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14AADF16" w:rsidR="00B86D2D" w:rsidRPr="006E28A9"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E28A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E28A9">
        <w:rPr>
          <w:rFonts w:ascii="Palatino Linotype" w:eastAsiaTheme="minorEastAsia" w:hAnsi="Palatino Linotype" w:cstheme="minorBidi"/>
          <w:color w:val="000000" w:themeColor="text1"/>
          <w:lang w:val="es-ES_tradnl"/>
        </w:rPr>
        <w:t xml:space="preserve">n Metepec, Estado </w:t>
      </w:r>
      <w:r w:rsidR="005A37C2" w:rsidRPr="006E28A9">
        <w:rPr>
          <w:rFonts w:ascii="Palatino Linotype" w:eastAsiaTheme="minorEastAsia" w:hAnsi="Palatino Linotype" w:cstheme="minorBidi"/>
          <w:color w:val="000000" w:themeColor="text1"/>
          <w:lang w:val="es-ES_tradnl"/>
        </w:rPr>
        <w:t>de México; de dieciocho</w:t>
      </w:r>
      <w:r w:rsidRPr="006E28A9">
        <w:rPr>
          <w:rFonts w:ascii="Palatino Linotype" w:eastAsiaTheme="minorEastAsia" w:hAnsi="Palatino Linotype" w:cstheme="minorBidi"/>
          <w:color w:val="000000" w:themeColor="text1"/>
          <w:lang w:val="es-MX"/>
        </w:rPr>
        <w:t xml:space="preserve"> (</w:t>
      </w:r>
      <w:r w:rsidR="005A37C2" w:rsidRPr="006E28A9">
        <w:rPr>
          <w:rFonts w:ascii="Palatino Linotype" w:eastAsiaTheme="minorEastAsia" w:hAnsi="Palatino Linotype" w:cstheme="minorBidi"/>
          <w:color w:val="000000" w:themeColor="text1"/>
          <w:lang w:val="es-MX"/>
        </w:rPr>
        <w:t>18</w:t>
      </w:r>
      <w:r w:rsidRPr="006E28A9">
        <w:rPr>
          <w:rFonts w:ascii="Palatino Linotype" w:eastAsiaTheme="minorEastAsia" w:hAnsi="Palatino Linotype" w:cstheme="minorBidi"/>
          <w:color w:val="000000" w:themeColor="text1"/>
          <w:lang w:val="es-MX"/>
        </w:rPr>
        <w:t>) de</w:t>
      </w:r>
      <w:r w:rsidR="00BC242D" w:rsidRPr="006E28A9">
        <w:rPr>
          <w:rFonts w:ascii="Palatino Linotype" w:eastAsiaTheme="minorEastAsia" w:hAnsi="Palatino Linotype" w:cstheme="minorBidi"/>
          <w:color w:val="000000" w:themeColor="text1"/>
          <w:lang w:val="es-MX"/>
        </w:rPr>
        <w:t xml:space="preserve"> noviembre</w:t>
      </w:r>
      <w:r w:rsidR="00197171" w:rsidRPr="006E28A9">
        <w:rPr>
          <w:rFonts w:ascii="Palatino Linotype" w:eastAsiaTheme="minorEastAsia" w:hAnsi="Palatino Linotype" w:cstheme="minorBidi"/>
          <w:color w:val="000000" w:themeColor="text1"/>
          <w:lang w:val="es-MX"/>
        </w:rPr>
        <w:t xml:space="preserve"> </w:t>
      </w:r>
      <w:r w:rsidR="00E82231" w:rsidRPr="006E28A9">
        <w:rPr>
          <w:rFonts w:ascii="Palatino Linotype" w:eastAsiaTheme="minorEastAsia" w:hAnsi="Palatino Linotype" w:cstheme="minorBidi"/>
          <w:color w:val="000000" w:themeColor="text1"/>
          <w:lang w:val="es-MX"/>
        </w:rPr>
        <w:t>de dos mil veintidós</w:t>
      </w:r>
      <w:r w:rsidRPr="006E28A9">
        <w:rPr>
          <w:rFonts w:ascii="Palatino Linotype" w:eastAsiaTheme="minorEastAsia" w:hAnsi="Palatino Linotype" w:cstheme="minorBidi"/>
          <w:color w:val="000000" w:themeColor="text1"/>
          <w:lang w:val="es-ES_tradnl"/>
        </w:rPr>
        <w:t xml:space="preserve">. </w:t>
      </w:r>
    </w:p>
    <w:p w14:paraId="56B1CCA3" w14:textId="798E6918" w:rsidR="00D251BC" w:rsidRPr="006E28A9" w:rsidRDefault="001B067D" w:rsidP="00D251B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E28A9">
        <w:rPr>
          <w:rFonts w:ascii="Palatino Linotype" w:eastAsiaTheme="minorEastAsia" w:hAnsi="Palatino Linotype" w:cstheme="minorBidi"/>
          <w:b/>
          <w:color w:val="000000" w:themeColor="text1"/>
          <w:lang w:val="es-ES_tradnl"/>
        </w:rPr>
        <w:t>VISTO</w:t>
      </w:r>
      <w:r w:rsidRPr="006E28A9">
        <w:rPr>
          <w:rFonts w:ascii="Palatino Linotype" w:eastAsiaTheme="minorEastAsia" w:hAnsi="Palatino Linotype" w:cstheme="minorBidi"/>
          <w:color w:val="000000" w:themeColor="text1"/>
          <w:lang w:val="es-ES_tradnl"/>
        </w:rPr>
        <w:t xml:space="preserve"> el expediente electrónico formado con motivo del recurso de revisión</w:t>
      </w:r>
      <w:r w:rsidR="00BC242D" w:rsidRPr="006E28A9">
        <w:rPr>
          <w:rFonts w:ascii="Palatino Linotype" w:eastAsiaTheme="minorEastAsia" w:hAnsi="Palatino Linotype" w:cstheme="minorBidi"/>
          <w:color w:val="000000" w:themeColor="text1"/>
          <w:lang w:val="es-ES_tradnl"/>
        </w:rPr>
        <w:t xml:space="preserve"> </w:t>
      </w:r>
      <w:r w:rsidR="004859D4" w:rsidRPr="006E28A9">
        <w:rPr>
          <w:rFonts w:ascii="Palatino Linotype" w:eastAsiaTheme="minorEastAsia" w:hAnsi="Palatino Linotype" w:cstheme="minorBidi"/>
          <w:b/>
          <w:bCs/>
          <w:color w:val="000000" w:themeColor="text1"/>
        </w:rPr>
        <w:t> 02293/INFOEM/IP/RR/2022</w:t>
      </w:r>
      <w:r w:rsidRPr="006E28A9">
        <w:rPr>
          <w:rFonts w:ascii="Palatino Linotype" w:eastAsiaTheme="minorEastAsia" w:hAnsi="Palatino Linotype" w:cstheme="minorBidi"/>
          <w:b/>
          <w:bCs/>
          <w:color w:val="000000" w:themeColor="text1"/>
          <w:lang w:val="es-ES_tradnl"/>
        </w:rPr>
        <w:t xml:space="preserve">, </w:t>
      </w:r>
      <w:r w:rsidRPr="006E28A9">
        <w:rPr>
          <w:rFonts w:ascii="Palatino Linotype" w:eastAsiaTheme="minorEastAsia" w:hAnsi="Palatino Linotype" w:cstheme="minorBidi"/>
          <w:color w:val="000000" w:themeColor="text1"/>
          <w:lang w:val="es-ES_tradnl"/>
        </w:rPr>
        <w:t xml:space="preserve">promovido por </w:t>
      </w:r>
      <w:r w:rsidR="00D251BC" w:rsidRPr="006E28A9">
        <w:rPr>
          <w:rFonts w:ascii="Palatino Linotype" w:eastAsiaTheme="minorEastAsia" w:hAnsi="Palatino Linotype" w:cstheme="minorBidi"/>
          <w:color w:val="000000" w:themeColor="text1"/>
          <w:lang w:val="es-ES_tradnl"/>
        </w:rPr>
        <w:t xml:space="preserve">un usuario del Sistema de Acceso a la Información Mexiquense </w:t>
      </w:r>
      <w:r w:rsidR="00D251BC" w:rsidRPr="006E28A9">
        <w:rPr>
          <w:rFonts w:ascii="Palatino Linotype" w:eastAsiaTheme="minorEastAsia" w:hAnsi="Palatino Linotype" w:cstheme="minorBidi"/>
          <w:b/>
          <w:color w:val="000000" w:themeColor="text1"/>
          <w:lang w:val="es-ES_tradnl"/>
        </w:rPr>
        <w:t xml:space="preserve">(SAIMEX), </w:t>
      </w:r>
      <w:r w:rsidR="00D251BC" w:rsidRPr="006E28A9">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D251BC" w:rsidRPr="006E28A9">
        <w:rPr>
          <w:rFonts w:ascii="Palatino Linotype" w:eastAsiaTheme="minorEastAsia" w:hAnsi="Palatino Linotype" w:cstheme="minorBidi"/>
          <w:b/>
          <w:color w:val="000000" w:themeColor="text1"/>
          <w:lang w:val="es-ES_tradnl"/>
        </w:rPr>
        <w:t>RECURRENTE</w:t>
      </w:r>
      <w:r w:rsidR="00D251BC" w:rsidRPr="006E28A9">
        <w:rPr>
          <w:rFonts w:ascii="Palatino Linotype" w:eastAsiaTheme="minorEastAsia" w:hAnsi="Palatino Linotype" w:cstheme="minorBidi"/>
          <w:color w:val="000000" w:themeColor="text1"/>
          <w:lang w:val="es-ES_tradnl"/>
        </w:rPr>
        <w:t>, en contra de las respuestas del</w:t>
      </w:r>
      <w:r w:rsidR="00D251BC" w:rsidRPr="006E28A9">
        <w:rPr>
          <w:rFonts w:ascii="Palatino Linotype" w:hAnsi="Palatino Linotype"/>
        </w:rPr>
        <w:t xml:space="preserve">  </w:t>
      </w:r>
      <w:r w:rsidR="00D95158" w:rsidRPr="006E28A9">
        <w:rPr>
          <w:rFonts w:ascii="Palatino Linotype" w:hAnsi="Palatino Linotype"/>
          <w:b/>
          <w:bCs/>
        </w:rPr>
        <w:t xml:space="preserve">Ayuntamiento de Metepec </w:t>
      </w:r>
      <w:r w:rsidR="00D251BC" w:rsidRPr="006E28A9">
        <w:rPr>
          <w:rFonts w:ascii="Palatino Linotype" w:eastAsiaTheme="minorEastAsia" w:hAnsi="Palatino Linotype" w:cstheme="minorBidi"/>
          <w:color w:val="000000" w:themeColor="text1"/>
          <w:lang w:val="es-ES_tradnl"/>
        </w:rPr>
        <w:t>en lo sucesivo el</w:t>
      </w:r>
      <w:r w:rsidR="00D251BC" w:rsidRPr="006E28A9">
        <w:rPr>
          <w:rFonts w:ascii="Palatino Linotype" w:eastAsiaTheme="minorEastAsia" w:hAnsi="Palatino Linotype" w:cstheme="minorBidi"/>
          <w:b/>
          <w:color w:val="000000" w:themeColor="text1"/>
          <w:lang w:val="es-ES_tradnl"/>
        </w:rPr>
        <w:t xml:space="preserve"> SUJETO OBLIGADO, </w:t>
      </w:r>
      <w:r w:rsidR="00D251BC" w:rsidRPr="006E28A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6E28A9"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470202"/>
      <w:r w:rsidRPr="006E28A9">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01E8983D" w:rsidR="00132CE1" w:rsidRPr="006E28A9" w:rsidRDefault="00EA0165" w:rsidP="004859D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E28A9">
        <w:rPr>
          <w:rFonts w:ascii="Palatino Linotype" w:eastAsia="Calibri" w:hAnsi="Palatino Linotype" w:cs="Arial"/>
          <w:color w:val="000000" w:themeColor="text1"/>
        </w:rPr>
        <w:t>El</w:t>
      </w:r>
      <w:r w:rsidR="00F216D7" w:rsidRPr="006E28A9">
        <w:rPr>
          <w:rFonts w:ascii="Palatino Linotype" w:eastAsia="Calibri" w:hAnsi="Palatino Linotype" w:cs="Arial"/>
          <w:color w:val="000000" w:themeColor="text1"/>
        </w:rPr>
        <w:t xml:space="preserve"> </w:t>
      </w:r>
      <w:r w:rsidR="00C452E3" w:rsidRPr="006E28A9">
        <w:rPr>
          <w:rFonts w:ascii="Palatino Linotype" w:eastAsia="Calibri" w:hAnsi="Palatino Linotype" w:cs="Arial"/>
          <w:color w:val="000000" w:themeColor="text1"/>
        </w:rPr>
        <w:t>diez</w:t>
      </w:r>
      <w:r w:rsidR="00416E00" w:rsidRPr="006E28A9">
        <w:rPr>
          <w:rFonts w:ascii="Palatino Linotype" w:eastAsia="Calibri" w:hAnsi="Palatino Linotype" w:cs="Arial"/>
          <w:color w:val="000000" w:themeColor="text1"/>
        </w:rPr>
        <w:t xml:space="preserve"> </w:t>
      </w:r>
      <w:r w:rsidRPr="006E28A9">
        <w:rPr>
          <w:rFonts w:ascii="Palatino Linotype" w:eastAsia="Calibri" w:hAnsi="Palatino Linotype" w:cs="Arial"/>
          <w:color w:val="000000" w:themeColor="text1"/>
        </w:rPr>
        <w:t>(</w:t>
      </w:r>
      <w:r w:rsidR="00C452E3" w:rsidRPr="006E28A9">
        <w:rPr>
          <w:rFonts w:ascii="Palatino Linotype" w:eastAsia="Calibri" w:hAnsi="Palatino Linotype" w:cs="Arial"/>
          <w:color w:val="000000" w:themeColor="text1"/>
        </w:rPr>
        <w:t>10</w:t>
      </w:r>
      <w:r w:rsidRPr="006E28A9">
        <w:rPr>
          <w:rFonts w:ascii="Palatino Linotype" w:eastAsia="Calibri" w:hAnsi="Palatino Linotype" w:cs="Arial"/>
          <w:color w:val="000000" w:themeColor="text1"/>
        </w:rPr>
        <w:t>) de</w:t>
      </w:r>
      <w:r w:rsidR="00D251BC" w:rsidRPr="006E28A9">
        <w:rPr>
          <w:rFonts w:ascii="Palatino Linotype" w:eastAsia="Calibri" w:hAnsi="Palatino Linotype" w:cs="Arial"/>
          <w:color w:val="000000" w:themeColor="text1"/>
        </w:rPr>
        <w:t xml:space="preserve"> enero</w:t>
      </w:r>
      <w:r w:rsidR="00197171" w:rsidRPr="006E28A9">
        <w:rPr>
          <w:rFonts w:ascii="Palatino Linotype" w:eastAsia="Calibri" w:hAnsi="Palatino Linotype" w:cs="Arial"/>
          <w:color w:val="000000" w:themeColor="text1"/>
        </w:rPr>
        <w:t xml:space="preserve"> </w:t>
      </w:r>
      <w:r w:rsidRPr="006E28A9">
        <w:rPr>
          <w:rFonts w:ascii="Palatino Linotype" w:eastAsia="Calibri" w:hAnsi="Palatino Linotype" w:cs="Arial"/>
          <w:color w:val="000000" w:themeColor="text1"/>
        </w:rPr>
        <w:t xml:space="preserve">de dos mil </w:t>
      </w:r>
      <w:r w:rsidR="00A91CCB" w:rsidRPr="006E28A9">
        <w:rPr>
          <w:rFonts w:ascii="Palatino Linotype" w:eastAsia="Calibri" w:hAnsi="Palatino Linotype" w:cs="Arial"/>
          <w:color w:val="000000" w:themeColor="text1"/>
        </w:rPr>
        <w:t>veintidós</w:t>
      </w:r>
      <w:r w:rsidRPr="006E28A9">
        <w:rPr>
          <w:rFonts w:ascii="Palatino Linotype" w:eastAsia="Calibri" w:hAnsi="Palatino Linotype" w:cs="Arial"/>
          <w:color w:val="000000" w:themeColor="text1"/>
        </w:rPr>
        <w:t xml:space="preserve">, </w:t>
      </w:r>
      <w:r w:rsidRPr="006E28A9">
        <w:rPr>
          <w:rFonts w:ascii="Palatino Linotype" w:eastAsiaTheme="minorEastAsia" w:hAnsi="Palatino Linotype" w:cstheme="minorBidi"/>
          <w:color w:val="000000" w:themeColor="text1"/>
          <w:lang w:val="es-ES_tradnl"/>
        </w:rPr>
        <w:t>el particular presentó</w:t>
      </w:r>
      <w:r w:rsidR="004E2BC2" w:rsidRPr="006E28A9">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6E28A9">
        <w:rPr>
          <w:rFonts w:ascii="Palatino Linotype" w:eastAsiaTheme="minorEastAsia" w:hAnsi="Palatino Linotype" w:cstheme="minorBidi"/>
          <w:b/>
          <w:bCs/>
          <w:color w:val="000000" w:themeColor="text1"/>
          <w:lang w:val="es-ES_tradnl"/>
        </w:rPr>
        <w:t>SAIMEX</w:t>
      </w:r>
      <w:r w:rsidR="004E2BC2" w:rsidRPr="006E28A9">
        <w:rPr>
          <w:rFonts w:ascii="Palatino Linotype" w:eastAsiaTheme="minorEastAsia" w:hAnsi="Palatino Linotype" w:cstheme="minorBidi"/>
          <w:bCs/>
          <w:color w:val="000000" w:themeColor="text1"/>
          <w:lang w:val="es-ES_tradnl"/>
        </w:rPr>
        <w:t>)</w:t>
      </w:r>
      <w:r w:rsidRPr="006E28A9">
        <w:rPr>
          <w:rFonts w:ascii="Palatino Linotype" w:eastAsia="Calibri" w:hAnsi="Palatino Linotype" w:cs="Arial"/>
          <w:b/>
          <w:color w:val="000000" w:themeColor="text1"/>
        </w:rPr>
        <w:t xml:space="preserve">, </w:t>
      </w:r>
      <w:r w:rsidRPr="006E28A9">
        <w:rPr>
          <w:rFonts w:ascii="Palatino Linotype" w:eastAsia="Calibri" w:hAnsi="Palatino Linotype" w:cs="Arial"/>
          <w:color w:val="000000" w:themeColor="text1"/>
        </w:rPr>
        <w:t>la solicitud de información pública registrada con el número</w:t>
      </w:r>
      <w:r w:rsidR="00D251BC" w:rsidRPr="006E28A9">
        <w:rPr>
          <w:rFonts w:ascii="Palatino Linotype" w:eastAsia="Calibri" w:hAnsi="Palatino Linotype" w:cs="Arial"/>
          <w:color w:val="000000" w:themeColor="text1"/>
        </w:rPr>
        <w:t xml:space="preserve"> </w:t>
      </w:r>
      <w:r w:rsidR="004859D4" w:rsidRPr="006E28A9">
        <w:rPr>
          <w:rFonts w:ascii="Palatino Linotype" w:eastAsia="Calibri" w:hAnsi="Palatino Linotype" w:cs="Arial"/>
          <w:b/>
          <w:bCs/>
          <w:color w:val="000000" w:themeColor="text1"/>
        </w:rPr>
        <w:t>00188/METEPEC/IP/2022</w:t>
      </w:r>
      <w:r w:rsidR="000965A1" w:rsidRPr="006E28A9">
        <w:rPr>
          <w:rFonts w:ascii="Palatino Linotype" w:eastAsia="Calibri" w:hAnsi="Palatino Linotype" w:cs="Arial"/>
          <w:b/>
          <w:bCs/>
          <w:color w:val="000000" w:themeColor="text1"/>
        </w:rPr>
        <w:t>,</w:t>
      </w:r>
      <w:r w:rsidRPr="006E28A9">
        <w:rPr>
          <w:rFonts w:ascii="Palatino Linotype" w:eastAsia="Calibri" w:hAnsi="Palatino Linotype" w:cs="Arial"/>
          <w:color w:val="000000" w:themeColor="text1"/>
        </w:rPr>
        <w:t xml:space="preserve"> mediante la cual requirió:</w:t>
      </w:r>
    </w:p>
    <w:p w14:paraId="05E88F19" w14:textId="672B2343" w:rsidR="009E192F" w:rsidRPr="006E28A9"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E28A9">
        <w:rPr>
          <w:rFonts w:ascii="Palatino Linotype" w:eastAsiaTheme="minorEastAsia" w:hAnsi="Palatino Linotype" w:cstheme="minorBidi"/>
          <w:i/>
          <w:color w:val="000000" w:themeColor="text1"/>
          <w:lang w:val="es-ES_tradnl"/>
        </w:rPr>
        <w:t>“</w:t>
      </w:r>
      <w:r w:rsidR="004859D4" w:rsidRPr="006E28A9">
        <w:rPr>
          <w:rFonts w:ascii="Palatino Linotype" w:eastAsiaTheme="minorEastAsia" w:hAnsi="Palatino Linotype" w:cstheme="minorBidi"/>
          <w:i/>
          <w:color w:val="000000" w:themeColor="text1"/>
          <w:lang w:val="es-ES_tradnl"/>
        </w:rPr>
        <w:t>Solicito conocer los comprobantes de gastos de representación por cualquier concepto pagados en los primeros 9 días de enero de 2022</w:t>
      </w:r>
      <w:r w:rsidR="00CF2E99" w:rsidRPr="006E28A9">
        <w:rPr>
          <w:rFonts w:ascii="Palatino Linotype" w:eastAsiaTheme="minorEastAsia" w:hAnsi="Palatino Linotype" w:cstheme="minorBidi"/>
          <w:i/>
          <w:color w:val="000000" w:themeColor="text1"/>
          <w:lang w:val="es-ES_tradnl"/>
        </w:rPr>
        <w:t>.</w:t>
      </w:r>
      <w:r w:rsidRPr="006E28A9">
        <w:rPr>
          <w:rFonts w:ascii="Palatino Linotype" w:eastAsiaTheme="minorEastAsia" w:hAnsi="Palatino Linotype" w:cstheme="minorBidi"/>
          <w:i/>
          <w:color w:val="000000" w:themeColor="text1"/>
          <w:lang w:val="es-ES_tradnl"/>
        </w:rPr>
        <w:t xml:space="preserve">” </w:t>
      </w:r>
      <w:r w:rsidRPr="006E28A9">
        <w:rPr>
          <w:rFonts w:ascii="Palatino Linotype" w:eastAsiaTheme="minorEastAsia" w:hAnsi="Palatino Linotype" w:cstheme="minorBidi"/>
          <w:color w:val="000000" w:themeColor="text1"/>
          <w:lang w:val="es-ES_tradnl"/>
        </w:rPr>
        <w:t>(Sic).</w:t>
      </w:r>
    </w:p>
    <w:p w14:paraId="53251F25" w14:textId="63773C89" w:rsidR="00C452E3" w:rsidRPr="006E28A9" w:rsidRDefault="00A91CCB" w:rsidP="00C452E3">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6E28A9">
        <w:rPr>
          <w:rFonts w:ascii="Palatino Linotype" w:eastAsia="Calibri" w:hAnsi="Palatino Linotype" w:cs="Arial"/>
          <w:lang w:val="es-AR"/>
        </w:rPr>
        <w:t xml:space="preserve">De las constancias </w:t>
      </w:r>
      <w:r w:rsidRPr="006E28A9">
        <w:rPr>
          <w:rFonts w:ascii="Palatino Linotype" w:hAnsi="Palatino Linotype" w:cs="Arial"/>
        </w:rPr>
        <w:t xml:space="preserve">que obran en el expediente, se aprecia que el entonces </w:t>
      </w:r>
      <w:r w:rsidRPr="006E28A9">
        <w:rPr>
          <w:rFonts w:ascii="Palatino Linotype" w:hAnsi="Palatino Linotype" w:cs="Arial"/>
          <w:b/>
        </w:rPr>
        <w:t>SOLICITANTE</w:t>
      </w:r>
      <w:r w:rsidRPr="006E28A9">
        <w:rPr>
          <w:rFonts w:ascii="Palatino Linotype" w:hAnsi="Palatino Linotype" w:cs="Arial"/>
        </w:rPr>
        <w:t xml:space="preserve"> señaló como modalidad de entrega de la información:</w:t>
      </w:r>
      <w:r w:rsidRPr="006E28A9">
        <w:rPr>
          <w:rFonts w:ascii="Palatino Linotype" w:hAnsi="Palatino Linotype" w:cs="Arial"/>
          <w:b/>
        </w:rPr>
        <w:t xml:space="preserve"> </w:t>
      </w:r>
      <w:r w:rsidRPr="006E28A9">
        <w:rPr>
          <w:rFonts w:ascii="Palatino Linotype" w:eastAsiaTheme="minorEastAsia" w:hAnsi="Palatino Linotype" w:cstheme="minorBidi"/>
          <w:b/>
          <w:lang w:val="es-ES_tradnl"/>
        </w:rPr>
        <w:t>A través del SAIMEX.</w:t>
      </w:r>
    </w:p>
    <w:p w14:paraId="5840271F" w14:textId="77777777" w:rsidR="000C6C38" w:rsidRPr="006E28A9" w:rsidRDefault="000C6C38" w:rsidP="000C6C3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705A3B8B" w14:textId="6AEAC1A0" w:rsidR="00C452E3" w:rsidRPr="006E28A9" w:rsidRDefault="00C452E3" w:rsidP="00C452E3">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6E28A9">
        <w:rPr>
          <w:rFonts w:ascii="Palatino Linotype" w:eastAsia="Calibri" w:hAnsi="Palatino Linotype" w:cs="Arial"/>
          <w:lang w:val="es-AR"/>
        </w:rPr>
        <w:lastRenderedPageBreak/>
        <w:t xml:space="preserve">En fecha </w:t>
      </w:r>
      <w:r w:rsidR="000C6C38" w:rsidRPr="006E28A9">
        <w:rPr>
          <w:rFonts w:ascii="Palatino Linotype" w:eastAsia="Calibri" w:hAnsi="Palatino Linotype" w:cs="Arial"/>
          <w:lang w:val="es-AR"/>
        </w:rPr>
        <w:t>diecinueve</w:t>
      </w:r>
      <w:r w:rsidRPr="006E28A9">
        <w:rPr>
          <w:rFonts w:ascii="Palatino Linotype" w:eastAsia="Calibri" w:hAnsi="Palatino Linotype" w:cs="Arial"/>
          <w:lang w:val="es-AR"/>
        </w:rPr>
        <w:t xml:space="preserve"> (</w:t>
      </w:r>
      <w:r w:rsidR="000C6C38" w:rsidRPr="006E28A9">
        <w:rPr>
          <w:rFonts w:ascii="Palatino Linotype" w:eastAsia="Calibri" w:hAnsi="Palatino Linotype" w:cs="Arial"/>
          <w:lang w:val="es-AR"/>
        </w:rPr>
        <w:t>19</w:t>
      </w:r>
      <w:r w:rsidRPr="006E28A9">
        <w:rPr>
          <w:rFonts w:ascii="Palatino Linotype" w:eastAsia="Calibri" w:hAnsi="Palatino Linotype" w:cs="Arial"/>
          <w:lang w:val="es-AR"/>
        </w:rPr>
        <w:t>) de enero de dos mil veintidós el Titular de la Unidad de Transparencia realizó requerimientos a los servidores públicos habilitados, a efecto de atend</w:t>
      </w:r>
      <w:r w:rsidR="001815A0" w:rsidRPr="006E28A9">
        <w:rPr>
          <w:rFonts w:ascii="Palatino Linotype" w:eastAsia="Calibri" w:hAnsi="Palatino Linotype" w:cs="Arial"/>
          <w:lang w:val="es-AR"/>
        </w:rPr>
        <w:t xml:space="preserve">er la solicitud de información, mismo del que se obtuvo respuesta, en los siguientes términos: </w:t>
      </w:r>
    </w:p>
    <w:p w14:paraId="30279069" w14:textId="58002E00" w:rsidR="001815A0" w:rsidRPr="006E28A9" w:rsidRDefault="001815A0" w:rsidP="001815A0">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09A1CA47" w14:textId="3E736A0C" w:rsidR="00C452E3" w:rsidRPr="006E28A9" w:rsidRDefault="001815A0" w:rsidP="001815A0">
      <w:pPr>
        <w:pStyle w:val="Prrafodelista"/>
        <w:tabs>
          <w:tab w:val="left" w:pos="284"/>
        </w:tabs>
        <w:spacing w:before="240" w:after="240" w:line="360" w:lineRule="auto"/>
        <w:ind w:left="0"/>
        <w:contextualSpacing/>
        <w:jc w:val="center"/>
        <w:rPr>
          <w:rFonts w:ascii="Palatino Linotype" w:eastAsia="MS Mincho" w:hAnsi="Palatino Linotype"/>
          <w:lang w:val="es-ES_tradnl"/>
        </w:rPr>
      </w:pPr>
      <w:r w:rsidRPr="006E28A9">
        <w:rPr>
          <w:noProof/>
          <w:lang w:val="es-MX" w:eastAsia="es-MX"/>
        </w:rPr>
        <w:drawing>
          <wp:inline distT="0" distB="0" distL="0" distR="0" wp14:anchorId="6D3B819F" wp14:editId="2DA490ED">
            <wp:extent cx="4591050" cy="5891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142" t="14196" r="10466" b="18748"/>
                    <a:stretch/>
                  </pic:blipFill>
                  <pic:spPr bwMode="auto">
                    <a:xfrm>
                      <a:off x="0" y="0"/>
                      <a:ext cx="4597335" cy="5899471"/>
                    </a:xfrm>
                    <a:prstGeom prst="rect">
                      <a:avLst/>
                    </a:prstGeom>
                    <a:ln>
                      <a:noFill/>
                    </a:ln>
                    <a:extLst>
                      <a:ext uri="{53640926-AAD7-44D8-BBD7-CCE9431645EC}">
                        <a14:shadowObscured xmlns:a14="http://schemas.microsoft.com/office/drawing/2010/main"/>
                      </a:ext>
                    </a:extLst>
                  </pic:spPr>
                </pic:pic>
              </a:graphicData>
            </a:graphic>
          </wp:inline>
        </w:drawing>
      </w:r>
    </w:p>
    <w:p w14:paraId="6CBA1D68" w14:textId="745B2A65" w:rsidR="00C452E3" w:rsidRPr="006E28A9" w:rsidRDefault="00C452E3" w:rsidP="000C6C38">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E28A9">
        <w:rPr>
          <w:rFonts w:ascii="Palatino Linotype" w:eastAsiaTheme="minorEastAsia" w:hAnsi="Palatino Linotype" w:cstheme="minorBidi"/>
          <w:color w:val="000000" w:themeColor="text1"/>
          <w:lang w:val="es-ES_tradnl"/>
        </w:rPr>
        <w:lastRenderedPageBreak/>
        <w:t>El</w:t>
      </w:r>
      <w:r w:rsidR="000C6C38" w:rsidRPr="006E28A9">
        <w:rPr>
          <w:rFonts w:ascii="Palatino Linotype" w:eastAsiaTheme="minorEastAsia" w:hAnsi="Palatino Linotype" w:cstheme="minorBidi"/>
          <w:color w:val="000000" w:themeColor="text1"/>
          <w:lang w:val="es-ES_tradnl"/>
        </w:rPr>
        <w:t xml:space="preserve"> veintinueve (29</w:t>
      </w:r>
      <w:r w:rsidRPr="006E28A9">
        <w:rPr>
          <w:rFonts w:ascii="Palatino Linotype" w:eastAsiaTheme="minorEastAsia" w:hAnsi="Palatino Linotype" w:cstheme="minorBidi"/>
          <w:color w:val="000000" w:themeColor="text1"/>
          <w:lang w:val="es-ES_tradnl"/>
        </w:rPr>
        <w:t>) de</w:t>
      </w:r>
      <w:r w:rsidR="000C6C38" w:rsidRPr="006E28A9">
        <w:rPr>
          <w:rFonts w:ascii="Palatino Linotype" w:eastAsiaTheme="minorEastAsia" w:hAnsi="Palatino Linotype" w:cstheme="minorBidi"/>
          <w:color w:val="000000" w:themeColor="text1"/>
          <w:lang w:val="es-ES_tradnl"/>
        </w:rPr>
        <w:t xml:space="preserve"> enero </w:t>
      </w:r>
      <w:r w:rsidRPr="006E28A9">
        <w:rPr>
          <w:rFonts w:ascii="Palatino Linotype" w:eastAsiaTheme="minorEastAsia" w:hAnsi="Palatino Linotype" w:cstheme="minorBidi"/>
          <w:color w:val="000000" w:themeColor="text1"/>
          <w:lang w:val="es-ES_tradnl"/>
        </w:rPr>
        <w:t xml:space="preserve">de dos mil veintidós el </w:t>
      </w:r>
      <w:r w:rsidRPr="006E28A9">
        <w:rPr>
          <w:rFonts w:ascii="Palatino Linotype" w:eastAsiaTheme="minorEastAsia" w:hAnsi="Palatino Linotype" w:cstheme="minorBidi"/>
          <w:b/>
          <w:color w:val="000000" w:themeColor="text1"/>
          <w:lang w:val="es-ES_tradnl"/>
        </w:rPr>
        <w:t>SUJETO OBLIGADO</w:t>
      </w:r>
      <w:r w:rsidRPr="006E28A9">
        <w:rPr>
          <w:rFonts w:ascii="Palatino Linotype" w:eastAsiaTheme="minorEastAsia" w:hAnsi="Palatino Linotype" w:cstheme="minorBidi"/>
          <w:color w:val="000000" w:themeColor="text1"/>
          <w:lang w:val="es-ES_tradnl"/>
        </w:rPr>
        <w:t xml:space="preserve"> presentó una prórroga en los siguientes términos: </w:t>
      </w:r>
    </w:p>
    <w:p w14:paraId="3B070309" w14:textId="77777777" w:rsidR="00C452E3" w:rsidRPr="006E28A9" w:rsidRDefault="00C452E3" w:rsidP="00C452E3">
      <w:pPr>
        <w:pStyle w:val="Prrafodelista"/>
        <w:spacing w:line="360" w:lineRule="auto"/>
        <w:ind w:left="567" w:right="607"/>
        <w:jc w:val="right"/>
        <w:rPr>
          <w:rFonts w:ascii="Palatino Linotype" w:eastAsia="MS Mincho" w:hAnsi="Palatino Linotype"/>
          <w:i/>
          <w:color w:val="000000" w:themeColor="text1"/>
          <w:lang w:val="es-ES_tradnl"/>
        </w:rPr>
      </w:pPr>
    </w:p>
    <w:p w14:paraId="6FAEFA8E" w14:textId="437C0928" w:rsidR="00C452E3" w:rsidRPr="006E28A9" w:rsidRDefault="00C452E3" w:rsidP="00C452E3">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“Metepec, México a 29 de Enero de 2022</w:t>
      </w:r>
    </w:p>
    <w:p w14:paraId="26CF1059" w14:textId="77777777" w:rsidR="00C452E3" w:rsidRPr="006E28A9" w:rsidRDefault="00C452E3" w:rsidP="00C452E3">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Nombre del solicitante: C. Solicitante</w:t>
      </w:r>
    </w:p>
    <w:p w14:paraId="70B2FC6C" w14:textId="77777777" w:rsidR="00C452E3" w:rsidRPr="006E28A9" w:rsidRDefault="00C452E3" w:rsidP="00C452E3">
      <w:pPr>
        <w:pStyle w:val="Prrafodelista"/>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Folio de la solicitud: 00686/METEPEC/IP/2022</w:t>
      </w:r>
    </w:p>
    <w:p w14:paraId="08781D26" w14:textId="77777777" w:rsidR="00C452E3" w:rsidRPr="006E28A9" w:rsidRDefault="00C452E3" w:rsidP="00C452E3">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1D8AB020" w14:textId="77777777" w:rsidR="00C452E3" w:rsidRPr="006E28A9" w:rsidRDefault="00C452E3" w:rsidP="00C452E3">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EF2CEFF" w14:textId="77777777" w:rsidR="000C6C38" w:rsidRPr="006E28A9" w:rsidRDefault="00C452E3" w:rsidP="000C6C38">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4CE34040" w14:textId="77777777" w:rsidR="000C6C38" w:rsidRPr="006E28A9" w:rsidRDefault="000C6C38" w:rsidP="000C6C38">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712AF252" w14:textId="63FBC5E1" w:rsidR="00C452E3" w:rsidRPr="006E28A9" w:rsidRDefault="00C452E3" w:rsidP="000C6C38">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Lic. Gerardo Arturo Ozuna Martínez</w:t>
      </w:r>
    </w:p>
    <w:p w14:paraId="170C4B9C" w14:textId="7E7C4A42" w:rsidR="00C452E3" w:rsidRPr="006E28A9" w:rsidRDefault="00C452E3" w:rsidP="00C452E3">
      <w:pPr>
        <w:pStyle w:val="Prrafodelista"/>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r w:rsidRPr="006E28A9">
        <w:rPr>
          <w:rFonts w:ascii="Palatino Linotype" w:eastAsia="MS Mincho" w:hAnsi="Palatino Linotype"/>
          <w:i/>
          <w:color w:val="000000" w:themeColor="text1"/>
          <w:lang w:val="es-ES_tradnl"/>
        </w:rPr>
        <w:t>Responsable de la Unidad de Transparencia” (Sic)</w:t>
      </w:r>
    </w:p>
    <w:p w14:paraId="56E077BB" w14:textId="26FA7782" w:rsidR="006E050D" w:rsidRPr="006E28A9"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2E757B8C" w:rsidR="002B2B24" w:rsidRPr="006E28A9" w:rsidRDefault="006E050D"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E28A9">
        <w:rPr>
          <w:rFonts w:ascii="Palatino Linotype" w:eastAsiaTheme="minorEastAsia" w:hAnsi="Palatino Linotype" w:cstheme="minorBidi"/>
          <w:color w:val="000000" w:themeColor="text1"/>
          <w:lang w:val="es-ES_tradnl"/>
        </w:rPr>
        <w:t xml:space="preserve"> </w:t>
      </w:r>
      <w:r w:rsidR="001A0598" w:rsidRPr="006E28A9">
        <w:rPr>
          <w:rFonts w:ascii="Palatino Linotype" w:eastAsiaTheme="minorEastAsia" w:hAnsi="Palatino Linotype" w:cstheme="minorBidi"/>
          <w:color w:val="000000" w:themeColor="text1"/>
          <w:lang w:val="es-ES_tradnl"/>
        </w:rPr>
        <w:t xml:space="preserve"> </w:t>
      </w:r>
      <w:r w:rsidR="004859D4" w:rsidRPr="006E28A9">
        <w:rPr>
          <w:rFonts w:ascii="Palatino Linotype" w:eastAsiaTheme="minorEastAsia" w:hAnsi="Palatino Linotype" w:cstheme="minorBidi"/>
          <w:color w:val="000000" w:themeColor="text1"/>
          <w:lang w:val="es-ES_tradnl"/>
        </w:rPr>
        <w:t>Así las cosas, el veintitrés (23</w:t>
      </w:r>
      <w:r w:rsidR="00197171" w:rsidRPr="006E28A9">
        <w:rPr>
          <w:rFonts w:ascii="Palatino Linotype" w:eastAsiaTheme="minorEastAsia" w:hAnsi="Palatino Linotype" w:cstheme="minorBidi"/>
          <w:color w:val="000000" w:themeColor="text1"/>
          <w:lang w:val="es-ES_tradnl"/>
        </w:rPr>
        <w:t>) de</w:t>
      </w:r>
      <w:r w:rsidR="00CF2E99" w:rsidRPr="006E28A9">
        <w:rPr>
          <w:rFonts w:ascii="Palatino Linotype" w:eastAsiaTheme="minorEastAsia" w:hAnsi="Palatino Linotype" w:cstheme="minorBidi"/>
          <w:color w:val="000000" w:themeColor="text1"/>
          <w:lang w:val="es-ES_tradnl"/>
        </w:rPr>
        <w:t xml:space="preserve"> febrero </w:t>
      </w:r>
      <w:r w:rsidRPr="006E28A9">
        <w:rPr>
          <w:rFonts w:ascii="Palatino Linotype" w:eastAsiaTheme="minorEastAsia" w:hAnsi="Palatino Linotype" w:cstheme="minorBidi"/>
          <w:color w:val="000000" w:themeColor="text1"/>
          <w:lang w:val="es-ES_tradnl"/>
        </w:rPr>
        <w:t>de dos mil veintidós</w:t>
      </w:r>
      <w:r w:rsidR="00EA0165" w:rsidRPr="006E28A9">
        <w:rPr>
          <w:rFonts w:ascii="Palatino Linotype" w:eastAsiaTheme="minorEastAsia" w:hAnsi="Palatino Linotype" w:cstheme="minorBidi"/>
          <w:color w:val="000000" w:themeColor="text1"/>
          <w:lang w:val="es-ES_tradnl"/>
        </w:rPr>
        <w:t xml:space="preserve">, el </w:t>
      </w:r>
      <w:r w:rsidR="00EA0165" w:rsidRPr="006E28A9">
        <w:rPr>
          <w:rFonts w:ascii="Palatino Linotype" w:eastAsiaTheme="minorEastAsia" w:hAnsi="Palatino Linotype" w:cstheme="minorBidi"/>
          <w:b/>
          <w:color w:val="000000" w:themeColor="text1"/>
          <w:lang w:val="es-ES_tradnl"/>
        </w:rPr>
        <w:t>SUJETO OBLIGADO</w:t>
      </w:r>
      <w:r w:rsidR="00EA0165" w:rsidRPr="006E28A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6E28A9" w:rsidRDefault="00D01CEF"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FB5426A" w14:textId="5F7AC10B" w:rsidR="004859D4" w:rsidRPr="006E28A9" w:rsidRDefault="00EA0165" w:rsidP="004859D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w:t>
      </w:r>
      <w:r w:rsidR="004859D4" w:rsidRPr="006E28A9">
        <w:rPr>
          <w:rFonts w:ascii="Palatino Linotype" w:eastAsiaTheme="minorEastAsia" w:hAnsi="Palatino Linotype" w:cstheme="minorBidi"/>
          <w:i/>
          <w:noProof/>
          <w:color w:val="000000" w:themeColor="text1"/>
          <w:lang w:val="es-MX" w:eastAsia="es-MX"/>
        </w:rPr>
        <w:t>Metepec, México a 23 de Febrero de 2022</w:t>
      </w:r>
    </w:p>
    <w:p w14:paraId="37C199BA" w14:textId="77777777" w:rsidR="004859D4" w:rsidRPr="006E28A9" w:rsidRDefault="004859D4" w:rsidP="004859D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Nombre del solicitante: C. Solicitante</w:t>
      </w:r>
    </w:p>
    <w:p w14:paraId="19333769" w14:textId="6C5B2D41" w:rsidR="004859D4" w:rsidRPr="006E28A9" w:rsidRDefault="004859D4" w:rsidP="004859D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Folio de la solicitud: 00188/METEPEC/IP/2022</w:t>
      </w:r>
    </w:p>
    <w:p w14:paraId="00E40942" w14:textId="77777777" w:rsidR="004859D4" w:rsidRPr="006E28A9" w:rsidRDefault="004859D4" w:rsidP="004859D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CE16B85" w14:textId="77777777" w:rsidR="004859D4" w:rsidRPr="006E28A9" w:rsidRDefault="004859D4" w:rsidP="004859D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755656" w14:textId="77777777" w:rsidR="004859D4" w:rsidRPr="006E28A9" w:rsidRDefault="004859D4" w:rsidP="004859D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 xml:space="preserve">C. SOLICITANTE P R E S E N T E. En respuesta a la solicitud número 00188/METEPEC/IP/2022,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w:t>
      </w:r>
      <w:r w:rsidRPr="006E28A9">
        <w:rPr>
          <w:rFonts w:ascii="Palatino Linotype" w:eastAsiaTheme="minorEastAsia" w:hAnsi="Palatino Linotype" w:cstheme="minorBidi"/>
          <w:i/>
          <w:noProof/>
          <w:color w:val="000000" w:themeColor="text1"/>
          <w:lang w:val="es-MX" w:eastAsia="es-MX"/>
        </w:rPr>
        <w:lastRenderedPageBreak/>
        <w:t xml:space="preserve">Transparencia y Acceso a la Información Pública del Estado de México. Sin más por el momento, me despido de usted, reiterando estar a sus órdenes. </w:t>
      </w:r>
    </w:p>
    <w:p w14:paraId="399606FD" w14:textId="77777777" w:rsidR="004859D4" w:rsidRPr="006E28A9" w:rsidRDefault="004859D4" w:rsidP="004859D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27F520A9" w14:textId="02956D7D" w:rsidR="004859D4" w:rsidRPr="006E28A9" w:rsidRDefault="004859D4" w:rsidP="004859D4">
      <w:pPr>
        <w:spacing w:line="360" w:lineRule="auto"/>
        <w:ind w:left="567" w:right="567"/>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ATENTAMENTE GERARDO ARTURO OZUNA MARTÍNEZ JEFE DE</w:t>
      </w:r>
    </w:p>
    <w:p w14:paraId="4EE6A5E2" w14:textId="6573D667" w:rsidR="004859D4" w:rsidRPr="006E28A9" w:rsidRDefault="004859D4" w:rsidP="004859D4">
      <w:pPr>
        <w:spacing w:line="360" w:lineRule="auto"/>
        <w:ind w:left="567" w:right="567"/>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 xml:space="preserve"> LA UNIDAD DE TRANSPARENCIA</w:t>
      </w:r>
    </w:p>
    <w:p w14:paraId="01769D68" w14:textId="77777777" w:rsidR="004859D4" w:rsidRPr="006E28A9" w:rsidRDefault="004859D4" w:rsidP="004859D4">
      <w:pPr>
        <w:spacing w:line="360" w:lineRule="auto"/>
        <w:ind w:left="567" w:right="567"/>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ATENTAMENTE</w:t>
      </w:r>
    </w:p>
    <w:p w14:paraId="1CD10B41" w14:textId="49FD3821" w:rsidR="00EA0165" w:rsidRPr="006E28A9" w:rsidRDefault="004859D4" w:rsidP="004859D4">
      <w:pPr>
        <w:spacing w:line="360" w:lineRule="auto"/>
        <w:ind w:left="567" w:right="567"/>
        <w:rPr>
          <w:rFonts w:ascii="Palatino Linotype" w:eastAsiaTheme="minorEastAsia" w:hAnsi="Palatino Linotype" w:cstheme="minorBidi"/>
          <w:i/>
          <w:noProof/>
          <w:color w:val="000000" w:themeColor="text1"/>
          <w:lang w:val="es-MX" w:eastAsia="es-MX"/>
        </w:rPr>
      </w:pPr>
      <w:r w:rsidRPr="006E28A9">
        <w:rPr>
          <w:rFonts w:ascii="Palatino Linotype" w:eastAsiaTheme="minorEastAsia" w:hAnsi="Palatino Linotype" w:cstheme="minorBidi"/>
          <w:i/>
          <w:noProof/>
          <w:color w:val="000000" w:themeColor="text1"/>
          <w:lang w:val="es-MX" w:eastAsia="es-MX"/>
        </w:rPr>
        <w:t>Lic. Gerardo Arturo Ozuna Martínez</w:t>
      </w:r>
      <w:r w:rsidR="001A0598" w:rsidRPr="006E28A9">
        <w:rPr>
          <w:rFonts w:ascii="Palatino Linotype" w:eastAsiaTheme="minorEastAsia" w:hAnsi="Palatino Linotype" w:cstheme="minorBidi"/>
          <w:i/>
          <w:noProof/>
          <w:color w:val="000000" w:themeColor="text1"/>
          <w:lang w:val="es-MX" w:eastAsia="es-MX"/>
        </w:rPr>
        <w:t>.” (Sic)</w:t>
      </w:r>
    </w:p>
    <w:p w14:paraId="72A4B8DF" w14:textId="1BD475B1" w:rsidR="00C518A4" w:rsidRPr="006E28A9" w:rsidRDefault="00C518A4" w:rsidP="00C518A4">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FAD54AE" w14:textId="77777777" w:rsidR="004859D4" w:rsidRPr="006E28A9" w:rsidRDefault="00EA0165" w:rsidP="00C518A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E28A9">
        <w:rPr>
          <w:rFonts w:ascii="Palatino Linotype" w:hAnsi="Palatino Linotype" w:cs="Arial"/>
          <w:color w:val="000000" w:themeColor="text1"/>
        </w:rPr>
        <w:t xml:space="preserve">Derivado de la respuesta emitida por el </w:t>
      </w:r>
      <w:r w:rsidRPr="006E28A9">
        <w:rPr>
          <w:rFonts w:ascii="Palatino Linotype" w:hAnsi="Palatino Linotype" w:cs="Arial"/>
          <w:b/>
          <w:color w:val="000000" w:themeColor="text1"/>
        </w:rPr>
        <w:t>SUJETO OBLIGADO</w:t>
      </w:r>
      <w:r w:rsidRPr="006E28A9">
        <w:rPr>
          <w:rFonts w:ascii="Palatino Linotype" w:hAnsi="Palatino Linotype" w:cs="Arial"/>
          <w:color w:val="000000" w:themeColor="text1"/>
        </w:rPr>
        <w:t>, e</w:t>
      </w:r>
      <w:r w:rsidR="00394E20" w:rsidRPr="006E28A9">
        <w:rPr>
          <w:rFonts w:ascii="Palatino Linotype" w:hAnsi="Palatino Linotype" w:cs="Arial"/>
          <w:color w:val="000000" w:themeColor="text1"/>
        </w:rPr>
        <w:t>l</w:t>
      </w:r>
      <w:r w:rsidR="00CF2E99" w:rsidRPr="006E28A9">
        <w:rPr>
          <w:rFonts w:ascii="Palatino Linotype" w:hAnsi="Palatino Linotype" w:cs="Arial"/>
          <w:color w:val="000000" w:themeColor="text1"/>
        </w:rPr>
        <w:t xml:space="preserve"> veintiocho (28</w:t>
      </w:r>
      <w:r w:rsidR="00C6721C" w:rsidRPr="006E28A9">
        <w:rPr>
          <w:rFonts w:ascii="Palatino Linotype" w:hAnsi="Palatino Linotype" w:cs="Arial"/>
          <w:color w:val="000000" w:themeColor="text1"/>
        </w:rPr>
        <w:t>)</w:t>
      </w:r>
      <w:r w:rsidR="00394E20" w:rsidRPr="006E28A9">
        <w:rPr>
          <w:rFonts w:ascii="Palatino Linotype" w:hAnsi="Palatino Linotype" w:cs="Arial"/>
          <w:color w:val="000000" w:themeColor="text1"/>
        </w:rPr>
        <w:t xml:space="preserve"> </w:t>
      </w:r>
      <w:r w:rsidR="00C6721C" w:rsidRPr="006E28A9">
        <w:rPr>
          <w:rFonts w:ascii="Palatino Linotype" w:hAnsi="Palatino Linotype" w:cs="Arial"/>
          <w:color w:val="000000" w:themeColor="text1"/>
        </w:rPr>
        <w:t>de</w:t>
      </w:r>
      <w:r w:rsidR="00CF2E99" w:rsidRPr="006E28A9">
        <w:rPr>
          <w:rFonts w:ascii="Palatino Linotype" w:hAnsi="Palatino Linotype" w:cs="Arial"/>
          <w:color w:val="000000" w:themeColor="text1"/>
        </w:rPr>
        <w:t xml:space="preserve"> febrero</w:t>
      </w:r>
      <w:r w:rsidR="00C518A4" w:rsidRPr="006E28A9">
        <w:rPr>
          <w:rFonts w:ascii="Palatino Linotype" w:hAnsi="Palatino Linotype" w:cs="Arial"/>
          <w:color w:val="000000" w:themeColor="text1"/>
        </w:rPr>
        <w:t xml:space="preserve"> </w:t>
      </w:r>
      <w:r w:rsidRPr="006E28A9">
        <w:rPr>
          <w:rFonts w:ascii="Palatino Linotype" w:hAnsi="Palatino Linotype" w:cs="Arial"/>
          <w:color w:val="000000" w:themeColor="text1"/>
        </w:rPr>
        <w:t xml:space="preserve">de dos mil </w:t>
      </w:r>
      <w:r w:rsidR="00C6721C" w:rsidRPr="006E28A9">
        <w:rPr>
          <w:rFonts w:ascii="Palatino Linotype" w:hAnsi="Palatino Linotype" w:cs="Arial"/>
          <w:color w:val="000000" w:themeColor="text1"/>
        </w:rPr>
        <w:t>veintidós,</w:t>
      </w:r>
      <w:r w:rsidRPr="006E28A9">
        <w:rPr>
          <w:rFonts w:ascii="Palatino Linotype" w:hAnsi="Palatino Linotype" w:cs="Arial"/>
          <w:color w:val="000000" w:themeColor="text1"/>
        </w:rPr>
        <w:t xml:space="preserve"> el particular interpuso el recurso de revisión</w:t>
      </w:r>
      <w:r w:rsidR="00205107" w:rsidRPr="006E28A9">
        <w:rPr>
          <w:rFonts w:ascii="Palatino Linotype" w:hAnsi="Palatino Linotype"/>
          <w:color w:val="000000"/>
        </w:rPr>
        <w:t xml:space="preserve"> </w:t>
      </w:r>
    </w:p>
    <w:p w14:paraId="4BB5C5BA" w14:textId="015CECC9" w:rsidR="00EA0165" w:rsidRPr="006E28A9" w:rsidRDefault="004859D4" w:rsidP="004859D4">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6E28A9">
        <w:rPr>
          <w:rFonts w:ascii="Palatino Linotype" w:eastAsiaTheme="minorEastAsia" w:hAnsi="Palatino Linotype" w:cstheme="minorBidi"/>
          <w:b/>
          <w:bCs/>
          <w:color w:val="000000" w:themeColor="text1"/>
        </w:rPr>
        <w:t>02293/INFOEM/IP/RR/2022</w:t>
      </w:r>
      <w:r w:rsidR="00EA0165" w:rsidRPr="006E28A9">
        <w:rPr>
          <w:rFonts w:ascii="Palatino Linotype" w:eastAsia="Calibri" w:hAnsi="Palatino Linotype" w:cs="Arial"/>
          <w:b/>
          <w:color w:val="000000" w:themeColor="text1"/>
        </w:rPr>
        <w:t>;</w:t>
      </w:r>
      <w:r w:rsidR="00EA0165" w:rsidRPr="006E28A9">
        <w:rPr>
          <w:rFonts w:ascii="Palatino Linotype" w:hAnsi="Palatino Linotype" w:cs="Arial"/>
          <w:color w:val="000000" w:themeColor="text1"/>
        </w:rPr>
        <w:t xml:space="preserve"> impugnación en la que refirió lo siguiente:</w:t>
      </w:r>
    </w:p>
    <w:p w14:paraId="176F4252" w14:textId="77777777" w:rsidR="00EA0165" w:rsidRPr="006E28A9"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27DB4A79" w:rsidR="00EA0165" w:rsidRPr="006E28A9" w:rsidRDefault="00EA0165" w:rsidP="004859D4">
      <w:pPr>
        <w:numPr>
          <w:ilvl w:val="0"/>
          <w:numId w:val="1"/>
        </w:numPr>
        <w:tabs>
          <w:tab w:val="left" w:pos="426"/>
          <w:tab w:val="left" w:pos="567"/>
        </w:tabs>
        <w:spacing w:line="360" w:lineRule="auto"/>
        <w:ind w:left="720" w:right="909" w:firstLine="0"/>
        <w:contextualSpacing/>
        <w:jc w:val="both"/>
        <w:rPr>
          <w:rFonts w:ascii="Palatino Linotype" w:hAnsi="Palatino Linotype" w:cs="Arial"/>
          <w:color w:val="000000" w:themeColor="text1"/>
        </w:rPr>
      </w:pPr>
      <w:r w:rsidRPr="006E28A9">
        <w:rPr>
          <w:rFonts w:ascii="Palatino Linotype" w:hAnsi="Palatino Linotype" w:cs="Arial"/>
          <w:b/>
          <w:color w:val="000000" w:themeColor="text1"/>
        </w:rPr>
        <w:t>Acto impugnado:</w:t>
      </w:r>
      <w:r w:rsidRPr="006E28A9">
        <w:rPr>
          <w:rFonts w:ascii="Palatino Linotype" w:hAnsi="Palatino Linotype" w:cs="Arial"/>
          <w:color w:val="000000" w:themeColor="text1"/>
        </w:rPr>
        <w:t xml:space="preserve"> </w:t>
      </w:r>
      <w:r w:rsidRPr="006E28A9">
        <w:rPr>
          <w:rFonts w:ascii="Palatino Linotype" w:hAnsi="Palatino Linotype" w:cs="Arial"/>
          <w:i/>
          <w:color w:val="000000" w:themeColor="text1"/>
        </w:rPr>
        <w:t>“</w:t>
      </w:r>
      <w:r w:rsidR="004859D4" w:rsidRPr="006E28A9">
        <w:rPr>
          <w:rFonts w:ascii="Palatino Linotype" w:hAnsi="Palatino Linotype" w:cs="Arial"/>
          <w:i/>
          <w:color w:val="000000" w:themeColor="text1"/>
        </w:rPr>
        <w:t>La respuesta proporcionada por el Sujeto Obligado</w:t>
      </w:r>
      <w:r w:rsidR="00205107" w:rsidRPr="006E28A9">
        <w:rPr>
          <w:rFonts w:ascii="Palatino Linotype" w:hAnsi="Palatino Linotype" w:cs="Arial"/>
          <w:i/>
          <w:color w:val="000000" w:themeColor="text1"/>
        </w:rPr>
        <w:t>.</w:t>
      </w:r>
      <w:r w:rsidRPr="006E28A9">
        <w:rPr>
          <w:rFonts w:ascii="Palatino Linotype" w:hAnsi="Palatino Linotype" w:cs="Arial"/>
          <w:i/>
          <w:color w:val="000000" w:themeColor="text1"/>
        </w:rPr>
        <w:t>”</w:t>
      </w:r>
      <w:r w:rsidRPr="006E28A9">
        <w:rPr>
          <w:rFonts w:ascii="Palatino Linotype" w:hAnsi="Palatino Linotype" w:cs="Arial"/>
          <w:color w:val="000000" w:themeColor="text1"/>
        </w:rPr>
        <w:t xml:space="preserve"> (Sic).</w:t>
      </w:r>
    </w:p>
    <w:p w14:paraId="71C7D21F" w14:textId="77777777" w:rsidR="00EA0165" w:rsidRPr="006E28A9" w:rsidRDefault="00EA0165" w:rsidP="004859D4">
      <w:pPr>
        <w:tabs>
          <w:tab w:val="left" w:pos="0"/>
        </w:tabs>
        <w:spacing w:line="360" w:lineRule="auto"/>
        <w:ind w:left="720" w:right="909"/>
        <w:contextualSpacing/>
        <w:jc w:val="both"/>
        <w:rPr>
          <w:rFonts w:ascii="Palatino Linotype" w:hAnsi="Palatino Linotype" w:cs="Arial"/>
          <w:color w:val="000000" w:themeColor="text1"/>
        </w:rPr>
      </w:pPr>
    </w:p>
    <w:p w14:paraId="16E57192" w14:textId="483BFE18" w:rsidR="00EA0165" w:rsidRPr="006E28A9" w:rsidRDefault="00EA0165" w:rsidP="004859D4">
      <w:pPr>
        <w:numPr>
          <w:ilvl w:val="0"/>
          <w:numId w:val="1"/>
        </w:numPr>
        <w:tabs>
          <w:tab w:val="left" w:pos="0"/>
        </w:tabs>
        <w:spacing w:line="360" w:lineRule="auto"/>
        <w:ind w:left="720" w:right="909" w:firstLine="0"/>
        <w:contextualSpacing/>
        <w:jc w:val="both"/>
        <w:rPr>
          <w:rFonts w:ascii="Palatino Linotype" w:hAnsi="Palatino Linotype" w:cs="Arial"/>
          <w:color w:val="000000" w:themeColor="text1"/>
        </w:rPr>
      </w:pPr>
      <w:r w:rsidRPr="006E28A9">
        <w:rPr>
          <w:rFonts w:ascii="Palatino Linotype" w:hAnsi="Palatino Linotype" w:cs="Arial"/>
          <w:b/>
          <w:color w:val="000000" w:themeColor="text1"/>
        </w:rPr>
        <w:t>Razones o motivos de inconformidad:</w:t>
      </w:r>
      <w:r w:rsidRPr="006E28A9">
        <w:rPr>
          <w:rFonts w:ascii="Palatino Linotype" w:hAnsi="Palatino Linotype" w:cs="Arial"/>
          <w:color w:val="000000" w:themeColor="text1"/>
        </w:rPr>
        <w:t xml:space="preserve"> </w:t>
      </w:r>
      <w:r w:rsidRPr="006E28A9">
        <w:rPr>
          <w:rFonts w:ascii="Palatino Linotype" w:hAnsi="Palatino Linotype" w:cs="Arial"/>
          <w:i/>
          <w:color w:val="000000" w:themeColor="text1"/>
        </w:rPr>
        <w:t>“</w:t>
      </w:r>
      <w:r w:rsidR="004859D4" w:rsidRPr="006E28A9">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w:t>
      </w:r>
      <w:r w:rsidR="004859D4" w:rsidRPr="006E28A9">
        <w:rPr>
          <w:rFonts w:ascii="Palatino Linotype" w:hAnsi="Palatino Linotype" w:cs="Arial"/>
          <w:i/>
          <w:color w:val="000000" w:themeColor="text1"/>
        </w:rPr>
        <w:lastRenderedPageBreak/>
        <w:t xml:space="preserve">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w:t>
      </w:r>
      <w:r w:rsidR="004859D4" w:rsidRPr="006E28A9">
        <w:rPr>
          <w:rFonts w:ascii="Palatino Linotype" w:hAnsi="Palatino Linotype" w:cs="Arial"/>
          <w:i/>
          <w:color w:val="000000" w:themeColor="text1"/>
        </w:rPr>
        <w:lastRenderedPageBreak/>
        <w:t>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205107" w:rsidRPr="006E28A9">
        <w:rPr>
          <w:rFonts w:ascii="Palatino Linotype" w:hAnsi="Palatino Linotype" w:cs="Arial"/>
          <w:i/>
          <w:color w:val="000000" w:themeColor="text1"/>
        </w:rPr>
        <w:t>.</w:t>
      </w:r>
      <w:r w:rsidRPr="006E28A9">
        <w:rPr>
          <w:rFonts w:ascii="Palatino Linotype" w:hAnsi="Palatino Linotype" w:cs="Arial"/>
          <w:i/>
          <w:color w:val="000000" w:themeColor="text1"/>
        </w:rPr>
        <w:t xml:space="preserve">” </w:t>
      </w:r>
      <w:r w:rsidRPr="006E28A9">
        <w:rPr>
          <w:rFonts w:ascii="Palatino Linotype" w:hAnsi="Palatino Linotype" w:cs="Arial"/>
          <w:color w:val="000000" w:themeColor="text1"/>
        </w:rPr>
        <w:t>(Sic).</w:t>
      </w:r>
    </w:p>
    <w:p w14:paraId="552C6645" w14:textId="77777777" w:rsidR="001B234C" w:rsidRPr="006E28A9"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6E28A9"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E28A9">
        <w:rPr>
          <w:rFonts w:ascii="Palatino Linotype" w:hAnsi="Palatino Linotype" w:cs="Arial"/>
          <w:color w:val="000000" w:themeColor="text1"/>
        </w:rPr>
        <w:t xml:space="preserve">Se registró el recurso de revisión bajo el número de expediente </w:t>
      </w:r>
      <w:r w:rsidRPr="006E28A9">
        <w:rPr>
          <w:rFonts w:ascii="Palatino Linotype" w:eastAsiaTheme="minorEastAsia" w:hAnsi="Palatino Linotype" w:cs="Arial"/>
          <w:bCs/>
          <w:color w:val="000000" w:themeColor="text1"/>
          <w:lang w:val="es-ES_tradnl"/>
        </w:rPr>
        <w:t xml:space="preserve">al rubro indicado, asimismo, con fundamento en lo dispuesto por el </w:t>
      </w:r>
      <w:r w:rsidRPr="006E28A9">
        <w:rPr>
          <w:rFonts w:ascii="Palatino Linotype" w:eastAsia="Calibri" w:hAnsi="Palatino Linotype" w:cs="Arial"/>
          <w:color w:val="000000" w:themeColor="text1"/>
        </w:rPr>
        <w:t xml:space="preserve">artículo 185 fracción I de la </w:t>
      </w:r>
      <w:r w:rsidRPr="006E28A9">
        <w:rPr>
          <w:rFonts w:ascii="Palatino Linotype" w:eastAsia="Calibri" w:hAnsi="Palatino Linotype" w:cs="Arial"/>
          <w:b/>
          <w:color w:val="000000" w:themeColor="text1"/>
        </w:rPr>
        <w:t xml:space="preserve">Ley de Transparencia y Acceso a la Información Pública del Estado de México y Municipios </w:t>
      </w:r>
      <w:r w:rsidR="005E6282" w:rsidRPr="006E28A9">
        <w:rPr>
          <w:rFonts w:ascii="Palatino Linotype" w:hAnsi="Palatino Linotype" w:cs="Arial"/>
          <w:color w:val="000000" w:themeColor="text1"/>
        </w:rPr>
        <w:t>se turnó a</w:t>
      </w:r>
      <w:r w:rsidR="00351568" w:rsidRPr="006E28A9">
        <w:rPr>
          <w:rFonts w:ascii="Palatino Linotype" w:hAnsi="Palatino Linotype" w:cs="Arial"/>
          <w:color w:val="000000" w:themeColor="text1"/>
        </w:rPr>
        <w:t xml:space="preserve"> la </w:t>
      </w:r>
      <w:r w:rsidR="00E3149E" w:rsidRPr="006E28A9">
        <w:rPr>
          <w:rFonts w:ascii="Palatino Linotype" w:hAnsi="Palatino Linotype" w:cs="Arial"/>
          <w:b/>
          <w:color w:val="000000" w:themeColor="text1"/>
        </w:rPr>
        <w:t>C</w:t>
      </w:r>
      <w:r w:rsidR="00351568" w:rsidRPr="006E28A9">
        <w:rPr>
          <w:rFonts w:ascii="Palatino Linotype" w:hAnsi="Palatino Linotype" w:cs="Arial"/>
          <w:b/>
          <w:color w:val="000000" w:themeColor="text1"/>
        </w:rPr>
        <w:t>omisionada María del Rosario Mejía Ayala</w:t>
      </w:r>
      <w:r w:rsidRPr="006E28A9">
        <w:rPr>
          <w:rFonts w:ascii="Palatino Linotype" w:hAnsi="Palatino Linotype" w:cs="Arial"/>
          <w:b/>
          <w:color w:val="000000" w:themeColor="text1"/>
        </w:rPr>
        <w:t xml:space="preserve">, </w:t>
      </w:r>
      <w:r w:rsidRPr="006E28A9">
        <w:rPr>
          <w:rFonts w:ascii="Palatino Linotype" w:hAnsi="Palatino Linotype" w:cs="Arial"/>
          <w:color w:val="000000" w:themeColor="text1"/>
        </w:rPr>
        <w:t xml:space="preserve">con el objeto de </w:t>
      </w:r>
      <w:r w:rsidRPr="006E28A9">
        <w:rPr>
          <w:rFonts w:ascii="Palatino Linotype" w:hAnsi="Palatino Linotype" w:cs="Arial"/>
          <w:color w:val="000000" w:themeColor="text1"/>
          <w:lang w:val="es-MX"/>
        </w:rPr>
        <w:t>su análisis.</w:t>
      </w:r>
    </w:p>
    <w:p w14:paraId="49F28BD1" w14:textId="77777777" w:rsidR="00EA0165" w:rsidRPr="006E28A9"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27FA277D" w14:textId="47ACE632" w:rsidR="00E16895" w:rsidRPr="006E28A9" w:rsidRDefault="00351568"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E28A9">
        <w:rPr>
          <w:rFonts w:ascii="Palatino Linotype" w:hAnsi="Palatino Linotype" w:cs="Arial"/>
          <w:color w:val="000000" w:themeColor="text1"/>
        </w:rPr>
        <w:t xml:space="preserve">La </w:t>
      </w:r>
      <w:r w:rsidRPr="006E28A9">
        <w:rPr>
          <w:rFonts w:ascii="Palatino Linotype" w:hAnsi="Palatino Linotype" w:cs="Arial"/>
          <w:b/>
          <w:color w:val="000000" w:themeColor="text1"/>
        </w:rPr>
        <w:t>Comisionada María del Rosario Mejía Ayala</w:t>
      </w:r>
      <w:r w:rsidR="00EA0165" w:rsidRPr="006E28A9">
        <w:rPr>
          <w:rFonts w:ascii="Palatino Linotype" w:eastAsia="Calibri" w:hAnsi="Palatino Linotype" w:cs="Arial"/>
          <w:color w:val="000000" w:themeColor="text1"/>
        </w:rPr>
        <w:t>, con fundamento en lo dispuesto por el artículo 185 fracción II de la ley de la materia, a</w:t>
      </w:r>
      <w:r w:rsidR="008D7419" w:rsidRPr="006E28A9">
        <w:rPr>
          <w:rFonts w:ascii="Palatino Linotype" w:eastAsia="Calibri" w:hAnsi="Palatino Linotype" w:cs="Arial"/>
          <w:color w:val="000000" w:themeColor="text1"/>
        </w:rPr>
        <w:t xml:space="preserve"> través del acuerdo de admisión </w:t>
      </w:r>
      <w:r w:rsidR="00EA0165" w:rsidRPr="006E28A9">
        <w:rPr>
          <w:rFonts w:ascii="Palatino Linotype" w:eastAsia="Calibri" w:hAnsi="Palatino Linotype" w:cs="Arial"/>
          <w:color w:val="000000" w:themeColor="text1"/>
        </w:rPr>
        <w:t>de</w:t>
      </w:r>
      <w:r w:rsidR="00CF2E99" w:rsidRPr="006E28A9">
        <w:rPr>
          <w:rFonts w:ascii="Palatino Linotype" w:eastAsia="Calibri" w:hAnsi="Palatino Linotype" w:cs="Arial"/>
          <w:color w:val="000000" w:themeColor="text1"/>
        </w:rPr>
        <w:t xml:space="preserve"> cuatro</w:t>
      </w:r>
      <w:r w:rsidR="00C518A4" w:rsidRPr="006E28A9">
        <w:rPr>
          <w:rFonts w:ascii="Palatino Linotype" w:eastAsia="Calibri" w:hAnsi="Palatino Linotype" w:cs="Arial"/>
          <w:color w:val="000000" w:themeColor="text1"/>
        </w:rPr>
        <w:t xml:space="preserve"> </w:t>
      </w:r>
      <w:r w:rsidR="00EA0165" w:rsidRPr="006E28A9">
        <w:rPr>
          <w:rFonts w:ascii="Palatino Linotype" w:eastAsia="Calibri" w:hAnsi="Palatino Linotype" w:cs="Arial"/>
          <w:color w:val="000000" w:themeColor="text1"/>
        </w:rPr>
        <w:t>(</w:t>
      </w:r>
      <w:r w:rsidR="00CF2E99" w:rsidRPr="006E28A9">
        <w:rPr>
          <w:rFonts w:ascii="Palatino Linotype" w:eastAsia="Calibri" w:hAnsi="Palatino Linotype" w:cs="Arial"/>
          <w:color w:val="000000" w:themeColor="text1"/>
        </w:rPr>
        <w:t>04</w:t>
      </w:r>
      <w:r w:rsidR="00EA0165" w:rsidRPr="006E28A9">
        <w:rPr>
          <w:rFonts w:ascii="Palatino Linotype" w:eastAsia="Calibri" w:hAnsi="Palatino Linotype" w:cs="Arial"/>
          <w:color w:val="000000" w:themeColor="text1"/>
        </w:rPr>
        <w:t>) de</w:t>
      </w:r>
      <w:r w:rsidR="00CF2E99" w:rsidRPr="006E28A9">
        <w:rPr>
          <w:rFonts w:ascii="Palatino Linotype" w:eastAsia="Calibri" w:hAnsi="Palatino Linotype" w:cs="Arial"/>
          <w:color w:val="000000" w:themeColor="text1"/>
        </w:rPr>
        <w:t xml:space="preserve"> marzo</w:t>
      </w:r>
      <w:r w:rsidR="00132CE1" w:rsidRPr="006E28A9">
        <w:rPr>
          <w:rFonts w:ascii="Palatino Linotype" w:eastAsia="Calibri" w:hAnsi="Palatino Linotype" w:cs="Arial"/>
          <w:color w:val="000000" w:themeColor="text1"/>
        </w:rPr>
        <w:t xml:space="preserve"> de dos mil </w:t>
      </w:r>
      <w:r w:rsidR="00966711" w:rsidRPr="006E28A9">
        <w:rPr>
          <w:rFonts w:ascii="Palatino Linotype" w:eastAsia="Calibri" w:hAnsi="Palatino Linotype" w:cs="Arial"/>
          <w:color w:val="000000" w:themeColor="text1"/>
        </w:rPr>
        <w:t>veintidós</w:t>
      </w:r>
      <w:r w:rsidR="00EA0165" w:rsidRPr="006E28A9">
        <w:rPr>
          <w:rFonts w:ascii="Palatino Linotype" w:eastAsia="Calibri" w:hAnsi="Palatino Linotype" w:cs="Arial"/>
          <w:color w:val="000000" w:themeColor="text1"/>
        </w:rPr>
        <w:t xml:space="preserve">, puso a disposición de las partes el expediente electrónico </w:t>
      </w:r>
      <w:r w:rsidR="00EA0165" w:rsidRPr="006E28A9">
        <w:rPr>
          <w:rFonts w:ascii="Palatino Linotype" w:eastAsia="Calibri" w:hAnsi="Palatino Linotype" w:cs="Arial"/>
          <w:color w:val="000000" w:themeColor="text1"/>
          <w:lang w:val="es-ES_tradnl"/>
        </w:rPr>
        <w:t xml:space="preserve">vía </w:t>
      </w:r>
      <w:r w:rsidR="00EA0165" w:rsidRPr="006E28A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E28A9">
        <w:rPr>
          <w:rFonts w:ascii="Palatino Linotype" w:eastAsia="Calibri" w:hAnsi="Palatino Linotype" w:cs="Arial"/>
          <w:b/>
          <w:color w:val="000000" w:themeColor="text1"/>
        </w:rPr>
        <w:t>SUJETO OBLIGADO</w:t>
      </w:r>
      <w:r w:rsidR="00EA0165" w:rsidRPr="006E28A9">
        <w:rPr>
          <w:rFonts w:ascii="Palatino Linotype" w:eastAsia="Calibri" w:hAnsi="Palatino Linotype" w:cs="Arial"/>
          <w:color w:val="000000" w:themeColor="text1"/>
        </w:rPr>
        <w:t xml:space="preserve"> presentara el</w:t>
      </w:r>
      <w:r w:rsidR="00266490" w:rsidRPr="006E28A9">
        <w:rPr>
          <w:rFonts w:ascii="Palatino Linotype" w:eastAsia="Calibri" w:hAnsi="Palatino Linotype" w:cs="Arial"/>
          <w:color w:val="000000" w:themeColor="text1"/>
        </w:rPr>
        <w:t xml:space="preserve"> </w:t>
      </w:r>
      <w:r w:rsidR="00770DBB" w:rsidRPr="006E28A9">
        <w:rPr>
          <w:rFonts w:ascii="Palatino Linotype" w:eastAsia="Calibri" w:hAnsi="Palatino Linotype" w:cs="Arial"/>
          <w:color w:val="000000" w:themeColor="text1"/>
        </w:rPr>
        <w:t>i</w:t>
      </w:r>
      <w:bookmarkStart w:id="4" w:name="_Toc461555889"/>
      <w:bookmarkStart w:id="5" w:name="_Toc466371858"/>
      <w:r w:rsidR="00CF2E99" w:rsidRPr="006E28A9">
        <w:rPr>
          <w:rFonts w:ascii="Palatino Linotype" w:eastAsia="Calibri" w:hAnsi="Palatino Linotype" w:cs="Arial"/>
          <w:color w:val="000000" w:themeColor="text1"/>
        </w:rPr>
        <w:t>nforme justificado procedente.</w:t>
      </w:r>
    </w:p>
    <w:p w14:paraId="1E41E253" w14:textId="77777777" w:rsidR="00CF2E99" w:rsidRPr="006E28A9" w:rsidRDefault="00CF2E99" w:rsidP="00CF2E99">
      <w:pPr>
        <w:pStyle w:val="Prrafodelista"/>
        <w:rPr>
          <w:rFonts w:ascii="Palatino Linotype" w:eastAsia="Calibri" w:hAnsi="Palatino Linotype" w:cs="Arial"/>
          <w:color w:val="000000" w:themeColor="text1"/>
        </w:rPr>
      </w:pPr>
    </w:p>
    <w:p w14:paraId="15359848" w14:textId="77777777" w:rsidR="00E16895" w:rsidRPr="006E28A9" w:rsidRDefault="00E16895" w:rsidP="005A69A0">
      <w:pPr>
        <w:rPr>
          <w:rFonts w:ascii="Palatino Linotype" w:eastAsia="Calibri" w:hAnsi="Palatino Linotype" w:cs="Arial"/>
          <w:color w:val="000000"/>
        </w:rPr>
      </w:pPr>
    </w:p>
    <w:p w14:paraId="08B94448" w14:textId="23377023" w:rsidR="00E16895" w:rsidRPr="006E28A9" w:rsidRDefault="00C518A4"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E28A9">
        <w:rPr>
          <w:rFonts w:ascii="Palatino Linotype" w:eastAsia="Calibri" w:hAnsi="Palatino Linotype" w:cs="Arial"/>
          <w:color w:val="000000"/>
        </w:rPr>
        <w:t>E</w:t>
      </w:r>
      <w:r w:rsidR="004859D4" w:rsidRPr="006E28A9">
        <w:rPr>
          <w:rFonts w:ascii="Palatino Linotype" w:eastAsia="Calibri" w:hAnsi="Palatino Linotype" w:cs="Arial"/>
          <w:color w:val="000000"/>
        </w:rPr>
        <w:t>n fecha dieciséis (16</w:t>
      </w:r>
      <w:r w:rsidR="00E16895" w:rsidRPr="006E28A9">
        <w:rPr>
          <w:rFonts w:ascii="Palatino Linotype" w:eastAsia="Calibri" w:hAnsi="Palatino Linotype" w:cs="Arial"/>
          <w:color w:val="000000"/>
        </w:rPr>
        <w:t>) de</w:t>
      </w:r>
      <w:r w:rsidR="005A69A0" w:rsidRPr="006E28A9">
        <w:rPr>
          <w:rFonts w:ascii="Palatino Linotype" w:eastAsia="Calibri" w:hAnsi="Palatino Linotype" w:cs="Arial"/>
          <w:color w:val="000000"/>
        </w:rPr>
        <w:t xml:space="preserve"> abril</w:t>
      </w:r>
      <w:r w:rsidR="00E16895" w:rsidRPr="006E28A9">
        <w:rPr>
          <w:rFonts w:ascii="Palatino Linotype" w:eastAsia="Calibri" w:hAnsi="Palatino Linotype" w:cs="Arial"/>
          <w:color w:val="000000"/>
        </w:rPr>
        <w:t xml:space="preserve"> de dos mil veintidós el </w:t>
      </w:r>
      <w:r w:rsidR="00E16895" w:rsidRPr="006E28A9">
        <w:rPr>
          <w:rFonts w:ascii="Palatino Linotype" w:eastAsia="Calibri" w:hAnsi="Palatino Linotype" w:cs="Arial"/>
          <w:b/>
          <w:color w:val="000000"/>
        </w:rPr>
        <w:t xml:space="preserve">SUJETO OBLIGADO </w:t>
      </w:r>
      <w:r w:rsidR="00E16895" w:rsidRPr="006E28A9">
        <w:rPr>
          <w:rFonts w:ascii="Palatino Linotype" w:eastAsia="Calibri" w:hAnsi="Palatino Linotype" w:cs="Arial"/>
          <w:color w:val="000000"/>
        </w:rPr>
        <w:t xml:space="preserve">realizó entrega de un documento en calidad de informe justificado, mismo que se hizo de conocimiento del Recurrente mediante acuerdo de fecha </w:t>
      </w:r>
      <w:r w:rsidR="005A69A0" w:rsidRPr="006E28A9">
        <w:rPr>
          <w:rFonts w:ascii="Palatino Linotype" w:eastAsia="Calibri" w:hAnsi="Palatino Linotype" w:cs="Arial"/>
          <w:color w:val="000000"/>
        </w:rPr>
        <w:t>nueve (09</w:t>
      </w:r>
      <w:r w:rsidR="00E16895" w:rsidRPr="006E28A9">
        <w:rPr>
          <w:rFonts w:ascii="Palatino Linotype" w:eastAsia="Calibri" w:hAnsi="Palatino Linotype" w:cs="Arial"/>
          <w:color w:val="000000"/>
        </w:rPr>
        <w:t>) d</w:t>
      </w:r>
      <w:r w:rsidRPr="006E28A9">
        <w:rPr>
          <w:rFonts w:ascii="Palatino Linotype" w:eastAsia="Calibri" w:hAnsi="Palatino Linotype" w:cs="Arial"/>
          <w:color w:val="000000"/>
        </w:rPr>
        <w:t>e noviembre</w:t>
      </w:r>
      <w:r w:rsidR="00E16895" w:rsidRPr="006E28A9">
        <w:rPr>
          <w:rFonts w:ascii="Palatino Linotype" w:eastAsia="Calibri" w:hAnsi="Palatino Linotype" w:cs="Arial"/>
          <w:color w:val="000000"/>
        </w:rPr>
        <w:t xml:space="preserve"> de dos mil veintidós, no obstante, y afecto de que no exista opacidad en la determinación se describe a continuación: </w:t>
      </w:r>
    </w:p>
    <w:p w14:paraId="467D4437" w14:textId="77777777" w:rsidR="00E16895" w:rsidRPr="006E28A9" w:rsidRDefault="00E16895" w:rsidP="00E16895">
      <w:pPr>
        <w:spacing w:line="360" w:lineRule="auto"/>
        <w:ind w:left="567" w:right="616"/>
        <w:rPr>
          <w:rFonts w:ascii="Palatino Linotype" w:eastAsia="Calibri" w:hAnsi="Palatino Linotype" w:cs="Arial"/>
          <w:b/>
          <w:color w:val="000000"/>
        </w:rPr>
      </w:pPr>
    </w:p>
    <w:p w14:paraId="64A70981" w14:textId="1402F60E" w:rsidR="004859D4" w:rsidRPr="006E28A9" w:rsidRDefault="004859D4" w:rsidP="00E60E07">
      <w:pPr>
        <w:pStyle w:val="Prrafodelista"/>
        <w:numPr>
          <w:ilvl w:val="0"/>
          <w:numId w:val="42"/>
        </w:numPr>
        <w:tabs>
          <w:tab w:val="left" w:pos="284"/>
        </w:tabs>
        <w:spacing w:line="360" w:lineRule="auto"/>
        <w:ind w:left="426" w:right="1111" w:firstLine="0"/>
        <w:contextualSpacing/>
        <w:jc w:val="both"/>
        <w:rPr>
          <w:rFonts w:ascii="Palatino Linotype" w:eastAsia="Calibri" w:hAnsi="Palatino Linotype" w:cs="Arial"/>
          <w:b/>
          <w:color w:val="000000"/>
        </w:rPr>
      </w:pPr>
      <w:r w:rsidRPr="006E28A9">
        <w:rPr>
          <w:rFonts w:ascii="Palatino Linotype" w:hAnsi="Palatino Linotype"/>
          <w:b/>
        </w:rPr>
        <w:t>INFORME JUSTIFICADO- RR02293-INFOEM-IP-RR-2022.docx</w:t>
      </w:r>
      <w:hyperlink r:id="rId9" w:history="1"/>
      <w:hyperlink r:id="rId10" w:history="1"/>
      <w:r w:rsidR="00E16895" w:rsidRPr="006E28A9">
        <w:rPr>
          <w:rFonts w:ascii="Palatino Linotype" w:eastAsia="Calibri" w:hAnsi="Palatino Linotype" w:cs="Arial"/>
          <w:b/>
          <w:color w:val="000000" w:themeColor="text1"/>
        </w:rPr>
        <w:t xml:space="preserve">: </w:t>
      </w:r>
      <w:r w:rsidR="00E16895" w:rsidRPr="006E28A9">
        <w:rPr>
          <w:rFonts w:ascii="Palatino Linotype" w:eastAsia="Calibri" w:hAnsi="Palatino Linotype" w:cs="Arial"/>
          <w:color w:val="000000"/>
        </w:rPr>
        <w:t>Documento elec</w:t>
      </w:r>
      <w:r w:rsidR="00C518A4" w:rsidRPr="006E28A9">
        <w:rPr>
          <w:rFonts w:ascii="Palatino Linotype" w:eastAsia="Calibri" w:hAnsi="Palatino Linotype" w:cs="Arial"/>
          <w:color w:val="000000"/>
        </w:rPr>
        <w:t>trónico que e</w:t>
      </w:r>
      <w:r w:rsidR="005A69A0" w:rsidRPr="006E28A9">
        <w:rPr>
          <w:rFonts w:ascii="Palatino Linotype" w:eastAsia="Calibri" w:hAnsi="Palatino Linotype" w:cs="Arial"/>
          <w:color w:val="000000"/>
        </w:rPr>
        <w:t>n diez (10</w:t>
      </w:r>
      <w:r w:rsidR="00E16895" w:rsidRPr="006E28A9">
        <w:rPr>
          <w:rFonts w:ascii="Palatino Linotype" w:eastAsia="Calibri" w:hAnsi="Palatino Linotype" w:cs="Arial"/>
          <w:color w:val="000000"/>
        </w:rPr>
        <w:t>) hoja</w:t>
      </w:r>
      <w:r w:rsidR="00C518A4" w:rsidRPr="006E28A9">
        <w:rPr>
          <w:rFonts w:ascii="Palatino Linotype" w:eastAsia="Calibri" w:hAnsi="Palatino Linotype" w:cs="Arial"/>
          <w:color w:val="000000"/>
        </w:rPr>
        <w:t>s</w:t>
      </w:r>
      <w:r w:rsidR="00E16895" w:rsidRPr="006E28A9">
        <w:rPr>
          <w:rFonts w:ascii="Palatino Linotype" w:eastAsia="Calibri" w:hAnsi="Palatino Linotype" w:cs="Arial"/>
          <w:color w:val="000000"/>
        </w:rPr>
        <w:t xml:space="preserve"> contiene el</w:t>
      </w:r>
      <w:r w:rsidR="005A69A0" w:rsidRPr="006E28A9">
        <w:rPr>
          <w:rFonts w:ascii="Palatino Linotype" w:eastAsia="Calibri" w:hAnsi="Palatino Linotype" w:cs="Arial"/>
          <w:color w:val="000000"/>
        </w:rPr>
        <w:t xml:space="preserve"> informe justificado correspondiente mediante el cual se </w:t>
      </w:r>
      <w:r w:rsidR="009E3EE5" w:rsidRPr="006E28A9">
        <w:rPr>
          <w:rFonts w:ascii="Palatino Linotype" w:eastAsia="Calibri" w:hAnsi="Palatino Linotype" w:cs="Arial"/>
          <w:color w:val="000000"/>
        </w:rPr>
        <w:t xml:space="preserve">refiere que </w:t>
      </w:r>
      <w:r w:rsidR="00E60E07" w:rsidRPr="006E28A9">
        <w:rPr>
          <w:rFonts w:ascii="Palatino Linotype" w:eastAsia="Calibri" w:hAnsi="Palatino Linotype" w:cs="Arial" w:hint="eastAsia"/>
          <w:color w:val="000000"/>
        </w:rPr>
        <w:t xml:space="preserve">de manera excepcional no se encontró en condiciones de dar respuesta a las solicitudes de acceso a la información  en los plazos establecidos (a través de SAIMEX) derivado al número excesivo de estas, mismas que sobrepasan las capacidades técnicas, administrativas y humanas del sujeto obligado, para cumplir con las solicitudes en  los plazos establecidos  por la ley sustantiva en la materia, ya que de acuerdo al principio general del derecho </w:t>
      </w:r>
      <w:r w:rsidR="00E60E07" w:rsidRPr="006E28A9">
        <w:rPr>
          <w:rFonts w:ascii="Palatino Linotype" w:eastAsia="Calibri" w:hAnsi="Palatino Linotype" w:cs="Arial" w:hint="eastAsia"/>
          <w:color w:val="000000"/>
        </w:rPr>
        <w:t>“</w:t>
      </w:r>
      <w:r w:rsidR="00E60E07" w:rsidRPr="006E28A9">
        <w:rPr>
          <w:rFonts w:ascii="Palatino Linotype" w:eastAsia="Calibri" w:hAnsi="Palatino Linotype" w:cs="Arial" w:hint="eastAsia"/>
          <w:color w:val="000000"/>
        </w:rPr>
        <w:t>nadie está obligado a lo imposible</w:t>
      </w:r>
      <w:r w:rsidR="00E60E07" w:rsidRPr="006E28A9">
        <w:rPr>
          <w:rFonts w:ascii="Palatino Linotype" w:eastAsia="Calibri" w:hAnsi="Palatino Linotype" w:cs="Arial" w:hint="eastAsia"/>
          <w:color w:val="000000"/>
        </w:rPr>
        <w:t>”</w:t>
      </w:r>
      <w:r w:rsidR="00E60E07" w:rsidRPr="006E28A9">
        <w:rPr>
          <w:rFonts w:ascii="Palatino Linotype" w:eastAsia="Calibri" w:hAnsi="Palatino Linotype" w:cs="Arial" w:hint="eastAsia"/>
          <w:color w:val="000000"/>
        </w:rPr>
        <w:t>, pues como lo hemos manifestado en los precedentes, el sujeto obligado no se encuentra en condiciones de dar respuesta a las solicitudes.</w:t>
      </w:r>
    </w:p>
    <w:p w14:paraId="46EA47D5" w14:textId="77777777" w:rsidR="00BA09D6" w:rsidRPr="006E28A9" w:rsidRDefault="00BA09D6" w:rsidP="00BA09D6">
      <w:pPr>
        <w:pStyle w:val="Prrafodelista"/>
        <w:rPr>
          <w:rFonts w:ascii="Palatino Linotype" w:eastAsia="Calibri" w:hAnsi="Palatino Linotype" w:cs="Arial"/>
          <w:color w:val="000000" w:themeColor="text1"/>
          <w:lang w:val="es-MX"/>
        </w:rPr>
      </w:pPr>
    </w:p>
    <w:p w14:paraId="4FD2D38B" w14:textId="6956F754" w:rsidR="00BA09D6" w:rsidRPr="006E28A9" w:rsidRDefault="00914D14"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E28A9">
        <w:rPr>
          <w:rFonts w:ascii="Palatino Linotype" w:eastAsia="Calibri" w:hAnsi="Palatino Linotype" w:cs="Arial"/>
          <w:color w:val="000000" w:themeColor="text1"/>
          <w:lang w:val="es-MX"/>
        </w:rPr>
        <w:t xml:space="preserve">El </w:t>
      </w:r>
      <w:r w:rsidR="005A69A0" w:rsidRPr="006E28A9">
        <w:rPr>
          <w:rFonts w:ascii="Palatino Linotype" w:eastAsia="Calibri" w:hAnsi="Palatino Linotype" w:cs="Arial"/>
          <w:color w:val="000000" w:themeColor="text1"/>
          <w:lang w:val="es-MX"/>
        </w:rPr>
        <w:t>diez (10</w:t>
      </w:r>
      <w:r w:rsidR="00BA09D6" w:rsidRPr="006E28A9">
        <w:rPr>
          <w:rFonts w:ascii="Palatino Linotype" w:eastAsia="Calibri" w:hAnsi="Palatino Linotype" w:cs="Arial"/>
          <w:color w:val="000000" w:themeColor="text1"/>
          <w:lang w:val="es-MX"/>
        </w:rPr>
        <w:t>) de</w:t>
      </w:r>
      <w:r w:rsidR="00205107" w:rsidRPr="006E28A9">
        <w:rPr>
          <w:rFonts w:ascii="Palatino Linotype" w:eastAsia="Calibri" w:hAnsi="Palatino Linotype" w:cs="Arial"/>
          <w:color w:val="000000" w:themeColor="text1"/>
          <w:lang w:val="es-MX"/>
        </w:rPr>
        <w:t xml:space="preserve"> </w:t>
      </w:r>
      <w:r w:rsidR="008C240B" w:rsidRPr="006E28A9">
        <w:rPr>
          <w:rFonts w:ascii="Palatino Linotype" w:eastAsia="Calibri" w:hAnsi="Palatino Linotype" w:cs="Arial"/>
          <w:color w:val="000000" w:themeColor="text1"/>
          <w:lang w:val="es-MX"/>
        </w:rPr>
        <w:t>noviembre</w:t>
      </w:r>
      <w:r w:rsidR="00205107" w:rsidRPr="006E28A9">
        <w:rPr>
          <w:rFonts w:ascii="Palatino Linotype" w:eastAsia="Calibri" w:hAnsi="Palatino Linotype" w:cs="Arial"/>
          <w:color w:val="000000" w:themeColor="text1"/>
          <w:lang w:val="es-MX"/>
        </w:rPr>
        <w:t xml:space="preserve"> </w:t>
      </w:r>
      <w:r w:rsidR="00BA09D6" w:rsidRPr="006E28A9">
        <w:rPr>
          <w:rFonts w:ascii="Palatino Linotype" w:eastAsia="Calibri" w:hAnsi="Palatino Linotype" w:cs="Arial"/>
          <w:color w:val="000000" w:themeColor="text1"/>
          <w:lang w:val="es-MX"/>
        </w:rPr>
        <w:t>de dos mil veintidós, con fundamento en el artículo 181 tercer párrafo de la Ley de Transparencia y Acceso a la Información Pública del Estado de México y Municipios, se acordó el plazo de treinta (30) días para resolver el recurso de revisión, sería ampliado</w:t>
      </w:r>
      <w:r w:rsidR="005A69A0" w:rsidRPr="006E28A9">
        <w:rPr>
          <w:rFonts w:ascii="Palatino Linotype" w:eastAsia="Calibri" w:hAnsi="Palatino Linotype" w:cs="Arial"/>
          <w:color w:val="000000" w:themeColor="text1"/>
          <w:lang w:val="es-MX"/>
        </w:rPr>
        <w:t>.</w:t>
      </w:r>
      <w:r w:rsidR="00BA09D6" w:rsidRPr="006E28A9">
        <w:rPr>
          <w:rFonts w:ascii="Palatino Linotype" w:eastAsia="Calibri" w:hAnsi="Palatino Linotype" w:cs="Arial"/>
          <w:color w:val="000000" w:themeColor="text1"/>
          <w:lang w:val="es-MX"/>
        </w:rPr>
        <w:t xml:space="preserve"> </w:t>
      </w:r>
    </w:p>
    <w:p w14:paraId="0BB3BAD3" w14:textId="77777777" w:rsidR="006401B8" w:rsidRPr="006E28A9" w:rsidRDefault="006401B8" w:rsidP="006401B8">
      <w:pPr>
        <w:pStyle w:val="Prrafodelista"/>
        <w:rPr>
          <w:rFonts w:ascii="Palatino Linotype" w:eastAsiaTheme="minorEastAsia" w:hAnsi="Palatino Linotype" w:cstheme="minorBidi"/>
          <w:color w:val="000000" w:themeColor="text1"/>
          <w:lang w:val="es-ES_tradnl"/>
        </w:rPr>
      </w:pPr>
    </w:p>
    <w:p w14:paraId="63617732" w14:textId="0303EDED" w:rsidR="00205107" w:rsidRPr="006E28A9" w:rsidRDefault="00205107" w:rsidP="0020510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6E28A9">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D26B10D" w14:textId="77777777" w:rsidR="00205107" w:rsidRPr="006E28A9" w:rsidRDefault="00205107" w:rsidP="00205107">
      <w:pPr>
        <w:ind w:left="708"/>
        <w:rPr>
          <w:rFonts w:ascii="Palatino Linotype" w:hAnsi="Palatino Linotype"/>
          <w:lang w:val="es-ES_tradnl" w:eastAsia="en-US"/>
        </w:rPr>
      </w:pPr>
    </w:p>
    <w:p w14:paraId="40630B2D" w14:textId="77777777" w:rsidR="00205107" w:rsidRPr="006E28A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E28A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6E28A9" w:rsidRDefault="00205107" w:rsidP="00205107">
      <w:pPr>
        <w:ind w:left="708"/>
        <w:rPr>
          <w:rFonts w:ascii="Palatino Linotype" w:hAnsi="Palatino Linotype"/>
          <w:lang w:val="es-ES_tradnl" w:eastAsia="en-US"/>
        </w:rPr>
      </w:pPr>
    </w:p>
    <w:p w14:paraId="3B2383EE" w14:textId="77777777" w:rsidR="00205107" w:rsidRPr="006E28A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E28A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89147B" w14:textId="77777777" w:rsidR="00205107" w:rsidRPr="006E28A9" w:rsidRDefault="00205107" w:rsidP="00205107">
      <w:pPr>
        <w:ind w:left="708"/>
        <w:rPr>
          <w:rFonts w:ascii="Palatino Linotype" w:hAnsi="Palatino Linotype"/>
          <w:lang w:val="es-ES_tradnl" w:eastAsia="en-US"/>
        </w:rPr>
      </w:pPr>
    </w:p>
    <w:p w14:paraId="11E3966B" w14:textId="77777777" w:rsidR="00205107" w:rsidRPr="006E28A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E28A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6E28A9">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630E3147" w14:textId="77777777" w:rsidR="00205107" w:rsidRPr="006E28A9" w:rsidRDefault="00205107" w:rsidP="00205107">
      <w:pPr>
        <w:ind w:left="708"/>
        <w:rPr>
          <w:rFonts w:ascii="Palatino Linotype" w:hAnsi="Palatino Linotype"/>
          <w:lang w:val="es-ES_tradnl" w:eastAsia="en-US"/>
        </w:rPr>
      </w:pPr>
    </w:p>
    <w:p w14:paraId="328569A7" w14:textId="77777777" w:rsidR="00205107" w:rsidRPr="006E28A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E28A9">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6E28A9" w:rsidRDefault="00205107" w:rsidP="00205107">
      <w:pPr>
        <w:spacing w:line="360" w:lineRule="auto"/>
        <w:rPr>
          <w:rFonts w:ascii="Palatino Linotype" w:hAnsi="Palatino Linotype"/>
          <w:lang w:val="es-ES_tradnl" w:eastAsia="en-US"/>
        </w:rPr>
      </w:pPr>
    </w:p>
    <w:p w14:paraId="1752FECE" w14:textId="77777777" w:rsidR="00205107" w:rsidRPr="006E28A9"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6E28A9">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605F4B5" w14:textId="77777777" w:rsidR="00205107" w:rsidRPr="006E28A9" w:rsidRDefault="00205107" w:rsidP="00205107">
      <w:pPr>
        <w:spacing w:line="360" w:lineRule="auto"/>
        <w:ind w:left="990" w:right="918" w:hanging="270"/>
        <w:jc w:val="both"/>
        <w:rPr>
          <w:rFonts w:ascii="Palatino Linotype" w:hAnsi="Palatino Linotype"/>
          <w:lang w:val="es-MX" w:eastAsia="en-US"/>
        </w:rPr>
      </w:pPr>
    </w:p>
    <w:p w14:paraId="0D89B5B9" w14:textId="77777777" w:rsidR="00205107" w:rsidRPr="006E28A9"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6E28A9">
        <w:rPr>
          <w:rFonts w:ascii="Palatino Linotype" w:hAnsi="Palatino Linotype"/>
          <w:b/>
          <w:lang w:val="es-MX" w:eastAsia="en-US"/>
        </w:rPr>
        <w:t>Actividad Procesal del interesado. Acciones u omisiones del interesado.</w:t>
      </w:r>
    </w:p>
    <w:p w14:paraId="770D383F" w14:textId="77777777" w:rsidR="00205107" w:rsidRPr="006E28A9" w:rsidRDefault="00205107" w:rsidP="00205107">
      <w:pPr>
        <w:spacing w:line="360" w:lineRule="auto"/>
        <w:ind w:left="990" w:right="918" w:hanging="270"/>
        <w:jc w:val="both"/>
        <w:rPr>
          <w:rFonts w:ascii="Palatino Linotype" w:hAnsi="Palatino Linotype"/>
          <w:b/>
          <w:lang w:val="es-ES_tradnl" w:eastAsia="en-US"/>
        </w:rPr>
      </w:pPr>
    </w:p>
    <w:p w14:paraId="5133B203" w14:textId="77777777" w:rsidR="00205107" w:rsidRPr="006E28A9"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6E28A9">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6E28A9" w:rsidRDefault="00205107" w:rsidP="00205107">
      <w:pPr>
        <w:spacing w:line="360" w:lineRule="auto"/>
        <w:ind w:left="990" w:right="918" w:hanging="270"/>
        <w:jc w:val="both"/>
        <w:rPr>
          <w:rFonts w:ascii="Palatino Linotype" w:hAnsi="Palatino Linotype"/>
          <w:b/>
          <w:lang w:val="es-MX" w:eastAsia="en-US"/>
        </w:rPr>
      </w:pPr>
    </w:p>
    <w:p w14:paraId="2167E47B" w14:textId="77777777" w:rsidR="00205107" w:rsidRPr="006E28A9" w:rsidRDefault="00205107" w:rsidP="00205107">
      <w:pPr>
        <w:spacing w:line="360" w:lineRule="auto"/>
        <w:ind w:left="990" w:right="918" w:hanging="270"/>
        <w:jc w:val="both"/>
        <w:rPr>
          <w:rFonts w:ascii="Palatino Linotype" w:hAnsi="Palatino Linotype"/>
          <w:b/>
          <w:lang w:val="es-ES_tradnl" w:eastAsia="en-US"/>
        </w:rPr>
      </w:pPr>
      <w:r w:rsidRPr="006E28A9">
        <w:rPr>
          <w:rFonts w:ascii="Palatino Linotype" w:hAnsi="Palatino Linotype"/>
          <w:b/>
          <w:lang w:val="es-ES_tradnl" w:eastAsia="en-US"/>
        </w:rPr>
        <w:t>d) La afectación generada en la situación jurídica de la persona involucrada en el proceso: Violación a sus derechos humanos.</w:t>
      </w:r>
    </w:p>
    <w:p w14:paraId="29B50C7D" w14:textId="77777777" w:rsidR="00205107" w:rsidRPr="006E28A9" w:rsidRDefault="00205107" w:rsidP="00205107">
      <w:pPr>
        <w:spacing w:line="360" w:lineRule="auto"/>
        <w:rPr>
          <w:rFonts w:ascii="Palatino Linotype" w:hAnsi="Palatino Linotype"/>
          <w:lang w:val="es-ES_tradnl" w:eastAsia="en-US"/>
        </w:rPr>
      </w:pPr>
    </w:p>
    <w:p w14:paraId="21ACEE08" w14:textId="77777777" w:rsidR="00205107" w:rsidRPr="006E28A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6E28A9">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6E28A9">
        <w:rPr>
          <w:rFonts w:ascii="Palatino Linotype" w:hAnsi="Palatino Linotype"/>
          <w:lang w:val="es-ES_tradnl" w:eastAsia="en-US"/>
        </w:rPr>
        <w:lastRenderedPageBreak/>
        <w:t>relación con la actuación del funcionario, como ha acontecido en el caso que nos ocupa.</w:t>
      </w:r>
    </w:p>
    <w:p w14:paraId="02345B7D" w14:textId="77777777" w:rsidR="00205107" w:rsidRPr="006E28A9" w:rsidRDefault="00205107" w:rsidP="00205107">
      <w:pPr>
        <w:spacing w:line="360" w:lineRule="auto"/>
        <w:rPr>
          <w:rFonts w:ascii="Palatino Linotype" w:hAnsi="Palatino Linotype"/>
          <w:lang w:val="es-ES_tradnl" w:eastAsia="en-US"/>
        </w:rPr>
      </w:pPr>
    </w:p>
    <w:p w14:paraId="2DA66ED4" w14:textId="77777777" w:rsidR="00205107" w:rsidRPr="006E28A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6E28A9">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E28A9">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E28A9">
        <w:rPr>
          <w:rFonts w:ascii="Palatino Linotype" w:hAnsi="Palatino Linotype"/>
          <w:lang w:val="es-ES_tradnl" w:eastAsia="en-US"/>
        </w:rPr>
        <w:t>, visible en la Gaceta del Seminario Judicial de la Federación con el registro digital 205635.</w:t>
      </w:r>
    </w:p>
    <w:p w14:paraId="64F67922" w14:textId="77777777" w:rsidR="00205107" w:rsidRPr="006E28A9" w:rsidRDefault="00205107" w:rsidP="00205107">
      <w:pPr>
        <w:tabs>
          <w:tab w:val="left" w:pos="0"/>
        </w:tabs>
        <w:spacing w:line="360" w:lineRule="auto"/>
        <w:jc w:val="both"/>
        <w:rPr>
          <w:rFonts w:ascii="Palatino Linotype" w:hAnsi="Palatino Linotype"/>
          <w:lang w:val="es-ES_tradnl" w:eastAsia="en-US"/>
        </w:rPr>
      </w:pPr>
    </w:p>
    <w:p w14:paraId="5E91EE15" w14:textId="77777777" w:rsidR="00205107" w:rsidRPr="006E28A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6E28A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678894" w14:textId="77777777" w:rsidR="00205107" w:rsidRPr="006E28A9" w:rsidRDefault="00205107" w:rsidP="00205107">
      <w:pPr>
        <w:tabs>
          <w:tab w:val="left" w:pos="0"/>
        </w:tabs>
        <w:spacing w:line="360" w:lineRule="auto"/>
        <w:jc w:val="both"/>
        <w:rPr>
          <w:rFonts w:ascii="Palatino Linotype" w:hAnsi="Palatino Linotype"/>
          <w:lang w:val="es-ES_tradnl" w:eastAsia="en-US"/>
        </w:rPr>
      </w:pPr>
    </w:p>
    <w:p w14:paraId="61EF4D49" w14:textId="77777777" w:rsidR="00205107" w:rsidRPr="006E28A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6E28A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474DA36" w14:textId="77777777" w:rsidR="00205107" w:rsidRPr="006E28A9" w:rsidRDefault="00205107" w:rsidP="00205107">
      <w:pPr>
        <w:spacing w:line="360" w:lineRule="auto"/>
        <w:rPr>
          <w:rFonts w:ascii="Palatino Linotype" w:hAnsi="Palatino Linotype"/>
          <w:lang w:val="es-ES_tradnl" w:eastAsia="en-US"/>
        </w:rPr>
      </w:pPr>
    </w:p>
    <w:p w14:paraId="01E42AA7" w14:textId="77777777" w:rsidR="00205107" w:rsidRPr="006E28A9" w:rsidRDefault="00205107" w:rsidP="00205107">
      <w:pPr>
        <w:numPr>
          <w:ilvl w:val="0"/>
          <w:numId w:val="2"/>
        </w:numPr>
        <w:spacing w:line="360" w:lineRule="auto"/>
        <w:ind w:left="0" w:firstLine="0"/>
        <w:jc w:val="both"/>
        <w:rPr>
          <w:rFonts w:ascii="Palatino Linotype" w:hAnsi="Palatino Linotype"/>
          <w:lang w:val="es-ES_tradnl" w:eastAsia="en-US"/>
        </w:rPr>
      </w:pPr>
      <w:r w:rsidRPr="006E28A9">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294504C3" w14:textId="77777777" w:rsidR="00205107" w:rsidRPr="006E28A9" w:rsidRDefault="00205107" w:rsidP="00205107">
      <w:pPr>
        <w:spacing w:line="360" w:lineRule="auto"/>
        <w:rPr>
          <w:rFonts w:ascii="Palatino Linotype" w:hAnsi="Palatino Linotype"/>
          <w:lang w:val="es-ES_tradnl" w:eastAsia="en-US"/>
        </w:rPr>
      </w:pPr>
    </w:p>
    <w:p w14:paraId="57D47A3E" w14:textId="77777777" w:rsidR="00205107" w:rsidRPr="006E28A9" w:rsidRDefault="00205107" w:rsidP="00205107">
      <w:pPr>
        <w:spacing w:line="360" w:lineRule="auto"/>
        <w:ind w:left="720" w:right="828"/>
        <w:jc w:val="both"/>
        <w:rPr>
          <w:rFonts w:ascii="Palatino Linotype" w:hAnsi="Palatino Linotype"/>
          <w:i/>
          <w:lang w:val="es-ES_tradnl" w:eastAsia="en-US"/>
        </w:rPr>
      </w:pPr>
      <w:r w:rsidRPr="006E28A9">
        <w:rPr>
          <w:rFonts w:ascii="Palatino Linotype" w:hAnsi="Palatino Linotype"/>
          <w:lang w:val="es-ES_tradnl" w:eastAsia="en-US"/>
        </w:rPr>
        <w:t xml:space="preserve"> </w:t>
      </w:r>
      <w:r w:rsidRPr="006E28A9">
        <w:rPr>
          <w:rFonts w:ascii="Palatino Linotype" w:hAnsi="Palatino Linotype"/>
          <w:i/>
          <w:lang w:val="es-ES_tradnl" w:eastAsia="en-US"/>
        </w:rPr>
        <w:t>“</w:t>
      </w:r>
      <w:r w:rsidRPr="006E28A9">
        <w:rPr>
          <w:rFonts w:ascii="Palatino Linotype" w:hAnsi="Palatino Linotype"/>
          <w:b/>
          <w:i/>
          <w:lang w:val="es-ES_tradnl" w:eastAsia="en-US"/>
        </w:rPr>
        <w:t>PLAZO RAZONABLE PARA RESOLVER. DIMENSIÓN Y EFECTOS DE ESTE CONCEPTO CUANDO SE ADUCE EXCESIVA CARGA DE TRABAJO</w:t>
      </w:r>
      <w:r w:rsidRPr="006E28A9">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6E28A9" w:rsidRDefault="00205107" w:rsidP="00205107">
      <w:pPr>
        <w:spacing w:line="360" w:lineRule="auto"/>
        <w:ind w:left="720" w:right="828"/>
        <w:jc w:val="both"/>
        <w:rPr>
          <w:rFonts w:ascii="Palatino Linotype" w:hAnsi="Palatino Linotype"/>
          <w:i/>
          <w:lang w:val="es-ES_tradnl" w:eastAsia="en-US"/>
        </w:rPr>
      </w:pPr>
    </w:p>
    <w:p w14:paraId="16BC8FF1" w14:textId="77777777" w:rsidR="00205107" w:rsidRPr="006E28A9" w:rsidRDefault="00205107" w:rsidP="00205107">
      <w:pPr>
        <w:spacing w:line="360" w:lineRule="auto"/>
        <w:ind w:left="720" w:right="828"/>
        <w:jc w:val="both"/>
        <w:rPr>
          <w:rFonts w:ascii="Palatino Linotype" w:hAnsi="Palatino Linotype"/>
          <w:i/>
          <w:lang w:val="es-ES_tradnl" w:eastAsia="en-US"/>
        </w:rPr>
      </w:pPr>
      <w:r w:rsidRPr="006E28A9">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sidRPr="006E28A9">
        <w:rPr>
          <w:rFonts w:ascii="Palatino Linotype" w:hAnsi="Palatino Linotype"/>
          <w:i/>
          <w:lang w:eastAsia="en-US"/>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AEAC7C6" w14:textId="77777777" w:rsidR="00205107" w:rsidRPr="006E28A9" w:rsidRDefault="00205107" w:rsidP="00205107">
      <w:pPr>
        <w:spacing w:line="360" w:lineRule="auto"/>
        <w:ind w:left="720" w:right="828"/>
        <w:jc w:val="both"/>
        <w:rPr>
          <w:rFonts w:ascii="Palatino Linotype" w:hAnsi="Palatino Linotype"/>
          <w:b/>
          <w:i/>
          <w:lang w:val="es-ES_tradnl" w:eastAsia="en-US"/>
        </w:rPr>
      </w:pPr>
    </w:p>
    <w:p w14:paraId="7BFECBBF" w14:textId="77777777" w:rsidR="00205107" w:rsidRPr="006E28A9" w:rsidRDefault="00205107" w:rsidP="00205107">
      <w:pPr>
        <w:spacing w:line="360" w:lineRule="auto"/>
        <w:ind w:left="720" w:right="828"/>
        <w:jc w:val="both"/>
        <w:rPr>
          <w:rFonts w:ascii="Palatino Linotype" w:hAnsi="Palatino Linotype"/>
          <w:i/>
          <w:lang w:val="es-ES_tradnl" w:eastAsia="en-US"/>
        </w:rPr>
      </w:pPr>
      <w:r w:rsidRPr="006E28A9">
        <w:rPr>
          <w:rFonts w:ascii="Palatino Linotype" w:hAnsi="Palatino Linotype"/>
          <w:i/>
          <w:lang w:val="es-ES_tradnl" w:eastAsia="en-US"/>
        </w:rPr>
        <w:t>“</w:t>
      </w:r>
      <w:r w:rsidRPr="006E28A9">
        <w:rPr>
          <w:rFonts w:ascii="Palatino Linotype" w:hAnsi="Palatino Linotype"/>
          <w:b/>
          <w:i/>
          <w:lang w:val="es-ES_tradnl" w:eastAsia="en-US"/>
        </w:rPr>
        <w:t>PLAZO RAZONABLE PARA RESOLVER. CONCEPTO Y ELEMENTOS QUE LO INTEGRAN A LA LUZ DEL DERECHO INTERNACIONAL DE LOS DERECHOS HUMANOS</w:t>
      </w:r>
      <w:r w:rsidRPr="006E28A9">
        <w:rPr>
          <w:rFonts w:ascii="Palatino Linotype" w:hAnsi="Palatino Linotype"/>
          <w:i/>
          <w:lang w:val="es-ES_tradnl" w:eastAsia="en-US"/>
        </w:rPr>
        <w:t>.”, visible en el Seminario Judicial de la Federación y su gaceta, con el registro digital 2002350.</w:t>
      </w:r>
    </w:p>
    <w:p w14:paraId="78DB4FE6" w14:textId="77777777" w:rsidR="00205107" w:rsidRPr="006E28A9" w:rsidRDefault="00205107" w:rsidP="00205107">
      <w:pPr>
        <w:spacing w:line="360" w:lineRule="auto"/>
        <w:ind w:left="720" w:right="828"/>
        <w:jc w:val="both"/>
        <w:rPr>
          <w:rFonts w:ascii="Palatino Linotype" w:hAnsi="Palatino Linotype"/>
          <w:i/>
          <w:lang w:val="es-ES_tradnl" w:eastAsia="en-US"/>
        </w:rPr>
      </w:pPr>
    </w:p>
    <w:p w14:paraId="109531F4" w14:textId="77777777" w:rsidR="00205107" w:rsidRPr="006E28A9" w:rsidRDefault="00205107" w:rsidP="00205107">
      <w:pPr>
        <w:spacing w:line="360" w:lineRule="auto"/>
        <w:ind w:left="720" w:right="828"/>
        <w:jc w:val="both"/>
        <w:rPr>
          <w:rFonts w:ascii="Palatino Linotype" w:hAnsi="Palatino Linotype"/>
          <w:i/>
          <w:lang w:eastAsia="en-US"/>
        </w:rPr>
      </w:pPr>
      <w:r w:rsidRPr="006E28A9">
        <w:rPr>
          <w:rFonts w:ascii="Palatino Linotype" w:hAnsi="Palatino Linotype"/>
          <w:i/>
          <w:lang w:eastAsia="en-US"/>
        </w:rPr>
        <w:lastRenderedPageBreak/>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w:t>
      </w:r>
      <w:r w:rsidRPr="006E28A9">
        <w:rPr>
          <w:rFonts w:ascii="Palatino Linotype" w:hAnsi="Palatino Linotype"/>
          <w:i/>
          <w:lang w:eastAsia="en-US"/>
        </w:rPr>
        <w:lastRenderedPageBreak/>
        <w:t>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6E28A9" w:rsidRDefault="00205107" w:rsidP="00205107">
      <w:pPr>
        <w:spacing w:line="360" w:lineRule="auto"/>
        <w:rPr>
          <w:rFonts w:ascii="Palatino Linotype" w:hAnsi="Palatino Linotype"/>
          <w:i/>
          <w:lang w:eastAsia="en-US"/>
        </w:rPr>
      </w:pPr>
    </w:p>
    <w:p w14:paraId="3B4041AB" w14:textId="5BFB96FE" w:rsidR="00731DB4" w:rsidRPr="006E28A9" w:rsidRDefault="00205107" w:rsidP="00731DB4">
      <w:pPr>
        <w:numPr>
          <w:ilvl w:val="0"/>
          <w:numId w:val="2"/>
        </w:numPr>
        <w:spacing w:line="360" w:lineRule="auto"/>
        <w:ind w:left="0" w:firstLine="0"/>
        <w:rPr>
          <w:rFonts w:ascii="Palatino Linotype" w:hAnsi="Palatino Linotype"/>
          <w:lang w:val="es-ES_tradnl" w:eastAsia="en-US"/>
        </w:rPr>
      </w:pPr>
      <w:r w:rsidRPr="006E28A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DDC748D" w14:textId="77777777" w:rsidR="008C240B" w:rsidRPr="006E28A9" w:rsidRDefault="008C240B" w:rsidP="008C240B">
      <w:pPr>
        <w:spacing w:line="360" w:lineRule="auto"/>
        <w:rPr>
          <w:rFonts w:ascii="Palatino Linotype" w:hAnsi="Palatino Linotype"/>
          <w:lang w:val="es-ES_tradnl" w:eastAsia="en-US"/>
        </w:rPr>
      </w:pPr>
    </w:p>
    <w:p w14:paraId="0F7813FC" w14:textId="17F8FD86" w:rsidR="00731DB4" w:rsidRPr="006E28A9" w:rsidRDefault="00731DB4" w:rsidP="005A69A0">
      <w:pPr>
        <w:numPr>
          <w:ilvl w:val="0"/>
          <w:numId w:val="2"/>
        </w:numPr>
        <w:spacing w:line="360" w:lineRule="auto"/>
        <w:ind w:left="0" w:firstLine="0"/>
        <w:jc w:val="both"/>
        <w:rPr>
          <w:rFonts w:ascii="Palatino Linotype" w:hAnsi="Palatino Linotype"/>
          <w:lang w:val="es-ES_tradnl" w:eastAsia="en-US"/>
        </w:rPr>
      </w:pPr>
      <w:r w:rsidRPr="006E28A9">
        <w:rPr>
          <w:rFonts w:ascii="Palatino Linotype" w:eastAsiaTheme="minorEastAsia" w:hAnsi="Palatino Linotype" w:cstheme="minorBidi"/>
          <w:color w:val="000000" w:themeColor="text1"/>
          <w:lang w:val="es-ES_tradnl"/>
        </w:rPr>
        <w:t>Así las cosas, la</w:t>
      </w:r>
      <w:r w:rsidRPr="006E28A9">
        <w:rPr>
          <w:rFonts w:ascii="Palatino Linotype" w:eastAsiaTheme="minorEastAsia" w:hAnsi="Palatino Linotype" w:cstheme="minorBidi"/>
          <w:b/>
          <w:color w:val="000000" w:themeColor="text1"/>
          <w:lang w:val="es-ES_tradnl"/>
        </w:rPr>
        <w:t xml:space="preserve"> Comisionada María del Rosario Mejía Ayala</w:t>
      </w:r>
      <w:r w:rsidRPr="006E28A9">
        <w:rPr>
          <w:rFonts w:ascii="Palatino Linotype" w:eastAsiaTheme="minorEastAsia" w:hAnsi="Palatino Linotype" w:cstheme="minorBidi"/>
          <w:color w:val="000000" w:themeColor="text1"/>
          <w:lang w:val="es-ES_tradnl"/>
        </w:rPr>
        <w:t xml:space="preserve"> decretó el cierre de instrucción media</w:t>
      </w:r>
      <w:r w:rsidR="005A69A0" w:rsidRPr="006E28A9">
        <w:rPr>
          <w:rFonts w:ascii="Palatino Linotype" w:eastAsiaTheme="minorEastAsia" w:hAnsi="Palatino Linotype" w:cstheme="minorBidi"/>
          <w:color w:val="000000" w:themeColor="text1"/>
          <w:lang w:val="es-ES_tradnl"/>
        </w:rPr>
        <w:t>nte acuerdo de fecha quince (15</w:t>
      </w:r>
      <w:r w:rsidRPr="006E28A9">
        <w:rPr>
          <w:rFonts w:ascii="Palatino Linotype" w:eastAsiaTheme="minorEastAsia" w:hAnsi="Palatino Linotype" w:cstheme="minorBidi"/>
          <w:color w:val="000000" w:themeColor="text1"/>
          <w:lang w:val="es-ES_tradnl"/>
        </w:rPr>
        <w:t>) de</w:t>
      </w:r>
      <w:r w:rsidR="008C240B" w:rsidRPr="006E28A9">
        <w:rPr>
          <w:rFonts w:ascii="Palatino Linotype" w:eastAsiaTheme="minorEastAsia" w:hAnsi="Palatino Linotype" w:cstheme="minorBidi"/>
          <w:color w:val="000000" w:themeColor="text1"/>
          <w:lang w:val="es-ES_tradnl"/>
        </w:rPr>
        <w:t xml:space="preserve"> noviembre</w:t>
      </w:r>
      <w:r w:rsidRPr="006E28A9">
        <w:rPr>
          <w:rFonts w:ascii="Palatino Linotype" w:eastAsiaTheme="minorEastAsia" w:hAnsi="Palatino Linotype" w:cstheme="minorBidi"/>
          <w:color w:val="000000" w:themeColor="text1"/>
          <w:lang w:val="es-ES_tradnl"/>
        </w:rPr>
        <w:t xml:space="preserve"> de dos mil veintidós.</w:t>
      </w:r>
    </w:p>
    <w:p w14:paraId="1A06EC63" w14:textId="62BD69F5" w:rsidR="0028674A" w:rsidRPr="006E28A9" w:rsidRDefault="0028674A" w:rsidP="00342812">
      <w:pPr>
        <w:spacing w:line="360" w:lineRule="auto"/>
        <w:jc w:val="both"/>
        <w:rPr>
          <w:rFonts w:ascii="Palatino Linotype" w:hAnsi="Palatino Linotype"/>
          <w:lang w:eastAsia="en-US"/>
        </w:rPr>
      </w:pPr>
    </w:p>
    <w:p w14:paraId="494F97AD" w14:textId="77777777" w:rsidR="00EA0165" w:rsidRPr="006E28A9"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70203"/>
      <w:r w:rsidRPr="006E28A9">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6E28A9"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6E28A9"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70204"/>
      <w:r w:rsidRPr="006E28A9">
        <w:rPr>
          <w:rFonts w:ascii="Palatino Linotype" w:hAnsi="Palatino Linotype"/>
          <w:b/>
          <w:color w:val="000000" w:themeColor="text1"/>
          <w:sz w:val="24"/>
          <w:szCs w:val="24"/>
          <w:lang w:val="es-MX" w:eastAsia="en-US"/>
        </w:rPr>
        <w:t>PRIMERO. De la competencia</w:t>
      </w:r>
      <w:bookmarkEnd w:id="8"/>
      <w:bookmarkEnd w:id="9"/>
      <w:bookmarkEnd w:id="10"/>
      <w:r w:rsidR="00537427" w:rsidRPr="006E28A9">
        <w:rPr>
          <w:rFonts w:ascii="Palatino Linotype" w:hAnsi="Palatino Linotype"/>
          <w:b/>
          <w:color w:val="000000" w:themeColor="text1"/>
          <w:sz w:val="24"/>
          <w:szCs w:val="24"/>
          <w:lang w:val="es-MX" w:eastAsia="en-US"/>
        </w:rPr>
        <w:t>.</w:t>
      </w:r>
      <w:bookmarkEnd w:id="11"/>
    </w:p>
    <w:p w14:paraId="341F67EC" w14:textId="77777777" w:rsidR="00EA0165" w:rsidRPr="006E28A9"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6E28A9"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6E28A9">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6E28A9">
        <w:rPr>
          <w:rFonts w:ascii="Palatino Linotype" w:eastAsia="Calibri" w:hAnsi="Palatino Linotype"/>
        </w:rPr>
        <w:lastRenderedPageBreak/>
        <w:t xml:space="preserve">y resolver del presente recurso de conformidad con el artículo: 6, apartado A, fracción IV de la </w:t>
      </w:r>
      <w:r w:rsidRPr="006E28A9">
        <w:rPr>
          <w:rFonts w:ascii="Palatino Linotype" w:eastAsia="Calibri" w:hAnsi="Palatino Linotype"/>
          <w:b/>
        </w:rPr>
        <w:t>Constitución Política de los Estados Unidos Mexicanos</w:t>
      </w:r>
      <w:r w:rsidRPr="006E28A9">
        <w:rPr>
          <w:rFonts w:ascii="Palatino Linotype" w:eastAsia="Calibri" w:hAnsi="Palatino Linotype"/>
        </w:rPr>
        <w:t xml:space="preserve">; </w:t>
      </w:r>
      <w:r w:rsidRPr="006E28A9">
        <w:rPr>
          <w:rFonts w:ascii="Palatino Linotype" w:eastAsia="Calibri" w:hAnsi="Palatino Linotype" w:cs="Arial"/>
          <w:bCs/>
          <w:color w:val="222222"/>
          <w:shd w:val="clear" w:color="auto" w:fill="FFFFFF"/>
          <w:lang w:eastAsia="en-US"/>
        </w:rPr>
        <w:t>5, párrafo</w:t>
      </w:r>
      <w:r w:rsidR="00543BF9" w:rsidRPr="006E28A9">
        <w:rPr>
          <w:rFonts w:ascii="Palatino Linotype" w:eastAsia="Calibri" w:hAnsi="Palatino Linotype"/>
          <w:lang w:val="es-MX" w:eastAsia="en-US"/>
        </w:rPr>
        <w:t xml:space="preserve"> trigésimo, trigésimo primero y trigésimo segundo, fracciones I, II, III, IV y V</w:t>
      </w:r>
      <w:r w:rsidR="00543BF9" w:rsidRPr="006E28A9">
        <w:rPr>
          <w:rFonts w:ascii="Palatino Linotype" w:eastAsia="MS Mincho" w:hAnsi="Palatino Linotype"/>
          <w:lang w:val="es-ES_tradnl"/>
        </w:rPr>
        <w:t xml:space="preserve"> </w:t>
      </w:r>
      <w:r w:rsidRPr="006E28A9">
        <w:rPr>
          <w:rFonts w:ascii="Palatino Linotype" w:eastAsia="Calibri" w:hAnsi="Palatino Linotype"/>
        </w:rPr>
        <w:t xml:space="preserve">de la </w:t>
      </w:r>
      <w:r w:rsidRPr="006E28A9">
        <w:rPr>
          <w:rFonts w:ascii="Palatino Linotype" w:eastAsia="Calibri" w:hAnsi="Palatino Linotype"/>
          <w:b/>
        </w:rPr>
        <w:t>Constitución Política del Estado Libre y Soberano de México</w:t>
      </w:r>
      <w:r w:rsidRPr="006E28A9">
        <w:rPr>
          <w:rFonts w:ascii="Palatino Linotype" w:eastAsia="Calibri" w:hAnsi="Palatino Linotype"/>
        </w:rPr>
        <w:t xml:space="preserve">; artículos 1, 2 fracción II, 13, 29, 36 fracciones I y II, 176, 178, 179, 181 párrafo tercero y 185 </w:t>
      </w:r>
      <w:r w:rsidRPr="006E28A9">
        <w:rPr>
          <w:rFonts w:ascii="Palatino Linotype" w:eastAsia="Calibri" w:hAnsi="Palatino Linotype" w:cs="Arial"/>
        </w:rPr>
        <w:t xml:space="preserve">de la </w:t>
      </w:r>
      <w:r w:rsidRPr="006E28A9">
        <w:rPr>
          <w:rFonts w:ascii="Palatino Linotype" w:eastAsia="Calibri" w:hAnsi="Palatino Linotype" w:cs="Arial"/>
          <w:b/>
        </w:rPr>
        <w:t>Ley de Transparencia y Acceso a la Información Pública del Estado de México y Municipios</w:t>
      </w:r>
      <w:r w:rsidRPr="006E28A9">
        <w:rPr>
          <w:rFonts w:ascii="Palatino Linotype" w:eastAsia="Calibri" w:hAnsi="Palatino Linotype" w:cs="Arial"/>
        </w:rPr>
        <w:t xml:space="preserve">; </w:t>
      </w:r>
      <w:r w:rsidRPr="006E28A9">
        <w:rPr>
          <w:rFonts w:ascii="Palatino Linotype" w:eastAsia="Calibri" w:hAnsi="Palatino Linotype" w:cs="Arial"/>
          <w:b/>
        </w:rPr>
        <w:t>7, 9 fracciones I y XXIV, y 11</w:t>
      </w:r>
      <w:r w:rsidRPr="006E28A9">
        <w:rPr>
          <w:rFonts w:ascii="Palatino Linotype" w:eastAsia="Calibri" w:hAnsi="Palatino Linotype" w:cs="Arial"/>
        </w:rPr>
        <w:t xml:space="preserve"> del </w:t>
      </w:r>
      <w:r w:rsidRPr="006E28A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E28A9">
        <w:rPr>
          <w:rFonts w:ascii="Palatino Linotype" w:eastAsia="Calibri" w:hAnsi="Palatino Linotype" w:cs="Arial"/>
          <w:b/>
        </w:rPr>
        <w:t>.</w:t>
      </w:r>
    </w:p>
    <w:p w14:paraId="343B0FCF" w14:textId="413622B7" w:rsidR="00EA0165" w:rsidRPr="006E28A9"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70205"/>
      <w:r w:rsidRPr="006E28A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6E28A9"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10470206"/>
      <w:r w:rsidRPr="006E28A9">
        <w:rPr>
          <w:rFonts w:ascii="Palatino Linotype" w:hAnsi="Palatino Linotype"/>
          <w:b/>
          <w:color w:val="000000" w:themeColor="text1"/>
          <w:sz w:val="24"/>
          <w:szCs w:val="24"/>
          <w:lang w:val="es-MX" w:eastAsia="en-US"/>
        </w:rPr>
        <w:t>I. De la interposición del recurso.</w:t>
      </w:r>
      <w:bookmarkEnd w:id="16"/>
      <w:bookmarkEnd w:id="17"/>
      <w:bookmarkEnd w:id="18"/>
      <w:r w:rsidRPr="006E28A9">
        <w:rPr>
          <w:rFonts w:ascii="Palatino Linotype" w:hAnsi="Palatino Linotype"/>
          <w:b/>
          <w:color w:val="000000" w:themeColor="text1"/>
          <w:sz w:val="24"/>
          <w:szCs w:val="24"/>
          <w:lang w:val="es-MX" w:eastAsia="en-US"/>
        </w:rPr>
        <w:t xml:space="preserve"> </w:t>
      </w:r>
    </w:p>
    <w:p w14:paraId="489BB18C" w14:textId="77777777" w:rsidR="00EA0165" w:rsidRPr="006E28A9"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7993650A" w14:textId="3C5CA934" w:rsidR="00B83B50" w:rsidRPr="006E28A9" w:rsidRDefault="00EA0165" w:rsidP="00B83B50">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6E28A9">
        <w:rPr>
          <w:rFonts w:ascii="Palatino Linotype" w:eastAsia="Calibri" w:hAnsi="Palatino Linotype" w:cs="Arial"/>
          <w:lang w:val="es-ES_tradnl"/>
        </w:rPr>
        <w:t xml:space="preserve">El medio de impugnación fue presentado a través del </w:t>
      </w:r>
      <w:r w:rsidRPr="006E28A9">
        <w:rPr>
          <w:rFonts w:ascii="Palatino Linotype" w:eastAsia="Calibri" w:hAnsi="Palatino Linotype" w:cs="Arial"/>
          <w:b/>
          <w:lang w:val="es-ES_tradnl"/>
        </w:rPr>
        <w:t>SAIMEX,</w:t>
      </w:r>
      <w:r w:rsidRPr="006E28A9">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6E28A9">
        <w:rPr>
          <w:rFonts w:ascii="Palatino Linotype" w:eastAsia="Calibri" w:hAnsi="Palatino Linotype" w:cs="Arial"/>
          <w:lang w:val="es-ES_tradnl"/>
        </w:rPr>
        <w:t xml:space="preserve">particular es de señalar que si el </w:t>
      </w:r>
      <w:r w:rsidRPr="006E28A9">
        <w:rPr>
          <w:rFonts w:ascii="Palatino Linotype" w:eastAsia="Calibri" w:hAnsi="Palatino Linotype" w:cs="Arial"/>
          <w:b/>
          <w:lang w:val="es-ES_tradnl"/>
        </w:rPr>
        <w:t>SUJETO OBLIGADO</w:t>
      </w:r>
      <w:r w:rsidRPr="006E28A9">
        <w:rPr>
          <w:rFonts w:ascii="Palatino Linotype" w:eastAsia="Calibri" w:hAnsi="Palatino Linotype" w:cs="Arial"/>
          <w:lang w:val="es-ES_tradnl"/>
        </w:rPr>
        <w:t xml:space="preserve"> entregó respuesta el d</w:t>
      </w:r>
      <w:r w:rsidR="004859D4" w:rsidRPr="006E28A9">
        <w:rPr>
          <w:rFonts w:ascii="Palatino Linotype" w:eastAsia="Calibri" w:hAnsi="Palatino Linotype" w:cs="Arial"/>
          <w:lang w:val="es-ES_tradnl"/>
        </w:rPr>
        <w:t>ía veintitrés (23</w:t>
      </w:r>
      <w:r w:rsidRPr="006E28A9">
        <w:rPr>
          <w:rFonts w:ascii="Palatino Linotype" w:eastAsia="Calibri" w:hAnsi="Palatino Linotype" w:cs="Arial"/>
          <w:lang w:val="es-ES_tradnl"/>
        </w:rPr>
        <w:t>) de</w:t>
      </w:r>
      <w:r w:rsidR="005A69A0" w:rsidRPr="006E28A9">
        <w:rPr>
          <w:rFonts w:ascii="Palatino Linotype" w:eastAsia="Calibri" w:hAnsi="Palatino Linotype" w:cs="Arial"/>
          <w:lang w:val="es-ES_tradnl"/>
        </w:rPr>
        <w:t xml:space="preserve"> febrero </w:t>
      </w:r>
      <w:r w:rsidRPr="006E28A9">
        <w:rPr>
          <w:rFonts w:ascii="Palatino Linotype" w:eastAsia="Calibri" w:hAnsi="Palatino Linotype" w:cs="Arial"/>
          <w:lang w:val="es-ES_tradnl"/>
        </w:rPr>
        <w:t xml:space="preserve">de dos mil </w:t>
      </w:r>
      <w:r w:rsidR="007D3B14" w:rsidRPr="006E28A9">
        <w:rPr>
          <w:rFonts w:ascii="Palatino Linotype" w:eastAsia="Calibri" w:hAnsi="Palatino Linotype" w:cs="Arial"/>
          <w:lang w:val="es-ES_tradnl"/>
        </w:rPr>
        <w:t>veintidós</w:t>
      </w:r>
      <w:r w:rsidR="00FD77DF" w:rsidRPr="006E28A9">
        <w:rPr>
          <w:rFonts w:ascii="Palatino Linotype" w:eastAsia="Calibri" w:hAnsi="Palatino Linotype" w:cs="Arial"/>
          <w:lang w:val="es-MX" w:eastAsia="en-US"/>
        </w:rPr>
        <w:t xml:space="preserve">, </w:t>
      </w:r>
      <w:r w:rsidRPr="006E28A9">
        <w:rPr>
          <w:rFonts w:ascii="Palatino Linotype" w:eastAsia="Calibri" w:hAnsi="Palatino Linotype" w:cs="Arial"/>
          <w:lang w:val="es-MX" w:eastAsia="en-US"/>
        </w:rPr>
        <w:t>el plazo para interponer el recurso de rev</w:t>
      </w:r>
      <w:r w:rsidR="00E62DC6" w:rsidRPr="006E28A9">
        <w:rPr>
          <w:rFonts w:ascii="Palatino Linotype" w:eastAsia="Calibri" w:hAnsi="Palatino Linotype" w:cs="Arial"/>
          <w:lang w:val="es-MX" w:eastAsia="en-US"/>
        </w:rPr>
        <w:t xml:space="preserve">isión </w:t>
      </w:r>
      <w:r w:rsidR="00380587" w:rsidRPr="006E28A9">
        <w:rPr>
          <w:rFonts w:ascii="Palatino Linotype" w:eastAsia="Calibri" w:hAnsi="Palatino Linotype" w:cs="Arial"/>
          <w:lang w:val="es-MX" w:eastAsia="en-US"/>
        </w:rPr>
        <w:t>trascurrió del</w:t>
      </w:r>
      <w:r w:rsidR="00F37882" w:rsidRPr="006E28A9">
        <w:rPr>
          <w:rFonts w:ascii="Palatino Linotype" w:eastAsia="Calibri" w:hAnsi="Palatino Linotype" w:cs="Arial"/>
          <w:lang w:val="es-MX" w:eastAsia="en-US"/>
        </w:rPr>
        <w:t xml:space="preserve"> veinticuatro (24)</w:t>
      </w:r>
      <w:r w:rsidR="00C928AF" w:rsidRPr="006E28A9">
        <w:rPr>
          <w:rFonts w:ascii="Palatino Linotype" w:eastAsia="Calibri" w:hAnsi="Palatino Linotype" w:cs="Arial"/>
          <w:lang w:val="es-MX" w:eastAsia="en-US"/>
        </w:rPr>
        <w:t xml:space="preserve"> de</w:t>
      </w:r>
      <w:r w:rsidR="005A69A0" w:rsidRPr="006E28A9">
        <w:rPr>
          <w:rFonts w:ascii="Palatino Linotype" w:eastAsia="Calibri" w:hAnsi="Palatino Linotype" w:cs="Arial"/>
          <w:lang w:val="es-MX" w:eastAsia="en-US"/>
        </w:rPr>
        <w:t xml:space="preserve"> febrero</w:t>
      </w:r>
      <w:r w:rsidR="00C928AF" w:rsidRPr="006E28A9">
        <w:rPr>
          <w:rFonts w:ascii="Palatino Linotype" w:eastAsia="Calibri" w:hAnsi="Palatino Linotype" w:cs="Arial"/>
          <w:lang w:val="es-MX" w:eastAsia="en-US"/>
        </w:rPr>
        <w:t xml:space="preserve"> al</w:t>
      </w:r>
      <w:r w:rsidR="00B83B50" w:rsidRPr="006E28A9">
        <w:rPr>
          <w:rFonts w:ascii="Palatino Linotype" w:eastAsia="Calibri" w:hAnsi="Palatino Linotype" w:cs="Arial"/>
          <w:lang w:val="es-MX" w:eastAsia="en-US"/>
        </w:rPr>
        <w:t xml:space="preserve"> </w:t>
      </w:r>
      <w:r w:rsidR="00F37882" w:rsidRPr="006E28A9">
        <w:rPr>
          <w:rFonts w:ascii="Palatino Linotype" w:eastAsia="Calibri" w:hAnsi="Palatino Linotype" w:cs="Arial"/>
          <w:lang w:val="es-MX" w:eastAsia="en-US"/>
        </w:rPr>
        <w:t>diecisiete (17</w:t>
      </w:r>
      <w:r w:rsidR="007D3B14" w:rsidRPr="006E28A9">
        <w:rPr>
          <w:rFonts w:ascii="Palatino Linotype" w:eastAsia="Calibri" w:hAnsi="Palatino Linotype" w:cs="Arial"/>
          <w:lang w:val="es-MX" w:eastAsia="en-US"/>
        </w:rPr>
        <w:t>) de</w:t>
      </w:r>
      <w:r w:rsidR="00B83B50" w:rsidRPr="006E28A9">
        <w:rPr>
          <w:rFonts w:ascii="Palatino Linotype" w:eastAsia="Calibri" w:hAnsi="Palatino Linotype" w:cs="Arial"/>
          <w:lang w:val="es-MX" w:eastAsia="en-US"/>
        </w:rPr>
        <w:t xml:space="preserve"> marzo</w:t>
      </w:r>
      <w:r w:rsidR="003D6F01" w:rsidRPr="006E28A9">
        <w:rPr>
          <w:rFonts w:ascii="Palatino Linotype" w:eastAsia="Calibri" w:hAnsi="Palatino Linotype" w:cs="Arial"/>
          <w:lang w:val="es-MX" w:eastAsia="en-US"/>
        </w:rPr>
        <w:t xml:space="preserve"> </w:t>
      </w:r>
      <w:r w:rsidR="00E62DC6" w:rsidRPr="006E28A9">
        <w:rPr>
          <w:rFonts w:ascii="Palatino Linotype" w:eastAsia="Calibri" w:hAnsi="Palatino Linotype" w:cs="Arial"/>
          <w:lang w:val="es-MX" w:eastAsia="en-US"/>
        </w:rPr>
        <w:t xml:space="preserve">de dos mil </w:t>
      </w:r>
      <w:r w:rsidR="00B82E47" w:rsidRPr="006E28A9">
        <w:rPr>
          <w:rFonts w:ascii="Palatino Linotype" w:eastAsia="Calibri" w:hAnsi="Palatino Linotype" w:cs="Arial"/>
          <w:lang w:val="es-MX" w:eastAsia="en-US"/>
        </w:rPr>
        <w:t>veintidós,</w:t>
      </w:r>
      <w:r w:rsidR="00E62DC6" w:rsidRPr="006E28A9">
        <w:rPr>
          <w:rFonts w:ascii="Palatino Linotype" w:eastAsia="Calibri" w:hAnsi="Palatino Linotype" w:cs="Arial"/>
          <w:lang w:val="es-MX" w:eastAsia="en-US"/>
        </w:rPr>
        <w:t xml:space="preserve"> </w:t>
      </w:r>
      <w:r w:rsidRPr="006E28A9">
        <w:rPr>
          <w:rFonts w:ascii="Palatino Linotype" w:eastAsia="Calibri" w:hAnsi="Palatino Linotype" w:cs="Arial"/>
          <w:lang w:val="es-MX" w:eastAsia="en-US"/>
        </w:rPr>
        <w:t>por lo que si el particular i</w:t>
      </w:r>
      <w:r w:rsidR="00392E2B" w:rsidRPr="006E28A9">
        <w:rPr>
          <w:rFonts w:ascii="Palatino Linotype" w:eastAsia="Calibri" w:hAnsi="Palatino Linotype" w:cs="Arial"/>
          <w:lang w:val="es-MX" w:eastAsia="en-US"/>
        </w:rPr>
        <w:t>nterpus</w:t>
      </w:r>
      <w:r w:rsidR="00380587" w:rsidRPr="006E28A9">
        <w:rPr>
          <w:rFonts w:ascii="Palatino Linotype" w:eastAsia="Calibri" w:hAnsi="Palatino Linotype" w:cs="Arial"/>
          <w:lang w:val="es-MX" w:eastAsia="en-US"/>
        </w:rPr>
        <w:t xml:space="preserve">o </w:t>
      </w:r>
      <w:r w:rsidR="00C928AF" w:rsidRPr="006E28A9">
        <w:rPr>
          <w:rFonts w:ascii="Palatino Linotype" w:eastAsia="Calibri" w:hAnsi="Palatino Linotype" w:cs="Arial"/>
          <w:lang w:val="es-MX" w:eastAsia="en-US"/>
        </w:rPr>
        <w:t>re</w:t>
      </w:r>
      <w:r w:rsidR="00B83B50" w:rsidRPr="006E28A9">
        <w:rPr>
          <w:rFonts w:ascii="Palatino Linotype" w:eastAsia="Calibri" w:hAnsi="Palatino Linotype" w:cs="Arial"/>
          <w:lang w:val="es-MX" w:eastAsia="en-US"/>
        </w:rPr>
        <w:t>curso de revisión el veintiocho (28</w:t>
      </w:r>
      <w:r w:rsidR="00BD6857" w:rsidRPr="006E28A9">
        <w:rPr>
          <w:rFonts w:ascii="Palatino Linotype" w:eastAsia="Calibri" w:hAnsi="Palatino Linotype" w:cs="Arial"/>
          <w:lang w:val="es-MX" w:eastAsia="en-US"/>
        </w:rPr>
        <w:t>) de</w:t>
      </w:r>
      <w:r w:rsidR="00B83B50" w:rsidRPr="006E28A9">
        <w:rPr>
          <w:rFonts w:ascii="Palatino Linotype" w:eastAsia="Calibri" w:hAnsi="Palatino Linotype" w:cs="Arial"/>
          <w:lang w:val="es-MX" w:eastAsia="en-US"/>
        </w:rPr>
        <w:t xml:space="preserve"> febrero</w:t>
      </w:r>
      <w:r w:rsidR="003D6F01" w:rsidRPr="006E28A9">
        <w:rPr>
          <w:rFonts w:ascii="Palatino Linotype" w:eastAsia="Calibri" w:hAnsi="Palatino Linotype" w:cs="Arial"/>
          <w:lang w:val="es-MX" w:eastAsia="en-US"/>
        </w:rPr>
        <w:t xml:space="preserve"> </w:t>
      </w:r>
      <w:r w:rsidR="007D3B14" w:rsidRPr="006E28A9">
        <w:rPr>
          <w:rFonts w:ascii="Palatino Linotype" w:eastAsia="Calibri" w:hAnsi="Palatino Linotype" w:cs="Arial"/>
          <w:lang w:val="es-MX" w:eastAsia="en-US"/>
        </w:rPr>
        <w:t>de dos mil veintidós</w:t>
      </w:r>
      <w:r w:rsidR="00B82E47" w:rsidRPr="006E28A9">
        <w:rPr>
          <w:rFonts w:ascii="Palatino Linotype" w:eastAsia="Calibri" w:hAnsi="Palatino Linotype" w:cs="Arial"/>
          <w:lang w:val="es-MX" w:eastAsia="en-US"/>
        </w:rPr>
        <w:t xml:space="preserve">, </w:t>
      </w:r>
      <w:r w:rsidRPr="006E28A9">
        <w:rPr>
          <w:rFonts w:ascii="Palatino Linotype" w:hAnsi="Palatino Linotype"/>
          <w:lang w:val="es-ES_tradnl"/>
        </w:rPr>
        <w:t xml:space="preserve">se encuentra dentro del periodo establecido por la Ley. </w:t>
      </w:r>
    </w:p>
    <w:p w14:paraId="4287F32B" w14:textId="77777777" w:rsidR="00B83B50" w:rsidRPr="006E28A9" w:rsidRDefault="00B83B50" w:rsidP="00B83B50">
      <w:pPr>
        <w:pStyle w:val="Prrafodelista"/>
        <w:spacing w:after="160" w:line="360" w:lineRule="auto"/>
        <w:ind w:left="0" w:right="49"/>
        <w:contextualSpacing/>
        <w:jc w:val="both"/>
        <w:rPr>
          <w:rFonts w:ascii="Palatino Linotype" w:hAnsi="Palatino Linotype"/>
          <w:lang w:val="es-ES_tradnl"/>
        </w:rPr>
      </w:pPr>
    </w:p>
    <w:p w14:paraId="61D437ED" w14:textId="77777777" w:rsidR="00B83B50" w:rsidRPr="006E28A9" w:rsidRDefault="00B83B50" w:rsidP="00B83B50">
      <w:pPr>
        <w:keepNext/>
        <w:keepLines/>
        <w:spacing w:before="240" w:line="360" w:lineRule="auto"/>
        <w:jc w:val="both"/>
        <w:outlineLvl w:val="0"/>
        <w:rPr>
          <w:rFonts w:ascii="Palatino Linotype" w:eastAsia="Calibri" w:hAnsi="Palatino Linotype" w:cs="Arial"/>
          <w:color w:val="365F91" w:themeColor="accent1" w:themeShade="BF"/>
        </w:rPr>
      </w:pPr>
      <w:bookmarkStart w:id="19" w:name="_Toc108698548"/>
      <w:r w:rsidRPr="006E28A9">
        <w:rPr>
          <w:rFonts w:ascii="Palatino Linotype" w:eastAsiaTheme="majorEastAsia" w:hAnsi="Palatino Linotype" w:cstheme="majorBidi"/>
          <w:b/>
        </w:rPr>
        <w:t>II. Del nombre como requisito innecesario para la tramitación del recurso.</w:t>
      </w:r>
      <w:bookmarkEnd w:id="19"/>
      <w:r w:rsidRPr="006E28A9">
        <w:rPr>
          <w:rFonts w:ascii="Palatino Linotype" w:eastAsiaTheme="majorEastAsia" w:hAnsi="Palatino Linotype" w:cstheme="majorBidi"/>
          <w:b/>
        </w:rPr>
        <w:t xml:space="preserve"> </w:t>
      </w:r>
    </w:p>
    <w:p w14:paraId="257276FC" w14:textId="77777777" w:rsidR="00B83B50" w:rsidRPr="006E28A9" w:rsidRDefault="00B83B50" w:rsidP="00B83B50">
      <w:pPr>
        <w:tabs>
          <w:tab w:val="left" w:pos="426"/>
        </w:tabs>
        <w:spacing w:line="360" w:lineRule="auto"/>
        <w:ind w:right="49"/>
        <w:contextualSpacing/>
        <w:jc w:val="both"/>
        <w:rPr>
          <w:rFonts w:ascii="Palatino Linotype" w:hAnsi="Palatino Linotype" w:cs="Arial"/>
          <w:b/>
        </w:rPr>
      </w:pPr>
    </w:p>
    <w:p w14:paraId="334B6D00" w14:textId="77777777" w:rsidR="00B83B50" w:rsidRPr="006E28A9" w:rsidRDefault="00B83B50" w:rsidP="00B83B50">
      <w:pPr>
        <w:numPr>
          <w:ilvl w:val="0"/>
          <w:numId w:val="2"/>
        </w:numPr>
        <w:tabs>
          <w:tab w:val="left" w:pos="426"/>
        </w:tabs>
        <w:spacing w:after="160" w:line="360" w:lineRule="auto"/>
        <w:ind w:left="90" w:right="49" w:hanging="90"/>
        <w:contextualSpacing/>
        <w:jc w:val="both"/>
        <w:rPr>
          <w:rFonts w:ascii="Palatino Linotype" w:hAnsi="Palatino Linotype" w:cs="Arial"/>
          <w:b/>
          <w:lang w:val="es-ES_tradnl"/>
        </w:rPr>
      </w:pPr>
      <w:r w:rsidRPr="006E28A9">
        <w:rPr>
          <w:rFonts w:ascii="Palatino Linotype" w:hAnsi="Palatino Linotype" w:cs="Arial"/>
          <w:bCs/>
          <w:lang w:val="es-ES_tradnl"/>
        </w:rPr>
        <w:lastRenderedPageBreak/>
        <w:t xml:space="preserve">Por </w:t>
      </w:r>
      <w:r w:rsidRPr="006E28A9">
        <w:rPr>
          <w:rFonts w:ascii="Palatino Linotype" w:hAnsi="Palatino Linotype" w:cs="Arial"/>
          <w:bCs/>
        </w:rPr>
        <w:t xml:space="preserve">otro lado, de la revisión a los expedientes electrónicos contenidos en el sistema </w:t>
      </w:r>
      <w:r w:rsidRPr="006E28A9">
        <w:rPr>
          <w:rFonts w:ascii="Palatino Linotype" w:hAnsi="Palatino Linotype" w:cs="Arial"/>
          <w:b/>
          <w:bCs/>
        </w:rPr>
        <w:t>SAIMEX,</w:t>
      </w:r>
      <w:r w:rsidRPr="006E28A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E28A9">
        <w:rPr>
          <w:rFonts w:ascii="Palatino Linotype" w:hAnsi="Palatino Linotype" w:cs="Arial"/>
          <w:b/>
          <w:bCs/>
        </w:rPr>
        <w:t>no señaló su nombre completo, ni se tiene certeza sobre su identidad</w:t>
      </w:r>
      <w:r w:rsidRPr="006E28A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FA16F77" w14:textId="77777777" w:rsidR="00B83B50" w:rsidRPr="006E28A9" w:rsidRDefault="00B83B50" w:rsidP="00B83B50">
      <w:pPr>
        <w:tabs>
          <w:tab w:val="left" w:pos="426"/>
        </w:tabs>
        <w:spacing w:line="360" w:lineRule="auto"/>
        <w:ind w:right="49"/>
        <w:contextualSpacing/>
        <w:jc w:val="both"/>
        <w:rPr>
          <w:rFonts w:ascii="Palatino Linotype" w:hAnsi="Palatino Linotype" w:cs="Arial"/>
          <w:b/>
        </w:rPr>
      </w:pPr>
    </w:p>
    <w:p w14:paraId="1F3E1999" w14:textId="77777777" w:rsidR="00B83B50" w:rsidRPr="006E28A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E28A9">
        <w:rPr>
          <w:rFonts w:ascii="Palatino Linotype" w:hAnsi="Palatino Linotype" w:cs="Arial"/>
          <w:bCs/>
        </w:rPr>
        <w:t xml:space="preserve">Esto es así, ya que de conformidad con los artículos 6, apartado A, fracciones III y IV de la </w:t>
      </w:r>
      <w:r w:rsidRPr="006E28A9">
        <w:rPr>
          <w:rFonts w:ascii="Palatino Linotype" w:hAnsi="Palatino Linotype" w:cs="Arial"/>
          <w:b/>
          <w:bCs/>
        </w:rPr>
        <w:t>Constitución Política de los Estados Unidos Mexicanos</w:t>
      </w:r>
      <w:r w:rsidRPr="006E28A9">
        <w:rPr>
          <w:rFonts w:ascii="Palatino Linotype" w:hAnsi="Palatino Linotype" w:cs="Arial"/>
          <w:bCs/>
        </w:rPr>
        <w:t xml:space="preserve">; 5, párrafos trigésimo, trigésimo primero y trigésimo segundo, fracciones III, IV y V, de la </w:t>
      </w:r>
      <w:r w:rsidRPr="006E28A9">
        <w:rPr>
          <w:rFonts w:ascii="Palatino Linotype" w:hAnsi="Palatino Linotype" w:cs="Arial"/>
          <w:b/>
          <w:bCs/>
        </w:rPr>
        <w:t>Constitución Política del Estado Libre y Soberano de México</w:t>
      </w:r>
      <w:r w:rsidRPr="006E28A9">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C68D5AE" w14:textId="77777777" w:rsidR="00B83B50" w:rsidRPr="006E28A9" w:rsidRDefault="00B83B50" w:rsidP="00B83B50">
      <w:pPr>
        <w:tabs>
          <w:tab w:val="left" w:pos="426"/>
        </w:tabs>
        <w:spacing w:line="360" w:lineRule="auto"/>
        <w:ind w:right="49"/>
        <w:contextualSpacing/>
        <w:jc w:val="both"/>
        <w:rPr>
          <w:rFonts w:ascii="Palatino Linotype" w:hAnsi="Palatino Linotype" w:cs="Arial"/>
          <w:b/>
        </w:rPr>
      </w:pPr>
    </w:p>
    <w:p w14:paraId="4CDA388C" w14:textId="77777777" w:rsidR="00B83B50" w:rsidRPr="006E28A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E28A9">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6E28A9">
        <w:rPr>
          <w:rFonts w:ascii="Palatino Linotype" w:hAnsi="Palatino Linotype" w:cs="Arial"/>
          <w:bC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AB81F82" w14:textId="77777777" w:rsidR="00B83B50" w:rsidRPr="006E28A9" w:rsidRDefault="00B83B50" w:rsidP="00B83B50">
      <w:pPr>
        <w:tabs>
          <w:tab w:val="left" w:pos="426"/>
        </w:tabs>
        <w:spacing w:line="360" w:lineRule="auto"/>
        <w:ind w:right="49"/>
        <w:contextualSpacing/>
        <w:jc w:val="both"/>
        <w:rPr>
          <w:rFonts w:ascii="Palatino Linotype" w:hAnsi="Palatino Linotype" w:cs="Arial"/>
          <w:b/>
        </w:rPr>
      </w:pPr>
    </w:p>
    <w:p w14:paraId="349DB776" w14:textId="77777777" w:rsidR="00B83B50" w:rsidRPr="006E28A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E28A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193FFAA" w14:textId="77777777" w:rsidR="00B83B50" w:rsidRPr="006E28A9" w:rsidRDefault="00B83B50" w:rsidP="00B83B50">
      <w:pPr>
        <w:tabs>
          <w:tab w:val="left" w:pos="426"/>
        </w:tabs>
        <w:spacing w:line="360" w:lineRule="auto"/>
        <w:ind w:right="49"/>
        <w:contextualSpacing/>
        <w:jc w:val="both"/>
        <w:rPr>
          <w:rFonts w:ascii="Palatino Linotype" w:hAnsi="Palatino Linotype" w:cs="Arial"/>
          <w:b/>
        </w:rPr>
      </w:pPr>
    </w:p>
    <w:p w14:paraId="45C3CF69" w14:textId="77777777" w:rsidR="00B83B50" w:rsidRPr="006E28A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E28A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3F8C0E5" w14:textId="77777777" w:rsidR="00B83B50" w:rsidRPr="006E28A9" w:rsidRDefault="00B83B50" w:rsidP="00B83B50">
      <w:pPr>
        <w:tabs>
          <w:tab w:val="left" w:pos="426"/>
        </w:tabs>
        <w:spacing w:line="360" w:lineRule="auto"/>
        <w:ind w:right="49"/>
        <w:contextualSpacing/>
        <w:jc w:val="both"/>
        <w:rPr>
          <w:rFonts w:ascii="Palatino Linotype" w:hAnsi="Palatino Linotype" w:cs="Arial"/>
          <w:b/>
        </w:rPr>
      </w:pPr>
    </w:p>
    <w:p w14:paraId="5297DC6A" w14:textId="2279BE0E" w:rsidR="00B83B50" w:rsidRPr="006E28A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E28A9">
        <w:rPr>
          <w:rFonts w:ascii="Palatino Linotype" w:hAnsi="Palatino Linotype" w:cs="Arial"/>
          <w:bCs/>
        </w:rPr>
        <w:t xml:space="preserve">Por lo tanto, el nombre de la </w:t>
      </w:r>
      <w:r w:rsidRPr="006E28A9">
        <w:rPr>
          <w:rFonts w:ascii="Palatino Linotype" w:hAnsi="Palatino Linotype" w:cs="Arial"/>
          <w:b/>
          <w:bCs/>
        </w:rPr>
        <w:t>SOLICITANTE</w:t>
      </w:r>
      <w:r w:rsidRPr="006E28A9">
        <w:rPr>
          <w:rFonts w:ascii="Palatino Linotype" w:hAnsi="Palatino Linotype" w:cs="Arial"/>
          <w:bCs/>
        </w:rPr>
        <w:t xml:space="preserve"> y subsecuente </w:t>
      </w:r>
      <w:r w:rsidRPr="006E28A9">
        <w:rPr>
          <w:rFonts w:ascii="Palatino Linotype" w:hAnsi="Palatino Linotype" w:cs="Arial"/>
          <w:b/>
          <w:bCs/>
        </w:rPr>
        <w:t>RECURRENTE</w:t>
      </w:r>
      <w:r w:rsidRPr="006E28A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3667250E" w14:textId="74E468BF" w:rsidR="00D217A4" w:rsidRPr="006E28A9" w:rsidRDefault="00D53E41" w:rsidP="00342812">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110470207"/>
      <w:r w:rsidRPr="006E28A9">
        <w:rPr>
          <w:rFonts w:ascii="Palatino Linotype" w:hAnsi="Palatino Linotype"/>
          <w:b/>
          <w:color w:val="auto"/>
          <w:sz w:val="24"/>
          <w:szCs w:val="24"/>
        </w:rPr>
        <w:t>II</w:t>
      </w:r>
      <w:bookmarkStart w:id="22" w:name="_Toc82023088"/>
      <w:bookmarkStart w:id="23" w:name="_Toc82784385"/>
      <w:bookmarkStart w:id="24" w:name="_Toc84940707"/>
      <w:bookmarkEnd w:id="20"/>
      <w:r w:rsidR="00B83B50" w:rsidRPr="006E28A9">
        <w:rPr>
          <w:rFonts w:ascii="Palatino Linotype" w:hAnsi="Palatino Linotype"/>
          <w:b/>
          <w:color w:val="auto"/>
          <w:sz w:val="24"/>
          <w:szCs w:val="24"/>
        </w:rPr>
        <w:t>I</w:t>
      </w:r>
      <w:r w:rsidR="00806829" w:rsidRPr="006E28A9">
        <w:rPr>
          <w:rFonts w:ascii="Palatino Linotype" w:hAnsi="Palatino Linotype"/>
          <w:b/>
          <w:color w:val="auto"/>
          <w:sz w:val="24"/>
          <w:szCs w:val="24"/>
        </w:rPr>
        <w:t xml:space="preserve">. </w:t>
      </w:r>
      <w:bookmarkStart w:id="25" w:name="_Toc67587987"/>
      <w:bookmarkStart w:id="26" w:name="_Toc68804763"/>
      <w:bookmarkStart w:id="27" w:name="_Toc110470208"/>
      <w:bookmarkEnd w:id="21"/>
      <w:bookmarkEnd w:id="22"/>
      <w:bookmarkEnd w:id="23"/>
      <w:bookmarkEnd w:id="24"/>
      <w:r w:rsidR="00EA0165" w:rsidRPr="006E28A9">
        <w:rPr>
          <w:rFonts w:ascii="Palatino Linotype" w:hAnsi="Palatino Linotype"/>
          <w:b/>
          <w:color w:val="000000" w:themeColor="text1"/>
          <w:sz w:val="24"/>
          <w:szCs w:val="24"/>
          <w:lang w:val="es-MX" w:eastAsia="en-US"/>
        </w:rPr>
        <w:t>De la determinación sobre la procedibilidad del recurso.</w:t>
      </w:r>
      <w:bookmarkEnd w:id="25"/>
      <w:bookmarkEnd w:id="26"/>
      <w:bookmarkEnd w:id="27"/>
      <w:r w:rsidR="00EA0165" w:rsidRPr="006E28A9">
        <w:rPr>
          <w:rFonts w:ascii="Palatino Linotype" w:hAnsi="Palatino Linotype"/>
          <w:b/>
          <w:color w:val="000000" w:themeColor="text1"/>
          <w:sz w:val="24"/>
          <w:szCs w:val="24"/>
          <w:lang w:val="es-MX" w:eastAsia="en-US"/>
        </w:rPr>
        <w:t xml:space="preserve"> </w:t>
      </w:r>
    </w:p>
    <w:p w14:paraId="1115619A" w14:textId="77777777" w:rsidR="00D53E41" w:rsidRPr="006E28A9" w:rsidRDefault="00D53E41" w:rsidP="00342812">
      <w:pPr>
        <w:spacing w:line="360" w:lineRule="auto"/>
        <w:jc w:val="both"/>
        <w:rPr>
          <w:rFonts w:ascii="Palatino Linotype" w:hAnsi="Palatino Linotype"/>
          <w:lang w:val="es-MX" w:eastAsia="en-US"/>
        </w:rPr>
      </w:pPr>
    </w:p>
    <w:p w14:paraId="7DF2873B" w14:textId="0EC6D713" w:rsidR="00EA0165" w:rsidRPr="006E28A9"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6E28A9">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6E28A9">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6E28A9" w:rsidRDefault="00992BC7" w:rsidP="00342812">
      <w:pPr>
        <w:pStyle w:val="Ttulo1"/>
        <w:spacing w:line="360" w:lineRule="auto"/>
        <w:jc w:val="both"/>
        <w:rPr>
          <w:rFonts w:ascii="Palatino Linotype" w:hAnsi="Palatino Linotype"/>
          <w:sz w:val="24"/>
          <w:szCs w:val="24"/>
          <w:lang w:eastAsia="es-ES_tradnl"/>
        </w:rPr>
      </w:pPr>
      <w:bookmarkStart w:id="28" w:name="_Toc110470209"/>
      <w:r w:rsidRPr="006E28A9">
        <w:rPr>
          <w:rFonts w:ascii="Palatino Linotype" w:eastAsia="MS Mincho" w:hAnsi="Palatino Linotype"/>
          <w:b/>
          <w:color w:val="000000" w:themeColor="text1"/>
          <w:sz w:val="24"/>
          <w:szCs w:val="24"/>
          <w:lang w:val="es-ES_tradnl"/>
        </w:rPr>
        <w:t>TERCERO</w:t>
      </w:r>
      <w:r w:rsidRPr="006E28A9">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6E28A9">
        <w:rPr>
          <w:rFonts w:ascii="Palatino Linotype" w:hAnsi="Palatino Linotype" w:cs="Times New Roman"/>
          <w:b/>
          <w:color w:val="000000" w:themeColor="text1"/>
          <w:sz w:val="24"/>
          <w:szCs w:val="24"/>
        </w:rPr>
        <w:t xml:space="preserve"> </w:t>
      </w:r>
      <w:r w:rsidR="00EA0165" w:rsidRPr="006E28A9">
        <w:rPr>
          <w:rFonts w:ascii="Palatino Linotype" w:hAnsi="Palatino Linotype"/>
          <w:b/>
          <w:color w:val="000000" w:themeColor="text1"/>
          <w:sz w:val="24"/>
          <w:szCs w:val="24"/>
          <w:lang w:val="es-MX" w:eastAsia="en-US"/>
        </w:rPr>
        <w:t xml:space="preserve">Del planteamiento de la </w:t>
      </w:r>
      <w:r w:rsidR="00EA0165" w:rsidRPr="006E28A9">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6E28A9"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E28A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E28A9">
        <w:rPr>
          <w:rFonts w:ascii="Palatino Linotype" w:eastAsia="Calibri" w:hAnsi="Palatino Linotype" w:cs="Arial"/>
          <w:b/>
        </w:rPr>
        <w:t>Ley de Transparencia y Acceso a la Información Pública del Estado de México y Municipios</w:t>
      </w:r>
      <w:r w:rsidRPr="006E28A9">
        <w:rPr>
          <w:rFonts w:ascii="Palatino Linotype" w:hAnsi="Palatino Linotype" w:cs="Arial"/>
          <w:lang w:val="es-ES_tradnl"/>
        </w:rPr>
        <w:t xml:space="preserve"> y determinar la confirmación; revocación o modificación; desechamiento o sobreseimiento; y en su </w:t>
      </w:r>
      <w:r w:rsidRPr="006E28A9">
        <w:rPr>
          <w:rFonts w:ascii="Palatino Linotype" w:hAnsi="Palatino Linotype" w:cs="Arial"/>
          <w:b/>
          <w:lang w:val="es-ES_tradnl"/>
        </w:rPr>
        <w:t>caso ordenar la entrega de la información,</w:t>
      </w:r>
      <w:r w:rsidRPr="006E28A9">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6E28A9"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5922227E" w:rsidR="00D217A4" w:rsidRPr="006E28A9" w:rsidRDefault="00EA0165" w:rsidP="00F37882">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6E28A9">
        <w:rPr>
          <w:rFonts w:ascii="Palatino Linotype" w:eastAsia="MS Mincho" w:hAnsi="Palatino Linotype"/>
          <w:lang w:val="es-ES_tradnl"/>
        </w:rPr>
        <w:t xml:space="preserve">De las constancias en el expediente al rubro indicado, se desprende que el particular solicitó </w:t>
      </w:r>
      <w:r w:rsidR="003669E8" w:rsidRPr="006E28A9">
        <w:rPr>
          <w:rFonts w:ascii="Palatino Linotype" w:eastAsia="MS Mincho" w:hAnsi="Palatino Linotype"/>
          <w:lang w:val="es-ES_tradnl"/>
        </w:rPr>
        <w:t>acceso</w:t>
      </w:r>
      <w:r w:rsidR="00B83B50" w:rsidRPr="006E28A9">
        <w:rPr>
          <w:rFonts w:ascii="Palatino Linotype" w:eastAsia="MS Mincho" w:hAnsi="Palatino Linotype"/>
          <w:lang w:val="es-ES_tradnl"/>
        </w:rPr>
        <w:t xml:space="preserve"> a</w:t>
      </w:r>
      <w:r w:rsidR="00F37882" w:rsidRPr="006E28A9">
        <w:rPr>
          <w:rFonts w:ascii="Palatino Linotype" w:eastAsia="MS Mincho" w:hAnsi="Palatino Linotype"/>
          <w:lang w:val="es-ES_tradnl"/>
        </w:rPr>
        <w:t xml:space="preserve"> los comprobantes de gastos de representación por cualquier concepto pagados del uno al nueve de enero de dos mil veintidós</w:t>
      </w:r>
      <w:r w:rsidR="00B0049C" w:rsidRPr="006E28A9">
        <w:rPr>
          <w:rFonts w:ascii="Palatino Linotype" w:eastAsia="MS Mincho" w:hAnsi="Palatino Linotype"/>
          <w:lang w:val="es-ES_tradnl"/>
        </w:rPr>
        <w:t xml:space="preserve">, </w:t>
      </w:r>
      <w:r w:rsidR="00B90D16" w:rsidRPr="006E28A9">
        <w:rPr>
          <w:rFonts w:ascii="Palatino Linotype" w:eastAsia="MS Mincho" w:hAnsi="Palatino Linotype"/>
          <w:lang w:val="es-ES_tradnl"/>
        </w:rPr>
        <w:t>requerimiento al que se respondió</w:t>
      </w:r>
      <w:r w:rsidR="00B83B50" w:rsidRPr="006E28A9">
        <w:rPr>
          <w:rFonts w:ascii="Palatino Linotype" w:eastAsia="MS Mincho" w:hAnsi="Palatino Linotype"/>
          <w:lang w:val="es-ES_tradnl"/>
        </w:rPr>
        <w:t xml:space="preserve"> por parte del </w:t>
      </w:r>
      <w:r w:rsidR="00F37882" w:rsidRPr="006E28A9">
        <w:rPr>
          <w:rFonts w:ascii="Palatino Linotype" w:eastAsia="MS Mincho" w:hAnsi="Palatino Linotype"/>
          <w:lang w:val="es-ES_tradnl"/>
        </w:rPr>
        <w:t>Titular de la Unidad de Transparencia que se ponía a disposición la información emitida por los servidores públicos habilitados</w:t>
      </w:r>
      <w:r w:rsidR="008C240B" w:rsidRPr="006E28A9">
        <w:rPr>
          <w:rFonts w:ascii="Palatino Linotype" w:eastAsia="MS Mincho" w:hAnsi="Palatino Linotype"/>
          <w:lang w:val="es-ES_tradnl"/>
        </w:rPr>
        <w:t>, no</w:t>
      </w:r>
      <w:r w:rsidR="00F65A46" w:rsidRPr="006E28A9">
        <w:rPr>
          <w:rFonts w:ascii="Palatino Linotype" w:eastAsia="MS Mincho" w:hAnsi="Palatino Linotype"/>
          <w:lang w:val="es-ES_tradnl"/>
        </w:rPr>
        <w:t xml:space="preserve"> obstante lo anterior</w:t>
      </w:r>
      <w:r w:rsidR="00C928AF" w:rsidRPr="006E28A9">
        <w:rPr>
          <w:rFonts w:ascii="Palatino Linotype" w:eastAsia="MS Mincho" w:hAnsi="Palatino Linotype"/>
          <w:lang w:val="es-ES_tradnl"/>
        </w:rPr>
        <w:t>,</w:t>
      </w:r>
      <w:r w:rsidR="00050323" w:rsidRPr="006E28A9">
        <w:rPr>
          <w:rFonts w:ascii="Palatino Linotype" w:eastAsia="MS Mincho" w:hAnsi="Palatino Linotype"/>
          <w:lang w:val="es-ES_tradnl"/>
        </w:rPr>
        <w:t xml:space="preserve"> </w:t>
      </w:r>
      <w:r w:rsidR="00B0049C" w:rsidRPr="006E28A9">
        <w:rPr>
          <w:rFonts w:ascii="Palatino Linotype" w:eastAsia="MS Mincho" w:hAnsi="Palatino Linotype"/>
          <w:lang w:val="es-ES_tradnl"/>
        </w:rPr>
        <w:t xml:space="preserve">la parte recurrente </w:t>
      </w:r>
      <w:r w:rsidRPr="006E28A9">
        <w:rPr>
          <w:rFonts w:ascii="Palatino Linotype" w:eastAsia="MS Mincho" w:hAnsi="Palatino Linotype"/>
          <w:lang w:val="es-ES_tradnl"/>
        </w:rPr>
        <w:t>se inconforma e interpone el presente recurso de revisión, argumentado como raz</w:t>
      </w:r>
      <w:r w:rsidR="00B153AD" w:rsidRPr="006E28A9">
        <w:rPr>
          <w:rFonts w:ascii="Palatino Linotype" w:eastAsia="MS Mincho" w:hAnsi="Palatino Linotype"/>
          <w:lang w:val="es-ES_tradnl"/>
        </w:rPr>
        <w:t xml:space="preserve">ones o motivos de inconformidad </w:t>
      </w:r>
      <w:r w:rsidR="008C240B" w:rsidRPr="006E28A9">
        <w:rPr>
          <w:rFonts w:ascii="Palatino Linotype" w:eastAsia="MS Mincho" w:hAnsi="Palatino Linotype"/>
          <w:lang w:val="es-ES_tradnl"/>
        </w:rPr>
        <w:t xml:space="preserve">la </w:t>
      </w:r>
      <w:r w:rsidR="00F37882" w:rsidRPr="006E28A9">
        <w:rPr>
          <w:rFonts w:ascii="Palatino Linotype" w:eastAsia="MS Mincho" w:hAnsi="Palatino Linotype"/>
          <w:lang w:val="es-ES_tradnl"/>
        </w:rPr>
        <w:t xml:space="preserve">entrega de información incompleta y </w:t>
      </w:r>
      <w:r w:rsidR="008C240B" w:rsidRPr="006E28A9">
        <w:rPr>
          <w:rFonts w:ascii="Palatino Linotype" w:eastAsia="MS Mincho" w:hAnsi="Palatino Linotype"/>
          <w:lang w:val="es-ES_tradnl"/>
        </w:rPr>
        <w:t xml:space="preserve">falta de fundamentación de la respuesta. </w:t>
      </w:r>
    </w:p>
    <w:p w14:paraId="44EC49A6" w14:textId="77777777" w:rsidR="00B153AD" w:rsidRPr="006E28A9"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435763D9" w:rsidR="00D217A4" w:rsidRPr="006E28A9"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E28A9">
        <w:rPr>
          <w:rFonts w:ascii="Palatino Linotype" w:eastAsia="MS Mincho" w:hAnsi="Palatino Linotype"/>
          <w:lang w:val="es-ES_tradnl"/>
        </w:rPr>
        <w:t xml:space="preserve">En ese sentido, el agravio del recurrente consiste en que la respuesta proporcionada por el </w:t>
      </w:r>
      <w:r w:rsidRPr="006E28A9">
        <w:rPr>
          <w:rFonts w:ascii="Palatino Linotype" w:eastAsia="MS Mincho" w:hAnsi="Palatino Linotype"/>
          <w:b/>
          <w:lang w:val="es-ES_tradnl"/>
        </w:rPr>
        <w:t>SUJETO OBLIGADO</w:t>
      </w:r>
      <w:r w:rsidRPr="006E28A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w:t>
      </w:r>
      <w:r w:rsidRPr="006E28A9">
        <w:rPr>
          <w:rFonts w:ascii="Palatino Linotype" w:eastAsia="MS Mincho" w:hAnsi="Palatino Linotype"/>
          <w:lang w:val="es-ES_tradnl"/>
        </w:rPr>
        <w:lastRenderedPageBreak/>
        <w:t>entrega de información</w:t>
      </w:r>
      <w:r w:rsidR="00562ACE" w:rsidRPr="006E28A9">
        <w:rPr>
          <w:rFonts w:ascii="Palatino Linotype" w:eastAsia="MS Mincho" w:hAnsi="Palatino Linotype"/>
          <w:lang w:val="es-ES_tradnl"/>
        </w:rPr>
        <w:t xml:space="preserve"> se deberá garantiza</w:t>
      </w:r>
      <w:r w:rsidR="00543427" w:rsidRPr="006E28A9">
        <w:rPr>
          <w:rFonts w:ascii="Palatino Linotype" w:eastAsia="MS Mincho" w:hAnsi="Palatino Linotype"/>
          <w:lang w:val="es-ES_tradnl"/>
        </w:rPr>
        <w:t>r que sea</w:t>
      </w:r>
      <w:r w:rsidR="00F65A46" w:rsidRPr="006E28A9">
        <w:rPr>
          <w:rFonts w:ascii="Palatino Linotype" w:eastAsia="MS Mincho" w:hAnsi="Palatino Linotype"/>
          <w:lang w:val="es-ES_tradnl"/>
        </w:rPr>
        <w:t xml:space="preserve"> </w:t>
      </w:r>
      <w:r w:rsidR="00322696" w:rsidRPr="006E28A9">
        <w:rPr>
          <w:rFonts w:ascii="Palatino Linotype" w:eastAsia="MS Mincho" w:hAnsi="Palatino Linotype"/>
          <w:lang w:val="es-ES_tradnl"/>
        </w:rPr>
        <w:t>co</w:t>
      </w:r>
      <w:r w:rsidR="00F37882" w:rsidRPr="006E28A9">
        <w:rPr>
          <w:rFonts w:ascii="Palatino Linotype" w:eastAsia="MS Mincho" w:hAnsi="Palatino Linotype"/>
          <w:lang w:val="es-ES_tradnl"/>
        </w:rPr>
        <w:t>mpleta</w:t>
      </w:r>
      <w:r w:rsidR="008C240B" w:rsidRPr="006E28A9">
        <w:rPr>
          <w:rFonts w:ascii="Palatino Linotype" w:eastAsia="MS Mincho" w:hAnsi="Palatino Linotype"/>
          <w:lang w:val="es-ES_tradnl"/>
        </w:rPr>
        <w:t xml:space="preserve"> y que la misma se cuenta sujeta a un limitado régimen de excepciones.  </w:t>
      </w:r>
    </w:p>
    <w:p w14:paraId="35853B1F" w14:textId="77777777" w:rsidR="00D217A4" w:rsidRPr="006E28A9" w:rsidRDefault="00D217A4" w:rsidP="00342812">
      <w:pPr>
        <w:pStyle w:val="Prrafodelista"/>
        <w:spacing w:line="360" w:lineRule="auto"/>
        <w:jc w:val="both"/>
        <w:rPr>
          <w:rFonts w:ascii="Palatino Linotype" w:eastAsia="MS Mincho" w:hAnsi="Palatino Linotype"/>
          <w:lang w:val="es-ES_tradnl"/>
        </w:rPr>
      </w:pPr>
    </w:p>
    <w:p w14:paraId="4422EFA4" w14:textId="34761C31" w:rsidR="00805FB1" w:rsidRPr="006E28A9"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E28A9">
        <w:rPr>
          <w:rFonts w:ascii="Palatino Linotype" w:eastAsia="MS Mincho" w:hAnsi="Palatino Linotype"/>
          <w:lang w:val="es-ES_tradnl"/>
        </w:rPr>
        <w:t xml:space="preserve">Por lo que de este modo, el presente recurso de revisión se circunscribe a determinar si el </w:t>
      </w:r>
      <w:r w:rsidRPr="006E28A9">
        <w:rPr>
          <w:rFonts w:ascii="Palatino Linotype" w:eastAsia="MS Mincho" w:hAnsi="Palatino Linotype"/>
          <w:b/>
          <w:lang w:val="es-ES_tradnl"/>
        </w:rPr>
        <w:t>SUJETO OBLIGADO</w:t>
      </w:r>
      <w:r w:rsidR="009C4F62" w:rsidRPr="006E28A9">
        <w:rPr>
          <w:rFonts w:ascii="Palatino Linotype" w:eastAsia="MS Mincho" w:hAnsi="Palatino Linotype"/>
          <w:lang w:val="es-ES_tradnl"/>
        </w:rPr>
        <w:t xml:space="preserve"> con la respuesta otorgada</w:t>
      </w:r>
      <w:r w:rsidR="00562ACE" w:rsidRPr="006E28A9">
        <w:rPr>
          <w:rFonts w:ascii="Palatino Linotype" w:eastAsia="MS Mincho" w:hAnsi="Palatino Linotype"/>
          <w:lang w:val="es-ES_tradnl"/>
        </w:rPr>
        <w:t xml:space="preserve">, </w:t>
      </w:r>
      <w:r w:rsidRPr="006E28A9">
        <w:rPr>
          <w:rFonts w:ascii="Palatino Linotype" w:eastAsia="MS Mincho" w:hAnsi="Palatino Linotype"/>
          <w:lang w:val="es-ES_tradnl"/>
        </w:rPr>
        <w:t>vulnera el derecho de acceso a la información accionado por el particular a</w:t>
      </w:r>
      <w:r w:rsidR="005F7AD4" w:rsidRPr="006E28A9">
        <w:rPr>
          <w:rFonts w:ascii="Palatino Linotype" w:eastAsia="MS Mincho" w:hAnsi="Palatino Linotype"/>
          <w:lang w:val="es-ES_tradnl"/>
        </w:rPr>
        <w:t>ctualizando la causal</w:t>
      </w:r>
      <w:r w:rsidRPr="006E28A9">
        <w:rPr>
          <w:rFonts w:ascii="Palatino Linotype" w:eastAsia="MS Mincho" w:hAnsi="Palatino Linotype"/>
          <w:lang w:val="es-ES_tradnl"/>
        </w:rPr>
        <w:t xml:space="preserve"> de procedencia prevista</w:t>
      </w:r>
      <w:r w:rsidR="00650D78" w:rsidRPr="006E28A9">
        <w:rPr>
          <w:rFonts w:ascii="Palatino Linotype" w:eastAsia="MS Mincho" w:hAnsi="Palatino Linotype"/>
          <w:lang w:val="es-ES_tradnl"/>
        </w:rPr>
        <w:t xml:space="preserve"> en el artículo 179 fracciones </w:t>
      </w:r>
      <w:r w:rsidR="000C18EA" w:rsidRPr="006E28A9">
        <w:rPr>
          <w:rFonts w:ascii="Palatino Linotype" w:eastAsia="MS Mincho" w:hAnsi="Palatino Linotype"/>
          <w:lang w:val="es-ES_tradnl"/>
        </w:rPr>
        <w:t xml:space="preserve">V y </w:t>
      </w:r>
      <w:r w:rsidR="008C240B" w:rsidRPr="006E28A9">
        <w:rPr>
          <w:rFonts w:ascii="Palatino Linotype" w:eastAsia="MS Mincho" w:hAnsi="Palatino Linotype"/>
          <w:lang w:val="es-ES_tradnl"/>
        </w:rPr>
        <w:t>XIII</w:t>
      </w:r>
      <w:r w:rsidR="009C4F62" w:rsidRPr="006E28A9">
        <w:rPr>
          <w:rStyle w:val="Refdenotaalpie"/>
          <w:rFonts w:ascii="Palatino Linotype" w:eastAsia="MS Mincho" w:hAnsi="Palatino Linotype"/>
          <w:lang w:val="es-ES_tradnl"/>
        </w:rPr>
        <w:footnoteReference w:id="1"/>
      </w:r>
      <w:r w:rsidR="00562ACE" w:rsidRPr="006E28A9">
        <w:rPr>
          <w:rFonts w:ascii="Palatino Linotype" w:eastAsia="MS Mincho" w:hAnsi="Palatino Linotype"/>
          <w:lang w:val="es-ES_tradnl"/>
        </w:rPr>
        <w:t xml:space="preserve"> </w:t>
      </w:r>
      <w:r w:rsidRPr="006E28A9">
        <w:rPr>
          <w:rFonts w:ascii="Palatino Linotype" w:eastAsia="MS Mincho" w:hAnsi="Palatino Linotype"/>
          <w:lang w:val="es-ES_tradnl"/>
        </w:rPr>
        <w:t>de la Ley de Transparencia y Acceso a la Información del Estado de México y Municipios.</w:t>
      </w:r>
    </w:p>
    <w:p w14:paraId="5162A17C" w14:textId="71549F44" w:rsidR="00286C23" w:rsidRPr="006E28A9" w:rsidRDefault="009A1E3F" w:rsidP="00342812">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10470210"/>
      <w:bookmarkStart w:id="50" w:name="_Toc459174366"/>
      <w:bookmarkStart w:id="51" w:name="_Toc459659884"/>
      <w:bookmarkStart w:id="52" w:name="_Toc461687280"/>
      <w:bookmarkStart w:id="53" w:name="_Toc462771051"/>
      <w:bookmarkStart w:id="54" w:name="_Toc464139201"/>
      <w:r w:rsidRPr="006E28A9">
        <w:rPr>
          <w:rFonts w:ascii="Palatino Linotype" w:hAnsi="Palatino Linotype"/>
          <w:b/>
          <w:color w:val="000000" w:themeColor="text1"/>
          <w:sz w:val="24"/>
          <w:szCs w:val="24"/>
          <w:lang w:val="es-MX" w:eastAsia="en-US"/>
        </w:rPr>
        <w:t>CUARTO</w:t>
      </w:r>
      <w:r w:rsidR="00F041CF" w:rsidRPr="006E28A9">
        <w:rPr>
          <w:rFonts w:ascii="Palatino Linotype" w:hAnsi="Palatino Linotype"/>
          <w:b/>
          <w:color w:val="000000" w:themeColor="text1"/>
          <w:sz w:val="24"/>
          <w:szCs w:val="24"/>
          <w:lang w:val="es-MX" w:eastAsia="en-US"/>
        </w:rPr>
        <w:t>. Estudio y r</w:t>
      </w:r>
      <w:r w:rsidR="00EA0165" w:rsidRPr="006E28A9">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6E28A9"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10470211"/>
      <w:r w:rsidRPr="006E28A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6E28A9"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6E28A9" w:rsidRDefault="00286C23" w:rsidP="00731DB4">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eastAsiaTheme="minorEastAsia" w:hAnsi="Palatino Linotype" w:cstheme="minorBidi"/>
          <w:color w:val="000000" w:themeColor="text1"/>
          <w:lang w:val="es-MX"/>
        </w:rPr>
        <w:t>Es menester precisar</w:t>
      </w:r>
      <w:r w:rsidRPr="006E28A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E28A9">
        <w:rPr>
          <w:rFonts w:ascii="Palatino Linotype" w:eastAsiaTheme="minorEastAsia" w:hAnsi="Palatino Linotype" w:cstheme="minorBidi"/>
          <w:b/>
          <w:bCs/>
          <w:color w:val="000000" w:themeColor="text1"/>
          <w:lang w:val="es-MX"/>
        </w:rPr>
        <w:t>SUJETO OBLIGADO</w:t>
      </w:r>
      <w:r w:rsidRPr="006E28A9">
        <w:rPr>
          <w:rFonts w:ascii="Palatino Linotype" w:eastAsiaTheme="minorEastAsia" w:hAnsi="Palatino Linotype" w:cstheme="minorBidi"/>
          <w:bCs/>
          <w:color w:val="000000" w:themeColor="text1"/>
          <w:lang w:val="es-MX"/>
        </w:rPr>
        <w:t xml:space="preserve"> debe ser cuidadoso del debido cumplimiento de las obligaciones constitucionales que se le </w:t>
      </w:r>
      <w:r w:rsidRPr="006E28A9">
        <w:rPr>
          <w:rFonts w:ascii="Palatino Linotype" w:eastAsiaTheme="minorEastAsia" w:hAnsi="Palatino Linotype" w:cstheme="minorBidi"/>
          <w:bCs/>
          <w:color w:val="000000" w:themeColor="text1"/>
          <w:lang w:val="es-MX"/>
        </w:rPr>
        <w:lastRenderedPageBreak/>
        <w:t xml:space="preserve">imponen; en consecuencia, a todas las autoridades, en el ámbito de su competencia, según lo dispone el tercer párrafo del artículo primero de la </w:t>
      </w:r>
      <w:r w:rsidRPr="006E28A9">
        <w:rPr>
          <w:rFonts w:ascii="Palatino Linotype" w:eastAsiaTheme="minorEastAsia" w:hAnsi="Palatino Linotype" w:cstheme="minorBidi"/>
          <w:b/>
          <w:bCs/>
          <w:color w:val="000000" w:themeColor="text1"/>
          <w:lang w:val="es-MX"/>
        </w:rPr>
        <w:t>Constitución Política de los Estados Unidos Mexicanos</w:t>
      </w:r>
      <w:r w:rsidRPr="006E28A9">
        <w:rPr>
          <w:rFonts w:ascii="Palatino Linotype" w:eastAsiaTheme="minorEastAsia" w:hAnsi="Palatino Linotype" w:cstheme="minorBidi"/>
          <w:bCs/>
          <w:color w:val="000000" w:themeColor="text1"/>
          <w:lang w:val="es-MX"/>
        </w:rPr>
        <w:t>, tienen</w:t>
      </w:r>
      <w:r w:rsidRPr="006E28A9">
        <w:rPr>
          <w:rFonts w:ascii="Palatino Linotype" w:eastAsiaTheme="minorEastAsia" w:hAnsi="Palatino Linotype" w:cstheme="minorBidi"/>
          <w:b/>
          <w:bCs/>
          <w:color w:val="000000" w:themeColor="text1"/>
          <w:lang w:val="es-MX"/>
        </w:rPr>
        <w:t xml:space="preserve"> </w:t>
      </w:r>
      <w:r w:rsidRPr="006E28A9">
        <w:rPr>
          <w:rFonts w:ascii="Palatino Linotype" w:eastAsiaTheme="minorEastAsia" w:hAnsi="Palatino Linotype" w:cstheme="minorBidi"/>
          <w:bCs/>
          <w:color w:val="000000" w:themeColor="text1"/>
          <w:lang w:val="es-MX"/>
        </w:rPr>
        <w:t xml:space="preserve">la obligación de “promover, </w:t>
      </w:r>
      <w:r w:rsidRPr="006E28A9">
        <w:rPr>
          <w:rFonts w:ascii="Palatino Linotype" w:eastAsiaTheme="minorEastAsia" w:hAnsi="Palatino Linotype" w:cstheme="minorBidi"/>
          <w:b/>
          <w:bCs/>
          <w:color w:val="000000" w:themeColor="text1"/>
          <w:lang w:val="es-MX"/>
        </w:rPr>
        <w:t>respetar</w:t>
      </w:r>
      <w:r w:rsidRPr="006E28A9">
        <w:rPr>
          <w:rFonts w:ascii="Palatino Linotype" w:eastAsiaTheme="minorEastAsia" w:hAnsi="Palatino Linotype" w:cstheme="minorBidi"/>
          <w:bCs/>
          <w:color w:val="000000" w:themeColor="text1"/>
          <w:lang w:val="es-MX"/>
        </w:rPr>
        <w:t xml:space="preserve">, proteger y </w:t>
      </w:r>
      <w:r w:rsidRPr="006E28A9">
        <w:rPr>
          <w:rFonts w:ascii="Palatino Linotype" w:eastAsiaTheme="minorEastAsia" w:hAnsi="Palatino Linotype" w:cstheme="minorBidi"/>
          <w:b/>
          <w:bCs/>
          <w:color w:val="000000" w:themeColor="text1"/>
          <w:lang w:val="es-MX"/>
        </w:rPr>
        <w:t>garantizar</w:t>
      </w:r>
      <w:r w:rsidRPr="006E28A9">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6E28A9"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E28A9"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E28A9"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E28A9"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E28A9">
        <w:rPr>
          <w:rFonts w:ascii="Palatino Linotype" w:eastAsiaTheme="minorEastAsia" w:hAnsi="Palatino Linotype" w:cstheme="minorBidi"/>
          <w:i/>
          <w:color w:val="000000" w:themeColor="text1"/>
          <w:lang w:val="es-MX"/>
        </w:rPr>
        <w:t>La igualdad de oportunidades para recibir, buscar e impartir información</w:t>
      </w:r>
      <w:r w:rsidRPr="006E28A9">
        <w:rPr>
          <w:rFonts w:ascii="Palatino Linotype" w:eastAsiaTheme="minorEastAsia" w:hAnsi="Palatino Linotype" w:cstheme="minorBidi"/>
          <w:i/>
          <w:color w:val="000000" w:themeColor="text1"/>
          <w:vertAlign w:val="superscript"/>
          <w:lang w:val="es-MX"/>
        </w:rPr>
        <w:footnoteReference w:id="2"/>
      </w:r>
      <w:r w:rsidRPr="006E28A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E28A9">
        <w:rPr>
          <w:rFonts w:ascii="Palatino Linotype" w:eastAsiaTheme="minorEastAsia" w:hAnsi="Palatino Linotype" w:cstheme="minorBidi"/>
          <w:i/>
          <w:color w:val="000000" w:themeColor="text1"/>
          <w:vertAlign w:val="superscript"/>
          <w:lang w:val="es-MX"/>
        </w:rPr>
        <w:footnoteReference w:id="3"/>
      </w:r>
      <w:r w:rsidRPr="006E28A9">
        <w:rPr>
          <w:rFonts w:ascii="Palatino Linotype" w:eastAsiaTheme="minorEastAsia" w:hAnsi="Palatino Linotype" w:cstheme="minorBidi"/>
          <w:color w:val="000000" w:themeColor="text1"/>
          <w:lang w:val="es-MX"/>
        </w:rPr>
        <w:t>que se constituye como una herramienta fundamental para ejercer</w:t>
      </w:r>
      <w:r w:rsidRPr="006E28A9">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E28A9">
        <w:rPr>
          <w:rFonts w:ascii="Palatino Linotype" w:eastAsiaTheme="minorEastAsia" w:hAnsi="Palatino Linotype" w:cstheme="minorBidi"/>
          <w:i/>
          <w:color w:val="000000" w:themeColor="text1"/>
          <w:vertAlign w:val="superscript"/>
          <w:lang w:val="es-MX"/>
        </w:rPr>
        <w:footnoteReference w:id="4"/>
      </w:r>
      <w:r w:rsidRPr="006E28A9">
        <w:rPr>
          <w:rFonts w:ascii="Palatino Linotype" w:eastAsiaTheme="minorEastAsia" w:hAnsi="Palatino Linotype" w:cstheme="minorBidi"/>
          <w:i/>
          <w:color w:val="000000" w:themeColor="text1"/>
          <w:lang w:val="es-MX"/>
        </w:rPr>
        <w:t xml:space="preserve"> </w:t>
      </w:r>
      <w:r w:rsidRPr="006E28A9">
        <w:rPr>
          <w:rFonts w:ascii="Palatino Linotype" w:eastAsiaTheme="minorEastAsia" w:hAnsi="Palatino Linotype" w:cstheme="minorBidi"/>
          <w:color w:val="000000" w:themeColor="text1"/>
          <w:lang w:val="es-MX"/>
        </w:rPr>
        <w:t>fomentando</w:t>
      </w:r>
      <w:r w:rsidRPr="006E28A9">
        <w:rPr>
          <w:rFonts w:ascii="Palatino Linotype" w:eastAsiaTheme="minorEastAsia" w:hAnsi="Palatino Linotype" w:cstheme="minorBidi"/>
          <w:i/>
          <w:color w:val="000000" w:themeColor="text1"/>
          <w:lang w:val="es-MX"/>
        </w:rPr>
        <w:t xml:space="preserve"> la transparencia de las actividades estatales y </w:t>
      </w:r>
      <w:r w:rsidRPr="006E28A9">
        <w:rPr>
          <w:rFonts w:ascii="Palatino Linotype" w:eastAsiaTheme="minorEastAsia" w:hAnsi="Palatino Linotype" w:cstheme="minorBidi"/>
          <w:color w:val="000000" w:themeColor="text1"/>
          <w:lang w:val="es-MX"/>
        </w:rPr>
        <w:t>promoviendo</w:t>
      </w:r>
      <w:r w:rsidRPr="006E28A9">
        <w:rPr>
          <w:rFonts w:ascii="Palatino Linotype" w:eastAsiaTheme="minorEastAsia" w:hAnsi="Palatino Linotype" w:cstheme="minorBidi"/>
          <w:i/>
          <w:color w:val="000000" w:themeColor="text1"/>
          <w:lang w:val="es-MX"/>
        </w:rPr>
        <w:t xml:space="preserve"> la responsabilidad de los funcionarios sobre su gestión </w:t>
      </w:r>
      <w:r w:rsidRPr="006E28A9">
        <w:rPr>
          <w:rFonts w:ascii="Palatino Linotype" w:eastAsiaTheme="minorEastAsia" w:hAnsi="Palatino Linotype" w:cstheme="minorBidi"/>
          <w:i/>
          <w:color w:val="000000" w:themeColor="text1"/>
          <w:lang w:val="es-MX"/>
        </w:rPr>
        <w:lastRenderedPageBreak/>
        <w:t>pública,</w:t>
      </w:r>
      <w:r w:rsidRPr="006E28A9">
        <w:rPr>
          <w:rFonts w:ascii="Palatino Linotype" w:eastAsiaTheme="minorEastAsia" w:hAnsi="Palatino Linotype" w:cstheme="minorBidi"/>
          <w:i/>
          <w:color w:val="000000" w:themeColor="text1"/>
          <w:vertAlign w:val="superscript"/>
          <w:lang w:val="es-MX"/>
        </w:rPr>
        <w:footnoteReference w:id="5"/>
      </w:r>
      <w:r w:rsidRPr="006E28A9">
        <w:rPr>
          <w:rFonts w:ascii="Palatino Linotype" w:eastAsiaTheme="minorEastAsia" w:hAnsi="Palatino Linotype" w:cstheme="minorBidi"/>
          <w:color w:val="000000" w:themeColor="text1"/>
          <w:lang w:val="es-MX"/>
        </w:rPr>
        <w:t>que permite</w:t>
      </w:r>
      <w:r w:rsidRPr="006E28A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6E28A9"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6E28A9"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1F6F00E" w14:textId="1F61EAE3" w:rsidR="00132044" w:rsidRPr="006E28A9" w:rsidRDefault="00D91C33" w:rsidP="00DD580E">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6" w:name="_Toc110470212"/>
      <w:r w:rsidRPr="006E28A9">
        <w:rPr>
          <w:rFonts w:ascii="Palatino Linotype" w:hAnsi="Palatino Linotype"/>
          <w:b/>
          <w:color w:val="auto"/>
          <w:sz w:val="24"/>
          <w:szCs w:val="24"/>
          <w:lang w:val="es-MX" w:eastAsia="en-US"/>
        </w:rPr>
        <w:t>D</w:t>
      </w:r>
      <w:r w:rsidR="004F5610" w:rsidRPr="006E28A9">
        <w:rPr>
          <w:rFonts w:ascii="Palatino Linotype" w:hAnsi="Palatino Linotype"/>
          <w:b/>
          <w:color w:val="auto"/>
          <w:sz w:val="24"/>
          <w:szCs w:val="24"/>
          <w:lang w:val="es-MX" w:eastAsia="en-US"/>
        </w:rPr>
        <w:t>e la solicitud de información</w:t>
      </w:r>
      <w:bookmarkEnd w:id="56"/>
      <w:r w:rsidR="00A70E24" w:rsidRPr="006E28A9">
        <w:rPr>
          <w:rFonts w:ascii="Palatino Linotype" w:hAnsi="Palatino Linotype"/>
          <w:b/>
          <w:color w:val="auto"/>
          <w:sz w:val="24"/>
          <w:szCs w:val="24"/>
          <w:lang w:val="es-MX" w:eastAsia="en-US"/>
        </w:rPr>
        <w:t xml:space="preserve"> y la naturaleza de la información solicitada. </w:t>
      </w:r>
      <w:r w:rsidR="00342812" w:rsidRPr="006E28A9">
        <w:rPr>
          <w:rFonts w:ascii="Palatino Linotype" w:hAnsi="Palatino Linotype"/>
          <w:b/>
          <w:color w:val="auto"/>
          <w:sz w:val="24"/>
          <w:szCs w:val="24"/>
          <w:lang w:val="es-MX" w:eastAsia="en-US"/>
        </w:rPr>
        <w:t xml:space="preserve"> </w:t>
      </w:r>
    </w:p>
    <w:p w14:paraId="5DFD609F" w14:textId="4DF5D94A" w:rsidR="00F3579C" w:rsidRPr="006E28A9" w:rsidRDefault="00132044"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E28A9">
        <w:rPr>
          <w:rFonts w:ascii="Palatino Linotype" w:eastAsia="Cambria" w:hAnsi="Palatino Linotype" w:cs="Arial"/>
          <w:lang w:val="es-MX" w:eastAsia="en-US"/>
        </w:rPr>
        <w:t xml:space="preserve">Precisado lo anterior, se </w:t>
      </w:r>
      <w:r w:rsidR="00EA0165" w:rsidRPr="006E28A9">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6E28A9">
        <w:rPr>
          <w:rFonts w:ascii="Palatino Linotype" w:eastAsia="Calibri" w:hAnsi="Palatino Linotype" w:cs="Arial"/>
          <w:b/>
          <w:lang w:eastAsia="en-US"/>
        </w:rPr>
        <w:t>Ley de Transparencia y Acceso a la Información Pública del Estado de México y Municipios</w:t>
      </w:r>
      <w:r w:rsidR="006C693D" w:rsidRPr="006E28A9">
        <w:rPr>
          <w:rFonts w:ascii="Palatino Linotype" w:hAnsi="Palatino Linotype" w:cs="Arial"/>
          <w:lang w:eastAsia="es-MX"/>
        </w:rPr>
        <w:t>.</w:t>
      </w:r>
    </w:p>
    <w:p w14:paraId="185136ED" w14:textId="77777777" w:rsidR="00050323" w:rsidRPr="006E28A9"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0B4D60FD" w14:textId="18926EB8" w:rsidR="00B90D16" w:rsidRPr="006E28A9" w:rsidRDefault="00F3579C" w:rsidP="000C18EA">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E28A9">
        <w:rPr>
          <w:rFonts w:ascii="Palatino Linotype" w:eastAsia="MS Mincho" w:hAnsi="Palatino Linotype" w:cs="Arial"/>
          <w:lang w:val="es-MX"/>
        </w:rPr>
        <w:lastRenderedPageBreak/>
        <w:t>En ese sentido, es oportuno</w:t>
      </w:r>
      <w:r w:rsidRPr="006E28A9">
        <w:rPr>
          <w:rFonts w:ascii="Palatino Linotype" w:eastAsia="MS Mincho" w:hAnsi="Palatino Linotype" w:cs="Arial"/>
        </w:rPr>
        <w:t xml:space="preserve"> referir que, derivado de las constancias que integran el expediente electrónico radicado en el </w:t>
      </w:r>
      <w:r w:rsidRPr="006E28A9">
        <w:rPr>
          <w:rFonts w:ascii="Palatino Linotype" w:eastAsia="MS Mincho" w:hAnsi="Palatino Linotype" w:cs="Arial"/>
          <w:b/>
        </w:rPr>
        <w:t>SAIMEX</w:t>
      </w:r>
      <w:r w:rsidRPr="006E28A9">
        <w:rPr>
          <w:rFonts w:ascii="Palatino Linotype" w:eastAsia="MS Mincho" w:hAnsi="Palatino Linotype" w:cs="Arial"/>
        </w:rPr>
        <w:t>, se observa que el</w:t>
      </w:r>
      <w:r w:rsidRPr="006E28A9">
        <w:rPr>
          <w:rFonts w:ascii="Palatino Linotype" w:eastAsia="MS Mincho" w:hAnsi="Palatino Linotype" w:cs="Arial"/>
          <w:b/>
        </w:rPr>
        <w:t xml:space="preserve"> PARTICULAR </w:t>
      </w:r>
      <w:r w:rsidR="0069766B" w:rsidRPr="006E28A9">
        <w:rPr>
          <w:rFonts w:ascii="Palatino Linotype" w:eastAsia="MS Mincho" w:hAnsi="Palatino Linotype" w:cs="Arial"/>
        </w:rPr>
        <w:t xml:space="preserve">requirió </w:t>
      </w:r>
      <w:r w:rsidRPr="006E28A9">
        <w:rPr>
          <w:rFonts w:ascii="Palatino Linotype" w:eastAsia="MS Mincho" w:hAnsi="Palatino Linotype" w:cs="Arial"/>
        </w:rPr>
        <w:t>acceso a información relacionada</w:t>
      </w:r>
      <w:r w:rsidR="00C14406" w:rsidRPr="006E28A9">
        <w:rPr>
          <w:rFonts w:ascii="Palatino Linotype" w:eastAsia="MS Mincho" w:hAnsi="Palatino Linotype" w:cs="Arial"/>
        </w:rPr>
        <w:t xml:space="preserve"> </w:t>
      </w:r>
      <w:r w:rsidR="00397F6B" w:rsidRPr="006E28A9">
        <w:rPr>
          <w:rFonts w:ascii="Palatino Linotype" w:eastAsia="MS Mincho" w:hAnsi="Palatino Linotype" w:cs="Arial"/>
        </w:rPr>
        <w:t>con</w:t>
      </w:r>
      <w:r w:rsidR="00DD580E" w:rsidRPr="006E28A9">
        <w:rPr>
          <w:rFonts w:ascii="Palatino Linotype" w:eastAsia="MS Mincho" w:hAnsi="Palatino Linotype" w:cs="Arial"/>
        </w:rPr>
        <w:t xml:space="preserve"> </w:t>
      </w:r>
      <w:r w:rsidR="000C18EA" w:rsidRPr="006E28A9">
        <w:rPr>
          <w:rFonts w:ascii="Palatino Linotype" w:eastAsia="MS Mincho" w:hAnsi="Palatino Linotype" w:cs="Arial"/>
        </w:rPr>
        <w:t>los comprobantes de gastos de representación por cualquier concepto pagados en los primeros 9 días de enero de 2022.</w:t>
      </w:r>
    </w:p>
    <w:p w14:paraId="5B5C55B8" w14:textId="77777777" w:rsidR="000C18EA" w:rsidRPr="006E28A9" w:rsidRDefault="000C18EA" w:rsidP="000C18EA">
      <w:pPr>
        <w:pStyle w:val="Prrafodelista"/>
        <w:rPr>
          <w:rFonts w:ascii="Palatino Linotype" w:eastAsia="MS Mincho" w:hAnsi="Palatino Linotype" w:cs="Arial"/>
          <w:i/>
          <w:lang w:val="es-MX"/>
        </w:rPr>
      </w:pPr>
    </w:p>
    <w:p w14:paraId="70BE9B65" w14:textId="77777777" w:rsidR="000C18EA" w:rsidRPr="006E28A9" w:rsidRDefault="000C18EA" w:rsidP="000C18EA">
      <w:pPr>
        <w:pStyle w:val="Prrafodelista"/>
        <w:spacing w:before="240" w:after="360" w:line="360" w:lineRule="auto"/>
        <w:ind w:left="0"/>
        <w:contextualSpacing/>
        <w:jc w:val="both"/>
        <w:rPr>
          <w:rFonts w:ascii="Palatino Linotype" w:eastAsia="MS Mincho" w:hAnsi="Palatino Linotype" w:cs="Arial"/>
          <w:i/>
          <w:lang w:val="es-MX"/>
        </w:rPr>
      </w:pPr>
    </w:p>
    <w:p w14:paraId="3BBC1CB9" w14:textId="32B3D409" w:rsidR="0062065D" w:rsidRPr="006E28A9" w:rsidRDefault="0062065D" w:rsidP="000C18EA">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E28A9">
        <w:rPr>
          <w:rFonts w:ascii="Palatino Linotype" w:hAnsi="Palatino Linotype" w:cs="Arial"/>
          <w:lang w:eastAsia="es-MX"/>
        </w:rPr>
        <w:t>En ese sentido</w:t>
      </w:r>
      <w:r w:rsidR="00F3579C" w:rsidRPr="006E28A9">
        <w:rPr>
          <w:rFonts w:ascii="Palatino Linotype" w:hAnsi="Palatino Linotype" w:cs="Arial"/>
          <w:lang w:eastAsia="es-MX"/>
        </w:rPr>
        <w:t xml:space="preserve">, el </w:t>
      </w:r>
      <w:r w:rsidRPr="006E28A9">
        <w:rPr>
          <w:rFonts w:ascii="Palatino Linotype" w:eastAsia="MS Mincho" w:hAnsi="Palatino Linotype"/>
          <w:b/>
          <w:lang w:val="es-ES_tradnl"/>
        </w:rPr>
        <w:t>SUJETO OBLIGADO</w:t>
      </w:r>
      <w:r w:rsidR="000C18EA" w:rsidRPr="006E28A9">
        <w:rPr>
          <w:rFonts w:ascii="Palatino Linotype" w:eastAsia="MS Mincho" w:hAnsi="Palatino Linotype"/>
          <w:b/>
          <w:lang w:val="es-ES_tradnl"/>
        </w:rPr>
        <w:t xml:space="preserve"> </w:t>
      </w:r>
      <w:r w:rsidR="0069766B" w:rsidRPr="006E28A9">
        <w:rPr>
          <w:rFonts w:ascii="Palatino Linotype" w:eastAsia="MS Mincho" w:hAnsi="Palatino Linotype"/>
          <w:lang w:val="es-ES_tradnl"/>
        </w:rPr>
        <w:t xml:space="preserve">refiere que, </w:t>
      </w:r>
      <w:r w:rsidR="0069766B" w:rsidRPr="006E28A9">
        <w:rPr>
          <w:rFonts w:ascii="Palatino Linotype" w:hAnsi="Palatino Linotype" w:cs="Arial"/>
          <w:lang w:eastAsia="es-MX"/>
        </w:rPr>
        <w:t>habiendo</w:t>
      </w:r>
      <w:r w:rsidR="000C18EA" w:rsidRPr="006E28A9">
        <w:rPr>
          <w:rFonts w:ascii="Palatino Linotype" w:hAnsi="Palatino Linotype" w:cs="Arial"/>
          <w:lang w:eastAsia="es-MX"/>
        </w:rPr>
        <w:t xml:space="preserve"> realizado una búsqueda exhaustiva, anexa la respuesta del servidor público habilitado</w:t>
      </w:r>
      <w:r w:rsidR="000C18EA" w:rsidRPr="006E28A9">
        <w:rPr>
          <w:rFonts w:ascii="Palatino Linotype" w:eastAsia="MS Mincho" w:hAnsi="Palatino Linotype" w:cs="Arial"/>
          <w:color w:val="000000"/>
          <w:lang w:val="es-ES_tradnl"/>
        </w:rPr>
        <w:t>, sin qu</w:t>
      </w:r>
      <w:r w:rsidR="0069766B" w:rsidRPr="006E28A9">
        <w:rPr>
          <w:rFonts w:ascii="Palatino Linotype" w:eastAsia="MS Mincho" w:hAnsi="Palatino Linotype" w:cs="Arial"/>
          <w:color w:val="000000"/>
          <w:lang w:val="es-ES_tradnl"/>
        </w:rPr>
        <w:t xml:space="preserve">e haya anexado respuesta alguna, n obstante, en el apartado de requerimientos, se refirió, por parte del Tesorero Municipal que </w:t>
      </w:r>
      <w:r w:rsidR="0069766B" w:rsidRPr="006E28A9">
        <w:rPr>
          <w:rFonts w:ascii="Palatino Linotype" w:eastAsia="MS Mincho" w:hAnsi="Palatino Linotype" w:cs="Arial"/>
          <w:i/>
          <w:color w:val="000000"/>
          <w:lang w:val="es-ES_tradnl"/>
        </w:rPr>
        <w:t>“</w:t>
      </w:r>
      <w:r w:rsidR="00A0077C" w:rsidRPr="006E28A9">
        <w:rPr>
          <w:rFonts w:ascii="Palatino Linotype" w:eastAsia="MS Mincho" w:hAnsi="Palatino Linotype" w:cs="Arial"/>
          <w:i/>
          <w:color w:val="000000"/>
          <w:lang w:val="es-ES_tradnl"/>
        </w:rPr>
        <w:t>a la fecha y de acuerdo con la normatividad vigente, el presupuesto para el ejercicio fiscal 2022, se autoriza el 25 de febrero del presente año”</w:t>
      </w:r>
      <w:r w:rsidR="00A0077C" w:rsidRPr="006E28A9">
        <w:rPr>
          <w:rFonts w:ascii="Palatino Linotype" w:eastAsia="MS Mincho" w:hAnsi="Palatino Linotype" w:cs="Arial"/>
          <w:color w:val="000000"/>
          <w:lang w:val="es-ES_tradnl"/>
        </w:rPr>
        <w:t xml:space="preserve"> </w:t>
      </w:r>
    </w:p>
    <w:p w14:paraId="37DA1C96" w14:textId="77777777" w:rsidR="00A0077C" w:rsidRPr="006E28A9" w:rsidRDefault="00A0077C" w:rsidP="00A0077C">
      <w:pPr>
        <w:pStyle w:val="Prrafodelista"/>
        <w:spacing w:before="240" w:after="360" w:line="360" w:lineRule="auto"/>
        <w:ind w:left="0"/>
        <w:contextualSpacing/>
        <w:jc w:val="both"/>
        <w:rPr>
          <w:rFonts w:ascii="Palatino Linotype" w:eastAsia="MS Mincho" w:hAnsi="Palatino Linotype" w:cs="Arial"/>
          <w:i/>
          <w:lang w:val="es-MX"/>
        </w:rPr>
      </w:pPr>
    </w:p>
    <w:p w14:paraId="165F6129" w14:textId="0871FD3A" w:rsidR="00A0077C" w:rsidRPr="006E28A9" w:rsidRDefault="00A0077C" w:rsidP="000C18EA">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E28A9">
        <w:rPr>
          <w:rFonts w:ascii="Palatino Linotype" w:eastAsia="MS Mincho" w:hAnsi="Palatino Linotype" w:cs="Arial"/>
          <w:lang w:val="es-MX"/>
        </w:rPr>
        <w:t xml:space="preserve">En tal contexto, y si bien, de conformidad con la Ley de Fiscalización Superior del Estado de México los presidentes Municipales y los Síndicos estarán obligados a informar al Órgano Superior de Fiscalización a más tardar el 25 de febrero el Presupuesto de Egresos, lo cierto, es que dicha condición </w:t>
      </w:r>
      <w:r w:rsidR="00280009" w:rsidRPr="006E28A9">
        <w:rPr>
          <w:rFonts w:ascii="Palatino Linotype" w:eastAsia="MS Mincho" w:hAnsi="Palatino Linotype" w:cs="Arial"/>
          <w:lang w:val="es-MX"/>
        </w:rPr>
        <w:t xml:space="preserve">no exime de que se hayan generado gastos por concepto de representación dentro del periodo señalado por el particular, y que los mismos, no hayan estado contemplados en el Presupuesto de Egresos de un año anterior. </w:t>
      </w:r>
    </w:p>
    <w:p w14:paraId="36A52EBA" w14:textId="77777777" w:rsidR="00280009" w:rsidRPr="006E28A9" w:rsidRDefault="00280009" w:rsidP="00280009">
      <w:pPr>
        <w:pStyle w:val="Prrafodelista"/>
        <w:rPr>
          <w:rFonts w:ascii="Palatino Linotype" w:eastAsia="MS Mincho" w:hAnsi="Palatino Linotype" w:cs="Arial"/>
          <w:i/>
          <w:lang w:val="es-MX"/>
        </w:rPr>
      </w:pPr>
    </w:p>
    <w:p w14:paraId="6DA9A7E9" w14:textId="77777777" w:rsidR="00280009" w:rsidRPr="006E28A9" w:rsidRDefault="00280009" w:rsidP="000C18EA">
      <w:pPr>
        <w:pStyle w:val="Prrafodelista"/>
        <w:numPr>
          <w:ilvl w:val="0"/>
          <w:numId w:val="2"/>
        </w:numPr>
        <w:spacing w:before="240" w:after="360" w:line="360" w:lineRule="auto"/>
        <w:ind w:left="0" w:firstLine="0"/>
        <w:contextualSpacing/>
        <w:jc w:val="both"/>
        <w:rPr>
          <w:rFonts w:ascii="Palatino Linotype" w:eastAsia="MS Mincho" w:hAnsi="Palatino Linotype" w:cs="Arial"/>
          <w:lang w:val="es-MX"/>
        </w:rPr>
      </w:pPr>
      <w:r w:rsidRPr="006E28A9">
        <w:rPr>
          <w:rFonts w:ascii="Palatino Linotype" w:eastAsia="MS Mincho" w:hAnsi="Palatino Linotype" w:cs="Arial"/>
          <w:lang w:val="es-MX"/>
        </w:rPr>
        <w:t xml:space="preserve">Por otro lado, y aunque, aparentemente, el lapso de temporalidad de la información solicitada pudiera corresponder a días in habilites, lo cierto, es que de conformidad con el artículo 16 de la Ley Orgánica Municipal del Estado de México, </w:t>
      </w:r>
      <w:r w:rsidRPr="006E28A9">
        <w:rPr>
          <w:rFonts w:ascii="Palatino Linotype" w:eastAsia="MS Mincho" w:hAnsi="Palatino Linotype" w:cs="Arial"/>
          <w:lang w:val="es-MX"/>
        </w:rPr>
        <w:lastRenderedPageBreak/>
        <w:t xml:space="preserve">el uno de enero el Ayuntamiento de renovará cada tres años iniciando su periodo el 1 de enero del año inmediato siguiente al de las elecciones municipales, lo que lleva a este instituto a considerar el periodo de labores establecido por el particular, como a continuación se observa: </w:t>
      </w:r>
    </w:p>
    <w:p w14:paraId="60BB8E6B" w14:textId="77777777" w:rsidR="00280009" w:rsidRPr="006E28A9" w:rsidRDefault="00280009" w:rsidP="00280009">
      <w:pPr>
        <w:pStyle w:val="Prrafodelista"/>
        <w:rPr>
          <w:rFonts w:ascii="Palatino Linotype" w:eastAsia="MS Mincho" w:hAnsi="Palatino Linotype" w:cs="Arial"/>
          <w:lang w:val="es-MX"/>
        </w:rPr>
      </w:pPr>
    </w:p>
    <w:p w14:paraId="32E6D3A5" w14:textId="21827376" w:rsidR="00280009" w:rsidRPr="006E28A9" w:rsidRDefault="00280009" w:rsidP="00280009">
      <w:pPr>
        <w:pStyle w:val="Prrafodelista"/>
        <w:spacing w:before="240" w:after="360" w:line="360" w:lineRule="auto"/>
        <w:ind w:left="720" w:right="909"/>
        <w:contextualSpacing/>
        <w:jc w:val="both"/>
        <w:rPr>
          <w:rFonts w:ascii="Palatino Linotype" w:eastAsia="MS Mincho" w:hAnsi="Palatino Linotype" w:cs="Arial"/>
          <w:i/>
        </w:rPr>
      </w:pPr>
      <w:r w:rsidRPr="006E28A9">
        <w:rPr>
          <w:rFonts w:ascii="Palatino Linotype" w:eastAsia="MS Mincho" w:hAnsi="Palatino Linotype" w:cs="Arial"/>
          <w:i/>
          <w:lang w:val="es-MX"/>
        </w:rPr>
        <w:t xml:space="preserve">   “</w:t>
      </w:r>
      <w:r w:rsidRPr="006E28A9">
        <w:rPr>
          <w:rFonts w:ascii="Palatino Linotype" w:eastAsia="MS Mincho" w:hAnsi="Palatino Linotype" w:cs="Arial"/>
          <w:b/>
          <w:i/>
        </w:rPr>
        <w:t>Artículo 16.-</w:t>
      </w:r>
      <w:r w:rsidRPr="006E28A9">
        <w:rPr>
          <w:rFonts w:ascii="Palatino Linotype" w:eastAsia="MS Mincho" w:hAnsi="Palatino Linotype" w:cs="Arial"/>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14:paraId="24943A5B" w14:textId="77777777" w:rsidR="00280009" w:rsidRPr="006E28A9" w:rsidRDefault="00280009" w:rsidP="00280009">
      <w:pPr>
        <w:pStyle w:val="Prrafodelista"/>
        <w:spacing w:before="240" w:after="360" w:line="360" w:lineRule="auto"/>
        <w:ind w:left="720" w:right="909"/>
        <w:contextualSpacing/>
        <w:jc w:val="both"/>
        <w:rPr>
          <w:rFonts w:ascii="Palatino Linotype" w:eastAsia="MS Mincho" w:hAnsi="Palatino Linotype" w:cs="Arial"/>
          <w:i/>
        </w:rPr>
      </w:pPr>
    </w:p>
    <w:p w14:paraId="61979876" w14:textId="7AD9B2D9" w:rsidR="00280009" w:rsidRPr="006E28A9" w:rsidRDefault="00280009" w:rsidP="00280009">
      <w:pPr>
        <w:pStyle w:val="Prrafodelista"/>
        <w:spacing w:before="240" w:after="360" w:line="360" w:lineRule="auto"/>
        <w:ind w:left="720" w:right="909"/>
        <w:contextualSpacing/>
        <w:jc w:val="both"/>
        <w:rPr>
          <w:rFonts w:ascii="Palatino Linotype" w:eastAsia="MS Mincho" w:hAnsi="Palatino Linotype" w:cs="Arial"/>
          <w:i/>
          <w:lang w:val="es-MX"/>
        </w:rPr>
      </w:pPr>
      <w:r w:rsidRPr="006E28A9">
        <w:rPr>
          <w:rFonts w:ascii="Palatino Linotype" w:eastAsia="MS Mincho" w:hAnsi="Palatino Linotype" w:cs="Arial"/>
          <w:i/>
        </w:rPr>
        <w:t>(…)”</w:t>
      </w:r>
    </w:p>
    <w:p w14:paraId="23A81128" w14:textId="77777777" w:rsidR="0062065D" w:rsidRPr="006E28A9" w:rsidRDefault="0062065D" w:rsidP="00342812">
      <w:pPr>
        <w:pStyle w:val="Prrafodelista"/>
        <w:spacing w:before="240" w:after="360" w:line="360" w:lineRule="auto"/>
        <w:ind w:left="0"/>
        <w:contextualSpacing/>
        <w:jc w:val="both"/>
        <w:rPr>
          <w:rFonts w:ascii="Palatino Linotype" w:eastAsia="MS Mincho" w:hAnsi="Palatino Linotype" w:cs="Arial"/>
          <w:lang w:val="es-MX"/>
        </w:rPr>
      </w:pPr>
    </w:p>
    <w:p w14:paraId="18DEA43F" w14:textId="5A5E9885" w:rsidR="003B6EE9" w:rsidRPr="006E28A9" w:rsidRDefault="00280009" w:rsidP="00C452E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hAnsi="Palatino Linotype" w:cs="Arial"/>
          <w:lang w:val="es-MX" w:eastAsia="es-MX"/>
        </w:rPr>
        <w:t>Puntualizado lo anterior</w:t>
      </w:r>
      <w:r w:rsidR="003B6EE9" w:rsidRPr="006E28A9">
        <w:rPr>
          <w:rFonts w:ascii="Palatino Linotype" w:eastAsia="Calibri" w:hAnsi="Palatino Linotype" w:cs="Arial"/>
          <w:bCs/>
        </w:rPr>
        <w:t xml:space="preserve">, </w:t>
      </w:r>
      <w:r w:rsidR="003B6EE9" w:rsidRPr="006E28A9">
        <w:rPr>
          <w:rFonts w:ascii="Palatino Linotype" w:eastAsia="MS Mincho" w:hAnsi="Palatino Linotype"/>
          <w:lang w:eastAsia="es-ES_tradnl"/>
        </w:rPr>
        <w:t xml:space="preserve">el </w:t>
      </w:r>
      <w:r w:rsidR="003B6EE9" w:rsidRPr="006E28A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A0E05D9" w14:textId="77777777" w:rsidR="00F52C11" w:rsidRPr="006E28A9" w:rsidRDefault="00F52C11" w:rsidP="00F52C1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304FBEA8" w14:textId="77777777" w:rsidR="003B6EE9" w:rsidRPr="006E28A9"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E28A9">
        <w:rPr>
          <w:rFonts w:ascii="Palatino Linotype" w:eastAsia="Calibri" w:hAnsi="Palatino Linotype"/>
          <w:b/>
          <w:i/>
          <w:lang w:val="es-MX" w:eastAsia="es-ES_tradnl"/>
        </w:rPr>
        <w:t>Artículo 18.</w:t>
      </w:r>
      <w:r w:rsidRPr="006E28A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6E28A9" w:rsidRDefault="003B6EE9" w:rsidP="00342812">
      <w:pPr>
        <w:spacing w:line="360" w:lineRule="auto"/>
        <w:jc w:val="both"/>
        <w:rPr>
          <w:rFonts w:ascii="Palatino Linotype" w:hAnsi="Palatino Linotype" w:cs="Arial"/>
        </w:rPr>
      </w:pPr>
    </w:p>
    <w:p w14:paraId="2D06B5B6" w14:textId="77777777" w:rsidR="003B6EE9" w:rsidRPr="006E28A9" w:rsidRDefault="003B6EE9" w:rsidP="00731DB4">
      <w:pPr>
        <w:numPr>
          <w:ilvl w:val="0"/>
          <w:numId w:val="2"/>
        </w:numPr>
        <w:spacing w:after="160" w:line="360" w:lineRule="auto"/>
        <w:ind w:left="0" w:firstLine="0"/>
        <w:jc w:val="both"/>
        <w:rPr>
          <w:rFonts w:ascii="Palatino Linotype" w:hAnsi="Palatino Linotype" w:cs="Arial"/>
        </w:rPr>
      </w:pPr>
      <w:r w:rsidRPr="006E28A9">
        <w:rPr>
          <w:rFonts w:ascii="Palatino Linotype" w:eastAsia="Calibri" w:hAnsi="Palatino Linotype" w:cs="Arial"/>
          <w:lang w:val="es-MX" w:eastAsia="en-US"/>
        </w:rPr>
        <w:t xml:space="preserve">Por otro lado, </w:t>
      </w:r>
      <w:r w:rsidRPr="006E28A9">
        <w:rPr>
          <w:rFonts w:ascii="Palatino Linotype" w:hAnsi="Palatino Linotype"/>
          <w:lang w:val="es-MX" w:eastAsia="es-MX"/>
        </w:rPr>
        <w:t xml:space="preserve">de acuerdo con la multicitada Ley de Transparencia vigente en la entidad, se entiende que la información pública es toda aquella que sea generada, </w:t>
      </w:r>
      <w:r w:rsidRPr="006E28A9">
        <w:rPr>
          <w:rFonts w:ascii="Palatino Linotype" w:hAnsi="Palatino Linotype"/>
          <w:lang w:val="es-MX" w:eastAsia="es-MX"/>
        </w:rPr>
        <w:lastRenderedPageBreak/>
        <w:t xml:space="preserve">obtenida, adquirida, transformada, administrada o en posesión de los </w:t>
      </w:r>
      <w:r w:rsidRPr="006E28A9">
        <w:rPr>
          <w:rFonts w:ascii="Palatino Linotype" w:hAnsi="Palatino Linotype"/>
          <w:b/>
          <w:lang w:val="es-MX" w:eastAsia="es-MX"/>
        </w:rPr>
        <w:t>SUJETOS OBLIGADOS</w:t>
      </w:r>
      <w:r w:rsidRPr="006E28A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6E28A9" w:rsidRDefault="003B6EE9" w:rsidP="00342812">
      <w:pPr>
        <w:spacing w:line="360" w:lineRule="auto"/>
        <w:jc w:val="both"/>
        <w:rPr>
          <w:rFonts w:ascii="Palatino Linotype" w:hAnsi="Palatino Linotype" w:cs="Arial"/>
        </w:rPr>
      </w:pPr>
    </w:p>
    <w:p w14:paraId="4E0CB749" w14:textId="2F4D4689" w:rsidR="007445F5" w:rsidRPr="006E28A9" w:rsidRDefault="003B6EE9" w:rsidP="00342812">
      <w:pPr>
        <w:spacing w:after="160" w:line="360" w:lineRule="auto"/>
        <w:ind w:left="567" w:right="567"/>
        <w:jc w:val="both"/>
        <w:rPr>
          <w:rFonts w:ascii="Palatino Linotype" w:hAnsi="Palatino Linotype"/>
          <w:i/>
          <w:lang w:eastAsia="en-US"/>
        </w:rPr>
      </w:pPr>
      <w:r w:rsidRPr="006E28A9">
        <w:rPr>
          <w:rFonts w:ascii="Palatino Linotype" w:hAnsi="Palatino Linotype"/>
          <w:i/>
          <w:lang w:eastAsia="en-US"/>
        </w:rPr>
        <w:t>“</w:t>
      </w:r>
      <w:r w:rsidRPr="006E28A9">
        <w:rPr>
          <w:rFonts w:ascii="Palatino Linotype" w:hAnsi="Palatino Linotype"/>
          <w:b/>
          <w:i/>
          <w:lang w:eastAsia="en-US"/>
        </w:rPr>
        <w:t>Artículo 4.</w:t>
      </w:r>
      <w:r w:rsidRPr="006E28A9">
        <w:rPr>
          <w:rFonts w:ascii="Palatino Linotype" w:hAnsi="Palatino Linotype"/>
          <w:i/>
          <w:lang w:eastAsia="en-US"/>
        </w:rPr>
        <w:t xml:space="preserve"> </w:t>
      </w:r>
    </w:p>
    <w:p w14:paraId="4297B768" w14:textId="77777777" w:rsidR="007445F5" w:rsidRPr="006E28A9"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6E28A9" w:rsidRDefault="003B6EE9" w:rsidP="00342812">
      <w:pPr>
        <w:spacing w:after="160" w:line="360" w:lineRule="auto"/>
        <w:ind w:left="567" w:right="567"/>
        <w:jc w:val="both"/>
        <w:rPr>
          <w:rFonts w:ascii="Palatino Linotype" w:hAnsi="Palatino Linotype"/>
          <w:i/>
          <w:lang w:eastAsia="en-US"/>
        </w:rPr>
      </w:pPr>
      <w:r w:rsidRPr="006E28A9">
        <w:rPr>
          <w:rFonts w:ascii="Palatino Linotype" w:hAnsi="Palatino Linotype"/>
          <w:i/>
          <w:lang w:eastAsia="en-US"/>
        </w:rPr>
        <w:t>(…)</w:t>
      </w:r>
    </w:p>
    <w:p w14:paraId="73D3F680" w14:textId="77777777" w:rsidR="003B6EE9" w:rsidRPr="006E28A9" w:rsidRDefault="003B6EE9" w:rsidP="00342812">
      <w:pPr>
        <w:spacing w:after="160" w:line="360" w:lineRule="auto"/>
        <w:ind w:left="567" w:right="567"/>
        <w:jc w:val="both"/>
        <w:rPr>
          <w:rFonts w:ascii="Palatino Linotype" w:hAnsi="Palatino Linotype"/>
          <w:i/>
          <w:lang w:eastAsia="en-US"/>
        </w:rPr>
      </w:pPr>
      <w:r w:rsidRPr="006E28A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E28A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E28A9">
        <w:rPr>
          <w:rFonts w:ascii="Palatino Linotype" w:hAnsi="Palatino Linotype"/>
          <w:b/>
          <w:i/>
          <w:lang w:eastAsia="en-US"/>
        </w:rPr>
        <w:t>principio de máxima publicidad</w:t>
      </w:r>
      <w:r w:rsidRPr="006E28A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6E28A9"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6E28A9" w:rsidRDefault="003B6EE9" w:rsidP="00342812">
      <w:pPr>
        <w:spacing w:after="160" w:line="360" w:lineRule="auto"/>
        <w:ind w:left="567" w:right="567"/>
        <w:jc w:val="both"/>
        <w:rPr>
          <w:rFonts w:ascii="Palatino Linotype" w:hAnsi="Palatino Linotype"/>
          <w:i/>
          <w:lang w:eastAsia="en-US"/>
        </w:rPr>
      </w:pPr>
      <w:r w:rsidRPr="006E28A9">
        <w:rPr>
          <w:rFonts w:ascii="Palatino Linotype" w:hAnsi="Palatino Linotype"/>
          <w:i/>
          <w:lang w:eastAsia="en-US"/>
        </w:rPr>
        <w:t>(…)</w:t>
      </w:r>
    </w:p>
    <w:p w14:paraId="35F2D8EA" w14:textId="77777777" w:rsidR="003B6EE9" w:rsidRPr="006E28A9" w:rsidRDefault="003B6EE9" w:rsidP="00342812">
      <w:pPr>
        <w:spacing w:after="160" w:line="360" w:lineRule="auto"/>
        <w:ind w:right="567"/>
        <w:jc w:val="both"/>
        <w:rPr>
          <w:rFonts w:ascii="Palatino Linotype" w:hAnsi="Palatino Linotype"/>
          <w:lang w:eastAsia="en-US"/>
        </w:rPr>
      </w:pPr>
    </w:p>
    <w:p w14:paraId="40784A0C" w14:textId="77777777" w:rsidR="003B6EE9" w:rsidRPr="006E28A9" w:rsidRDefault="003B6EE9" w:rsidP="00342812">
      <w:pPr>
        <w:spacing w:after="160" w:line="360" w:lineRule="auto"/>
        <w:ind w:left="567" w:right="567"/>
        <w:jc w:val="both"/>
        <w:rPr>
          <w:rFonts w:ascii="Palatino Linotype" w:hAnsi="Palatino Linotype"/>
          <w:i/>
          <w:lang w:eastAsia="en-US"/>
        </w:rPr>
      </w:pPr>
      <w:r w:rsidRPr="006E28A9">
        <w:rPr>
          <w:rFonts w:ascii="Palatino Linotype" w:hAnsi="Palatino Linotype"/>
          <w:i/>
          <w:lang w:eastAsia="en-US"/>
        </w:rPr>
        <w:t>(Énfasis añadido)</w:t>
      </w:r>
    </w:p>
    <w:p w14:paraId="61BD7B4F" w14:textId="77777777" w:rsidR="003B6EE9" w:rsidRPr="006E28A9" w:rsidRDefault="003B6EE9" w:rsidP="00342812">
      <w:pPr>
        <w:spacing w:line="360" w:lineRule="auto"/>
        <w:jc w:val="both"/>
        <w:rPr>
          <w:rFonts w:ascii="Palatino Linotype" w:hAnsi="Palatino Linotype" w:cs="Arial"/>
        </w:rPr>
      </w:pPr>
    </w:p>
    <w:p w14:paraId="3D307472" w14:textId="77777777" w:rsidR="003B6EE9" w:rsidRPr="006E28A9" w:rsidRDefault="003B6EE9" w:rsidP="00731DB4">
      <w:pPr>
        <w:numPr>
          <w:ilvl w:val="0"/>
          <w:numId w:val="2"/>
        </w:numPr>
        <w:spacing w:after="160" w:line="360" w:lineRule="auto"/>
        <w:ind w:left="0" w:firstLine="0"/>
        <w:jc w:val="both"/>
        <w:rPr>
          <w:rFonts w:ascii="Palatino Linotype" w:hAnsi="Palatino Linotype" w:cs="Arial"/>
        </w:rPr>
      </w:pPr>
      <w:r w:rsidRPr="006E28A9">
        <w:rPr>
          <w:rFonts w:ascii="Palatino Linotype" w:eastAsia="Calibri" w:hAnsi="Palatino Linotype" w:cs="Arial"/>
          <w:lang w:val="es-MX" w:eastAsia="en-US"/>
        </w:rPr>
        <w:lastRenderedPageBreak/>
        <w:t xml:space="preserve">En ese sentido, no debe de pasar de vista para el </w:t>
      </w:r>
      <w:r w:rsidRPr="006E28A9">
        <w:rPr>
          <w:rFonts w:ascii="Palatino Linotype" w:eastAsia="Calibri" w:hAnsi="Palatino Linotype" w:cs="Arial"/>
          <w:b/>
          <w:lang w:val="es-MX" w:eastAsia="en-US"/>
        </w:rPr>
        <w:t>SUJETO OBLIGADO</w:t>
      </w:r>
      <w:r w:rsidRPr="006E28A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6E28A9" w:rsidRDefault="003B6EE9" w:rsidP="00342812">
      <w:pPr>
        <w:spacing w:line="360" w:lineRule="auto"/>
        <w:jc w:val="both"/>
        <w:rPr>
          <w:rFonts w:ascii="Palatino Linotype" w:hAnsi="Palatino Linotype" w:cs="Arial"/>
        </w:rPr>
      </w:pPr>
    </w:p>
    <w:p w14:paraId="400BD9B9" w14:textId="77777777" w:rsidR="003B6EE9" w:rsidRPr="006E28A9" w:rsidRDefault="003B6EE9" w:rsidP="00342812">
      <w:pPr>
        <w:spacing w:after="160" w:line="360" w:lineRule="auto"/>
        <w:ind w:left="567" w:right="567"/>
        <w:jc w:val="both"/>
        <w:rPr>
          <w:rFonts w:ascii="Palatino Linotype" w:eastAsia="Calibri" w:hAnsi="Palatino Linotype"/>
          <w:i/>
          <w:lang w:val="es-MX" w:eastAsia="en-US"/>
        </w:rPr>
      </w:pPr>
      <w:r w:rsidRPr="006E28A9">
        <w:rPr>
          <w:rFonts w:ascii="Palatino Linotype" w:eastAsia="Calibri" w:hAnsi="Palatino Linotype"/>
          <w:i/>
          <w:lang w:val="es-MX" w:eastAsia="en-US"/>
        </w:rPr>
        <w:t>“</w:t>
      </w:r>
      <w:r w:rsidRPr="006E28A9">
        <w:rPr>
          <w:rFonts w:ascii="Palatino Linotype" w:eastAsia="Calibri" w:hAnsi="Palatino Linotype"/>
          <w:b/>
          <w:i/>
          <w:lang w:val="es-MX" w:eastAsia="en-US"/>
        </w:rPr>
        <w:t>Artículo 8.</w:t>
      </w:r>
      <w:r w:rsidRPr="006E28A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6E28A9"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6E28A9" w:rsidRDefault="003B6EE9" w:rsidP="00342812">
      <w:pPr>
        <w:spacing w:after="160" w:line="360" w:lineRule="auto"/>
        <w:ind w:left="567" w:right="567"/>
        <w:jc w:val="both"/>
        <w:rPr>
          <w:rFonts w:ascii="Palatino Linotype" w:eastAsia="Calibri" w:hAnsi="Palatino Linotype"/>
          <w:i/>
          <w:lang w:val="es-MX" w:eastAsia="en-US"/>
        </w:rPr>
      </w:pPr>
      <w:r w:rsidRPr="006E28A9">
        <w:rPr>
          <w:rFonts w:ascii="Palatino Linotype" w:eastAsia="Calibri" w:hAnsi="Palatino Linotype"/>
          <w:b/>
          <w:i/>
          <w:lang w:val="es-MX" w:eastAsia="en-US"/>
        </w:rPr>
        <w:t>En la aplicación e interpretación de la presente Ley deberá prevalecer el principio de máxima publicidad,</w:t>
      </w:r>
      <w:r w:rsidRPr="006E28A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6E28A9"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6E28A9" w:rsidRDefault="003B6EE9" w:rsidP="00342812">
      <w:pPr>
        <w:spacing w:after="160" w:line="360" w:lineRule="auto"/>
        <w:ind w:left="567" w:right="567"/>
        <w:jc w:val="both"/>
        <w:rPr>
          <w:rFonts w:ascii="Palatino Linotype" w:eastAsia="Calibri" w:hAnsi="Palatino Linotype"/>
          <w:i/>
          <w:lang w:val="es-MX" w:eastAsia="en-US"/>
        </w:rPr>
      </w:pPr>
      <w:r w:rsidRPr="006E28A9">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6E28A9" w:rsidRDefault="003B6EE9" w:rsidP="00342812">
      <w:pPr>
        <w:spacing w:after="160" w:line="360" w:lineRule="auto"/>
        <w:ind w:left="567" w:right="567"/>
        <w:jc w:val="both"/>
        <w:rPr>
          <w:rFonts w:ascii="Palatino Linotype" w:eastAsia="Calibri" w:hAnsi="Palatino Linotype"/>
          <w:i/>
          <w:lang w:val="es-MX" w:eastAsia="en-US"/>
        </w:rPr>
      </w:pPr>
      <w:r w:rsidRPr="006E28A9">
        <w:rPr>
          <w:rFonts w:ascii="Palatino Linotype" w:eastAsia="Calibri" w:hAnsi="Palatino Linotype"/>
          <w:i/>
          <w:lang w:val="es-MX" w:eastAsia="en-US"/>
        </w:rPr>
        <w:t>(Énfasis añadido)</w:t>
      </w:r>
    </w:p>
    <w:p w14:paraId="229225B3" w14:textId="77777777" w:rsidR="003B6EE9" w:rsidRPr="006E28A9" w:rsidRDefault="003B6EE9" w:rsidP="00342812">
      <w:pPr>
        <w:spacing w:line="360" w:lineRule="auto"/>
        <w:jc w:val="both"/>
        <w:rPr>
          <w:rFonts w:ascii="Palatino Linotype" w:hAnsi="Palatino Linotype" w:cs="Arial"/>
        </w:rPr>
      </w:pPr>
    </w:p>
    <w:p w14:paraId="5BBD13F9" w14:textId="77777777" w:rsidR="003B6EE9" w:rsidRPr="006E28A9" w:rsidRDefault="003B6EE9" w:rsidP="00731DB4">
      <w:pPr>
        <w:numPr>
          <w:ilvl w:val="0"/>
          <w:numId w:val="2"/>
        </w:numPr>
        <w:spacing w:after="160" w:line="360" w:lineRule="auto"/>
        <w:ind w:left="0" w:firstLine="0"/>
        <w:jc w:val="both"/>
        <w:rPr>
          <w:rFonts w:ascii="Palatino Linotype" w:hAnsi="Palatino Linotype" w:cs="Arial"/>
        </w:rPr>
      </w:pPr>
      <w:r w:rsidRPr="006E28A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6E28A9" w:rsidRDefault="003B6EE9" w:rsidP="00342812">
      <w:pPr>
        <w:spacing w:after="160" w:line="360" w:lineRule="auto"/>
        <w:jc w:val="both"/>
        <w:rPr>
          <w:rFonts w:ascii="Palatino Linotype" w:hAnsi="Palatino Linotype" w:cs="Arial"/>
        </w:rPr>
      </w:pPr>
    </w:p>
    <w:p w14:paraId="3EB14C9D" w14:textId="77777777" w:rsidR="003B6EE9" w:rsidRPr="006E28A9" w:rsidRDefault="003B6EE9" w:rsidP="00342812">
      <w:pPr>
        <w:spacing w:before="240" w:after="240" w:line="360" w:lineRule="auto"/>
        <w:ind w:left="540" w:right="738"/>
        <w:contextualSpacing/>
        <w:jc w:val="both"/>
        <w:rPr>
          <w:rFonts w:ascii="Palatino Linotype" w:eastAsia="Calibri" w:hAnsi="Palatino Linotype"/>
          <w:i/>
        </w:rPr>
      </w:pPr>
      <w:r w:rsidRPr="006E28A9">
        <w:rPr>
          <w:rFonts w:ascii="Palatino Linotype" w:eastAsia="Calibri" w:hAnsi="Palatino Linotype"/>
        </w:rPr>
        <w:t>“</w:t>
      </w:r>
      <w:r w:rsidRPr="006E28A9">
        <w:rPr>
          <w:rFonts w:ascii="Palatino Linotype" w:eastAsia="Calibri" w:hAnsi="Palatino Linotype"/>
          <w:b/>
          <w:i/>
        </w:rPr>
        <w:t>Artículo 7.</w:t>
      </w:r>
      <w:r w:rsidRPr="006E28A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6E28A9" w:rsidRDefault="003B6EE9" w:rsidP="00342812">
      <w:pPr>
        <w:spacing w:line="360" w:lineRule="auto"/>
        <w:jc w:val="both"/>
        <w:rPr>
          <w:rFonts w:ascii="Palatino Linotype" w:hAnsi="Palatino Linotype" w:cs="Arial"/>
        </w:rPr>
      </w:pPr>
    </w:p>
    <w:p w14:paraId="2C91D61B" w14:textId="77777777" w:rsidR="003B6EE9" w:rsidRPr="006E28A9" w:rsidRDefault="003B6EE9" w:rsidP="00731DB4">
      <w:pPr>
        <w:numPr>
          <w:ilvl w:val="0"/>
          <w:numId w:val="2"/>
        </w:numPr>
        <w:spacing w:after="160" w:line="360" w:lineRule="auto"/>
        <w:ind w:left="0" w:firstLine="0"/>
        <w:jc w:val="both"/>
        <w:rPr>
          <w:rFonts w:ascii="Palatino Linotype" w:hAnsi="Palatino Linotype" w:cs="Arial"/>
        </w:rPr>
      </w:pPr>
      <w:r w:rsidRPr="006E28A9">
        <w:rPr>
          <w:rFonts w:ascii="Palatino Linotype" w:eastAsia="Calibri" w:hAnsi="Palatino Linotype" w:cs="Arial"/>
          <w:bCs/>
          <w:lang w:val="es-MX" w:eastAsia="en-US"/>
        </w:rPr>
        <w:t xml:space="preserve">Además, </w:t>
      </w:r>
      <w:r w:rsidRPr="006E28A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6E28A9" w:rsidRDefault="003B6EE9" w:rsidP="00342812">
      <w:pPr>
        <w:spacing w:line="360" w:lineRule="auto"/>
        <w:jc w:val="both"/>
        <w:rPr>
          <w:rFonts w:ascii="Palatino Linotype" w:hAnsi="Palatino Linotype" w:cs="Arial"/>
        </w:rPr>
      </w:pPr>
    </w:p>
    <w:p w14:paraId="427E8EBD" w14:textId="77777777" w:rsidR="003B6EE9" w:rsidRPr="006E28A9" w:rsidRDefault="003B6EE9" w:rsidP="00342812">
      <w:pPr>
        <w:spacing w:after="160" w:line="360" w:lineRule="auto"/>
        <w:ind w:left="426" w:right="616"/>
        <w:contextualSpacing/>
        <w:jc w:val="both"/>
        <w:rPr>
          <w:rFonts w:ascii="Palatino Linotype" w:hAnsi="Palatino Linotype" w:cs="Arial"/>
          <w:i/>
          <w:lang w:val="es-MX" w:eastAsia="en-US"/>
        </w:rPr>
      </w:pPr>
      <w:r w:rsidRPr="006E28A9">
        <w:rPr>
          <w:rFonts w:ascii="Palatino Linotype" w:hAnsi="Palatino Linotype" w:cs="Arial"/>
          <w:b/>
          <w:i/>
          <w:lang w:eastAsia="en-US"/>
        </w:rPr>
        <w:lastRenderedPageBreak/>
        <w:t>“Artículo 23.</w:t>
      </w:r>
      <w:r w:rsidRPr="006E28A9">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6E28A9"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6E28A9" w:rsidRDefault="003B6EE9" w:rsidP="00342812">
      <w:pPr>
        <w:spacing w:before="240" w:after="240" w:line="360" w:lineRule="auto"/>
        <w:ind w:left="567" w:right="616"/>
        <w:contextualSpacing/>
        <w:jc w:val="both"/>
        <w:rPr>
          <w:rFonts w:ascii="Palatino Linotype" w:eastAsia="MS Mincho" w:hAnsi="Palatino Linotype" w:cs="Arial"/>
          <w:lang w:val="es-MX"/>
        </w:rPr>
      </w:pPr>
      <w:r w:rsidRPr="006E28A9">
        <w:rPr>
          <w:rFonts w:ascii="Palatino Linotype" w:eastAsia="MS Mincho" w:hAnsi="Palatino Linotype" w:cs="Arial"/>
          <w:lang w:val="es-MX"/>
        </w:rPr>
        <w:t>(…)</w:t>
      </w:r>
    </w:p>
    <w:p w14:paraId="3A87DF42" w14:textId="77777777" w:rsidR="003B6EE9" w:rsidRPr="006E28A9"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6E28A9"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6E28A9">
        <w:rPr>
          <w:rFonts w:ascii="Palatino Linotype" w:eastAsia="MS Mincho" w:hAnsi="Palatino Linotype" w:cs="Arial"/>
          <w:b/>
          <w:i/>
        </w:rPr>
        <w:t>IV. Los ayuntamientos y las dependencias, organismos, órganos y entidades de la administración municipal</w:t>
      </w:r>
      <w:r w:rsidRPr="006E28A9">
        <w:rPr>
          <w:rFonts w:ascii="Palatino Linotype" w:eastAsia="MS Mincho" w:hAnsi="Palatino Linotype" w:cs="Arial"/>
          <w:b/>
          <w:i/>
          <w:lang w:val="es-MX"/>
        </w:rPr>
        <w:t>;"</w:t>
      </w:r>
    </w:p>
    <w:p w14:paraId="74E56517" w14:textId="77777777" w:rsidR="003B6EE9" w:rsidRPr="006E28A9"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6E28A9"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6E28A9">
        <w:rPr>
          <w:rFonts w:ascii="Palatino Linotype" w:hAnsi="Palatino Linotype" w:cs="Arial"/>
          <w:i/>
          <w:lang w:val="es-MX" w:eastAsia="en-US"/>
        </w:rPr>
        <w:t>(…)”</w:t>
      </w:r>
    </w:p>
    <w:p w14:paraId="02E672AE" w14:textId="77777777" w:rsidR="00275080" w:rsidRPr="006E28A9" w:rsidRDefault="00275080" w:rsidP="00342812">
      <w:pPr>
        <w:tabs>
          <w:tab w:val="left" w:pos="851"/>
        </w:tabs>
        <w:spacing w:line="360" w:lineRule="auto"/>
        <w:ind w:right="616"/>
        <w:contextualSpacing/>
        <w:jc w:val="both"/>
        <w:rPr>
          <w:rFonts w:ascii="Palatino Linotype" w:hAnsi="Palatino Linotype" w:cs="Arial"/>
          <w:i/>
          <w:lang w:val="es-MX" w:eastAsia="en-US"/>
        </w:rPr>
      </w:pPr>
    </w:p>
    <w:p w14:paraId="403A5EFE" w14:textId="1DA260E6" w:rsidR="00CB48D9" w:rsidRPr="006E28A9" w:rsidRDefault="00CB48D9" w:rsidP="00C866E8">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eastAsiaTheme="minorEastAsia" w:hAnsi="Palatino Linotype" w:cstheme="minorBidi"/>
          <w:color w:val="000000" w:themeColor="text1"/>
          <w:lang w:val="es-MX"/>
        </w:rPr>
        <w:t>Por otro lado, el artículo 92 de la normatividad en cita señala que constituye una obligación de transparencia</w:t>
      </w:r>
      <w:r w:rsidR="007F601F" w:rsidRPr="006E28A9">
        <w:rPr>
          <w:rFonts w:ascii="Palatino Linotype" w:eastAsiaTheme="minorEastAsia" w:hAnsi="Palatino Linotype" w:cstheme="minorBidi"/>
          <w:color w:val="000000" w:themeColor="text1"/>
          <w:lang w:val="es-MX"/>
        </w:rPr>
        <w:t xml:space="preserve"> la entrega de los gastos de representación</w:t>
      </w:r>
      <w:r w:rsidRPr="006E28A9">
        <w:rPr>
          <w:rFonts w:ascii="Palatino Linotype" w:eastAsiaTheme="minorEastAsia" w:hAnsi="Palatino Linotype" w:cstheme="minorBidi"/>
          <w:color w:val="000000" w:themeColor="text1"/>
          <w:lang w:val="es-MX"/>
        </w:rPr>
        <w:t xml:space="preserve"> </w:t>
      </w:r>
      <w:r w:rsidR="007F601F" w:rsidRPr="006E28A9">
        <w:rPr>
          <w:rFonts w:ascii="Palatino Linotype" w:eastAsiaTheme="minorEastAsia" w:hAnsi="Palatino Linotype" w:cstheme="minorBidi"/>
          <w:color w:val="000000" w:themeColor="text1"/>
          <w:lang w:val="es-MX"/>
        </w:rPr>
        <w:t xml:space="preserve">como a continuación se observa: </w:t>
      </w:r>
    </w:p>
    <w:p w14:paraId="1A5B03E7" w14:textId="77777777" w:rsidR="00CB48D9" w:rsidRPr="006E28A9"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6E28A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b/>
          <w:i/>
          <w:color w:val="000000" w:themeColor="text1"/>
        </w:rPr>
        <w:t>Artículo 92.</w:t>
      </w:r>
      <w:r w:rsidRPr="006E28A9">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70D9D" w14:textId="77777777" w:rsidR="00CB48D9" w:rsidRPr="006E28A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5323959" w14:textId="17806191" w:rsidR="00CB48D9" w:rsidRPr="006E28A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t>(…)</w:t>
      </w:r>
    </w:p>
    <w:p w14:paraId="332BACA7" w14:textId="103E52C1" w:rsidR="007F601F" w:rsidRPr="006E28A9" w:rsidRDefault="007F601F"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t>IX. Los gastos de representación y viáticos, así como el objeto e informe de comisión correspondiente;</w:t>
      </w:r>
    </w:p>
    <w:p w14:paraId="35D59DC8" w14:textId="61487537" w:rsidR="00CB48D9" w:rsidRPr="006E28A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t>(…)</w:t>
      </w:r>
    </w:p>
    <w:p w14:paraId="38CB756A" w14:textId="5B576506" w:rsidR="008C240B" w:rsidRPr="006E28A9"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lastRenderedPageBreak/>
        <w:t>LII. Cualquier otra información que sea de utilidad o se considere relevante, además de la que, con base en la información estadística, responda a las preguntas hechas con más frecuencia por el público.</w:t>
      </w:r>
    </w:p>
    <w:p w14:paraId="1529C75B" w14:textId="77777777" w:rsidR="00DA3B27" w:rsidRPr="006E28A9" w:rsidRDefault="00DA3B2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2CB6B53" w14:textId="38901DE8" w:rsidR="008C240B" w:rsidRPr="006E28A9"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6E28A9">
        <w:rPr>
          <w:rFonts w:ascii="Palatino Linotype" w:eastAsiaTheme="minorEastAsia" w:hAnsi="Palatino Linotype" w:cstheme="minorBidi"/>
          <w:i/>
          <w:color w:val="000000" w:themeColor="text1"/>
        </w:rPr>
        <w:t>(…)</w:t>
      </w:r>
    </w:p>
    <w:p w14:paraId="21F146EB" w14:textId="7A5851C7" w:rsidR="00CB48D9" w:rsidRPr="006E28A9"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D76A092" w14:textId="26BDDCBC" w:rsidR="000800D3" w:rsidRPr="006E28A9" w:rsidRDefault="00397F6B" w:rsidP="000C18EA">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hAnsi="Palatino Linotype" w:cs="Arial"/>
          <w:lang w:eastAsia="en-US"/>
        </w:rPr>
        <w:t>D</w:t>
      </w:r>
      <w:r w:rsidR="00322696" w:rsidRPr="006E28A9">
        <w:rPr>
          <w:rFonts w:ascii="Palatino Linotype" w:hAnsi="Palatino Linotype" w:cs="Arial"/>
          <w:lang w:val="es-ES_tradnl" w:eastAsia="en-US"/>
        </w:rPr>
        <w:t>amostrada</w:t>
      </w:r>
      <w:r w:rsidRPr="006E28A9">
        <w:rPr>
          <w:rFonts w:ascii="Palatino Linotype" w:hAnsi="Palatino Linotype" w:cs="Arial"/>
          <w:lang w:val="es-ES_tradnl" w:eastAsia="en-US"/>
        </w:rPr>
        <w:t xml:space="preserve"> </w:t>
      </w:r>
      <w:r w:rsidRPr="006E28A9">
        <w:rPr>
          <w:rFonts w:ascii="Palatino Linotype" w:hAnsi="Palatino Linotype" w:cs="Arial"/>
          <w:lang w:eastAsia="en-US"/>
        </w:rPr>
        <w:t xml:space="preserve">la procedencia del acceso en términos de la Ley de Transparencia </w:t>
      </w:r>
      <w:r w:rsidR="000800D3" w:rsidRPr="006E28A9">
        <w:rPr>
          <w:rFonts w:ascii="Palatino Linotype" w:hAnsi="Palatino Linotype" w:cs="Arial"/>
          <w:lang w:eastAsia="en-US"/>
        </w:rPr>
        <w:t xml:space="preserve">Estatal, también resulta imprescindible traer a contexto lo señalado por </w:t>
      </w:r>
      <w:r w:rsidR="000800D3" w:rsidRPr="006E28A9">
        <w:rPr>
          <w:rFonts w:ascii="Palatino Linotype" w:eastAsiaTheme="minorEastAsia" w:hAnsi="Palatino Linotype" w:cstheme="minorBidi"/>
          <w:color w:val="000000" w:themeColor="text1"/>
          <w:lang w:val="es-MX"/>
        </w:rPr>
        <w:t xml:space="preserve">los </w:t>
      </w:r>
      <w:r w:rsidR="000800D3" w:rsidRPr="006E28A9">
        <w:rPr>
          <w:rFonts w:ascii="Palatino Linotype" w:eastAsiaTheme="minorEastAsia" w:hAnsi="Palatino Linotype" w:cstheme="minorBidi"/>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w:t>
      </w:r>
      <w:r w:rsidR="000C18EA" w:rsidRPr="006E28A9">
        <w:rPr>
          <w:rFonts w:ascii="Palatino Linotype" w:eastAsiaTheme="minorEastAsia" w:hAnsi="Palatino Linotype" w:cstheme="minorBidi"/>
          <w:color w:val="000000" w:themeColor="text1"/>
        </w:rPr>
        <w:t>arencia, hacen referencia a que.</w:t>
      </w:r>
    </w:p>
    <w:p w14:paraId="57C7D952" w14:textId="77777777" w:rsidR="000C18EA" w:rsidRPr="006E28A9" w:rsidRDefault="000C18EA" w:rsidP="000C18EA">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FE3307B" w14:textId="00C9F340" w:rsidR="000800D3" w:rsidRPr="006E28A9" w:rsidRDefault="000800D3" w:rsidP="000800D3">
      <w:pPr>
        <w:tabs>
          <w:tab w:val="left" w:pos="284"/>
          <w:tab w:val="left" w:pos="426"/>
        </w:tabs>
        <w:spacing w:before="240" w:after="240" w:line="360" w:lineRule="auto"/>
        <w:ind w:left="810" w:right="909" w:hanging="90"/>
        <w:contextualSpacing/>
        <w:jc w:val="both"/>
        <w:rPr>
          <w:rFonts w:ascii="Palatino Linotype" w:eastAsiaTheme="minorEastAsia" w:hAnsi="Palatino Linotype" w:cstheme="minorBidi"/>
          <w:b/>
          <w:i/>
          <w:color w:val="000000" w:themeColor="text1"/>
          <w:lang w:val="es-MX"/>
        </w:rPr>
      </w:pPr>
      <w:r w:rsidRPr="006E28A9">
        <w:rPr>
          <w:rFonts w:ascii="Palatino Linotype" w:eastAsiaTheme="minorEastAsia" w:hAnsi="Palatino Linotype" w:cstheme="minorBidi"/>
          <w:b/>
          <w:color w:val="000000" w:themeColor="text1"/>
        </w:rPr>
        <w:t>“</w:t>
      </w:r>
      <w:r w:rsidRPr="006E28A9">
        <w:rPr>
          <w:rFonts w:ascii="Palatino Linotype" w:eastAsiaTheme="minorEastAsia" w:hAnsi="Palatino Linotype" w:cstheme="minorBidi"/>
          <w:b/>
          <w:i/>
          <w:color w:val="000000" w:themeColor="text1"/>
        </w:rPr>
        <w:t>El Clasificador por Objeto del Gasto referido define los gastos de representación como las “asignaciones destinadas a cubrir gastos autorizados a los(as) servidores(as) públicos(as) de mandos medios y superiores por concepto de atención a actividades institucionales originadas por el desempeño de las funciones encomendadas para la consecución de los objetivos de los entes públicos a los que estén adscritos” y los cataloga mediante la partida 385 Gastos de representación, la cual deberá hacerse pública también. Recurso</w:t>
      </w:r>
    </w:p>
    <w:p w14:paraId="3DD3DD0E" w14:textId="4AFE3671" w:rsidR="000800D3" w:rsidRPr="006E28A9" w:rsidRDefault="000800D3" w:rsidP="000800D3">
      <w:pPr>
        <w:tabs>
          <w:tab w:val="left" w:pos="284"/>
          <w:tab w:val="left" w:pos="426"/>
        </w:tabs>
        <w:spacing w:before="240" w:after="240" w:line="360" w:lineRule="auto"/>
        <w:ind w:left="810" w:right="909" w:hanging="90"/>
        <w:contextualSpacing/>
        <w:jc w:val="both"/>
        <w:rPr>
          <w:rFonts w:ascii="Palatino Linotype" w:eastAsiaTheme="minorEastAsia" w:hAnsi="Palatino Linotype" w:cstheme="minorBidi"/>
          <w:i/>
          <w:color w:val="000000" w:themeColor="text1"/>
          <w:lang w:val="es-MX"/>
        </w:rPr>
      </w:pPr>
    </w:p>
    <w:p w14:paraId="3B11399A" w14:textId="38F0E1B6" w:rsidR="00F52C11" w:rsidRPr="006E28A9" w:rsidRDefault="000800D3" w:rsidP="000800D3">
      <w:pPr>
        <w:tabs>
          <w:tab w:val="left" w:pos="284"/>
          <w:tab w:val="left" w:pos="426"/>
        </w:tabs>
        <w:spacing w:before="240" w:after="240" w:line="360" w:lineRule="auto"/>
        <w:ind w:left="810" w:right="909" w:hanging="90"/>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lastRenderedPageBreak/>
        <w:t xml:space="preserve">En esta fracción se difundirá además la información relativa a este concepto respecto de los integrantes, miembros y/o toda persona que desempeñe un empleo, cargo o comisión en los sujetos obligados o ejerza actos de autoridad en los mismos. </w:t>
      </w:r>
    </w:p>
    <w:p w14:paraId="0C0FDA56" w14:textId="77777777" w:rsidR="00F52C11" w:rsidRPr="006E28A9" w:rsidRDefault="00F52C11" w:rsidP="000800D3">
      <w:pPr>
        <w:tabs>
          <w:tab w:val="left" w:pos="284"/>
          <w:tab w:val="left" w:pos="426"/>
        </w:tabs>
        <w:spacing w:before="240" w:after="240" w:line="360" w:lineRule="auto"/>
        <w:ind w:left="810" w:right="909" w:hanging="90"/>
        <w:contextualSpacing/>
        <w:jc w:val="both"/>
        <w:rPr>
          <w:rFonts w:ascii="Palatino Linotype" w:eastAsiaTheme="minorEastAsia" w:hAnsi="Palatino Linotype" w:cstheme="minorBidi"/>
          <w:i/>
          <w:color w:val="000000" w:themeColor="text1"/>
        </w:rPr>
      </w:pPr>
    </w:p>
    <w:p w14:paraId="157B5762" w14:textId="48BAA322" w:rsidR="000800D3" w:rsidRPr="006E28A9" w:rsidRDefault="000800D3" w:rsidP="000800D3">
      <w:pPr>
        <w:tabs>
          <w:tab w:val="left" w:pos="284"/>
          <w:tab w:val="left" w:pos="426"/>
        </w:tabs>
        <w:spacing w:before="240" w:after="240" w:line="360" w:lineRule="auto"/>
        <w:ind w:left="810" w:right="909" w:hanging="90"/>
        <w:contextualSpacing/>
        <w:jc w:val="both"/>
        <w:rPr>
          <w:rFonts w:ascii="Palatino Linotype" w:eastAsiaTheme="minorEastAsia" w:hAnsi="Palatino Linotype" w:cstheme="minorBidi"/>
          <w:b/>
          <w:i/>
          <w:color w:val="000000" w:themeColor="text1"/>
          <w:lang w:val="es-MX"/>
        </w:rPr>
      </w:pPr>
      <w:r w:rsidRPr="006E28A9">
        <w:rPr>
          <w:rFonts w:ascii="Palatino Linotype" w:eastAsiaTheme="minorEastAsia" w:hAnsi="Palatino Linotype" w:cstheme="minorBidi"/>
          <w:b/>
          <w:i/>
          <w:color w:val="000000" w:themeColor="text1"/>
        </w:rPr>
        <w:t>Todos los sujetos obligados publicarán la información relativa a las partidas antes mencionadas o las que sean equivalentes, organizada mediante dos opciones: viáticos y gastos de representación, de tal forma que en cada una se enlisten los nombres completos y cargos de los(as) servidores(as) públicos(as), integrantes, miembros y/o toda persona que desempeñe un empleo, cargo o comisión en los sujetos obligados y/o ejerza actos de autoridad en ellos y que hayan ejercido estos tipos de gastos, con las excepciones previstas en la Ley General.”</w:t>
      </w:r>
    </w:p>
    <w:p w14:paraId="19D3F65B" w14:textId="77777777" w:rsidR="000800D3" w:rsidRPr="006E28A9" w:rsidRDefault="000800D3" w:rsidP="000800D3">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1827044" w14:textId="182D2764" w:rsidR="00187FE5" w:rsidRPr="006E28A9" w:rsidRDefault="007A17F5" w:rsidP="0088125B">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hAnsi="Palatino Linotype" w:cs="Arial"/>
          <w:lang w:val="es-MX" w:eastAsia="en-US"/>
        </w:rPr>
        <w:t xml:space="preserve">Establecido lo anterior, </w:t>
      </w:r>
      <w:r w:rsidR="00322696" w:rsidRPr="006E28A9">
        <w:rPr>
          <w:rFonts w:ascii="Palatino Linotype" w:eastAsia="MS Mincho" w:hAnsi="Palatino Linotype" w:cs="Arial"/>
          <w:lang w:val="es-MX" w:eastAsia="es-MX"/>
        </w:rPr>
        <w:t xml:space="preserve">este Órgano garante procedió a verificar </w:t>
      </w:r>
      <w:r w:rsidR="0088125B" w:rsidRPr="006E28A9">
        <w:rPr>
          <w:rFonts w:ascii="Palatino Linotype" w:eastAsia="MS Mincho" w:hAnsi="Palatino Linotype" w:cs="Arial"/>
          <w:lang w:val="es-MX" w:eastAsia="es-MX"/>
        </w:rPr>
        <w:t>las constancias del asunto, logrando identificar que, el particular requirió acc</w:t>
      </w:r>
      <w:r w:rsidR="007F601F" w:rsidRPr="006E28A9">
        <w:rPr>
          <w:rFonts w:ascii="Palatino Linotype" w:eastAsia="MS Mincho" w:hAnsi="Palatino Linotype" w:cs="Arial"/>
          <w:lang w:val="es-MX" w:eastAsia="es-MX"/>
        </w:rPr>
        <w:t xml:space="preserve">eso al documento que indique los </w:t>
      </w:r>
      <w:r w:rsidR="007F601F" w:rsidRPr="006E28A9">
        <w:rPr>
          <w:rFonts w:ascii="Palatino Linotype" w:eastAsia="MS Mincho" w:hAnsi="Palatino Linotype" w:cs="Arial"/>
          <w:b/>
          <w:lang w:val="es-MX" w:eastAsia="es-MX"/>
        </w:rPr>
        <w:t>gastos de representación</w:t>
      </w:r>
      <w:r w:rsidR="007F601F" w:rsidRPr="006E28A9">
        <w:rPr>
          <w:rFonts w:ascii="Palatino Linotype" w:eastAsia="MS Mincho" w:hAnsi="Palatino Linotype" w:cs="Arial"/>
          <w:lang w:val="es-MX" w:eastAsia="es-MX"/>
        </w:rPr>
        <w:t xml:space="preserve"> por el periodo correspondiente del primero (01) al nueve (09) de enero de dos mil veintidós</w:t>
      </w:r>
      <w:r w:rsidR="0088125B" w:rsidRPr="006E28A9">
        <w:rPr>
          <w:rFonts w:ascii="Palatino Linotype" w:eastAsia="MS Mincho" w:hAnsi="Palatino Linotype" w:cs="Arial"/>
          <w:lang w:val="es-MX" w:eastAsia="es-MX"/>
        </w:rPr>
        <w:t xml:space="preserve">, así debemos de advertir que </w:t>
      </w:r>
      <w:r w:rsidR="00187FE5" w:rsidRPr="006E28A9">
        <w:rPr>
          <w:rFonts w:ascii="Palatino Linotype" w:eastAsia="MS Mincho" w:hAnsi="Palatino Linotype" w:cs="Arial"/>
          <w:lang w:val="es-MX" w:eastAsia="es-MX"/>
        </w:rPr>
        <w:t>la Ley Orgánica Municipal del Estado de México</w:t>
      </w:r>
      <w:r w:rsidR="0088125B" w:rsidRPr="006E28A9">
        <w:rPr>
          <w:rFonts w:ascii="Palatino Linotype" w:eastAsia="MS Mincho" w:hAnsi="Palatino Linotype" w:cs="Arial"/>
          <w:lang w:val="es-MX" w:eastAsia="es-MX"/>
        </w:rPr>
        <w:t xml:space="preserve"> señala que en cada municipio contará con una tesorería</w:t>
      </w:r>
      <w:r w:rsidR="00187FE5" w:rsidRPr="006E28A9">
        <w:rPr>
          <w:rFonts w:ascii="Palatino Linotype" w:eastAsia="MS Mincho" w:hAnsi="Palatino Linotype" w:cs="Arial"/>
          <w:lang w:val="es-MX" w:eastAsia="es-MX"/>
        </w:rPr>
        <w:t xml:space="preserve">, como a continuación se observa: </w:t>
      </w:r>
    </w:p>
    <w:p w14:paraId="42782BBE" w14:textId="77777777" w:rsidR="00187FE5" w:rsidRPr="006E28A9" w:rsidRDefault="00187FE5" w:rsidP="00187FE5">
      <w:pPr>
        <w:pStyle w:val="Prrafodelista"/>
        <w:rPr>
          <w:rFonts w:ascii="Palatino Linotype" w:eastAsiaTheme="minorEastAsia" w:hAnsi="Palatino Linotype" w:cstheme="minorBidi"/>
          <w:color w:val="000000" w:themeColor="text1"/>
          <w:lang w:val="es-MX"/>
        </w:rPr>
      </w:pPr>
    </w:p>
    <w:p w14:paraId="0EB389D6" w14:textId="77777777" w:rsidR="0088125B" w:rsidRPr="006E28A9" w:rsidRDefault="00187FE5"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lastRenderedPageBreak/>
        <w:t>“</w:t>
      </w:r>
      <w:r w:rsidR="0088125B" w:rsidRPr="006E28A9">
        <w:rPr>
          <w:rFonts w:ascii="Palatino Linotype" w:eastAsiaTheme="minorEastAsia" w:hAnsi="Palatino Linotype" w:cstheme="minorBidi"/>
          <w:b/>
          <w:i/>
          <w:color w:val="000000" w:themeColor="text1"/>
        </w:rPr>
        <w:t>Artículo 87.-</w:t>
      </w:r>
      <w:r w:rsidR="0088125B" w:rsidRPr="006E28A9">
        <w:rPr>
          <w:rFonts w:ascii="Palatino Linotype" w:eastAsiaTheme="minorEastAsia" w:hAnsi="Palatino Linotype" w:cstheme="minorBidi"/>
          <w:i/>
          <w:color w:val="000000" w:themeColor="text1"/>
        </w:rPr>
        <w:t xml:space="preserve"> Para el despacho, estudio y planeación de los diversos asuntos de la administración municipal, el ayuntamiento contará por lo menos con las siguientes Dependencias: </w:t>
      </w:r>
    </w:p>
    <w:p w14:paraId="28943A12" w14:textId="77777777" w:rsidR="0088125B" w:rsidRPr="006E28A9" w:rsidRDefault="0088125B" w:rsidP="0088125B">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6D6D5B1E" w14:textId="77777777" w:rsidR="0088125B" w:rsidRPr="006E28A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t>I. La secretaría del ayuntamiento;</w:t>
      </w:r>
    </w:p>
    <w:p w14:paraId="0DC20DFC" w14:textId="6E82B083" w:rsidR="0088125B" w:rsidRPr="006E28A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t xml:space="preserve">II. La tesorería municipal. </w:t>
      </w:r>
    </w:p>
    <w:p w14:paraId="59848B0C" w14:textId="77777777" w:rsidR="0088125B" w:rsidRPr="006E28A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95481C4" w14:textId="6AE9DB70" w:rsidR="00A70E24" w:rsidRPr="006E28A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6E28A9">
        <w:rPr>
          <w:rFonts w:ascii="Palatino Linotype" w:eastAsiaTheme="minorEastAsia" w:hAnsi="Palatino Linotype" w:cstheme="minorBidi"/>
          <w:i/>
          <w:color w:val="000000" w:themeColor="text1"/>
        </w:rPr>
        <w:t>(…)</w:t>
      </w:r>
      <w:r w:rsidR="00187FE5" w:rsidRPr="006E28A9">
        <w:rPr>
          <w:rFonts w:ascii="Palatino Linotype" w:eastAsiaTheme="minorEastAsia" w:hAnsi="Palatino Linotype" w:cstheme="minorBidi"/>
          <w:color w:val="000000" w:themeColor="text1"/>
        </w:rPr>
        <w:t>.” (Sic)</w:t>
      </w:r>
    </w:p>
    <w:p w14:paraId="3A2A7F2B" w14:textId="77777777" w:rsidR="0088125B" w:rsidRPr="006E28A9" w:rsidRDefault="0088125B"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6E28A9">
        <w:rPr>
          <w:rFonts w:ascii="Palatino Linotype" w:eastAsia="MS Mincho" w:hAnsi="Palatino Linotype"/>
          <w:lang w:val="es-ES_tradnl"/>
        </w:rPr>
        <w:t xml:space="preserve">En ese contexto, es necesario advertir, que dicha área, se encuentra encargada de la recaudación de los ingresos municipales y es responsable de las erogaciones que haga el ayuntamiento, como a continuación se observa: </w:t>
      </w:r>
    </w:p>
    <w:p w14:paraId="2A1BF7AF" w14:textId="77777777" w:rsidR="0088125B" w:rsidRPr="006E28A9" w:rsidRDefault="0088125B" w:rsidP="0088125B">
      <w:pPr>
        <w:spacing w:before="240" w:after="240" w:line="360" w:lineRule="auto"/>
        <w:ind w:right="49"/>
        <w:contextualSpacing/>
        <w:jc w:val="both"/>
        <w:rPr>
          <w:rFonts w:ascii="Palatino Linotype" w:eastAsia="MS Mincho" w:hAnsi="Palatino Linotype"/>
          <w:lang w:val="es-ES_tradnl"/>
        </w:rPr>
      </w:pPr>
    </w:p>
    <w:p w14:paraId="4C725AB5" w14:textId="77777777" w:rsidR="0088125B" w:rsidRPr="006E28A9" w:rsidRDefault="0088125B" w:rsidP="0088125B">
      <w:pPr>
        <w:spacing w:before="240" w:after="240" w:line="360" w:lineRule="auto"/>
        <w:ind w:left="567" w:right="607"/>
        <w:contextualSpacing/>
        <w:jc w:val="both"/>
        <w:rPr>
          <w:rFonts w:ascii="Palatino Linotype" w:eastAsia="MS Mincho" w:hAnsi="Palatino Linotype"/>
          <w:i/>
        </w:rPr>
      </w:pPr>
      <w:r w:rsidRPr="006E28A9">
        <w:rPr>
          <w:rFonts w:ascii="Palatino Linotype" w:eastAsia="MS Mincho" w:hAnsi="Palatino Linotype"/>
          <w:i/>
        </w:rPr>
        <w:t>“</w:t>
      </w:r>
      <w:r w:rsidRPr="006E28A9">
        <w:rPr>
          <w:rFonts w:ascii="Palatino Linotype" w:eastAsia="MS Mincho" w:hAnsi="Palatino Linotype"/>
          <w:b/>
          <w:i/>
        </w:rPr>
        <w:t>Artículo 93.-</w:t>
      </w:r>
      <w:r w:rsidRPr="006E28A9">
        <w:rPr>
          <w:rFonts w:ascii="Palatino Linotype" w:eastAsia="MS Mincho" w:hAnsi="Palatino Linotype"/>
          <w:i/>
        </w:rPr>
        <w:t xml:space="preserve"> La tesorería municipal es el órgano encargado de la recaudación de los ingresos municipales y responsable de realizar las erogaciones que haga el ayuntamiento. </w:t>
      </w:r>
    </w:p>
    <w:p w14:paraId="01AE5074" w14:textId="77777777" w:rsidR="0088125B" w:rsidRPr="006E28A9" w:rsidRDefault="0088125B" w:rsidP="0088125B">
      <w:pPr>
        <w:spacing w:before="240" w:after="240" w:line="360" w:lineRule="auto"/>
        <w:ind w:left="567" w:right="607"/>
        <w:contextualSpacing/>
        <w:jc w:val="both"/>
        <w:rPr>
          <w:rFonts w:ascii="Palatino Linotype" w:eastAsia="MS Mincho" w:hAnsi="Palatino Linotype"/>
          <w:i/>
        </w:rPr>
      </w:pPr>
    </w:p>
    <w:p w14:paraId="1A0DD37C" w14:textId="5A0EB7CE" w:rsidR="0088125B" w:rsidRPr="006E28A9" w:rsidRDefault="0088125B" w:rsidP="0088125B">
      <w:pPr>
        <w:spacing w:before="240" w:after="240" w:line="360" w:lineRule="auto"/>
        <w:ind w:left="567" w:right="607"/>
        <w:contextualSpacing/>
        <w:jc w:val="both"/>
        <w:rPr>
          <w:rFonts w:ascii="Palatino Linotype" w:eastAsia="MS Mincho" w:hAnsi="Palatino Linotype"/>
          <w:i/>
        </w:rPr>
      </w:pPr>
      <w:r w:rsidRPr="006E28A9">
        <w:rPr>
          <w:rFonts w:ascii="Palatino Linotype" w:eastAsia="MS Mincho" w:hAnsi="Palatino Linotype"/>
          <w:b/>
          <w:i/>
        </w:rPr>
        <w:t>Artículo 94.-</w:t>
      </w:r>
      <w:r w:rsidRPr="006E28A9">
        <w:rPr>
          <w:rFonts w:ascii="Palatino Linotype" w:eastAsia="MS Mincho"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(Sic)</w:t>
      </w:r>
    </w:p>
    <w:p w14:paraId="175113DC" w14:textId="77777777" w:rsidR="0088125B" w:rsidRPr="006E28A9" w:rsidRDefault="0088125B" w:rsidP="0088125B">
      <w:pPr>
        <w:spacing w:before="240" w:after="240" w:line="360" w:lineRule="auto"/>
        <w:ind w:left="567" w:right="607"/>
        <w:contextualSpacing/>
        <w:jc w:val="both"/>
        <w:rPr>
          <w:rFonts w:ascii="Palatino Linotype" w:eastAsia="MS Mincho" w:hAnsi="Palatino Linotype"/>
          <w:i/>
        </w:rPr>
      </w:pPr>
    </w:p>
    <w:p w14:paraId="1C73AEBA" w14:textId="12AD958C" w:rsidR="0088125B" w:rsidRPr="006E28A9" w:rsidRDefault="0088125B" w:rsidP="0088125B">
      <w:pPr>
        <w:spacing w:before="240" w:after="240" w:line="360" w:lineRule="auto"/>
        <w:ind w:left="567" w:right="607"/>
        <w:contextualSpacing/>
        <w:jc w:val="both"/>
        <w:rPr>
          <w:rFonts w:ascii="Palatino Linotype" w:eastAsia="MS Mincho" w:hAnsi="Palatino Linotype"/>
          <w:i/>
        </w:rPr>
      </w:pPr>
      <w:r w:rsidRPr="006E28A9">
        <w:rPr>
          <w:rFonts w:ascii="Palatino Linotype" w:eastAsia="MS Mincho" w:hAnsi="Palatino Linotype"/>
          <w:i/>
        </w:rPr>
        <w:t>(Énfasis añadido)</w:t>
      </w:r>
    </w:p>
    <w:p w14:paraId="6EF7E6D4" w14:textId="77777777" w:rsidR="0088125B" w:rsidRPr="006E28A9" w:rsidRDefault="0088125B" w:rsidP="0088125B">
      <w:pPr>
        <w:pStyle w:val="Prrafodelista"/>
        <w:spacing w:before="240" w:after="240" w:line="360" w:lineRule="auto"/>
        <w:ind w:left="0" w:right="49"/>
        <w:contextualSpacing/>
        <w:jc w:val="both"/>
        <w:rPr>
          <w:rFonts w:ascii="Palatino Linotype" w:eastAsia="MS Mincho" w:hAnsi="Palatino Linotype"/>
          <w:lang w:val="es-ES_tradnl"/>
        </w:rPr>
      </w:pPr>
    </w:p>
    <w:p w14:paraId="7C8E2F71" w14:textId="73003EDB" w:rsidR="00520517" w:rsidRPr="006E28A9" w:rsidRDefault="00187FE5"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6E28A9">
        <w:rPr>
          <w:rFonts w:ascii="Palatino Linotype" w:eastAsia="MS Mincho" w:hAnsi="Palatino Linotype"/>
          <w:lang w:val="es-ES_tradnl"/>
        </w:rPr>
        <w:t>Por otro la</w:t>
      </w:r>
      <w:r w:rsidR="009A0C17" w:rsidRPr="006E28A9">
        <w:rPr>
          <w:rFonts w:ascii="Palatino Linotype" w:eastAsia="MS Mincho" w:hAnsi="Palatino Linotype"/>
          <w:lang w:val="es-ES_tradnl"/>
        </w:rPr>
        <w:t xml:space="preserve">do, Reglamento Orgánico de la Administración Pública Municipal de Metepec </w:t>
      </w:r>
      <w:r w:rsidRPr="006E28A9">
        <w:rPr>
          <w:rFonts w:ascii="Palatino Linotype" w:eastAsia="MS Mincho" w:hAnsi="Palatino Linotype"/>
          <w:lang w:val="es-ES_tradnl"/>
        </w:rPr>
        <w:t xml:space="preserve">establece que </w:t>
      </w:r>
      <w:r w:rsidR="00520517" w:rsidRPr="006E28A9">
        <w:rPr>
          <w:rFonts w:ascii="Palatino Linotype" w:eastAsia="MS Mincho" w:hAnsi="Palatino Linotype"/>
          <w:lang w:val="es-ES_tradnl"/>
        </w:rPr>
        <w:t xml:space="preserve">la Tesorería Municipal es la encargada de conducir la disciplina presupuestal del Municipio, como se advierte a continuación: </w:t>
      </w:r>
    </w:p>
    <w:p w14:paraId="7BF14C12" w14:textId="77777777" w:rsidR="00520517" w:rsidRPr="006E28A9" w:rsidRDefault="00520517" w:rsidP="00520517">
      <w:pPr>
        <w:pStyle w:val="Prrafodelista"/>
        <w:spacing w:before="240" w:after="240" w:line="360" w:lineRule="auto"/>
        <w:ind w:left="0" w:right="49"/>
        <w:contextualSpacing/>
        <w:jc w:val="both"/>
        <w:rPr>
          <w:rFonts w:ascii="Palatino Linotype" w:eastAsia="MS Mincho" w:hAnsi="Palatino Linotype"/>
          <w:lang w:val="es-ES_tradnl"/>
        </w:rPr>
      </w:pPr>
    </w:p>
    <w:p w14:paraId="3DC8D249" w14:textId="52B03BED" w:rsidR="00520517" w:rsidRPr="006E28A9" w:rsidRDefault="00520517" w:rsidP="00520517">
      <w:pPr>
        <w:pStyle w:val="Prrafodelista"/>
        <w:spacing w:before="240" w:after="240" w:line="360" w:lineRule="auto"/>
        <w:ind w:left="567" w:right="607"/>
        <w:contextualSpacing/>
        <w:jc w:val="both"/>
        <w:rPr>
          <w:rFonts w:ascii="Palatino Linotype" w:eastAsia="MS Mincho" w:hAnsi="Palatino Linotype"/>
          <w:i/>
        </w:rPr>
      </w:pPr>
      <w:r w:rsidRPr="006E28A9">
        <w:rPr>
          <w:rFonts w:ascii="Palatino Linotype" w:eastAsia="MS Mincho" w:hAnsi="Palatino Linotype"/>
          <w:b/>
          <w:i/>
        </w:rPr>
        <w:t>Artículo 29.</w:t>
      </w:r>
      <w:r w:rsidRPr="006E28A9">
        <w:rPr>
          <w:rFonts w:ascii="Palatino Linotype" w:eastAsia="MS Mincho" w:hAnsi="Palatino Linotype"/>
          <w:i/>
        </w:rPr>
        <w:t xml:space="preserve"> La Tesorería Municipal es la encargada de conducir la disciplina presupuestal del Municipio y coordinar las diferentes fuentes de captación, en coordinación con las entidades federales, estatales y municipales, buscando lograr la realización de los objetivos contemplados en Plan de Desarrollo Municipal, a través de una adecuada integración del presupuesto de ingresos y egresos del Municipio, para la correcta administración de la hacienda municipal.</w:t>
      </w:r>
    </w:p>
    <w:p w14:paraId="11E33C3D" w14:textId="77777777" w:rsidR="00187FE5" w:rsidRPr="006E28A9" w:rsidRDefault="00187FE5" w:rsidP="00187FE5">
      <w:pPr>
        <w:pStyle w:val="Prrafodelista"/>
        <w:spacing w:before="240" w:after="240" w:line="360" w:lineRule="auto"/>
        <w:ind w:left="0" w:right="49"/>
        <w:contextualSpacing/>
        <w:jc w:val="both"/>
        <w:rPr>
          <w:rFonts w:ascii="Palatino Linotype" w:eastAsia="MS Mincho" w:hAnsi="Palatino Linotype"/>
          <w:lang w:val="es-ES_tradnl"/>
        </w:rPr>
      </w:pPr>
    </w:p>
    <w:p w14:paraId="03965C41" w14:textId="4472433E" w:rsidR="00F43218" w:rsidRPr="006E28A9" w:rsidRDefault="00A70E24" w:rsidP="00F43218">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6E28A9">
        <w:rPr>
          <w:rFonts w:ascii="Palatino Linotype" w:eastAsia="MS Mincho" w:hAnsi="Palatino Linotype"/>
          <w:lang w:val="es-ES_tradnl"/>
        </w:rPr>
        <w:t xml:space="preserve">Establecido lo anterior, es pertinente señalar que el </w:t>
      </w:r>
      <w:r w:rsidRPr="006E28A9">
        <w:rPr>
          <w:rFonts w:ascii="Palatino Linotype" w:eastAsia="MS Mincho" w:hAnsi="Palatino Linotype"/>
          <w:b/>
          <w:lang w:val="es-ES_tradnl"/>
        </w:rPr>
        <w:t>SUJETO OBLIGADO</w:t>
      </w:r>
      <w:r w:rsidRPr="006E28A9">
        <w:rPr>
          <w:rFonts w:ascii="Palatino Linotype" w:eastAsia="MS Mincho" w:hAnsi="Palatino Linotype"/>
          <w:lang w:val="es-ES_tradnl"/>
        </w:rPr>
        <w:t xml:space="preserve"> </w:t>
      </w:r>
      <w:r w:rsidR="007A17F5" w:rsidRPr="006E28A9">
        <w:rPr>
          <w:rFonts w:ascii="Palatino Linotype" w:eastAsia="MS Mincho" w:hAnsi="Palatino Linotype"/>
          <w:lang w:val="es-ES_tradnl"/>
        </w:rPr>
        <w:t>refirió la entrega</w:t>
      </w:r>
      <w:r w:rsidR="00E60E07" w:rsidRPr="006E28A9">
        <w:rPr>
          <w:rFonts w:ascii="Palatino Linotype" w:eastAsia="MS Mincho" w:hAnsi="Palatino Linotype"/>
          <w:lang w:val="es-ES_tradnl"/>
        </w:rPr>
        <w:t xml:space="preserve"> </w:t>
      </w:r>
      <w:r w:rsidR="007A17F5" w:rsidRPr="006E28A9">
        <w:rPr>
          <w:rFonts w:ascii="Palatino Linotype" w:eastAsia="MS Mincho" w:hAnsi="Palatino Linotype"/>
          <w:lang w:val="es-ES_tradnl"/>
        </w:rPr>
        <w:t xml:space="preserve">de la información solicitada, no obstante, no se advierte que en las constancias del Sistema de Acceso a la Información Mexiquense </w:t>
      </w:r>
      <w:r w:rsidR="007A17F5" w:rsidRPr="006E28A9">
        <w:rPr>
          <w:rFonts w:ascii="Palatino Linotype" w:eastAsia="MS Mincho" w:hAnsi="Palatino Linotype"/>
          <w:b/>
          <w:lang w:val="es-ES_tradnl"/>
        </w:rPr>
        <w:t>(SAIMEX)</w:t>
      </w:r>
      <w:r w:rsidR="007A17F5" w:rsidRPr="006E28A9">
        <w:rPr>
          <w:rFonts w:ascii="Palatino Linotype" w:eastAsia="MS Mincho" w:hAnsi="Palatino Linotype"/>
          <w:lang w:val="es-ES_tradnl"/>
        </w:rPr>
        <w:t xml:space="preserve">, se advierte que no se remitió la respuesta otorgada por los servidores públicos habilitados, así </w:t>
      </w:r>
      <w:r w:rsidR="00F43218" w:rsidRPr="006E28A9">
        <w:rPr>
          <w:rFonts w:ascii="Palatino Linotype" w:eastAsia="MS Mincho" w:hAnsi="Palatino Linotype"/>
          <w:lang w:val="es-ES_tradnl"/>
        </w:rPr>
        <w:t xml:space="preserve">es necesario establecer que </w:t>
      </w:r>
      <w:r w:rsidR="00F43218" w:rsidRPr="006E28A9">
        <w:rPr>
          <w:rFonts w:ascii="Palatino Linotype" w:hAnsi="Palatino Linotype" w:cs="Tahoma"/>
          <w:bCs/>
          <w:lang w:val="es-MX"/>
        </w:rPr>
        <w:t xml:space="preserve">los Sujetos Obligados deben seguir el procedimiento para la atención a las solicitudes de acceso a la información, establecido en los artículos 151, 160, 162, 163, 164, 165 y 166, de la Ley de Transparencia y Acceso a la Información Pública del Estado de México y Municipios. </w:t>
      </w:r>
    </w:p>
    <w:p w14:paraId="73D730A8" w14:textId="11F1903E" w:rsidR="00C74B35" w:rsidRPr="006E28A9" w:rsidRDefault="00C74B35" w:rsidP="00C74B35">
      <w:pPr>
        <w:spacing w:after="160" w:line="360" w:lineRule="auto"/>
        <w:ind w:right="-93"/>
        <w:contextualSpacing/>
        <w:jc w:val="both"/>
        <w:rPr>
          <w:rFonts w:ascii="Palatino Linotype" w:hAnsi="Palatino Linotype" w:cs="Arial"/>
          <w:lang w:val="es-ES_tradnl"/>
        </w:rPr>
      </w:pPr>
    </w:p>
    <w:p w14:paraId="59A889CF" w14:textId="1BCD811B" w:rsidR="00C74B35" w:rsidRPr="006E28A9" w:rsidRDefault="00C74B35" w:rsidP="00C74B35">
      <w:pPr>
        <w:numPr>
          <w:ilvl w:val="0"/>
          <w:numId w:val="2"/>
        </w:numPr>
        <w:spacing w:after="160" w:line="360" w:lineRule="auto"/>
        <w:ind w:left="0" w:right="-93" w:firstLine="0"/>
        <w:contextualSpacing/>
        <w:jc w:val="both"/>
        <w:rPr>
          <w:rFonts w:ascii="Palatino Linotype" w:hAnsi="Palatino Linotype" w:cs="Arial"/>
          <w:lang w:val="es-ES_tradnl"/>
        </w:rPr>
      </w:pPr>
      <w:r w:rsidRPr="006E28A9">
        <w:rPr>
          <w:rFonts w:ascii="Palatino Linotype" w:eastAsiaTheme="minorEastAsia" w:hAnsi="Palatino Linotype" w:cstheme="minorBidi"/>
          <w:color w:val="000000" w:themeColor="text1"/>
          <w:lang w:val="es-MX"/>
        </w:rPr>
        <w:t>Así y de conformidad con lo solicitado, el artículo 3 de dicho ordenamiento</w:t>
      </w:r>
      <w:r w:rsidRPr="006E28A9">
        <w:rPr>
          <w:rFonts w:ascii="Palatino Linotype" w:hAnsi="Palatino Linotype" w:cs="Arial"/>
          <w:lang w:val="es-ES_tradnl"/>
        </w:rPr>
        <w:t>, establece de manera literal lo siguiente:</w:t>
      </w:r>
    </w:p>
    <w:p w14:paraId="31BBC229" w14:textId="77777777" w:rsidR="00C74B35" w:rsidRPr="006E28A9" w:rsidRDefault="00C74B35" w:rsidP="00C74B35">
      <w:pPr>
        <w:tabs>
          <w:tab w:val="left" w:pos="851"/>
        </w:tabs>
        <w:spacing w:before="240" w:after="240" w:line="360" w:lineRule="auto"/>
        <w:ind w:right="49"/>
        <w:contextualSpacing/>
        <w:jc w:val="both"/>
        <w:rPr>
          <w:rFonts w:ascii="Palatino Linotype" w:hAnsi="Palatino Linotype"/>
        </w:rPr>
      </w:pPr>
    </w:p>
    <w:p w14:paraId="0B147152" w14:textId="77777777" w:rsidR="00C74B35" w:rsidRPr="006E28A9" w:rsidRDefault="00C74B35" w:rsidP="00C74B35">
      <w:pPr>
        <w:spacing w:before="240" w:after="240" w:line="360" w:lineRule="auto"/>
        <w:ind w:left="567" w:right="567"/>
        <w:jc w:val="both"/>
        <w:rPr>
          <w:rFonts w:ascii="Palatino Linotype" w:hAnsi="Palatino Linotype" w:cs="Arial"/>
          <w:i/>
          <w:lang w:val="es-ES_tradnl"/>
        </w:rPr>
      </w:pPr>
      <w:r w:rsidRPr="006E28A9">
        <w:rPr>
          <w:rFonts w:ascii="Palatino Linotype" w:hAnsi="Palatino Linotype" w:cs="Arial"/>
          <w:b/>
          <w:i/>
          <w:lang w:val="es-ES_tradnl"/>
        </w:rPr>
        <w:t>Artículo 3.</w:t>
      </w:r>
      <w:r w:rsidRPr="006E28A9">
        <w:rPr>
          <w:rFonts w:ascii="Palatino Linotype" w:hAnsi="Palatino Linotype" w:cs="Arial"/>
          <w:i/>
          <w:lang w:val="es-ES_tradnl"/>
        </w:rPr>
        <w:t xml:space="preserve"> Para los efectos de la presente Ley se entenderá por:</w:t>
      </w:r>
    </w:p>
    <w:p w14:paraId="2A4C02C6" w14:textId="77777777" w:rsidR="00C74B35" w:rsidRPr="006E28A9" w:rsidRDefault="00C74B35" w:rsidP="00C74B35">
      <w:pPr>
        <w:spacing w:before="240" w:after="240" w:line="360" w:lineRule="auto"/>
        <w:ind w:left="567" w:right="567"/>
        <w:jc w:val="both"/>
        <w:rPr>
          <w:rFonts w:ascii="Palatino Linotype" w:hAnsi="Palatino Linotype" w:cs="Arial"/>
          <w:i/>
          <w:lang w:val="es-ES_tradnl"/>
        </w:rPr>
      </w:pPr>
      <w:r w:rsidRPr="006E28A9">
        <w:rPr>
          <w:rFonts w:ascii="Palatino Linotype" w:hAnsi="Palatino Linotype" w:cs="Arial"/>
          <w:i/>
          <w:lang w:val="es-ES_tradnl"/>
        </w:rPr>
        <w:t>(…)</w:t>
      </w:r>
    </w:p>
    <w:p w14:paraId="4113314F" w14:textId="77777777" w:rsidR="00C74B35" w:rsidRPr="006E28A9" w:rsidRDefault="00C74B35" w:rsidP="00C74B35">
      <w:pPr>
        <w:spacing w:before="240" w:after="240" w:line="360" w:lineRule="auto"/>
        <w:ind w:left="567" w:right="567"/>
        <w:jc w:val="both"/>
        <w:rPr>
          <w:rFonts w:ascii="Palatino Linotype" w:hAnsi="Palatino Linotype" w:cs="Arial"/>
          <w:i/>
          <w:lang w:val="es-ES_tradnl"/>
        </w:rPr>
      </w:pPr>
      <w:r w:rsidRPr="006E28A9">
        <w:rPr>
          <w:rFonts w:ascii="Palatino Linotype" w:hAnsi="Palatino Linotype" w:cs="Arial"/>
          <w:b/>
          <w:i/>
          <w:lang w:val="es-ES_tradnl"/>
        </w:rPr>
        <w:t>XI.</w:t>
      </w:r>
      <w:r w:rsidRPr="006E28A9">
        <w:rPr>
          <w:rFonts w:ascii="Palatino Linotype" w:hAnsi="Palatino Linotype" w:cs="Arial"/>
          <w:i/>
          <w:lang w:val="es-ES_tradnl"/>
        </w:rPr>
        <w:t xml:space="preserve"> </w:t>
      </w:r>
      <w:r w:rsidRPr="006E28A9">
        <w:rPr>
          <w:rFonts w:ascii="Palatino Linotype" w:hAnsi="Palatino Linotype" w:cs="Arial"/>
          <w:b/>
          <w:i/>
          <w:lang w:val="es-ES_tradnl"/>
        </w:rPr>
        <w:t>Documento:</w:t>
      </w:r>
      <w:r w:rsidRPr="006E28A9">
        <w:rPr>
          <w:rFonts w:ascii="Palatino Linotype" w:hAnsi="Palatino Linotype" w:cs="Arial"/>
          <w:i/>
          <w:lang w:val="es-ES_tradnl"/>
        </w:rPr>
        <w:t xml:space="preserve"> Los expedientes, reportes, estudios, actas, resoluciones, </w:t>
      </w:r>
      <w:r w:rsidRPr="006E28A9">
        <w:rPr>
          <w:rFonts w:ascii="Palatino Linotype" w:hAnsi="Palatino Linotype" w:cs="Arial"/>
          <w:b/>
          <w:i/>
          <w:lang w:val="es-ES_tradnl"/>
        </w:rPr>
        <w:t>oficios,</w:t>
      </w:r>
      <w:r w:rsidRPr="006E28A9">
        <w:rPr>
          <w:rFonts w:ascii="Palatino Linotype" w:hAnsi="Palatino Linotype" w:cs="Arial"/>
          <w:i/>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8577333" w14:textId="77777777" w:rsidR="00C74B35" w:rsidRPr="006E28A9" w:rsidRDefault="00C74B35" w:rsidP="00C74B35">
      <w:pPr>
        <w:spacing w:before="240" w:after="240" w:line="360" w:lineRule="auto"/>
        <w:ind w:left="567" w:right="567"/>
        <w:jc w:val="both"/>
        <w:rPr>
          <w:rFonts w:ascii="Palatino Linotype" w:hAnsi="Palatino Linotype" w:cs="Arial"/>
          <w:i/>
          <w:lang w:val="es-ES_tradnl"/>
        </w:rPr>
      </w:pPr>
      <w:r w:rsidRPr="006E28A9">
        <w:rPr>
          <w:rFonts w:ascii="Palatino Linotype" w:hAnsi="Palatino Linotype" w:cs="Arial"/>
          <w:i/>
          <w:lang w:val="es-ES_tradnl"/>
        </w:rPr>
        <w:t>(Énfasis añadido)</w:t>
      </w:r>
    </w:p>
    <w:p w14:paraId="6DEB3AA6" w14:textId="77777777" w:rsidR="00C74B35" w:rsidRPr="006E28A9" w:rsidRDefault="00C74B35" w:rsidP="00C74B3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28A9">
        <w:rPr>
          <w:rFonts w:ascii="Palatino Linotype" w:eastAsiaTheme="minorEastAsia" w:hAnsi="Palatino Linotype" w:cstheme="minorBidi"/>
          <w:color w:val="000000" w:themeColor="text1"/>
          <w:lang w:val="es-MX"/>
        </w:rPr>
        <w:t>En tal contexto</w:t>
      </w:r>
      <w:r w:rsidRPr="006E28A9">
        <w:rPr>
          <w:rFonts w:ascii="Palatino Linotype" w:eastAsia="MS Mincho" w:hAnsi="Palatino Linotype" w:cs="Arial"/>
          <w:lang w:val="es-ES_tradnl"/>
        </w:rPr>
        <w:t xml:space="preserve">, el derecho de acceso a la información pública consiste en el </w:t>
      </w:r>
      <w:r w:rsidRPr="006E28A9">
        <w:rPr>
          <w:rFonts w:ascii="Palatino Linotype" w:eastAsia="MS Mincho" w:hAnsi="Palatino Linotype" w:cs="Arial"/>
          <w:b/>
          <w:lang w:val="es-ES_tradnl"/>
        </w:rPr>
        <w:t>acceso a documentos</w:t>
      </w:r>
      <w:r w:rsidRPr="006E28A9">
        <w:rPr>
          <w:rFonts w:ascii="Palatino Linotype" w:eastAsia="MS Mincho" w:hAnsi="Palatino Linotype" w:cs="Arial"/>
          <w:lang w:val="es-ES_tradnl"/>
        </w:rPr>
        <w:t xml:space="preserve"> generados, poseídos o administrados por la autoridad, en ejercicio de sus funciones, con antelación a que fuera presentada la solicitud de acceso a la información pública.</w:t>
      </w:r>
    </w:p>
    <w:p w14:paraId="7435EB50" w14:textId="77777777" w:rsidR="00C74B35" w:rsidRPr="006E28A9" w:rsidRDefault="00C74B35" w:rsidP="00C74B35">
      <w:pPr>
        <w:spacing w:before="240" w:after="360" w:line="360" w:lineRule="auto"/>
        <w:contextualSpacing/>
        <w:jc w:val="both"/>
        <w:rPr>
          <w:rFonts w:ascii="Palatino Linotype" w:eastAsia="MS Mincho" w:hAnsi="Palatino Linotype" w:cs="Arial"/>
        </w:rPr>
      </w:pPr>
    </w:p>
    <w:p w14:paraId="53914363" w14:textId="77777777" w:rsidR="00C74B35" w:rsidRPr="006E28A9" w:rsidRDefault="00C74B35" w:rsidP="00C74B35">
      <w:pPr>
        <w:numPr>
          <w:ilvl w:val="0"/>
          <w:numId w:val="2"/>
        </w:numPr>
        <w:spacing w:before="240" w:after="360" w:line="360" w:lineRule="auto"/>
        <w:ind w:left="0" w:firstLine="0"/>
        <w:contextualSpacing/>
        <w:jc w:val="both"/>
        <w:rPr>
          <w:rFonts w:ascii="Palatino Linotype" w:eastAsia="MS Mincho" w:hAnsi="Palatino Linotype" w:cs="Arial"/>
        </w:rPr>
      </w:pPr>
      <w:r w:rsidRPr="006E28A9">
        <w:rPr>
          <w:rFonts w:ascii="Palatino Linotype" w:eastAsia="MS Mincho" w:hAnsi="Palatino Linotype" w:cs="Arial"/>
          <w:lang w:val="es-ES_tradnl"/>
        </w:rPr>
        <w:t xml:space="preserve">Así, el </w:t>
      </w:r>
      <w:r w:rsidRPr="006E28A9">
        <w:rPr>
          <w:rFonts w:ascii="Palatino Linotype" w:eastAsia="MS Mincho" w:hAnsi="Palatino Linotype" w:cs="Arial"/>
        </w:rPr>
        <w:t>Criterio</w:t>
      </w:r>
      <w:r w:rsidRPr="006E28A9">
        <w:rPr>
          <w:rFonts w:ascii="Palatino Linotype" w:eastAsia="MS Mincho" w:hAnsi="Palatino Linotype" w:cs="Arial"/>
          <w:lang w:val="es-ES_tradnl"/>
        </w:rPr>
        <w:t xml:space="preserve"> </w:t>
      </w:r>
      <w:r w:rsidRPr="006E28A9">
        <w:rPr>
          <w:rFonts w:ascii="Palatino Linotype" w:eastAsia="MS Mincho" w:hAnsi="Palatino Linotype" w:cs="Arial"/>
        </w:rPr>
        <w:t>028-10</w:t>
      </w:r>
      <w:r w:rsidRPr="006E28A9">
        <w:rPr>
          <w:rFonts w:ascii="Palatino Linotype" w:eastAsia="MS Mincho" w:hAnsi="Palatino Linotype" w:cs="Arial"/>
          <w:lang w:val="es-ES_tradnl"/>
        </w:rPr>
        <w:t xml:space="preserve"> </w:t>
      </w:r>
      <w:r w:rsidRPr="006E28A9">
        <w:rPr>
          <w:rFonts w:ascii="Palatino Linotype" w:eastAsia="MS Mincho" w:hAnsi="Palatino Linotype" w:cs="Arial"/>
        </w:rPr>
        <w:t>emitido por</w:t>
      </w:r>
      <w:r w:rsidRPr="006E28A9">
        <w:rPr>
          <w:rFonts w:ascii="Palatino Linotype" w:eastAsia="MS Mincho" w:hAnsi="Palatino Linotype" w:cs="Arial"/>
          <w:lang w:val="es-ES_tradnl"/>
        </w:rPr>
        <w:t xml:space="preserve"> el Pleno del entonces llamado </w:t>
      </w:r>
      <w:r w:rsidRPr="006E28A9">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6E28A9">
        <w:rPr>
          <w:rFonts w:ascii="Palatino Linotype" w:eastAsia="MS Mincho" w:hAnsi="Palatino Linotype" w:cs="Arial"/>
          <w:lang w:val="es-ES_tradnl"/>
        </w:rPr>
        <w:t xml:space="preserve">ablece que se deberá garantizar </w:t>
      </w:r>
      <w:r w:rsidRPr="006E28A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w:t>
      </w:r>
      <w:r w:rsidRPr="006E28A9">
        <w:rPr>
          <w:rFonts w:ascii="Palatino Linotype" w:eastAsia="MS Mincho" w:hAnsi="Palatino Linotype" w:cs="Arial"/>
        </w:rPr>
        <w:lastRenderedPageBreak/>
        <w:t xml:space="preserve">importar su fuente o fecha de elaboración, y lo anterior sin importar que </w:t>
      </w:r>
      <w:r w:rsidRPr="006E28A9">
        <w:rPr>
          <w:rFonts w:ascii="Palatino Linotype" w:eastAsia="MS Mincho" w:hAnsi="Palatino Linotype" w:cs="Arial"/>
          <w:lang w:val="es-ES_tradnl"/>
        </w:rPr>
        <w:t xml:space="preserve"> </w:t>
      </w:r>
      <w:r w:rsidRPr="006E28A9">
        <w:rPr>
          <w:rFonts w:ascii="Palatino Linotype" w:eastAsia="MS Mincho" w:hAnsi="Palatino Linotype" w:cs="Arial"/>
        </w:rPr>
        <w:t>particular lleve a cabo una solicitud de información sin identificar de forma precisa la do</w:t>
      </w:r>
      <w:r w:rsidRPr="006E28A9">
        <w:rPr>
          <w:rFonts w:ascii="Palatino Linotype" w:eastAsia="MS Mincho" w:hAnsi="Palatino Linotype" w:cs="Arial"/>
          <w:lang w:val="es-ES_tradnl"/>
        </w:rPr>
        <w:t xml:space="preserve">cumentación a la que requiere acceso, como a continuación se observa: </w:t>
      </w:r>
    </w:p>
    <w:p w14:paraId="06D31964" w14:textId="77777777" w:rsidR="00C74B35" w:rsidRPr="006E28A9" w:rsidRDefault="00C74B35" w:rsidP="00C74B35">
      <w:pPr>
        <w:spacing w:before="240" w:after="360" w:line="360" w:lineRule="auto"/>
        <w:ind w:right="616"/>
        <w:contextualSpacing/>
        <w:jc w:val="both"/>
        <w:rPr>
          <w:rFonts w:ascii="Palatino Linotype" w:eastAsia="MS Mincho" w:hAnsi="Palatino Linotype" w:cs="Arial"/>
        </w:rPr>
      </w:pPr>
    </w:p>
    <w:p w14:paraId="6B81BE6F"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iCs/>
          <w:lang w:val="es-ES_tradnl"/>
        </w:rPr>
      </w:pPr>
      <w:r w:rsidRPr="006E28A9">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6E28A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B738F80" w14:textId="77777777" w:rsidR="00C74B35" w:rsidRPr="006E28A9" w:rsidRDefault="00C74B35" w:rsidP="00C74B35">
      <w:pPr>
        <w:spacing w:before="240" w:after="360" w:line="360" w:lineRule="auto"/>
        <w:ind w:right="616"/>
        <w:contextualSpacing/>
        <w:jc w:val="both"/>
        <w:rPr>
          <w:rFonts w:ascii="Palatino Linotype" w:eastAsia="MS Mincho" w:hAnsi="Palatino Linotype" w:cs="Arial"/>
          <w:i/>
          <w:iCs/>
          <w:lang w:val="es-ES_tradnl"/>
        </w:rPr>
      </w:pPr>
    </w:p>
    <w:p w14:paraId="4B54FFFC" w14:textId="77777777" w:rsidR="00C74B35" w:rsidRPr="006E28A9" w:rsidRDefault="00C74B35" w:rsidP="00C74B35">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6E28A9">
        <w:rPr>
          <w:rFonts w:ascii="Palatino Linotype" w:eastAsia="MS Mincho" w:hAnsi="Palatino Linotype" w:cs="Arial"/>
        </w:rPr>
        <w:lastRenderedPageBreak/>
        <w:t xml:space="preserve">Robustece lo anterior </w:t>
      </w:r>
      <w:r w:rsidRPr="006E28A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16ED4256" w14:textId="77777777" w:rsidR="00C74B35" w:rsidRPr="006E28A9" w:rsidRDefault="00C74B35" w:rsidP="00C74B35">
      <w:pPr>
        <w:spacing w:before="240" w:after="360" w:line="360" w:lineRule="auto"/>
        <w:contextualSpacing/>
        <w:jc w:val="both"/>
        <w:rPr>
          <w:rFonts w:ascii="Palatino Linotype" w:eastAsia="MS Mincho" w:hAnsi="Palatino Linotype" w:cs="Arial"/>
          <w:lang w:val="es-ES_tradnl"/>
        </w:rPr>
      </w:pPr>
    </w:p>
    <w:p w14:paraId="2716A447"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6E28A9">
        <w:rPr>
          <w:rFonts w:ascii="Palatino Linotype" w:eastAsia="MS Mincho" w:hAnsi="Palatino Linotype" w:cs="Arial"/>
          <w:b/>
          <w:i/>
          <w:lang w:val="es-ES_tradnl"/>
        </w:rPr>
        <w:t>“Expresión documental</w:t>
      </w:r>
      <w:r w:rsidRPr="006E28A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AA8F2C3"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2E75FACF"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6E28A9">
        <w:rPr>
          <w:rFonts w:ascii="Palatino Linotype" w:eastAsia="MS Mincho" w:hAnsi="Palatino Linotype" w:cs="Arial"/>
          <w:i/>
          <w:lang w:val="es-ES_tradnl"/>
        </w:rPr>
        <w:t>Resoluciones:</w:t>
      </w:r>
    </w:p>
    <w:p w14:paraId="7F23941D"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12F6103A"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6E28A9">
        <w:rPr>
          <w:rFonts w:ascii="Palatino Linotype" w:eastAsia="MS Mincho" w:hAnsi="Palatino Linotype" w:cs="Arial"/>
          <w:i/>
          <w:lang w:val="es-ES_tradnl"/>
        </w:rPr>
        <w:t>•</w:t>
      </w:r>
      <w:r w:rsidRPr="006E28A9">
        <w:rPr>
          <w:rFonts w:ascii="Palatino Linotype" w:eastAsia="MS Mincho" w:hAnsi="Palatino Linotype" w:cs="Arial"/>
          <w:i/>
          <w:lang w:val="es-ES_tradnl"/>
        </w:rPr>
        <w:tab/>
        <w:t>RRA 0774/16. Secretaría de Salud. 31 de agosto de 2016. Por unanimidad. Comisionada Ponente María Patricia Kurczyn Villalobos.</w:t>
      </w:r>
    </w:p>
    <w:p w14:paraId="04D945EF"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6E28A9">
        <w:rPr>
          <w:rFonts w:ascii="Palatino Linotype" w:eastAsia="MS Mincho" w:hAnsi="Palatino Linotype" w:cs="Arial"/>
          <w:i/>
          <w:lang w:val="es-ES_tradnl"/>
        </w:rPr>
        <w:t>•</w:t>
      </w:r>
      <w:r w:rsidRPr="006E28A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1E5C9288"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6E28A9">
        <w:rPr>
          <w:rFonts w:ascii="Palatino Linotype" w:eastAsia="MS Mincho" w:hAnsi="Palatino Linotype" w:cs="Arial"/>
          <w:i/>
          <w:lang w:val="es-ES_tradnl"/>
        </w:rPr>
        <w:t>•</w:t>
      </w:r>
      <w:r w:rsidRPr="006E28A9">
        <w:rPr>
          <w:rFonts w:ascii="Palatino Linotype" w:eastAsia="MS Mincho" w:hAnsi="Palatino Linotype" w:cs="Arial"/>
          <w:i/>
          <w:lang w:val="es-ES_tradnl"/>
        </w:rPr>
        <w:tab/>
        <w:t>RRA 0540/17. Secretaría de Economía. 08 de marzo del 2017. Por unanimidad. Comisionado Ponente Francisco Javier Acuña Llamas”</w:t>
      </w:r>
    </w:p>
    <w:p w14:paraId="606E216E" w14:textId="77777777" w:rsidR="00C74B35" w:rsidRPr="006E28A9"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7C05515F" w14:textId="77777777" w:rsidR="00C74B35" w:rsidRPr="006E28A9" w:rsidRDefault="00C74B35" w:rsidP="00C74B35">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6E28A9">
        <w:rPr>
          <w:rFonts w:ascii="Palatino Linotype" w:eastAsia="MS Mincho" w:hAnsi="Palatino Linotype" w:cs="Arial"/>
          <w:lang w:val="es-ES_tradnl"/>
        </w:rPr>
        <w:t>Por otro lado</w:t>
      </w:r>
      <w:r w:rsidRPr="006E28A9">
        <w:rPr>
          <w:rFonts w:ascii="Palatino Linotype" w:hAnsi="Palatino Linotype" w:cs="Arial"/>
        </w:rPr>
        <w:t xml:space="preserve">, </w:t>
      </w:r>
      <w:r w:rsidRPr="006E28A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730FB699" w14:textId="77777777" w:rsidR="00C74B35" w:rsidRPr="006E28A9" w:rsidRDefault="00C74B35" w:rsidP="00C74B35">
      <w:pPr>
        <w:spacing w:line="360" w:lineRule="auto"/>
        <w:ind w:left="708"/>
        <w:rPr>
          <w:rFonts w:ascii="Palatino Linotype" w:eastAsia="Calibri" w:hAnsi="Palatino Linotype"/>
        </w:rPr>
      </w:pPr>
    </w:p>
    <w:p w14:paraId="3CDD0CFC" w14:textId="77777777" w:rsidR="00C74B35" w:rsidRPr="006E28A9" w:rsidRDefault="00C74B35" w:rsidP="00C74B35">
      <w:pPr>
        <w:spacing w:before="240" w:after="240" w:line="360" w:lineRule="auto"/>
        <w:ind w:left="567" w:right="616"/>
        <w:contextualSpacing/>
        <w:jc w:val="both"/>
        <w:rPr>
          <w:rFonts w:ascii="Palatino Linotype" w:eastAsia="Calibri" w:hAnsi="Palatino Linotype"/>
          <w:i/>
        </w:rPr>
      </w:pPr>
      <w:r w:rsidRPr="006E28A9">
        <w:rPr>
          <w:rFonts w:ascii="Palatino Linotype" w:eastAsia="Calibri" w:hAnsi="Palatino Linotype"/>
        </w:rPr>
        <w:t>“</w:t>
      </w:r>
      <w:r w:rsidRPr="006E28A9">
        <w:rPr>
          <w:rFonts w:ascii="Palatino Linotype" w:eastAsia="Calibri" w:hAnsi="Palatino Linotype"/>
          <w:b/>
          <w:i/>
        </w:rPr>
        <w:t>Artículo 12.</w:t>
      </w:r>
      <w:r w:rsidRPr="006E28A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747EDB3" w14:textId="77777777" w:rsidR="00C74B35" w:rsidRPr="006E28A9" w:rsidRDefault="00C74B35" w:rsidP="00C74B35">
      <w:pPr>
        <w:spacing w:before="240" w:after="240" w:line="360" w:lineRule="auto"/>
        <w:ind w:left="567" w:right="616"/>
        <w:contextualSpacing/>
        <w:jc w:val="both"/>
        <w:rPr>
          <w:rFonts w:ascii="Palatino Linotype" w:eastAsia="Calibri" w:hAnsi="Palatino Linotype"/>
          <w:i/>
        </w:rPr>
      </w:pPr>
    </w:p>
    <w:p w14:paraId="6D76B0CF" w14:textId="77777777" w:rsidR="00C74B35" w:rsidRPr="006E28A9" w:rsidRDefault="00C74B35" w:rsidP="00C74B35">
      <w:pPr>
        <w:spacing w:before="240" w:after="240" w:line="360" w:lineRule="auto"/>
        <w:ind w:left="567" w:right="616"/>
        <w:contextualSpacing/>
        <w:jc w:val="both"/>
        <w:rPr>
          <w:rFonts w:ascii="Palatino Linotype" w:eastAsia="Calibri" w:hAnsi="Palatino Linotype"/>
          <w:i/>
        </w:rPr>
      </w:pPr>
      <w:r w:rsidRPr="006E28A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7D69EBA8" w14:textId="77777777" w:rsidR="00C74B35" w:rsidRPr="006E28A9" w:rsidRDefault="00C74B35" w:rsidP="00C74B35">
      <w:pPr>
        <w:spacing w:before="100" w:beforeAutospacing="1" w:after="100" w:afterAutospacing="1" w:line="360" w:lineRule="auto"/>
        <w:contextualSpacing/>
        <w:jc w:val="both"/>
        <w:rPr>
          <w:rFonts w:ascii="Palatino Linotype" w:eastAsia="MS Mincho" w:hAnsi="Palatino Linotype" w:cs="Segoe UI"/>
          <w:lang w:val="es-ES_tradnl"/>
        </w:rPr>
      </w:pPr>
    </w:p>
    <w:p w14:paraId="638292FA" w14:textId="77777777" w:rsidR="00C74B35" w:rsidRPr="006E28A9" w:rsidRDefault="00C74B35" w:rsidP="00C74B35">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6E28A9">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6E28A9">
        <w:rPr>
          <w:rFonts w:ascii="Palatino Linotype" w:hAnsi="Palatino Linotype" w:cs="Arial"/>
          <w:i/>
          <w:lang w:val="es-ES_tradnl"/>
        </w:rPr>
        <w:t>ad hoc</w:t>
      </w:r>
      <w:r w:rsidRPr="006E28A9">
        <w:rPr>
          <w:rFonts w:ascii="Palatino Linotype" w:hAnsi="Palatino Linotype" w:cs="Arial"/>
          <w:lang w:val="es-ES_tradnl"/>
        </w:rPr>
        <w:t>, para satisfacer la solicitud.</w:t>
      </w:r>
    </w:p>
    <w:p w14:paraId="234D5FE8" w14:textId="77777777" w:rsidR="00C74B35" w:rsidRPr="006E28A9" w:rsidRDefault="00C74B35" w:rsidP="00C74B35">
      <w:pPr>
        <w:spacing w:before="240" w:after="240" w:line="360" w:lineRule="auto"/>
        <w:contextualSpacing/>
        <w:jc w:val="both"/>
        <w:rPr>
          <w:rFonts w:ascii="Palatino Linotype" w:hAnsi="Palatino Linotype" w:cs="Arial"/>
          <w:lang w:val="es-ES_tradnl" w:eastAsia="es-MX"/>
        </w:rPr>
      </w:pPr>
    </w:p>
    <w:p w14:paraId="6A650E03" w14:textId="77777777" w:rsidR="00C74B35" w:rsidRPr="006E28A9" w:rsidRDefault="00C74B35" w:rsidP="00C74B35">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6E28A9">
        <w:rPr>
          <w:rFonts w:ascii="Palatino Linotype" w:hAnsi="Palatino Linotype" w:cs="Arial"/>
          <w:lang w:val="es-ES_tradnl"/>
        </w:rPr>
        <w:t xml:space="preserve">Como apoyo a lo anterior, es aplicable por analogía el Criterio 09-10, emitido por el Pleno del entonces </w:t>
      </w:r>
      <w:r w:rsidRPr="006E28A9">
        <w:rPr>
          <w:rFonts w:ascii="Palatino Linotype" w:hAnsi="Palatino Linotype" w:cs="Arial"/>
          <w:bCs/>
          <w:lang w:val="es-ES_tradnl"/>
        </w:rPr>
        <w:t>Instituto Federal de Acceso a la Información y Protección de Datos, que a la letra dice:</w:t>
      </w:r>
    </w:p>
    <w:p w14:paraId="41D774E9" w14:textId="77777777" w:rsidR="00C74B35" w:rsidRPr="006E28A9" w:rsidRDefault="00C74B35" w:rsidP="00C74B35">
      <w:pPr>
        <w:tabs>
          <w:tab w:val="left" w:pos="207"/>
        </w:tabs>
        <w:spacing w:before="240" w:after="360" w:line="360" w:lineRule="auto"/>
        <w:ind w:right="49"/>
        <w:contextualSpacing/>
        <w:jc w:val="both"/>
        <w:rPr>
          <w:rFonts w:ascii="Palatino Linotype" w:hAnsi="Palatino Linotype" w:cs="Arial"/>
          <w:lang w:val="es-ES_tradnl"/>
        </w:rPr>
      </w:pPr>
    </w:p>
    <w:p w14:paraId="01ACF719" w14:textId="77777777" w:rsidR="00C74B35" w:rsidRPr="006E28A9" w:rsidRDefault="00C74B35" w:rsidP="00C74B35">
      <w:pPr>
        <w:spacing w:before="240" w:after="360" w:line="360" w:lineRule="auto"/>
        <w:ind w:left="567" w:right="616"/>
        <w:contextualSpacing/>
        <w:jc w:val="both"/>
        <w:rPr>
          <w:rFonts w:ascii="Palatino Linotype" w:hAnsi="Palatino Linotype" w:cs="Arial"/>
          <w:lang w:val="es-ES_tradnl"/>
        </w:rPr>
      </w:pPr>
      <w:r w:rsidRPr="006E28A9">
        <w:rPr>
          <w:rFonts w:ascii="Palatino Linotype" w:hAnsi="Palatino Linotype" w:cs="Arial"/>
          <w:b/>
          <w:bCs/>
          <w:i/>
          <w:lang w:val="es-ES_tradnl"/>
        </w:rPr>
        <w:t xml:space="preserve">“Las dependencias y entidades no están obligadas a generar documentos </w:t>
      </w:r>
      <w:r w:rsidRPr="006E28A9">
        <w:rPr>
          <w:rFonts w:ascii="Palatino Linotype" w:hAnsi="Palatino Linotype" w:cs="Arial"/>
          <w:b/>
          <w:bCs/>
          <w:i/>
          <w:iCs/>
          <w:lang w:val="es-ES_tradnl"/>
        </w:rPr>
        <w:t xml:space="preserve">ad hoc </w:t>
      </w:r>
      <w:r w:rsidRPr="006E28A9">
        <w:rPr>
          <w:rFonts w:ascii="Palatino Linotype" w:hAnsi="Palatino Linotype" w:cs="Arial"/>
          <w:b/>
          <w:bCs/>
          <w:i/>
          <w:lang w:val="es-ES_tradnl"/>
        </w:rPr>
        <w:t xml:space="preserve">para responder una solicitud de acceso a la información. </w:t>
      </w:r>
      <w:r w:rsidRPr="006E28A9">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w:t>
      </w:r>
      <w:r w:rsidRPr="006E28A9">
        <w:rPr>
          <w:rFonts w:ascii="Palatino Linotype" w:hAnsi="Palatino Linotype" w:cs="Arial"/>
          <w:i/>
          <w:lang w:val="es-ES_tradnl"/>
        </w:rPr>
        <w:lastRenderedPageBreak/>
        <w:t xml:space="preserve">que se encuentren en sus archivos, las dependencias y entidades no están obligadas a elaborar documentos </w:t>
      </w:r>
      <w:r w:rsidRPr="006E28A9">
        <w:rPr>
          <w:rFonts w:ascii="Palatino Linotype" w:hAnsi="Palatino Linotype" w:cs="Arial"/>
          <w:i/>
          <w:iCs/>
          <w:lang w:val="es-ES_tradnl"/>
        </w:rPr>
        <w:t xml:space="preserve">ad hoc </w:t>
      </w:r>
      <w:r w:rsidRPr="006E28A9">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3903580" w14:textId="77777777" w:rsidR="00C74B35" w:rsidRPr="006E28A9" w:rsidRDefault="00C74B35" w:rsidP="00C74B35">
      <w:pPr>
        <w:spacing w:before="240" w:after="360" w:line="360" w:lineRule="auto"/>
        <w:ind w:left="567" w:right="616"/>
        <w:contextualSpacing/>
        <w:jc w:val="both"/>
        <w:rPr>
          <w:rFonts w:ascii="Palatino Linotype" w:hAnsi="Palatino Linotype" w:cs="Arial"/>
          <w:i/>
          <w:lang w:val="es-ES_tradnl"/>
        </w:rPr>
      </w:pPr>
      <w:r w:rsidRPr="006E28A9">
        <w:rPr>
          <w:rFonts w:ascii="Palatino Linotype" w:hAnsi="Palatino Linotype" w:cs="Arial"/>
          <w:b/>
          <w:bCs/>
          <w:i/>
          <w:lang w:val="es-ES_tradnl"/>
        </w:rPr>
        <w:t xml:space="preserve">Expedientes: </w:t>
      </w:r>
      <w:r w:rsidRPr="006E28A9">
        <w:rPr>
          <w:rFonts w:ascii="Palatino Linotype" w:hAnsi="Palatino Linotype" w:cs="Arial"/>
          <w:i/>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6A11FE80" w14:textId="77777777" w:rsidR="00520517" w:rsidRPr="006E28A9" w:rsidRDefault="00520517" w:rsidP="00520517">
      <w:pPr>
        <w:spacing w:before="240" w:after="360" w:line="360" w:lineRule="auto"/>
        <w:ind w:right="616"/>
        <w:contextualSpacing/>
        <w:jc w:val="both"/>
        <w:rPr>
          <w:rFonts w:ascii="Palatino Linotype" w:hAnsi="Palatino Linotype" w:cs="Arial"/>
          <w:b/>
          <w:bCs/>
          <w:i/>
          <w:lang w:val="es-ES_tradnl"/>
        </w:rPr>
      </w:pPr>
    </w:p>
    <w:p w14:paraId="6DF7B1F6" w14:textId="1C11E29D" w:rsidR="00496F73" w:rsidRPr="006E28A9" w:rsidRDefault="00F43218" w:rsidP="00DD44D4">
      <w:pPr>
        <w:pStyle w:val="Prrafodelista"/>
        <w:numPr>
          <w:ilvl w:val="0"/>
          <w:numId w:val="2"/>
        </w:numPr>
        <w:spacing w:before="240" w:after="360" w:line="360" w:lineRule="auto"/>
        <w:ind w:left="0" w:right="9" w:firstLine="0"/>
        <w:contextualSpacing/>
        <w:jc w:val="both"/>
        <w:rPr>
          <w:rFonts w:ascii="Palatino Linotype" w:hAnsi="Palatino Linotype" w:cs="Arial"/>
          <w:i/>
          <w:lang w:val="es-ES_tradnl"/>
        </w:rPr>
      </w:pPr>
      <w:r w:rsidRPr="006E28A9">
        <w:rPr>
          <w:rFonts w:ascii="Palatino Linotype" w:hAnsi="Palatino Linotype" w:cs="Arial"/>
          <w:lang w:val="es-ES_tradnl"/>
        </w:rPr>
        <w:t>En razón de lo anterior</w:t>
      </w:r>
      <w:r w:rsidR="00520517" w:rsidRPr="006E28A9">
        <w:rPr>
          <w:rFonts w:ascii="Palatino Linotype" w:hAnsi="Palatino Linotype" w:cs="Arial"/>
          <w:lang w:val="es-ES_tradnl"/>
        </w:rPr>
        <w:t xml:space="preserve">, </w:t>
      </w:r>
      <w:r w:rsidR="00496F73" w:rsidRPr="006E28A9">
        <w:rPr>
          <w:rFonts w:ascii="Palatino Linotype" w:hAnsi="Palatino Linotype" w:cs="Arial"/>
          <w:lang w:val="es-ES_tradnl"/>
        </w:rPr>
        <w:t xml:space="preserve">y toda vez que </w:t>
      </w:r>
      <w:r w:rsidR="00496F73" w:rsidRPr="006E28A9">
        <w:rPr>
          <w:rFonts w:ascii="Palatino Linotype" w:eastAsia="Calibri" w:hAnsi="Palatino Linotype" w:cs="Arial"/>
          <w:bCs/>
          <w:lang w:val="es-MX" w:eastAsia="en-US"/>
        </w:rPr>
        <w:t>la Tesorería Municipal es el área encargada de realizar las erogaciones que requiera el Ayuntamiento,</w:t>
      </w:r>
      <w:r w:rsidR="00F52C11" w:rsidRPr="006E28A9">
        <w:rPr>
          <w:rFonts w:ascii="Palatino Linotype" w:eastAsia="Calibri" w:hAnsi="Palatino Linotype" w:cs="Arial"/>
          <w:bCs/>
          <w:lang w:val="es-MX" w:eastAsia="en-US"/>
        </w:rPr>
        <w:t xml:space="preserve"> </w:t>
      </w:r>
      <w:r w:rsidR="00F52C11" w:rsidRPr="006E28A9">
        <w:rPr>
          <w:rFonts w:ascii="Palatino Linotype" w:eastAsia="Calibri" w:hAnsi="Palatino Linotype" w:cs="Arial"/>
          <w:b/>
          <w:bCs/>
          <w:lang w:val="es-MX" w:eastAsia="en-US"/>
        </w:rPr>
        <w:t>como lo pudieran ser gastos por representación,</w:t>
      </w:r>
      <w:r w:rsidR="00496F73" w:rsidRPr="006E28A9">
        <w:rPr>
          <w:rFonts w:ascii="Palatino Linotype" w:eastAsia="Calibri" w:hAnsi="Palatino Linotype" w:cs="Arial"/>
          <w:bCs/>
          <w:lang w:val="es-MX" w:eastAsia="en-US"/>
        </w:rPr>
        <w:t xml:space="preserve"> es necesario precisar que la materia elemental de la solicitud de acceso a la información pública, es referente a facturas o pólizas, por lo que debemos primeramente conocer a que nos referimos por “factura”, al respecto, nos referiremos a éste concepto aunque sea sucintamente de acuerdo a lo que dispone el Glosario de Términos Hacendarios que emite el Instituto Hacendario del Estado de México, mismo que expresa lo siguiente:</w:t>
      </w:r>
    </w:p>
    <w:p w14:paraId="52731870"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247D5416"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6E28A9">
        <w:rPr>
          <w:rFonts w:ascii="Palatino Linotype" w:eastAsia="Calibri" w:hAnsi="Palatino Linotype" w:cs="Arial"/>
          <w:b/>
          <w:bCs/>
          <w:i/>
          <w:lang w:val="es-MX" w:eastAsia="en-US"/>
        </w:rPr>
        <w:t>“FACTURA</w:t>
      </w:r>
    </w:p>
    <w:p w14:paraId="770F89D5"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lastRenderedPageBreak/>
        <w:t>Es el documento fiscal que emite la persona física o moral para comprobar la venta o adquisición de un bien y/o servicio.” (Sic)</w:t>
      </w:r>
    </w:p>
    <w:p w14:paraId="2A27B946"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50FB86E0"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5C720E0C"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1E91D7ED"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Como se ha dicho anteriormente, es atribución del Tesorero Municipal la de llevar los registros contables, financieros y administrativos de los ingresos, egresos e inventarios.</w:t>
      </w:r>
    </w:p>
    <w:p w14:paraId="5C155259"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39050377"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lang w:val="es-MX" w:eastAsia="en-US"/>
        </w:rPr>
      </w:pPr>
    </w:p>
    <w:p w14:paraId="1062AB9F"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lastRenderedPageBreak/>
        <w:t>“</w:t>
      </w:r>
      <w:r w:rsidRPr="006E28A9">
        <w:rPr>
          <w:rFonts w:ascii="Palatino Linotype" w:eastAsia="Calibri" w:hAnsi="Palatino Linotype" w:cs="Arial"/>
          <w:b/>
          <w:bCs/>
          <w:i/>
          <w:lang w:val="es-MX" w:eastAsia="en-US"/>
        </w:rPr>
        <w:t>Artículo 342.-</w:t>
      </w:r>
      <w:r w:rsidRPr="006E28A9">
        <w:rPr>
          <w:rFonts w:ascii="Palatino Linotype" w:eastAsia="Calibri" w:hAnsi="Palatino Linotype" w:cs="Arial"/>
          <w:bCs/>
          <w:i/>
          <w:lang w:val="es-MX"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345EBFDD"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w:t>
      </w:r>
    </w:p>
    <w:p w14:paraId="31F3579B"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
          <w:bCs/>
          <w:i/>
          <w:lang w:val="es-MX" w:eastAsia="en-US"/>
        </w:rPr>
        <w:t>Artículo 343.-</w:t>
      </w:r>
      <w:r w:rsidRPr="006E28A9">
        <w:rPr>
          <w:rFonts w:ascii="Palatino Linotype" w:eastAsia="Calibri" w:hAnsi="Palatino Linotype" w:cs="Arial"/>
          <w:bCs/>
          <w:i/>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F749260"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 xml:space="preserve">El sistema de contabilidad sobre base acumulativa total se sustentará en los postulados básicos y el marco conceptual de la contabilidad gubernamental. </w:t>
      </w:r>
    </w:p>
    <w:p w14:paraId="16204824"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
          <w:bCs/>
          <w:i/>
          <w:lang w:val="es-MX" w:eastAsia="en-US"/>
        </w:rPr>
        <w:t>Artículo 344.-</w:t>
      </w:r>
      <w:r w:rsidRPr="006E28A9">
        <w:rPr>
          <w:rFonts w:ascii="Palatino Linotype" w:eastAsia="Calibri" w:hAnsi="Palatino Linotype" w:cs="Arial"/>
          <w:bCs/>
          <w:i/>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6F7C49B1"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 xml:space="preserve">Derogado. </w:t>
      </w:r>
    </w:p>
    <w:p w14:paraId="0E24097C"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w:t>
      </w:r>
      <w:r w:rsidRPr="006E28A9">
        <w:rPr>
          <w:rFonts w:ascii="Palatino Linotype" w:eastAsia="Calibri" w:hAnsi="Palatino Linotype" w:cs="Arial"/>
          <w:bCs/>
          <w:i/>
          <w:lang w:val="es-MX" w:eastAsia="en-US"/>
        </w:rPr>
        <w:lastRenderedPageBreak/>
        <w:t xml:space="preserve">años contados a partir del ejercicio presupuestal siguiente al que corresponda, en el caso de los municipios se hará por la Tesorería. </w:t>
      </w:r>
    </w:p>
    <w:p w14:paraId="178C8908" w14:textId="06332400"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w:t>
      </w:r>
    </w:p>
    <w:p w14:paraId="0571A71D"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
          <w:bCs/>
          <w:i/>
          <w:lang w:val="es-MX" w:eastAsia="en-US"/>
        </w:rPr>
        <w:t>Artículo 345.-</w:t>
      </w:r>
      <w:r w:rsidRPr="006E28A9">
        <w:rPr>
          <w:rFonts w:ascii="Palatino Linotype" w:eastAsia="Calibri" w:hAnsi="Palatino Linotype" w:cs="Arial"/>
          <w:bCs/>
          <w:i/>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424C7A4"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 xml:space="preserve">El plazo señalado en el párrafo anterior, empezará a contar a partir de la publicación en el Periódico Oficial, del decreto correspondiente. “(Sic) </w:t>
      </w:r>
    </w:p>
    <w:p w14:paraId="72F8C945"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p>
    <w:p w14:paraId="420BE30D"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D1248F4"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2185B3AD" w14:textId="77777777" w:rsidR="00496F73" w:rsidRPr="006E28A9" w:rsidRDefault="00496F73" w:rsidP="00496F73">
      <w:pPr>
        <w:pStyle w:val="Prrafodelista"/>
        <w:numPr>
          <w:ilvl w:val="0"/>
          <w:numId w:val="2"/>
        </w:numPr>
        <w:spacing w:after="160" w:line="360" w:lineRule="auto"/>
        <w:ind w:left="0" w:hanging="11"/>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 xml:space="preserve">Al respecto, si bien es cierto que el Código Financiero del Estado de México y Municipios establece la obligación de los Municipios para llevar los registros contables y presupuestales; también lo es que, dicho ordenamiento jurídico no </w:t>
      </w:r>
      <w:r w:rsidRPr="006E28A9">
        <w:rPr>
          <w:rFonts w:ascii="Palatino Linotype" w:eastAsia="Calibri" w:hAnsi="Palatino Linotype" w:cs="Arial"/>
          <w:bCs/>
          <w:lang w:val="es-MX" w:eastAsia="en-US"/>
        </w:rPr>
        <w:lastRenderedPageBreak/>
        <w:t xml:space="preserve">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14AB111"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49779C03"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6E28A9">
        <w:rPr>
          <w:rFonts w:ascii="Palatino Linotype" w:eastAsia="Calibri" w:hAnsi="Palatino Linotype" w:cs="Arial"/>
          <w:b/>
          <w:bCs/>
          <w:i/>
          <w:lang w:val="es-MX" w:eastAsia="en-US"/>
        </w:rPr>
        <w:t xml:space="preserve">“REGISTRO CONTABLE </w:t>
      </w:r>
    </w:p>
    <w:p w14:paraId="0CA8F9D5"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Asiento que se realiza en los libros de contabilidad de las actividades relacionadas con el ingreso y egresos de un ente económico.” (Sic)</w:t>
      </w:r>
    </w:p>
    <w:p w14:paraId="49851295"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1126AC6F"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6E28A9">
        <w:rPr>
          <w:rFonts w:ascii="Palatino Linotype" w:eastAsia="Calibri" w:hAnsi="Palatino Linotype" w:cs="Arial"/>
          <w:b/>
          <w:bCs/>
          <w:i/>
          <w:lang w:val="es-MX" w:eastAsia="en-US"/>
        </w:rPr>
        <w:t>“REGISTRO PRESUPUESTARIO</w:t>
      </w:r>
    </w:p>
    <w:p w14:paraId="13B1CAAF"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Asiento contable de las erogaciones realizadas por las dependencias y entidades con relación a la asignación, modificación y ejercicio de los recursos presupuestarios que se les hayan autorizado.” (Sic)</w:t>
      </w:r>
    </w:p>
    <w:p w14:paraId="26B9636F"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31285438"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Por otra parte, se establece que el sistema de contabilidad sobre base acumulativa total se sustentará en los principios de contabilidad gubernamental.</w:t>
      </w:r>
    </w:p>
    <w:p w14:paraId="7333B957"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225A2602"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770E7AD" w14:textId="77777777" w:rsidR="00496F73" w:rsidRPr="006E28A9" w:rsidRDefault="00496F73" w:rsidP="00496F73">
      <w:pPr>
        <w:pStyle w:val="Prrafodelista"/>
        <w:rPr>
          <w:rFonts w:ascii="Palatino Linotype" w:eastAsia="Calibri" w:hAnsi="Palatino Linotype" w:cs="Arial"/>
          <w:bCs/>
          <w:lang w:val="es-MX" w:eastAsia="en-US"/>
        </w:rPr>
      </w:pPr>
    </w:p>
    <w:p w14:paraId="4174C698"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 xml:space="preserve">Correlativo a lo anterior, es preciso referir una definición de póliza contable, la cual, primeramente, no está definida en el Código Financiero del Estado de México y Municipios; no obstante, los ya mencionados Glosarios la definen como: </w:t>
      </w:r>
    </w:p>
    <w:p w14:paraId="37F37AAE"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p>
    <w:p w14:paraId="12B6274D"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6E28A9">
        <w:rPr>
          <w:rFonts w:ascii="Palatino Linotype" w:eastAsia="Calibri" w:hAnsi="Palatino Linotype" w:cs="Arial"/>
          <w:b/>
          <w:bCs/>
          <w:i/>
          <w:lang w:val="es-MX" w:eastAsia="en-US"/>
        </w:rPr>
        <w:t>“PÓLIZA CONTABLE</w:t>
      </w:r>
    </w:p>
    <w:p w14:paraId="710E7063" w14:textId="77777777" w:rsidR="00496F73" w:rsidRPr="006E28A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6E28A9">
        <w:rPr>
          <w:rFonts w:ascii="Palatino Linotype" w:eastAsia="Calibri" w:hAnsi="Palatino Linotype" w:cs="Arial"/>
          <w:bCs/>
          <w:i/>
          <w:lang w:val="es-MX" w:eastAsia="en-US"/>
        </w:rPr>
        <w:t>Documento en el cual se asientan en forma individual todas y cada una de las operaciones desarrolladas por una institución, así como la información necesaria para la identificación de dichas operaciones.” (sic)</w:t>
      </w:r>
    </w:p>
    <w:p w14:paraId="51FA87BD"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13364E95"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5715357" w14:textId="77777777" w:rsidR="00496F73" w:rsidRPr="006E28A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079706B4" w14:textId="77777777"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 xml:space="preserve">En este sentido, existen diversos tipos de pólizas contables de acuerdo a las operaciones realizadas, dentro de las cuales, encontramos las llamadas pólizas de </w:t>
      </w:r>
      <w:r w:rsidRPr="006E28A9">
        <w:rPr>
          <w:rFonts w:ascii="Palatino Linotype" w:eastAsia="Calibri" w:hAnsi="Palatino Linotype" w:cs="Arial"/>
          <w:bCs/>
          <w:lang w:val="es-MX" w:eastAsia="en-US"/>
        </w:rPr>
        <w:lastRenderedPageBreak/>
        <w:t xml:space="preserve">egresos, en las cuales se anotan diariamente las operaciones que representan egresos, es decir, salidas de dinero para, la cual además, debe encontrarse acompañada de las documentales que sirven de soporte de dicho movimiento. </w:t>
      </w:r>
    </w:p>
    <w:p w14:paraId="47E8CF8D" w14:textId="77777777" w:rsidR="00496F73" w:rsidRPr="006E28A9" w:rsidRDefault="00496F73" w:rsidP="00496F73">
      <w:pPr>
        <w:pStyle w:val="Prrafodelista"/>
        <w:rPr>
          <w:rFonts w:ascii="Palatino Linotype" w:eastAsia="Calibri" w:hAnsi="Palatino Linotype" w:cs="Arial"/>
          <w:bCs/>
          <w:lang w:val="es-MX" w:eastAsia="en-US"/>
        </w:rPr>
      </w:pPr>
    </w:p>
    <w:p w14:paraId="03ADA353" w14:textId="05767155" w:rsidR="00496F73" w:rsidRPr="006E28A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En este sentido, el instructivo de llenado del módulo 4 del informe trimestral para el año 2022 emitidos por el Órgano Superior de Fiscalización del Estado de México</w:t>
      </w:r>
      <w:r w:rsidR="00C66F2B" w:rsidRPr="006E28A9">
        <w:rPr>
          <w:rFonts w:ascii="Palatino Linotype" w:eastAsia="Calibri" w:hAnsi="Palatino Linotype" w:cs="Arial"/>
          <w:bCs/>
          <w:lang w:val="es-MX" w:eastAsia="en-US"/>
        </w:rPr>
        <w:t xml:space="preserve"> 2022</w:t>
      </w:r>
      <w:r w:rsidRPr="006E28A9">
        <w:rPr>
          <w:rFonts w:ascii="Palatino Linotype" w:eastAsia="Calibri" w:hAnsi="Palatino Linotype" w:cs="Arial"/>
          <w:bCs/>
          <w:lang w:val="es-MX" w:eastAsia="en-US"/>
        </w:rPr>
        <w:t>, contienen los formatos e información que debe ser proporcionada, siendo uno de ellos la inf</w:t>
      </w:r>
      <w:r w:rsidR="00C66F2B" w:rsidRPr="006E28A9">
        <w:rPr>
          <w:rFonts w:ascii="Palatino Linotype" w:eastAsia="Calibri" w:hAnsi="Palatino Linotype" w:cs="Arial"/>
          <w:bCs/>
          <w:lang w:val="es-MX" w:eastAsia="en-US"/>
        </w:rPr>
        <w:t>ormación relativa a las Pólizas, como a continuación se observa:</w:t>
      </w:r>
    </w:p>
    <w:p w14:paraId="375F4739" w14:textId="02889856" w:rsidR="00496F73" w:rsidRPr="006E28A9" w:rsidRDefault="00C66F2B" w:rsidP="00C66F2B">
      <w:pPr>
        <w:pStyle w:val="Prrafodelista"/>
        <w:spacing w:after="160" w:line="360" w:lineRule="auto"/>
        <w:ind w:left="0"/>
        <w:jc w:val="center"/>
        <w:rPr>
          <w:rFonts w:ascii="Palatino Linotype" w:eastAsia="Calibri" w:hAnsi="Palatino Linotype" w:cs="Arial"/>
          <w:bCs/>
          <w:lang w:val="es-MX" w:eastAsia="en-US"/>
        </w:rPr>
      </w:pPr>
      <w:r w:rsidRPr="006E28A9">
        <w:rPr>
          <w:rFonts w:ascii="Palatino Linotype" w:hAnsi="Palatino Linotype"/>
          <w:noProof/>
          <w:lang w:val="es-MX" w:eastAsia="es-MX"/>
        </w:rPr>
        <w:lastRenderedPageBreak/>
        <w:drawing>
          <wp:inline distT="0" distB="0" distL="0" distR="0" wp14:anchorId="4D48BEAF" wp14:editId="437D5383">
            <wp:extent cx="5124450" cy="491203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99" t="25071" r="33911" b="19049"/>
                    <a:stretch/>
                  </pic:blipFill>
                  <pic:spPr bwMode="auto">
                    <a:xfrm>
                      <a:off x="0" y="0"/>
                      <a:ext cx="5138860" cy="4925850"/>
                    </a:xfrm>
                    <a:prstGeom prst="rect">
                      <a:avLst/>
                    </a:prstGeom>
                    <a:ln>
                      <a:noFill/>
                    </a:ln>
                    <a:extLst>
                      <a:ext uri="{53640926-AAD7-44D8-BBD7-CCE9431645EC}">
                        <a14:shadowObscured xmlns:a14="http://schemas.microsoft.com/office/drawing/2010/main"/>
                      </a:ext>
                    </a:extLst>
                  </pic:spPr>
                </pic:pic>
              </a:graphicData>
            </a:graphic>
          </wp:inline>
        </w:drawing>
      </w:r>
    </w:p>
    <w:p w14:paraId="5D3C25A7" w14:textId="64F12D96" w:rsidR="00496F73" w:rsidRPr="006E28A9" w:rsidRDefault="00C66F2B" w:rsidP="00C66F2B">
      <w:pPr>
        <w:pStyle w:val="Prrafodelista"/>
        <w:spacing w:after="160" w:line="360" w:lineRule="auto"/>
        <w:ind w:left="0"/>
        <w:jc w:val="center"/>
        <w:rPr>
          <w:rFonts w:ascii="Palatino Linotype" w:eastAsia="Calibri" w:hAnsi="Palatino Linotype" w:cs="Arial"/>
          <w:bCs/>
          <w:lang w:val="es-MX" w:eastAsia="en-US"/>
        </w:rPr>
      </w:pPr>
      <w:r w:rsidRPr="006E28A9">
        <w:rPr>
          <w:rFonts w:ascii="Palatino Linotype" w:hAnsi="Palatino Linotype"/>
          <w:noProof/>
          <w:lang w:val="es-MX" w:eastAsia="es-MX"/>
        </w:rPr>
        <w:lastRenderedPageBreak/>
        <w:drawing>
          <wp:inline distT="0" distB="0" distL="0" distR="0" wp14:anchorId="0DD3F78A" wp14:editId="5C66D820">
            <wp:extent cx="4800600" cy="43075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78" t="26581" r="34591" b="23279"/>
                    <a:stretch/>
                  </pic:blipFill>
                  <pic:spPr bwMode="auto">
                    <a:xfrm>
                      <a:off x="0" y="0"/>
                      <a:ext cx="4811326" cy="4317190"/>
                    </a:xfrm>
                    <a:prstGeom prst="rect">
                      <a:avLst/>
                    </a:prstGeom>
                    <a:ln>
                      <a:noFill/>
                    </a:ln>
                    <a:extLst>
                      <a:ext uri="{53640926-AAD7-44D8-BBD7-CCE9431645EC}">
                        <a14:shadowObscured xmlns:a14="http://schemas.microsoft.com/office/drawing/2010/main"/>
                      </a:ext>
                    </a:extLst>
                  </pic:spPr>
                </pic:pic>
              </a:graphicData>
            </a:graphic>
          </wp:inline>
        </w:drawing>
      </w:r>
    </w:p>
    <w:p w14:paraId="5255A43A" w14:textId="7EA2A15F" w:rsidR="00496F73" w:rsidRPr="006E28A9" w:rsidRDefault="00DB57D8"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Aunado a lo anterior, el citado instructivo especifica</w:t>
      </w:r>
      <w:r w:rsidR="00496F73" w:rsidRPr="006E28A9">
        <w:rPr>
          <w:rFonts w:ascii="Palatino Linotype" w:eastAsia="Calibri" w:hAnsi="Palatino Linotype" w:cs="Arial"/>
          <w:bCs/>
          <w:lang w:val="es-MX" w:eastAsia="en-US"/>
        </w:rPr>
        <w:t xml:space="preserve"> que las imágenes contenidas</w:t>
      </w:r>
      <w:r w:rsidRPr="006E28A9">
        <w:rPr>
          <w:rFonts w:ascii="Palatino Linotype" w:eastAsia="Calibri" w:hAnsi="Palatino Linotype" w:cs="Arial"/>
          <w:bCs/>
          <w:lang w:val="es-MX" w:eastAsia="en-US"/>
        </w:rPr>
        <w:t xml:space="preserve"> </w:t>
      </w:r>
      <w:r w:rsidR="00496F73" w:rsidRPr="006E28A9">
        <w:rPr>
          <w:rFonts w:ascii="Palatino Linotype" w:eastAsia="Calibri" w:hAnsi="Palatino Linotype" w:cs="Arial"/>
          <w:bCs/>
          <w:lang w:val="es-MX" w:eastAsia="en-US"/>
        </w:rPr>
        <w:t>deben ser indexadas de manera que se permita su vinculación con la informa</w:t>
      </w:r>
      <w:r w:rsidRPr="006E28A9">
        <w:rPr>
          <w:rFonts w:ascii="Palatino Linotype" w:eastAsia="Calibri" w:hAnsi="Palatino Linotype" w:cs="Arial"/>
          <w:bCs/>
          <w:lang w:val="es-MX" w:eastAsia="en-US"/>
        </w:rPr>
        <w:t xml:space="preserve">ción financiera contenida en el </w:t>
      </w:r>
      <w:r w:rsidR="00496F73" w:rsidRPr="006E28A9">
        <w:rPr>
          <w:rFonts w:ascii="Palatino Linotype" w:eastAsia="Calibri" w:hAnsi="Palatino Linotype" w:cs="Arial"/>
          <w:bCs/>
          <w:lang w:val="es-MX" w:eastAsia="en-US"/>
        </w:rPr>
        <w:t xml:space="preserve">Informe </w:t>
      </w:r>
      <w:r w:rsidRPr="006E28A9">
        <w:rPr>
          <w:rFonts w:ascii="Palatino Linotype" w:eastAsia="Calibri" w:hAnsi="Palatino Linotype" w:cs="Arial"/>
          <w:bCs/>
          <w:lang w:val="es-MX" w:eastAsia="en-US"/>
        </w:rPr>
        <w:t>trimestral</w:t>
      </w:r>
      <w:r w:rsidR="00496F73" w:rsidRPr="006E28A9">
        <w:rPr>
          <w:rFonts w:ascii="Palatino Linotype" w:eastAsia="Calibri" w:hAnsi="Palatino Linotype" w:cs="Arial"/>
          <w:bCs/>
          <w:lang w:val="es-MX" w:eastAsia="en-US"/>
        </w:rPr>
        <w:t xml:space="preserve">, de tal forma que al consultar la citada información financiera se pueda visualizar el soporte documental que justifique los registros contables. </w:t>
      </w:r>
    </w:p>
    <w:p w14:paraId="62296749" w14:textId="77777777" w:rsidR="00496F73" w:rsidRPr="006E28A9" w:rsidRDefault="00496F73" w:rsidP="00496F73">
      <w:pPr>
        <w:pStyle w:val="Prrafodelista"/>
        <w:rPr>
          <w:rFonts w:ascii="Palatino Linotype" w:eastAsia="Calibri" w:hAnsi="Palatino Linotype" w:cs="Arial"/>
          <w:bCs/>
          <w:lang w:val="es-MX" w:eastAsia="en-US"/>
        </w:rPr>
      </w:pPr>
    </w:p>
    <w:p w14:paraId="1B5366B3" w14:textId="0C8F0AFF" w:rsidR="00496F73" w:rsidRPr="006E28A9" w:rsidRDefault="00DB57D8" w:rsidP="00780206">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6E28A9">
        <w:rPr>
          <w:rFonts w:ascii="Palatino Linotype" w:eastAsia="Calibri" w:hAnsi="Palatino Linotype" w:cs="Arial"/>
          <w:bCs/>
          <w:lang w:val="es-MX" w:eastAsia="en-US"/>
        </w:rPr>
        <w:t xml:space="preserve">Po lo que </w:t>
      </w:r>
      <w:r w:rsidR="00496F73" w:rsidRPr="006E28A9">
        <w:rPr>
          <w:rFonts w:ascii="Palatino Linotype" w:eastAsia="Calibri" w:hAnsi="Palatino Linotype" w:cs="Arial"/>
          <w:bCs/>
          <w:lang w:val="es-MX" w:eastAsia="en-US"/>
        </w:rPr>
        <w:t xml:space="preserve">todo registro contable y presupuestal deberá estar soportado con los documentos comprobatorios originales, </w:t>
      </w:r>
      <w:r w:rsidR="00496F73" w:rsidRPr="006E28A9">
        <w:rPr>
          <w:rFonts w:ascii="Palatino Linotype" w:eastAsia="Calibri" w:hAnsi="Palatino Linotype" w:cs="Arial"/>
          <w:b/>
          <w:bCs/>
          <w:lang w:val="es-MX" w:eastAsia="en-US"/>
        </w:rPr>
        <w:t xml:space="preserve">como </w:t>
      </w:r>
      <w:r w:rsidR="00DD44D4" w:rsidRPr="006E28A9">
        <w:rPr>
          <w:rFonts w:ascii="Palatino Linotype" w:eastAsia="Calibri" w:hAnsi="Palatino Linotype" w:cs="Arial"/>
          <w:b/>
          <w:bCs/>
          <w:lang w:val="es-MX" w:eastAsia="en-US"/>
        </w:rPr>
        <w:t>de manera enunciativa mas no limitativa</w:t>
      </w:r>
      <w:r w:rsidR="00DD44D4" w:rsidRPr="006E28A9">
        <w:rPr>
          <w:rFonts w:ascii="Palatino Linotype" w:eastAsia="Calibri" w:hAnsi="Palatino Linotype" w:cs="Arial"/>
          <w:bCs/>
          <w:lang w:val="es-MX" w:eastAsia="en-US"/>
        </w:rPr>
        <w:t xml:space="preserve"> son las facturas</w:t>
      </w:r>
      <w:r w:rsidR="00BA4748" w:rsidRPr="006E28A9">
        <w:rPr>
          <w:rFonts w:ascii="Palatino Linotype" w:eastAsia="Calibri" w:hAnsi="Palatino Linotype" w:cs="Arial"/>
          <w:bCs/>
          <w:lang w:val="es-MX" w:eastAsia="en-US"/>
        </w:rPr>
        <w:t xml:space="preserve"> o pólizas</w:t>
      </w:r>
      <w:r w:rsidR="00496F73" w:rsidRPr="006E28A9">
        <w:rPr>
          <w:rFonts w:ascii="Palatino Linotype" w:eastAsia="Calibri" w:hAnsi="Palatino Linotype" w:cs="Arial"/>
          <w:bCs/>
          <w:lang w:val="es-MX" w:eastAsia="en-US"/>
        </w:rPr>
        <w:t xml:space="preserve">, los que deberán permanecer en custodia y conservación de la Unidad administrativa correspondiente y a disposición del </w:t>
      </w:r>
      <w:r w:rsidR="00496F73" w:rsidRPr="006E28A9">
        <w:rPr>
          <w:rFonts w:ascii="Palatino Linotype" w:eastAsia="Calibri" w:hAnsi="Palatino Linotype" w:cs="Arial"/>
          <w:bCs/>
          <w:lang w:val="es-MX" w:eastAsia="en-US"/>
        </w:rPr>
        <w:lastRenderedPageBreak/>
        <w:t>Órgano Superior de Fiscalización del Estado de México; por un término de cinco años contados a partir del ejercicio presupuestal siguiente al que corresponda.</w:t>
      </w:r>
    </w:p>
    <w:p w14:paraId="1A41356E" w14:textId="1D698230" w:rsidR="00780206" w:rsidRPr="006E28A9" w:rsidRDefault="00496F73" w:rsidP="00780206">
      <w:pPr>
        <w:numPr>
          <w:ilvl w:val="0"/>
          <w:numId w:val="2"/>
        </w:numPr>
        <w:tabs>
          <w:tab w:val="left" w:pos="426"/>
        </w:tabs>
        <w:spacing w:before="240" w:after="240" w:line="360" w:lineRule="auto"/>
        <w:ind w:left="0" w:right="51" w:firstLine="0"/>
        <w:contextualSpacing/>
        <w:jc w:val="both"/>
        <w:rPr>
          <w:rFonts w:ascii="Palatino Linotype" w:eastAsia="Calibri" w:hAnsi="Palatino Linotype" w:cs="Arial"/>
          <w:b/>
          <w:lang w:val="es-ES_tradnl" w:eastAsia="es-MX"/>
        </w:rPr>
      </w:pPr>
      <w:r w:rsidRPr="006E28A9">
        <w:rPr>
          <w:rFonts w:ascii="Palatino Linotype" w:hAnsi="Palatino Linotype"/>
        </w:rPr>
        <w:t xml:space="preserve">Atento a lo anterior, el sujeto obligado cuenta con facultades para poseer la información solicitada, por lo que es susceptible ordenar </w:t>
      </w:r>
      <w:r w:rsidR="00DB57D8" w:rsidRPr="006E28A9">
        <w:rPr>
          <w:rFonts w:ascii="Palatino Linotype" w:hAnsi="Palatino Linotype"/>
        </w:rPr>
        <w:t xml:space="preserve">que se proceda a una búsqueda exhaustiva de los documentos </w:t>
      </w:r>
      <w:r w:rsidR="00F43218" w:rsidRPr="006E28A9">
        <w:rPr>
          <w:rFonts w:ascii="Palatino Linotype" w:hAnsi="Palatino Linotype"/>
        </w:rPr>
        <w:t>donde consten los comprobantes de gastos de representación po</w:t>
      </w:r>
      <w:r w:rsidR="0082116B" w:rsidRPr="006E28A9">
        <w:rPr>
          <w:rFonts w:ascii="Palatino Linotype" w:hAnsi="Palatino Linotype"/>
        </w:rPr>
        <w:t>r cualquier concepto del uno</w:t>
      </w:r>
      <w:r w:rsidR="000C18EA" w:rsidRPr="006E28A9">
        <w:rPr>
          <w:rFonts w:ascii="Palatino Linotype" w:hAnsi="Palatino Linotype"/>
        </w:rPr>
        <w:t xml:space="preserve"> (0</w:t>
      </w:r>
      <w:r w:rsidR="0082116B" w:rsidRPr="006E28A9">
        <w:rPr>
          <w:rFonts w:ascii="Palatino Linotype" w:hAnsi="Palatino Linotype"/>
        </w:rPr>
        <w:t>1</w:t>
      </w:r>
      <w:r w:rsidR="00F43218" w:rsidRPr="006E28A9">
        <w:rPr>
          <w:rFonts w:ascii="Palatino Linotype" w:hAnsi="Palatino Linotype"/>
        </w:rPr>
        <w:t>) al nueve (09) de enero de dos mil veintidós</w:t>
      </w:r>
      <w:r w:rsidR="00DB57D8" w:rsidRPr="006E28A9">
        <w:rPr>
          <w:rFonts w:ascii="Palatino Linotype" w:hAnsi="Palatino Linotype"/>
        </w:rPr>
        <w:t xml:space="preserve">.  </w:t>
      </w:r>
    </w:p>
    <w:p w14:paraId="1ABF73EA" w14:textId="77777777" w:rsidR="00780206" w:rsidRPr="006E28A9" w:rsidRDefault="00780206" w:rsidP="00780206">
      <w:pPr>
        <w:tabs>
          <w:tab w:val="left" w:pos="426"/>
        </w:tabs>
        <w:spacing w:before="240" w:after="240" w:line="360" w:lineRule="auto"/>
        <w:ind w:right="51"/>
        <w:contextualSpacing/>
        <w:jc w:val="both"/>
        <w:rPr>
          <w:rFonts w:ascii="Palatino Linotype" w:eastAsia="Calibri" w:hAnsi="Palatino Linotype" w:cs="Arial"/>
          <w:b/>
          <w:lang w:val="es-ES_tradnl" w:eastAsia="es-MX"/>
        </w:rPr>
      </w:pPr>
    </w:p>
    <w:p w14:paraId="3001ADBB" w14:textId="227A5739" w:rsidR="00DB57D8" w:rsidRPr="006E28A9" w:rsidRDefault="00780206" w:rsidP="00DB57D8">
      <w:pPr>
        <w:numPr>
          <w:ilvl w:val="0"/>
          <w:numId w:val="2"/>
        </w:numPr>
        <w:tabs>
          <w:tab w:val="left" w:pos="426"/>
        </w:tabs>
        <w:spacing w:before="240" w:after="240" w:line="360" w:lineRule="auto"/>
        <w:ind w:left="0" w:right="51" w:firstLine="0"/>
        <w:contextualSpacing/>
        <w:jc w:val="both"/>
        <w:rPr>
          <w:rFonts w:ascii="Palatino Linotype" w:eastAsia="Calibri" w:hAnsi="Palatino Linotype" w:cs="Arial"/>
          <w:b/>
          <w:lang w:val="es-ES_tradnl" w:eastAsia="es-MX"/>
        </w:rPr>
      </w:pPr>
      <w:r w:rsidRPr="006E28A9">
        <w:rPr>
          <w:rFonts w:ascii="Palatino Linotype" w:eastAsia="Calibri" w:hAnsi="Palatino Linotype" w:cs="Arial"/>
          <w:lang w:val="es-MX" w:eastAsia="es-MX"/>
        </w:rPr>
        <w:t xml:space="preserve">Por otro lado, no pasa desapercibido que el recurrente mediante sus motivos de inconformidad señaló la posibilidad de que se diera vista al órgano de control interno, no obstante, es necesario precisar que el recurso de revisión no es la vía para  </w:t>
      </w:r>
      <w:r w:rsidRPr="006E28A9">
        <w:rPr>
          <w:rFonts w:ascii="Palatino Linotype" w:eastAsia="Calibri" w:hAnsi="Palatino Linotype" w:cs="Arial"/>
          <w:lang w:eastAsia="es-MX"/>
        </w:rPr>
        <w:t xml:space="preserve"> para presentar una queja o denuncia en contra de servidores públicos, por lo que se dejan a salvo los derechos del recurrente para que realice las acciones que estime pertinentes. </w:t>
      </w:r>
    </w:p>
    <w:p w14:paraId="4A70E3BF" w14:textId="77777777" w:rsidR="00780206" w:rsidRPr="006E28A9" w:rsidRDefault="00780206" w:rsidP="00780206">
      <w:pPr>
        <w:tabs>
          <w:tab w:val="left" w:pos="426"/>
        </w:tabs>
        <w:spacing w:before="240" w:after="240" w:line="360" w:lineRule="auto"/>
        <w:ind w:right="51"/>
        <w:contextualSpacing/>
        <w:jc w:val="both"/>
        <w:rPr>
          <w:rFonts w:ascii="Palatino Linotype" w:eastAsia="Calibri" w:hAnsi="Palatino Linotype" w:cs="Arial"/>
          <w:b/>
          <w:lang w:val="es-ES_tradnl" w:eastAsia="es-MX"/>
        </w:rPr>
      </w:pPr>
    </w:p>
    <w:p w14:paraId="64C81794" w14:textId="77777777" w:rsidR="00397F6B" w:rsidRPr="006E28A9"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7" w:name="_Toc105687468"/>
      <w:bookmarkStart w:id="58" w:name="_Toc110470213"/>
      <w:r w:rsidRPr="006E28A9">
        <w:rPr>
          <w:rFonts w:ascii="Palatino Linotype" w:hAnsi="Palatino Linotype"/>
          <w:b/>
          <w:bCs/>
          <w:color w:val="000000"/>
          <w:lang w:val="es-MX" w:eastAsia="es-MX"/>
        </w:rPr>
        <w:t>QUINTO</w:t>
      </w:r>
      <w:r w:rsidRPr="006E28A9">
        <w:rPr>
          <w:rFonts w:ascii="Palatino Linotype" w:eastAsia="MS Gothic" w:hAnsi="Palatino Linotype"/>
          <w:b/>
          <w:lang w:val="es-ES_tradnl" w:eastAsia="es-ES_tradnl"/>
        </w:rPr>
        <w:t xml:space="preserve">. </w:t>
      </w:r>
      <w:r w:rsidRPr="006E28A9">
        <w:rPr>
          <w:rFonts w:ascii="Palatino Linotype" w:hAnsi="Palatino Linotype"/>
          <w:b/>
          <w:bCs/>
          <w:color w:val="000000"/>
          <w:lang w:val="es-MX" w:eastAsia="es-MX"/>
        </w:rPr>
        <w:t>De la versión pública.</w:t>
      </w:r>
      <w:bookmarkEnd w:id="57"/>
      <w:bookmarkEnd w:id="58"/>
    </w:p>
    <w:p w14:paraId="6B3D6EE4" w14:textId="77777777" w:rsidR="00397F6B" w:rsidRPr="006E28A9"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p w14:paraId="2ED410C6" w14:textId="14986354" w:rsidR="00397F6B" w:rsidRPr="006E28A9" w:rsidRDefault="00397F6B" w:rsidP="00780206">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6E28A9">
        <w:rPr>
          <w:rFonts w:ascii="Palatino Linotype" w:hAnsi="Palatino Linotype"/>
          <w:color w:val="000000"/>
          <w:lang w:val="es-MX" w:eastAsia="es-MX"/>
        </w:rPr>
        <w:t>Debe destacarse que, debido a la naturaleza de la información solicitada</w:t>
      </w:r>
      <w:r w:rsidRPr="006E28A9">
        <w:rPr>
          <w:rFonts w:ascii="Palatino Linotype" w:hAnsi="Palatino Linotype"/>
          <w:b/>
          <w:color w:val="000000"/>
          <w:lang w:val="es-MX" w:eastAsia="es-MX"/>
        </w:rPr>
        <w:t xml:space="preserve"> </w:t>
      </w:r>
      <w:r w:rsidRPr="006E28A9">
        <w:rPr>
          <w:rFonts w:ascii="Palatino Linotype" w:hAnsi="Palatino Linotype"/>
          <w:color w:val="000000"/>
          <w:lang w:val="es-MX" w:eastAsia="es-MX"/>
        </w:rPr>
        <w:t>eventualmente pudieran obrar datos personales</w:t>
      </w:r>
      <w:r w:rsidR="00F971FA" w:rsidRPr="006E28A9">
        <w:rPr>
          <w:rFonts w:ascii="Palatino Linotype" w:hAnsi="Palatino Linotype"/>
          <w:color w:val="000000"/>
          <w:lang w:val="es-MX" w:eastAsia="es-MX"/>
        </w:rPr>
        <w:t xml:space="preserve"> o información reservada </w:t>
      </w:r>
      <w:r w:rsidRPr="006E28A9">
        <w:rPr>
          <w:rFonts w:ascii="Palatino Linotype" w:hAnsi="Palatino Linotype"/>
          <w:color w:val="000000"/>
          <w:lang w:val="es-MX" w:eastAsia="es-MX"/>
        </w:rPr>
        <w:t xml:space="preserve">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8943DCB" w14:textId="77777777" w:rsidR="00397F6B" w:rsidRPr="006E28A9"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p w14:paraId="0A1361A0" w14:textId="77777777" w:rsidR="00397F6B" w:rsidRPr="006E28A9" w:rsidRDefault="00397F6B" w:rsidP="00780206">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6E28A9">
        <w:rPr>
          <w:rFonts w:ascii="Palatino Linotype" w:hAnsi="Palatino Linotype"/>
          <w:color w:val="000000"/>
          <w:lang w:val="es-MX" w:eastAsia="es-MX"/>
        </w:rPr>
        <w:t xml:space="preserve">La </w:t>
      </w:r>
      <w:r w:rsidRPr="006E28A9">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6E28A9">
        <w:rPr>
          <w:rFonts w:ascii="Palatino Linotype" w:hAnsi="Palatino Linotype" w:cs="Arial"/>
          <w:color w:val="000000"/>
          <w:lang w:val="es-MX" w:eastAsia="es-MX"/>
        </w:rPr>
        <w:t xml:space="preserve">Actualmente, el grave problema que enfrentamos son los Acuerdos de Clasificación de la Información que emiten los </w:t>
      </w:r>
      <w:r w:rsidRPr="006E28A9">
        <w:rPr>
          <w:rFonts w:ascii="Palatino Linotype" w:hAnsi="Palatino Linotype" w:cs="Arial"/>
          <w:b/>
          <w:color w:val="000000"/>
          <w:lang w:val="es-MX" w:eastAsia="es-MX"/>
        </w:rPr>
        <w:t>SUJETOS OBLIGADOS</w:t>
      </w:r>
      <w:r w:rsidRPr="006E28A9">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494F88A" w14:textId="77777777" w:rsidR="00397F6B" w:rsidRPr="006E28A9"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1"/>
        <w:tblW w:w="0" w:type="auto"/>
        <w:tblLook w:val="04A0" w:firstRow="1" w:lastRow="0" w:firstColumn="1" w:lastColumn="0" w:noHBand="0" w:noVBand="1"/>
      </w:tblPr>
      <w:tblGrid>
        <w:gridCol w:w="1838"/>
        <w:gridCol w:w="6981"/>
      </w:tblGrid>
      <w:tr w:rsidR="00397F6B" w:rsidRPr="006E28A9" w14:paraId="0281AA74" w14:textId="77777777" w:rsidTr="0039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0F8F91" w14:textId="77777777" w:rsidR="00397F6B" w:rsidRPr="006E28A9" w:rsidRDefault="00397F6B" w:rsidP="00397F6B">
            <w:pPr>
              <w:spacing w:before="240" w:after="240" w:line="276" w:lineRule="auto"/>
              <w:rPr>
                <w:rFonts w:ascii="Palatino Linotype" w:hAnsi="Palatino Linotype"/>
                <w:sz w:val="24"/>
                <w:szCs w:val="24"/>
                <w:lang w:val="es-MX" w:eastAsia="es-MX"/>
              </w:rPr>
            </w:pPr>
            <w:r w:rsidRPr="006E28A9">
              <w:rPr>
                <w:rFonts w:ascii="Palatino Linotype" w:hAnsi="Palatino Linotype"/>
                <w:sz w:val="24"/>
                <w:szCs w:val="24"/>
                <w:lang w:val="es-MX" w:eastAsia="es-MX"/>
              </w:rPr>
              <w:t>a) Requisitos previos.</w:t>
            </w:r>
          </w:p>
        </w:tc>
        <w:tc>
          <w:tcPr>
            <w:tcW w:w="6990" w:type="dxa"/>
          </w:tcPr>
          <w:p w14:paraId="2A036174" w14:textId="77777777" w:rsidR="00397F6B" w:rsidRPr="006E28A9"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EBE6653" w14:textId="77777777" w:rsidR="00397F6B" w:rsidRPr="006E28A9"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Al hacerlo tienen que precisar de qué información se trata, señalando el supuesto de clasificación (confidencialidad o reserva).</w:t>
            </w:r>
          </w:p>
          <w:p w14:paraId="49685E0F" w14:textId="77777777" w:rsidR="00397F6B" w:rsidRPr="006E28A9"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Además, se debe señalar el procedimiento, de los tres que establecen los artículos 132 y 106 de la Ley Estatal y General, respectivamente.</w:t>
            </w:r>
          </w:p>
          <w:p w14:paraId="43ED5278" w14:textId="77777777" w:rsidR="00397F6B" w:rsidRPr="006E28A9" w:rsidRDefault="00397F6B" w:rsidP="00397F6B">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6E28A9">
              <w:rPr>
                <w:rFonts w:ascii="Palatino Linotype" w:hAnsi="Palatino Linotype" w:cs="Arial"/>
                <w:sz w:val="24"/>
                <w:szCs w:val="24"/>
                <w:lang w:val="es-MX" w:eastAsia="es-MX"/>
              </w:rPr>
              <w:t xml:space="preserve">El último de estos requisitos previos consiste en que no se pueden emitir acuerdos de carácter general ni particular, esto es, no se puede hacer un acuerdo para clasificar de manera general todos los documentos de un expediente o área,  sin individualizar su análisis y tampoco se puede hacer un acuerdo por cada dato que se vaya a clasificar dentro de un </w:t>
            </w:r>
            <w:r w:rsidRPr="006E28A9">
              <w:rPr>
                <w:rFonts w:ascii="Palatino Linotype" w:hAnsi="Palatino Linotype" w:cs="Arial"/>
                <w:sz w:val="24"/>
                <w:szCs w:val="24"/>
                <w:lang w:val="es-MX" w:eastAsia="es-MX"/>
              </w:rPr>
              <w:lastRenderedPageBreak/>
              <w:t>documento con diez datos, por ejemplo, susceptibles de ser clasificados.</w:t>
            </w:r>
          </w:p>
        </w:tc>
      </w:tr>
      <w:tr w:rsidR="00397F6B" w:rsidRPr="006E28A9" w14:paraId="3E133A30"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74C3FC" w14:textId="77777777" w:rsidR="00397F6B" w:rsidRPr="006E28A9" w:rsidRDefault="00397F6B" w:rsidP="00397F6B">
            <w:pPr>
              <w:spacing w:before="240" w:after="240" w:line="276" w:lineRule="auto"/>
              <w:rPr>
                <w:rFonts w:ascii="Palatino Linotype" w:hAnsi="Palatino Linotype"/>
                <w:sz w:val="24"/>
                <w:szCs w:val="24"/>
                <w:lang w:val="es-MX" w:eastAsia="es-MX"/>
              </w:rPr>
            </w:pPr>
            <w:r w:rsidRPr="006E28A9">
              <w:rPr>
                <w:rFonts w:ascii="Palatino Linotype" w:hAnsi="Palatino Linotype"/>
                <w:sz w:val="24"/>
                <w:szCs w:val="24"/>
                <w:lang w:val="es-MX" w:eastAsia="es-MX"/>
              </w:rPr>
              <w:lastRenderedPageBreak/>
              <w:t>b) Supuestos de clasificación.</w:t>
            </w:r>
          </w:p>
        </w:tc>
        <w:tc>
          <w:tcPr>
            <w:tcW w:w="6990" w:type="dxa"/>
          </w:tcPr>
          <w:p w14:paraId="718F7BF4"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Las disposiciones constitucionales y legales en la materia establecen los dos supuestos generales para clasificar la información: por reserva y por confidencialidad.</w:t>
            </w:r>
          </w:p>
          <w:p w14:paraId="28933594"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27B4502" w14:textId="77777777" w:rsidR="00397F6B" w:rsidRPr="006E28A9" w:rsidRDefault="00397F6B" w:rsidP="00397F6B">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6E28A9">
              <w:rPr>
                <w:rFonts w:ascii="Palatino Linotype" w:hAnsi="Palatino Linotype" w:cs="Arial"/>
                <w:sz w:val="24"/>
                <w:szCs w:val="24"/>
                <w:lang w:val="es-MX" w:eastAsia="es-MX"/>
              </w:rPr>
              <w:t xml:space="preserve">El </w:t>
            </w:r>
            <w:r w:rsidRPr="006E28A9">
              <w:rPr>
                <w:rFonts w:ascii="Palatino Linotype" w:hAnsi="Palatino Linotype" w:cs="Arial"/>
                <w:b/>
                <w:sz w:val="24"/>
                <w:szCs w:val="24"/>
                <w:lang w:val="es-MX" w:eastAsia="es-MX"/>
              </w:rPr>
              <w:t>SUJETO OBLIGADO</w:t>
            </w:r>
            <w:r w:rsidRPr="006E28A9">
              <w:rPr>
                <w:rFonts w:ascii="Palatino Linotype" w:hAnsi="Palatino Linotype" w:cs="Arial"/>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97F6B" w:rsidRPr="006E28A9" w14:paraId="70F0804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02AC22D3" w14:textId="77777777" w:rsidR="00397F6B" w:rsidRPr="006E28A9" w:rsidRDefault="00397F6B" w:rsidP="00397F6B">
            <w:pPr>
              <w:spacing w:before="240" w:after="240" w:line="276" w:lineRule="auto"/>
              <w:rPr>
                <w:rFonts w:ascii="Palatino Linotype" w:hAnsi="Palatino Linotype"/>
                <w:sz w:val="24"/>
                <w:szCs w:val="24"/>
                <w:lang w:val="es-MX" w:eastAsia="es-MX"/>
              </w:rPr>
            </w:pPr>
            <w:r w:rsidRPr="006E28A9">
              <w:rPr>
                <w:rFonts w:ascii="Palatino Linotype" w:hAnsi="Palatino Linotype"/>
                <w:sz w:val="24"/>
                <w:szCs w:val="24"/>
                <w:lang w:val="es-MX" w:eastAsia="es-MX"/>
              </w:rPr>
              <w:t>c) Formalidades para emitir el acuerdo de clasificación.</w:t>
            </w:r>
          </w:p>
        </w:tc>
        <w:tc>
          <w:tcPr>
            <w:tcW w:w="6990" w:type="dxa"/>
          </w:tcPr>
          <w:p w14:paraId="20C0B4E6" w14:textId="77777777" w:rsidR="00397F6B" w:rsidRPr="006E28A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1BE89089" w14:textId="77777777" w:rsidR="00397F6B" w:rsidRPr="006E28A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Es necesario que </w:t>
            </w:r>
            <w:r w:rsidRPr="006E28A9">
              <w:rPr>
                <w:rFonts w:ascii="Palatino Linotype" w:hAnsi="Palatino Linotype" w:cs="Arial"/>
                <w:b/>
                <w:sz w:val="24"/>
                <w:szCs w:val="24"/>
                <w:lang w:val="es-MX" w:eastAsia="es-MX"/>
              </w:rPr>
              <w:t>el acto reúna con los requisitos elementales</w:t>
            </w:r>
            <w:r w:rsidRPr="006E28A9">
              <w:rPr>
                <w:rFonts w:ascii="Palatino Linotype" w:hAnsi="Palatino Linotype" w:cs="Arial"/>
                <w:sz w:val="24"/>
                <w:szCs w:val="24"/>
                <w:lang w:val="es-MX" w:eastAsia="es-MX"/>
              </w:rPr>
              <w:t>, entre ellos, que la autoridad que va a emitir el acto de autoridad sea la legalmente facultada para ello.</w:t>
            </w:r>
          </w:p>
          <w:p w14:paraId="43FD8BFF" w14:textId="77777777" w:rsidR="00397F6B" w:rsidRPr="006E28A9" w:rsidRDefault="00397F6B" w:rsidP="00397F6B">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6E28A9">
              <w:rPr>
                <w:rFonts w:ascii="Palatino Linotype" w:hAnsi="Palatino Linotype" w:cs="Arial"/>
                <w:sz w:val="24"/>
                <w:szCs w:val="24"/>
                <w:lang w:val="es-MX" w:eastAsia="es-MX"/>
              </w:rPr>
              <w:t xml:space="preserve">La decisión de aprobar, modificar o revocar la clasificación deberá de asentarse en un documento que registre la determinación a la que se llegue después de un análisis minucioso a partir de lo propuesto por el Titular del área que </w:t>
            </w:r>
            <w:r w:rsidRPr="006E28A9">
              <w:rPr>
                <w:rFonts w:ascii="Palatino Linotype" w:hAnsi="Palatino Linotype" w:cs="Arial"/>
                <w:sz w:val="24"/>
                <w:szCs w:val="24"/>
                <w:lang w:val="es-MX" w:eastAsia="es-MX"/>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97F6B" w:rsidRPr="006E28A9" w14:paraId="3F387759"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75873F" w14:textId="77777777" w:rsidR="00397F6B" w:rsidRPr="006E28A9" w:rsidRDefault="00397F6B" w:rsidP="00397F6B">
            <w:pPr>
              <w:spacing w:before="240" w:after="240" w:line="276" w:lineRule="auto"/>
              <w:rPr>
                <w:rFonts w:ascii="Palatino Linotype" w:hAnsi="Palatino Linotype"/>
                <w:sz w:val="24"/>
                <w:szCs w:val="24"/>
                <w:lang w:val="es-MX" w:eastAsia="es-MX"/>
              </w:rPr>
            </w:pPr>
          </w:p>
          <w:p w14:paraId="18D24DF0" w14:textId="77777777" w:rsidR="00397F6B" w:rsidRPr="006E28A9" w:rsidRDefault="00397F6B" w:rsidP="00397F6B">
            <w:pPr>
              <w:spacing w:before="240" w:after="240" w:line="276" w:lineRule="auto"/>
              <w:jc w:val="both"/>
              <w:rPr>
                <w:rFonts w:ascii="Palatino Linotype" w:hAnsi="Palatino Linotype"/>
                <w:sz w:val="24"/>
                <w:szCs w:val="24"/>
                <w:lang w:val="es-MX" w:eastAsia="es-MX"/>
              </w:rPr>
            </w:pPr>
            <w:r w:rsidRPr="006E28A9">
              <w:rPr>
                <w:rFonts w:ascii="Palatino Linotype" w:hAnsi="Palatino Linotype" w:cs="Arial"/>
                <w:sz w:val="24"/>
                <w:szCs w:val="24"/>
                <w:lang w:val="es-MX" w:eastAsia="es-MX"/>
              </w:rPr>
              <w:t xml:space="preserve">d) Requisitos de fondo del acuerdo de clasificación. </w:t>
            </w:r>
          </w:p>
        </w:tc>
        <w:tc>
          <w:tcPr>
            <w:tcW w:w="6990" w:type="dxa"/>
          </w:tcPr>
          <w:p w14:paraId="57049FB1"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E28A9">
              <w:rPr>
                <w:rFonts w:ascii="Palatino Linotype" w:hAnsi="Palatino Linotype" w:cs="Arial"/>
                <w:b/>
                <w:sz w:val="24"/>
                <w:szCs w:val="24"/>
                <w:lang w:val="es-MX" w:eastAsia="es-MX"/>
              </w:rPr>
              <w:t>Sujetos Obligados</w:t>
            </w:r>
            <w:r w:rsidRPr="006E28A9">
              <w:rPr>
                <w:rFonts w:ascii="Palatino Linotype" w:hAnsi="Palatino Linotype" w:cs="Arial"/>
                <w:sz w:val="24"/>
                <w:szCs w:val="24"/>
                <w:lang w:val="es-MX" w:eastAsia="es-MX"/>
              </w:rPr>
              <w:t xml:space="preserve">, por lo que deberán fundar y motivar debidamente la clasificación. </w:t>
            </w:r>
          </w:p>
          <w:p w14:paraId="676F2948"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De lo anterior, se desprende que para una correcta </w:t>
            </w:r>
            <w:r w:rsidRPr="006E28A9">
              <w:rPr>
                <w:rFonts w:ascii="Palatino Linotype" w:hAnsi="Palatino Linotype" w:cs="Arial"/>
                <w:b/>
                <w:sz w:val="24"/>
                <w:szCs w:val="24"/>
                <w:lang w:val="es-MX" w:eastAsia="es-MX"/>
              </w:rPr>
              <w:t>clasificación total o parcial</w:t>
            </w:r>
            <w:r w:rsidRPr="006E28A9">
              <w:rPr>
                <w:rFonts w:ascii="Palatino Linotype" w:hAnsi="Palatino Linotype" w:cs="Arial"/>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E8FA326"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72A32C"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En ese mismo sentido, el numeral trigésimo tercero fracción V de los Lineamientos Generales, precisa que para motivar la </w:t>
            </w:r>
            <w:r w:rsidRPr="006E28A9">
              <w:rPr>
                <w:rFonts w:ascii="Palatino Linotype" w:hAnsi="Palatino Linotype" w:cs="Arial"/>
                <w:sz w:val="24"/>
                <w:szCs w:val="24"/>
                <w:lang w:val="es-MX" w:eastAsia="es-MX"/>
              </w:rPr>
              <w:lastRenderedPageBreak/>
              <w:t>clasificación se deben acreditar las circunstancias de tiempo, modo y lugar.</w:t>
            </w:r>
          </w:p>
          <w:p w14:paraId="63EABBEE" w14:textId="77777777" w:rsidR="00397F6B" w:rsidRPr="006E28A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Ahora bien, </w:t>
            </w:r>
            <w:r w:rsidRPr="006E28A9">
              <w:rPr>
                <w:rFonts w:ascii="Palatino Linotype" w:hAnsi="Palatino Linotype" w:cs="Arial"/>
                <w:b/>
                <w:sz w:val="24"/>
                <w:szCs w:val="24"/>
                <w:lang w:val="es-MX" w:eastAsia="es-MX"/>
              </w:rPr>
              <w:t>para cada caso además de fundar y motivar</w:t>
            </w:r>
            <w:r w:rsidRPr="006E28A9">
              <w:rPr>
                <w:rFonts w:ascii="Palatino Linotype" w:hAnsi="Palatino Linotype" w:cs="Arial"/>
                <w:sz w:val="24"/>
                <w:szCs w:val="24"/>
                <w:lang w:val="es-MX" w:eastAsia="es-MX"/>
              </w:rPr>
              <w:t xml:space="preserve">, se debe identificar con claridad que datos contenidos en las documentales que son susceptibles de suprimirse, por ejemplo; </w:t>
            </w:r>
            <w:r w:rsidRPr="006E28A9">
              <w:rPr>
                <w:rFonts w:ascii="Palatino Linotype" w:hAnsi="Palatino Linotype" w:cs="Arial"/>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97F6B" w:rsidRPr="006E28A9" w14:paraId="60F9343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74475BA8" w14:textId="77777777" w:rsidR="00397F6B" w:rsidRPr="006E28A9" w:rsidRDefault="00397F6B" w:rsidP="00397F6B">
            <w:pPr>
              <w:spacing w:before="240" w:after="240" w:line="276" w:lineRule="auto"/>
              <w:ind w:right="49"/>
              <w:jc w:val="both"/>
              <w:rPr>
                <w:rFonts w:ascii="Palatino Linotype" w:hAnsi="Palatino Linotype" w:cs="Arial"/>
                <w:sz w:val="24"/>
                <w:szCs w:val="24"/>
                <w:lang w:val="es-MX" w:eastAsia="es-MX"/>
              </w:rPr>
            </w:pPr>
            <w:r w:rsidRPr="006E28A9">
              <w:rPr>
                <w:rFonts w:ascii="Palatino Linotype" w:eastAsia="MS Gothic" w:hAnsi="Palatino Linotype"/>
                <w:sz w:val="24"/>
                <w:szCs w:val="24"/>
                <w:lang w:val="es-MX" w:eastAsia="es-MX"/>
              </w:rPr>
              <w:lastRenderedPageBreak/>
              <w:t xml:space="preserve">e) Condiciones especiales de la clasificación de la información como confidencial. </w:t>
            </w:r>
          </w:p>
          <w:p w14:paraId="7094436D" w14:textId="77777777" w:rsidR="00397F6B" w:rsidRPr="006E28A9" w:rsidRDefault="00397F6B" w:rsidP="00397F6B">
            <w:pPr>
              <w:spacing w:before="240" w:after="240" w:line="276" w:lineRule="auto"/>
              <w:rPr>
                <w:rFonts w:ascii="Palatino Linotype" w:hAnsi="Palatino Linotype"/>
                <w:sz w:val="24"/>
                <w:szCs w:val="24"/>
                <w:lang w:val="es-MX" w:eastAsia="es-MX"/>
              </w:rPr>
            </w:pPr>
          </w:p>
        </w:tc>
        <w:tc>
          <w:tcPr>
            <w:tcW w:w="6990" w:type="dxa"/>
          </w:tcPr>
          <w:p w14:paraId="02EB8F22" w14:textId="77777777" w:rsidR="00397F6B" w:rsidRPr="006E28A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1DEB96F" w14:textId="77777777" w:rsidR="00397F6B" w:rsidRPr="006E28A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6E28A9">
              <w:rPr>
                <w:rFonts w:ascii="Palatino Linotype" w:hAnsi="Palatino Linotype" w:cs="Arial"/>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7CA600" w14:textId="77777777" w:rsidR="00397F6B" w:rsidRPr="006E28A9" w:rsidRDefault="00397F6B" w:rsidP="00397F6B">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6E28A9">
              <w:rPr>
                <w:rFonts w:ascii="Palatino Linotype" w:hAnsi="Palatino Linotype" w:cs="Arial"/>
                <w:sz w:val="24"/>
                <w:szCs w:val="24"/>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3547F70" w14:textId="77777777" w:rsidR="00397F6B" w:rsidRPr="006E28A9"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BA9CFA4" w14:textId="77777777" w:rsidR="00397F6B" w:rsidRPr="006E28A9"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C8FAC41" w14:textId="1AA84DAB" w:rsidR="00397F6B" w:rsidRPr="006E28A9" w:rsidRDefault="00397F6B" w:rsidP="00397F6B">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59" w:name="_Toc105687469"/>
      <w:bookmarkStart w:id="60" w:name="_Toc110470214"/>
      <w:r w:rsidRPr="006E28A9">
        <w:rPr>
          <w:rFonts w:ascii="Palatino Linotype" w:eastAsia="MS Gothic" w:hAnsi="Palatino Linotype"/>
          <w:b/>
          <w:lang w:val="es-ES_tradnl" w:eastAsia="es-ES_tradnl"/>
        </w:rPr>
        <w:t xml:space="preserve">SEXTO. </w:t>
      </w:r>
      <w:r w:rsidRPr="006E28A9">
        <w:rPr>
          <w:rFonts w:ascii="Palatino Linotype" w:eastAsia="MS Mincho" w:hAnsi="Palatino Linotype"/>
          <w:b/>
          <w:color w:val="000000"/>
          <w:lang w:val="es-ES_tradnl"/>
        </w:rPr>
        <w:t>De la decisión.</w:t>
      </w:r>
      <w:bookmarkEnd w:id="59"/>
      <w:bookmarkEnd w:id="60"/>
      <w:r w:rsidRPr="006E28A9">
        <w:rPr>
          <w:rFonts w:ascii="Palatino Linotype" w:eastAsia="MS Mincho" w:hAnsi="Palatino Linotype"/>
          <w:b/>
          <w:color w:val="000000"/>
          <w:lang w:val="es-ES_tradnl"/>
        </w:rPr>
        <w:t xml:space="preserve"> </w:t>
      </w:r>
    </w:p>
    <w:p w14:paraId="45B86985" w14:textId="77777777" w:rsidR="00397F6B" w:rsidRPr="006E28A9" w:rsidRDefault="00397F6B" w:rsidP="00397F6B">
      <w:pPr>
        <w:tabs>
          <w:tab w:val="left" w:pos="426"/>
        </w:tabs>
        <w:spacing w:before="240" w:after="240" w:line="360" w:lineRule="auto"/>
        <w:ind w:right="51"/>
        <w:contextualSpacing/>
        <w:jc w:val="both"/>
        <w:outlineLvl w:val="1"/>
        <w:rPr>
          <w:rFonts w:ascii="Palatino Linotype" w:hAnsi="Palatino Linotype" w:cs="Arial"/>
          <w:lang w:eastAsia="en-US"/>
        </w:rPr>
      </w:pPr>
    </w:p>
    <w:p w14:paraId="5ED0262F" w14:textId="5087BB8A" w:rsidR="00397F6B" w:rsidRPr="006E28A9" w:rsidRDefault="00397F6B" w:rsidP="00780206">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E28A9">
        <w:rPr>
          <w:rFonts w:ascii="Palatino Linotype" w:hAnsi="Palatino Linotype" w:cs="Tahoma"/>
          <w:lang w:val="es-MX"/>
        </w:rPr>
        <w:t xml:space="preserve">Con base en todo lo expuesto, y con fundamento en el artículo 186, fracción III, de la Ley de Transparencia y Acceso a la Información Pública del Estado de </w:t>
      </w:r>
      <w:r w:rsidRPr="006E28A9">
        <w:rPr>
          <w:rFonts w:ascii="Palatino Linotype" w:hAnsi="Palatino Linotype" w:cs="Tahoma"/>
          <w:lang w:val="es-MX"/>
        </w:rPr>
        <w:lastRenderedPageBreak/>
        <w:t>México y Municipios, este Instituto considera procedente</w:t>
      </w:r>
      <w:r w:rsidR="00F43218" w:rsidRPr="006E28A9">
        <w:rPr>
          <w:rFonts w:ascii="Palatino Linotype" w:hAnsi="Palatino Linotype" w:cs="Tahoma"/>
          <w:b/>
          <w:lang w:val="es-MX"/>
        </w:rPr>
        <w:t xml:space="preserve"> REVOCAR</w:t>
      </w:r>
      <w:r w:rsidRPr="006E28A9">
        <w:rPr>
          <w:rFonts w:ascii="Palatino Linotype" w:hAnsi="Palatino Linotype" w:cs="Tahoma"/>
          <w:b/>
          <w:lang w:val="es-MX"/>
        </w:rPr>
        <w:t xml:space="preserve"> </w:t>
      </w:r>
      <w:r w:rsidRPr="006E28A9">
        <w:rPr>
          <w:rFonts w:ascii="Palatino Linotype" w:hAnsi="Palatino Linotype" w:cs="Tahoma"/>
          <w:lang w:val="es-MX"/>
        </w:rPr>
        <w:t xml:space="preserve">la respuesta otorgada por el </w:t>
      </w:r>
      <w:r w:rsidR="00DB57D8" w:rsidRPr="006E28A9">
        <w:rPr>
          <w:rFonts w:ascii="Palatino Linotype" w:eastAsia="MS Mincho" w:hAnsi="Palatino Linotype"/>
          <w:b/>
          <w:iCs/>
          <w:color w:val="000000"/>
          <w:lang w:val="es-ES_tradnl"/>
        </w:rPr>
        <w:t>Ayuntamiento de Metepec</w:t>
      </w:r>
      <w:r w:rsidR="003140DB" w:rsidRPr="006E28A9">
        <w:rPr>
          <w:rFonts w:ascii="Palatino Linotype" w:eastAsia="MS Mincho" w:hAnsi="Palatino Linotype"/>
          <w:i/>
          <w:iCs/>
          <w:color w:val="000000"/>
          <w:lang w:val="es-ES_tradnl"/>
        </w:rPr>
        <w:t xml:space="preserve"> </w:t>
      </w:r>
      <w:r w:rsidRPr="006E28A9">
        <w:rPr>
          <w:rFonts w:ascii="Palatino Linotype" w:eastAsia="MS Mincho" w:hAnsi="Palatino Linotype"/>
          <w:lang w:val="es-ES_tradnl"/>
        </w:rPr>
        <w:t xml:space="preserve">y ordenar la entrega de la información solicitada. </w:t>
      </w:r>
    </w:p>
    <w:p w14:paraId="7255BA8E" w14:textId="77777777" w:rsidR="00397F6B" w:rsidRPr="006E28A9" w:rsidRDefault="00397F6B" w:rsidP="00780206">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E28A9">
        <w:rPr>
          <w:rFonts w:ascii="Palatino Linotype" w:eastAsia="MS Mincho" w:hAnsi="Palatino Linotype"/>
          <w:color w:val="000000"/>
        </w:rPr>
        <w:t xml:space="preserve">Por lo anteriormente expuesto y fundado, este </w:t>
      </w:r>
      <w:r w:rsidRPr="006E28A9">
        <w:rPr>
          <w:rFonts w:ascii="Palatino Linotype" w:eastAsia="MS Mincho" w:hAnsi="Palatino Linotype"/>
          <w:b/>
          <w:bCs/>
          <w:color w:val="000000"/>
        </w:rPr>
        <w:t>ÓRGANO GARANTE</w:t>
      </w:r>
      <w:r w:rsidRPr="006E28A9">
        <w:rPr>
          <w:rFonts w:ascii="Palatino Linotype" w:eastAsia="MS Mincho" w:hAnsi="Palatino Linotype"/>
          <w:color w:val="000000"/>
        </w:rPr>
        <w:t xml:space="preserve"> emite los siguientes:</w:t>
      </w:r>
    </w:p>
    <w:p w14:paraId="5DE2BF7D" w14:textId="77777777" w:rsidR="00397F6B" w:rsidRPr="006E28A9" w:rsidRDefault="00397F6B" w:rsidP="00397F6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1" w:name="_Toc105687470"/>
      <w:bookmarkStart w:id="62" w:name="_Toc110470215"/>
      <w:r w:rsidRPr="006E28A9">
        <w:rPr>
          <w:rFonts w:ascii="Palatino Linotype" w:eastAsiaTheme="majorEastAsia" w:hAnsi="Palatino Linotype" w:cstheme="majorBidi"/>
          <w:b/>
          <w:color w:val="000000" w:themeColor="text1"/>
          <w:lang w:val="es-ES_tradnl"/>
        </w:rPr>
        <w:t>R E S O L U T I V O S</w:t>
      </w:r>
      <w:bookmarkEnd w:id="61"/>
      <w:bookmarkEnd w:id="62"/>
    </w:p>
    <w:p w14:paraId="5ED8F972" w14:textId="20A22C2C" w:rsidR="00397F6B" w:rsidRPr="006E28A9" w:rsidRDefault="00397F6B" w:rsidP="00397F6B">
      <w:pPr>
        <w:spacing w:before="240" w:after="240" w:line="360" w:lineRule="auto"/>
        <w:ind w:right="48"/>
        <w:jc w:val="both"/>
        <w:rPr>
          <w:rFonts w:ascii="Palatino Linotype" w:hAnsi="Palatino Linotype"/>
          <w:b/>
          <w:bCs/>
          <w:color w:val="FF0000"/>
        </w:rPr>
      </w:pPr>
      <w:r w:rsidRPr="006E28A9">
        <w:rPr>
          <w:rFonts w:ascii="Palatino Linotype" w:hAnsi="Palatino Linotype" w:cs="Arial"/>
          <w:b/>
          <w:lang w:val="es-MX"/>
        </w:rPr>
        <w:t xml:space="preserve">PRIMERO. </w:t>
      </w:r>
      <w:r w:rsidRPr="006E28A9">
        <w:rPr>
          <w:rFonts w:ascii="Palatino Linotype" w:hAnsi="Palatino Linotype" w:cs="Arial"/>
          <w:lang w:val="es-MX"/>
        </w:rPr>
        <w:t>Resultan fundadas las</w:t>
      </w:r>
      <w:r w:rsidRPr="006E28A9">
        <w:rPr>
          <w:rFonts w:ascii="Palatino Linotype" w:hAnsi="Palatino Linotype" w:cs="Arial"/>
          <w:b/>
          <w:lang w:val="es-MX"/>
        </w:rPr>
        <w:t xml:space="preserve"> </w:t>
      </w:r>
      <w:r w:rsidRPr="006E28A9">
        <w:rPr>
          <w:rFonts w:ascii="Palatino Linotype" w:hAnsi="Palatino Linotype" w:cs="Arial"/>
        </w:rPr>
        <w:t xml:space="preserve">razones o motivos de inconformidad hechos valer </w:t>
      </w:r>
      <w:r w:rsidRPr="006E28A9">
        <w:rPr>
          <w:rFonts w:ascii="Palatino Linotype" w:eastAsia="Calibri" w:hAnsi="Palatino Linotype" w:cs="Arial"/>
        </w:rPr>
        <w:t>en el recurso de revisión</w:t>
      </w:r>
      <w:r w:rsidRPr="006E28A9">
        <w:rPr>
          <w:rFonts w:ascii="Palatino Linotype" w:hAnsi="Palatino Linotype"/>
          <w:b/>
          <w:bCs/>
          <w:color w:val="FF0000"/>
        </w:rPr>
        <w:t xml:space="preserve"> </w:t>
      </w:r>
      <w:r w:rsidR="000C1AF9" w:rsidRPr="006E28A9">
        <w:rPr>
          <w:rFonts w:ascii="Palatino Linotype" w:hAnsi="Palatino Linotype"/>
          <w:b/>
          <w:bCs/>
          <w:color w:val="000000" w:themeColor="text1"/>
        </w:rPr>
        <w:t>02293</w:t>
      </w:r>
      <w:r w:rsidR="00DB57D8" w:rsidRPr="006E28A9">
        <w:rPr>
          <w:rFonts w:ascii="Palatino Linotype" w:hAnsi="Palatino Linotype"/>
          <w:b/>
          <w:bCs/>
          <w:color w:val="000000" w:themeColor="text1"/>
        </w:rPr>
        <w:t>/INFOEM/IP/RR/2022</w:t>
      </w:r>
      <w:r w:rsidRPr="006E28A9">
        <w:rPr>
          <w:rFonts w:ascii="Palatino Linotype" w:hAnsi="Palatino Linotype" w:cs="Arial"/>
          <w:b/>
          <w:bCs/>
          <w:lang w:val="es-MX"/>
        </w:rPr>
        <w:t xml:space="preserve">, </w:t>
      </w:r>
      <w:r w:rsidRPr="006E28A9">
        <w:rPr>
          <w:rFonts w:ascii="Palatino Linotype" w:hAnsi="Palatino Linotype" w:cs="Arial"/>
          <w:bCs/>
          <w:lang w:val="es-MX"/>
        </w:rPr>
        <w:t xml:space="preserve">en términos de los </w:t>
      </w:r>
      <w:r w:rsidRPr="006E28A9">
        <w:rPr>
          <w:rFonts w:ascii="Palatino Linotype" w:hAnsi="Palatino Linotype" w:cs="Arial"/>
          <w:b/>
          <w:bCs/>
          <w:lang w:val="es-MX"/>
        </w:rPr>
        <w:t>Considerandos</w:t>
      </w:r>
      <w:r w:rsidRPr="006E28A9">
        <w:rPr>
          <w:rFonts w:ascii="Palatino Linotype" w:hAnsi="Palatino Linotype" w:cs="Arial"/>
          <w:bCs/>
          <w:lang w:val="es-MX"/>
        </w:rPr>
        <w:t xml:space="preserve"> </w:t>
      </w:r>
      <w:r w:rsidRPr="006E28A9">
        <w:rPr>
          <w:rFonts w:ascii="Palatino Linotype" w:hAnsi="Palatino Linotype" w:cs="Arial"/>
          <w:b/>
          <w:bCs/>
          <w:lang w:val="es-MX"/>
        </w:rPr>
        <w:t xml:space="preserve">CUARTO y QUINTO </w:t>
      </w:r>
      <w:r w:rsidRPr="006E28A9">
        <w:rPr>
          <w:rFonts w:ascii="Palatino Linotype" w:hAnsi="Palatino Linotype" w:cs="Arial"/>
          <w:bCs/>
          <w:lang w:val="es-MX"/>
        </w:rPr>
        <w:t>de la presente resolución.</w:t>
      </w:r>
    </w:p>
    <w:p w14:paraId="3880D444" w14:textId="1CBB3F95" w:rsidR="00F43218" w:rsidRPr="006E28A9" w:rsidRDefault="00397F6B" w:rsidP="00397F6B">
      <w:pPr>
        <w:spacing w:before="240" w:after="240" w:line="360" w:lineRule="auto"/>
        <w:ind w:right="48"/>
        <w:jc w:val="both"/>
        <w:rPr>
          <w:rFonts w:ascii="Palatino Linotype" w:hAnsi="Palatino Linotype" w:cs="Arial"/>
        </w:rPr>
      </w:pPr>
      <w:r w:rsidRPr="006E28A9">
        <w:rPr>
          <w:rFonts w:ascii="Palatino Linotype" w:hAnsi="Palatino Linotype"/>
          <w:b/>
          <w:lang w:val="es-MX"/>
        </w:rPr>
        <w:t>SEGUNDO.</w:t>
      </w:r>
      <w:r w:rsidRPr="006E28A9">
        <w:rPr>
          <w:rFonts w:ascii="Palatino Linotype" w:eastAsia="等线 Light" w:hAnsi="Palatino Linotype"/>
          <w:color w:val="2F5496"/>
          <w:lang w:val="es-MX"/>
        </w:rPr>
        <w:t xml:space="preserve"> </w:t>
      </w:r>
      <w:r w:rsidRPr="006E28A9">
        <w:rPr>
          <w:rFonts w:ascii="Palatino Linotype" w:eastAsia="Calibri" w:hAnsi="Palatino Linotype" w:cs="Arial"/>
        </w:rPr>
        <w:t>Se</w:t>
      </w:r>
      <w:r w:rsidR="00F43218" w:rsidRPr="006E28A9">
        <w:rPr>
          <w:rFonts w:ascii="Palatino Linotype" w:eastAsia="Calibri" w:hAnsi="Palatino Linotype" w:cs="Arial"/>
          <w:b/>
        </w:rPr>
        <w:t xml:space="preserve"> REVOCA</w:t>
      </w:r>
      <w:r w:rsidRPr="006E28A9">
        <w:rPr>
          <w:rFonts w:ascii="Palatino Linotype" w:eastAsia="Calibri" w:hAnsi="Palatino Linotype" w:cs="Arial"/>
          <w:b/>
        </w:rPr>
        <w:t xml:space="preserve"> </w:t>
      </w:r>
      <w:r w:rsidRPr="006E28A9">
        <w:rPr>
          <w:rFonts w:ascii="Palatino Linotype" w:eastAsia="Calibri" w:hAnsi="Palatino Linotype" w:cs="Arial"/>
        </w:rPr>
        <w:t xml:space="preserve">la respuesta emitida por el </w:t>
      </w:r>
      <w:r w:rsidR="00DB57D8" w:rsidRPr="006E28A9">
        <w:rPr>
          <w:rFonts w:ascii="Palatino Linotype" w:eastAsia="Calibri" w:hAnsi="Palatino Linotype" w:cs="Tahoma"/>
          <w:b/>
          <w:lang w:val="es-MX" w:eastAsia="en-US"/>
        </w:rPr>
        <w:t>Ayuntamiento de Metepec</w:t>
      </w:r>
      <w:r w:rsidR="00C74B35" w:rsidRPr="006E28A9">
        <w:rPr>
          <w:rFonts w:ascii="Palatino Linotype" w:eastAsia="Calibri" w:hAnsi="Palatino Linotype" w:cs="Tahoma"/>
          <w:b/>
          <w:lang w:val="es-MX" w:eastAsia="en-US"/>
        </w:rPr>
        <w:t xml:space="preserve"> </w:t>
      </w:r>
      <w:r w:rsidRPr="006E28A9">
        <w:rPr>
          <w:rFonts w:ascii="Palatino Linotype" w:eastAsia="Calibri" w:hAnsi="Palatino Linotype" w:cs="Arial"/>
        </w:rPr>
        <w:t>y se</w:t>
      </w:r>
      <w:r w:rsidRPr="006E28A9">
        <w:rPr>
          <w:rFonts w:ascii="Palatino Linotype" w:eastAsia="Calibri" w:hAnsi="Palatino Linotype" w:cs="Arial"/>
          <w:b/>
        </w:rPr>
        <w:t xml:space="preserve"> ORDENA </w:t>
      </w:r>
      <w:r w:rsidRPr="006E28A9">
        <w:rPr>
          <w:rFonts w:ascii="Palatino Linotype" w:hAnsi="Palatino Linotype" w:cs="Arial"/>
        </w:rPr>
        <w:t xml:space="preserve">entregar vía Sistema de Accesos a la Información Mexiquense </w:t>
      </w:r>
      <w:r w:rsidRPr="006E28A9">
        <w:rPr>
          <w:rFonts w:ascii="Palatino Linotype" w:hAnsi="Palatino Linotype" w:cs="Arial"/>
          <w:b/>
        </w:rPr>
        <w:t>(SAIMEX)</w:t>
      </w:r>
      <w:r w:rsidRPr="006E28A9">
        <w:rPr>
          <w:rFonts w:ascii="Palatino Linotype" w:hAnsi="Palatino Linotype" w:cs="Arial"/>
        </w:rPr>
        <w:t xml:space="preserve">, </w:t>
      </w:r>
      <w:r w:rsidR="003140DB" w:rsidRPr="006E28A9">
        <w:rPr>
          <w:rFonts w:ascii="Palatino Linotype" w:hAnsi="Palatino Linotype" w:cs="Arial"/>
        </w:rPr>
        <w:t xml:space="preserve">previa búsqueda exhaustiva y </w:t>
      </w:r>
      <w:r w:rsidRPr="006E28A9">
        <w:rPr>
          <w:rFonts w:ascii="Palatino Linotype" w:hAnsi="Palatino Linotype" w:cs="Arial"/>
          <w:b/>
        </w:rPr>
        <w:t>de ser procedente en versión pública</w:t>
      </w:r>
      <w:r w:rsidRPr="006E28A9">
        <w:rPr>
          <w:rFonts w:ascii="Palatino Linotype" w:hAnsi="Palatino Linotype" w:cs="Arial"/>
          <w:color w:val="000000"/>
          <w:lang w:val="es-MX" w:eastAsia="es-MX"/>
        </w:rPr>
        <w:t>, el</w:t>
      </w:r>
      <w:r w:rsidR="003140DB" w:rsidRPr="006E28A9">
        <w:rPr>
          <w:rFonts w:ascii="Palatino Linotype" w:hAnsi="Palatino Linotype" w:cs="Arial"/>
          <w:color w:val="000000"/>
          <w:lang w:val="es-MX" w:eastAsia="es-MX"/>
        </w:rPr>
        <w:t xml:space="preserve"> o los</w:t>
      </w:r>
      <w:r w:rsidRPr="006E28A9">
        <w:rPr>
          <w:rFonts w:ascii="Palatino Linotype" w:hAnsi="Palatino Linotype" w:cs="Arial"/>
          <w:color w:val="000000"/>
          <w:lang w:val="es-MX" w:eastAsia="es-MX"/>
        </w:rPr>
        <w:t xml:space="preserve"> documento</w:t>
      </w:r>
      <w:r w:rsidR="003140DB" w:rsidRPr="006E28A9">
        <w:rPr>
          <w:rFonts w:ascii="Palatino Linotype" w:hAnsi="Palatino Linotype" w:cs="Arial"/>
          <w:color w:val="000000"/>
          <w:lang w:val="es-MX" w:eastAsia="es-MX"/>
        </w:rPr>
        <w:t>s</w:t>
      </w:r>
      <w:r w:rsidRPr="006E28A9">
        <w:rPr>
          <w:rFonts w:ascii="Palatino Linotype" w:hAnsi="Palatino Linotype" w:cs="Arial"/>
          <w:color w:val="000000"/>
          <w:lang w:val="es-MX" w:eastAsia="es-MX"/>
        </w:rPr>
        <w:t xml:space="preserve"> donde conste: </w:t>
      </w:r>
      <w:r w:rsidRPr="006E28A9">
        <w:rPr>
          <w:rFonts w:ascii="Palatino Linotype" w:hAnsi="Palatino Linotype" w:cs="Arial"/>
        </w:rPr>
        <w:t xml:space="preserve"> </w:t>
      </w:r>
    </w:p>
    <w:p w14:paraId="40FE1BB5" w14:textId="05DC976E" w:rsidR="00C74B35" w:rsidRPr="006E28A9" w:rsidRDefault="00C74B35" w:rsidP="00F43218">
      <w:pPr>
        <w:numPr>
          <w:ilvl w:val="0"/>
          <w:numId w:val="39"/>
        </w:numPr>
        <w:spacing w:before="240" w:after="240" w:line="360" w:lineRule="auto"/>
        <w:ind w:left="900" w:right="822" w:hanging="270"/>
        <w:contextualSpacing/>
        <w:jc w:val="both"/>
        <w:rPr>
          <w:rFonts w:ascii="Palatino Linotype" w:eastAsia="MS Mincho" w:hAnsi="Palatino Linotype" w:cs="Arial"/>
          <w:b/>
          <w:bCs/>
          <w:lang w:eastAsia="es-MX"/>
        </w:rPr>
      </w:pPr>
      <w:r w:rsidRPr="006E28A9">
        <w:rPr>
          <w:rFonts w:ascii="Palatino Linotype" w:eastAsia="MS Mincho" w:hAnsi="Palatino Linotype" w:cs="Arial"/>
          <w:b/>
          <w:lang w:eastAsia="es-MX"/>
        </w:rPr>
        <w:t xml:space="preserve"> </w:t>
      </w:r>
      <w:r w:rsidR="00F43218" w:rsidRPr="006E28A9">
        <w:rPr>
          <w:rFonts w:ascii="Palatino Linotype" w:eastAsia="MS Mincho" w:hAnsi="Palatino Linotype" w:cs="Arial"/>
          <w:b/>
          <w:lang w:eastAsia="es-MX"/>
        </w:rPr>
        <w:t xml:space="preserve">Comprobantes de gastos </w:t>
      </w:r>
      <w:r w:rsidR="005B10A8" w:rsidRPr="006E28A9">
        <w:rPr>
          <w:rFonts w:ascii="Palatino Linotype" w:eastAsia="MS Mincho" w:hAnsi="Palatino Linotype" w:cs="Arial"/>
          <w:b/>
          <w:lang w:eastAsia="es-MX"/>
        </w:rPr>
        <w:t>por concepto de</w:t>
      </w:r>
      <w:r w:rsidR="00F43218" w:rsidRPr="006E28A9">
        <w:rPr>
          <w:rFonts w:ascii="Palatino Linotype" w:eastAsia="MS Mincho" w:hAnsi="Palatino Linotype" w:cs="Arial"/>
          <w:b/>
          <w:lang w:eastAsia="es-MX"/>
        </w:rPr>
        <w:t xml:space="preserve"> representación del </w:t>
      </w:r>
      <w:r w:rsidR="0082116B" w:rsidRPr="006E28A9">
        <w:rPr>
          <w:rFonts w:ascii="Palatino Linotype" w:eastAsia="MS Mincho" w:hAnsi="Palatino Linotype" w:cs="Arial"/>
          <w:b/>
          <w:lang w:eastAsia="es-MX"/>
        </w:rPr>
        <w:t xml:space="preserve">uno </w:t>
      </w:r>
      <w:r w:rsidR="00F43218" w:rsidRPr="006E28A9">
        <w:rPr>
          <w:rFonts w:ascii="Palatino Linotype" w:eastAsia="MS Mincho" w:hAnsi="Palatino Linotype" w:cs="Arial"/>
          <w:b/>
          <w:lang w:eastAsia="es-MX"/>
        </w:rPr>
        <w:t>(0</w:t>
      </w:r>
      <w:r w:rsidR="0082116B" w:rsidRPr="006E28A9">
        <w:rPr>
          <w:rFonts w:ascii="Palatino Linotype" w:eastAsia="MS Mincho" w:hAnsi="Palatino Linotype" w:cs="Arial"/>
          <w:b/>
          <w:lang w:eastAsia="es-MX"/>
        </w:rPr>
        <w:t>1</w:t>
      </w:r>
      <w:r w:rsidR="00F43218" w:rsidRPr="006E28A9">
        <w:rPr>
          <w:rFonts w:ascii="Palatino Linotype" w:eastAsia="MS Mincho" w:hAnsi="Palatino Linotype" w:cs="Arial"/>
          <w:b/>
          <w:lang w:eastAsia="es-MX"/>
        </w:rPr>
        <w:t xml:space="preserve">) al nueve (09) de enero de dos mil veintidós.  </w:t>
      </w:r>
    </w:p>
    <w:p w14:paraId="385094EB" w14:textId="5A8097F9" w:rsidR="00C74B35" w:rsidRPr="006E28A9" w:rsidRDefault="00C74B35" w:rsidP="00C74B35">
      <w:pPr>
        <w:spacing w:before="240" w:after="240" w:line="360" w:lineRule="auto"/>
        <w:ind w:right="822"/>
        <w:contextualSpacing/>
        <w:jc w:val="both"/>
        <w:rPr>
          <w:rFonts w:ascii="Palatino Linotype" w:eastAsia="MS Mincho" w:hAnsi="Palatino Linotype" w:cs="Arial"/>
          <w:b/>
          <w:lang w:eastAsia="es-MX"/>
        </w:rPr>
      </w:pPr>
    </w:p>
    <w:p w14:paraId="20D0F2C8" w14:textId="67927CD4" w:rsidR="00DB57D8" w:rsidRPr="006E28A9" w:rsidRDefault="00C74B35" w:rsidP="00C74B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E28A9">
        <w:rPr>
          <w:rFonts w:ascii="Palatino Linotype" w:eastAsia="Calibri" w:hAnsi="Palatino Linotype" w:cs="Arial"/>
          <w:lang w:val="es-ES_tradnl"/>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5CD365AD" w14:textId="77777777" w:rsidR="00780206" w:rsidRPr="006E28A9" w:rsidRDefault="00780206" w:rsidP="00C74B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8C1E5E3" w14:textId="7147B6E6" w:rsidR="00780206" w:rsidRPr="006E28A9" w:rsidRDefault="00780206" w:rsidP="00780206">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E28A9">
        <w:rPr>
          <w:rFonts w:ascii="Palatino Linotype" w:eastAsia="Calibri" w:hAnsi="Palatino Linotype" w:cs="Arial"/>
        </w:rPr>
        <w:t>Para el caso de que no se localice la información de la que se ordena entrega en el inciso a), se deberá de manifestar de manera precisa y clara las razones que expliquen las causas por las que no se cuente con la información requerida</w:t>
      </w:r>
      <w:r w:rsidR="007B7764" w:rsidRPr="006E28A9">
        <w:rPr>
          <w:rFonts w:ascii="Palatino Linotype" w:eastAsia="Calibri" w:hAnsi="Palatino Linotype" w:cs="Arial"/>
        </w:rPr>
        <w:t>.</w:t>
      </w:r>
    </w:p>
    <w:p w14:paraId="5996BA2B" w14:textId="6B224641" w:rsidR="00E75465" w:rsidRPr="006E28A9" w:rsidRDefault="00E75465" w:rsidP="00C74B35">
      <w:pPr>
        <w:spacing w:before="240" w:after="240" w:line="360" w:lineRule="auto"/>
        <w:ind w:right="822"/>
        <w:contextualSpacing/>
        <w:jc w:val="both"/>
        <w:rPr>
          <w:rFonts w:ascii="Palatino Linotype" w:eastAsia="MS Mincho" w:hAnsi="Palatino Linotype" w:cs="Arial"/>
          <w:b/>
          <w:bCs/>
          <w:lang w:eastAsia="es-MX"/>
        </w:rPr>
      </w:pPr>
    </w:p>
    <w:p w14:paraId="046CF6C3" w14:textId="5C88EDFD" w:rsidR="00397F6B" w:rsidRPr="006E28A9" w:rsidRDefault="00397F6B" w:rsidP="00F43218">
      <w:pPr>
        <w:shd w:val="clear" w:color="auto" w:fill="FFFFFF"/>
        <w:spacing w:before="240" w:line="360" w:lineRule="auto"/>
        <w:ind w:right="49"/>
        <w:jc w:val="both"/>
        <w:rPr>
          <w:rFonts w:ascii="Palatino Linotype" w:hAnsi="Palatino Linotype" w:cs="Arial"/>
          <w:b/>
          <w:bCs/>
          <w:color w:val="222222"/>
          <w:lang w:val="es-ES_tradnl" w:eastAsia="es-MX"/>
        </w:rPr>
      </w:pPr>
      <w:r w:rsidRPr="006E28A9">
        <w:rPr>
          <w:rFonts w:ascii="Palatino Linotype" w:hAnsi="Palatino Linotype" w:cs="Arial"/>
          <w:b/>
          <w:bCs/>
          <w:color w:val="222222"/>
          <w:lang w:val="es-ES_tradnl" w:eastAsia="es-MX"/>
        </w:rPr>
        <w:t xml:space="preserve">TERCERO. </w:t>
      </w:r>
      <w:r w:rsidRPr="006E28A9">
        <w:rPr>
          <w:rFonts w:ascii="Palatino Linotype" w:hAnsi="Palatino Linotype" w:cs="Arial"/>
          <w:b/>
          <w:color w:val="222222"/>
          <w:lang w:val="es-ES_tradnl" w:eastAsia="es-MX"/>
        </w:rPr>
        <w:t>Notifíquese</w:t>
      </w:r>
      <w:r w:rsidRPr="006E28A9">
        <w:rPr>
          <w:rFonts w:ascii="Palatino Linotype" w:hAnsi="Palatino Linotype" w:cs="Arial"/>
          <w:b/>
          <w:bCs/>
          <w:color w:val="222222"/>
          <w:lang w:val="es-ES_tradnl" w:eastAsia="es-MX"/>
        </w:rPr>
        <w:t xml:space="preserve"> </w:t>
      </w:r>
      <w:r w:rsidRPr="006E28A9">
        <w:rPr>
          <w:rFonts w:ascii="Palatino Linotype" w:hAnsi="Palatino Linotype" w:cs="Arial"/>
          <w:color w:val="222222"/>
          <w:lang w:val="es-ES_tradnl" w:eastAsia="es-MX"/>
        </w:rPr>
        <w:t xml:space="preserve">al Titular de la Unidad de Transparencia del </w:t>
      </w:r>
      <w:r w:rsidRPr="006E28A9">
        <w:rPr>
          <w:rFonts w:ascii="Palatino Linotype" w:hAnsi="Palatino Linotype" w:cs="Arial"/>
          <w:b/>
          <w:bCs/>
          <w:color w:val="222222"/>
          <w:lang w:val="es-ES_tradnl" w:eastAsia="es-MX"/>
        </w:rPr>
        <w:t>SUJETO OBLIGADO la presente resolución vía Sistema de Acceso a la Información Mexiquense (SAIMEX)</w:t>
      </w:r>
      <w:r w:rsidRPr="006E28A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C1EF2C8" w14:textId="77777777" w:rsidR="00F43218" w:rsidRPr="006E28A9" w:rsidRDefault="00F43218" w:rsidP="00F43218">
      <w:pPr>
        <w:shd w:val="clear" w:color="auto" w:fill="FFFFFF"/>
        <w:spacing w:before="240" w:line="360" w:lineRule="auto"/>
        <w:ind w:right="49"/>
        <w:jc w:val="both"/>
        <w:rPr>
          <w:rFonts w:ascii="Palatino Linotype" w:hAnsi="Palatino Linotype" w:cs="Arial"/>
          <w:b/>
          <w:bCs/>
          <w:color w:val="222222"/>
          <w:lang w:val="es-ES_tradnl" w:eastAsia="es-MX"/>
        </w:rPr>
      </w:pPr>
    </w:p>
    <w:p w14:paraId="6343491D" w14:textId="77777777" w:rsidR="00397F6B" w:rsidRPr="006E28A9" w:rsidRDefault="00397F6B" w:rsidP="00397F6B">
      <w:pPr>
        <w:shd w:val="clear" w:color="auto" w:fill="FFFFFF"/>
        <w:spacing w:line="360" w:lineRule="auto"/>
        <w:jc w:val="both"/>
        <w:rPr>
          <w:rFonts w:ascii="Palatino Linotype" w:eastAsia="MS Mincho" w:hAnsi="Palatino Linotype"/>
          <w:color w:val="000000"/>
          <w:shd w:val="clear" w:color="auto" w:fill="FFFFFF"/>
          <w:lang w:val="es-ES_tradnl"/>
        </w:rPr>
      </w:pPr>
      <w:r w:rsidRPr="006E28A9">
        <w:rPr>
          <w:rFonts w:ascii="Palatino Linotype" w:eastAsia="Calibri" w:hAnsi="Palatino Linotype" w:cs="Arial"/>
          <w:b/>
          <w:bCs/>
          <w:color w:val="000000"/>
          <w:lang w:val="es-MX" w:eastAsia="en-US"/>
        </w:rPr>
        <w:t>CUARTO.</w:t>
      </w:r>
      <w:r w:rsidRPr="006E28A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58D92B" w14:textId="77777777" w:rsidR="00397F6B" w:rsidRPr="006E28A9" w:rsidRDefault="00397F6B" w:rsidP="00397F6B">
      <w:pPr>
        <w:spacing w:line="360" w:lineRule="auto"/>
        <w:rPr>
          <w:rFonts w:ascii="Palatino Linotype" w:eastAsia="MS Mincho" w:hAnsi="Palatino Linotype"/>
        </w:rPr>
      </w:pPr>
    </w:p>
    <w:p w14:paraId="16901539" w14:textId="77777777" w:rsidR="00397F6B" w:rsidRPr="006E28A9" w:rsidRDefault="00397F6B" w:rsidP="00397F6B">
      <w:pPr>
        <w:shd w:val="clear" w:color="auto" w:fill="FFFFFF"/>
        <w:spacing w:line="360" w:lineRule="auto"/>
        <w:jc w:val="both"/>
        <w:rPr>
          <w:rFonts w:ascii="Palatino Linotype" w:hAnsi="Palatino Linotype"/>
          <w:color w:val="000000" w:themeColor="text1"/>
          <w:lang w:val="es-ES_tradnl"/>
        </w:rPr>
      </w:pPr>
      <w:r w:rsidRPr="006E28A9">
        <w:rPr>
          <w:rFonts w:ascii="Palatino Linotype" w:hAnsi="Palatino Linotype" w:cs="Arial"/>
          <w:b/>
          <w:lang w:val="es-ES_tradnl"/>
        </w:rPr>
        <w:t xml:space="preserve">QUINTO. </w:t>
      </w:r>
      <w:r w:rsidRPr="006E28A9">
        <w:rPr>
          <w:rFonts w:ascii="Palatino Linotype" w:hAnsi="Palatino Linotype"/>
          <w:b/>
          <w:bCs/>
          <w:color w:val="222222"/>
        </w:rPr>
        <w:t xml:space="preserve">Notifíquese </w:t>
      </w:r>
      <w:r w:rsidRPr="006E28A9">
        <w:rPr>
          <w:rFonts w:ascii="Palatino Linotype" w:hAnsi="Palatino Linotype"/>
          <w:bCs/>
          <w:color w:val="222222"/>
        </w:rPr>
        <w:t xml:space="preserve">al </w:t>
      </w:r>
      <w:r w:rsidRPr="006E28A9">
        <w:rPr>
          <w:rFonts w:ascii="Palatino Linotype" w:hAnsi="Palatino Linotype"/>
          <w:b/>
          <w:bCs/>
          <w:color w:val="222222"/>
        </w:rPr>
        <w:t>RECURRENTE</w:t>
      </w:r>
      <w:r w:rsidRPr="006E28A9">
        <w:rPr>
          <w:rFonts w:ascii="Palatino Linotype" w:hAnsi="Palatino Linotype"/>
          <w:bCs/>
          <w:color w:val="222222"/>
        </w:rPr>
        <w:t xml:space="preserve"> </w:t>
      </w:r>
      <w:r w:rsidRPr="006E28A9">
        <w:rPr>
          <w:rFonts w:ascii="Palatino Linotype" w:hAnsi="Palatino Linotype"/>
          <w:lang w:val="es-ES_tradnl"/>
        </w:rPr>
        <w:t xml:space="preserve">la presente resolución vía </w:t>
      </w:r>
      <w:r w:rsidRPr="006E28A9">
        <w:rPr>
          <w:rFonts w:ascii="Palatino Linotype" w:hAnsi="Palatino Linotype" w:cs="Arial"/>
          <w:lang w:val="es-ES_tradnl"/>
        </w:rPr>
        <w:t xml:space="preserve">Sistema de Acceso a la Información Mexiquense </w:t>
      </w:r>
      <w:r w:rsidRPr="006E28A9">
        <w:rPr>
          <w:rFonts w:ascii="Palatino Linotype" w:hAnsi="Palatino Linotype" w:cs="Arial"/>
          <w:b/>
          <w:lang w:val="es-ES_tradnl"/>
        </w:rPr>
        <w:t>(SAIMEX).</w:t>
      </w:r>
    </w:p>
    <w:p w14:paraId="308AF3F0" w14:textId="077A43A6" w:rsidR="00397F6B" w:rsidRPr="006E28A9" w:rsidRDefault="00397F6B" w:rsidP="00397F6B">
      <w:pPr>
        <w:spacing w:before="240" w:after="240" w:line="360" w:lineRule="auto"/>
        <w:ind w:right="-93"/>
        <w:jc w:val="both"/>
        <w:rPr>
          <w:rFonts w:ascii="Palatino Linotype" w:eastAsia="MS Mincho" w:hAnsi="Palatino Linotype"/>
        </w:rPr>
      </w:pPr>
      <w:r w:rsidRPr="006E28A9">
        <w:rPr>
          <w:rFonts w:ascii="Palatino Linotype" w:eastAsia="MS Mincho" w:hAnsi="Palatino Linotype"/>
          <w:b/>
          <w:lang w:val="es-MX"/>
        </w:rPr>
        <w:t>SEXTO.</w:t>
      </w:r>
      <w:r w:rsidRPr="006E28A9">
        <w:rPr>
          <w:rFonts w:ascii="Palatino Linotype" w:eastAsia="MS Mincho" w:hAnsi="Palatino Linotype"/>
          <w:lang w:val="es-MX"/>
        </w:rPr>
        <w:t xml:space="preserve"> </w:t>
      </w:r>
      <w:r w:rsidRPr="006E28A9">
        <w:rPr>
          <w:rFonts w:ascii="Palatino Linotype" w:eastAsia="MS Mincho" w:hAnsi="Palatino Linotype"/>
        </w:rPr>
        <w:t xml:space="preserve">Se hace del conocimiento del </w:t>
      </w:r>
      <w:r w:rsidRPr="006E28A9">
        <w:rPr>
          <w:rFonts w:ascii="Palatino Linotype" w:eastAsia="MS Mincho" w:hAnsi="Palatino Linotype"/>
          <w:b/>
          <w:bCs/>
        </w:rPr>
        <w:t>RECURRENTE</w:t>
      </w:r>
      <w:r w:rsidRPr="006E28A9">
        <w:rPr>
          <w:rFonts w:ascii="Palatino Linotype" w:hAnsi="Palatino Linotype"/>
          <w:bCs/>
          <w:color w:val="222222"/>
          <w:lang w:val="es-ES_tradnl"/>
        </w:rPr>
        <w:t xml:space="preserve"> </w:t>
      </w:r>
      <w:r w:rsidRPr="006E28A9">
        <w:rPr>
          <w:rFonts w:ascii="Palatino Linotype" w:eastAsia="MS Mincho" w:hAnsi="Palatino Linotype"/>
        </w:rPr>
        <w:t xml:space="preserve">que, de conformidad con lo establecido en el artículo 196 de la Ley de Transparencia y Acceso a la Información </w:t>
      </w:r>
      <w:r w:rsidR="00E60E07" w:rsidRPr="006E28A9">
        <w:rPr>
          <w:rFonts w:ascii="Palatino Linotype" w:eastAsia="MS Mincho" w:hAnsi="Palatino Linotype"/>
        </w:rPr>
        <w:t>Pública del E</w:t>
      </w:r>
      <w:r w:rsidR="00C74B35" w:rsidRPr="006E28A9">
        <w:rPr>
          <w:rFonts w:ascii="Palatino Linotype" w:eastAsia="MS Mincho" w:hAnsi="Palatino Linotype"/>
        </w:rPr>
        <w:t xml:space="preserve">stado de </w:t>
      </w:r>
      <w:r w:rsidR="000C18EA" w:rsidRPr="006E28A9">
        <w:rPr>
          <w:rFonts w:ascii="Palatino Linotype" w:eastAsia="MS Mincho" w:hAnsi="Palatino Linotype"/>
        </w:rPr>
        <w:t>México</w:t>
      </w:r>
      <w:r w:rsidR="00C74B35" w:rsidRPr="006E28A9">
        <w:rPr>
          <w:rFonts w:ascii="Palatino Linotype" w:eastAsia="MS Mincho" w:hAnsi="Palatino Linotype"/>
        </w:rPr>
        <w:t xml:space="preserve"> y municipios, en caso de que considere que la </w:t>
      </w:r>
      <w:r w:rsidR="00C74B35" w:rsidRPr="006E28A9">
        <w:rPr>
          <w:rFonts w:ascii="Palatino Linotype" w:eastAsia="MS Mincho" w:hAnsi="Palatino Linotype"/>
        </w:rPr>
        <w:lastRenderedPageBreak/>
        <w:t>resolución le cause algún perjuicio podrá impugnarla </w:t>
      </w:r>
      <w:r w:rsidR="00C74B35" w:rsidRPr="006E28A9">
        <w:rPr>
          <w:rFonts w:ascii="Palatino Linotype" w:eastAsia="MS Mincho" w:hAnsi="Palatino Linotype"/>
          <w:bCs/>
        </w:rPr>
        <w:t>vía juicio de amparo</w:t>
      </w:r>
      <w:r w:rsidR="00C74B35" w:rsidRPr="006E28A9">
        <w:rPr>
          <w:rFonts w:ascii="Palatino Linotype" w:eastAsia="MS Mincho" w:hAnsi="Palatino Linotype"/>
        </w:rPr>
        <w:t> en los términos de las leyes aplicables.</w:t>
      </w:r>
      <w:r w:rsidR="00C74B35" w:rsidRPr="006E28A9">
        <w:rPr>
          <w:rFonts w:ascii="Palatino Linotype" w:eastAsia="MS Mincho" w:hAnsi="Palatino Linotype"/>
        </w:rPr>
        <w:tab/>
      </w:r>
    </w:p>
    <w:p w14:paraId="66DBDF3B" w14:textId="77777777" w:rsidR="005A37C2" w:rsidRDefault="005A37C2" w:rsidP="005A37C2">
      <w:pPr>
        <w:spacing w:before="240" w:after="240" w:line="360" w:lineRule="auto"/>
        <w:jc w:val="both"/>
        <w:rPr>
          <w:rFonts w:ascii="Palatino Linotype" w:hAnsi="Palatino Linotype"/>
        </w:rPr>
      </w:pPr>
      <w:r w:rsidRPr="006E28A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DIECIOCHO (18) DE NOVIEMBRE DE DOS MIL VEINTIDÓS, ANTE EL SECRETARIO TÉCNICO DEL PLENO ALEXIS TAPIA RAMÍREZ.</w:t>
      </w:r>
      <w:bookmarkStart w:id="63" w:name="_GoBack"/>
      <w:bookmarkEnd w:id="63"/>
      <w:r w:rsidRPr="00624AAD">
        <w:rPr>
          <w:rFonts w:ascii="Palatino Linotype" w:hAnsi="Palatino Linotype"/>
        </w:rPr>
        <w:t xml:space="preserve"> </w:t>
      </w:r>
    </w:p>
    <w:p w14:paraId="294631B6" w14:textId="53679450"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7B1ABAF" w14:textId="123E6032"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FD098B" w14:textId="35F5D5B3"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1415A9" w14:textId="734A9267"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bookmarkEnd w:id="50"/>
    <w:bookmarkEnd w:id="51"/>
    <w:bookmarkEnd w:id="52"/>
    <w:bookmarkEnd w:id="53"/>
    <w:bookmarkEnd w:id="54"/>
    <w:p w14:paraId="0EDF81B7" w14:textId="77777777"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sectPr w:rsidR="00397F6B" w:rsidRPr="000800D3" w:rsidSect="00130703">
      <w:headerReference w:type="default" r:id="rId13"/>
      <w:footerReference w:type="default" r:id="rId14"/>
      <w:headerReference w:type="first" r:id="rId15"/>
      <w:footerReference w:type="first" r:id="rId1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E22A4" w14:textId="77777777" w:rsidR="000331F8" w:rsidRDefault="000331F8" w:rsidP="00C80F8C">
      <w:r>
        <w:separator/>
      </w:r>
    </w:p>
  </w:endnote>
  <w:endnote w:type="continuationSeparator" w:id="0">
    <w:p w14:paraId="39A484E6" w14:textId="77777777" w:rsidR="000331F8" w:rsidRDefault="000331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C1948D5" w:rsidR="00496F73" w:rsidRPr="00817AAB" w:rsidRDefault="00496F7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E28A9">
      <w:rPr>
        <w:rFonts w:ascii="Palatino Linotype" w:hAnsi="Palatino Linotype" w:cs="Arial"/>
        <w:b/>
        <w:bCs/>
        <w:noProof/>
      </w:rPr>
      <w:t>40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E28A9">
      <w:rPr>
        <w:rFonts w:ascii="Palatino Linotype" w:hAnsi="Palatino Linotype" w:cs="Arial"/>
        <w:b/>
        <w:bCs/>
        <w:noProof/>
      </w:rPr>
      <w:t>53</w:t>
    </w:r>
    <w:r w:rsidRPr="00817AAB">
      <w:rPr>
        <w:rFonts w:ascii="Palatino Linotype" w:hAnsi="Palatino Linotype" w:cs="Arial"/>
        <w:b/>
        <w:bCs/>
      </w:rPr>
      <w:fldChar w:fldCharType="end"/>
    </w:r>
  </w:p>
  <w:p w14:paraId="1192A578" w14:textId="77777777" w:rsidR="00496F73" w:rsidRDefault="00496F73" w:rsidP="00935A0D">
    <w:pPr>
      <w:pStyle w:val="Piedepgina"/>
      <w:rPr>
        <w:rFonts w:ascii="Times New Roman" w:hAnsi="Times New Roman" w:cs="Times New Roman"/>
      </w:rPr>
    </w:pPr>
  </w:p>
  <w:p w14:paraId="14A770F8" w14:textId="77777777" w:rsidR="00496F73" w:rsidRDefault="00496F7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289811A" w:rsidR="00496F73" w:rsidRDefault="00496F7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E28A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E28A9">
      <w:rPr>
        <w:rFonts w:ascii="Arial" w:hAnsi="Arial" w:cs="Arial"/>
        <w:b/>
        <w:bCs/>
        <w:noProof/>
        <w:sz w:val="20"/>
        <w:szCs w:val="20"/>
      </w:rPr>
      <w:t>53</w:t>
    </w:r>
    <w:r>
      <w:rPr>
        <w:rFonts w:ascii="Arial" w:hAnsi="Arial" w:cs="Arial"/>
        <w:b/>
        <w:bCs/>
        <w:sz w:val="20"/>
        <w:szCs w:val="20"/>
      </w:rPr>
      <w:fldChar w:fldCharType="end"/>
    </w:r>
  </w:p>
  <w:p w14:paraId="5D98ABD5" w14:textId="77777777" w:rsidR="00496F73" w:rsidRDefault="00496F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40D42" w14:textId="77777777" w:rsidR="000331F8" w:rsidRDefault="000331F8" w:rsidP="00C80F8C">
      <w:r>
        <w:separator/>
      </w:r>
    </w:p>
  </w:footnote>
  <w:footnote w:type="continuationSeparator" w:id="0">
    <w:p w14:paraId="5EE8E389" w14:textId="77777777" w:rsidR="000331F8" w:rsidRDefault="000331F8" w:rsidP="00C80F8C">
      <w:r>
        <w:continuationSeparator/>
      </w:r>
    </w:p>
  </w:footnote>
  <w:footnote w:id="1">
    <w:p w14:paraId="39D7764F" w14:textId="77777777" w:rsidR="00496F73" w:rsidRDefault="00496F73"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74B809CB" w14:textId="5CD7F8E4" w:rsidR="00496F73" w:rsidRDefault="00496F73" w:rsidP="009C4F62">
      <w:pPr>
        <w:pStyle w:val="Textonotapie"/>
        <w:jc w:val="both"/>
        <w:rPr>
          <w:lang w:val="es-ES"/>
        </w:rPr>
      </w:pPr>
      <w:r>
        <w:rPr>
          <w:lang w:val="es-ES"/>
        </w:rPr>
        <w:t>(…)</w:t>
      </w:r>
    </w:p>
    <w:p w14:paraId="175B0324" w14:textId="6E198EC1" w:rsidR="00496F73" w:rsidRDefault="00496F73" w:rsidP="009C4F62">
      <w:pPr>
        <w:pStyle w:val="Textonotapie"/>
        <w:jc w:val="both"/>
        <w:rPr>
          <w:lang w:val="es-ES"/>
        </w:rPr>
      </w:pPr>
      <w:r w:rsidRPr="00DD580E">
        <w:rPr>
          <w:lang w:val="es-ES"/>
        </w:rPr>
        <w:t>V. La entrega de información incompleta;</w:t>
      </w:r>
    </w:p>
    <w:p w14:paraId="04AAB5F3" w14:textId="598408F8" w:rsidR="00496F73" w:rsidRDefault="00496F73" w:rsidP="009C4F62">
      <w:pPr>
        <w:pStyle w:val="Textonotapie"/>
        <w:jc w:val="both"/>
        <w:rPr>
          <w:lang w:val="es-ES"/>
        </w:rPr>
      </w:pPr>
      <w:r>
        <w:rPr>
          <w:lang w:val="es-ES"/>
        </w:rPr>
        <w:t>(…)</w:t>
      </w:r>
    </w:p>
    <w:p w14:paraId="395901F6" w14:textId="184C9859" w:rsidR="00496F73" w:rsidRDefault="00496F73" w:rsidP="009C4F62">
      <w:pPr>
        <w:pStyle w:val="Textonotapie"/>
        <w:jc w:val="both"/>
        <w:rPr>
          <w:lang w:val="es-ES"/>
        </w:rPr>
      </w:pPr>
      <w:r w:rsidRPr="008C240B">
        <w:rPr>
          <w:lang w:val="es-ES"/>
        </w:rPr>
        <w:t>XIII. La falta, deficiencia o insuficiencia de la fundamentación y/o motivación en la respuesta; y</w:t>
      </w:r>
    </w:p>
    <w:p w14:paraId="622D63AF" w14:textId="1015478A" w:rsidR="00496F73" w:rsidRDefault="00496F73" w:rsidP="009C4F62">
      <w:pPr>
        <w:pStyle w:val="Textonotapie"/>
        <w:jc w:val="both"/>
        <w:rPr>
          <w:lang w:val="es-ES"/>
        </w:rPr>
      </w:pPr>
      <w:r>
        <w:rPr>
          <w:lang w:val="es-ES"/>
        </w:rPr>
        <w:t>(…)</w:t>
      </w:r>
    </w:p>
    <w:p w14:paraId="1867D448" w14:textId="5C07960A" w:rsidR="00496F73" w:rsidRPr="00050323" w:rsidRDefault="00496F73" w:rsidP="009C4F62">
      <w:pPr>
        <w:pStyle w:val="Textonotapie"/>
        <w:jc w:val="both"/>
        <w:rPr>
          <w:lang w:val="es-ES"/>
        </w:rPr>
      </w:pPr>
    </w:p>
  </w:footnote>
  <w:footnote w:id="2">
    <w:p w14:paraId="77A579AA" w14:textId="77777777" w:rsidR="00496F73" w:rsidRDefault="00496F73"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496F73" w:rsidRDefault="00496F73"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496F73" w:rsidRDefault="00496F73"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496F73" w:rsidRDefault="00496F73"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96F73" w14:paraId="6B4E3B81" w14:textId="77777777" w:rsidTr="00B4299A">
      <w:tc>
        <w:tcPr>
          <w:tcW w:w="2701" w:type="dxa"/>
          <w:vAlign w:val="center"/>
          <w:hideMark/>
        </w:tcPr>
        <w:p w14:paraId="0ABBC6C0" w14:textId="1226DAAF" w:rsidR="00496F73" w:rsidRPr="00B4299A" w:rsidRDefault="00496F7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21D59A4" w:rsidR="00496F73" w:rsidRPr="00B4299A" w:rsidRDefault="00DD44D4" w:rsidP="006E011A">
          <w:pPr>
            <w:rPr>
              <w:rFonts w:ascii="Palatino Linotype" w:hAnsi="Palatino Linotype"/>
              <w:b/>
              <w:szCs w:val="22"/>
              <w:lang w:val="es-ES_tradnl"/>
            </w:rPr>
          </w:pPr>
          <w:r w:rsidRPr="00DD44D4">
            <w:rPr>
              <w:rFonts w:ascii="Palatino Linotype" w:hAnsi="Palatino Linotype"/>
              <w:b/>
              <w:bCs/>
              <w:szCs w:val="22"/>
            </w:rPr>
            <w:t>02293/INFOEM/IP/RR/2022</w:t>
          </w:r>
        </w:p>
      </w:tc>
    </w:tr>
    <w:tr w:rsidR="00496F73" w14:paraId="31CB780F" w14:textId="77777777" w:rsidTr="00B4299A">
      <w:trPr>
        <w:trHeight w:val="228"/>
      </w:trPr>
      <w:tc>
        <w:tcPr>
          <w:tcW w:w="2701" w:type="dxa"/>
          <w:vAlign w:val="center"/>
          <w:hideMark/>
        </w:tcPr>
        <w:p w14:paraId="4F49CB4A" w14:textId="6966D32E" w:rsidR="00496F73" w:rsidRPr="00B4299A" w:rsidRDefault="00496F7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0063549" w:rsidR="00496F73" w:rsidRPr="00B4299A" w:rsidRDefault="00496F73" w:rsidP="00DD44D4">
          <w:pPr>
            <w:jc w:val="both"/>
            <w:rPr>
              <w:rFonts w:ascii="Palatino Linotype" w:hAnsi="Palatino Linotype"/>
              <w:b/>
              <w:szCs w:val="22"/>
              <w:lang w:val="es-ES_tradnl"/>
            </w:rPr>
          </w:pP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00DD44D4">
            <w:rPr>
              <w:rFonts w:ascii="Palatino Linotype" w:hAnsi="Palatino Linotype"/>
              <w:b/>
              <w:szCs w:val="22"/>
              <w:lang w:val="es-ES_tradnl"/>
            </w:rPr>
            <w:t>Ayuntamiento de Metepec</w:t>
          </w:r>
        </w:p>
      </w:tc>
    </w:tr>
    <w:tr w:rsidR="00496F73" w14:paraId="69050F56" w14:textId="77777777" w:rsidTr="00B4299A">
      <w:tc>
        <w:tcPr>
          <w:tcW w:w="2701" w:type="dxa"/>
          <w:vAlign w:val="center"/>
          <w:hideMark/>
        </w:tcPr>
        <w:p w14:paraId="65C9B735" w14:textId="75C78F81" w:rsidR="00496F73" w:rsidRPr="00B4299A" w:rsidRDefault="00496F7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96F73" w:rsidRPr="00B4299A" w:rsidRDefault="00496F7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496F73" w:rsidRDefault="00496F73" w:rsidP="006F30F8">
    <w:pPr>
      <w:pStyle w:val="Encabezado"/>
      <w:tabs>
        <w:tab w:val="clear" w:pos="4252"/>
        <w:tab w:val="clear" w:pos="8504"/>
        <w:tab w:val="left" w:pos="2326"/>
      </w:tabs>
    </w:pPr>
    <w:r>
      <w:tab/>
    </w:r>
  </w:p>
  <w:p w14:paraId="23403E59" w14:textId="77777777" w:rsidR="00496F73" w:rsidRDefault="00496F7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96F73" w:rsidRDefault="00496F7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96F73" w14:paraId="477E149B" w14:textId="77777777" w:rsidTr="00CB57FD">
      <w:trPr>
        <w:trHeight w:val="277"/>
      </w:trPr>
      <w:tc>
        <w:tcPr>
          <w:tcW w:w="2693" w:type="dxa"/>
          <w:vAlign w:val="center"/>
          <w:hideMark/>
        </w:tcPr>
        <w:p w14:paraId="5C0586E4" w14:textId="77777777" w:rsidR="00496F73" w:rsidRPr="009B3353" w:rsidRDefault="00496F7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A7AC758" w:rsidR="00496F73" w:rsidRPr="009B3353" w:rsidRDefault="000C6C38" w:rsidP="00A3427F">
          <w:pPr>
            <w:rPr>
              <w:rFonts w:ascii="Palatino Linotype" w:hAnsi="Palatino Linotype"/>
              <w:b/>
              <w:szCs w:val="22"/>
              <w:lang w:val="es-ES_tradnl"/>
            </w:rPr>
          </w:pPr>
          <w:r>
            <w:rPr>
              <w:rFonts w:ascii="Palatino Linotype" w:hAnsi="Palatino Linotype"/>
              <w:b/>
              <w:szCs w:val="22"/>
              <w:lang w:val="es-ES_tradnl"/>
            </w:rPr>
            <w:t>02293</w:t>
          </w:r>
          <w:r w:rsidR="00496F73" w:rsidRPr="00A3427F">
            <w:rPr>
              <w:rFonts w:ascii="Palatino Linotype" w:hAnsi="Palatino Linotype"/>
              <w:b/>
              <w:szCs w:val="22"/>
              <w:lang w:val="es-ES_tradnl"/>
            </w:rPr>
            <w:t>/INFOEM/IP/RR/2022</w:t>
          </w:r>
        </w:p>
      </w:tc>
    </w:tr>
    <w:tr w:rsidR="00496F73" w14:paraId="5B5BE21C" w14:textId="77777777" w:rsidTr="00CB57FD">
      <w:tc>
        <w:tcPr>
          <w:tcW w:w="2693" w:type="dxa"/>
          <w:vAlign w:val="center"/>
          <w:hideMark/>
        </w:tcPr>
        <w:p w14:paraId="4AE96902" w14:textId="4E063913" w:rsidR="00496F73" w:rsidRPr="009B3353" w:rsidRDefault="00496F7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D1D5276" w:rsidR="00496F73" w:rsidRPr="009B3353" w:rsidRDefault="00496F73" w:rsidP="00C74B35">
          <w:pPr>
            <w:rPr>
              <w:rFonts w:ascii="Palatino Linotype" w:hAnsi="Palatino Linotype"/>
              <w:b/>
              <w:szCs w:val="22"/>
              <w:lang w:val="es-ES_tradnl"/>
            </w:rPr>
          </w:pPr>
          <w:r>
            <w:rPr>
              <w:rFonts w:ascii="Palatino Linotype" w:hAnsi="Palatino Linotype"/>
              <w:b/>
              <w:bCs/>
              <w:szCs w:val="22"/>
            </w:rPr>
            <w:t xml:space="preserve">Sin Especificar </w:t>
          </w:r>
        </w:p>
      </w:tc>
    </w:tr>
    <w:tr w:rsidR="00496F73" w14:paraId="22601A11" w14:textId="77777777" w:rsidTr="00CB57FD">
      <w:trPr>
        <w:trHeight w:val="228"/>
      </w:trPr>
      <w:tc>
        <w:tcPr>
          <w:tcW w:w="2693" w:type="dxa"/>
          <w:vAlign w:val="center"/>
          <w:hideMark/>
        </w:tcPr>
        <w:p w14:paraId="6EFE221D" w14:textId="49C5F800" w:rsidR="00496F73" w:rsidRPr="009B3353" w:rsidRDefault="00496F7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938939C" w:rsidR="00496F73" w:rsidRPr="009B3353" w:rsidRDefault="00D95158" w:rsidP="00C74B35">
          <w:pPr>
            <w:jc w:val="both"/>
            <w:rPr>
              <w:rFonts w:ascii="Palatino Linotype" w:eastAsia="Calibri" w:hAnsi="Palatino Linotype"/>
              <w:b/>
              <w:szCs w:val="22"/>
              <w:lang w:val="es-MX" w:eastAsia="en-US"/>
            </w:rPr>
          </w:pPr>
          <w:r w:rsidRPr="00D95158">
            <w:rPr>
              <w:rFonts w:ascii="Palatino Linotype" w:eastAsia="Calibri" w:hAnsi="Palatino Linotype"/>
              <w:b/>
              <w:bCs/>
              <w:szCs w:val="22"/>
              <w:lang w:eastAsia="en-US"/>
            </w:rPr>
            <w:t>Ayuntamiento de Metepec</w:t>
          </w:r>
        </w:p>
      </w:tc>
    </w:tr>
    <w:tr w:rsidR="00496F73" w14:paraId="2D6C630E" w14:textId="77777777" w:rsidTr="00CB57FD">
      <w:tc>
        <w:tcPr>
          <w:tcW w:w="2693" w:type="dxa"/>
          <w:vAlign w:val="center"/>
          <w:hideMark/>
        </w:tcPr>
        <w:p w14:paraId="5BD4C6DB" w14:textId="7CF21504" w:rsidR="00496F73" w:rsidRPr="009B3353" w:rsidRDefault="00496F7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96F73" w:rsidRPr="009B3353" w:rsidRDefault="00496F7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96F73" w:rsidRDefault="00496F7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51305C"/>
    <w:multiLevelType w:val="hybridMultilevel"/>
    <w:tmpl w:val="938E40B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A723F8"/>
    <w:multiLevelType w:val="hybridMultilevel"/>
    <w:tmpl w:val="3552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7B5C56"/>
    <w:multiLevelType w:val="hybridMultilevel"/>
    <w:tmpl w:val="DEB424E2"/>
    <w:lvl w:ilvl="0" w:tplc="080A0001">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20"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CE7F10"/>
    <w:multiLevelType w:val="hybridMultilevel"/>
    <w:tmpl w:val="B8D8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3204EE"/>
    <w:multiLevelType w:val="hybridMultilevel"/>
    <w:tmpl w:val="938E40B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DE7F22"/>
    <w:multiLevelType w:val="hybridMultilevel"/>
    <w:tmpl w:val="0B02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36"/>
  </w:num>
  <w:num w:numId="3">
    <w:abstractNumId w:val="7"/>
  </w:num>
  <w:num w:numId="4">
    <w:abstractNumId w:val="1"/>
  </w:num>
  <w:num w:numId="5">
    <w:abstractNumId w:val="15"/>
  </w:num>
  <w:num w:numId="6">
    <w:abstractNumId w:val="13"/>
  </w:num>
  <w:num w:numId="7">
    <w:abstractNumId w:val="12"/>
  </w:num>
  <w:num w:numId="8">
    <w:abstractNumId w:val="23"/>
  </w:num>
  <w:num w:numId="9">
    <w:abstractNumId w:val="26"/>
  </w:num>
  <w:num w:numId="10">
    <w:abstractNumId w:val="14"/>
  </w:num>
  <w:num w:numId="11">
    <w:abstractNumId w:val="33"/>
  </w:num>
  <w:num w:numId="12">
    <w:abstractNumId w:val="17"/>
  </w:num>
  <w:num w:numId="13">
    <w:abstractNumId w:val="35"/>
  </w:num>
  <w:num w:numId="14">
    <w:abstractNumId w:val="4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2"/>
  </w:num>
  <w:num w:numId="18">
    <w:abstractNumId w:val="6"/>
  </w:num>
  <w:num w:numId="19">
    <w:abstractNumId w:val="20"/>
  </w:num>
  <w:num w:numId="20">
    <w:abstractNumId w:val="40"/>
  </w:num>
  <w:num w:numId="21">
    <w:abstractNumId w:val="9"/>
  </w:num>
  <w:num w:numId="22">
    <w:abstractNumId w:val="37"/>
  </w:num>
  <w:num w:numId="23">
    <w:abstractNumId w:val="34"/>
  </w:num>
  <w:num w:numId="24">
    <w:abstractNumId w:val="25"/>
  </w:num>
  <w:num w:numId="25">
    <w:abstractNumId w:val="28"/>
  </w:num>
  <w:num w:numId="26">
    <w:abstractNumId w:val="38"/>
  </w:num>
  <w:num w:numId="27">
    <w:abstractNumId w:val="30"/>
  </w:num>
  <w:num w:numId="28">
    <w:abstractNumId w:val="39"/>
  </w:num>
  <w:num w:numId="29">
    <w:abstractNumId w:val="24"/>
  </w:num>
  <w:num w:numId="30">
    <w:abstractNumId w:val="16"/>
  </w:num>
  <w:num w:numId="31">
    <w:abstractNumId w:val="0"/>
  </w:num>
  <w:num w:numId="32">
    <w:abstractNumId w:val="5"/>
  </w:num>
  <w:num w:numId="33">
    <w:abstractNumId w:val="2"/>
  </w:num>
  <w:num w:numId="34">
    <w:abstractNumId w:val="29"/>
  </w:num>
  <w:num w:numId="35">
    <w:abstractNumId w:val="31"/>
  </w:num>
  <w:num w:numId="36">
    <w:abstractNumId w:val="18"/>
  </w:num>
  <w:num w:numId="37">
    <w:abstractNumId w:val="41"/>
  </w:num>
  <w:num w:numId="38">
    <w:abstractNumId w:val="27"/>
  </w:num>
  <w:num w:numId="39">
    <w:abstractNumId w:val="10"/>
  </w:num>
  <w:num w:numId="40">
    <w:abstractNumId w:val="21"/>
  </w:num>
  <w:num w:numId="41">
    <w:abstractNumId w:val="45"/>
  </w:num>
  <w:num w:numId="42">
    <w:abstractNumId w:val="19"/>
  </w:num>
  <w:num w:numId="43">
    <w:abstractNumId w:val="44"/>
  </w:num>
  <w:num w:numId="44">
    <w:abstractNumId w:val="22"/>
  </w:num>
  <w:num w:numId="45">
    <w:abstractNumId w:val="4"/>
  </w:num>
  <w:num w:numId="46">
    <w:abstractNumId w:val="3"/>
  </w:num>
  <w:num w:numId="47">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040"/>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1F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0D3"/>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8EA"/>
    <w:rsid w:val="000C1AF9"/>
    <w:rsid w:val="000C1B34"/>
    <w:rsid w:val="000C3D4F"/>
    <w:rsid w:val="000C4453"/>
    <w:rsid w:val="000C485E"/>
    <w:rsid w:val="000C54A3"/>
    <w:rsid w:val="000C5528"/>
    <w:rsid w:val="000C59F1"/>
    <w:rsid w:val="000C6204"/>
    <w:rsid w:val="000C6C38"/>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2E4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5A0"/>
    <w:rsid w:val="00181791"/>
    <w:rsid w:val="00182E55"/>
    <w:rsid w:val="00183275"/>
    <w:rsid w:val="00184BC3"/>
    <w:rsid w:val="00184FBA"/>
    <w:rsid w:val="0018512D"/>
    <w:rsid w:val="001852E0"/>
    <w:rsid w:val="0018689B"/>
    <w:rsid w:val="00186B63"/>
    <w:rsid w:val="00186C88"/>
    <w:rsid w:val="001871B2"/>
    <w:rsid w:val="00187FE5"/>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009"/>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6C69"/>
    <w:rsid w:val="00387128"/>
    <w:rsid w:val="00390C86"/>
    <w:rsid w:val="00392E2B"/>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2DE1"/>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59D4"/>
    <w:rsid w:val="00487218"/>
    <w:rsid w:val="004879E2"/>
    <w:rsid w:val="00487F15"/>
    <w:rsid w:val="0049105B"/>
    <w:rsid w:val="004912A0"/>
    <w:rsid w:val="0049206E"/>
    <w:rsid w:val="004928DE"/>
    <w:rsid w:val="00493E2F"/>
    <w:rsid w:val="00494CB5"/>
    <w:rsid w:val="004954D8"/>
    <w:rsid w:val="0049576C"/>
    <w:rsid w:val="00495836"/>
    <w:rsid w:val="004967E8"/>
    <w:rsid w:val="00496F73"/>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517"/>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16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37C2"/>
    <w:rsid w:val="005A52D3"/>
    <w:rsid w:val="005A6845"/>
    <w:rsid w:val="005A69A0"/>
    <w:rsid w:val="005A7138"/>
    <w:rsid w:val="005A757D"/>
    <w:rsid w:val="005A7C3F"/>
    <w:rsid w:val="005B00B6"/>
    <w:rsid w:val="005B087C"/>
    <w:rsid w:val="005B10A8"/>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66B"/>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8A9"/>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206"/>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7F5"/>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B7764"/>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1F"/>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116B"/>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25B"/>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240B"/>
    <w:rsid w:val="008C3158"/>
    <w:rsid w:val="008C3963"/>
    <w:rsid w:val="008C4415"/>
    <w:rsid w:val="008C4CFE"/>
    <w:rsid w:val="008D033C"/>
    <w:rsid w:val="008D0725"/>
    <w:rsid w:val="008D0B33"/>
    <w:rsid w:val="008D0B48"/>
    <w:rsid w:val="008D0D25"/>
    <w:rsid w:val="008D127B"/>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9F4"/>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C17"/>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3EE5"/>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77C"/>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27F"/>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531B"/>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6B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3B50"/>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748"/>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42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450"/>
    <w:rsid w:val="00BF0540"/>
    <w:rsid w:val="00BF0748"/>
    <w:rsid w:val="00BF0B64"/>
    <w:rsid w:val="00BF212E"/>
    <w:rsid w:val="00BF330A"/>
    <w:rsid w:val="00BF42CF"/>
    <w:rsid w:val="00BF469C"/>
    <w:rsid w:val="00BF558C"/>
    <w:rsid w:val="00BF685A"/>
    <w:rsid w:val="00BF6B39"/>
    <w:rsid w:val="00C0076A"/>
    <w:rsid w:val="00C0130F"/>
    <w:rsid w:val="00C01D02"/>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2E3"/>
    <w:rsid w:val="00C4591F"/>
    <w:rsid w:val="00C459AC"/>
    <w:rsid w:val="00C4622D"/>
    <w:rsid w:val="00C46263"/>
    <w:rsid w:val="00C46981"/>
    <w:rsid w:val="00C470AF"/>
    <w:rsid w:val="00C472F7"/>
    <w:rsid w:val="00C47D1B"/>
    <w:rsid w:val="00C503FF"/>
    <w:rsid w:val="00C505E8"/>
    <w:rsid w:val="00C51140"/>
    <w:rsid w:val="00C51346"/>
    <w:rsid w:val="00C515D8"/>
    <w:rsid w:val="00C518A4"/>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6F2B"/>
    <w:rsid w:val="00C6721C"/>
    <w:rsid w:val="00C673D1"/>
    <w:rsid w:val="00C71059"/>
    <w:rsid w:val="00C716E5"/>
    <w:rsid w:val="00C7186E"/>
    <w:rsid w:val="00C71A66"/>
    <w:rsid w:val="00C71FD4"/>
    <w:rsid w:val="00C731DC"/>
    <w:rsid w:val="00C7372B"/>
    <w:rsid w:val="00C73907"/>
    <w:rsid w:val="00C748A4"/>
    <w:rsid w:val="00C74B35"/>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03E"/>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2E99"/>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1BC"/>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3E4"/>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9AC"/>
    <w:rsid w:val="00D90BBF"/>
    <w:rsid w:val="00D9148A"/>
    <w:rsid w:val="00D91C33"/>
    <w:rsid w:val="00D91FB9"/>
    <w:rsid w:val="00D922F3"/>
    <w:rsid w:val="00D943C5"/>
    <w:rsid w:val="00D94DEE"/>
    <w:rsid w:val="00D950A6"/>
    <w:rsid w:val="00D950EC"/>
    <w:rsid w:val="00D95158"/>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B27"/>
    <w:rsid w:val="00DA3DBD"/>
    <w:rsid w:val="00DA4C11"/>
    <w:rsid w:val="00DA5781"/>
    <w:rsid w:val="00DA63C9"/>
    <w:rsid w:val="00DA6B83"/>
    <w:rsid w:val="00DA6E68"/>
    <w:rsid w:val="00DB143B"/>
    <w:rsid w:val="00DB16C3"/>
    <w:rsid w:val="00DB19E6"/>
    <w:rsid w:val="00DB25BC"/>
    <w:rsid w:val="00DB2606"/>
    <w:rsid w:val="00DB26C3"/>
    <w:rsid w:val="00DB57D8"/>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4D4"/>
    <w:rsid w:val="00DD4779"/>
    <w:rsid w:val="00DD4EA2"/>
    <w:rsid w:val="00DD580E"/>
    <w:rsid w:val="00DD5FAC"/>
    <w:rsid w:val="00DD625F"/>
    <w:rsid w:val="00DD65CC"/>
    <w:rsid w:val="00DD6C50"/>
    <w:rsid w:val="00DD747F"/>
    <w:rsid w:val="00DE015D"/>
    <w:rsid w:val="00DE03DC"/>
    <w:rsid w:val="00DE0BC1"/>
    <w:rsid w:val="00DE1D18"/>
    <w:rsid w:val="00DE23D2"/>
    <w:rsid w:val="00DE331A"/>
    <w:rsid w:val="00DE37CF"/>
    <w:rsid w:val="00DE3D5F"/>
    <w:rsid w:val="00DE3D84"/>
    <w:rsid w:val="00DE3FBD"/>
    <w:rsid w:val="00DE4133"/>
    <w:rsid w:val="00DE4508"/>
    <w:rsid w:val="00DE5725"/>
    <w:rsid w:val="00DE66BA"/>
    <w:rsid w:val="00DE71E4"/>
    <w:rsid w:val="00DE74D7"/>
    <w:rsid w:val="00DE7834"/>
    <w:rsid w:val="00DE7C67"/>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0D0F"/>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0E07"/>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882"/>
    <w:rsid w:val="00F37C44"/>
    <w:rsid w:val="00F37F40"/>
    <w:rsid w:val="00F402EB"/>
    <w:rsid w:val="00F403FD"/>
    <w:rsid w:val="00F41380"/>
    <w:rsid w:val="00F414B3"/>
    <w:rsid w:val="00F43218"/>
    <w:rsid w:val="00F4347B"/>
    <w:rsid w:val="00F43FEC"/>
    <w:rsid w:val="00F45839"/>
    <w:rsid w:val="00F4715B"/>
    <w:rsid w:val="00F47385"/>
    <w:rsid w:val="00F47EF8"/>
    <w:rsid w:val="00F5164C"/>
    <w:rsid w:val="00F52C11"/>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164"/>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4430970">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4844001">
      <w:bodyDiv w:val="1"/>
      <w:marLeft w:val="0"/>
      <w:marRight w:val="0"/>
      <w:marTop w:val="0"/>
      <w:marBottom w:val="0"/>
      <w:divBdr>
        <w:top w:val="none" w:sz="0" w:space="0" w:color="auto"/>
        <w:left w:val="none" w:sz="0" w:space="0" w:color="auto"/>
        <w:bottom w:val="none" w:sz="0" w:space="0" w:color="auto"/>
        <w:right w:val="none" w:sz="0" w:space="0" w:color="auto"/>
      </w:divBdr>
    </w:div>
    <w:div w:id="411850536">
      <w:bodyDiv w:val="1"/>
      <w:marLeft w:val="0"/>
      <w:marRight w:val="0"/>
      <w:marTop w:val="0"/>
      <w:marBottom w:val="0"/>
      <w:divBdr>
        <w:top w:val="none" w:sz="0" w:space="0" w:color="auto"/>
        <w:left w:val="none" w:sz="0" w:space="0" w:color="auto"/>
        <w:bottom w:val="none" w:sz="0" w:space="0" w:color="auto"/>
        <w:right w:val="none" w:sz="0" w:space="0" w:color="auto"/>
      </w:divBdr>
    </w:div>
    <w:div w:id="41309143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6723899">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1683886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39375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6184110">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17828773">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025046">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4059907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323443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222653.page" TargetMode="External"/><Relationship Id="rId4" Type="http://schemas.openxmlformats.org/officeDocument/2006/relationships/settings" Target="settings.xml"/><Relationship Id="rId9" Type="http://schemas.openxmlformats.org/officeDocument/2006/relationships/hyperlink" Target="https://saimex.org.mx/saimex/solicitud/downloadAttach/1404882.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6EA8C-1F96-4826-BD3F-85CE0E63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53</Pages>
  <Words>10880</Words>
  <Characters>59845</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6</cp:revision>
  <cp:lastPrinted>2021-10-21T22:39:00Z</cp:lastPrinted>
  <dcterms:created xsi:type="dcterms:W3CDTF">2022-11-15T19:27:00Z</dcterms:created>
  <dcterms:modified xsi:type="dcterms:W3CDTF">2022-11-28T04:23:00Z</dcterms:modified>
</cp:coreProperties>
</file>