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309" w:rsidRPr="000E2D4A" w:rsidRDefault="00B43FED" w:rsidP="00D64FAB">
      <w:pPr>
        <w:spacing w:line="360" w:lineRule="auto"/>
        <w:jc w:val="both"/>
        <w:rPr>
          <w:rFonts w:ascii="Palatino Linotype" w:eastAsia="Palatino Linotype" w:hAnsi="Palatino Linotype" w:cs="Palatino Linotype"/>
        </w:rPr>
      </w:pPr>
      <w:bookmarkStart w:id="0" w:name="_GoBack"/>
      <w:bookmarkEnd w:id="0"/>
      <w:r w:rsidRPr="000E2D4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C61C38" w:rsidRPr="000E2D4A">
        <w:rPr>
          <w:rFonts w:ascii="Palatino Linotype" w:eastAsia="Palatino Linotype" w:hAnsi="Palatino Linotype" w:cs="Palatino Linotype"/>
        </w:rPr>
        <w:t>s</w:t>
      </w:r>
      <w:r w:rsidR="00D52189" w:rsidRPr="000E2D4A">
        <w:rPr>
          <w:rFonts w:ascii="Palatino Linotype" w:eastAsia="Palatino Linotype" w:hAnsi="Palatino Linotype" w:cs="Palatino Linotype"/>
        </w:rPr>
        <w:t>iete</w:t>
      </w:r>
      <w:r w:rsidR="00747574" w:rsidRPr="000E2D4A">
        <w:rPr>
          <w:rFonts w:ascii="Palatino Linotype" w:eastAsia="Palatino Linotype" w:hAnsi="Palatino Linotype" w:cs="Palatino Linotype"/>
        </w:rPr>
        <w:t xml:space="preserve"> (07)</w:t>
      </w:r>
      <w:r w:rsidR="00D52189" w:rsidRPr="000E2D4A">
        <w:rPr>
          <w:rFonts w:ascii="Palatino Linotype" w:eastAsia="Palatino Linotype" w:hAnsi="Palatino Linotype" w:cs="Palatino Linotype"/>
        </w:rPr>
        <w:t xml:space="preserve"> </w:t>
      </w:r>
      <w:r w:rsidRPr="000E2D4A">
        <w:rPr>
          <w:rFonts w:ascii="Palatino Linotype" w:eastAsia="Palatino Linotype" w:hAnsi="Palatino Linotype" w:cs="Palatino Linotype"/>
        </w:rPr>
        <w:t xml:space="preserve">de </w:t>
      </w:r>
      <w:r w:rsidR="00C61C38" w:rsidRPr="000E2D4A">
        <w:rPr>
          <w:rFonts w:ascii="Palatino Linotype" w:eastAsia="Palatino Linotype" w:hAnsi="Palatino Linotype" w:cs="Palatino Linotype"/>
        </w:rPr>
        <w:t>abril</w:t>
      </w:r>
      <w:r w:rsidR="00AB76AB" w:rsidRPr="000E2D4A">
        <w:rPr>
          <w:rFonts w:ascii="Palatino Linotype" w:eastAsia="Palatino Linotype" w:hAnsi="Palatino Linotype" w:cs="Palatino Linotype"/>
        </w:rPr>
        <w:t xml:space="preserve"> del dos mil veintidós.</w:t>
      </w:r>
    </w:p>
    <w:p w:rsidR="00AB76AB" w:rsidRPr="000E2D4A" w:rsidRDefault="00AB76AB" w:rsidP="00D64FAB">
      <w:pPr>
        <w:spacing w:line="360" w:lineRule="auto"/>
        <w:jc w:val="both"/>
        <w:rPr>
          <w:rFonts w:ascii="Palatino Linotype" w:eastAsia="Palatino Linotype" w:hAnsi="Palatino Linotype" w:cs="Palatino Linotype"/>
        </w:rPr>
      </w:pPr>
    </w:p>
    <w:p w:rsidR="00052309" w:rsidRPr="000E2D4A" w:rsidRDefault="00B43FED" w:rsidP="00D64FAB">
      <w:pPr>
        <w:spacing w:line="360" w:lineRule="auto"/>
        <w:jc w:val="both"/>
        <w:rPr>
          <w:rFonts w:ascii="Palatino Linotype" w:eastAsia="Palatino Linotype" w:hAnsi="Palatino Linotype" w:cs="Palatino Linotype"/>
        </w:rPr>
      </w:pPr>
      <w:r w:rsidRPr="000E2D4A">
        <w:rPr>
          <w:rFonts w:ascii="Palatino Linotype" w:eastAsia="Palatino Linotype" w:hAnsi="Palatino Linotype" w:cs="Palatino Linotype"/>
          <w:b/>
        </w:rPr>
        <w:t>Visto</w:t>
      </w:r>
      <w:r w:rsidRPr="000E2D4A">
        <w:rPr>
          <w:rFonts w:ascii="Palatino Linotype" w:eastAsia="Palatino Linotype" w:hAnsi="Palatino Linotype" w:cs="Palatino Linotype"/>
        </w:rPr>
        <w:t xml:space="preserve"> el expediente relativo al recurso de revisión </w:t>
      </w:r>
      <w:r w:rsidRPr="000E2D4A">
        <w:rPr>
          <w:rFonts w:ascii="Palatino Linotype" w:eastAsia="Palatino Linotype" w:hAnsi="Palatino Linotype" w:cs="Palatino Linotype"/>
          <w:b/>
        </w:rPr>
        <w:t>06384/INFOEM/IP/RR/2021</w:t>
      </w:r>
      <w:r w:rsidRPr="000E2D4A">
        <w:rPr>
          <w:rFonts w:ascii="Palatino Linotype" w:eastAsia="Palatino Linotype" w:hAnsi="Palatino Linotype" w:cs="Palatino Linotype"/>
        </w:rPr>
        <w:t xml:space="preserve">, interpuesto por </w:t>
      </w:r>
      <w:r w:rsidR="00D462E4">
        <w:rPr>
          <w:rFonts w:ascii="Palatino Linotype" w:eastAsia="Palatino Linotype" w:hAnsi="Palatino Linotype" w:cs="Palatino Linotype"/>
          <w:b/>
        </w:rPr>
        <w:t xml:space="preserve">XXXX </w:t>
      </w:r>
      <w:proofErr w:type="spellStart"/>
      <w:r w:rsidR="00D462E4">
        <w:rPr>
          <w:rFonts w:ascii="Palatino Linotype" w:eastAsia="Palatino Linotype" w:hAnsi="Palatino Linotype" w:cs="Palatino Linotype"/>
          <w:b/>
        </w:rPr>
        <w:t>XXXX</w:t>
      </w:r>
      <w:proofErr w:type="spellEnd"/>
      <w:r w:rsidR="00D462E4">
        <w:rPr>
          <w:rFonts w:ascii="Palatino Linotype" w:eastAsia="Palatino Linotype" w:hAnsi="Palatino Linotype" w:cs="Palatino Linotype"/>
          <w:b/>
        </w:rPr>
        <w:t xml:space="preserve"> </w:t>
      </w:r>
      <w:proofErr w:type="spellStart"/>
      <w:r w:rsidR="00D462E4">
        <w:rPr>
          <w:rFonts w:ascii="Palatino Linotype" w:eastAsia="Palatino Linotype" w:hAnsi="Palatino Linotype" w:cs="Palatino Linotype"/>
          <w:b/>
        </w:rPr>
        <w:t>XXXX</w:t>
      </w:r>
      <w:proofErr w:type="spellEnd"/>
      <w:r w:rsidRPr="000E2D4A">
        <w:rPr>
          <w:rFonts w:ascii="Palatino Linotype" w:eastAsia="Palatino Linotype" w:hAnsi="Palatino Linotype" w:cs="Palatino Linotype"/>
        </w:rPr>
        <w:t xml:space="preserve">, en lo sucesivo el </w:t>
      </w:r>
      <w:r w:rsidRPr="000E2D4A">
        <w:rPr>
          <w:rFonts w:ascii="Palatino Linotype" w:eastAsia="Palatino Linotype" w:hAnsi="Palatino Linotype" w:cs="Palatino Linotype"/>
          <w:b/>
        </w:rPr>
        <w:t>RECURRENTE</w:t>
      </w:r>
      <w:r w:rsidRPr="000E2D4A">
        <w:rPr>
          <w:rFonts w:ascii="Palatino Linotype" w:eastAsia="Palatino Linotype" w:hAnsi="Palatino Linotype" w:cs="Palatino Linotype"/>
        </w:rPr>
        <w:t xml:space="preserve"> en contra de la respuesta a su solicitud de información con número de folio </w:t>
      </w:r>
      <w:r w:rsidRPr="000E2D4A">
        <w:rPr>
          <w:rFonts w:ascii="Palatino Linotype" w:eastAsia="Palatino Linotype" w:hAnsi="Palatino Linotype" w:cs="Palatino Linotype"/>
          <w:b/>
        </w:rPr>
        <w:t>00136/PMOR/IP/2021</w:t>
      </w:r>
      <w:r w:rsidRPr="000E2D4A">
        <w:rPr>
          <w:rFonts w:ascii="Palatino Linotype" w:eastAsia="Palatino Linotype" w:hAnsi="Palatino Linotype" w:cs="Palatino Linotype"/>
        </w:rPr>
        <w:t xml:space="preserve">, por parte del </w:t>
      </w:r>
      <w:r w:rsidRPr="000E2D4A">
        <w:rPr>
          <w:rFonts w:ascii="Palatino Linotype" w:eastAsia="Palatino Linotype" w:hAnsi="Palatino Linotype" w:cs="Palatino Linotype"/>
          <w:b/>
        </w:rPr>
        <w:t>Partido Morena,</w:t>
      </w:r>
      <w:r w:rsidRPr="000E2D4A">
        <w:rPr>
          <w:rFonts w:ascii="Palatino Linotype" w:eastAsia="Palatino Linotype" w:hAnsi="Palatino Linotype" w:cs="Palatino Linotype"/>
        </w:rPr>
        <w:t xml:space="preserve"> en lo sucesivo el </w:t>
      </w:r>
      <w:r w:rsidRPr="000E2D4A">
        <w:rPr>
          <w:rFonts w:ascii="Palatino Linotype" w:eastAsia="Palatino Linotype" w:hAnsi="Palatino Linotype" w:cs="Palatino Linotype"/>
          <w:b/>
        </w:rPr>
        <w:t xml:space="preserve">SUJETO OBLIGADO; </w:t>
      </w:r>
      <w:r w:rsidRPr="000E2D4A">
        <w:rPr>
          <w:rFonts w:ascii="Palatino Linotype" w:eastAsia="Palatino Linotype" w:hAnsi="Palatino Linotype" w:cs="Palatino Linotype"/>
        </w:rPr>
        <w:t>se procede a dictar la presente resolución, con base en los siguientes:</w:t>
      </w:r>
    </w:p>
    <w:p w:rsidR="007F45A3" w:rsidRPr="000E2D4A" w:rsidRDefault="007F45A3" w:rsidP="00D64FAB">
      <w:pPr>
        <w:spacing w:line="360" w:lineRule="auto"/>
        <w:jc w:val="both"/>
        <w:rPr>
          <w:rFonts w:ascii="Palatino Linotype" w:eastAsia="Palatino Linotype" w:hAnsi="Palatino Linotype" w:cs="Palatino Linotype"/>
        </w:rPr>
      </w:pPr>
    </w:p>
    <w:p w:rsidR="007F45A3" w:rsidRPr="000E2D4A" w:rsidRDefault="007F45A3" w:rsidP="007F45A3">
      <w:pPr>
        <w:pStyle w:val="Ttulo1"/>
        <w:spacing w:before="0" w:line="360" w:lineRule="auto"/>
        <w:jc w:val="center"/>
        <w:rPr>
          <w:rFonts w:ascii="Palatino Linotype" w:hAnsi="Palatino Linotype"/>
          <w:b w:val="0"/>
          <w:color w:val="000000" w:themeColor="text1"/>
          <w:sz w:val="24"/>
          <w:szCs w:val="24"/>
        </w:rPr>
      </w:pPr>
      <w:bookmarkStart w:id="1" w:name="_Toc81401515"/>
      <w:r w:rsidRPr="000E2D4A">
        <w:rPr>
          <w:rFonts w:ascii="Palatino Linotype" w:hAnsi="Palatino Linotype"/>
          <w:color w:val="000000" w:themeColor="text1"/>
          <w:sz w:val="24"/>
          <w:szCs w:val="24"/>
        </w:rPr>
        <w:t>A N T E C E D E N T E S</w:t>
      </w:r>
      <w:bookmarkEnd w:id="1"/>
    </w:p>
    <w:p w:rsidR="00052309" w:rsidRPr="000E2D4A" w:rsidRDefault="00B43FED" w:rsidP="007F45A3">
      <w:pPr>
        <w:pStyle w:val="Prrafodelista"/>
        <w:numPr>
          <w:ilvl w:val="0"/>
          <w:numId w:val="3"/>
        </w:numPr>
        <w:spacing w:line="360" w:lineRule="auto"/>
        <w:ind w:left="0" w:firstLine="0"/>
        <w:jc w:val="both"/>
        <w:rPr>
          <w:rFonts w:ascii="Palatino Linotype" w:eastAsia="Palatino Linotype" w:hAnsi="Palatino Linotype" w:cs="Palatino Linotype"/>
          <w:sz w:val="24"/>
          <w:szCs w:val="24"/>
        </w:rPr>
      </w:pPr>
      <w:r w:rsidRPr="000E2D4A">
        <w:rPr>
          <w:rFonts w:ascii="Palatino Linotype" w:hAnsi="Palatino Linotype" w:cs="Arial"/>
          <w:sz w:val="24"/>
          <w:szCs w:val="24"/>
        </w:rPr>
        <w:t>Solicitud</w:t>
      </w:r>
      <w:r w:rsidRPr="000E2D4A">
        <w:rPr>
          <w:rFonts w:ascii="Palatino Linotype" w:eastAsia="Palatino Linotype" w:hAnsi="Palatino Linotype" w:cs="Palatino Linotype"/>
          <w:b/>
          <w:sz w:val="24"/>
          <w:szCs w:val="24"/>
        </w:rPr>
        <w:t xml:space="preserve"> de acceso a la información. </w:t>
      </w:r>
      <w:r w:rsidRPr="000E2D4A">
        <w:rPr>
          <w:rFonts w:ascii="Palatino Linotype" w:eastAsia="Palatino Linotype" w:hAnsi="Palatino Linotype" w:cs="Palatino Linotype"/>
          <w:sz w:val="24"/>
          <w:szCs w:val="24"/>
        </w:rPr>
        <w:t xml:space="preserve">Con fecha veintitrés de noviembre del dos mil veintiuno, la parte </w:t>
      </w:r>
      <w:r w:rsidRPr="000E2D4A">
        <w:rPr>
          <w:rFonts w:ascii="Palatino Linotype" w:eastAsia="Palatino Linotype" w:hAnsi="Palatino Linotype" w:cs="Palatino Linotype"/>
          <w:b/>
          <w:sz w:val="24"/>
          <w:szCs w:val="24"/>
        </w:rPr>
        <w:t>recurrente</w:t>
      </w:r>
      <w:r w:rsidRPr="000E2D4A">
        <w:rPr>
          <w:rFonts w:ascii="Palatino Linotype" w:eastAsia="Palatino Linotype" w:hAnsi="Palatino Linotype" w:cs="Palatino Linotype"/>
          <w:sz w:val="24"/>
          <w:szCs w:val="24"/>
        </w:rPr>
        <w:t xml:space="preserve"> formuló solicitud de acceso a información pública al </w:t>
      </w:r>
      <w:r w:rsidRPr="000E2D4A">
        <w:rPr>
          <w:rFonts w:ascii="Palatino Linotype" w:eastAsia="Palatino Linotype" w:hAnsi="Palatino Linotype" w:cs="Palatino Linotype"/>
          <w:b/>
          <w:sz w:val="24"/>
          <w:szCs w:val="24"/>
        </w:rPr>
        <w:t>SUJETO OBLIGADO</w:t>
      </w:r>
      <w:r w:rsidRPr="000E2D4A">
        <w:rPr>
          <w:rFonts w:ascii="Palatino Linotype" w:eastAsia="Palatino Linotype" w:hAnsi="Palatino Linotype" w:cs="Palatino Linotype"/>
          <w:sz w:val="24"/>
          <w:szCs w:val="24"/>
        </w:rPr>
        <w:t xml:space="preserve"> a través de la Plataforma Nacional de Transparencia </w:t>
      </w:r>
      <w:r w:rsidR="00C61C38" w:rsidRPr="000E2D4A">
        <w:rPr>
          <w:rFonts w:ascii="Palatino Linotype" w:eastAsia="Palatino Linotype" w:hAnsi="Palatino Linotype" w:cs="Palatino Linotype"/>
          <w:sz w:val="24"/>
          <w:szCs w:val="24"/>
        </w:rPr>
        <w:t xml:space="preserve">(PNT) </w:t>
      </w:r>
      <w:r w:rsidRPr="000E2D4A">
        <w:rPr>
          <w:rFonts w:ascii="Palatino Linotype" w:eastAsia="Palatino Linotype" w:hAnsi="Palatino Linotype" w:cs="Palatino Linotype"/>
          <w:sz w:val="24"/>
          <w:szCs w:val="24"/>
        </w:rPr>
        <w:t xml:space="preserve">vinculada al Sistema de Acceso a la Información Mexiquense, en lo sucesivo </w:t>
      </w:r>
      <w:r w:rsidR="00C61C38" w:rsidRPr="000E2D4A">
        <w:rPr>
          <w:rFonts w:ascii="Palatino Linotype" w:eastAsia="Palatino Linotype" w:hAnsi="Palatino Linotype" w:cs="Palatino Linotype"/>
          <w:sz w:val="24"/>
          <w:szCs w:val="24"/>
        </w:rPr>
        <w:t>(</w:t>
      </w:r>
      <w:r w:rsidRPr="000E2D4A">
        <w:rPr>
          <w:rFonts w:ascii="Palatino Linotype" w:eastAsia="Palatino Linotype" w:hAnsi="Palatino Linotype" w:cs="Palatino Linotype"/>
          <w:sz w:val="24"/>
          <w:szCs w:val="24"/>
        </w:rPr>
        <w:t>SAIMEX</w:t>
      </w:r>
      <w:r w:rsidR="00C61C38" w:rsidRPr="000E2D4A">
        <w:rPr>
          <w:rFonts w:ascii="Palatino Linotype" w:eastAsia="Palatino Linotype" w:hAnsi="Palatino Linotype" w:cs="Palatino Linotype"/>
          <w:sz w:val="24"/>
          <w:szCs w:val="24"/>
        </w:rPr>
        <w:t>)</w:t>
      </w:r>
      <w:r w:rsidRPr="000E2D4A">
        <w:rPr>
          <w:rFonts w:ascii="Palatino Linotype" w:eastAsia="Palatino Linotype" w:hAnsi="Palatino Linotype" w:cs="Palatino Linotype"/>
          <w:b/>
          <w:sz w:val="24"/>
          <w:szCs w:val="24"/>
        </w:rPr>
        <w:t>,</w:t>
      </w:r>
      <w:r w:rsidRPr="000E2D4A">
        <w:rPr>
          <w:rFonts w:ascii="Palatino Linotype" w:eastAsia="Palatino Linotype" w:hAnsi="Palatino Linotype" w:cs="Palatino Linotype"/>
          <w:sz w:val="24"/>
          <w:szCs w:val="24"/>
        </w:rPr>
        <w:t xml:space="preserve"> requiriéndole lo siguiente:</w:t>
      </w:r>
    </w:p>
    <w:p w:rsidR="007F45A3" w:rsidRPr="000E2D4A" w:rsidRDefault="007F45A3" w:rsidP="00D64FAB">
      <w:pPr>
        <w:spacing w:line="360" w:lineRule="auto"/>
        <w:jc w:val="both"/>
        <w:rPr>
          <w:rFonts w:ascii="Palatino Linotype" w:eastAsia="Palatino Linotype" w:hAnsi="Palatino Linotype" w:cs="Palatino Linotype"/>
          <w:b/>
        </w:rPr>
      </w:pPr>
    </w:p>
    <w:p w:rsidR="00052309" w:rsidRPr="000E2D4A" w:rsidRDefault="00B43FED" w:rsidP="00D64FAB">
      <w:pPr>
        <w:spacing w:line="360" w:lineRule="auto"/>
        <w:ind w:left="851" w:right="900"/>
        <w:jc w:val="both"/>
        <w:rPr>
          <w:rFonts w:ascii="Palatino Linotype" w:eastAsia="Palatino Linotype" w:hAnsi="Palatino Linotype" w:cs="Palatino Linotype"/>
          <w:i/>
          <w:color w:val="000000"/>
        </w:rPr>
      </w:pPr>
      <w:r w:rsidRPr="000E2D4A">
        <w:rPr>
          <w:rFonts w:ascii="Palatino Linotype" w:eastAsia="Palatino Linotype" w:hAnsi="Palatino Linotype" w:cs="Palatino Linotype"/>
          <w:i/>
          <w:color w:val="000000"/>
        </w:rPr>
        <w:t xml:space="preserve">“Con fundamento en los artículos 10, 11, 12, 13, 15, 16 y 17 de la Ley General de Transparencia y Acceso a la Información Pública solicito lo siguiente: Solicito a la Dirección de Recursos Humanos o departamento similar encargado de los Recursos Humanos la VERSION PUBLICA de los recibos de pagos o recibo de nómina del mes de octubre del 2021 que comprueben el pago por concepto salarial y/o dieta mensual de todos los trabajadores de estructura, honorarios, confianza, jefes de departamento, </w:t>
      </w:r>
      <w:r w:rsidRPr="000E2D4A">
        <w:rPr>
          <w:rFonts w:ascii="Palatino Linotype" w:eastAsia="Palatino Linotype" w:hAnsi="Palatino Linotype" w:cs="Palatino Linotype"/>
          <w:i/>
          <w:color w:val="000000"/>
        </w:rPr>
        <w:lastRenderedPageBreak/>
        <w:t xml:space="preserve">subdirectores, directores, directores generales, directores generales adjuntos, titulares de unidades, secretarios técnicos, asesores, secretarios y titular y/o presidente de la Institución Política a su digno cargo Cabe señalar que la información solicitada se requiere en de manera digital en formato de documentos portátiles (Portable </w:t>
      </w:r>
      <w:proofErr w:type="spellStart"/>
      <w:r w:rsidRPr="000E2D4A">
        <w:rPr>
          <w:rFonts w:ascii="Palatino Linotype" w:eastAsia="Palatino Linotype" w:hAnsi="Palatino Linotype" w:cs="Palatino Linotype"/>
          <w:i/>
          <w:color w:val="000000"/>
        </w:rPr>
        <w:t>Document</w:t>
      </w:r>
      <w:proofErr w:type="spellEnd"/>
      <w:r w:rsidRPr="000E2D4A">
        <w:rPr>
          <w:rFonts w:ascii="Palatino Linotype" w:eastAsia="Palatino Linotype" w:hAnsi="Palatino Linotype" w:cs="Palatino Linotype"/>
          <w:i/>
          <w:color w:val="000000"/>
        </w:rPr>
        <w:t xml:space="preserve"> </w:t>
      </w:r>
      <w:proofErr w:type="spellStart"/>
      <w:r w:rsidRPr="000E2D4A">
        <w:rPr>
          <w:rFonts w:ascii="Palatino Linotype" w:eastAsia="Palatino Linotype" w:hAnsi="Palatino Linotype" w:cs="Palatino Linotype"/>
          <w:i/>
          <w:color w:val="000000"/>
        </w:rPr>
        <w:t>Format</w:t>
      </w:r>
      <w:proofErr w:type="spellEnd"/>
      <w:r w:rsidRPr="000E2D4A">
        <w:rPr>
          <w:rFonts w:ascii="Palatino Linotype" w:eastAsia="Palatino Linotype" w:hAnsi="Palatino Linotype" w:cs="Palatino Linotype"/>
          <w:i/>
          <w:color w:val="000000"/>
        </w:rPr>
        <w:t>, PDF) por lo tanto no aplica para consulta directa y no se requiere pago debido que no la necesito certificada.” (Sic)</w:t>
      </w:r>
    </w:p>
    <w:p w:rsidR="007F45A3" w:rsidRPr="000E2D4A" w:rsidRDefault="007F45A3" w:rsidP="00D64FAB">
      <w:pPr>
        <w:spacing w:line="360" w:lineRule="auto"/>
        <w:jc w:val="both"/>
        <w:rPr>
          <w:rFonts w:ascii="Palatino Linotype" w:eastAsia="Palatino Linotype" w:hAnsi="Palatino Linotype" w:cs="Palatino Linotype"/>
          <w:b/>
        </w:rPr>
      </w:pPr>
    </w:p>
    <w:p w:rsidR="00052309" w:rsidRPr="000E2D4A" w:rsidRDefault="00B43FED" w:rsidP="00D64FAB">
      <w:pPr>
        <w:spacing w:line="360" w:lineRule="auto"/>
        <w:jc w:val="both"/>
        <w:rPr>
          <w:rFonts w:ascii="Palatino Linotype" w:eastAsia="Palatino Linotype" w:hAnsi="Palatino Linotype" w:cs="Palatino Linotype"/>
        </w:rPr>
      </w:pPr>
      <w:r w:rsidRPr="000E2D4A">
        <w:rPr>
          <w:rFonts w:ascii="Palatino Linotype" w:eastAsia="Palatino Linotype" w:hAnsi="Palatino Linotype" w:cs="Palatino Linotype"/>
          <w:b/>
        </w:rPr>
        <w:t xml:space="preserve">Modalidad elegida para la entrega de la información: </w:t>
      </w:r>
      <w:r w:rsidRPr="000E2D4A">
        <w:rPr>
          <w:rFonts w:ascii="Palatino Linotype" w:eastAsia="Palatino Linotype" w:hAnsi="Palatino Linotype" w:cs="Palatino Linotype"/>
        </w:rPr>
        <w:t xml:space="preserve">vía </w:t>
      </w:r>
      <w:r w:rsidR="00C61C38" w:rsidRPr="000E2D4A">
        <w:rPr>
          <w:rFonts w:ascii="Palatino Linotype" w:eastAsia="Palatino Linotype" w:hAnsi="Palatino Linotype" w:cs="Palatino Linotype"/>
        </w:rPr>
        <w:t xml:space="preserve">PNT vinculada al </w:t>
      </w:r>
      <w:r w:rsidRPr="000E2D4A">
        <w:rPr>
          <w:rFonts w:ascii="Palatino Linotype" w:eastAsia="Palatino Linotype" w:hAnsi="Palatino Linotype" w:cs="Palatino Linotype"/>
        </w:rPr>
        <w:t>SAIMEX</w:t>
      </w:r>
      <w:r w:rsidR="00C61C38" w:rsidRPr="000E2D4A">
        <w:rPr>
          <w:rFonts w:ascii="Palatino Linotype" w:eastAsia="Palatino Linotype" w:hAnsi="Palatino Linotype" w:cs="Palatino Linotype"/>
        </w:rPr>
        <w:t>.</w:t>
      </w:r>
      <w:r w:rsidRPr="000E2D4A">
        <w:rPr>
          <w:rFonts w:ascii="Palatino Linotype" w:eastAsia="Palatino Linotype" w:hAnsi="Palatino Linotype" w:cs="Palatino Linotype"/>
        </w:rPr>
        <w:t xml:space="preserve"> </w:t>
      </w:r>
    </w:p>
    <w:p w:rsidR="007F45A3" w:rsidRPr="000E2D4A" w:rsidRDefault="007F45A3" w:rsidP="00D64FAB">
      <w:pPr>
        <w:spacing w:line="360" w:lineRule="auto"/>
        <w:jc w:val="both"/>
        <w:rPr>
          <w:rFonts w:ascii="Palatino Linotype" w:eastAsia="Palatino Linotype" w:hAnsi="Palatino Linotype" w:cs="Palatino Linotype"/>
          <w:b/>
        </w:rPr>
      </w:pPr>
    </w:p>
    <w:p w:rsidR="00052309" w:rsidRPr="000E2D4A" w:rsidRDefault="00B43FED" w:rsidP="007F45A3">
      <w:pPr>
        <w:pStyle w:val="Prrafodelista"/>
        <w:numPr>
          <w:ilvl w:val="0"/>
          <w:numId w:val="3"/>
        </w:numPr>
        <w:spacing w:line="360" w:lineRule="auto"/>
        <w:ind w:left="0" w:firstLine="0"/>
        <w:jc w:val="both"/>
        <w:rPr>
          <w:rFonts w:ascii="Palatino Linotype" w:eastAsia="Palatino Linotype" w:hAnsi="Palatino Linotype" w:cs="Palatino Linotype"/>
          <w:sz w:val="24"/>
          <w:szCs w:val="24"/>
        </w:rPr>
      </w:pPr>
      <w:r w:rsidRPr="000E2D4A">
        <w:rPr>
          <w:rFonts w:ascii="Palatino Linotype" w:eastAsia="Palatino Linotype" w:hAnsi="Palatino Linotype" w:cs="Palatino Linotype"/>
          <w:b/>
          <w:sz w:val="24"/>
          <w:szCs w:val="24"/>
        </w:rPr>
        <w:t xml:space="preserve">Respuesta. </w:t>
      </w:r>
      <w:r w:rsidRPr="000E2D4A">
        <w:rPr>
          <w:rFonts w:ascii="Palatino Linotype" w:eastAsia="Palatino Linotype" w:hAnsi="Palatino Linotype" w:cs="Palatino Linotype"/>
          <w:sz w:val="24"/>
          <w:szCs w:val="24"/>
        </w:rPr>
        <w:t xml:space="preserve">Con fecha diez de diciembre de dos mil veintiuno el </w:t>
      </w:r>
      <w:r w:rsidRPr="000E2D4A">
        <w:rPr>
          <w:rFonts w:ascii="Palatino Linotype" w:eastAsia="Palatino Linotype" w:hAnsi="Palatino Linotype" w:cs="Palatino Linotype"/>
          <w:b/>
          <w:sz w:val="24"/>
          <w:szCs w:val="24"/>
        </w:rPr>
        <w:t xml:space="preserve">SUJETO </w:t>
      </w:r>
      <w:r w:rsidRPr="000E2D4A">
        <w:rPr>
          <w:rFonts w:ascii="Palatino Linotype" w:hAnsi="Palatino Linotype" w:cs="Arial"/>
          <w:sz w:val="24"/>
          <w:szCs w:val="24"/>
        </w:rPr>
        <w:t>OBLIGADO</w:t>
      </w:r>
      <w:r w:rsidRPr="000E2D4A">
        <w:rPr>
          <w:rFonts w:ascii="Palatino Linotype" w:eastAsia="Palatino Linotype" w:hAnsi="Palatino Linotype" w:cs="Palatino Linotype"/>
          <w:sz w:val="24"/>
          <w:szCs w:val="24"/>
        </w:rPr>
        <w:t xml:space="preserve"> envió su respuesta a la solicitud de acceso a la información a través del SAIMEX, la cual versa como sigue:</w:t>
      </w:r>
    </w:p>
    <w:p w:rsidR="007F45A3" w:rsidRPr="000E2D4A" w:rsidRDefault="007F45A3" w:rsidP="007F45A3">
      <w:pPr>
        <w:pStyle w:val="Prrafodelista"/>
        <w:spacing w:line="360" w:lineRule="auto"/>
        <w:ind w:left="0"/>
        <w:jc w:val="both"/>
        <w:rPr>
          <w:rFonts w:ascii="Palatino Linotype" w:eastAsia="Palatino Linotype" w:hAnsi="Palatino Linotype" w:cs="Palatino Linotype"/>
          <w:sz w:val="24"/>
          <w:szCs w:val="24"/>
        </w:rPr>
      </w:pPr>
    </w:p>
    <w:p w:rsidR="00052309" w:rsidRPr="000E2D4A" w:rsidRDefault="00B43FED" w:rsidP="00D64FAB">
      <w:pPr>
        <w:spacing w:line="360" w:lineRule="auto"/>
        <w:ind w:left="851" w:right="902"/>
        <w:jc w:val="both"/>
        <w:rPr>
          <w:rFonts w:ascii="Palatino Linotype" w:eastAsia="Palatino Linotype" w:hAnsi="Palatino Linotype" w:cs="Palatino Linotype"/>
          <w:i/>
          <w:color w:val="000000"/>
        </w:rPr>
      </w:pPr>
      <w:r w:rsidRPr="000E2D4A">
        <w:rPr>
          <w:rFonts w:ascii="Palatino Linotype" w:eastAsia="Palatino Linotype" w:hAnsi="Palatino Linotype" w:cs="Palatino Linotype"/>
          <w:i/>
          <w:color w:val="000000"/>
        </w:rPr>
        <w:t>“C. Solicitante. Presente. En el archivo adjunto encontrará la respuesta a su solicitud. Atentamente. Unidad de Transparencia de MORENA en el Estado de México.</w:t>
      </w:r>
    </w:p>
    <w:p w:rsidR="00052309" w:rsidRPr="000E2D4A" w:rsidRDefault="00B43FED" w:rsidP="00D64FAB">
      <w:pPr>
        <w:spacing w:line="360" w:lineRule="auto"/>
        <w:ind w:left="851" w:right="902"/>
        <w:jc w:val="both"/>
        <w:rPr>
          <w:rFonts w:ascii="Palatino Linotype" w:eastAsia="Palatino Linotype" w:hAnsi="Palatino Linotype" w:cs="Palatino Linotype"/>
          <w:i/>
          <w:color w:val="000000"/>
        </w:rPr>
      </w:pPr>
      <w:r w:rsidRPr="000E2D4A">
        <w:rPr>
          <w:rFonts w:ascii="Palatino Linotype" w:eastAsia="Palatino Linotype" w:hAnsi="Palatino Linotype" w:cs="Palatino Linotype"/>
          <w:i/>
          <w:color w:val="000000"/>
        </w:rPr>
        <w:t>ATENTAMENTE</w:t>
      </w:r>
    </w:p>
    <w:p w:rsidR="00052309" w:rsidRPr="000E2D4A" w:rsidRDefault="00B43FED" w:rsidP="00D64FAB">
      <w:pPr>
        <w:spacing w:line="360" w:lineRule="auto"/>
        <w:ind w:left="851" w:right="902"/>
        <w:jc w:val="both"/>
        <w:rPr>
          <w:rFonts w:ascii="Palatino Linotype" w:eastAsia="Palatino Linotype" w:hAnsi="Palatino Linotype" w:cs="Palatino Linotype"/>
          <w:i/>
          <w:color w:val="000000"/>
        </w:rPr>
      </w:pPr>
      <w:r w:rsidRPr="000E2D4A">
        <w:rPr>
          <w:rFonts w:ascii="Palatino Linotype" w:eastAsia="Palatino Linotype" w:hAnsi="Palatino Linotype" w:cs="Palatino Linotype"/>
          <w:i/>
          <w:color w:val="000000"/>
        </w:rPr>
        <w:t xml:space="preserve">Administración Pública y C.P. TITULAR DE LA UNIDAD DE </w:t>
      </w:r>
      <w:proofErr w:type="gramStart"/>
      <w:r w:rsidRPr="000E2D4A">
        <w:rPr>
          <w:rFonts w:ascii="Palatino Linotype" w:eastAsia="Palatino Linotype" w:hAnsi="Palatino Linotype" w:cs="Palatino Linotype"/>
          <w:i/>
          <w:color w:val="000000"/>
        </w:rPr>
        <w:t>INFORMACIÓN .</w:t>
      </w:r>
      <w:proofErr w:type="gramEnd"/>
      <w:r w:rsidRPr="000E2D4A">
        <w:rPr>
          <w:rFonts w:ascii="Palatino Linotype" w:eastAsia="Palatino Linotype" w:hAnsi="Palatino Linotype" w:cs="Palatino Linotype"/>
          <w:i/>
          <w:color w:val="000000"/>
        </w:rPr>
        <w:t xml:space="preserve"> .” (Sic)</w:t>
      </w:r>
    </w:p>
    <w:p w:rsidR="00052309" w:rsidRPr="000E2D4A" w:rsidRDefault="00052309" w:rsidP="00D64FAB">
      <w:pPr>
        <w:spacing w:line="360" w:lineRule="auto"/>
        <w:ind w:left="851" w:right="902"/>
        <w:jc w:val="both"/>
        <w:rPr>
          <w:rFonts w:ascii="Palatino Linotype" w:eastAsia="Palatino Linotype" w:hAnsi="Palatino Linotype" w:cs="Palatino Linotype"/>
          <w:i/>
        </w:rPr>
      </w:pPr>
    </w:p>
    <w:p w:rsidR="00052309" w:rsidRPr="000E2D4A" w:rsidRDefault="00B43FED" w:rsidP="007F45A3">
      <w:pPr>
        <w:pStyle w:val="Prrafodelista"/>
        <w:numPr>
          <w:ilvl w:val="0"/>
          <w:numId w:val="3"/>
        </w:numPr>
        <w:spacing w:line="360" w:lineRule="auto"/>
        <w:ind w:left="0" w:firstLine="0"/>
        <w:jc w:val="both"/>
        <w:rPr>
          <w:rFonts w:ascii="Palatino Linotype" w:eastAsia="Palatino Linotype" w:hAnsi="Palatino Linotype" w:cs="Palatino Linotype"/>
          <w:sz w:val="24"/>
          <w:szCs w:val="24"/>
        </w:rPr>
      </w:pPr>
      <w:r w:rsidRPr="000E2D4A">
        <w:rPr>
          <w:rFonts w:ascii="Palatino Linotype" w:eastAsia="Palatino Linotype" w:hAnsi="Palatino Linotype" w:cs="Palatino Linotype"/>
          <w:sz w:val="24"/>
          <w:szCs w:val="24"/>
        </w:rPr>
        <w:lastRenderedPageBreak/>
        <w:t xml:space="preserve">El </w:t>
      </w:r>
      <w:r w:rsidR="007F45A3" w:rsidRPr="000E2D4A">
        <w:rPr>
          <w:rFonts w:ascii="Palatino Linotype" w:eastAsia="Palatino Linotype" w:hAnsi="Palatino Linotype" w:cs="Palatino Linotype"/>
          <w:b/>
          <w:sz w:val="24"/>
          <w:szCs w:val="24"/>
        </w:rPr>
        <w:t xml:space="preserve">SUJETO OBLIGADO </w:t>
      </w:r>
      <w:r w:rsidRPr="000E2D4A">
        <w:rPr>
          <w:rFonts w:ascii="Palatino Linotype" w:eastAsia="Palatino Linotype" w:hAnsi="Palatino Linotype" w:cs="Palatino Linotype"/>
          <w:sz w:val="24"/>
          <w:szCs w:val="24"/>
        </w:rPr>
        <w:t>adjuntó a su respuesta el archivo electrónico denominado: “</w:t>
      </w:r>
      <w:hyperlink r:id="rId8">
        <w:r w:rsidRPr="000E2D4A">
          <w:rPr>
            <w:rFonts w:ascii="Palatino Linotype" w:eastAsia="Palatino Linotype" w:hAnsi="Palatino Linotype" w:cs="Palatino Linotype"/>
            <w:sz w:val="24"/>
            <w:szCs w:val="24"/>
          </w:rPr>
          <w:t>Respuesta 00136_PMOR_IP_2021.docx</w:t>
        </w:r>
      </w:hyperlink>
      <w:r w:rsidRPr="000E2D4A">
        <w:rPr>
          <w:rFonts w:ascii="Palatino Linotype" w:eastAsia="Palatino Linotype" w:hAnsi="Palatino Linotype" w:cs="Palatino Linotype"/>
          <w:sz w:val="24"/>
          <w:szCs w:val="24"/>
        </w:rPr>
        <w:t>”, el cual será analizado y detallado en el apartado de estudio correspondiente.</w:t>
      </w:r>
    </w:p>
    <w:p w:rsidR="00AB76AB" w:rsidRPr="000E2D4A" w:rsidRDefault="00AB76AB" w:rsidP="00AB76AB">
      <w:pPr>
        <w:pStyle w:val="Prrafodelista"/>
        <w:spacing w:line="360" w:lineRule="auto"/>
        <w:ind w:left="0"/>
        <w:jc w:val="both"/>
        <w:rPr>
          <w:rFonts w:ascii="Palatino Linotype" w:eastAsia="Palatino Linotype" w:hAnsi="Palatino Linotype" w:cs="Palatino Linotype"/>
          <w:sz w:val="24"/>
          <w:szCs w:val="24"/>
        </w:rPr>
      </w:pPr>
    </w:p>
    <w:p w:rsidR="00052309" w:rsidRPr="000E2D4A" w:rsidRDefault="00B43FED" w:rsidP="007F45A3">
      <w:pPr>
        <w:pStyle w:val="Prrafodelista"/>
        <w:numPr>
          <w:ilvl w:val="0"/>
          <w:numId w:val="3"/>
        </w:numPr>
        <w:spacing w:line="360" w:lineRule="auto"/>
        <w:ind w:left="0" w:firstLine="0"/>
        <w:jc w:val="both"/>
        <w:rPr>
          <w:rFonts w:ascii="Palatino Linotype" w:eastAsia="Palatino Linotype" w:hAnsi="Palatino Linotype" w:cs="Palatino Linotype"/>
          <w:sz w:val="24"/>
          <w:szCs w:val="24"/>
        </w:rPr>
      </w:pPr>
      <w:r w:rsidRPr="000E2D4A">
        <w:rPr>
          <w:rFonts w:ascii="Palatino Linotype" w:eastAsia="Palatino Linotype" w:hAnsi="Palatino Linotype" w:cs="Palatino Linotype"/>
          <w:sz w:val="24"/>
          <w:szCs w:val="24"/>
        </w:rPr>
        <w:t>Interposición</w:t>
      </w:r>
      <w:r w:rsidRPr="000E2D4A">
        <w:rPr>
          <w:rFonts w:ascii="Palatino Linotype" w:eastAsia="Palatino Linotype" w:hAnsi="Palatino Linotype" w:cs="Palatino Linotype"/>
          <w:b/>
          <w:sz w:val="24"/>
          <w:szCs w:val="24"/>
        </w:rPr>
        <w:t xml:space="preserve"> del recurso de revisión. </w:t>
      </w:r>
      <w:r w:rsidRPr="000E2D4A">
        <w:rPr>
          <w:rFonts w:ascii="Palatino Linotype" w:eastAsia="Palatino Linotype" w:hAnsi="Palatino Linotype" w:cs="Palatino Linotype"/>
          <w:sz w:val="24"/>
          <w:szCs w:val="24"/>
        </w:rPr>
        <w:t xml:space="preserve">Inconforme el solicitante con la respuesta del </w:t>
      </w:r>
      <w:r w:rsidRPr="000E2D4A">
        <w:rPr>
          <w:rFonts w:ascii="Palatino Linotype" w:eastAsia="Palatino Linotype" w:hAnsi="Palatino Linotype" w:cs="Palatino Linotype"/>
          <w:b/>
          <w:sz w:val="24"/>
          <w:szCs w:val="24"/>
        </w:rPr>
        <w:t xml:space="preserve">SUJETO OBLIGADO, </w:t>
      </w:r>
      <w:r w:rsidRPr="000E2D4A">
        <w:rPr>
          <w:rFonts w:ascii="Palatino Linotype" w:eastAsia="Palatino Linotype" w:hAnsi="Palatino Linotype" w:cs="Palatino Linotype"/>
          <w:sz w:val="24"/>
          <w:szCs w:val="24"/>
        </w:rPr>
        <w:t>interpuso recurso de revisión a través del SAIMEX en fecha quince de diciembre de dos mil veintiuno, a través del cual expresó lo siguiente:</w:t>
      </w:r>
    </w:p>
    <w:p w:rsidR="00D64FAB" w:rsidRPr="000E2D4A" w:rsidRDefault="00D64FAB" w:rsidP="007F45A3">
      <w:pPr>
        <w:spacing w:line="360" w:lineRule="auto"/>
        <w:ind w:left="567"/>
        <w:jc w:val="both"/>
        <w:rPr>
          <w:rFonts w:ascii="Palatino Linotype" w:eastAsia="Palatino Linotype" w:hAnsi="Palatino Linotype" w:cs="Palatino Linotype"/>
        </w:rPr>
      </w:pPr>
    </w:p>
    <w:p w:rsidR="00052309" w:rsidRPr="000E2D4A" w:rsidRDefault="00B43FED" w:rsidP="007F45A3">
      <w:pPr>
        <w:spacing w:line="360" w:lineRule="auto"/>
        <w:ind w:left="567"/>
        <w:rPr>
          <w:rFonts w:ascii="Palatino Linotype" w:eastAsia="Palatino Linotype" w:hAnsi="Palatino Linotype" w:cs="Palatino Linotype"/>
          <w:b/>
        </w:rPr>
      </w:pPr>
      <w:r w:rsidRPr="000E2D4A">
        <w:rPr>
          <w:rFonts w:ascii="Palatino Linotype" w:eastAsia="Palatino Linotype" w:hAnsi="Palatino Linotype" w:cs="Palatino Linotype"/>
          <w:b/>
        </w:rPr>
        <w:t>a) Acto impugnado.</w:t>
      </w:r>
    </w:p>
    <w:p w:rsidR="00052309" w:rsidRPr="000E2D4A" w:rsidRDefault="00B43FED" w:rsidP="007F45A3">
      <w:pPr>
        <w:spacing w:line="360" w:lineRule="auto"/>
        <w:ind w:left="567" w:right="900"/>
        <w:jc w:val="both"/>
        <w:rPr>
          <w:rFonts w:ascii="Palatino Linotype" w:eastAsia="Palatino Linotype" w:hAnsi="Palatino Linotype" w:cs="Palatino Linotype"/>
          <w:i/>
          <w:color w:val="000000"/>
        </w:rPr>
      </w:pPr>
      <w:r w:rsidRPr="000E2D4A">
        <w:rPr>
          <w:rFonts w:ascii="Palatino Linotype" w:eastAsia="Palatino Linotype" w:hAnsi="Palatino Linotype" w:cs="Palatino Linotype"/>
          <w:i/>
          <w:color w:val="000000"/>
        </w:rPr>
        <w:t>“la respuesta” (Sic)</w:t>
      </w:r>
    </w:p>
    <w:p w:rsidR="007F45A3" w:rsidRPr="000E2D4A" w:rsidRDefault="007F45A3" w:rsidP="007F45A3">
      <w:pPr>
        <w:spacing w:line="360" w:lineRule="auto"/>
        <w:ind w:left="567" w:right="900"/>
        <w:jc w:val="both"/>
        <w:rPr>
          <w:rFonts w:ascii="Palatino Linotype" w:eastAsia="Palatino Linotype" w:hAnsi="Palatino Linotype" w:cs="Palatino Linotype"/>
          <w:i/>
          <w:color w:val="000000"/>
        </w:rPr>
      </w:pPr>
    </w:p>
    <w:p w:rsidR="00052309" w:rsidRPr="000E2D4A" w:rsidRDefault="00B43FED" w:rsidP="007F45A3">
      <w:pPr>
        <w:spacing w:line="360" w:lineRule="auto"/>
        <w:ind w:left="567"/>
        <w:jc w:val="both"/>
        <w:rPr>
          <w:rFonts w:ascii="Palatino Linotype" w:eastAsia="Palatino Linotype" w:hAnsi="Palatino Linotype" w:cs="Palatino Linotype"/>
          <w:b/>
        </w:rPr>
      </w:pPr>
      <w:r w:rsidRPr="000E2D4A">
        <w:rPr>
          <w:rFonts w:ascii="Palatino Linotype" w:eastAsia="Palatino Linotype" w:hAnsi="Palatino Linotype" w:cs="Palatino Linotype"/>
          <w:b/>
        </w:rPr>
        <w:t>b) Motivos de inconformidad.</w:t>
      </w:r>
    </w:p>
    <w:p w:rsidR="00052309" w:rsidRPr="000E2D4A" w:rsidRDefault="00B43FED" w:rsidP="007F45A3">
      <w:pPr>
        <w:spacing w:line="360" w:lineRule="auto"/>
        <w:ind w:left="567" w:right="900"/>
        <w:jc w:val="both"/>
        <w:rPr>
          <w:rFonts w:ascii="Palatino Linotype" w:eastAsia="Palatino Linotype" w:hAnsi="Palatino Linotype" w:cs="Palatino Linotype"/>
          <w:i/>
          <w:color w:val="000000"/>
        </w:rPr>
      </w:pPr>
      <w:r w:rsidRPr="000E2D4A">
        <w:rPr>
          <w:rFonts w:ascii="Palatino Linotype" w:eastAsia="Palatino Linotype" w:hAnsi="Palatino Linotype" w:cs="Palatino Linotype"/>
          <w:i/>
          <w:color w:val="000000"/>
        </w:rPr>
        <w:t>“Se niegan a entregar la información, son opacos y no quieren entregar la información como se solicitó, se adjunta como PRECEDENTE, respuesta de un Sujeto Obligado TRANSPARENTE a la misma solicitud, así debe responderse.”(Sic)</w:t>
      </w:r>
    </w:p>
    <w:p w:rsidR="00D64FAB" w:rsidRPr="000E2D4A" w:rsidRDefault="00D64FAB" w:rsidP="00D64FAB">
      <w:pPr>
        <w:spacing w:line="360" w:lineRule="auto"/>
        <w:ind w:left="851" w:right="900"/>
        <w:jc w:val="both"/>
        <w:rPr>
          <w:rFonts w:ascii="Palatino Linotype" w:eastAsia="Palatino Linotype" w:hAnsi="Palatino Linotype" w:cs="Palatino Linotype"/>
          <w:i/>
          <w:color w:val="000000"/>
        </w:rPr>
      </w:pPr>
    </w:p>
    <w:p w:rsidR="00052309" w:rsidRPr="000E2D4A" w:rsidRDefault="00B43FED" w:rsidP="007F45A3">
      <w:pPr>
        <w:pStyle w:val="Prrafodelista"/>
        <w:numPr>
          <w:ilvl w:val="0"/>
          <w:numId w:val="3"/>
        </w:numPr>
        <w:spacing w:line="360" w:lineRule="auto"/>
        <w:ind w:left="0" w:firstLine="0"/>
        <w:jc w:val="both"/>
        <w:rPr>
          <w:rFonts w:ascii="Palatino Linotype" w:eastAsia="Palatino Linotype" w:hAnsi="Palatino Linotype" w:cs="Palatino Linotype"/>
          <w:sz w:val="24"/>
          <w:szCs w:val="24"/>
        </w:rPr>
      </w:pPr>
      <w:r w:rsidRPr="000E2D4A">
        <w:rPr>
          <w:rFonts w:ascii="Palatino Linotype" w:eastAsia="Palatino Linotype" w:hAnsi="Palatino Linotype" w:cs="Palatino Linotype"/>
          <w:sz w:val="24"/>
          <w:szCs w:val="24"/>
        </w:rPr>
        <w:t>Adjuntando a su acuse el archivo electrónico denominado “</w:t>
      </w:r>
      <w:hyperlink r:id="rId9">
        <w:r w:rsidRPr="000E2D4A">
          <w:rPr>
            <w:rFonts w:ascii="Palatino Linotype" w:eastAsia="Palatino Linotype" w:hAnsi="Palatino Linotype" w:cs="Palatino Linotype"/>
            <w:sz w:val="24"/>
            <w:szCs w:val="24"/>
          </w:rPr>
          <w:t>Respuesta MC a Solicitud.pdf</w:t>
        </w:r>
      </w:hyperlink>
      <w:r w:rsidRPr="000E2D4A">
        <w:rPr>
          <w:rFonts w:ascii="Palatino Linotype" w:eastAsia="Palatino Linotype" w:hAnsi="Palatino Linotype" w:cs="Palatino Linotype"/>
          <w:sz w:val="24"/>
          <w:szCs w:val="24"/>
        </w:rPr>
        <w:t>”, el cual contiene una respuesta diversa a la que nos ocupa, en el cual contiene recibos de pagos por honorarios del partido político Movimiento Ciudadano.</w:t>
      </w:r>
    </w:p>
    <w:p w:rsidR="00D64FAB" w:rsidRPr="000E2D4A" w:rsidRDefault="00D64FAB" w:rsidP="00D64FAB">
      <w:pPr>
        <w:spacing w:line="360" w:lineRule="auto"/>
        <w:jc w:val="both"/>
        <w:rPr>
          <w:rFonts w:ascii="Palatino Linotype" w:eastAsia="Palatino Linotype" w:hAnsi="Palatino Linotype" w:cs="Palatino Linotype"/>
          <w:b/>
        </w:rPr>
      </w:pPr>
    </w:p>
    <w:p w:rsidR="00052309" w:rsidRPr="000E2D4A" w:rsidRDefault="00B43FED" w:rsidP="007F45A3">
      <w:pPr>
        <w:pStyle w:val="Prrafodelista"/>
        <w:numPr>
          <w:ilvl w:val="0"/>
          <w:numId w:val="3"/>
        </w:numPr>
        <w:spacing w:line="360" w:lineRule="auto"/>
        <w:ind w:left="0" w:firstLine="0"/>
        <w:jc w:val="both"/>
        <w:rPr>
          <w:rFonts w:ascii="Palatino Linotype" w:eastAsia="Palatino Linotype" w:hAnsi="Palatino Linotype" w:cs="Palatino Linotype"/>
          <w:sz w:val="24"/>
          <w:szCs w:val="24"/>
        </w:rPr>
      </w:pPr>
      <w:r w:rsidRPr="000E2D4A">
        <w:rPr>
          <w:rFonts w:ascii="Palatino Linotype" w:eastAsia="Palatino Linotype" w:hAnsi="Palatino Linotype" w:cs="Palatino Linotype"/>
          <w:b/>
          <w:sz w:val="24"/>
          <w:szCs w:val="24"/>
        </w:rPr>
        <w:lastRenderedPageBreak/>
        <w:t xml:space="preserve">Turno. </w:t>
      </w:r>
      <w:r w:rsidRPr="000E2D4A">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el recurso de revisión número </w:t>
      </w:r>
      <w:r w:rsidRPr="000E2D4A">
        <w:rPr>
          <w:rFonts w:ascii="Palatino Linotype" w:eastAsia="Palatino Linotype" w:hAnsi="Palatino Linotype" w:cs="Palatino Linotype"/>
          <w:b/>
          <w:sz w:val="24"/>
          <w:szCs w:val="24"/>
        </w:rPr>
        <w:t xml:space="preserve">06384/INFOEM/IP/RR/2021, </w:t>
      </w:r>
      <w:r w:rsidRPr="000E2D4A">
        <w:rPr>
          <w:rFonts w:ascii="Palatino Linotype" w:eastAsia="Palatino Linotype" w:hAnsi="Palatino Linotype" w:cs="Palatino Linotype"/>
          <w:sz w:val="24"/>
          <w:szCs w:val="24"/>
        </w:rPr>
        <w:t xml:space="preserve">se turnó por el sistema electrónico del Instituto de Transparencia, Acceso a la Información Pública y Protección de Datos Personales del Estado de México y Municipios, a la Comisionada </w:t>
      </w:r>
      <w:r w:rsidRPr="000E2D4A">
        <w:rPr>
          <w:rFonts w:ascii="Palatino Linotype" w:eastAsia="Palatino Linotype" w:hAnsi="Palatino Linotype" w:cs="Palatino Linotype"/>
          <w:b/>
          <w:sz w:val="24"/>
          <w:szCs w:val="24"/>
        </w:rPr>
        <w:t>Guadalupe Ramírez Peña</w:t>
      </w:r>
      <w:r w:rsidRPr="000E2D4A">
        <w:rPr>
          <w:rFonts w:ascii="Palatino Linotype" w:eastAsia="Palatino Linotype" w:hAnsi="Palatino Linotype" w:cs="Palatino Linotype"/>
          <w:sz w:val="24"/>
          <w:szCs w:val="24"/>
        </w:rPr>
        <w:t>, para su análisis, estudio, elaboración del proyecto y presentación ante el Pleno de este Instituto.</w:t>
      </w:r>
      <w:r w:rsidR="00C61C38" w:rsidRPr="000E2D4A">
        <w:rPr>
          <w:rFonts w:ascii="Palatino Linotype" w:eastAsia="Palatino Linotype" w:hAnsi="Palatino Linotype" w:cs="Palatino Linotype"/>
          <w:sz w:val="24"/>
          <w:szCs w:val="24"/>
        </w:rPr>
        <w:t xml:space="preserve"> </w:t>
      </w:r>
    </w:p>
    <w:p w:rsidR="007F45A3" w:rsidRPr="000E2D4A" w:rsidRDefault="007F45A3" w:rsidP="007F45A3">
      <w:pPr>
        <w:pStyle w:val="Prrafodelista"/>
        <w:rPr>
          <w:rFonts w:ascii="Palatino Linotype" w:eastAsia="Palatino Linotype" w:hAnsi="Palatino Linotype" w:cs="Palatino Linotype"/>
          <w:sz w:val="24"/>
          <w:szCs w:val="24"/>
        </w:rPr>
      </w:pPr>
    </w:p>
    <w:p w:rsidR="00052309" w:rsidRPr="000E2D4A" w:rsidRDefault="00B43FED" w:rsidP="007F45A3">
      <w:pPr>
        <w:pStyle w:val="Prrafodelista"/>
        <w:numPr>
          <w:ilvl w:val="0"/>
          <w:numId w:val="3"/>
        </w:numPr>
        <w:spacing w:line="360" w:lineRule="auto"/>
        <w:ind w:left="0" w:firstLine="0"/>
        <w:jc w:val="both"/>
        <w:rPr>
          <w:rFonts w:ascii="Palatino Linotype" w:eastAsia="Palatino Linotype" w:hAnsi="Palatino Linotype" w:cs="Palatino Linotype"/>
          <w:sz w:val="24"/>
          <w:szCs w:val="24"/>
        </w:rPr>
      </w:pPr>
      <w:r w:rsidRPr="000E2D4A">
        <w:rPr>
          <w:rFonts w:ascii="Palatino Linotype" w:eastAsia="Palatino Linotype" w:hAnsi="Palatino Linotype" w:cs="Palatino Linotype"/>
          <w:b/>
          <w:sz w:val="24"/>
          <w:szCs w:val="24"/>
        </w:rPr>
        <w:t xml:space="preserve">Admisión del recurso de revisión: </w:t>
      </w:r>
      <w:r w:rsidRPr="000E2D4A">
        <w:rPr>
          <w:rFonts w:ascii="Palatino Linotype" w:eastAsia="Palatino Linotype" w:hAnsi="Palatino Linotype" w:cs="Palatino Linotype"/>
          <w:sz w:val="24"/>
          <w:szCs w:val="24"/>
        </w:rPr>
        <w:t xml:space="preserve">En fecha veinte de diciembre de dos mil veintiuno, la Comisionada </w:t>
      </w:r>
      <w:r w:rsidR="00D64FAB" w:rsidRPr="000E2D4A">
        <w:rPr>
          <w:rFonts w:ascii="Palatino Linotype" w:eastAsia="Palatino Linotype" w:hAnsi="Palatino Linotype" w:cs="Palatino Linotype"/>
          <w:sz w:val="24"/>
          <w:szCs w:val="24"/>
        </w:rPr>
        <w:t>P</w:t>
      </w:r>
      <w:r w:rsidRPr="000E2D4A">
        <w:rPr>
          <w:rFonts w:ascii="Palatino Linotype" w:eastAsia="Palatino Linotype" w:hAnsi="Palatino Linotype" w:cs="Palatino Linotype"/>
          <w:sz w:val="24"/>
          <w:szCs w:val="24"/>
        </w:rPr>
        <w:t>onente</w:t>
      </w:r>
      <w:r w:rsidR="00D64FAB" w:rsidRPr="000E2D4A">
        <w:rPr>
          <w:rFonts w:ascii="Palatino Linotype" w:eastAsia="Palatino Linotype" w:hAnsi="Palatino Linotype" w:cs="Palatino Linotype"/>
          <w:sz w:val="24"/>
          <w:szCs w:val="24"/>
        </w:rPr>
        <w:t xml:space="preserve"> de origen</w:t>
      </w:r>
      <w:r w:rsidRPr="000E2D4A">
        <w:rPr>
          <w:rFonts w:ascii="Palatino Linotype" w:eastAsia="Palatino Linotype" w:hAnsi="Palatino Linotype" w:cs="Palatino Linotype"/>
          <w:sz w:val="24"/>
          <w:szCs w:val="24"/>
        </w:rPr>
        <w:t xml:space="preserv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rsidR="00D64FAB" w:rsidRPr="000E2D4A" w:rsidRDefault="00D64FAB" w:rsidP="00D64FAB">
      <w:pPr>
        <w:spacing w:line="360" w:lineRule="auto"/>
        <w:jc w:val="both"/>
        <w:rPr>
          <w:rFonts w:ascii="Palatino Linotype" w:eastAsia="Palatino Linotype" w:hAnsi="Palatino Linotype" w:cs="Palatino Linotype"/>
        </w:rPr>
      </w:pPr>
    </w:p>
    <w:p w:rsidR="00052309" w:rsidRPr="000E2D4A" w:rsidRDefault="00B43FED" w:rsidP="007F45A3">
      <w:pPr>
        <w:pStyle w:val="Prrafodelista"/>
        <w:numPr>
          <w:ilvl w:val="0"/>
          <w:numId w:val="3"/>
        </w:numPr>
        <w:spacing w:line="360" w:lineRule="auto"/>
        <w:ind w:left="0" w:firstLine="0"/>
        <w:jc w:val="both"/>
        <w:rPr>
          <w:rFonts w:ascii="Palatino Linotype" w:eastAsia="Palatino Linotype" w:hAnsi="Palatino Linotype" w:cs="Palatino Linotype"/>
          <w:color w:val="000000"/>
          <w:sz w:val="24"/>
          <w:szCs w:val="24"/>
        </w:rPr>
      </w:pPr>
      <w:r w:rsidRPr="000E2D4A">
        <w:rPr>
          <w:rFonts w:ascii="Palatino Linotype" w:eastAsia="Palatino Linotype" w:hAnsi="Palatino Linotype" w:cs="Palatino Linotype"/>
          <w:b/>
          <w:sz w:val="24"/>
          <w:szCs w:val="24"/>
        </w:rPr>
        <w:t>Manifestaciones</w:t>
      </w:r>
      <w:r w:rsidRPr="000E2D4A">
        <w:rPr>
          <w:rFonts w:ascii="Palatino Linotype" w:eastAsia="Palatino Linotype" w:hAnsi="Palatino Linotype" w:cs="Palatino Linotype"/>
          <w:color w:val="000000"/>
          <w:sz w:val="24"/>
          <w:szCs w:val="24"/>
        </w:rPr>
        <w:t xml:space="preserve">: De las constancias que integran el expediente en que se actúa se advierte que el </w:t>
      </w:r>
      <w:r w:rsidRPr="000E2D4A">
        <w:rPr>
          <w:rFonts w:ascii="Palatino Linotype" w:eastAsia="Palatino Linotype" w:hAnsi="Palatino Linotype" w:cs="Palatino Linotype"/>
          <w:b/>
          <w:color w:val="000000"/>
          <w:sz w:val="24"/>
          <w:szCs w:val="24"/>
        </w:rPr>
        <w:t>RECURRENTE</w:t>
      </w:r>
      <w:r w:rsidRPr="000E2D4A">
        <w:rPr>
          <w:rFonts w:ascii="Palatino Linotype" w:eastAsia="Palatino Linotype" w:hAnsi="Palatino Linotype" w:cs="Palatino Linotype"/>
          <w:color w:val="000000"/>
          <w:sz w:val="24"/>
          <w:szCs w:val="24"/>
        </w:rPr>
        <w:t xml:space="preserve"> fue omiso en ofrecer pruebas o expresar alegatos.</w:t>
      </w:r>
    </w:p>
    <w:p w:rsidR="00D64FAB" w:rsidRPr="000E2D4A" w:rsidRDefault="00D64FAB" w:rsidP="00D64FAB">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p>
    <w:p w:rsidR="00052309" w:rsidRPr="000E2D4A" w:rsidRDefault="00B43FED" w:rsidP="007F45A3">
      <w:pPr>
        <w:pStyle w:val="Prrafodelista"/>
        <w:numPr>
          <w:ilvl w:val="0"/>
          <w:numId w:val="3"/>
        </w:numPr>
        <w:spacing w:line="360" w:lineRule="auto"/>
        <w:ind w:left="0" w:firstLine="0"/>
        <w:jc w:val="both"/>
        <w:rPr>
          <w:rFonts w:ascii="Palatino Linotype" w:eastAsia="Palatino Linotype" w:hAnsi="Palatino Linotype" w:cs="Palatino Linotype"/>
          <w:sz w:val="24"/>
          <w:szCs w:val="24"/>
        </w:rPr>
      </w:pPr>
      <w:r w:rsidRPr="000E2D4A">
        <w:rPr>
          <w:rFonts w:ascii="Palatino Linotype" w:eastAsia="Palatino Linotype" w:hAnsi="Palatino Linotype" w:cs="Palatino Linotype"/>
          <w:sz w:val="24"/>
          <w:szCs w:val="24"/>
        </w:rPr>
        <w:t xml:space="preserve">Por su parte, el </w:t>
      </w:r>
      <w:r w:rsidRPr="000E2D4A">
        <w:rPr>
          <w:rFonts w:ascii="Palatino Linotype" w:eastAsia="Palatino Linotype" w:hAnsi="Palatino Linotype" w:cs="Palatino Linotype"/>
          <w:b/>
          <w:sz w:val="24"/>
          <w:szCs w:val="24"/>
        </w:rPr>
        <w:t xml:space="preserve">SUJETO OBLIGADO, </w:t>
      </w:r>
      <w:r w:rsidRPr="000E2D4A">
        <w:rPr>
          <w:rFonts w:ascii="Palatino Linotype" w:eastAsia="Palatino Linotype" w:hAnsi="Palatino Linotype" w:cs="Palatino Linotype"/>
          <w:sz w:val="24"/>
          <w:szCs w:val="24"/>
        </w:rPr>
        <w:t>en fecha dos de febrero del año dos mil veintidós, adjuntó el archivo electrónico denominado “</w:t>
      </w:r>
      <w:hyperlink r:id="rId10">
        <w:r w:rsidRPr="000E2D4A">
          <w:rPr>
            <w:rFonts w:ascii="Palatino Linotype" w:eastAsia="Palatino Linotype" w:hAnsi="Palatino Linotype" w:cs="Palatino Linotype"/>
            <w:sz w:val="24"/>
            <w:szCs w:val="24"/>
          </w:rPr>
          <w:t>Manifestaciones_06384_INFOEM_IP_RR_2021.pd</w:t>
        </w:r>
      </w:hyperlink>
      <w:r w:rsidRPr="000E2D4A">
        <w:rPr>
          <w:rFonts w:ascii="Palatino Linotype" w:eastAsia="Palatino Linotype" w:hAnsi="Palatino Linotype" w:cs="Palatino Linotype"/>
          <w:sz w:val="24"/>
          <w:szCs w:val="24"/>
        </w:rPr>
        <w:t xml:space="preserve">f”, el cual se puso a la vista del </w:t>
      </w:r>
      <w:r w:rsidRPr="000E2D4A">
        <w:rPr>
          <w:rFonts w:ascii="Palatino Linotype" w:eastAsia="Palatino Linotype" w:hAnsi="Palatino Linotype" w:cs="Palatino Linotype"/>
          <w:b/>
          <w:sz w:val="24"/>
          <w:szCs w:val="24"/>
        </w:rPr>
        <w:t>RECURRENTE</w:t>
      </w:r>
      <w:r w:rsidRPr="000E2D4A">
        <w:rPr>
          <w:rFonts w:ascii="Palatino Linotype" w:eastAsia="Palatino Linotype" w:hAnsi="Palatino Linotype" w:cs="Palatino Linotype"/>
          <w:sz w:val="24"/>
          <w:szCs w:val="24"/>
        </w:rPr>
        <w:t xml:space="preserve">, en términos de la fracción III del artículo 185 de la Ley de Transparencia y Acceso a la Información Pública del Estado de México y Municipios; para que en el término de tres días manifestara lo que a su derecho convenga; sin que el </w:t>
      </w:r>
      <w:r w:rsidRPr="000E2D4A">
        <w:rPr>
          <w:rFonts w:ascii="Palatino Linotype" w:eastAsia="Palatino Linotype" w:hAnsi="Palatino Linotype" w:cs="Palatino Linotype"/>
          <w:b/>
          <w:sz w:val="24"/>
          <w:szCs w:val="24"/>
        </w:rPr>
        <w:t>RECURRENTE</w:t>
      </w:r>
      <w:r w:rsidRPr="000E2D4A">
        <w:rPr>
          <w:rFonts w:ascii="Palatino Linotype" w:eastAsia="Palatino Linotype" w:hAnsi="Palatino Linotype" w:cs="Palatino Linotype"/>
          <w:sz w:val="24"/>
          <w:szCs w:val="24"/>
        </w:rPr>
        <w:t xml:space="preserve"> hiciera manifestación alguna.</w:t>
      </w:r>
    </w:p>
    <w:p w:rsidR="00052309" w:rsidRPr="000E2D4A" w:rsidRDefault="00B43FED" w:rsidP="00FB48C3">
      <w:pPr>
        <w:pStyle w:val="Prrafodelista"/>
        <w:numPr>
          <w:ilvl w:val="0"/>
          <w:numId w:val="3"/>
        </w:numPr>
        <w:spacing w:line="360" w:lineRule="auto"/>
        <w:ind w:left="0" w:firstLine="0"/>
        <w:jc w:val="both"/>
        <w:rPr>
          <w:rFonts w:ascii="Palatino Linotype" w:eastAsia="Palatino Linotype" w:hAnsi="Palatino Linotype" w:cs="Palatino Linotype"/>
          <w:sz w:val="24"/>
          <w:szCs w:val="24"/>
        </w:rPr>
      </w:pPr>
      <w:r w:rsidRPr="000E2D4A">
        <w:rPr>
          <w:rFonts w:ascii="Palatino Linotype" w:eastAsia="Palatino Linotype" w:hAnsi="Palatino Linotype" w:cs="Palatino Linotype"/>
          <w:sz w:val="24"/>
          <w:szCs w:val="24"/>
        </w:rPr>
        <w:lastRenderedPageBreak/>
        <w:t xml:space="preserve">Posteriormente, el </w:t>
      </w:r>
      <w:r w:rsidRPr="000E2D4A">
        <w:rPr>
          <w:rFonts w:ascii="Palatino Linotype" w:eastAsia="Palatino Linotype" w:hAnsi="Palatino Linotype" w:cs="Palatino Linotype"/>
          <w:b/>
          <w:sz w:val="24"/>
          <w:szCs w:val="24"/>
        </w:rPr>
        <w:t>SUJETO OBLIGADO</w:t>
      </w:r>
      <w:r w:rsidRPr="000E2D4A">
        <w:rPr>
          <w:rFonts w:ascii="Palatino Linotype" w:eastAsia="Palatino Linotype" w:hAnsi="Palatino Linotype" w:cs="Palatino Linotype"/>
          <w:sz w:val="24"/>
          <w:szCs w:val="24"/>
        </w:rPr>
        <w:t xml:space="preserve"> en alcance a su informe justificado, en fecha nueve de marzo del año en curso, remitió el archivo electrónico “</w:t>
      </w:r>
      <w:hyperlink r:id="rId11">
        <w:r w:rsidRPr="000E2D4A">
          <w:rPr>
            <w:rFonts w:ascii="Palatino Linotype" w:eastAsia="Palatino Linotype" w:hAnsi="Palatino Linotype" w:cs="Palatino Linotype"/>
            <w:sz w:val="24"/>
            <w:szCs w:val="24"/>
          </w:rPr>
          <w:t>Alcance a Manifestaciones_06384_INFOEM_IP_RR_2022.pdf</w:t>
        </w:r>
      </w:hyperlink>
      <w:r w:rsidRPr="000E2D4A">
        <w:rPr>
          <w:rFonts w:ascii="Palatino Linotype" w:eastAsia="Palatino Linotype" w:hAnsi="Palatino Linotype" w:cs="Palatino Linotype"/>
          <w:sz w:val="24"/>
          <w:szCs w:val="24"/>
        </w:rPr>
        <w:t xml:space="preserve">”, el cual de igual manera en términos de la fracción III del artículo 185 de la Ley de Transparencia y Acceso a la Información Pública del Estado de México y Municipios; se puso a la vista de la solicitante para que en el término de tres días manifestara lo que a su derecho convenga; sin que el </w:t>
      </w:r>
      <w:r w:rsidRPr="000E2D4A">
        <w:rPr>
          <w:rFonts w:ascii="Palatino Linotype" w:eastAsia="Palatino Linotype" w:hAnsi="Palatino Linotype" w:cs="Palatino Linotype"/>
          <w:b/>
          <w:sz w:val="24"/>
          <w:szCs w:val="24"/>
        </w:rPr>
        <w:t>RECURRENTE</w:t>
      </w:r>
      <w:r w:rsidRPr="000E2D4A">
        <w:rPr>
          <w:rFonts w:ascii="Palatino Linotype" w:eastAsia="Palatino Linotype" w:hAnsi="Palatino Linotype" w:cs="Palatino Linotype"/>
          <w:sz w:val="24"/>
          <w:szCs w:val="24"/>
        </w:rPr>
        <w:t xml:space="preserve"> hiciera manifestación alguna.</w:t>
      </w:r>
    </w:p>
    <w:p w:rsidR="00FB48C3" w:rsidRPr="000E2D4A" w:rsidRDefault="00FB48C3" w:rsidP="00FB48C3">
      <w:pPr>
        <w:pStyle w:val="Prrafodelista"/>
        <w:rPr>
          <w:rFonts w:ascii="Palatino Linotype" w:eastAsia="Palatino Linotype" w:hAnsi="Palatino Linotype" w:cs="Palatino Linotype"/>
          <w:sz w:val="24"/>
          <w:szCs w:val="24"/>
        </w:rPr>
      </w:pPr>
    </w:p>
    <w:p w:rsidR="00052309" w:rsidRPr="000E2D4A" w:rsidRDefault="00B43FED" w:rsidP="00FB48C3">
      <w:pPr>
        <w:pStyle w:val="Prrafodelista"/>
        <w:numPr>
          <w:ilvl w:val="0"/>
          <w:numId w:val="3"/>
        </w:numPr>
        <w:spacing w:line="360" w:lineRule="auto"/>
        <w:ind w:left="0" w:firstLine="0"/>
        <w:jc w:val="both"/>
        <w:rPr>
          <w:rFonts w:ascii="Palatino Linotype" w:eastAsia="Palatino Linotype" w:hAnsi="Palatino Linotype" w:cs="Palatino Linotype"/>
          <w:sz w:val="24"/>
          <w:szCs w:val="24"/>
        </w:rPr>
      </w:pPr>
      <w:r w:rsidRPr="000E2D4A">
        <w:rPr>
          <w:rFonts w:ascii="Palatino Linotype" w:eastAsia="Palatino Linotype" w:hAnsi="Palatino Linotype" w:cs="Palatino Linotype"/>
          <w:sz w:val="24"/>
          <w:szCs w:val="24"/>
        </w:rPr>
        <w:t>Ampliación</w:t>
      </w:r>
      <w:r w:rsidRPr="000E2D4A">
        <w:rPr>
          <w:rFonts w:ascii="Palatino Linotype" w:eastAsia="Palatino Linotype" w:hAnsi="Palatino Linotype" w:cs="Palatino Linotype"/>
          <w:b/>
          <w:sz w:val="24"/>
          <w:szCs w:val="24"/>
        </w:rPr>
        <w:t xml:space="preserve"> del plazo.</w:t>
      </w:r>
      <w:r w:rsidRPr="000E2D4A">
        <w:rPr>
          <w:rFonts w:ascii="Palatino Linotype" w:eastAsia="Palatino Linotype" w:hAnsi="Palatino Linotype" w:cs="Palatino Linotype"/>
          <w:sz w:val="24"/>
          <w:szCs w:val="24"/>
        </w:rPr>
        <w:t xml:space="preserve"> En fecha diez de marzo del año dos mil veintidós, con fundamento en el artículo 181, párrafo tercero de la Ley de Transparencia y Acceso a la Información Pública del Estado de México y Municipios, se acordó la ampliación del plazo para su resolución </w:t>
      </w:r>
    </w:p>
    <w:p w:rsidR="00052309" w:rsidRPr="000E2D4A" w:rsidRDefault="00052309" w:rsidP="00D64FAB">
      <w:pPr>
        <w:widowControl w:val="0"/>
        <w:spacing w:line="360" w:lineRule="auto"/>
        <w:jc w:val="both"/>
        <w:rPr>
          <w:rFonts w:ascii="Palatino Linotype" w:eastAsia="Palatino Linotype" w:hAnsi="Palatino Linotype" w:cs="Palatino Linotype"/>
          <w:b/>
        </w:rPr>
      </w:pPr>
    </w:p>
    <w:p w:rsidR="00DB0C26" w:rsidRPr="000E2D4A" w:rsidRDefault="00DB0C26" w:rsidP="00FB48C3">
      <w:pPr>
        <w:pStyle w:val="Prrafodelista"/>
        <w:numPr>
          <w:ilvl w:val="0"/>
          <w:numId w:val="3"/>
        </w:numPr>
        <w:spacing w:line="360" w:lineRule="auto"/>
        <w:ind w:left="0" w:firstLine="0"/>
        <w:jc w:val="both"/>
        <w:rPr>
          <w:rFonts w:ascii="Palatino Linotype" w:eastAsia="Palatino Linotype" w:hAnsi="Palatino Linotype" w:cs="Palatino Linotype"/>
          <w:sz w:val="24"/>
          <w:szCs w:val="24"/>
        </w:rPr>
      </w:pPr>
      <w:proofErr w:type="spellStart"/>
      <w:r w:rsidRPr="000E2D4A">
        <w:rPr>
          <w:rFonts w:ascii="Palatino Linotype" w:eastAsia="Palatino Linotype" w:hAnsi="Palatino Linotype" w:cs="Palatino Linotype"/>
          <w:b/>
          <w:sz w:val="24"/>
          <w:szCs w:val="24"/>
        </w:rPr>
        <w:t>Returno</w:t>
      </w:r>
      <w:proofErr w:type="spellEnd"/>
      <w:r w:rsidRPr="000E2D4A">
        <w:rPr>
          <w:rFonts w:ascii="Palatino Linotype" w:eastAsia="Palatino Linotype" w:hAnsi="Palatino Linotype" w:cs="Palatino Linotype"/>
          <w:b/>
          <w:sz w:val="24"/>
          <w:szCs w:val="24"/>
        </w:rPr>
        <w:t xml:space="preserve">. </w:t>
      </w:r>
      <w:r w:rsidR="00064C53" w:rsidRPr="000E2D4A">
        <w:rPr>
          <w:rFonts w:ascii="Palatino Linotype" w:eastAsia="Palatino Linotype" w:hAnsi="Palatino Linotype" w:cs="Palatino Linotype"/>
          <w:sz w:val="24"/>
          <w:szCs w:val="24"/>
        </w:rPr>
        <w:t>E</w:t>
      </w:r>
      <w:r w:rsidRPr="000E2D4A">
        <w:rPr>
          <w:rFonts w:ascii="Palatino Linotype" w:eastAsia="Palatino Linotype" w:hAnsi="Palatino Linotype" w:cs="Palatino Linotype"/>
          <w:sz w:val="24"/>
          <w:szCs w:val="24"/>
        </w:rPr>
        <w:t xml:space="preserve">n la Décima Primera Sesión Ordinaria de fecha veinticuatro de marzo del año en curso se ordenó el </w:t>
      </w:r>
      <w:proofErr w:type="spellStart"/>
      <w:r w:rsidRPr="000E2D4A">
        <w:rPr>
          <w:rFonts w:ascii="Palatino Linotype" w:eastAsia="Palatino Linotype" w:hAnsi="Palatino Linotype" w:cs="Palatino Linotype"/>
          <w:sz w:val="24"/>
          <w:szCs w:val="24"/>
        </w:rPr>
        <w:t>returno</w:t>
      </w:r>
      <w:proofErr w:type="spellEnd"/>
      <w:r w:rsidRPr="000E2D4A">
        <w:rPr>
          <w:rFonts w:ascii="Palatino Linotype" w:eastAsia="Palatino Linotype" w:hAnsi="Palatino Linotype" w:cs="Palatino Linotype"/>
          <w:sz w:val="24"/>
          <w:szCs w:val="24"/>
        </w:rPr>
        <w:t xml:space="preserve"> a la Ponencia de la Comisiona María del Rosario Mejía Ayala para su análisis, estudio, elaboración del proyecto y presentación ante el Pleno de este Instituto.</w:t>
      </w:r>
    </w:p>
    <w:p w:rsidR="005C2F92" w:rsidRPr="000E2D4A" w:rsidRDefault="005C2F92" w:rsidP="00D64FAB">
      <w:pPr>
        <w:widowControl w:val="0"/>
        <w:spacing w:line="360" w:lineRule="auto"/>
        <w:jc w:val="both"/>
        <w:rPr>
          <w:rFonts w:ascii="Palatino Linotype" w:eastAsia="Palatino Linotype" w:hAnsi="Palatino Linotype" w:cs="Palatino Linotype"/>
        </w:rPr>
      </w:pPr>
    </w:p>
    <w:p w:rsidR="005C2F92" w:rsidRPr="000E2D4A" w:rsidRDefault="005C2F92" w:rsidP="00FB48C3">
      <w:pPr>
        <w:pStyle w:val="Prrafodelista"/>
        <w:numPr>
          <w:ilvl w:val="0"/>
          <w:numId w:val="3"/>
        </w:numPr>
        <w:spacing w:line="360" w:lineRule="auto"/>
        <w:ind w:left="0" w:firstLine="0"/>
        <w:jc w:val="both"/>
        <w:rPr>
          <w:rFonts w:ascii="Palatino Linotype" w:eastAsia="Palatino Linotype" w:hAnsi="Palatino Linotype" w:cs="Palatino Linotype"/>
          <w:sz w:val="24"/>
          <w:szCs w:val="24"/>
        </w:rPr>
      </w:pPr>
      <w:r w:rsidRPr="000E2D4A">
        <w:rPr>
          <w:rFonts w:ascii="Palatino Linotype" w:eastAsia="Palatino Linotype" w:hAnsi="Palatino Linotype" w:cs="Palatino Linotype"/>
          <w:b/>
          <w:sz w:val="24"/>
          <w:szCs w:val="24"/>
        </w:rPr>
        <w:t xml:space="preserve">Cierre de instrucción. </w:t>
      </w:r>
      <w:r w:rsidRPr="000E2D4A">
        <w:rPr>
          <w:rFonts w:ascii="Palatino Linotype" w:eastAsia="Palatino Linotype" w:hAnsi="Palatino Linotype" w:cs="Palatino Linotype"/>
          <w:sz w:val="24"/>
          <w:szCs w:val="24"/>
        </w:rPr>
        <w:t xml:space="preserve">En fecha </w:t>
      </w:r>
      <w:r w:rsidR="00064C53" w:rsidRPr="000E2D4A">
        <w:rPr>
          <w:rFonts w:ascii="Palatino Linotype" w:eastAsia="Palatino Linotype" w:hAnsi="Palatino Linotype" w:cs="Palatino Linotype"/>
          <w:sz w:val="24"/>
          <w:szCs w:val="24"/>
        </w:rPr>
        <w:t>treinta</w:t>
      </w:r>
      <w:r w:rsidRPr="000E2D4A">
        <w:rPr>
          <w:rFonts w:ascii="Palatino Linotype" w:eastAsia="Palatino Linotype" w:hAnsi="Palatino Linotype" w:cs="Palatino Linotype"/>
          <w:sz w:val="24"/>
          <w:szCs w:val="24"/>
        </w:rPr>
        <w:t xml:space="preserve"> de marzo de dos mil veintidós, la Comisionada </w:t>
      </w:r>
      <w:r w:rsidR="00064C53" w:rsidRPr="000E2D4A">
        <w:rPr>
          <w:rFonts w:ascii="Palatino Linotype" w:eastAsia="Palatino Linotype" w:hAnsi="Palatino Linotype" w:cs="Palatino Linotype"/>
          <w:sz w:val="24"/>
          <w:szCs w:val="24"/>
        </w:rPr>
        <w:t>P</w:t>
      </w:r>
      <w:r w:rsidRPr="000E2D4A">
        <w:rPr>
          <w:rFonts w:ascii="Palatino Linotype" w:eastAsia="Palatino Linotype" w:hAnsi="Palatino Linotype" w:cs="Palatino Linotype"/>
          <w:sz w:val="24"/>
          <w:szCs w:val="24"/>
        </w:rPr>
        <w:t>onente determinó el cierre de instrucción en términos de la fracción VI del artículo 185 de la Ley de Transparencia y Acceso a la Información Pública del Estado de México y Municipios.</w:t>
      </w:r>
    </w:p>
    <w:p w:rsidR="00052309" w:rsidRPr="000E2D4A" w:rsidRDefault="00052309" w:rsidP="00D64FAB">
      <w:pPr>
        <w:widowControl w:val="0"/>
        <w:spacing w:line="360" w:lineRule="auto"/>
        <w:jc w:val="both"/>
        <w:rPr>
          <w:rFonts w:ascii="Palatino Linotype" w:eastAsia="Palatino Linotype" w:hAnsi="Palatino Linotype" w:cs="Palatino Linotype"/>
        </w:rPr>
      </w:pPr>
    </w:p>
    <w:p w:rsidR="007F45A3" w:rsidRPr="000E2D4A" w:rsidRDefault="007F45A3" w:rsidP="007F45A3">
      <w:pPr>
        <w:pStyle w:val="Ttulo1"/>
        <w:spacing w:before="0" w:line="360" w:lineRule="auto"/>
        <w:jc w:val="center"/>
        <w:rPr>
          <w:rFonts w:ascii="Palatino Linotype" w:hAnsi="Palatino Linotype"/>
          <w:b w:val="0"/>
          <w:color w:val="000000" w:themeColor="text1"/>
          <w:sz w:val="24"/>
          <w:szCs w:val="24"/>
        </w:rPr>
      </w:pPr>
      <w:bookmarkStart w:id="2" w:name="_Toc81401518"/>
      <w:r w:rsidRPr="000E2D4A">
        <w:rPr>
          <w:rFonts w:ascii="Palatino Linotype" w:hAnsi="Palatino Linotype"/>
          <w:color w:val="000000" w:themeColor="text1"/>
          <w:sz w:val="24"/>
          <w:szCs w:val="24"/>
        </w:rPr>
        <w:lastRenderedPageBreak/>
        <w:t>CONSIDERANDO</w:t>
      </w:r>
      <w:bookmarkEnd w:id="2"/>
    </w:p>
    <w:p w:rsidR="007F45A3" w:rsidRPr="000E2D4A" w:rsidRDefault="007F45A3" w:rsidP="00D64FAB">
      <w:pPr>
        <w:spacing w:line="360" w:lineRule="auto"/>
        <w:jc w:val="both"/>
        <w:rPr>
          <w:rFonts w:ascii="Palatino Linotype" w:eastAsia="Palatino Linotype" w:hAnsi="Palatino Linotype" w:cs="Palatino Linotype"/>
          <w:b/>
        </w:rPr>
      </w:pPr>
      <w:r w:rsidRPr="000E2D4A">
        <w:rPr>
          <w:rFonts w:ascii="Palatino Linotype" w:eastAsia="Palatino Linotype" w:hAnsi="Palatino Linotype" w:cs="Palatino Linotype"/>
          <w:b/>
        </w:rPr>
        <w:t>Primero. Competencia.</w:t>
      </w:r>
    </w:p>
    <w:p w:rsidR="00052309" w:rsidRPr="000E2D4A" w:rsidRDefault="00B43FED" w:rsidP="00FB48C3">
      <w:pPr>
        <w:pStyle w:val="Prrafodelista"/>
        <w:numPr>
          <w:ilvl w:val="0"/>
          <w:numId w:val="3"/>
        </w:numPr>
        <w:spacing w:line="360" w:lineRule="auto"/>
        <w:ind w:left="0" w:firstLine="0"/>
        <w:jc w:val="both"/>
        <w:rPr>
          <w:rFonts w:ascii="Palatino Linotype" w:eastAsia="Palatino Linotype" w:hAnsi="Palatino Linotype" w:cs="Palatino Linotype"/>
          <w:sz w:val="24"/>
          <w:szCs w:val="24"/>
        </w:rPr>
      </w:pPr>
      <w:r w:rsidRPr="000E2D4A">
        <w:rPr>
          <w:rFonts w:ascii="Palatino Linotype" w:eastAsia="Palatino Linotype" w:hAnsi="Palatino Linotype" w:cs="Palatino Linotype"/>
          <w:sz w:val="24"/>
          <w:szCs w:val="24"/>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D64FAB" w:rsidRPr="000E2D4A" w:rsidRDefault="00D64FAB" w:rsidP="00D64FAB">
      <w:pPr>
        <w:spacing w:line="360" w:lineRule="auto"/>
        <w:jc w:val="both"/>
        <w:rPr>
          <w:rFonts w:ascii="Palatino Linotype" w:eastAsia="Palatino Linotype" w:hAnsi="Palatino Linotype" w:cs="Palatino Linotype"/>
        </w:rPr>
      </w:pPr>
    </w:p>
    <w:p w:rsidR="007F45A3" w:rsidRPr="000E2D4A" w:rsidRDefault="00B43FED" w:rsidP="00D64FAB">
      <w:pPr>
        <w:spacing w:line="360" w:lineRule="auto"/>
        <w:jc w:val="both"/>
        <w:rPr>
          <w:rFonts w:ascii="Palatino Linotype" w:eastAsia="Palatino Linotype" w:hAnsi="Palatino Linotype" w:cs="Palatino Linotype"/>
        </w:rPr>
      </w:pPr>
      <w:r w:rsidRPr="000E2D4A">
        <w:rPr>
          <w:rFonts w:ascii="Palatino Linotype" w:eastAsia="Palatino Linotype" w:hAnsi="Palatino Linotype" w:cs="Palatino Linotype"/>
          <w:b/>
        </w:rPr>
        <w:t xml:space="preserve">Segundo. Oportunidad y </w:t>
      </w:r>
      <w:proofErr w:type="spellStart"/>
      <w:r w:rsidRPr="000E2D4A">
        <w:rPr>
          <w:rFonts w:ascii="Palatino Linotype" w:eastAsia="Palatino Linotype" w:hAnsi="Palatino Linotype" w:cs="Palatino Linotype"/>
          <w:b/>
        </w:rPr>
        <w:t>Procedibilidad</w:t>
      </w:r>
      <w:proofErr w:type="spellEnd"/>
      <w:r w:rsidRPr="000E2D4A">
        <w:rPr>
          <w:rFonts w:ascii="Palatino Linotype" w:eastAsia="Palatino Linotype" w:hAnsi="Palatino Linotype" w:cs="Palatino Linotype"/>
          <w:b/>
        </w:rPr>
        <w:t xml:space="preserve"> del Recurso de Revisión</w:t>
      </w:r>
      <w:r w:rsidR="007F45A3" w:rsidRPr="000E2D4A">
        <w:rPr>
          <w:rFonts w:ascii="Palatino Linotype" w:eastAsia="Palatino Linotype" w:hAnsi="Palatino Linotype" w:cs="Palatino Linotype"/>
        </w:rPr>
        <w:t>.</w:t>
      </w:r>
    </w:p>
    <w:p w:rsidR="007F45A3" w:rsidRPr="000E2D4A" w:rsidRDefault="007F45A3" w:rsidP="00D64FAB">
      <w:pPr>
        <w:spacing w:line="360" w:lineRule="auto"/>
        <w:jc w:val="both"/>
        <w:rPr>
          <w:rFonts w:ascii="Palatino Linotype" w:eastAsia="Palatino Linotype" w:hAnsi="Palatino Linotype" w:cs="Palatino Linotype"/>
        </w:rPr>
      </w:pPr>
    </w:p>
    <w:p w:rsidR="00052309" w:rsidRPr="000E2D4A" w:rsidRDefault="00B43FED" w:rsidP="00FB48C3">
      <w:pPr>
        <w:pStyle w:val="Prrafodelista"/>
        <w:numPr>
          <w:ilvl w:val="0"/>
          <w:numId w:val="3"/>
        </w:numPr>
        <w:spacing w:line="360" w:lineRule="auto"/>
        <w:ind w:left="0" w:firstLine="0"/>
        <w:jc w:val="both"/>
        <w:rPr>
          <w:rFonts w:ascii="Palatino Linotype" w:eastAsia="Palatino Linotype" w:hAnsi="Palatino Linotype" w:cs="Palatino Linotype"/>
          <w:sz w:val="24"/>
          <w:szCs w:val="24"/>
        </w:rPr>
      </w:pPr>
      <w:r w:rsidRPr="000E2D4A">
        <w:rPr>
          <w:rFonts w:ascii="Palatino Linotype" w:eastAsia="Palatino Linotype" w:hAnsi="Palatino Linotype" w:cs="Palatino Linotype"/>
          <w:sz w:val="24"/>
          <w:szCs w:val="24"/>
        </w:rPr>
        <w:t xml:space="preserve">Previo al estudio del fondo del asunto, se procede a analizar los requisitos de oportunidad y </w:t>
      </w:r>
      <w:proofErr w:type="spellStart"/>
      <w:r w:rsidRPr="000E2D4A">
        <w:rPr>
          <w:rFonts w:ascii="Palatino Linotype" w:eastAsia="Palatino Linotype" w:hAnsi="Palatino Linotype" w:cs="Palatino Linotype"/>
          <w:sz w:val="24"/>
          <w:szCs w:val="24"/>
        </w:rPr>
        <w:t>procedibilidad</w:t>
      </w:r>
      <w:proofErr w:type="spellEnd"/>
      <w:r w:rsidRPr="000E2D4A">
        <w:rPr>
          <w:rFonts w:ascii="Palatino Linotype" w:eastAsia="Palatino Linotype" w:hAnsi="Palatino Linotype" w:cs="Palatino Linotype"/>
          <w:sz w:val="24"/>
          <w:szCs w:val="24"/>
        </w:rPr>
        <w:t xml:space="preserve"> que debe reunir el recurso de revisión interpuesto, previstos en los artículos 178 y 180 de la Ley de Transparencia y Acceso a la Información Pública del Estado de México y Municipios.</w:t>
      </w:r>
    </w:p>
    <w:p w:rsidR="00D64FAB" w:rsidRPr="000E2D4A" w:rsidRDefault="00D64FAB" w:rsidP="00D64FAB">
      <w:pPr>
        <w:spacing w:line="360" w:lineRule="auto"/>
        <w:jc w:val="both"/>
        <w:rPr>
          <w:rFonts w:ascii="Palatino Linotype" w:eastAsia="Palatino Linotype" w:hAnsi="Palatino Linotype" w:cs="Palatino Linotype"/>
        </w:rPr>
      </w:pPr>
    </w:p>
    <w:p w:rsidR="00052309" w:rsidRPr="000E2D4A" w:rsidRDefault="00B43FED" w:rsidP="00FB48C3">
      <w:pPr>
        <w:pStyle w:val="Prrafodelista"/>
        <w:numPr>
          <w:ilvl w:val="0"/>
          <w:numId w:val="3"/>
        </w:numPr>
        <w:spacing w:line="360" w:lineRule="auto"/>
        <w:ind w:left="0" w:firstLine="0"/>
        <w:jc w:val="both"/>
        <w:rPr>
          <w:rFonts w:ascii="Palatino Linotype" w:eastAsia="Palatino Linotype" w:hAnsi="Palatino Linotype" w:cs="Palatino Linotype"/>
          <w:sz w:val="24"/>
          <w:szCs w:val="24"/>
        </w:rPr>
      </w:pPr>
      <w:r w:rsidRPr="000E2D4A">
        <w:rPr>
          <w:rFonts w:ascii="Palatino Linotype" w:eastAsia="Palatino Linotype" w:hAnsi="Palatino Linotype" w:cs="Palatino Linotype"/>
          <w:sz w:val="24"/>
          <w:szCs w:val="24"/>
        </w:rPr>
        <w:t xml:space="preserve">El recurso de revisión fue interpuesto dentro del plazo de quince días hábiles, previsto en el artículo 178 de la Ley de Transparencia y Acceso a la Información Pública del Estado de México y Municipios, ya que el </w:t>
      </w:r>
      <w:r w:rsidRPr="000E2D4A">
        <w:rPr>
          <w:rFonts w:ascii="Palatino Linotype" w:eastAsia="Palatino Linotype" w:hAnsi="Palatino Linotype" w:cs="Palatino Linotype"/>
          <w:b/>
          <w:sz w:val="24"/>
          <w:szCs w:val="24"/>
        </w:rPr>
        <w:t>SUJETO OBLIGADO</w:t>
      </w:r>
      <w:r w:rsidRPr="000E2D4A">
        <w:rPr>
          <w:rFonts w:ascii="Palatino Linotype" w:eastAsia="Palatino Linotype" w:hAnsi="Palatino Linotype" w:cs="Palatino Linotype"/>
          <w:sz w:val="24"/>
          <w:szCs w:val="24"/>
        </w:rPr>
        <w:t xml:space="preserve"> </w:t>
      </w:r>
      <w:r w:rsidRPr="000E2D4A">
        <w:rPr>
          <w:rFonts w:ascii="Palatino Linotype" w:eastAsia="Palatino Linotype" w:hAnsi="Palatino Linotype" w:cs="Palatino Linotype"/>
          <w:sz w:val="24"/>
          <w:szCs w:val="24"/>
        </w:rPr>
        <w:lastRenderedPageBreak/>
        <w:t>proporcionó su respuesta a la solicitud de información el diez de diciembre del dos mil veintiuno, y el</w:t>
      </w:r>
      <w:r w:rsidRPr="000E2D4A">
        <w:rPr>
          <w:rFonts w:ascii="Palatino Linotype" w:eastAsia="Palatino Linotype" w:hAnsi="Palatino Linotype" w:cs="Palatino Linotype"/>
          <w:b/>
          <w:sz w:val="24"/>
          <w:szCs w:val="24"/>
        </w:rPr>
        <w:t xml:space="preserve"> RECURRENTE</w:t>
      </w:r>
      <w:r w:rsidRPr="000E2D4A">
        <w:rPr>
          <w:rFonts w:ascii="Palatino Linotype" w:eastAsia="Palatino Linotype" w:hAnsi="Palatino Linotype" w:cs="Palatino Linotype"/>
          <w:sz w:val="24"/>
          <w:szCs w:val="24"/>
        </w:rPr>
        <w:t xml:space="preserve"> presentó su recurso de revisión el quince de diciembre del mismo mes y año, esto es al tercer día hábil siguiente de aquel en que tuvo conocimiento de la respuesta, evidenciándose que la interposición del recurso se encuentra dentro de los márgenes temporales previstos en el citado precepto legal.</w:t>
      </w:r>
    </w:p>
    <w:p w:rsidR="00D64FAB" w:rsidRPr="000E2D4A" w:rsidRDefault="00D64FAB" w:rsidP="00D64FAB">
      <w:pPr>
        <w:spacing w:line="360" w:lineRule="auto"/>
        <w:jc w:val="both"/>
        <w:rPr>
          <w:rFonts w:ascii="Palatino Linotype" w:eastAsia="Palatino Linotype" w:hAnsi="Palatino Linotype" w:cs="Palatino Linotype"/>
        </w:rPr>
      </w:pPr>
    </w:p>
    <w:p w:rsidR="00052309" w:rsidRPr="000E2D4A" w:rsidRDefault="00B43FED" w:rsidP="00FB48C3">
      <w:pPr>
        <w:pStyle w:val="Prrafodelista"/>
        <w:numPr>
          <w:ilvl w:val="0"/>
          <w:numId w:val="3"/>
        </w:numPr>
        <w:spacing w:line="360" w:lineRule="auto"/>
        <w:ind w:left="0" w:firstLine="0"/>
        <w:jc w:val="both"/>
        <w:rPr>
          <w:rFonts w:ascii="Palatino Linotype" w:eastAsia="Palatino Linotype" w:hAnsi="Palatino Linotype" w:cs="Palatino Linotype"/>
          <w:sz w:val="24"/>
          <w:szCs w:val="24"/>
        </w:rPr>
      </w:pPr>
      <w:r w:rsidRPr="000E2D4A">
        <w:rPr>
          <w:rFonts w:ascii="Palatino Linotype" w:eastAsia="Palatino Linotype" w:hAnsi="Palatino Linotype" w:cs="Palatino Linotype"/>
          <w:color w:val="000000"/>
          <w:sz w:val="24"/>
          <w:szCs w:val="24"/>
        </w:rPr>
        <w:t xml:space="preserve">Al mismo tiempo, </w:t>
      </w:r>
      <w:r w:rsidRPr="000E2D4A">
        <w:rPr>
          <w:rFonts w:ascii="Palatino Linotype" w:eastAsia="Palatino Linotype" w:hAnsi="Palatino Linotype" w:cs="Palatino Linotype"/>
          <w:sz w:val="24"/>
          <w:szCs w:val="24"/>
        </w:rPr>
        <w:t>por cuanto hace a la p</w:t>
      </w:r>
      <w:r w:rsidR="00FB48C3" w:rsidRPr="000E2D4A">
        <w:rPr>
          <w:rFonts w:ascii="Palatino Linotype" w:eastAsia="Palatino Linotype" w:hAnsi="Palatino Linotype" w:cs="Palatino Linotype"/>
          <w:sz w:val="24"/>
          <w:szCs w:val="24"/>
        </w:rPr>
        <w:t>rocedencia de</w:t>
      </w:r>
      <w:r w:rsidRPr="000E2D4A">
        <w:rPr>
          <w:rFonts w:ascii="Palatino Linotype" w:eastAsia="Palatino Linotype" w:hAnsi="Palatino Linotype" w:cs="Palatino Linotype"/>
          <w:sz w:val="24"/>
          <w:szCs w:val="24"/>
        </w:rPr>
        <w:t xml:space="preserve">l recursos de revisión, es de suma importancia señalar que la parte recurrente se identifica </w:t>
      </w:r>
      <w:r w:rsidR="00D64FAB" w:rsidRPr="000E2D4A">
        <w:rPr>
          <w:rFonts w:ascii="Palatino Linotype" w:eastAsia="Palatino Linotype" w:hAnsi="Palatino Linotype" w:cs="Palatino Linotype"/>
          <w:sz w:val="24"/>
          <w:szCs w:val="24"/>
        </w:rPr>
        <w:t xml:space="preserve">con un seudónimo </w:t>
      </w:r>
      <w:r w:rsidRPr="000E2D4A">
        <w:rPr>
          <w:rFonts w:ascii="Palatino Linotype" w:eastAsia="Palatino Linotype" w:hAnsi="Palatino Linotype" w:cs="Palatino Linotype"/>
          <w:sz w:val="24"/>
          <w:szCs w:val="24"/>
        </w:rPr>
        <w:t>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D64FAB" w:rsidRPr="000E2D4A" w:rsidRDefault="00D64FAB" w:rsidP="00D64FAB">
      <w:pPr>
        <w:spacing w:line="360" w:lineRule="auto"/>
        <w:jc w:val="both"/>
        <w:rPr>
          <w:rFonts w:ascii="Palatino Linotype" w:eastAsia="Palatino Linotype" w:hAnsi="Palatino Linotype" w:cs="Palatino Linotype"/>
        </w:rPr>
      </w:pPr>
    </w:p>
    <w:p w:rsidR="00052309" w:rsidRPr="000E2D4A" w:rsidRDefault="00B43FED" w:rsidP="00D64FAB">
      <w:pPr>
        <w:spacing w:line="360" w:lineRule="auto"/>
        <w:ind w:left="567" w:right="474"/>
        <w:jc w:val="both"/>
        <w:rPr>
          <w:rFonts w:ascii="Palatino Linotype" w:eastAsia="Palatino Linotype" w:hAnsi="Palatino Linotype" w:cs="Palatino Linotype"/>
          <w:i/>
        </w:rPr>
      </w:pPr>
      <w:r w:rsidRPr="000E2D4A">
        <w:rPr>
          <w:rFonts w:ascii="Palatino Linotype" w:eastAsia="Palatino Linotype" w:hAnsi="Palatino Linotype" w:cs="Palatino Linotype"/>
          <w:i/>
        </w:rPr>
        <w:t>"</w:t>
      </w:r>
      <w:r w:rsidRPr="000E2D4A">
        <w:rPr>
          <w:rFonts w:ascii="Palatino Linotype" w:eastAsia="Palatino Linotype" w:hAnsi="Palatino Linotype" w:cs="Palatino Linotype"/>
          <w:b/>
          <w:i/>
        </w:rPr>
        <w:t>Las solicitudes anónimas</w:t>
      </w:r>
      <w:r w:rsidRPr="000E2D4A">
        <w:rPr>
          <w:rFonts w:ascii="Palatino Linotype" w:eastAsia="Palatino Linotype" w:hAnsi="Palatino Linotype" w:cs="Palatino Linotype"/>
          <w:i/>
        </w:rPr>
        <w:t xml:space="preserve">, con nombre incompleto o seudónimo </w:t>
      </w:r>
      <w:r w:rsidRPr="000E2D4A">
        <w:rPr>
          <w:rFonts w:ascii="Palatino Linotype" w:eastAsia="Palatino Linotype" w:hAnsi="Palatino Linotype" w:cs="Palatino Linotype"/>
          <w:b/>
          <w:i/>
        </w:rPr>
        <w:t>serán procedentes para su trámite por parte del sujeto obligado ante quien se presente</w:t>
      </w:r>
      <w:r w:rsidRPr="000E2D4A">
        <w:rPr>
          <w:rFonts w:ascii="Palatino Linotype" w:eastAsia="Palatino Linotype" w:hAnsi="Palatino Linotype" w:cs="Palatino Linotype"/>
          <w:i/>
        </w:rPr>
        <w:t>. No podrá requerirse información adicional con motivo del nombre proporcionado por el solicitante."</w:t>
      </w:r>
    </w:p>
    <w:p w:rsidR="00052309" w:rsidRPr="000E2D4A" w:rsidRDefault="00052309" w:rsidP="00D64FAB">
      <w:pPr>
        <w:spacing w:line="360" w:lineRule="auto"/>
        <w:jc w:val="both"/>
        <w:rPr>
          <w:rFonts w:ascii="Palatino Linotype" w:eastAsia="Palatino Linotype" w:hAnsi="Palatino Linotype" w:cs="Palatino Linotype"/>
        </w:rPr>
      </w:pPr>
    </w:p>
    <w:p w:rsidR="00052309" w:rsidRPr="000E2D4A" w:rsidRDefault="00B43FED" w:rsidP="00FB48C3">
      <w:pPr>
        <w:pStyle w:val="Prrafodelista"/>
        <w:numPr>
          <w:ilvl w:val="0"/>
          <w:numId w:val="3"/>
        </w:numPr>
        <w:spacing w:line="360" w:lineRule="auto"/>
        <w:ind w:left="0" w:firstLine="0"/>
        <w:jc w:val="both"/>
        <w:rPr>
          <w:rFonts w:ascii="Palatino Linotype" w:eastAsia="Palatino Linotype" w:hAnsi="Palatino Linotype" w:cs="Palatino Linotype"/>
          <w:sz w:val="24"/>
          <w:szCs w:val="24"/>
        </w:rPr>
      </w:pPr>
      <w:r w:rsidRPr="000E2D4A">
        <w:rPr>
          <w:rFonts w:ascii="Palatino Linotype" w:eastAsia="Palatino Linotype" w:hAnsi="Palatino Linotype" w:cs="Palatino Linotype"/>
          <w:sz w:val="24"/>
          <w:szCs w:val="24"/>
        </w:rPr>
        <w:t xml:space="preserve">Robusteciendo lo anterior se encuentra lo dispuesto en el artículo 6, Apartado A, </w:t>
      </w:r>
      <w:r w:rsidRPr="000E2D4A">
        <w:rPr>
          <w:rFonts w:ascii="Palatino Linotype" w:eastAsia="Palatino Linotype" w:hAnsi="Palatino Linotype" w:cs="Palatino Linotype"/>
          <w:color w:val="000000"/>
          <w:sz w:val="24"/>
          <w:szCs w:val="24"/>
        </w:rPr>
        <w:t>fracciones</w:t>
      </w:r>
      <w:r w:rsidRPr="000E2D4A">
        <w:rPr>
          <w:rFonts w:ascii="Palatino Linotype" w:eastAsia="Palatino Linotype" w:hAnsi="Palatino Linotype" w:cs="Palatino Linotype"/>
          <w:sz w:val="24"/>
          <w:szCs w:val="24"/>
        </w:rPr>
        <w:t xml:space="preserve"> III de la Constitución Política de los Estados Unidos Mexicanos que establece:</w:t>
      </w:r>
    </w:p>
    <w:p w:rsidR="00052309" w:rsidRPr="000E2D4A" w:rsidRDefault="00052309" w:rsidP="00D64FAB">
      <w:pPr>
        <w:spacing w:line="360" w:lineRule="auto"/>
        <w:ind w:right="474"/>
        <w:jc w:val="both"/>
        <w:rPr>
          <w:rFonts w:ascii="Palatino Linotype" w:eastAsia="Palatino Linotype" w:hAnsi="Palatino Linotype" w:cs="Palatino Linotype"/>
          <w:i/>
        </w:rPr>
      </w:pPr>
    </w:p>
    <w:p w:rsidR="00052309" w:rsidRPr="000E2D4A" w:rsidRDefault="00B43FED" w:rsidP="00D64FAB">
      <w:pPr>
        <w:spacing w:line="360" w:lineRule="auto"/>
        <w:ind w:left="567" w:right="474"/>
        <w:jc w:val="both"/>
        <w:rPr>
          <w:rFonts w:ascii="Palatino Linotype" w:eastAsia="Palatino Linotype" w:hAnsi="Palatino Linotype" w:cs="Palatino Linotype"/>
          <w:i/>
        </w:rPr>
      </w:pPr>
      <w:r w:rsidRPr="000E2D4A">
        <w:rPr>
          <w:rFonts w:ascii="Palatino Linotype" w:eastAsia="Palatino Linotype" w:hAnsi="Palatino Linotype" w:cs="Palatino Linotype"/>
          <w:i/>
        </w:rPr>
        <w:lastRenderedPageBreak/>
        <w:t>"</w:t>
      </w:r>
      <w:r w:rsidRPr="000E2D4A">
        <w:rPr>
          <w:rFonts w:ascii="Palatino Linotype" w:eastAsia="Palatino Linotype" w:hAnsi="Palatino Linotype" w:cs="Palatino Linotype"/>
          <w:b/>
          <w:i/>
        </w:rPr>
        <w:t>Artículo 6.-</w:t>
      </w:r>
      <w:r w:rsidRPr="000E2D4A">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052309" w:rsidRPr="000E2D4A" w:rsidRDefault="00B43FED" w:rsidP="00D64FAB">
      <w:pPr>
        <w:spacing w:line="360" w:lineRule="auto"/>
        <w:ind w:left="567" w:right="474"/>
        <w:jc w:val="both"/>
        <w:rPr>
          <w:rFonts w:ascii="Palatino Linotype" w:eastAsia="Palatino Linotype" w:hAnsi="Palatino Linotype" w:cs="Palatino Linotype"/>
          <w:i/>
        </w:rPr>
      </w:pPr>
      <w:r w:rsidRPr="000E2D4A">
        <w:rPr>
          <w:rFonts w:ascii="Palatino Linotype" w:eastAsia="Palatino Linotype" w:hAnsi="Palatino Linotype" w:cs="Palatino Linotype"/>
          <w:i/>
        </w:rPr>
        <w:t>Para efectos de lo dispuesto en el presente artículo se observará lo siguiente:</w:t>
      </w:r>
    </w:p>
    <w:p w:rsidR="00052309" w:rsidRPr="000E2D4A" w:rsidRDefault="00052309" w:rsidP="00D64FAB">
      <w:pPr>
        <w:spacing w:line="360" w:lineRule="auto"/>
        <w:ind w:left="567" w:right="474"/>
        <w:jc w:val="both"/>
        <w:rPr>
          <w:rFonts w:ascii="Palatino Linotype" w:eastAsia="Palatino Linotype" w:hAnsi="Palatino Linotype" w:cs="Palatino Linotype"/>
          <w:i/>
        </w:rPr>
      </w:pPr>
    </w:p>
    <w:p w:rsidR="00052309" w:rsidRPr="000E2D4A" w:rsidRDefault="00B43FED" w:rsidP="00D64FAB">
      <w:pPr>
        <w:spacing w:line="360" w:lineRule="auto"/>
        <w:ind w:left="567" w:right="474"/>
        <w:jc w:val="both"/>
        <w:rPr>
          <w:rFonts w:ascii="Palatino Linotype" w:eastAsia="Palatino Linotype" w:hAnsi="Palatino Linotype" w:cs="Palatino Linotype"/>
          <w:i/>
        </w:rPr>
      </w:pPr>
      <w:r w:rsidRPr="000E2D4A">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rsidR="00052309" w:rsidRPr="000E2D4A" w:rsidRDefault="00052309" w:rsidP="00D64FAB">
      <w:pPr>
        <w:spacing w:line="360" w:lineRule="auto"/>
        <w:ind w:left="567" w:right="474"/>
        <w:jc w:val="both"/>
        <w:rPr>
          <w:rFonts w:ascii="Palatino Linotype" w:eastAsia="Palatino Linotype" w:hAnsi="Palatino Linotype" w:cs="Palatino Linotype"/>
          <w:i/>
        </w:rPr>
      </w:pPr>
    </w:p>
    <w:p w:rsidR="00052309" w:rsidRPr="000E2D4A" w:rsidRDefault="00B43FED" w:rsidP="00D64FAB">
      <w:pPr>
        <w:spacing w:line="360" w:lineRule="auto"/>
        <w:ind w:left="567" w:right="474"/>
        <w:jc w:val="both"/>
        <w:rPr>
          <w:rFonts w:ascii="Palatino Linotype" w:eastAsia="Palatino Linotype" w:hAnsi="Palatino Linotype" w:cs="Palatino Linotype"/>
          <w:i/>
        </w:rPr>
      </w:pPr>
      <w:r w:rsidRPr="000E2D4A">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 (Sic)</w:t>
      </w:r>
    </w:p>
    <w:p w:rsidR="00052309" w:rsidRPr="000E2D4A" w:rsidRDefault="00052309" w:rsidP="00D64FAB">
      <w:pPr>
        <w:spacing w:line="360" w:lineRule="auto"/>
        <w:ind w:left="567" w:right="474"/>
        <w:jc w:val="both"/>
        <w:rPr>
          <w:rFonts w:ascii="Palatino Linotype" w:eastAsia="Palatino Linotype" w:hAnsi="Palatino Linotype" w:cs="Palatino Linotype"/>
          <w:i/>
        </w:rPr>
      </w:pPr>
    </w:p>
    <w:p w:rsidR="00052309" w:rsidRPr="000E2D4A" w:rsidRDefault="00B43FED" w:rsidP="00FB48C3">
      <w:pPr>
        <w:pStyle w:val="Prrafodelista"/>
        <w:numPr>
          <w:ilvl w:val="0"/>
          <w:numId w:val="3"/>
        </w:numPr>
        <w:spacing w:line="360" w:lineRule="auto"/>
        <w:ind w:left="0" w:firstLine="0"/>
        <w:jc w:val="both"/>
        <w:rPr>
          <w:rFonts w:ascii="Palatino Linotype" w:eastAsia="Palatino Linotype" w:hAnsi="Palatino Linotype" w:cs="Palatino Linotype"/>
          <w:sz w:val="24"/>
          <w:szCs w:val="24"/>
        </w:rPr>
      </w:pPr>
      <w:r w:rsidRPr="000E2D4A">
        <w:rPr>
          <w:rFonts w:ascii="Palatino Linotype" w:eastAsia="Palatino Linotype" w:hAnsi="Palatino Linotype" w:cs="Palatino Linotype"/>
          <w:sz w:val="24"/>
          <w:szCs w:val="24"/>
        </w:rPr>
        <w:t>Así como el artículo 5 fracción III, párrafo vigésimo noveno, trigésimo y trigésimo primero, de la Constitución Política del Estado Libre y Soberano de México, que determina lo siguiente:</w:t>
      </w:r>
    </w:p>
    <w:p w:rsidR="00052309" w:rsidRPr="000E2D4A" w:rsidRDefault="00052309" w:rsidP="00D64FAB">
      <w:pPr>
        <w:spacing w:line="360" w:lineRule="auto"/>
        <w:ind w:right="474"/>
        <w:jc w:val="both"/>
        <w:rPr>
          <w:rFonts w:ascii="Palatino Linotype" w:eastAsia="Palatino Linotype" w:hAnsi="Palatino Linotype" w:cs="Palatino Linotype"/>
          <w:i/>
        </w:rPr>
      </w:pPr>
    </w:p>
    <w:p w:rsidR="00052309" w:rsidRPr="000E2D4A" w:rsidRDefault="00B43FED" w:rsidP="00064C53">
      <w:pPr>
        <w:spacing w:line="360" w:lineRule="auto"/>
        <w:ind w:left="426" w:right="474"/>
        <w:jc w:val="both"/>
        <w:rPr>
          <w:rFonts w:ascii="Palatino Linotype" w:eastAsia="Palatino Linotype" w:hAnsi="Palatino Linotype" w:cs="Palatino Linotype"/>
          <w:i/>
        </w:rPr>
      </w:pPr>
      <w:r w:rsidRPr="000E2D4A">
        <w:rPr>
          <w:rFonts w:ascii="Palatino Linotype" w:eastAsia="Palatino Linotype" w:hAnsi="Palatino Linotype" w:cs="Palatino Linotype"/>
          <w:i/>
        </w:rPr>
        <w:t>"</w:t>
      </w:r>
      <w:r w:rsidRPr="000E2D4A">
        <w:rPr>
          <w:rFonts w:ascii="Palatino Linotype" w:eastAsia="Palatino Linotype" w:hAnsi="Palatino Linotype" w:cs="Palatino Linotype"/>
          <w:b/>
          <w:i/>
        </w:rPr>
        <w:t>Artículo 5.-</w:t>
      </w:r>
      <w:r w:rsidRPr="000E2D4A">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w:t>
      </w:r>
      <w:r w:rsidRPr="000E2D4A">
        <w:rPr>
          <w:rFonts w:ascii="Palatino Linotype" w:eastAsia="Palatino Linotype" w:hAnsi="Palatino Linotype" w:cs="Palatino Linotype"/>
          <w:i/>
        </w:rPr>
        <w:lastRenderedPageBreak/>
        <w:t>casos y bajo las condiciones que la Constitución Política de los Estados Unidos Mexicanos establece”.(Sic)</w:t>
      </w:r>
    </w:p>
    <w:p w:rsidR="00052309" w:rsidRPr="000E2D4A" w:rsidRDefault="00B43FED" w:rsidP="00D64FAB">
      <w:pPr>
        <w:spacing w:line="360" w:lineRule="auto"/>
        <w:ind w:left="567" w:right="474"/>
        <w:jc w:val="both"/>
        <w:rPr>
          <w:rFonts w:ascii="Palatino Linotype" w:eastAsia="Palatino Linotype" w:hAnsi="Palatino Linotype" w:cs="Palatino Linotype"/>
          <w:i/>
        </w:rPr>
      </w:pPr>
      <w:r w:rsidRPr="000E2D4A">
        <w:rPr>
          <w:rFonts w:ascii="Palatino Linotype" w:eastAsia="Palatino Linotype" w:hAnsi="Palatino Linotype" w:cs="Palatino Linotype"/>
          <w:i/>
        </w:rPr>
        <w:t>…</w:t>
      </w:r>
    </w:p>
    <w:p w:rsidR="00052309" w:rsidRPr="000E2D4A" w:rsidRDefault="00B43FED" w:rsidP="00064C53">
      <w:pPr>
        <w:spacing w:line="360" w:lineRule="auto"/>
        <w:ind w:left="426" w:right="474"/>
        <w:jc w:val="both"/>
        <w:rPr>
          <w:rFonts w:ascii="Palatino Linotype" w:eastAsia="Palatino Linotype" w:hAnsi="Palatino Linotype" w:cs="Palatino Linotype"/>
          <w:i/>
        </w:rPr>
      </w:pPr>
      <w:r w:rsidRPr="000E2D4A">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rsidR="00052309" w:rsidRPr="000E2D4A" w:rsidRDefault="00B43FED" w:rsidP="00D64FAB">
      <w:pPr>
        <w:spacing w:line="360" w:lineRule="auto"/>
        <w:ind w:left="567" w:right="474"/>
        <w:jc w:val="both"/>
        <w:rPr>
          <w:rFonts w:ascii="Palatino Linotype" w:eastAsia="Palatino Linotype" w:hAnsi="Palatino Linotype" w:cs="Palatino Linotype"/>
          <w:i/>
        </w:rPr>
      </w:pPr>
      <w:r w:rsidRPr="000E2D4A">
        <w:rPr>
          <w:rFonts w:ascii="Palatino Linotype" w:eastAsia="Palatino Linotype" w:hAnsi="Palatino Linotype" w:cs="Palatino Linotype"/>
          <w:i/>
        </w:rPr>
        <w:t>...</w:t>
      </w:r>
    </w:p>
    <w:p w:rsidR="00052309" w:rsidRPr="000E2D4A" w:rsidRDefault="00B43FED" w:rsidP="007F45A3">
      <w:pPr>
        <w:spacing w:line="360" w:lineRule="auto"/>
        <w:ind w:left="426" w:right="474"/>
        <w:jc w:val="both"/>
        <w:rPr>
          <w:rFonts w:ascii="Palatino Linotype" w:eastAsia="Palatino Linotype" w:hAnsi="Palatino Linotype" w:cs="Palatino Linotype"/>
          <w:i/>
        </w:rPr>
      </w:pPr>
      <w:r w:rsidRPr="000E2D4A">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rsidR="00052309" w:rsidRPr="000E2D4A" w:rsidRDefault="00B43FED" w:rsidP="00064C53">
      <w:pPr>
        <w:spacing w:line="360" w:lineRule="auto"/>
        <w:ind w:left="426" w:right="474"/>
        <w:jc w:val="both"/>
        <w:rPr>
          <w:rFonts w:ascii="Palatino Linotype" w:eastAsia="Palatino Linotype" w:hAnsi="Palatino Linotype" w:cs="Palatino Linotype"/>
          <w:i/>
        </w:rPr>
      </w:pPr>
      <w:r w:rsidRPr="000E2D4A">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052309" w:rsidRPr="000E2D4A" w:rsidRDefault="00B43FED" w:rsidP="00064C53">
      <w:pPr>
        <w:spacing w:line="360" w:lineRule="auto"/>
        <w:ind w:left="426" w:right="474"/>
        <w:jc w:val="both"/>
        <w:rPr>
          <w:rFonts w:ascii="Palatino Linotype" w:eastAsia="Palatino Linotype" w:hAnsi="Palatino Linotype" w:cs="Palatino Linotype"/>
          <w:i/>
        </w:rPr>
      </w:pPr>
      <w:r w:rsidRPr="000E2D4A">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rsidR="00052309" w:rsidRPr="000E2D4A" w:rsidRDefault="00B43FED" w:rsidP="00D64FAB">
      <w:pPr>
        <w:spacing w:line="360" w:lineRule="auto"/>
        <w:ind w:left="567" w:right="474"/>
        <w:jc w:val="both"/>
        <w:rPr>
          <w:rFonts w:ascii="Palatino Linotype" w:eastAsia="Palatino Linotype" w:hAnsi="Palatino Linotype" w:cs="Palatino Linotype"/>
          <w:i/>
        </w:rPr>
      </w:pPr>
      <w:r w:rsidRPr="000E2D4A">
        <w:rPr>
          <w:rFonts w:ascii="Palatino Linotype" w:eastAsia="Palatino Linotype" w:hAnsi="Palatino Linotype" w:cs="Palatino Linotype"/>
          <w:i/>
        </w:rPr>
        <w:t>...</w:t>
      </w:r>
    </w:p>
    <w:p w:rsidR="00052309" w:rsidRPr="000E2D4A" w:rsidRDefault="00B43FED" w:rsidP="00064C53">
      <w:pPr>
        <w:spacing w:line="360" w:lineRule="auto"/>
        <w:ind w:left="426" w:right="474"/>
        <w:jc w:val="both"/>
        <w:rPr>
          <w:rFonts w:ascii="Palatino Linotype" w:eastAsia="Palatino Linotype" w:hAnsi="Palatino Linotype" w:cs="Palatino Linotype"/>
          <w:i/>
        </w:rPr>
      </w:pPr>
      <w:r w:rsidRPr="000E2D4A">
        <w:rPr>
          <w:rFonts w:ascii="Palatino Linotype" w:eastAsia="Palatino Linotype" w:hAnsi="Palatino Linotype" w:cs="Palatino Linotype"/>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w:t>
      </w:r>
      <w:r w:rsidRPr="000E2D4A">
        <w:rPr>
          <w:rFonts w:ascii="Palatino Linotype" w:eastAsia="Palatino Linotype" w:hAnsi="Palatino Linotype" w:cs="Palatino Linotype"/>
          <w:i/>
        </w:rPr>
        <w:lastRenderedPageBreak/>
        <w:t>datos personales en posesión de los sujetos obligados en los términos que establezca la ley.” (Sic)</w:t>
      </w:r>
    </w:p>
    <w:p w:rsidR="00052309" w:rsidRPr="000E2D4A" w:rsidRDefault="00052309" w:rsidP="00D64FAB">
      <w:pPr>
        <w:spacing w:line="360" w:lineRule="auto"/>
        <w:ind w:left="567" w:right="474"/>
        <w:jc w:val="both"/>
        <w:rPr>
          <w:rFonts w:ascii="Palatino Linotype" w:eastAsia="Palatino Linotype" w:hAnsi="Palatino Linotype" w:cs="Palatino Linotype"/>
          <w:i/>
        </w:rPr>
      </w:pPr>
    </w:p>
    <w:p w:rsidR="00052309" w:rsidRPr="000E2D4A" w:rsidRDefault="00B43FED" w:rsidP="00CB286B">
      <w:pPr>
        <w:pStyle w:val="Prrafodelista"/>
        <w:numPr>
          <w:ilvl w:val="0"/>
          <w:numId w:val="3"/>
        </w:numPr>
        <w:spacing w:line="360" w:lineRule="auto"/>
        <w:ind w:left="0" w:firstLine="0"/>
        <w:jc w:val="both"/>
        <w:rPr>
          <w:rFonts w:ascii="Palatino Linotype" w:eastAsia="Palatino Linotype" w:hAnsi="Palatino Linotype" w:cs="Palatino Linotype"/>
          <w:sz w:val="24"/>
          <w:szCs w:val="24"/>
        </w:rPr>
      </w:pPr>
      <w:r w:rsidRPr="000E2D4A">
        <w:rPr>
          <w:rFonts w:ascii="Palatino Linotype" w:eastAsia="Palatino Linotype" w:hAnsi="Palatino Linotype" w:cs="Palatino Linotype"/>
          <w:sz w:val="24"/>
          <w:szCs w:val="24"/>
        </w:rPr>
        <w:t>Por otra parte, del contenido del artículo 1 de la Constitución Política de los Estados</w:t>
      </w:r>
      <w:r w:rsidR="00AB76AB" w:rsidRPr="000E2D4A">
        <w:rPr>
          <w:rFonts w:ascii="Palatino Linotype" w:eastAsia="Palatino Linotype" w:hAnsi="Palatino Linotype" w:cs="Palatino Linotype"/>
          <w:sz w:val="24"/>
          <w:szCs w:val="24"/>
        </w:rPr>
        <w:t xml:space="preserve"> </w:t>
      </w:r>
      <w:r w:rsidRPr="000E2D4A">
        <w:rPr>
          <w:rFonts w:ascii="Palatino Linotype" w:eastAsia="Palatino Linotype" w:hAnsi="Palatino Linotype" w:cs="Palatino Linotype"/>
          <w:sz w:val="24"/>
          <w:szCs w:val="24"/>
        </w:rPr>
        <w:t>Unidos mexicanos, se destaca lo siguiente:</w:t>
      </w:r>
    </w:p>
    <w:p w:rsidR="00052309" w:rsidRPr="000E2D4A" w:rsidRDefault="00052309" w:rsidP="00D64FAB">
      <w:pPr>
        <w:spacing w:line="360" w:lineRule="auto"/>
        <w:ind w:left="567" w:right="474"/>
        <w:jc w:val="both"/>
        <w:rPr>
          <w:rFonts w:ascii="Palatino Linotype" w:eastAsia="Palatino Linotype" w:hAnsi="Palatino Linotype" w:cs="Palatino Linotype"/>
          <w:i/>
        </w:rPr>
      </w:pPr>
    </w:p>
    <w:p w:rsidR="00052309" w:rsidRPr="000E2D4A" w:rsidRDefault="00B43FED" w:rsidP="00064C53">
      <w:pPr>
        <w:spacing w:line="360" w:lineRule="auto"/>
        <w:ind w:left="426" w:right="474"/>
        <w:jc w:val="both"/>
        <w:rPr>
          <w:rFonts w:ascii="Palatino Linotype" w:eastAsia="Palatino Linotype" w:hAnsi="Palatino Linotype" w:cs="Palatino Linotype"/>
          <w:i/>
        </w:rPr>
      </w:pPr>
      <w:r w:rsidRPr="000E2D4A">
        <w:rPr>
          <w:rFonts w:ascii="Palatino Linotype" w:eastAsia="Palatino Linotype" w:hAnsi="Palatino Linotype" w:cs="Palatino Linotype"/>
          <w:i/>
        </w:rPr>
        <w:t>"</w:t>
      </w:r>
      <w:r w:rsidRPr="000E2D4A">
        <w:rPr>
          <w:rFonts w:ascii="Palatino Linotype" w:eastAsia="Palatino Linotype" w:hAnsi="Palatino Linotype" w:cs="Palatino Linotype"/>
          <w:b/>
          <w:i/>
        </w:rPr>
        <w:t>Artículo 1</w:t>
      </w:r>
      <w:r w:rsidRPr="000E2D4A">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052309" w:rsidRPr="000E2D4A" w:rsidRDefault="00B43FED" w:rsidP="00064C53">
      <w:pPr>
        <w:spacing w:line="360" w:lineRule="auto"/>
        <w:ind w:left="426" w:right="474"/>
        <w:jc w:val="both"/>
        <w:rPr>
          <w:rFonts w:ascii="Palatino Linotype" w:eastAsia="Palatino Linotype" w:hAnsi="Palatino Linotype" w:cs="Palatino Linotype"/>
          <w:i/>
        </w:rPr>
      </w:pPr>
      <w:r w:rsidRPr="000E2D4A">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rsidR="00052309" w:rsidRPr="000E2D4A" w:rsidRDefault="00B43FED" w:rsidP="00064C53">
      <w:pPr>
        <w:spacing w:line="360" w:lineRule="auto"/>
        <w:ind w:left="426" w:right="474"/>
        <w:jc w:val="both"/>
        <w:rPr>
          <w:rFonts w:ascii="Palatino Linotype" w:eastAsia="Palatino Linotype" w:hAnsi="Palatino Linotype" w:cs="Palatino Linotype"/>
          <w:i/>
        </w:rPr>
      </w:pPr>
      <w:r w:rsidRPr="000E2D4A">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052309" w:rsidRPr="000E2D4A" w:rsidRDefault="00052309" w:rsidP="00D64FAB">
      <w:pPr>
        <w:spacing w:line="360" w:lineRule="auto"/>
        <w:jc w:val="both"/>
        <w:rPr>
          <w:rFonts w:ascii="Palatino Linotype" w:hAnsi="Palatino Linotype"/>
          <w:i/>
        </w:rPr>
      </w:pPr>
    </w:p>
    <w:p w:rsidR="00052309" w:rsidRPr="000E2D4A" w:rsidRDefault="00B43FED" w:rsidP="00FB48C3">
      <w:pPr>
        <w:pStyle w:val="Prrafodelista"/>
        <w:numPr>
          <w:ilvl w:val="0"/>
          <w:numId w:val="3"/>
        </w:numPr>
        <w:spacing w:line="360" w:lineRule="auto"/>
        <w:ind w:left="0" w:firstLine="0"/>
        <w:jc w:val="both"/>
        <w:rPr>
          <w:rFonts w:ascii="Palatino Linotype" w:eastAsia="Palatino Linotype" w:hAnsi="Palatino Linotype" w:cs="Palatino Linotype"/>
          <w:sz w:val="24"/>
          <w:szCs w:val="24"/>
        </w:rPr>
      </w:pPr>
      <w:r w:rsidRPr="000E2D4A">
        <w:rPr>
          <w:rFonts w:ascii="Palatino Linotype" w:eastAsia="Palatino Linotype" w:hAnsi="Palatino Linotype" w:cs="Palatino Linotype"/>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0E2D4A">
        <w:rPr>
          <w:rFonts w:ascii="Palatino Linotype" w:eastAsia="Palatino Linotype" w:hAnsi="Palatino Linotype" w:cs="Palatino Linotype"/>
          <w:i/>
          <w:sz w:val="24"/>
          <w:szCs w:val="24"/>
        </w:rPr>
        <w:t>derecho fundamental exime a quien lo ejerce</w:t>
      </w:r>
      <w:r w:rsidRPr="000E2D4A">
        <w:rPr>
          <w:rFonts w:ascii="Palatino Linotype" w:eastAsia="Palatino Linotype" w:hAnsi="Palatino Linotype" w:cs="Palatino Linotype"/>
          <w:sz w:val="24"/>
          <w:szCs w:val="24"/>
        </w:rPr>
        <w:t xml:space="preserve">, de acreditar su legitimación en la causa o su interés </w:t>
      </w:r>
      <w:r w:rsidRPr="000E2D4A">
        <w:rPr>
          <w:rFonts w:ascii="Palatino Linotype" w:eastAsia="Palatino Linotype" w:hAnsi="Palatino Linotype" w:cs="Palatino Linotype"/>
          <w:sz w:val="24"/>
          <w:szCs w:val="24"/>
        </w:rPr>
        <w:lastRenderedPageBreak/>
        <w:t>en el asunto, lo que permite la posibilidad de que, incluso, la solicitud de acceso a la información pueda ser anónima o no contener un nombre que identifique al solicitante o que permita tener certeza sobre su identidad.</w:t>
      </w:r>
    </w:p>
    <w:p w:rsidR="00052309" w:rsidRPr="000E2D4A" w:rsidRDefault="00052309" w:rsidP="00D64FAB">
      <w:pPr>
        <w:spacing w:line="360" w:lineRule="auto"/>
        <w:jc w:val="both"/>
        <w:rPr>
          <w:rFonts w:ascii="Palatino Linotype" w:eastAsia="Palatino Linotype" w:hAnsi="Palatino Linotype" w:cs="Palatino Linotype"/>
        </w:rPr>
      </w:pPr>
    </w:p>
    <w:p w:rsidR="00052309" w:rsidRPr="000E2D4A" w:rsidRDefault="00B43FED" w:rsidP="00FB48C3">
      <w:pPr>
        <w:pStyle w:val="Prrafodelista"/>
        <w:numPr>
          <w:ilvl w:val="0"/>
          <w:numId w:val="3"/>
        </w:numPr>
        <w:spacing w:line="360" w:lineRule="auto"/>
        <w:ind w:left="0" w:firstLine="0"/>
        <w:jc w:val="both"/>
        <w:rPr>
          <w:rFonts w:ascii="Palatino Linotype" w:eastAsia="Palatino Linotype" w:hAnsi="Palatino Linotype" w:cs="Palatino Linotype"/>
          <w:sz w:val="24"/>
          <w:szCs w:val="24"/>
        </w:rPr>
      </w:pPr>
      <w:r w:rsidRPr="000E2D4A">
        <w:rPr>
          <w:rFonts w:ascii="Palatino Linotype" w:eastAsia="Palatino Linotype" w:hAnsi="Palatino Linotype" w:cs="Palatino Linotype"/>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F45A3" w:rsidRPr="000E2D4A" w:rsidRDefault="007F45A3" w:rsidP="00D64FAB">
      <w:pPr>
        <w:spacing w:line="360" w:lineRule="auto"/>
        <w:jc w:val="both"/>
        <w:rPr>
          <w:rFonts w:ascii="Palatino Linotype" w:eastAsia="Palatino Linotype" w:hAnsi="Palatino Linotype" w:cs="Palatino Linotype"/>
        </w:rPr>
      </w:pPr>
    </w:p>
    <w:p w:rsidR="00052309" w:rsidRPr="000E2D4A" w:rsidRDefault="00B43FED" w:rsidP="00D64FAB">
      <w:pPr>
        <w:spacing w:line="360" w:lineRule="auto"/>
        <w:ind w:left="851" w:right="758"/>
        <w:jc w:val="both"/>
        <w:rPr>
          <w:rFonts w:ascii="Palatino Linotype" w:eastAsia="Palatino Linotype" w:hAnsi="Palatino Linotype" w:cs="Palatino Linotype"/>
          <w:i/>
        </w:rPr>
      </w:pPr>
      <w:r w:rsidRPr="000E2D4A">
        <w:rPr>
          <w:rFonts w:ascii="Palatino Linotype" w:eastAsia="Palatino Linotype" w:hAnsi="Palatino Linotype" w:cs="Palatino Linotype"/>
          <w:i/>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052309" w:rsidRPr="000E2D4A" w:rsidRDefault="00052309" w:rsidP="00D64FAB">
      <w:pPr>
        <w:spacing w:line="360" w:lineRule="auto"/>
        <w:jc w:val="both"/>
        <w:rPr>
          <w:rFonts w:ascii="Palatino Linotype" w:eastAsia="Palatino Linotype" w:hAnsi="Palatino Linotype" w:cs="Palatino Linotype"/>
        </w:rPr>
      </w:pPr>
    </w:p>
    <w:p w:rsidR="00052309" w:rsidRPr="000E2D4A" w:rsidRDefault="00B43FED" w:rsidP="00FB48C3">
      <w:pPr>
        <w:pStyle w:val="Prrafodelista"/>
        <w:numPr>
          <w:ilvl w:val="0"/>
          <w:numId w:val="3"/>
        </w:numPr>
        <w:spacing w:line="360" w:lineRule="auto"/>
        <w:ind w:left="0" w:firstLine="0"/>
        <w:jc w:val="both"/>
        <w:rPr>
          <w:rFonts w:ascii="Palatino Linotype" w:eastAsia="Palatino Linotype" w:hAnsi="Palatino Linotype" w:cs="Palatino Linotype"/>
          <w:sz w:val="24"/>
          <w:szCs w:val="24"/>
        </w:rPr>
      </w:pPr>
      <w:r w:rsidRPr="000E2D4A">
        <w:rPr>
          <w:rFonts w:ascii="Palatino Linotype" w:eastAsia="Palatino Linotype" w:hAnsi="Palatino Linotype" w:cs="Palatino Linotype"/>
          <w:sz w:val="24"/>
          <w:szCs w:val="24"/>
        </w:rPr>
        <w:lastRenderedPageBreak/>
        <w:t>En consecuencia, dado lo expuesto y fundado con anterioridad, se estima que el re</w:t>
      </w:r>
      <w:r w:rsidR="00064C53" w:rsidRPr="000E2D4A">
        <w:rPr>
          <w:rFonts w:ascii="Palatino Linotype" w:eastAsia="Palatino Linotype" w:hAnsi="Palatino Linotype" w:cs="Palatino Linotype"/>
          <w:sz w:val="24"/>
          <w:szCs w:val="24"/>
        </w:rPr>
        <w:t>quisito relativo al nombre del</w:t>
      </w:r>
      <w:r w:rsidRPr="000E2D4A">
        <w:rPr>
          <w:rFonts w:ascii="Palatino Linotype" w:eastAsia="Palatino Linotype" w:hAnsi="Palatino Linotype" w:cs="Palatino Linotype"/>
          <w:sz w:val="24"/>
          <w:szCs w:val="24"/>
        </w:rPr>
        <w:t xml:space="preserve"> </w:t>
      </w:r>
      <w:r w:rsidRPr="000E2D4A">
        <w:rPr>
          <w:rFonts w:ascii="Palatino Linotype" w:eastAsia="Palatino Linotype" w:hAnsi="Palatino Linotype" w:cs="Palatino Linotype"/>
          <w:b/>
          <w:sz w:val="24"/>
          <w:szCs w:val="24"/>
        </w:rPr>
        <w:t>RECURRENTE</w:t>
      </w:r>
      <w:r w:rsidRPr="000E2D4A">
        <w:rPr>
          <w:rFonts w:ascii="Palatino Linotype" w:eastAsia="Palatino Linotype" w:hAnsi="Palatino Linotype" w:cs="Palatino Linotype"/>
          <w:sz w:val="24"/>
          <w:szCs w:val="24"/>
        </w:rPr>
        <w:t xml:space="preserve"> no constituye un presupuesto indispensable de proced</w:t>
      </w:r>
      <w:r w:rsidR="007F45A3" w:rsidRPr="000E2D4A">
        <w:rPr>
          <w:rFonts w:ascii="Palatino Linotype" w:eastAsia="Palatino Linotype" w:hAnsi="Palatino Linotype" w:cs="Palatino Linotype"/>
          <w:sz w:val="24"/>
          <w:szCs w:val="24"/>
        </w:rPr>
        <w:t xml:space="preserve">encia </w:t>
      </w:r>
      <w:r w:rsidRPr="000E2D4A">
        <w:rPr>
          <w:rFonts w:ascii="Palatino Linotype" w:eastAsia="Palatino Linotype" w:hAnsi="Palatino Linotype" w:cs="Palatino Linotype"/>
          <w:sz w:val="24"/>
          <w:szCs w:val="24"/>
        </w:rPr>
        <w:t>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D64FAB" w:rsidRPr="000E2D4A" w:rsidRDefault="00D64FAB" w:rsidP="00D64FAB">
      <w:pPr>
        <w:spacing w:line="360" w:lineRule="auto"/>
        <w:jc w:val="both"/>
        <w:rPr>
          <w:rFonts w:ascii="Palatino Linotype" w:eastAsia="Palatino Linotype" w:hAnsi="Palatino Linotype" w:cs="Palatino Linotype"/>
        </w:rPr>
      </w:pPr>
    </w:p>
    <w:p w:rsidR="00052309" w:rsidRPr="000E2D4A" w:rsidRDefault="00B43FED" w:rsidP="00FB48C3">
      <w:pPr>
        <w:pStyle w:val="Prrafodelista"/>
        <w:numPr>
          <w:ilvl w:val="0"/>
          <w:numId w:val="3"/>
        </w:numPr>
        <w:spacing w:line="360" w:lineRule="auto"/>
        <w:ind w:left="0" w:firstLine="0"/>
        <w:jc w:val="both"/>
        <w:rPr>
          <w:rFonts w:ascii="Palatino Linotype" w:eastAsia="Palatino Linotype" w:hAnsi="Palatino Linotype" w:cs="Palatino Linotype"/>
          <w:color w:val="000000"/>
          <w:sz w:val="24"/>
          <w:szCs w:val="24"/>
        </w:rPr>
      </w:pPr>
      <w:r w:rsidRPr="000E2D4A">
        <w:rPr>
          <w:rFonts w:ascii="Palatino Linotype" w:eastAsia="Palatino Linotype" w:hAnsi="Palatino Linotype" w:cs="Palatino Linotype"/>
          <w:color w:val="000000"/>
          <w:sz w:val="24"/>
          <w:szCs w:val="24"/>
        </w:rPr>
        <w:t xml:space="preserve">Al </w:t>
      </w:r>
      <w:r w:rsidRPr="000E2D4A">
        <w:rPr>
          <w:rFonts w:ascii="Palatino Linotype" w:eastAsia="Palatino Linotype" w:hAnsi="Palatino Linotype" w:cs="Palatino Linotype"/>
          <w:sz w:val="24"/>
          <w:szCs w:val="24"/>
        </w:rPr>
        <w:t>mismo</w:t>
      </w:r>
      <w:r w:rsidRPr="000E2D4A">
        <w:rPr>
          <w:rFonts w:ascii="Palatino Linotype" w:eastAsia="Palatino Linotype" w:hAnsi="Palatino Linotype" w:cs="Palatino Linotype"/>
          <w:color w:val="000000"/>
          <w:sz w:val="24"/>
          <w:szCs w:val="24"/>
        </w:rPr>
        <w:t xml:space="preserve">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rsidR="00D64FAB" w:rsidRPr="000E2D4A" w:rsidRDefault="00D64FAB" w:rsidP="00D64FAB">
      <w:pPr>
        <w:spacing w:line="360" w:lineRule="auto"/>
        <w:jc w:val="both"/>
        <w:rPr>
          <w:rFonts w:ascii="Palatino Linotype" w:eastAsia="Palatino Linotype" w:hAnsi="Palatino Linotype" w:cs="Palatino Linotype"/>
          <w:color w:val="000000"/>
        </w:rPr>
      </w:pPr>
    </w:p>
    <w:p w:rsidR="00052309" w:rsidRPr="000E2D4A" w:rsidRDefault="00064C53" w:rsidP="00FB48C3">
      <w:pPr>
        <w:pStyle w:val="Prrafodelista"/>
        <w:numPr>
          <w:ilvl w:val="0"/>
          <w:numId w:val="3"/>
        </w:numPr>
        <w:spacing w:line="360" w:lineRule="auto"/>
        <w:ind w:left="0" w:firstLine="0"/>
        <w:jc w:val="both"/>
        <w:rPr>
          <w:rFonts w:ascii="Palatino Linotype" w:eastAsia="Palatino Linotype" w:hAnsi="Palatino Linotype" w:cs="Palatino Linotype"/>
          <w:sz w:val="24"/>
          <w:szCs w:val="24"/>
        </w:rPr>
      </w:pPr>
      <w:r w:rsidRPr="000E2D4A">
        <w:rPr>
          <w:rFonts w:ascii="Palatino Linotype" w:eastAsia="Palatino Linotype" w:hAnsi="Palatino Linotype" w:cs="Palatino Linotype"/>
          <w:color w:val="000000"/>
          <w:sz w:val="24"/>
          <w:szCs w:val="24"/>
        </w:rPr>
        <w:t>Igualmente</w:t>
      </w:r>
      <w:r w:rsidR="00B43FED" w:rsidRPr="000E2D4A">
        <w:rPr>
          <w:rFonts w:ascii="Palatino Linotype" w:eastAsia="Palatino Linotype" w:hAnsi="Palatino Linotype" w:cs="Palatino Linotype"/>
          <w:sz w:val="24"/>
          <w:szCs w:val="24"/>
        </w:rPr>
        <w:t>, resulta procedente la interposición del recurso de revisión al rubro anotado, toda vez que se actualiza las hipótesis previstas en el artículo 179, fracción I de la ley de la materia, que a la letra dice:</w:t>
      </w:r>
    </w:p>
    <w:p w:rsidR="00D64FAB" w:rsidRPr="000E2D4A" w:rsidRDefault="00D64FAB" w:rsidP="00D64FAB">
      <w:pPr>
        <w:spacing w:line="360" w:lineRule="auto"/>
        <w:jc w:val="both"/>
        <w:rPr>
          <w:rFonts w:ascii="Palatino Linotype" w:eastAsia="Palatino Linotype" w:hAnsi="Palatino Linotype" w:cs="Palatino Linotype"/>
        </w:rPr>
      </w:pPr>
    </w:p>
    <w:p w:rsidR="00052309" w:rsidRPr="000E2D4A" w:rsidRDefault="00B43FED" w:rsidP="00D64FAB">
      <w:pPr>
        <w:spacing w:line="360" w:lineRule="auto"/>
        <w:ind w:left="426" w:right="474"/>
        <w:jc w:val="both"/>
        <w:rPr>
          <w:rFonts w:ascii="Palatino Linotype" w:eastAsia="Palatino Linotype" w:hAnsi="Palatino Linotype" w:cs="Palatino Linotype"/>
          <w:i/>
        </w:rPr>
      </w:pPr>
      <w:r w:rsidRPr="000E2D4A">
        <w:rPr>
          <w:rFonts w:ascii="Palatino Linotype" w:eastAsia="Palatino Linotype" w:hAnsi="Palatino Linotype" w:cs="Palatino Linotype"/>
          <w:i/>
        </w:rPr>
        <w:lastRenderedPageBreak/>
        <w:t>“</w:t>
      </w:r>
      <w:r w:rsidRPr="000E2D4A">
        <w:rPr>
          <w:rFonts w:ascii="Palatino Linotype" w:eastAsia="Palatino Linotype" w:hAnsi="Palatino Linotype" w:cs="Palatino Linotype"/>
          <w:b/>
          <w:i/>
        </w:rPr>
        <w:t xml:space="preserve">Artículo 179. </w:t>
      </w:r>
      <w:r w:rsidRPr="000E2D4A">
        <w:rPr>
          <w:rFonts w:ascii="Palatino Linotype" w:eastAsia="Palatino Linotype" w:hAnsi="Palatino Linotype" w:cs="Palatino Linotype"/>
          <w:i/>
        </w:rPr>
        <w:t>El recurso de revisión es un medio de protección que la Ley otorga a los particulares, para hacer valer su derecho de acceso a la información pública, y procederá en contra de las siguientes causas:</w:t>
      </w:r>
    </w:p>
    <w:p w:rsidR="00052309" w:rsidRPr="000E2D4A" w:rsidRDefault="00B43FED" w:rsidP="00D64FAB">
      <w:pPr>
        <w:spacing w:line="360" w:lineRule="auto"/>
        <w:ind w:left="426" w:right="1752"/>
        <w:jc w:val="both"/>
        <w:rPr>
          <w:rFonts w:ascii="Palatino Linotype" w:eastAsia="Palatino Linotype" w:hAnsi="Palatino Linotype" w:cs="Palatino Linotype"/>
          <w:i/>
        </w:rPr>
      </w:pPr>
      <w:r w:rsidRPr="000E2D4A">
        <w:rPr>
          <w:rFonts w:ascii="Palatino Linotype" w:eastAsia="Palatino Linotype" w:hAnsi="Palatino Linotype" w:cs="Palatino Linotype"/>
          <w:i/>
        </w:rPr>
        <w:t>I. La negativa de la información solicitada…” (Sic)</w:t>
      </w:r>
    </w:p>
    <w:p w:rsidR="00052309" w:rsidRPr="000E2D4A" w:rsidRDefault="00052309" w:rsidP="00D64FAB">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p>
    <w:p w:rsidR="00E1210D" w:rsidRPr="000E2D4A" w:rsidRDefault="00E1210D" w:rsidP="00D64FAB">
      <w:pPr>
        <w:spacing w:line="360" w:lineRule="auto"/>
        <w:jc w:val="both"/>
        <w:rPr>
          <w:rFonts w:ascii="Palatino Linotype" w:eastAsia="Palatino Linotype" w:hAnsi="Palatino Linotype" w:cs="Palatino Linotype"/>
          <w:b/>
          <w:i/>
        </w:rPr>
      </w:pPr>
      <w:r w:rsidRPr="000E2D4A">
        <w:rPr>
          <w:rFonts w:ascii="Palatino Linotype" w:eastAsia="Palatino Linotype" w:hAnsi="Palatino Linotype" w:cs="Palatino Linotype"/>
          <w:b/>
          <w:color w:val="000000"/>
        </w:rPr>
        <w:t xml:space="preserve">Tercero. </w:t>
      </w:r>
      <w:r w:rsidRPr="000E2D4A">
        <w:rPr>
          <w:rFonts w:ascii="Palatino Linotype" w:eastAsia="Palatino Linotype" w:hAnsi="Palatino Linotype" w:cs="Palatino Linotype"/>
          <w:b/>
        </w:rPr>
        <w:t xml:space="preserve">Del Planteamiento de la </w:t>
      </w:r>
      <w:r w:rsidRPr="000E2D4A">
        <w:rPr>
          <w:rFonts w:ascii="Palatino Linotype" w:eastAsia="Palatino Linotype" w:hAnsi="Palatino Linotype" w:cs="Palatino Linotype"/>
          <w:b/>
          <w:i/>
        </w:rPr>
        <w:t>Litis</w:t>
      </w:r>
    </w:p>
    <w:p w:rsidR="00D64FAB" w:rsidRPr="000E2D4A" w:rsidRDefault="00D64FAB" w:rsidP="00D64FAB">
      <w:pPr>
        <w:spacing w:line="360" w:lineRule="auto"/>
        <w:jc w:val="both"/>
        <w:rPr>
          <w:rFonts w:ascii="Palatino Linotype" w:eastAsia="Palatino Linotype" w:hAnsi="Palatino Linotype" w:cs="Palatino Linotype"/>
          <w:b/>
        </w:rPr>
      </w:pPr>
    </w:p>
    <w:p w:rsidR="00E1210D" w:rsidRPr="000E2D4A" w:rsidRDefault="00E1210D" w:rsidP="00FB48C3">
      <w:pPr>
        <w:pStyle w:val="Prrafodelista"/>
        <w:numPr>
          <w:ilvl w:val="0"/>
          <w:numId w:val="3"/>
        </w:numPr>
        <w:spacing w:line="360" w:lineRule="auto"/>
        <w:ind w:left="0" w:firstLine="0"/>
        <w:jc w:val="both"/>
        <w:rPr>
          <w:rFonts w:ascii="Palatino Linotype" w:hAnsi="Palatino Linotype"/>
          <w:sz w:val="24"/>
          <w:szCs w:val="24"/>
        </w:rPr>
      </w:pPr>
      <w:r w:rsidRPr="000E2D4A">
        <w:rPr>
          <w:rFonts w:ascii="Palatino Linotype" w:hAnsi="Palatino Linotype"/>
          <w:sz w:val="24"/>
          <w:szCs w:val="24"/>
        </w:rPr>
        <w:t xml:space="preserve">Se </w:t>
      </w:r>
      <w:r w:rsidRPr="000E2D4A">
        <w:rPr>
          <w:rFonts w:ascii="Palatino Linotype" w:eastAsia="Palatino Linotype" w:hAnsi="Palatino Linotype" w:cs="Palatino Linotype"/>
          <w:color w:val="000000"/>
          <w:sz w:val="24"/>
          <w:szCs w:val="24"/>
        </w:rPr>
        <w:t>solicitó</w:t>
      </w:r>
      <w:r w:rsidRPr="000E2D4A">
        <w:rPr>
          <w:rFonts w:ascii="Palatino Linotype" w:hAnsi="Palatino Linotype"/>
          <w:sz w:val="24"/>
          <w:szCs w:val="24"/>
        </w:rPr>
        <w:t>, la siguiente información a modo desagregado:</w:t>
      </w:r>
    </w:p>
    <w:p w:rsidR="00D64FAB" w:rsidRPr="000E2D4A" w:rsidRDefault="00D64FAB" w:rsidP="00D64FAB">
      <w:pPr>
        <w:pStyle w:val="Prrafodelista"/>
        <w:spacing w:line="360" w:lineRule="auto"/>
        <w:ind w:left="0"/>
        <w:jc w:val="both"/>
        <w:rPr>
          <w:rFonts w:ascii="Palatino Linotype" w:hAnsi="Palatino Linotype"/>
          <w:sz w:val="24"/>
          <w:szCs w:val="24"/>
          <w:lang w:val="es-MX"/>
        </w:rPr>
      </w:pPr>
    </w:p>
    <w:p w:rsidR="00AB76AB" w:rsidRPr="000E2D4A" w:rsidRDefault="00AB76AB" w:rsidP="00AB76AB">
      <w:pPr>
        <w:pStyle w:val="Prrafodelista"/>
        <w:numPr>
          <w:ilvl w:val="0"/>
          <w:numId w:val="2"/>
        </w:numPr>
        <w:spacing w:line="360" w:lineRule="auto"/>
        <w:jc w:val="both"/>
        <w:rPr>
          <w:rFonts w:ascii="Palatino Linotype" w:hAnsi="Palatino Linotype" w:cs="Arial"/>
          <w:sz w:val="24"/>
          <w:szCs w:val="24"/>
        </w:rPr>
      </w:pPr>
      <w:r w:rsidRPr="000E2D4A">
        <w:rPr>
          <w:rFonts w:ascii="Palatino Linotype" w:hAnsi="Palatino Linotype" w:cs="Arial"/>
          <w:sz w:val="24"/>
          <w:szCs w:val="24"/>
        </w:rPr>
        <w:t>Recibos de pago o recibos de nómina del mes de octubre de 2021, de los trabajadores de estructura, honorarios, confianza, jefes de departamento, subdirectores, directores, directores generales, directores generales adjuntos, titulares de unidades, secretarios técnicos, asesores, secretarios y titular y/o presidente del Instituto Político, en formato PDF.</w:t>
      </w:r>
    </w:p>
    <w:p w:rsidR="00D64FAB" w:rsidRPr="000E2D4A" w:rsidRDefault="00D64FAB" w:rsidP="00AB76AB">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p>
    <w:p w:rsidR="00E1210D" w:rsidRPr="000E2D4A" w:rsidRDefault="00322C94" w:rsidP="00FB48C3">
      <w:pPr>
        <w:pStyle w:val="Prrafodelista"/>
        <w:numPr>
          <w:ilvl w:val="0"/>
          <w:numId w:val="3"/>
        </w:numPr>
        <w:spacing w:line="360" w:lineRule="auto"/>
        <w:ind w:left="0" w:firstLine="0"/>
        <w:jc w:val="both"/>
        <w:rPr>
          <w:rFonts w:ascii="Palatino Linotype" w:eastAsia="Palatino Linotype" w:hAnsi="Palatino Linotype" w:cs="Palatino Linotype"/>
          <w:sz w:val="24"/>
          <w:szCs w:val="24"/>
        </w:rPr>
      </w:pPr>
      <w:r w:rsidRPr="000E2D4A">
        <w:rPr>
          <w:rFonts w:ascii="Palatino Linotype" w:eastAsia="Palatino Linotype" w:hAnsi="Palatino Linotype" w:cs="Palatino Linotype"/>
          <w:sz w:val="24"/>
          <w:szCs w:val="24"/>
        </w:rPr>
        <w:t>Al respecto,</w:t>
      </w:r>
      <w:r w:rsidR="00E1210D" w:rsidRPr="000E2D4A">
        <w:rPr>
          <w:rFonts w:ascii="Palatino Linotype" w:eastAsia="Palatino Linotype" w:hAnsi="Palatino Linotype" w:cs="Palatino Linotype"/>
          <w:sz w:val="24"/>
          <w:szCs w:val="24"/>
        </w:rPr>
        <w:t xml:space="preserve"> el </w:t>
      </w:r>
      <w:r w:rsidR="00E1210D" w:rsidRPr="000E2D4A">
        <w:rPr>
          <w:rFonts w:ascii="Palatino Linotype" w:eastAsia="Palatino Linotype" w:hAnsi="Palatino Linotype" w:cs="Palatino Linotype"/>
          <w:b/>
          <w:sz w:val="24"/>
          <w:szCs w:val="24"/>
        </w:rPr>
        <w:t>SUJETO OBLIGADO</w:t>
      </w:r>
      <w:r w:rsidR="00E1210D" w:rsidRPr="000E2D4A">
        <w:rPr>
          <w:rFonts w:ascii="Palatino Linotype" w:eastAsia="Palatino Linotype" w:hAnsi="Palatino Linotype" w:cs="Palatino Linotype"/>
          <w:sz w:val="24"/>
          <w:szCs w:val="24"/>
        </w:rPr>
        <w:t xml:space="preserve"> emitió su respuesta a través del siguiente archivo electrónico:</w:t>
      </w:r>
    </w:p>
    <w:p w:rsidR="00D64FAB" w:rsidRPr="000E2D4A" w:rsidRDefault="00D64FAB" w:rsidP="00D64FAB">
      <w:pPr>
        <w:spacing w:line="360" w:lineRule="auto"/>
        <w:jc w:val="both"/>
        <w:rPr>
          <w:rFonts w:ascii="Palatino Linotype" w:eastAsia="Palatino Linotype" w:hAnsi="Palatino Linotype" w:cs="Palatino Linotype"/>
        </w:rPr>
      </w:pPr>
    </w:p>
    <w:p w:rsidR="00E1210D" w:rsidRPr="000E2D4A" w:rsidRDefault="00E1210D" w:rsidP="00FB48C3">
      <w:pPr>
        <w:pStyle w:val="Prrafodelista"/>
        <w:numPr>
          <w:ilvl w:val="0"/>
          <w:numId w:val="3"/>
        </w:numPr>
        <w:spacing w:line="360" w:lineRule="auto"/>
        <w:ind w:left="0" w:firstLine="0"/>
        <w:jc w:val="both"/>
        <w:rPr>
          <w:rFonts w:ascii="Palatino Linotype" w:eastAsia="Palatino Linotype" w:hAnsi="Palatino Linotype" w:cs="Palatino Linotype"/>
          <w:sz w:val="24"/>
          <w:szCs w:val="24"/>
        </w:rPr>
      </w:pPr>
      <w:r w:rsidRPr="000E2D4A">
        <w:rPr>
          <w:rFonts w:ascii="Palatino Linotype" w:eastAsia="Palatino Linotype" w:hAnsi="Palatino Linotype" w:cs="Palatino Linotype"/>
          <w:sz w:val="24"/>
          <w:szCs w:val="24"/>
        </w:rPr>
        <w:t>“</w:t>
      </w:r>
      <w:hyperlink r:id="rId12">
        <w:r w:rsidRPr="000E2D4A">
          <w:rPr>
            <w:rFonts w:ascii="Palatino Linotype" w:eastAsia="Palatino Linotype" w:hAnsi="Palatino Linotype" w:cs="Palatino Linotype"/>
            <w:b/>
            <w:sz w:val="24"/>
            <w:szCs w:val="24"/>
          </w:rPr>
          <w:t>Respuesta 00136_PMOR_IP_2021.docx</w:t>
        </w:r>
      </w:hyperlink>
      <w:r w:rsidRPr="000E2D4A">
        <w:rPr>
          <w:rFonts w:ascii="Palatino Linotype" w:eastAsia="Palatino Linotype" w:hAnsi="Palatino Linotype" w:cs="Palatino Linotype"/>
          <w:sz w:val="24"/>
          <w:szCs w:val="24"/>
        </w:rPr>
        <w:t xml:space="preserve">”, por medio del cual la Unidad de Transparencia de Morena en el Estado de México, informó al solicitante, que la Delegación de Morena en el Estado de México no genera recibos de nómina por la prestación de servicios de su personal adscrito, toda vez que no cuenta con servidores públicos, ni de base ni de confianza, ya que los militantes o dirigentes no son considerados como tales al no ser representantes de elección popular, miembros </w:t>
      </w:r>
      <w:r w:rsidRPr="000E2D4A">
        <w:rPr>
          <w:rFonts w:ascii="Palatino Linotype" w:eastAsia="Palatino Linotype" w:hAnsi="Palatino Linotype" w:cs="Palatino Linotype"/>
          <w:sz w:val="24"/>
          <w:szCs w:val="24"/>
        </w:rPr>
        <w:lastRenderedPageBreak/>
        <w:t xml:space="preserve">del Poder Judicial de la Federación, funcionarios y empleados y, en general, no desempeñar un empleo, cargo o comisión de cualquier naturaleza en el Congreso de la Unión o en la Administración Pública Federal o Estatal, tampoco son servidores públicos de los organismos a los que la </w:t>
      </w:r>
      <w:r w:rsidR="00D64FAB" w:rsidRPr="000E2D4A">
        <w:rPr>
          <w:rFonts w:ascii="Palatino Linotype" w:eastAsia="Palatino Linotype" w:hAnsi="Palatino Linotype" w:cs="Palatino Linotype"/>
          <w:sz w:val="24"/>
          <w:szCs w:val="24"/>
        </w:rPr>
        <w:t>Constitución otorgue autonomía.</w:t>
      </w:r>
    </w:p>
    <w:p w:rsidR="00D64FAB" w:rsidRPr="000E2D4A" w:rsidRDefault="00D64FAB" w:rsidP="00D64FAB">
      <w:pPr>
        <w:spacing w:line="360" w:lineRule="auto"/>
        <w:jc w:val="both"/>
        <w:rPr>
          <w:rFonts w:ascii="Palatino Linotype" w:eastAsia="Palatino Linotype" w:hAnsi="Palatino Linotype" w:cs="Palatino Linotype"/>
        </w:rPr>
      </w:pPr>
    </w:p>
    <w:p w:rsidR="00E1210D" w:rsidRPr="000E2D4A" w:rsidRDefault="00E1210D" w:rsidP="00FB48C3">
      <w:pPr>
        <w:pStyle w:val="Prrafodelista"/>
        <w:numPr>
          <w:ilvl w:val="0"/>
          <w:numId w:val="3"/>
        </w:numPr>
        <w:spacing w:line="360" w:lineRule="auto"/>
        <w:ind w:left="0" w:firstLine="0"/>
        <w:jc w:val="both"/>
        <w:rPr>
          <w:rFonts w:ascii="Palatino Linotype" w:eastAsia="Palatino Linotype" w:hAnsi="Palatino Linotype" w:cs="Palatino Linotype"/>
          <w:sz w:val="24"/>
          <w:szCs w:val="24"/>
        </w:rPr>
      </w:pPr>
      <w:r w:rsidRPr="000E2D4A">
        <w:rPr>
          <w:rFonts w:ascii="Palatino Linotype" w:eastAsia="Palatino Linotype" w:hAnsi="Palatino Linotype" w:cs="Palatino Linotype"/>
          <w:sz w:val="24"/>
          <w:szCs w:val="24"/>
        </w:rPr>
        <w:t>También le señaló, que los Partidos Políticos, son entidades de interés público y sus dirigentes y colaboradores no pueden ser considerados como servidores públicos; de acuerdo a los fundamentos legales que señala en la misma.</w:t>
      </w:r>
    </w:p>
    <w:p w:rsidR="00FB48C3" w:rsidRPr="000E2D4A" w:rsidRDefault="00FB48C3" w:rsidP="00FB48C3">
      <w:pPr>
        <w:pStyle w:val="Prrafodelista"/>
        <w:rPr>
          <w:rFonts w:ascii="Palatino Linotype" w:eastAsia="Palatino Linotype" w:hAnsi="Palatino Linotype" w:cs="Palatino Linotype"/>
          <w:sz w:val="24"/>
          <w:szCs w:val="24"/>
        </w:rPr>
      </w:pPr>
    </w:p>
    <w:p w:rsidR="00E1210D" w:rsidRPr="000E2D4A" w:rsidRDefault="00E1210D" w:rsidP="00FB48C3">
      <w:pPr>
        <w:pStyle w:val="Prrafodelista"/>
        <w:numPr>
          <w:ilvl w:val="0"/>
          <w:numId w:val="3"/>
        </w:numPr>
        <w:spacing w:line="360" w:lineRule="auto"/>
        <w:ind w:left="0" w:firstLine="0"/>
        <w:jc w:val="both"/>
        <w:rPr>
          <w:rFonts w:ascii="Palatino Linotype" w:eastAsia="Palatino Linotype" w:hAnsi="Palatino Linotype" w:cs="Palatino Linotype"/>
          <w:sz w:val="24"/>
          <w:szCs w:val="24"/>
        </w:rPr>
      </w:pPr>
      <w:r w:rsidRPr="000E2D4A">
        <w:rPr>
          <w:rFonts w:ascii="Palatino Linotype" w:eastAsia="Palatino Linotype" w:hAnsi="Palatino Linotype" w:cs="Palatino Linotype"/>
          <w:sz w:val="24"/>
          <w:szCs w:val="24"/>
        </w:rPr>
        <w:t>No conforme el particular con la respuesta, interpone el recurso de revisión que se resuelve, señalando como motivos de inconformidad en lo medular por la negativa de la información solicitada.</w:t>
      </w:r>
    </w:p>
    <w:p w:rsidR="00D64FAB" w:rsidRPr="000E2D4A" w:rsidRDefault="00D64FAB" w:rsidP="00D64FAB">
      <w:pPr>
        <w:shd w:val="clear" w:color="auto" w:fill="FFFFFF"/>
        <w:spacing w:line="360" w:lineRule="auto"/>
        <w:jc w:val="both"/>
        <w:rPr>
          <w:rFonts w:ascii="Palatino Linotype" w:eastAsia="Palatino Linotype" w:hAnsi="Palatino Linotype" w:cs="Palatino Linotype"/>
        </w:rPr>
      </w:pPr>
    </w:p>
    <w:p w:rsidR="00E1210D" w:rsidRPr="000E2D4A" w:rsidRDefault="00E1210D" w:rsidP="00FB48C3">
      <w:pPr>
        <w:pStyle w:val="Prrafodelista"/>
        <w:numPr>
          <w:ilvl w:val="0"/>
          <w:numId w:val="3"/>
        </w:numPr>
        <w:spacing w:line="360" w:lineRule="auto"/>
        <w:ind w:left="0" w:firstLine="0"/>
        <w:jc w:val="both"/>
        <w:rPr>
          <w:rFonts w:ascii="Palatino Linotype" w:hAnsi="Palatino Linotype" w:cs="Arial"/>
          <w:color w:val="000000" w:themeColor="text1"/>
          <w:sz w:val="24"/>
          <w:szCs w:val="24"/>
        </w:rPr>
      </w:pPr>
      <w:r w:rsidRPr="000E2D4A">
        <w:rPr>
          <w:rFonts w:ascii="Palatino Linotype" w:eastAsia="MS Mincho" w:hAnsi="Palatino Linotype" w:cs="Arial"/>
          <w:sz w:val="24"/>
          <w:szCs w:val="24"/>
        </w:rPr>
        <w:t xml:space="preserve">En </w:t>
      </w:r>
      <w:r w:rsidRPr="000E2D4A">
        <w:rPr>
          <w:rFonts w:ascii="Palatino Linotype" w:hAnsi="Palatino Linotype" w:cs="Arial"/>
          <w:sz w:val="24"/>
          <w:szCs w:val="24"/>
        </w:rPr>
        <w:t xml:space="preserve">dichas condiciones, la </w:t>
      </w:r>
      <w:r w:rsidRPr="000E2D4A">
        <w:rPr>
          <w:rFonts w:ascii="Palatino Linotype" w:hAnsi="Palatino Linotype" w:cs="Arial"/>
          <w:i/>
          <w:sz w:val="24"/>
          <w:szCs w:val="24"/>
        </w:rPr>
        <w:t>Litis</w:t>
      </w:r>
      <w:r w:rsidRPr="000E2D4A">
        <w:rPr>
          <w:rFonts w:ascii="Palatino Linotype" w:hAnsi="Palatino Linotype" w:cs="Arial"/>
          <w:sz w:val="24"/>
          <w:szCs w:val="24"/>
        </w:rPr>
        <w:t xml:space="preserve"> a resolver en el presente recurso de revisión, se circunscribe a determinar si </w:t>
      </w:r>
      <w:r w:rsidRPr="000E2D4A">
        <w:rPr>
          <w:rFonts w:ascii="Palatino Linotype" w:eastAsia="MS Mincho" w:hAnsi="Palatino Linotype" w:cs="Arial"/>
          <w:sz w:val="24"/>
          <w:szCs w:val="24"/>
        </w:rPr>
        <w:t xml:space="preserve">se actualizan la causal de procedencia prevista en el </w:t>
      </w:r>
      <w:r w:rsidRPr="000E2D4A">
        <w:rPr>
          <w:rFonts w:ascii="Palatino Linotype" w:eastAsia="MS Mincho" w:hAnsi="Palatino Linotype" w:cs="Arial"/>
          <w:b/>
          <w:sz w:val="24"/>
          <w:szCs w:val="24"/>
        </w:rPr>
        <w:t>artículo 179</w:t>
      </w:r>
      <w:r w:rsidRPr="000E2D4A">
        <w:rPr>
          <w:rFonts w:ascii="Palatino Linotype" w:eastAsia="MS Mincho" w:hAnsi="Palatino Linotype" w:cs="Arial"/>
          <w:sz w:val="24"/>
          <w:szCs w:val="24"/>
        </w:rPr>
        <w:t xml:space="preserve">, fracción </w:t>
      </w:r>
      <w:r w:rsidRPr="000E2D4A">
        <w:rPr>
          <w:rFonts w:ascii="Palatino Linotype" w:eastAsia="MS Mincho" w:hAnsi="Palatino Linotype" w:cs="Arial"/>
          <w:b/>
          <w:sz w:val="24"/>
          <w:szCs w:val="24"/>
        </w:rPr>
        <w:t xml:space="preserve">I </w:t>
      </w:r>
      <w:r w:rsidRPr="000E2D4A">
        <w:rPr>
          <w:rFonts w:ascii="Palatino Linotype" w:eastAsia="MS Mincho" w:hAnsi="Palatino Linotype" w:cs="Arial"/>
          <w:sz w:val="24"/>
          <w:szCs w:val="24"/>
        </w:rPr>
        <w:t xml:space="preserve">de la </w:t>
      </w:r>
      <w:r w:rsidRPr="000E2D4A">
        <w:rPr>
          <w:rFonts w:ascii="Palatino Linotype" w:eastAsia="MS Mincho" w:hAnsi="Palatino Linotype" w:cs="Arial"/>
          <w:b/>
          <w:sz w:val="24"/>
          <w:szCs w:val="24"/>
        </w:rPr>
        <w:t>Ley de Transparencia y Acceso a la Información Pública del Estado de México y Municipios</w:t>
      </w:r>
      <w:r w:rsidRPr="000E2D4A">
        <w:rPr>
          <w:rFonts w:ascii="Palatino Linotype" w:eastAsia="MS Mincho" w:hAnsi="Palatino Linotype" w:cs="Arial"/>
          <w:sz w:val="24"/>
          <w:szCs w:val="24"/>
        </w:rPr>
        <w:t xml:space="preserve">; </w:t>
      </w:r>
      <w:r w:rsidRPr="000E2D4A">
        <w:rPr>
          <w:rFonts w:ascii="Palatino Linotype" w:hAnsi="Palatino Linotype" w:cs="Arial"/>
          <w:color w:val="000000" w:themeColor="text1"/>
          <w:sz w:val="24"/>
          <w:szCs w:val="24"/>
        </w:rPr>
        <w:t xml:space="preserve">fracción que determina las hipótesis jurídica de la negativa a la información solicitada, </w:t>
      </w:r>
      <w:r w:rsidRPr="000E2D4A">
        <w:rPr>
          <w:rFonts w:ascii="Palatino Linotype" w:eastAsia="MS Mincho" w:hAnsi="Palatino Linotype" w:cs="Arial"/>
          <w:sz w:val="24"/>
          <w:szCs w:val="24"/>
        </w:rPr>
        <w:t>causal de la que se dolió el particular recurrente al momento de interponer su recurso de revisión,</w:t>
      </w:r>
      <w:r w:rsidRPr="000E2D4A">
        <w:rPr>
          <w:rFonts w:ascii="Palatino Linotype" w:hAnsi="Palatino Linotype" w:cs="Arial"/>
          <w:color w:val="000000" w:themeColor="text1"/>
          <w:sz w:val="24"/>
          <w:szCs w:val="24"/>
        </w:rPr>
        <w:t xml:space="preserve"> por lo que se determinará si el </w:t>
      </w:r>
      <w:r w:rsidRPr="000E2D4A">
        <w:rPr>
          <w:rFonts w:ascii="Palatino Linotype" w:hAnsi="Palatino Linotype" w:cs="Arial"/>
          <w:b/>
          <w:color w:val="000000" w:themeColor="text1"/>
          <w:sz w:val="24"/>
          <w:szCs w:val="24"/>
        </w:rPr>
        <w:t>SUJETO</w:t>
      </w:r>
      <w:r w:rsidRPr="000E2D4A">
        <w:rPr>
          <w:rFonts w:ascii="Palatino Linotype" w:hAnsi="Palatino Linotype" w:cs="Arial"/>
          <w:color w:val="000000" w:themeColor="text1"/>
          <w:sz w:val="24"/>
          <w:szCs w:val="24"/>
        </w:rPr>
        <w:t xml:space="preserve"> </w:t>
      </w:r>
      <w:r w:rsidRPr="000E2D4A">
        <w:rPr>
          <w:rFonts w:ascii="Palatino Linotype" w:hAnsi="Palatino Linotype" w:cs="Arial"/>
          <w:b/>
          <w:color w:val="000000" w:themeColor="text1"/>
          <w:sz w:val="24"/>
          <w:szCs w:val="24"/>
        </w:rPr>
        <w:t>OBLIGADO</w:t>
      </w:r>
      <w:r w:rsidRPr="000E2D4A">
        <w:rPr>
          <w:rFonts w:ascii="Palatino Linotype" w:hAnsi="Palatino Linotype" w:cs="Arial"/>
          <w:color w:val="000000" w:themeColor="text1"/>
          <w:sz w:val="24"/>
          <w:szCs w:val="24"/>
        </w:rPr>
        <w:t xml:space="preserve"> con su respuesta ciertamente </w:t>
      </w:r>
      <w:r w:rsidRPr="000E2D4A">
        <w:rPr>
          <w:rFonts w:ascii="Palatino Linotype" w:hAnsi="Palatino Linotype"/>
          <w:color w:val="000000" w:themeColor="text1"/>
          <w:sz w:val="24"/>
          <w:szCs w:val="24"/>
        </w:rPr>
        <w:t>actualiza la causal de referencia</w:t>
      </w:r>
      <w:r w:rsidRPr="000E2D4A">
        <w:rPr>
          <w:rFonts w:ascii="Palatino Linotype" w:hAnsi="Palatino Linotype" w:cs="Arial"/>
          <w:color w:val="000000" w:themeColor="text1"/>
          <w:sz w:val="24"/>
          <w:szCs w:val="24"/>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completa e integral.</w:t>
      </w:r>
    </w:p>
    <w:p w:rsidR="00052309" w:rsidRPr="000E2D4A" w:rsidRDefault="00E1210D" w:rsidP="00D64FAB">
      <w:pPr>
        <w:spacing w:line="360" w:lineRule="auto"/>
        <w:jc w:val="both"/>
        <w:rPr>
          <w:rFonts w:ascii="Palatino Linotype" w:eastAsia="Palatino Linotype" w:hAnsi="Palatino Linotype" w:cs="Palatino Linotype"/>
          <w:b/>
        </w:rPr>
      </w:pPr>
      <w:r w:rsidRPr="000E2D4A">
        <w:rPr>
          <w:rFonts w:ascii="Palatino Linotype" w:eastAsia="Palatino Linotype" w:hAnsi="Palatino Linotype" w:cs="Palatino Linotype"/>
          <w:b/>
          <w:color w:val="000000"/>
        </w:rPr>
        <w:lastRenderedPageBreak/>
        <w:t>Cuart</w:t>
      </w:r>
      <w:r w:rsidR="00B43FED" w:rsidRPr="000E2D4A">
        <w:rPr>
          <w:rFonts w:ascii="Palatino Linotype" w:eastAsia="Palatino Linotype" w:hAnsi="Palatino Linotype" w:cs="Palatino Linotype"/>
          <w:b/>
          <w:color w:val="000000"/>
        </w:rPr>
        <w:t xml:space="preserve">o. </w:t>
      </w:r>
      <w:r w:rsidRPr="000E2D4A">
        <w:rPr>
          <w:rFonts w:ascii="Palatino Linotype" w:eastAsia="Palatino Linotype" w:hAnsi="Palatino Linotype" w:cs="Palatino Linotype"/>
          <w:b/>
        </w:rPr>
        <w:t>Estudio y resolución del asunto</w:t>
      </w:r>
      <w:r w:rsidR="00B43FED" w:rsidRPr="000E2D4A">
        <w:rPr>
          <w:rFonts w:ascii="Palatino Linotype" w:eastAsia="Palatino Linotype" w:hAnsi="Palatino Linotype" w:cs="Palatino Linotype"/>
          <w:b/>
        </w:rPr>
        <w:t xml:space="preserve">. </w:t>
      </w:r>
    </w:p>
    <w:p w:rsidR="00561606" w:rsidRPr="000E2D4A" w:rsidRDefault="00561606" w:rsidP="00FB48C3">
      <w:pPr>
        <w:pStyle w:val="Prrafodelista"/>
        <w:numPr>
          <w:ilvl w:val="0"/>
          <w:numId w:val="3"/>
        </w:numPr>
        <w:spacing w:line="360" w:lineRule="auto"/>
        <w:ind w:left="0" w:firstLine="0"/>
        <w:jc w:val="both"/>
        <w:rPr>
          <w:rFonts w:ascii="Palatino Linotype" w:hAnsi="Palatino Linotype"/>
          <w:color w:val="000000" w:themeColor="text1"/>
          <w:sz w:val="24"/>
          <w:szCs w:val="24"/>
        </w:rPr>
      </w:pPr>
      <w:r w:rsidRPr="000E2D4A">
        <w:rPr>
          <w:rFonts w:ascii="Palatino Linotype" w:hAnsi="Palatino Linotype"/>
          <w:color w:val="000000" w:themeColor="text1"/>
          <w:sz w:val="24"/>
          <w:szCs w:val="24"/>
        </w:rPr>
        <w:t>Primeramente es menester precisar</w:t>
      </w:r>
      <w:r w:rsidRPr="000E2D4A">
        <w:rPr>
          <w:rFonts w:ascii="Palatino Linotype" w:hAnsi="Palatino Linotype"/>
          <w:bCs/>
          <w:color w:val="000000" w:themeColor="text1"/>
          <w:sz w:val="24"/>
          <w:szCs w:val="24"/>
          <w:lang w:val="es-MX"/>
        </w:rPr>
        <w:t xml:space="preserve"> que </w:t>
      </w:r>
      <w:r w:rsidRPr="000E2D4A">
        <w:rPr>
          <w:rFonts w:ascii="Palatino Linotype" w:hAnsi="Palatino Linotype"/>
          <w:bCs/>
          <w:color w:val="000000" w:themeColor="text1"/>
          <w:sz w:val="24"/>
          <w:szCs w:val="24"/>
        </w:rPr>
        <w:t xml:space="preserve">este Órgano Garante parte del hecho que el </w:t>
      </w:r>
      <w:r w:rsidRPr="000E2D4A">
        <w:rPr>
          <w:rFonts w:ascii="Palatino Linotype" w:eastAsia="MS Mincho" w:hAnsi="Palatino Linotype" w:cs="Arial"/>
          <w:sz w:val="24"/>
          <w:szCs w:val="24"/>
        </w:rPr>
        <w:t>Derecho</w:t>
      </w:r>
      <w:r w:rsidRPr="000E2D4A">
        <w:rPr>
          <w:rFonts w:ascii="Palatino Linotype" w:hAnsi="Palatino Linotype"/>
          <w:bCs/>
          <w:color w:val="000000" w:themeColor="text1"/>
          <w:sz w:val="24"/>
          <w:szCs w:val="24"/>
        </w:rPr>
        <w:t xml:space="preserve"> de </w:t>
      </w:r>
      <w:r w:rsidRPr="000E2D4A">
        <w:rPr>
          <w:rFonts w:ascii="Palatino Linotype" w:eastAsia="MS Mincho" w:hAnsi="Palatino Linotype" w:cs="Arial"/>
          <w:sz w:val="24"/>
          <w:szCs w:val="24"/>
        </w:rPr>
        <w:t>Acceso</w:t>
      </w:r>
      <w:r w:rsidRPr="000E2D4A">
        <w:rPr>
          <w:rFonts w:ascii="Palatino Linotype" w:hAnsi="Palatino Linotype"/>
          <w:bCs/>
          <w:color w:val="000000" w:themeColor="text1"/>
          <w:sz w:val="24"/>
          <w:szCs w:val="24"/>
        </w:rPr>
        <w:t xml:space="preserve">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0E2D4A">
        <w:rPr>
          <w:rFonts w:ascii="Palatino Linotype" w:hAnsi="Palatino Linotype"/>
          <w:b/>
          <w:bCs/>
          <w:color w:val="000000" w:themeColor="text1"/>
          <w:sz w:val="24"/>
          <w:szCs w:val="24"/>
        </w:rPr>
        <w:t>SUJETO OBLIGADO</w:t>
      </w:r>
      <w:r w:rsidRPr="000E2D4A">
        <w:rPr>
          <w:rFonts w:ascii="Palatino Linotype" w:hAnsi="Palatino Linotype"/>
          <w:bCs/>
          <w:color w:val="000000" w:themeColor="text1"/>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0E2D4A">
        <w:rPr>
          <w:rFonts w:ascii="Palatino Linotype" w:hAnsi="Palatino Linotype"/>
          <w:b/>
          <w:bCs/>
          <w:color w:val="000000" w:themeColor="text1"/>
          <w:sz w:val="24"/>
          <w:szCs w:val="24"/>
        </w:rPr>
        <w:t xml:space="preserve">Constitución Política de los Estados Unidos Mexicanos </w:t>
      </w:r>
      <w:r w:rsidRPr="000E2D4A">
        <w:rPr>
          <w:rFonts w:ascii="Palatino Linotype" w:hAnsi="Palatino Linotype"/>
          <w:bCs/>
          <w:color w:val="000000" w:themeColor="text1"/>
          <w:sz w:val="24"/>
          <w:szCs w:val="24"/>
        </w:rPr>
        <w:t xml:space="preserve">al señalar la obligación de “promover, respetar, proteger y </w:t>
      </w:r>
      <w:r w:rsidRPr="000E2D4A">
        <w:rPr>
          <w:rFonts w:ascii="Palatino Linotype" w:hAnsi="Palatino Linotype"/>
          <w:b/>
          <w:bCs/>
          <w:color w:val="000000" w:themeColor="text1"/>
          <w:sz w:val="24"/>
          <w:szCs w:val="24"/>
        </w:rPr>
        <w:t>garantizar</w:t>
      </w:r>
      <w:r w:rsidRPr="000E2D4A">
        <w:rPr>
          <w:rFonts w:ascii="Palatino Linotype" w:hAnsi="Palatino Linotype"/>
          <w:bCs/>
          <w:color w:val="000000" w:themeColor="text1"/>
          <w:sz w:val="24"/>
          <w:szCs w:val="24"/>
        </w:rPr>
        <w:t xml:space="preserve"> los derechos humanos”, entre los cuales se encuentra dicho derecho.</w:t>
      </w:r>
    </w:p>
    <w:p w:rsidR="007F45A3" w:rsidRPr="000E2D4A" w:rsidRDefault="007F45A3" w:rsidP="007F45A3">
      <w:pPr>
        <w:pStyle w:val="Prrafodelista"/>
        <w:spacing w:line="360" w:lineRule="auto"/>
        <w:ind w:left="0"/>
        <w:jc w:val="both"/>
        <w:rPr>
          <w:rFonts w:ascii="Palatino Linotype" w:hAnsi="Palatino Linotype"/>
          <w:color w:val="000000" w:themeColor="text1"/>
          <w:sz w:val="24"/>
          <w:szCs w:val="24"/>
        </w:rPr>
      </w:pPr>
    </w:p>
    <w:p w:rsidR="00561606" w:rsidRPr="000E2D4A" w:rsidRDefault="00561606" w:rsidP="00FB48C3">
      <w:pPr>
        <w:pStyle w:val="Prrafodelista"/>
        <w:numPr>
          <w:ilvl w:val="0"/>
          <w:numId w:val="3"/>
        </w:numPr>
        <w:spacing w:line="360" w:lineRule="auto"/>
        <w:ind w:left="0" w:firstLine="0"/>
        <w:jc w:val="both"/>
        <w:rPr>
          <w:rFonts w:ascii="Palatino Linotype" w:hAnsi="Palatino Linotype"/>
          <w:color w:val="000000" w:themeColor="text1"/>
          <w:sz w:val="24"/>
          <w:szCs w:val="24"/>
        </w:rPr>
      </w:pPr>
      <w:r w:rsidRPr="000E2D4A">
        <w:rPr>
          <w:rFonts w:ascii="Palatino Linotype" w:hAnsi="Palatino Linotype"/>
          <w:color w:val="000000" w:themeColor="text1"/>
          <w:sz w:val="24"/>
          <w:szCs w:val="24"/>
        </w:rPr>
        <w:t xml:space="preserve">Por </w:t>
      </w:r>
      <w:r w:rsidRPr="000E2D4A">
        <w:rPr>
          <w:rFonts w:ascii="Palatino Linotype" w:hAnsi="Palatino Linotype"/>
          <w:color w:val="000000" w:themeColor="text1"/>
          <w:sz w:val="24"/>
          <w:szCs w:val="24"/>
          <w:lang w:val="es-MX"/>
        </w:rPr>
        <w:t xml:space="preserve">lo anterior, se deduce que el derecho de acceso a la información pública es un </w:t>
      </w:r>
      <w:r w:rsidRPr="000E2D4A">
        <w:rPr>
          <w:rFonts w:ascii="Palatino Linotype" w:hAnsi="Palatino Linotype"/>
          <w:color w:val="000000" w:themeColor="text1"/>
          <w:sz w:val="24"/>
          <w:szCs w:val="24"/>
        </w:rPr>
        <w:t>derecho</w:t>
      </w:r>
      <w:r w:rsidRPr="000E2D4A">
        <w:rPr>
          <w:rFonts w:ascii="Palatino Linotype" w:hAnsi="Palatino Linotype"/>
          <w:color w:val="000000" w:themeColor="text1"/>
          <w:sz w:val="24"/>
          <w:szCs w:val="24"/>
          <w:lang w:val="es-MX"/>
        </w:rPr>
        <w:t xml:space="preserve"> humano convencional y constitucionalmente reconocido; en consecuencia, todas las autoridades en el ámbito de sus competencias, funciones y atribuciones tienen la obligación de respetarlo, protegerlo y garantizarlo.</w:t>
      </w:r>
    </w:p>
    <w:p w:rsidR="00561606" w:rsidRPr="000E2D4A" w:rsidRDefault="00561606" w:rsidP="00D64FAB">
      <w:pPr>
        <w:pStyle w:val="Prrafodelista"/>
        <w:spacing w:line="360" w:lineRule="auto"/>
        <w:rPr>
          <w:rFonts w:ascii="Palatino Linotype" w:hAnsi="Palatino Linotype"/>
          <w:color w:val="000000" w:themeColor="text1"/>
          <w:sz w:val="24"/>
          <w:szCs w:val="24"/>
        </w:rPr>
      </w:pPr>
    </w:p>
    <w:p w:rsidR="00561606" w:rsidRPr="000E2D4A" w:rsidRDefault="00561606" w:rsidP="00FB48C3">
      <w:pPr>
        <w:pStyle w:val="Prrafodelista"/>
        <w:numPr>
          <w:ilvl w:val="0"/>
          <w:numId w:val="3"/>
        </w:numPr>
        <w:spacing w:line="360" w:lineRule="auto"/>
        <w:ind w:left="0" w:firstLine="0"/>
        <w:jc w:val="both"/>
        <w:rPr>
          <w:rFonts w:ascii="Palatino Linotype" w:hAnsi="Palatino Linotype"/>
          <w:color w:val="000000" w:themeColor="text1"/>
          <w:sz w:val="24"/>
          <w:szCs w:val="24"/>
        </w:rPr>
      </w:pPr>
      <w:r w:rsidRPr="000E2D4A">
        <w:rPr>
          <w:rFonts w:ascii="Palatino Linotype" w:hAnsi="Palatino Linotype"/>
          <w:color w:val="000000" w:themeColor="text1"/>
          <w:sz w:val="24"/>
          <w:szCs w:val="24"/>
        </w:rPr>
        <w:t xml:space="preserve">Así las cosas, </w:t>
      </w:r>
      <w:r w:rsidRPr="000E2D4A">
        <w:rPr>
          <w:rFonts w:ascii="Palatino Linotype" w:hAnsi="Palatino Linotype"/>
          <w:color w:val="000000" w:themeColor="text1"/>
          <w:sz w:val="24"/>
          <w:szCs w:val="24"/>
          <w:lang w:val="es-MX"/>
        </w:rPr>
        <w:t xml:space="preserve">podemos definir el Derecho de Acceso a la Información Pública como: </w:t>
      </w:r>
      <w:r w:rsidRPr="000E2D4A">
        <w:rPr>
          <w:rFonts w:ascii="Palatino Linotype" w:hAnsi="Palatino Linotype"/>
          <w:i/>
          <w:color w:val="000000" w:themeColor="text1"/>
          <w:sz w:val="24"/>
          <w:szCs w:val="24"/>
          <w:lang w:val="es-MX"/>
        </w:rPr>
        <w:t xml:space="preserve">La </w:t>
      </w:r>
      <w:r w:rsidRPr="000E2D4A">
        <w:rPr>
          <w:rFonts w:ascii="Palatino Linotype" w:hAnsi="Palatino Linotype"/>
          <w:color w:val="000000" w:themeColor="text1"/>
          <w:sz w:val="24"/>
          <w:szCs w:val="24"/>
        </w:rPr>
        <w:t>igualdad</w:t>
      </w:r>
      <w:r w:rsidRPr="000E2D4A">
        <w:rPr>
          <w:rFonts w:ascii="Palatino Linotype" w:hAnsi="Palatino Linotype"/>
          <w:i/>
          <w:color w:val="000000" w:themeColor="text1"/>
          <w:sz w:val="24"/>
          <w:szCs w:val="24"/>
          <w:lang w:val="es-MX"/>
        </w:rPr>
        <w:t xml:space="preserve"> de oportunidades para recibir, buscar e impartir información</w:t>
      </w:r>
      <w:r w:rsidRPr="000E2D4A">
        <w:rPr>
          <w:rFonts w:ascii="Palatino Linotype" w:hAnsi="Palatino Linotype"/>
          <w:i/>
          <w:color w:val="000000" w:themeColor="text1"/>
          <w:sz w:val="24"/>
          <w:szCs w:val="24"/>
          <w:vertAlign w:val="superscript"/>
          <w:lang w:val="es-MX"/>
        </w:rPr>
        <w:footnoteReference w:id="1"/>
      </w:r>
      <w:r w:rsidRPr="000E2D4A">
        <w:rPr>
          <w:rFonts w:ascii="Palatino Linotype" w:hAnsi="Palatino Linotype"/>
          <w:i/>
          <w:color w:val="000000" w:themeColor="text1"/>
          <w:sz w:val="24"/>
          <w:szCs w:val="24"/>
          <w:lang w:val="es-MX"/>
        </w:rPr>
        <w:t xml:space="preserve">en posesión de cualquier autoridad, entidad, órgano y organismo de los poderes Ejecutivo, Legislativo y Judicial, órganos autónomos, </w:t>
      </w:r>
      <w:r w:rsidRPr="000E2D4A">
        <w:rPr>
          <w:rFonts w:ascii="Palatino Linotype" w:hAnsi="Palatino Linotype"/>
          <w:b/>
          <w:i/>
          <w:color w:val="000000" w:themeColor="text1"/>
          <w:sz w:val="24"/>
          <w:szCs w:val="24"/>
          <w:u w:val="single"/>
          <w:lang w:val="es-MX"/>
        </w:rPr>
        <w:t>partidos políticos</w:t>
      </w:r>
      <w:r w:rsidRPr="000E2D4A">
        <w:rPr>
          <w:rFonts w:ascii="Palatino Linotype" w:hAnsi="Palatino Linotype"/>
          <w:i/>
          <w:color w:val="000000" w:themeColor="text1"/>
          <w:sz w:val="24"/>
          <w:szCs w:val="24"/>
          <w:lang w:val="es-MX"/>
        </w:rPr>
        <w:t xml:space="preserve">, fideicomisos y fondos </w:t>
      </w:r>
      <w:r w:rsidRPr="000E2D4A">
        <w:rPr>
          <w:rFonts w:ascii="Palatino Linotype" w:hAnsi="Palatino Linotype"/>
          <w:i/>
          <w:color w:val="000000" w:themeColor="text1"/>
          <w:sz w:val="24"/>
          <w:szCs w:val="24"/>
          <w:lang w:val="es-MX"/>
        </w:rPr>
        <w:lastRenderedPageBreak/>
        <w:t>públicos, así como de cualquier persona física, moral o sindicato que reciba y ejerza recursos públicos o realice actos de autoridad en el ámbito federal, estatal y municipal,</w:t>
      </w:r>
      <w:r w:rsidRPr="000E2D4A">
        <w:rPr>
          <w:rFonts w:ascii="Palatino Linotype" w:hAnsi="Palatino Linotype"/>
          <w:i/>
          <w:color w:val="000000" w:themeColor="text1"/>
          <w:sz w:val="24"/>
          <w:szCs w:val="24"/>
          <w:vertAlign w:val="superscript"/>
          <w:lang w:val="es-MX"/>
        </w:rPr>
        <w:footnoteReference w:id="2"/>
      </w:r>
      <w:r w:rsidRPr="000E2D4A">
        <w:rPr>
          <w:rFonts w:ascii="Palatino Linotype" w:hAnsi="Palatino Linotype"/>
          <w:color w:val="000000" w:themeColor="text1"/>
          <w:sz w:val="24"/>
          <w:szCs w:val="24"/>
          <w:lang w:val="es-MX"/>
        </w:rPr>
        <w:t>que se constituye como una herramienta fundamental para ejercer</w:t>
      </w:r>
      <w:r w:rsidRPr="000E2D4A">
        <w:rPr>
          <w:rFonts w:ascii="Palatino Linotype" w:hAnsi="Palatino Linotype"/>
          <w:i/>
          <w:color w:val="000000" w:themeColor="text1"/>
          <w:sz w:val="24"/>
          <w:szCs w:val="24"/>
          <w:lang w:val="es-MX"/>
        </w:rPr>
        <w:t xml:space="preserve"> el control democrático de las gestiones estatales, de forma tal que puedan cuestionar, indagar y considerar si se está dando un adecuado cumplimiento a las funciones públicas,</w:t>
      </w:r>
      <w:r w:rsidRPr="000E2D4A">
        <w:rPr>
          <w:rFonts w:ascii="Palatino Linotype" w:hAnsi="Palatino Linotype"/>
          <w:i/>
          <w:color w:val="000000" w:themeColor="text1"/>
          <w:sz w:val="24"/>
          <w:szCs w:val="24"/>
          <w:vertAlign w:val="superscript"/>
          <w:lang w:val="es-MX"/>
        </w:rPr>
        <w:footnoteReference w:id="3"/>
      </w:r>
      <w:r w:rsidRPr="000E2D4A">
        <w:rPr>
          <w:rFonts w:ascii="Palatino Linotype" w:hAnsi="Palatino Linotype"/>
          <w:i/>
          <w:color w:val="000000" w:themeColor="text1"/>
          <w:sz w:val="24"/>
          <w:szCs w:val="24"/>
          <w:lang w:val="es-MX"/>
        </w:rPr>
        <w:t xml:space="preserve"> </w:t>
      </w:r>
      <w:r w:rsidRPr="000E2D4A">
        <w:rPr>
          <w:rFonts w:ascii="Palatino Linotype" w:hAnsi="Palatino Linotype"/>
          <w:color w:val="000000" w:themeColor="text1"/>
          <w:sz w:val="24"/>
          <w:szCs w:val="24"/>
          <w:lang w:val="es-MX"/>
        </w:rPr>
        <w:t>fomentando</w:t>
      </w:r>
      <w:r w:rsidRPr="000E2D4A">
        <w:rPr>
          <w:rFonts w:ascii="Palatino Linotype" w:hAnsi="Palatino Linotype"/>
          <w:i/>
          <w:color w:val="000000" w:themeColor="text1"/>
          <w:sz w:val="24"/>
          <w:szCs w:val="24"/>
          <w:lang w:val="es-MX"/>
        </w:rPr>
        <w:t xml:space="preserve"> la transparencia de las actividades estatales y </w:t>
      </w:r>
      <w:r w:rsidRPr="000E2D4A">
        <w:rPr>
          <w:rFonts w:ascii="Palatino Linotype" w:hAnsi="Palatino Linotype"/>
          <w:color w:val="000000" w:themeColor="text1"/>
          <w:sz w:val="24"/>
          <w:szCs w:val="24"/>
          <w:lang w:val="es-MX"/>
        </w:rPr>
        <w:t>promoviendo</w:t>
      </w:r>
      <w:r w:rsidRPr="000E2D4A">
        <w:rPr>
          <w:rFonts w:ascii="Palatino Linotype" w:hAnsi="Palatino Linotype"/>
          <w:i/>
          <w:color w:val="000000" w:themeColor="text1"/>
          <w:sz w:val="24"/>
          <w:szCs w:val="24"/>
          <w:lang w:val="es-MX"/>
        </w:rPr>
        <w:t xml:space="preserve"> la responsabilidad de los funcionarios sobre su gestión pública,</w:t>
      </w:r>
      <w:r w:rsidRPr="000E2D4A">
        <w:rPr>
          <w:rFonts w:ascii="Palatino Linotype" w:hAnsi="Palatino Linotype"/>
          <w:i/>
          <w:color w:val="000000" w:themeColor="text1"/>
          <w:sz w:val="24"/>
          <w:szCs w:val="24"/>
          <w:vertAlign w:val="superscript"/>
          <w:lang w:val="es-MX"/>
        </w:rPr>
        <w:footnoteReference w:id="4"/>
      </w:r>
      <w:r w:rsidRPr="000E2D4A">
        <w:rPr>
          <w:rFonts w:ascii="Palatino Linotype" w:hAnsi="Palatino Linotype"/>
          <w:color w:val="000000" w:themeColor="text1"/>
          <w:sz w:val="24"/>
          <w:szCs w:val="24"/>
          <w:lang w:val="es-MX"/>
        </w:rPr>
        <w:t>que permite</w:t>
      </w:r>
      <w:r w:rsidRPr="000E2D4A">
        <w:rPr>
          <w:rFonts w:ascii="Palatino Linotype" w:hAnsi="Palatino Linotype"/>
          <w:i/>
          <w:color w:val="000000" w:themeColor="text1"/>
          <w:sz w:val="24"/>
          <w:szCs w:val="24"/>
          <w:lang w:val="es-MX"/>
        </w:rPr>
        <w:t xml:space="preserve"> saber qué están haciendo los gobiernos por sus pueblos, sin lo cual la verdad languidecería y la participación en el gobierno permanecería fragmentada.</w:t>
      </w:r>
    </w:p>
    <w:p w:rsidR="00561606" w:rsidRPr="000E2D4A" w:rsidRDefault="00561606" w:rsidP="00D64FAB">
      <w:pPr>
        <w:pStyle w:val="Prrafodelista"/>
        <w:spacing w:line="360" w:lineRule="auto"/>
        <w:rPr>
          <w:rFonts w:ascii="Palatino Linotype" w:hAnsi="Palatino Linotype"/>
          <w:color w:val="000000" w:themeColor="text1"/>
          <w:sz w:val="24"/>
          <w:szCs w:val="24"/>
        </w:rPr>
      </w:pPr>
    </w:p>
    <w:p w:rsidR="00561606" w:rsidRPr="000E2D4A" w:rsidRDefault="00561606" w:rsidP="00FB48C3">
      <w:pPr>
        <w:pStyle w:val="Prrafodelista"/>
        <w:numPr>
          <w:ilvl w:val="0"/>
          <w:numId w:val="3"/>
        </w:numPr>
        <w:spacing w:line="360" w:lineRule="auto"/>
        <w:ind w:left="0" w:firstLine="0"/>
        <w:jc w:val="both"/>
        <w:rPr>
          <w:rFonts w:ascii="Palatino Linotype" w:hAnsi="Palatino Linotype"/>
          <w:color w:val="000000" w:themeColor="text1"/>
          <w:sz w:val="24"/>
          <w:szCs w:val="24"/>
        </w:rPr>
      </w:pPr>
      <w:r w:rsidRPr="000E2D4A">
        <w:rPr>
          <w:rFonts w:ascii="Palatino Linotype" w:hAnsi="Palatino Linotype"/>
          <w:color w:val="000000" w:themeColor="text1"/>
          <w:sz w:val="24"/>
          <w:szCs w:val="24"/>
        </w:rPr>
        <w:t xml:space="preserve">Por otro lado, </w:t>
      </w:r>
      <w:r w:rsidRPr="000E2D4A">
        <w:rPr>
          <w:rFonts w:ascii="Palatino Linotype" w:hAnsi="Palatino Linotype"/>
          <w:color w:val="000000" w:themeColor="text1"/>
          <w:sz w:val="24"/>
          <w:szCs w:val="24"/>
          <w:lang w:val="es-MX"/>
        </w:rPr>
        <w:t xml:space="preserve">la Ley de Transparencia y Acceso a la Información Pública del Estado de </w:t>
      </w:r>
      <w:r w:rsidRPr="000E2D4A">
        <w:rPr>
          <w:rFonts w:ascii="Palatino Linotype" w:hAnsi="Palatino Linotype"/>
          <w:color w:val="000000" w:themeColor="text1"/>
          <w:sz w:val="24"/>
          <w:szCs w:val="24"/>
        </w:rPr>
        <w:t>México</w:t>
      </w:r>
      <w:r w:rsidRPr="000E2D4A">
        <w:rPr>
          <w:rFonts w:ascii="Palatino Linotype" w:hAnsi="Palatino Linotype"/>
          <w:color w:val="000000" w:themeColor="text1"/>
          <w:sz w:val="24"/>
          <w:szCs w:val="24"/>
          <w:lang w:val="es-MX"/>
        </w:rPr>
        <w:t xml:space="preserve">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rsidR="00561606" w:rsidRPr="000E2D4A" w:rsidRDefault="00561606" w:rsidP="00D64FAB">
      <w:pPr>
        <w:pStyle w:val="Prrafodelista"/>
        <w:spacing w:line="360" w:lineRule="auto"/>
        <w:ind w:left="0"/>
        <w:jc w:val="both"/>
        <w:rPr>
          <w:rFonts w:ascii="Palatino Linotype" w:eastAsia="MS Mincho" w:hAnsi="Palatino Linotype" w:cs="Arial"/>
          <w:sz w:val="24"/>
          <w:szCs w:val="24"/>
        </w:rPr>
      </w:pPr>
    </w:p>
    <w:p w:rsidR="00561606" w:rsidRPr="000E2D4A" w:rsidRDefault="00561606" w:rsidP="00FB48C3">
      <w:pPr>
        <w:pStyle w:val="Prrafodelista"/>
        <w:numPr>
          <w:ilvl w:val="0"/>
          <w:numId w:val="3"/>
        </w:numPr>
        <w:spacing w:line="360" w:lineRule="auto"/>
        <w:ind w:left="0" w:firstLine="0"/>
        <w:jc w:val="both"/>
        <w:rPr>
          <w:rFonts w:ascii="Palatino Linotype" w:hAnsi="Palatino Linotype"/>
          <w:color w:val="000000"/>
          <w:sz w:val="24"/>
          <w:szCs w:val="24"/>
        </w:rPr>
      </w:pPr>
      <w:r w:rsidRPr="000E2D4A">
        <w:rPr>
          <w:rFonts w:ascii="Palatino Linotype" w:hAnsi="Palatino Linotype"/>
          <w:color w:val="000000" w:themeColor="text1"/>
          <w:sz w:val="24"/>
          <w:szCs w:val="24"/>
        </w:rPr>
        <w:lastRenderedPageBreak/>
        <w:t>Acotado</w:t>
      </w:r>
      <w:r w:rsidRPr="000E2D4A">
        <w:rPr>
          <w:rFonts w:ascii="Palatino Linotype" w:hAnsi="Palatino Linotype"/>
          <w:color w:val="000000"/>
          <w:sz w:val="24"/>
          <w:szCs w:val="24"/>
        </w:rPr>
        <w:t xml:space="preserve"> lo anterior, es dable primeramente señalar, que como se desprende del planteamiento de la </w:t>
      </w:r>
      <w:r w:rsidRPr="000E2D4A">
        <w:rPr>
          <w:rFonts w:ascii="Palatino Linotype" w:hAnsi="Palatino Linotype"/>
          <w:i/>
          <w:color w:val="000000"/>
          <w:sz w:val="24"/>
          <w:szCs w:val="24"/>
        </w:rPr>
        <w:t xml:space="preserve">Litis, </w:t>
      </w:r>
      <w:r w:rsidRPr="000E2D4A">
        <w:rPr>
          <w:rFonts w:ascii="Palatino Linotype" w:hAnsi="Palatino Linotype"/>
          <w:color w:val="000000"/>
          <w:sz w:val="24"/>
          <w:szCs w:val="24"/>
        </w:rPr>
        <w:t xml:space="preserve">el hoy </w:t>
      </w:r>
      <w:r w:rsidRPr="000E2D4A">
        <w:rPr>
          <w:rFonts w:ascii="Palatino Linotype" w:hAnsi="Palatino Linotype"/>
          <w:b/>
          <w:color w:val="000000"/>
          <w:sz w:val="24"/>
          <w:szCs w:val="24"/>
        </w:rPr>
        <w:t>RECURRENTE</w:t>
      </w:r>
      <w:r w:rsidRPr="000E2D4A">
        <w:rPr>
          <w:rFonts w:ascii="Palatino Linotype" w:hAnsi="Palatino Linotype"/>
          <w:color w:val="000000"/>
          <w:sz w:val="24"/>
          <w:szCs w:val="24"/>
        </w:rPr>
        <w:t>, se inconforma por la negativa a la entrega de la información, derivado del pronunciamiento emitido por el funcionario público habilitado.</w:t>
      </w:r>
    </w:p>
    <w:p w:rsidR="00561606" w:rsidRPr="000E2D4A" w:rsidRDefault="00561606" w:rsidP="00D64FAB">
      <w:pPr>
        <w:pStyle w:val="Prrafodelista"/>
        <w:spacing w:line="360" w:lineRule="auto"/>
        <w:rPr>
          <w:rFonts w:ascii="Palatino Linotype" w:hAnsi="Palatino Linotype"/>
          <w:color w:val="000000"/>
          <w:sz w:val="24"/>
          <w:szCs w:val="24"/>
        </w:rPr>
      </w:pPr>
    </w:p>
    <w:p w:rsidR="00561606" w:rsidRPr="000E2D4A" w:rsidRDefault="00561606" w:rsidP="00E13A42">
      <w:pPr>
        <w:pStyle w:val="Prrafodelista"/>
        <w:numPr>
          <w:ilvl w:val="0"/>
          <w:numId w:val="3"/>
        </w:numPr>
        <w:spacing w:line="360" w:lineRule="auto"/>
        <w:ind w:left="0" w:firstLine="0"/>
        <w:jc w:val="both"/>
        <w:rPr>
          <w:rFonts w:ascii="Palatino Linotype" w:hAnsi="Palatino Linotype"/>
          <w:color w:val="000000"/>
          <w:sz w:val="24"/>
          <w:szCs w:val="24"/>
        </w:rPr>
      </w:pPr>
      <w:r w:rsidRPr="000E2D4A">
        <w:rPr>
          <w:rFonts w:ascii="Palatino Linotype" w:hAnsi="Palatino Linotype"/>
          <w:color w:val="000000"/>
          <w:sz w:val="24"/>
          <w:szCs w:val="24"/>
        </w:rPr>
        <w:t xml:space="preserve">En este sentido, cabe hacer un paréntesis, ya que el </w:t>
      </w:r>
      <w:r w:rsidRPr="000E2D4A">
        <w:rPr>
          <w:rFonts w:ascii="Palatino Linotype" w:hAnsi="Palatino Linotype"/>
          <w:b/>
          <w:color w:val="000000"/>
          <w:sz w:val="24"/>
          <w:szCs w:val="24"/>
        </w:rPr>
        <w:t xml:space="preserve">SUJETO OBLIGADO </w:t>
      </w:r>
      <w:r w:rsidRPr="000E2D4A">
        <w:rPr>
          <w:rFonts w:ascii="Palatino Linotype" w:hAnsi="Palatino Linotype"/>
          <w:color w:val="000000"/>
          <w:sz w:val="24"/>
          <w:szCs w:val="24"/>
        </w:rPr>
        <w:t xml:space="preserve">en su </w:t>
      </w:r>
      <w:r w:rsidRPr="000E2D4A">
        <w:rPr>
          <w:rFonts w:ascii="Palatino Linotype" w:hAnsi="Palatino Linotype"/>
          <w:b/>
          <w:color w:val="000000"/>
          <w:sz w:val="24"/>
          <w:szCs w:val="24"/>
        </w:rPr>
        <w:t xml:space="preserve">respuesta </w:t>
      </w:r>
      <w:r w:rsidR="00E13A42" w:rsidRPr="000E2D4A">
        <w:rPr>
          <w:rFonts w:ascii="Palatino Linotype" w:hAnsi="Palatino Linotype"/>
          <w:b/>
          <w:color w:val="000000"/>
          <w:sz w:val="24"/>
          <w:szCs w:val="24"/>
        </w:rPr>
        <w:t>inicial</w:t>
      </w:r>
      <w:r w:rsidR="00E13A42" w:rsidRPr="000E2D4A">
        <w:rPr>
          <w:rFonts w:ascii="Palatino Linotype" w:hAnsi="Palatino Linotype"/>
          <w:color w:val="000000"/>
          <w:sz w:val="24"/>
          <w:szCs w:val="24"/>
        </w:rPr>
        <w:t xml:space="preserve"> </w:t>
      </w:r>
      <w:r w:rsidRPr="000E2D4A">
        <w:rPr>
          <w:rFonts w:ascii="Palatino Linotype" w:hAnsi="Palatino Linotype"/>
          <w:color w:val="000000"/>
          <w:sz w:val="24"/>
          <w:szCs w:val="24"/>
        </w:rPr>
        <w:t xml:space="preserve">señaló que </w:t>
      </w:r>
      <w:r w:rsidRPr="000E2D4A">
        <w:rPr>
          <w:rFonts w:ascii="Palatino Linotype" w:eastAsia="Palatino Linotype" w:hAnsi="Palatino Linotype" w:cs="Palatino Linotype"/>
          <w:sz w:val="24"/>
          <w:szCs w:val="24"/>
        </w:rPr>
        <w:t xml:space="preserve">no cuenta con servidores públicos, ni de base ni de confianza, ya que los militantes o dirigentes no son considerados como </w:t>
      </w:r>
      <w:r w:rsidR="00E13A42" w:rsidRPr="000E2D4A">
        <w:rPr>
          <w:rFonts w:ascii="Palatino Linotype" w:eastAsia="Palatino Linotype" w:hAnsi="Palatino Linotype" w:cs="Palatino Linotype"/>
          <w:sz w:val="24"/>
          <w:szCs w:val="24"/>
        </w:rPr>
        <w:t xml:space="preserve">servidores públicos por lo que </w:t>
      </w:r>
      <w:r w:rsidR="00E13A42" w:rsidRPr="000E2D4A">
        <w:rPr>
          <w:rFonts w:ascii="Palatino Linotype" w:eastAsia="Palatino Linotype" w:hAnsi="Palatino Linotype" w:cs="Palatino Linotype"/>
          <w:b/>
          <w:sz w:val="24"/>
          <w:szCs w:val="24"/>
        </w:rPr>
        <w:t>el partido no se encuentra obligado a publicar lo referente a la remuneración mensual de su personal adscrito</w:t>
      </w:r>
      <w:r w:rsidR="00E13A42" w:rsidRPr="000E2D4A">
        <w:rPr>
          <w:rFonts w:ascii="Palatino Linotype" w:eastAsia="Palatino Linotype" w:hAnsi="Palatino Linotype" w:cs="Palatino Linotype"/>
          <w:sz w:val="24"/>
          <w:szCs w:val="24"/>
        </w:rPr>
        <w:t>.</w:t>
      </w:r>
      <w:r w:rsidRPr="000E2D4A">
        <w:rPr>
          <w:rFonts w:ascii="Palatino Linotype" w:eastAsia="Palatino Linotype" w:hAnsi="Palatino Linotype" w:cs="Palatino Linotype"/>
          <w:sz w:val="24"/>
          <w:szCs w:val="24"/>
        </w:rPr>
        <w:t xml:space="preserve"> Si bien es cierto no son considerados servidores públicos, también lo es que </w:t>
      </w:r>
      <w:r w:rsidR="0098481E" w:rsidRPr="000E2D4A">
        <w:rPr>
          <w:rFonts w:ascii="Palatino Linotype" w:eastAsia="Palatino Linotype" w:hAnsi="Palatino Linotype" w:cs="Palatino Linotype"/>
          <w:sz w:val="24"/>
          <w:szCs w:val="24"/>
        </w:rPr>
        <w:t xml:space="preserve">a la luz de la </w:t>
      </w:r>
      <w:r w:rsidRPr="000E2D4A">
        <w:rPr>
          <w:rFonts w:ascii="Palatino Linotype" w:eastAsia="Palatino Linotype" w:hAnsi="Palatino Linotype" w:cs="Palatino Linotype"/>
          <w:sz w:val="24"/>
          <w:szCs w:val="24"/>
        </w:rPr>
        <w:t>Ley de Transparencia y Acceso a la Información Pública del Estado de México y Municipios</w:t>
      </w:r>
      <w:r w:rsidR="0098481E" w:rsidRPr="000E2D4A">
        <w:rPr>
          <w:rFonts w:ascii="Palatino Linotype" w:eastAsia="Palatino Linotype" w:hAnsi="Palatino Linotype" w:cs="Palatino Linotype"/>
          <w:sz w:val="24"/>
          <w:szCs w:val="24"/>
        </w:rPr>
        <w:t xml:space="preserve"> son considerados como funcionarios partidistas, como se observa:</w:t>
      </w:r>
    </w:p>
    <w:p w:rsidR="0098481E" w:rsidRPr="000E2D4A" w:rsidRDefault="0098481E" w:rsidP="00D64FAB">
      <w:pPr>
        <w:pStyle w:val="Prrafodelista"/>
        <w:spacing w:line="360" w:lineRule="auto"/>
        <w:rPr>
          <w:rFonts w:ascii="Palatino Linotype" w:hAnsi="Palatino Linotype"/>
          <w:color w:val="000000"/>
          <w:sz w:val="24"/>
          <w:szCs w:val="24"/>
        </w:rPr>
      </w:pPr>
    </w:p>
    <w:p w:rsidR="0098481E" w:rsidRPr="000E2D4A" w:rsidRDefault="0098481E" w:rsidP="00D64FAB">
      <w:pPr>
        <w:pStyle w:val="Prrafodelista"/>
        <w:spacing w:line="360" w:lineRule="auto"/>
        <w:ind w:left="426" w:right="474"/>
        <w:jc w:val="both"/>
        <w:rPr>
          <w:rFonts w:ascii="Palatino Linotype" w:hAnsi="Palatino Linotype"/>
          <w:i/>
          <w:color w:val="000000"/>
          <w:sz w:val="24"/>
          <w:szCs w:val="24"/>
        </w:rPr>
      </w:pPr>
      <w:r w:rsidRPr="000E2D4A">
        <w:rPr>
          <w:rFonts w:ascii="Palatino Linotype" w:hAnsi="Palatino Linotype"/>
          <w:i/>
          <w:color w:val="000000"/>
          <w:sz w:val="24"/>
          <w:szCs w:val="24"/>
        </w:rPr>
        <w:t>“Artículo 3. Para los efectos de la presente Ley se entenderá por:</w:t>
      </w:r>
    </w:p>
    <w:p w:rsidR="0098481E" w:rsidRPr="000E2D4A" w:rsidRDefault="0098481E" w:rsidP="00D64FAB">
      <w:pPr>
        <w:pStyle w:val="Prrafodelista"/>
        <w:spacing w:line="360" w:lineRule="auto"/>
        <w:ind w:left="426" w:right="474"/>
        <w:jc w:val="both"/>
        <w:rPr>
          <w:rFonts w:ascii="Palatino Linotype" w:hAnsi="Palatino Linotype"/>
          <w:i/>
          <w:color w:val="000000"/>
          <w:sz w:val="24"/>
          <w:szCs w:val="24"/>
        </w:rPr>
      </w:pPr>
      <w:r w:rsidRPr="000E2D4A">
        <w:rPr>
          <w:rFonts w:ascii="Palatino Linotype" w:hAnsi="Palatino Linotype"/>
          <w:i/>
          <w:color w:val="000000"/>
          <w:sz w:val="24"/>
          <w:szCs w:val="24"/>
        </w:rPr>
        <w:t>...</w:t>
      </w:r>
    </w:p>
    <w:p w:rsidR="0098481E" w:rsidRPr="000E2D4A" w:rsidRDefault="0098481E" w:rsidP="00D64FAB">
      <w:pPr>
        <w:pStyle w:val="Prrafodelista"/>
        <w:spacing w:line="360" w:lineRule="auto"/>
        <w:ind w:left="426" w:right="474"/>
        <w:jc w:val="both"/>
        <w:rPr>
          <w:rFonts w:ascii="Palatino Linotype" w:hAnsi="Palatino Linotype"/>
          <w:i/>
          <w:color w:val="000000"/>
          <w:sz w:val="24"/>
          <w:szCs w:val="24"/>
        </w:rPr>
      </w:pPr>
      <w:r w:rsidRPr="000E2D4A">
        <w:rPr>
          <w:rFonts w:ascii="Palatino Linotype" w:hAnsi="Palatino Linotype"/>
          <w:i/>
          <w:color w:val="000000"/>
          <w:sz w:val="24"/>
          <w:szCs w:val="24"/>
        </w:rPr>
        <w:t>XVIII. Funcionarios partidistas habilitados: Persona encargada dentro de las diversas unidades administrativas o áreas de los partidos políticos, de apoyar con la información o datos personales que</w:t>
      </w:r>
    </w:p>
    <w:p w:rsidR="0098481E" w:rsidRPr="000E2D4A" w:rsidRDefault="0098481E" w:rsidP="00D64FAB">
      <w:pPr>
        <w:pStyle w:val="Prrafodelista"/>
        <w:spacing w:line="360" w:lineRule="auto"/>
        <w:ind w:left="426" w:right="474"/>
        <w:jc w:val="both"/>
        <w:rPr>
          <w:rFonts w:ascii="Palatino Linotype" w:hAnsi="Palatino Linotype"/>
          <w:i/>
          <w:color w:val="000000"/>
          <w:sz w:val="24"/>
          <w:szCs w:val="24"/>
        </w:rPr>
      </w:pPr>
      <w:proofErr w:type="gramStart"/>
      <w:r w:rsidRPr="000E2D4A">
        <w:rPr>
          <w:rFonts w:ascii="Palatino Linotype" w:hAnsi="Palatino Linotype"/>
          <w:i/>
          <w:color w:val="000000"/>
          <w:sz w:val="24"/>
          <w:szCs w:val="24"/>
        </w:rPr>
        <w:t>se</w:t>
      </w:r>
      <w:proofErr w:type="gramEnd"/>
      <w:r w:rsidRPr="000E2D4A">
        <w:rPr>
          <w:rFonts w:ascii="Palatino Linotype" w:hAnsi="Palatino Linotype"/>
          <w:i/>
          <w:color w:val="000000"/>
          <w:sz w:val="24"/>
          <w:szCs w:val="24"/>
        </w:rPr>
        <w:t xml:space="preserve"> ubiquen en la misma, a sus respectivas unidades de transparencia;</w:t>
      </w:r>
    </w:p>
    <w:p w:rsidR="0098481E" w:rsidRPr="000E2D4A" w:rsidRDefault="0098481E" w:rsidP="00D64FAB">
      <w:pPr>
        <w:pStyle w:val="Prrafodelista"/>
        <w:spacing w:line="360" w:lineRule="auto"/>
        <w:ind w:left="426" w:right="474"/>
        <w:jc w:val="both"/>
        <w:rPr>
          <w:rFonts w:ascii="Palatino Linotype" w:hAnsi="Palatino Linotype"/>
          <w:i/>
          <w:color w:val="000000"/>
          <w:sz w:val="24"/>
          <w:szCs w:val="24"/>
        </w:rPr>
      </w:pPr>
      <w:r w:rsidRPr="000E2D4A">
        <w:rPr>
          <w:rFonts w:ascii="Palatino Linotype" w:hAnsi="Palatino Linotype"/>
          <w:i/>
          <w:color w:val="000000"/>
          <w:sz w:val="24"/>
          <w:szCs w:val="24"/>
        </w:rPr>
        <w:t>...”</w:t>
      </w:r>
    </w:p>
    <w:p w:rsidR="0098481E" w:rsidRPr="000E2D4A" w:rsidRDefault="0098481E" w:rsidP="00D64FAB">
      <w:pPr>
        <w:spacing w:line="360" w:lineRule="auto"/>
        <w:ind w:right="474"/>
        <w:jc w:val="both"/>
        <w:rPr>
          <w:rFonts w:ascii="Palatino Linotype" w:hAnsi="Palatino Linotype"/>
          <w:i/>
          <w:color w:val="000000"/>
        </w:rPr>
      </w:pPr>
    </w:p>
    <w:p w:rsidR="0098481E" w:rsidRPr="000E2D4A" w:rsidRDefault="0098481E" w:rsidP="00FB48C3">
      <w:pPr>
        <w:pStyle w:val="Prrafodelista"/>
        <w:numPr>
          <w:ilvl w:val="0"/>
          <w:numId w:val="3"/>
        </w:numPr>
        <w:spacing w:line="360" w:lineRule="auto"/>
        <w:ind w:left="0" w:firstLine="0"/>
        <w:jc w:val="both"/>
        <w:rPr>
          <w:rFonts w:ascii="Palatino Linotype" w:hAnsi="Palatino Linotype"/>
          <w:color w:val="000000"/>
          <w:sz w:val="24"/>
          <w:szCs w:val="24"/>
        </w:rPr>
      </w:pPr>
      <w:r w:rsidRPr="000E2D4A">
        <w:rPr>
          <w:rFonts w:ascii="Palatino Linotype" w:hAnsi="Palatino Linotype"/>
          <w:color w:val="000000"/>
          <w:sz w:val="24"/>
          <w:szCs w:val="24"/>
        </w:rPr>
        <w:t>En esa tesitura los particos políticos cuentan con la siguiente obligación de transparencia especifica aplicable al caso concreto:</w:t>
      </w:r>
    </w:p>
    <w:p w:rsidR="00881EBB" w:rsidRPr="000E2D4A" w:rsidRDefault="00881EBB" w:rsidP="00D64FAB">
      <w:pPr>
        <w:spacing w:line="360" w:lineRule="auto"/>
        <w:ind w:right="474"/>
        <w:jc w:val="both"/>
        <w:rPr>
          <w:rFonts w:ascii="Palatino Linotype" w:hAnsi="Palatino Linotype"/>
          <w:color w:val="000000"/>
        </w:rPr>
      </w:pPr>
    </w:p>
    <w:p w:rsidR="00881EBB" w:rsidRPr="000E2D4A" w:rsidRDefault="0098481E" w:rsidP="00881EBB">
      <w:pPr>
        <w:spacing w:line="360" w:lineRule="auto"/>
        <w:ind w:left="426" w:right="474"/>
        <w:jc w:val="both"/>
        <w:rPr>
          <w:rFonts w:ascii="Palatino Linotype" w:hAnsi="Palatino Linotype"/>
          <w:i/>
          <w:color w:val="000000"/>
        </w:rPr>
      </w:pPr>
      <w:r w:rsidRPr="000E2D4A">
        <w:rPr>
          <w:rFonts w:ascii="Palatino Linotype" w:hAnsi="Palatino Linotype"/>
          <w:i/>
          <w:color w:val="000000"/>
        </w:rPr>
        <w:t>“</w:t>
      </w:r>
      <w:r w:rsidR="00881EBB" w:rsidRPr="000E2D4A">
        <w:rPr>
          <w:rFonts w:ascii="Palatino Linotype" w:hAnsi="Palatino Linotype"/>
          <w:i/>
          <w:color w:val="000000"/>
        </w:rPr>
        <w:t>Artículo 100. Los partidos políticos nacionales acreditados para participar en elecciones locales y los partidos locales, en cuanto hace a sus órganos directivos estatales y municipales, las agrupaciones políticas y las personas jurídicas colectivas constituidas en asociación civil creadas por los ciudadanos que pretendan postular su candidatura independiente, según corresponda, deberán poner a</w:t>
      </w:r>
    </w:p>
    <w:p w:rsidR="00881EBB" w:rsidRPr="000E2D4A" w:rsidRDefault="00881EBB" w:rsidP="00881EBB">
      <w:pPr>
        <w:spacing w:line="360" w:lineRule="auto"/>
        <w:ind w:left="426" w:right="474"/>
        <w:jc w:val="both"/>
        <w:rPr>
          <w:rFonts w:ascii="Palatino Linotype" w:hAnsi="Palatino Linotype"/>
          <w:i/>
          <w:color w:val="000000"/>
        </w:rPr>
      </w:pPr>
      <w:proofErr w:type="gramStart"/>
      <w:r w:rsidRPr="000E2D4A">
        <w:rPr>
          <w:rFonts w:ascii="Palatino Linotype" w:hAnsi="Palatino Linotype"/>
          <w:i/>
          <w:color w:val="000000"/>
        </w:rPr>
        <w:t>disposición</w:t>
      </w:r>
      <w:proofErr w:type="gramEnd"/>
      <w:r w:rsidRPr="000E2D4A">
        <w:rPr>
          <w:rFonts w:ascii="Palatino Linotype" w:hAnsi="Palatino Linotype"/>
          <w:i/>
          <w:color w:val="000000"/>
        </w:rPr>
        <w:t xml:space="preserve"> del público y actualizar la siguiente información:</w:t>
      </w:r>
    </w:p>
    <w:p w:rsidR="0098481E" w:rsidRPr="000E2D4A" w:rsidRDefault="0098481E" w:rsidP="00D64FAB">
      <w:pPr>
        <w:spacing w:line="360" w:lineRule="auto"/>
        <w:ind w:left="426" w:right="474"/>
        <w:jc w:val="both"/>
        <w:rPr>
          <w:rFonts w:ascii="Palatino Linotype" w:hAnsi="Palatino Linotype"/>
          <w:i/>
          <w:color w:val="000000"/>
        </w:rPr>
      </w:pPr>
      <w:r w:rsidRPr="000E2D4A">
        <w:rPr>
          <w:rFonts w:ascii="Palatino Linotype" w:hAnsi="Palatino Linotype"/>
          <w:i/>
          <w:color w:val="000000"/>
        </w:rPr>
        <w:t>…</w:t>
      </w:r>
    </w:p>
    <w:p w:rsidR="0098481E" w:rsidRPr="000E2D4A" w:rsidRDefault="0098481E" w:rsidP="00D64FAB">
      <w:pPr>
        <w:spacing w:line="360" w:lineRule="auto"/>
        <w:ind w:left="426" w:right="474"/>
        <w:jc w:val="both"/>
        <w:rPr>
          <w:rFonts w:ascii="Palatino Linotype" w:hAnsi="Palatino Linotype"/>
          <w:i/>
          <w:color w:val="000000"/>
        </w:rPr>
      </w:pPr>
      <w:r w:rsidRPr="000E2D4A">
        <w:rPr>
          <w:rFonts w:ascii="Palatino Linotype" w:hAnsi="Palatino Linotype"/>
          <w:i/>
          <w:color w:val="000000"/>
        </w:rPr>
        <w:t>XVI. El tabulador de remuneraciones que perciben los integrantes de los órganos a que se refiere la fracción anterior y de los demás funcionarios partidistas, que deberá vincularse con el directorio y estructura orgánica, así como cualquier persona que reciba ingresos por parte del partido político, independientemente de la función que desempeñe dentro o fuera del partido;</w:t>
      </w:r>
    </w:p>
    <w:p w:rsidR="0098481E" w:rsidRPr="000E2D4A" w:rsidRDefault="0098481E" w:rsidP="00D64FAB">
      <w:pPr>
        <w:spacing w:line="360" w:lineRule="auto"/>
        <w:ind w:left="426" w:right="474"/>
        <w:jc w:val="both"/>
        <w:rPr>
          <w:rFonts w:ascii="Palatino Linotype" w:hAnsi="Palatino Linotype"/>
          <w:i/>
          <w:color w:val="000000"/>
        </w:rPr>
      </w:pPr>
      <w:r w:rsidRPr="000E2D4A">
        <w:rPr>
          <w:rFonts w:ascii="Palatino Linotype" w:hAnsi="Palatino Linotype"/>
          <w:i/>
          <w:color w:val="000000"/>
        </w:rPr>
        <w:t>…”</w:t>
      </w:r>
    </w:p>
    <w:p w:rsidR="00E13A42" w:rsidRPr="000E2D4A" w:rsidRDefault="00E13A42" w:rsidP="00D64FAB">
      <w:pPr>
        <w:spacing w:line="360" w:lineRule="auto"/>
        <w:ind w:left="426" w:right="474"/>
        <w:jc w:val="both"/>
        <w:rPr>
          <w:rFonts w:ascii="Palatino Linotype" w:hAnsi="Palatino Linotype"/>
          <w:i/>
          <w:color w:val="000000"/>
        </w:rPr>
      </w:pPr>
    </w:p>
    <w:p w:rsidR="00561606" w:rsidRPr="000E2D4A" w:rsidRDefault="0098481E" w:rsidP="00FB48C3">
      <w:pPr>
        <w:pStyle w:val="Prrafodelista"/>
        <w:numPr>
          <w:ilvl w:val="0"/>
          <w:numId w:val="3"/>
        </w:numPr>
        <w:spacing w:line="360" w:lineRule="auto"/>
        <w:ind w:left="0" w:firstLine="0"/>
        <w:jc w:val="both"/>
        <w:rPr>
          <w:rFonts w:ascii="Palatino Linotype" w:eastAsia="Palatino Linotype" w:hAnsi="Palatino Linotype" w:cs="Palatino Linotype"/>
          <w:sz w:val="24"/>
          <w:szCs w:val="24"/>
        </w:rPr>
      </w:pPr>
      <w:r w:rsidRPr="000E2D4A">
        <w:rPr>
          <w:rFonts w:ascii="Palatino Linotype" w:eastAsia="Palatino Linotype" w:hAnsi="Palatino Linotype" w:cs="Palatino Linotype"/>
          <w:sz w:val="24"/>
          <w:szCs w:val="24"/>
        </w:rPr>
        <w:t xml:space="preserve">Por lo </w:t>
      </w:r>
      <w:r w:rsidRPr="000E2D4A">
        <w:rPr>
          <w:rFonts w:ascii="Palatino Linotype" w:hAnsi="Palatino Linotype"/>
          <w:color w:val="000000"/>
          <w:sz w:val="24"/>
          <w:szCs w:val="24"/>
        </w:rPr>
        <w:t>anterior</w:t>
      </w:r>
      <w:r w:rsidRPr="000E2D4A">
        <w:rPr>
          <w:rFonts w:ascii="Palatino Linotype" w:eastAsia="Palatino Linotype" w:hAnsi="Palatino Linotype" w:cs="Palatino Linotype"/>
          <w:sz w:val="24"/>
          <w:szCs w:val="24"/>
        </w:rPr>
        <w:t xml:space="preserve">, se insiste en que si bien es cierto no tienen el carácter de servidores públicos, son funcionarios partidistas que cuentan con la obligación </w:t>
      </w:r>
      <w:r w:rsidR="00230464" w:rsidRPr="000E2D4A">
        <w:rPr>
          <w:rFonts w:ascii="Palatino Linotype" w:eastAsia="Palatino Linotype" w:hAnsi="Palatino Linotype" w:cs="Palatino Linotype"/>
          <w:sz w:val="24"/>
          <w:szCs w:val="24"/>
        </w:rPr>
        <w:t xml:space="preserve">de hacer público el tabulador de remuneraciones </w:t>
      </w:r>
      <w:r w:rsidR="00230464" w:rsidRPr="000E2D4A">
        <w:rPr>
          <w:rFonts w:ascii="Palatino Linotype" w:eastAsia="Palatino Linotype" w:hAnsi="Palatino Linotype" w:cs="Palatino Linotype"/>
          <w:b/>
          <w:sz w:val="24"/>
          <w:szCs w:val="24"/>
        </w:rPr>
        <w:t>que perciben los integrantes de los órganos de dirección, estatales, municipales y, en su caso, regionales y distritales de los institutos políticos</w:t>
      </w:r>
      <w:r w:rsidR="00230464" w:rsidRPr="000E2D4A">
        <w:rPr>
          <w:rFonts w:ascii="Palatino Linotype" w:eastAsia="Palatino Linotype" w:hAnsi="Palatino Linotype" w:cs="Palatino Linotype"/>
          <w:sz w:val="24"/>
          <w:szCs w:val="24"/>
        </w:rPr>
        <w:t>, de lo que se colige que eventualmente pueden generar, posee o administrar los recibos de pago</w:t>
      </w:r>
      <w:r w:rsidR="00322C94" w:rsidRPr="000E2D4A">
        <w:rPr>
          <w:rFonts w:ascii="Palatino Linotype" w:eastAsia="Palatino Linotype" w:hAnsi="Palatino Linotype" w:cs="Palatino Linotype"/>
          <w:sz w:val="24"/>
          <w:szCs w:val="24"/>
        </w:rPr>
        <w:t>, por corresponder a uno de los soportes documentales donde consta o se advierte la información</w:t>
      </w:r>
      <w:r w:rsidR="00230464" w:rsidRPr="000E2D4A">
        <w:rPr>
          <w:rFonts w:ascii="Palatino Linotype" w:eastAsia="Palatino Linotype" w:hAnsi="Palatino Linotype" w:cs="Palatino Linotype"/>
          <w:sz w:val="24"/>
          <w:szCs w:val="24"/>
        </w:rPr>
        <w:t>, siendo estos susceptibles de ser entregados para el caso de que obren en sus archivos.</w:t>
      </w:r>
    </w:p>
    <w:p w:rsidR="00881EBB" w:rsidRPr="000E2D4A" w:rsidRDefault="00881EBB" w:rsidP="00D64FAB">
      <w:pPr>
        <w:spacing w:line="360" w:lineRule="auto"/>
        <w:jc w:val="both"/>
        <w:rPr>
          <w:rFonts w:ascii="Palatino Linotype" w:eastAsia="Palatino Linotype" w:hAnsi="Palatino Linotype" w:cs="Palatino Linotype"/>
        </w:rPr>
      </w:pPr>
    </w:p>
    <w:p w:rsidR="009A5177" w:rsidRPr="000E2D4A" w:rsidRDefault="00230464" w:rsidP="00FB48C3">
      <w:pPr>
        <w:pStyle w:val="Prrafodelista"/>
        <w:numPr>
          <w:ilvl w:val="0"/>
          <w:numId w:val="3"/>
        </w:numPr>
        <w:spacing w:line="360" w:lineRule="auto"/>
        <w:ind w:left="0" w:firstLine="0"/>
        <w:jc w:val="both"/>
        <w:rPr>
          <w:rFonts w:ascii="Palatino Linotype" w:eastAsia="Palatino Linotype" w:hAnsi="Palatino Linotype" w:cs="Palatino Linotype"/>
          <w:sz w:val="24"/>
          <w:szCs w:val="24"/>
        </w:rPr>
      </w:pPr>
      <w:r w:rsidRPr="000E2D4A">
        <w:rPr>
          <w:rFonts w:ascii="Palatino Linotype" w:eastAsia="Palatino Linotype" w:hAnsi="Palatino Linotype" w:cs="Palatino Linotype"/>
          <w:sz w:val="24"/>
          <w:szCs w:val="24"/>
        </w:rPr>
        <w:lastRenderedPageBreak/>
        <w:t>Ahora bien, en un hecho posterior a la interposición del recurso de revisión como lo es la emisión de un informe justificado</w:t>
      </w:r>
      <w:r w:rsidR="00B43FED" w:rsidRPr="000E2D4A">
        <w:rPr>
          <w:rFonts w:ascii="Palatino Linotype" w:eastAsia="Palatino Linotype" w:hAnsi="Palatino Linotype" w:cs="Palatino Linotype"/>
          <w:sz w:val="24"/>
          <w:szCs w:val="24"/>
        </w:rPr>
        <w:t xml:space="preserve">, el </w:t>
      </w:r>
      <w:r w:rsidR="00B43FED" w:rsidRPr="000E2D4A">
        <w:rPr>
          <w:rFonts w:ascii="Palatino Linotype" w:eastAsia="Palatino Linotype" w:hAnsi="Palatino Linotype" w:cs="Palatino Linotype"/>
          <w:b/>
          <w:sz w:val="24"/>
          <w:szCs w:val="24"/>
        </w:rPr>
        <w:t>SUJETO OBLIGADO</w:t>
      </w:r>
      <w:r w:rsidR="00B43FED" w:rsidRPr="000E2D4A">
        <w:rPr>
          <w:rFonts w:ascii="Palatino Linotype" w:eastAsia="Palatino Linotype" w:hAnsi="Palatino Linotype" w:cs="Palatino Linotype"/>
          <w:sz w:val="24"/>
          <w:szCs w:val="24"/>
        </w:rPr>
        <w:t xml:space="preserve">, </w:t>
      </w:r>
      <w:r w:rsidRPr="000E2D4A">
        <w:rPr>
          <w:rFonts w:ascii="Palatino Linotype" w:eastAsia="Palatino Linotype" w:hAnsi="Palatino Linotype" w:cs="Palatino Linotype"/>
          <w:sz w:val="24"/>
          <w:szCs w:val="24"/>
        </w:rPr>
        <w:t>a</w:t>
      </w:r>
      <w:r w:rsidR="00902F43" w:rsidRPr="000E2D4A">
        <w:rPr>
          <w:rFonts w:ascii="Palatino Linotype" w:eastAsia="Palatino Linotype" w:hAnsi="Palatino Linotype" w:cs="Palatino Linotype"/>
          <w:sz w:val="24"/>
          <w:szCs w:val="24"/>
        </w:rPr>
        <w:t>mplió</w:t>
      </w:r>
      <w:r w:rsidR="00B43FED" w:rsidRPr="000E2D4A">
        <w:rPr>
          <w:rFonts w:ascii="Palatino Linotype" w:eastAsia="Palatino Linotype" w:hAnsi="Palatino Linotype" w:cs="Palatino Linotype"/>
          <w:sz w:val="24"/>
          <w:szCs w:val="24"/>
        </w:rPr>
        <w:t xml:space="preserve"> </w:t>
      </w:r>
      <w:r w:rsidRPr="000E2D4A">
        <w:rPr>
          <w:rFonts w:ascii="Palatino Linotype" w:eastAsia="Palatino Linotype" w:hAnsi="Palatino Linotype" w:cs="Palatino Linotype"/>
          <w:sz w:val="24"/>
          <w:szCs w:val="24"/>
        </w:rPr>
        <w:t xml:space="preserve">su respuesta </w:t>
      </w:r>
      <w:r w:rsidR="00B43FED" w:rsidRPr="000E2D4A">
        <w:rPr>
          <w:rFonts w:ascii="Palatino Linotype" w:eastAsia="Palatino Linotype" w:hAnsi="Palatino Linotype" w:cs="Palatino Linotype"/>
          <w:sz w:val="24"/>
          <w:szCs w:val="24"/>
        </w:rPr>
        <w:t>indic</w:t>
      </w:r>
      <w:r w:rsidRPr="000E2D4A">
        <w:rPr>
          <w:rFonts w:ascii="Palatino Linotype" w:eastAsia="Palatino Linotype" w:hAnsi="Palatino Linotype" w:cs="Palatino Linotype"/>
          <w:sz w:val="24"/>
          <w:szCs w:val="24"/>
        </w:rPr>
        <w:t>ando que</w:t>
      </w:r>
      <w:r w:rsidR="00B43FED" w:rsidRPr="000E2D4A">
        <w:rPr>
          <w:rFonts w:ascii="Palatino Linotype" w:eastAsia="Palatino Linotype" w:hAnsi="Palatino Linotype" w:cs="Palatino Linotype"/>
          <w:sz w:val="24"/>
          <w:szCs w:val="24"/>
        </w:rPr>
        <w:t xml:space="preserve"> en términos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referente a la Obligación de Transparencia de la fracción VIII del artículo 70 de la Ley General de Transparencia y Acceso a la Información Pública, los partidos políticos no están obligados a publicar la información relativa a la remuneración bruta y neta de todos los servidores públicos de base o de confianza</w:t>
      </w:r>
      <w:r w:rsidR="009A5177" w:rsidRPr="000E2D4A">
        <w:rPr>
          <w:rFonts w:ascii="Palatino Linotype" w:eastAsia="Palatino Linotype" w:hAnsi="Palatino Linotype" w:cs="Palatino Linotype"/>
          <w:sz w:val="24"/>
          <w:szCs w:val="24"/>
        </w:rPr>
        <w:t>.</w:t>
      </w:r>
    </w:p>
    <w:p w:rsidR="00FB48C3" w:rsidRPr="000E2D4A" w:rsidRDefault="00FB48C3" w:rsidP="00FB48C3">
      <w:pPr>
        <w:pStyle w:val="Prrafodelista"/>
        <w:rPr>
          <w:rFonts w:ascii="Palatino Linotype" w:eastAsia="Palatino Linotype" w:hAnsi="Palatino Linotype" w:cs="Palatino Linotype"/>
          <w:sz w:val="24"/>
          <w:szCs w:val="24"/>
        </w:rPr>
      </w:pPr>
    </w:p>
    <w:p w:rsidR="009A5177" w:rsidRPr="000E2D4A" w:rsidRDefault="00902F43" w:rsidP="00FB48C3">
      <w:pPr>
        <w:pStyle w:val="Prrafodelista"/>
        <w:numPr>
          <w:ilvl w:val="0"/>
          <w:numId w:val="3"/>
        </w:numPr>
        <w:spacing w:line="360" w:lineRule="auto"/>
        <w:ind w:left="0" w:firstLine="0"/>
        <w:jc w:val="both"/>
        <w:rPr>
          <w:rFonts w:ascii="Palatino Linotype" w:eastAsia="Palatino Linotype" w:hAnsi="Palatino Linotype" w:cs="Palatino Linotype"/>
          <w:sz w:val="24"/>
          <w:szCs w:val="24"/>
        </w:rPr>
      </w:pPr>
      <w:r w:rsidRPr="000E2D4A">
        <w:rPr>
          <w:rFonts w:ascii="Palatino Linotype" w:eastAsia="Palatino Linotype" w:hAnsi="Palatino Linotype" w:cs="Palatino Linotype"/>
          <w:sz w:val="24"/>
          <w:szCs w:val="24"/>
        </w:rPr>
        <w:t xml:space="preserve">Si bien ello es así, no es materia de la </w:t>
      </w:r>
      <w:r w:rsidRPr="000E2D4A">
        <w:rPr>
          <w:rFonts w:ascii="Palatino Linotype" w:eastAsia="Palatino Linotype" w:hAnsi="Palatino Linotype" w:cs="Palatino Linotype"/>
          <w:i/>
          <w:sz w:val="24"/>
          <w:szCs w:val="24"/>
        </w:rPr>
        <w:t>Litis</w:t>
      </w:r>
      <w:r w:rsidRPr="000E2D4A">
        <w:rPr>
          <w:rFonts w:ascii="Palatino Linotype" w:eastAsia="Palatino Linotype" w:hAnsi="Palatino Linotype" w:cs="Palatino Linotype"/>
          <w:sz w:val="24"/>
          <w:szCs w:val="24"/>
        </w:rPr>
        <w:t xml:space="preserve">, toda vez que lo ordenado corresponde a un soporte documental que eventualmente puede generar, posee o administrar, no así al cumplimiento de sus obligaciones de transparencia. Lo anterior encuentra sustento en lo dispuesto por el </w:t>
      </w:r>
      <w:r w:rsidR="00881EBB" w:rsidRPr="000E2D4A">
        <w:rPr>
          <w:rFonts w:ascii="Palatino Linotype" w:eastAsia="Palatino Linotype" w:hAnsi="Palatino Linotype" w:cs="Palatino Linotype"/>
          <w:sz w:val="24"/>
          <w:szCs w:val="24"/>
        </w:rPr>
        <w:t>artículo</w:t>
      </w:r>
      <w:r w:rsidRPr="000E2D4A">
        <w:rPr>
          <w:rFonts w:ascii="Palatino Linotype" w:eastAsia="Palatino Linotype" w:hAnsi="Palatino Linotype" w:cs="Palatino Linotype"/>
          <w:sz w:val="24"/>
          <w:szCs w:val="24"/>
        </w:rPr>
        <w:t xml:space="preserve"> 12 de la multicitada Ley de Transparencia y Acceso a la Información Pública del Estado de México y Municipios y que es del tenor literal siguiente:</w:t>
      </w:r>
    </w:p>
    <w:p w:rsidR="00881EBB" w:rsidRPr="000E2D4A" w:rsidRDefault="00881EBB" w:rsidP="00D64FAB">
      <w:pPr>
        <w:spacing w:line="360" w:lineRule="auto"/>
        <w:jc w:val="both"/>
        <w:rPr>
          <w:rFonts w:ascii="Palatino Linotype" w:eastAsia="Palatino Linotype" w:hAnsi="Palatino Linotype" w:cs="Palatino Linotype"/>
        </w:rPr>
      </w:pPr>
    </w:p>
    <w:p w:rsidR="00902F43" w:rsidRPr="000E2D4A" w:rsidRDefault="00D20511" w:rsidP="00D64FAB">
      <w:pPr>
        <w:spacing w:line="360" w:lineRule="auto"/>
        <w:ind w:left="426" w:right="333"/>
        <w:jc w:val="both"/>
        <w:rPr>
          <w:rFonts w:ascii="Palatino Linotype" w:eastAsia="Palatino Linotype" w:hAnsi="Palatino Linotype" w:cs="Palatino Linotype"/>
          <w:i/>
        </w:rPr>
      </w:pPr>
      <w:r w:rsidRPr="000E2D4A">
        <w:rPr>
          <w:rFonts w:ascii="Palatino Linotype" w:eastAsia="Palatino Linotype" w:hAnsi="Palatino Linotype" w:cs="Palatino Linotype"/>
          <w:i/>
        </w:rPr>
        <w:t>“</w:t>
      </w:r>
      <w:r w:rsidR="00902F43" w:rsidRPr="000E2D4A">
        <w:rPr>
          <w:rFonts w:ascii="Palatino Linotype" w:eastAsia="Palatino Linotype" w:hAnsi="Palatino Linotype" w:cs="Palatino Linotype"/>
          <w:i/>
        </w:rPr>
        <w:t>Artículo 12. Quienes generen, recopilen, administren, manejen, procesen, archiven o conserven información pública serán responsables de la misma en los términos de las disposiciones jurídicas aplicables.</w:t>
      </w:r>
    </w:p>
    <w:p w:rsidR="00902F43" w:rsidRPr="000E2D4A" w:rsidRDefault="00902F43" w:rsidP="00D64FAB">
      <w:pPr>
        <w:spacing w:line="360" w:lineRule="auto"/>
        <w:ind w:left="426" w:right="333"/>
        <w:jc w:val="both"/>
        <w:rPr>
          <w:rFonts w:ascii="Palatino Linotype" w:eastAsia="Palatino Linotype" w:hAnsi="Palatino Linotype" w:cs="Palatino Linotype"/>
          <w:b/>
          <w:i/>
        </w:rPr>
      </w:pPr>
      <w:r w:rsidRPr="000E2D4A">
        <w:rPr>
          <w:rFonts w:ascii="Palatino Linotype" w:eastAsia="Palatino Linotype" w:hAnsi="Palatino Linotype" w:cs="Palatino Linotype"/>
          <w:b/>
          <w:i/>
        </w:rPr>
        <w:t xml:space="preserve">Los sujetos obligados sólo proporcionarán la información pública que se les requiera y que obre en sus archivos y en el estado en que ésta se encuentre. La obligación de proporcionar información no comprende el procesamiento de </w:t>
      </w:r>
      <w:r w:rsidRPr="000E2D4A">
        <w:rPr>
          <w:rFonts w:ascii="Palatino Linotype" w:eastAsia="Palatino Linotype" w:hAnsi="Palatino Linotype" w:cs="Palatino Linotype"/>
          <w:b/>
          <w:i/>
        </w:rPr>
        <w:lastRenderedPageBreak/>
        <w:t>la misma, ni el presentarla conforme al interés del solicitante; no estarán obligados a generarla, resumirla, efectuar cálculos o practicar investigaciones.</w:t>
      </w:r>
      <w:r w:rsidR="00D20511" w:rsidRPr="000E2D4A">
        <w:rPr>
          <w:rFonts w:ascii="Palatino Linotype" w:eastAsia="Palatino Linotype" w:hAnsi="Palatino Linotype" w:cs="Palatino Linotype"/>
          <w:b/>
          <w:i/>
        </w:rPr>
        <w:t>”</w:t>
      </w:r>
    </w:p>
    <w:p w:rsidR="00D20511" w:rsidRPr="000E2D4A" w:rsidRDefault="00D20511" w:rsidP="00D64FAB">
      <w:pPr>
        <w:spacing w:line="360" w:lineRule="auto"/>
        <w:ind w:left="426" w:right="333"/>
        <w:jc w:val="both"/>
        <w:rPr>
          <w:rFonts w:ascii="Palatino Linotype" w:eastAsia="Palatino Linotype" w:hAnsi="Palatino Linotype" w:cs="Palatino Linotype"/>
        </w:rPr>
      </w:pPr>
      <w:r w:rsidRPr="000E2D4A">
        <w:rPr>
          <w:rFonts w:ascii="Palatino Linotype" w:eastAsia="Palatino Linotype" w:hAnsi="Palatino Linotype" w:cs="Palatino Linotype"/>
        </w:rPr>
        <w:t>Énfasis añadido</w:t>
      </w:r>
    </w:p>
    <w:p w:rsidR="00881EBB" w:rsidRPr="000E2D4A" w:rsidRDefault="00881EBB" w:rsidP="00D64FAB">
      <w:pPr>
        <w:spacing w:line="360" w:lineRule="auto"/>
        <w:ind w:left="426" w:right="333"/>
        <w:jc w:val="both"/>
        <w:rPr>
          <w:rFonts w:ascii="Palatino Linotype" w:eastAsia="Palatino Linotype" w:hAnsi="Palatino Linotype" w:cs="Palatino Linotype"/>
        </w:rPr>
      </w:pPr>
    </w:p>
    <w:p w:rsidR="00052309" w:rsidRPr="000E2D4A" w:rsidRDefault="00B43FED" w:rsidP="00FB48C3">
      <w:pPr>
        <w:pStyle w:val="Prrafodelista"/>
        <w:numPr>
          <w:ilvl w:val="0"/>
          <w:numId w:val="3"/>
        </w:numPr>
        <w:spacing w:line="360" w:lineRule="auto"/>
        <w:ind w:left="0" w:firstLine="0"/>
        <w:jc w:val="both"/>
        <w:rPr>
          <w:rFonts w:ascii="Palatino Linotype" w:eastAsia="Palatino Linotype" w:hAnsi="Palatino Linotype" w:cs="Palatino Linotype"/>
          <w:b/>
          <w:sz w:val="24"/>
          <w:szCs w:val="24"/>
          <w:u w:val="single"/>
        </w:rPr>
      </w:pPr>
      <w:r w:rsidRPr="000E2D4A">
        <w:rPr>
          <w:rFonts w:ascii="Palatino Linotype" w:eastAsia="Palatino Linotype" w:hAnsi="Palatino Linotype" w:cs="Palatino Linotype"/>
          <w:sz w:val="24"/>
          <w:szCs w:val="24"/>
        </w:rPr>
        <w:t xml:space="preserve">Posteriormente en alcance a su informe justificado el Partido Morena, señaló en lo medular que </w:t>
      </w:r>
      <w:r w:rsidRPr="000E2D4A">
        <w:rPr>
          <w:rFonts w:ascii="Palatino Linotype" w:eastAsia="Palatino Linotype" w:hAnsi="Palatino Linotype" w:cs="Palatino Linotype"/>
          <w:b/>
          <w:sz w:val="24"/>
          <w:szCs w:val="24"/>
          <w:u w:val="single"/>
        </w:rPr>
        <w:t>no se realizaron contrataciones de personal en el periodo señalado en la solicitud, ni a la fecha, y en su caso los que realizan algunas actividades en el Partido, no reciben pagos por parte de la Delegación de MORENA en el Estado de México.</w:t>
      </w:r>
    </w:p>
    <w:p w:rsidR="00881EBB" w:rsidRPr="000E2D4A" w:rsidRDefault="00881EBB" w:rsidP="00D64FAB">
      <w:pPr>
        <w:spacing w:line="360" w:lineRule="auto"/>
        <w:jc w:val="both"/>
        <w:rPr>
          <w:rFonts w:ascii="Palatino Linotype" w:eastAsia="Palatino Linotype" w:hAnsi="Palatino Linotype" w:cs="Palatino Linotype"/>
          <w:b/>
          <w:u w:val="single"/>
        </w:rPr>
      </w:pPr>
    </w:p>
    <w:p w:rsidR="00052309" w:rsidRPr="000E2D4A" w:rsidRDefault="00B43FED" w:rsidP="00FB48C3">
      <w:pPr>
        <w:pStyle w:val="Prrafodelista"/>
        <w:numPr>
          <w:ilvl w:val="0"/>
          <w:numId w:val="3"/>
        </w:numPr>
        <w:spacing w:line="360" w:lineRule="auto"/>
        <w:ind w:left="0" w:firstLine="0"/>
        <w:jc w:val="both"/>
        <w:rPr>
          <w:rFonts w:ascii="Palatino Linotype" w:eastAsia="Palatino Linotype" w:hAnsi="Palatino Linotype" w:cs="Palatino Linotype"/>
          <w:sz w:val="24"/>
          <w:szCs w:val="24"/>
        </w:rPr>
      </w:pPr>
      <w:r w:rsidRPr="000E2D4A">
        <w:rPr>
          <w:rFonts w:ascii="Palatino Linotype" w:eastAsia="Palatino Linotype" w:hAnsi="Palatino Linotype" w:cs="Palatino Linotype"/>
          <w:sz w:val="24"/>
          <w:szCs w:val="24"/>
        </w:rPr>
        <w:t xml:space="preserve">Ahora bien, tanto en la respuesta como del informe justificado, el </w:t>
      </w:r>
      <w:r w:rsidRPr="000E2D4A">
        <w:rPr>
          <w:rFonts w:ascii="Palatino Linotype" w:eastAsia="Palatino Linotype" w:hAnsi="Palatino Linotype" w:cs="Palatino Linotype"/>
          <w:b/>
          <w:sz w:val="24"/>
          <w:szCs w:val="24"/>
        </w:rPr>
        <w:t xml:space="preserve">SUJETO </w:t>
      </w:r>
      <w:r w:rsidRPr="000E2D4A">
        <w:rPr>
          <w:rFonts w:ascii="Palatino Linotype" w:eastAsia="Palatino Linotype" w:hAnsi="Palatino Linotype" w:cs="Palatino Linotype"/>
          <w:sz w:val="24"/>
          <w:szCs w:val="24"/>
        </w:rPr>
        <w:t>OBLIGADO, se concretó a señalar que no genera recibos de nómina por la prestación de servicios de su personal adscrito, toda vez que no cuenta con servidores públicos, ni de base ni de confianza, ya que los militantes o dirigentes no son considerados como tales al no ser representantes de elección popular, miembros del Poder Judicial de la Federación, funcionarios y empleados y, en general, no desempeñar un empleo, cargo o comisión de cualquier naturaleza en el Congreso de la Unión o en la Administración Pública Federal o Estatal, tampoco son servidores públicos de los organismos a los que la Constitución otorgue autonomía</w:t>
      </w:r>
      <w:r w:rsidR="002C6356" w:rsidRPr="000E2D4A">
        <w:rPr>
          <w:rFonts w:ascii="Palatino Linotype" w:eastAsia="Palatino Linotype" w:hAnsi="Palatino Linotype" w:cs="Palatino Linotype"/>
          <w:sz w:val="24"/>
          <w:szCs w:val="24"/>
        </w:rPr>
        <w:t>; sin embargo como ya quedó precisado, ello no implica obstáculo para dar atención a la solicitud</w:t>
      </w:r>
      <w:r w:rsidRPr="000E2D4A">
        <w:rPr>
          <w:rFonts w:ascii="Palatino Linotype" w:eastAsia="Palatino Linotype" w:hAnsi="Palatino Linotype" w:cs="Palatino Linotype"/>
          <w:sz w:val="24"/>
          <w:szCs w:val="24"/>
        </w:rPr>
        <w:t xml:space="preserve">. </w:t>
      </w:r>
    </w:p>
    <w:p w:rsidR="00052309" w:rsidRPr="000E2D4A" w:rsidRDefault="00052309" w:rsidP="00D64FAB">
      <w:pPr>
        <w:spacing w:line="360" w:lineRule="auto"/>
        <w:jc w:val="both"/>
        <w:rPr>
          <w:rFonts w:ascii="Palatino Linotype" w:eastAsia="Palatino Linotype" w:hAnsi="Palatino Linotype" w:cs="Palatino Linotype"/>
        </w:rPr>
      </w:pPr>
    </w:p>
    <w:p w:rsidR="00052309" w:rsidRPr="000E2D4A" w:rsidRDefault="002C6356" w:rsidP="00FB48C3">
      <w:pPr>
        <w:pStyle w:val="Prrafodelista"/>
        <w:numPr>
          <w:ilvl w:val="0"/>
          <w:numId w:val="3"/>
        </w:numPr>
        <w:spacing w:line="360" w:lineRule="auto"/>
        <w:ind w:left="0" w:firstLine="0"/>
        <w:jc w:val="both"/>
        <w:rPr>
          <w:rFonts w:ascii="Palatino Linotype" w:eastAsia="Palatino Linotype" w:hAnsi="Palatino Linotype" w:cs="Palatino Linotype"/>
          <w:color w:val="000000"/>
          <w:sz w:val="24"/>
          <w:szCs w:val="24"/>
        </w:rPr>
      </w:pPr>
      <w:r w:rsidRPr="000E2D4A">
        <w:rPr>
          <w:rFonts w:ascii="Palatino Linotype" w:eastAsia="Palatino Linotype" w:hAnsi="Palatino Linotype" w:cs="Palatino Linotype"/>
          <w:sz w:val="24"/>
          <w:szCs w:val="24"/>
        </w:rPr>
        <w:t>En ese sentido</w:t>
      </w:r>
      <w:r w:rsidR="00B43FED" w:rsidRPr="000E2D4A">
        <w:rPr>
          <w:rFonts w:ascii="Palatino Linotype" w:eastAsia="Palatino Linotype" w:hAnsi="Palatino Linotype" w:cs="Palatino Linotype"/>
          <w:sz w:val="24"/>
          <w:szCs w:val="24"/>
        </w:rPr>
        <w:t xml:space="preserve">, el artículo </w:t>
      </w:r>
      <w:r w:rsidR="00B43FED" w:rsidRPr="000E2D4A">
        <w:rPr>
          <w:rFonts w:ascii="Palatino Linotype" w:eastAsia="Palatino Linotype" w:hAnsi="Palatino Linotype" w:cs="Palatino Linotype"/>
          <w:color w:val="000000"/>
          <w:sz w:val="24"/>
          <w:szCs w:val="24"/>
        </w:rPr>
        <w:t xml:space="preserve">23 de la Ley de la Materia, reconoce a los Sujetos Obligados a </w:t>
      </w:r>
      <w:r w:rsidR="00B43FED" w:rsidRPr="000E2D4A">
        <w:rPr>
          <w:rFonts w:ascii="Palatino Linotype" w:eastAsia="Palatino Linotype" w:hAnsi="Palatino Linotype" w:cs="Palatino Linotype"/>
          <w:sz w:val="24"/>
          <w:szCs w:val="24"/>
        </w:rPr>
        <w:t>transparentar</w:t>
      </w:r>
      <w:r w:rsidR="00B43FED" w:rsidRPr="000E2D4A">
        <w:rPr>
          <w:rFonts w:ascii="Palatino Linotype" w:eastAsia="Palatino Linotype" w:hAnsi="Palatino Linotype" w:cs="Palatino Linotype"/>
          <w:color w:val="000000"/>
          <w:sz w:val="24"/>
          <w:szCs w:val="24"/>
        </w:rPr>
        <w:t xml:space="preserve"> y permitir el acceso a su información y proteger los datos </w:t>
      </w:r>
      <w:r w:rsidR="00B43FED" w:rsidRPr="000E2D4A">
        <w:rPr>
          <w:rFonts w:ascii="Palatino Linotype" w:eastAsia="Palatino Linotype" w:hAnsi="Palatino Linotype" w:cs="Palatino Linotype"/>
          <w:color w:val="000000"/>
          <w:sz w:val="24"/>
          <w:szCs w:val="24"/>
        </w:rPr>
        <w:lastRenderedPageBreak/>
        <w:t>personales que obren en su poder, dentro de los que destacan los partidos políticos y agrupaciones políticas, como así se advierte en seguida:</w:t>
      </w:r>
    </w:p>
    <w:p w:rsidR="00052309" w:rsidRPr="000E2D4A" w:rsidRDefault="00052309" w:rsidP="00D64FAB">
      <w:pPr>
        <w:spacing w:line="360" w:lineRule="auto"/>
        <w:jc w:val="both"/>
        <w:rPr>
          <w:rFonts w:ascii="Palatino Linotype" w:eastAsia="Palatino Linotype" w:hAnsi="Palatino Linotype" w:cs="Palatino Linotype"/>
          <w:color w:val="000000"/>
        </w:rPr>
      </w:pPr>
    </w:p>
    <w:p w:rsidR="00052309" w:rsidRPr="000E2D4A" w:rsidRDefault="00B43FED" w:rsidP="00FB48C3">
      <w:pPr>
        <w:spacing w:line="360" w:lineRule="auto"/>
        <w:ind w:left="567" w:right="758"/>
        <w:jc w:val="both"/>
        <w:rPr>
          <w:rFonts w:ascii="Palatino Linotype" w:eastAsia="Palatino Linotype" w:hAnsi="Palatino Linotype" w:cs="Palatino Linotype"/>
          <w:i/>
        </w:rPr>
      </w:pPr>
      <w:r w:rsidRPr="000E2D4A">
        <w:rPr>
          <w:rFonts w:ascii="Palatino Linotype" w:eastAsia="Palatino Linotype" w:hAnsi="Palatino Linotype" w:cs="Palatino Linotype"/>
          <w:i/>
        </w:rPr>
        <w:t>“Artículo 23. Son sujetos obligados a transparentar y permitir el acceso a su información y proteger los datos personales que obren en su poder:</w:t>
      </w:r>
    </w:p>
    <w:p w:rsidR="00052309" w:rsidRPr="000E2D4A" w:rsidRDefault="00B43FED" w:rsidP="00FB48C3">
      <w:pPr>
        <w:spacing w:line="360" w:lineRule="auto"/>
        <w:ind w:left="567" w:right="758"/>
        <w:jc w:val="both"/>
        <w:rPr>
          <w:rFonts w:ascii="Palatino Linotype" w:eastAsia="Palatino Linotype" w:hAnsi="Palatino Linotype" w:cs="Palatino Linotype"/>
          <w:i/>
        </w:rPr>
      </w:pPr>
      <w:r w:rsidRPr="000E2D4A">
        <w:rPr>
          <w:rFonts w:ascii="Palatino Linotype" w:eastAsia="Palatino Linotype" w:hAnsi="Palatino Linotype" w:cs="Palatino Linotype"/>
          <w:i/>
        </w:rPr>
        <w:t>…</w:t>
      </w:r>
    </w:p>
    <w:p w:rsidR="00052309" w:rsidRPr="000E2D4A" w:rsidRDefault="00B43FED" w:rsidP="00FB48C3">
      <w:pPr>
        <w:spacing w:line="360" w:lineRule="auto"/>
        <w:ind w:left="567" w:right="758"/>
        <w:jc w:val="both"/>
        <w:rPr>
          <w:rFonts w:ascii="Palatino Linotype" w:eastAsia="Palatino Linotype" w:hAnsi="Palatino Linotype" w:cs="Palatino Linotype"/>
          <w:i/>
        </w:rPr>
      </w:pPr>
      <w:r w:rsidRPr="000E2D4A">
        <w:rPr>
          <w:rFonts w:ascii="Palatino Linotype" w:eastAsia="Palatino Linotype" w:hAnsi="Palatino Linotype" w:cs="Palatino Linotype"/>
          <w:i/>
        </w:rPr>
        <w:t>VII. Los partidos políticos y agrupaciones políticas, en los términos de las disposiciones aplicables…” (Sic)</w:t>
      </w:r>
    </w:p>
    <w:p w:rsidR="00052309" w:rsidRPr="000E2D4A" w:rsidRDefault="00052309" w:rsidP="00D64FAB">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rsidR="00052309" w:rsidRPr="000E2D4A" w:rsidRDefault="002C6356" w:rsidP="00FB48C3">
      <w:pPr>
        <w:pStyle w:val="Prrafodelista"/>
        <w:numPr>
          <w:ilvl w:val="0"/>
          <w:numId w:val="3"/>
        </w:numPr>
        <w:spacing w:line="360" w:lineRule="auto"/>
        <w:ind w:left="0" w:firstLine="0"/>
        <w:jc w:val="both"/>
        <w:rPr>
          <w:rFonts w:ascii="Palatino Linotype" w:eastAsia="Palatino Linotype" w:hAnsi="Palatino Linotype" w:cs="Palatino Linotype"/>
          <w:color w:val="000000"/>
          <w:sz w:val="24"/>
          <w:szCs w:val="24"/>
        </w:rPr>
      </w:pPr>
      <w:r w:rsidRPr="000E2D4A">
        <w:rPr>
          <w:rFonts w:ascii="Palatino Linotype" w:eastAsia="Palatino Linotype" w:hAnsi="Palatino Linotype" w:cs="Palatino Linotype"/>
          <w:color w:val="000000"/>
          <w:sz w:val="24"/>
          <w:szCs w:val="24"/>
        </w:rPr>
        <w:t>Luego entonces,</w:t>
      </w:r>
      <w:r w:rsidR="00B43FED" w:rsidRPr="000E2D4A">
        <w:rPr>
          <w:rFonts w:ascii="Palatino Linotype" w:eastAsia="Palatino Linotype" w:hAnsi="Palatino Linotype" w:cs="Palatino Linotype"/>
          <w:color w:val="000000"/>
          <w:sz w:val="24"/>
          <w:szCs w:val="24"/>
        </w:rPr>
        <w:t xml:space="preserve"> la información solicitada por el particular se relaciona, </w:t>
      </w:r>
      <w:r w:rsidR="00B43FED" w:rsidRPr="000E2D4A">
        <w:rPr>
          <w:rFonts w:ascii="Palatino Linotype" w:eastAsia="Palatino Linotype" w:hAnsi="Palatino Linotype" w:cs="Palatino Linotype"/>
          <w:i/>
          <w:color w:val="000000"/>
          <w:sz w:val="24"/>
          <w:szCs w:val="24"/>
        </w:rPr>
        <w:t>grosso modo</w:t>
      </w:r>
      <w:r w:rsidR="00B43FED" w:rsidRPr="000E2D4A">
        <w:rPr>
          <w:rFonts w:ascii="Palatino Linotype" w:eastAsia="Palatino Linotype" w:hAnsi="Palatino Linotype" w:cs="Palatino Linotype"/>
          <w:color w:val="000000"/>
          <w:sz w:val="24"/>
          <w:szCs w:val="24"/>
        </w:rPr>
        <w:t xml:space="preserve">, con la </w:t>
      </w:r>
      <w:r w:rsidR="00B43FED" w:rsidRPr="000E2D4A">
        <w:rPr>
          <w:rFonts w:ascii="Palatino Linotype" w:eastAsia="Palatino Linotype" w:hAnsi="Palatino Linotype" w:cs="Palatino Linotype"/>
          <w:sz w:val="24"/>
          <w:szCs w:val="24"/>
        </w:rPr>
        <w:t>nómina</w:t>
      </w:r>
      <w:r w:rsidR="00B43FED" w:rsidRPr="000E2D4A">
        <w:rPr>
          <w:rFonts w:ascii="Palatino Linotype" w:eastAsia="Palatino Linotype" w:hAnsi="Palatino Linotype" w:cs="Palatino Linotype"/>
          <w:color w:val="000000"/>
          <w:sz w:val="24"/>
          <w:szCs w:val="24"/>
        </w:rPr>
        <w:t xml:space="preserve"> del personal del Partido Morena; al respecto,</w:t>
      </w:r>
      <w:r w:rsidR="00B43FED" w:rsidRPr="000E2D4A">
        <w:rPr>
          <w:rFonts w:ascii="Palatino Linotype" w:eastAsia="Palatino Linotype" w:hAnsi="Palatino Linotype" w:cs="Palatino Linotype"/>
          <w:b/>
          <w:i/>
          <w:color w:val="000000"/>
          <w:sz w:val="24"/>
          <w:szCs w:val="24"/>
        </w:rPr>
        <w:t xml:space="preserve"> </w:t>
      </w:r>
      <w:r w:rsidR="00B43FED" w:rsidRPr="000E2D4A">
        <w:rPr>
          <w:rFonts w:ascii="Palatino Linotype" w:eastAsia="Palatino Linotype" w:hAnsi="Palatino Linotype" w:cs="Palatino Linotype"/>
          <w:color w:val="000000"/>
          <w:sz w:val="24"/>
          <w:szCs w:val="24"/>
        </w:rPr>
        <w:t xml:space="preserve">si bien es cierto que en nuestra legislación no existe como tal una definición del término </w:t>
      </w:r>
      <w:r w:rsidR="00B43FED" w:rsidRPr="000E2D4A">
        <w:rPr>
          <w:rFonts w:ascii="Palatino Linotype" w:eastAsia="Palatino Linotype" w:hAnsi="Palatino Linotype" w:cs="Palatino Linotype"/>
          <w:b/>
          <w:i/>
          <w:color w:val="000000"/>
          <w:sz w:val="24"/>
          <w:szCs w:val="24"/>
        </w:rPr>
        <w:t>nómina,</w:t>
      </w:r>
      <w:r w:rsidR="00B43FED" w:rsidRPr="000E2D4A">
        <w:rPr>
          <w:rFonts w:ascii="Palatino Linotype" w:eastAsia="Palatino Linotype" w:hAnsi="Palatino Linotype" w:cs="Palatino Linotype"/>
          <w:color w:val="000000"/>
          <w:sz w:val="24"/>
          <w:szCs w:val="24"/>
        </w:rPr>
        <w:t xml:space="preserve"> el </w:t>
      </w:r>
      <w:r w:rsidR="00B43FED" w:rsidRPr="000E2D4A">
        <w:rPr>
          <w:rFonts w:ascii="Palatino Linotype" w:eastAsia="Palatino Linotype" w:hAnsi="Palatino Linotype" w:cs="Palatino Linotype"/>
          <w:i/>
          <w:color w:val="000000"/>
          <w:sz w:val="24"/>
          <w:szCs w:val="24"/>
        </w:rPr>
        <w:t xml:space="preserve">“Glosario de Términos Usuales de Finanzas Públicas” </w:t>
      </w:r>
      <w:r w:rsidR="00B43FED" w:rsidRPr="000E2D4A">
        <w:rPr>
          <w:rFonts w:ascii="Palatino Linotype" w:eastAsia="Palatino Linotype" w:hAnsi="Palatino Linotype" w:cs="Palatino Linotype"/>
          <w:color w:val="000000"/>
          <w:sz w:val="24"/>
          <w:szCs w:val="24"/>
        </w:rPr>
        <w:t xml:space="preserve">del Centro de Estudios de las Finanzas Públicas de la Cámara de Diputados del H. Congreso de la Unión, el </w:t>
      </w:r>
      <w:r w:rsidR="00B43FED" w:rsidRPr="000E2D4A">
        <w:rPr>
          <w:rFonts w:ascii="Palatino Linotype" w:eastAsia="Palatino Linotype" w:hAnsi="Palatino Linotype" w:cs="Palatino Linotype"/>
          <w:i/>
          <w:color w:val="000000"/>
          <w:sz w:val="24"/>
          <w:szCs w:val="24"/>
        </w:rPr>
        <w:t>“Glosario de Términos Administrativos”</w:t>
      </w:r>
      <w:r w:rsidR="00B43FED" w:rsidRPr="000E2D4A">
        <w:rPr>
          <w:rFonts w:ascii="Palatino Linotype" w:eastAsia="Palatino Linotype" w:hAnsi="Palatino Linotype" w:cs="Palatino Linotype"/>
          <w:color w:val="000000"/>
          <w:sz w:val="24"/>
          <w:szCs w:val="24"/>
        </w:rPr>
        <w:t xml:space="preserve">, emitido por el Instituto Nacional de Administración Pública, A.C. y el </w:t>
      </w:r>
      <w:r w:rsidR="00B43FED" w:rsidRPr="000E2D4A">
        <w:rPr>
          <w:rFonts w:ascii="Palatino Linotype" w:eastAsia="Palatino Linotype" w:hAnsi="Palatino Linotype" w:cs="Palatino Linotype"/>
          <w:i/>
          <w:color w:val="000000"/>
          <w:sz w:val="24"/>
          <w:szCs w:val="24"/>
        </w:rPr>
        <w:t xml:space="preserve">“Glosario de Términos para el Proceso de Planeación, Programación, </w:t>
      </w:r>
      <w:proofErr w:type="spellStart"/>
      <w:r w:rsidR="00B43FED" w:rsidRPr="000E2D4A">
        <w:rPr>
          <w:rFonts w:ascii="Palatino Linotype" w:eastAsia="Palatino Linotype" w:hAnsi="Palatino Linotype" w:cs="Palatino Linotype"/>
          <w:i/>
          <w:color w:val="000000"/>
          <w:sz w:val="24"/>
          <w:szCs w:val="24"/>
        </w:rPr>
        <w:t>Presupuestación</w:t>
      </w:r>
      <w:proofErr w:type="spellEnd"/>
      <w:r w:rsidR="00B43FED" w:rsidRPr="000E2D4A">
        <w:rPr>
          <w:rFonts w:ascii="Palatino Linotype" w:eastAsia="Palatino Linotype" w:hAnsi="Palatino Linotype" w:cs="Palatino Linotype"/>
          <w:i/>
          <w:color w:val="000000"/>
          <w:sz w:val="24"/>
          <w:szCs w:val="24"/>
        </w:rPr>
        <w:t xml:space="preserve"> y Evaluación en la Administración Pública”,</w:t>
      </w:r>
      <w:r w:rsidR="00B43FED" w:rsidRPr="000E2D4A">
        <w:rPr>
          <w:rFonts w:ascii="Palatino Linotype" w:eastAsia="Palatino Linotype" w:hAnsi="Palatino Linotype" w:cs="Palatino Linotype"/>
          <w:color w:val="000000"/>
          <w:sz w:val="24"/>
          <w:szCs w:val="24"/>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de la palabra:</w:t>
      </w:r>
    </w:p>
    <w:p w:rsidR="00052309" w:rsidRPr="000E2D4A" w:rsidRDefault="00052309" w:rsidP="00D64FAB">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rsidR="00052309" w:rsidRPr="000E2D4A" w:rsidRDefault="00B43FED" w:rsidP="00D64FAB">
      <w:pPr>
        <w:spacing w:line="360" w:lineRule="auto"/>
        <w:ind w:left="567" w:right="567"/>
        <w:jc w:val="both"/>
        <w:rPr>
          <w:rFonts w:ascii="Palatino Linotype" w:eastAsia="Palatino Linotype" w:hAnsi="Palatino Linotype" w:cs="Palatino Linotype"/>
          <w:i/>
        </w:rPr>
      </w:pPr>
      <w:r w:rsidRPr="000E2D4A">
        <w:rPr>
          <w:rFonts w:ascii="Palatino Linotype" w:eastAsia="Palatino Linotype" w:hAnsi="Palatino Linotype" w:cs="Palatino Linotype"/>
          <w:b/>
          <w:i/>
        </w:rPr>
        <w:t xml:space="preserve">“NÓMINA: </w:t>
      </w:r>
      <w:r w:rsidRPr="000E2D4A">
        <w:rPr>
          <w:rFonts w:ascii="Palatino Linotype" w:eastAsia="Palatino Linotype" w:hAnsi="Palatino Linotype" w:cs="Palatino Linotype"/>
          <w:i/>
        </w:rPr>
        <w:t>Listado general de los trabajadores de una institución, en</w:t>
      </w:r>
      <w:r w:rsidRPr="000E2D4A">
        <w:rPr>
          <w:rFonts w:ascii="Palatino Linotype" w:eastAsia="Palatino Linotype" w:hAnsi="Palatino Linotype" w:cs="Palatino Linotype"/>
          <w:b/>
          <w:i/>
        </w:rPr>
        <w:t xml:space="preserve"> </w:t>
      </w:r>
      <w:r w:rsidRPr="000E2D4A">
        <w:rPr>
          <w:rFonts w:ascii="Palatino Linotype" w:eastAsia="Palatino Linotype" w:hAnsi="Palatino Linotype" w:cs="Palatino Linotype"/>
          <w:i/>
        </w:rPr>
        <w:t>el cual se asientan las percepciones brutas, deducciones y</w:t>
      </w:r>
      <w:r w:rsidRPr="000E2D4A">
        <w:rPr>
          <w:rFonts w:ascii="Palatino Linotype" w:eastAsia="Palatino Linotype" w:hAnsi="Palatino Linotype" w:cs="Palatino Linotype"/>
          <w:b/>
          <w:i/>
        </w:rPr>
        <w:t xml:space="preserve"> </w:t>
      </w:r>
      <w:r w:rsidRPr="000E2D4A">
        <w:rPr>
          <w:rFonts w:ascii="Palatino Linotype" w:eastAsia="Palatino Linotype" w:hAnsi="Palatino Linotype" w:cs="Palatino Linotype"/>
          <w:i/>
        </w:rPr>
        <w:t xml:space="preserve">alcance neto de las mismas; la </w:t>
      </w:r>
      <w:r w:rsidRPr="000E2D4A">
        <w:rPr>
          <w:rFonts w:ascii="Palatino Linotype" w:eastAsia="Palatino Linotype" w:hAnsi="Palatino Linotype" w:cs="Palatino Linotype"/>
          <w:i/>
        </w:rPr>
        <w:lastRenderedPageBreak/>
        <w:t>nómina es utilizada para</w:t>
      </w:r>
      <w:r w:rsidRPr="000E2D4A">
        <w:rPr>
          <w:rFonts w:ascii="Palatino Linotype" w:eastAsia="Palatino Linotype" w:hAnsi="Palatino Linotype" w:cs="Palatino Linotype"/>
          <w:b/>
          <w:i/>
        </w:rPr>
        <w:t xml:space="preserve"> </w:t>
      </w:r>
      <w:r w:rsidRPr="000E2D4A">
        <w:rPr>
          <w:rFonts w:ascii="Palatino Linotype" w:eastAsia="Palatino Linotype" w:hAnsi="Palatino Linotype" w:cs="Palatino Linotype"/>
          <w:i/>
        </w:rPr>
        <w:t>efectuar los pagos periódicos (semanales, quincenales o</w:t>
      </w:r>
      <w:r w:rsidRPr="000E2D4A">
        <w:rPr>
          <w:rFonts w:ascii="Palatino Linotype" w:eastAsia="Palatino Linotype" w:hAnsi="Palatino Linotype" w:cs="Palatino Linotype"/>
          <w:b/>
          <w:i/>
        </w:rPr>
        <w:t xml:space="preserve"> </w:t>
      </w:r>
      <w:r w:rsidRPr="000E2D4A">
        <w:rPr>
          <w:rFonts w:ascii="Palatino Linotype" w:eastAsia="Palatino Linotype" w:hAnsi="Palatino Linotype" w:cs="Palatino Linotype"/>
          <w:i/>
        </w:rPr>
        <w:t>mensuales) a los trabajadores por concepto de sueldos y</w:t>
      </w:r>
      <w:r w:rsidRPr="000E2D4A">
        <w:rPr>
          <w:rFonts w:ascii="Palatino Linotype" w:eastAsia="Palatino Linotype" w:hAnsi="Palatino Linotype" w:cs="Palatino Linotype"/>
          <w:b/>
          <w:i/>
        </w:rPr>
        <w:t xml:space="preserve"> </w:t>
      </w:r>
      <w:r w:rsidRPr="000E2D4A">
        <w:rPr>
          <w:rFonts w:ascii="Palatino Linotype" w:eastAsia="Palatino Linotype" w:hAnsi="Palatino Linotype" w:cs="Palatino Linotype"/>
          <w:i/>
        </w:rPr>
        <w:t>salarios.”(Sic)</w:t>
      </w:r>
    </w:p>
    <w:p w:rsidR="00052309" w:rsidRPr="000E2D4A" w:rsidRDefault="00052309" w:rsidP="00D64FAB">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rsidR="00052309" w:rsidRPr="000E2D4A" w:rsidRDefault="002C6356" w:rsidP="00FB48C3">
      <w:pPr>
        <w:pStyle w:val="Prrafodelista"/>
        <w:numPr>
          <w:ilvl w:val="0"/>
          <w:numId w:val="3"/>
        </w:numPr>
        <w:spacing w:line="360" w:lineRule="auto"/>
        <w:ind w:left="0" w:firstLine="0"/>
        <w:jc w:val="both"/>
        <w:rPr>
          <w:rFonts w:ascii="Palatino Linotype" w:eastAsia="Palatino Linotype" w:hAnsi="Palatino Linotype" w:cs="Palatino Linotype"/>
          <w:color w:val="000000"/>
          <w:sz w:val="24"/>
          <w:szCs w:val="24"/>
        </w:rPr>
      </w:pPr>
      <w:r w:rsidRPr="000E2D4A">
        <w:rPr>
          <w:rFonts w:ascii="Palatino Linotype" w:eastAsia="Palatino Linotype" w:hAnsi="Palatino Linotype" w:cs="Palatino Linotype"/>
          <w:color w:val="000000"/>
          <w:sz w:val="24"/>
          <w:szCs w:val="24"/>
        </w:rPr>
        <w:t>Y que p</w:t>
      </w:r>
      <w:r w:rsidR="00B43FED" w:rsidRPr="000E2D4A">
        <w:rPr>
          <w:rFonts w:ascii="Palatino Linotype" w:eastAsia="Palatino Linotype" w:hAnsi="Palatino Linotype" w:cs="Palatino Linotype"/>
          <w:color w:val="000000"/>
          <w:sz w:val="24"/>
          <w:szCs w:val="24"/>
        </w:rPr>
        <w:t>or su parte, la Ley de Transparencia y Acceso a la Información Pública del Estado de México y Municipios, en su artículo 92, enlista a los temas, documentos y políticas que son reconocidos como información pública de oficio, la cual, por su naturaleza, deberá ser puesta a disposición del público de manera permanente y actualizada de forma sencilla, precisa y entendible, en los respectivos medios electrónicos, de acuerdo con las facultades, atribuciones, funciones u objeto social de los Sujetos Obligados, según corresponda, destacando lo establecido por la fracción VIII, misma que se transcribe a continuación:</w:t>
      </w:r>
    </w:p>
    <w:p w:rsidR="00052309" w:rsidRPr="000E2D4A" w:rsidRDefault="00052309" w:rsidP="00D64FAB">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rsidR="00052309" w:rsidRPr="000E2D4A" w:rsidRDefault="00B43FED" w:rsidP="00D64FAB">
      <w:pPr>
        <w:pBdr>
          <w:top w:val="nil"/>
          <w:left w:val="nil"/>
          <w:bottom w:val="nil"/>
          <w:right w:val="nil"/>
          <w:between w:val="nil"/>
        </w:pBdr>
        <w:tabs>
          <w:tab w:val="left" w:pos="426"/>
        </w:tabs>
        <w:spacing w:line="360" w:lineRule="auto"/>
        <w:ind w:left="567" w:right="567"/>
        <w:jc w:val="both"/>
        <w:rPr>
          <w:rFonts w:ascii="Palatino Linotype" w:eastAsia="Palatino Linotype" w:hAnsi="Palatino Linotype" w:cs="Palatino Linotype"/>
          <w:i/>
          <w:color w:val="000000"/>
        </w:rPr>
      </w:pPr>
      <w:r w:rsidRPr="000E2D4A">
        <w:rPr>
          <w:rFonts w:ascii="Palatino Linotype" w:eastAsia="Palatino Linotype" w:hAnsi="Palatino Linotype" w:cs="Palatino Linotype"/>
          <w:i/>
          <w:color w:val="000000"/>
        </w:rPr>
        <w:t>“</w:t>
      </w:r>
      <w:r w:rsidRPr="000E2D4A">
        <w:rPr>
          <w:rFonts w:ascii="Palatino Linotype" w:eastAsia="Palatino Linotype" w:hAnsi="Palatino Linotype" w:cs="Palatino Linotype"/>
          <w:b/>
          <w:i/>
          <w:color w:val="000000"/>
        </w:rPr>
        <w:t>Artículo 92.</w:t>
      </w:r>
      <w:r w:rsidRPr="000E2D4A">
        <w:rPr>
          <w:rFonts w:ascii="Palatino Linotype" w:eastAsia="Palatino Linotype" w:hAnsi="Palatino Linotype" w:cs="Palatino Linotype"/>
          <w:i/>
          <w:color w:val="000000"/>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052309" w:rsidRPr="000E2D4A" w:rsidRDefault="00B43FED" w:rsidP="00D64FAB">
      <w:pPr>
        <w:pBdr>
          <w:top w:val="nil"/>
          <w:left w:val="nil"/>
          <w:bottom w:val="nil"/>
          <w:right w:val="nil"/>
          <w:between w:val="nil"/>
        </w:pBdr>
        <w:tabs>
          <w:tab w:val="left" w:pos="426"/>
        </w:tabs>
        <w:spacing w:line="360" w:lineRule="auto"/>
        <w:ind w:left="567" w:right="567"/>
        <w:jc w:val="both"/>
        <w:rPr>
          <w:rFonts w:ascii="Palatino Linotype" w:eastAsia="Palatino Linotype" w:hAnsi="Palatino Linotype" w:cs="Palatino Linotype"/>
          <w:i/>
          <w:color w:val="000000"/>
        </w:rPr>
      </w:pPr>
      <w:r w:rsidRPr="000E2D4A">
        <w:rPr>
          <w:rFonts w:ascii="Palatino Linotype" w:eastAsia="Palatino Linotype" w:hAnsi="Palatino Linotype" w:cs="Palatino Linotype"/>
          <w:i/>
          <w:color w:val="000000"/>
        </w:rPr>
        <w:t>(…)</w:t>
      </w:r>
    </w:p>
    <w:p w:rsidR="00052309" w:rsidRPr="000E2D4A" w:rsidRDefault="00B43FED" w:rsidP="00D64FAB">
      <w:pPr>
        <w:pBdr>
          <w:top w:val="nil"/>
          <w:left w:val="nil"/>
          <w:bottom w:val="nil"/>
          <w:right w:val="nil"/>
          <w:between w:val="nil"/>
        </w:pBdr>
        <w:tabs>
          <w:tab w:val="left" w:pos="426"/>
        </w:tabs>
        <w:spacing w:line="360" w:lineRule="auto"/>
        <w:ind w:left="567" w:right="567"/>
        <w:jc w:val="both"/>
        <w:rPr>
          <w:rFonts w:ascii="Palatino Linotype" w:eastAsia="Palatino Linotype" w:hAnsi="Palatino Linotype" w:cs="Palatino Linotype"/>
          <w:i/>
          <w:color w:val="000000"/>
        </w:rPr>
      </w:pPr>
      <w:r w:rsidRPr="000E2D4A">
        <w:rPr>
          <w:rFonts w:ascii="Palatino Linotype" w:eastAsia="Palatino Linotype" w:hAnsi="Palatino Linotype" w:cs="Palatino Linotype"/>
          <w:b/>
          <w:i/>
          <w:color w:val="000000"/>
        </w:rPr>
        <w:t>VIII.</w:t>
      </w:r>
      <w:r w:rsidRPr="000E2D4A">
        <w:rPr>
          <w:rFonts w:ascii="Palatino Linotype" w:eastAsia="Palatino Linotype" w:hAnsi="Palatino Linotype" w:cs="Palatino Linotype"/>
          <w:i/>
          <w:color w:val="000000"/>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052309" w:rsidRPr="000E2D4A" w:rsidRDefault="00052309" w:rsidP="00D64FAB">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rsidR="00052309" w:rsidRPr="000E2D4A" w:rsidRDefault="00B43FED" w:rsidP="00FB48C3">
      <w:pPr>
        <w:pStyle w:val="Prrafodelista"/>
        <w:numPr>
          <w:ilvl w:val="0"/>
          <w:numId w:val="3"/>
        </w:numPr>
        <w:spacing w:line="360" w:lineRule="auto"/>
        <w:ind w:left="0" w:firstLine="0"/>
        <w:jc w:val="both"/>
        <w:rPr>
          <w:rFonts w:ascii="Palatino Linotype" w:eastAsia="Palatino Linotype" w:hAnsi="Palatino Linotype" w:cs="Palatino Linotype"/>
          <w:color w:val="000000"/>
          <w:sz w:val="24"/>
          <w:szCs w:val="24"/>
        </w:rPr>
      </w:pPr>
      <w:r w:rsidRPr="000E2D4A">
        <w:rPr>
          <w:rFonts w:ascii="Palatino Linotype" w:eastAsia="Palatino Linotype" w:hAnsi="Palatino Linotype" w:cs="Palatino Linotype"/>
          <w:color w:val="000000"/>
          <w:sz w:val="24"/>
          <w:szCs w:val="24"/>
        </w:rPr>
        <w:lastRenderedPageBreak/>
        <w:t xml:space="preserve">De tal manera que las remuneraciones de los servidores públicos </w:t>
      </w:r>
      <w:r w:rsidR="002C6356" w:rsidRPr="000E2D4A">
        <w:rPr>
          <w:rFonts w:ascii="Palatino Linotype" w:eastAsia="Palatino Linotype" w:hAnsi="Palatino Linotype" w:cs="Palatino Linotype"/>
          <w:color w:val="000000"/>
          <w:sz w:val="24"/>
          <w:szCs w:val="24"/>
        </w:rPr>
        <w:t xml:space="preserve">o como en el caso concreto, los funcionarios partidistas, </w:t>
      </w:r>
      <w:r w:rsidRPr="000E2D4A">
        <w:rPr>
          <w:rFonts w:ascii="Palatino Linotype" w:eastAsia="Palatino Linotype" w:hAnsi="Palatino Linotype" w:cs="Palatino Linotype"/>
          <w:color w:val="000000"/>
          <w:sz w:val="24"/>
          <w:szCs w:val="24"/>
        </w:rPr>
        <w:t>será información pública que, por su naturaleza, deberá ser difundida de manera permanente a la ciudadanía, pues éstas presuponen el uso de recursos públicos, los cuales deben estar en constante vigilancia y calificación por parte de la ciudadanía.</w:t>
      </w:r>
    </w:p>
    <w:p w:rsidR="00052309" w:rsidRPr="000E2D4A" w:rsidRDefault="00052309" w:rsidP="00D64FAB">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rsidR="00052309" w:rsidRPr="000E2D4A" w:rsidRDefault="002C6356" w:rsidP="00FB48C3">
      <w:pPr>
        <w:pStyle w:val="Prrafodelista"/>
        <w:numPr>
          <w:ilvl w:val="0"/>
          <w:numId w:val="3"/>
        </w:numPr>
        <w:spacing w:line="360" w:lineRule="auto"/>
        <w:ind w:left="0" w:firstLine="0"/>
        <w:jc w:val="both"/>
        <w:rPr>
          <w:rFonts w:ascii="Palatino Linotype" w:eastAsia="Palatino Linotype" w:hAnsi="Palatino Linotype" w:cs="Palatino Linotype"/>
          <w:color w:val="000000"/>
          <w:sz w:val="24"/>
          <w:szCs w:val="24"/>
        </w:rPr>
      </w:pPr>
      <w:r w:rsidRPr="000E2D4A">
        <w:rPr>
          <w:rFonts w:ascii="Palatino Linotype" w:eastAsia="Palatino Linotype" w:hAnsi="Palatino Linotype" w:cs="Palatino Linotype"/>
          <w:color w:val="000000"/>
          <w:sz w:val="24"/>
          <w:szCs w:val="24"/>
        </w:rPr>
        <w:t>En ese contexto</w:t>
      </w:r>
      <w:r w:rsidR="00D20511" w:rsidRPr="000E2D4A">
        <w:rPr>
          <w:rFonts w:ascii="Palatino Linotype" w:eastAsia="Palatino Linotype" w:hAnsi="Palatino Linotype" w:cs="Palatino Linotype"/>
          <w:color w:val="000000"/>
          <w:sz w:val="24"/>
          <w:szCs w:val="24"/>
        </w:rPr>
        <w:t>,</w:t>
      </w:r>
      <w:r w:rsidR="00B43FED" w:rsidRPr="000E2D4A">
        <w:rPr>
          <w:rFonts w:ascii="Palatino Linotype" w:eastAsia="Palatino Linotype" w:hAnsi="Palatino Linotype" w:cs="Palatino Linotype"/>
          <w:color w:val="000000"/>
          <w:sz w:val="24"/>
          <w:szCs w:val="24"/>
        </w:rPr>
        <w:t xml:space="preserve"> el Partido Morena, no es un ente público, sino una agrupación política, por lo que su personal no se compone de servidores públicos, sino de militantes que prestan sus servicios profesionales para el desarrollo, control y administra</w:t>
      </w:r>
      <w:r w:rsidR="00D20511" w:rsidRPr="000E2D4A">
        <w:rPr>
          <w:rFonts w:ascii="Palatino Linotype" w:eastAsia="Palatino Linotype" w:hAnsi="Palatino Linotype" w:cs="Palatino Linotype"/>
          <w:color w:val="000000"/>
          <w:sz w:val="24"/>
          <w:szCs w:val="24"/>
        </w:rPr>
        <w:t xml:space="preserve">ción de la agrupación política; luego entonces </w:t>
      </w:r>
      <w:r w:rsidR="00B43FED" w:rsidRPr="000E2D4A">
        <w:rPr>
          <w:rFonts w:ascii="Palatino Linotype" w:eastAsia="Palatino Linotype" w:hAnsi="Palatino Linotype" w:cs="Palatino Linotype"/>
          <w:color w:val="000000"/>
          <w:sz w:val="24"/>
          <w:szCs w:val="24"/>
        </w:rPr>
        <w:t xml:space="preserve">los partidos políticos deberán publicar y difundir </w:t>
      </w:r>
      <w:r w:rsidR="00B43FED" w:rsidRPr="000E2D4A">
        <w:rPr>
          <w:rFonts w:ascii="Palatino Linotype" w:eastAsia="Palatino Linotype" w:hAnsi="Palatino Linotype" w:cs="Palatino Linotype"/>
          <w:i/>
          <w:color w:val="000000"/>
          <w:sz w:val="24"/>
          <w:szCs w:val="24"/>
        </w:rPr>
        <w:t>a fortiori</w:t>
      </w:r>
      <w:r w:rsidR="00B43FED" w:rsidRPr="000E2D4A">
        <w:rPr>
          <w:rFonts w:ascii="Palatino Linotype" w:eastAsia="Palatino Linotype" w:hAnsi="Palatino Linotype" w:cs="Palatino Linotype"/>
          <w:color w:val="000000"/>
          <w:sz w:val="24"/>
          <w:szCs w:val="24"/>
        </w:rPr>
        <w:t xml:space="preserve"> de manera permanente y actualizada</w:t>
      </w:r>
      <w:r w:rsidRPr="000E2D4A">
        <w:rPr>
          <w:rFonts w:ascii="Palatino Linotype" w:eastAsia="Palatino Linotype" w:hAnsi="Palatino Linotype" w:cs="Palatino Linotype"/>
          <w:color w:val="000000"/>
          <w:sz w:val="24"/>
          <w:szCs w:val="24"/>
        </w:rPr>
        <w:t xml:space="preserve"> la información de referencia</w:t>
      </w:r>
      <w:r w:rsidR="00B43FED" w:rsidRPr="000E2D4A">
        <w:rPr>
          <w:rFonts w:ascii="Palatino Linotype" w:eastAsia="Palatino Linotype" w:hAnsi="Palatino Linotype" w:cs="Palatino Linotype"/>
          <w:color w:val="000000"/>
          <w:sz w:val="24"/>
          <w:szCs w:val="24"/>
        </w:rPr>
        <w:t xml:space="preserve">; siendo </w:t>
      </w:r>
      <w:r w:rsidR="00D20511" w:rsidRPr="000E2D4A">
        <w:rPr>
          <w:rFonts w:ascii="Palatino Linotype" w:eastAsia="Palatino Linotype" w:hAnsi="Palatino Linotype" w:cs="Palatino Linotype"/>
          <w:color w:val="000000"/>
          <w:sz w:val="24"/>
          <w:szCs w:val="24"/>
        </w:rPr>
        <w:t>aplicables los dispositivos jurídicos anteriormente invocados.</w:t>
      </w:r>
    </w:p>
    <w:p w:rsidR="00D20511" w:rsidRPr="000E2D4A" w:rsidRDefault="00D20511" w:rsidP="00D64FAB">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rsidR="00052309" w:rsidRPr="000E2D4A" w:rsidRDefault="00143540" w:rsidP="00FB48C3">
      <w:pPr>
        <w:pStyle w:val="Prrafodelista"/>
        <w:numPr>
          <w:ilvl w:val="0"/>
          <w:numId w:val="3"/>
        </w:numPr>
        <w:spacing w:line="360" w:lineRule="auto"/>
        <w:ind w:left="0" w:firstLine="0"/>
        <w:jc w:val="both"/>
        <w:rPr>
          <w:rFonts w:ascii="Palatino Linotype" w:eastAsia="Palatino Linotype" w:hAnsi="Palatino Linotype" w:cs="Palatino Linotype"/>
          <w:color w:val="000000"/>
          <w:sz w:val="24"/>
          <w:szCs w:val="24"/>
        </w:rPr>
      </w:pPr>
      <w:r w:rsidRPr="000E2D4A">
        <w:rPr>
          <w:rFonts w:ascii="Palatino Linotype" w:eastAsia="Palatino Linotype" w:hAnsi="Palatino Linotype" w:cs="Palatino Linotype"/>
          <w:color w:val="000000"/>
          <w:sz w:val="24"/>
          <w:szCs w:val="24"/>
        </w:rPr>
        <w:t xml:space="preserve">Retomando, </w:t>
      </w:r>
      <w:r w:rsidR="00B43FED" w:rsidRPr="000E2D4A">
        <w:rPr>
          <w:rFonts w:ascii="Palatino Linotype" w:eastAsia="Palatino Linotype" w:hAnsi="Palatino Linotype" w:cs="Palatino Linotype"/>
          <w:sz w:val="24"/>
          <w:szCs w:val="24"/>
        </w:rPr>
        <w:t>del</w:t>
      </w:r>
      <w:r w:rsidR="00B43FED" w:rsidRPr="000E2D4A">
        <w:rPr>
          <w:rFonts w:ascii="Palatino Linotype" w:eastAsia="Palatino Linotype" w:hAnsi="Palatino Linotype" w:cs="Palatino Linotype"/>
          <w:color w:val="000000"/>
          <w:sz w:val="24"/>
          <w:szCs w:val="24"/>
        </w:rPr>
        <w:t xml:space="preserve"> alcance al informe justificado hecho valer por el </w:t>
      </w:r>
      <w:r w:rsidR="00B43FED" w:rsidRPr="000E2D4A">
        <w:rPr>
          <w:rFonts w:ascii="Palatino Linotype" w:eastAsia="Palatino Linotype" w:hAnsi="Palatino Linotype" w:cs="Palatino Linotype"/>
          <w:b/>
          <w:color w:val="000000"/>
          <w:sz w:val="24"/>
          <w:szCs w:val="24"/>
        </w:rPr>
        <w:t xml:space="preserve">SUJETO </w:t>
      </w:r>
      <w:r w:rsidR="00B43FED" w:rsidRPr="000E2D4A">
        <w:rPr>
          <w:rFonts w:ascii="Palatino Linotype" w:eastAsia="Palatino Linotype" w:hAnsi="Palatino Linotype" w:cs="Palatino Linotype"/>
          <w:color w:val="000000"/>
          <w:sz w:val="24"/>
          <w:szCs w:val="24"/>
        </w:rPr>
        <w:t xml:space="preserve">OBLIGADO, se advierte la aclaración por parte del Partido Morena, en el sentido que no </w:t>
      </w:r>
      <w:r w:rsidR="00B43FED" w:rsidRPr="000E2D4A">
        <w:rPr>
          <w:rFonts w:ascii="Palatino Linotype" w:eastAsia="Palatino Linotype" w:hAnsi="Palatino Linotype" w:cs="Palatino Linotype"/>
          <w:sz w:val="24"/>
          <w:szCs w:val="24"/>
        </w:rPr>
        <w:t>contrató</w:t>
      </w:r>
      <w:r w:rsidR="00B43FED" w:rsidRPr="000E2D4A">
        <w:rPr>
          <w:rFonts w:ascii="Palatino Linotype" w:eastAsia="Palatino Linotype" w:hAnsi="Palatino Linotype" w:cs="Palatino Linotype"/>
          <w:color w:val="000000"/>
          <w:sz w:val="24"/>
          <w:szCs w:val="24"/>
        </w:rPr>
        <w:t xml:space="preserve"> personal en la fecha descrita en la solicitud, es decir, en el mes de octubre del año 2021 y que en su caso los que realizan alguna actividad dentro del partido no reciben pago por parte del Partido Morena del Estado de México, como se advierte en las siguientes imágenes de dicho alcance que se insertan a continuación de manera ilustrativa:</w:t>
      </w:r>
    </w:p>
    <w:p w:rsidR="00052309" w:rsidRPr="000E2D4A" w:rsidRDefault="00143540" w:rsidP="00D64FAB">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r w:rsidRPr="000E2D4A">
        <w:rPr>
          <w:rFonts w:ascii="Palatino Linotype" w:hAnsi="Palatino Linotype"/>
          <w:noProof/>
          <w:lang w:val="es-MX" w:eastAsia="es-MX"/>
        </w:rPr>
        <w:lastRenderedPageBreak/>
        <mc:AlternateContent>
          <mc:Choice Requires="wps">
            <w:drawing>
              <wp:anchor distT="0" distB="0" distL="114300" distR="114300" simplePos="0" relativeHeight="251659264" behindDoc="0" locked="0" layoutInCell="1" hidden="0" allowOverlap="1">
                <wp:simplePos x="0" y="0"/>
                <wp:positionH relativeFrom="column">
                  <wp:posOffset>29845</wp:posOffset>
                </wp:positionH>
                <wp:positionV relativeFrom="paragraph">
                  <wp:posOffset>2948779</wp:posOffset>
                </wp:positionV>
                <wp:extent cx="5256893" cy="921987"/>
                <wp:effectExtent l="19050" t="19050" r="20320" b="12065"/>
                <wp:wrapNone/>
                <wp:docPr id="42" name="Rectángulo 42"/>
                <wp:cNvGraphicFramePr/>
                <a:graphic xmlns:a="http://schemas.openxmlformats.org/drawingml/2006/main">
                  <a:graphicData uri="http://schemas.microsoft.com/office/word/2010/wordprocessingShape">
                    <wps:wsp>
                      <wps:cNvSpPr/>
                      <wps:spPr>
                        <a:xfrm>
                          <a:off x="0" y="0"/>
                          <a:ext cx="5256893" cy="921987"/>
                        </a:xfrm>
                        <a:prstGeom prst="rect">
                          <a:avLst/>
                        </a:prstGeom>
                        <a:noFill/>
                        <a:ln w="31750" cap="flat" cmpd="sng">
                          <a:solidFill>
                            <a:srgbClr val="42719B"/>
                          </a:solidFill>
                          <a:prstDash val="solid"/>
                          <a:miter lim="800000"/>
                          <a:headEnd type="none" w="sm" len="sm"/>
                          <a:tailEnd type="none" w="sm" len="sm"/>
                        </a:ln>
                      </wps:spPr>
                      <wps:txbx>
                        <w:txbxContent>
                          <w:p w:rsidR="007F45A3" w:rsidRDefault="007F45A3">
                            <w:pPr>
                              <w:textDirection w:val="btLr"/>
                            </w:pPr>
                          </w:p>
                        </w:txbxContent>
                      </wps:txbx>
                      <wps:bodyPr spcFirstLastPara="1" wrap="square" lIns="91425" tIns="91425" rIns="91425" bIns="91425" anchor="ctr" anchorCtr="0">
                        <a:noAutofit/>
                      </wps:bodyPr>
                    </wps:wsp>
                  </a:graphicData>
                </a:graphic>
              </wp:anchor>
            </w:drawing>
          </mc:Choice>
          <mc:Fallback>
            <w:pict>
              <v:rect id="Rectángulo 42" o:spid="_x0000_s1026" style="position:absolute;left:0;text-align:left;margin-left:2.35pt;margin-top:232.2pt;width:413.95pt;height:72.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" filled="f" strokecolor="#42719b" strokeweight="2.5pt">
                <v:stroke startarrowwidth="narrow" startarrowlength="short" endarrowwidth="narrow" endarrowlength="short"/>
                <v:textbox inset="2.53958mm,2.53958mm,2.53958mm,2.53958mm">
                  <w:txbxContent>
                    <w:p w:rsidR="007F45A3" w:rsidRDefault="007F45A3">
                      <w:pPr>
                        <w:textDirection w:val="btLr"/>
                      </w:pPr>
                    </w:p>
                  </w:txbxContent>
                </v:textbox>
              </v:rect>
            </w:pict>
          </mc:Fallback>
        </mc:AlternateContent>
      </w:r>
      <w:r w:rsidR="00B43FED" w:rsidRPr="000E2D4A">
        <w:rPr>
          <w:rFonts w:ascii="Palatino Linotype" w:hAnsi="Palatino Linotype"/>
          <w:noProof/>
          <w:color w:val="000000"/>
          <w:lang w:val="es-MX" w:eastAsia="es-MX"/>
        </w:rPr>
        <w:drawing>
          <wp:inline distT="0" distB="0" distL="0" distR="0">
            <wp:extent cx="5439262" cy="5138382"/>
            <wp:effectExtent l="0" t="0" r="0" b="5715"/>
            <wp:docPr id="5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l="45082" t="13543" r="29524" b="23408"/>
                    <a:stretch>
                      <a:fillRect/>
                    </a:stretch>
                  </pic:blipFill>
                  <pic:spPr>
                    <a:xfrm>
                      <a:off x="0" y="0"/>
                      <a:ext cx="5443154" cy="5142058"/>
                    </a:xfrm>
                    <a:prstGeom prst="rect">
                      <a:avLst/>
                    </a:prstGeom>
                    <a:ln/>
                  </pic:spPr>
                </pic:pic>
              </a:graphicData>
            </a:graphic>
          </wp:inline>
        </w:drawing>
      </w:r>
    </w:p>
    <w:p w:rsidR="00143540" w:rsidRPr="000E2D4A" w:rsidRDefault="00143540" w:rsidP="00D64FAB">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rsidR="00E177C1" w:rsidRPr="000E2D4A" w:rsidRDefault="00E177C1" w:rsidP="00E177C1">
      <w:pPr>
        <w:pStyle w:val="Prrafodelista"/>
        <w:numPr>
          <w:ilvl w:val="0"/>
          <w:numId w:val="3"/>
        </w:numPr>
        <w:spacing w:line="360" w:lineRule="auto"/>
        <w:ind w:left="0" w:firstLine="0"/>
        <w:jc w:val="both"/>
        <w:rPr>
          <w:rFonts w:ascii="Palatino Linotype" w:eastAsia="Palatino Linotype" w:hAnsi="Palatino Linotype" w:cs="Palatino Linotype"/>
          <w:color w:val="000000"/>
          <w:sz w:val="24"/>
          <w:szCs w:val="24"/>
        </w:rPr>
      </w:pPr>
      <w:r w:rsidRPr="000E2D4A">
        <w:rPr>
          <w:rFonts w:ascii="Palatino Linotype" w:eastAsia="Palatino Linotype" w:hAnsi="Palatino Linotype" w:cs="Palatino Linotype"/>
          <w:color w:val="000000"/>
          <w:sz w:val="24"/>
          <w:szCs w:val="24"/>
        </w:rPr>
        <w:t xml:space="preserve">Ahora bien, los estatutos del Partido Político MORENA </w:t>
      </w:r>
      <w:r w:rsidRPr="000E2D4A">
        <w:rPr>
          <w:rFonts w:ascii="Palatino Linotype" w:eastAsia="Palatino Linotype" w:hAnsi="Palatino Linotype" w:cs="Palatino Linotype"/>
          <w:b/>
          <w:color w:val="000000"/>
          <w:sz w:val="24"/>
          <w:szCs w:val="24"/>
          <w:u w:val="single"/>
        </w:rPr>
        <w:t>a nivel nacional</w:t>
      </w:r>
      <w:r w:rsidRPr="000E2D4A">
        <w:rPr>
          <w:rFonts w:ascii="Palatino Linotype" w:eastAsia="Palatino Linotype" w:hAnsi="Palatino Linotype" w:cs="Palatino Linotype"/>
          <w:color w:val="000000"/>
          <w:sz w:val="24"/>
          <w:szCs w:val="24"/>
        </w:rPr>
        <w:t>, dentro de su Artículo 14° Bis. Establece que el Partido MORENA se organizará con la siguiente estructura:</w:t>
      </w:r>
    </w:p>
    <w:p w:rsidR="00E177C1" w:rsidRPr="000E2D4A" w:rsidRDefault="00E177C1" w:rsidP="00E177C1">
      <w:pPr>
        <w:pStyle w:val="Prrafodelista"/>
        <w:spacing w:line="360" w:lineRule="auto"/>
        <w:ind w:left="502"/>
        <w:jc w:val="both"/>
        <w:rPr>
          <w:rFonts w:ascii="Palatino Linotype" w:eastAsia="Palatino Linotype" w:hAnsi="Palatino Linotype" w:cs="Palatino Linotype"/>
          <w:color w:val="000000"/>
          <w:sz w:val="24"/>
          <w:szCs w:val="24"/>
        </w:rPr>
      </w:pPr>
      <w:r w:rsidRPr="000E2D4A">
        <w:rPr>
          <w:rFonts w:ascii="Palatino Linotype" w:eastAsia="Palatino Linotype" w:hAnsi="Palatino Linotype" w:cs="Palatino Linotype"/>
          <w:color w:val="000000"/>
          <w:sz w:val="24"/>
          <w:szCs w:val="24"/>
        </w:rPr>
        <w:t>A. Órgano constitutivo: 1. Comités de Protagonistas del Cambio Verdadero</w:t>
      </w:r>
    </w:p>
    <w:p w:rsidR="00E177C1" w:rsidRPr="000E2D4A" w:rsidRDefault="00E177C1" w:rsidP="00E177C1">
      <w:pPr>
        <w:pStyle w:val="Prrafodelista"/>
        <w:spacing w:line="360" w:lineRule="auto"/>
        <w:ind w:left="502"/>
        <w:jc w:val="both"/>
        <w:rPr>
          <w:rFonts w:ascii="Palatino Linotype" w:eastAsia="Palatino Linotype" w:hAnsi="Palatino Linotype" w:cs="Palatino Linotype"/>
          <w:color w:val="000000"/>
          <w:sz w:val="24"/>
          <w:szCs w:val="24"/>
        </w:rPr>
      </w:pPr>
      <w:r w:rsidRPr="000E2D4A">
        <w:rPr>
          <w:rFonts w:ascii="Palatino Linotype" w:eastAsia="Palatino Linotype" w:hAnsi="Palatino Linotype" w:cs="Palatino Linotype"/>
          <w:color w:val="000000"/>
          <w:sz w:val="24"/>
          <w:szCs w:val="24"/>
        </w:rPr>
        <w:t>B. Órganos de conducción: 1. Asambleas Municipales 2. Consejos Estatales 3. Consejo Nacional</w:t>
      </w:r>
    </w:p>
    <w:p w:rsidR="00E177C1" w:rsidRPr="000E2D4A" w:rsidRDefault="00E177C1" w:rsidP="00E177C1">
      <w:pPr>
        <w:spacing w:line="360" w:lineRule="auto"/>
        <w:ind w:left="142"/>
        <w:jc w:val="both"/>
        <w:rPr>
          <w:rFonts w:ascii="Palatino Linotype" w:eastAsia="Palatino Linotype" w:hAnsi="Palatino Linotype" w:cs="Palatino Linotype"/>
          <w:color w:val="000000"/>
        </w:rPr>
      </w:pPr>
      <w:r w:rsidRPr="000E2D4A">
        <w:rPr>
          <w:rFonts w:ascii="Palatino Linotype" w:eastAsia="Palatino Linotype" w:hAnsi="Palatino Linotype" w:cs="Palatino Linotype"/>
          <w:color w:val="000000"/>
        </w:rPr>
        <w:lastRenderedPageBreak/>
        <w:t>C. Órganos de dirección: 1. Congresos Municipales 2. Congresos Distritales 3. Congresos Estatales 4. Congreso Nacional</w:t>
      </w:r>
    </w:p>
    <w:p w:rsidR="00E177C1" w:rsidRPr="000E2D4A" w:rsidRDefault="00E177C1" w:rsidP="00E177C1">
      <w:pPr>
        <w:spacing w:line="360" w:lineRule="auto"/>
        <w:jc w:val="both"/>
        <w:rPr>
          <w:rFonts w:ascii="Palatino Linotype" w:eastAsia="Palatino Linotype" w:hAnsi="Palatino Linotype" w:cs="Palatino Linotype"/>
          <w:color w:val="000000"/>
        </w:rPr>
      </w:pPr>
      <w:r w:rsidRPr="000E2D4A">
        <w:rPr>
          <w:rFonts w:ascii="Palatino Linotype" w:eastAsia="Palatino Linotype" w:hAnsi="Palatino Linotype" w:cs="Palatino Linotype"/>
          <w:color w:val="000000"/>
        </w:rPr>
        <w:t>D. Órganos de ejecución: 1. Comités Municipales 2. Coordinaciones Distritales 3. Comités Ejecutivos Estatales 4. Comité Ejecutivo</w:t>
      </w:r>
    </w:p>
    <w:p w:rsidR="00E177C1" w:rsidRPr="000E2D4A" w:rsidRDefault="00E177C1" w:rsidP="00E177C1">
      <w:pPr>
        <w:spacing w:line="360" w:lineRule="auto"/>
        <w:jc w:val="both"/>
        <w:rPr>
          <w:rFonts w:ascii="Palatino Linotype" w:eastAsia="Palatino Linotype" w:hAnsi="Palatino Linotype" w:cs="Palatino Linotype"/>
          <w:color w:val="000000"/>
        </w:rPr>
      </w:pPr>
      <w:r w:rsidRPr="000E2D4A">
        <w:rPr>
          <w:rFonts w:ascii="Palatino Linotype" w:eastAsia="Palatino Linotype" w:hAnsi="Palatino Linotype" w:cs="Palatino Linotype"/>
          <w:color w:val="000000"/>
        </w:rPr>
        <w:t>Nacional</w:t>
      </w:r>
    </w:p>
    <w:p w:rsidR="00E177C1" w:rsidRPr="000E2D4A" w:rsidRDefault="00E177C1" w:rsidP="00E177C1">
      <w:pPr>
        <w:spacing w:line="360" w:lineRule="auto"/>
        <w:jc w:val="both"/>
        <w:rPr>
          <w:rFonts w:ascii="Palatino Linotype" w:eastAsia="Palatino Linotype" w:hAnsi="Palatino Linotype" w:cs="Palatino Linotype"/>
          <w:color w:val="000000"/>
        </w:rPr>
      </w:pPr>
      <w:r w:rsidRPr="000E2D4A">
        <w:rPr>
          <w:rFonts w:ascii="Palatino Linotype" w:eastAsia="Palatino Linotype" w:hAnsi="Palatino Linotype" w:cs="Palatino Linotype"/>
          <w:color w:val="000000"/>
        </w:rPr>
        <w:t>E. Órganos Electorales: 1. Asamblea Municipal Electoral 2. Asamblea Distrital Electoral 3. Asamblea Estatal Electoral 4. Asamblea</w:t>
      </w:r>
    </w:p>
    <w:p w:rsidR="00E177C1" w:rsidRPr="000E2D4A" w:rsidRDefault="00E177C1" w:rsidP="00E177C1">
      <w:pPr>
        <w:spacing w:line="360" w:lineRule="auto"/>
        <w:jc w:val="both"/>
        <w:rPr>
          <w:rFonts w:ascii="Palatino Linotype" w:eastAsia="Palatino Linotype" w:hAnsi="Palatino Linotype" w:cs="Palatino Linotype"/>
          <w:color w:val="000000"/>
        </w:rPr>
      </w:pPr>
      <w:r w:rsidRPr="000E2D4A">
        <w:rPr>
          <w:rFonts w:ascii="Palatino Linotype" w:eastAsia="Palatino Linotype" w:hAnsi="Palatino Linotype" w:cs="Palatino Linotype"/>
          <w:color w:val="000000"/>
        </w:rPr>
        <w:t>Nacional Electoral 5. Comisión Nacional de Elecciones</w:t>
      </w:r>
    </w:p>
    <w:p w:rsidR="00E177C1" w:rsidRPr="000E2D4A" w:rsidRDefault="00E177C1" w:rsidP="00E177C1">
      <w:pPr>
        <w:spacing w:line="360" w:lineRule="auto"/>
        <w:jc w:val="both"/>
        <w:rPr>
          <w:rFonts w:ascii="Palatino Linotype" w:eastAsia="Palatino Linotype" w:hAnsi="Palatino Linotype" w:cs="Palatino Linotype"/>
          <w:color w:val="000000"/>
        </w:rPr>
      </w:pPr>
      <w:r w:rsidRPr="000E2D4A">
        <w:rPr>
          <w:rFonts w:ascii="Palatino Linotype" w:eastAsia="Palatino Linotype" w:hAnsi="Palatino Linotype" w:cs="Palatino Linotype"/>
          <w:color w:val="000000"/>
        </w:rPr>
        <w:t>F. Órganos Consultivos: 1. Consejos Consultivos Estatales 2. Consejo Consultivo Nacional 3. Comisiones Estatales de Ética</w:t>
      </w:r>
    </w:p>
    <w:p w:rsidR="00E177C1" w:rsidRPr="000E2D4A" w:rsidRDefault="00E177C1" w:rsidP="00E177C1">
      <w:pPr>
        <w:spacing w:line="360" w:lineRule="auto"/>
        <w:jc w:val="both"/>
        <w:rPr>
          <w:rFonts w:ascii="Palatino Linotype" w:eastAsia="Palatino Linotype" w:hAnsi="Palatino Linotype" w:cs="Palatino Linotype"/>
          <w:color w:val="000000"/>
        </w:rPr>
      </w:pPr>
      <w:r w:rsidRPr="000E2D4A">
        <w:rPr>
          <w:rFonts w:ascii="Palatino Linotype" w:eastAsia="Palatino Linotype" w:hAnsi="Palatino Linotype" w:cs="Palatino Linotype"/>
          <w:color w:val="000000"/>
        </w:rPr>
        <w:t>Partidaria</w:t>
      </w:r>
    </w:p>
    <w:p w:rsidR="00E177C1" w:rsidRPr="000E2D4A" w:rsidRDefault="00E177C1" w:rsidP="00E177C1">
      <w:pPr>
        <w:spacing w:line="360" w:lineRule="auto"/>
        <w:jc w:val="both"/>
        <w:rPr>
          <w:rFonts w:ascii="Palatino Linotype" w:eastAsia="Palatino Linotype" w:hAnsi="Palatino Linotype" w:cs="Palatino Linotype"/>
          <w:color w:val="000000"/>
        </w:rPr>
      </w:pPr>
      <w:r w:rsidRPr="000E2D4A">
        <w:rPr>
          <w:rFonts w:ascii="Palatino Linotype" w:eastAsia="Palatino Linotype" w:hAnsi="Palatino Linotype" w:cs="Palatino Linotype"/>
          <w:color w:val="000000"/>
        </w:rPr>
        <w:t>G. Órgano Jurisdiccional: 1. Comisión Nacional de Honestidad y Justicia</w:t>
      </w:r>
    </w:p>
    <w:p w:rsidR="00E177C1" w:rsidRPr="000E2D4A" w:rsidRDefault="00E177C1" w:rsidP="00E177C1">
      <w:pPr>
        <w:spacing w:line="360" w:lineRule="auto"/>
        <w:jc w:val="both"/>
        <w:rPr>
          <w:rFonts w:ascii="Palatino Linotype" w:eastAsia="Palatino Linotype" w:hAnsi="Palatino Linotype" w:cs="Palatino Linotype"/>
          <w:color w:val="000000"/>
        </w:rPr>
      </w:pPr>
      <w:r w:rsidRPr="000E2D4A">
        <w:rPr>
          <w:rFonts w:ascii="Palatino Linotype" w:eastAsia="Palatino Linotype" w:hAnsi="Palatino Linotype" w:cs="Palatino Linotype"/>
          <w:color w:val="000000"/>
        </w:rPr>
        <w:t>H. Órgano de Formación y Capacitación 1. Instituto Nacional de Formación Política</w:t>
      </w:r>
    </w:p>
    <w:p w:rsidR="00E177C1" w:rsidRPr="000E2D4A" w:rsidRDefault="00E177C1" w:rsidP="00E177C1">
      <w:pPr>
        <w:spacing w:line="360" w:lineRule="auto"/>
        <w:jc w:val="both"/>
        <w:rPr>
          <w:rFonts w:ascii="Palatino Linotype" w:eastAsia="Palatino Linotype" w:hAnsi="Palatino Linotype" w:cs="Palatino Linotype"/>
          <w:color w:val="000000"/>
        </w:rPr>
      </w:pPr>
      <w:r w:rsidRPr="000E2D4A">
        <w:rPr>
          <w:rFonts w:ascii="Palatino Linotype" w:eastAsia="Palatino Linotype" w:hAnsi="Palatino Linotype" w:cs="Palatino Linotype"/>
          <w:color w:val="000000"/>
        </w:rPr>
        <w:t>Para efectos del presente Estatuto, la Ciudad de México se entenderá como entidad federativa y las Alcaldías como municipios.</w:t>
      </w:r>
    </w:p>
    <w:p w:rsidR="00E177C1" w:rsidRPr="000E2D4A" w:rsidRDefault="00E177C1" w:rsidP="00E177C1">
      <w:pPr>
        <w:spacing w:line="360" w:lineRule="auto"/>
        <w:jc w:val="both"/>
        <w:rPr>
          <w:rFonts w:ascii="Palatino Linotype" w:eastAsia="Palatino Linotype" w:hAnsi="Palatino Linotype" w:cs="Palatino Linotype"/>
          <w:color w:val="000000"/>
        </w:rPr>
      </w:pPr>
      <w:r w:rsidRPr="000E2D4A">
        <w:rPr>
          <w:rFonts w:ascii="Palatino Linotype" w:eastAsia="Palatino Linotype" w:hAnsi="Palatino Linotype" w:cs="Palatino Linotype"/>
          <w:color w:val="000000"/>
        </w:rPr>
        <w:t>De los artículos anteriores es posible deducir que los Partidos Políticos tienen el derecho de la distribución del financiamiento tanto público como privado, el cual puede ser utilizado en el pago de sueldos, salarios y demás prestaciones o actividades ordinarias o extraordinarias. Asimismo, los preceptos antes señalados estipulan que los entes partidarios podrán contar con una estructura que les permita desarrollar sus actividades y atribuciones.</w:t>
      </w:r>
    </w:p>
    <w:p w:rsidR="00E177C1" w:rsidRPr="000E2D4A" w:rsidRDefault="00E177C1" w:rsidP="00E177C1">
      <w:pPr>
        <w:pStyle w:val="Prrafodelista"/>
        <w:spacing w:line="360" w:lineRule="auto"/>
        <w:ind w:left="0"/>
        <w:jc w:val="both"/>
        <w:rPr>
          <w:rFonts w:ascii="Palatino Linotype" w:eastAsia="Palatino Linotype" w:hAnsi="Palatino Linotype" w:cs="Palatino Linotype"/>
          <w:color w:val="000000"/>
          <w:sz w:val="24"/>
          <w:szCs w:val="24"/>
        </w:rPr>
      </w:pPr>
    </w:p>
    <w:p w:rsidR="00E177C1" w:rsidRPr="000E2D4A" w:rsidRDefault="00E177C1" w:rsidP="00E177C1">
      <w:pPr>
        <w:pStyle w:val="Prrafodelista"/>
        <w:spacing w:line="360" w:lineRule="auto"/>
        <w:ind w:left="0"/>
        <w:jc w:val="both"/>
        <w:rPr>
          <w:rFonts w:ascii="Palatino Linotype" w:eastAsia="Palatino Linotype" w:hAnsi="Palatino Linotype" w:cs="Palatino Linotype"/>
          <w:color w:val="000000"/>
          <w:sz w:val="24"/>
          <w:szCs w:val="24"/>
        </w:rPr>
      </w:pPr>
    </w:p>
    <w:p w:rsidR="00E177C1" w:rsidRPr="000E2D4A" w:rsidRDefault="00E177C1" w:rsidP="00E177C1">
      <w:pPr>
        <w:pStyle w:val="Prrafodelista"/>
        <w:spacing w:line="360" w:lineRule="auto"/>
        <w:ind w:left="0"/>
        <w:jc w:val="both"/>
        <w:rPr>
          <w:rFonts w:ascii="Palatino Linotype" w:eastAsia="Palatino Linotype" w:hAnsi="Palatino Linotype" w:cs="Palatino Linotype"/>
          <w:color w:val="000000"/>
          <w:sz w:val="24"/>
          <w:szCs w:val="24"/>
        </w:rPr>
      </w:pPr>
    </w:p>
    <w:p w:rsidR="00052309" w:rsidRPr="000E2D4A" w:rsidRDefault="00B43FED" w:rsidP="00FB48C3">
      <w:pPr>
        <w:pStyle w:val="Prrafodelista"/>
        <w:numPr>
          <w:ilvl w:val="0"/>
          <w:numId w:val="3"/>
        </w:numPr>
        <w:spacing w:line="360" w:lineRule="auto"/>
        <w:ind w:left="0" w:firstLine="0"/>
        <w:jc w:val="both"/>
        <w:rPr>
          <w:rFonts w:ascii="Palatino Linotype" w:eastAsia="Palatino Linotype" w:hAnsi="Palatino Linotype" w:cs="Palatino Linotype"/>
          <w:color w:val="000000"/>
          <w:sz w:val="24"/>
          <w:szCs w:val="24"/>
        </w:rPr>
      </w:pPr>
      <w:r w:rsidRPr="000E2D4A">
        <w:rPr>
          <w:rFonts w:ascii="Palatino Linotype" w:eastAsia="Palatino Linotype" w:hAnsi="Palatino Linotype" w:cs="Palatino Linotype"/>
          <w:color w:val="000000"/>
          <w:sz w:val="24"/>
          <w:szCs w:val="24"/>
        </w:rPr>
        <w:lastRenderedPageBreak/>
        <w:t>Bajo esa óptica, se procedió a verificar el portal de la página oficial de la información pública de oficio mexiquense del Partido Morena, en donde se advierte que tiene una estructura orgánica que es la siguiente:</w:t>
      </w:r>
    </w:p>
    <w:p w:rsidR="00052309" w:rsidRPr="000E2D4A" w:rsidRDefault="00052309" w:rsidP="00D64FAB">
      <w:pPr>
        <w:pBdr>
          <w:top w:val="nil"/>
          <w:left w:val="nil"/>
          <w:bottom w:val="nil"/>
          <w:right w:val="nil"/>
          <w:between w:val="nil"/>
        </w:pBdr>
        <w:tabs>
          <w:tab w:val="left" w:pos="426"/>
        </w:tabs>
        <w:spacing w:line="360" w:lineRule="auto"/>
        <w:ind w:right="51"/>
        <w:jc w:val="both"/>
        <w:rPr>
          <w:rFonts w:ascii="Palatino Linotype" w:hAnsi="Palatino Linotype"/>
          <w:color w:val="000000"/>
        </w:rPr>
      </w:pPr>
    </w:p>
    <w:p w:rsidR="00052309" w:rsidRPr="000E2D4A" w:rsidRDefault="00B43FED" w:rsidP="00D64FAB">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r w:rsidRPr="000E2D4A">
        <w:rPr>
          <w:rFonts w:ascii="Palatino Linotype" w:hAnsi="Palatino Linotype"/>
          <w:noProof/>
          <w:color w:val="000000"/>
          <w:lang w:val="es-MX" w:eastAsia="es-MX"/>
        </w:rPr>
        <w:drawing>
          <wp:inline distT="0" distB="0" distL="0" distR="0">
            <wp:extent cx="5520962" cy="4016507"/>
            <wp:effectExtent l="0" t="0" r="0" b="0"/>
            <wp:docPr id="5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l="21643" t="21096" r="29862" b="17438"/>
                    <a:stretch>
                      <a:fillRect/>
                    </a:stretch>
                  </pic:blipFill>
                  <pic:spPr>
                    <a:xfrm>
                      <a:off x="0" y="0"/>
                      <a:ext cx="5520962" cy="4016507"/>
                    </a:xfrm>
                    <a:prstGeom prst="rect">
                      <a:avLst/>
                    </a:prstGeom>
                    <a:ln/>
                  </pic:spPr>
                </pic:pic>
              </a:graphicData>
            </a:graphic>
          </wp:inline>
        </w:drawing>
      </w:r>
    </w:p>
    <w:p w:rsidR="00052309" w:rsidRPr="000E2D4A" w:rsidRDefault="00052309" w:rsidP="00D64FAB">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rsidR="00052309" w:rsidRPr="000E2D4A" w:rsidRDefault="00B43FED" w:rsidP="00FB48C3">
      <w:pPr>
        <w:pStyle w:val="Prrafodelista"/>
        <w:numPr>
          <w:ilvl w:val="0"/>
          <w:numId w:val="3"/>
        </w:numPr>
        <w:spacing w:line="360" w:lineRule="auto"/>
        <w:ind w:left="0" w:firstLine="0"/>
        <w:jc w:val="both"/>
        <w:rPr>
          <w:rFonts w:ascii="Palatino Linotype" w:eastAsia="Palatino Linotype" w:hAnsi="Palatino Linotype" w:cs="Palatino Linotype"/>
          <w:color w:val="000000"/>
          <w:sz w:val="24"/>
          <w:szCs w:val="24"/>
        </w:rPr>
      </w:pPr>
      <w:r w:rsidRPr="000E2D4A">
        <w:rPr>
          <w:rFonts w:ascii="Palatino Linotype" w:eastAsia="Palatino Linotype" w:hAnsi="Palatino Linotype" w:cs="Palatino Linotype"/>
          <w:color w:val="000000"/>
          <w:sz w:val="24"/>
          <w:szCs w:val="24"/>
        </w:rPr>
        <w:t>Dentro de la cual se advierte u</w:t>
      </w:r>
      <w:r w:rsidR="00322C94" w:rsidRPr="000E2D4A">
        <w:rPr>
          <w:rFonts w:ascii="Palatino Linotype" w:eastAsia="Palatino Linotype" w:hAnsi="Palatino Linotype" w:cs="Palatino Linotype"/>
          <w:color w:val="000000"/>
          <w:sz w:val="24"/>
          <w:szCs w:val="24"/>
        </w:rPr>
        <w:t>na nota, que</w:t>
      </w:r>
      <w:r w:rsidRPr="000E2D4A">
        <w:rPr>
          <w:rFonts w:ascii="Palatino Linotype" w:eastAsia="Palatino Linotype" w:hAnsi="Palatino Linotype" w:cs="Palatino Linotype"/>
          <w:color w:val="000000"/>
          <w:sz w:val="24"/>
          <w:szCs w:val="24"/>
        </w:rPr>
        <w:t xml:space="preserve"> a la letra dice:</w:t>
      </w:r>
    </w:p>
    <w:p w:rsidR="00052309" w:rsidRPr="000E2D4A" w:rsidRDefault="00254C3E" w:rsidP="00D64FAB">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r w:rsidRPr="000E2D4A">
        <w:rPr>
          <w:rFonts w:ascii="Palatino Linotype" w:hAnsi="Palatino Linotype"/>
          <w:noProof/>
          <w:lang w:val="es-MX" w:eastAsia="es-MX"/>
        </w:rPr>
        <mc:AlternateContent>
          <mc:Choice Requires="wps">
            <w:drawing>
              <wp:anchor distT="0" distB="0" distL="114300" distR="114300" simplePos="0" relativeHeight="251660288" behindDoc="0" locked="0" layoutInCell="1" hidden="0" allowOverlap="1">
                <wp:simplePos x="0" y="0"/>
                <wp:positionH relativeFrom="column">
                  <wp:posOffset>-62865</wp:posOffset>
                </wp:positionH>
                <wp:positionV relativeFrom="paragraph">
                  <wp:posOffset>414816</wp:posOffset>
                </wp:positionV>
                <wp:extent cx="2377440" cy="129237"/>
                <wp:effectExtent l="19050" t="19050" r="22860" b="23495"/>
                <wp:wrapNone/>
                <wp:docPr id="36" name="Rectángulo 36"/>
                <wp:cNvGraphicFramePr/>
                <a:graphic xmlns:a="http://schemas.openxmlformats.org/drawingml/2006/main">
                  <a:graphicData uri="http://schemas.microsoft.com/office/word/2010/wordprocessingShape">
                    <wps:wsp>
                      <wps:cNvSpPr/>
                      <wps:spPr>
                        <a:xfrm>
                          <a:off x="0" y="0"/>
                          <a:ext cx="2377440" cy="129237"/>
                        </a:xfrm>
                        <a:prstGeom prst="rect">
                          <a:avLst/>
                        </a:prstGeom>
                        <a:noFill/>
                        <a:ln w="31750" cap="flat" cmpd="sng">
                          <a:solidFill>
                            <a:srgbClr val="42719B"/>
                          </a:solidFill>
                          <a:prstDash val="solid"/>
                          <a:miter lim="800000"/>
                          <a:headEnd type="none" w="sm" len="sm"/>
                          <a:tailEnd type="none" w="sm" len="sm"/>
                        </a:ln>
                      </wps:spPr>
                      <wps:txbx>
                        <w:txbxContent>
                          <w:p w:rsidR="007F45A3" w:rsidRDefault="007F45A3">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id="Rectángulo 36" o:spid="_x0000_s1027" style="position:absolute;left:0;text-align:left;margin-left:-4.95pt;margin-top:32.65pt;width:187.2pt;height:1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" filled="f" strokecolor="#42719b" strokeweight="2.5pt">
                <v:stroke startarrowwidth="narrow" startarrowlength="short" endarrowwidth="narrow" endarrowlength="short"/>
                <v:textbox inset="2.53958mm,2.53958mm,2.53958mm,2.53958mm">
                  <w:txbxContent>
                    <w:p w:rsidR="007F45A3" w:rsidRDefault="007F45A3">
                      <w:pPr>
                        <w:textDirection w:val="btLr"/>
                      </w:pPr>
                    </w:p>
                  </w:txbxContent>
                </v:textbox>
              </v:rect>
            </w:pict>
          </mc:Fallback>
        </mc:AlternateContent>
      </w:r>
      <w:r w:rsidR="00B43FED" w:rsidRPr="000E2D4A">
        <w:rPr>
          <w:rFonts w:ascii="Palatino Linotype" w:hAnsi="Palatino Linotype"/>
          <w:noProof/>
          <w:color w:val="000000"/>
          <w:lang w:val="es-MX" w:eastAsia="es-MX"/>
        </w:rPr>
        <w:drawing>
          <wp:inline distT="0" distB="0" distL="0" distR="0">
            <wp:extent cx="5451451" cy="1488239"/>
            <wp:effectExtent l="0" t="0" r="0" b="0"/>
            <wp:docPr id="5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5"/>
                    <a:srcRect l="14350" t="75811" r="14425" b="8166"/>
                    <a:stretch>
                      <a:fillRect/>
                    </a:stretch>
                  </pic:blipFill>
                  <pic:spPr>
                    <a:xfrm>
                      <a:off x="0" y="0"/>
                      <a:ext cx="5451451" cy="1488239"/>
                    </a:xfrm>
                    <a:prstGeom prst="rect">
                      <a:avLst/>
                    </a:prstGeom>
                    <a:ln/>
                  </pic:spPr>
                </pic:pic>
              </a:graphicData>
            </a:graphic>
          </wp:inline>
        </w:drawing>
      </w:r>
    </w:p>
    <w:p w:rsidR="009F1F08" w:rsidRPr="000E2D4A" w:rsidRDefault="00B43FED" w:rsidP="009F1F08">
      <w:pPr>
        <w:pStyle w:val="Prrafodelista"/>
        <w:numPr>
          <w:ilvl w:val="0"/>
          <w:numId w:val="3"/>
        </w:numPr>
        <w:tabs>
          <w:tab w:val="left" w:pos="0"/>
        </w:tabs>
        <w:spacing w:line="360" w:lineRule="auto"/>
        <w:ind w:left="0" w:firstLine="0"/>
        <w:contextualSpacing/>
        <w:jc w:val="both"/>
        <w:rPr>
          <w:rFonts w:ascii="Palatino Linotype" w:hAnsi="Palatino Linotype"/>
          <w:sz w:val="24"/>
          <w:szCs w:val="24"/>
        </w:rPr>
      </w:pPr>
      <w:r w:rsidRPr="000E2D4A">
        <w:rPr>
          <w:rFonts w:ascii="Palatino Linotype" w:eastAsia="Palatino Linotype" w:hAnsi="Palatino Linotype" w:cs="Palatino Linotype"/>
          <w:color w:val="000000"/>
          <w:sz w:val="24"/>
          <w:szCs w:val="24"/>
        </w:rPr>
        <w:lastRenderedPageBreak/>
        <w:t xml:space="preserve">En el que se destaca, que a la fecha no se ha hecho la designación alguna de los integrantes que conforman su organigrama; </w:t>
      </w:r>
      <w:r w:rsidR="00075BAE" w:rsidRPr="000E2D4A">
        <w:rPr>
          <w:rFonts w:ascii="Palatino Linotype" w:eastAsia="Palatino Linotype" w:hAnsi="Palatino Linotype" w:cs="Palatino Linotype"/>
          <w:color w:val="000000"/>
          <w:sz w:val="24"/>
          <w:szCs w:val="24"/>
        </w:rPr>
        <w:t xml:space="preserve">al respecto si bien </w:t>
      </w:r>
      <w:r w:rsidR="00322C94" w:rsidRPr="000E2D4A">
        <w:rPr>
          <w:rFonts w:ascii="Palatino Linotype" w:eastAsia="Palatino Linotype" w:hAnsi="Palatino Linotype" w:cs="Palatino Linotype"/>
          <w:color w:val="000000"/>
          <w:sz w:val="24"/>
          <w:szCs w:val="24"/>
        </w:rPr>
        <w:t xml:space="preserve">ello guarda concordancia con la respuesta emitida a la solicitud e información de mérito, y que </w:t>
      </w:r>
      <w:r w:rsidR="00075BAE" w:rsidRPr="000E2D4A">
        <w:rPr>
          <w:rFonts w:ascii="Palatino Linotype" w:eastAsia="Palatino Linotype" w:hAnsi="Palatino Linotype" w:cs="Palatino Linotype"/>
          <w:color w:val="000000"/>
          <w:sz w:val="24"/>
          <w:szCs w:val="24"/>
        </w:rPr>
        <w:t>este Instituto no está facultado para dudar de la veracidad de las respuestas ni de la</w:t>
      </w:r>
      <w:r w:rsidR="00254C3E" w:rsidRPr="000E2D4A">
        <w:rPr>
          <w:rFonts w:ascii="Palatino Linotype" w:eastAsia="Palatino Linotype" w:hAnsi="Palatino Linotype" w:cs="Palatino Linotype"/>
          <w:color w:val="000000"/>
          <w:sz w:val="24"/>
          <w:szCs w:val="24"/>
        </w:rPr>
        <w:t>s</w:t>
      </w:r>
      <w:r w:rsidR="00075BAE" w:rsidRPr="000E2D4A">
        <w:rPr>
          <w:rFonts w:ascii="Palatino Linotype" w:eastAsia="Palatino Linotype" w:hAnsi="Palatino Linotype" w:cs="Palatino Linotype"/>
          <w:color w:val="000000"/>
          <w:sz w:val="24"/>
          <w:szCs w:val="24"/>
        </w:rPr>
        <w:t xml:space="preserve"> </w:t>
      </w:r>
      <w:r w:rsidR="00254C3E" w:rsidRPr="000E2D4A">
        <w:rPr>
          <w:rFonts w:ascii="Palatino Linotype" w:eastAsia="Palatino Linotype" w:hAnsi="Palatino Linotype" w:cs="Palatino Linotype"/>
          <w:color w:val="000000"/>
          <w:sz w:val="24"/>
          <w:szCs w:val="24"/>
        </w:rPr>
        <w:t>documentales</w:t>
      </w:r>
      <w:r w:rsidR="00075BAE" w:rsidRPr="000E2D4A">
        <w:rPr>
          <w:rFonts w:ascii="Palatino Linotype" w:eastAsia="Palatino Linotype" w:hAnsi="Palatino Linotype" w:cs="Palatino Linotype"/>
          <w:color w:val="000000"/>
          <w:sz w:val="24"/>
          <w:szCs w:val="24"/>
        </w:rPr>
        <w:t xml:space="preserve"> que ponen a disposición </w:t>
      </w:r>
      <w:r w:rsidR="00254C3E" w:rsidRPr="000E2D4A">
        <w:rPr>
          <w:rFonts w:ascii="Palatino Linotype" w:eastAsia="Palatino Linotype" w:hAnsi="Palatino Linotype" w:cs="Palatino Linotype"/>
          <w:color w:val="000000"/>
          <w:sz w:val="24"/>
          <w:szCs w:val="24"/>
        </w:rPr>
        <w:t>de los solicitantes,</w:t>
      </w:r>
      <w:r w:rsidR="009F1F08" w:rsidRPr="000E2D4A">
        <w:rPr>
          <w:rFonts w:ascii="Palatino Linotype" w:eastAsia="Palatino Linotype" w:hAnsi="Palatino Linotype" w:cs="Palatino Linotype"/>
          <w:color w:val="000000"/>
          <w:sz w:val="24"/>
          <w:szCs w:val="24"/>
        </w:rPr>
        <w:t xml:space="preserve"> </w:t>
      </w:r>
      <w:r w:rsidR="009F1F08" w:rsidRPr="000E2D4A">
        <w:rPr>
          <w:rFonts w:ascii="Palatino Linotype" w:hAnsi="Palatino Linotype" w:cs="Arial"/>
          <w:sz w:val="24"/>
          <w:szCs w:val="24"/>
        </w:rPr>
        <w:t xml:space="preserve">situación que se aleja de las atribuciones de este Instituto </w:t>
      </w:r>
      <w:r w:rsidR="009F1F08" w:rsidRPr="000E2D4A">
        <w:rPr>
          <w:rFonts w:ascii="Palatino Linotype" w:hAnsi="Palatino Linotype"/>
          <w:i/>
          <w:color w:val="000000"/>
          <w:sz w:val="24"/>
          <w:szCs w:val="24"/>
        </w:rPr>
        <w:t>máxime</w:t>
      </w:r>
      <w:r w:rsidR="009F1F08" w:rsidRPr="000E2D4A">
        <w:rPr>
          <w:rFonts w:ascii="Palatino Linotype" w:hAnsi="Palatino Linotype"/>
          <w:color w:val="000000"/>
          <w:sz w:val="24"/>
          <w:szCs w:val="24"/>
        </w:rPr>
        <w:t xml:space="preserve"> que al momento que ponen a disposición ésta, la misma tiene el carácter oficial y se presume veraz, tan es así que la misma queda registrada en el Sistema de Acceso a la Información Mexiquense (SAIMEX).</w:t>
      </w:r>
    </w:p>
    <w:p w:rsidR="009F1F08" w:rsidRPr="000E2D4A" w:rsidRDefault="009F1F08" w:rsidP="009F1F08">
      <w:pPr>
        <w:pStyle w:val="Prrafodelista"/>
        <w:spacing w:line="360" w:lineRule="auto"/>
        <w:rPr>
          <w:rFonts w:ascii="Palatino Linotype" w:hAnsi="Palatino Linotype"/>
          <w:sz w:val="24"/>
          <w:szCs w:val="24"/>
        </w:rPr>
      </w:pPr>
    </w:p>
    <w:p w:rsidR="009F1F08" w:rsidRPr="000E2D4A" w:rsidRDefault="009F1F08" w:rsidP="009F1F08">
      <w:pPr>
        <w:pStyle w:val="Prrafodelista"/>
        <w:numPr>
          <w:ilvl w:val="0"/>
          <w:numId w:val="3"/>
        </w:numPr>
        <w:tabs>
          <w:tab w:val="left" w:pos="0"/>
        </w:tabs>
        <w:spacing w:line="360" w:lineRule="auto"/>
        <w:ind w:left="0" w:firstLine="0"/>
        <w:contextualSpacing/>
        <w:jc w:val="both"/>
        <w:rPr>
          <w:rFonts w:ascii="Palatino Linotype" w:hAnsi="Palatino Linotype"/>
          <w:sz w:val="24"/>
          <w:szCs w:val="24"/>
        </w:rPr>
      </w:pPr>
      <w:r w:rsidRPr="000E2D4A">
        <w:rPr>
          <w:rFonts w:ascii="Palatino Linotype" w:hAnsi="Palatino Linotype" w:cs="Arial"/>
          <w:sz w:val="24"/>
          <w:szCs w:val="24"/>
        </w:rPr>
        <w:t>Sirviendo</w:t>
      </w:r>
      <w:r w:rsidRPr="000E2D4A">
        <w:rPr>
          <w:rFonts w:ascii="Palatino Linotype" w:hAnsi="Palatino Linotype"/>
          <w:sz w:val="24"/>
          <w:szCs w:val="24"/>
        </w:rPr>
        <w:t xml:space="preserve"> de apoyo a lo anterior por analogía, el criterio 31-10 emitido por el ahora Instituto Nacional de Transparencia, Acceso a la Información y Protección de Datos Personales, que a la letra dice:</w:t>
      </w:r>
    </w:p>
    <w:p w:rsidR="009F1F08" w:rsidRPr="000E2D4A" w:rsidRDefault="009F1F08" w:rsidP="009F1F08">
      <w:pPr>
        <w:pStyle w:val="Prrafodelista"/>
        <w:rPr>
          <w:rFonts w:ascii="Palatino Linotype" w:hAnsi="Palatino Linotype"/>
          <w:sz w:val="24"/>
          <w:szCs w:val="24"/>
        </w:rPr>
      </w:pPr>
    </w:p>
    <w:p w:rsidR="009F1F08" w:rsidRPr="000E2D4A" w:rsidRDefault="009F1F08" w:rsidP="009F1F08">
      <w:pPr>
        <w:pStyle w:val="Default"/>
        <w:spacing w:line="360" w:lineRule="auto"/>
        <w:ind w:left="851" w:right="850"/>
        <w:jc w:val="both"/>
        <w:rPr>
          <w:rFonts w:ascii="Palatino Linotype" w:hAnsi="Palatino Linotype"/>
          <w:i/>
        </w:rPr>
      </w:pPr>
      <w:r w:rsidRPr="000E2D4A">
        <w:rPr>
          <w:rFonts w:ascii="Palatino Linotype" w:hAnsi="Palatino Linotype"/>
          <w:i/>
        </w:rPr>
        <w:t xml:space="preserve">“El Instituto Federal de Acceso a la Información y Protección de Datos </w:t>
      </w:r>
      <w:r w:rsidRPr="000E2D4A">
        <w:rPr>
          <w:rFonts w:ascii="Palatino Linotype" w:hAnsi="Palatino Linotype"/>
          <w:b/>
          <w:i/>
        </w:rPr>
        <w:t>no cuenta con facultades para pronunciarse respecto de la veracidad de los documentos proporcionados por los sujetos obligados.</w:t>
      </w:r>
      <w:r w:rsidRPr="000E2D4A">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w:t>
      </w:r>
      <w:r w:rsidRPr="000E2D4A">
        <w:rPr>
          <w:rFonts w:ascii="Palatino Linotype" w:hAnsi="Palatino Linotype"/>
          <w:i/>
        </w:rPr>
        <w:lastRenderedPageBreak/>
        <w:t>de Transparencia y Acceso a la Información Pública Gubernamental no se prevé una causal que permita al Instituto Federal de Acceso a la Información y Protección de Datos conocer, vía recurso revisión, al respecto.”</w:t>
      </w:r>
    </w:p>
    <w:p w:rsidR="00E177C1" w:rsidRPr="000E2D4A" w:rsidRDefault="00E177C1" w:rsidP="009F1F08">
      <w:pPr>
        <w:pStyle w:val="Default"/>
        <w:spacing w:line="360" w:lineRule="auto"/>
        <w:ind w:left="851" w:right="850"/>
        <w:jc w:val="both"/>
        <w:rPr>
          <w:rFonts w:ascii="Palatino Linotype" w:hAnsi="Palatino Linotype"/>
          <w:i/>
        </w:rPr>
      </w:pPr>
    </w:p>
    <w:p w:rsidR="009F1F08" w:rsidRPr="000E2D4A" w:rsidRDefault="009F1F08" w:rsidP="009F1F08">
      <w:pPr>
        <w:pStyle w:val="Prrafodelista"/>
        <w:numPr>
          <w:ilvl w:val="0"/>
          <w:numId w:val="3"/>
        </w:numPr>
        <w:tabs>
          <w:tab w:val="left" w:pos="0"/>
        </w:tabs>
        <w:spacing w:line="360" w:lineRule="auto"/>
        <w:ind w:left="0" w:firstLine="0"/>
        <w:contextualSpacing/>
        <w:jc w:val="both"/>
        <w:rPr>
          <w:rFonts w:ascii="Palatino Linotype" w:hAnsi="Palatino Linotype"/>
          <w:i/>
          <w:sz w:val="24"/>
          <w:szCs w:val="24"/>
        </w:rPr>
      </w:pPr>
      <w:r w:rsidRPr="000E2D4A">
        <w:rPr>
          <w:rFonts w:ascii="Palatino Linotype" w:hAnsi="Palatino Linotype" w:cs="Arial"/>
          <w:sz w:val="24"/>
          <w:szCs w:val="24"/>
        </w:rPr>
        <w:t>Así como lo dispuesto por</w:t>
      </w:r>
      <w:r w:rsidRPr="000E2D4A">
        <w:rPr>
          <w:rFonts w:ascii="Palatino Linotype" w:hAnsi="Palatino Linotype"/>
          <w:sz w:val="24"/>
          <w:szCs w:val="24"/>
        </w:rPr>
        <w:t xml:space="preserve"> la </w:t>
      </w:r>
      <w:r w:rsidRPr="000E2D4A">
        <w:rPr>
          <w:rFonts w:ascii="Palatino Linotype" w:hAnsi="Palatino Linotype"/>
          <w:b/>
          <w:sz w:val="24"/>
          <w:szCs w:val="24"/>
        </w:rPr>
        <w:t>Ley de Transparencia y Acceso a la Información Pública del Estado de México y Municipios</w:t>
      </w:r>
      <w:r w:rsidRPr="000E2D4A">
        <w:rPr>
          <w:rFonts w:ascii="Palatino Linotype" w:hAnsi="Palatino Linotype"/>
          <w:sz w:val="24"/>
          <w:szCs w:val="24"/>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9F1F08" w:rsidRPr="000E2D4A" w:rsidRDefault="009F1F08" w:rsidP="009F1F08">
      <w:pPr>
        <w:pStyle w:val="Prrafodelista"/>
        <w:spacing w:line="360" w:lineRule="auto"/>
        <w:ind w:left="851" w:right="902"/>
        <w:jc w:val="both"/>
        <w:rPr>
          <w:rFonts w:ascii="Palatino Linotype" w:hAnsi="Palatino Linotype" w:cs="Arial"/>
          <w:i/>
          <w:sz w:val="24"/>
          <w:szCs w:val="24"/>
        </w:rPr>
      </w:pPr>
    </w:p>
    <w:p w:rsidR="009F1F08" w:rsidRPr="000E2D4A" w:rsidRDefault="009F1F08" w:rsidP="009F1F08">
      <w:pPr>
        <w:pStyle w:val="Prrafodelista"/>
        <w:spacing w:line="360" w:lineRule="auto"/>
        <w:ind w:left="567" w:right="680"/>
        <w:jc w:val="both"/>
        <w:rPr>
          <w:rFonts w:ascii="Palatino Linotype" w:hAnsi="Palatino Linotype" w:cs="Arial"/>
          <w:b/>
          <w:i/>
          <w:sz w:val="24"/>
          <w:szCs w:val="24"/>
        </w:rPr>
      </w:pPr>
      <w:r w:rsidRPr="000E2D4A">
        <w:rPr>
          <w:rFonts w:ascii="Palatino Linotype" w:hAnsi="Palatino Linotype" w:cs="Arial"/>
          <w:i/>
          <w:sz w:val="24"/>
          <w:szCs w:val="24"/>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0E2D4A">
        <w:rPr>
          <w:rFonts w:ascii="Palatino Linotype" w:hAnsi="Palatino Linotype" w:cs="Arial"/>
          <w:b/>
          <w:i/>
          <w:sz w:val="24"/>
          <w:szCs w:val="24"/>
        </w:rPr>
        <w:t>Los Sujetos Obligados deben poner en práctica, políticas y programas de acceso a la información que se apeguen a criterios de publicidad, veracidad, oportunidad, precisión y suficiencia en beneficio de los solicitantes.</w:t>
      </w:r>
    </w:p>
    <w:p w:rsidR="009F1F08" w:rsidRPr="000E2D4A" w:rsidRDefault="009F1F08" w:rsidP="009F1F08">
      <w:pPr>
        <w:pStyle w:val="Prrafodelista"/>
        <w:spacing w:line="360" w:lineRule="auto"/>
        <w:ind w:left="851" w:right="902"/>
        <w:jc w:val="both"/>
        <w:rPr>
          <w:rFonts w:ascii="Palatino Linotype" w:hAnsi="Palatino Linotype" w:cs="Arial"/>
          <w:b/>
          <w:i/>
          <w:sz w:val="24"/>
          <w:szCs w:val="24"/>
        </w:rPr>
      </w:pPr>
    </w:p>
    <w:p w:rsidR="00075BAE" w:rsidRPr="000E2D4A" w:rsidRDefault="009F1F08" w:rsidP="00BC1FA1">
      <w:pPr>
        <w:pStyle w:val="Prrafodelista"/>
        <w:numPr>
          <w:ilvl w:val="0"/>
          <w:numId w:val="3"/>
        </w:numPr>
        <w:tabs>
          <w:tab w:val="left" w:pos="0"/>
        </w:tabs>
        <w:spacing w:line="360" w:lineRule="auto"/>
        <w:ind w:left="0" w:firstLine="0"/>
        <w:contextualSpacing/>
        <w:jc w:val="both"/>
        <w:rPr>
          <w:rFonts w:ascii="Palatino Linotype" w:eastAsia="Palatino Linotype" w:hAnsi="Palatino Linotype" w:cs="Palatino Linotype"/>
          <w:color w:val="000000"/>
          <w:sz w:val="24"/>
          <w:szCs w:val="24"/>
        </w:rPr>
      </w:pPr>
      <w:r w:rsidRPr="000E2D4A">
        <w:rPr>
          <w:rFonts w:ascii="Palatino Linotype" w:hAnsi="Palatino Linotype" w:cs="Arial"/>
          <w:sz w:val="24"/>
          <w:szCs w:val="24"/>
        </w:rPr>
        <w:t>Numerales</w:t>
      </w:r>
      <w:r w:rsidRPr="000E2D4A">
        <w:rPr>
          <w:rFonts w:ascii="Palatino Linotype" w:hAnsi="Palatino Linotype" w:cs="Arial"/>
          <w:noProof/>
          <w:sz w:val="24"/>
          <w:szCs w:val="24"/>
          <w:lang w:eastAsia="es-MX"/>
        </w:rPr>
        <w:t xml:space="preserve"> que compelen al </w:t>
      </w:r>
      <w:r w:rsidRPr="000E2D4A">
        <w:rPr>
          <w:rFonts w:ascii="Palatino Linotype" w:hAnsi="Palatino Linotype" w:cs="Arial"/>
          <w:b/>
          <w:noProof/>
          <w:sz w:val="24"/>
          <w:szCs w:val="24"/>
          <w:lang w:eastAsia="es-MX"/>
        </w:rPr>
        <w:t>SUJETO OBLIGADO</w:t>
      </w:r>
      <w:r w:rsidRPr="000E2D4A">
        <w:rPr>
          <w:rFonts w:ascii="Palatino Linotype" w:hAnsi="Palatino Linotype" w:cs="Arial"/>
          <w:noProof/>
          <w:sz w:val="24"/>
          <w:szCs w:val="24"/>
          <w:lang w:eastAsia="es-MX"/>
        </w:rPr>
        <w:t xml:space="preserve"> apegarse en todo momento a los </w:t>
      </w:r>
      <w:r w:rsidRPr="000E2D4A">
        <w:rPr>
          <w:rFonts w:ascii="Palatino Linotype" w:hAnsi="Palatino Linotype"/>
          <w:sz w:val="24"/>
          <w:szCs w:val="24"/>
        </w:rPr>
        <w:t>criterios</w:t>
      </w:r>
      <w:r w:rsidRPr="000E2D4A">
        <w:rPr>
          <w:rFonts w:ascii="Palatino Linotype" w:hAnsi="Palatino Linotype" w:cs="Arial"/>
          <w:noProof/>
          <w:sz w:val="24"/>
          <w:szCs w:val="24"/>
          <w:lang w:eastAsia="es-MX"/>
        </w:rPr>
        <w:t xml:space="preserve"> ya expuestos, impidiendo a este Órgano Colegiado </w:t>
      </w:r>
      <w:r w:rsidRPr="000E2D4A">
        <w:rPr>
          <w:rFonts w:ascii="Palatino Linotype" w:hAnsi="Palatino Linotype" w:cs="Arial"/>
          <w:noProof/>
          <w:sz w:val="24"/>
          <w:szCs w:val="24"/>
          <w:lang w:eastAsia="es-MX"/>
        </w:rPr>
        <w:lastRenderedPageBreak/>
        <w:t>cuestionar la veracidad de la información;</w:t>
      </w:r>
      <w:r w:rsidR="00254C3E" w:rsidRPr="000E2D4A">
        <w:rPr>
          <w:rFonts w:ascii="Palatino Linotype" w:eastAsia="Palatino Linotype" w:hAnsi="Palatino Linotype" w:cs="Palatino Linotype"/>
          <w:color w:val="000000"/>
          <w:sz w:val="24"/>
          <w:szCs w:val="24"/>
        </w:rPr>
        <w:t xml:space="preserve"> también lo es que </w:t>
      </w:r>
      <w:r w:rsidR="00322C94" w:rsidRPr="000E2D4A">
        <w:rPr>
          <w:rFonts w:ascii="Palatino Linotype" w:eastAsia="Palatino Linotype" w:hAnsi="Palatino Linotype" w:cs="Palatino Linotype"/>
          <w:color w:val="000000"/>
          <w:sz w:val="24"/>
          <w:szCs w:val="24"/>
        </w:rPr>
        <w:t>resultaría probablemente</w:t>
      </w:r>
      <w:r w:rsidR="00254C3E" w:rsidRPr="000E2D4A">
        <w:rPr>
          <w:rFonts w:ascii="Palatino Linotype" w:eastAsia="Palatino Linotype" w:hAnsi="Palatino Linotype" w:cs="Palatino Linotype"/>
          <w:color w:val="000000"/>
          <w:sz w:val="24"/>
          <w:szCs w:val="24"/>
        </w:rPr>
        <w:t xml:space="preserve"> inconcuso que no se haya realizado designaciones de personal a la estructura orgánica antes plasmada, cuando es el propio Titular de la Unidad de Transparencia quien ha emitido las respuestas de mérito, y del propio organigrama se desprende una unidad administrativa denominada Transparencia.</w:t>
      </w:r>
    </w:p>
    <w:p w:rsidR="00E177C1" w:rsidRPr="000E2D4A" w:rsidRDefault="00E177C1" w:rsidP="00E177C1">
      <w:pPr>
        <w:pStyle w:val="Prrafodelista"/>
        <w:tabs>
          <w:tab w:val="left" w:pos="0"/>
        </w:tabs>
        <w:spacing w:line="360" w:lineRule="auto"/>
        <w:ind w:left="0"/>
        <w:contextualSpacing/>
        <w:jc w:val="both"/>
        <w:rPr>
          <w:rFonts w:ascii="Palatino Linotype" w:eastAsia="Palatino Linotype" w:hAnsi="Palatino Linotype" w:cs="Palatino Linotype"/>
          <w:color w:val="000000"/>
          <w:sz w:val="24"/>
          <w:szCs w:val="24"/>
        </w:rPr>
      </w:pPr>
    </w:p>
    <w:p w:rsidR="00254C3E" w:rsidRPr="000E2D4A" w:rsidRDefault="00254C3E" w:rsidP="00FB48C3">
      <w:pPr>
        <w:pStyle w:val="Prrafodelista"/>
        <w:numPr>
          <w:ilvl w:val="0"/>
          <w:numId w:val="3"/>
        </w:numPr>
        <w:spacing w:line="360" w:lineRule="auto"/>
        <w:ind w:left="0" w:firstLine="0"/>
        <w:jc w:val="both"/>
        <w:rPr>
          <w:rFonts w:ascii="Palatino Linotype" w:eastAsia="Palatino Linotype" w:hAnsi="Palatino Linotype" w:cs="Palatino Linotype"/>
          <w:color w:val="000000"/>
          <w:sz w:val="24"/>
          <w:szCs w:val="24"/>
        </w:rPr>
      </w:pPr>
      <w:r w:rsidRPr="000E2D4A">
        <w:rPr>
          <w:rFonts w:ascii="Palatino Linotype" w:eastAsia="Palatino Linotype" w:hAnsi="Palatino Linotype" w:cs="Palatino Linotype"/>
          <w:color w:val="000000"/>
          <w:sz w:val="24"/>
          <w:szCs w:val="24"/>
        </w:rPr>
        <w:t xml:space="preserve">En esa misma línea, señalar que al ser el propio Titular de la Unidad de Transparencia quien dé propia cuenta ha emitido las respuestas, se advierte, que no se </w:t>
      </w:r>
      <w:r w:rsidR="00261F32" w:rsidRPr="000E2D4A">
        <w:rPr>
          <w:rFonts w:ascii="Palatino Linotype" w:eastAsia="Palatino Linotype" w:hAnsi="Palatino Linotype" w:cs="Palatino Linotype"/>
          <w:color w:val="000000"/>
          <w:sz w:val="24"/>
          <w:szCs w:val="24"/>
        </w:rPr>
        <w:t xml:space="preserve">otorgó </w:t>
      </w:r>
      <w:r w:rsidRPr="000E2D4A">
        <w:rPr>
          <w:rFonts w:ascii="Palatino Linotype" w:eastAsia="Palatino Linotype" w:hAnsi="Palatino Linotype" w:cs="Palatino Linotype"/>
          <w:color w:val="000000"/>
          <w:sz w:val="24"/>
          <w:szCs w:val="24"/>
        </w:rPr>
        <w:t xml:space="preserve">el debido tratamiento de atención a la solicitud de información, toda vez que la tarea primordial del Titular, es la de </w:t>
      </w:r>
      <w:r w:rsidR="00B152AD" w:rsidRPr="000E2D4A">
        <w:rPr>
          <w:rFonts w:ascii="Palatino Linotype" w:eastAsia="Palatino Linotype" w:hAnsi="Palatino Linotype" w:cs="Palatino Linotype"/>
          <w:color w:val="000000"/>
          <w:sz w:val="24"/>
          <w:szCs w:val="24"/>
        </w:rPr>
        <w:t>turnar la solicitud a los funcionarios partidistas habilitados competentes y poner a disposición de los solicitantes las respuestas emitidas.</w:t>
      </w:r>
    </w:p>
    <w:p w:rsidR="00B152AD" w:rsidRPr="000E2D4A" w:rsidRDefault="00B152AD" w:rsidP="00D64FAB">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rsidR="006E0E61" w:rsidRPr="000E2D4A" w:rsidRDefault="00322C94" w:rsidP="00FB48C3">
      <w:pPr>
        <w:pStyle w:val="Prrafodelista"/>
        <w:numPr>
          <w:ilvl w:val="0"/>
          <w:numId w:val="3"/>
        </w:numPr>
        <w:spacing w:line="360" w:lineRule="auto"/>
        <w:ind w:left="0" w:firstLine="0"/>
        <w:jc w:val="both"/>
        <w:rPr>
          <w:rFonts w:ascii="Palatino Linotype" w:eastAsia="MS Mincho" w:hAnsi="Palatino Linotype" w:cs="Arial"/>
          <w:sz w:val="24"/>
          <w:szCs w:val="24"/>
        </w:rPr>
      </w:pPr>
      <w:r w:rsidRPr="000E2D4A">
        <w:rPr>
          <w:rFonts w:ascii="Palatino Linotype" w:eastAsia="MS Mincho" w:hAnsi="Palatino Linotype" w:cs="Arial"/>
          <w:sz w:val="24"/>
          <w:szCs w:val="24"/>
        </w:rPr>
        <w:t xml:space="preserve">Al respecto, el </w:t>
      </w:r>
      <w:r w:rsidR="006E0E61" w:rsidRPr="000E2D4A">
        <w:rPr>
          <w:rFonts w:ascii="Palatino Linotype" w:eastAsia="MS Mincho" w:hAnsi="Palatino Linotype" w:cs="Arial"/>
          <w:sz w:val="24"/>
          <w:szCs w:val="24"/>
        </w:rPr>
        <w:t xml:space="preserve">procedimiento de acceso a la información pública, descrito en el Título </w:t>
      </w:r>
      <w:r w:rsidR="006E0E61" w:rsidRPr="000E2D4A">
        <w:rPr>
          <w:rFonts w:ascii="Palatino Linotype" w:eastAsia="Palatino Linotype" w:hAnsi="Palatino Linotype" w:cs="Palatino Linotype"/>
          <w:color w:val="000000"/>
          <w:sz w:val="24"/>
          <w:szCs w:val="24"/>
        </w:rPr>
        <w:t>Séptimo</w:t>
      </w:r>
      <w:r w:rsidR="006E0E61" w:rsidRPr="000E2D4A">
        <w:rPr>
          <w:rFonts w:ascii="Palatino Linotype" w:eastAsia="MS Mincho" w:hAnsi="Palatino Linotype" w:cs="Arial"/>
          <w:sz w:val="24"/>
          <w:szCs w:val="24"/>
        </w:rPr>
        <w:t xml:space="preserve"> de la Ley de Transparencia describe los pasos que debe seguir la autoridad para atender las solicitudes que presenten las personas en ejercicio de su derecho, entre los cuales se encuentra el deber de las unidades de transparencia de turnar </w:t>
      </w:r>
      <w:r w:rsidR="006E0E61" w:rsidRPr="000E2D4A">
        <w:rPr>
          <w:rFonts w:ascii="Palatino Linotype" w:eastAsia="MS Mincho" w:hAnsi="Palatino Linotype" w:cs="Arial"/>
          <w:i/>
          <w:sz w:val="24"/>
          <w:szCs w:val="24"/>
        </w:rPr>
        <w:t xml:space="preserve">a todas las áreas competentes que cuenten con la información o deban tenerla de acuerdo a sus facultades, competencias y funciones, </w:t>
      </w:r>
      <w:r w:rsidR="006E0E61" w:rsidRPr="000E2D4A">
        <w:rPr>
          <w:rFonts w:ascii="Palatino Linotype" w:eastAsia="MS Mincho" w:hAnsi="Palatino Linotype" w:cs="Arial"/>
          <w:b/>
          <w:i/>
          <w:sz w:val="24"/>
          <w:szCs w:val="24"/>
          <w:u w:val="single"/>
        </w:rPr>
        <w:t>con el objeto de que realicen una búsqueda exhaustiva y razonable de la información solicitada</w:t>
      </w:r>
      <w:r w:rsidR="006E0E61" w:rsidRPr="000E2D4A">
        <w:rPr>
          <w:rFonts w:ascii="Palatino Linotype" w:eastAsia="MS Mincho" w:hAnsi="Palatino Linotype" w:cs="Arial"/>
          <w:i/>
          <w:sz w:val="24"/>
          <w:szCs w:val="24"/>
        </w:rPr>
        <w:t>,</w:t>
      </w:r>
      <w:r w:rsidR="006E0E61" w:rsidRPr="000E2D4A">
        <w:rPr>
          <w:rFonts w:ascii="Palatino Linotype" w:eastAsia="MS Mincho" w:hAnsi="Palatino Linotype" w:cs="Arial"/>
          <w:sz w:val="24"/>
          <w:szCs w:val="24"/>
        </w:rPr>
        <w:t xml:space="preserve"> según se asienta en el</w:t>
      </w:r>
      <w:r w:rsidR="00261F32" w:rsidRPr="000E2D4A">
        <w:rPr>
          <w:rFonts w:ascii="Palatino Linotype" w:eastAsia="MS Mincho" w:hAnsi="Palatino Linotype" w:cs="Arial"/>
          <w:sz w:val="24"/>
          <w:szCs w:val="24"/>
        </w:rPr>
        <w:t xml:space="preserve"> artículo 162, a saber:</w:t>
      </w:r>
    </w:p>
    <w:p w:rsidR="00261F32" w:rsidRPr="000E2D4A" w:rsidRDefault="00261F32" w:rsidP="00D64FAB">
      <w:pPr>
        <w:spacing w:line="360" w:lineRule="auto"/>
        <w:contextualSpacing/>
        <w:jc w:val="both"/>
        <w:rPr>
          <w:rFonts w:ascii="Palatino Linotype" w:eastAsia="MS Mincho" w:hAnsi="Palatino Linotype" w:cs="Arial"/>
        </w:rPr>
      </w:pPr>
    </w:p>
    <w:p w:rsidR="00261F32" w:rsidRPr="000E2D4A" w:rsidRDefault="00261F32" w:rsidP="00261F32">
      <w:pPr>
        <w:spacing w:line="360" w:lineRule="auto"/>
        <w:ind w:left="426" w:right="474"/>
        <w:contextualSpacing/>
        <w:jc w:val="both"/>
        <w:rPr>
          <w:rFonts w:ascii="Palatino Linotype" w:eastAsia="MS Mincho" w:hAnsi="Palatino Linotype" w:cs="Arial"/>
          <w:i/>
        </w:rPr>
      </w:pPr>
      <w:r w:rsidRPr="000E2D4A">
        <w:rPr>
          <w:rFonts w:ascii="Palatino Linotype" w:eastAsia="MS Mincho" w:hAnsi="Palatino Linotype" w:cs="Arial"/>
          <w:i/>
        </w:rPr>
        <w:t xml:space="preserve">“Artículo 162. Las unidades de transparencia deberán garantizar que las solicitudes se turnen a todas las Áreas competentes que cuenten con la información o deban </w:t>
      </w:r>
      <w:r w:rsidRPr="000E2D4A">
        <w:rPr>
          <w:rFonts w:ascii="Palatino Linotype" w:eastAsia="MS Mincho" w:hAnsi="Palatino Linotype" w:cs="Arial"/>
          <w:i/>
        </w:rPr>
        <w:lastRenderedPageBreak/>
        <w:t>tenerla de acuerdo a sus facultades, competencias y funciones, con el objeto de que realicen una búsqueda exhaustiva y razonable de la información solicitada.”</w:t>
      </w:r>
    </w:p>
    <w:p w:rsidR="00261F32" w:rsidRPr="000E2D4A" w:rsidRDefault="00261F32" w:rsidP="00D64FAB">
      <w:pPr>
        <w:spacing w:line="360" w:lineRule="auto"/>
        <w:contextualSpacing/>
        <w:jc w:val="both"/>
        <w:rPr>
          <w:rFonts w:ascii="Palatino Linotype" w:eastAsia="MS Mincho" w:hAnsi="Palatino Linotype" w:cs="Arial"/>
        </w:rPr>
      </w:pPr>
    </w:p>
    <w:p w:rsidR="006E0E61" w:rsidRPr="000E2D4A" w:rsidRDefault="006E0E61" w:rsidP="00FB48C3">
      <w:pPr>
        <w:pStyle w:val="Prrafodelista"/>
        <w:numPr>
          <w:ilvl w:val="0"/>
          <w:numId w:val="3"/>
        </w:numPr>
        <w:spacing w:line="360" w:lineRule="auto"/>
        <w:ind w:left="0" w:firstLine="0"/>
        <w:jc w:val="both"/>
        <w:rPr>
          <w:rFonts w:ascii="Palatino Linotype" w:eastAsia="MS Mincho" w:hAnsi="Palatino Linotype" w:cs="Arial"/>
          <w:sz w:val="24"/>
          <w:szCs w:val="24"/>
        </w:rPr>
      </w:pPr>
      <w:r w:rsidRPr="000E2D4A">
        <w:rPr>
          <w:rFonts w:ascii="Palatino Linotype" w:eastAsia="MS Mincho" w:hAnsi="Palatino Linotype" w:cs="Arial"/>
          <w:sz w:val="24"/>
          <w:szCs w:val="24"/>
        </w:rPr>
        <w:t xml:space="preserve">Por </w:t>
      </w:r>
      <w:r w:rsidRPr="000E2D4A">
        <w:rPr>
          <w:rFonts w:ascii="Palatino Linotype" w:eastAsia="Palatino Linotype" w:hAnsi="Palatino Linotype" w:cs="Palatino Linotype"/>
          <w:color w:val="000000"/>
          <w:sz w:val="24"/>
          <w:szCs w:val="24"/>
        </w:rPr>
        <w:t>lo</w:t>
      </w:r>
      <w:r w:rsidRPr="000E2D4A">
        <w:rPr>
          <w:rFonts w:ascii="Palatino Linotype" w:eastAsia="MS Mincho" w:hAnsi="Palatino Linotype" w:cs="Arial"/>
          <w:sz w:val="24"/>
          <w:szCs w:val="24"/>
        </w:rPr>
        <w:t xml:space="preserve"> que el buscar exhaustivamente en sus archivos, identificar la unidad administrativa que resguarda el documento al que una persona pretende acceder, es practicar una adecuada gestión documental que nos permite localizar el documento, como bien señala el artículo 159 de la Ley de Transparencia.</w:t>
      </w:r>
    </w:p>
    <w:p w:rsidR="006E0E61" w:rsidRPr="000E2D4A" w:rsidRDefault="006E0E61" w:rsidP="00D64FAB">
      <w:pPr>
        <w:spacing w:line="360" w:lineRule="auto"/>
        <w:jc w:val="both"/>
        <w:rPr>
          <w:rFonts w:ascii="Palatino Linotype" w:eastAsia="MS Mincho" w:hAnsi="Palatino Linotype" w:cs="Arial"/>
        </w:rPr>
      </w:pPr>
    </w:p>
    <w:p w:rsidR="00322C94" w:rsidRPr="000E2D4A" w:rsidRDefault="006E0E61" w:rsidP="00FB48C3">
      <w:pPr>
        <w:pStyle w:val="Prrafodelista"/>
        <w:numPr>
          <w:ilvl w:val="0"/>
          <w:numId w:val="3"/>
        </w:numPr>
        <w:spacing w:line="360" w:lineRule="auto"/>
        <w:ind w:left="0" w:firstLine="0"/>
        <w:jc w:val="both"/>
        <w:rPr>
          <w:rFonts w:ascii="Palatino Linotype" w:eastAsia="MS Mincho" w:hAnsi="Palatino Linotype" w:cs="Arial"/>
          <w:sz w:val="24"/>
          <w:szCs w:val="24"/>
        </w:rPr>
      </w:pPr>
      <w:r w:rsidRPr="000E2D4A">
        <w:rPr>
          <w:rFonts w:ascii="Palatino Linotype" w:eastAsia="MS Mincho" w:hAnsi="Palatino Linotype" w:cs="Arial"/>
          <w:sz w:val="24"/>
          <w:szCs w:val="24"/>
        </w:rPr>
        <w:t xml:space="preserve">En consecuencia, </w:t>
      </w:r>
      <w:r w:rsidR="00322C94" w:rsidRPr="000E2D4A">
        <w:rPr>
          <w:rFonts w:ascii="Palatino Linotype" w:eastAsia="MS Mincho" w:hAnsi="Palatino Linotype" w:cs="Arial"/>
          <w:sz w:val="24"/>
          <w:szCs w:val="24"/>
        </w:rPr>
        <w:t>e</w:t>
      </w:r>
      <w:r w:rsidRPr="000E2D4A">
        <w:rPr>
          <w:rFonts w:ascii="Palatino Linotype" w:eastAsia="MS Mincho" w:hAnsi="Palatino Linotype" w:cs="Arial"/>
          <w:sz w:val="24"/>
          <w:szCs w:val="24"/>
        </w:rPr>
        <w:t xml:space="preserve">l artículo 162 de la Ley de Transparencia y Acceso a la </w:t>
      </w:r>
      <w:r w:rsidRPr="000E2D4A">
        <w:rPr>
          <w:rFonts w:ascii="Palatino Linotype" w:eastAsia="Palatino Linotype" w:hAnsi="Palatino Linotype" w:cs="Palatino Linotype"/>
          <w:color w:val="000000"/>
          <w:sz w:val="24"/>
          <w:szCs w:val="24"/>
        </w:rPr>
        <w:t>Información</w:t>
      </w:r>
      <w:r w:rsidRPr="000E2D4A">
        <w:rPr>
          <w:rFonts w:ascii="Palatino Linotype" w:eastAsia="MS Mincho" w:hAnsi="Palatino Linotype" w:cs="Arial"/>
          <w:sz w:val="24"/>
          <w:szCs w:val="24"/>
        </w:rPr>
        <w:t xml:space="preserve"> Pública del Estado de México establece que para atender una solicitud de acceso a la información, la Unidad de Transparencia debe turnar el requerimiento a todas las áreas que pudieran haber generado o poseer la información requerida para efectos de que realicen una búsqueda exhaustiva en sus archivos que permita localizar los documentos existentes y generados previamente al momento en que fuera formulada la solicitud, para efectos de su entrega al particular, lo que implica un procedimiento de gestión documental según lo regulado por las disposiciones legales y reglamentarias aplicables. </w:t>
      </w:r>
    </w:p>
    <w:p w:rsidR="00322C94" w:rsidRPr="000E2D4A" w:rsidRDefault="00322C94" w:rsidP="00D64FAB">
      <w:pPr>
        <w:spacing w:line="360" w:lineRule="auto"/>
        <w:contextualSpacing/>
        <w:jc w:val="both"/>
        <w:rPr>
          <w:rFonts w:ascii="Palatino Linotype" w:eastAsia="MS Mincho" w:hAnsi="Palatino Linotype" w:cs="Arial"/>
        </w:rPr>
      </w:pPr>
    </w:p>
    <w:p w:rsidR="002B5E86" w:rsidRPr="000E2D4A" w:rsidRDefault="002B5E86" w:rsidP="00FB48C3">
      <w:pPr>
        <w:pStyle w:val="Prrafodelista"/>
        <w:numPr>
          <w:ilvl w:val="0"/>
          <w:numId w:val="3"/>
        </w:numPr>
        <w:spacing w:line="360" w:lineRule="auto"/>
        <w:ind w:left="0" w:firstLine="0"/>
        <w:jc w:val="both"/>
        <w:rPr>
          <w:rFonts w:ascii="Palatino Linotype" w:hAnsi="Palatino Linotype"/>
          <w:sz w:val="24"/>
          <w:szCs w:val="24"/>
        </w:rPr>
      </w:pPr>
      <w:r w:rsidRPr="000E2D4A">
        <w:rPr>
          <w:rFonts w:ascii="Palatino Linotype" w:hAnsi="Palatino Linotype"/>
          <w:sz w:val="24"/>
          <w:szCs w:val="24"/>
        </w:rPr>
        <w:t>El Titular</w:t>
      </w:r>
      <w:r w:rsidR="00322C94" w:rsidRPr="000E2D4A">
        <w:rPr>
          <w:rFonts w:ascii="Palatino Linotype" w:hAnsi="Palatino Linotype"/>
          <w:sz w:val="24"/>
          <w:szCs w:val="24"/>
        </w:rPr>
        <w:t xml:space="preserve"> de la Unidad de Transparencia tiene</w:t>
      </w:r>
      <w:r w:rsidRPr="000E2D4A">
        <w:rPr>
          <w:rFonts w:ascii="Palatino Linotype" w:hAnsi="Palatino Linotype"/>
          <w:sz w:val="24"/>
          <w:szCs w:val="24"/>
        </w:rPr>
        <w:t xml:space="preserve"> la obligación de cumplir con lo que dispone la normatividad aplicable que, en primera instancia implica que solicite a </w:t>
      </w:r>
      <w:r w:rsidRPr="000E2D4A">
        <w:rPr>
          <w:rFonts w:ascii="Palatino Linotype" w:eastAsia="Palatino Linotype" w:hAnsi="Palatino Linotype" w:cs="Palatino Linotype"/>
          <w:color w:val="000000"/>
          <w:sz w:val="24"/>
          <w:szCs w:val="24"/>
        </w:rPr>
        <w:t>todas</w:t>
      </w:r>
      <w:r w:rsidRPr="000E2D4A">
        <w:rPr>
          <w:rFonts w:ascii="Palatino Linotype" w:hAnsi="Palatino Linotype"/>
          <w:sz w:val="24"/>
          <w:szCs w:val="24"/>
        </w:rPr>
        <w:t xml:space="preserve"> las áreas que pudieron haber generado o administrado la información requerida, la búsqueda de la misma. De la verificación realizada al expediente electrónico integrado en el SAIMEX se aprecia que el Titular de la </w:t>
      </w:r>
      <w:r w:rsidRPr="000E2D4A">
        <w:rPr>
          <w:rFonts w:ascii="Palatino Linotype" w:hAnsi="Palatino Linotype"/>
          <w:sz w:val="24"/>
          <w:szCs w:val="24"/>
        </w:rPr>
        <w:lastRenderedPageBreak/>
        <w:t>Unidad de Transparencia no realizó requerimiento alguno, tal y como se muestra en la imagen de referencia:</w:t>
      </w:r>
    </w:p>
    <w:p w:rsidR="00075BAE" w:rsidRPr="000E2D4A" w:rsidRDefault="00075BAE" w:rsidP="00D64FAB">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rsidR="002B5E86" w:rsidRPr="000E2D4A" w:rsidRDefault="002B5E86" w:rsidP="00D64FAB">
      <w:pPr>
        <w:pBdr>
          <w:top w:val="nil"/>
          <w:left w:val="nil"/>
          <w:bottom w:val="nil"/>
          <w:right w:val="nil"/>
          <w:between w:val="nil"/>
        </w:pBdr>
        <w:tabs>
          <w:tab w:val="left" w:pos="426"/>
        </w:tabs>
        <w:spacing w:line="360" w:lineRule="auto"/>
        <w:ind w:right="51"/>
        <w:jc w:val="center"/>
        <w:rPr>
          <w:rFonts w:ascii="Palatino Linotype" w:eastAsia="Palatino Linotype" w:hAnsi="Palatino Linotype" w:cs="Palatino Linotype"/>
          <w:color w:val="000000"/>
        </w:rPr>
      </w:pPr>
      <w:r w:rsidRPr="000E2D4A">
        <w:rPr>
          <w:rFonts w:ascii="Palatino Linotype" w:eastAsia="Palatino Linotype" w:hAnsi="Palatino Linotype" w:cs="Palatino Linotype"/>
          <w:noProof/>
          <w:color w:val="000000"/>
          <w:lang w:val="es-MX" w:eastAsia="es-MX"/>
        </w:rPr>
        <w:drawing>
          <wp:inline distT="0" distB="0" distL="0" distR="0">
            <wp:extent cx="4496166" cy="1378424"/>
            <wp:effectExtent l="19050" t="19050" r="19050" b="127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08412" cy="1382178"/>
                    </a:xfrm>
                    <a:prstGeom prst="rect">
                      <a:avLst/>
                    </a:prstGeom>
                    <a:noFill/>
                    <a:ln>
                      <a:solidFill>
                        <a:schemeClr val="tx1"/>
                      </a:solidFill>
                    </a:ln>
                  </pic:spPr>
                </pic:pic>
              </a:graphicData>
            </a:graphic>
          </wp:inline>
        </w:drawing>
      </w:r>
    </w:p>
    <w:p w:rsidR="002B5E86" w:rsidRPr="000E2D4A" w:rsidRDefault="002B5E86" w:rsidP="00D64FAB">
      <w:pPr>
        <w:pBdr>
          <w:top w:val="nil"/>
          <w:left w:val="nil"/>
          <w:bottom w:val="nil"/>
          <w:right w:val="nil"/>
          <w:between w:val="nil"/>
        </w:pBdr>
        <w:tabs>
          <w:tab w:val="left" w:pos="426"/>
        </w:tabs>
        <w:spacing w:line="360" w:lineRule="auto"/>
        <w:ind w:right="51"/>
        <w:jc w:val="center"/>
        <w:rPr>
          <w:rFonts w:ascii="Palatino Linotype" w:eastAsia="Palatino Linotype" w:hAnsi="Palatino Linotype" w:cs="Palatino Linotype"/>
          <w:color w:val="000000"/>
        </w:rPr>
      </w:pPr>
      <w:r w:rsidRPr="000E2D4A">
        <w:rPr>
          <w:rFonts w:ascii="Palatino Linotype" w:eastAsia="Palatino Linotype" w:hAnsi="Palatino Linotype" w:cs="Palatino Linotype"/>
          <w:noProof/>
          <w:color w:val="000000"/>
          <w:lang w:val="es-MX" w:eastAsia="es-MX"/>
        </w:rPr>
        <w:drawing>
          <wp:inline distT="0" distB="0" distL="0" distR="0">
            <wp:extent cx="4510585" cy="2435256"/>
            <wp:effectExtent l="19050" t="19050" r="23495" b="222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13449" cy="2436802"/>
                    </a:xfrm>
                    <a:prstGeom prst="rect">
                      <a:avLst/>
                    </a:prstGeom>
                    <a:noFill/>
                    <a:ln>
                      <a:solidFill>
                        <a:schemeClr val="tx1"/>
                      </a:solidFill>
                    </a:ln>
                  </pic:spPr>
                </pic:pic>
              </a:graphicData>
            </a:graphic>
          </wp:inline>
        </w:drawing>
      </w:r>
    </w:p>
    <w:p w:rsidR="00075BAE" w:rsidRPr="000E2D4A" w:rsidRDefault="00075BAE" w:rsidP="00D64FAB">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rsidR="002B5E86" w:rsidRPr="000E2D4A" w:rsidRDefault="002B5E86" w:rsidP="00FB48C3">
      <w:pPr>
        <w:pStyle w:val="Prrafodelista"/>
        <w:numPr>
          <w:ilvl w:val="0"/>
          <w:numId w:val="3"/>
        </w:numPr>
        <w:spacing w:line="360" w:lineRule="auto"/>
        <w:ind w:left="0" w:firstLine="0"/>
        <w:jc w:val="both"/>
        <w:rPr>
          <w:rFonts w:ascii="Palatino Linotype" w:hAnsi="Palatino Linotype"/>
          <w:sz w:val="24"/>
          <w:szCs w:val="24"/>
        </w:rPr>
      </w:pPr>
      <w:r w:rsidRPr="000E2D4A">
        <w:rPr>
          <w:rFonts w:ascii="Palatino Linotype" w:hAnsi="Palatino Linotype"/>
          <w:sz w:val="24"/>
          <w:szCs w:val="24"/>
        </w:rPr>
        <w:t xml:space="preserve">Como se acredita con lo anterior, no hubo requerimiento alguno a cualquiera de los </w:t>
      </w:r>
      <w:r w:rsidRPr="000E2D4A">
        <w:rPr>
          <w:rFonts w:ascii="Palatino Linotype" w:eastAsia="Palatino Linotype" w:hAnsi="Palatino Linotype" w:cs="Palatino Linotype"/>
          <w:color w:val="000000"/>
          <w:sz w:val="24"/>
          <w:szCs w:val="24"/>
        </w:rPr>
        <w:t>funcionarios</w:t>
      </w:r>
      <w:r w:rsidRPr="000E2D4A">
        <w:rPr>
          <w:rFonts w:ascii="Palatino Linotype" w:hAnsi="Palatino Linotype"/>
          <w:sz w:val="24"/>
          <w:szCs w:val="24"/>
        </w:rPr>
        <w:t xml:space="preserve"> partidistas habilitados, en consecuencia, no fue emitida respuesta alguna generada por cualquier de ellos, a quienes les compete buscar la información en sus archivos y proporcionarla al titular de la unidad para que éste, a su vez, la ponga a disposición del particular en el SAIMEX, cosa que en el presente asunto no ocurrió, toda vez que de primera mano el Titular de la Unidad de Transparencia respondió al particular, omitiendo en todo momento requerir la </w:t>
      </w:r>
      <w:r w:rsidRPr="000E2D4A">
        <w:rPr>
          <w:rFonts w:ascii="Palatino Linotype" w:hAnsi="Palatino Linotype"/>
          <w:sz w:val="24"/>
          <w:szCs w:val="24"/>
        </w:rPr>
        <w:lastRenderedPageBreak/>
        <w:t xml:space="preserve">información a las diferentes áreas que integran al </w:t>
      </w:r>
      <w:r w:rsidRPr="000E2D4A">
        <w:rPr>
          <w:rFonts w:ascii="Palatino Linotype" w:hAnsi="Palatino Linotype"/>
          <w:b/>
          <w:sz w:val="24"/>
          <w:szCs w:val="24"/>
        </w:rPr>
        <w:t>SUJETO OBLIGADO</w:t>
      </w:r>
      <w:r w:rsidRPr="000E2D4A">
        <w:rPr>
          <w:rFonts w:ascii="Palatino Linotype" w:hAnsi="Palatino Linotype"/>
          <w:sz w:val="24"/>
          <w:szCs w:val="24"/>
        </w:rPr>
        <w:t xml:space="preserve"> </w:t>
      </w:r>
      <w:r w:rsidR="00261F32" w:rsidRPr="000E2D4A">
        <w:rPr>
          <w:rFonts w:ascii="Palatino Linotype" w:hAnsi="Palatino Linotype"/>
          <w:sz w:val="24"/>
          <w:szCs w:val="24"/>
        </w:rPr>
        <w:t xml:space="preserve">y que eventualmente puedan poseer la información </w:t>
      </w:r>
      <w:r w:rsidRPr="000E2D4A">
        <w:rPr>
          <w:rFonts w:ascii="Palatino Linotype" w:hAnsi="Palatino Linotype"/>
          <w:sz w:val="24"/>
          <w:szCs w:val="24"/>
        </w:rPr>
        <w:t xml:space="preserve">por lo que no se practicó una búsqueda de la información con la finalidad de respetar el derecho del hoy </w:t>
      </w:r>
      <w:r w:rsidRPr="000E2D4A">
        <w:rPr>
          <w:rFonts w:ascii="Palatino Linotype" w:hAnsi="Palatino Linotype"/>
          <w:b/>
          <w:sz w:val="24"/>
          <w:szCs w:val="24"/>
        </w:rPr>
        <w:t>RECURRENTE</w:t>
      </w:r>
      <w:r w:rsidRPr="000E2D4A">
        <w:rPr>
          <w:rFonts w:ascii="Palatino Linotype" w:hAnsi="Palatino Linotype"/>
          <w:sz w:val="24"/>
          <w:szCs w:val="24"/>
        </w:rPr>
        <w:t xml:space="preserve"> de acceder a la información pública, dando inobservancia a los artículos 51 y 53 de la ley de la materia que señalan:</w:t>
      </w:r>
    </w:p>
    <w:p w:rsidR="002B5E86" w:rsidRPr="000E2D4A" w:rsidRDefault="002B5E86" w:rsidP="00D64FAB">
      <w:pPr>
        <w:spacing w:line="360" w:lineRule="auto"/>
        <w:jc w:val="both"/>
        <w:rPr>
          <w:rFonts w:ascii="Palatino Linotype" w:hAnsi="Palatino Linotype"/>
        </w:rPr>
      </w:pPr>
    </w:p>
    <w:p w:rsidR="002B5E86" w:rsidRPr="000E2D4A" w:rsidRDefault="00261F32" w:rsidP="00261F32">
      <w:pPr>
        <w:spacing w:line="360" w:lineRule="auto"/>
        <w:ind w:left="567" w:right="616"/>
        <w:jc w:val="both"/>
        <w:rPr>
          <w:rFonts w:ascii="Palatino Linotype" w:hAnsi="Palatino Linotype"/>
          <w:i/>
        </w:rPr>
      </w:pPr>
      <w:r w:rsidRPr="000E2D4A">
        <w:rPr>
          <w:rFonts w:ascii="Palatino Linotype" w:hAnsi="Palatino Linotype"/>
          <w:i/>
        </w:rPr>
        <w:t>“</w:t>
      </w:r>
      <w:r w:rsidR="002B5E86" w:rsidRPr="000E2D4A">
        <w:rPr>
          <w:rFonts w:ascii="Palatino Linotype" w:hAnsi="Palatino Linotype"/>
          <w:i/>
        </w:rPr>
        <w:t xml:space="preserve">Artículo 51. Los sujetos obligados designarán a un responsable para atender la Unidad de Transparencia, quien fungirá como enlace entre éstos y los solicitantes. </w:t>
      </w:r>
      <w:r w:rsidR="002B5E86" w:rsidRPr="000E2D4A">
        <w:rPr>
          <w:rFonts w:ascii="Palatino Linotype" w:hAnsi="Palatino Linotype"/>
          <w:b/>
          <w:i/>
          <w:u w:val="single"/>
        </w:rPr>
        <w:t>Dicha Unidad será la encargada de tramitar internamente la solicitud de información</w:t>
      </w:r>
      <w:r w:rsidR="002B5E86" w:rsidRPr="000E2D4A">
        <w:rPr>
          <w:rFonts w:ascii="Palatino Linotype" w:hAnsi="Palatino Linotype"/>
          <w:i/>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2B5E86" w:rsidRPr="000E2D4A" w:rsidRDefault="002B5E86" w:rsidP="00261F32">
      <w:pPr>
        <w:spacing w:line="360" w:lineRule="auto"/>
        <w:ind w:left="567" w:right="616"/>
        <w:jc w:val="both"/>
        <w:rPr>
          <w:rFonts w:ascii="Palatino Linotype" w:hAnsi="Palatino Linotype"/>
          <w:i/>
        </w:rPr>
      </w:pPr>
      <w:r w:rsidRPr="000E2D4A">
        <w:rPr>
          <w:rFonts w:ascii="Palatino Linotype" w:hAnsi="Palatino Linotype"/>
          <w:i/>
        </w:rPr>
        <w:t>…</w:t>
      </w:r>
      <w:r w:rsidR="00261F32" w:rsidRPr="000E2D4A">
        <w:rPr>
          <w:rFonts w:ascii="Palatino Linotype" w:hAnsi="Palatino Linotype"/>
          <w:i/>
        </w:rPr>
        <w:t>”</w:t>
      </w:r>
    </w:p>
    <w:p w:rsidR="00261F32" w:rsidRPr="000E2D4A" w:rsidRDefault="00261F32" w:rsidP="00D64FAB">
      <w:pPr>
        <w:spacing w:line="360" w:lineRule="auto"/>
        <w:ind w:left="851" w:right="616"/>
        <w:jc w:val="both"/>
        <w:rPr>
          <w:rFonts w:ascii="Palatino Linotype" w:hAnsi="Palatino Linotype"/>
          <w:i/>
        </w:rPr>
      </w:pPr>
    </w:p>
    <w:p w:rsidR="002B5E86" w:rsidRPr="000E2D4A" w:rsidRDefault="00261F32" w:rsidP="00261F32">
      <w:pPr>
        <w:spacing w:line="360" w:lineRule="auto"/>
        <w:ind w:left="567" w:right="616"/>
        <w:jc w:val="both"/>
        <w:rPr>
          <w:rFonts w:ascii="Palatino Linotype" w:hAnsi="Palatino Linotype"/>
          <w:i/>
        </w:rPr>
      </w:pPr>
      <w:r w:rsidRPr="000E2D4A">
        <w:rPr>
          <w:rFonts w:ascii="Palatino Linotype" w:hAnsi="Palatino Linotype"/>
          <w:i/>
        </w:rPr>
        <w:t>“</w:t>
      </w:r>
      <w:r w:rsidR="002B5E86" w:rsidRPr="000E2D4A">
        <w:rPr>
          <w:rFonts w:ascii="Palatino Linotype" w:hAnsi="Palatino Linotype"/>
          <w:i/>
        </w:rPr>
        <w:t>Artículo 53. Las Unidades de Transparencia tendrán las siguientes funciones:</w:t>
      </w:r>
    </w:p>
    <w:p w:rsidR="002B5E86" w:rsidRPr="000E2D4A" w:rsidRDefault="002B5E86" w:rsidP="00261F32">
      <w:pPr>
        <w:spacing w:line="360" w:lineRule="auto"/>
        <w:ind w:left="567" w:right="616"/>
        <w:jc w:val="both"/>
        <w:rPr>
          <w:rFonts w:ascii="Palatino Linotype" w:hAnsi="Palatino Linotype"/>
          <w:i/>
        </w:rPr>
      </w:pPr>
      <w:r w:rsidRPr="000E2D4A">
        <w:rPr>
          <w:rFonts w:ascii="Palatino Linotype" w:hAnsi="Palatino Linotype"/>
          <w:i/>
        </w:rPr>
        <w:t>…</w:t>
      </w:r>
    </w:p>
    <w:p w:rsidR="002B5E86" w:rsidRPr="000E2D4A" w:rsidRDefault="002B5E86" w:rsidP="00261F32">
      <w:pPr>
        <w:spacing w:line="360" w:lineRule="auto"/>
        <w:ind w:left="567" w:right="616"/>
        <w:jc w:val="both"/>
        <w:rPr>
          <w:rFonts w:ascii="Palatino Linotype" w:hAnsi="Palatino Linotype"/>
          <w:i/>
        </w:rPr>
      </w:pPr>
      <w:r w:rsidRPr="000E2D4A">
        <w:rPr>
          <w:rFonts w:ascii="Palatino Linotype" w:hAnsi="Palatino Linotype"/>
          <w:i/>
        </w:rPr>
        <w:t xml:space="preserve">II. Recibir, </w:t>
      </w:r>
      <w:r w:rsidRPr="000E2D4A">
        <w:rPr>
          <w:rFonts w:ascii="Palatino Linotype" w:hAnsi="Palatino Linotype"/>
          <w:b/>
          <w:i/>
          <w:u w:val="single"/>
        </w:rPr>
        <w:t>tramitar</w:t>
      </w:r>
      <w:r w:rsidRPr="000E2D4A">
        <w:rPr>
          <w:rFonts w:ascii="Palatino Linotype" w:hAnsi="Palatino Linotype"/>
          <w:i/>
        </w:rPr>
        <w:t xml:space="preserve"> y dar respuesta a las solicitudes de acceso a la información;</w:t>
      </w:r>
    </w:p>
    <w:p w:rsidR="002B5E86" w:rsidRPr="000E2D4A" w:rsidRDefault="002B5E86" w:rsidP="00261F32">
      <w:pPr>
        <w:spacing w:line="360" w:lineRule="auto"/>
        <w:ind w:left="567" w:right="616"/>
        <w:jc w:val="both"/>
        <w:rPr>
          <w:rFonts w:ascii="Palatino Linotype" w:hAnsi="Palatino Linotype"/>
          <w:i/>
        </w:rPr>
      </w:pPr>
      <w:r w:rsidRPr="000E2D4A">
        <w:rPr>
          <w:rFonts w:ascii="Palatino Linotype" w:hAnsi="Palatino Linotype"/>
          <w:i/>
        </w:rPr>
        <w:t>…</w:t>
      </w:r>
    </w:p>
    <w:p w:rsidR="002B5E86" w:rsidRPr="000E2D4A" w:rsidRDefault="002B5E86" w:rsidP="00261F32">
      <w:pPr>
        <w:spacing w:line="360" w:lineRule="auto"/>
        <w:ind w:left="567" w:right="616"/>
        <w:jc w:val="both"/>
        <w:rPr>
          <w:rFonts w:ascii="Palatino Linotype" w:hAnsi="Palatino Linotype"/>
          <w:b/>
          <w:i/>
          <w:u w:val="single"/>
        </w:rPr>
      </w:pPr>
      <w:r w:rsidRPr="000E2D4A">
        <w:rPr>
          <w:rFonts w:ascii="Palatino Linotype" w:hAnsi="Palatino Linotype"/>
          <w:i/>
        </w:rPr>
        <w:t>IV.</w:t>
      </w:r>
      <w:r w:rsidRPr="000E2D4A">
        <w:rPr>
          <w:rFonts w:ascii="Palatino Linotype" w:hAnsi="Palatino Linotype"/>
          <w:i/>
          <w:u w:val="single"/>
        </w:rPr>
        <w:t xml:space="preserve"> </w:t>
      </w:r>
      <w:r w:rsidRPr="000E2D4A">
        <w:rPr>
          <w:rFonts w:ascii="Palatino Linotype" w:hAnsi="Palatino Linotype"/>
          <w:b/>
          <w:i/>
          <w:u w:val="single"/>
        </w:rPr>
        <w:t>Realizar, con efectividad, los trámites internos necesarios para la atención de las solicitudes de acceso a la información;</w:t>
      </w:r>
    </w:p>
    <w:p w:rsidR="002B5E86" w:rsidRPr="000E2D4A" w:rsidRDefault="002B5E86" w:rsidP="00261F32">
      <w:pPr>
        <w:spacing w:line="360" w:lineRule="auto"/>
        <w:ind w:left="567" w:right="616"/>
        <w:jc w:val="both"/>
        <w:rPr>
          <w:rFonts w:ascii="Palatino Linotype" w:hAnsi="Palatino Linotype"/>
          <w:i/>
        </w:rPr>
      </w:pPr>
      <w:r w:rsidRPr="000E2D4A">
        <w:rPr>
          <w:rFonts w:ascii="Palatino Linotype" w:hAnsi="Palatino Linotype"/>
          <w:i/>
        </w:rPr>
        <w:t>…</w:t>
      </w:r>
    </w:p>
    <w:p w:rsidR="002B5E86" w:rsidRPr="000E2D4A" w:rsidRDefault="002B5E86" w:rsidP="00261F32">
      <w:pPr>
        <w:spacing w:line="360" w:lineRule="auto"/>
        <w:ind w:left="567" w:right="616"/>
        <w:jc w:val="both"/>
        <w:rPr>
          <w:rFonts w:ascii="Palatino Linotype" w:hAnsi="Palatino Linotype"/>
          <w:i/>
        </w:rPr>
      </w:pPr>
      <w:r w:rsidRPr="000E2D4A">
        <w:rPr>
          <w:rFonts w:ascii="Palatino Linotype" w:hAnsi="Palatino Linotype"/>
          <w:i/>
        </w:rPr>
        <w:t>XII. Fomentar la transparencia y accesibilidad al interior del sujeto obligado;</w:t>
      </w:r>
      <w:r w:rsidR="00261F32" w:rsidRPr="000E2D4A">
        <w:rPr>
          <w:rFonts w:ascii="Palatino Linotype" w:hAnsi="Palatino Linotype"/>
          <w:i/>
        </w:rPr>
        <w:t>”</w:t>
      </w:r>
    </w:p>
    <w:p w:rsidR="002B5E86" w:rsidRPr="000E2D4A" w:rsidRDefault="002B5E86" w:rsidP="00D64FAB">
      <w:pPr>
        <w:spacing w:line="360" w:lineRule="auto"/>
        <w:jc w:val="both"/>
        <w:rPr>
          <w:rFonts w:ascii="Palatino Linotype" w:hAnsi="Palatino Linotype"/>
        </w:rPr>
      </w:pPr>
    </w:p>
    <w:p w:rsidR="002B5E86" w:rsidRPr="000E2D4A" w:rsidRDefault="002B5E86" w:rsidP="00FB48C3">
      <w:pPr>
        <w:pStyle w:val="Prrafodelista"/>
        <w:numPr>
          <w:ilvl w:val="0"/>
          <w:numId w:val="3"/>
        </w:numPr>
        <w:spacing w:line="360" w:lineRule="auto"/>
        <w:ind w:left="0" w:firstLine="0"/>
        <w:jc w:val="both"/>
        <w:rPr>
          <w:rFonts w:ascii="Palatino Linotype" w:hAnsi="Palatino Linotype"/>
          <w:sz w:val="24"/>
          <w:szCs w:val="24"/>
        </w:rPr>
      </w:pPr>
      <w:r w:rsidRPr="000E2D4A">
        <w:rPr>
          <w:rFonts w:ascii="Palatino Linotype" w:hAnsi="Palatino Linotype"/>
          <w:sz w:val="24"/>
          <w:szCs w:val="24"/>
        </w:rPr>
        <w:lastRenderedPageBreak/>
        <w:t xml:space="preserve">El titular de la Unidad de Transparencia tiene como función principal el servir como un vínculo </w:t>
      </w:r>
      <w:r w:rsidRPr="000E2D4A">
        <w:rPr>
          <w:rFonts w:ascii="Palatino Linotype" w:eastAsia="Palatino Linotype" w:hAnsi="Palatino Linotype" w:cs="Palatino Linotype"/>
          <w:color w:val="000000"/>
          <w:sz w:val="24"/>
          <w:szCs w:val="24"/>
        </w:rPr>
        <w:t>entre</w:t>
      </w:r>
      <w:r w:rsidRPr="000E2D4A">
        <w:rPr>
          <w:rFonts w:ascii="Palatino Linotype" w:hAnsi="Palatino Linotype"/>
          <w:sz w:val="24"/>
          <w:szCs w:val="24"/>
        </w:rPr>
        <w:t xml:space="preserve"> la ciudadanía y los servidores públicos habilitados que integran las distintas áreas de un Sujeto Obligado; el papel que desempeñan dichos servidores públicos es de suma importancia, toda vez que deberán de estar en constante interacción con las personas, llevando un control y registro de todas aquellas solicitudes que ingresen tanto física como electrónicamente.</w:t>
      </w:r>
    </w:p>
    <w:p w:rsidR="002B5E86" w:rsidRPr="000E2D4A" w:rsidRDefault="002B5E86" w:rsidP="00D64FAB">
      <w:pPr>
        <w:spacing w:line="360" w:lineRule="auto"/>
        <w:jc w:val="both"/>
        <w:rPr>
          <w:rFonts w:ascii="Palatino Linotype" w:hAnsi="Palatino Linotype"/>
        </w:rPr>
      </w:pPr>
    </w:p>
    <w:p w:rsidR="002B5E86" w:rsidRPr="000E2D4A" w:rsidRDefault="002B5E86" w:rsidP="00FB48C3">
      <w:pPr>
        <w:pStyle w:val="Prrafodelista"/>
        <w:numPr>
          <w:ilvl w:val="0"/>
          <w:numId w:val="3"/>
        </w:numPr>
        <w:spacing w:line="360" w:lineRule="auto"/>
        <w:ind w:left="0" w:firstLine="0"/>
        <w:jc w:val="both"/>
        <w:rPr>
          <w:rFonts w:ascii="Palatino Linotype" w:hAnsi="Palatino Linotype"/>
          <w:sz w:val="24"/>
          <w:szCs w:val="24"/>
        </w:rPr>
      </w:pPr>
      <w:r w:rsidRPr="000E2D4A">
        <w:rPr>
          <w:rFonts w:ascii="Palatino Linotype" w:hAnsi="Palatino Linotype"/>
          <w:sz w:val="24"/>
          <w:szCs w:val="24"/>
        </w:rPr>
        <w:t xml:space="preserve">Los titulares de la Unidad de Transparencia además de tramitar internamente las </w:t>
      </w:r>
      <w:r w:rsidRPr="000E2D4A">
        <w:rPr>
          <w:rFonts w:ascii="Palatino Linotype" w:eastAsia="Palatino Linotype" w:hAnsi="Palatino Linotype" w:cs="Palatino Linotype"/>
          <w:color w:val="000000"/>
          <w:sz w:val="24"/>
          <w:szCs w:val="24"/>
        </w:rPr>
        <w:t>solicitudes</w:t>
      </w:r>
      <w:r w:rsidRPr="000E2D4A">
        <w:rPr>
          <w:rFonts w:ascii="Palatino Linotype" w:hAnsi="Palatino Linotype"/>
          <w:sz w:val="24"/>
          <w:szCs w:val="24"/>
        </w:rPr>
        <w:t xml:space="preserve"> de información tienen la responsabilidad de verificar, en cada caso, que la misma no sea confidencial o reservada; una vez hecho esto, en caso de no encuadrar en ninguna de las dos hipótesis mencionadas con anterioridad, deben poner la información a disposición del particular o, en su caso, convocar a reunión del Comité de Transparencia para la realización del acuerdo que avale la versión pública del documento.</w:t>
      </w:r>
    </w:p>
    <w:p w:rsidR="002B5E86" w:rsidRPr="000E2D4A" w:rsidRDefault="002B5E86" w:rsidP="00D64FAB">
      <w:pPr>
        <w:spacing w:line="360" w:lineRule="auto"/>
        <w:jc w:val="both"/>
        <w:rPr>
          <w:rFonts w:ascii="Palatino Linotype" w:hAnsi="Palatino Linotype"/>
        </w:rPr>
      </w:pPr>
    </w:p>
    <w:p w:rsidR="00EF6F7B" w:rsidRPr="000E2D4A" w:rsidRDefault="002C4D51" w:rsidP="00FB48C3">
      <w:pPr>
        <w:pStyle w:val="Prrafodelista"/>
        <w:numPr>
          <w:ilvl w:val="0"/>
          <w:numId w:val="3"/>
        </w:numPr>
        <w:spacing w:line="360" w:lineRule="auto"/>
        <w:ind w:left="0" w:firstLine="0"/>
        <w:jc w:val="both"/>
        <w:rPr>
          <w:rFonts w:ascii="Palatino Linotype" w:eastAsia="Palatino Linotype" w:hAnsi="Palatino Linotype" w:cs="Palatino Linotype"/>
          <w:sz w:val="24"/>
          <w:szCs w:val="24"/>
        </w:rPr>
      </w:pPr>
      <w:r w:rsidRPr="000E2D4A">
        <w:rPr>
          <w:rFonts w:ascii="Palatino Linotype" w:eastAsia="Palatino Linotype" w:hAnsi="Palatino Linotype" w:cs="Palatino Linotype"/>
          <w:sz w:val="24"/>
          <w:szCs w:val="24"/>
        </w:rPr>
        <w:t>Por otro lado, c</w:t>
      </w:r>
      <w:r w:rsidR="00261F32" w:rsidRPr="000E2D4A">
        <w:rPr>
          <w:rFonts w:ascii="Palatino Linotype" w:eastAsia="Palatino Linotype" w:hAnsi="Palatino Linotype" w:cs="Palatino Linotype"/>
          <w:sz w:val="24"/>
          <w:szCs w:val="24"/>
        </w:rPr>
        <w:t>abe hacer mención,</w:t>
      </w:r>
      <w:r w:rsidR="00EF6F7B" w:rsidRPr="000E2D4A">
        <w:rPr>
          <w:rFonts w:ascii="Palatino Linotype" w:eastAsia="Palatino Linotype" w:hAnsi="Palatino Linotype" w:cs="Palatino Linotype"/>
          <w:sz w:val="24"/>
          <w:szCs w:val="24"/>
        </w:rPr>
        <w:t xml:space="preserve"> que </w:t>
      </w:r>
      <w:r w:rsidR="00E63BD7" w:rsidRPr="000E2D4A">
        <w:rPr>
          <w:rFonts w:ascii="Palatino Linotype" w:eastAsia="Palatino Linotype" w:hAnsi="Palatino Linotype" w:cs="Palatino Linotype"/>
          <w:sz w:val="24"/>
          <w:szCs w:val="24"/>
        </w:rPr>
        <w:t xml:space="preserve">el </w:t>
      </w:r>
      <w:r w:rsidR="00E63BD7" w:rsidRPr="000E2D4A">
        <w:rPr>
          <w:rFonts w:ascii="Palatino Linotype" w:eastAsia="Palatino Linotype" w:hAnsi="Palatino Linotype" w:cs="Palatino Linotype"/>
          <w:b/>
          <w:sz w:val="24"/>
          <w:szCs w:val="24"/>
        </w:rPr>
        <w:t>SUJETO OBLIGADO</w:t>
      </w:r>
      <w:r w:rsidR="00E63BD7" w:rsidRPr="000E2D4A">
        <w:rPr>
          <w:rFonts w:ascii="Palatino Linotype" w:eastAsia="Palatino Linotype" w:hAnsi="Palatino Linotype" w:cs="Palatino Linotype"/>
          <w:sz w:val="24"/>
          <w:szCs w:val="24"/>
        </w:rPr>
        <w:t xml:space="preserve"> señalo que </w:t>
      </w:r>
      <w:r w:rsidR="00261F32" w:rsidRPr="000E2D4A">
        <w:rPr>
          <w:rFonts w:ascii="Palatino Linotype" w:eastAsia="Palatino Linotype" w:hAnsi="Palatino Linotype" w:cs="Palatino Linotype"/>
          <w:sz w:val="24"/>
          <w:szCs w:val="24"/>
        </w:rPr>
        <w:t>el</w:t>
      </w:r>
      <w:r w:rsidR="00EF6F7B" w:rsidRPr="000E2D4A">
        <w:rPr>
          <w:rFonts w:ascii="Palatino Linotype" w:eastAsia="Palatino Linotype" w:hAnsi="Palatino Linotype" w:cs="Palatino Linotype"/>
          <w:sz w:val="24"/>
          <w:szCs w:val="24"/>
        </w:rPr>
        <w:t xml:space="preserve"> Comité de Transparencia, en su segunda sesión ordinaria celebrada el 02 de febrero de 2022, declaró la inexistencia de la información referente a los recibos de pago o recibos de nómina del personal adscrito a la Delegación de MORENA en el Estado de México.</w:t>
      </w:r>
    </w:p>
    <w:p w:rsidR="002C4D51" w:rsidRPr="000E2D4A" w:rsidRDefault="002C4D51" w:rsidP="00D64FAB">
      <w:pPr>
        <w:spacing w:line="360" w:lineRule="auto"/>
        <w:jc w:val="both"/>
        <w:rPr>
          <w:rFonts w:ascii="Palatino Linotype" w:eastAsia="Palatino Linotype" w:hAnsi="Palatino Linotype" w:cs="Palatino Linotype"/>
        </w:rPr>
      </w:pPr>
    </w:p>
    <w:p w:rsidR="005367FB" w:rsidRPr="000E2D4A" w:rsidRDefault="00595FEC" w:rsidP="00FB48C3">
      <w:pPr>
        <w:pStyle w:val="Prrafodelista"/>
        <w:numPr>
          <w:ilvl w:val="0"/>
          <w:numId w:val="3"/>
        </w:numPr>
        <w:spacing w:line="360" w:lineRule="auto"/>
        <w:ind w:left="0" w:firstLine="0"/>
        <w:jc w:val="both"/>
        <w:rPr>
          <w:rFonts w:ascii="Palatino Linotype" w:eastAsia="Palatino Linotype" w:hAnsi="Palatino Linotype" w:cs="Palatino Linotype"/>
          <w:color w:val="000000"/>
          <w:sz w:val="24"/>
          <w:szCs w:val="24"/>
        </w:rPr>
      </w:pPr>
      <w:r w:rsidRPr="000E2D4A">
        <w:rPr>
          <w:rFonts w:ascii="Palatino Linotype" w:eastAsia="Palatino Linotype" w:hAnsi="Palatino Linotype" w:cs="Palatino Linotype"/>
          <w:sz w:val="24"/>
          <w:szCs w:val="24"/>
        </w:rPr>
        <w:t>No obstante,</w:t>
      </w:r>
      <w:r w:rsidR="00205ECF" w:rsidRPr="000E2D4A">
        <w:rPr>
          <w:rFonts w:ascii="Palatino Linotype" w:eastAsia="Palatino Linotype" w:hAnsi="Palatino Linotype" w:cs="Palatino Linotype"/>
          <w:sz w:val="24"/>
          <w:szCs w:val="24"/>
        </w:rPr>
        <w:t xml:space="preserve"> de las constancias que obran en el expediente en que se actúa</w:t>
      </w:r>
      <w:r w:rsidR="002C4D51" w:rsidRPr="000E2D4A">
        <w:rPr>
          <w:rFonts w:ascii="Palatino Linotype" w:eastAsia="Palatino Linotype" w:hAnsi="Palatino Linotype" w:cs="Palatino Linotype"/>
          <w:sz w:val="24"/>
          <w:szCs w:val="24"/>
        </w:rPr>
        <w:t xml:space="preserve">, </w:t>
      </w:r>
      <w:r w:rsidR="002C4D51" w:rsidRPr="000E2D4A">
        <w:rPr>
          <w:rFonts w:ascii="Palatino Linotype" w:eastAsia="Palatino Linotype" w:hAnsi="Palatino Linotype" w:cs="Palatino Linotype"/>
          <w:b/>
          <w:sz w:val="24"/>
          <w:szCs w:val="24"/>
        </w:rPr>
        <w:t>no se advierte</w:t>
      </w:r>
      <w:r w:rsidR="00205ECF" w:rsidRPr="000E2D4A">
        <w:rPr>
          <w:rFonts w:ascii="Palatino Linotype" w:eastAsia="Palatino Linotype" w:hAnsi="Palatino Linotype" w:cs="Palatino Linotype"/>
          <w:b/>
          <w:sz w:val="24"/>
          <w:szCs w:val="24"/>
        </w:rPr>
        <w:t xml:space="preserve"> que se haya adjuntado el soporte documentar de referencia</w:t>
      </w:r>
      <w:r w:rsidR="00205ECF" w:rsidRPr="000E2D4A">
        <w:rPr>
          <w:rFonts w:ascii="Palatino Linotype" w:eastAsia="Palatino Linotype" w:hAnsi="Palatino Linotype" w:cs="Palatino Linotype"/>
          <w:sz w:val="24"/>
          <w:szCs w:val="24"/>
        </w:rPr>
        <w:t>, prevaleciendo</w:t>
      </w:r>
      <w:r w:rsidR="002C4D51" w:rsidRPr="000E2D4A">
        <w:rPr>
          <w:rFonts w:ascii="Palatino Linotype" w:eastAsia="Palatino Linotype" w:hAnsi="Palatino Linotype" w:cs="Palatino Linotype"/>
          <w:sz w:val="24"/>
          <w:szCs w:val="24"/>
        </w:rPr>
        <w:t xml:space="preserve"> la incertidumbre jurídica de la existencia o inexistencia de la </w:t>
      </w:r>
      <w:r w:rsidR="002C4D51" w:rsidRPr="000E2D4A">
        <w:rPr>
          <w:rFonts w:ascii="Palatino Linotype" w:eastAsia="Palatino Linotype" w:hAnsi="Palatino Linotype" w:cs="Palatino Linotype"/>
          <w:sz w:val="24"/>
          <w:szCs w:val="24"/>
        </w:rPr>
        <w:lastRenderedPageBreak/>
        <w:t xml:space="preserve">información de </w:t>
      </w:r>
      <w:r w:rsidR="007F45A3" w:rsidRPr="000E2D4A">
        <w:rPr>
          <w:rFonts w:ascii="Palatino Linotype" w:eastAsia="Palatino Linotype" w:hAnsi="Palatino Linotype" w:cs="Palatino Linotype"/>
          <w:sz w:val="24"/>
          <w:szCs w:val="24"/>
        </w:rPr>
        <w:t>mérito</w:t>
      </w:r>
      <w:r w:rsidR="002C4D51" w:rsidRPr="000E2D4A">
        <w:rPr>
          <w:rFonts w:ascii="Palatino Linotype" w:eastAsia="Palatino Linotype" w:hAnsi="Palatino Linotype" w:cs="Palatino Linotype"/>
          <w:sz w:val="24"/>
          <w:szCs w:val="24"/>
        </w:rPr>
        <w:t xml:space="preserve">, por lo que este Órgano Garante considera que, con lo anteriormente expuesto, así como para dar una tutela amplia al derecho de acceso a la información del hoy </w:t>
      </w:r>
      <w:r w:rsidR="002C4D51" w:rsidRPr="000E2D4A">
        <w:rPr>
          <w:rFonts w:ascii="Palatino Linotype" w:eastAsia="Palatino Linotype" w:hAnsi="Palatino Linotype" w:cs="Palatino Linotype"/>
          <w:b/>
          <w:sz w:val="24"/>
          <w:szCs w:val="24"/>
        </w:rPr>
        <w:t xml:space="preserve">RECURRENTE, </w:t>
      </w:r>
      <w:r w:rsidR="002C4D51" w:rsidRPr="000E2D4A">
        <w:rPr>
          <w:rFonts w:ascii="Palatino Linotype" w:eastAsia="Palatino Linotype" w:hAnsi="Palatino Linotype" w:cs="Palatino Linotype"/>
          <w:sz w:val="24"/>
          <w:szCs w:val="24"/>
        </w:rPr>
        <w:t>ordenar una nueva búsqueda exhaustiva y razonable de la información que otorgue plena certeza jurídica al hoy recurrente, y en su caso le sea entregada</w:t>
      </w:r>
      <w:r w:rsidR="005367FB" w:rsidRPr="000E2D4A">
        <w:rPr>
          <w:rFonts w:ascii="Palatino Linotype" w:eastAsia="Palatino Linotype" w:hAnsi="Palatino Linotype" w:cs="Palatino Linotype"/>
          <w:sz w:val="24"/>
          <w:szCs w:val="24"/>
        </w:rPr>
        <w:t xml:space="preserve"> en versión pública</w:t>
      </w:r>
      <w:r w:rsidR="002C4D51" w:rsidRPr="000E2D4A">
        <w:rPr>
          <w:rFonts w:ascii="Palatino Linotype" w:eastAsia="Palatino Linotype" w:hAnsi="Palatino Linotype" w:cs="Palatino Linotype"/>
          <w:sz w:val="24"/>
          <w:szCs w:val="24"/>
        </w:rPr>
        <w:t>, con lo que se estará</w:t>
      </w:r>
      <w:r w:rsidR="00B43FED" w:rsidRPr="000E2D4A">
        <w:rPr>
          <w:rFonts w:ascii="Palatino Linotype" w:eastAsia="Palatino Linotype" w:hAnsi="Palatino Linotype" w:cs="Palatino Linotype"/>
          <w:color w:val="000000"/>
          <w:sz w:val="24"/>
          <w:szCs w:val="24"/>
        </w:rPr>
        <w:t xml:space="preserve"> garantizando los principios de imparcialidad y legalidad en el procedimiento de impugnación y r</w:t>
      </w:r>
      <w:r w:rsidR="005367FB" w:rsidRPr="000E2D4A">
        <w:rPr>
          <w:rFonts w:ascii="Palatino Linotype" w:eastAsia="Palatino Linotype" w:hAnsi="Palatino Linotype" w:cs="Palatino Linotype"/>
          <w:color w:val="000000"/>
          <w:sz w:val="24"/>
          <w:szCs w:val="24"/>
        </w:rPr>
        <w:t>esolución del recurso planteado</w:t>
      </w:r>
      <w:r w:rsidR="007F45A3" w:rsidRPr="000E2D4A">
        <w:rPr>
          <w:rFonts w:ascii="Palatino Linotype" w:eastAsia="Palatino Linotype" w:hAnsi="Palatino Linotype" w:cs="Palatino Linotype"/>
          <w:color w:val="000000"/>
          <w:sz w:val="24"/>
          <w:szCs w:val="24"/>
        </w:rPr>
        <w:t>.</w:t>
      </w:r>
    </w:p>
    <w:p w:rsidR="005367FB" w:rsidRPr="000E2D4A" w:rsidRDefault="005367FB" w:rsidP="005367FB">
      <w:pPr>
        <w:spacing w:line="360" w:lineRule="auto"/>
        <w:jc w:val="both"/>
        <w:rPr>
          <w:rFonts w:ascii="Palatino Linotype" w:eastAsia="Palatino Linotype" w:hAnsi="Palatino Linotype" w:cs="Palatino Linotype"/>
          <w:color w:val="000000"/>
        </w:rPr>
      </w:pPr>
    </w:p>
    <w:p w:rsidR="005367FB" w:rsidRPr="000E2D4A" w:rsidRDefault="005367FB" w:rsidP="00FB48C3">
      <w:pPr>
        <w:pStyle w:val="Prrafodelista"/>
        <w:numPr>
          <w:ilvl w:val="0"/>
          <w:numId w:val="3"/>
        </w:numPr>
        <w:spacing w:line="360" w:lineRule="auto"/>
        <w:ind w:left="0" w:firstLine="0"/>
        <w:jc w:val="both"/>
        <w:rPr>
          <w:rFonts w:ascii="Palatino Linotype" w:hAnsi="Palatino Linotype" w:cs="Arial"/>
          <w:i/>
          <w:color w:val="000000" w:themeColor="text1"/>
          <w:sz w:val="24"/>
          <w:szCs w:val="24"/>
        </w:rPr>
      </w:pPr>
      <w:r w:rsidRPr="000E2D4A">
        <w:rPr>
          <w:rFonts w:ascii="Palatino Linotype" w:hAnsi="Palatino Linotype" w:cs="Arial"/>
          <w:sz w:val="24"/>
          <w:szCs w:val="24"/>
        </w:rPr>
        <w:t xml:space="preserve">Para entender los alcances de la información pública se considera importante citar el criterio </w:t>
      </w:r>
      <w:r w:rsidRPr="000E2D4A">
        <w:rPr>
          <w:rFonts w:ascii="Palatino Linotype" w:hAnsi="Palatino Linotype" w:cs="Arial"/>
          <w:bCs/>
          <w:sz w:val="24"/>
          <w:szCs w:val="24"/>
          <w:lang w:eastAsia="es-MX"/>
        </w:rPr>
        <w:t xml:space="preserve">de interpretación en el orden administrativo número 0002-11, emitido por Acuerdo </w:t>
      </w:r>
      <w:r w:rsidRPr="000E2D4A">
        <w:rPr>
          <w:rFonts w:ascii="Palatino Linotype" w:eastAsia="Palatino Linotype" w:hAnsi="Palatino Linotype" w:cs="Palatino Linotype"/>
          <w:sz w:val="24"/>
          <w:szCs w:val="24"/>
        </w:rPr>
        <w:t>del</w:t>
      </w:r>
      <w:r w:rsidRPr="000E2D4A">
        <w:rPr>
          <w:rFonts w:ascii="Palatino Linotype" w:hAnsi="Palatino Linotype" w:cs="Arial"/>
          <w:bCs/>
          <w:sz w:val="24"/>
          <w:szCs w:val="24"/>
          <w:lang w:eastAsia="es-MX"/>
        </w:rPr>
        <w:t xml:space="preserve">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0E2D4A">
        <w:rPr>
          <w:rFonts w:ascii="Palatino Linotype" w:hAnsi="Palatino Linotype" w:cs="Arial"/>
          <w:sz w:val="24"/>
          <w:szCs w:val="24"/>
        </w:rPr>
        <w:t>cuyo rubro y texto dispone:</w:t>
      </w:r>
    </w:p>
    <w:p w:rsidR="005367FB" w:rsidRPr="000E2D4A" w:rsidRDefault="005367FB" w:rsidP="005367FB">
      <w:pPr>
        <w:pStyle w:val="Prrafodelista"/>
        <w:spacing w:line="360" w:lineRule="auto"/>
        <w:rPr>
          <w:rFonts w:ascii="Palatino Linotype" w:hAnsi="Palatino Linotype" w:cs="Arial"/>
          <w:i/>
          <w:color w:val="000000" w:themeColor="text1"/>
          <w:sz w:val="24"/>
          <w:szCs w:val="24"/>
        </w:rPr>
      </w:pPr>
    </w:p>
    <w:p w:rsidR="005367FB" w:rsidRPr="000E2D4A" w:rsidRDefault="005367FB" w:rsidP="005367FB">
      <w:pPr>
        <w:autoSpaceDE w:val="0"/>
        <w:autoSpaceDN w:val="0"/>
        <w:adjustRightInd w:val="0"/>
        <w:spacing w:line="360" w:lineRule="auto"/>
        <w:ind w:left="567" w:right="567"/>
        <w:jc w:val="both"/>
        <w:rPr>
          <w:rFonts w:ascii="Palatino Linotype" w:hAnsi="Palatino Linotype" w:cs="Arial"/>
          <w:b/>
          <w:i/>
        </w:rPr>
      </w:pPr>
      <w:r w:rsidRPr="000E2D4A">
        <w:rPr>
          <w:rFonts w:ascii="Palatino Linotype" w:hAnsi="Palatino Linotype" w:cs="Arial"/>
          <w:b/>
          <w:i/>
        </w:rPr>
        <w:t>“CRITERIO 0002-11</w:t>
      </w:r>
    </w:p>
    <w:p w:rsidR="005367FB" w:rsidRPr="000E2D4A" w:rsidRDefault="005367FB" w:rsidP="005367FB">
      <w:pPr>
        <w:autoSpaceDE w:val="0"/>
        <w:autoSpaceDN w:val="0"/>
        <w:adjustRightInd w:val="0"/>
        <w:spacing w:line="360" w:lineRule="auto"/>
        <w:ind w:left="567" w:right="567"/>
        <w:jc w:val="both"/>
        <w:rPr>
          <w:rFonts w:ascii="Palatino Linotype" w:hAnsi="Palatino Linotype" w:cs="Arial"/>
          <w:i/>
        </w:rPr>
      </w:pPr>
      <w:r w:rsidRPr="000E2D4A">
        <w:rPr>
          <w:rFonts w:ascii="Palatino Linotype" w:hAnsi="Palatino Linotype" w:cs="Arial"/>
          <w:b/>
          <w:i/>
        </w:rPr>
        <w:t xml:space="preserve">INFORMACIÓN PÚBLICA, CONCEPTO DE, EN MATERIA DE TRANSPARENCIA. INTERPRETACIÓN TEMÁTICA DE LOS ARTÍCULOS 2, FRACCIÓN </w:t>
      </w:r>
      <w:r w:rsidRPr="000E2D4A">
        <w:rPr>
          <w:rFonts w:ascii="Palatino Linotype" w:hAnsi="Palatino Linotype" w:cs="Arial"/>
          <w:b/>
          <w:bCs/>
          <w:i/>
        </w:rPr>
        <w:t xml:space="preserve">V, XV, Y XVI, </w:t>
      </w:r>
      <w:r w:rsidRPr="000E2D4A">
        <w:rPr>
          <w:rFonts w:ascii="Palatino Linotype" w:hAnsi="Palatino Linotype" w:cs="Arial"/>
          <w:b/>
          <w:i/>
        </w:rPr>
        <w:t>3, 4,11 Y 41.</w:t>
      </w:r>
      <w:r w:rsidRPr="000E2D4A">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367FB" w:rsidRPr="000E2D4A" w:rsidRDefault="005367FB" w:rsidP="005367FB">
      <w:pPr>
        <w:autoSpaceDE w:val="0"/>
        <w:autoSpaceDN w:val="0"/>
        <w:adjustRightInd w:val="0"/>
        <w:spacing w:line="360" w:lineRule="auto"/>
        <w:ind w:left="567" w:right="567"/>
        <w:jc w:val="both"/>
        <w:rPr>
          <w:rFonts w:ascii="Palatino Linotype" w:hAnsi="Palatino Linotype" w:cs="Arial"/>
          <w:i/>
        </w:rPr>
      </w:pPr>
      <w:r w:rsidRPr="000E2D4A">
        <w:rPr>
          <w:rFonts w:ascii="Palatino Linotype" w:hAnsi="Palatino Linotype" w:cs="Arial"/>
          <w:i/>
        </w:rPr>
        <w:lastRenderedPageBreak/>
        <w:t>En consecuencia el acceso a la información se refiere a que se cumplan cualquiera de los siguientes tres supuestos:</w:t>
      </w:r>
    </w:p>
    <w:p w:rsidR="005367FB" w:rsidRPr="000E2D4A" w:rsidRDefault="005367FB" w:rsidP="005367FB">
      <w:pPr>
        <w:autoSpaceDE w:val="0"/>
        <w:autoSpaceDN w:val="0"/>
        <w:adjustRightInd w:val="0"/>
        <w:spacing w:line="360" w:lineRule="auto"/>
        <w:ind w:left="567" w:right="567"/>
        <w:jc w:val="both"/>
        <w:rPr>
          <w:rFonts w:ascii="Palatino Linotype" w:hAnsi="Palatino Linotype" w:cs="Arial"/>
          <w:i/>
        </w:rPr>
      </w:pPr>
      <w:r w:rsidRPr="000E2D4A">
        <w:rPr>
          <w:rFonts w:ascii="Palatino Linotype" w:hAnsi="Palatino Linotype" w:cs="Arial"/>
          <w:i/>
        </w:rPr>
        <w:t>Que se trate de información registrada en cualquier soporte documental, que en ejercicio de las atribuciones conferidas, sea generada por los Sujetos Obligados;</w:t>
      </w:r>
    </w:p>
    <w:p w:rsidR="005367FB" w:rsidRPr="000E2D4A" w:rsidRDefault="005367FB" w:rsidP="005367FB">
      <w:pPr>
        <w:autoSpaceDE w:val="0"/>
        <w:autoSpaceDN w:val="0"/>
        <w:adjustRightInd w:val="0"/>
        <w:spacing w:line="360" w:lineRule="auto"/>
        <w:ind w:left="567" w:right="567"/>
        <w:jc w:val="both"/>
        <w:rPr>
          <w:rFonts w:ascii="Palatino Linotype" w:hAnsi="Palatino Linotype" w:cs="Arial"/>
          <w:i/>
        </w:rPr>
      </w:pPr>
      <w:r w:rsidRPr="000E2D4A">
        <w:rPr>
          <w:rFonts w:ascii="Palatino Linotype" w:hAnsi="Palatino Linotype" w:cs="Arial"/>
          <w:i/>
        </w:rPr>
        <w:t>Que se trate de información registrada en cualquier soporte documental, que en ejercicio de las atribuciones conferidas, sea administrada por los Sujetos Obligados, y</w:t>
      </w:r>
    </w:p>
    <w:p w:rsidR="005367FB" w:rsidRPr="000E2D4A" w:rsidRDefault="005367FB" w:rsidP="005367FB">
      <w:pPr>
        <w:spacing w:line="360" w:lineRule="auto"/>
        <w:ind w:left="567" w:right="567"/>
        <w:jc w:val="both"/>
        <w:rPr>
          <w:rFonts w:ascii="Palatino Linotype" w:hAnsi="Palatino Linotype" w:cs="Arial"/>
          <w:i/>
        </w:rPr>
      </w:pPr>
      <w:r w:rsidRPr="000E2D4A">
        <w:rPr>
          <w:rFonts w:ascii="Palatino Linotype" w:hAnsi="Palatino Linotype" w:cs="Arial"/>
          <w:i/>
        </w:rPr>
        <w:t>Que se trate de información registrada en cualquier soporte documental, que en ejercicio de las atribuciones conferidas, se encuentre en posesión de los Sujetos Obligados.”</w:t>
      </w:r>
    </w:p>
    <w:p w:rsidR="005367FB" w:rsidRPr="000E2D4A" w:rsidRDefault="005367FB" w:rsidP="005367FB">
      <w:pPr>
        <w:spacing w:line="360" w:lineRule="auto"/>
        <w:ind w:left="567" w:right="567"/>
        <w:jc w:val="both"/>
        <w:rPr>
          <w:rFonts w:ascii="Palatino Linotype" w:hAnsi="Palatino Linotype" w:cs="Arial"/>
          <w:color w:val="000000" w:themeColor="text1"/>
        </w:rPr>
      </w:pPr>
    </w:p>
    <w:p w:rsidR="005367FB" w:rsidRPr="000E2D4A" w:rsidRDefault="005367FB" w:rsidP="00FB48C3">
      <w:pPr>
        <w:pStyle w:val="Prrafodelista"/>
        <w:numPr>
          <w:ilvl w:val="0"/>
          <w:numId w:val="3"/>
        </w:numPr>
        <w:spacing w:line="360" w:lineRule="auto"/>
        <w:ind w:left="0" w:firstLine="0"/>
        <w:jc w:val="both"/>
        <w:rPr>
          <w:rFonts w:ascii="Palatino Linotype" w:hAnsi="Palatino Linotype" w:cs="Arial"/>
          <w:sz w:val="24"/>
          <w:szCs w:val="24"/>
        </w:rPr>
      </w:pPr>
      <w:r w:rsidRPr="000E2D4A">
        <w:rPr>
          <w:rFonts w:ascii="Palatino Linotype" w:hAnsi="Palatino Linotype"/>
          <w:sz w:val="24"/>
          <w:szCs w:val="24"/>
        </w:rPr>
        <w:t xml:space="preserve">El </w:t>
      </w:r>
      <w:r w:rsidRPr="000E2D4A">
        <w:rPr>
          <w:rFonts w:ascii="Palatino Linotype" w:hAnsi="Palatino Linotype" w:cs="Arial"/>
          <w:sz w:val="24"/>
          <w:szCs w:val="24"/>
        </w:rPr>
        <w:t>derecho</w:t>
      </w:r>
      <w:r w:rsidRPr="000E2D4A">
        <w:rPr>
          <w:rFonts w:ascii="Palatino Linotype" w:hAnsi="Palatino Linotype"/>
          <w:sz w:val="24"/>
          <w:szCs w:val="24"/>
        </w:rPr>
        <w:t xml:space="preserve"> de acceso a la información encuentra su materia elemental en los </w:t>
      </w:r>
      <w:r w:rsidRPr="000E2D4A">
        <w:rPr>
          <w:rFonts w:ascii="Palatino Linotype" w:hAnsi="Palatino Linotype" w:cs="Arial"/>
          <w:sz w:val="24"/>
          <w:szCs w:val="24"/>
        </w:rPr>
        <w:t>documentos</w:t>
      </w:r>
      <w:r w:rsidRPr="000E2D4A">
        <w:rPr>
          <w:rFonts w:ascii="Palatino Linotype" w:hAnsi="Palatino Linotype"/>
          <w:sz w:val="24"/>
          <w:szCs w:val="24"/>
        </w:rPr>
        <w:t>, y la Ley de Transparencia local  nos brinda el siguiente concepto, para darnos un mejor panorama:</w:t>
      </w:r>
    </w:p>
    <w:p w:rsidR="005367FB" w:rsidRPr="000E2D4A" w:rsidRDefault="005367FB" w:rsidP="005367FB">
      <w:pPr>
        <w:pStyle w:val="Prrafodelista"/>
        <w:spacing w:line="360" w:lineRule="auto"/>
        <w:ind w:left="0"/>
        <w:jc w:val="both"/>
        <w:rPr>
          <w:rFonts w:ascii="Palatino Linotype" w:hAnsi="Palatino Linotype" w:cs="Arial"/>
          <w:sz w:val="24"/>
          <w:szCs w:val="24"/>
        </w:rPr>
      </w:pPr>
    </w:p>
    <w:p w:rsidR="005367FB" w:rsidRPr="000E2D4A" w:rsidRDefault="005367FB" w:rsidP="005367FB">
      <w:pPr>
        <w:autoSpaceDE w:val="0"/>
        <w:autoSpaceDN w:val="0"/>
        <w:adjustRightInd w:val="0"/>
        <w:spacing w:line="360" w:lineRule="auto"/>
        <w:ind w:left="567" w:right="567"/>
        <w:jc w:val="both"/>
        <w:rPr>
          <w:rFonts w:ascii="Palatino Linotype" w:hAnsi="Palatino Linotype" w:cs="Bookman Old Style"/>
          <w:i/>
        </w:rPr>
      </w:pPr>
      <w:r w:rsidRPr="000E2D4A">
        <w:rPr>
          <w:rFonts w:ascii="Palatino Linotype" w:hAnsi="Palatino Linotype" w:cs="Bookman Old Style,Bold"/>
          <w:b/>
          <w:bCs/>
          <w:i/>
        </w:rPr>
        <w:t xml:space="preserve">XI. Documento: </w:t>
      </w:r>
      <w:r w:rsidRPr="000E2D4A">
        <w:rPr>
          <w:rFonts w:ascii="Palatino Linotype" w:hAnsi="Palatino Linotype" w:cs="Bookman Old Style"/>
          <w:i/>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5367FB" w:rsidRPr="000E2D4A" w:rsidRDefault="005367FB" w:rsidP="005367FB">
      <w:pPr>
        <w:autoSpaceDE w:val="0"/>
        <w:autoSpaceDN w:val="0"/>
        <w:adjustRightInd w:val="0"/>
        <w:spacing w:line="360" w:lineRule="auto"/>
        <w:ind w:left="567" w:right="567"/>
        <w:jc w:val="both"/>
        <w:rPr>
          <w:rFonts w:ascii="Palatino Linotype" w:hAnsi="Palatino Linotype" w:cs="Bookman Old Style"/>
          <w:i/>
        </w:rPr>
      </w:pPr>
    </w:p>
    <w:p w:rsidR="005367FB" w:rsidRPr="000E2D4A" w:rsidRDefault="005367FB" w:rsidP="00FB48C3">
      <w:pPr>
        <w:pStyle w:val="Prrafodelista"/>
        <w:numPr>
          <w:ilvl w:val="0"/>
          <w:numId w:val="3"/>
        </w:numPr>
        <w:spacing w:line="360" w:lineRule="auto"/>
        <w:ind w:left="0" w:firstLine="0"/>
        <w:jc w:val="both"/>
        <w:rPr>
          <w:rFonts w:ascii="Palatino Linotype" w:hAnsi="Palatino Linotype"/>
          <w:sz w:val="24"/>
          <w:szCs w:val="24"/>
        </w:rPr>
      </w:pPr>
      <w:r w:rsidRPr="000E2D4A">
        <w:rPr>
          <w:rFonts w:ascii="Palatino Linotype" w:hAnsi="Palatino Linotype"/>
          <w:sz w:val="24"/>
          <w:szCs w:val="24"/>
        </w:rPr>
        <w:lastRenderedPageBreak/>
        <w:t xml:space="preserve">Es así que, todos los actos de autoridad que realicen los Sujetos Obligados </w:t>
      </w:r>
      <w:r w:rsidRPr="000E2D4A">
        <w:rPr>
          <w:rFonts w:ascii="Palatino Linotype" w:hAnsi="Palatino Linotype"/>
          <w:b/>
          <w:sz w:val="24"/>
          <w:szCs w:val="24"/>
        </w:rPr>
        <w:t xml:space="preserve">deben estar </w:t>
      </w:r>
      <w:r w:rsidRPr="000E2D4A">
        <w:rPr>
          <w:rFonts w:ascii="Palatino Linotype" w:hAnsi="Palatino Linotype" w:cs="Arial"/>
          <w:sz w:val="24"/>
          <w:szCs w:val="24"/>
        </w:rPr>
        <w:t>documentados</w:t>
      </w:r>
      <w:r w:rsidRPr="000E2D4A">
        <w:rPr>
          <w:rFonts w:ascii="Palatino Linotype" w:hAnsi="Palatino Linotype"/>
          <w:sz w:val="24"/>
          <w:szCs w:val="24"/>
        </w:rPr>
        <w:t xml:space="preserve"> y, bajo el más alto estándar de transparencia deberán poner toda la información que se encuentre en su posesión, a disposición de los particulares que la soliciten.</w:t>
      </w:r>
    </w:p>
    <w:p w:rsidR="005367FB" w:rsidRPr="000E2D4A" w:rsidRDefault="005367FB" w:rsidP="005367FB">
      <w:pPr>
        <w:pStyle w:val="Prrafodelista"/>
        <w:spacing w:line="360" w:lineRule="auto"/>
        <w:ind w:left="0"/>
        <w:jc w:val="both"/>
        <w:rPr>
          <w:rFonts w:ascii="Palatino Linotype" w:hAnsi="Palatino Linotype"/>
          <w:sz w:val="24"/>
          <w:szCs w:val="24"/>
        </w:rPr>
      </w:pPr>
    </w:p>
    <w:p w:rsidR="005367FB" w:rsidRPr="000E2D4A" w:rsidRDefault="005367FB" w:rsidP="00FB48C3">
      <w:pPr>
        <w:pStyle w:val="Prrafodelista"/>
        <w:numPr>
          <w:ilvl w:val="0"/>
          <w:numId w:val="3"/>
        </w:numPr>
        <w:spacing w:line="360" w:lineRule="auto"/>
        <w:ind w:left="0" w:firstLine="0"/>
        <w:jc w:val="both"/>
        <w:rPr>
          <w:rFonts w:ascii="Palatino Linotype" w:eastAsia="Calibri" w:hAnsi="Palatino Linotype" w:cs="Arial"/>
          <w:sz w:val="24"/>
          <w:szCs w:val="24"/>
        </w:rPr>
      </w:pPr>
      <w:r w:rsidRPr="000E2D4A">
        <w:rPr>
          <w:rFonts w:ascii="Palatino Linotype" w:hAnsi="Palatino Linotype" w:cs="Arial"/>
          <w:sz w:val="24"/>
          <w:szCs w:val="24"/>
        </w:rPr>
        <w:t>Además</w:t>
      </w:r>
      <w:r w:rsidRPr="000E2D4A">
        <w:rPr>
          <w:rFonts w:ascii="Palatino Linotype" w:hAnsi="Palatino Linotype" w:cs="Arial"/>
          <w:color w:val="000000"/>
          <w:sz w:val="24"/>
          <w:szCs w:val="24"/>
        </w:rPr>
        <w:t>, debemos tomar en cuenta los artículos 4, así como el 12 antes transcrito, de la Ley de Transparencia y Acceso a la Información Pública del Estado de México y Municipios, los cuales establecen lo siguiente:</w:t>
      </w:r>
    </w:p>
    <w:p w:rsidR="005367FB" w:rsidRPr="000E2D4A" w:rsidRDefault="005367FB" w:rsidP="005367FB">
      <w:pPr>
        <w:pStyle w:val="Prrafodelista"/>
        <w:spacing w:line="360" w:lineRule="auto"/>
        <w:rPr>
          <w:rFonts w:ascii="Palatino Linotype" w:eastAsia="Calibri" w:hAnsi="Palatino Linotype" w:cs="Arial"/>
          <w:sz w:val="24"/>
          <w:szCs w:val="24"/>
        </w:rPr>
      </w:pPr>
    </w:p>
    <w:p w:rsidR="005367FB" w:rsidRPr="000E2D4A" w:rsidRDefault="005367FB" w:rsidP="005367FB">
      <w:pPr>
        <w:autoSpaceDE w:val="0"/>
        <w:autoSpaceDN w:val="0"/>
        <w:adjustRightInd w:val="0"/>
        <w:spacing w:line="360" w:lineRule="auto"/>
        <w:ind w:left="567" w:right="567"/>
        <w:jc w:val="both"/>
        <w:rPr>
          <w:rFonts w:ascii="Palatino Linotype" w:hAnsi="Palatino Linotype" w:cs="Bookman Old Style"/>
          <w:i/>
        </w:rPr>
      </w:pPr>
      <w:r w:rsidRPr="000E2D4A">
        <w:rPr>
          <w:rFonts w:ascii="Palatino Linotype" w:hAnsi="Palatino Linotype" w:cs="Bookman Old Style,Bold"/>
          <w:b/>
          <w:bCs/>
          <w:i/>
        </w:rPr>
        <w:t xml:space="preserve">“Artículo 4. </w:t>
      </w:r>
      <w:r w:rsidRPr="000E2D4A">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rsidR="005367FB" w:rsidRPr="000E2D4A" w:rsidRDefault="005367FB" w:rsidP="005367FB">
      <w:pPr>
        <w:autoSpaceDE w:val="0"/>
        <w:autoSpaceDN w:val="0"/>
        <w:adjustRightInd w:val="0"/>
        <w:spacing w:line="360" w:lineRule="auto"/>
        <w:ind w:left="567" w:right="567"/>
        <w:jc w:val="both"/>
        <w:rPr>
          <w:rFonts w:ascii="Palatino Linotype" w:hAnsi="Palatino Linotype" w:cs="Bookman Old Style"/>
          <w:i/>
        </w:rPr>
      </w:pPr>
      <w:r w:rsidRPr="000E2D4A">
        <w:rPr>
          <w:rFonts w:ascii="Palatino Linotype" w:hAnsi="Palatino Linotype" w:cs="Bookman Old Style"/>
          <w:b/>
          <w:i/>
        </w:rPr>
        <w:t>Toda la información</w:t>
      </w:r>
      <w:r w:rsidRPr="000E2D4A">
        <w:rPr>
          <w:rFonts w:ascii="Palatino Linotype" w:hAnsi="Palatino Linotype" w:cs="Bookman Old Style"/>
          <w:i/>
        </w:rPr>
        <w:t xml:space="preserve"> generada, obtenida, adquirida, transformada, administrada o </w:t>
      </w:r>
      <w:r w:rsidRPr="000E2D4A">
        <w:rPr>
          <w:rFonts w:ascii="Palatino Linotype" w:hAnsi="Palatino Linotype" w:cs="Bookman Old Style"/>
          <w:b/>
          <w:i/>
        </w:rPr>
        <w:t>en posesión de los sujetos obligados es pública</w:t>
      </w:r>
      <w:r w:rsidRPr="000E2D4A">
        <w:rPr>
          <w:rFonts w:ascii="Palatino Linotype" w:hAnsi="Palatino Linotype" w:cs="Bookman Old Style"/>
          <w:i/>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367FB" w:rsidRPr="000E2D4A" w:rsidRDefault="005367FB" w:rsidP="005367FB">
      <w:pPr>
        <w:autoSpaceDE w:val="0"/>
        <w:autoSpaceDN w:val="0"/>
        <w:adjustRightInd w:val="0"/>
        <w:spacing w:line="360" w:lineRule="auto"/>
        <w:ind w:left="567" w:right="567"/>
        <w:jc w:val="both"/>
        <w:rPr>
          <w:rFonts w:ascii="Palatino Linotype" w:hAnsi="Palatino Linotype" w:cs="Bookman Old Style"/>
          <w:i/>
        </w:rPr>
      </w:pPr>
      <w:r w:rsidRPr="000E2D4A">
        <w:rPr>
          <w:rFonts w:ascii="Palatino Linotype" w:hAnsi="Palatino Linotype" w:cs="Bookman Old Style"/>
          <w:i/>
        </w:rPr>
        <w:lastRenderedPageBreak/>
        <w:t>Los sujetos obligados deben poner en práctica, políticas y programas de acceso a la información que se apeguen a criterios de publicidad, veracidad, oportunidad, precisión y suficiencia en beneficio de los solicitantes.”</w:t>
      </w:r>
    </w:p>
    <w:p w:rsidR="005367FB" w:rsidRPr="000E2D4A" w:rsidRDefault="005367FB" w:rsidP="005367FB">
      <w:pPr>
        <w:autoSpaceDE w:val="0"/>
        <w:autoSpaceDN w:val="0"/>
        <w:adjustRightInd w:val="0"/>
        <w:spacing w:line="360" w:lineRule="auto"/>
        <w:ind w:left="567" w:right="567"/>
        <w:jc w:val="both"/>
        <w:rPr>
          <w:rFonts w:ascii="Palatino Linotype" w:hAnsi="Palatino Linotype" w:cs="Bookman Old Style"/>
          <w:i/>
        </w:rPr>
      </w:pPr>
    </w:p>
    <w:p w:rsidR="005367FB" w:rsidRPr="000E2D4A" w:rsidRDefault="005367FB" w:rsidP="00FB48C3">
      <w:pPr>
        <w:pStyle w:val="Prrafodelista"/>
        <w:numPr>
          <w:ilvl w:val="0"/>
          <w:numId w:val="3"/>
        </w:numPr>
        <w:spacing w:line="360" w:lineRule="auto"/>
        <w:ind w:left="0" w:firstLine="0"/>
        <w:jc w:val="both"/>
        <w:rPr>
          <w:rFonts w:ascii="Palatino Linotype" w:hAnsi="Palatino Linotype"/>
          <w:sz w:val="24"/>
          <w:szCs w:val="24"/>
        </w:rPr>
      </w:pPr>
      <w:r w:rsidRPr="000E2D4A">
        <w:rPr>
          <w:rFonts w:ascii="Palatino Linotype" w:hAnsi="Palatino Linotype"/>
          <w:sz w:val="24"/>
          <w:szCs w:val="24"/>
        </w:rPr>
        <w:t xml:space="preserve">Es así que, por un lado se tiene la obligación de documentar todos los actos que se lleven a </w:t>
      </w:r>
      <w:r w:rsidRPr="000E2D4A">
        <w:rPr>
          <w:rFonts w:ascii="Palatino Linotype" w:hAnsi="Palatino Linotype" w:cs="Arial"/>
          <w:sz w:val="24"/>
          <w:szCs w:val="24"/>
        </w:rPr>
        <w:t>cabo</w:t>
      </w:r>
      <w:r w:rsidRPr="000E2D4A">
        <w:rPr>
          <w:rFonts w:ascii="Palatino Linotype" w:hAnsi="Palatino Linotype"/>
          <w:sz w:val="24"/>
          <w:szCs w:val="24"/>
        </w:rPr>
        <w:t xml:space="preserve"> en el ejercicio de sus funciones, atribuciones y competencias, mientras que por otro, se ven impuestos por la obligación de hacer pública toda aquella información que se encuentre en su posesión en estricto apego a los principios de eficacia</w:t>
      </w:r>
      <w:r w:rsidRPr="000E2D4A">
        <w:rPr>
          <w:rStyle w:val="Refdenotaalpie"/>
          <w:rFonts w:ascii="Palatino Linotype" w:hAnsi="Palatino Linotype"/>
          <w:sz w:val="24"/>
          <w:szCs w:val="24"/>
        </w:rPr>
        <w:footnoteReference w:id="5"/>
      </w:r>
      <w:r w:rsidRPr="000E2D4A">
        <w:rPr>
          <w:rFonts w:ascii="Palatino Linotype" w:hAnsi="Palatino Linotype"/>
          <w:sz w:val="24"/>
          <w:szCs w:val="24"/>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5367FB" w:rsidRPr="000E2D4A" w:rsidRDefault="005367FB" w:rsidP="005367FB">
      <w:pPr>
        <w:pStyle w:val="Prrafodelista"/>
        <w:spacing w:line="360" w:lineRule="auto"/>
        <w:ind w:left="0"/>
        <w:jc w:val="both"/>
        <w:rPr>
          <w:rFonts w:ascii="Palatino Linotype" w:hAnsi="Palatino Linotype"/>
          <w:sz w:val="24"/>
          <w:szCs w:val="24"/>
        </w:rPr>
      </w:pPr>
    </w:p>
    <w:p w:rsidR="005367FB" w:rsidRPr="000E2D4A" w:rsidRDefault="005367FB" w:rsidP="00FB48C3">
      <w:pPr>
        <w:pStyle w:val="Prrafodelista"/>
        <w:numPr>
          <w:ilvl w:val="0"/>
          <w:numId w:val="3"/>
        </w:numPr>
        <w:spacing w:line="360" w:lineRule="auto"/>
        <w:ind w:left="0" w:firstLine="0"/>
        <w:jc w:val="both"/>
        <w:rPr>
          <w:rFonts w:ascii="Palatino Linotype" w:hAnsi="Palatino Linotype"/>
          <w:sz w:val="24"/>
          <w:szCs w:val="24"/>
        </w:rPr>
      </w:pPr>
      <w:r w:rsidRPr="000E2D4A">
        <w:rPr>
          <w:rFonts w:ascii="Palatino Linotype" w:hAnsi="Palatino Linotype"/>
          <w:sz w:val="24"/>
          <w:szCs w:val="24"/>
        </w:rPr>
        <w:t xml:space="preserve">Robustece lo anterior la Tesis aislada identificada con la clave I.4º.A.40 A del Cuarto </w:t>
      </w:r>
      <w:r w:rsidRPr="000E2D4A">
        <w:rPr>
          <w:rFonts w:ascii="Palatino Linotype" w:hAnsi="Palatino Linotype" w:cs="Arial"/>
          <w:sz w:val="24"/>
          <w:szCs w:val="24"/>
        </w:rPr>
        <w:t>Tribunal</w:t>
      </w:r>
      <w:r w:rsidRPr="000E2D4A">
        <w:rPr>
          <w:rFonts w:ascii="Palatino Linotype" w:hAnsi="Palatino Linotype"/>
          <w:sz w:val="24"/>
          <w:szCs w:val="24"/>
        </w:rPr>
        <w:t xml:space="preserve"> colegiado en Materia Administrativa del Primer Circuito, publicada en el Seminario Judicial de la Federación y su Gaceta en el libro XVIII, Marzo 2013, Página 1899.</w:t>
      </w:r>
    </w:p>
    <w:p w:rsidR="005367FB" w:rsidRPr="000E2D4A" w:rsidRDefault="005367FB" w:rsidP="005367FB">
      <w:pPr>
        <w:pStyle w:val="Prrafodelista"/>
        <w:spacing w:line="360" w:lineRule="auto"/>
        <w:rPr>
          <w:rFonts w:ascii="Palatino Linotype" w:hAnsi="Palatino Linotype"/>
          <w:sz w:val="24"/>
          <w:szCs w:val="24"/>
        </w:rPr>
      </w:pPr>
    </w:p>
    <w:p w:rsidR="005367FB" w:rsidRPr="000E2D4A" w:rsidRDefault="005367FB" w:rsidP="005367FB">
      <w:pPr>
        <w:pStyle w:val="Prrafodelista"/>
        <w:tabs>
          <w:tab w:val="left" w:pos="851"/>
        </w:tabs>
        <w:spacing w:line="360" w:lineRule="auto"/>
        <w:ind w:left="567" w:right="567"/>
        <w:jc w:val="both"/>
        <w:rPr>
          <w:rFonts w:ascii="Palatino Linotype" w:hAnsi="Palatino Linotype"/>
          <w:i/>
          <w:sz w:val="24"/>
          <w:szCs w:val="24"/>
        </w:rPr>
      </w:pPr>
      <w:r w:rsidRPr="000E2D4A">
        <w:rPr>
          <w:rFonts w:ascii="Palatino Linotype" w:hAnsi="Palatino Linotype"/>
          <w:b/>
          <w:i/>
          <w:sz w:val="24"/>
          <w:szCs w:val="24"/>
        </w:rPr>
        <w:t>“ACCESO A LA INFORMACIÓN. IMPLICACIÓN DEL PRINCIPIO DE MÁXIMA PUBLICIDAD EN EL DERECHO FUNDAMENTAL RELATIVO.</w:t>
      </w:r>
      <w:r w:rsidRPr="000E2D4A">
        <w:rPr>
          <w:rFonts w:ascii="Palatino Linotype" w:hAnsi="Palatino Linotype"/>
          <w:i/>
          <w:sz w:val="24"/>
          <w:szCs w:val="24"/>
        </w:rPr>
        <w:t xml:space="preserve"> Del artículo 6o. de la Constitución Política de los Estados Unidos Mexicanos se advierte que el Estado Mexicano está constreñido a publicitar sus </w:t>
      </w:r>
      <w:r w:rsidRPr="000E2D4A">
        <w:rPr>
          <w:rFonts w:ascii="Palatino Linotype" w:hAnsi="Palatino Linotype"/>
          <w:i/>
          <w:sz w:val="24"/>
          <w:szCs w:val="24"/>
        </w:rPr>
        <w:lastRenderedPageBreak/>
        <w:t xml:space="preserve">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5367FB" w:rsidRPr="000E2D4A" w:rsidRDefault="005367FB" w:rsidP="005367FB">
      <w:pPr>
        <w:pStyle w:val="Prrafodelista"/>
        <w:tabs>
          <w:tab w:val="left" w:pos="851"/>
        </w:tabs>
        <w:spacing w:line="360" w:lineRule="auto"/>
        <w:ind w:left="567" w:right="567"/>
        <w:jc w:val="both"/>
        <w:rPr>
          <w:rFonts w:ascii="Palatino Linotype" w:hAnsi="Palatino Linotype"/>
          <w:i/>
          <w:sz w:val="24"/>
          <w:szCs w:val="24"/>
        </w:rPr>
      </w:pPr>
    </w:p>
    <w:p w:rsidR="005367FB" w:rsidRPr="000E2D4A" w:rsidRDefault="005367FB" w:rsidP="005367FB">
      <w:pPr>
        <w:pStyle w:val="Prrafodelista"/>
        <w:tabs>
          <w:tab w:val="left" w:pos="851"/>
        </w:tabs>
        <w:spacing w:line="360" w:lineRule="auto"/>
        <w:ind w:left="567" w:right="567"/>
        <w:jc w:val="both"/>
        <w:rPr>
          <w:rFonts w:ascii="Palatino Linotype" w:hAnsi="Palatino Linotype"/>
          <w:i/>
          <w:sz w:val="24"/>
          <w:szCs w:val="24"/>
        </w:rPr>
      </w:pPr>
      <w:r w:rsidRPr="000E2D4A">
        <w:rPr>
          <w:rFonts w:ascii="Palatino Linotype" w:hAnsi="Palatino Linotype"/>
          <w:i/>
          <w:sz w:val="24"/>
          <w:szCs w:val="24"/>
        </w:rPr>
        <w:lastRenderedPageBreak/>
        <w:t xml:space="preserve">CUARTO TRIBUNAL COLEGIADO EN MATERIA ADMINISTRATIVA DEL PRIMER CIRCUITO. </w:t>
      </w:r>
    </w:p>
    <w:p w:rsidR="005367FB" w:rsidRPr="000E2D4A" w:rsidRDefault="005367FB" w:rsidP="005367FB">
      <w:pPr>
        <w:pStyle w:val="Prrafodelista"/>
        <w:tabs>
          <w:tab w:val="left" w:pos="851"/>
        </w:tabs>
        <w:spacing w:line="360" w:lineRule="auto"/>
        <w:ind w:left="567" w:right="567"/>
        <w:jc w:val="both"/>
        <w:rPr>
          <w:rFonts w:ascii="Palatino Linotype" w:hAnsi="Palatino Linotype"/>
          <w:i/>
          <w:sz w:val="24"/>
          <w:szCs w:val="24"/>
        </w:rPr>
      </w:pPr>
      <w:r w:rsidRPr="000E2D4A">
        <w:rPr>
          <w:rFonts w:ascii="Palatino Linotype" w:hAnsi="Palatino Linotype"/>
          <w:i/>
          <w:sz w:val="24"/>
          <w:szCs w:val="24"/>
        </w:rPr>
        <w:t xml:space="preserve">Amparo en revisión 257/2012. Ruth Corona Muñoz. 6 de diciembre de 2012. Unanimidad de votos. Ponente: Jean Claude </w:t>
      </w:r>
      <w:proofErr w:type="spellStart"/>
      <w:r w:rsidRPr="000E2D4A">
        <w:rPr>
          <w:rFonts w:ascii="Palatino Linotype" w:hAnsi="Palatino Linotype"/>
          <w:i/>
          <w:sz w:val="24"/>
          <w:szCs w:val="24"/>
        </w:rPr>
        <w:t>Tron</w:t>
      </w:r>
      <w:proofErr w:type="spellEnd"/>
      <w:r w:rsidRPr="000E2D4A">
        <w:rPr>
          <w:rFonts w:ascii="Palatino Linotype" w:hAnsi="Palatino Linotype"/>
          <w:i/>
          <w:sz w:val="24"/>
          <w:szCs w:val="24"/>
        </w:rPr>
        <w:t xml:space="preserve"> </w:t>
      </w:r>
      <w:proofErr w:type="spellStart"/>
      <w:r w:rsidRPr="000E2D4A">
        <w:rPr>
          <w:rFonts w:ascii="Palatino Linotype" w:hAnsi="Palatino Linotype"/>
          <w:i/>
          <w:sz w:val="24"/>
          <w:szCs w:val="24"/>
        </w:rPr>
        <w:t>Petit</w:t>
      </w:r>
      <w:proofErr w:type="spellEnd"/>
      <w:r w:rsidRPr="000E2D4A">
        <w:rPr>
          <w:rFonts w:ascii="Palatino Linotype" w:hAnsi="Palatino Linotype"/>
          <w:i/>
          <w:sz w:val="24"/>
          <w:szCs w:val="24"/>
        </w:rPr>
        <w:t>. Secretaria: Mayra Susana Martínez López.”</w:t>
      </w:r>
    </w:p>
    <w:p w:rsidR="00E177C1" w:rsidRPr="000E2D4A" w:rsidRDefault="00E177C1" w:rsidP="005367FB">
      <w:pPr>
        <w:pStyle w:val="Prrafodelista"/>
        <w:tabs>
          <w:tab w:val="left" w:pos="851"/>
        </w:tabs>
        <w:spacing w:line="360" w:lineRule="auto"/>
        <w:ind w:left="567" w:right="567"/>
        <w:jc w:val="both"/>
        <w:rPr>
          <w:rFonts w:ascii="Palatino Linotype" w:hAnsi="Palatino Linotype"/>
          <w:i/>
          <w:sz w:val="24"/>
          <w:szCs w:val="24"/>
        </w:rPr>
      </w:pPr>
    </w:p>
    <w:p w:rsidR="009F1F08" w:rsidRPr="000E2D4A" w:rsidRDefault="009F1F08" w:rsidP="009F1F08">
      <w:pPr>
        <w:pStyle w:val="Prrafodelista"/>
        <w:numPr>
          <w:ilvl w:val="0"/>
          <w:numId w:val="3"/>
        </w:numPr>
        <w:spacing w:line="360" w:lineRule="auto"/>
        <w:ind w:left="0" w:firstLine="0"/>
        <w:jc w:val="both"/>
        <w:rPr>
          <w:rFonts w:ascii="Palatino Linotype" w:hAnsi="Palatino Linotype" w:cs="Arial"/>
          <w:sz w:val="24"/>
          <w:szCs w:val="24"/>
        </w:rPr>
      </w:pPr>
      <w:r w:rsidRPr="000E2D4A">
        <w:rPr>
          <w:rFonts w:ascii="Palatino Linotype" w:hAnsi="Palatino Linotype" w:cs="Arial"/>
          <w:sz w:val="24"/>
          <w:szCs w:val="24"/>
        </w:rPr>
        <w:t xml:space="preserve">No pase desapercibido, que aún y cuando se hubiera adjuntado el acuerdo de inexistencia, este no resultaba aplicable al coso concreto ya que en los casos en que ciertas facultades, competencias o funciones no se hayan ejercido, se debe motivar la respuesta en función de las causas que motiven tal circunstancia, como se verá más adelante, y la inexistencia corresponde aquella información que necesariamente debía poseer el </w:t>
      </w:r>
      <w:r w:rsidRPr="000E2D4A">
        <w:rPr>
          <w:rFonts w:ascii="Palatino Linotype" w:hAnsi="Palatino Linotype" w:cs="Arial"/>
          <w:b/>
          <w:sz w:val="24"/>
          <w:szCs w:val="24"/>
        </w:rPr>
        <w:t>SUJETO OBLIGADO</w:t>
      </w:r>
      <w:r w:rsidRPr="000E2D4A">
        <w:rPr>
          <w:rFonts w:ascii="Palatino Linotype" w:hAnsi="Palatino Linotype" w:cs="Arial"/>
          <w:sz w:val="24"/>
          <w:szCs w:val="24"/>
        </w:rPr>
        <w:t xml:space="preserve"> y por alguna razón no la posee</w:t>
      </w:r>
      <w:r w:rsidR="000A5F66" w:rsidRPr="000E2D4A">
        <w:rPr>
          <w:rFonts w:ascii="Palatino Linotype" w:hAnsi="Palatino Linotype" w:cs="Arial"/>
          <w:sz w:val="24"/>
          <w:szCs w:val="24"/>
        </w:rPr>
        <w:t xml:space="preserve">, por lo que </w:t>
      </w:r>
      <w:r w:rsidR="000A5F66" w:rsidRPr="000E2D4A">
        <w:rPr>
          <w:rFonts w:ascii="Palatino Linotype" w:hAnsi="Palatino Linotype" w:cs="Arial"/>
          <w:b/>
          <w:sz w:val="24"/>
          <w:szCs w:val="24"/>
        </w:rPr>
        <w:t>no puede ser tomado en cuenta dicho acuerdo aun cuando haya sido adjuntado al SAIMEX, para modificar la respuesta inicial</w:t>
      </w:r>
      <w:r w:rsidR="000A5F66" w:rsidRPr="000E2D4A">
        <w:rPr>
          <w:rFonts w:ascii="Palatino Linotype" w:hAnsi="Palatino Linotype" w:cs="Arial"/>
          <w:sz w:val="24"/>
          <w:szCs w:val="24"/>
        </w:rPr>
        <w:t>.</w:t>
      </w:r>
    </w:p>
    <w:p w:rsidR="009F1F08" w:rsidRPr="000E2D4A" w:rsidRDefault="009F1F08" w:rsidP="009F1F08">
      <w:pPr>
        <w:pStyle w:val="Prrafodelista"/>
        <w:spacing w:line="360" w:lineRule="auto"/>
        <w:ind w:left="0"/>
        <w:jc w:val="both"/>
        <w:rPr>
          <w:rFonts w:ascii="Palatino Linotype" w:hAnsi="Palatino Linotype" w:cs="Arial"/>
          <w:sz w:val="24"/>
          <w:szCs w:val="24"/>
        </w:rPr>
      </w:pPr>
    </w:p>
    <w:p w:rsidR="009F1F08" w:rsidRPr="000E2D4A" w:rsidRDefault="009F1F08" w:rsidP="000A5F66">
      <w:pPr>
        <w:pStyle w:val="Prrafodelista"/>
        <w:numPr>
          <w:ilvl w:val="0"/>
          <w:numId w:val="3"/>
        </w:numPr>
        <w:spacing w:line="360" w:lineRule="auto"/>
        <w:ind w:left="0" w:firstLine="0"/>
        <w:jc w:val="both"/>
        <w:rPr>
          <w:rFonts w:ascii="Palatino Linotype" w:hAnsi="Palatino Linotype" w:cs="Arial"/>
          <w:sz w:val="24"/>
          <w:szCs w:val="24"/>
        </w:rPr>
      </w:pPr>
      <w:r w:rsidRPr="000E2D4A">
        <w:rPr>
          <w:rFonts w:ascii="Palatino Linotype" w:hAnsi="Palatino Linotype" w:cs="Arial"/>
          <w:sz w:val="24"/>
          <w:szCs w:val="24"/>
        </w:rPr>
        <w:t xml:space="preserve">Sirve como referencia a lo anterior el </w:t>
      </w:r>
      <w:r w:rsidRPr="000E2D4A">
        <w:rPr>
          <w:rFonts w:ascii="Palatino Linotype" w:hAnsi="Palatino Linotype" w:cs="Arial"/>
          <w:b/>
          <w:sz w:val="24"/>
          <w:szCs w:val="24"/>
        </w:rPr>
        <w:t>Criterio 07/17,</w:t>
      </w:r>
      <w:r w:rsidRPr="000E2D4A">
        <w:rPr>
          <w:rFonts w:ascii="Palatino Linotype" w:hAnsi="Palatino Linotype" w:cs="Arial"/>
          <w:sz w:val="24"/>
          <w:szCs w:val="24"/>
        </w:rPr>
        <w:t xml:space="preserve"> emitido por el </w:t>
      </w:r>
      <w:r w:rsidR="000A5F66" w:rsidRPr="000E2D4A">
        <w:rPr>
          <w:rFonts w:ascii="Palatino Linotype" w:hAnsi="Palatino Linotype" w:cs="Arial"/>
          <w:sz w:val="24"/>
          <w:szCs w:val="24"/>
        </w:rPr>
        <w:t>Instituto Nacional de Transparencia, Acceso a la Información y Protección de Datos Personales (INAI) y que es del tenor literal siguiente:</w:t>
      </w:r>
    </w:p>
    <w:p w:rsidR="009F1F08" w:rsidRPr="000E2D4A" w:rsidRDefault="009F1F08" w:rsidP="009F1F08">
      <w:pPr>
        <w:pStyle w:val="Prrafodelista"/>
        <w:spacing w:line="360" w:lineRule="auto"/>
        <w:ind w:left="0"/>
        <w:jc w:val="both"/>
        <w:rPr>
          <w:rFonts w:ascii="Palatino Linotype" w:hAnsi="Palatino Linotype" w:cs="Arial"/>
          <w:sz w:val="24"/>
          <w:szCs w:val="24"/>
        </w:rPr>
      </w:pPr>
    </w:p>
    <w:p w:rsidR="000A5F66" w:rsidRPr="000E2D4A" w:rsidRDefault="000A5F66" w:rsidP="000A5F66">
      <w:pPr>
        <w:pStyle w:val="Prrafodelista"/>
        <w:spacing w:line="360" w:lineRule="auto"/>
        <w:ind w:left="426" w:right="333"/>
        <w:jc w:val="both"/>
        <w:rPr>
          <w:rFonts w:ascii="Palatino Linotype" w:hAnsi="Palatino Linotype" w:cs="Arial"/>
          <w:i/>
          <w:sz w:val="24"/>
          <w:szCs w:val="24"/>
        </w:rPr>
      </w:pPr>
      <w:r w:rsidRPr="000E2D4A">
        <w:rPr>
          <w:rFonts w:ascii="Palatino Linotype" w:hAnsi="Palatino Linotype" w:cs="Arial"/>
          <w:i/>
          <w:sz w:val="24"/>
          <w:szCs w:val="24"/>
        </w:rPr>
        <w:t xml:space="preserve">“Casos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w:t>
      </w:r>
      <w:r w:rsidRPr="000E2D4A">
        <w:rPr>
          <w:rFonts w:ascii="Palatino Linotype" w:hAnsi="Palatino Linotype" w:cs="Arial"/>
          <w:i/>
          <w:sz w:val="24"/>
          <w:szCs w:val="24"/>
        </w:rPr>
        <w:lastRenderedPageBreak/>
        <w:t>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rsidR="000A5F66" w:rsidRPr="000E2D4A" w:rsidRDefault="000A5F66" w:rsidP="009F1F08">
      <w:pPr>
        <w:pStyle w:val="Prrafodelista"/>
        <w:spacing w:line="360" w:lineRule="auto"/>
        <w:ind w:left="0"/>
        <w:jc w:val="both"/>
        <w:rPr>
          <w:rFonts w:ascii="Palatino Linotype" w:hAnsi="Palatino Linotype" w:cs="Arial"/>
          <w:sz w:val="24"/>
          <w:szCs w:val="24"/>
        </w:rPr>
      </w:pPr>
    </w:p>
    <w:p w:rsidR="005367FB" w:rsidRPr="000E2D4A" w:rsidRDefault="000A5F66" w:rsidP="00FB48C3">
      <w:pPr>
        <w:pStyle w:val="Prrafodelista"/>
        <w:numPr>
          <w:ilvl w:val="0"/>
          <w:numId w:val="3"/>
        </w:numPr>
        <w:spacing w:line="360" w:lineRule="auto"/>
        <w:ind w:left="0" w:firstLine="0"/>
        <w:jc w:val="both"/>
        <w:rPr>
          <w:rFonts w:ascii="Palatino Linotype" w:hAnsi="Palatino Linotype" w:cs="Arial"/>
          <w:sz w:val="24"/>
          <w:szCs w:val="24"/>
        </w:rPr>
      </w:pPr>
      <w:r w:rsidRPr="000E2D4A">
        <w:rPr>
          <w:rFonts w:ascii="Palatino Linotype" w:eastAsia="Palatino Linotype" w:hAnsi="Palatino Linotype" w:cs="Palatino Linotype"/>
          <w:color w:val="000000"/>
          <w:sz w:val="24"/>
          <w:szCs w:val="24"/>
        </w:rPr>
        <w:t>En esa línea de pensamiento</w:t>
      </w:r>
      <w:r w:rsidR="005367FB" w:rsidRPr="000E2D4A">
        <w:rPr>
          <w:rFonts w:ascii="Palatino Linotype" w:eastAsia="Palatino Linotype" w:hAnsi="Palatino Linotype" w:cs="Palatino Linotype"/>
          <w:color w:val="000000"/>
          <w:sz w:val="24"/>
          <w:szCs w:val="24"/>
        </w:rPr>
        <w:t xml:space="preserve">, si luego de la búsqueda exhaustiva y razonable de la información, </w:t>
      </w:r>
      <w:r w:rsidR="005367FB" w:rsidRPr="000E2D4A">
        <w:rPr>
          <w:rFonts w:ascii="Palatino Linotype" w:hAnsi="Palatino Linotype" w:cs="Arial"/>
          <w:sz w:val="24"/>
          <w:szCs w:val="24"/>
        </w:rPr>
        <w:t>prevaleciera</w:t>
      </w:r>
      <w:r w:rsidR="005367FB" w:rsidRPr="000E2D4A">
        <w:rPr>
          <w:rFonts w:ascii="Palatino Linotype" w:eastAsia="Palatino Linotype" w:hAnsi="Palatino Linotype" w:cs="Palatino Linotype"/>
          <w:color w:val="000000"/>
          <w:sz w:val="24"/>
          <w:szCs w:val="24"/>
        </w:rPr>
        <w:t xml:space="preserve"> el sentido de no contar con ninguna información al respecto </w:t>
      </w:r>
      <w:r w:rsidR="005367FB" w:rsidRPr="000E2D4A">
        <w:rPr>
          <w:rFonts w:ascii="Palatino Linotype" w:hAnsi="Palatino Linotype"/>
          <w:sz w:val="24"/>
          <w:szCs w:val="24"/>
        </w:rPr>
        <w:t xml:space="preserve">se deberá dar observancia a lo dispuesto en la </w:t>
      </w:r>
      <w:r w:rsidR="005367FB" w:rsidRPr="000E2D4A">
        <w:rPr>
          <w:rFonts w:ascii="Palatino Linotype" w:hAnsi="Palatino Linotype" w:cs="Arial"/>
          <w:sz w:val="24"/>
          <w:szCs w:val="24"/>
        </w:rPr>
        <w:t xml:space="preserve">Ley de Transparencia y Acceso a la Información Pública del Estado de México y Municipios, en su artículo 19, que dispone lo siguiente: </w:t>
      </w:r>
    </w:p>
    <w:p w:rsidR="005367FB" w:rsidRPr="000E2D4A" w:rsidRDefault="005367FB" w:rsidP="005367FB">
      <w:pPr>
        <w:pStyle w:val="Prrafodelista"/>
        <w:spacing w:line="360" w:lineRule="auto"/>
        <w:ind w:left="851" w:right="425"/>
        <w:jc w:val="both"/>
        <w:rPr>
          <w:rFonts w:ascii="Palatino Linotype" w:eastAsia="Calibri" w:hAnsi="Palatino Linotype"/>
          <w:b/>
          <w:i/>
          <w:sz w:val="24"/>
          <w:szCs w:val="24"/>
        </w:rPr>
      </w:pPr>
    </w:p>
    <w:p w:rsidR="005367FB" w:rsidRPr="000E2D4A" w:rsidRDefault="005367FB" w:rsidP="005367FB">
      <w:pPr>
        <w:pStyle w:val="Prrafodelista"/>
        <w:spacing w:line="360" w:lineRule="auto"/>
        <w:ind w:left="567" w:right="425"/>
        <w:jc w:val="both"/>
        <w:rPr>
          <w:rFonts w:ascii="Palatino Linotype" w:eastAsia="Calibri" w:hAnsi="Palatino Linotype"/>
          <w:i/>
          <w:sz w:val="24"/>
          <w:szCs w:val="24"/>
        </w:rPr>
      </w:pPr>
      <w:r w:rsidRPr="000E2D4A">
        <w:rPr>
          <w:rFonts w:ascii="Palatino Linotype" w:eastAsia="Calibri" w:hAnsi="Palatino Linotype"/>
          <w:b/>
          <w:i/>
          <w:sz w:val="24"/>
          <w:szCs w:val="24"/>
        </w:rPr>
        <w:t>“Artículo 19.</w:t>
      </w:r>
      <w:r w:rsidRPr="000E2D4A">
        <w:rPr>
          <w:rFonts w:ascii="Palatino Linotype" w:eastAsia="Calibri" w:hAnsi="Palatino Linotype"/>
          <w:i/>
          <w:sz w:val="24"/>
          <w:szCs w:val="24"/>
        </w:rPr>
        <w:t xml:space="preserve"> Se presume que la información debe existir si se refiere a las facultades, competencias y funciones que los ordenamientos jurídicos aplicables otorgan a los sujetos obligados.</w:t>
      </w:r>
    </w:p>
    <w:p w:rsidR="005367FB" w:rsidRPr="000E2D4A" w:rsidRDefault="005367FB" w:rsidP="005367FB">
      <w:pPr>
        <w:pStyle w:val="Prrafodelista"/>
        <w:spacing w:line="360" w:lineRule="auto"/>
        <w:ind w:left="567" w:right="425"/>
        <w:jc w:val="both"/>
        <w:rPr>
          <w:rFonts w:ascii="Palatino Linotype" w:eastAsia="Calibri" w:hAnsi="Palatino Linotype"/>
          <w:b/>
          <w:i/>
          <w:sz w:val="24"/>
          <w:szCs w:val="24"/>
        </w:rPr>
      </w:pPr>
      <w:r w:rsidRPr="000E2D4A">
        <w:rPr>
          <w:rFonts w:ascii="Palatino Linotype" w:eastAsia="Calibri" w:hAnsi="Palatino Linotype"/>
          <w:b/>
          <w:i/>
          <w:sz w:val="24"/>
          <w:szCs w:val="24"/>
        </w:rPr>
        <w:t>En los casos en que ciertas facultades, competencias o funciones no se hayan ejercido, se debe motivar la respuesta en función de las causas que motiven tal circunstancia.</w:t>
      </w:r>
    </w:p>
    <w:p w:rsidR="005367FB" w:rsidRPr="000E2D4A" w:rsidRDefault="005367FB" w:rsidP="005367FB">
      <w:pPr>
        <w:pStyle w:val="Prrafodelista"/>
        <w:spacing w:line="360" w:lineRule="auto"/>
        <w:ind w:left="567" w:right="425"/>
        <w:jc w:val="both"/>
        <w:rPr>
          <w:rFonts w:ascii="Palatino Linotype" w:eastAsia="Calibri" w:hAnsi="Palatino Linotype"/>
          <w:i/>
          <w:sz w:val="24"/>
          <w:szCs w:val="24"/>
        </w:rPr>
      </w:pPr>
      <w:r w:rsidRPr="000E2D4A">
        <w:rPr>
          <w:rFonts w:ascii="Palatino Linotype" w:eastAsia="Calibri" w:hAnsi="Palatino Linotype"/>
          <w:i/>
          <w:sz w:val="24"/>
          <w:szCs w:val="24"/>
        </w:rPr>
        <w:t xml:space="preserve">Si el sujeto obligado, en el ejercicio de sus atribuciones, debía generar, poseer o administrar la información, pero ésta no se encuentra, el Comité de transparencia </w:t>
      </w:r>
      <w:r w:rsidRPr="000E2D4A">
        <w:rPr>
          <w:rFonts w:ascii="Palatino Linotype" w:eastAsia="Calibri" w:hAnsi="Palatino Linotype"/>
          <w:i/>
          <w:sz w:val="24"/>
          <w:szCs w:val="24"/>
        </w:rPr>
        <w:lastRenderedPageBreak/>
        <w:t>deberá emitir un acuerdo de inexistencia, debidamente fundado y motivado, en el que detalle las razones del por qué no obra en sus archivos.</w:t>
      </w:r>
    </w:p>
    <w:p w:rsidR="005367FB" w:rsidRPr="000E2D4A" w:rsidRDefault="005367FB" w:rsidP="005367FB">
      <w:pPr>
        <w:pStyle w:val="Prrafodelista"/>
        <w:spacing w:line="360" w:lineRule="auto"/>
        <w:ind w:left="567" w:right="425"/>
        <w:jc w:val="both"/>
        <w:rPr>
          <w:rFonts w:ascii="Palatino Linotype" w:eastAsia="Calibri" w:hAnsi="Palatino Linotype"/>
          <w:sz w:val="24"/>
          <w:szCs w:val="24"/>
        </w:rPr>
      </w:pPr>
      <w:r w:rsidRPr="000E2D4A">
        <w:rPr>
          <w:rFonts w:ascii="Palatino Linotype" w:eastAsia="Calibri" w:hAnsi="Palatino Linotype"/>
          <w:sz w:val="24"/>
          <w:szCs w:val="24"/>
        </w:rPr>
        <w:t>(Énfasis añadido)</w:t>
      </w:r>
    </w:p>
    <w:p w:rsidR="000A5F66" w:rsidRPr="000E2D4A" w:rsidRDefault="000A5F66" w:rsidP="005367FB">
      <w:pPr>
        <w:pStyle w:val="Prrafodelista"/>
        <w:spacing w:line="360" w:lineRule="auto"/>
        <w:ind w:left="567" w:right="425"/>
        <w:jc w:val="both"/>
        <w:rPr>
          <w:rFonts w:ascii="Palatino Linotype" w:eastAsia="Calibri" w:hAnsi="Palatino Linotype"/>
          <w:sz w:val="24"/>
          <w:szCs w:val="24"/>
        </w:rPr>
      </w:pPr>
    </w:p>
    <w:p w:rsidR="005367FB" w:rsidRPr="000E2D4A" w:rsidRDefault="005367FB" w:rsidP="00FB48C3">
      <w:pPr>
        <w:pStyle w:val="Prrafodelista"/>
        <w:numPr>
          <w:ilvl w:val="0"/>
          <w:numId w:val="3"/>
        </w:numPr>
        <w:spacing w:line="360" w:lineRule="auto"/>
        <w:ind w:left="0" w:firstLine="0"/>
        <w:jc w:val="both"/>
        <w:rPr>
          <w:rFonts w:ascii="Palatino Linotype" w:eastAsia="Calibri" w:hAnsi="Palatino Linotype"/>
          <w:sz w:val="24"/>
          <w:szCs w:val="24"/>
        </w:rPr>
      </w:pPr>
      <w:r w:rsidRPr="000E2D4A">
        <w:rPr>
          <w:rFonts w:ascii="Palatino Linotype" w:eastAsia="Calibri" w:hAnsi="Palatino Linotype"/>
          <w:sz w:val="24"/>
          <w:szCs w:val="24"/>
        </w:rPr>
        <w:t>El</w:t>
      </w:r>
      <w:r w:rsidRPr="000E2D4A">
        <w:rPr>
          <w:rFonts w:ascii="Palatino Linotype" w:eastAsia="Calibri" w:hAnsi="Palatino Linotype" w:cs="Arial"/>
          <w:sz w:val="24"/>
          <w:szCs w:val="24"/>
        </w:rPr>
        <w:t xml:space="preserve"> segundo párrafo, alude a actos no realizados y contemplados en alguna hipótesis </w:t>
      </w:r>
      <w:r w:rsidRPr="000E2D4A">
        <w:rPr>
          <w:rFonts w:ascii="Palatino Linotype" w:hAnsi="Palatino Linotype" w:cs="Arial"/>
          <w:sz w:val="24"/>
          <w:szCs w:val="24"/>
        </w:rPr>
        <w:t>jurídica</w:t>
      </w:r>
      <w:r w:rsidRPr="000E2D4A">
        <w:rPr>
          <w:rFonts w:ascii="Palatino Linotype" w:hAnsi="Palatino Linotype"/>
          <w:sz w:val="24"/>
          <w:szCs w:val="24"/>
        </w:rPr>
        <w:t>,</w:t>
      </w:r>
      <w:r w:rsidRPr="000E2D4A">
        <w:rPr>
          <w:rFonts w:ascii="Palatino Linotype" w:eastAsia="Calibri" w:hAnsi="Palatino Linotype" w:cs="Arial"/>
          <w:sz w:val="24"/>
          <w:szCs w:val="24"/>
        </w:rPr>
        <w:t xml:space="preserve">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w:t>
      </w:r>
    </w:p>
    <w:p w:rsidR="005367FB" w:rsidRPr="000E2D4A" w:rsidRDefault="005367FB" w:rsidP="005367FB">
      <w:pPr>
        <w:pStyle w:val="Prrafodelista"/>
        <w:spacing w:line="360" w:lineRule="auto"/>
        <w:ind w:left="0"/>
        <w:jc w:val="both"/>
        <w:rPr>
          <w:rFonts w:ascii="Palatino Linotype" w:eastAsia="Calibri" w:hAnsi="Palatino Linotype"/>
          <w:sz w:val="24"/>
          <w:szCs w:val="24"/>
        </w:rPr>
      </w:pPr>
    </w:p>
    <w:p w:rsidR="005367FB" w:rsidRPr="000E2D4A" w:rsidRDefault="005367FB" w:rsidP="00FB48C3">
      <w:pPr>
        <w:pStyle w:val="Prrafodelista"/>
        <w:numPr>
          <w:ilvl w:val="0"/>
          <w:numId w:val="3"/>
        </w:numPr>
        <w:spacing w:line="360" w:lineRule="auto"/>
        <w:ind w:left="0" w:firstLine="0"/>
        <w:jc w:val="both"/>
        <w:rPr>
          <w:rFonts w:ascii="Palatino Linotype" w:eastAsia="Calibri" w:hAnsi="Palatino Linotype"/>
          <w:sz w:val="24"/>
          <w:szCs w:val="24"/>
        </w:rPr>
      </w:pPr>
      <w:r w:rsidRPr="000E2D4A">
        <w:rPr>
          <w:rFonts w:ascii="Palatino Linotype" w:eastAsia="Calibri" w:hAnsi="Palatino Linotype" w:cs="Arial"/>
          <w:sz w:val="24"/>
          <w:szCs w:val="24"/>
        </w:rPr>
        <w:t xml:space="preserve">En estos casos, el sujeto obligado, al emitir su respuesta o cumplir con la resolución </w:t>
      </w:r>
      <w:r w:rsidRPr="000E2D4A">
        <w:rPr>
          <w:rFonts w:ascii="Palatino Linotype" w:hAnsi="Palatino Linotype" w:cs="Arial"/>
          <w:sz w:val="24"/>
          <w:szCs w:val="24"/>
        </w:rPr>
        <w:t>emitida</w:t>
      </w:r>
      <w:r w:rsidRPr="000E2D4A">
        <w:rPr>
          <w:rFonts w:ascii="Palatino Linotype" w:eastAsia="Calibri" w:hAnsi="Palatino Linotype" w:cs="Arial"/>
          <w:sz w:val="24"/>
          <w:szCs w:val="24"/>
        </w:rPr>
        <w:t xml:space="preserve"> por éste Órgano Garante, para el caso de no encontrar información al respecto deberá manifestar, de manera precisa y clara, las razones que expliquen las causas por las que no se ha realizado el acto de autoridad y, en consecuencia, no se ha documentado decisión alguna.</w:t>
      </w:r>
    </w:p>
    <w:p w:rsidR="00EF6F7B" w:rsidRPr="000E2D4A" w:rsidRDefault="00EF6F7B" w:rsidP="00D64FAB">
      <w:pPr>
        <w:spacing w:line="360" w:lineRule="auto"/>
        <w:jc w:val="both"/>
        <w:rPr>
          <w:rFonts w:ascii="Palatino Linotype" w:eastAsia="Palatino Linotype" w:hAnsi="Palatino Linotype" w:cs="Palatino Linotype"/>
        </w:rPr>
      </w:pPr>
    </w:p>
    <w:p w:rsidR="005367FB" w:rsidRPr="000E2D4A" w:rsidRDefault="005367FB" w:rsidP="005367FB">
      <w:pPr>
        <w:pStyle w:val="Ttulo2"/>
        <w:spacing w:before="0" w:line="360" w:lineRule="auto"/>
        <w:rPr>
          <w:rFonts w:ascii="Palatino Linotype" w:hAnsi="Palatino Linotype"/>
          <w:b w:val="0"/>
          <w:sz w:val="24"/>
          <w:szCs w:val="24"/>
        </w:rPr>
      </w:pPr>
      <w:bookmarkStart w:id="3" w:name="_Toc531859120"/>
      <w:bookmarkStart w:id="4" w:name="_Toc2871952"/>
      <w:bookmarkStart w:id="5" w:name="_Toc20246253"/>
      <w:bookmarkStart w:id="6" w:name="_Toc24023250"/>
      <w:bookmarkStart w:id="7" w:name="_Toc26461369"/>
      <w:bookmarkStart w:id="8" w:name="_Toc32517190"/>
      <w:bookmarkStart w:id="9" w:name="_Toc34932769"/>
      <w:bookmarkStart w:id="10" w:name="_Toc49985086"/>
      <w:bookmarkStart w:id="11" w:name="_Toc69983081"/>
      <w:bookmarkStart w:id="12" w:name="_Toc473799824"/>
      <w:bookmarkStart w:id="13" w:name="_Toc487025370"/>
      <w:bookmarkStart w:id="14" w:name="_Toc493790438"/>
      <w:bookmarkStart w:id="15" w:name="_Toc495606558"/>
      <w:bookmarkStart w:id="16" w:name="_Toc497297048"/>
      <w:bookmarkStart w:id="17" w:name="_Toc498503756"/>
      <w:bookmarkStart w:id="18" w:name="_Toc499201876"/>
      <w:bookmarkStart w:id="19" w:name="_Toc524000321"/>
      <w:r w:rsidRPr="000E2D4A">
        <w:rPr>
          <w:rFonts w:ascii="Palatino Linotype" w:hAnsi="Palatino Linotype"/>
          <w:color w:val="000000" w:themeColor="text1"/>
          <w:sz w:val="24"/>
          <w:szCs w:val="24"/>
        </w:rPr>
        <w:t>QUINTO</w:t>
      </w:r>
      <w:r w:rsidRPr="000E2D4A">
        <w:rPr>
          <w:rFonts w:ascii="Palatino Linotype" w:hAnsi="Palatino Linotype"/>
          <w:sz w:val="24"/>
          <w:szCs w:val="24"/>
        </w:rPr>
        <w:t xml:space="preserve">. De la </w:t>
      </w:r>
      <w:bookmarkEnd w:id="3"/>
      <w:bookmarkEnd w:id="4"/>
      <w:r w:rsidRPr="000E2D4A">
        <w:rPr>
          <w:rFonts w:ascii="Palatino Linotype" w:hAnsi="Palatino Linotype"/>
          <w:sz w:val="24"/>
          <w:szCs w:val="24"/>
        </w:rPr>
        <w:t>versión pública</w:t>
      </w:r>
      <w:bookmarkEnd w:id="5"/>
      <w:bookmarkEnd w:id="6"/>
      <w:bookmarkEnd w:id="7"/>
      <w:bookmarkEnd w:id="8"/>
      <w:bookmarkEnd w:id="9"/>
      <w:bookmarkEnd w:id="10"/>
      <w:bookmarkEnd w:id="11"/>
    </w:p>
    <w:bookmarkEnd w:id="12"/>
    <w:bookmarkEnd w:id="13"/>
    <w:bookmarkEnd w:id="14"/>
    <w:bookmarkEnd w:id="15"/>
    <w:bookmarkEnd w:id="16"/>
    <w:bookmarkEnd w:id="17"/>
    <w:bookmarkEnd w:id="18"/>
    <w:bookmarkEnd w:id="19"/>
    <w:p w:rsidR="005367FB" w:rsidRPr="000E2D4A" w:rsidRDefault="005367FB" w:rsidP="00FB48C3">
      <w:pPr>
        <w:pStyle w:val="Prrafodelista"/>
        <w:numPr>
          <w:ilvl w:val="0"/>
          <w:numId w:val="3"/>
        </w:numPr>
        <w:spacing w:line="360" w:lineRule="auto"/>
        <w:ind w:left="0" w:firstLine="0"/>
        <w:jc w:val="both"/>
        <w:rPr>
          <w:rFonts w:ascii="Palatino Linotype" w:hAnsi="Palatino Linotype" w:cs="Arial"/>
          <w:noProof/>
          <w:sz w:val="24"/>
          <w:szCs w:val="24"/>
          <w:lang w:eastAsia="es-MX"/>
        </w:rPr>
      </w:pPr>
      <w:r w:rsidRPr="000E2D4A">
        <w:rPr>
          <w:rFonts w:ascii="Palatino Linotype" w:hAnsi="Palatino Linotype" w:cs="Arial"/>
          <w:noProof/>
          <w:sz w:val="24"/>
          <w:szCs w:val="24"/>
          <w:lang w:val="es-MX" w:eastAsia="es-MX"/>
        </w:rPr>
        <w:t>D</w:t>
      </w:r>
      <w:r w:rsidRPr="000E2D4A">
        <w:rPr>
          <w:rFonts w:ascii="Palatino Linotype" w:hAnsi="Palatino Linotype" w:cs="Arial"/>
          <w:noProof/>
          <w:sz w:val="24"/>
          <w:szCs w:val="24"/>
          <w:lang w:eastAsia="es-MX"/>
        </w:rPr>
        <w:t xml:space="preserve">ada la propia y especial naturaleza del soporte documental que se ordena, llegaran a obrar datos personal suceptibles de ser protegidos mediante una versión pública, debera eleborarse el Acuerdo de Clasificación que sustente las versiones publicas que se pudieran generar y </w:t>
      </w:r>
      <w:r w:rsidRPr="000E2D4A">
        <w:rPr>
          <w:rFonts w:ascii="Palatino Linotype" w:hAnsi="Palatino Linotype" w:cs="Arial"/>
          <w:b/>
          <w:noProof/>
          <w:sz w:val="24"/>
          <w:szCs w:val="24"/>
          <w:lang w:eastAsia="es-MX"/>
        </w:rPr>
        <w:t>se ponga a disposicion del particular</w:t>
      </w:r>
      <w:r w:rsidRPr="000E2D4A">
        <w:rPr>
          <w:rFonts w:ascii="Palatino Linotype" w:hAnsi="Palatino Linotype" w:cs="Arial"/>
          <w:noProof/>
          <w:sz w:val="24"/>
          <w:szCs w:val="24"/>
          <w:lang w:eastAsia="es-MX"/>
        </w:rPr>
        <w:t xml:space="preserve"> en terminos del presente Considerando.</w:t>
      </w:r>
    </w:p>
    <w:p w:rsidR="005367FB" w:rsidRPr="000E2D4A" w:rsidRDefault="005367FB" w:rsidP="005367FB">
      <w:pPr>
        <w:pStyle w:val="Ttulo3"/>
        <w:keepNext/>
        <w:keepLines/>
        <w:numPr>
          <w:ilvl w:val="0"/>
          <w:numId w:val="5"/>
        </w:numPr>
        <w:spacing w:before="0" w:beforeAutospacing="0" w:after="0" w:afterAutospacing="0" w:line="360" w:lineRule="auto"/>
        <w:rPr>
          <w:rFonts w:ascii="Palatino Linotype" w:eastAsia="Calibri" w:hAnsi="Palatino Linotype"/>
          <w:b w:val="0"/>
          <w:sz w:val="24"/>
          <w:szCs w:val="24"/>
        </w:rPr>
      </w:pPr>
      <w:bookmarkStart w:id="20" w:name="_Toc531859121"/>
      <w:bookmarkStart w:id="21" w:name="_Toc532385645"/>
      <w:bookmarkStart w:id="22" w:name="_Toc954273"/>
      <w:bookmarkStart w:id="23" w:name="_Toc16107112"/>
      <w:bookmarkStart w:id="24" w:name="_Toc20246254"/>
      <w:bookmarkStart w:id="25" w:name="_Toc22660660"/>
      <w:bookmarkStart w:id="26" w:name="_Toc22811631"/>
      <w:bookmarkStart w:id="27" w:name="_Toc23930218"/>
      <w:bookmarkStart w:id="28" w:name="_Toc24023251"/>
      <w:bookmarkStart w:id="29" w:name="_Toc26461370"/>
      <w:bookmarkStart w:id="30" w:name="_Toc29481475"/>
      <w:bookmarkStart w:id="31" w:name="_Toc32516346"/>
      <w:bookmarkStart w:id="32" w:name="_Toc32517191"/>
      <w:bookmarkStart w:id="33" w:name="_Toc34932770"/>
      <w:bookmarkStart w:id="34" w:name="_Toc49985087"/>
      <w:bookmarkStart w:id="35" w:name="_Toc54138954"/>
      <w:bookmarkStart w:id="36" w:name="_Toc54267078"/>
      <w:bookmarkStart w:id="37" w:name="_Toc61462051"/>
      <w:bookmarkStart w:id="38" w:name="_Toc62081320"/>
      <w:bookmarkStart w:id="39" w:name="_Toc62765913"/>
      <w:bookmarkStart w:id="40" w:name="_Toc63932074"/>
      <w:bookmarkStart w:id="41" w:name="_Toc69949960"/>
      <w:bookmarkStart w:id="42" w:name="_Toc69950241"/>
      <w:bookmarkStart w:id="43" w:name="_Toc69981699"/>
      <w:bookmarkStart w:id="44" w:name="_Toc69983082"/>
      <w:r w:rsidRPr="000E2D4A">
        <w:rPr>
          <w:rFonts w:ascii="Palatino Linotype" w:hAnsi="Palatino Linotype"/>
          <w:sz w:val="24"/>
          <w:szCs w:val="24"/>
        </w:rPr>
        <w:lastRenderedPageBreak/>
        <w:t>Requisitos previos.</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5367FB" w:rsidRPr="000E2D4A" w:rsidRDefault="005367FB" w:rsidP="005367FB">
      <w:pPr>
        <w:pStyle w:val="Prrafodelista"/>
        <w:numPr>
          <w:ilvl w:val="0"/>
          <w:numId w:val="3"/>
        </w:numPr>
        <w:spacing w:line="360" w:lineRule="auto"/>
        <w:ind w:left="0" w:firstLine="0"/>
        <w:jc w:val="both"/>
        <w:rPr>
          <w:rFonts w:ascii="Palatino Linotype" w:eastAsia="Calibri" w:hAnsi="Palatino Linotype" w:cs="Arial"/>
          <w:sz w:val="24"/>
          <w:szCs w:val="24"/>
          <w:lang w:eastAsia="es-MX"/>
        </w:rPr>
      </w:pPr>
      <w:r w:rsidRPr="000E2D4A">
        <w:rPr>
          <w:rFonts w:ascii="Palatino Linotype" w:hAnsi="Palatino Linotype" w:cs="Arial"/>
          <w:sz w:val="24"/>
          <w:szCs w:val="24"/>
        </w:rPr>
        <w:t xml:space="preserve">El </w:t>
      </w:r>
      <w:r w:rsidRPr="000E2D4A">
        <w:rPr>
          <w:rFonts w:ascii="Palatino Linotype" w:eastAsia="Calibri" w:hAnsi="Palatino Linotype" w:cs="Arial"/>
          <w:color w:val="000000"/>
          <w:sz w:val="24"/>
          <w:szCs w:val="24"/>
          <w:lang w:eastAsia="es-MX"/>
        </w:rPr>
        <w:t>artículo</w:t>
      </w:r>
      <w:r w:rsidRPr="000E2D4A">
        <w:rPr>
          <w:rFonts w:ascii="Palatino Linotype" w:hAnsi="Palatino Linotype" w:cs="Arial"/>
          <w:sz w:val="24"/>
          <w:szCs w:val="24"/>
        </w:rPr>
        <w:t xml:space="preserve">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5367FB" w:rsidRPr="000E2D4A" w:rsidRDefault="005367FB" w:rsidP="005367FB">
      <w:pPr>
        <w:pStyle w:val="Prrafodelista"/>
        <w:spacing w:line="360" w:lineRule="auto"/>
        <w:ind w:left="0"/>
        <w:jc w:val="both"/>
        <w:rPr>
          <w:rFonts w:ascii="Palatino Linotype" w:eastAsia="Calibri" w:hAnsi="Palatino Linotype" w:cs="Arial"/>
          <w:sz w:val="24"/>
          <w:szCs w:val="24"/>
          <w:lang w:eastAsia="es-MX"/>
        </w:rPr>
      </w:pPr>
    </w:p>
    <w:p w:rsidR="005367FB" w:rsidRPr="000E2D4A" w:rsidRDefault="005367FB" w:rsidP="005367FB">
      <w:pPr>
        <w:pStyle w:val="Prrafodelista"/>
        <w:numPr>
          <w:ilvl w:val="0"/>
          <w:numId w:val="3"/>
        </w:numPr>
        <w:spacing w:line="360" w:lineRule="auto"/>
        <w:ind w:left="0" w:firstLine="0"/>
        <w:jc w:val="both"/>
        <w:rPr>
          <w:rFonts w:ascii="Palatino Linotype" w:eastAsia="Calibri" w:hAnsi="Palatino Linotype" w:cs="Arial"/>
          <w:sz w:val="24"/>
          <w:szCs w:val="24"/>
          <w:lang w:eastAsia="es-MX"/>
        </w:rPr>
      </w:pPr>
      <w:r w:rsidRPr="000E2D4A">
        <w:rPr>
          <w:rFonts w:ascii="Palatino Linotype" w:hAnsi="Palatino Linotype" w:cs="Arial"/>
          <w:sz w:val="24"/>
          <w:szCs w:val="24"/>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5367FB" w:rsidRPr="000E2D4A" w:rsidRDefault="005367FB" w:rsidP="005367FB">
      <w:pPr>
        <w:pStyle w:val="Prrafodelista"/>
        <w:spacing w:line="360" w:lineRule="auto"/>
        <w:rPr>
          <w:rFonts w:ascii="Palatino Linotype" w:eastAsia="Calibri" w:hAnsi="Palatino Linotype" w:cs="Arial"/>
          <w:sz w:val="24"/>
          <w:szCs w:val="24"/>
          <w:lang w:eastAsia="es-MX"/>
        </w:rPr>
      </w:pPr>
    </w:p>
    <w:p w:rsidR="005367FB" w:rsidRPr="000E2D4A" w:rsidRDefault="005367FB" w:rsidP="005367FB">
      <w:pPr>
        <w:pStyle w:val="Prrafodelista"/>
        <w:numPr>
          <w:ilvl w:val="0"/>
          <w:numId w:val="3"/>
        </w:numPr>
        <w:spacing w:line="360" w:lineRule="auto"/>
        <w:ind w:left="0" w:firstLine="0"/>
        <w:jc w:val="both"/>
        <w:rPr>
          <w:rFonts w:ascii="Palatino Linotype" w:eastAsia="Calibri" w:hAnsi="Palatino Linotype" w:cs="Arial"/>
          <w:sz w:val="24"/>
          <w:szCs w:val="24"/>
          <w:lang w:eastAsia="es-MX"/>
        </w:rPr>
      </w:pPr>
      <w:r w:rsidRPr="000E2D4A">
        <w:rPr>
          <w:rFonts w:ascii="Palatino Linotype" w:hAnsi="Palatino Linotype" w:cs="Arial"/>
          <w:sz w:val="24"/>
          <w:szCs w:val="24"/>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5367FB" w:rsidRPr="000E2D4A" w:rsidRDefault="005367FB" w:rsidP="005367FB">
      <w:pPr>
        <w:pStyle w:val="Ttulo3"/>
        <w:keepNext/>
        <w:keepLines/>
        <w:numPr>
          <w:ilvl w:val="0"/>
          <w:numId w:val="5"/>
        </w:numPr>
        <w:spacing w:before="0" w:beforeAutospacing="0" w:after="0" w:afterAutospacing="0" w:line="360" w:lineRule="auto"/>
        <w:rPr>
          <w:rFonts w:ascii="Palatino Linotype" w:hAnsi="Palatino Linotype"/>
          <w:b w:val="0"/>
          <w:sz w:val="24"/>
          <w:szCs w:val="24"/>
        </w:rPr>
      </w:pPr>
      <w:bookmarkStart w:id="45" w:name="_Toc531859122"/>
      <w:bookmarkStart w:id="46" w:name="_Toc532385646"/>
      <w:bookmarkStart w:id="47" w:name="_Toc954274"/>
      <w:bookmarkStart w:id="48" w:name="_Toc16107113"/>
      <w:bookmarkStart w:id="49" w:name="_Toc20246255"/>
      <w:bookmarkStart w:id="50" w:name="_Toc22660661"/>
      <w:bookmarkStart w:id="51" w:name="_Toc22811632"/>
      <w:bookmarkStart w:id="52" w:name="_Toc23930219"/>
      <w:bookmarkStart w:id="53" w:name="_Toc24023252"/>
      <w:bookmarkStart w:id="54" w:name="_Toc26461371"/>
      <w:bookmarkStart w:id="55" w:name="_Toc29481476"/>
      <w:bookmarkStart w:id="56" w:name="_Toc32516347"/>
      <w:bookmarkStart w:id="57" w:name="_Toc32517192"/>
      <w:bookmarkStart w:id="58" w:name="_Toc34932771"/>
      <w:bookmarkStart w:id="59" w:name="_Toc49985088"/>
      <w:bookmarkStart w:id="60" w:name="_Toc54138955"/>
      <w:bookmarkStart w:id="61" w:name="_Toc54267079"/>
      <w:bookmarkStart w:id="62" w:name="_Toc61462052"/>
      <w:bookmarkStart w:id="63" w:name="_Toc62081321"/>
      <w:bookmarkStart w:id="64" w:name="_Toc62765914"/>
      <w:bookmarkStart w:id="65" w:name="_Toc63932075"/>
      <w:bookmarkStart w:id="66" w:name="_Toc69949961"/>
      <w:bookmarkStart w:id="67" w:name="_Toc69950242"/>
      <w:bookmarkStart w:id="68" w:name="_Toc69981700"/>
      <w:bookmarkStart w:id="69" w:name="_Toc69983083"/>
      <w:r w:rsidRPr="000E2D4A">
        <w:rPr>
          <w:rFonts w:ascii="Palatino Linotype" w:hAnsi="Palatino Linotype"/>
          <w:sz w:val="24"/>
          <w:szCs w:val="24"/>
        </w:rPr>
        <w:lastRenderedPageBreak/>
        <w:t>Supuesto de clasificación.</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FB48C3" w:rsidRPr="000E2D4A" w:rsidRDefault="00FB48C3" w:rsidP="00FB48C3">
      <w:pPr>
        <w:pStyle w:val="Ttulo3"/>
        <w:keepNext/>
        <w:keepLines/>
        <w:spacing w:before="0" w:beforeAutospacing="0" w:after="0" w:afterAutospacing="0" w:line="360" w:lineRule="auto"/>
        <w:ind w:left="720"/>
        <w:rPr>
          <w:rFonts w:ascii="Palatino Linotype" w:hAnsi="Palatino Linotype"/>
          <w:b w:val="0"/>
          <w:sz w:val="24"/>
          <w:szCs w:val="24"/>
        </w:rPr>
      </w:pPr>
    </w:p>
    <w:p w:rsidR="005367FB" w:rsidRPr="000E2D4A" w:rsidRDefault="005367FB" w:rsidP="005367FB">
      <w:pPr>
        <w:pStyle w:val="Prrafodelista"/>
        <w:numPr>
          <w:ilvl w:val="0"/>
          <w:numId w:val="3"/>
        </w:numPr>
        <w:spacing w:line="360" w:lineRule="auto"/>
        <w:ind w:left="0" w:firstLine="0"/>
        <w:jc w:val="both"/>
        <w:rPr>
          <w:rFonts w:ascii="Palatino Linotype" w:eastAsia="Calibri" w:hAnsi="Palatino Linotype" w:cs="Arial"/>
          <w:sz w:val="24"/>
          <w:szCs w:val="24"/>
          <w:lang w:eastAsia="es-MX"/>
        </w:rPr>
      </w:pPr>
      <w:r w:rsidRPr="000E2D4A">
        <w:rPr>
          <w:rFonts w:ascii="Palatino Linotype" w:hAnsi="Palatino Linotype" w:cs="Arial"/>
          <w:sz w:val="24"/>
          <w:szCs w:val="24"/>
        </w:rPr>
        <w:t>Cuando</w:t>
      </w:r>
      <w:r w:rsidRPr="000E2D4A">
        <w:rPr>
          <w:rFonts w:ascii="Palatino Linotype" w:eastAsia="Calibri" w:hAnsi="Palatino Linotype" w:cs="Arial"/>
          <w:sz w:val="24"/>
          <w:szCs w:val="24"/>
          <w:lang w:eastAsia="es-MX"/>
        </w:rPr>
        <w:t xml:space="preserve"> un documento requerido contiene datos persónales susceptible de clasificarse </w:t>
      </w:r>
      <w:r w:rsidRPr="000E2D4A">
        <w:rPr>
          <w:rFonts w:ascii="Palatino Linotype" w:hAnsi="Palatino Linotype" w:cs="Arial"/>
          <w:sz w:val="24"/>
          <w:szCs w:val="24"/>
        </w:rPr>
        <w:t>como</w:t>
      </w:r>
      <w:r w:rsidRPr="000E2D4A">
        <w:rPr>
          <w:rFonts w:ascii="Palatino Linotype" w:eastAsia="Calibri" w:hAnsi="Palatino Linotype" w:cs="Arial"/>
          <w:sz w:val="24"/>
          <w:szCs w:val="24"/>
          <w:lang w:eastAsia="es-MX"/>
        </w:rPr>
        <w:t xml:space="preserve"> confidencial, resulta procedente dicha clasificación conforme a lo señalado por los artículos 3 fracciones IX, XX, XXI y XLV; 91, 137 y 143 fracción I de la Ley de Transparencia y Acceso a la Información Pública del Estado de México y Municipios.</w:t>
      </w:r>
    </w:p>
    <w:p w:rsidR="005367FB" w:rsidRPr="000E2D4A" w:rsidRDefault="005367FB" w:rsidP="005367FB">
      <w:pPr>
        <w:autoSpaceDE w:val="0"/>
        <w:autoSpaceDN w:val="0"/>
        <w:adjustRightInd w:val="0"/>
        <w:spacing w:line="360" w:lineRule="auto"/>
        <w:ind w:left="567" w:right="567"/>
        <w:jc w:val="both"/>
        <w:rPr>
          <w:rFonts w:ascii="Palatino Linotype" w:hAnsi="Palatino Linotype" w:cs="Arial"/>
          <w:i/>
        </w:rPr>
      </w:pPr>
      <w:r w:rsidRPr="000E2D4A">
        <w:rPr>
          <w:rFonts w:ascii="Palatino Linotype" w:hAnsi="Palatino Linotype" w:cs="Arial"/>
          <w:b/>
          <w:bCs/>
          <w:i/>
        </w:rPr>
        <w:t xml:space="preserve">Artículo 3. </w:t>
      </w:r>
      <w:r w:rsidRPr="000E2D4A">
        <w:rPr>
          <w:rFonts w:ascii="Palatino Linotype" w:hAnsi="Palatino Linotype" w:cs="Arial"/>
          <w:i/>
        </w:rPr>
        <w:t>Para los efectos de la presente Ley se entenderá por:</w:t>
      </w:r>
    </w:p>
    <w:p w:rsidR="005367FB" w:rsidRPr="000E2D4A" w:rsidRDefault="005367FB" w:rsidP="005367FB">
      <w:pPr>
        <w:autoSpaceDE w:val="0"/>
        <w:autoSpaceDN w:val="0"/>
        <w:adjustRightInd w:val="0"/>
        <w:spacing w:line="360" w:lineRule="auto"/>
        <w:ind w:left="567" w:right="567"/>
        <w:jc w:val="both"/>
        <w:rPr>
          <w:rFonts w:ascii="Palatino Linotype" w:eastAsia="Calibri" w:hAnsi="Palatino Linotype" w:cs="Arial"/>
          <w:i/>
        </w:rPr>
      </w:pPr>
      <w:r w:rsidRPr="000E2D4A">
        <w:rPr>
          <w:rFonts w:ascii="Palatino Linotype" w:eastAsia="Calibri" w:hAnsi="Palatino Linotype" w:cs="Arial"/>
          <w:i/>
        </w:rPr>
        <w:t xml:space="preserve"> (…)</w:t>
      </w:r>
    </w:p>
    <w:p w:rsidR="005367FB" w:rsidRPr="000E2D4A" w:rsidRDefault="005367FB" w:rsidP="005367FB">
      <w:pPr>
        <w:autoSpaceDE w:val="0"/>
        <w:autoSpaceDN w:val="0"/>
        <w:adjustRightInd w:val="0"/>
        <w:spacing w:line="360" w:lineRule="auto"/>
        <w:ind w:left="567" w:right="567"/>
        <w:jc w:val="both"/>
        <w:rPr>
          <w:rFonts w:ascii="Palatino Linotype" w:eastAsia="Calibri" w:hAnsi="Palatino Linotype" w:cs="Arial"/>
          <w:i/>
        </w:rPr>
      </w:pPr>
      <w:r w:rsidRPr="000E2D4A">
        <w:rPr>
          <w:rFonts w:ascii="Palatino Linotype" w:eastAsia="Calibri" w:hAnsi="Palatino Linotype" w:cs="Arial"/>
          <w:i/>
        </w:rPr>
        <w:t>IX. Datos personales: La información concerniente a una persona, identificada o identificable según lo dispuesto por la Ley de Protección de Datos Personales del Estado de México;</w:t>
      </w:r>
    </w:p>
    <w:p w:rsidR="005367FB" w:rsidRPr="000E2D4A" w:rsidRDefault="005367FB" w:rsidP="005367FB">
      <w:pPr>
        <w:autoSpaceDE w:val="0"/>
        <w:autoSpaceDN w:val="0"/>
        <w:adjustRightInd w:val="0"/>
        <w:spacing w:line="360" w:lineRule="auto"/>
        <w:ind w:left="567" w:right="567"/>
        <w:jc w:val="both"/>
        <w:rPr>
          <w:rFonts w:ascii="Palatino Linotype" w:eastAsia="Calibri" w:hAnsi="Palatino Linotype" w:cs="Arial"/>
          <w:i/>
        </w:rPr>
      </w:pPr>
      <w:r w:rsidRPr="000E2D4A">
        <w:rPr>
          <w:rFonts w:ascii="Palatino Linotype" w:eastAsia="Calibri" w:hAnsi="Palatino Linotype" w:cs="Arial"/>
          <w:i/>
        </w:rPr>
        <w:t>(…)</w:t>
      </w:r>
    </w:p>
    <w:p w:rsidR="005367FB" w:rsidRPr="000E2D4A" w:rsidRDefault="005367FB" w:rsidP="005367FB">
      <w:pPr>
        <w:autoSpaceDE w:val="0"/>
        <w:autoSpaceDN w:val="0"/>
        <w:adjustRightInd w:val="0"/>
        <w:spacing w:line="360" w:lineRule="auto"/>
        <w:ind w:left="567" w:right="567"/>
        <w:jc w:val="both"/>
        <w:rPr>
          <w:rFonts w:ascii="Palatino Linotype" w:eastAsia="Calibri" w:hAnsi="Palatino Linotype" w:cs="Arial"/>
          <w:i/>
        </w:rPr>
      </w:pPr>
      <w:r w:rsidRPr="000E2D4A">
        <w:rPr>
          <w:rFonts w:ascii="Palatino Linotype" w:eastAsia="Calibri" w:hAnsi="Palatino Linotype" w:cs="Arial"/>
          <w:i/>
        </w:rPr>
        <w:t>XX. Información clasificada: Aquella considerada por la presente Ley como reservada o confidencial;</w:t>
      </w:r>
    </w:p>
    <w:p w:rsidR="005367FB" w:rsidRPr="000E2D4A" w:rsidRDefault="005367FB" w:rsidP="005367FB">
      <w:pPr>
        <w:autoSpaceDE w:val="0"/>
        <w:autoSpaceDN w:val="0"/>
        <w:adjustRightInd w:val="0"/>
        <w:spacing w:line="360" w:lineRule="auto"/>
        <w:ind w:left="567" w:right="567"/>
        <w:jc w:val="both"/>
        <w:rPr>
          <w:rFonts w:ascii="Palatino Linotype" w:eastAsia="Calibri" w:hAnsi="Palatino Linotype" w:cs="Arial"/>
          <w:i/>
        </w:rPr>
      </w:pPr>
      <w:r w:rsidRPr="000E2D4A">
        <w:rPr>
          <w:rFonts w:ascii="Palatino Linotype" w:eastAsia="Calibri" w:hAnsi="Palatino Linotype" w:cs="Arial"/>
          <w:i/>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5367FB" w:rsidRPr="000E2D4A" w:rsidRDefault="005367FB" w:rsidP="005367FB">
      <w:pPr>
        <w:autoSpaceDE w:val="0"/>
        <w:autoSpaceDN w:val="0"/>
        <w:adjustRightInd w:val="0"/>
        <w:spacing w:line="360" w:lineRule="auto"/>
        <w:ind w:left="567" w:right="567"/>
        <w:jc w:val="both"/>
        <w:rPr>
          <w:rFonts w:ascii="Palatino Linotype" w:eastAsia="Calibri" w:hAnsi="Palatino Linotype" w:cs="Arial"/>
          <w:i/>
        </w:rPr>
      </w:pPr>
      <w:r w:rsidRPr="000E2D4A">
        <w:rPr>
          <w:rFonts w:ascii="Palatino Linotype" w:eastAsia="Calibri" w:hAnsi="Palatino Linotype" w:cs="Arial"/>
          <w:i/>
        </w:rPr>
        <w:t>(…)</w:t>
      </w:r>
    </w:p>
    <w:p w:rsidR="005367FB" w:rsidRPr="000E2D4A" w:rsidRDefault="005367FB" w:rsidP="005367FB">
      <w:pPr>
        <w:autoSpaceDE w:val="0"/>
        <w:autoSpaceDN w:val="0"/>
        <w:adjustRightInd w:val="0"/>
        <w:spacing w:line="360" w:lineRule="auto"/>
        <w:ind w:left="567" w:right="567"/>
        <w:jc w:val="both"/>
        <w:rPr>
          <w:rFonts w:ascii="Palatino Linotype" w:eastAsia="Calibri" w:hAnsi="Palatino Linotype" w:cs="Arial"/>
          <w:i/>
        </w:rPr>
      </w:pPr>
      <w:r w:rsidRPr="000E2D4A">
        <w:rPr>
          <w:rFonts w:ascii="Palatino Linotype" w:eastAsia="Calibri" w:hAnsi="Palatino Linotype" w:cs="Arial"/>
          <w:i/>
        </w:rPr>
        <w:t>XLV. Versión pública: Documento en el que se elimine, suprime o borra la información clasificada como reservada o confidencial para permitir su acceso.</w:t>
      </w:r>
    </w:p>
    <w:p w:rsidR="005367FB" w:rsidRPr="000E2D4A" w:rsidRDefault="005367FB" w:rsidP="005367FB">
      <w:pPr>
        <w:autoSpaceDE w:val="0"/>
        <w:autoSpaceDN w:val="0"/>
        <w:adjustRightInd w:val="0"/>
        <w:spacing w:line="360" w:lineRule="auto"/>
        <w:ind w:left="567" w:right="567"/>
        <w:jc w:val="both"/>
        <w:rPr>
          <w:rFonts w:ascii="Palatino Linotype" w:eastAsia="Calibri" w:hAnsi="Palatino Linotype" w:cs="Arial"/>
          <w:i/>
        </w:rPr>
      </w:pPr>
      <w:r w:rsidRPr="000E2D4A">
        <w:rPr>
          <w:rFonts w:ascii="Palatino Linotype" w:eastAsia="Calibri" w:hAnsi="Palatino Linotype" w:cs="Arial"/>
          <w:i/>
        </w:rPr>
        <w:t>(…)</w:t>
      </w:r>
    </w:p>
    <w:p w:rsidR="005367FB" w:rsidRPr="000E2D4A" w:rsidRDefault="005367FB" w:rsidP="005367FB">
      <w:pPr>
        <w:autoSpaceDE w:val="0"/>
        <w:autoSpaceDN w:val="0"/>
        <w:adjustRightInd w:val="0"/>
        <w:spacing w:line="360" w:lineRule="auto"/>
        <w:ind w:left="567" w:right="567"/>
        <w:jc w:val="both"/>
        <w:rPr>
          <w:rFonts w:ascii="Palatino Linotype" w:eastAsia="Calibri" w:hAnsi="Palatino Linotype" w:cs="Arial"/>
          <w:i/>
        </w:rPr>
      </w:pPr>
      <w:r w:rsidRPr="000E2D4A">
        <w:rPr>
          <w:rFonts w:ascii="Palatino Linotype" w:eastAsia="Calibri" w:hAnsi="Palatino Linotype" w:cs="Arial"/>
          <w:i/>
        </w:rPr>
        <w:lastRenderedPageBreak/>
        <w:t>Artículo 91. El acceso a la información pública será restringido excepcionalmente, cuando ésta sea clasificada como reservada o confidencial.</w:t>
      </w:r>
    </w:p>
    <w:p w:rsidR="005367FB" w:rsidRPr="000E2D4A" w:rsidRDefault="005367FB" w:rsidP="005367FB">
      <w:pPr>
        <w:autoSpaceDE w:val="0"/>
        <w:autoSpaceDN w:val="0"/>
        <w:adjustRightInd w:val="0"/>
        <w:spacing w:line="360" w:lineRule="auto"/>
        <w:ind w:left="567" w:right="567"/>
        <w:jc w:val="both"/>
        <w:rPr>
          <w:rFonts w:ascii="Palatino Linotype" w:eastAsia="Calibri" w:hAnsi="Palatino Linotype" w:cs="Arial"/>
          <w:i/>
        </w:rPr>
      </w:pPr>
      <w:r w:rsidRPr="000E2D4A">
        <w:rPr>
          <w:rFonts w:ascii="Palatino Linotype" w:eastAsia="Calibri" w:hAnsi="Palatino Linotype" w:cs="Arial"/>
          <w:i/>
        </w:rPr>
        <w:t>(…)</w:t>
      </w:r>
    </w:p>
    <w:p w:rsidR="005367FB" w:rsidRPr="000E2D4A" w:rsidRDefault="005367FB" w:rsidP="005367FB">
      <w:pPr>
        <w:autoSpaceDE w:val="0"/>
        <w:autoSpaceDN w:val="0"/>
        <w:adjustRightInd w:val="0"/>
        <w:spacing w:line="360" w:lineRule="auto"/>
        <w:ind w:left="567" w:right="567"/>
        <w:jc w:val="both"/>
        <w:rPr>
          <w:rFonts w:ascii="Palatino Linotype" w:eastAsia="Calibri" w:hAnsi="Palatino Linotype" w:cs="Arial"/>
          <w:i/>
        </w:rPr>
      </w:pPr>
      <w:r w:rsidRPr="000E2D4A">
        <w:rPr>
          <w:rFonts w:ascii="Palatino Linotype" w:eastAsia="Calibri"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5367FB" w:rsidRPr="000E2D4A" w:rsidRDefault="005367FB" w:rsidP="005367FB">
      <w:pPr>
        <w:autoSpaceDE w:val="0"/>
        <w:autoSpaceDN w:val="0"/>
        <w:adjustRightInd w:val="0"/>
        <w:spacing w:line="360" w:lineRule="auto"/>
        <w:ind w:left="567" w:right="567"/>
        <w:jc w:val="both"/>
        <w:rPr>
          <w:rFonts w:ascii="Palatino Linotype" w:eastAsia="Calibri" w:hAnsi="Palatino Linotype" w:cs="Arial"/>
          <w:i/>
        </w:rPr>
      </w:pPr>
      <w:r w:rsidRPr="000E2D4A">
        <w:rPr>
          <w:rFonts w:ascii="Palatino Linotype" w:eastAsia="Calibri" w:hAnsi="Palatino Linotype" w:cs="Arial"/>
          <w:i/>
        </w:rPr>
        <w:t>(…)</w:t>
      </w:r>
    </w:p>
    <w:p w:rsidR="005367FB" w:rsidRPr="000E2D4A" w:rsidRDefault="005367FB" w:rsidP="005367FB">
      <w:pPr>
        <w:autoSpaceDE w:val="0"/>
        <w:autoSpaceDN w:val="0"/>
        <w:adjustRightInd w:val="0"/>
        <w:spacing w:line="360" w:lineRule="auto"/>
        <w:ind w:left="567" w:right="567"/>
        <w:jc w:val="both"/>
        <w:rPr>
          <w:rFonts w:ascii="Palatino Linotype" w:eastAsia="Calibri" w:hAnsi="Palatino Linotype" w:cs="Arial"/>
          <w:i/>
        </w:rPr>
      </w:pPr>
    </w:p>
    <w:p w:rsidR="005367FB" w:rsidRPr="000E2D4A" w:rsidRDefault="005367FB" w:rsidP="005367FB">
      <w:pPr>
        <w:autoSpaceDE w:val="0"/>
        <w:autoSpaceDN w:val="0"/>
        <w:adjustRightInd w:val="0"/>
        <w:spacing w:line="360" w:lineRule="auto"/>
        <w:ind w:left="567" w:right="567"/>
        <w:jc w:val="both"/>
        <w:rPr>
          <w:rFonts w:ascii="Palatino Linotype" w:eastAsia="Calibri" w:hAnsi="Palatino Linotype" w:cs="Arial"/>
          <w:i/>
        </w:rPr>
      </w:pPr>
      <w:r w:rsidRPr="000E2D4A">
        <w:rPr>
          <w:rFonts w:ascii="Palatino Linotype" w:eastAsia="Calibri" w:hAnsi="Palatino Linotype" w:cs="Arial"/>
          <w:i/>
        </w:rPr>
        <w:t>Artículo 143. Para los efectos de esta Ley se considera información confidencial, la clasificada como tal, de manera permanente, por su naturaleza, cuando:</w:t>
      </w:r>
    </w:p>
    <w:p w:rsidR="005367FB" w:rsidRPr="000E2D4A" w:rsidRDefault="005367FB" w:rsidP="005367FB">
      <w:pPr>
        <w:autoSpaceDE w:val="0"/>
        <w:autoSpaceDN w:val="0"/>
        <w:adjustRightInd w:val="0"/>
        <w:spacing w:line="360" w:lineRule="auto"/>
        <w:ind w:left="567" w:right="567"/>
        <w:jc w:val="both"/>
        <w:rPr>
          <w:rFonts w:ascii="Palatino Linotype" w:eastAsia="Calibri" w:hAnsi="Palatino Linotype" w:cs="Arial"/>
          <w:i/>
        </w:rPr>
      </w:pPr>
      <w:r w:rsidRPr="000E2D4A">
        <w:rPr>
          <w:rFonts w:ascii="Palatino Linotype" w:eastAsia="Calibri" w:hAnsi="Palatino Linotype" w:cs="Arial"/>
          <w:i/>
        </w:rPr>
        <w:t xml:space="preserve">I. Se refiera a la información privada y los datos personales concernientes a una persona física o </w:t>
      </w:r>
      <w:proofErr w:type="gramStart"/>
      <w:r w:rsidRPr="000E2D4A">
        <w:rPr>
          <w:rFonts w:ascii="Palatino Linotype" w:eastAsia="Calibri" w:hAnsi="Palatino Linotype" w:cs="Arial"/>
          <w:i/>
        </w:rPr>
        <w:t>jurídico</w:t>
      </w:r>
      <w:proofErr w:type="gramEnd"/>
      <w:r w:rsidRPr="000E2D4A">
        <w:rPr>
          <w:rFonts w:ascii="Palatino Linotype" w:eastAsia="Calibri" w:hAnsi="Palatino Linotype" w:cs="Arial"/>
          <w:i/>
        </w:rPr>
        <w:t xml:space="preserve"> colectiva identificada o identificable;</w:t>
      </w:r>
    </w:p>
    <w:p w:rsidR="005367FB" w:rsidRPr="000E2D4A" w:rsidRDefault="005367FB" w:rsidP="005367FB">
      <w:pPr>
        <w:autoSpaceDE w:val="0"/>
        <w:autoSpaceDN w:val="0"/>
        <w:adjustRightInd w:val="0"/>
        <w:spacing w:line="360" w:lineRule="auto"/>
        <w:ind w:left="567" w:right="567"/>
        <w:jc w:val="both"/>
        <w:rPr>
          <w:rFonts w:ascii="Palatino Linotype" w:eastAsia="Calibri" w:hAnsi="Palatino Linotype" w:cs="Arial"/>
          <w:i/>
        </w:rPr>
      </w:pPr>
      <w:r w:rsidRPr="000E2D4A">
        <w:rPr>
          <w:rFonts w:ascii="Palatino Linotype" w:eastAsia="Calibri" w:hAnsi="Palatino Linotype" w:cs="Arial"/>
          <w:i/>
        </w:rPr>
        <w:t>La información confidencial no estará sujeta a temporalidad alguna y sólo podrán tener acceso a ella los titulares de la misma, sus representantes y los servidores públicos facultados para ello.</w:t>
      </w:r>
    </w:p>
    <w:p w:rsidR="005367FB" w:rsidRPr="000E2D4A" w:rsidRDefault="005367FB" w:rsidP="005367FB">
      <w:pPr>
        <w:autoSpaceDE w:val="0"/>
        <w:autoSpaceDN w:val="0"/>
        <w:adjustRightInd w:val="0"/>
        <w:spacing w:line="360" w:lineRule="auto"/>
        <w:ind w:left="567" w:right="567"/>
        <w:jc w:val="both"/>
        <w:rPr>
          <w:rFonts w:ascii="Palatino Linotype" w:eastAsia="Calibri" w:hAnsi="Palatino Linotype" w:cs="Arial"/>
          <w:i/>
        </w:rPr>
      </w:pPr>
      <w:r w:rsidRPr="000E2D4A">
        <w:rPr>
          <w:rFonts w:ascii="Palatino Linotype" w:eastAsia="Calibri" w:hAnsi="Palatino Linotype" w:cs="Arial"/>
          <w:i/>
        </w:rPr>
        <w:t>No se considerará confidencial la información que se encuentre en los registros públicos o en fuentes de acceso público, ni tampoco la que sea considerada por la presente ley como información pública.</w:t>
      </w:r>
    </w:p>
    <w:p w:rsidR="005367FB" w:rsidRPr="000E2D4A" w:rsidRDefault="005367FB" w:rsidP="005367FB">
      <w:pPr>
        <w:autoSpaceDE w:val="0"/>
        <w:autoSpaceDN w:val="0"/>
        <w:adjustRightInd w:val="0"/>
        <w:spacing w:line="360" w:lineRule="auto"/>
        <w:ind w:left="567" w:right="567"/>
        <w:jc w:val="both"/>
        <w:rPr>
          <w:rFonts w:ascii="Palatino Linotype" w:eastAsia="Calibri" w:hAnsi="Palatino Linotype" w:cs="Arial"/>
          <w:i/>
        </w:rPr>
      </w:pPr>
    </w:p>
    <w:p w:rsidR="005367FB" w:rsidRPr="000E2D4A" w:rsidRDefault="005367FB" w:rsidP="005367FB">
      <w:pPr>
        <w:pStyle w:val="Prrafodelista"/>
        <w:numPr>
          <w:ilvl w:val="0"/>
          <w:numId w:val="3"/>
        </w:numPr>
        <w:spacing w:line="360" w:lineRule="auto"/>
        <w:ind w:left="0" w:firstLine="0"/>
        <w:jc w:val="both"/>
        <w:rPr>
          <w:rFonts w:ascii="Palatino Linotype" w:eastAsia="Calibri" w:hAnsi="Palatino Linotype" w:cs="Arial"/>
          <w:sz w:val="24"/>
          <w:szCs w:val="24"/>
          <w:lang w:eastAsia="es-MX"/>
        </w:rPr>
      </w:pPr>
      <w:r w:rsidRPr="000E2D4A">
        <w:rPr>
          <w:rFonts w:ascii="Palatino Linotype" w:hAnsi="Palatino Linotype" w:cs="Arial"/>
          <w:sz w:val="24"/>
          <w:szCs w:val="24"/>
        </w:rPr>
        <w:t xml:space="preserve">Mientras que el artículo 130 de la Ley en materia señala que la aplicación de estos supuestos debe de realizarse de manera restrictiva y limitada, por lo que debe </w:t>
      </w:r>
      <w:r w:rsidRPr="000E2D4A">
        <w:rPr>
          <w:rFonts w:ascii="Palatino Linotype" w:hAnsi="Palatino Linotype" w:cs="Arial"/>
          <w:sz w:val="24"/>
          <w:szCs w:val="24"/>
        </w:rPr>
        <w:lastRenderedPageBreak/>
        <w:t>acreditarse que se cumple con esta condición y no se pueden ampliar las excepciones o supuestos de clasificación aduciendo analogía o mayoría de razón.</w:t>
      </w:r>
    </w:p>
    <w:p w:rsidR="005367FB" w:rsidRPr="000E2D4A" w:rsidRDefault="005367FB" w:rsidP="005367FB">
      <w:pPr>
        <w:pStyle w:val="Prrafodelista"/>
        <w:spacing w:line="360" w:lineRule="auto"/>
        <w:ind w:left="0"/>
        <w:jc w:val="both"/>
        <w:rPr>
          <w:rFonts w:ascii="Palatino Linotype" w:eastAsia="Calibri" w:hAnsi="Palatino Linotype" w:cs="Arial"/>
          <w:sz w:val="24"/>
          <w:szCs w:val="24"/>
          <w:lang w:eastAsia="es-MX"/>
        </w:rPr>
      </w:pPr>
    </w:p>
    <w:p w:rsidR="005367FB" w:rsidRPr="000E2D4A" w:rsidRDefault="005367FB" w:rsidP="005367FB">
      <w:pPr>
        <w:pStyle w:val="Prrafodelista"/>
        <w:numPr>
          <w:ilvl w:val="0"/>
          <w:numId w:val="3"/>
        </w:numPr>
        <w:spacing w:line="360" w:lineRule="auto"/>
        <w:ind w:left="0" w:firstLine="0"/>
        <w:jc w:val="both"/>
        <w:rPr>
          <w:rFonts w:ascii="Palatino Linotype" w:eastAsia="Calibri" w:hAnsi="Palatino Linotype" w:cs="Arial"/>
          <w:sz w:val="24"/>
          <w:szCs w:val="24"/>
          <w:lang w:eastAsia="es-MX"/>
        </w:rPr>
      </w:pPr>
      <w:r w:rsidRPr="000E2D4A">
        <w:rPr>
          <w:rFonts w:ascii="Palatino Linotype" w:hAnsi="Palatino Linotype" w:cs="Arial"/>
          <w:sz w:val="24"/>
          <w:szCs w:val="24"/>
        </w:rPr>
        <w:t>Como consecuencia de lo anterior, el sujeto obligado debe identificar claramente el tipo de información y hacer un juicio de subsunción o encaje</w:t>
      </w:r>
      <w:r w:rsidRPr="000E2D4A">
        <w:rPr>
          <w:rStyle w:val="Refdenotaalpie"/>
          <w:rFonts w:ascii="Palatino Linotype" w:hAnsi="Palatino Linotype" w:cs="Arial"/>
          <w:sz w:val="24"/>
          <w:szCs w:val="24"/>
        </w:rPr>
        <w:footnoteReference w:id="6"/>
      </w:r>
      <w:r w:rsidRPr="000E2D4A">
        <w:rPr>
          <w:rFonts w:ascii="Palatino Linotype" w:hAnsi="Palatino Linotype" w:cs="Arial"/>
          <w:sz w:val="24"/>
          <w:szCs w:val="24"/>
        </w:rPr>
        <w:t xml:space="preserve"> para acreditar que el supuesto de hecho corresponde estrictamente con la hipótesis jurídica. Esto también lo debe de realizar el servidor público habilitado y el titular del área que administra la información.</w:t>
      </w:r>
    </w:p>
    <w:p w:rsidR="005367FB" w:rsidRPr="000E2D4A" w:rsidRDefault="005367FB" w:rsidP="005367FB">
      <w:pPr>
        <w:pStyle w:val="Prrafodelista"/>
        <w:spacing w:line="360" w:lineRule="auto"/>
        <w:rPr>
          <w:rFonts w:ascii="Palatino Linotype" w:eastAsia="Calibri" w:hAnsi="Palatino Linotype" w:cs="Arial"/>
          <w:sz w:val="24"/>
          <w:szCs w:val="24"/>
          <w:lang w:eastAsia="es-MX"/>
        </w:rPr>
      </w:pPr>
    </w:p>
    <w:p w:rsidR="005367FB" w:rsidRPr="000E2D4A" w:rsidRDefault="005367FB" w:rsidP="005367FB">
      <w:pPr>
        <w:pStyle w:val="Prrafodelista"/>
        <w:numPr>
          <w:ilvl w:val="0"/>
          <w:numId w:val="3"/>
        </w:numPr>
        <w:spacing w:line="360" w:lineRule="auto"/>
        <w:ind w:left="0" w:firstLine="0"/>
        <w:jc w:val="both"/>
        <w:rPr>
          <w:rFonts w:ascii="Palatino Linotype" w:eastAsia="Calibri" w:hAnsi="Palatino Linotype" w:cs="Arial"/>
          <w:sz w:val="24"/>
          <w:szCs w:val="24"/>
          <w:lang w:eastAsia="es-MX"/>
        </w:rPr>
      </w:pPr>
      <w:r w:rsidRPr="000E2D4A">
        <w:rPr>
          <w:rFonts w:ascii="Palatino Linotype" w:hAnsi="Palatino Linotype" w:cs="Arial"/>
          <w:sz w:val="24"/>
          <w:szCs w:val="24"/>
        </w:rPr>
        <w:t>Una vez hecho lo anterior, se remite la información al Titular de la Unidad de Transparencia, con el acuerdo de clasificación correspondiente, para que sea sometido al conocimiento del Comité de Transparencia.</w:t>
      </w:r>
    </w:p>
    <w:p w:rsidR="005367FB" w:rsidRPr="000E2D4A" w:rsidRDefault="005367FB" w:rsidP="005367FB">
      <w:pPr>
        <w:pStyle w:val="Prrafodelista"/>
        <w:rPr>
          <w:rFonts w:ascii="Palatino Linotype" w:eastAsia="Calibri" w:hAnsi="Palatino Linotype" w:cs="Arial"/>
          <w:sz w:val="24"/>
          <w:szCs w:val="24"/>
          <w:lang w:eastAsia="es-MX"/>
        </w:rPr>
      </w:pPr>
    </w:p>
    <w:p w:rsidR="005367FB" w:rsidRPr="000E2D4A" w:rsidRDefault="005367FB" w:rsidP="005367FB">
      <w:pPr>
        <w:pStyle w:val="Ttulo3"/>
        <w:keepNext/>
        <w:keepLines/>
        <w:numPr>
          <w:ilvl w:val="0"/>
          <w:numId w:val="5"/>
        </w:numPr>
        <w:spacing w:before="0" w:beforeAutospacing="0" w:after="0" w:afterAutospacing="0" w:line="360" w:lineRule="auto"/>
        <w:rPr>
          <w:rFonts w:ascii="Palatino Linotype" w:hAnsi="Palatino Linotype"/>
          <w:b w:val="0"/>
          <w:sz w:val="24"/>
          <w:szCs w:val="24"/>
        </w:rPr>
      </w:pPr>
      <w:bookmarkStart w:id="70" w:name="_Toc531859123"/>
      <w:bookmarkStart w:id="71" w:name="_Toc532385647"/>
      <w:bookmarkStart w:id="72" w:name="_Toc954275"/>
      <w:bookmarkStart w:id="73" w:name="_Toc16107114"/>
      <w:bookmarkStart w:id="74" w:name="_Toc20246256"/>
      <w:bookmarkStart w:id="75" w:name="_Toc22660662"/>
      <w:bookmarkStart w:id="76" w:name="_Toc22811633"/>
      <w:bookmarkStart w:id="77" w:name="_Toc23930220"/>
      <w:bookmarkStart w:id="78" w:name="_Toc24023253"/>
      <w:bookmarkStart w:id="79" w:name="_Toc26461372"/>
      <w:bookmarkStart w:id="80" w:name="_Toc29481477"/>
      <w:bookmarkStart w:id="81" w:name="_Toc32516348"/>
      <w:bookmarkStart w:id="82" w:name="_Toc32517193"/>
      <w:bookmarkStart w:id="83" w:name="_Toc34932772"/>
      <w:bookmarkStart w:id="84" w:name="_Toc49985089"/>
      <w:bookmarkStart w:id="85" w:name="_Toc54138956"/>
      <w:bookmarkStart w:id="86" w:name="_Toc54267080"/>
      <w:bookmarkStart w:id="87" w:name="_Toc61462053"/>
      <w:bookmarkStart w:id="88" w:name="_Toc62081322"/>
      <w:bookmarkStart w:id="89" w:name="_Toc62765915"/>
      <w:bookmarkStart w:id="90" w:name="_Toc63932076"/>
      <w:bookmarkStart w:id="91" w:name="_Toc69949962"/>
      <w:bookmarkStart w:id="92" w:name="_Toc69950243"/>
      <w:bookmarkStart w:id="93" w:name="_Toc69981701"/>
      <w:bookmarkStart w:id="94" w:name="_Toc69983084"/>
      <w:r w:rsidRPr="000E2D4A">
        <w:rPr>
          <w:rFonts w:ascii="Palatino Linotype" w:hAnsi="Palatino Linotype"/>
          <w:sz w:val="24"/>
          <w:szCs w:val="24"/>
        </w:rPr>
        <w:lastRenderedPageBreak/>
        <w:t>La intervención del Comité de Transparencia.</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rsidR="005367FB" w:rsidRPr="000E2D4A" w:rsidRDefault="005367FB" w:rsidP="005367FB">
      <w:pPr>
        <w:pStyle w:val="Ttulo4"/>
        <w:numPr>
          <w:ilvl w:val="1"/>
          <w:numId w:val="7"/>
        </w:numPr>
        <w:spacing w:before="0" w:after="0" w:line="360" w:lineRule="auto"/>
        <w:ind w:left="1800" w:hanging="720"/>
        <w:rPr>
          <w:rFonts w:ascii="Palatino Linotype" w:hAnsi="Palatino Linotype"/>
          <w:b w:val="0"/>
          <w:i/>
        </w:rPr>
      </w:pPr>
      <w:r w:rsidRPr="000E2D4A">
        <w:rPr>
          <w:rFonts w:ascii="Palatino Linotype" w:hAnsi="Palatino Linotype"/>
        </w:rPr>
        <w:t>Formalidades para emitir el acuerdo de clasificación.</w:t>
      </w:r>
    </w:p>
    <w:p w:rsidR="005367FB" w:rsidRPr="000E2D4A" w:rsidRDefault="005367FB" w:rsidP="005367FB">
      <w:pPr>
        <w:pStyle w:val="Prrafodelista"/>
        <w:numPr>
          <w:ilvl w:val="0"/>
          <w:numId w:val="3"/>
        </w:numPr>
        <w:spacing w:line="360" w:lineRule="auto"/>
        <w:ind w:left="0" w:firstLine="0"/>
        <w:jc w:val="both"/>
        <w:rPr>
          <w:rFonts w:ascii="Palatino Linotype" w:eastAsia="Calibri" w:hAnsi="Palatino Linotype" w:cs="Arial"/>
          <w:sz w:val="24"/>
          <w:szCs w:val="24"/>
          <w:lang w:eastAsia="es-MX"/>
        </w:rPr>
      </w:pPr>
      <w:r w:rsidRPr="000E2D4A">
        <w:rPr>
          <w:rFonts w:ascii="Palatino Linotype" w:hAnsi="Palatino Linotype" w:cs="Arial"/>
          <w:sz w:val="24"/>
          <w:szCs w:val="24"/>
        </w:rPr>
        <w:t xml:space="preserve">El Comité de Transparencia, según lo dispuesto en los artículos 128 y 103 de la Ley Estatal y de la Ley General, respectivamente, y </w:t>
      </w:r>
      <w:r w:rsidRPr="000E2D4A">
        <w:rPr>
          <w:rFonts w:ascii="Palatino Linotype" w:hAnsi="Palatino Linotype"/>
          <w:sz w:val="24"/>
          <w:szCs w:val="24"/>
        </w:rPr>
        <w:t xml:space="preserve">la fracción III del numeral Segundo de los </w:t>
      </w:r>
      <w:r w:rsidRPr="000E2D4A">
        <w:rPr>
          <w:rFonts w:ascii="Palatino Linotype" w:hAnsi="Palatino Linotype" w:cs="Arial"/>
          <w:sz w:val="24"/>
          <w:szCs w:val="24"/>
        </w:rPr>
        <w:t>Lineamientos generales en materia de clasificación y desclasificación de la información, así como para la elaboración de versiones públicas, en adelante los Lineamientos Generales,</w:t>
      </w:r>
      <w:r w:rsidRPr="000E2D4A">
        <w:rPr>
          <w:rFonts w:ascii="Palatino Linotype" w:hAnsi="Palatino Linotype"/>
          <w:sz w:val="24"/>
          <w:szCs w:val="24"/>
        </w:rPr>
        <w:t xml:space="preserve"> </w:t>
      </w:r>
      <w:r w:rsidRPr="000E2D4A">
        <w:rPr>
          <w:rFonts w:ascii="Palatino Linotype" w:hAnsi="Palatino Linotype" w:cs="Arial"/>
          <w:sz w:val="24"/>
          <w:szCs w:val="24"/>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0A5F66" w:rsidRPr="000E2D4A" w:rsidRDefault="000A5F66" w:rsidP="000A5F66">
      <w:pPr>
        <w:pStyle w:val="Prrafodelista"/>
        <w:spacing w:line="360" w:lineRule="auto"/>
        <w:ind w:left="0"/>
        <w:jc w:val="both"/>
        <w:rPr>
          <w:rFonts w:ascii="Palatino Linotype" w:eastAsia="Calibri" w:hAnsi="Palatino Linotype" w:cs="Arial"/>
          <w:sz w:val="24"/>
          <w:szCs w:val="24"/>
          <w:lang w:eastAsia="es-MX"/>
        </w:rPr>
      </w:pPr>
    </w:p>
    <w:p w:rsidR="005367FB" w:rsidRPr="000E2D4A" w:rsidRDefault="005367FB" w:rsidP="005367FB">
      <w:pPr>
        <w:pStyle w:val="Prrafodelista"/>
        <w:numPr>
          <w:ilvl w:val="0"/>
          <w:numId w:val="3"/>
        </w:numPr>
        <w:spacing w:line="360" w:lineRule="auto"/>
        <w:ind w:left="0" w:firstLine="0"/>
        <w:jc w:val="both"/>
        <w:rPr>
          <w:rFonts w:ascii="Palatino Linotype" w:eastAsia="Calibri" w:hAnsi="Palatino Linotype" w:cs="Arial"/>
          <w:sz w:val="24"/>
          <w:szCs w:val="24"/>
          <w:lang w:eastAsia="es-MX"/>
        </w:rPr>
      </w:pPr>
      <w:r w:rsidRPr="000E2D4A">
        <w:rPr>
          <w:rFonts w:ascii="Palatino Linotype" w:hAnsi="Palatino Linotype" w:cs="Arial"/>
          <w:sz w:val="24"/>
          <w:szCs w:val="24"/>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5367FB" w:rsidRPr="000E2D4A" w:rsidRDefault="005367FB" w:rsidP="005367FB">
      <w:pPr>
        <w:pStyle w:val="Prrafodelista"/>
        <w:numPr>
          <w:ilvl w:val="0"/>
          <w:numId w:val="3"/>
        </w:numPr>
        <w:spacing w:line="360" w:lineRule="auto"/>
        <w:ind w:left="0" w:firstLine="0"/>
        <w:jc w:val="both"/>
        <w:rPr>
          <w:rFonts w:ascii="Palatino Linotype" w:eastAsia="Calibri" w:hAnsi="Palatino Linotype" w:cs="Arial"/>
          <w:sz w:val="24"/>
          <w:szCs w:val="24"/>
          <w:lang w:eastAsia="es-MX"/>
        </w:rPr>
      </w:pPr>
      <w:r w:rsidRPr="000E2D4A">
        <w:rPr>
          <w:rFonts w:ascii="Palatino Linotype" w:hAnsi="Palatino Linotype" w:cs="Arial"/>
          <w:sz w:val="24"/>
          <w:szCs w:val="24"/>
        </w:rPr>
        <w:lastRenderedPageBreak/>
        <w:t>La</w:t>
      </w:r>
      <w:r w:rsidRPr="000E2D4A">
        <w:rPr>
          <w:rFonts w:ascii="Palatino Linotype" w:hAnsi="Palatino Linotype"/>
          <w:sz w:val="24"/>
          <w:szCs w:val="24"/>
        </w:rPr>
        <w:t xml:space="preserve"> decisión de confirmar, modificar o revocar la clasificación deberá de asentarse en un documento que registre la determinación a la que se llegue después de un </w:t>
      </w:r>
      <w:r w:rsidRPr="000E2D4A">
        <w:rPr>
          <w:rFonts w:ascii="Palatino Linotype" w:hAnsi="Palatino Linotype" w:cs="Arial"/>
          <w:sz w:val="24"/>
          <w:szCs w:val="24"/>
        </w:rPr>
        <w:t>análisis</w:t>
      </w:r>
      <w:r w:rsidRPr="000E2D4A">
        <w:rPr>
          <w:rFonts w:ascii="Palatino Linotype" w:hAnsi="Palatino Linotype"/>
          <w:sz w:val="24"/>
          <w:szCs w:val="24"/>
        </w:rPr>
        <w:t xml:space="preserve">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5367FB" w:rsidRPr="000E2D4A" w:rsidRDefault="005367FB" w:rsidP="005367FB">
      <w:pPr>
        <w:pStyle w:val="Prrafodelista"/>
        <w:rPr>
          <w:rFonts w:ascii="Palatino Linotype" w:eastAsia="Calibri" w:hAnsi="Palatino Linotype" w:cs="Arial"/>
          <w:sz w:val="24"/>
          <w:szCs w:val="24"/>
          <w:lang w:eastAsia="es-MX"/>
        </w:rPr>
      </w:pPr>
    </w:p>
    <w:p w:rsidR="005367FB" w:rsidRPr="000E2D4A" w:rsidRDefault="005367FB" w:rsidP="005367FB">
      <w:pPr>
        <w:pStyle w:val="Ttulo4"/>
        <w:numPr>
          <w:ilvl w:val="0"/>
          <w:numId w:val="6"/>
        </w:numPr>
        <w:spacing w:before="0" w:after="0" w:line="360" w:lineRule="auto"/>
        <w:rPr>
          <w:rFonts w:ascii="Palatino Linotype" w:hAnsi="Palatino Linotype"/>
          <w:b w:val="0"/>
          <w:i/>
        </w:rPr>
      </w:pPr>
      <w:r w:rsidRPr="000E2D4A">
        <w:rPr>
          <w:rFonts w:ascii="Palatino Linotype" w:hAnsi="Palatino Linotype"/>
        </w:rPr>
        <w:t>Requisitos de fondo del acuerdo de clasificación</w:t>
      </w:r>
    </w:p>
    <w:p w:rsidR="005367FB" w:rsidRPr="000E2D4A" w:rsidRDefault="005367FB" w:rsidP="005367FB">
      <w:pPr>
        <w:pStyle w:val="Prrafodelista"/>
        <w:numPr>
          <w:ilvl w:val="0"/>
          <w:numId w:val="3"/>
        </w:numPr>
        <w:spacing w:line="360" w:lineRule="auto"/>
        <w:ind w:left="0" w:firstLine="0"/>
        <w:jc w:val="both"/>
        <w:rPr>
          <w:rFonts w:ascii="Palatino Linotype" w:eastAsia="Calibri" w:hAnsi="Palatino Linotype" w:cs="Arial"/>
          <w:sz w:val="24"/>
          <w:szCs w:val="24"/>
          <w:lang w:eastAsia="es-MX"/>
        </w:rPr>
      </w:pPr>
      <w:r w:rsidRPr="000E2D4A">
        <w:rPr>
          <w:rFonts w:ascii="Palatino Linotype" w:hAnsi="Palatino Linotype" w:cs="Arial"/>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5367FB" w:rsidRPr="000E2D4A" w:rsidRDefault="005367FB" w:rsidP="005367FB">
      <w:pPr>
        <w:pStyle w:val="Prrafodelista"/>
        <w:spacing w:line="360" w:lineRule="auto"/>
        <w:ind w:left="0"/>
        <w:jc w:val="both"/>
        <w:rPr>
          <w:rFonts w:ascii="Palatino Linotype" w:eastAsia="Calibri" w:hAnsi="Palatino Linotype" w:cs="Arial"/>
          <w:sz w:val="24"/>
          <w:szCs w:val="24"/>
          <w:lang w:eastAsia="es-MX"/>
        </w:rPr>
      </w:pPr>
    </w:p>
    <w:p w:rsidR="005367FB" w:rsidRPr="000E2D4A" w:rsidRDefault="005367FB" w:rsidP="005367FB">
      <w:pPr>
        <w:pStyle w:val="Prrafodelista"/>
        <w:numPr>
          <w:ilvl w:val="0"/>
          <w:numId w:val="3"/>
        </w:numPr>
        <w:spacing w:line="360" w:lineRule="auto"/>
        <w:ind w:left="0" w:firstLine="0"/>
        <w:jc w:val="both"/>
        <w:rPr>
          <w:rFonts w:ascii="Palatino Linotype" w:eastAsia="Calibri" w:hAnsi="Palatino Linotype" w:cs="Arial"/>
          <w:sz w:val="24"/>
          <w:szCs w:val="24"/>
          <w:lang w:eastAsia="es-MX"/>
        </w:rPr>
      </w:pPr>
      <w:r w:rsidRPr="000E2D4A">
        <w:rPr>
          <w:rFonts w:ascii="Palatino Linotype" w:hAnsi="Palatino Linotype" w:cs="Arial"/>
          <w:sz w:val="24"/>
          <w:szCs w:val="24"/>
        </w:rPr>
        <w:t>De</w:t>
      </w:r>
      <w:r w:rsidRPr="000E2D4A">
        <w:rPr>
          <w:rFonts w:ascii="Palatino Linotype" w:hAnsi="Palatino Linotype"/>
          <w:sz w:val="24"/>
          <w:szCs w:val="24"/>
        </w:rPr>
        <w:t xml:space="preserve"> lo anterior, se desprende que para una correcta clasificación total o parcial, esto es </w:t>
      </w:r>
      <w:r w:rsidRPr="000E2D4A">
        <w:rPr>
          <w:rFonts w:ascii="Palatino Linotype" w:hAnsi="Palatino Linotype" w:cs="Arial"/>
          <w:sz w:val="24"/>
          <w:szCs w:val="24"/>
        </w:rPr>
        <w:t>determinar</w:t>
      </w:r>
      <w:r w:rsidRPr="000E2D4A">
        <w:rPr>
          <w:rFonts w:ascii="Palatino Linotype" w:hAnsi="Palatino Linotype"/>
          <w:sz w:val="24"/>
          <w:szCs w:val="24"/>
        </w:rPr>
        <w:t xml:space="preserve">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5367FB" w:rsidRPr="000E2D4A" w:rsidRDefault="005367FB" w:rsidP="005367FB">
      <w:pPr>
        <w:pStyle w:val="Prrafodelista"/>
        <w:numPr>
          <w:ilvl w:val="0"/>
          <w:numId w:val="3"/>
        </w:numPr>
        <w:spacing w:line="360" w:lineRule="auto"/>
        <w:ind w:left="0" w:firstLine="0"/>
        <w:jc w:val="both"/>
        <w:rPr>
          <w:rFonts w:ascii="Palatino Linotype" w:eastAsia="Calibri" w:hAnsi="Palatino Linotype" w:cs="Arial"/>
          <w:sz w:val="24"/>
          <w:szCs w:val="24"/>
          <w:lang w:eastAsia="es-MX"/>
        </w:rPr>
      </w:pPr>
      <w:r w:rsidRPr="000E2D4A">
        <w:rPr>
          <w:rFonts w:ascii="Palatino Linotype" w:hAnsi="Palatino Linotype" w:cs="Arial"/>
          <w:sz w:val="24"/>
          <w:szCs w:val="24"/>
          <w:lang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0E2D4A">
        <w:rPr>
          <w:rStyle w:val="Refdenotaalpie"/>
          <w:rFonts w:ascii="Palatino Linotype" w:hAnsi="Palatino Linotype" w:cs="Arial"/>
          <w:sz w:val="24"/>
          <w:szCs w:val="24"/>
          <w:lang w:eastAsia="es-MX"/>
        </w:rPr>
        <w:footnoteReference w:id="7"/>
      </w:r>
    </w:p>
    <w:p w:rsidR="005367FB" w:rsidRPr="000E2D4A" w:rsidRDefault="005367FB" w:rsidP="005367FB">
      <w:pPr>
        <w:pStyle w:val="Prrafodelista"/>
        <w:spacing w:line="360" w:lineRule="auto"/>
        <w:rPr>
          <w:rFonts w:ascii="Palatino Linotype" w:eastAsia="Calibri" w:hAnsi="Palatino Linotype" w:cs="Arial"/>
          <w:sz w:val="24"/>
          <w:szCs w:val="24"/>
          <w:lang w:eastAsia="es-MX"/>
        </w:rPr>
      </w:pPr>
    </w:p>
    <w:p w:rsidR="005367FB" w:rsidRPr="000E2D4A" w:rsidRDefault="005367FB" w:rsidP="005367FB">
      <w:pPr>
        <w:pStyle w:val="Prrafodelista"/>
        <w:numPr>
          <w:ilvl w:val="0"/>
          <w:numId w:val="3"/>
        </w:numPr>
        <w:spacing w:line="360" w:lineRule="auto"/>
        <w:ind w:left="0" w:firstLine="0"/>
        <w:jc w:val="both"/>
        <w:rPr>
          <w:rFonts w:ascii="Palatino Linotype" w:eastAsia="Calibri" w:hAnsi="Palatino Linotype" w:cs="Arial"/>
          <w:sz w:val="24"/>
          <w:szCs w:val="24"/>
          <w:lang w:eastAsia="es-MX"/>
        </w:rPr>
      </w:pPr>
      <w:r w:rsidRPr="000E2D4A">
        <w:rPr>
          <w:rFonts w:ascii="Palatino Linotype" w:hAnsi="Palatino Linotype" w:cs="Arial"/>
          <w:sz w:val="24"/>
          <w:szCs w:val="24"/>
          <w:lang w:eastAsia="es-MX"/>
        </w:rPr>
        <w:t>Por su parte, el intérprete judicial del país ha establecido una jurisprudencia respecto a qué debe entenderse por fundamentación y motivación, en los siguientes términos:</w:t>
      </w:r>
    </w:p>
    <w:p w:rsidR="005367FB" w:rsidRPr="000E2D4A" w:rsidRDefault="005367FB" w:rsidP="005367FB">
      <w:pPr>
        <w:pStyle w:val="Prrafodelista"/>
        <w:spacing w:line="360" w:lineRule="auto"/>
        <w:rPr>
          <w:rFonts w:ascii="Palatino Linotype" w:eastAsia="Calibri" w:hAnsi="Palatino Linotype" w:cs="Arial"/>
          <w:sz w:val="24"/>
          <w:szCs w:val="24"/>
          <w:lang w:eastAsia="es-MX"/>
        </w:rPr>
      </w:pPr>
    </w:p>
    <w:p w:rsidR="005367FB" w:rsidRPr="000E2D4A" w:rsidRDefault="005367FB" w:rsidP="005367FB">
      <w:pPr>
        <w:spacing w:line="360" w:lineRule="auto"/>
        <w:ind w:left="567" w:right="567"/>
        <w:contextualSpacing/>
        <w:jc w:val="both"/>
        <w:rPr>
          <w:rFonts w:ascii="Palatino Linotype" w:hAnsi="Palatino Linotype" w:cs="Arial"/>
          <w:i/>
        </w:rPr>
      </w:pPr>
      <w:r w:rsidRPr="000E2D4A">
        <w:rPr>
          <w:rFonts w:ascii="Palatino Linotype" w:hAnsi="Palatino Linotype" w:cs="Arial"/>
          <w:b/>
          <w:i/>
        </w:rPr>
        <w:t>“FUNDAMENTACIÓN Y MOTIVACIÓN.</w:t>
      </w:r>
      <w:r w:rsidRPr="000E2D4A">
        <w:rPr>
          <w:rFonts w:ascii="Palatino Linotype" w:hAnsi="Palatino Linotype" w:cs="Arial"/>
          <w:i/>
        </w:rPr>
        <w:t xml:space="preserve"> La </w:t>
      </w:r>
      <w:r w:rsidRPr="000E2D4A">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0E2D4A">
        <w:rPr>
          <w:rFonts w:ascii="Palatino Linotype" w:hAnsi="Palatino Linotype" w:cs="Arial"/>
          <w:i/>
        </w:rPr>
        <w:t>.</w:t>
      </w:r>
    </w:p>
    <w:p w:rsidR="005367FB" w:rsidRPr="000E2D4A" w:rsidRDefault="005367FB" w:rsidP="005367FB">
      <w:pPr>
        <w:spacing w:line="360" w:lineRule="auto"/>
        <w:ind w:left="567" w:right="567"/>
        <w:contextualSpacing/>
        <w:jc w:val="both"/>
        <w:rPr>
          <w:rFonts w:ascii="Palatino Linotype" w:hAnsi="Palatino Linotype" w:cs="Arial"/>
          <w:i/>
        </w:rPr>
      </w:pPr>
      <w:r w:rsidRPr="000E2D4A">
        <w:rPr>
          <w:rFonts w:ascii="Palatino Linotype" w:hAnsi="Palatino Linotype" w:cs="Arial"/>
          <w:i/>
        </w:rPr>
        <w:lastRenderedPageBreak/>
        <w:t>SEGUNDO TRIBUNAL COLEGIADO DEL SEXTO CIRCUITO.</w:t>
      </w:r>
    </w:p>
    <w:p w:rsidR="005367FB" w:rsidRPr="000E2D4A" w:rsidRDefault="005367FB" w:rsidP="005367FB">
      <w:pPr>
        <w:spacing w:line="360" w:lineRule="auto"/>
        <w:ind w:left="567" w:right="567"/>
        <w:contextualSpacing/>
        <w:jc w:val="both"/>
        <w:rPr>
          <w:rFonts w:ascii="Palatino Linotype" w:hAnsi="Palatino Linotype" w:cs="Arial"/>
          <w:i/>
        </w:rPr>
      </w:pPr>
      <w:r w:rsidRPr="000E2D4A">
        <w:rPr>
          <w:rFonts w:ascii="Palatino Linotype" w:hAnsi="Palatino Linotype" w:cs="Arial"/>
          <w:i/>
        </w:rPr>
        <w:t>Amparo directo 194/88. Bufete Industrial Construcciones, S.A. de C.V. 28 de junio de 1988. Unanimidad de votos. Ponente: Gustavo Calvillo Rangel. Secretario: Jorge Alberto González Álvarez.</w:t>
      </w:r>
    </w:p>
    <w:p w:rsidR="005367FB" w:rsidRPr="000E2D4A" w:rsidRDefault="005367FB" w:rsidP="005367FB">
      <w:pPr>
        <w:spacing w:line="360" w:lineRule="auto"/>
        <w:ind w:left="567" w:right="567"/>
        <w:contextualSpacing/>
        <w:jc w:val="both"/>
        <w:rPr>
          <w:rFonts w:ascii="Palatino Linotype" w:hAnsi="Palatino Linotype" w:cs="Arial"/>
          <w:i/>
        </w:rPr>
      </w:pPr>
      <w:r w:rsidRPr="000E2D4A">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0E2D4A">
        <w:rPr>
          <w:rFonts w:ascii="Palatino Linotype" w:hAnsi="Palatino Linotype" w:cs="Arial"/>
          <w:i/>
        </w:rPr>
        <w:t>Esponda</w:t>
      </w:r>
      <w:proofErr w:type="spellEnd"/>
      <w:r w:rsidRPr="000E2D4A">
        <w:rPr>
          <w:rFonts w:ascii="Palatino Linotype" w:hAnsi="Palatino Linotype" w:cs="Arial"/>
          <w:i/>
        </w:rPr>
        <w:t xml:space="preserve"> Rincón.</w:t>
      </w:r>
    </w:p>
    <w:p w:rsidR="005367FB" w:rsidRPr="000E2D4A" w:rsidRDefault="005367FB" w:rsidP="005367FB">
      <w:pPr>
        <w:spacing w:line="360" w:lineRule="auto"/>
        <w:ind w:left="567" w:right="567"/>
        <w:contextualSpacing/>
        <w:jc w:val="both"/>
        <w:rPr>
          <w:rFonts w:ascii="Palatino Linotype" w:hAnsi="Palatino Linotype" w:cs="Arial"/>
          <w:i/>
        </w:rPr>
      </w:pPr>
      <w:r w:rsidRPr="000E2D4A">
        <w:rPr>
          <w:rFonts w:ascii="Palatino Linotype" w:hAnsi="Palatino Linotype" w:cs="Arial"/>
          <w:i/>
        </w:rPr>
        <w:t xml:space="preserve">Amparo en revisión 333/88. </w:t>
      </w:r>
      <w:proofErr w:type="spellStart"/>
      <w:r w:rsidRPr="000E2D4A">
        <w:rPr>
          <w:rFonts w:ascii="Palatino Linotype" w:hAnsi="Palatino Linotype" w:cs="Arial"/>
          <w:i/>
        </w:rPr>
        <w:t>Adilia</w:t>
      </w:r>
      <w:proofErr w:type="spellEnd"/>
      <w:r w:rsidRPr="000E2D4A">
        <w:rPr>
          <w:rFonts w:ascii="Palatino Linotype" w:hAnsi="Palatino Linotype" w:cs="Arial"/>
          <w:i/>
        </w:rPr>
        <w:t xml:space="preserve"> Romero. 26 de octubre de 1988. Unanimidad de votos. Ponente: Arnoldo Nájera Virgen. Secretario: Enrique Crispín Campos Ramírez.</w:t>
      </w:r>
    </w:p>
    <w:p w:rsidR="005367FB" w:rsidRPr="000E2D4A" w:rsidRDefault="005367FB" w:rsidP="005367FB">
      <w:pPr>
        <w:spacing w:line="360" w:lineRule="auto"/>
        <w:ind w:left="567" w:right="567"/>
        <w:contextualSpacing/>
        <w:jc w:val="both"/>
        <w:rPr>
          <w:rFonts w:ascii="Palatino Linotype" w:hAnsi="Palatino Linotype" w:cs="Arial"/>
          <w:i/>
        </w:rPr>
      </w:pPr>
      <w:r w:rsidRPr="000E2D4A">
        <w:rPr>
          <w:rFonts w:ascii="Palatino Linotype" w:hAnsi="Palatino Linotype" w:cs="Arial"/>
          <w:i/>
        </w:rPr>
        <w:t xml:space="preserve">Amparo en revisión 597/95. Emilio Maurer Bretón. 15 de noviembre de 1995. Unanimidad de votos. Ponente: Clementina Ramírez Moguel </w:t>
      </w:r>
      <w:proofErr w:type="spellStart"/>
      <w:r w:rsidRPr="000E2D4A">
        <w:rPr>
          <w:rFonts w:ascii="Palatino Linotype" w:hAnsi="Palatino Linotype" w:cs="Arial"/>
          <w:i/>
        </w:rPr>
        <w:t>Goyzueta</w:t>
      </w:r>
      <w:proofErr w:type="spellEnd"/>
      <w:r w:rsidRPr="000E2D4A">
        <w:rPr>
          <w:rFonts w:ascii="Palatino Linotype" w:hAnsi="Palatino Linotype" w:cs="Arial"/>
          <w:i/>
        </w:rPr>
        <w:t>. Secretario: Gonzalo Carrera Molina.</w:t>
      </w:r>
    </w:p>
    <w:p w:rsidR="005367FB" w:rsidRPr="000E2D4A" w:rsidRDefault="005367FB" w:rsidP="005367FB">
      <w:pPr>
        <w:spacing w:line="360" w:lineRule="auto"/>
        <w:ind w:left="567" w:right="567"/>
        <w:contextualSpacing/>
        <w:jc w:val="both"/>
        <w:rPr>
          <w:rFonts w:ascii="Palatino Linotype" w:hAnsi="Palatino Linotype" w:cs="Arial"/>
          <w:i/>
        </w:rPr>
      </w:pPr>
      <w:r w:rsidRPr="000E2D4A">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0E2D4A">
        <w:rPr>
          <w:rFonts w:ascii="Palatino Linotype" w:hAnsi="Palatino Linotype" w:cs="Arial"/>
          <w:i/>
        </w:rPr>
        <w:t>Baigts</w:t>
      </w:r>
      <w:proofErr w:type="spellEnd"/>
      <w:r w:rsidRPr="000E2D4A">
        <w:rPr>
          <w:rFonts w:ascii="Palatino Linotype" w:hAnsi="Palatino Linotype" w:cs="Arial"/>
          <w:i/>
        </w:rPr>
        <w:t xml:space="preserve"> Muñoz.”</w:t>
      </w:r>
    </w:p>
    <w:p w:rsidR="005367FB" w:rsidRPr="000E2D4A" w:rsidRDefault="005367FB" w:rsidP="005367FB">
      <w:pPr>
        <w:spacing w:line="360" w:lineRule="auto"/>
        <w:ind w:left="567" w:right="567"/>
        <w:contextualSpacing/>
        <w:jc w:val="both"/>
        <w:rPr>
          <w:rFonts w:ascii="Palatino Linotype" w:hAnsi="Palatino Linotype" w:cs="Arial"/>
          <w:i/>
        </w:rPr>
      </w:pPr>
    </w:p>
    <w:p w:rsidR="005367FB" w:rsidRPr="000E2D4A" w:rsidRDefault="005367FB" w:rsidP="005367FB">
      <w:pPr>
        <w:pStyle w:val="Prrafodelista"/>
        <w:numPr>
          <w:ilvl w:val="0"/>
          <w:numId w:val="3"/>
        </w:numPr>
        <w:spacing w:line="360" w:lineRule="auto"/>
        <w:ind w:left="0" w:firstLine="0"/>
        <w:jc w:val="both"/>
        <w:rPr>
          <w:rFonts w:ascii="Palatino Linotype" w:hAnsi="Palatino Linotype" w:cs="Arial"/>
          <w:sz w:val="24"/>
          <w:szCs w:val="24"/>
          <w:lang w:eastAsia="es-MX"/>
        </w:rPr>
      </w:pPr>
      <w:r w:rsidRPr="000E2D4A">
        <w:rPr>
          <w:rFonts w:ascii="Palatino Linotype" w:hAnsi="Palatino Linotype" w:cs="Arial"/>
          <w:sz w:val="24"/>
          <w:szCs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D52189" w:rsidRPr="000E2D4A" w:rsidRDefault="00D52189" w:rsidP="00D52189">
      <w:pPr>
        <w:pStyle w:val="Prrafodelista"/>
        <w:spacing w:line="360" w:lineRule="auto"/>
        <w:ind w:left="0"/>
        <w:jc w:val="both"/>
        <w:rPr>
          <w:rFonts w:ascii="Palatino Linotype" w:hAnsi="Palatino Linotype" w:cs="Arial"/>
          <w:sz w:val="24"/>
          <w:szCs w:val="24"/>
          <w:lang w:eastAsia="es-MX"/>
        </w:rPr>
      </w:pPr>
    </w:p>
    <w:p w:rsidR="005367FB" w:rsidRPr="000E2D4A" w:rsidRDefault="005367FB" w:rsidP="005367FB">
      <w:pPr>
        <w:pStyle w:val="Prrafodelista"/>
        <w:numPr>
          <w:ilvl w:val="0"/>
          <w:numId w:val="3"/>
        </w:numPr>
        <w:spacing w:line="360" w:lineRule="auto"/>
        <w:ind w:left="0" w:firstLine="0"/>
        <w:jc w:val="both"/>
        <w:rPr>
          <w:rFonts w:ascii="Palatino Linotype" w:hAnsi="Palatino Linotype" w:cs="Arial"/>
          <w:sz w:val="24"/>
          <w:szCs w:val="24"/>
          <w:lang w:eastAsia="es-MX"/>
        </w:rPr>
      </w:pPr>
      <w:r w:rsidRPr="000E2D4A">
        <w:rPr>
          <w:rFonts w:ascii="Palatino Linotype" w:hAnsi="Palatino Linotype" w:cs="Arial"/>
          <w:sz w:val="24"/>
          <w:szCs w:val="24"/>
          <w:lang w:eastAsia="es-MX"/>
        </w:rPr>
        <w:t xml:space="preserve">En consecuencia, la fundamentación y motivación implica que, en el acto de autoridad, además de contenerse los supuestos jurídicos aplicables se expliquen </w:t>
      </w:r>
      <w:r w:rsidRPr="000E2D4A">
        <w:rPr>
          <w:rFonts w:ascii="Palatino Linotype" w:hAnsi="Palatino Linotype" w:cs="Arial"/>
          <w:sz w:val="24"/>
          <w:szCs w:val="24"/>
          <w:lang w:eastAsia="es-MX"/>
        </w:rPr>
        <w:lastRenderedPageBreak/>
        <w:t>claramente por qué a través de la utilización de la norma se emitió el acto. De este modo, la persona que se sienta afectada pueda impugnar la decisión, permitiéndole una real y auténtica defensa.</w:t>
      </w:r>
    </w:p>
    <w:p w:rsidR="005367FB" w:rsidRPr="000E2D4A" w:rsidRDefault="005367FB" w:rsidP="005367FB">
      <w:pPr>
        <w:pStyle w:val="Prrafodelista"/>
        <w:spacing w:line="360" w:lineRule="auto"/>
        <w:ind w:left="0"/>
        <w:jc w:val="both"/>
        <w:rPr>
          <w:rFonts w:ascii="Palatino Linotype" w:hAnsi="Palatino Linotype" w:cs="Arial"/>
          <w:sz w:val="24"/>
          <w:szCs w:val="24"/>
          <w:lang w:eastAsia="es-MX"/>
        </w:rPr>
      </w:pPr>
    </w:p>
    <w:p w:rsidR="005367FB" w:rsidRPr="000E2D4A" w:rsidRDefault="005367FB" w:rsidP="005367FB">
      <w:pPr>
        <w:pStyle w:val="Prrafodelista"/>
        <w:numPr>
          <w:ilvl w:val="0"/>
          <w:numId w:val="3"/>
        </w:numPr>
        <w:spacing w:line="360" w:lineRule="auto"/>
        <w:ind w:left="0" w:firstLine="0"/>
        <w:jc w:val="both"/>
        <w:rPr>
          <w:rFonts w:ascii="Palatino Linotype" w:hAnsi="Palatino Linotype" w:cs="Arial"/>
          <w:sz w:val="24"/>
          <w:szCs w:val="24"/>
          <w:lang w:eastAsia="es-MX"/>
        </w:rPr>
      </w:pPr>
      <w:r w:rsidRPr="000E2D4A">
        <w:rPr>
          <w:rFonts w:ascii="Palatino Linotype" w:hAnsi="Palatino Linotype" w:cs="Arial"/>
          <w:sz w:val="24"/>
          <w:szCs w:val="24"/>
          <w:lang w:eastAsia="es-MX"/>
        </w:rPr>
        <w:t>En ese mismo sentido, el lineamiento trigésimo tercero fracción V de los Lineamientos Generales, precisa que para motivar la clasificación se deben acreditar las circunstancias de tiempo, modo y lugar.</w:t>
      </w:r>
    </w:p>
    <w:p w:rsidR="005367FB" w:rsidRPr="000E2D4A" w:rsidRDefault="005367FB" w:rsidP="005367FB">
      <w:pPr>
        <w:pStyle w:val="Prrafodelista"/>
        <w:spacing w:line="360" w:lineRule="auto"/>
        <w:rPr>
          <w:rFonts w:ascii="Palatino Linotype" w:hAnsi="Palatino Linotype" w:cs="Arial"/>
          <w:sz w:val="24"/>
          <w:szCs w:val="24"/>
          <w:lang w:eastAsia="es-MX"/>
        </w:rPr>
      </w:pPr>
    </w:p>
    <w:p w:rsidR="005367FB" w:rsidRPr="000E2D4A" w:rsidRDefault="005367FB" w:rsidP="005367FB">
      <w:pPr>
        <w:pStyle w:val="Prrafodelista"/>
        <w:numPr>
          <w:ilvl w:val="0"/>
          <w:numId w:val="3"/>
        </w:numPr>
        <w:spacing w:line="360" w:lineRule="auto"/>
        <w:ind w:left="0" w:firstLine="0"/>
        <w:jc w:val="both"/>
        <w:rPr>
          <w:rFonts w:ascii="Palatino Linotype" w:hAnsi="Palatino Linotype" w:cs="Arial"/>
          <w:sz w:val="24"/>
          <w:szCs w:val="24"/>
          <w:lang w:eastAsia="es-MX"/>
        </w:rPr>
      </w:pPr>
      <w:r w:rsidRPr="000E2D4A">
        <w:rPr>
          <w:rFonts w:ascii="Palatino Linotype" w:hAnsi="Palatino Linotype" w:cs="Arial"/>
          <w:sz w:val="24"/>
          <w:szCs w:val="24"/>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0E2D4A">
        <w:rPr>
          <w:rFonts w:ascii="Palatino Linotype" w:hAnsi="Palatino Linotype"/>
          <w:sz w:val="24"/>
          <w:szCs w:val="24"/>
        </w:rPr>
        <w:t xml:space="preserve"> </w:t>
      </w:r>
      <w:r w:rsidRPr="000E2D4A">
        <w:rPr>
          <w:rFonts w:ascii="Palatino Linotype" w:hAnsi="Palatino Linotype" w:cs="Arial"/>
          <w:sz w:val="24"/>
          <w:szCs w:val="24"/>
          <w:lang w:eastAsia="es-MX"/>
        </w:rPr>
        <w:t>datos personales</w:t>
      </w:r>
      <w:r w:rsidRPr="000E2D4A">
        <w:rPr>
          <w:rStyle w:val="Refdenotaalpie"/>
          <w:rFonts w:ascii="Palatino Linotype" w:hAnsi="Palatino Linotype" w:cs="Arial"/>
          <w:sz w:val="24"/>
          <w:szCs w:val="24"/>
          <w:lang w:eastAsia="es-MX"/>
        </w:rPr>
        <w:footnoteReference w:id="8"/>
      </w:r>
      <w:r w:rsidRPr="000E2D4A">
        <w:rPr>
          <w:rFonts w:ascii="Palatino Linotype" w:hAnsi="Palatino Linotype" w:cs="Arial"/>
          <w:sz w:val="24"/>
          <w:szCs w:val="24"/>
          <w:lang w:eastAsia="es-MX"/>
        </w:rPr>
        <w:t xml:space="preserve"> del servidor público que no tienen ninguna injerencia en el tema de la transparencia y la rendición de cuentas</w:t>
      </w:r>
      <w:r w:rsidRPr="000E2D4A">
        <w:rPr>
          <w:rFonts w:ascii="Palatino Linotype" w:eastAsia="Calibri" w:hAnsi="Palatino Linotype" w:cs="Arial"/>
          <w:sz w:val="24"/>
          <w:szCs w:val="24"/>
          <w:lang w:eastAsia="es-MX"/>
        </w:rPr>
        <w:t xml:space="preserve">.  </w:t>
      </w:r>
    </w:p>
    <w:p w:rsidR="005367FB" w:rsidRPr="000E2D4A" w:rsidRDefault="005367FB" w:rsidP="005367FB">
      <w:pPr>
        <w:pStyle w:val="Prrafodelista"/>
        <w:spacing w:line="360" w:lineRule="auto"/>
        <w:rPr>
          <w:rFonts w:ascii="Palatino Linotype" w:hAnsi="Palatino Linotype" w:cs="Arial"/>
          <w:sz w:val="24"/>
          <w:szCs w:val="24"/>
          <w:lang w:eastAsia="es-MX"/>
        </w:rPr>
      </w:pPr>
    </w:p>
    <w:p w:rsidR="005367FB" w:rsidRPr="000E2D4A" w:rsidRDefault="005367FB" w:rsidP="005367FB">
      <w:pPr>
        <w:pStyle w:val="Prrafodelista"/>
        <w:numPr>
          <w:ilvl w:val="0"/>
          <w:numId w:val="3"/>
        </w:numPr>
        <w:spacing w:line="360" w:lineRule="auto"/>
        <w:ind w:left="0" w:firstLine="0"/>
        <w:jc w:val="both"/>
        <w:rPr>
          <w:rFonts w:ascii="Palatino Linotype" w:hAnsi="Palatino Linotype" w:cs="Arial"/>
          <w:sz w:val="24"/>
          <w:szCs w:val="24"/>
          <w:lang w:eastAsia="es-MX"/>
        </w:rPr>
      </w:pPr>
      <w:r w:rsidRPr="000E2D4A">
        <w:rPr>
          <w:rFonts w:ascii="Palatino Linotype" w:eastAsia="Calibri" w:hAnsi="Palatino Linotype" w:cs="Arial"/>
          <w:sz w:val="24"/>
          <w:szCs w:val="24"/>
          <w:lang w:eastAsia="es-MX"/>
        </w:rPr>
        <w:t xml:space="preserve">Otro tipo de información confidencial constituyen los secretos bancario, fiduciario, </w:t>
      </w:r>
      <w:r w:rsidRPr="000E2D4A">
        <w:rPr>
          <w:rFonts w:ascii="Palatino Linotype" w:hAnsi="Palatino Linotype" w:cs="Arial"/>
          <w:sz w:val="24"/>
          <w:szCs w:val="24"/>
          <w:lang w:eastAsia="es-MX"/>
        </w:rPr>
        <w:t>industrial</w:t>
      </w:r>
      <w:r w:rsidRPr="000E2D4A">
        <w:rPr>
          <w:rFonts w:ascii="Palatino Linotype" w:eastAsia="Calibri" w:hAnsi="Palatino Linotype" w:cs="Arial"/>
          <w:sz w:val="24"/>
          <w:szCs w:val="24"/>
          <w:lang w:eastAsia="es-MX"/>
        </w:rPr>
        <w:t>, comercial, fiscal, bursátil y postal, cuya titularidad corresponda a particulares, sujetos de derecho internacional o a sujetos obligados cuando no involucren el ejercicio de recursos públicos, así lo define la fracción XXI del artículo 3 de la Ley Estatal.</w:t>
      </w:r>
    </w:p>
    <w:p w:rsidR="005367FB" w:rsidRPr="000E2D4A" w:rsidRDefault="005367FB" w:rsidP="005367FB">
      <w:pPr>
        <w:pStyle w:val="Prrafodelista"/>
        <w:numPr>
          <w:ilvl w:val="0"/>
          <w:numId w:val="3"/>
        </w:numPr>
        <w:spacing w:line="360" w:lineRule="auto"/>
        <w:ind w:left="0" w:firstLine="0"/>
        <w:jc w:val="both"/>
        <w:rPr>
          <w:rFonts w:ascii="Palatino Linotype" w:hAnsi="Palatino Linotype"/>
          <w:sz w:val="24"/>
          <w:szCs w:val="24"/>
        </w:rPr>
      </w:pPr>
      <w:r w:rsidRPr="000E2D4A">
        <w:rPr>
          <w:rFonts w:ascii="Palatino Linotype" w:hAnsi="Palatino Linotype" w:cs="Arial"/>
          <w:sz w:val="24"/>
          <w:szCs w:val="24"/>
          <w:lang w:val="es-MX"/>
        </w:rPr>
        <w:lastRenderedPageBreak/>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5367FB" w:rsidRPr="000E2D4A" w:rsidRDefault="005367FB" w:rsidP="005367FB">
      <w:pPr>
        <w:pStyle w:val="Prrafodelista"/>
        <w:spacing w:line="360" w:lineRule="auto"/>
        <w:ind w:left="0"/>
        <w:jc w:val="both"/>
        <w:rPr>
          <w:rFonts w:ascii="Palatino Linotype" w:hAnsi="Palatino Linotype"/>
          <w:i/>
          <w:sz w:val="24"/>
          <w:szCs w:val="24"/>
        </w:rPr>
      </w:pPr>
    </w:p>
    <w:p w:rsidR="005367FB" w:rsidRPr="000E2D4A" w:rsidRDefault="005367FB" w:rsidP="005367FB">
      <w:pPr>
        <w:pStyle w:val="Prrafodelista"/>
        <w:numPr>
          <w:ilvl w:val="0"/>
          <w:numId w:val="3"/>
        </w:numPr>
        <w:tabs>
          <w:tab w:val="left" w:pos="0"/>
        </w:tabs>
        <w:spacing w:before="240" w:after="240" w:line="360" w:lineRule="auto"/>
        <w:ind w:left="0" w:firstLine="0"/>
        <w:contextualSpacing/>
        <w:jc w:val="both"/>
        <w:rPr>
          <w:rFonts w:ascii="Palatino Linotype" w:hAnsi="Palatino Linotype"/>
          <w:color w:val="000000" w:themeColor="text1"/>
          <w:sz w:val="24"/>
          <w:szCs w:val="24"/>
        </w:rPr>
      </w:pPr>
      <w:r w:rsidRPr="000E2D4A">
        <w:rPr>
          <w:rFonts w:ascii="Palatino Linotype" w:hAnsi="Palatino Linotype" w:cs="Arial"/>
          <w:color w:val="000000" w:themeColor="text1"/>
          <w:sz w:val="24"/>
          <w:szCs w:val="24"/>
          <w:lang w:eastAsia="es-MX"/>
        </w:rPr>
        <w:t xml:space="preserve">Por lo anteriormente expuesto y fundado, este </w:t>
      </w:r>
      <w:r w:rsidRPr="000E2D4A">
        <w:rPr>
          <w:rFonts w:ascii="Palatino Linotype" w:hAnsi="Palatino Linotype" w:cs="Arial"/>
          <w:b/>
          <w:bCs/>
          <w:color w:val="000000" w:themeColor="text1"/>
          <w:sz w:val="24"/>
          <w:szCs w:val="24"/>
          <w:lang w:eastAsia="es-MX"/>
        </w:rPr>
        <w:t>ÓRGANO GARANTE</w:t>
      </w:r>
      <w:r w:rsidRPr="000E2D4A">
        <w:rPr>
          <w:rFonts w:ascii="Palatino Linotype" w:hAnsi="Palatino Linotype" w:cs="Arial"/>
          <w:color w:val="000000" w:themeColor="text1"/>
          <w:sz w:val="24"/>
          <w:szCs w:val="24"/>
          <w:lang w:eastAsia="es-MX"/>
        </w:rPr>
        <w:t xml:space="preserve"> emite los siguientes:</w:t>
      </w:r>
    </w:p>
    <w:p w:rsidR="00AB76AB" w:rsidRPr="000E2D4A" w:rsidRDefault="00AB76AB" w:rsidP="005367FB">
      <w:pPr>
        <w:pStyle w:val="Ttulo1"/>
        <w:spacing w:before="0" w:line="360" w:lineRule="auto"/>
        <w:jc w:val="center"/>
        <w:rPr>
          <w:rFonts w:ascii="Palatino Linotype" w:eastAsia="Calibri" w:hAnsi="Palatino Linotype"/>
          <w:color w:val="000000" w:themeColor="text1"/>
          <w:sz w:val="24"/>
          <w:szCs w:val="24"/>
        </w:rPr>
      </w:pPr>
      <w:bookmarkStart w:id="95" w:name="_Toc504500693"/>
      <w:bookmarkStart w:id="96" w:name="_Toc534742545"/>
      <w:bookmarkStart w:id="97" w:name="_Toc2248738"/>
      <w:bookmarkStart w:id="98" w:name="_Toc34819440"/>
      <w:bookmarkStart w:id="99" w:name="_Toc51259595"/>
      <w:bookmarkStart w:id="100" w:name="_Toc52472147"/>
      <w:bookmarkStart w:id="101" w:name="_Toc63932077"/>
      <w:bookmarkStart w:id="102" w:name="_Toc81401525"/>
    </w:p>
    <w:p w:rsidR="005367FB" w:rsidRPr="000E2D4A" w:rsidRDefault="005367FB" w:rsidP="005367FB">
      <w:pPr>
        <w:pStyle w:val="Ttulo1"/>
        <w:spacing w:before="0" w:line="360" w:lineRule="auto"/>
        <w:jc w:val="center"/>
        <w:rPr>
          <w:rFonts w:ascii="Palatino Linotype" w:eastAsia="Calibri" w:hAnsi="Palatino Linotype"/>
          <w:b w:val="0"/>
          <w:color w:val="000000" w:themeColor="text1"/>
          <w:sz w:val="24"/>
          <w:szCs w:val="24"/>
        </w:rPr>
      </w:pPr>
      <w:r w:rsidRPr="000E2D4A">
        <w:rPr>
          <w:rFonts w:ascii="Palatino Linotype" w:eastAsia="Calibri" w:hAnsi="Palatino Linotype"/>
          <w:color w:val="000000" w:themeColor="text1"/>
          <w:sz w:val="24"/>
          <w:szCs w:val="24"/>
        </w:rPr>
        <w:t>R E S O L U T I V O S</w:t>
      </w:r>
      <w:bookmarkEnd w:id="95"/>
      <w:bookmarkEnd w:id="96"/>
      <w:bookmarkEnd w:id="97"/>
      <w:bookmarkEnd w:id="98"/>
      <w:bookmarkEnd w:id="99"/>
      <w:bookmarkEnd w:id="100"/>
      <w:bookmarkEnd w:id="101"/>
      <w:bookmarkEnd w:id="102"/>
      <w:r w:rsidRPr="000E2D4A">
        <w:rPr>
          <w:rFonts w:ascii="Palatino Linotype" w:eastAsia="Calibri" w:hAnsi="Palatino Linotype"/>
          <w:color w:val="000000" w:themeColor="text1"/>
          <w:sz w:val="24"/>
          <w:szCs w:val="24"/>
        </w:rPr>
        <w:t xml:space="preserve"> </w:t>
      </w:r>
    </w:p>
    <w:p w:rsidR="005367FB" w:rsidRPr="000E2D4A" w:rsidRDefault="005367FB" w:rsidP="005367FB">
      <w:pPr>
        <w:spacing w:line="360" w:lineRule="auto"/>
        <w:rPr>
          <w:rFonts w:ascii="Palatino Linotype" w:eastAsia="Calibri" w:hAnsi="Palatino Linotype"/>
        </w:rPr>
      </w:pPr>
    </w:p>
    <w:p w:rsidR="005367FB" w:rsidRPr="000E2D4A" w:rsidRDefault="005367FB" w:rsidP="005367FB">
      <w:pPr>
        <w:spacing w:line="360" w:lineRule="auto"/>
        <w:jc w:val="both"/>
        <w:rPr>
          <w:rFonts w:ascii="Palatino Linotype" w:hAnsi="Palatino Linotype" w:cs="Arial"/>
          <w:bCs/>
        </w:rPr>
      </w:pPr>
      <w:r w:rsidRPr="000E2D4A">
        <w:rPr>
          <w:rFonts w:ascii="Palatino Linotype" w:hAnsi="Palatino Linotype" w:cs="Arial"/>
          <w:b/>
        </w:rPr>
        <w:t xml:space="preserve">PRIMERO. </w:t>
      </w:r>
      <w:r w:rsidRPr="000E2D4A">
        <w:rPr>
          <w:rFonts w:ascii="Palatino Linotype" w:hAnsi="Palatino Linotype" w:cs="Arial"/>
        </w:rPr>
        <w:t>Resultan parcialmente fundadas las</w:t>
      </w:r>
      <w:r w:rsidRPr="000E2D4A">
        <w:rPr>
          <w:rFonts w:ascii="Palatino Linotype" w:hAnsi="Palatino Linotype" w:cs="Arial"/>
          <w:b/>
        </w:rPr>
        <w:t xml:space="preserve"> </w:t>
      </w:r>
      <w:r w:rsidRPr="000E2D4A">
        <w:rPr>
          <w:rFonts w:ascii="Palatino Linotype" w:hAnsi="Palatino Linotype" w:cs="Arial"/>
        </w:rPr>
        <w:t xml:space="preserve">razones y motivos de inconformidad hechos valer </w:t>
      </w:r>
      <w:r w:rsidRPr="000E2D4A">
        <w:rPr>
          <w:rFonts w:ascii="Palatino Linotype" w:eastAsia="Calibri" w:hAnsi="Palatino Linotype" w:cs="Arial"/>
        </w:rPr>
        <w:t xml:space="preserve">en el recurso de revisión </w:t>
      </w:r>
      <w:r w:rsidRPr="000E2D4A">
        <w:rPr>
          <w:rFonts w:ascii="Palatino Linotype" w:hAnsi="Palatino Linotype" w:cs="Arial"/>
          <w:b/>
          <w:bCs/>
        </w:rPr>
        <w:t xml:space="preserve">06384/INFOEM/IP/RR/2021, </w:t>
      </w:r>
      <w:r w:rsidRPr="000E2D4A">
        <w:rPr>
          <w:rFonts w:ascii="Palatino Linotype" w:hAnsi="Palatino Linotype" w:cs="Arial"/>
          <w:bCs/>
        </w:rPr>
        <w:t xml:space="preserve">en términos de los </w:t>
      </w:r>
      <w:r w:rsidRPr="000E2D4A">
        <w:rPr>
          <w:rFonts w:ascii="Palatino Linotype" w:hAnsi="Palatino Linotype" w:cs="Arial"/>
          <w:b/>
          <w:bCs/>
        </w:rPr>
        <w:t xml:space="preserve">Considerandos CUARTO </w:t>
      </w:r>
      <w:r w:rsidRPr="000E2D4A">
        <w:rPr>
          <w:rFonts w:ascii="Palatino Linotype" w:hAnsi="Palatino Linotype" w:cs="Arial"/>
          <w:bCs/>
        </w:rPr>
        <w:t>y</w:t>
      </w:r>
      <w:r w:rsidRPr="000E2D4A">
        <w:rPr>
          <w:rFonts w:ascii="Palatino Linotype" w:hAnsi="Palatino Linotype" w:cs="Arial"/>
          <w:b/>
          <w:bCs/>
        </w:rPr>
        <w:t xml:space="preserve"> QUINTO </w:t>
      </w:r>
      <w:r w:rsidRPr="000E2D4A">
        <w:rPr>
          <w:rFonts w:ascii="Palatino Linotype" w:hAnsi="Palatino Linotype" w:cs="Arial"/>
          <w:bCs/>
        </w:rPr>
        <w:t>de la presente resolución.</w:t>
      </w:r>
    </w:p>
    <w:p w:rsidR="005367FB" w:rsidRPr="000E2D4A" w:rsidRDefault="005367FB" w:rsidP="005367FB">
      <w:pPr>
        <w:spacing w:line="360" w:lineRule="auto"/>
        <w:jc w:val="both"/>
        <w:rPr>
          <w:rFonts w:ascii="Palatino Linotype" w:hAnsi="Palatino Linotype"/>
        </w:rPr>
      </w:pPr>
    </w:p>
    <w:p w:rsidR="005367FB" w:rsidRPr="000E2D4A" w:rsidRDefault="005367FB" w:rsidP="005367FB">
      <w:pPr>
        <w:spacing w:line="360" w:lineRule="auto"/>
        <w:jc w:val="both"/>
        <w:rPr>
          <w:rFonts w:ascii="Palatino Linotype" w:eastAsia="MS Mincho" w:hAnsi="Palatino Linotype" w:cs="Arial"/>
          <w:color w:val="000000" w:themeColor="text1"/>
        </w:rPr>
      </w:pPr>
      <w:bookmarkStart w:id="103" w:name="_Toc477891768"/>
      <w:bookmarkStart w:id="104" w:name="_Toc477891858"/>
      <w:bookmarkStart w:id="105" w:name="_Toc481576259"/>
      <w:bookmarkStart w:id="106" w:name="_Toc492590391"/>
      <w:bookmarkStart w:id="107" w:name="_Toc462653937"/>
      <w:bookmarkStart w:id="108" w:name="_Toc453696502"/>
      <w:bookmarkStart w:id="109" w:name="_Toc454301155"/>
      <w:r w:rsidRPr="000E2D4A">
        <w:rPr>
          <w:rFonts w:ascii="Palatino Linotype" w:hAnsi="Palatino Linotype"/>
          <w:b/>
        </w:rPr>
        <w:t>SEGUNDO.</w:t>
      </w:r>
      <w:r w:rsidRPr="000E2D4A">
        <w:rPr>
          <w:rStyle w:val="Ttulo2Car"/>
          <w:rFonts w:ascii="Palatino Linotype" w:hAnsi="Palatino Linotype"/>
          <w:b w:val="0"/>
          <w:sz w:val="24"/>
          <w:szCs w:val="24"/>
        </w:rPr>
        <w:t xml:space="preserve"> </w:t>
      </w:r>
      <w:bookmarkEnd w:id="103"/>
      <w:bookmarkEnd w:id="104"/>
      <w:bookmarkEnd w:id="105"/>
      <w:bookmarkEnd w:id="106"/>
      <w:bookmarkEnd w:id="107"/>
      <w:bookmarkEnd w:id="108"/>
      <w:bookmarkEnd w:id="109"/>
      <w:r w:rsidRPr="000E2D4A">
        <w:rPr>
          <w:rFonts w:ascii="Palatino Linotype" w:eastAsia="Calibri" w:hAnsi="Palatino Linotype" w:cs="Arial"/>
        </w:rPr>
        <w:t>Se</w:t>
      </w:r>
      <w:r w:rsidRPr="000E2D4A">
        <w:rPr>
          <w:rFonts w:ascii="Palatino Linotype" w:eastAsia="Calibri" w:hAnsi="Palatino Linotype" w:cs="Arial"/>
          <w:b/>
        </w:rPr>
        <w:t xml:space="preserve"> </w:t>
      </w:r>
      <w:r w:rsidR="007F45A3" w:rsidRPr="000E2D4A">
        <w:rPr>
          <w:rFonts w:ascii="Palatino Linotype" w:eastAsia="Calibri" w:hAnsi="Palatino Linotype" w:cs="Arial"/>
          <w:b/>
        </w:rPr>
        <w:t>REVO</w:t>
      </w:r>
      <w:r w:rsidRPr="000E2D4A">
        <w:rPr>
          <w:rFonts w:ascii="Palatino Linotype" w:eastAsia="Calibri" w:hAnsi="Palatino Linotype" w:cs="Arial"/>
          <w:b/>
        </w:rPr>
        <w:t xml:space="preserve">CA </w:t>
      </w:r>
      <w:r w:rsidRPr="000E2D4A">
        <w:rPr>
          <w:rFonts w:ascii="Palatino Linotype" w:eastAsia="Calibri" w:hAnsi="Palatino Linotype" w:cs="Arial"/>
        </w:rPr>
        <w:t xml:space="preserve">la respuesta emitida por el </w:t>
      </w:r>
      <w:r w:rsidRPr="000E2D4A">
        <w:rPr>
          <w:rFonts w:ascii="Palatino Linotype" w:eastAsia="Calibri" w:hAnsi="Palatino Linotype" w:cs="Arial"/>
          <w:b/>
        </w:rPr>
        <w:t xml:space="preserve">Partido </w:t>
      </w:r>
      <w:r w:rsidR="007F45A3" w:rsidRPr="000E2D4A">
        <w:rPr>
          <w:rFonts w:ascii="Palatino Linotype" w:eastAsia="Calibri" w:hAnsi="Palatino Linotype" w:cs="Arial"/>
          <w:b/>
        </w:rPr>
        <w:t>Morena</w:t>
      </w:r>
      <w:r w:rsidRPr="000E2D4A">
        <w:rPr>
          <w:rFonts w:ascii="Palatino Linotype" w:eastAsia="Calibri" w:hAnsi="Palatino Linotype" w:cs="Arial"/>
          <w:b/>
        </w:rPr>
        <w:t xml:space="preserve"> </w:t>
      </w:r>
      <w:r w:rsidRPr="000E2D4A">
        <w:rPr>
          <w:rFonts w:ascii="Palatino Linotype" w:eastAsia="Calibri" w:hAnsi="Palatino Linotype" w:cs="Arial"/>
        </w:rPr>
        <w:t>y se</w:t>
      </w:r>
      <w:r w:rsidRPr="000E2D4A">
        <w:rPr>
          <w:rFonts w:ascii="Palatino Linotype" w:eastAsia="Calibri" w:hAnsi="Palatino Linotype" w:cs="Arial"/>
          <w:b/>
        </w:rPr>
        <w:t xml:space="preserve"> ORDENA </w:t>
      </w:r>
      <w:r w:rsidRPr="000E2D4A">
        <w:rPr>
          <w:rFonts w:ascii="Palatino Linotype" w:hAnsi="Palatino Linotype" w:cs="Arial"/>
        </w:rPr>
        <w:t xml:space="preserve">entregar vía </w:t>
      </w:r>
      <w:r w:rsidRPr="000E2D4A">
        <w:rPr>
          <w:rFonts w:ascii="Palatino Linotype" w:hAnsi="Palatino Linotype" w:cs="Arial"/>
          <w:b/>
        </w:rPr>
        <w:t>SAIMEX</w:t>
      </w:r>
      <w:r w:rsidRPr="000E2D4A">
        <w:rPr>
          <w:rFonts w:ascii="Palatino Linotype" w:hAnsi="Palatino Linotype" w:cs="Arial"/>
        </w:rPr>
        <w:t xml:space="preserve"> previa búsqueda exhaustiva y razonable, en versión publica, la siguiente información en formato PDF</w:t>
      </w:r>
      <w:r w:rsidRPr="000E2D4A">
        <w:rPr>
          <w:rFonts w:ascii="Palatino Linotype" w:eastAsia="MS Mincho" w:hAnsi="Palatino Linotype" w:cs="Arial"/>
          <w:color w:val="000000" w:themeColor="text1"/>
        </w:rPr>
        <w:t>:</w:t>
      </w:r>
    </w:p>
    <w:p w:rsidR="005367FB" w:rsidRPr="000E2D4A" w:rsidRDefault="005367FB" w:rsidP="005367FB">
      <w:pPr>
        <w:spacing w:line="360" w:lineRule="auto"/>
        <w:jc w:val="both"/>
        <w:rPr>
          <w:rFonts w:ascii="Palatino Linotype" w:eastAsia="MS Mincho" w:hAnsi="Palatino Linotype" w:cs="Arial"/>
          <w:color w:val="000000" w:themeColor="text1"/>
        </w:rPr>
      </w:pPr>
    </w:p>
    <w:p w:rsidR="005367FB" w:rsidRPr="000E2D4A" w:rsidRDefault="005367FB" w:rsidP="005367FB">
      <w:pPr>
        <w:pStyle w:val="Prrafodelista"/>
        <w:numPr>
          <w:ilvl w:val="1"/>
          <w:numId w:val="8"/>
        </w:numPr>
        <w:autoSpaceDE w:val="0"/>
        <w:autoSpaceDN w:val="0"/>
        <w:adjustRightInd w:val="0"/>
        <w:spacing w:line="360" w:lineRule="auto"/>
        <w:ind w:left="709" w:right="474"/>
        <w:contextualSpacing/>
        <w:jc w:val="both"/>
        <w:rPr>
          <w:rFonts w:ascii="Palatino Linotype" w:eastAsia="Calibri" w:hAnsi="Palatino Linotype" w:cs="Arial"/>
          <w:b/>
          <w:sz w:val="24"/>
          <w:szCs w:val="24"/>
        </w:rPr>
      </w:pPr>
      <w:r w:rsidRPr="000E2D4A">
        <w:rPr>
          <w:rFonts w:ascii="Palatino Linotype" w:eastAsia="Calibri" w:hAnsi="Palatino Linotype" w:cs="Arial"/>
          <w:b/>
          <w:sz w:val="24"/>
          <w:szCs w:val="24"/>
        </w:rPr>
        <w:t xml:space="preserve">Comprobantes de pago de la primera y segunda quincena del mes octubre de 2021, de los trabajadores de estructura, honorarios y confianza </w:t>
      </w:r>
      <w:r w:rsidR="000A5F66" w:rsidRPr="000E2D4A">
        <w:rPr>
          <w:rFonts w:ascii="Palatino Linotype" w:eastAsia="Calibri" w:hAnsi="Palatino Linotype" w:cs="Arial"/>
          <w:b/>
          <w:sz w:val="24"/>
          <w:szCs w:val="24"/>
        </w:rPr>
        <w:t>d</w:t>
      </w:r>
      <w:r w:rsidRPr="000E2D4A">
        <w:rPr>
          <w:rFonts w:ascii="Palatino Linotype" w:eastAsia="Calibri" w:hAnsi="Palatino Linotype" w:cs="Arial"/>
          <w:b/>
          <w:sz w:val="24"/>
          <w:szCs w:val="24"/>
        </w:rPr>
        <w:t>el Pa</w:t>
      </w:r>
      <w:r w:rsidR="000A5F66" w:rsidRPr="000E2D4A">
        <w:rPr>
          <w:rFonts w:ascii="Palatino Linotype" w:eastAsia="Calibri" w:hAnsi="Palatino Linotype" w:cs="Arial"/>
          <w:b/>
          <w:sz w:val="24"/>
          <w:szCs w:val="24"/>
        </w:rPr>
        <w:t>rtido,</w:t>
      </w:r>
      <w:r w:rsidRPr="000E2D4A">
        <w:rPr>
          <w:rFonts w:ascii="Palatino Linotype" w:eastAsia="Calibri" w:hAnsi="Palatino Linotype" w:cs="Arial"/>
          <w:b/>
          <w:sz w:val="24"/>
          <w:szCs w:val="24"/>
        </w:rPr>
        <w:t xml:space="preserve"> que de manera enunciativa mas no limitativa pudieran ser: jefes de departamento, subdirectores, directores, directores generales, directores generales adjuntos, titulares de </w:t>
      </w:r>
      <w:r w:rsidRPr="000E2D4A">
        <w:rPr>
          <w:rFonts w:ascii="Palatino Linotype" w:eastAsia="Calibri" w:hAnsi="Palatino Linotype" w:cs="Arial"/>
          <w:b/>
          <w:sz w:val="24"/>
          <w:szCs w:val="24"/>
        </w:rPr>
        <w:lastRenderedPageBreak/>
        <w:t>unidades, secretarios técnicos, asesores, y titular y/o presidente del Par</w:t>
      </w:r>
      <w:r w:rsidR="000A5F66" w:rsidRPr="000E2D4A">
        <w:rPr>
          <w:rFonts w:ascii="Palatino Linotype" w:eastAsia="Calibri" w:hAnsi="Palatino Linotype" w:cs="Arial"/>
          <w:b/>
          <w:sz w:val="24"/>
          <w:szCs w:val="24"/>
        </w:rPr>
        <w:t>tido.</w:t>
      </w:r>
    </w:p>
    <w:p w:rsidR="005367FB" w:rsidRPr="000E2D4A" w:rsidRDefault="005367FB" w:rsidP="005367FB">
      <w:pPr>
        <w:pStyle w:val="Prrafodelista"/>
        <w:autoSpaceDE w:val="0"/>
        <w:autoSpaceDN w:val="0"/>
        <w:adjustRightInd w:val="0"/>
        <w:spacing w:line="360" w:lineRule="auto"/>
        <w:ind w:left="709" w:right="474"/>
        <w:contextualSpacing/>
        <w:jc w:val="both"/>
        <w:rPr>
          <w:rFonts w:ascii="Palatino Linotype" w:eastAsia="Calibri" w:hAnsi="Palatino Linotype" w:cs="Arial"/>
          <w:b/>
          <w:sz w:val="24"/>
          <w:szCs w:val="24"/>
        </w:rPr>
      </w:pPr>
    </w:p>
    <w:p w:rsidR="005367FB" w:rsidRPr="000E2D4A" w:rsidRDefault="005367FB" w:rsidP="005367FB">
      <w:pPr>
        <w:spacing w:line="360" w:lineRule="auto"/>
        <w:jc w:val="both"/>
        <w:rPr>
          <w:rFonts w:ascii="Palatino Linotype" w:eastAsia="Calibri" w:hAnsi="Palatino Linotype" w:cs="Arial"/>
          <w:b/>
          <w:bCs/>
        </w:rPr>
      </w:pPr>
      <w:r w:rsidRPr="000E2D4A">
        <w:rPr>
          <w:rFonts w:ascii="Palatino Linotype" w:eastAsia="Calibri" w:hAnsi="Palatino Linotype" w:cs="Arial"/>
        </w:rPr>
        <w:t>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w:t>
      </w:r>
      <w:r w:rsidR="00AB76AB" w:rsidRPr="000E2D4A">
        <w:rPr>
          <w:rFonts w:ascii="Palatino Linotype" w:eastAsia="Calibri" w:hAnsi="Palatino Linotype" w:cs="Arial"/>
          <w:bCs/>
        </w:rPr>
        <w:t>.</w:t>
      </w:r>
    </w:p>
    <w:p w:rsidR="00AB76AB" w:rsidRPr="000E2D4A" w:rsidRDefault="00AB76AB" w:rsidP="005367FB">
      <w:pPr>
        <w:spacing w:line="360" w:lineRule="auto"/>
        <w:jc w:val="both"/>
        <w:rPr>
          <w:rFonts w:ascii="Palatino Linotype" w:eastAsia="Calibri" w:hAnsi="Palatino Linotype" w:cs="Arial"/>
          <w:b/>
          <w:bCs/>
        </w:rPr>
      </w:pPr>
    </w:p>
    <w:p w:rsidR="005367FB" w:rsidRPr="000E2D4A" w:rsidRDefault="005367FB" w:rsidP="005367FB">
      <w:pPr>
        <w:pStyle w:val="Prrafodelista"/>
        <w:autoSpaceDE w:val="0"/>
        <w:autoSpaceDN w:val="0"/>
        <w:adjustRightInd w:val="0"/>
        <w:spacing w:line="360" w:lineRule="auto"/>
        <w:ind w:left="0" w:right="-93"/>
        <w:contextualSpacing/>
        <w:jc w:val="both"/>
        <w:rPr>
          <w:rFonts w:ascii="Palatino Linotype" w:eastAsia="Calibri" w:hAnsi="Palatino Linotype" w:cs="Arial"/>
          <w:color w:val="000000" w:themeColor="text1"/>
          <w:sz w:val="24"/>
          <w:szCs w:val="24"/>
        </w:rPr>
      </w:pPr>
      <w:r w:rsidRPr="000E2D4A">
        <w:rPr>
          <w:rFonts w:ascii="Palatino Linotype" w:hAnsi="Palatino Linotype"/>
          <w:sz w:val="24"/>
          <w:szCs w:val="24"/>
        </w:rPr>
        <w:t xml:space="preserve">Para el caso que la información que se ordena en </w:t>
      </w:r>
      <w:r w:rsidR="007F45A3" w:rsidRPr="000E2D4A">
        <w:rPr>
          <w:rFonts w:ascii="Palatino Linotype" w:hAnsi="Palatino Linotype"/>
          <w:sz w:val="24"/>
          <w:szCs w:val="24"/>
        </w:rPr>
        <w:t xml:space="preserve">el </w:t>
      </w:r>
      <w:r w:rsidR="000A5F66" w:rsidRPr="000E2D4A">
        <w:rPr>
          <w:rFonts w:ascii="Palatino Linotype" w:hAnsi="Palatino Linotype"/>
          <w:b/>
          <w:sz w:val="24"/>
          <w:szCs w:val="24"/>
        </w:rPr>
        <w:t xml:space="preserve">Inciso A), </w:t>
      </w:r>
      <w:r w:rsidRPr="000E2D4A">
        <w:rPr>
          <w:rFonts w:ascii="Palatino Linotype" w:eastAsia="Calibri" w:hAnsi="Palatino Linotype" w:cs="Arial"/>
          <w:b/>
          <w:color w:val="000000" w:themeColor="text1"/>
          <w:sz w:val="24"/>
          <w:szCs w:val="24"/>
        </w:rPr>
        <w:t>no haya sido generada, poseída o administrada</w:t>
      </w:r>
      <w:r w:rsidRPr="000E2D4A">
        <w:rPr>
          <w:rFonts w:ascii="Palatino Linotype" w:eastAsia="Calibri" w:hAnsi="Palatino Linotype" w:cs="Arial"/>
          <w:color w:val="000000" w:themeColor="text1"/>
          <w:sz w:val="24"/>
          <w:szCs w:val="24"/>
        </w:rPr>
        <w:t xml:space="preserve">, el </w:t>
      </w:r>
      <w:r w:rsidRPr="000E2D4A">
        <w:rPr>
          <w:rFonts w:ascii="Palatino Linotype" w:eastAsia="Calibri" w:hAnsi="Palatino Linotype" w:cs="Arial"/>
          <w:b/>
          <w:color w:val="000000" w:themeColor="text1"/>
          <w:sz w:val="24"/>
          <w:szCs w:val="24"/>
        </w:rPr>
        <w:t>SUJETO OBLIGADO</w:t>
      </w:r>
      <w:r w:rsidRPr="000E2D4A">
        <w:rPr>
          <w:rFonts w:ascii="Palatino Linotype" w:eastAsia="Calibri" w:hAnsi="Palatino Linotype" w:cs="Arial"/>
          <w:color w:val="000000" w:themeColor="text1"/>
          <w:sz w:val="24"/>
          <w:szCs w:val="24"/>
        </w:rPr>
        <w:t>, deberá manifestar de manera precisa y clara las razones que expliquen las causas por las cuales no se haya generado, poseído o administrado.</w:t>
      </w:r>
    </w:p>
    <w:p w:rsidR="005367FB" w:rsidRPr="000E2D4A" w:rsidRDefault="005367FB" w:rsidP="005367FB">
      <w:pPr>
        <w:pStyle w:val="Prrafodelista"/>
        <w:autoSpaceDE w:val="0"/>
        <w:autoSpaceDN w:val="0"/>
        <w:adjustRightInd w:val="0"/>
        <w:spacing w:line="360" w:lineRule="auto"/>
        <w:ind w:left="0" w:right="474"/>
        <w:contextualSpacing/>
        <w:jc w:val="both"/>
        <w:rPr>
          <w:rFonts w:ascii="Palatino Linotype" w:eastAsia="Calibri" w:hAnsi="Palatino Linotype" w:cs="Arial"/>
          <w:b/>
          <w:sz w:val="24"/>
          <w:szCs w:val="24"/>
        </w:rPr>
      </w:pPr>
    </w:p>
    <w:p w:rsidR="005367FB" w:rsidRPr="000E2D4A" w:rsidRDefault="005367FB" w:rsidP="005367FB">
      <w:pPr>
        <w:autoSpaceDE w:val="0"/>
        <w:autoSpaceDN w:val="0"/>
        <w:adjustRightInd w:val="0"/>
        <w:spacing w:line="360" w:lineRule="auto"/>
        <w:ind w:right="49"/>
        <w:jc w:val="both"/>
        <w:rPr>
          <w:rFonts w:ascii="Palatino Linotype" w:hAnsi="Palatino Linotype"/>
          <w:color w:val="222222"/>
          <w:shd w:val="clear" w:color="auto" w:fill="FFFFFF"/>
        </w:rPr>
      </w:pPr>
      <w:r w:rsidRPr="000E2D4A">
        <w:rPr>
          <w:rFonts w:ascii="Palatino Linotype" w:eastAsia="Palatino Linotype" w:hAnsi="Palatino Linotype" w:cs="Palatino Linotype"/>
          <w:b/>
        </w:rPr>
        <w:t xml:space="preserve">TERCERO. Notifíquese </w:t>
      </w:r>
      <w:r w:rsidRPr="000E2D4A">
        <w:rPr>
          <w:rFonts w:ascii="Palatino Linotype" w:eastAsia="Palatino Linotype" w:hAnsi="Palatino Linotype" w:cs="Palatino Linotype"/>
        </w:rPr>
        <w:t xml:space="preserve">al Titular de la Unidad de Transparencia del </w:t>
      </w:r>
      <w:r w:rsidRPr="000E2D4A">
        <w:rPr>
          <w:rFonts w:ascii="Palatino Linotype" w:eastAsia="Palatino Linotype" w:hAnsi="Palatino Linotype" w:cs="Palatino Linotype"/>
          <w:b/>
        </w:rPr>
        <w:t xml:space="preserve">SUJETO OBLIGADO </w:t>
      </w:r>
      <w:r w:rsidRPr="000E2D4A">
        <w:rPr>
          <w:rFonts w:ascii="Palatino Linotype" w:eastAsia="Palatino Linotype" w:hAnsi="Palatino Linotype" w:cs="Palatino Linotype"/>
        </w:rPr>
        <w:t xml:space="preserve">vía SAIMEX, para que conforme a los artículos 186 último párrafo, 189 párrafo segundo y 199 de la Ley de Transparencia y Acceso a la Información Pública del Estado de México y Municipios, </w:t>
      </w:r>
      <w:r w:rsidRPr="000E2D4A">
        <w:rPr>
          <w:rFonts w:ascii="Palatino Linotype" w:hAnsi="Palatino Linotype"/>
          <w:color w:val="222222"/>
          <w:shd w:val="clear" w:color="auto" w:fill="FFFFFF"/>
        </w:rPr>
        <w:t xml:space="preserve">vigente, dé cumplimiento a lo ordenado dentro del plazo de </w:t>
      </w:r>
      <w:r w:rsidRPr="000E2D4A">
        <w:rPr>
          <w:rFonts w:ascii="Palatino Linotype" w:hAnsi="Palatino Linotype"/>
          <w:b/>
          <w:color w:val="222222"/>
          <w:shd w:val="clear" w:color="auto" w:fill="FFFFFF"/>
        </w:rPr>
        <w:t>diez días hábiles</w:t>
      </w:r>
      <w:r w:rsidRPr="000E2D4A">
        <w:rPr>
          <w:rFonts w:ascii="Palatino Linotype" w:hAnsi="Palatino Linotype"/>
          <w:color w:val="222222"/>
          <w:shd w:val="clear" w:color="auto" w:fill="FFFFFF"/>
        </w:rPr>
        <w:t>, debiendo rendir a este Instituto el informe de cumplimiento de la resolución en un plazo de tres días hábiles posteriores.</w:t>
      </w:r>
    </w:p>
    <w:p w:rsidR="005367FB" w:rsidRPr="000E2D4A" w:rsidRDefault="005367FB" w:rsidP="005367FB">
      <w:pPr>
        <w:autoSpaceDE w:val="0"/>
        <w:autoSpaceDN w:val="0"/>
        <w:adjustRightInd w:val="0"/>
        <w:spacing w:line="360" w:lineRule="auto"/>
        <w:ind w:right="49"/>
        <w:jc w:val="both"/>
        <w:rPr>
          <w:rFonts w:ascii="Palatino Linotype" w:hAnsi="Palatino Linotype"/>
          <w:color w:val="222222"/>
          <w:shd w:val="clear" w:color="auto" w:fill="FFFFFF"/>
        </w:rPr>
      </w:pPr>
    </w:p>
    <w:p w:rsidR="005367FB" w:rsidRPr="000E2D4A" w:rsidRDefault="005367FB" w:rsidP="005367FB">
      <w:pPr>
        <w:spacing w:line="360" w:lineRule="auto"/>
        <w:jc w:val="both"/>
        <w:rPr>
          <w:rFonts w:ascii="Palatino Linotype" w:eastAsia="Calibri" w:hAnsi="Palatino Linotype" w:cs="Arial"/>
          <w:bCs/>
        </w:rPr>
      </w:pPr>
      <w:r w:rsidRPr="000E2D4A">
        <w:rPr>
          <w:rFonts w:ascii="Palatino Linotype" w:hAnsi="Palatino Linotype" w:cs="Arial"/>
          <w:b/>
        </w:rPr>
        <w:t xml:space="preserve">CUARTO. </w:t>
      </w:r>
      <w:r w:rsidRPr="000E2D4A">
        <w:rPr>
          <w:rFonts w:ascii="Palatino Linotype" w:eastAsia="Calibri" w:hAnsi="Palatino Linotype" w:cs="Arial"/>
          <w:bCs/>
        </w:rPr>
        <w:t xml:space="preserve">De conformidad con el artículo 198 de la Ley de Transparencia y Acceso a la Información Pública del Estado de México y Municipios, de considerarlo </w:t>
      </w:r>
      <w:r w:rsidRPr="000E2D4A">
        <w:rPr>
          <w:rFonts w:ascii="Palatino Linotype" w:eastAsia="Calibri" w:hAnsi="Palatino Linotype" w:cs="Arial"/>
          <w:bCs/>
        </w:rPr>
        <w:lastRenderedPageBreak/>
        <w:t>procedente, el Sujeto Obligado de manera fundada y motivada, podrá solicitar una ampliación de plazo para el cumplimiento de la presente resolución.</w:t>
      </w:r>
    </w:p>
    <w:p w:rsidR="000A5F66" w:rsidRPr="000E2D4A" w:rsidRDefault="000A5F66" w:rsidP="005367FB">
      <w:pPr>
        <w:spacing w:line="360" w:lineRule="auto"/>
        <w:jc w:val="both"/>
        <w:rPr>
          <w:rFonts w:ascii="Palatino Linotype" w:eastAsia="Calibri" w:hAnsi="Palatino Linotype" w:cs="Arial"/>
          <w:bCs/>
        </w:rPr>
      </w:pPr>
    </w:p>
    <w:p w:rsidR="005367FB" w:rsidRPr="000E2D4A" w:rsidRDefault="005367FB" w:rsidP="005367FB">
      <w:pPr>
        <w:autoSpaceDE w:val="0"/>
        <w:autoSpaceDN w:val="0"/>
        <w:adjustRightInd w:val="0"/>
        <w:spacing w:line="360" w:lineRule="auto"/>
        <w:ind w:right="49"/>
        <w:jc w:val="both"/>
        <w:rPr>
          <w:rFonts w:ascii="Palatino Linotype" w:hAnsi="Palatino Linotype"/>
        </w:rPr>
      </w:pPr>
      <w:r w:rsidRPr="000E2D4A">
        <w:rPr>
          <w:rFonts w:ascii="Palatino Linotype" w:hAnsi="Palatino Linotype" w:cs="Arial"/>
          <w:b/>
        </w:rPr>
        <w:t xml:space="preserve">QUINTO. </w:t>
      </w:r>
      <w:r w:rsidRPr="000E2D4A">
        <w:rPr>
          <w:rFonts w:ascii="Palatino Linotype" w:hAnsi="Palatino Linotype"/>
          <w:b/>
          <w:bCs/>
          <w:color w:val="222222"/>
        </w:rPr>
        <w:t xml:space="preserve">Notifíquese </w:t>
      </w:r>
      <w:r w:rsidRPr="000E2D4A">
        <w:rPr>
          <w:rFonts w:ascii="Palatino Linotype" w:hAnsi="Palatino Linotype"/>
          <w:bCs/>
          <w:color w:val="222222"/>
        </w:rPr>
        <w:t>a</w:t>
      </w:r>
      <w:r w:rsidRPr="000E2D4A">
        <w:rPr>
          <w:rFonts w:ascii="Palatino Linotype" w:hAnsi="Palatino Linotype"/>
          <w:b/>
        </w:rPr>
        <w:t xml:space="preserve"> </w:t>
      </w:r>
      <w:r w:rsidRPr="000E2D4A">
        <w:rPr>
          <w:rFonts w:ascii="Palatino Linotype" w:eastAsia="Calibri" w:hAnsi="Palatino Linotype" w:cs="Arial"/>
          <w:b/>
        </w:rPr>
        <w:t>EL RECURRENTE</w:t>
      </w:r>
      <w:r w:rsidRPr="000E2D4A">
        <w:rPr>
          <w:rFonts w:ascii="Palatino Linotype" w:hAnsi="Palatino Linotype"/>
        </w:rPr>
        <w:t xml:space="preserve"> la presente resolución, vía SAIMEX.</w:t>
      </w:r>
    </w:p>
    <w:p w:rsidR="005367FB" w:rsidRPr="000E2D4A" w:rsidRDefault="005367FB" w:rsidP="005367FB">
      <w:pPr>
        <w:autoSpaceDE w:val="0"/>
        <w:autoSpaceDN w:val="0"/>
        <w:adjustRightInd w:val="0"/>
        <w:spacing w:line="360" w:lineRule="auto"/>
        <w:ind w:right="49"/>
        <w:jc w:val="both"/>
        <w:rPr>
          <w:rFonts w:ascii="Palatino Linotype" w:hAnsi="Palatino Linotype"/>
        </w:rPr>
      </w:pPr>
    </w:p>
    <w:p w:rsidR="005367FB" w:rsidRPr="000E2D4A" w:rsidRDefault="005367FB" w:rsidP="005367FB">
      <w:pPr>
        <w:autoSpaceDE w:val="0"/>
        <w:autoSpaceDN w:val="0"/>
        <w:adjustRightInd w:val="0"/>
        <w:spacing w:line="360" w:lineRule="auto"/>
        <w:ind w:right="49"/>
        <w:jc w:val="both"/>
        <w:rPr>
          <w:rFonts w:ascii="Palatino Linotype" w:eastAsia="MS Mincho" w:hAnsi="Palatino Linotype"/>
        </w:rPr>
      </w:pPr>
      <w:r w:rsidRPr="000E2D4A">
        <w:rPr>
          <w:rFonts w:ascii="Palatino Linotype" w:eastAsia="MS Mincho" w:hAnsi="Palatino Linotype"/>
          <w:b/>
        </w:rPr>
        <w:t>SEXTO.</w:t>
      </w:r>
      <w:r w:rsidRPr="000E2D4A">
        <w:rPr>
          <w:rFonts w:ascii="Palatino Linotype" w:eastAsia="MS Mincho" w:hAnsi="Palatino Linotype"/>
        </w:rPr>
        <w:t xml:space="preserve"> Se hace del conocimiento de </w:t>
      </w:r>
      <w:r w:rsidRPr="000E2D4A">
        <w:rPr>
          <w:rFonts w:ascii="Palatino Linotype" w:eastAsia="Calibri" w:hAnsi="Palatino Linotype" w:cs="Arial"/>
          <w:b/>
        </w:rPr>
        <w:t>EL RECURRENTE</w:t>
      </w:r>
      <w:r w:rsidRPr="000E2D4A">
        <w:rPr>
          <w:rFonts w:ascii="Palatino Linotype" w:hAnsi="Palatino Linotype"/>
        </w:rPr>
        <w:t xml:space="preserve"> </w:t>
      </w:r>
      <w:r w:rsidRPr="000E2D4A">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0E2D4A">
        <w:rPr>
          <w:rFonts w:ascii="Palatino Linotype" w:eastAsia="MS Mincho" w:hAnsi="Palatino Linotype"/>
          <w:bCs/>
        </w:rPr>
        <w:t>vía juicio de amparo</w:t>
      </w:r>
      <w:r w:rsidRPr="000E2D4A">
        <w:rPr>
          <w:rFonts w:ascii="Palatino Linotype" w:eastAsia="MS Mincho" w:hAnsi="Palatino Linotype"/>
        </w:rPr>
        <w:t> en los términos de las leyes aplicables.</w:t>
      </w:r>
    </w:p>
    <w:p w:rsidR="00AB76AB" w:rsidRPr="000E2D4A" w:rsidRDefault="00AB76AB" w:rsidP="005367FB">
      <w:pPr>
        <w:autoSpaceDE w:val="0"/>
        <w:autoSpaceDN w:val="0"/>
        <w:adjustRightInd w:val="0"/>
        <w:spacing w:line="360" w:lineRule="auto"/>
        <w:ind w:right="49"/>
        <w:jc w:val="both"/>
        <w:rPr>
          <w:rFonts w:ascii="Palatino Linotype" w:eastAsia="MS Mincho" w:hAnsi="Palatino Linotype"/>
        </w:rPr>
      </w:pPr>
    </w:p>
    <w:p w:rsidR="00052309" w:rsidRPr="00AB76AB" w:rsidRDefault="00B43FED" w:rsidP="00D64FAB">
      <w:pPr>
        <w:spacing w:line="360" w:lineRule="auto"/>
        <w:jc w:val="both"/>
        <w:rPr>
          <w:rFonts w:ascii="Palatino Linotype" w:eastAsia="Palatino Linotype" w:hAnsi="Palatino Linotype" w:cs="Palatino Linotype"/>
        </w:rPr>
        <w:sectPr w:rsidR="00052309" w:rsidRPr="00AB76AB" w:rsidSect="00FB48C3">
          <w:headerReference w:type="default" r:id="rId18"/>
          <w:footerReference w:type="default" r:id="rId19"/>
          <w:headerReference w:type="first" r:id="rId20"/>
          <w:footerReference w:type="first" r:id="rId21"/>
          <w:pgSz w:w="12240" w:h="15840"/>
          <w:pgMar w:top="2269" w:right="1701" w:bottom="1701" w:left="1701" w:header="709" w:footer="709" w:gutter="0"/>
          <w:pgNumType w:start="1"/>
          <w:cols w:space="720"/>
          <w:titlePg/>
        </w:sectPr>
      </w:pPr>
      <w:r w:rsidRPr="000E2D4A">
        <w:rPr>
          <w:rFonts w:ascii="Palatino Linotype" w:eastAsia="Palatino Linotype" w:hAnsi="Palatino Linotype" w:cs="Palatino Linotype"/>
          <w:color w:val="222222"/>
        </w:rPr>
        <w:t xml:space="preserve">ASÍ LO RESUELVE, POR </w:t>
      </w:r>
      <w:r w:rsidR="00747DED" w:rsidRPr="000E2D4A">
        <w:rPr>
          <w:rFonts w:ascii="Palatino Linotype" w:eastAsia="Palatino Linotype" w:hAnsi="Palatino Linotype" w:cs="Palatino Linotype"/>
          <w:color w:val="222222"/>
        </w:rPr>
        <w:t>MAYORÍA</w:t>
      </w:r>
      <w:r w:rsidRPr="000E2D4A">
        <w:rPr>
          <w:rFonts w:ascii="Palatino Linotype" w:eastAsia="Palatino Linotype" w:hAnsi="Palatino Linotype" w:cs="Palatino Linotype"/>
          <w:color w:val="2222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747DED" w:rsidRPr="000E2D4A">
        <w:rPr>
          <w:rFonts w:ascii="Palatino Linotype" w:eastAsia="Palatino Linotype" w:hAnsi="Palatino Linotype" w:cs="Palatino Linotype"/>
          <w:color w:val="222222"/>
        </w:rPr>
        <w:t xml:space="preserve"> EMITIENDO VOTO DISIDENTE</w:t>
      </w:r>
      <w:r w:rsidRPr="000E2D4A">
        <w:rPr>
          <w:rFonts w:ascii="Palatino Linotype" w:eastAsia="Palatino Linotype" w:hAnsi="Palatino Linotype" w:cs="Palatino Linotype"/>
          <w:color w:val="222222"/>
        </w:rPr>
        <w:t xml:space="preserve"> Y GUADALUPE RAMÍREZ PEÑA</w:t>
      </w:r>
      <w:r w:rsidR="00747DED" w:rsidRPr="000E2D4A">
        <w:rPr>
          <w:rFonts w:ascii="Palatino Linotype" w:eastAsia="Palatino Linotype" w:hAnsi="Palatino Linotype" w:cs="Palatino Linotype"/>
          <w:color w:val="222222"/>
        </w:rPr>
        <w:t xml:space="preserve"> EMITIENDO VOTO DISIDENTE</w:t>
      </w:r>
      <w:r w:rsidRPr="000E2D4A">
        <w:rPr>
          <w:rFonts w:ascii="Palatino Linotype" w:eastAsia="Palatino Linotype" w:hAnsi="Palatino Linotype" w:cs="Palatino Linotype"/>
          <w:color w:val="222222"/>
        </w:rPr>
        <w:t xml:space="preserve">; EN LA </w:t>
      </w:r>
      <w:r w:rsidR="00747574" w:rsidRPr="000E2D4A">
        <w:rPr>
          <w:rFonts w:ascii="Palatino Linotype" w:eastAsia="Palatino Linotype" w:hAnsi="Palatino Linotype" w:cs="Palatino Linotype"/>
          <w:color w:val="222222"/>
        </w:rPr>
        <w:t>DECIMA TERCERA</w:t>
      </w:r>
      <w:r w:rsidR="00AB76AB" w:rsidRPr="000E2D4A">
        <w:rPr>
          <w:rFonts w:ascii="Palatino Linotype" w:eastAsia="Palatino Linotype" w:hAnsi="Palatino Linotype" w:cs="Palatino Linotype"/>
          <w:color w:val="222222"/>
        </w:rPr>
        <w:t xml:space="preserve"> </w:t>
      </w:r>
      <w:r w:rsidRPr="000E2D4A">
        <w:rPr>
          <w:rFonts w:ascii="Palatino Linotype" w:eastAsia="Palatino Linotype" w:hAnsi="Palatino Linotype" w:cs="Palatino Linotype"/>
          <w:color w:val="222222"/>
        </w:rPr>
        <w:t>SESIÓN ORDINARIA CELEBRADA EL</w:t>
      </w:r>
      <w:r w:rsidRPr="000E2D4A">
        <w:rPr>
          <w:rFonts w:ascii="Palatino Linotype" w:eastAsia="Palatino Linotype" w:hAnsi="Palatino Linotype" w:cs="Palatino Linotype"/>
        </w:rPr>
        <w:t xml:space="preserve">  </w:t>
      </w:r>
      <w:r w:rsidR="00D52189" w:rsidRPr="000E2D4A">
        <w:rPr>
          <w:rFonts w:ascii="Palatino Linotype" w:eastAsia="Palatino Linotype" w:hAnsi="Palatino Linotype" w:cs="Palatino Linotype"/>
        </w:rPr>
        <w:t>SIETE</w:t>
      </w:r>
      <w:r w:rsidRPr="000E2D4A">
        <w:rPr>
          <w:rFonts w:ascii="Palatino Linotype" w:eastAsia="Palatino Linotype" w:hAnsi="Palatino Linotype" w:cs="Palatino Linotype"/>
        </w:rPr>
        <w:t xml:space="preserve"> </w:t>
      </w:r>
      <w:r w:rsidR="00747574" w:rsidRPr="000E2D4A">
        <w:rPr>
          <w:rFonts w:ascii="Palatino Linotype" w:eastAsia="Palatino Linotype" w:hAnsi="Palatino Linotype" w:cs="Palatino Linotype"/>
        </w:rPr>
        <w:t xml:space="preserve">(07) </w:t>
      </w:r>
      <w:r w:rsidRPr="000E2D4A">
        <w:rPr>
          <w:rFonts w:ascii="Palatino Linotype" w:eastAsia="Palatino Linotype" w:hAnsi="Palatino Linotype" w:cs="Palatino Linotype"/>
        </w:rPr>
        <w:t xml:space="preserve">DE </w:t>
      </w:r>
      <w:r w:rsidR="00AB76AB" w:rsidRPr="000E2D4A">
        <w:rPr>
          <w:rFonts w:ascii="Palatino Linotype" w:eastAsia="Palatino Linotype" w:hAnsi="Palatino Linotype" w:cs="Palatino Linotype"/>
        </w:rPr>
        <w:t>ABRIL</w:t>
      </w:r>
      <w:r w:rsidRPr="000E2D4A">
        <w:rPr>
          <w:rFonts w:ascii="Palatino Linotype" w:eastAsia="Palatino Linotype" w:hAnsi="Palatino Linotype" w:cs="Palatino Linotype"/>
        </w:rPr>
        <w:t xml:space="preserve"> DEL DOS MIL VEINTIDÓS, ANTE EL SECRETARIO TÉCNICO DEL PLENO ALEXIS TAPIA RAMÍREZ.</w:t>
      </w:r>
    </w:p>
    <w:p w:rsidR="00052309" w:rsidRPr="00AB76AB" w:rsidRDefault="00052309" w:rsidP="00D64FAB">
      <w:pPr>
        <w:spacing w:line="360" w:lineRule="auto"/>
        <w:jc w:val="both"/>
        <w:rPr>
          <w:rFonts w:ascii="Palatino Linotype" w:eastAsia="Palatino Linotype" w:hAnsi="Palatino Linotype" w:cs="Palatino Linotype"/>
        </w:rPr>
      </w:pPr>
    </w:p>
    <w:sectPr w:rsidR="00052309" w:rsidRPr="00AB76AB">
      <w:headerReference w:type="first" r:id="rId22"/>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147" w:rsidRDefault="00205147">
      <w:r>
        <w:separator/>
      </w:r>
    </w:p>
  </w:endnote>
  <w:endnote w:type="continuationSeparator" w:id="0">
    <w:p w:rsidR="00205147" w:rsidRDefault="00205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5A3" w:rsidRDefault="007F45A3">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462E4">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462E4">
      <w:rPr>
        <w:rFonts w:ascii="Arial" w:eastAsia="Arial" w:hAnsi="Arial" w:cs="Arial"/>
        <w:b/>
        <w:noProof/>
        <w:color w:val="000000"/>
        <w:sz w:val="20"/>
        <w:szCs w:val="20"/>
      </w:rPr>
      <w:t>54</w:t>
    </w:r>
    <w:r>
      <w:rPr>
        <w:rFonts w:ascii="Arial" w:eastAsia="Arial" w:hAnsi="Arial" w:cs="Arial"/>
        <w:b/>
        <w:color w:val="000000"/>
        <w:sz w:val="20"/>
        <w:szCs w:val="20"/>
      </w:rPr>
      <w:fldChar w:fldCharType="end"/>
    </w:r>
  </w:p>
  <w:p w:rsidR="007F45A3" w:rsidRDefault="007F45A3">
    <w:pPr>
      <w:pBdr>
        <w:top w:val="nil"/>
        <w:left w:val="nil"/>
        <w:bottom w:val="nil"/>
        <w:right w:val="nil"/>
        <w:between w:val="nil"/>
      </w:pBdr>
      <w:tabs>
        <w:tab w:val="center" w:pos="4252"/>
        <w:tab w:val="right" w:pos="8504"/>
      </w:tabs>
      <w:rPr>
        <w:color w:val="000000"/>
      </w:rPr>
    </w:pPr>
  </w:p>
  <w:p w:rsidR="007F45A3" w:rsidRDefault="007F45A3">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5A3" w:rsidRDefault="007F45A3">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462E4">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462E4">
      <w:rPr>
        <w:rFonts w:ascii="Arial" w:eastAsia="Arial" w:hAnsi="Arial" w:cs="Arial"/>
        <w:b/>
        <w:noProof/>
        <w:color w:val="000000"/>
        <w:sz w:val="20"/>
        <w:szCs w:val="20"/>
      </w:rPr>
      <w:t>54</w:t>
    </w:r>
    <w:r>
      <w:rPr>
        <w:rFonts w:ascii="Arial" w:eastAsia="Arial" w:hAnsi="Arial" w:cs="Arial"/>
        <w:b/>
        <w:color w:val="000000"/>
        <w:sz w:val="20"/>
        <w:szCs w:val="20"/>
      </w:rPr>
      <w:fldChar w:fldCharType="end"/>
    </w:r>
  </w:p>
  <w:p w:rsidR="007F45A3" w:rsidRDefault="007F45A3">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147" w:rsidRDefault="00205147">
      <w:r>
        <w:separator/>
      </w:r>
    </w:p>
  </w:footnote>
  <w:footnote w:type="continuationSeparator" w:id="0">
    <w:p w:rsidR="00205147" w:rsidRDefault="00205147">
      <w:r>
        <w:continuationSeparator/>
      </w:r>
    </w:p>
  </w:footnote>
  <w:footnote w:id="1">
    <w:p w:rsidR="007F45A3" w:rsidRPr="009C43C2" w:rsidRDefault="007F45A3" w:rsidP="00561606">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rsidR="007F45A3" w:rsidRPr="009C43C2" w:rsidRDefault="007F45A3" w:rsidP="00561606">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rsidR="007F45A3" w:rsidRPr="009C43C2" w:rsidRDefault="007F45A3" w:rsidP="00561606">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rsidR="007F45A3" w:rsidRDefault="007F45A3" w:rsidP="00561606">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5">
    <w:p w:rsidR="007F45A3" w:rsidRDefault="007F45A3" w:rsidP="005367FB">
      <w:pPr>
        <w:pStyle w:val="Textonotapie"/>
      </w:pPr>
      <w:r>
        <w:rPr>
          <w:rStyle w:val="Refdenotaalpie"/>
        </w:rPr>
        <w:footnoteRef/>
      </w:r>
      <w:r>
        <w:t xml:space="preserve"> Ley de Transparencia y Acceso a la Información Pública del Estado de México y Municipios. Artículo 9. …</w:t>
      </w:r>
    </w:p>
    <w:p w:rsidR="007F45A3" w:rsidRDefault="007F45A3" w:rsidP="005367FB">
      <w:pPr>
        <w:pStyle w:val="Textonotapie"/>
      </w:pPr>
      <w:r>
        <w:t>II. Eficacia: Obligación del Instituto para tutelar, de manera efectiva, el derecho de acceso a la información;</w:t>
      </w:r>
    </w:p>
    <w:p w:rsidR="007F45A3" w:rsidRDefault="007F45A3" w:rsidP="005367FB">
      <w:pPr>
        <w:pStyle w:val="Textonotapie"/>
      </w:pPr>
      <w:r>
        <w:t xml:space="preserve">… </w:t>
      </w:r>
    </w:p>
  </w:footnote>
  <w:footnote w:id="6">
    <w:p w:rsidR="007F45A3" w:rsidRDefault="007F45A3" w:rsidP="005367FB">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7F45A3" w:rsidRDefault="007F45A3" w:rsidP="005367FB">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7F45A3" w:rsidRPr="001E1F95" w:rsidRDefault="007F45A3" w:rsidP="005367FB">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7">
    <w:p w:rsidR="007F45A3" w:rsidRPr="0037004E" w:rsidRDefault="007F45A3" w:rsidP="005367FB">
      <w:pPr>
        <w:pStyle w:val="Textonotapie"/>
        <w:jc w:val="both"/>
        <w:rPr>
          <w:lang w:val="es-ES"/>
        </w:rPr>
      </w:pPr>
      <w:r w:rsidRPr="00C4034A">
        <w:rPr>
          <w:rStyle w:val="Refdenotaalpie"/>
        </w:rPr>
        <w:footnoteRef/>
      </w:r>
      <w:r w:rsidRPr="00C4034A">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footnote>
  <w:footnote w:id="8">
    <w:p w:rsidR="007F45A3" w:rsidRDefault="007F45A3" w:rsidP="005367FB">
      <w:pPr>
        <w:pStyle w:val="Textonotapie"/>
        <w:jc w:val="both"/>
      </w:pPr>
      <w:r>
        <w:rPr>
          <w:rStyle w:val="Refdenotaalpie"/>
        </w:rPr>
        <w:footnoteRef/>
      </w:r>
      <w:r>
        <w:t xml:space="preserve"> Artículo 3. Para los efectos de la presente Ley se entenderá por:</w:t>
      </w:r>
    </w:p>
    <w:p w:rsidR="007F45A3" w:rsidRDefault="007F45A3" w:rsidP="005367FB">
      <w:pPr>
        <w:pStyle w:val="Textonotapie"/>
        <w:jc w:val="both"/>
      </w:pPr>
      <w:r>
        <w:t xml:space="preserve"> (…)</w:t>
      </w:r>
    </w:p>
    <w:p w:rsidR="007F45A3" w:rsidRDefault="007F45A3" w:rsidP="005367FB">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5A3" w:rsidRDefault="007F45A3">
    <w:pPr>
      <w:widowControl w:val="0"/>
      <w:pBdr>
        <w:top w:val="nil"/>
        <w:left w:val="nil"/>
        <w:bottom w:val="nil"/>
        <w:right w:val="nil"/>
        <w:between w:val="nil"/>
      </w:pBdr>
      <w:spacing w:line="276" w:lineRule="auto"/>
      <w:rPr>
        <w:rFonts w:ascii="Calibri" w:eastAsia="Calibri" w:hAnsi="Calibri" w:cs="Calibri"/>
        <w:color w:val="000000"/>
      </w:rPr>
    </w:pPr>
  </w:p>
  <w:tbl>
    <w:tblPr>
      <w:tblStyle w:val="a3"/>
      <w:tblW w:w="5812" w:type="dxa"/>
      <w:tblInd w:w="2977" w:type="dxa"/>
      <w:tblLayout w:type="fixed"/>
      <w:tblLook w:val="0400" w:firstRow="0" w:lastRow="0" w:firstColumn="0" w:lastColumn="0" w:noHBand="0" w:noVBand="1"/>
    </w:tblPr>
    <w:tblGrid>
      <w:gridCol w:w="2551"/>
      <w:gridCol w:w="3261"/>
    </w:tblGrid>
    <w:tr w:rsidR="007F45A3" w:rsidTr="009A2630">
      <w:tc>
        <w:tcPr>
          <w:tcW w:w="2551" w:type="dxa"/>
          <w:vAlign w:val="center"/>
        </w:tcPr>
        <w:p w:rsidR="007F45A3" w:rsidRDefault="007F45A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261" w:type="dxa"/>
          <w:vAlign w:val="center"/>
        </w:tcPr>
        <w:p w:rsidR="007F45A3" w:rsidRDefault="007F45A3" w:rsidP="009A2630">
          <w:pPr>
            <w:ind w:right="-402"/>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06384/INFOEM/IP/RR/2021</w:t>
          </w:r>
        </w:p>
      </w:tc>
    </w:tr>
    <w:tr w:rsidR="007F45A3" w:rsidTr="009A2630">
      <w:trPr>
        <w:trHeight w:val="228"/>
      </w:trPr>
      <w:tc>
        <w:tcPr>
          <w:tcW w:w="2551" w:type="dxa"/>
          <w:vAlign w:val="center"/>
        </w:tcPr>
        <w:p w:rsidR="007F45A3" w:rsidRDefault="007F45A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261" w:type="dxa"/>
          <w:vAlign w:val="center"/>
        </w:tcPr>
        <w:p w:rsidR="007F45A3" w:rsidRDefault="007F45A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Partido Morena</w:t>
          </w:r>
        </w:p>
      </w:tc>
    </w:tr>
    <w:tr w:rsidR="007F45A3" w:rsidTr="009A2630">
      <w:tc>
        <w:tcPr>
          <w:tcW w:w="2551" w:type="dxa"/>
          <w:vAlign w:val="center"/>
        </w:tcPr>
        <w:p w:rsidR="007F45A3" w:rsidRDefault="007F45A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261" w:type="dxa"/>
          <w:vAlign w:val="center"/>
        </w:tcPr>
        <w:p w:rsidR="007F45A3" w:rsidRDefault="007F45A3">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María del Rosario Mejía Ayala</w:t>
          </w:r>
        </w:p>
      </w:tc>
    </w:tr>
  </w:tbl>
  <w:p w:rsidR="007F45A3" w:rsidRDefault="007F45A3">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simplePos x="0" y="0"/>
          <wp:positionH relativeFrom="column">
            <wp:posOffset>-695769</wp:posOffset>
          </wp:positionH>
          <wp:positionV relativeFrom="paragraph">
            <wp:posOffset>-1200944</wp:posOffset>
          </wp:positionV>
          <wp:extent cx="7809876" cy="10165823"/>
          <wp:effectExtent l="0" t="0" r="0" b="0"/>
          <wp:wrapNone/>
          <wp:docPr id="1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5A3" w:rsidRDefault="007F45A3">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simplePos x="0" y="0"/>
          <wp:positionH relativeFrom="column">
            <wp:posOffset>-846159</wp:posOffset>
          </wp:positionH>
          <wp:positionV relativeFrom="paragraph">
            <wp:posOffset>-171230</wp:posOffset>
          </wp:positionV>
          <wp:extent cx="7809876" cy="10165823"/>
          <wp:effectExtent l="0" t="0" r="0" b="0"/>
          <wp:wrapNone/>
          <wp:docPr id="1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2"/>
      <w:tblW w:w="5812" w:type="dxa"/>
      <w:tblInd w:w="3119" w:type="dxa"/>
      <w:tblLayout w:type="fixed"/>
      <w:tblLook w:val="0400" w:firstRow="0" w:lastRow="0" w:firstColumn="0" w:lastColumn="0" w:noHBand="0" w:noVBand="1"/>
    </w:tblPr>
    <w:tblGrid>
      <w:gridCol w:w="2551"/>
      <w:gridCol w:w="3261"/>
    </w:tblGrid>
    <w:tr w:rsidR="007F45A3" w:rsidTr="007F45A3">
      <w:tc>
        <w:tcPr>
          <w:tcW w:w="2551" w:type="dxa"/>
          <w:vAlign w:val="center"/>
        </w:tcPr>
        <w:p w:rsidR="007F45A3" w:rsidRDefault="007F45A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261" w:type="dxa"/>
          <w:vAlign w:val="center"/>
        </w:tcPr>
        <w:p w:rsidR="007F45A3" w:rsidRDefault="007F45A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06384/INFOEM/IP/RR/2021 </w:t>
          </w:r>
        </w:p>
      </w:tc>
    </w:tr>
    <w:tr w:rsidR="007F45A3" w:rsidTr="007F45A3">
      <w:tc>
        <w:tcPr>
          <w:tcW w:w="2551" w:type="dxa"/>
          <w:vAlign w:val="center"/>
        </w:tcPr>
        <w:p w:rsidR="007F45A3" w:rsidRDefault="007F45A3">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261" w:type="dxa"/>
          <w:vAlign w:val="center"/>
        </w:tcPr>
        <w:p w:rsidR="007F45A3" w:rsidRDefault="00D462E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 </w:t>
          </w:r>
          <w:proofErr w:type="spellStart"/>
          <w:r>
            <w:rPr>
              <w:rFonts w:ascii="Palatino Linotype" w:eastAsia="Palatino Linotype" w:hAnsi="Palatino Linotype" w:cs="Palatino Linotype"/>
              <w:b/>
              <w:sz w:val="22"/>
              <w:szCs w:val="22"/>
            </w:rPr>
            <w:t>XXXX</w:t>
          </w:r>
          <w:proofErr w:type="spellEnd"/>
          <w:r>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w:t>
          </w:r>
          <w:proofErr w:type="spellEnd"/>
        </w:p>
      </w:tc>
    </w:tr>
    <w:tr w:rsidR="007F45A3" w:rsidTr="007F45A3">
      <w:trPr>
        <w:trHeight w:val="228"/>
      </w:trPr>
      <w:tc>
        <w:tcPr>
          <w:tcW w:w="2551" w:type="dxa"/>
          <w:vAlign w:val="center"/>
        </w:tcPr>
        <w:p w:rsidR="007F45A3" w:rsidRDefault="007F45A3" w:rsidP="007F45A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261" w:type="dxa"/>
          <w:vAlign w:val="center"/>
        </w:tcPr>
        <w:p w:rsidR="007F45A3" w:rsidRDefault="007F45A3">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Partido Morena</w:t>
          </w:r>
        </w:p>
      </w:tc>
    </w:tr>
    <w:tr w:rsidR="007F45A3" w:rsidTr="007F45A3">
      <w:tc>
        <w:tcPr>
          <w:tcW w:w="2551" w:type="dxa"/>
          <w:vAlign w:val="center"/>
        </w:tcPr>
        <w:p w:rsidR="007F45A3" w:rsidRDefault="007F45A3" w:rsidP="007F45A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261" w:type="dxa"/>
          <w:vAlign w:val="center"/>
        </w:tcPr>
        <w:p w:rsidR="007F45A3" w:rsidRDefault="007F45A3">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María del Rosario Mejía Ayala</w:t>
          </w:r>
        </w:p>
      </w:tc>
    </w:tr>
  </w:tbl>
  <w:p w:rsidR="007F45A3" w:rsidRDefault="007F45A3">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5A3" w:rsidRDefault="007F45A3">
    <w:pPr>
      <w:pBdr>
        <w:top w:val="nil"/>
        <w:left w:val="nil"/>
        <w:bottom w:val="nil"/>
        <w:right w:val="nil"/>
        <w:between w:val="nil"/>
      </w:pBdr>
      <w:tabs>
        <w:tab w:val="center" w:pos="4252"/>
        <w:tab w:val="right" w:pos="8504"/>
      </w:tabs>
      <w:jc w:val="both"/>
      <w:rPr>
        <w:rFonts w:ascii="Calibri" w:eastAsia="Calibri" w:hAnsi="Calibri" w:cs="Calibri"/>
        <w:color w:val="000000"/>
      </w:rPr>
    </w:pPr>
  </w:p>
  <w:p w:rsidR="007F45A3" w:rsidRDefault="007F45A3">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C780179"/>
    <w:multiLevelType w:val="multilevel"/>
    <w:tmpl w:val="7FC064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2EFE0BC1"/>
    <w:multiLevelType w:val="multilevel"/>
    <w:tmpl w:val="16E4AAC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E616099"/>
    <w:multiLevelType w:val="hybridMultilevel"/>
    <w:tmpl w:val="6F940C7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num w:numId="1">
    <w:abstractNumId w:val="6"/>
  </w:num>
  <w:num w:numId="2">
    <w:abstractNumId w:val="1"/>
  </w:num>
  <w:num w:numId="3">
    <w:abstractNumId w:val="7"/>
  </w:num>
  <w:num w:numId="4">
    <w:abstractNumId w:val="2"/>
  </w:num>
  <w:num w:numId="5">
    <w:abstractNumId w:val="0"/>
  </w:num>
  <w:num w:numId="6">
    <w:abstractNumId w:val="5"/>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309"/>
    <w:rsid w:val="00052309"/>
    <w:rsid w:val="00064C53"/>
    <w:rsid w:val="00075BAE"/>
    <w:rsid w:val="000A5F66"/>
    <w:rsid w:val="000E2D4A"/>
    <w:rsid w:val="00143540"/>
    <w:rsid w:val="00205147"/>
    <w:rsid w:val="00205ECF"/>
    <w:rsid w:val="00230464"/>
    <w:rsid w:val="00254C3E"/>
    <w:rsid w:val="00261F32"/>
    <w:rsid w:val="002B5E86"/>
    <w:rsid w:val="002C4D51"/>
    <w:rsid w:val="002C6356"/>
    <w:rsid w:val="00322C94"/>
    <w:rsid w:val="00373805"/>
    <w:rsid w:val="00374CFB"/>
    <w:rsid w:val="00434C11"/>
    <w:rsid w:val="00460B61"/>
    <w:rsid w:val="004C72DF"/>
    <w:rsid w:val="005367FB"/>
    <w:rsid w:val="00561606"/>
    <w:rsid w:val="00595FEC"/>
    <w:rsid w:val="005C2F92"/>
    <w:rsid w:val="006467C9"/>
    <w:rsid w:val="006E0E61"/>
    <w:rsid w:val="00747574"/>
    <w:rsid w:val="00747DED"/>
    <w:rsid w:val="007F45A3"/>
    <w:rsid w:val="00881EBB"/>
    <w:rsid w:val="00902F43"/>
    <w:rsid w:val="00941DAC"/>
    <w:rsid w:val="00957995"/>
    <w:rsid w:val="0098481E"/>
    <w:rsid w:val="009A2630"/>
    <w:rsid w:val="009A5177"/>
    <w:rsid w:val="009F1F08"/>
    <w:rsid w:val="00AB2A74"/>
    <w:rsid w:val="00AB500D"/>
    <w:rsid w:val="00AB76AB"/>
    <w:rsid w:val="00B152AD"/>
    <w:rsid w:val="00B43FED"/>
    <w:rsid w:val="00B45B81"/>
    <w:rsid w:val="00C22769"/>
    <w:rsid w:val="00C61C38"/>
    <w:rsid w:val="00D20511"/>
    <w:rsid w:val="00D462E4"/>
    <w:rsid w:val="00D52189"/>
    <w:rsid w:val="00D64FAB"/>
    <w:rsid w:val="00DB0C26"/>
    <w:rsid w:val="00E1210D"/>
    <w:rsid w:val="00E13A42"/>
    <w:rsid w:val="00E177C1"/>
    <w:rsid w:val="00E63BD7"/>
    <w:rsid w:val="00E72851"/>
    <w:rsid w:val="00EF6F7B"/>
    <w:rsid w:val="00FA53BA"/>
    <w:rsid w:val="00FB48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E2D838-CF89-44F5-8652-4CCB4A34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
    <w:link w:val="SinespaciadoCar"/>
    <w:uiPriority w:val="1"/>
    <w:qFormat/>
    <w:rsid w:val="00CE2CFE"/>
  </w:style>
  <w:style w:type="character" w:customStyle="1" w:styleId="SinespaciadoCar">
    <w:name w:val="Sin espaciado Car"/>
    <w:aliases w:val="Francesa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character" w:styleId="Textoennegrita">
    <w:name w:val="Strong"/>
    <w:uiPriority w:val="22"/>
    <w:qFormat/>
    <w:rsid w:val="00A33E74"/>
    <w:rPr>
      <w:b/>
      <w:bCs/>
    </w:rPr>
  </w:style>
  <w:style w:type="paragraph" w:customStyle="1" w:styleId="Default">
    <w:name w:val="Default"/>
    <w:qFormat/>
    <w:rsid w:val="00A33E74"/>
    <w:pPr>
      <w:autoSpaceDE w:val="0"/>
      <w:autoSpaceDN w:val="0"/>
      <w:adjustRightInd w:val="0"/>
    </w:pPr>
    <w:rPr>
      <w:rFonts w:ascii="Arial" w:eastAsiaTheme="minorHAnsi" w:hAnsi="Arial" w:cs="Arial"/>
      <w:color w:val="000000"/>
      <w:lang w:val="es-MX" w:eastAsia="en-US"/>
    </w:r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 w:type="character" w:customStyle="1" w:styleId="Ttulo2Car">
    <w:name w:val="Título 2 Car"/>
    <w:basedOn w:val="Fuentedeprrafopredeter"/>
    <w:link w:val="Ttulo2"/>
    <w:rsid w:val="005367FB"/>
    <w:rPr>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90125.page" TargetMode="Externa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saimex.org.mx/saimex/solicitud/downloadAttach/1290125.page"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360219.pag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https://www.saimex.org.mx/saimex/solicitud/downloadAttach/1321105.pag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aimex.org.mx/saimex/solicitud/downloadAttach/1293816.page" TargetMode="External"/><Relationship Id="rId14" Type="http://schemas.openxmlformats.org/officeDocument/2006/relationships/image" Target="media/image2.pn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QewEdnUV0TIio4vgRawh2hGu+g==">AMUW2mXymItcIGu0++pkz0HybchNhP3qwBsGBgT7FlPAiek4nG66tvlo93qwacsL0UHboSoljX5S3+BS2Lbhq8c2DbWi9rU1B6kk5+/eJLnJ9eCxNUHoUF19jmypSvxLJph2ZPpymjyx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54</Pages>
  <Words>11186</Words>
  <Characters>61525</Characters>
  <Application>Microsoft Office Word</Application>
  <DocSecurity>0</DocSecurity>
  <Lines>512</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13</cp:revision>
  <dcterms:created xsi:type="dcterms:W3CDTF">2022-03-30T21:58:00Z</dcterms:created>
  <dcterms:modified xsi:type="dcterms:W3CDTF">2022-05-18T00:07:00Z</dcterms:modified>
</cp:coreProperties>
</file>