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5F45" w14:textId="77777777" w:rsidR="006E794E" w:rsidRPr="001D3656" w:rsidRDefault="006E794E" w:rsidP="006E794E">
      <w:pPr>
        <w:spacing w:before="240" w:after="0" w:line="360" w:lineRule="auto"/>
        <w:ind w:right="49"/>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catorce de diciembre de dos mil veintidós.</w:t>
      </w:r>
    </w:p>
    <w:p w14:paraId="6192ACB6" w14:textId="77777777" w:rsidR="006E794E" w:rsidRPr="001D3656" w:rsidRDefault="006E794E" w:rsidP="006E794E"/>
    <w:p w14:paraId="52F8A95E" w14:textId="72AEC322" w:rsidR="006E794E" w:rsidRPr="001D3656" w:rsidRDefault="006E794E" w:rsidP="006E794E">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Visto </w:t>
      </w:r>
      <w:r w:rsidRPr="001D3656">
        <w:rPr>
          <w:rFonts w:ascii="Palatino Linotype" w:eastAsia="Palatino Linotype" w:hAnsi="Palatino Linotype" w:cs="Palatino Linotype"/>
          <w:sz w:val="24"/>
          <w:szCs w:val="24"/>
        </w:rPr>
        <w:t xml:space="preserve">el expediente relativo al recurso de revisión </w:t>
      </w:r>
      <w:r w:rsidRPr="001D3656">
        <w:rPr>
          <w:rFonts w:ascii="Palatino Linotype" w:eastAsia="Palatino Linotype" w:hAnsi="Palatino Linotype" w:cs="Palatino Linotype"/>
          <w:b/>
          <w:sz w:val="24"/>
          <w:szCs w:val="24"/>
        </w:rPr>
        <w:t>1</w:t>
      </w:r>
      <w:r w:rsidR="007B6701" w:rsidRPr="001D3656">
        <w:rPr>
          <w:rFonts w:ascii="Palatino Linotype" w:eastAsia="Palatino Linotype" w:hAnsi="Palatino Linotype" w:cs="Palatino Linotype"/>
          <w:b/>
          <w:sz w:val="24"/>
          <w:szCs w:val="24"/>
        </w:rPr>
        <w:t>2014</w:t>
      </w:r>
      <w:r w:rsidRPr="001D3656">
        <w:rPr>
          <w:rFonts w:ascii="Palatino Linotype" w:eastAsia="Palatino Linotype" w:hAnsi="Palatino Linotype" w:cs="Palatino Linotype"/>
          <w:b/>
          <w:sz w:val="24"/>
          <w:szCs w:val="24"/>
        </w:rPr>
        <w:t>/INFOEM/IP/RR/2022</w:t>
      </w:r>
      <w:r w:rsidRPr="001D3656">
        <w:rPr>
          <w:rFonts w:ascii="Palatino Linotype" w:eastAsia="Palatino Linotype" w:hAnsi="Palatino Linotype" w:cs="Palatino Linotype"/>
          <w:sz w:val="24"/>
          <w:szCs w:val="24"/>
        </w:rPr>
        <w:t xml:space="preserve">, interpuesto por </w:t>
      </w:r>
      <w:r w:rsidR="002C326D">
        <w:rPr>
          <w:rFonts w:ascii="Palatino Linotype" w:eastAsia="Palatino Linotype" w:hAnsi="Palatino Linotype" w:cs="Palatino Linotype"/>
          <w:b/>
          <w:sz w:val="24"/>
          <w:szCs w:val="24"/>
        </w:rPr>
        <w:t>XXXXXXXXX XXX XXXXXXXXXXXXXX</w:t>
      </w:r>
      <w:r w:rsidR="007B6701"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sz w:val="24"/>
          <w:szCs w:val="24"/>
        </w:rPr>
        <w:t xml:space="preserve">a quien en lo sucesivo se le denominara </w:t>
      </w:r>
      <w:r w:rsidR="007B6701" w:rsidRPr="001D3656">
        <w:rPr>
          <w:rFonts w:ascii="Palatino Linotype" w:eastAsia="Palatino Linotype" w:hAnsi="Palatino Linotype" w:cs="Palatino Linotype"/>
          <w:b/>
          <w:sz w:val="24"/>
          <w:szCs w:val="24"/>
        </w:rPr>
        <w:t>EL</w:t>
      </w:r>
      <w:r w:rsidRPr="001D3656">
        <w:rPr>
          <w:rFonts w:ascii="Palatino Linotype" w:eastAsia="Palatino Linotype" w:hAnsi="Palatino Linotype" w:cs="Palatino Linotype"/>
          <w:b/>
          <w:sz w:val="24"/>
          <w:szCs w:val="24"/>
        </w:rPr>
        <w:t xml:space="preserve"> RECURRENTE</w:t>
      </w:r>
      <w:r w:rsidRPr="001D3656">
        <w:rPr>
          <w:rFonts w:ascii="Palatino Linotype" w:eastAsia="Palatino Linotype" w:hAnsi="Palatino Linotype" w:cs="Palatino Linotype"/>
          <w:sz w:val="24"/>
          <w:szCs w:val="24"/>
        </w:rPr>
        <w:t xml:space="preserve">, en contra de la respuesta a la solicitud de información con número de folio </w:t>
      </w:r>
      <w:r w:rsidR="007B6701" w:rsidRPr="001D3656">
        <w:rPr>
          <w:rFonts w:ascii="Palatino Linotype" w:eastAsia="Palatino Linotype" w:hAnsi="Palatino Linotype" w:cs="Palatino Linotype"/>
          <w:b/>
          <w:sz w:val="24"/>
          <w:szCs w:val="24"/>
        </w:rPr>
        <w:t>00050/DIFNAUCAL/IP/2022</w:t>
      </w:r>
      <w:r w:rsidRPr="001D3656">
        <w:rPr>
          <w:rFonts w:ascii="Palatino Linotype" w:eastAsia="Palatino Linotype" w:hAnsi="Palatino Linotype" w:cs="Palatino Linotype"/>
          <w:sz w:val="24"/>
          <w:szCs w:val="24"/>
        </w:rPr>
        <w:t xml:space="preserve">, por parte del </w:t>
      </w:r>
      <w:r w:rsidR="007B6701" w:rsidRPr="001D3656">
        <w:rPr>
          <w:rFonts w:ascii="Palatino Linotype" w:eastAsia="Palatino Linotype" w:hAnsi="Palatino Linotype" w:cs="Palatino Linotype"/>
          <w:b/>
          <w:sz w:val="24"/>
          <w:szCs w:val="24"/>
        </w:rPr>
        <w:t>Sistema Municipal Para el Desarrollo Integral de la Familia de Naucalpan de Juárez</w:t>
      </w:r>
      <w:r w:rsidRPr="001D3656">
        <w:rPr>
          <w:rFonts w:ascii="Palatino Linotype" w:eastAsia="Palatino Linotype" w:hAnsi="Palatino Linotype" w:cs="Palatino Linotype"/>
          <w:sz w:val="24"/>
          <w:szCs w:val="24"/>
        </w:rPr>
        <w:t xml:space="preserve">, en lo sucesivo </w:t>
      </w:r>
      <w:r w:rsidRPr="001D3656">
        <w:rPr>
          <w:rFonts w:ascii="Palatino Linotype" w:eastAsia="Palatino Linotype" w:hAnsi="Palatino Linotype" w:cs="Palatino Linotype"/>
          <w:b/>
          <w:sz w:val="24"/>
          <w:szCs w:val="24"/>
        </w:rPr>
        <w:t>EL</w:t>
      </w:r>
      <w:r w:rsidRPr="001D3656">
        <w:rPr>
          <w:rFonts w:ascii="Palatino Linotype" w:eastAsia="Palatino Linotype" w:hAnsi="Palatino Linotype" w:cs="Palatino Linotype"/>
          <w:sz w:val="24"/>
          <w:szCs w:val="24"/>
        </w:rPr>
        <w:t xml:space="preserve"> </w:t>
      </w:r>
      <w:r w:rsidRPr="001D3656">
        <w:rPr>
          <w:rFonts w:ascii="Palatino Linotype" w:eastAsia="Palatino Linotype" w:hAnsi="Palatino Linotype" w:cs="Palatino Linotype"/>
          <w:b/>
          <w:sz w:val="24"/>
          <w:szCs w:val="24"/>
        </w:rPr>
        <w:t xml:space="preserve">SUJETO OBLIGADO; </w:t>
      </w:r>
      <w:r w:rsidRPr="001D3656">
        <w:rPr>
          <w:rFonts w:ascii="Palatino Linotype" w:eastAsia="Palatino Linotype" w:hAnsi="Palatino Linotype" w:cs="Palatino Linotype"/>
          <w:sz w:val="24"/>
          <w:szCs w:val="24"/>
        </w:rPr>
        <w:t>se procede a dictar la presente resolución, con base en lo siguiente.</w:t>
      </w:r>
    </w:p>
    <w:p w14:paraId="28866087" w14:textId="77777777" w:rsidR="00FB7E84" w:rsidRPr="001D3656" w:rsidRDefault="002C326D"/>
    <w:p w14:paraId="4631EBAA" w14:textId="77777777" w:rsidR="007B6701" w:rsidRPr="001D3656" w:rsidRDefault="007B6701" w:rsidP="007B6701">
      <w:pPr>
        <w:spacing w:after="0" w:line="360" w:lineRule="auto"/>
        <w:jc w:val="center"/>
        <w:rPr>
          <w:rFonts w:ascii="Palatino Linotype" w:eastAsia="Palatino Linotype" w:hAnsi="Palatino Linotype" w:cs="Palatino Linotype"/>
          <w:b/>
        </w:rPr>
      </w:pPr>
      <w:r w:rsidRPr="001D3656">
        <w:rPr>
          <w:rFonts w:ascii="Palatino Linotype" w:eastAsia="Palatino Linotype" w:hAnsi="Palatino Linotype" w:cs="Palatino Linotype"/>
          <w:b/>
        </w:rPr>
        <w:t xml:space="preserve">AN T E C E D E N T E S </w:t>
      </w:r>
    </w:p>
    <w:p w14:paraId="042AC3AF" w14:textId="77777777" w:rsidR="007B6701" w:rsidRPr="001D3656" w:rsidRDefault="007B6701" w:rsidP="007B6701">
      <w:pPr>
        <w:spacing w:after="0" w:line="360" w:lineRule="auto"/>
        <w:jc w:val="both"/>
        <w:rPr>
          <w:rFonts w:ascii="Palatino Linotype" w:eastAsia="Palatino Linotype" w:hAnsi="Palatino Linotype" w:cs="Palatino Linotype"/>
          <w:sz w:val="24"/>
          <w:szCs w:val="24"/>
        </w:rPr>
      </w:pPr>
    </w:p>
    <w:p w14:paraId="77A1CBC4" w14:textId="77777777" w:rsidR="007B6701" w:rsidRPr="001D3656" w:rsidRDefault="007B6701" w:rsidP="007B6701">
      <w:pPr>
        <w:spacing w:after="0" w:line="360" w:lineRule="auto"/>
        <w:ind w:right="49"/>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1.</w:t>
      </w:r>
      <w:r w:rsidRPr="001D3656">
        <w:rPr>
          <w:rFonts w:ascii="Palatino Linotype" w:eastAsia="Palatino Linotype" w:hAnsi="Palatino Linotype" w:cs="Palatino Linotype"/>
          <w:sz w:val="24"/>
          <w:szCs w:val="24"/>
        </w:rPr>
        <w:t xml:space="preserve"> </w:t>
      </w:r>
      <w:r w:rsidRPr="001D3656">
        <w:rPr>
          <w:rFonts w:ascii="Palatino Linotype" w:eastAsia="Palatino Linotype" w:hAnsi="Palatino Linotype" w:cs="Palatino Linotype"/>
          <w:b/>
          <w:sz w:val="24"/>
          <w:szCs w:val="24"/>
        </w:rPr>
        <w:t xml:space="preserve">SOLICITUD DE INFORMACIÓN. </w:t>
      </w:r>
      <w:r w:rsidRPr="001D3656">
        <w:rPr>
          <w:rFonts w:ascii="Palatino Linotype" w:eastAsia="Palatino Linotype" w:hAnsi="Palatino Linotype" w:cs="Palatino Linotype"/>
          <w:sz w:val="24"/>
          <w:szCs w:val="24"/>
        </w:rPr>
        <w:t xml:space="preserve">Con fecha primero de junio de dos mil veintidós, </w:t>
      </w:r>
      <w:r w:rsidRPr="001D3656">
        <w:rPr>
          <w:rFonts w:ascii="Palatino Linotype" w:eastAsia="Palatino Linotype" w:hAnsi="Palatino Linotype" w:cs="Palatino Linotype"/>
          <w:b/>
          <w:sz w:val="24"/>
          <w:szCs w:val="24"/>
        </w:rPr>
        <w:t>LA RECURRENTE</w:t>
      </w:r>
      <w:r w:rsidRPr="001D3656">
        <w:rPr>
          <w:rFonts w:ascii="Palatino Linotype" w:eastAsia="Palatino Linotype" w:hAnsi="Palatino Linotype" w:cs="Palatino Linotype"/>
          <w:sz w:val="24"/>
          <w:szCs w:val="24"/>
        </w:rPr>
        <w:t>, presentó a través del Sistema de Acceso a la Información Mexiquense (</w:t>
      </w:r>
      <w:r w:rsidRPr="001D3656">
        <w:rPr>
          <w:rFonts w:ascii="Palatino Linotype" w:eastAsia="Palatino Linotype" w:hAnsi="Palatino Linotype" w:cs="Palatino Linotype"/>
          <w:b/>
          <w:sz w:val="24"/>
          <w:szCs w:val="24"/>
        </w:rPr>
        <w:t>SAIMEX)</w:t>
      </w:r>
      <w:r w:rsidRPr="001D3656">
        <w:rPr>
          <w:rFonts w:ascii="Palatino Linotype" w:eastAsia="Palatino Linotype" w:hAnsi="Palatino Linotype" w:cs="Palatino Linotype"/>
          <w:sz w:val="24"/>
          <w:szCs w:val="24"/>
        </w:rPr>
        <w:t xml:space="preserve"> ante </w:t>
      </w:r>
      <w:r w:rsidRPr="001D3656">
        <w:rPr>
          <w:rFonts w:ascii="Palatino Linotype" w:eastAsia="Palatino Linotype" w:hAnsi="Palatino Linotype" w:cs="Palatino Linotype"/>
          <w:b/>
          <w:sz w:val="24"/>
          <w:szCs w:val="24"/>
        </w:rPr>
        <w:t>EL SUJETO OBLIGADO</w:t>
      </w:r>
      <w:r w:rsidRPr="001D3656">
        <w:rPr>
          <w:rFonts w:ascii="Palatino Linotype" w:eastAsia="Palatino Linotype" w:hAnsi="Palatino Linotype" w:cs="Palatino Linotype"/>
          <w:sz w:val="24"/>
          <w:szCs w:val="24"/>
        </w:rPr>
        <w:t>, solicitud de acceso a la información pública, registrada bajo el número de expediente</w:t>
      </w:r>
      <w:r w:rsidRPr="001D3656">
        <w:rPr>
          <w:rFonts w:ascii="Verdana" w:eastAsia="Verdana" w:hAnsi="Verdana" w:cs="Verdana"/>
          <w:b/>
        </w:rPr>
        <w:t> </w:t>
      </w:r>
      <w:r w:rsidRPr="001D3656">
        <w:rPr>
          <w:rFonts w:ascii="Palatino Linotype" w:eastAsia="Palatino Linotype" w:hAnsi="Palatino Linotype" w:cs="Palatino Linotype"/>
          <w:b/>
          <w:sz w:val="24"/>
          <w:szCs w:val="24"/>
        </w:rPr>
        <w:t>00050/DIFNAUCAL/IP/2022</w:t>
      </w:r>
      <w:r w:rsidRPr="001D3656">
        <w:rPr>
          <w:rFonts w:ascii="Palatino Linotype" w:eastAsia="Palatino Linotype" w:hAnsi="Palatino Linotype" w:cs="Palatino Linotype"/>
          <w:sz w:val="24"/>
          <w:szCs w:val="24"/>
        </w:rPr>
        <w:t>,</w:t>
      </w:r>
      <w:r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sz w:val="24"/>
          <w:szCs w:val="24"/>
        </w:rPr>
        <w:t>mediante la cual solicitó la siguiente información:</w:t>
      </w:r>
    </w:p>
    <w:p w14:paraId="15130B14" w14:textId="77777777" w:rsidR="007B6701" w:rsidRPr="001D3656" w:rsidRDefault="007B6701" w:rsidP="007B6701">
      <w:pPr>
        <w:spacing w:after="0" w:line="360" w:lineRule="auto"/>
        <w:ind w:right="49"/>
        <w:jc w:val="both"/>
        <w:rPr>
          <w:rFonts w:ascii="Palatino Linotype" w:eastAsia="Palatino Linotype" w:hAnsi="Palatino Linotype" w:cs="Palatino Linotype"/>
          <w:sz w:val="24"/>
          <w:szCs w:val="24"/>
        </w:rPr>
      </w:pPr>
    </w:p>
    <w:p w14:paraId="169CAEE6" w14:textId="77777777" w:rsidR="007B6701" w:rsidRPr="001D3656" w:rsidRDefault="007B6701" w:rsidP="007B6701">
      <w:pPr>
        <w:spacing w:after="0" w:line="276" w:lineRule="auto"/>
        <w:ind w:left="709" w:right="758"/>
        <w:jc w:val="both"/>
        <w:rPr>
          <w:rFonts w:ascii="Palatino Linotype" w:eastAsia="Palatino Linotype" w:hAnsi="Palatino Linotype" w:cs="Palatino Linotype"/>
          <w:i/>
        </w:rPr>
      </w:pPr>
      <w:r w:rsidRPr="001D3656">
        <w:rPr>
          <w:rFonts w:ascii="Palatino Linotype" w:eastAsia="Palatino Linotype" w:hAnsi="Palatino Linotype" w:cs="Palatino Linotype"/>
          <w:i/>
        </w:rPr>
        <w:lastRenderedPageBreak/>
        <w:t>“SOLICITO ME ENVIE TODAS LAS ADOPCIONES (EXPEDIENTES) QUE SE HAN DADO EN EL AÑO 2020, 2021 Y LO QUE LLEVA DEL 2022” (Sic).</w:t>
      </w:r>
    </w:p>
    <w:p w14:paraId="13EE5C9D" w14:textId="77777777" w:rsidR="007B6701" w:rsidRPr="001D3656" w:rsidRDefault="007B6701" w:rsidP="007B6701">
      <w:pPr>
        <w:spacing w:after="0" w:line="276" w:lineRule="auto"/>
        <w:ind w:left="709" w:right="758"/>
        <w:jc w:val="both"/>
        <w:rPr>
          <w:rFonts w:ascii="Palatino Linotype" w:eastAsia="Palatino Linotype" w:hAnsi="Palatino Linotype" w:cs="Palatino Linotype"/>
          <w:i/>
        </w:rPr>
      </w:pPr>
    </w:p>
    <w:p w14:paraId="3A63A935" w14:textId="77777777" w:rsidR="007B6701" w:rsidRPr="001D3656" w:rsidRDefault="007B6701" w:rsidP="007B6701">
      <w:pPr>
        <w:spacing w:after="0" w:line="360" w:lineRule="auto"/>
        <w:ind w:right="49"/>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Modalidad de entrega: A través del </w:t>
      </w:r>
      <w:r w:rsidRPr="001D3656">
        <w:rPr>
          <w:rFonts w:ascii="Palatino Linotype" w:eastAsia="Palatino Linotype" w:hAnsi="Palatino Linotype" w:cs="Palatino Linotype"/>
          <w:b/>
          <w:sz w:val="24"/>
          <w:szCs w:val="24"/>
        </w:rPr>
        <w:t>SAIMEX</w:t>
      </w:r>
      <w:r w:rsidRPr="001D3656">
        <w:rPr>
          <w:rFonts w:ascii="Palatino Linotype" w:eastAsia="Palatino Linotype" w:hAnsi="Palatino Linotype" w:cs="Palatino Linotype"/>
          <w:sz w:val="24"/>
          <w:szCs w:val="24"/>
        </w:rPr>
        <w:t>.</w:t>
      </w:r>
    </w:p>
    <w:p w14:paraId="1C5F3C9C" w14:textId="77777777" w:rsidR="007B6701" w:rsidRPr="001D3656" w:rsidRDefault="007B6701"/>
    <w:p w14:paraId="0CA4E4CC" w14:textId="77777777" w:rsidR="007B6701" w:rsidRPr="001D3656" w:rsidRDefault="007B6701" w:rsidP="007B6701">
      <w:pPr>
        <w:spacing w:after="0" w:line="360" w:lineRule="auto"/>
        <w:jc w:val="both"/>
      </w:pPr>
      <w:r w:rsidRPr="001D3656">
        <w:rPr>
          <w:rFonts w:ascii="Palatino Linotype" w:eastAsia="Palatino Linotype" w:hAnsi="Palatino Linotype" w:cs="Palatino Linotype"/>
          <w:b/>
          <w:sz w:val="24"/>
          <w:szCs w:val="24"/>
        </w:rPr>
        <w:t xml:space="preserve">2. RESPUESTA.  </w:t>
      </w:r>
      <w:r w:rsidRPr="001D3656">
        <w:rPr>
          <w:rFonts w:ascii="Palatino Linotype" w:eastAsia="Palatino Linotype" w:hAnsi="Palatino Linotype" w:cs="Palatino Linotype"/>
          <w:sz w:val="24"/>
          <w:szCs w:val="24"/>
        </w:rPr>
        <w:t xml:space="preserve">Con fecha </w:t>
      </w:r>
      <w:r w:rsidR="007133F8" w:rsidRPr="001D3656">
        <w:rPr>
          <w:rFonts w:ascii="Palatino Linotype" w:eastAsia="Palatino Linotype" w:hAnsi="Palatino Linotype" w:cs="Palatino Linotype"/>
          <w:sz w:val="24"/>
          <w:szCs w:val="24"/>
        </w:rPr>
        <w:t>dieciséis de jun</w:t>
      </w:r>
      <w:r w:rsidRPr="001D3656">
        <w:rPr>
          <w:rFonts w:ascii="Palatino Linotype" w:eastAsia="Palatino Linotype" w:hAnsi="Palatino Linotype" w:cs="Palatino Linotype"/>
          <w:sz w:val="24"/>
          <w:szCs w:val="24"/>
        </w:rPr>
        <w:t xml:space="preserve">io del dos mil veintidós, </w:t>
      </w:r>
      <w:r w:rsidRPr="001D3656">
        <w:rPr>
          <w:rFonts w:ascii="Palatino Linotype" w:eastAsia="Palatino Linotype" w:hAnsi="Palatino Linotype" w:cs="Palatino Linotype"/>
          <w:b/>
          <w:sz w:val="24"/>
          <w:szCs w:val="24"/>
        </w:rPr>
        <w:t>EL SUJETO OBLIGADO</w:t>
      </w:r>
      <w:r w:rsidRPr="001D3656">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1D3656">
        <w:t xml:space="preserve"> </w:t>
      </w:r>
    </w:p>
    <w:p w14:paraId="2CEA1B76" w14:textId="77777777" w:rsidR="007B6701" w:rsidRPr="001D3656" w:rsidRDefault="007B6701" w:rsidP="007B6701">
      <w:pPr>
        <w:spacing w:after="0" w:line="360" w:lineRule="auto"/>
        <w:jc w:val="both"/>
      </w:pPr>
    </w:p>
    <w:p w14:paraId="2C2C3DEF" w14:textId="77777777" w:rsidR="007B6701" w:rsidRPr="001D3656" w:rsidRDefault="007B6701" w:rsidP="007B6701">
      <w:pPr>
        <w:spacing w:after="0" w:line="276" w:lineRule="auto"/>
        <w:ind w:left="851" w:right="900"/>
        <w:jc w:val="both"/>
        <w:rPr>
          <w:rFonts w:ascii="Palatino Linotype" w:eastAsia="Palatino Linotype" w:hAnsi="Palatino Linotype" w:cs="Palatino Linotype"/>
          <w:i/>
        </w:rPr>
      </w:pPr>
      <w:r w:rsidRPr="001D365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50B8EA" w14:textId="77777777" w:rsidR="007B6701" w:rsidRPr="001D3656" w:rsidRDefault="007B6701" w:rsidP="007B6701">
      <w:pPr>
        <w:spacing w:after="0" w:line="276" w:lineRule="auto"/>
        <w:ind w:left="851" w:right="900"/>
        <w:jc w:val="both"/>
        <w:rPr>
          <w:rFonts w:ascii="Palatino Linotype" w:eastAsia="Palatino Linotype" w:hAnsi="Palatino Linotype" w:cs="Palatino Linotype"/>
          <w:i/>
        </w:rPr>
      </w:pPr>
      <w:r w:rsidRPr="001D3656">
        <w:rPr>
          <w:rFonts w:ascii="Palatino Linotype" w:eastAsia="Palatino Linotype" w:hAnsi="Palatino Linotype" w:cs="Palatino Linotype"/>
          <w:i/>
        </w:rPr>
        <w:t xml:space="preserve">Con fundamento en los artículos 3, 4,7,8,16 y 21 de la Convención sobre los Derechos del niño; 2, 6, 13, 17 y 76 de la Ley General de los Derechos de niñas, niños y adolescentes; 3, 5 fracción XXII, 7, 12, 13 y 55 de la Ley de los Derechos de niñas, niños y adolescentes del Estado de México; 102 de la Ley que Regula los Centros de Asistencia Social y las Adopciones en el Estado de México; 123 del Reglamento Interno del Sistema Municipal para el Desarrollo Integral de la Familia de Naucalpan de Juárez, y en seguimiento a la solicitud de información girada a través del oficio UT/DIF/046/2022, recibido en fecha primero de junio de la presente anualidad, con número de folio 00050/DIFNAUCAL/IP/2022, mediante la cual se solicitó lo siguiente: “Solicito me envíe todas las adopciones (expedientes) que se han dado en el año 2020, 2021 y lo que lleva del 2022.”…(sic), Al respecto le manifiesto que con base en el Acuerdo </w:t>
      </w:r>
      <w:proofErr w:type="spellStart"/>
      <w:r w:rsidRPr="001D3656">
        <w:rPr>
          <w:rFonts w:ascii="Palatino Linotype" w:eastAsia="Palatino Linotype" w:hAnsi="Palatino Linotype" w:cs="Palatino Linotype"/>
          <w:i/>
        </w:rPr>
        <w:t>numero</w:t>
      </w:r>
      <w:proofErr w:type="spellEnd"/>
      <w:r w:rsidRPr="001D3656">
        <w:rPr>
          <w:rFonts w:ascii="Palatino Linotype" w:eastAsia="Palatino Linotype" w:hAnsi="Palatino Linotype" w:cs="Palatino Linotype"/>
          <w:i/>
        </w:rPr>
        <w:t xml:space="preserve"> DIF/CT/6SE/005/2022, mediante el cual se aprobó por unanimidad de votos la clasificación de la INFORMACIÓN COMO RESERVADA en términos de lo expuesto en la sesión de Comité de Transparencia y con fundamento en los artículos 125, 140 fracción VI de la Ley de Transparencia y Acceso a la Información Pública del Estado de México y Municipios, lo anterior con el fin de salvaguardar los derechos de los actores de cada uno de los expedientes aludidos </w:t>
      </w:r>
      <w:r w:rsidRPr="001D3656">
        <w:rPr>
          <w:rFonts w:ascii="Palatino Linotype" w:eastAsia="Palatino Linotype" w:hAnsi="Palatino Linotype" w:cs="Palatino Linotype"/>
          <w:i/>
        </w:rPr>
        <w:lastRenderedPageBreak/>
        <w:t xml:space="preserve">en la prueba de daño presentada por el suscrito, Procurador de Protección de Niñas, Niños y Adolescentes, de este Sistema DIF Naucalpan, me imposibilita brindar la información solicitada en la forma en que fue peticionada (EXPEDIENTE), puesto que dicha información forma parte de la reserva antes señalada. Lo anterior atendiendo al interés superior de las niñas, niños y adolescentes involucrados en dichos procedimientos. Sin embargo y con la finalidad de brindar datos al solicitante me permito informarle que dentro de los archivos de esta Procuraduría de Protección de Niñas, Niños y Adolescentes del Sistema Municipal DIF Naucalpan, dentro de los periodos de enero 2020 a la fecha, se llevaron a cabo de manera exitosa los siguientes procedimientos: AÑO NUMERO DE PROCEDIMIENTOS CONCLUIDOS 2020 6 2021 2 Así mismo y en relación a lo solicitado respecto de este año (2022), me permito informarle que aún no se han concretado ningún procedimiento, derivado de que los procedimientos relativos a este periodo, se encuentran en trámite de valoración a los solicitantes. Así mismo, me permito informarle que de existir cualquier duda o aclaración que prevalezca para el peticionario, derivado de la solicitud antes citada, puede requerir una cita a teléfono 53633361 ext. 8004, para que se le pueda brindar la atención que requiere de manera personalizada. Sin otro particular por el momento, quedo en espera de alguna duda o comentario. C. SOLICITANTE DE INFORMACIÓN PRESENTE Sea este el medio para enviarle un cordial saludo y al mismo tiempo remitirle la información solicitada bajo el folio 00050/DIFNAUCAL/IP/2022 donde solicita literalmente lo siguiente: “SOLICITO ME ENVIE TODAS LAS ADOPCIONES (EXPEDIENTES) QUE SE HAN DADO EN EL AÑO 2020, 2021 Y LO QUE LLEVA DEL 2022”…(SIC) En ese sentido y bajo un principio de máxima publicidad tengo a bien informarle que mediante oficio DIF/PPNNA/887/2022 emitido por el Lic. Eduardo Avalos González, Procurador de Protección de Niñas, Niños y Adolescentes del Sistema Municipal DIF Naucalpan, remite la siguiente información con el fin de satisfacer su derecho al acceso a la información la cual consta de lo siguiente: Solicitud Información Remitida ENVIE TODAS LAS ADOPCIONES (EXPEDIENTES) QUE SE HAN DADO EN EL AÑO 2020, 2021 Y LO QUE LLEVA DEL 2022 Derivado de la Sexta Sesión Extraordinaria del Comité de Transparencia, por la cual se emite el acuerdo </w:t>
      </w:r>
      <w:r w:rsidRPr="001D3656">
        <w:rPr>
          <w:rFonts w:ascii="Palatino Linotype" w:eastAsia="Palatino Linotype" w:hAnsi="Palatino Linotype" w:cs="Palatino Linotype"/>
          <w:i/>
        </w:rPr>
        <w:lastRenderedPageBreak/>
        <w:t>DIF/CT/6SE/005/2022 la información solicitada se encuentra reservada por el ámbito de la información, sin embargo se hace la entrega de la información estadística de los expedientes que obran en los archivos de la Procuraduría de la protección de las Niñas, Niños y Adolescentes. Por lo anterior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 solicitada</w:t>
      </w:r>
    </w:p>
    <w:p w14:paraId="0BD2C09A" w14:textId="77777777" w:rsidR="007B6701" w:rsidRPr="001D3656" w:rsidRDefault="007B6701" w:rsidP="007B6701">
      <w:pPr>
        <w:spacing w:after="0" w:line="276" w:lineRule="auto"/>
        <w:ind w:left="851" w:right="900"/>
        <w:jc w:val="both"/>
        <w:rPr>
          <w:rFonts w:ascii="Palatino Linotype" w:eastAsia="Palatino Linotype" w:hAnsi="Palatino Linotype" w:cs="Palatino Linotype"/>
          <w:i/>
        </w:rPr>
      </w:pPr>
      <w:r w:rsidRPr="001D3656">
        <w:rPr>
          <w:rFonts w:ascii="Palatino Linotype" w:eastAsia="Palatino Linotype" w:hAnsi="Palatino Linotype" w:cs="Palatino Linotype"/>
          <w:i/>
        </w:rPr>
        <w:t>ATENTAMENTE</w:t>
      </w:r>
    </w:p>
    <w:p w14:paraId="2F339463" w14:textId="77777777" w:rsidR="007B6701" w:rsidRPr="001D3656" w:rsidRDefault="007B6701" w:rsidP="007B6701">
      <w:pPr>
        <w:spacing w:after="0" w:line="276" w:lineRule="auto"/>
        <w:ind w:left="851" w:right="900"/>
        <w:jc w:val="both"/>
        <w:rPr>
          <w:rFonts w:ascii="Palatino Linotype" w:eastAsia="Palatino Linotype" w:hAnsi="Palatino Linotype" w:cs="Palatino Linotype"/>
          <w:i/>
        </w:rPr>
      </w:pPr>
      <w:r w:rsidRPr="001D3656">
        <w:rPr>
          <w:rFonts w:ascii="Palatino Linotype" w:eastAsia="Palatino Linotype" w:hAnsi="Palatino Linotype" w:cs="Palatino Linotype"/>
          <w:i/>
        </w:rPr>
        <w:t>Lic. ARTURO MEJIA DIAZ”</w:t>
      </w:r>
    </w:p>
    <w:p w14:paraId="68D05588" w14:textId="77777777" w:rsidR="007B6701" w:rsidRPr="001D3656" w:rsidRDefault="007B6701" w:rsidP="007B6701">
      <w:pPr>
        <w:spacing w:after="0" w:line="276" w:lineRule="auto"/>
        <w:ind w:left="851" w:right="900"/>
        <w:jc w:val="both"/>
        <w:rPr>
          <w:rFonts w:ascii="Palatino Linotype" w:eastAsia="Palatino Linotype" w:hAnsi="Palatino Linotype" w:cs="Palatino Linotype"/>
          <w:i/>
        </w:rPr>
      </w:pPr>
    </w:p>
    <w:p w14:paraId="1B6E2BC2" w14:textId="77777777" w:rsidR="00945BD3" w:rsidRPr="001D3656" w:rsidRDefault="00BE6C6D" w:rsidP="00945BD3">
      <w:pPr>
        <w:spacing w:line="360" w:lineRule="auto"/>
        <w:contextualSpacing/>
        <w:jc w:val="both"/>
        <w:rPr>
          <w:rFonts w:ascii="Palatino Linotype" w:hAnsi="Palatino Linotype"/>
          <w:sz w:val="24"/>
        </w:rPr>
      </w:pPr>
      <w:r w:rsidRPr="001D3656">
        <w:rPr>
          <w:rFonts w:ascii="Palatino Linotype" w:hAnsi="Palatino Linotype"/>
          <w:sz w:val="24"/>
        </w:rPr>
        <w:t>El Sujeto Obligado adjuntó a su respuesta</w:t>
      </w:r>
      <w:r w:rsidR="007B6701" w:rsidRPr="001D3656">
        <w:rPr>
          <w:rFonts w:ascii="Palatino Linotype" w:hAnsi="Palatino Linotype"/>
          <w:sz w:val="24"/>
        </w:rPr>
        <w:t xml:space="preserve"> los archivos electrónicos</w:t>
      </w:r>
      <w:r w:rsidRPr="001D3656">
        <w:rPr>
          <w:rFonts w:ascii="Palatino Linotype" w:hAnsi="Palatino Linotype"/>
          <w:sz w:val="24"/>
        </w:rPr>
        <w:t xml:space="preserve"> siguientes</w:t>
      </w:r>
      <w:r w:rsidR="007B6701" w:rsidRPr="001D3656">
        <w:rPr>
          <w:rFonts w:ascii="Palatino Linotype" w:hAnsi="Palatino Linotype"/>
          <w:sz w:val="24"/>
        </w:rPr>
        <w:t>:</w:t>
      </w:r>
    </w:p>
    <w:p w14:paraId="6C9173C9" w14:textId="77777777" w:rsidR="00945BD3" w:rsidRPr="001D3656" w:rsidRDefault="00945BD3" w:rsidP="00945BD3">
      <w:pPr>
        <w:spacing w:line="360" w:lineRule="auto"/>
        <w:contextualSpacing/>
        <w:jc w:val="both"/>
        <w:rPr>
          <w:rFonts w:ascii="Palatino Linotype" w:hAnsi="Palatino Linotype"/>
          <w:sz w:val="24"/>
        </w:rPr>
      </w:pPr>
    </w:p>
    <w:p w14:paraId="2313DCB5" w14:textId="77777777" w:rsidR="007B6701" w:rsidRPr="001D3656" w:rsidRDefault="007B6701" w:rsidP="00945BD3">
      <w:pPr>
        <w:spacing w:line="360" w:lineRule="auto"/>
        <w:contextualSpacing/>
        <w:jc w:val="both"/>
        <w:rPr>
          <w:rFonts w:ascii="Palatino Linotype" w:hAnsi="Palatino Linotype"/>
          <w:sz w:val="24"/>
        </w:rPr>
      </w:pPr>
      <w:r w:rsidRPr="001D3656">
        <w:rPr>
          <w:rFonts w:ascii="Palatino Linotype" w:hAnsi="Palatino Linotype"/>
          <w:sz w:val="24"/>
          <w:szCs w:val="24"/>
        </w:rPr>
        <w:t>“</w:t>
      </w:r>
      <w:hyperlink r:id="rId7" w:tgtFrame="_blank" w:history="1">
        <w:r w:rsidRPr="001D3656">
          <w:rPr>
            <w:rStyle w:val="Hipervnculo"/>
            <w:rFonts w:ascii="Palatino Linotype" w:hAnsi="Palatino Linotype" w:cs="Arial"/>
            <w:b/>
            <w:bCs/>
            <w:color w:val="auto"/>
            <w:sz w:val="24"/>
            <w:szCs w:val="24"/>
          </w:rPr>
          <w:t>DIF-PPNNA-887-2022.pdf</w:t>
        </w:r>
      </w:hyperlink>
      <w:r w:rsidRPr="001D3656">
        <w:rPr>
          <w:rFonts w:ascii="Palatino Linotype" w:hAnsi="Palatino Linotype"/>
          <w:sz w:val="24"/>
          <w:szCs w:val="24"/>
        </w:rPr>
        <w:t xml:space="preserve">” Oficio de fecha diez de junio de dos mil veintidós, signado por el Procurador de Protección de </w:t>
      </w:r>
      <w:r w:rsidR="00BE6C6D" w:rsidRPr="001D3656">
        <w:rPr>
          <w:rFonts w:ascii="Palatino Linotype" w:hAnsi="Palatino Linotype"/>
          <w:sz w:val="24"/>
          <w:szCs w:val="24"/>
        </w:rPr>
        <w:t>Niñas, Niños y A</w:t>
      </w:r>
      <w:r w:rsidRPr="001D3656">
        <w:rPr>
          <w:rFonts w:ascii="Palatino Linotype" w:hAnsi="Palatino Linotype"/>
          <w:sz w:val="24"/>
          <w:szCs w:val="24"/>
        </w:rPr>
        <w:t>dolescentes del Sistema Municipal DIF Naucalpan, mediante el cual</w:t>
      </w:r>
      <w:r w:rsidR="00667D63" w:rsidRPr="001D3656">
        <w:rPr>
          <w:rFonts w:ascii="Palatino Linotype" w:hAnsi="Palatino Linotype"/>
          <w:sz w:val="24"/>
          <w:szCs w:val="24"/>
        </w:rPr>
        <w:t xml:space="preserve"> menciona que se aprobó por unanimidad de votos la clasificación de la información como reservada por el Comité de Transparencia en términos del artículo 125 y 140 VI de la Ley de Transparencia, por lo que le imposibilita hacer entrega de la información solicitada, atendiendo el interés superior de las </w:t>
      </w:r>
      <w:r w:rsidR="00BE6C6D" w:rsidRPr="001D3656">
        <w:rPr>
          <w:rFonts w:ascii="Palatino Linotype" w:hAnsi="Palatino Linotype"/>
          <w:sz w:val="24"/>
          <w:szCs w:val="24"/>
        </w:rPr>
        <w:t>niñas</w:t>
      </w:r>
      <w:r w:rsidR="00667D63" w:rsidRPr="001D3656">
        <w:rPr>
          <w:rFonts w:ascii="Palatino Linotype" w:hAnsi="Palatino Linotype"/>
          <w:sz w:val="24"/>
          <w:szCs w:val="24"/>
        </w:rPr>
        <w:t xml:space="preserve">, niños y adolescentes </w:t>
      </w:r>
      <w:r w:rsidR="00BE6C6D" w:rsidRPr="001D3656">
        <w:rPr>
          <w:rFonts w:ascii="Palatino Linotype" w:hAnsi="Palatino Linotype"/>
          <w:sz w:val="24"/>
          <w:szCs w:val="24"/>
        </w:rPr>
        <w:t>involucrados</w:t>
      </w:r>
      <w:r w:rsidR="00667D63" w:rsidRPr="001D3656">
        <w:rPr>
          <w:rFonts w:ascii="Palatino Linotype" w:hAnsi="Palatino Linotype"/>
          <w:sz w:val="24"/>
          <w:szCs w:val="24"/>
        </w:rPr>
        <w:t xml:space="preserve"> en dichos procedimientos, no obstante durante el años dos mil veinte se </w:t>
      </w:r>
      <w:r w:rsidR="00BE6C6D" w:rsidRPr="001D3656">
        <w:rPr>
          <w:rFonts w:ascii="Palatino Linotype" w:hAnsi="Palatino Linotype"/>
          <w:sz w:val="24"/>
          <w:szCs w:val="24"/>
        </w:rPr>
        <w:t>llevaron</w:t>
      </w:r>
      <w:r w:rsidR="00667D63" w:rsidRPr="001D3656">
        <w:rPr>
          <w:rFonts w:ascii="Palatino Linotype" w:hAnsi="Palatino Linotype"/>
          <w:sz w:val="24"/>
          <w:szCs w:val="24"/>
        </w:rPr>
        <w:t xml:space="preserve"> a cabo seis</w:t>
      </w:r>
      <w:r w:rsidR="00396198" w:rsidRPr="001D3656">
        <w:rPr>
          <w:rFonts w:ascii="Palatino Linotype" w:hAnsi="Palatino Linotype"/>
          <w:sz w:val="24"/>
          <w:szCs w:val="24"/>
        </w:rPr>
        <w:t>,</w:t>
      </w:r>
      <w:r w:rsidR="00667D63" w:rsidRPr="001D3656">
        <w:rPr>
          <w:rFonts w:ascii="Palatino Linotype" w:hAnsi="Palatino Linotype"/>
          <w:sz w:val="24"/>
          <w:szCs w:val="24"/>
        </w:rPr>
        <w:t xml:space="preserve"> y en el dos mil veintiuno dos procedimientos concluidos, por lo que va del año dos mil veintidós, no se ha concretado ningún procedimiento. </w:t>
      </w:r>
    </w:p>
    <w:p w14:paraId="4C06DACE" w14:textId="77777777" w:rsidR="007B6701" w:rsidRPr="001D3656" w:rsidRDefault="007B6701" w:rsidP="00945BD3">
      <w:pPr>
        <w:spacing w:line="360" w:lineRule="auto"/>
        <w:jc w:val="both"/>
        <w:rPr>
          <w:rFonts w:ascii="Palatino Linotype" w:hAnsi="Palatino Linotype"/>
          <w:sz w:val="24"/>
          <w:szCs w:val="24"/>
        </w:rPr>
      </w:pPr>
      <w:r w:rsidRPr="001D3656">
        <w:rPr>
          <w:rFonts w:ascii="Palatino Linotype" w:hAnsi="Palatino Linotype" w:cs="Arial"/>
          <w:b/>
          <w:bCs/>
          <w:sz w:val="24"/>
          <w:szCs w:val="24"/>
        </w:rPr>
        <w:br/>
      </w:r>
      <w:r w:rsidRPr="001D3656">
        <w:rPr>
          <w:rFonts w:ascii="Palatino Linotype" w:hAnsi="Palatino Linotype"/>
          <w:sz w:val="24"/>
          <w:szCs w:val="24"/>
        </w:rPr>
        <w:t>“</w:t>
      </w:r>
      <w:hyperlink r:id="rId8" w:tgtFrame="_blank" w:history="1">
        <w:r w:rsidRPr="001D3656">
          <w:rPr>
            <w:rStyle w:val="Hipervnculo"/>
            <w:rFonts w:ascii="Palatino Linotype" w:hAnsi="Palatino Linotype" w:cs="Arial"/>
            <w:b/>
            <w:bCs/>
            <w:color w:val="auto"/>
            <w:sz w:val="24"/>
            <w:szCs w:val="24"/>
          </w:rPr>
          <w:t xml:space="preserve">Sexta </w:t>
        </w:r>
        <w:proofErr w:type="spellStart"/>
        <w:r w:rsidRPr="001D3656">
          <w:rPr>
            <w:rStyle w:val="Hipervnculo"/>
            <w:rFonts w:ascii="Palatino Linotype" w:hAnsi="Palatino Linotype" w:cs="Arial"/>
            <w:b/>
            <w:bCs/>
            <w:color w:val="auto"/>
            <w:sz w:val="24"/>
            <w:szCs w:val="24"/>
          </w:rPr>
          <w:t>Sesion</w:t>
        </w:r>
        <w:proofErr w:type="spellEnd"/>
        <w:r w:rsidRPr="001D3656">
          <w:rPr>
            <w:rStyle w:val="Hipervnculo"/>
            <w:rFonts w:ascii="Palatino Linotype" w:hAnsi="Palatino Linotype" w:cs="Arial"/>
            <w:b/>
            <w:bCs/>
            <w:color w:val="auto"/>
            <w:sz w:val="24"/>
            <w:szCs w:val="24"/>
          </w:rPr>
          <w:t xml:space="preserve"> </w:t>
        </w:r>
        <w:proofErr w:type="spellStart"/>
        <w:r w:rsidRPr="001D3656">
          <w:rPr>
            <w:rStyle w:val="Hipervnculo"/>
            <w:rFonts w:ascii="Palatino Linotype" w:hAnsi="Palatino Linotype" w:cs="Arial"/>
            <w:b/>
            <w:bCs/>
            <w:color w:val="auto"/>
            <w:sz w:val="24"/>
            <w:szCs w:val="24"/>
          </w:rPr>
          <w:t>Extraordinaria.pdf</w:t>
        </w:r>
      </w:hyperlink>
      <w:r w:rsidRPr="001D3656">
        <w:rPr>
          <w:rFonts w:ascii="Palatino Linotype" w:hAnsi="Palatino Linotype"/>
          <w:sz w:val="24"/>
          <w:szCs w:val="24"/>
        </w:rPr>
        <w:t>”</w:t>
      </w:r>
      <w:r w:rsidR="00667D63" w:rsidRPr="001D3656">
        <w:rPr>
          <w:rFonts w:ascii="Palatino Linotype" w:hAnsi="Palatino Linotype"/>
          <w:sz w:val="24"/>
          <w:szCs w:val="24"/>
        </w:rPr>
        <w:t>Acta</w:t>
      </w:r>
      <w:proofErr w:type="spellEnd"/>
      <w:r w:rsidR="00667D63" w:rsidRPr="001D3656">
        <w:rPr>
          <w:rFonts w:ascii="Palatino Linotype" w:hAnsi="Palatino Linotype"/>
          <w:sz w:val="24"/>
          <w:szCs w:val="24"/>
        </w:rPr>
        <w:t xml:space="preserve"> de la Sexta Sesión Extraordinaria del Comité de Transparencia del Sistema Municipal DIF de Naucalpan.</w:t>
      </w:r>
    </w:p>
    <w:p w14:paraId="3E04DC84" w14:textId="77777777" w:rsidR="007B6701" w:rsidRPr="001D3656" w:rsidRDefault="007B6701" w:rsidP="000A0E2B">
      <w:pPr>
        <w:spacing w:line="360" w:lineRule="auto"/>
        <w:contextualSpacing/>
        <w:jc w:val="both"/>
        <w:rPr>
          <w:rFonts w:ascii="Palatino Linotype" w:hAnsi="Palatino Linotype"/>
          <w:sz w:val="24"/>
          <w:szCs w:val="24"/>
        </w:rPr>
      </w:pPr>
      <w:r w:rsidRPr="001D3656">
        <w:rPr>
          <w:rFonts w:ascii="Palatino Linotype" w:hAnsi="Palatino Linotype"/>
          <w:sz w:val="24"/>
          <w:szCs w:val="24"/>
        </w:rPr>
        <w:lastRenderedPageBreak/>
        <w:t>“</w:t>
      </w:r>
      <w:hyperlink r:id="rId9" w:tgtFrame="_blank" w:history="1">
        <w:r w:rsidRPr="001D3656">
          <w:rPr>
            <w:rStyle w:val="Hipervnculo"/>
            <w:rFonts w:ascii="Palatino Linotype" w:hAnsi="Palatino Linotype" w:cs="Arial"/>
            <w:b/>
            <w:bCs/>
            <w:color w:val="auto"/>
            <w:sz w:val="24"/>
            <w:szCs w:val="24"/>
          </w:rPr>
          <w:t>Respuesta 00050.pdf</w:t>
        </w:r>
      </w:hyperlink>
      <w:r w:rsidRPr="001D3656">
        <w:rPr>
          <w:rFonts w:ascii="Palatino Linotype" w:hAnsi="Palatino Linotype"/>
          <w:sz w:val="24"/>
          <w:szCs w:val="24"/>
        </w:rPr>
        <w:t>”</w:t>
      </w:r>
      <w:r w:rsidR="00667D63" w:rsidRPr="001D3656">
        <w:rPr>
          <w:rFonts w:ascii="Palatino Linotype" w:hAnsi="Palatino Linotype"/>
          <w:sz w:val="24"/>
          <w:szCs w:val="24"/>
        </w:rPr>
        <w:t xml:space="preserve"> Oficio </w:t>
      </w:r>
      <w:r w:rsidR="00945BD3" w:rsidRPr="001D3656">
        <w:rPr>
          <w:rFonts w:ascii="Palatino Linotype" w:hAnsi="Palatino Linotype"/>
          <w:sz w:val="24"/>
          <w:szCs w:val="24"/>
        </w:rPr>
        <w:t>signado por el Titular de la</w:t>
      </w:r>
      <w:r w:rsidR="00667D63" w:rsidRPr="001D3656">
        <w:rPr>
          <w:rFonts w:ascii="Palatino Linotype" w:hAnsi="Palatino Linotype"/>
          <w:sz w:val="24"/>
          <w:szCs w:val="24"/>
        </w:rPr>
        <w:t xml:space="preserve"> Unidad de Transparencia, med</w:t>
      </w:r>
      <w:r w:rsidR="00945BD3" w:rsidRPr="001D3656">
        <w:rPr>
          <w:rFonts w:ascii="Palatino Linotype" w:hAnsi="Palatino Linotype"/>
          <w:sz w:val="24"/>
          <w:szCs w:val="24"/>
        </w:rPr>
        <w:t>iante el cual refiere que hace entrega de la respuesta a la solicitud de información planteada.</w:t>
      </w:r>
    </w:p>
    <w:p w14:paraId="5B8C78F6" w14:textId="77777777" w:rsidR="000A0E2B" w:rsidRPr="001D3656" w:rsidRDefault="000A0E2B" w:rsidP="000A0E2B">
      <w:pPr>
        <w:spacing w:line="360" w:lineRule="auto"/>
        <w:contextualSpacing/>
        <w:jc w:val="both"/>
        <w:rPr>
          <w:rFonts w:ascii="Palatino Linotype" w:hAnsi="Palatino Linotype"/>
          <w:sz w:val="24"/>
          <w:szCs w:val="24"/>
        </w:rPr>
      </w:pPr>
    </w:p>
    <w:p w14:paraId="37095A5F" w14:textId="77777777" w:rsidR="00945BD3" w:rsidRPr="001D3656" w:rsidRDefault="00945BD3" w:rsidP="000A0E2B">
      <w:pPr>
        <w:spacing w:after="240" w:line="360" w:lineRule="auto"/>
        <w:ind w:right="-234"/>
        <w:contextualSpacing/>
        <w:jc w:val="both"/>
        <w:rPr>
          <w:rFonts w:ascii="Palatino Linotype" w:eastAsia="Palatino Linotype" w:hAnsi="Palatino Linotype" w:cs="Palatino Linotype"/>
          <w:b/>
          <w:sz w:val="24"/>
          <w:szCs w:val="24"/>
        </w:rPr>
      </w:pPr>
      <w:r w:rsidRPr="001D3656">
        <w:rPr>
          <w:rFonts w:ascii="Palatino Linotype" w:eastAsia="Palatino Linotype" w:hAnsi="Palatino Linotype" w:cs="Palatino Linotype"/>
          <w:b/>
          <w:sz w:val="24"/>
          <w:szCs w:val="24"/>
        </w:rPr>
        <w:t xml:space="preserve">3. DEL RECURSO DE REVISIÓN. </w:t>
      </w:r>
      <w:r w:rsidRPr="001D3656">
        <w:rPr>
          <w:rFonts w:ascii="Palatino Linotype" w:eastAsia="Palatino Linotype" w:hAnsi="Palatino Linotype" w:cs="Palatino Linotype"/>
          <w:sz w:val="24"/>
          <w:szCs w:val="24"/>
        </w:rPr>
        <w:t>Inconforme con la respuesta del</w:t>
      </w:r>
      <w:r w:rsidRPr="001D3656">
        <w:rPr>
          <w:rFonts w:ascii="Palatino Linotype" w:eastAsia="Palatino Linotype" w:hAnsi="Palatino Linotype" w:cs="Palatino Linotype"/>
          <w:b/>
          <w:sz w:val="24"/>
          <w:szCs w:val="24"/>
        </w:rPr>
        <w:t xml:space="preserve"> SUJETO OBLIGADO, </w:t>
      </w:r>
      <w:r w:rsidRPr="001D3656">
        <w:rPr>
          <w:rFonts w:ascii="Palatino Linotype" w:eastAsia="Palatino Linotype" w:hAnsi="Palatino Linotype" w:cs="Palatino Linotype"/>
          <w:sz w:val="24"/>
          <w:szCs w:val="24"/>
        </w:rPr>
        <w:t>en fecha veintitrés de junio de dos mil veintidós</w:t>
      </w:r>
      <w:r w:rsidR="00396198" w:rsidRPr="001D3656">
        <w:rPr>
          <w:rFonts w:ascii="Palatino Linotype" w:eastAsia="Palatino Linotype" w:hAnsi="Palatino Linotype" w:cs="Palatino Linotype"/>
          <w:b/>
          <w:sz w:val="24"/>
          <w:szCs w:val="24"/>
        </w:rPr>
        <w:t>, EL</w:t>
      </w:r>
      <w:r w:rsidRPr="001D3656">
        <w:rPr>
          <w:rFonts w:ascii="Palatino Linotype" w:eastAsia="Palatino Linotype" w:hAnsi="Palatino Linotype" w:cs="Palatino Linotype"/>
          <w:b/>
          <w:sz w:val="24"/>
          <w:szCs w:val="24"/>
        </w:rPr>
        <w:t xml:space="preserve"> RECURRENTE </w:t>
      </w:r>
      <w:r w:rsidRPr="001D3656">
        <w:rPr>
          <w:rFonts w:ascii="Palatino Linotype" w:eastAsia="Palatino Linotype" w:hAnsi="Palatino Linotype" w:cs="Palatino Linotype"/>
          <w:sz w:val="24"/>
          <w:szCs w:val="24"/>
        </w:rPr>
        <w:t>interpuso el recurso de revisión, el cual fue registrado</w:t>
      </w:r>
      <w:r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sz w:val="24"/>
          <w:szCs w:val="24"/>
        </w:rPr>
        <w:t xml:space="preserve">en el sistema electrónico con el expediente número </w:t>
      </w:r>
      <w:r w:rsidRPr="001D3656">
        <w:rPr>
          <w:rFonts w:ascii="Palatino Linotype" w:eastAsia="Palatino Linotype" w:hAnsi="Palatino Linotype" w:cs="Palatino Linotype"/>
          <w:b/>
          <w:sz w:val="24"/>
          <w:szCs w:val="24"/>
        </w:rPr>
        <w:t>12014/INFOEM/IP/RR/2022</w:t>
      </w:r>
      <w:r w:rsidRPr="001D3656">
        <w:rPr>
          <w:rFonts w:ascii="Palatino Linotype" w:eastAsia="Palatino Linotype" w:hAnsi="Palatino Linotype" w:cs="Palatino Linotype"/>
          <w:sz w:val="24"/>
          <w:szCs w:val="24"/>
        </w:rPr>
        <w:t>, en el cual manifiesta, lo siguiente:</w:t>
      </w:r>
    </w:p>
    <w:p w14:paraId="7CDCC2A7" w14:textId="77777777" w:rsidR="00945BD3" w:rsidRPr="001D3656" w:rsidRDefault="00945BD3" w:rsidP="00945BD3">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1D3656">
        <w:rPr>
          <w:rFonts w:ascii="Palatino Linotype" w:eastAsia="Palatino Linotype" w:hAnsi="Palatino Linotype" w:cs="Palatino Linotype"/>
          <w:b/>
          <w:i/>
          <w:sz w:val="24"/>
          <w:szCs w:val="24"/>
        </w:rPr>
        <w:t>Acto Impugnado:</w:t>
      </w:r>
    </w:p>
    <w:p w14:paraId="3C248032" w14:textId="77777777" w:rsidR="00945BD3" w:rsidRPr="001D3656" w:rsidRDefault="00945BD3" w:rsidP="00945BD3">
      <w:pPr>
        <w:tabs>
          <w:tab w:val="left" w:pos="8222"/>
        </w:tabs>
        <w:spacing w:before="240" w:after="240" w:line="276" w:lineRule="auto"/>
        <w:ind w:left="851" w:right="616"/>
        <w:jc w:val="both"/>
        <w:rPr>
          <w:rFonts w:ascii="Palatino Linotype" w:eastAsia="Palatino Linotype" w:hAnsi="Palatino Linotype" w:cs="Palatino Linotype"/>
          <w:i/>
        </w:rPr>
      </w:pPr>
      <w:r w:rsidRPr="001D3656">
        <w:rPr>
          <w:rFonts w:ascii="Palatino Linotype" w:eastAsia="Palatino Linotype" w:hAnsi="Palatino Linotype" w:cs="Palatino Linotype"/>
          <w:i/>
        </w:rPr>
        <w:t>“MI ESTIMADO TITULAR DE TRANSPARENCIA TE INFORMO QUE UNA RESERVA SE GENERA UCNDO ESTA SE ENCUNTRA EN UN PROCESO DE INVESTIGACION, RESOLUCION ETC... ASI QUE LA ASESORIA QUE LES DAS A LAS AREAS ES INCORRECTA Y POR ENDE MI RESPUESTA ESPERO Y PUEDAN DARME LO SOLICITADO GRACIAS” [sic]</w:t>
      </w:r>
    </w:p>
    <w:p w14:paraId="5F56DDFF" w14:textId="77777777" w:rsidR="00945BD3" w:rsidRPr="001D3656" w:rsidRDefault="00945BD3" w:rsidP="00945BD3">
      <w:pPr>
        <w:tabs>
          <w:tab w:val="left" w:pos="2280"/>
        </w:tabs>
        <w:spacing w:before="240" w:after="240" w:line="276" w:lineRule="auto"/>
        <w:ind w:left="851" w:right="616"/>
        <w:jc w:val="both"/>
        <w:rPr>
          <w:rFonts w:ascii="Palatino Linotype" w:eastAsia="Palatino Linotype" w:hAnsi="Palatino Linotype" w:cs="Palatino Linotype"/>
          <w:i/>
        </w:rPr>
      </w:pPr>
      <w:r w:rsidRPr="001D3656">
        <w:rPr>
          <w:rFonts w:ascii="Palatino Linotype" w:eastAsia="Palatino Linotype" w:hAnsi="Palatino Linotype" w:cs="Palatino Linotype"/>
          <w:i/>
        </w:rPr>
        <w:tab/>
      </w:r>
    </w:p>
    <w:p w14:paraId="228F65B1" w14:textId="77777777" w:rsidR="00945BD3" w:rsidRPr="001D3656" w:rsidRDefault="00945BD3" w:rsidP="00945BD3">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1D3656">
        <w:rPr>
          <w:rFonts w:ascii="Palatino Linotype" w:eastAsia="Palatino Linotype" w:hAnsi="Palatino Linotype" w:cs="Palatino Linotype"/>
          <w:b/>
          <w:i/>
          <w:sz w:val="24"/>
          <w:szCs w:val="24"/>
        </w:rPr>
        <w:t>Razones o Motivos de Inconformidad</w:t>
      </w:r>
      <w:r w:rsidRPr="001D3656">
        <w:rPr>
          <w:rFonts w:ascii="Palatino Linotype" w:eastAsia="Palatino Linotype" w:hAnsi="Palatino Linotype" w:cs="Palatino Linotype"/>
          <w:i/>
          <w:sz w:val="24"/>
          <w:szCs w:val="24"/>
        </w:rPr>
        <w:t>:</w:t>
      </w:r>
    </w:p>
    <w:p w14:paraId="723CF9E9" w14:textId="77777777" w:rsidR="00945BD3" w:rsidRPr="001D3656" w:rsidRDefault="00945BD3" w:rsidP="00945BD3">
      <w:pPr>
        <w:spacing w:before="240" w:after="0" w:line="276" w:lineRule="auto"/>
        <w:ind w:left="851" w:right="616"/>
        <w:jc w:val="both"/>
        <w:rPr>
          <w:rFonts w:ascii="Palatino Linotype" w:eastAsia="Palatino Linotype" w:hAnsi="Palatino Linotype" w:cs="Palatino Linotype"/>
          <w:i/>
        </w:rPr>
      </w:pPr>
      <w:r w:rsidRPr="001D3656">
        <w:rPr>
          <w:rFonts w:ascii="Palatino Linotype" w:eastAsia="Palatino Linotype" w:hAnsi="Palatino Linotype" w:cs="Palatino Linotype"/>
          <w:i/>
          <w:sz w:val="24"/>
          <w:szCs w:val="24"/>
        </w:rPr>
        <w:t>“MI ESTIMADO TITULAR DE TRANSPARENCIA TE INFORMO QUE UNA RESERVA SE GENERA UCNDO ESTA SE ENCUNTRA EN UN PROCESO DE INVESTIGACION, RESOLUCION ETC... ASI QUE LA ASESORIA QUE LES DAS A LAS AREAS ES INCORRECTA Y POR ENDE MI RESPUESTA ESPERO Y PUEDAN DARME LO SOLICITADO GRACIAS</w:t>
      </w:r>
      <w:r w:rsidRPr="001D3656">
        <w:rPr>
          <w:rFonts w:ascii="Palatino Linotype" w:eastAsia="Palatino Linotype" w:hAnsi="Palatino Linotype" w:cs="Palatino Linotype"/>
          <w:i/>
        </w:rPr>
        <w:t>” [sic]</w:t>
      </w:r>
    </w:p>
    <w:p w14:paraId="284C4BD8" w14:textId="77777777" w:rsidR="00945BD3" w:rsidRPr="001D3656" w:rsidRDefault="00945BD3" w:rsidP="00945BD3">
      <w:pPr>
        <w:spacing w:line="360" w:lineRule="auto"/>
        <w:jc w:val="both"/>
        <w:rPr>
          <w:rFonts w:ascii="Palatino Linotype" w:hAnsi="Palatino Linotype"/>
          <w:sz w:val="24"/>
          <w:szCs w:val="24"/>
        </w:rPr>
      </w:pPr>
    </w:p>
    <w:p w14:paraId="12065C09" w14:textId="77777777" w:rsidR="00945BD3" w:rsidRPr="001D3656" w:rsidRDefault="00945BD3" w:rsidP="00945BD3">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lastRenderedPageBreak/>
        <w:t xml:space="preserve">4. TURNO. </w:t>
      </w:r>
      <w:r w:rsidRPr="001D3656">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D3656">
        <w:rPr>
          <w:rFonts w:ascii="Palatino Linotype" w:eastAsia="Palatino Linotype" w:hAnsi="Palatino Linotype" w:cs="Palatino Linotype"/>
          <w:b/>
          <w:sz w:val="24"/>
          <w:szCs w:val="24"/>
        </w:rPr>
        <w:t xml:space="preserve">Guadalupe Ramírez Peña, </w:t>
      </w:r>
      <w:r w:rsidRPr="001D3656">
        <w:rPr>
          <w:rFonts w:ascii="Palatino Linotype" w:eastAsia="Palatino Linotype" w:hAnsi="Palatino Linotype" w:cs="Palatino Linotype"/>
          <w:sz w:val="24"/>
          <w:szCs w:val="24"/>
        </w:rPr>
        <w:t xml:space="preserve">a efecto de que analizara sobre su admisión o su </w:t>
      </w:r>
      <w:proofErr w:type="spellStart"/>
      <w:r w:rsidRPr="001D3656">
        <w:rPr>
          <w:rFonts w:ascii="Palatino Linotype" w:eastAsia="Palatino Linotype" w:hAnsi="Palatino Linotype" w:cs="Palatino Linotype"/>
          <w:sz w:val="24"/>
          <w:szCs w:val="24"/>
        </w:rPr>
        <w:t>desechamiento</w:t>
      </w:r>
      <w:proofErr w:type="spellEnd"/>
      <w:r w:rsidRPr="001D3656">
        <w:rPr>
          <w:rFonts w:ascii="Palatino Linotype" w:eastAsia="Palatino Linotype" w:hAnsi="Palatino Linotype" w:cs="Palatino Linotype"/>
          <w:sz w:val="24"/>
          <w:szCs w:val="24"/>
        </w:rPr>
        <w:t>.</w:t>
      </w:r>
    </w:p>
    <w:p w14:paraId="19059273" w14:textId="77777777" w:rsidR="00945BD3" w:rsidRPr="001D3656" w:rsidRDefault="00945BD3" w:rsidP="00945BD3">
      <w:pPr>
        <w:spacing w:line="360" w:lineRule="auto"/>
        <w:jc w:val="both"/>
        <w:rPr>
          <w:rFonts w:ascii="Palatino Linotype" w:hAnsi="Palatino Linotype"/>
          <w:sz w:val="24"/>
          <w:szCs w:val="24"/>
        </w:rPr>
      </w:pPr>
    </w:p>
    <w:p w14:paraId="05CFFCB4" w14:textId="77777777" w:rsidR="00945BD3" w:rsidRPr="001D3656" w:rsidRDefault="00945BD3" w:rsidP="000A0E2B">
      <w:pPr>
        <w:spacing w:after="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5. ADMISIÓN DEL RECURSO DE REVISIÓN.</w:t>
      </w:r>
      <w:r w:rsidRPr="001D3656">
        <w:rPr>
          <w:rFonts w:ascii="Palatino Linotype" w:eastAsia="Palatino Linotype" w:hAnsi="Palatino Linotype" w:cs="Palatino Linotype"/>
          <w:sz w:val="24"/>
          <w:szCs w:val="24"/>
        </w:rPr>
        <w:t xml:space="preserve"> Con fecha</w:t>
      </w:r>
      <w:r w:rsidRPr="001D3656">
        <w:rPr>
          <w:rFonts w:ascii="Palatino Linotype" w:eastAsia="Palatino Linotype" w:hAnsi="Palatino Linotype" w:cs="Palatino Linotype"/>
          <w:b/>
          <w:sz w:val="24"/>
          <w:szCs w:val="24"/>
        </w:rPr>
        <w:t xml:space="preserve"> veintiocho de junio de dos mil veintidós, </w:t>
      </w:r>
      <w:r w:rsidRPr="001D365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D3656">
        <w:rPr>
          <w:rFonts w:ascii="Palatino Linotype" w:eastAsia="Palatino Linotype" w:hAnsi="Palatino Linotype" w:cs="Palatino Linotype"/>
          <w:b/>
          <w:sz w:val="24"/>
          <w:szCs w:val="24"/>
        </w:rPr>
        <w:t xml:space="preserve">SUJETO OBLIGADO </w:t>
      </w:r>
      <w:r w:rsidRPr="001D3656">
        <w:rPr>
          <w:rFonts w:ascii="Palatino Linotype" w:eastAsia="Palatino Linotype" w:hAnsi="Palatino Linotype" w:cs="Palatino Linotype"/>
          <w:sz w:val="24"/>
          <w:szCs w:val="24"/>
        </w:rPr>
        <w:t>presentara su informe justificado.</w:t>
      </w:r>
    </w:p>
    <w:p w14:paraId="171E3E57" w14:textId="77777777" w:rsidR="00945BD3" w:rsidRPr="001D3656" w:rsidRDefault="00945BD3" w:rsidP="000A0E2B">
      <w:pPr>
        <w:spacing w:line="360" w:lineRule="auto"/>
        <w:contextualSpacing/>
        <w:jc w:val="both"/>
        <w:rPr>
          <w:rFonts w:ascii="Palatino Linotype" w:hAnsi="Palatino Linotype"/>
          <w:sz w:val="24"/>
          <w:szCs w:val="24"/>
        </w:rPr>
      </w:pPr>
    </w:p>
    <w:p w14:paraId="7E4A44E0" w14:textId="77777777" w:rsidR="00945BD3" w:rsidRPr="001D3656" w:rsidRDefault="00945BD3" w:rsidP="000A0E2B">
      <w:pPr>
        <w:spacing w:before="160" w:after="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6. MANIFESTACIONES. </w:t>
      </w:r>
      <w:r w:rsidRPr="001D3656">
        <w:rPr>
          <w:rFonts w:ascii="Palatino Linotype" w:eastAsia="Palatino Linotype" w:hAnsi="Palatino Linotype" w:cs="Palatino Linotype"/>
          <w:sz w:val="24"/>
          <w:szCs w:val="24"/>
        </w:rPr>
        <w:t xml:space="preserve">De las constancias que obran en el expediente electrónico del SAIMEX se desprende que el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no rindió su informe justificado, del mismo modo el ahora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xml:space="preserve"> omitió realizar manifestaciones, como se observa a continuación:</w:t>
      </w:r>
    </w:p>
    <w:p w14:paraId="02414B33" w14:textId="77777777" w:rsidR="00945BD3" w:rsidRPr="001D3656" w:rsidRDefault="00945BD3" w:rsidP="00945BD3">
      <w:pPr>
        <w:spacing w:line="360" w:lineRule="auto"/>
        <w:jc w:val="both"/>
        <w:rPr>
          <w:rFonts w:ascii="Palatino Linotype" w:hAnsi="Palatino Linotype"/>
          <w:sz w:val="24"/>
          <w:szCs w:val="24"/>
        </w:rPr>
      </w:pPr>
      <w:r w:rsidRPr="001D3656">
        <w:rPr>
          <w:noProof/>
        </w:rPr>
        <w:lastRenderedPageBreak/>
        <w:drawing>
          <wp:inline distT="0" distB="0" distL="0" distR="0" wp14:anchorId="006E5215" wp14:editId="234FB0D2">
            <wp:extent cx="5669561" cy="14001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601" t="25950" r="52478" b="55643"/>
                    <a:stretch/>
                  </pic:blipFill>
                  <pic:spPr bwMode="auto">
                    <a:xfrm>
                      <a:off x="0" y="0"/>
                      <a:ext cx="5682129" cy="1403279"/>
                    </a:xfrm>
                    <a:prstGeom prst="rect">
                      <a:avLst/>
                    </a:prstGeom>
                    <a:ln>
                      <a:noFill/>
                    </a:ln>
                    <a:extLst>
                      <a:ext uri="{53640926-AAD7-44D8-BBD7-CCE9431645EC}">
                        <a14:shadowObscured xmlns:a14="http://schemas.microsoft.com/office/drawing/2010/main"/>
                      </a:ext>
                    </a:extLst>
                  </pic:spPr>
                </pic:pic>
              </a:graphicData>
            </a:graphic>
          </wp:inline>
        </w:drawing>
      </w:r>
    </w:p>
    <w:p w14:paraId="1DEEA6E4"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7. AMPLIACIÓN DEL TÉRMINO PARA RESOLVER</w:t>
      </w:r>
      <w:r w:rsidRPr="001D3656">
        <w:rPr>
          <w:rFonts w:ascii="Palatino Linotype" w:eastAsia="Palatino Linotype" w:hAnsi="Palatino Linotype" w:cs="Palatino Linotype"/>
          <w:sz w:val="24"/>
          <w:szCs w:val="24"/>
        </w:rPr>
        <w:t>.</w:t>
      </w:r>
      <w:r w:rsidRPr="001D3656">
        <w:rPr>
          <w:rFonts w:ascii="Palatino Linotype" w:eastAsia="Palatino Linotype" w:hAnsi="Palatino Linotype" w:cs="Palatino Linotype"/>
        </w:rPr>
        <w:t xml:space="preserve"> </w:t>
      </w:r>
      <w:r w:rsidRPr="001D3656">
        <w:rPr>
          <w:rFonts w:ascii="Palatino Linotype" w:eastAsia="Palatino Linotype" w:hAnsi="Palatino Linotype" w:cs="Palatino Linotype"/>
          <w:sz w:val="24"/>
          <w:szCs w:val="24"/>
        </w:rPr>
        <w:t xml:space="preserve">En siete de diciembre de dos mil veintidós, se amplió el término para resolver el recurso de revisión en términos del artículo 181 párrafo tercero de la Ley de Transparencia y Acceso a la Información Pública del Estado de México y Municipios. </w:t>
      </w:r>
    </w:p>
    <w:p w14:paraId="6785379E"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7CB3A17B"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46D9E8"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43225440"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Por ello, es menester precisar </w:t>
      </w:r>
      <w:proofErr w:type="gramStart"/>
      <w:r w:rsidRPr="001D3656">
        <w:rPr>
          <w:rFonts w:ascii="Palatino Linotype" w:eastAsia="Palatino Linotype" w:hAnsi="Palatino Linotype" w:cs="Palatino Linotype"/>
          <w:sz w:val="24"/>
          <w:szCs w:val="24"/>
        </w:rPr>
        <w:t>que</w:t>
      </w:r>
      <w:proofErr w:type="gramEnd"/>
      <w:r w:rsidRPr="001D3656">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1D3656">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1706F338"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00AD6844"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859FAB"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7C4B27FA"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A49AAC0"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72872D3" w14:textId="77777777" w:rsidR="00B31A24" w:rsidRPr="001D3656" w:rsidRDefault="00B31A24" w:rsidP="00B31A24">
      <w:pPr>
        <w:spacing w:after="0" w:line="360" w:lineRule="auto"/>
        <w:jc w:val="both"/>
        <w:rPr>
          <w:rFonts w:ascii="Palatino Linotype" w:eastAsia="Palatino Linotype" w:hAnsi="Palatino Linotype" w:cs="Palatino Linotype"/>
          <w:strike/>
          <w:sz w:val="24"/>
          <w:szCs w:val="24"/>
        </w:rPr>
      </w:pPr>
    </w:p>
    <w:p w14:paraId="55C9D1C8" w14:textId="77777777" w:rsidR="00B31A24" w:rsidRPr="001D3656" w:rsidRDefault="00B31A24" w:rsidP="00B31A24">
      <w:pPr>
        <w:numPr>
          <w:ilvl w:val="0"/>
          <w:numId w:val="2"/>
        </w:num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A81CA49" w14:textId="77777777" w:rsidR="00B31A24" w:rsidRPr="001D3656" w:rsidRDefault="00B31A24" w:rsidP="00B31A24">
      <w:pPr>
        <w:spacing w:after="0" w:line="360" w:lineRule="auto"/>
        <w:ind w:left="927"/>
        <w:jc w:val="both"/>
        <w:rPr>
          <w:rFonts w:ascii="Palatino Linotype" w:eastAsia="Palatino Linotype" w:hAnsi="Palatino Linotype" w:cs="Palatino Linotype"/>
          <w:sz w:val="24"/>
          <w:szCs w:val="24"/>
        </w:rPr>
      </w:pPr>
    </w:p>
    <w:p w14:paraId="203A2A30" w14:textId="77777777" w:rsidR="00B31A24" w:rsidRPr="001D3656" w:rsidRDefault="00B31A24" w:rsidP="00B31A24">
      <w:pPr>
        <w:numPr>
          <w:ilvl w:val="0"/>
          <w:numId w:val="2"/>
        </w:num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Actividad Procesal del interesado. Acciones u omisiones del interesado.</w:t>
      </w:r>
    </w:p>
    <w:p w14:paraId="72713AD7"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7CEB4E47" w14:textId="77777777" w:rsidR="00B31A24" w:rsidRPr="001D3656" w:rsidRDefault="00B31A24" w:rsidP="00B31A24">
      <w:pPr>
        <w:numPr>
          <w:ilvl w:val="0"/>
          <w:numId w:val="2"/>
        </w:num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6A26E384" w14:textId="77777777" w:rsidR="00B31A24" w:rsidRPr="001D3656" w:rsidRDefault="00B31A24" w:rsidP="00B31A24">
      <w:pPr>
        <w:spacing w:after="0" w:line="360" w:lineRule="auto"/>
        <w:ind w:left="708"/>
        <w:rPr>
          <w:rFonts w:ascii="Palatino Linotype" w:eastAsia="Palatino Linotype" w:hAnsi="Palatino Linotype" w:cs="Palatino Linotype"/>
          <w:sz w:val="24"/>
          <w:szCs w:val="24"/>
        </w:rPr>
      </w:pPr>
    </w:p>
    <w:p w14:paraId="70F3242E" w14:textId="77777777" w:rsidR="00B31A24" w:rsidRPr="001D3656" w:rsidRDefault="00B31A24" w:rsidP="00B31A24">
      <w:pPr>
        <w:spacing w:after="0" w:line="360" w:lineRule="auto"/>
        <w:ind w:left="567"/>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3ABFE1C3"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6E44C2CA"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F1AE20"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78B1ED72" w14:textId="77777777" w:rsidR="00B31A24" w:rsidRPr="001D3656" w:rsidRDefault="00B31A24" w:rsidP="007133F8">
      <w:pPr>
        <w:spacing w:after="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1D3656">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1D3656">
        <w:rPr>
          <w:rFonts w:ascii="Palatino Linotype" w:eastAsia="Palatino Linotype" w:hAnsi="Palatino Linotype" w:cs="Palatino Linotype"/>
          <w:sz w:val="24"/>
          <w:szCs w:val="24"/>
        </w:rPr>
        <w:t>, visible en la Gaceta del Seminario Judicial de la Federación con el registro digital 205635.</w:t>
      </w:r>
    </w:p>
    <w:p w14:paraId="5CEF16DD" w14:textId="77777777" w:rsidR="007133F8" w:rsidRPr="001D3656" w:rsidRDefault="007133F8" w:rsidP="007133F8">
      <w:pPr>
        <w:spacing w:after="0" w:line="360" w:lineRule="auto"/>
        <w:contextualSpacing/>
        <w:jc w:val="both"/>
        <w:rPr>
          <w:rFonts w:ascii="Palatino Linotype" w:eastAsia="Palatino Linotype" w:hAnsi="Palatino Linotype" w:cs="Palatino Linotype"/>
          <w:b/>
          <w:sz w:val="24"/>
          <w:szCs w:val="24"/>
        </w:rPr>
      </w:pPr>
    </w:p>
    <w:p w14:paraId="5B4CFE37" w14:textId="77777777" w:rsidR="00B31A24" w:rsidRPr="001D3656" w:rsidRDefault="00B31A24" w:rsidP="007133F8">
      <w:pPr>
        <w:spacing w:after="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1D3656">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C16D55"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1E8C1831"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F88E01F"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410AFAAD"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 </w:t>
      </w:r>
      <w:r w:rsidRPr="001D3656">
        <w:rPr>
          <w:rFonts w:ascii="Palatino Linotype" w:eastAsia="Palatino Linotype" w:hAnsi="Palatino Linotype" w:cs="Palatino Linotype"/>
          <w:i/>
          <w:sz w:val="24"/>
          <w:szCs w:val="24"/>
        </w:rPr>
        <w:t>“PLAZO RAZONABLE PARA RESOLVER. DIMENSIÓN Y EFECTOS DE ESTE CONCEPTO CUANDO SE ADUCE EXCESIVA CARGA DE TRABAJO.”</w:t>
      </w:r>
      <w:r w:rsidRPr="001D3656">
        <w:rPr>
          <w:rFonts w:ascii="Palatino Linotype" w:eastAsia="Palatino Linotype" w:hAnsi="Palatino Linotype" w:cs="Palatino Linotype"/>
          <w:sz w:val="24"/>
          <w:szCs w:val="24"/>
        </w:rPr>
        <w:t xml:space="preserve"> consultable en el Seminario Judicial de la Federación y su gaceta, con el registro digital 2002351.</w:t>
      </w:r>
    </w:p>
    <w:p w14:paraId="5D3F8A99" w14:textId="77777777" w:rsidR="00B31A24" w:rsidRPr="001D3656" w:rsidRDefault="00B31A24" w:rsidP="00B31A24">
      <w:pPr>
        <w:spacing w:after="0" w:line="360" w:lineRule="auto"/>
        <w:jc w:val="both"/>
        <w:rPr>
          <w:rFonts w:ascii="Palatino Linotype" w:eastAsia="Palatino Linotype" w:hAnsi="Palatino Linotype" w:cs="Palatino Linotype"/>
          <w:b/>
          <w:sz w:val="24"/>
          <w:szCs w:val="24"/>
        </w:rPr>
      </w:pPr>
    </w:p>
    <w:p w14:paraId="69B501EC"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1D3656">
        <w:rPr>
          <w:rFonts w:ascii="Palatino Linotype" w:eastAsia="Palatino Linotype" w:hAnsi="Palatino Linotype" w:cs="Palatino Linotype"/>
          <w:sz w:val="24"/>
          <w:szCs w:val="24"/>
        </w:rPr>
        <w:t>, visible en el Seminario Judicial de la Federación y su gaceta, con el registro digital 2002350.</w:t>
      </w:r>
    </w:p>
    <w:p w14:paraId="60179B9D"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04B9D0EC"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67909D03" w14:textId="77777777" w:rsidR="00B31A24" w:rsidRPr="001D3656" w:rsidRDefault="00B31A24" w:rsidP="00945BD3">
      <w:pPr>
        <w:spacing w:line="360" w:lineRule="auto"/>
        <w:jc w:val="both"/>
        <w:rPr>
          <w:rFonts w:ascii="Palatino Linotype" w:hAnsi="Palatino Linotype"/>
          <w:sz w:val="24"/>
          <w:szCs w:val="24"/>
        </w:rPr>
      </w:pPr>
    </w:p>
    <w:p w14:paraId="31E46D88"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8. CIERRE DE INSTRUCCIÓN. </w:t>
      </w:r>
      <w:r w:rsidRPr="001D3656">
        <w:rPr>
          <w:rFonts w:ascii="Palatino Linotype" w:eastAsia="Palatino Linotype" w:hAnsi="Palatino Linotype" w:cs="Palatino Linotype"/>
          <w:sz w:val="24"/>
          <w:szCs w:val="24"/>
        </w:rPr>
        <w:t>El siete de diciembre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34AD466"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p>
    <w:p w14:paraId="08C3064E"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CD5891F" w14:textId="77777777" w:rsidR="00B31A24" w:rsidRPr="001D3656" w:rsidRDefault="00B31A24" w:rsidP="00B31A24"/>
    <w:p w14:paraId="66FA393C" w14:textId="77777777" w:rsidR="00B31A24" w:rsidRPr="001D3656" w:rsidRDefault="00B31A24" w:rsidP="00B31A24">
      <w:pPr>
        <w:widowControl w:val="0"/>
        <w:spacing w:after="0" w:line="360" w:lineRule="auto"/>
        <w:jc w:val="center"/>
        <w:rPr>
          <w:rFonts w:ascii="Palatino Linotype" w:eastAsia="Palatino Linotype" w:hAnsi="Palatino Linotype" w:cs="Palatino Linotype"/>
          <w:b/>
          <w:sz w:val="24"/>
          <w:szCs w:val="24"/>
        </w:rPr>
      </w:pPr>
      <w:r w:rsidRPr="001D3656">
        <w:rPr>
          <w:rFonts w:ascii="Palatino Linotype" w:eastAsia="Palatino Linotype" w:hAnsi="Palatino Linotype" w:cs="Palatino Linotype"/>
          <w:b/>
          <w:sz w:val="24"/>
          <w:szCs w:val="24"/>
        </w:rPr>
        <w:t>C O N S I D E R A N D O S</w:t>
      </w:r>
    </w:p>
    <w:p w14:paraId="28729DDF" w14:textId="77777777" w:rsidR="00B31A24" w:rsidRPr="001D3656" w:rsidRDefault="00B31A24" w:rsidP="00B31A24">
      <w:pPr>
        <w:spacing w:after="0" w:line="360" w:lineRule="auto"/>
        <w:jc w:val="both"/>
        <w:rPr>
          <w:rFonts w:ascii="Palatino Linotype" w:eastAsia="Palatino Linotype" w:hAnsi="Palatino Linotype" w:cs="Palatino Linotype"/>
          <w:b/>
          <w:sz w:val="24"/>
          <w:szCs w:val="24"/>
        </w:rPr>
      </w:pPr>
    </w:p>
    <w:p w14:paraId="501F3D24" w14:textId="77777777" w:rsidR="00B31A24" w:rsidRPr="001D3656" w:rsidRDefault="00B31A24" w:rsidP="00B31A24">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PRIMERO. COMPETENCIA.</w:t>
      </w:r>
      <w:r w:rsidRPr="001D365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1D3656">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97972B5" w14:textId="77777777" w:rsidR="00B31A24" w:rsidRPr="001D3656" w:rsidRDefault="00B31A24" w:rsidP="00B31A24"/>
    <w:p w14:paraId="2332616C" w14:textId="77777777" w:rsidR="00B31A24" w:rsidRPr="001D3656" w:rsidRDefault="00B31A24" w:rsidP="00B31A24">
      <w:pPr>
        <w:spacing w:after="0" w:line="360" w:lineRule="auto"/>
        <w:ind w:right="-234"/>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SEGUNDO. OPORTUNIDAD Y PROCEDIBILIDAD DEL RECURSO DE REVISIÓN.  </w:t>
      </w:r>
      <w:r w:rsidRPr="001D3656">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ED033A4" w14:textId="77777777" w:rsidR="00B31A24" w:rsidRPr="001D3656" w:rsidRDefault="00B31A24" w:rsidP="00945BD3">
      <w:pPr>
        <w:spacing w:line="360" w:lineRule="auto"/>
        <w:contextualSpacing/>
        <w:jc w:val="both"/>
        <w:rPr>
          <w:rFonts w:ascii="Palatino Linotype" w:hAnsi="Palatino Linotype"/>
          <w:sz w:val="24"/>
          <w:szCs w:val="24"/>
        </w:rPr>
      </w:pPr>
    </w:p>
    <w:p w14:paraId="7459F863" w14:textId="77777777" w:rsidR="00B31A24" w:rsidRPr="001D3656" w:rsidRDefault="00B31A24" w:rsidP="00B31A24">
      <w:pPr>
        <w:spacing w:after="0" w:line="360" w:lineRule="auto"/>
        <w:ind w:right="-234"/>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1D3656">
        <w:rPr>
          <w:rFonts w:ascii="Palatino Linotype" w:eastAsia="Palatino Linotype" w:hAnsi="Palatino Linotype" w:cs="Palatino Linotype"/>
          <w:b/>
          <w:sz w:val="24"/>
          <w:szCs w:val="24"/>
        </w:rPr>
        <w:t xml:space="preserve"> EL SUJETO OBLIGADO </w:t>
      </w:r>
      <w:r w:rsidRPr="001D3656">
        <w:rPr>
          <w:rFonts w:ascii="Palatino Linotype" w:eastAsia="Palatino Linotype" w:hAnsi="Palatino Linotype" w:cs="Palatino Linotype"/>
          <w:sz w:val="24"/>
          <w:szCs w:val="24"/>
        </w:rPr>
        <w:t xml:space="preserve">emitió la respuesta, toda vez que esta fue pronunciada el dieciséis de junio de dos mil veintidós, mientras que el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xml:space="preserve"> interpuso el recurso de revisión en fecha veintitrés de junio de dos mil veintidós, esto es al quinto día hábil de haber recibido la respuesta. </w:t>
      </w:r>
    </w:p>
    <w:p w14:paraId="3A9AD7B0" w14:textId="77777777" w:rsidR="00B31A24" w:rsidRPr="001D3656" w:rsidRDefault="00B31A24" w:rsidP="00B31A24"/>
    <w:p w14:paraId="6151602A" w14:textId="77777777" w:rsidR="00B31A24" w:rsidRPr="001D3656" w:rsidRDefault="00B31A24" w:rsidP="000A0E2B">
      <w:pPr>
        <w:spacing w:after="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En ese sentido, al considerar la fecha en que se formuló la solicitud y la fecha en la que respondió a </w:t>
      </w:r>
      <w:r w:rsidR="00175078" w:rsidRPr="001D3656">
        <w:rPr>
          <w:rFonts w:ascii="Palatino Linotype" w:eastAsia="Palatino Linotype" w:hAnsi="Palatino Linotype" w:cs="Palatino Linotype"/>
          <w:sz w:val="24"/>
          <w:szCs w:val="24"/>
        </w:rPr>
        <w:t>e</w:t>
      </w:r>
      <w:r w:rsidRPr="001D3656">
        <w:rPr>
          <w:rFonts w:ascii="Palatino Linotype" w:eastAsia="Palatino Linotype" w:hAnsi="Palatino Linotype" w:cs="Palatino Linotype"/>
          <w:sz w:val="24"/>
          <w:szCs w:val="24"/>
        </w:rPr>
        <w:t xml:space="preserve">sta el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así como, en la que se interpuso el </w:t>
      </w:r>
      <w:r w:rsidRPr="001D3656">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14:paraId="09E31450" w14:textId="77777777" w:rsidR="00B31A24" w:rsidRPr="001D3656" w:rsidRDefault="00B31A24" w:rsidP="000A0E2B">
      <w:pPr>
        <w:spacing w:line="360" w:lineRule="auto"/>
        <w:contextualSpacing/>
        <w:jc w:val="both"/>
        <w:rPr>
          <w:rFonts w:ascii="Palatino Linotype" w:hAnsi="Palatino Linotype"/>
          <w:sz w:val="24"/>
          <w:szCs w:val="24"/>
        </w:rPr>
      </w:pPr>
    </w:p>
    <w:p w14:paraId="678EE780" w14:textId="77777777" w:rsidR="00B31A24" w:rsidRPr="001D3656" w:rsidRDefault="00B31A24" w:rsidP="000A0E2B">
      <w:pPr>
        <w:spacing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Además, por cuanto hace a la procedibilidad del recursos de revisión, es de suma importancia señalar que la parte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señal</w:t>
      </w:r>
      <w:r w:rsidR="00175078" w:rsidRPr="001D3656">
        <w:rPr>
          <w:rFonts w:ascii="Palatino Linotype" w:eastAsia="Palatino Linotype" w:hAnsi="Palatino Linotype" w:cs="Palatino Linotype"/>
          <w:sz w:val="24"/>
          <w:szCs w:val="24"/>
        </w:rPr>
        <w:t>ó</w:t>
      </w:r>
      <w:r w:rsidRPr="001D3656">
        <w:rPr>
          <w:rFonts w:ascii="Palatino Linotype" w:eastAsia="Palatino Linotype" w:hAnsi="Palatino Linotype" w:cs="Palatino Linotype"/>
          <w:sz w:val="24"/>
          <w:szCs w:val="24"/>
        </w:rPr>
        <w:t xml:space="preserve"> un seudónimo con el cual desea ser identificado, como se advierte en el detalle de seguimiento del SAIMEX, no obstante lo anterior, el proporcionar un seudónimo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53FA4E" w14:textId="77777777" w:rsidR="00B31A24" w:rsidRPr="001D3656" w:rsidRDefault="00B31A24" w:rsidP="00B31A24">
      <w:pPr>
        <w:spacing w:line="360" w:lineRule="auto"/>
        <w:contextualSpacing/>
        <w:jc w:val="both"/>
        <w:rPr>
          <w:rFonts w:ascii="Palatino Linotype" w:eastAsia="Palatino Linotype" w:hAnsi="Palatino Linotype" w:cs="Palatino Linotype"/>
          <w:sz w:val="24"/>
          <w:szCs w:val="24"/>
        </w:rPr>
      </w:pPr>
    </w:p>
    <w:p w14:paraId="60B67640" w14:textId="77777777" w:rsidR="00B31A24" w:rsidRPr="001D3656" w:rsidRDefault="00B31A24" w:rsidP="00B31A24">
      <w:pPr>
        <w:spacing w:before="240" w:after="240" w:line="240" w:lineRule="auto"/>
        <w:ind w:left="851" w:right="902"/>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r w:rsidRPr="001D3656">
        <w:rPr>
          <w:rFonts w:ascii="Palatino Linotype" w:eastAsia="Palatino Linotype" w:hAnsi="Palatino Linotype" w:cs="Palatino Linotype"/>
          <w:b/>
          <w:i/>
        </w:rPr>
        <w:t xml:space="preserve">Las solicitudes </w:t>
      </w:r>
      <w:r w:rsidRPr="001D3656">
        <w:rPr>
          <w:rFonts w:ascii="Palatino Linotype" w:eastAsia="Palatino Linotype" w:hAnsi="Palatino Linotype" w:cs="Palatino Linotype"/>
          <w:i/>
        </w:rPr>
        <w:t xml:space="preserve">anónimas, </w:t>
      </w:r>
      <w:r w:rsidRPr="001D3656">
        <w:rPr>
          <w:rFonts w:ascii="Palatino Linotype" w:eastAsia="Palatino Linotype" w:hAnsi="Palatino Linotype" w:cs="Palatino Linotype"/>
          <w:b/>
          <w:i/>
        </w:rPr>
        <w:t xml:space="preserve">con </w:t>
      </w:r>
      <w:r w:rsidRPr="001D3656">
        <w:rPr>
          <w:rFonts w:ascii="Palatino Linotype" w:eastAsia="Palatino Linotype" w:hAnsi="Palatino Linotype" w:cs="Palatino Linotype"/>
          <w:i/>
        </w:rPr>
        <w:t xml:space="preserve">nombre incompleto o </w:t>
      </w:r>
      <w:r w:rsidRPr="001D3656">
        <w:rPr>
          <w:rFonts w:ascii="Palatino Linotype" w:eastAsia="Palatino Linotype" w:hAnsi="Palatino Linotype" w:cs="Palatino Linotype"/>
          <w:b/>
          <w:i/>
        </w:rPr>
        <w:t xml:space="preserve">seudónimo </w:t>
      </w:r>
      <w:r w:rsidRPr="001D3656">
        <w:rPr>
          <w:rFonts w:ascii="Palatino Linotype" w:eastAsia="Palatino Linotype" w:hAnsi="Palatino Linotype" w:cs="Palatino Linotype"/>
          <w:i/>
        </w:rPr>
        <w:t>serán procedentes para su trámite por parte del sujeto obligado ante quien se presente. No podrá requerirse información adicional con motivo del nombre proporcionado por el solicitante."</w:t>
      </w:r>
    </w:p>
    <w:p w14:paraId="52E34F17" w14:textId="77777777" w:rsidR="00B31A24" w:rsidRPr="001D3656" w:rsidRDefault="00B31A24" w:rsidP="00B31A24">
      <w:pPr>
        <w:spacing w:before="240" w:after="240" w:line="360" w:lineRule="auto"/>
        <w:ind w:left="851" w:right="902"/>
        <w:contextualSpacing/>
        <w:jc w:val="both"/>
        <w:rPr>
          <w:rFonts w:ascii="Palatino Linotype" w:eastAsia="Palatino Linotype" w:hAnsi="Palatino Linotype" w:cs="Palatino Linotype"/>
          <w:i/>
        </w:rPr>
      </w:pPr>
    </w:p>
    <w:p w14:paraId="755DF706" w14:textId="77777777" w:rsidR="00B31A24" w:rsidRPr="001D3656" w:rsidRDefault="00B31A24" w:rsidP="00B31A24">
      <w:pPr>
        <w:spacing w:before="240" w:after="0" w:line="360" w:lineRule="auto"/>
        <w:contextualSpacing/>
        <w:jc w:val="both"/>
        <w:rPr>
          <w:rFonts w:ascii="Palatino Linotype" w:eastAsia="Palatino Linotype" w:hAnsi="Palatino Linotype" w:cs="Palatino Linotype"/>
          <w:b/>
          <w:sz w:val="24"/>
          <w:szCs w:val="24"/>
        </w:rPr>
      </w:pPr>
      <w:r w:rsidRPr="001D365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D3656">
        <w:rPr>
          <w:rFonts w:ascii="Palatino Linotype" w:eastAsia="Palatino Linotype" w:hAnsi="Palatino Linotype" w:cs="Palatino Linotype"/>
          <w:b/>
          <w:sz w:val="24"/>
          <w:szCs w:val="24"/>
        </w:rPr>
        <w:t xml:space="preserve">EL SAIMEX.  </w:t>
      </w:r>
    </w:p>
    <w:p w14:paraId="30DAA0EF" w14:textId="77777777" w:rsidR="00B31A24" w:rsidRPr="001D3656" w:rsidRDefault="00B31A24" w:rsidP="00B31A24"/>
    <w:p w14:paraId="4E5CBF20" w14:textId="77777777" w:rsidR="00B31A24" w:rsidRPr="001D3656" w:rsidRDefault="00B31A24" w:rsidP="00B31A2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Finalmente, resulta procedente la interposición de los r</w:t>
      </w:r>
      <w:r w:rsidR="00175078" w:rsidRPr="001D3656">
        <w:rPr>
          <w:rFonts w:ascii="Palatino Linotype" w:eastAsia="Palatino Linotype" w:hAnsi="Palatino Linotype" w:cs="Palatino Linotype"/>
          <w:sz w:val="24"/>
          <w:szCs w:val="24"/>
        </w:rPr>
        <w:t>ecursos, según lo aducido por EL</w:t>
      </w:r>
      <w:r w:rsidRPr="001D3656">
        <w:rPr>
          <w:rFonts w:ascii="Palatino Linotype" w:eastAsia="Palatino Linotype" w:hAnsi="Palatino Linotype" w:cs="Palatino Linotype"/>
          <w:sz w:val="24"/>
          <w:szCs w:val="24"/>
        </w:rPr>
        <w:t xml:space="preserve">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xml:space="preserve"> en sus razones o motivos de inconformidad, de acuerdo al artículo </w:t>
      </w:r>
      <w:r w:rsidRPr="001D3656">
        <w:rPr>
          <w:rFonts w:ascii="Palatino Linotype" w:eastAsia="Palatino Linotype" w:hAnsi="Palatino Linotype" w:cs="Palatino Linotype"/>
          <w:sz w:val="24"/>
          <w:szCs w:val="24"/>
        </w:rPr>
        <w:lastRenderedPageBreak/>
        <w:t>179, fracción I</w:t>
      </w:r>
      <w:r w:rsidR="00AC7AEA" w:rsidRPr="001D3656">
        <w:rPr>
          <w:rFonts w:ascii="Palatino Linotype" w:eastAsia="Palatino Linotype" w:hAnsi="Palatino Linotype" w:cs="Palatino Linotype"/>
          <w:sz w:val="24"/>
          <w:szCs w:val="24"/>
        </w:rPr>
        <w:t>I</w:t>
      </w:r>
      <w:r w:rsidRPr="001D3656">
        <w:rPr>
          <w:rFonts w:ascii="Palatino Linotype" w:eastAsia="Palatino Linotype" w:hAnsi="Palatino Linotype" w:cs="Palatino Linotype"/>
          <w:sz w:val="24"/>
          <w:szCs w:val="24"/>
        </w:rPr>
        <w:t xml:space="preserve"> de la Ley de Transparencia y Acceso a la Información Pública del Estado de México y Municipios; que a la letra dice: </w:t>
      </w:r>
    </w:p>
    <w:p w14:paraId="571D0158" w14:textId="77777777" w:rsidR="00B31A24" w:rsidRPr="001D3656" w:rsidRDefault="00B31A24" w:rsidP="00B31A24">
      <w:pPr>
        <w:spacing w:line="360" w:lineRule="auto"/>
        <w:contextualSpacing/>
        <w:jc w:val="both"/>
        <w:rPr>
          <w:rFonts w:ascii="Palatino Linotype" w:hAnsi="Palatino Linotype"/>
          <w:sz w:val="24"/>
          <w:szCs w:val="24"/>
        </w:rPr>
      </w:pPr>
    </w:p>
    <w:p w14:paraId="0EC97B31" w14:textId="77777777" w:rsidR="00B31A24" w:rsidRPr="001D3656" w:rsidRDefault="00B31A24" w:rsidP="00B31A2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D3656">
        <w:rPr>
          <w:rFonts w:ascii="Palatino Linotype" w:eastAsia="Palatino Linotype" w:hAnsi="Palatino Linotype" w:cs="Palatino Linotype"/>
          <w:b/>
          <w:i/>
        </w:rPr>
        <w:t>“Artículo 179</w:t>
      </w:r>
      <w:r w:rsidRPr="001D3656">
        <w:rPr>
          <w:rFonts w:ascii="Palatino Linotype" w:eastAsia="Palatino Linotype" w:hAnsi="Palatino Linotype" w:cs="Palatino Linotype"/>
          <w:i/>
        </w:rPr>
        <w:t xml:space="preserve">. </w:t>
      </w:r>
      <w:r w:rsidRPr="001D3656">
        <w:rPr>
          <w:rFonts w:ascii="Palatino Linotype" w:eastAsia="Palatino Linotype" w:hAnsi="Palatino Linotype" w:cs="Palatino Linotype"/>
          <w:b/>
          <w:i/>
        </w:rPr>
        <w:t>El recurso de revisión</w:t>
      </w:r>
      <w:r w:rsidRPr="001D365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1D3656">
        <w:rPr>
          <w:rFonts w:ascii="Palatino Linotype" w:eastAsia="Palatino Linotype" w:hAnsi="Palatino Linotype" w:cs="Palatino Linotype"/>
          <w:b/>
          <w:i/>
        </w:rPr>
        <w:t>, y procederá en contra de las siguientes causas</w:t>
      </w:r>
      <w:r w:rsidRPr="001D3656">
        <w:rPr>
          <w:rFonts w:ascii="Palatino Linotype" w:eastAsia="Palatino Linotype" w:hAnsi="Palatino Linotype" w:cs="Palatino Linotype"/>
          <w:i/>
        </w:rPr>
        <w:t>:</w:t>
      </w:r>
    </w:p>
    <w:p w14:paraId="6287C1B1" w14:textId="77777777" w:rsidR="00B31A24" w:rsidRPr="001D3656" w:rsidRDefault="00B31A24" w:rsidP="00B31A2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p>
    <w:p w14:paraId="0D1E9AAA" w14:textId="77777777" w:rsidR="00B31A24" w:rsidRPr="001D3656" w:rsidRDefault="00B31A24" w:rsidP="00B31A24">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1D3656">
        <w:rPr>
          <w:rFonts w:ascii="Palatino Linotype" w:eastAsia="Palatino Linotype" w:hAnsi="Palatino Linotype" w:cs="Palatino Linotype"/>
          <w:i/>
        </w:rPr>
        <w:t>II. La clasificación de la información;</w:t>
      </w:r>
    </w:p>
    <w:p w14:paraId="6A202CCB" w14:textId="77777777" w:rsidR="00B31A24" w:rsidRPr="001D3656" w:rsidRDefault="00B31A24" w:rsidP="00B31A24">
      <w:pPr>
        <w:spacing w:line="360" w:lineRule="auto"/>
        <w:contextualSpacing/>
        <w:jc w:val="both"/>
        <w:rPr>
          <w:rFonts w:ascii="Palatino Linotype" w:hAnsi="Palatino Linotype"/>
          <w:sz w:val="28"/>
          <w:szCs w:val="24"/>
        </w:rPr>
      </w:pPr>
    </w:p>
    <w:p w14:paraId="6F635B0F" w14:textId="77777777" w:rsidR="00AC7AEA" w:rsidRPr="001D3656" w:rsidRDefault="00AC7AEA" w:rsidP="00AC7AEA">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TERCERO. MATERIA DE LA REVISIÓN. </w:t>
      </w:r>
      <w:r w:rsidRPr="001D3656">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es adecuada y suficiente para satisfacer el derecho de acceso a la información pública de la parte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o en su defecto, en caso de ser procedente, ordenar la entrega de información oportuna.</w:t>
      </w:r>
    </w:p>
    <w:p w14:paraId="51A93D31" w14:textId="77777777" w:rsidR="00AC7AEA" w:rsidRPr="001D3656" w:rsidRDefault="00AC7AEA" w:rsidP="00AC7AEA"/>
    <w:p w14:paraId="649D6C9F" w14:textId="77777777" w:rsidR="00AC7AEA" w:rsidRPr="001D3656" w:rsidRDefault="00AC7AEA" w:rsidP="00AC7AEA">
      <w:pPr>
        <w:spacing w:before="240" w:after="240"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CUARTO. ESTUDIO Y RESOLUCIÓN DEL ASUNTO.  </w:t>
      </w:r>
      <w:r w:rsidRPr="001D3656">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5CF837" w14:textId="77777777" w:rsidR="00AC7AEA" w:rsidRPr="001D3656" w:rsidRDefault="00AC7AEA" w:rsidP="00AC7AEA">
      <w:pPr>
        <w:spacing w:before="240" w:after="240" w:line="360" w:lineRule="auto"/>
        <w:contextualSpacing/>
        <w:jc w:val="both"/>
        <w:rPr>
          <w:rFonts w:ascii="Palatino Linotype" w:eastAsia="Palatino Linotype" w:hAnsi="Palatino Linotype" w:cs="Palatino Linotype"/>
          <w:sz w:val="24"/>
          <w:szCs w:val="24"/>
        </w:rPr>
      </w:pPr>
    </w:p>
    <w:p w14:paraId="37AB1166" w14:textId="77777777" w:rsidR="00AC7AEA" w:rsidRPr="001D3656" w:rsidRDefault="00AC7AEA" w:rsidP="00AC7AEA">
      <w:pPr>
        <w:tabs>
          <w:tab w:val="left" w:pos="709"/>
        </w:tabs>
        <w:spacing w:line="276" w:lineRule="auto"/>
        <w:ind w:left="851" w:right="850"/>
        <w:jc w:val="both"/>
        <w:rPr>
          <w:rFonts w:ascii="Palatino Linotype" w:eastAsia="Palatino Linotype" w:hAnsi="Palatino Linotype" w:cs="Palatino Linotype"/>
          <w:i/>
        </w:rPr>
      </w:pPr>
      <w:r w:rsidRPr="001D3656">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1D365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38C75178" w14:textId="77777777" w:rsidR="00AC7AEA" w:rsidRPr="001D3656" w:rsidRDefault="00AC7AEA" w:rsidP="00AC7AEA">
      <w:pPr>
        <w:tabs>
          <w:tab w:val="left" w:pos="709"/>
        </w:tabs>
        <w:spacing w:line="276" w:lineRule="auto"/>
        <w:ind w:left="851" w:right="850"/>
        <w:jc w:val="both"/>
        <w:rPr>
          <w:rFonts w:ascii="Palatino Linotype" w:eastAsia="Palatino Linotype" w:hAnsi="Palatino Linotype" w:cs="Palatino Linotype"/>
          <w:b/>
          <w:i/>
        </w:rPr>
      </w:pPr>
      <w:r w:rsidRPr="001D365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18D3326" w14:textId="77777777" w:rsidR="00AC7AEA" w:rsidRPr="001D3656" w:rsidRDefault="00AC7AEA" w:rsidP="00AC7AEA">
      <w:pPr>
        <w:tabs>
          <w:tab w:val="left" w:pos="709"/>
        </w:tabs>
        <w:spacing w:line="276" w:lineRule="auto"/>
        <w:ind w:left="851" w:right="850"/>
        <w:jc w:val="both"/>
        <w:rPr>
          <w:rFonts w:ascii="Palatino Linotype" w:eastAsia="Palatino Linotype" w:hAnsi="Palatino Linotype" w:cs="Palatino Linotype"/>
          <w:i/>
        </w:rPr>
      </w:pPr>
      <w:r w:rsidRPr="001D365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D365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30F00861" w14:textId="77777777" w:rsidR="00AC7AEA" w:rsidRPr="001D3656" w:rsidRDefault="00AC7AEA" w:rsidP="00AC7AEA">
      <w:pPr>
        <w:tabs>
          <w:tab w:val="left" w:pos="709"/>
        </w:tabs>
        <w:ind w:left="851" w:right="850"/>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p>
    <w:p w14:paraId="037E4756" w14:textId="77777777" w:rsidR="00AC7AEA" w:rsidRPr="001D3656" w:rsidRDefault="00AC7AEA" w:rsidP="00AC7AEA">
      <w:pPr>
        <w:ind w:left="851" w:right="901"/>
        <w:jc w:val="both"/>
        <w:rPr>
          <w:rFonts w:ascii="Palatino Linotype" w:eastAsia="Palatino Linotype" w:hAnsi="Palatino Linotype" w:cs="Palatino Linotype"/>
          <w:i/>
        </w:rPr>
      </w:pPr>
      <w:r w:rsidRPr="001D3656">
        <w:rPr>
          <w:rFonts w:ascii="Palatino Linotype" w:eastAsia="Palatino Linotype" w:hAnsi="Palatino Linotype" w:cs="Palatino Linotype"/>
          <w:b/>
          <w:i/>
        </w:rPr>
        <w:t>“Artículo 6o.</w:t>
      </w:r>
    </w:p>
    <w:p w14:paraId="1E835668" w14:textId="77777777" w:rsidR="00AC7AEA" w:rsidRPr="001D3656" w:rsidRDefault="00AC7AEA" w:rsidP="00AC7AEA">
      <w:pPr>
        <w:ind w:left="851" w:right="901"/>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p>
    <w:p w14:paraId="2F96950C"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A. Para el ejercicio del derecho de acceso a la información, la Federación y </w:t>
      </w:r>
      <w:r w:rsidRPr="001D3656">
        <w:rPr>
          <w:rFonts w:ascii="Palatino Linotype" w:eastAsia="Palatino Linotype" w:hAnsi="Palatino Linotype" w:cs="Palatino Linotype"/>
          <w:b/>
          <w:i/>
          <w:u w:val="single"/>
        </w:rPr>
        <w:t>las entidades federativas</w:t>
      </w:r>
      <w:r w:rsidRPr="001D3656">
        <w:rPr>
          <w:rFonts w:ascii="Palatino Linotype" w:eastAsia="Palatino Linotype" w:hAnsi="Palatino Linotype" w:cs="Palatino Linotype"/>
          <w:b/>
          <w:i/>
        </w:rPr>
        <w:t>,</w:t>
      </w:r>
      <w:r w:rsidRPr="001D3656">
        <w:rPr>
          <w:rFonts w:ascii="Palatino Linotype" w:eastAsia="Palatino Linotype" w:hAnsi="Palatino Linotype" w:cs="Palatino Linotype"/>
          <w:i/>
        </w:rPr>
        <w:t xml:space="preserve"> en el ámbito de sus respectivas competencias, se regirán por los siguientes principios y bases:</w:t>
      </w:r>
    </w:p>
    <w:p w14:paraId="3EE0A8DA"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I. </w:t>
      </w:r>
      <w:r w:rsidRPr="001D3656">
        <w:rPr>
          <w:rFonts w:ascii="Palatino Linotype" w:eastAsia="Palatino Linotype" w:hAnsi="Palatino Linotype" w:cs="Palatino Linotype"/>
          <w:b/>
          <w:i/>
          <w:u w:val="single"/>
        </w:rPr>
        <w:t>Toda la información en posesión de cualquier autoridad, entidad, órgano y organismo de los Poderes</w:t>
      </w:r>
      <w:r w:rsidRPr="001D3656">
        <w:rPr>
          <w:rFonts w:ascii="Palatino Linotype" w:eastAsia="Palatino Linotype" w:hAnsi="Palatino Linotype" w:cs="Palatino Linotype"/>
          <w:i/>
        </w:rPr>
        <w:t xml:space="preserve"> Ejecutivo, Legislativo </w:t>
      </w:r>
      <w:r w:rsidRPr="001D3656">
        <w:rPr>
          <w:rFonts w:ascii="Palatino Linotype" w:eastAsia="Palatino Linotype" w:hAnsi="Palatino Linotype" w:cs="Palatino Linotype"/>
          <w:b/>
          <w:i/>
          <w:u w:val="single"/>
        </w:rPr>
        <w:t>y Judicial</w:t>
      </w:r>
      <w:r w:rsidRPr="001D365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D3656">
        <w:rPr>
          <w:rFonts w:ascii="Palatino Linotype" w:eastAsia="Palatino Linotype" w:hAnsi="Palatino Linotype" w:cs="Palatino Linotype"/>
          <w:b/>
          <w:i/>
        </w:rPr>
        <w:t>es pública y sólo podrá ser reservada temporalmente por razones de interés público y seguridad nacional,</w:t>
      </w:r>
      <w:r w:rsidRPr="001D365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w:t>
      </w:r>
      <w:r w:rsidRPr="001D3656">
        <w:rPr>
          <w:rFonts w:ascii="Palatino Linotype" w:eastAsia="Palatino Linotype" w:hAnsi="Palatino Linotype" w:cs="Palatino Linotype"/>
          <w:i/>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4BBA9593"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i/>
        </w:rPr>
        <w:t> </w:t>
      </w:r>
    </w:p>
    <w:p w14:paraId="50091533" w14:textId="77777777" w:rsidR="00AC7AEA" w:rsidRPr="001D3656" w:rsidRDefault="00AC7AEA" w:rsidP="00AC7AEA">
      <w:pPr>
        <w:spacing w:line="276" w:lineRule="auto"/>
        <w:ind w:left="851" w:right="851"/>
        <w:jc w:val="both"/>
        <w:rPr>
          <w:rFonts w:ascii="Palatino Linotype" w:eastAsia="Palatino Linotype" w:hAnsi="Palatino Linotype" w:cs="Palatino Linotype"/>
          <w:b/>
          <w:i/>
        </w:rPr>
      </w:pPr>
      <w:r w:rsidRPr="001D365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77F157B"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III. </w:t>
      </w:r>
      <w:r w:rsidRPr="001D365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D3656">
        <w:rPr>
          <w:rFonts w:ascii="Palatino Linotype" w:eastAsia="Palatino Linotype" w:hAnsi="Palatino Linotype" w:cs="Palatino Linotype"/>
          <w:i/>
        </w:rPr>
        <w:t xml:space="preserve"> a sus datos personales o a la rectificación de éstos.</w:t>
      </w:r>
    </w:p>
    <w:p w14:paraId="3167BBE4"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i/>
        </w:rPr>
        <w:t> </w:t>
      </w:r>
    </w:p>
    <w:p w14:paraId="739FFA1C"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IV. </w:t>
      </w:r>
      <w:r w:rsidRPr="001D365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B4AEDAB"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p>
    <w:p w14:paraId="648CAFBB" w14:textId="77777777" w:rsidR="00AC7AEA" w:rsidRPr="001D3656" w:rsidRDefault="00AC7AEA" w:rsidP="00AC7AEA">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V. </w:t>
      </w:r>
      <w:r w:rsidRPr="001D365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43E8762"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i/>
        </w:rPr>
        <w:t> </w:t>
      </w:r>
    </w:p>
    <w:p w14:paraId="6DDC6409"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VI. </w:t>
      </w:r>
      <w:r w:rsidRPr="001D365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AF69845"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i/>
        </w:rPr>
        <w:t> </w:t>
      </w:r>
    </w:p>
    <w:p w14:paraId="213C513B" w14:textId="77777777" w:rsidR="00AC7AEA" w:rsidRPr="001D3656" w:rsidRDefault="00AC7AEA" w:rsidP="00AC7AEA">
      <w:pPr>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VII. </w:t>
      </w:r>
      <w:r w:rsidRPr="001D365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20506D2" w14:textId="77777777" w:rsidR="00AC7AEA" w:rsidRPr="001D3656" w:rsidRDefault="00AC7AEA" w:rsidP="00AC7AEA">
      <w:pPr>
        <w:ind w:right="851"/>
        <w:jc w:val="both"/>
        <w:rPr>
          <w:rFonts w:ascii="Palatino Linotype" w:eastAsia="Palatino Linotype" w:hAnsi="Palatino Linotype" w:cs="Palatino Linotype"/>
          <w:i/>
        </w:rPr>
      </w:pPr>
    </w:p>
    <w:p w14:paraId="35E37D95" w14:textId="77777777" w:rsidR="00AC7AEA" w:rsidRPr="001D3656" w:rsidRDefault="00AC7AEA" w:rsidP="00AC7AEA">
      <w:pPr>
        <w:tabs>
          <w:tab w:val="left" w:pos="709"/>
        </w:tabs>
        <w:spacing w:before="240" w:after="240"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355880E" w14:textId="77777777" w:rsidR="00AC7AEA" w:rsidRPr="001D3656" w:rsidRDefault="00AC7AEA" w:rsidP="00AC7AEA">
      <w:pPr>
        <w:spacing w:before="120" w:line="360" w:lineRule="auto"/>
        <w:contextualSpacing/>
        <w:jc w:val="both"/>
        <w:rPr>
          <w:rFonts w:ascii="Palatino Linotype" w:eastAsia="Palatino Linotype" w:hAnsi="Palatino Linotype" w:cs="Palatino Linotype"/>
          <w:sz w:val="24"/>
        </w:rPr>
      </w:pPr>
    </w:p>
    <w:p w14:paraId="33517381" w14:textId="77777777" w:rsidR="00AC7AEA" w:rsidRPr="001D3656" w:rsidRDefault="00AC7AEA" w:rsidP="00AC7AEA">
      <w:pPr>
        <w:spacing w:before="120"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 xml:space="preserve">En primer lugar, es conveniente analizar si la respuesta del </w:t>
      </w:r>
      <w:r w:rsidRPr="001D3656">
        <w:rPr>
          <w:rFonts w:ascii="Palatino Linotype" w:eastAsia="Palatino Linotype" w:hAnsi="Palatino Linotype" w:cs="Palatino Linotype"/>
          <w:b/>
          <w:sz w:val="24"/>
        </w:rPr>
        <w:t>SUJETO OBLIGADO</w:t>
      </w:r>
      <w:r w:rsidRPr="001D3656">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6C8DD6D" w14:textId="77777777" w:rsidR="00AC7AEA" w:rsidRPr="001D3656" w:rsidRDefault="00AC7AEA" w:rsidP="00175078">
      <w:pPr>
        <w:spacing w:before="240" w:line="276" w:lineRule="auto"/>
        <w:ind w:left="709" w:right="760"/>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r w:rsidRPr="001D3656">
        <w:rPr>
          <w:rFonts w:ascii="Palatino Linotype" w:eastAsia="Palatino Linotype" w:hAnsi="Palatino Linotype" w:cs="Palatino Linotype"/>
          <w:b/>
          <w:i/>
        </w:rPr>
        <w:t>Artículo 4.</w:t>
      </w:r>
      <w:r w:rsidRPr="001D365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E375F6" w14:textId="77777777" w:rsidR="00AC7AEA" w:rsidRPr="001D3656" w:rsidRDefault="00AC7AEA" w:rsidP="00175078">
      <w:pPr>
        <w:spacing w:line="276" w:lineRule="auto"/>
        <w:ind w:left="709" w:right="760"/>
        <w:jc w:val="both"/>
        <w:rPr>
          <w:rFonts w:ascii="Palatino Linotype" w:eastAsia="Palatino Linotype" w:hAnsi="Palatino Linotype" w:cs="Palatino Linotype"/>
          <w:i/>
        </w:rPr>
      </w:pPr>
      <w:r w:rsidRPr="001D365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D3656">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w:t>
      </w:r>
      <w:r w:rsidRPr="001D3656">
        <w:rPr>
          <w:rFonts w:ascii="Palatino Linotype" w:eastAsia="Palatino Linotype" w:hAnsi="Palatino Linotype" w:cs="Palatino Linotype"/>
          <w:i/>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B3156A1" w14:textId="77777777" w:rsidR="00AC7AEA" w:rsidRPr="001D3656" w:rsidRDefault="00AC7AEA" w:rsidP="00175078">
      <w:pPr>
        <w:spacing w:line="276" w:lineRule="auto"/>
        <w:ind w:left="709" w:right="760"/>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1D3656">
        <w:rPr>
          <w:rFonts w:ascii="Palatino Linotype" w:eastAsia="Palatino Linotype" w:hAnsi="Palatino Linotype" w:cs="Palatino Linotype"/>
          <w:i/>
        </w:rPr>
        <w:t>.”(</w:t>
      </w:r>
      <w:proofErr w:type="gramEnd"/>
      <w:r w:rsidRPr="001D3656">
        <w:rPr>
          <w:rFonts w:ascii="Palatino Linotype" w:eastAsia="Palatino Linotype" w:hAnsi="Palatino Linotype" w:cs="Palatino Linotype"/>
          <w:i/>
        </w:rPr>
        <w:t>Sic)</w:t>
      </w:r>
    </w:p>
    <w:p w14:paraId="4ED5267E" w14:textId="77777777" w:rsidR="00AC7AEA" w:rsidRPr="001D3656" w:rsidRDefault="00AC7AEA" w:rsidP="000A0E2B">
      <w:pPr>
        <w:spacing w:line="360" w:lineRule="auto"/>
        <w:ind w:left="709" w:right="760"/>
        <w:contextualSpacing/>
        <w:jc w:val="both"/>
        <w:rPr>
          <w:rFonts w:ascii="Palatino Linotype" w:eastAsia="Palatino Linotype" w:hAnsi="Palatino Linotype" w:cs="Palatino Linotype"/>
          <w:sz w:val="24"/>
        </w:rPr>
      </w:pPr>
    </w:p>
    <w:p w14:paraId="62329EF7" w14:textId="77777777" w:rsidR="00AC7AEA" w:rsidRPr="001D3656" w:rsidRDefault="00AC7AEA" w:rsidP="000A0E2B">
      <w:pPr>
        <w:spacing w:before="240" w:after="240"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B0958D9" w14:textId="77777777" w:rsidR="000A0E2B" w:rsidRPr="001D3656" w:rsidRDefault="000A0E2B" w:rsidP="000A0E2B">
      <w:pPr>
        <w:spacing w:before="240" w:after="240" w:line="360" w:lineRule="auto"/>
        <w:contextualSpacing/>
        <w:jc w:val="both"/>
        <w:rPr>
          <w:rFonts w:ascii="Palatino Linotype" w:eastAsia="Palatino Linotype" w:hAnsi="Palatino Linotype" w:cs="Palatino Linotype"/>
          <w:sz w:val="24"/>
        </w:rPr>
      </w:pPr>
    </w:p>
    <w:p w14:paraId="40A264FC" w14:textId="77777777" w:rsidR="000A0E2B" w:rsidRPr="001D3656" w:rsidRDefault="00AC7AEA" w:rsidP="00175078">
      <w:pPr>
        <w:spacing w:line="276" w:lineRule="auto"/>
        <w:ind w:left="567" w:right="758"/>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r w:rsidRPr="001D3656">
        <w:rPr>
          <w:rFonts w:ascii="Palatino Linotype" w:eastAsia="Palatino Linotype" w:hAnsi="Palatino Linotype" w:cs="Palatino Linotype"/>
          <w:b/>
          <w:i/>
        </w:rPr>
        <w:t>Artículo12.-</w:t>
      </w:r>
      <w:r w:rsidRPr="001D365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108DD75" w14:textId="77777777" w:rsidR="00AC7AEA" w:rsidRPr="001D3656" w:rsidRDefault="00AC7AEA" w:rsidP="00175078">
      <w:pPr>
        <w:spacing w:line="276" w:lineRule="auto"/>
        <w:ind w:left="567" w:right="758"/>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D3656">
        <w:rPr>
          <w:rFonts w:ascii="Palatino Linotype" w:eastAsia="Palatino Linotype" w:hAnsi="Palatino Linotype" w:cs="Palatino Linotype"/>
          <w:i/>
        </w:rPr>
        <w:t xml:space="preserve">. </w:t>
      </w:r>
      <w:r w:rsidRPr="001D365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3C24970A" w14:textId="77777777" w:rsidR="00AC7AEA" w:rsidRPr="001D3656" w:rsidRDefault="00AC7AEA" w:rsidP="000A0E2B">
      <w:pPr>
        <w:spacing w:line="360" w:lineRule="auto"/>
        <w:ind w:left="567" w:right="758"/>
        <w:contextualSpacing/>
        <w:jc w:val="both"/>
        <w:rPr>
          <w:rFonts w:ascii="Palatino Linotype" w:eastAsia="Palatino Linotype" w:hAnsi="Palatino Linotype" w:cs="Palatino Linotype"/>
          <w:i/>
        </w:rPr>
      </w:pPr>
    </w:p>
    <w:p w14:paraId="62C323B0" w14:textId="77777777" w:rsidR="00AC7AEA" w:rsidRPr="001D3656" w:rsidRDefault="00AC7AEA" w:rsidP="000A0E2B">
      <w:pPr>
        <w:spacing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733CF498"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p>
    <w:p w14:paraId="04806D60" w14:textId="77777777" w:rsidR="00AC7AEA" w:rsidRPr="001D3656" w:rsidRDefault="00AC7AEA" w:rsidP="00AC7AEA">
      <w:pPr>
        <w:spacing w:line="360" w:lineRule="auto"/>
        <w:ind w:right="49"/>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F09C9E" w14:textId="77777777" w:rsidR="000A0E2B" w:rsidRPr="001D3656" w:rsidRDefault="000A0E2B" w:rsidP="00AC7AEA">
      <w:pPr>
        <w:spacing w:line="360" w:lineRule="auto"/>
        <w:ind w:right="49"/>
        <w:contextualSpacing/>
        <w:jc w:val="both"/>
        <w:rPr>
          <w:rFonts w:ascii="Palatino Linotype" w:eastAsia="Palatino Linotype" w:hAnsi="Palatino Linotype" w:cs="Palatino Linotype"/>
          <w:sz w:val="24"/>
        </w:rPr>
      </w:pPr>
    </w:p>
    <w:p w14:paraId="22B541B3"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 xml:space="preserve">Por otra parte, conviene mencionar que la Ley de Transparencia vigente en el Estado de México refiere: </w:t>
      </w:r>
    </w:p>
    <w:p w14:paraId="1EA643E0" w14:textId="77777777" w:rsidR="00AC7AEA" w:rsidRPr="001D3656" w:rsidRDefault="00AC7AEA" w:rsidP="00175078">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“Artículo 18.</w:t>
      </w:r>
      <w:r w:rsidRPr="001D3656">
        <w:rPr>
          <w:rFonts w:ascii="Palatino Linotype" w:eastAsia="Palatino Linotype" w:hAnsi="Palatino Linotype" w:cs="Palatino Linotype"/>
          <w:i/>
        </w:rPr>
        <w:t xml:space="preserve"> </w:t>
      </w:r>
      <w:r w:rsidRPr="001D3656">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1D3656">
        <w:rPr>
          <w:rFonts w:ascii="Palatino Linotype" w:eastAsia="Palatino Linotype" w:hAnsi="Palatino Linotype" w:cs="Palatino Linotype"/>
          <w:i/>
        </w:rPr>
        <w:t xml:space="preserve"> y reutilización de la información que generen.</w:t>
      </w:r>
    </w:p>
    <w:p w14:paraId="6B86A5AA" w14:textId="77777777" w:rsidR="00AC7AEA" w:rsidRPr="001D3656" w:rsidRDefault="00AC7AEA" w:rsidP="00175078">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b/>
          <w:i/>
        </w:rPr>
        <w:t xml:space="preserve">Artículo 19. </w:t>
      </w:r>
      <w:r w:rsidRPr="001D3656">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1D3656">
        <w:rPr>
          <w:rFonts w:ascii="Palatino Linotype" w:eastAsia="Palatino Linotype" w:hAnsi="Palatino Linotype" w:cs="Palatino Linotype"/>
          <w:i/>
        </w:rPr>
        <w:t>.</w:t>
      </w:r>
    </w:p>
    <w:p w14:paraId="278E5AED" w14:textId="77777777" w:rsidR="00AC7AEA" w:rsidRPr="001D3656" w:rsidRDefault="00AC7AEA" w:rsidP="00175078">
      <w:pPr>
        <w:spacing w:line="276" w:lineRule="auto"/>
        <w:ind w:left="851" w:right="851"/>
        <w:jc w:val="both"/>
        <w:rPr>
          <w:rFonts w:ascii="Palatino Linotype" w:eastAsia="Palatino Linotype" w:hAnsi="Palatino Linotype" w:cs="Palatino Linotype"/>
          <w:i/>
        </w:rPr>
      </w:pPr>
    </w:p>
    <w:p w14:paraId="1B430CCB" w14:textId="77777777" w:rsidR="00AC7AEA" w:rsidRPr="001D3656" w:rsidRDefault="00AC7AEA" w:rsidP="00175078">
      <w:pPr>
        <w:spacing w:line="276" w:lineRule="auto"/>
        <w:ind w:left="851" w:right="851"/>
        <w:jc w:val="both"/>
        <w:rPr>
          <w:rFonts w:ascii="Palatino Linotype" w:eastAsia="Palatino Linotype" w:hAnsi="Palatino Linotype" w:cs="Palatino Linotype"/>
          <w:i/>
        </w:rPr>
      </w:pPr>
      <w:r w:rsidRPr="001D3656">
        <w:rPr>
          <w:rFonts w:ascii="Palatino Linotype" w:eastAsia="Palatino Linotype" w:hAnsi="Palatino Linotype" w:cs="Palatino Linotype"/>
          <w:i/>
        </w:rPr>
        <w:lastRenderedPageBreak/>
        <w:t xml:space="preserve">En los casos en que ciertas facultades, competencias o funciones no se hayan ejercido, se debe motivar la respuesta en función de las causas que motiven tal circunstancia. </w:t>
      </w:r>
    </w:p>
    <w:p w14:paraId="764E814A" w14:textId="77777777" w:rsidR="00AC7AEA" w:rsidRPr="001D3656" w:rsidRDefault="00AC7AEA" w:rsidP="00175078">
      <w:pPr>
        <w:spacing w:line="276" w:lineRule="auto"/>
        <w:ind w:left="851" w:right="851"/>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C2E0E7" w14:textId="77777777" w:rsidR="00AC7AEA" w:rsidRPr="001D3656" w:rsidRDefault="00AC7AEA" w:rsidP="00AC7AEA">
      <w:pPr>
        <w:spacing w:line="360" w:lineRule="auto"/>
        <w:ind w:left="851" w:right="851"/>
        <w:contextualSpacing/>
        <w:jc w:val="both"/>
        <w:rPr>
          <w:rFonts w:ascii="Palatino Linotype" w:eastAsia="Palatino Linotype" w:hAnsi="Palatino Linotype" w:cs="Palatino Linotype"/>
          <w:i/>
        </w:rPr>
      </w:pPr>
    </w:p>
    <w:p w14:paraId="1B3AE2D9"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D1D6C02"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p>
    <w:p w14:paraId="2CC56604"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1D3656">
        <w:rPr>
          <w:rFonts w:ascii="Palatino Linotype" w:eastAsia="Palatino Linotype" w:hAnsi="Palatino Linotype" w:cs="Palatino Linotype"/>
          <w:sz w:val="24"/>
        </w:rPr>
        <w:lastRenderedPageBreak/>
        <w:t xml:space="preserve">informático u holográfico de conformidad con el artículo 3, fracción XI de la Ley de la materia, el cual señala lo siguiente: </w:t>
      </w:r>
    </w:p>
    <w:p w14:paraId="2BE76066" w14:textId="77777777" w:rsidR="000A0E2B" w:rsidRPr="001D3656" w:rsidRDefault="000A0E2B" w:rsidP="00AC7AEA">
      <w:pPr>
        <w:spacing w:line="360" w:lineRule="auto"/>
        <w:contextualSpacing/>
        <w:jc w:val="both"/>
        <w:rPr>
          <w:rFonts w:ascii="Palatino Linotype" w:eastAsia="Palatino Linotype" w:hAnsi="Palatino Linotype" w:cs="Palatino Linotype"/>
          <w:sz w:val="24"/>
        </w:rPr>
      </w:pPr>
    </w:p>
    <w:p w14:paraId="666A04B1" w14:textId="77777777" w:rsidR="00AC7AEA" w:rsidRPr="001D3656" w:rsidRDefault="00AC7AEA" w:rsidP="00175078">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r w:rsidRPr="001D3656">
        <w:rPr>
          <w:rFonts w:ascii="Palatino Linotype" w:eastAsia="Palatino Linotype" w:hAnsi="Palatino Linotype" w:cs="Palatino Linotype"/>
          <w:b/>
          <w:i/>
        </w:rPr>
        <w:t xml:space="preserve">Artículo 3. </w:t>
      </w:r>
      <w:r w:rsidRPr="001D3656">
        <w:rPr>
          <w:rFonts w:ascii="Palatino Linotype" w:eastAsia="Palatino Linotype" w:hAnsi="Palatino Linotype" w:cs="Palatino Linotype"/>
          <w:i/>
        </w:rPr>
        <w:t>Para los efectos de la presente Ley se entenderá por:</w:t>
      </w:r>
    </w:p>
    <w:p w14:paraId="0C42D9C3" w14:textId="77777777" w:rsidR="00AC7AEA" w:rsidRPr="001D3656" w:rsidRDefault="00AC7AEA" w:rsidP="00175078">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i/>
        </w:rPr>
        <w:t>…</w:t>
      </w:r>
    </w:p>
    <w:p w14:paraId="7BA8D10C" w14:textId="77777777" w:rsidR="00AC7AEA" w:rsidRPr="001D3656" w:rsidRDefault="00AC7AEA" w:rsidP="00175078">
      <w:pPr>
        <w:spacing w:line="276" w:lineRule="auto"/>
        <w:ind w:left="851" w:right="899"/>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b/>
          <w:i/>
        </w:rPr>
        <w:t>XI. Documento:</w:t>
      </w:r>
      <w:r w:rsidRPr="001D3656">
        <w:rPr>
          <w:rFonts w:ascii="Palatino Linotype" w:eastAsia="Palatino Linotype" w:hAnsi="Palatino Linotype" w:cs="Palatino Linotype"/>
          <w:i/>
        </w:rPr>
        <w:t xml:space="preserve"> Los expedientes, reportes, estudios, actas</w:t>
      </w:r>
      <w:r w:rsidRPr="001D3656">
        <w:rPr>
          <w:rFonts w:ascii="Palatino Linotype" w:eastAsia="Palatino Linotype" w:hAnsi="Palatino Linotype" w:cs="Palatino Linotype"/>
          <w:b/>
          <w:i/>
        </w:rPr>
        <w:t>,</w:t>
      </w:r>
      <w:r w:rsidRPr="001D365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668B6F1" w14:textId="77777777" w:rsidR="00AC7AEA" w:rsidRPr="001D3656" w:rsidRDefault="00AC7AEA" w:rsidP="00AC7AEA">
      <w:pPr>
        <w:spacing w:line="360" w:lineRule="auto"/>
        <w:ind w:left="851" w:right="899"/>
        <w:contextualSpacing/>
        <w:jc w:val="both"/>
        <w:rPr>
          <w:rFonts w:ascii="Palatino Linotype" w:eastAsia="Palatino Linotype" w:hAnsi="Palatino Linotype" w:cs="Palatino Linotype"/>
          <w:i/>
        </w:rPr>
      </w:pPr>
    </w:p>
    <w:p w14:paraId="4A3EFF83"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DDD14C3" w14:textId="77777777" w:rsidR="00AC7AEA" w:rsidRPr="001D3656" w:rsidRDefault="00AC7AEA" w:rsidP="00AC7AEA">
      <w:pPr>
        <w:spacing w:line="360" w:lineRule="auto"/>
        <w:contextualSpacing/>
        <w:jc w:val="both"/>
        <w:rPr>
          <w:rFonts w:ascii="Palatino Linotype" w:eastAsia="Palatino Linotype" w:hAnsi="Palatino Linotype" w:cs="Palatino Linotype"/>
          <w:sz w:val="24"/>
        </w:rPr>
      </w:pPr>
    </w:p>
    <w:p w14:paraId="55726451" w14:textId="77777777" w:rsidR="00AC7AEA" w:rsidRPr="001D3656" w:rsidRDefault="00AC7AEA" w:rsidP="00AC7AEA">
      <w:pPr>
        <w:spacing w:line="276" w:lineRule="auto"/>
        <w:ind w:left="851" w:right="899"/>
        <w:jc w:val="both"/>
        <w:rPr>
          <w:rFonts w:ascii="Palatino Linotype" w:eastAsia="Palatino Linotype" w:hAnsi="Palatino Linotype" w:cs="Palatino Linotype"/>
          <w:b/>
          <w:i/>
        </w:rPr>
      </w:pPr>
      <w:r w:rsidRPr="001D3656">
        <w:rPr>
          <w:rFonts w:ascii="Palatino Linotype" w:eastAsia="Palatino Linotype" w:hAnsi="Palatino Linotype" w:cs="Palatino Linotype"/>
          <w:b/>
        </w:rPr>
        <w:t>“</w:t>
      </w:r>
      <w:r w:rsidRPr="001D3656">
        <w:rPr>
          <w:rFonts w:ascii="Palatino Linotype" w:eastAsia="Palatino Linotype" w:hAnsi="Palatino Linotype" w:cs="Palatino Linotype"/>
          <w:b/>
          <w:i/>
        </w:rPr>
        <w:t>CRITERIO 0002-11</w:t>
      </w:r>
    </w:p>
    <w:p w14:paraId="207F4B6C" w14:textId="77777777" w:rsidR="00AC7AEA" w:rsidRPr="001D3656" w:rsidRDefault="00AC7AEA" w:rsidP="00AC7AEA">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D365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1D3656">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4E7D3976" w14:textId="77777777" w:rsidR="00AC7AEA" w:rsidRPr="001D3656" w:rsidRDefault="00AC7AEA" w:rsidP="00AC7AEA">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i/>
        </w:rPr>
        <w:t xml:space="preserve">En </w:t>
      </w:r>
      <w:proofErr w:type="gramStart"/>
      <w:r w:rsidRPr="001D3656">
        <w:rPr>
          <w:rFonts w:ascii="Palatino Linotype" w:eastAsia="Palatino Linotype" w:hAnsi="Palatino Linotype" w:cs="Palatino Linotype"/>
          <w:i/>
        </w:rPr>
        <w:t>consecuencia</w:t>
      </w:r>
      <w:proofErr w:type="gramEnd"/>
      <w:r w:rsidRPr="001D3656">
        <w:rPr>
          <w:rFonts w:ascii="Palatino Linotype" w:eastAsia="Palatino Linotype" w:hAnsi="Palatino Linotype" w:cs="Palatino Linotype"/>
          <w:i/>
        </w:rPr>
        <w:t xml:space="preserve"> el acceso a la información se refiere a que se cumplan cualquiera de los siguientes tres supuestos:</w:t>
      </w:r>
    </w:p>
    <w:p w14:paraId="35124BCB" w14:textId="77777777" w:rsidR="00AC7AEA" w:rsidRPr="001D3656" w:rsidRDefault="00AC7AEA" w:rsidP="00AC7AEA">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i/>
        </w:rPr>
        <w:t xml:space="preserve">1) Que se trate de información registrada en cualquier soporte documental, </w:t>
      </w:r>
      <w:proofErr w:type="gramStart"/>
      <w:r w:rsidRPr="001D3656">
        <w:rPr>
          <w:rFonts w:ascii="Palatino Linotype" w:eastAsia="Palatino Linotype" w:hAnsi="Palatino Linotype" w:cs="Palatino Linotype"/>
          <w:i/>
        </w:rPr>
        <w:t>que</w:t>
      </w:r>
      <w:proofErr w:type="gramEnd"/>
      <w:r w:rsidRPr="001D3656">
        <w:rPr>
          <w:rFonts w:ascii="Palatino Linotype" w:eastAsia="Palatino Linotype" w:hAnsi="Palatino Linotype" w:cs="Palatino Linotype"/>
          <w:i/>
        </w:rPr>
        <w:t xml:space="preserve"> en ejercicio de las atribuciones conferidas, sea generada por los Sujetos Obligados;</w:t>
      </w:r>
    </w:p>
    <w:p w14:paraId="19F2821D" w14:textId="77777777" w:rsidR="00AC7AEA" w:rsidRPr="001D3656" w:rsidRDefault="00AC7AEA" w:rsidP="00AC7AEA">
      <w:pPr>
        <w:spacing w:line="276" w:lineRule="auto"/>
        <w:ind w:left="851" w:right="899"/>
        <w:jc w:val="both"/>
        <w:rPr>
          <w:rFonts w:ascii="Palatino Linotype" w:eastAsia="Palatino Linotype" w:hAnsi="Palatino Linotype" w:cs="Palatino Linotype"/>
          <w:i/>
        </w:rPr>
      </w:pPr>
      <w:r w:rsidRPr="001D3656">
        <w:rPr>
          <w:rFonts w:ascii="Palatino Linotype" w:eastAsia="Palatino Linotype" w:hAnsi="Palatino Linotype" w:cs="Palatino Linotype"/>
          <w:i/>
        </w:rPr>
        <w:t xml:space="preserve">2) Que se trate de información registrada en cualquier soporte documental, </w:t>
      </w:r>
      <w:proofErr w:type="gramStart"/>
      <w:r w:rsidRPr="001D3656">
        <w:rPr>
          <w:rFonts w:ascii="Palatino Linotype" w:eastAsia="Palatino Linotype" w:hAnsi="Palatino Linotype" w:cs="Palatino Linotype"/>
          <w:i/>
        </w:rPr>
        <w:t>que</w:t>
      </w:r>
      <w:proofErr w:type="gramEnd"/>
      <w:r w:rsidRPr="001D3656">
        <w:rPr>
          <w:rFonts w:ascii="Palatino Linotype" w:eastAsia="Palatino Linotype" w:hAnsi="Palatino Linotype" w:cs="Palatino Linotype"/>
          <w:i/>
        </w:rPr>
        <w:t xml:space="preserve"> en ejercicio de las atribuciones conferidas, sea administrada por los Sujetos Obligados, y</w:t>
      </w:r>
    </w:p>
    <w:p w14:paraId="07766470" w14:textId="77777777" w:rsidR="00AC7AEA" w:rsidRPr="001D3656" w:rsidRDefault="00AC7AEA" w:rsidP="00AC7AEA">
      <w:pPr>
        <w:spacing w:line="276" w:lineRule="auto"/>
        <w:ind w:left="851" w:right="899"/>
        <w:contextualSpacing/>
        <w:jc w:val="both"/>
        <w:rPr>
          <w:rFonts w:ascii="Palatino Linotype" w:eastAsia="Palatino Linotype" w:hAnsi="Palatino Linotype" w:cs="Palatino Linotype"/>
          <w:i/>
        </w:rPr>
      </w:pPr>
      <w:r w:rsidRPr="001D3656">
        <w:rPr>
          <w:rFonts w:ascii="Palatino Linotype" w:eastAsia="Palatino Linotype" w:hAnsi="Palatino Linotype" w:cs="Palatino Linotype"/>
          <w:i/>
        </w:rPr>
        <w:t xml:space="preserve">3) Que se trate de información registrada en cualquier soporte documental, </w:t>
      </w:r>
      <w:proofErr w:type="gramStart"/>
      <w:r w:rsidRPr="001D3656">
        <w:rPr>
          <w:rFonts w:ascii="Palatino Linotype" w:eastAsia="Palatino Linotype" w:hAnsi="Palatino Linotype" w:cs="Palatino Linotype"/>
          <w:i/>
        </w:rPr>
        <w:t>que</w:t>
      </w:r>
      <w:proofErr w:type="gramEnd"/>
      <w:r w:rsidRPr="001D3656">
        <w:rPr>
          <w:rFonts w:ascii="Palatino Linotype" w:eastAsia="Palatino Linotype" w:hAnsi="Palatino Linotype" w:cs="Palatino Linotype"/>
          <w:i/>
        </w:rPr>
        <w:t xml:space="preserve"> en ejercicio de las atribuciones conferidas, se encuentre en posesión de los Sujetos Obligados.” </w:t>
      </w:r>
    </w:p>
    <w:p w14:paraId="63F7BE41" w14:textId="77777777" w:rsidR="00AC7AEA" w:rsidRPr="001D3656" w:rsidRDefault="00AC7AEA" w:rsidP="00AC7AEA">
      <w:pPr>
        <w:spacing w:line="360" w:lineRule="auto"/>
        <w:ind w:left="851" w:right="899"/>
        <w:contextualSpacing/>
        <w:jc w:val="both"/>
        <w:rPr>
          <w:rFonts w:ascii="Palatino Linotype" w:eastAsia="Palatino Linotype" w:hAnsi="Palatino Linotype" w:cs="Palatino Linotype"/>
          <w:i/>
        </w:rPr>
      </w:pPr>
    </w:p>
    <w:p w14:paraId="324AABD7" w14:textId="77777777" w:rsidR="00AC7AEA" w:rsidRPr="001D3656" w:rsidRDefault="00AC7AEA" w:rsidP="000A0E2B">
      <w:pPr>
        <w:spacing w:before="280" w:after="280" w:line="360" w:lineRule="auto"/>
        <w:contextualSpacing/>
        <w:jc w:val="both"/>
        <w:rPr>
          <w:rFonts w:ascii="Palatino Linotype" w:eastAsia="Palatino Linotype" w:hAnsi="Palatino Linotype" w:cs="Palatino Linotype"/>
          <w:sz w:val="24"/>
        </w:rPr>
      </w:pPr>
      <w:r w:rsidRPr="001D3656">
        <w:rPr>
          <w:rFonts w:ascii="Palatino Linotype" w:eastAsia="Palatino Linotype" w:hAnsi="Palatino Linotype" w:cs="Palatino Linotype"/>
          <w:sz w:val="24"/>
        </w:rPr>
        <w:t xml:space="preserve">De ahí que el </w:t>
      </w:r>
      <w:r w:rsidRPr="001D3656">
        <w:rPr>
          <w:rFonts w:ascii="Palatino Linotype" w:eastAsia="Palatino Linotype" w:hAnsi="Palatino Linotype" w:cs="Palatino Linotype"/>
          <w:b/>
          <w:sz w:val="24"/>
        </w:rPr>
        <w:t>SUJETO OBLIGADO</w:t>
      </w:r>
      <w:r w:rsidRPr="001D3656">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D3656">
        <w:rPr>
          <w:rFonts w:ascii="Palatino Linotype" w:eastAsia="Palatino Linotype" w:hAnsi="Palatino Linotype" w:cs="Palatino Linotype"/>
          <w:sz w:val="24"/>
          <w:vertAlign w:val="superscript"/>
        </w:rPr>
        <w:footnoteReference w:id="1"/>
      </w:r>
      <w:r w:rsidRPr="001D3656">
        <w:rPr>
          <w:rFonts w:ascii="Palatino Linotype" w:eastAsia="Palatino Linotype" w:hAnsi="Palatino Linotype" w:cs="Palatino Linotype"/>
          <w:sz w:val="24"/>
        </w:rPr>
        <w:t xml:space="preserve">, así como de interés público, es decir, aquella que resulta relevante o beneficiosa para la sociedad y no simplemente de interés individual, y cuya divulgación resulta útil para que el público comprenda las </w:t>
      </w:r>
      <w:r w:rsidRPr="001D3656">
        <w:rPr>
          <w:rFonts w:ascii="Palatino Linotype" w:eastAsia="Palatino Linotype" w:hAnsi="Palatino Linotype" w:cs="Palatino Linotype"/>
          <w:sz w:val="24"/>
        </w:rPr>
        <w:lastRenderedPageBreak/>
        <w:t>actividades que llevan a cabo los Sujetos Obligados</w:t>
      </w:r>
      <w:r w:rsidRPr="001D3656">
        <w:rPr>
          <w:rFonts w:ascii="Palatino Linotype" w:eastAsia="Palatino Linotype" w:hAnsi="Palatino Linotype" w:cs="Palatino Linotype"/>
          <w:sz w:val="24"/>
          <w:vertAlign w:val="superscript"/>
        </w:rPr>
        <w:footnoteReference w:id="2"/>
      </w:r>
      <w:r w:rsidRPr="001D3656">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75AF23FB" w14:textId="77777777" w:rsidR="00AC7AEA" w:rsidRPr="001D3656" w:rsidRDefault="00AC7AEA" w:rsidP="000A0E2B">
      <w:pPr>
        <w:spacing w:line="360" w:lineRule="auto"/>
        <w:contextualSpacing/>
      </w:pPr>
    </w:p>
    <w:p w14:paraId="5B043BF5" w14:textId="77777777" w:rsidR="00AC7AEA" w:rsidRPr="001D3656" w:rsidRDefault="00AC7AEA" w:rsidP="000A0E2B">
      <w:pPr>
        <w:spacing w:before="280" w:after="280" w:line="360" w:lineRule="auto"/>
        <w:contextualSpacing/>
        <w:jc w:val="both"/>
        <w:rPr>
          <w:rFonts w:ascii="Palatino Linotype" w:hAnsi="Palatino Linotype"/>
          <w:sz w:val="24"/>
        </w:rPr>
      </w:pPr>
      <w:r w:rsidRPr="001D3656">
        <w:rPr>
          <w:rFonts w:ascii="Palatino Linotype" w:hAnsi="Palatino Linotype"/>
          <w:sz w:val="24"/>
        </w:rPr>
        <w:t xml:space="preserve">En este sentido, cabe reiterar que el particular solicitó al </w:t>
      </w:r>
      <w:r w:rsidRPr="001D3656">
        <w:rPr>
          <w:rFonts w:ascii="Palatino Linotype" w:hAnsi="Palatino Linotype"/>
          <w:b/>
          <w:bCs/>
          <w:sz w:val="24"/>
        </w:rPr>
        <w:t>SUJETO OBLIGADO</w:t>
      </w:r>
      <w:r w:rsidRPr="001D3656">
        <w:rPr>
          <w:rFonts w:ascii="Palatino Linotype" w:hAnsi="Palatino Linotype"/>
          <w:sz w:val="24"/>
        </w:rPr>
        <w:t>:</w:t>
      </w:r>
    </w:p>
    <w:p w14:paraId="4C7D15DF" w14:textId="77777777" w:rsidR="00AC7AEA" w:rsidRPr="001D3656" w:rsidRDefault="00AC7AEA" w:rsidP="000A0E2B">
      <w:pPr>
        <w:pStyle w:val="Prrafodelista"/>
        <w:numPr>
          <w:ilvl w:val="0"/>
          <w:numId w:val="3"/>
        </w:numPr>
        <w:spacing w:before="280" w:after="280" w:line="360" w:lineRule="auto"/>
        <w:jc w:val="both"/>
        <w:rPr>
          <w:rFonts w:ascii="Palatino Linotype" w:hAnsi="Palatino Linotype"/>
          <w:sz w:val="24"/>
        </w:rPr>
      </w:pPr>
      <w:r w:rsidRPr="001D3656">
        <w:rPr>
          <w:rFonts w:ascii="Palatino Linotype" w:hAnsi="Palatino Linotype"/>
          <w:sz w:val="24"/>
        </w:rPr>
        <w:t>Las adopciones (expedientes) que se han dado en el año 2020, 2021 y lo que lleva del 2022</w:t>
      </w:r>
    </w:p>
    <w:p w14:paraId="75BCED1E" w14:textId="77777777" w:rsidR="00AC7AEA" w:rsidRPr="001D3656" w:rsidRDefault="00AC7AEA" w:rsidP="000A0E2B">
      <w:pPr>
        <w:spacing w:line="360" w:lineRule="auto"/>
        <w:contextualSpacing/>
        <w:jc w:val="both"/>
        <w:rPr>
          <w:rFonts w:ascii="Palatino Linotype" w:hAnsi="Palatino Linotype"/>
          <w:sz w:val="24"/>
          <w:szCs w:val="24"/>
        </w:rPr>
      </w:pPr>
      <w:r w:rsidRPr="001D3656">
        <w:rPr>
          <w:rFonts w:ascii="Palatino Linotype" w:eastAsia="Palatino Linotype" w:hAnsi="Palatino Linotype" w:cs="Palatino Linotype"/>
          <w:sz w:val="24"/>
          <w:szCs w:val="24"/>
        </w:rPr>
        <w:t xml:space="preserve">En respuesta, </w:t>
      </w:r>
      <w:r w:rsidRPr="001D3656">
        <w:rPr>
          <w:rFonts w:ascii="Palatino Linotype" w:eastAsia="Palatino Linotype" w:hAnsi="Palatino Linotype" w:cs="Palatino Linotype"/>
          <w:b/>
          <w:sz w:val="24"/>
          <w:szCs w:val="24"/>
        </w:rPr>
        <w:t xml:space="preserve">EL SUJETO OBLIGADO </w:t>
      </w:r>
      <w:r w:rsidRPr="001D3656">
        <w:rPr>
          <w:rFonts w:ascii="Palatino Linotype" w:hAnsi="Palatino Linotype"/>
          <w:sz w:val="24"/>
          <w:szCs w:val="24"/>
        </w:rPr>
        <w:t xml:space="preserve">hace entrega del Acta de la Sexta Sesión Extraordinaria del Comité de Transparencia del Sistema Municipal DIF de Naucalpan, mediante el cual se aprobó por unanimidad de votos la clasificación de la información como reservada por el Comité de Transparencia en términos del artículo 125 y 140 VI de la Ley de Transparencia, por lo que le imposibilita hacer entrega de la información solicitada, atendiendo el interés superior de las niñas, niños y adolescentes involucrados en dichos procedimientos, no obstante menciona que hace entrega de la cantidad de adopciones que se realizaron en el año dos mil veinte y dos mil veintiuno, precisando que lo que va del año dos mil veintidós, no se ha concretado ningún procedimiento. </w:t>
      </w:r>
    </w:p>
    <w:p w14:paraId="6BE18152" w14:textId="77777777" w:rsidR="00AC7AEA" w:rsidRPr="001D3656" w:rsidRDefault="00AC7AEA" w:rsidP="000A0E2B">
      <w:pPr>
        <w:spacing w:line="360" w:lineRule="auto"/>
        <w:contextualSpacing/>
        <w:jc w:val="both"/>
        <w:rPr>
          <w:rFonts w:ascii="Palatino Linotype" w:hAnsi="Palatino Linotype"/>
          <w:sz w:val="24"/>
          <w:szCs w:val="24"/>
        </w:rPr>
      </w:pPr>
    </w:p>
    <w:p w14:paraId="452B1682" w14:textId="77777777" w:rsidR="00AC7AEA" w:rsidRPr="001D3656" w:rsidRDefault="00AC7AEA" w:rsidP="000A0E2B">
      <w:pPr>
        <w:spacing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w:t>
      </w:r>
      <w:r w:rsidR="00EB342E" w:rsidRPr="001D3656">
        <w:rPr>
          <w:rFonts w:ascii="Palatino Linotype" w:eastAsia="Palatino Linotype" w:hAnsi="Palatino Linotype" w:cs="Palatino Linotype"/>
          <w:sz w:val="24"/>
          <w:szCs w:val="24"/>
        </w:rPr>
        <w:t xml:space="preserve">inconformándose por la reserva de la información. </w:t>
      </w:r>
    </w:p>
    <w:p w14:paraId="210B4C79" w14:textId="77777777" w:rsidR="00727907" w:rsidRPr="001D3656" w:rsidRDefault="00727907" w:rsidP="000A0E2B">
      <w:pPr>
        <w:spacing w:line="360" w:lineRule="auto"/>
        <w:contextualSpacing/>
        <w:jc w:val="both"/>
        <w:rPr>
          <w:rFonts w:ascii="Palatino Linotype" w:hAnsi="Palatino Linotype"/>
          <w:sz w:val="24"/>
          <w:szCs w:val="24"/>
        </w:rPr>
      </w:pPr>
    </w:p>
    <w:p w14:paraId="4981903A" w14:textId="77777777" w:rsidR="00727907" w:rsidRPr="001D3656" w:rsidRDefault="00727907" w:rsidP="000A0E2B">
      <w:pPr>
        <w:spacing w:after="0" w:line="360" w:lineRule="auto"/>
        <w:contextualSpacing/>
        <w:jc w:val="both"/>
        <w:rPr>
          <w:rFonts w:ascii="Palatino Linotype" w:eastAsia="Palatino Linotype" w:hAnsi="Palatino Linotype" w:cs="Palatino Linotype"/>
          <w:sz w:val="24"/>
          <w:szCs w:val="24"/>
        </w:rPr>
      </w:pPr>
      <w:r w:rsidRPr="001D3656">
        <w:rPr>
          <w:rFonts w:ascii="Palatino Linotype" w:hAnsi="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0A86EBD9" w14:textId="77777777" w:rsidR="00B31A24" w:rsidRPr="001D3656" w:rsidRDefault="00B31A24" w:rsidP="000A0E2B">
      <w:pPr>
        <w:spacing w:line="360" w:lineRule="auto"/>
        <w:contextualSpacing/>
        <w:jc w:val="both"/>
        <w:rPr>
          <w:rFonts w:ascii="Palatino Linotype" w:hAnsi="Palatino Linotype"/>
          <w:sz w:val="24"/>
          <w:szCs w:val="24"/>
        </w:rPr>
      </w:pPr>
    </w:p>
    <w:p w14:paraId="75129116" w14:textId="77777777" w:rsidR="001869A8" w:rsidRPr="001D3656" w:rsidRDefault="001869A8" w:rsidP="000A0E2B">
      <w:pPr>
        <w:spacing w:line="360" w:lineRule="auto"/>
        <w:contextualSpacing/>
        <w:jc w:val="both"/>
        <w:rPr>
          <w:rFonts w:ascii="Palatino Linotype" w:hAnsi="Palatino Linotype"/>
          <w:sz w:val="24"/>
          <w:szCs w:val="24"/>
        </w:rPr>
      </w:pPr>
      <w:r w:rsidRPr="001D3656">
        <w:rPr>
          <w:rFonts w:ascii="Palatino Linotype" w:hAnsi="Palatino Linotype"/>
          <w:sz w:val="24"/>
          <w:szCs w:val="24"/>
        </w:rPr>
        <w:t xml:space="preserve">De acuerdo a lo anterior, resulta oportuno reiterar que </w:t>
      </w:r>
      <w:r w:rsidRPr="001D3656">
        <w:rPr>
          <w:rFonts w:ascii="Palatino Linotype" w:hAnsi="Palatino Linotype"/>
          <w:b/>
          <w:sz w:val="24"/>
          <w:szCs w:val="24"/>
        </w:rPr>
        <w:t>EL SUJETO OBLIGADO</w:t>
      </w:r>
      <w:r w:rsidRPr="001D3656">
        <w:rPr>
          <w:rFonts w:ascii="Palatino Linotype" w:hAnsi="Palatino Linotype"/>
          <w:sz w:val="24"/>
          <w:szCs w:val="24"/>
        </w:rPr>
        <w:t xml:space="preserve"> clasifica la entrega de la información como reservada, en términos del artículo 125 y 140 VI de la Ley de Transparencia, preceptos legales que consisten en lo siguiente:</w:t>
      </w:r>
    </w:p>
    <w:p w14:paraId="6454EE1A" w14:textId="77777777" w:rsidR="001869A8" w:rsidRPr="001D3656" w:rsidRDefault="001869A8" w:rsidP="001869A8">
      <w:pPr>
        <w:spacing w:line="360" w:lineRule="auto"/>
        <w:contextualSpacing/>
        <w:jc w:val="both"/>
        <w:rPr>
          <w:rFonts w:ascii="Palatino Linotype" w:hAnsi="Palatino Linotype"/>
          <w:sz w:val="24"/>
          <w:szCs w:val="24"/>
        </w:rPr>
      </w:pPr>
    </w:p>
    <w:p w14:paraId="293F580E" w14:textId="77777777" w:rsidR="001869A8" w:rsidRPr="001D3656" w:rsidRDefault="001869A8" w:rsidP="007070C6">
      <w:pPr>
        <w:spacing w:line="360" w:lineRule="auto"/>
        <w:ind w:left="851" w:right="900"/>
        <w:contextualSpacing/>
        <w:jc w:val="both"/>
        <w:rPr>
          <w:rFonts w:ascii="Palatino Linotype" w:hAnsi="Palatino Linotype"/>
          <w:i/>
        </w:rPr>
      </w:pPr>
      <w:r w:rsidRPr="001D3656">
        <w:rPr>
          <w:rFonts w:ascii="Palatino Linotype" w:hAnsi="Palatino Linotype"/>
          <w:i/>
        </w:rPr>
        <w:t xml:space="preserve">Artículo 125.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 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Excepcionalmente los sujetos obligados con la aprobación de su </w:t>
      </w:r>
      <w:r w:rsidRPr="001D3656">
        <w:rPr>
          <w:rFonts w:ascii="Palatino Linotype" w:hAnsi="Palatino Linotype"/>
          <w:i/>
        </w:rPr>
        <w:lastRenderedPageBreak/>
        <w:t>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7E21C72E" w14:textId="77777777" w:rsidR="007070C6" w:rsidRPr="001D3656" w:rsidRDefault="007070C6" w:rsidP="007070C6">
      <w:pPr>
        <w:spacing w:line="360" w:lineRule="auto"/>
        <w:ind w:left="851" w:right="900"/>
        <w:contextualSpacing/>
        <w:jc w:val="both"/>
        <w:rPr>
          <w:rFonts w:ascii="Palatino Linotype" w:hAnsi="Palatino Linotype"/>
          <w:i/>
        </w:rPr>
      </w:pPr>
    </w:p>
    <w:p w14:paraId="70E33575" w14:textId="77777777" w:rsidR="007070C6" w:rsidRPr="001D3656" w:rsidRDefault="007070C6" w:rsidP="007070C6">
      <w:pPr>
        <w:spacing w:line="360" w:lineRule="auto"/>
        <w:ind w:left="851" w:right="900"/>
        <w:contextualSpacing/>
        <w:jc w:val="both"/>
        <w:rPr>
          <w:rFonts w:ascii="Palatino Linotype" w:hAnsi="Palatino Linotype"/>
          <w:i/>
        </w:rPr>
      </w:pPr>
      <w:r w:rsidRPr="001D3656">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14:paraId="5786AC2F" w14:textId="77777777" w:rsidR="007070C6" w:rsidRPr="001D3656" w:rsidRDefault="007070C6" w:rsidP="007070C6">
      <w:pPr>
        <w:spacing w:line="360" w:lineRule="auto"/>
        <w:ind w:left="851" w:right="900"/>
        <w:contextualSpacing/>
        <w:jc w:val="both"/>
        <w:rPr>
          <w:rFonts w:ascii="Palatino Linotype" w:hAnsi="Palatino Linotype"/>
          <w:i/>
        </w:rPr>
      </w:pPr>
      <w:r w:rsidRPr="001D3656">
        <w:rPr>
          <w:rFonts w:ascii="Palatino Linotype" w:hAnsi="Palatino Linotype"/>
          <w:i/>
        </w:rPr>
        <w:t>(…)</w:t>
      </w:r>
    </w:p>
    <w:p w14:paraId="64886974" w14:textId="77777777" w:rsidR="007070C6" w:rsidRPr="001D3656" w:rsidRDefault="007070C6" w:rsidP="007070C6">
      <w:pPr>
        <w:spacing w:line="360" w:lineRule="auto"/>
        <w:ind w:left="851" w:right="900"/>
        <w:contextualSpacing/>
        <w:jc w:val="both"/>
        <w:rPr>
          <w:rFonts w:ascii="Palatino Linotype" w:hAnsi="Palatino Linotype"/>
          <w:i/>
          <w:sz w:val="24"/>
          <w:szCs w:val="24"/>
        </w:rPr>
      </w:pPr>
      <w:r w:rsidRPr="001D3656">
        <w:rPr>
          <w:rFonts w:ascii="Palatino Linotype" w:hAnsi="Palatino Linotype"/>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04273EF" w14:textId="77777777" w:rsidR="001869A8" w:rsidRPr="001D3656" w:rsidRDefault="001869A8" w:rsidP="001869A8">
      <w:pPr>
        <w:spacing w:line="360" w:lineRule="auto"/>
        <w:contextualSpacing/>
        <w:jc w:val="both"/>
        <w:rPr>
          <w:rFonts w:ascii="Palatino Linotype" w:hAnsi="Palatino Linotype"/>
          <w:sz w:val="24"/>
          <w:szCs w:val="24"/>
        </w:rPr>
      </w:pPr>
    </w:p>
    <w:p w14:paraId="70668E22" w14:textId="77777777" w:rsidR="001869A8" w:rsidRPr="001D3656" w:rsidRDefault="007070C6" w:rsidP="001869A8">
      <w:pPr>
        <w:spacing w:line="360" w:lineRule="auto"/>
        <w:contextualSpacing/>
        <w:jc w:val="both"/>
        <w:rPr>
          <w:rFonts w:ascii="Palatino Linotype" w:hAnsi="Palatino Linotype"/>
          <w:sz w:val="24"/>
        </w:rPr>
      </w:pPr>
      <w:r w:rsidRPr="001D3656">
        <w:rPr>
          <w:rFonts w:ascii="Palatino Linotype" w:hAnsi="Palatino Linotype"/>
          <w:sz w:val="24"/>
        </w:rPr>
        <w:t>Por</w:t>
      </w:r>
      <w:r w:rsidR="008F60CA" w:rsidRPr="001D3656">
        <w:rPr>
          <w:rFonts w:ascii="Palatino Linotype" w:hAnsi="Palatino Linotype"/>
          <w:sz w:val="24"/>
        </w:rPr>
        <w:t xml:space="preserve"> lo anterior y</w:t>
      </w:r>
      <w:r w:rsidR="001869A8" w:rsidRPr="001D3656">
        <w:rPr>
          <w:rFonts w:ascii="Palatino Linotype" w:hAnsi="Palatino Linotype"/>
          <w:sz w:val="24"/>
        </w:rPr>
        <w:t xml:space="preserve"> tomando en consideración la naturaleza de la información que es tema de estudio, este Organismo Garante estima que la misma no actualiza </w:t>
      </w:r>
      <w:r w:rsidRPr="001D3656">
        <w:rPr>
          <w:rFonts w:ascii="Palatino Linotype" w:hAnsi="Palatino Linotype"/>
          <w:sz w:val="24"/>
        </w:rPr>
        <w:t>el</w:t>
      </w:r>
      <w:r w:rsidR="001869A8" w:rsidRPr="001D3656">
        <w:rPr>
          <w:rFonts w:ascii="Palatino Linotype" w:hAnsi="Palatino Linotype"/>
          <w:sz w:val="24"/>
        </w:rPr>
        <w:t xml:space="preserve"> supuesto de clasificación como información reservada, </w:t>
      </w:r>
      <w:r w:rsidRPr="001D3656">
        <w:rPr>
          <w:rFonts w:ascii="Palatino Linotype" w:hAnsi="Palatino Linotype"/>
          <w:sz w:val="24"/>
        </w:rPr>
        <w:t xml:space="preserve">ya que la información solicitada no guarda relación con la persecución de delitos o altere el debido proceso. </w:t>
      </w:r>
      <w:r w:rsidR="00612F63" w:rsidRPr="001D3656">
        <w:rPr>
          <w:rFonts w:ascii="Palatino Linotype" w:hAnsi="Palatino Linotype"/>
          <w:sz w:val="24"/>
        </w:rPr>
        <w:t xml:space="preserve">No </w:t>
      </w:r>
      <w:proofErr w:type="gramStart"/>
      <w:r w:rsidR="00612F63" w:rsidRPr="001D3656">
        <w:rPr>
          <w:rFonts w:ascii="Palatino Linotype" w:hAnsi="Palatino Linotype"/>
          <w:sz w:val="24"/>
        </w:rPr>
        <w:t>obst</w:t>
      </w:r>
      <w:r w:rsidR="00865810" w:rsidRPr="001D3656">
        <w:rPr>
          <w:rFonts w:ascii="Palatino Linotype" w:hAnsi="Palatino Linotype"/>
          <w:sz w:val="24"/>
        </w:rPr>
        <w:t>ante</w:t>
      </w:r>
      <w:proofErr w:type="gramEnd"/>
      <w:r w:rsidR="00865810" w:rsidRPr="001D3656">
        <w:rPr>
          <w:rFonts w:ascii="Palatino Linotype" w:hAnsi="Palatino Linotype"/>
          <w:sz w:val="24"/>
        </w:rPr>
        <w:t xml:space="preserve"> si actualiza si es susceptible de ser clasificada como confidencial tal como se analizara a continuación</w:t>
      </w:r>
    </w:p>
    <w:p w14:paraId="2967A74A" w14:textId="77777777" w:rsidR="00612F63" w:rsidRPr="001D3656" w:rsidRDefault="00612F63" w:rsidP="001869A8">
      <w:pPr>
        <w:spacing w:line="360" w:lineRule="auto"/>
        <w:contextualSpacing/>
        <w:jc w:val="both"/>
        <w:rPr>
          <w:rFonts w:ascii="Palatino Linotype" w:hAnsi="Palatino Linotype"/>
          <w:sz w:val="24"/>
        </w:rPr>
      </w:pPr>
    </w:p>
    <w:p w14:paraId="08897BF5" w14:textId="77777777" w:rsidR="007070C6" w:rsidRPr="001D3656" w:rsidRDefault="00865810" w:rsidP="007070C6">
      <w:p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lastRenderedPageBreak/>
        <w:t>En primer lugar, es</w:t>
      </w:r>
      <w:r w:rsidR="007070C6" w:rsidRPr="001D3656">
        <w:rPr>
          <w:rFonts w:ascii="Palatino Linotype" w:eastAsia="Times New Roman" w:hAnsi="Palatino Linotype" w:cs="Tahoma"/>
          <w:bCs/>
          <w:iCs/>
          <w:sz w:val="24"/>
          <w:lang w:eastAsia="es-ES"/>
        </w:rPr>
        <w:t xml:space="preserve"> relevante señalar que la protección de los datos personales se encuentra prevista desde la Constitución Política de los Estados Unidos Mexicanos, que establece lo siguiente:</w:t>
      </w:r>
    </w:p>
    <w:p w14:paraId="1D6510B7" w14:textId="77777777" w:rsidR="007070C6" w:rsidRPr="001D3656" w:rsidRDefault="007070C6" w:rsidP="007070C6">
      <w:pPr>
        <w:spacing w:after="0" w:line="360" w:lineRule="auto"/>
        <w:rPr>
          <w:rFonts w:eastAsia="Times New Roman" w:cs="Tahoma"/>
          <w:bCs/>
          <w:iCs/>
          <w:lang w:eastAsia="es-ES"/>
        </w:rPr>
      </w:pPr>
    </w:p>
    <w:p w14:paraId="493F047C"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w:t>
      </w:r>
      <w:r w:rsidRPr="001D3656">
        <w:rPr>
          <w:rFonts w:ascii="Palatino Linotype" w:eastAsia="Times New Roman" w:hAnsi="Palatino Linotype" w:cs="Tahoma"/>
          <w:b/>
          <w:bCs/>
          <w:i/>
          <w:iCs/>
          <w:szCs w:val="20"/>
          <w:lang w:eastAsia="es-ES"/>
        </w:rPr>
        <w:t>Artículo 6.</w:t>
      </w:r>
      <w:r w:rsidRPr="001D3656">
        <w:rPr>
          <w:rFonts w:ascii="Palatino Linotype" w:eastAsia="Times New Roman" w:hAnsi="Palatino Linotype" w:cs="Tahoma"/>
          <w:bCs/>
          <w:i/>
          <w:iCs/>
          <w:szCs w:val="20"/>
          <w:lang w:eastAsia="es-ES"/>
        </w:rPr>
        <w:t xml:space="preserve"> La manifestación de las ideas no será objeto de ninguna inquisición judicial o administrativa, sino en el caso de que ataque a la moral, los derechos de tercero, provoque algún delito, o perturbe el orden público; el derecho de réplica será ejercido en los términos dispuestos por la ley. El derecho a la información será garantizado por el Estado.</w:t>
      </w:r>
    </w:p>
    <w:p w14:paraId="119BF83E"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p>
    <w:p w14:paraId="278F2B48"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A.</w:t>
      </w:r>
      <w:r w:rsidRPr="001D3656">
        <w:rPr>
          <w:rFonts w:ascii="Palatino Linotype" w:eastAsia="Times New Roman" w:hAnsi="Palatino Linotype" w:cs="Tahoma"/>
          <w:bCs/>
          <w:i/>
          <w:iCs/>
          <w:szCs w:val="20"/>
          <w:lang w:eastAsia="es-ES"/>
        </w:rPr>
        <w:t xml:space="preserve"> Para el ejercicio del derecho de acceso a la información, la Federación, los Estados y el Distrito Federal, en el ámbito de sus respectivas competencias, se regirán por los siguientes principios y bases:</w:t>
      </w:r>
    </w:p>
    <w:p w14:paraId="3A7C2AF2"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w:t>
      </w:r>
    </w:p>
    <w:p w14:paraId="48884BD2"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II. La información que se refiere a la vida privada y los datos personales será protegida en los términos y con las excepciones que fijen las leyes.</w:t>
      </w:r>
    </w:p>
    <w:p w14:paraId="2FD1A330"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w:t>
      </w:r>
    </w:p>
    <w:p w14:paraId="186E317F"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Artículo 16.</w:t>
      </w:r>
      <w:r w:rsidRPr="001D3656">
        <w:rPr>
          <w:rFonts w:ascii="Palatino Linotype" w:eastAsia="Times New Roman" w:hAnsi="Palatino Linotype" w:cs="Tahoma"/>
          <w:bCs/>
          <w:i/>
          <w:iCs/>
          <w:szCs w:val="20"/>
          <w:lang w:eastAsia="es-ES"/>
        </w:rPr>
        <w:t xml:space="preserve"> …</w:t>
      </w:r>
    </w:p>
    <w:p w14:paraId="566D8C6F" w14:textId="77777777" w:rsidR="007070C6" w:rsidRPr="001D3656" w:rsidRDefault="007070C6" w:rsidP="00865810">
      <w:pPr>
        <w:spacing w:after="0" w:line="276" w:lineRule="auto"/>
        <w:ind w:left="851" w:right="567"/>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Toda persona tiene derecho a la protección de sus datos personales</w:t>
      </w:r>
      <w:r w:rsidRPr="001D3656">
        <w:rPr>
          <w:rFonts w:ascii="Palatino Linotype" w:eastAsia="Times New Roman" w:hAnsi="Palatino Linotype" w:cs="Tahoma"/>
          <w:bCs/>
          <w:i/>
          <w:iCs/>
          <w:szCs w:val="20"/>
          <w:lang w:eastAsia="es-ES"/>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3B15A1D" w14:textId="77777777" w:rsidR="000A0E2B" w:rsidRPr="001D3656" w:rsidRDefault="000A0E2B" w:rsidP="007070C6">
      <w:pPr>
        <w:spacing w:after="0" w:line="360" w:lineRule="auto"/>
        <w:ind w:left="851" w:right="567"/>
        <w:jc w:val="both"/>
        <w:rPr>
          <w:rFonts w:ascii="Palatino Linotype" w:eastAsia="Times New Roman" w:hAnsi="Palatino Linotype" w:cs="Tahoma"/>
          <w:bCs/>
          <w:i/>
          <w:iCs/>
          <w:szCs w:val="20"/>
          <w:lang w:eastAsia="es-ES"/>
        </w:rPr>
      </w:pPr>
    </w:p>
    <w:p w14:paraId="05DAD192" w14:textId="77777777" w:rsidR="007070C6" w:rsidRPr="001D3656" w:rsidRDefault="007070C6" w:rsidP="007070C6">
      <w:pPr>
        <w:spacing w:after="0" w:line="360" w:lineRule="auto"/>
        <w:contextualSpacing/>
        <w:jc w:val="both"/>
        <w:rPr>
          <w:rFonts w:ascii="Palatino Linotype" w:eastAsia="Times New Roman" w:hAnsi="Palatino Linotype" w:cs="Tahoma"/>
          <w:bCs/>
          <w:iCs/>
          <w:sz w:val="24"/>
          <w:szCs w:val="24"/>
          <w:lang w:eastAsia="es-ES"/>
        </w:rPr>
      </w:pPr>
      <w:r w:rsidRPr="001D3656">
        <w:rPr>
          <w:rFonts w:ascii="Palatino Linotype" w:eastAsia="Times New Roman" w:hAnsi="Palatino Linotype" w:cs="Tahoma"/>
          <w:bCs/>
          <w:iCs/>
          <w:sz w:val="24"/>
          <w:lang w:eastAsia="es-ES"/>
        </w:rPr>
        <w:t xml:space="preserve">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w:t>
      </w:r>
      <w:r w:rsidRPr="001D3656">
        <w:rPr>
          <w:rFonts w:ascii="Palatino Linotype" w:eastAsia="Times New Roman" w:hAnsi="Palatino Linotype" w:cs="Tahoma"/>
          <w:bCs/>
          <w:iCs/>
          <w:sz w:val="24"/>
          <w:szCs w:val="24"/>
          <w:lang w:eastAsia="es-ES"/>
        </w:rPr>
        <w:t>protección de sus datos personales.</w:t>
      </w:r>
    </w:p>
    <w:p w14:paraId="36A68902" w14:textId="77777777" w:rsidR="007070C6" w:rsidRPr="001D3656" w:rsidRDefault="007070C6" w:rsidP="007070C6">
      <w:pPr>
        <w:spacing w:after="0" w:line="360" w:lineRule="auto"/>
        <w:contextualSpacing/>
        <w:jc w:val="both"/>
        <w:rPr>
          <w:rFonts w:ascii="Palatino Linotype" w:eastAsia="Times New Roman" w:hAnsi="Palatino Linotype" w:cs="Tahoma"/>
          <w:bCs/>
          <w:iCs/>
          <w:sz w:val="24"/>
          <w:szCs w:val="24"/>
          <w:lang w:eastAsia="es-ES"/>
        </w:rPr>
      </w:pPr>
      <w:r w:rsidRPr="001D3656">
        <w:rPr>
          <w:rFonts w:ascii="Palatino Linotype" w:eastAsia="Times New Roman" w:hAnsi="Palatino Linotype" w:cs="Tahoma"/>
          <w:bCs/>
          <w:iCs/>
          <w:sz w:val="24"/>
          <w:szCs w:val="24"/>
          <w:lang w:eastAsia="es-ES"/>
        </w:rPr>
        <w:lastRenderedPageBreak/>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2DE2E9B2" w14:textId="77777777" w:rsidR="007070C6" w:rsidRPr="001D3656" w:rsidRDefault="007070C6" w:rsidP="007070C6">
      <w:pPr>
        <w:spacing w:after="0" w:line="360" w:lineRule="auto"/>
        <w:contextualSpacing/>
        <w:jc w:val="both"/>
        <w:rPr>
          <w:rFonts w:ascii="Palatino Linotype" w:eastAsia="Times New Roman" w:hAnsi="Palatino Linotype" w:cs="Tahoma"/>
          <w:bCs/>
          <w:iCs/>
          <w:sz w:val="24"/>
          <w:szCs w:val="24"/>
          <w:lang w:eastAsia="es-ES"/>
        </w:rPr>
      </w:pPr>
    </w:p>
    <w:p w14:paraId="752C0E94" w14:textId="77777777" w:rsidR="007070C6" w:rsidRPr="001D3656" w:rsidRDefault="007070C6" w:rsidP="007070C6">
      <w:pPr>
        <w:spacing w:after="0" w:line="360" w:lineRule="auto"/>
        <w:contextualSpacing/>
        <w:jc w:val="both"/>
        <w:rPr>
          <w:rFonts w:ascii="Palatino Linotype" w:eastAsia="Times New Roman" w:hAnsi="Palatino Linotype" w:cs="Tahoma"/>
          <w:bCs/>
          <w:iCs/>
          <w:sz w:val="24"/>
          <w:szCs w:val="24"/>
          <w:lang w:eastAsia="es-ES"/>
        </w:rPr>
      </w:pPr>
      <w:r w:rsidRPr="001D3656">
        <w:rPr>
          <w:rFonts w:ascii="Palatino Linotype" w:eastAsia="Times New Roman" w:hAnsi="Palatino Linotype" w:cs="Tahoma"/>
          <w:bCs/>
          <w:iCs/>
          <w:sz w:val="24"/>
          <w:szCs w:val="24"/>
          <w:lang w:eastAsia="es-ES"/>
        </w:rPr>
        <w:t>En concordancia de lo anterior, el artículo 116 y 120 de la Ley General de Transparencia, prevé:</w:t>
      </w:r>
    </w:p>
    <w:p w14:paraId="36383775" w14:textId="77777777" w:rsidR="007070C6" w:rsidRPr="001D3656" w:rsidRDefault="007070C6" w:rsidP="007070C6">
      <w:pPr>
        <w:spacing w:after="0" w:line="360" w:lineRule="auto"/>
        <w:ind w:left="851" w:right="900"/>
        <w:contextualSpacing/>
        <w:jc w:val="both"/>
        <w:rPr>
          <w:rFonts w:ascii="Palatino Linotype" w:eastAsia="Times New Roman" w:hAnsi="Palatino Linotype" w:cs="Tahoma"/>
          <w:bCs/>
          <w:iCs/>
          <w:sz w:val="24"/>
          <w:lang w:eastAsia="es-ES"/>
        </w:rPr>
      </w:pPr>
    </w:p>
    <w:p w14:paraId="25B4485D"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“Artículo 116.</w:t>
      </w:r>
      <w:r w:rsidRPr="001D3656">
        <w:rPr>
          <w:rFonts w:ascii="Palatino Linotype" w:eastAsia="Times New Roman" w:hAnsi="Palatino Linotype" w:cs="Tahoma"/>
          <w:bCs/>
          <w:i/>
          <w:iCs/>
          <w:szCs w:val="20"/>
          <w:lang w:eastAsia="es-ES"/>
        </w:rPr>
        <w:t xml:space="preserve"> Se considera información confidencial la que contiene datos personales concernientes a una persona identificada o identificable.</w:t>
      </w:r>
    </w:p>
    <w:p w14:paraId="1048EEDB"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p>
    <w:p w14:paraId="58FFFD95"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Artículo 120.</w:t>
      </w:r>
      <w:r w:rsidRPr="001D3656">
        <w:rPr>
          <w:rFonts w:ascii="Palatino Linotype" w:eastAsia="Times New Roman" w:hAnsi="Palatino Linotype" w:cs="Tahoma"/>
          <w:bCs/>
          <w:i/>
          <w:iCs/>
          <w:szCs w:val="20"/>
          <w:lang w:eastAsia="es-ES"/>
        </w:rPr>
        <w:t xml:space="preserve"> Para que los sujetos obligados puedan permitir el acceso a información confidencial requieren obtener el consentimiento de los particulares titulares de la información. </w:t>
      </w:r>
    </w:p>
    <w:p w14:paraId="6FB0158B"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p>
    <w:p w14:paraId="51375C39"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No se requerirá el consentimiento del titular de la información confidencial cuando: </w:t>
      </w:r>
    </w:p>
    <w:p w14:paraId="53D9D1BE"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p>
    <w:p w14:paraId="66505A76"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 La información se encuentre en registros públicos o fuentes de acceso público; </w:t>
      </w:r>
    </w:p>
    <w:p w14:paraId="33AB450C"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II. Por ley tenga el carácter de pública; </w:t>
      </w:r>
    </w:p>
    <w:p w14:paraId="4C84B194"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III. Exista una orden judicial; </w:t>
      </w:r>
    </w:p>
    <w:p w14:paraId="199D5AE7"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IV. Por razones de seguridad nacional y salubridad general, o para proteger los derechos de terceros, se requiera su publicación, o </w:t>
      </w:r>
    </w:p>
    <w:p w14:paraId="44B5051E" w14:textId="77777777" w:rsidR="007070C6" w:rsidRPr="001D3656" w:rsidRDefault="007070C6" w:rsidP="007070C6">
      <w:pPr>
        <w:spacing w:after="0" w:line="276" w:lineRule="auto"/>
        <w:ind w:left="851" w:right="900"/>
        <w:contextualSpacing/>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F922863" w14:textId="77777777" w:rsidR="007070C6" w:rsidRPr="001D3656" w:rsidRDefault="007070C6" w:rsidP="007070C6">
      <w:pPr>
        <w:spacing w:after="0" w:line="360" w:lineRule="auto"/>
        <w:ind w:left="851" w:right="900"/>
        <w:contextualSpacing/>
        <w:jc w:val="both"/>
        <w:rPr>
          <w:rFonts w:ascii="Palatino Linotype" w:eastAsia="Times New Roman" w:hAnsi="Palatino Linotype" w:cs="Tahoma"/>
          <w:bCs/>
          <w:i/>
          <w:iCs/>
          <w:szCs w:val="20"/>
          <w:lang w:eastAsia="es-ES"/>
        </w:rPr>
      </w:pPr>
    </w:p>
    <w:p w14:paraId="55244BA9" w14:textId="77777777" w:rsidR="007070C6" w:rsidRPr="001D3656" w:rsidRDefault="007070C6" w:rsidP="004E69C3">
      <w:p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lastRenderedPageBreak/>
        <w:t>Situación que retoma de manera similar la Ley Estatal de Transparencia, en los artículos 143, fracción I, 147 y 148, que señalan:</w:t>
      </w:r>
    </w:p>
    <w:p w14:paraId="6C77693C" w14:textId="77777777" w:rsidR="007070C6" w:rsidRPr="001D3656" w:rsidRDefault="007070C6" w:rsidP="007070C6">
      <w:pPr>
        <w:spacing w:after="0" w:line="360" w:lineRule="auto"/>
        <w:rPr>
          <w:rFonts w:eastAsia="Times New Roman" w:cs="Tahoma"/>
          <w:bCs/>
          <w:iCs/>
          <w:lang w:eastAsia="es-ES"/>
        </w:rPr>
      </w:pPr>
    </w:p>
    <w:p w14:paraId="3C0D10A4" w14:textId="77777777" w:rsidR="007070C6" w:rsidRPr="001D3656" w:rsidRDefault="007070C6" w:rsidP="004E69C3">
      <w:pPr>
        <w:spacing w:after="0" w:line="276" w:lineRule="auto"/>
        <w:ind w:left="851" w:right="900"/>
        <w:jc w:val="both"/>
        <w:rPr>
          <w:rFonts w:ascii="Palatino Linotype" w:eastAsia="Times New Roman" w:hAnsi="Palatino Linotype" w:cs="Tahoma"/>
          <w:b/>
          <w:bCs/>
          <w:i/>
          <w:iCs/>
          <w:szCs w:val="20"/>
          <w:lang w:eastAsia="es-ES"/>
        </w:rPr>
      </w:pPr>
      <w:r w:rsidRPr="001D3656">
        <w:rPr>
          <w:rFonts w:ascii="Palatino Linotype" w:eastAsia="Times New Roman" w:hAnsi="Palatino Linotype" w:cs="Tahoma"/>
          <w:b/>
          <w:bCs/>
          <w:i/>
          <w:iCs/>
          <w:szCs w:val="20"/>
          <w:lang w:eastAsia="es-ES"/>
        </w:rPr>
        <w:t xml:space="preserve">“Artículo 143. </w:t>
      </w:r>
      <w:r w:rsidRPr="001D3656">
        <w:rPr>
          <w:rFonts w:ascii="Palatino Linotype" w:eastAsia="Times New Roman" w:hAnsi="Palatino Linotype" w:cs="Tahoma"/>
          <w:bCs/>
          <w:i/>
          <w:iCs/>
          <w:szCs w:val="20"/>
          <w:lang w:eastAsia="es-ES"/>
        </w:rPr>
        <w:t>Para los efectos de esta Ley se considera información confidencial, la clasificada como tal, de manera permanente, por su naturaleza, cuando:</w:t>
      </w:r>
      <w:r w:rsidRPr="001D3656">
        <w:rPr>
          <w:rFonts w:ascii="Palatino Linotype" w:eastAsia="Times New Roman" w:hAnsi="Palatino Linotype" w:cs="Tahoma"/>
          <w:b/>
          <w:bCs/>
          <w:i/>
          <w:iCs/>
          <w:szCs w:val="20"/>
          <w:lang w:eastAsia="es-ES"/>
        </w:rPr>
        <w:t xml:space="preserve"> </w:t>
      </w:r>
    </w:p>
    <w:p w14:paraId="5C444881" w14:textId="77777777" w:rsidR="007070C6" w:rsidRPr="001D3656" w:rsidRDefault="007070C6" w:rsidP="004E69C3">
      <w:pPr>
        <w:spacing w:after="0" w:line="276" w:lineRule="auto"/>
        <w:ind w:left="851" w:right="900"/>
        <w:jc w:val="both"/>
        <w:rPr>
          <w:rFonts w:ascii="Palatino Linotype" w:eastAsia="Times New Roman" w:hAnsi="Palatino Linotype" w:cs="Tahoma"/>
          <w:b/>
          <w:bCs/>
          <w:i/>
          <w:iCs/>
          <w:szCs w:val="20"/>
          <w:lang w:eastAsia="es-ES"/>
        </w:rPr>
      </w:pPr>
    </w:p>
    <w:p w14:paraId="429E7067"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I. Se refiera a la información privada y los datos personales concernientes a una persona física o jurídica colectiva identificada o identificable;</w:t>
      </w:r>
    </w:p>
    <w:p w14:paraId="534AFCB4" w14:textId="77777777" w:rsidR="007070C6" w:rsidRPr="001D3656" w:rsidRDefault="007070C6" w:rsidP="004E69C3">
      <w:pPr>
        <w:spacing w:after="0" w:line="276" w:lineRule="auto"/>
        <w:ind w:right="900"/>
        <w:jc w:val="both"/>
        <w:rPr>
          <w:rFonts w:ascii="Palatino Linotype" w:eastAsia="Times New Roman" w:hAnsi="Palatino Linotype" w:cs="Tahoma"/>
          <w:bCs/>
          <w:i/>
          <w:iCs/>
          <w:szCs w:val="20"/>
          <w:lang w:eastAsia="es-ES"/>
        </w:rPr>
      </w:pPr>
    </w:p>
    <w:p w14:paraId="7ECD64B2"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Artículo 147.</w:t>
      </w:r>
      <w:r w:rsidRPr="001D3656">
        <w:rPr>
          <w:rFonts w:ascii="Palatino Linotype" w:eastAsia="Times New Roman" w:hAnsi="Palatino Linotype" w:cs="Tahoma"/>
          <w:bCs/>
          <w:i/>
          <w:iCs/>
          <w:szCs w:val="20"/>
          <w:lang w:eastAsia="es-ES"/>
        </w:rPr>
        <w:t xml:space="preserve"> Para que los sujetos obligados puedan permitir el acceso a información confidencial requieren obtener el consentimiento de los particulares titulares de la información. </w:t>
      </w:r>
    </w:p>
    <w:p w14:paraId="289D02AB"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p>
    <w:p w14:paraId="2A7C134B"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
          <w:bCs/>
          <w:i/>
          <w:iCs/>
          <w:szCs w:val="20"/>
          <w:lang w:eastAsia="es-ES"/>
        </w:rPr>
        <w:t xml:space="preserve">Artículo 148. </w:t>
      </w:r>
      <w:r w:rsidRPr="001D3656">
        <w:rPr>
          <w:rFonts w:ascii="Palatino Linotype" w:eastAsia="Times New Roman" w:hAnsi="Palatino Linotype" w:cs="Tahoma"/>
          <w:bCs/>
          <w:i/>
          <w:iCs/>
          <w:szCs w:val="20"/>
          <w:lang w:eastAsia="es-ES"/>
        </w:rPr>
        <w:t xml:space="preserve">No se requerirá el consentimiento del titular de la información confidencial cuando: </w:t>
      </w:r>
    </w:p>
    <w:p w14:paraId="74FCEE6C"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p>
    <w:p w14:paraId="26539EB2"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 La información se encuentre en registros públicos o fuentes de acceso público; </w:t>
      </w:r>
    </w:p>
    <w:p w14:paraId="70FBD712"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II. Por Ley tenga el carácter de pública; </w:t>
      </w:r>
    </w:p>
    <w:p w14:paraId="0876C787"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III. Exista una orden judicial; </w:t>
      </w:r>
    </w:p>
    <w:p w14:paraId="4FD12E6E"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 xml:space="preserve">IV. Por razones de seguridad pública, o para proteger los derechos de terceros, se requiera su publicación; o </w:t>
      </w:r>
    </w:p>
    <w:p w14:paraId="26EF0821" w14:textId="77777777" w:rsidR="007070C6" w:rsidRPr="001D3656" w:rsidRDefault="007070C6" w:rsidP="004E69C3">
      <w:pPr>
        <w:spacing w:after="0" w:line="276" w:lineRule="auto"/>
        <w:ind w:left="851" w:right="900"/>
        <w:jc w:val="both"/>
        <w:rPr>
          <w:rFonts w:ascii="Palatino Linotype" w:eastAsia="Times New Roman" w:hAnsi="Palatino Linotype" w:cs="Tahoma"/>
          <w:bCs/>
          <w:i/>
          <w:iCs/>
          <w:szCs w:val="20"/>
          <w:lang w:eastAsia="es-ES"/>
        </w:rPr>
      </w:pPr>
      <w:r w:rsidRPr="001D3656">
        <w:rPr>
          <w:rFonts w:ascii="Palatino Linotype" w:eastAsia="Times New Roman" w:hAnsi="Palatino Linotype" w:cs="Tahoma"/>
          <w:bCs/>
          <w:i/>
          <w:iCs/>
          <w:szCs w:val="20"/>
          <w:lang w:eastAsia="es-ES"/>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B17AF7B" w14:textId="77777777" w:rsidR="007070C6" w:rsidRPr="001D3656" w:rsidRDefault="007070C6" w:rsidP="007070C6">
      <w:pPr>
        <w:spacing w:after="0" w:line="360" w:lineRule="auto"/>
        <w:rPr>
          <w:rFonts w:eastAsia="Times New Roman" w:cs="Tahoma"/>
          <w:bCs/>
          <w:iCs/>
          <w:lang w:eastAsia="es-ES"/>
        </w:rPr>
      </w:pPr>
    </w:p>
    <w:p w14:paraId="16B3E531" w14:textId="77777777" w:rsidR="007070C6" w:rsidRPr="001D3656" w:rsidRDefault="007070C6"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Conforme a lo anterior, se advierte que </w:t>
      </w:r>
      <w:r w:rsidRPr="001D3656">
        <w:rPr>
          <w:rFonts w:ascii="Palatino Linotype" w:eastAsia="Times New Roman" w:hAnsi="Palatino Linotype" w:cs="Tahoma"/>
          <w:b/>
          <w:iCs/>
          <w:sz w:val="24"/>
          <w:lang w:val="es-ES" w:eastAsia="es-ES"/>
        </w:rPr>
        <w:t>la información confidencial, es aquella que refiera a información de la vida privada o que contenga datos personales concernientes a una persona identificada o identificable</w:t>
      </w:r>
      <w:r w:rsidRPr="001D3656">
        <w:rPr>
          <w:rFonts w:ascii="Palatino Linotype" w:eastAsia="Times New Roman" w:hAnsi="Palatino Linotype" w:cs="Tahoma"/>
          <w:bCs/>
          <w:iCs/>
          <w:sz w:val="24"/>
          <w:lang w:val="es-ES" w:eastAsia="es-ES"/>
        </w:rPr>
        <w:t xml:space="preserve">, misma que no estará </w:t>
      </w:r>
      <w:r w:rsidRPr="001D3656">
        <w:rPr>
          <w:rFonts w:ascii="Palatino Linotype" w:eastAsia="Times New Roman" w:hAnsi="Palatino Linotype" w:cs="Tahoma"/>
          <w:bCs/>
          <w:iCs/>
          <w:sz w:val="24"/>
          <w:lang w:val="es-ES" w:eastAsia="es-ES"/>
        </w:rPr>
        <w:lastRenderedPageBreak/>
        <w:t>sujeta a temporalidad alguna y sólo podrán tener acceso a ella los titulares de la misma, sus representantes y los servidores públicos facultados para ello.</w:t>
      </w:r>
    </w:p>
    <w:p w14:paraId="0E6C44AC" w14:textId="77777777" w:rsidR="007070C6" w:rsidRPr="001D3656" w:rsidRDefault="007070C6" w:rsidP="001869A8">
      <w:pPr>
        <w:spacing w:line="360" w:lineRule="auto"/>
        <w:contextualSpacing/>
        <w:jc w:val="both"/>
        <w:rPr>
          <w:rFonts w:ascii="Palatino Linotype" w:hAnsi="Palatino Linotype"/>
          <w:sz w:val="24"/>
        </w:rPr>
      </w:pPr>
    </w:p>
    <w:p w14:paraId="6A9332FA"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w:t>
      </w:r>
      <w:proofErr w:type="spellStart"/>
      <w:r w:rsidRPr="001D3656">
        <w:rPr>
          <w:rFonts w:ascii="Palatino Linotype" w:eastAsia="Times New Roman" w:hAnsi="Palatino Linotype" w:cs="Tahoma"/>
          <w:bCs/>
          <w:iCs/>
          <w:sz w:val="24"/>
          <w:lang w:val="es-ES" w:eastAsia="es-ES"/>
        </w:rPr>
        <w:t>ii</w:t>
      </w:r>
      <w:proofErr w:type="spellEnd"/>
      <w:r w:rsidRPr="001D3656">
        <w:rPr>
          <w:rFonts w:ascii="Palatino Linotype" w:eastAsia="Times New Roman" w:hAnsi="Palatino Linotype" w:cs="Tahoma"/>
          <w:bCs/>
          <w:iCs/>
          <w:sz w:val="24"/>
          <w:lang w:val="es-ES" w:eastAsia="es-ES"/>
        </w:rPr>
        <w:t xml:space="preserve">) por ley tenga el carácter de pública, </w:t>
      </w:r>
      <w:proofErr w:type="spellStart"/>
      <w:r w:rsidRPr="001D3656">
        <w:rPr>
          <w:rFonts w:ascii="Palatino Linotype" w:eastAsia="Times New Roman" w:hAnsi="Palatino Linotype" w:cs="Tahoma"/>
          <w:bCs/>
          <w:iCs/>
          <w:sz w:val="24"/>
          <w:lang w:val="es-ES" w:eastAsia="es-ES"/>
        </w:rPr>
        <w:t>iii</w:t>
      </w:r>
      <w:proofErr w:type="spellEnd"/>
      <w:r w:rsidRPr="001D3656">
        <w:rPr>
          <w:rFonts w:ascii="Palatino Linotype" w:eastAsia="Times New Roman" w:hAnsi="Palatino Linotype" w:cs="Tahoma"/>
          <w:bCs/>
          <w:iCs/>
          <w:sz w:val="24"/>
          <w:lang w:val="es-ES" w:eastAsia="es-ES"/>
        </w:rPr>
        <w:t xml:space="preserve">) exista una orden judicial, </w:t>
      </w:r>
      <w:proofErr w:type="spellStart"/>
      <w:r w:rsidRPr="001D3656">
        <w:rPr>
          <w:rFonts w:ascii="Palatino Linotype" w:eastAsia="Times New Roman" w:hAnsi="Palatino Linotype" w:cs="Tahoma"/>
          <w:bCs/>
          <w:iCs/>
          <w:sz w:val="24"/>
          <w:lang w:val="es-ES" w:eastAsia="es-ES"/>
        </w:rPr>
        <w:t>iv</w:t>
      </w:r>
      <w:proofErr w:type="spellEnd"/>
      <w:r w:rsidRPr="001D3656">
        <w:rPr>
          <w:rFonts w:ascii="Palatino Linotype" w:eastAsia="Times New Roman" w:hAnsi="Palatino Linotype" w:cs="Tahoma"/>
          <w:bCs/>
          <w:iCs/>
          <w:sz w:val="24"/>
          <w:lang w:val="es-ES" w:eastAsia="es-ES"/>
        </w:rPr>
        <w:t>) por razones de seguridad nacional y salubridad general o v) para proteger los derechos de terceros o cuando se transmita entre sujetos obligados en términos de los tratados y los acuerdos interinstitucionales.</w:t>
      </w:r>
    </w:p>
    <w:p w14:paraId="2C179F60"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2149F7B3"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2DB04EFE" w14:textId="77777777" w:rsidR="004E69C3" w:rsidRPr="001D3656" w:rsidRDefault="004E69C3" w:rsidP="004E69C3">
      <w:pPr>
        <w:spacing w:after="0" w:line="360" w:lineRule="auto"/>
        <w:contextualSpacing/>
        <w:jc w:val="both"/>
        <w:rPr>
          <w:rFonts w:ascii="Palatino Linotype" w:eastAsia="Times New Roman" w:hAnsi="Palatino Linotype" w:cs="Tahoma"/>
          <w:b/>
          <w:bCs/>
          <w:iCs/>
          <w:sz w:val="24"/>
          <w:lang w:eastAsia="es-ES"/>
        </w:rPr>
      </w:pPr>
    </w:p>
    <w:p w14:paraId="5FD32C41"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4355AC7A"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48C6AF9E" w14:textId="77777777" w:rsidR="004E69C3" w:rsidRPr="001D3656" w:rsidRDefault="004E69C3" w:rsidP="004E69C3">
      <w:pPr>
        <w:numPr>
          <w:ilvl w:val="0"/>
          <w:numId w:val="4"/>
        </w:num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Se trate de datos personales, esto es, información concerniente a una persona física y que ésta sea identificada o identificable o bien, sea aquella que refiera aspectos de la vida privada o íntima de las personas. </w:t>
      </w:r>
    </w:p>
    <w:p w14:paraId="094C1E70"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48386097" w14:textId="77777777" w:rsidR="004E69C3" w:rsidRPr="001D3656" w:rsidRDefault="004E69C3" w:rsidP="004E69C3">
      <w:pPr>
        <w:numPr>
          <w:ilvl w:val="0"/>
          <w:numId w:val="4"/>
        </w:num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Para la difusión de los datos, se requiera el consentimiento del titular. </w:t>
      </w:r>
    </w:p>
    <w:p w14:paraId="35DE59A5"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eastAsia="es-ES"/>
        </w:rPr>
      </w:pPr>
    </w:p>
    <w:p w14:paraId="2E21F226"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67536229"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04E9AE3E" w14:textId="77777777" w:rsidR="004E69C3" w:rsidRPr="001D3656" w:rsidRDefault="004E69C3" w:rsidP="004E69C3">
      <w:pPr>
        <w:numPr>
          <w:ilvl w:val="0"/>
          <w:numId w:val="5"/>
        </w:num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
          <w:bCs/>
          <w:iCs/>
          <w:sz w:val="24"/>
          <w:lang w:val="es-ES" w:eastAsia="es-ES"/>
        </w:rPr>
        <w:t xml:space="preserve">Datos Personales: </w:t>
      </w:r>
      <w:r w:rsidRPr="001D3656">
        <w:rPr>
          <w:rFonts w:ascii="Palatino Linotype" w:eastAsia="Times New Roman" w:hAnsi="Palatino Linotype" w:cs="Tahoma"/>
          <w:iCs/>
          <w:sz w:val="24"/>
          <w:lang w:val="es-ES" w:eastAsia="es-ES"/>
        </w:rPr>
        <w:t>Es</w:t>
      </w:r>
      <w:r w:rsidRPr="001D3656">
        <w:rPr>
          <w:rFonts w:ascii="Palatino Linotype" w:eastAsia="Times New Roman" w:hAnsi="Palatino Linotype" w:cs="Tahoma"/>
          <w:bCs/>
          <w:iCs/>
          <w:sz w:val="24"/>
          <w:lang w:val="es-ES" w:eastAsia="es-ES"/>
        </w:rPr>
        <w:t xml:space="preserve">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y</w:t>
      </w:r>
    </w:p>
    <w:p w14:paraId="13CE30DB" w14:textId="77777777" w:rsidR="004E69C3" w:rsidRPr="001D3656" w:rsidRDefault="004E69C3" w:rsidP="004E69C3">
      <w:pPr>
        <w:numPr>
          <w:ilvl w:val="0"/>
          <w:numId w:val="5"/>
        </w:num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
          <w:bCs/>
          <w:iCs/>
          <w:sz w:val="24"/>
          <w:lang w:val="es-ES" w:eastAsia="es-ES"/>
        </w:rPr>
        <w:t>Datos Personales Sensibles:</w:t>
      </w:r>
      <w:r w:rsidRPr="001D3656">
        <w:rPr>
          <w:rFonts w:ascii="Palatino Linotype" w:eastAsia="Times New Roman" w:hAnsi="Palatino Linotype" w:cs="Tahoma"/>
          <w:bCs/>
          <w:iCs/>
          <w:sz w:val="24"/>
          <w:lang w:val="es-ES" w:eastAsia="es-ES"/>
        </w:rPr>
        <w:t xml:space="preserve"> Información referente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6834FB1A" w14:textId="77777777" w:rsidR="001869A8" w:rsidRPr="001D3656" w:rsidRDefault="001869A8" w:rsidP="004E69C3">
      <w:pPr>
        <w:spacing w:line="360" w:lineRule="auto"/>
        <w:contextualSpacing/>
        <w:jc w:val="both"/>
        <w:rPr>
          <w:rFonts w:ascii="Palatino Linotype" w:hAnsi="Palatino Linotype"/>
          <w:sz w:val="28"/>
          <w:szCs w:val="24"/>
        </w:rPr>
      </w:pPr>
    </w:p>
    <w:p w14:paraId="53920177"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lastRenderedPageBreak/>
        <w:t xml:space="preserve">Situación que toma relevancia, púes el apartado ¿Qué son los datos personales?, de la página oficial de este Instituto </w:t>
      </w:r>
      <w:hyperlink r:id="rId11" w:history="1">
        <w:r w:rsidRPr="001D3656">
          <w:rPr>
            <w:rStyle w:val="Hipervnculo"/>
            <w:rFonts w:ascii="Palatino Linotype" w:eastAsia="Times New Roman" w:hAnsi="Palatino Linotype" w:cs="Tahoma"/>
            <w:bCs/>
            <w:iCs/>
            <w:color w:val="auto"/>
            <w:sz w:val="24"/>
            <w:lang w:val="es-ES" w:eastAsia="es-ES"/>
          </w:rPr>
          <w:t>https://www.infoem.org.mx/es/contenido/datos-personales</w:t>
        </w:r>
      </w:hyperlink>
      <w:r w:rsidRPr="001D3656">
        <w:rPr>
          <w:rFonts w:ascii="Palatino Linotype" w:eastAsia="Times New Roman" w:hAnsi="Palatino Linotype" w:cs="Tahoma"/>
          <w:bCs/>
          <w:iCs/>
          <w:sz w:val="24"/>
          <w:lang w:val="es-ES" w:eastAsia="es-ES"/>
        </w:rPr>
        <w:t>, establece que los datos personales se clasifican, los siguientes:</w:t>
      </w:r>
    </w:p>
    <w:p w14:paraId="234F1716"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2C356D34" w14:textId="77777777" w:rsidR="004E69C3" w:rsidRPr="001D3656" w:rsidRDefault="004E69C3" w:rsidP="008F60CA">
      <w:pPr>
        <w:pStyle w:val="Prrafodelista"/>
        <w:numPr>
          <w:ilvl w:val="0"/>
          <w:numId w:val="6"/>
        </w:numPr>
        <w:spacing w:after="0" w:line="360" w:lineRule="auto"/>
        <w:jc w:val="both"/>
        <w:rPr>
          <w:rFonts w:ascii="Palatino Linotype" w:hAnsi="Palatino Linotype" w:cs="Tahoma"/>
          <w:b/>
          <w:iCs/>
          <w:sz w:val="24"/>
          <w:lang w:val="es-ES"/>
        </w:rPr>
      </w:pPr>
      <w:r w:rsidRPr="001D3656">
        <w:rPr>
          <w:rFonts w:ascii="Palatino Linotype" w:hAnsi="Palatino Linotype" w:cs="Tahoma"/>
          <w:b/>
          <w:iCs/>
          <w:sz w:val="24"/>
          <w:lang w:val="es-ES"/>
        </w:rPr>
        <w:t xml:space="preserve">Identificación: </w:t>
      </w:r>
      <w:r w:rsidRPr="001D3656">
        <w:rPr>
          <w:rFonts w:ascii="Palatino Linotype" w:hAnsi="Palatino Linotype" w:cs="Tahoma"/>
          <w:bCs/>
          <w:iCs/>
          <w:sz w:val="24"/>
        </w:rPr>
        <w:t>Datos como nombre, domicilio, teléfono particular y/o celular, correo electrónico personal, estado civil, firma, firma electrónica, cartilla militar, lugar y fecha de nacimiento, nacionalidad, edad, fotografía, clave del Registro Federal de Contribuyentes, Clave Única de Registro de Población, nombres de familiares, dependientes o beneficiarios.</w:t>
      </w:r>
    </w:p>
    <w:p w14:paraId="18AB1EF0" w14:textId="77777777" w:rsidR="008F60CA" w:rsidRPr="001D3656" w:rsidRDefault="008F60CA" w:rsidP="008F60CA">
      <w:pPr>
        <w:pStyle w:val="Prrafodelista"/>
        <w:spacing w:after="0" w:line="360" w:lineRule="auto"/>
        <w:jc w:val="both"/>
        <w:rPr>
          <w:rFonts w:ascii="Palatino Linotype" w:hAnsi="Palatino Linotype" w:cs="Tahoma"/>
          <w:b/>
          <w:iCs/>
          <w:sz w:val="24"/>
          <w:lang w:val="es-ES"/>
        </w:rPr>
      </w:pPr>
    </w:p>
    <w:p w14:paraId="77CE95C1" w14:textId="77777777" w:rsidR="004E69C3" w:rsidRPr="001D3656" w:rsidRDefault="004E69C3" w:rsidP="004E69C3">
      <w:pPr>
        <w:pStyle w:val="Prrafodelista"/>
        <w:numPr>
          <w:ilvl w:val="0"/>
          <w:numId w:val="6"/>
        </w:numPr>
        <w:spacing w:after="0" w:line="360" w:lineRule="auto"/>
        <w:jc w:val="both"/>
        <w:rPr>
          <w:rFonts w:ascii="Palatino Linotype" w:hAnsi="Palatino Linotype" w:cs="Tahoma"/>
          <w:b/>
          <w:iCs/>
          <w:sz w:val="24"/>
          <w:lang w:val="es-ES"/>
        </w:rPr>
      </w:pPr>
      <w:r w:rsidRPr="001D3656">
        <w:rPr>
          <w:rFonts w:ascii="Palatino Linotype" w:hAnsi="Palatino Linotype" w:cs="Tahoma"/>
          <w:b/>
          <w:iCs/>
          <w:sz w:val="24"/>
          <w:lang w:val="es-ES"/>
        </w:rPr>
        <w:t xml:space="preserve">Laborales: </w:t>
      </w:r>
      <w:r w:rsidRPr="001D3656">
        <w:rPr>
          <w:rFonts w:ascii="Palatino Linotype" w:hAnsi="Palatino Linotype" w:cs="Tahoma"/>
          <w:bCs/>
          <w:iCs/>
          <w:sz w:val="24"/>
          <w:lang w:val="es-ES"/>
        </w:rPr>
        <w:t xml:space="preserve">Se refieren </w:t>
      </w:r>
      <w:r w:rsidRPr="001D3656">
        <w:rPr>
          <w:rFonts w:ascii="Palatino Linotype" w:hAnsi="Palatino Linotype" w:cs="Tahoma"/>
          <w:bCs/>
          <w:iCs/>
          <w:sz w:val="24"/>
        </w:rPr>
        <w:t>a los contenidos en las solicitudes de empleo, correo electrónico institucional, teléfono institucional, actividades extracurriculares, referencias laborales, referencias personales, recomendaciones, capacitaciones, documentos de selección, reclutamiento, nombramiento, incidencias, hojas de servicio y otras generadas derivadas de nuestra relación laboral.</w:t>
      </w:r>
    </w:p>
    <w:p w14:paraId="4B5412A3" w14:textId="77777777" w:rsidR="004E69C3" w:rsidRPr="001D3656" w:rsidRDefault="004E69C3" w:rsidP="004E69C3">
      <w:pPr>
        <w:pStyle w:val="Prrafodelista"/>
        <w:spacing w:line="360" w:lineRule="auto"/>
        <w:jc w:val="both"/>
        <w:rPr>
          <w:rFonts w:ascii="Palatino Linotype" w:hAnsi="Palatino Linotype" w:cs="Tahoma"/>
          <w:b/>
          <w:iCs/>
          <w:sz w:val="24"/>
          <w:lang w:val="es-ES"/>
        </w:rPr>
      </w:pPr>
    </w:p>
    <w:p w14:paraId="735BC510" w14:textId="77777777" w:rsidR="004E69C3" w:rsidRPr="001D3656" w:rsidRDefault="004E69C3" w:rsidP="004E69C3">
      <w:pPr>
        <w:pStyle w:val="Prrafodelista"/>
        <w:numPr>
          <w:ilvl w:val="0"/>
          <w:numId w:val="6"/>
        </w:numPr>
        <w:spacing w:after="0" w:line="360" w:lineRule="auto"/>
        <w:jc w:val="both"/>
        <w:rPr>
          <w:rFonts w:ascii="Palatino Linotype" w:hAnsi="Palatino Linotype" w:cs="Tahoma"/>
          <w:b/>
          <w:iCs/>
          <w:sz w:val="24"/>
          <w:lang w:val="es-ES"/>
        </w:rPr>
      </w:pPr>
      <w:r w:rsidRPr="001D3656">
        <w:rPr>
          <w:rFonts w:ascii="Palatino Linotype" w:hAnsi="Palatino Linotype" w:cs="Tahoma"/>
          <w:b/>
          <w:iCs/>
          <w:sz w:val="24"/>
          <w:lang w:val="es-ES"/>
        </w:rPr>
        <w:t xml:space="preserve">Patrimoniales: </w:t>
      </w:r>
      <w:r w:rsidRPr="001D3656">
        <w:rPr>
          <w:rFonts w:ascii="Palatino Linotype" w:hAnsi="Palatino Linotype" w:cs="Tahoma"/>
          <w:bCs/>
          <w:iCs/>
          <w:sz w:val="24"/>
          <w:lang w:val="es-ES"/>
        </w:rPr>
        <w:t>Son aquellos conformados por los bienes muebles e inmuebles, ingresos y egresos, cuentas bancarias, seguros, fianzas, afores, historial crediticio, información fiscal, servicios contratados y afines.</w:t>
      </w:r>
    </w:p>
    <w:p w14:paraId="22A3EC74" w14:textId="77777777" w:rsidR="004E69C3" w:rsidRPr="001D3656" w:rsidRDefault="004E69C3" w:rsidP="004E69C3">
      <w:pPr>
        <w:pStyle w:val="Prrafodelista"/>
        <w:spacing w:line="360" w:lineRule="auto"/>
        <w:jc w:val="both"/>
        <w:rPr>
          <w:rFonts w:ascii="Palatino Linotype" w:hAnsi="Palatino Linotype" w:cs="Tahoma"/>
          <w:b/>
          <w:iCs/>
          <w:sz w:val="24"/>
          <w:lang w:val="es-ES"/>
        </w:rPr>
      </w:pPr>
    </w:p>
    <w:p w14:paraId="05B2D883" w14:textId="77777777" w:rsidR="004E69C3" w:rsidRPr="001D3656" w:rsidRDefault="004E69C3" w:rsidP="004E69C3">
      <w:pPr>
        <w:pStyle w:val="Prrafodelista"/>
        <w:numPr>
          <w:ilvl w:val="0"/>
          <w:numId w:val="6"/>
        </w:numPr>
        <w:spacing w:after="0" w:line="360" w:lineRule="auto"/>
        <w:jc w:val="both"/>
        <w:rPr>
          <w:rFonts w:ascii="Palatino Linotype" w:hAnsi="Palatino Linotype" w:cs="Tahoma"/>
          <w:b/>
          <w:iCs/>
          <w:sz w:val="24"/>
          <w:lang w:val="es-ES"/>
        </w:rPr>
      </w:pPr>
      <w:r w:rsidRPr="001D3656">
        <w:rPr>
          <w:rFonts w:ascii="Palatino Linotype" w:hAnsi="Palatino Linotype" w:cs="Tahoma"/>
          <w:b/>
          <w:iCs/>
          <w:sz w:val="24"/>
          <w:lang w:val="es-ES"/>
        </w:rPr>
        <w:t xml:space="preserve">Procedimientos administrativos o jurisdiccionales: </w:t>
      </w:r>
      <w:r w:rsidRPr="001D3656">
        <w:rPr>
          <w:rFonts w:ascii="Palatino Linotype" w:hAnsi="Palatino Linotype" w:cs="Tahoma"/>
          <w:bCs/>
          <w:iCs/>
          <w:sz w:val="24"/>
        </w:rPr>
        <w:t xml:space="preserve">Es aquella información relacionada íntimamente a nosotros, disponible en procedimientos </w:t>
      </w:r>
      <w:r w:rsidRPr="001D3656">
        <w:rPr>
          <w:rFonts w:ascii="Palatino Linotype" w:hAnsi="Palatino Linotype" w:cs="Tahoma"/>
          <w:bCs/>
          <w:iCs/>
          <w:sz w:val="24"/>
        </w:rPr>
        <w:lastRenderedPageBreak/>
        <w:t>administrativos o juicios en materia laboral, civil, penal, fiscal, mercantil o de cualquier otra rama del Derecho.</w:t>
      </w:r>
    </w:p>
    <w:p w14:paraId="3928E02C"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702CD5DE"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Además, establece que los datos personales sensibles, se clasifican de la siguiente manera:</w:t>
      </w:r>
    </w:p>
    <w:p w14:paraId="03159658"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p>
    <w:p w14:paraId="6E3568A3" w14:textId="77777777" w:rsidR="004E69C3" w:rsidRPr="001D3656" w:rsidRDefault="004E69C3" w:rsidP="004E69C3">
      <w:pPr>
        <w:pStyle w:val="Prrafodelista"/>
        <w:numPr>
          <w:ilvl w:val="0"/>
          <w:numId w:val="7"/>
        </w:numPr>
        <w:spacing w:after="0" w:line="360" w:lineRule="auto"/>
        <w:jc w:val="both"/>
        <w:rPr>
          <w:rFonts w:ascii="Palatino Linotype" w:hAnsi="Palatino Linotype" w:cs="Tahoma"/>
          <w:bCs/>
          <w:iCs/>
          <w:sz w:val="24"/>
          <w:lang w:val="es-ES"/>
        </w:rPr>
      </w:pPr>
      <w:r w:rsidRPr="001D3656">
        <w:rPr>
          <w:rFonts w:ascii="Palatino Linotype" w:hAnsi="Palatino Linotype" w:cs="Tahoma"/>
          <w:b/>
          <w:iCs/>
          <w:sz w:val="24"/>
          <w:lang w:val="es-ES"/>
        </w:rPr>
        <w:t xml:space="preserve">Salud: </w:t>
      </w:r>
      <w:r w:rsidRPr="001D3656">
        <w:rPr>
          <w:rFonts w:ascii="Palatino Linotype" w:hAnsi="Palatino Linotype" w:cs="Tahoma"/>
          <w:bCs/>
          <w:iCs/>
          <w:sz w:val="24"/>
        </w:rPr>
        <w:t>Son aquellos datos relacionados con nuestro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 relacionados con nuestra salud.</w:t>
      </w:r>
    </w:p>
    <w:p w14:paraId="11FC17AD" w14:textId="77777777" w:rsidR="004E69C3" w:rsidRPr="001D3656" w:rsidRDefault="004E69C3" w:rsidP="004E69C3">
      <w:pPr>
        <w:pStyle w:val="Prrafodelista"/>
        <w:spacing w:line="360" w:lineRule="auto"/>
        <w:jc w:val="both"/>
        <w:rPr>
          <w:rFonts w:ascii="Palatino Linotype" w:hAnsi="Palatino Linotype" w:cs="Tahoma"/>
          <w:b/>
          <w:iCs/>
          <w:sz w:val="24"/>
          <w:lang w:val="es-ES"/>
        </w:rPr>
      </w:pPr>
    </w:p>
    <w:p w14:paraId="0F2505F7" w14:textId="77777777" w:rsidR="004E69C3" w:rsidRPr="001D3656" w:rsidRDefault="004E69C3" w:rsidP="004E69C3">
      <w:pPr>
        <w:pStyle w:val="Prrafodelista"/>
        <w:numPr>
          <w:ilvl w:val="0"/>
          <w:numId w:val="7"/>
        </w:numPr>
        <w:spacing w:after="0" w:line="360" w:lineRule="auto"/>
        <w:jc w:val="both"/>
        <w:rPr>
          <w:rFonts w:ascii="Palatino Linotype" w:hAnsi="Palatino Linotype" w:cs="Tahoma"/>
          <w:b/>
          <w:iCs/>
          <w:sz w:val="24"/>
          <w:lang w:val="es-ES"/>
        </w:rPr>
      </w:pPr>
      <w:r w:rsidRPr="001D3656">
        <w:rPr>
          <w:rFonts w:ascii="Palatino Linotype" w:hAnsi="Palatino Linotype" w:cs="Tahoma"/>
          <w:b/>
          <w:iCs/>
          <w:sz w:val="24"/>
          <w:lang w:val="es-ES"/>
        </w:rPr>
        <w:t xml:space="preserve">Biométricos: </w:t>
      </w:r>
      <w:r w:rsidRPr="001D3656">
        <w:rPr>
          <w:rFonts w:ascii="Palatino Linotype" w:hAnsi="Palatino Linotype" w:cs="Tahoma"/>
          <w:bCs/>
          <w:iCs/>
          <w:sz w:val="24"/>
        </w:rPr>
        <w:t>Son aquellos datos relacionados con propiedades biológicas, características fisiológicas o rasgos de nuestra personalidad que mediante métodos automáticos identifican rasgos físicos únicos e intransferibles de nosotros, como la huella dactilar, geometría de la mano, características de iris y retina, código genético u otros.</w:t>
      </w:r>
    </w:p>
    <w:p w14:paraId="1A629E76" w14:textId="77777777" w:rsidR="004E69C3" w:rsidRPr="001D3656" w:rsidRDefault="004E69C3" w:rsidP="004E69C3">
      <w:pPr>
        <w:spacing w:after="0" w:line="360" w:lineRule="auto"/>
        <w:contextualSpacing/>
        <w:jc w:val="both"/>
        <w:rPr>
          <w:rFonts w:ascii="Palatino Linotype" w:hAnsi="Palatino Linotype" w:cs="Tahoma"/>
          <w:b/>
          <w:iCs/>
          <w:sz w:val="24"/>
          <w:lang w:val="es-ES"/>
        </w:rPr>
      </w:pPr>
    </w:p>
    <w:p w14:paraId="5465E484" w14:textId="77777777" w:rsidR="004E69C3" w:rsidRPr="001D3656" w:rsidRDefault="004E69C3" w:rsidP="004E69C3">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Conforme a lo anterior, se logra vislumbrar que cualquier información relacionada con datos de identificación, laborales, patrimoniales, de juicios y los sensibles de salud o biométricos, se considera un dato personal confidencial, </w:t>
      </w:r>
      <w:r w:rsidR="0047191B" w:rsidRPr="001D3656">
        <w:rPr>
          <w:rFonts w:ascii="Palatino Linotype" w:eastAsia="Times New Roman" w:hAnsi="Palatino Linotype" w:cs="Tahoma"/>
          <w:bCs/>
          <w:iCs/>
          <w:sz w:val="24"/>
          <w:lang w:val="es-ES" w:eastAsia="es-ES"/>
        </w:rPr>
        <w:t xml:space="preserve">en el caso particular se estima que la información solicita encuadra en estos supuestos, </w:t>
      </w:r>
      <w:r w:rsidRPr="001D3656">
        <w:rPr>
          <w:rFonts w:ascii="Palatino Linotype" w:eastAsia="Times New Roman" w:hAnsi="Palatino Linotype" w:cs="Tahoma"/>
          <w:bCs/>
          <w:iCs/>
          <w:sz w:val="24"/>
          <w:lang w:val="es-ES" w:eastAsia="es-ES"/>
        </w:rPr>
        <w:t xml:space="preserve">pues están </w:t>
      </w:r>
      <w:r w:rsidRPr="001D3656">
        <w:rPr>
          <w:rFonts w:ascii="Palatino Linotype" w:eastAsia="Times New Roman" w:hAnsi="Palatino Linotype" w:cs="Tahoma"/>
          <w:bCs/>
          <w:iCs/>
          <w:sz w:val="24"/>
          <w:lang w:val="es-ES" w:eastAsia="es-ES"/>
        </w:rPr>
        <w:lastRenderedPageBreak/>
        <w:t>íntimamente relacionados con la vida privada e íntima tanto del adoptado, como los adoptantes.</w:t>
      </w:r>
    </w:p>
    <w:p w14:paraId="63FC7903" w14:textId="77777777" w:rsidR="004E69C3" w:rsidRPr="001D3656" w:rsidRDefault="004E69C3" w:rsidP="004E69C3">
      <w:pPr>
        <w:spacing w:line="360" w:lineRule="auto"/>
        <w:contextualSpacing/>
        <w:jc w:val="both"/>
        <w:rPr>
          <w:rFonts w:ascii="Palatino Linotype" w:hAnsi="Palatino Linotype"/>
          <w:sz w:val="24"/>
          <w:szCs w:val="24"/>
        </w:rPr>
      </w:pPr>
    </w:p>
    <w:p w14:paraId="67BB58DB" w14:textId="77777777" w:rsidR="004E69C3" w:rsidRPr="001D3656" w:rsidRDefault="004E69C3" w:rsidP="004E69C3">
      <w:pPr>
        <w:spacing w:after="0" w:line="360" w:lineRule="auto"/>
        <w:contextualSpacing/>
        <w:jc w:val="both"/>
        <w:rPr>
          <w:rFonts w:ascii="Palatino Linotype" w:eastAsia="Times New Roman" w:hAnsi="Palatino Linotype" w:cs="Tahoma"/>
          <w:iCs/>
          <w:sz w:val="24"/>
          <w:lang w:val="es-ES" w:eastAsia="es-ES"/>
        </w:rPr>
      </w:pPr>
      <w:r w:rsidRPr="001D3656">
        <w:rPr>
          <w:rFonts w:ascii="Palatino Linotype" w:eastAsia="Times New Roman" w:hAnsi="Palatino Linotype" w:cs="Tahoma"/>
          <w:iCs/>
          <w:sz w:val="24"/>
          <w:lang w:val="es-ES" w:eastAsia="es-ES"/>
        </w:rPr>
        <w:t xml:space="preserve">Sobre el tema, </w:t>
      </w:r>
      <w:r w:rsidRPr="001D3656">
        <w:rPr>
          <w:rFonts w:ascii="Palatino Linotype" w:hAnsi="Palatino Linotype" w:cs="Tahoma"/>
          <w:bCs/>
          <w:sz w:val="24"/>
          <w:lang w:val="es-ES"/>
        </w:rPr>
        <w:t>el artículo 12 de la Declaración Universal de los Derechos Humanos</w:t>
      </w:r>
      <w:r w:rsidRPr="001D3656">
        <w:rPr>
          <w:rFonts w:ascii="Palatino Linotype" w:hAnsi="Palatino Linotype" w:cs="Tahoma"/>
          <w:bCs/>
          <w:i/>
          <w:sz w:val="24"/>
          <w:lang w:val="es-ES"/>
        </w:rPr>
        <w:t xml:space="preserve"> </w:t>
      </w:r>
      <w:r w:rsidRPr="001D3656">
        <w:rPr>
          <w:rFonts w:ascii="Palatino Linotype" w:hAnsi="Palatino Linotype" w:cs="Tahoma"/>
          <w:bCs/>
          <w:sz w:val="24"/>
          <w:lang w:val="es-ES"/>
        </w:rPr>
        <w:t xml:space="preserve">prevé que nadie será objeto de injerencias arbitrarias </w:t>
      </w:r>
      <w:r w:rsidRPr="001D3656">
        <w:rPr>
          <w:rFonts w:ascii="Palatino Linotype" w:hAnsi="Palatino Linotype" w:cs="Tahoma"/>
          <w:b/>
          <w:bCs/>
          <w:sz w:val="24"/>
          <w:lang w:val="es-ES"/>
        </w:rPr>
        <w:t xml:space="preserve">en su vida privada, su familia, </w:t>
      </w:r>
      <w:r w:rsidRPr="001D3656">
        <w:rPr>
          <w:rFonts w:ascii="Palatino Linotype" w:hAnsi="Palatino Linotype" w:cs="Tahoma"/>
          <w:sz w:val="24"/>
          <w:lang w:val="es-ES"/>
        </w:rPr>
        <w:t>su domicilio o su correspondencia</w:t>
      </w:r>
      <w:r w:rsidRPr="001D3656">
        <w:rPr>
          <w:rFonts w:ascii="Palatino Linotype" w:hAnsi="Palatino Linotype" w:cs="Tahoma"/>
          <w:bCs/>
          <w:sz w:val="24"/>
          <w:lang w:val="es-ES"/>
        </w:rPr>
        <w:t>, ni de ataques a su honra o a su reputación. Toda persona tiene derecho a la protección de la ley contra tales injerencias o ataques.</w:t>
      </w:r>
    </w:p>
    <w:p w14:paraId="194CB190" w14:textId="77777777" w:rsidR="004E69C3" w:rsidRPr="001D3656" w:rsidRDefault="004E69C3" w:rsidP="004E69C3">
      <w:pPr>
        <w:spacing w:after="0" w:line="360" w:lineRule="auto"/>
        <w:contextualSpacing/>
        <w:jc w:val="both"/>
        <w:rPr>
          <w:rFonts w:ascii="Palatino Linotype" w:hAnsi="Palatino Linotype" w:cs="Tahoma"/>
          <w:bCs/>
          <w:sz w:val="24"/>
          <w:lang w:val="es-ES"/>
        </w:rPr>
      </w:pPr>
    </w:p>
    <w:p w14:paraId="2E449949" w14:textId="77777777" w:rsidR="004E69C3" w:rsidRPr="001D3656" w:rsidRDefault="004E69C3" w:rsidP="004E69C3">
      <w:pPr>
        <w:spacing w:after="0" w:line="360" w:lineRule="auto"/>
        <w:contextualSpacing/>
        <w:jc w:val="both"/>
        <w:rPr>
          <w:rFonts w:ascii="Palatino Linotype" w:hAnsi="Palatino Linotype" w:cs="Tahoma"/>
          <w:bCs/>
          <w:sz w:val="24"/>
          <w:lang w:val="es-ES"/>
        </w:rPr>
      </w:pPr>
      <w:r w:rsidRPr="001D3656">
        <w:rPr>
          <w:rFonts w:ascii="Palatino Linotype" w:hAnsi="Palatino Linotype" w:cs="Tahoma"/>
          <w:bCs/>
          <w:sz w:val="24"/>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18B9534C" w14:textId="77777777" w:rsidR="004E69C3" w:rsidRPr="001D3656" w:rsidRDefault="004E69C3" w:rsidP="004E69C3">
      <w:pPr>
        <w:spacing w:after="0" w:line="360" w:lineRule="auto"/>
        <w:contextualSpacing/>
        <w:jc w:val="both"/>
        <w:rPr>
          <w:rFonts w:ascii="Palatino Linotype" w:eastAsia="Times New Roman" w:hAnsi="Palatino Linotype" w:cs="Tahoma"/>
          <w:sz w:val="24"/>
          <w:lang w:val="es-ES"/>
        </w:rPr>
      </w:pPr>
    </w:p>
    <w:p w14:paraId="18BD52EB" w14:textId="77777777" w:rsidR="004E69C3" w:rsidRPr="001D3656" w:rsidRDefault="004E69C3" w:rsidP="004E69C3">
      <w:pPr>
        <w:spacing w:after="0" w:line="360" w:lineRule="auto"/>
        <w:contextualSpacing/>
        <w:jc w:val="both"/>
        <w:rPr>
          <w:rFonts w:ascii="Palatino Linotype" w:hAnsi="Palatino Linotype" w:cs="Tahoma"/>
          <w:bCs/>
          <w:sz w:val="24"/>
          <w:lang w:val="es-ES"/>
        </w:rPr>
      </w:pPr>
      <w:r w:rsidRPr="001D3656">
        <w:rPr>
          <w:rFonts w:ascii="Palatino Linotype" w:hAnsi="Palatino Linotype" w:cs="Tahoma"/>
          <w:bCs/>
          <w:sz w:val="24"/>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3222BFB6" w14:textId="77777777" w:rsidR="004E69C3" w:rsidRPr="001D3656" w:rsidRDefault="004E69C3" w:rsidP="004E69C3">
      <w:pPr>
        <w:spacing w:line="360" w:lineRule="auto"/>
        <w:contextualSpacing/>
        <w:jc w:val="both"/>
        <w:rPr>
          <w:rFonts w:ascii="Palatino Linotype" w:hAnsi="Palatino Linotype"/>
          <w:sz w:val="24"/>
          <w:szCs w:val="24"/>
        </w:rPr>
      </w:pPr>
    </w:p>
    <w:p w14:paraId="7A2187C0" w14:textId="77777777" w:rsidR="004E69C3" w:rsidRPr="001D3656" w:rsidRDefault="004E69C3" w:rsidP="004E69C3">
      <w:pPr>
        <w:spacing w:after="0" w:line="360" w:lineRule="auto"/>
        <w:ind w:right="-93"/>
        <w:contextualSpacing/>
        <w:jc w:val="both"/>
        <w:rPr>
          <w:rFonts w:ascii="Palatino Linotype" w:hAnsi="Palatino Linotype" w:cs="Tahoma"/>
          <w:bCs/>
          <w:sz w:val="24"/>
          <w:lang w:val="es-ES"/>
        </w:rPr>
      </w:pPr>
      <w:r w:rsidRPr="001D3656">
        <w:rPr>
          <w:rFonts w:ascii="Palatino Linotype" w:hAnsi="Palatino Linotype" w:cs="Tahoma"/>
          <w:bCs/>
          <w:sz w:val="24"/>
        </w:rPr>
        <w:t>Abona a lo anterior,</w:t>
      </w:r>
      <w:r w:rsidRPr="001D3656">
        <w:rPr>
          <w:rFonts w:ascii="Palatino Linotype" w:hAnsi="Palatino Linotype" w:cs="Tahoma"/>
          <w:bCs/>
          <w:sz w:val="24"/>
          <w:lang w:val="es-ES"/>
        </w:rPr>
        <w:t xml:space="preserve"> lo previsto en la tesis aislada número 1a. CCXIV/2009, emitida por la Primera Sala de la Suprema Corte de Justicia de la Nación, publicada </w:t>
      </w:r>
      <w:r w:rsidRPr="001D3656">
        <w:rPr>
          <w:rFonts w:ascii="Palatino Linotype" w:hAnsi="Palatino Linotype" w:cs="Tahoma"/>
          <w:bCs/>
          <w:iCs/>
          <w:sz w:val="24"/>
          <w:lang w:val="es-ES"/>
        </w:rPr>
        <w:t xml:space="preserve">en la </w:t>
      </w:r>
      <w:r w:rsidRPr="001D3656">
        <w:rPr>
          <w:rFonts w:ascii="Palatino Linotype" w:hAnsi="Palatino Linotype" w:cs="Tahoma"/>
          <w:bCs/>
          <w:iCs/>
          <w:sz w:val="24"/>
          <w:lang w:val="es-ES"/>
        </w:rPr>
        <w:lastRenderedPageBreak/>
        <w:t>Gaceta del Semanario Judicial de la Federación, Tomo XXX, de diciembre de 2009, página 277, de la Novena Época, materia constitucional,</w:t>
      </w:r>
      <w:r w:rsidRPr="001D3656">
        <w:rPr>
          <w:rFonts w:ascii="Palatino Linotype" w:hAnsi="Palatino Linotype" w:cs="Tahoma"/>
          <w:bCs/>
          <w:sz w:val="24"/>
          <w:lang w:val="es-ES"/>
        </w:rPr>
        <w:t xml:space="preserve"> que establece lo siguiente:</w:t>
      </w:r>
    </w:p>
    <w:p w14:paraId="7361BA65" w14:textId="77777777" w:rsidR="004E69C3" w:rsidRPr="001D3656" w:rsidRDefault="004E69C3" w:rsidP="007133F8">
      <w:pPr>
        <w:spacing w:after="0" w:line="360" w:lineRule="auto"/>
        <w:ind w:left="851" w:right="900"/>
        <w:rPr>
          <w:rFonts w:cs="Tahoma"/>
          <w:bCs/>
          <w:lang w:val="es-ES"/>
        </w:rPr>
      </w:pPr>
    </w:p>
    <w:p w14:paraId="0738B965" w14:textId="77777777" w:rsidR="004E69C3" w:rsidRPr="001D3656" w:rsidRDefault="004E69C3" w:rsidP="0047191B">
      <w:pPr>
        <w:spacing w:after="0" w:line="276" w:lineRule="auto"/>
        <w:ind w:left="851" w:right="900"/>
        <w:jc w:val="both"/>
        <w:rPr>
          <w:rFonts w:ascii="Palatino Linotype" w:hAnsi="Palatino Linotype" w:cs="Tahoma"/>
          <w:bCs/>
          <w:i/>
          <w:szCs w:val="20"/>
          <w:lang w:val="es-ES"/>
        </w:rPr>
      </w:pPr>
      <w:r w:rsidRPr="001D3656">
        <w:rPr>
          <w:rFonts w:ascii="Palatino Linotype" w:hAnsi="Palatino Linotype" w:cs="Tahoma"/>
          <w:bCs/>
          <w:i/>
          <w:szCs w:val="20"/>
          <w:lang w:val="es-ES"/>
        </w:rPr>
        <w:t>“</w:t>
      </w:r>
      <w:r w:rsidRPr="001D3656">
        <w:rPr>
          <w:rFonts w:ascii="Palatino Linotype" w:hAnsi="Palatino Linotype" w:cs="Tahoma"/>
          <w:b/>
          <w:bCs/>
          <w:i/>
          <w:szCs w:val="20"/>
          <w:lang w:val="es-ES"/>
        </w:rPr>
        <w:t xml:space="preserve">DERECHO A LA VIDA PRIVADA. SU CONTENIDO GENERAL Y LA IMPORTANCIA DE NO DESCONTEXTUALIZAR LAS REFERENCIAS A LA MISMA. </w:t>
      </w:r>
      <w:r w:rsidRPr="001D3656">
        <w:rPr>
          <w:rFonts w:ascii="Palatino Linotype" w:hAnsi="Palatino Linotype" w:cs="Tahoma"/>
          <w:bCs/>
          <w:i/>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w:t>
      </w:r>
      <w:r w:rsidRPr="001D3656">
        <w:rPr>
          <w:rFonts w:ascii="Palatino Linotype" w:hAnsi="Palatino Linotype" w:cs="Tahoma"/>
          <w:bCs/>
          <w:i/>
          <w:szCs w:val="20"/>
          <w:lang w:val="es-ES"/>
        </w:rPr>
        <w:lastRenderedPageBreak/>
        <w:t xml:space="preserve">términos abstractos, es la imagen general que evoca la idea de privacidad en nuestro contexto cultural. </w:t>
      </w:r>
      <w:r w:rsidRPr="001D3656">
        <w:rPr>
          <w:rFonts w:ascii="Palatino Linotype" w:hAnsi="Palatino Linotype" w:cs="Tahoma"/>
          <w:b/>
          <w:bCs/>
          <w:i/>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1D3656">
        <w:rPr>
          <w:rFonts w:ascii="Palatino Linotype" w:hAnsi="Palatino Linotype" w:cs="Tahoma"/>
          <w:bCs/>
          <w:i/>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1D3656">
        <w:rPr>
          <w:rFonts w:ascii="Palatino Linotype" w:hAnsi="Palatino Linotype" w:cs="Tahoma"/>
          <w:b/>
          <w:bCs/>
          <w:i/>
          <w:szCs w:val="20"/>
          <w:lang w:val="es-ES"/>
        </w:rPr>
        <w:t>En un sentido amplio, entonces, la protección constitucional de la vida privada implica poder conducir parte de la vida de uno protegido de la mirada y las injerencias de los demás</w:t>
      </w:r>
      <w:r w:rsidRPr="001D3656">
        <w:rPr>
          <w:rFonts w:ascii="Palatino Linotype" w:hAnsi="Palatino Linotype" w:cs="Tahoma"/>
          <w:bCs/>
          <w:i/>
          <w:szCs w:val="20"/>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62CFF2E" w14:textId="77777777" w:rsidR="004E69C3" w:rsidRPr="001D3656" w:rsidRDefault="004E69C3" w:rsidP="004E69C3">
      <w:pPr>
        <w:spacing w:after="0" w:line="360" w:lineRule="auto"/>
        <w:ind w:right="-93"/>
        <w:rPr>
          <w:rFonts w:cs="Tahoma"/>
          <w:bCs/>
          <w:lang w:val="es-ES"/>
        </w:rPr>
      </w:pPr>
    </w:p>
    <w:p w14:paraId="274656FD" w14:textId="77777777" w:rsidR="004E69C3" w:rsidRPr="001D3656" w:rsidRDefault="004E69C3" w:rsidP="004E69C3">
      <w:pPr>
        <w:spacing w:after="0" w:line="360" w:lineRule="auto"/>
        <w:ind w:right="-93"/>
        <w:contextualSpacing/>
        <w:jc w:val="both"/>
        <w:rPr>
          <w:rFonts w:ascii="Palatino Linotype" w:hAnsi="Palatino Linotype" w:cs="Tahoma"/>
          <w:b/>
          <w:bCs/>
          <w:sz w:val="24"/>
          <w:lang w:val="es-ES"/>
        </w:rPr>
      </w:pPr>
      <w:r w:rsidRPr="001D3656">
        <w:rPr>
          <w:rFonts w:ascii="Palatino Linotype" w:hAnsi="Palatino Linotype" w:cs="Tahoma"/>
          <w:bCs/>
          <w:sz w:val="24"/>
          <w:lang w:val="es-ES"/>
        </w:rPr>
        <w:t xml:space="preserve">De conformidad con lo señalado, se colige que las actividades que realicen los particulares, dentro del ámbito privado, o dentro de la esfera particular, es información que debe protegerse, como lo es, la información relacionada al estado civil de las personas. Considerando que el estado civil es un atributo de la personalidad, de acuerdo con el artículo 2.3 del Código Civil del Estado de México, e indica la relación que se tiene dentro de las relaciones familiares y de los </w:t>
      </w:r>
      <w:r w:rsidRPr="001D3656">
        <w:rPr>
          <w:rFonts w:ascii="Palatino Linotype" w:hAnsi="Palatino Linotype" w:cs="Tahoma"/>
          <w:bCs/>
          <w:sz w:val="24"/>
        </w:rPr>
        <w:t xml:space="preserve">derechos y </w:t>
      </w:r>
      <w:r w:rsidRPr="001D3656">
        <w:rPr>
          <w:rFonts w:ascii="Palatino Linotype" w:hAnsi="Palatino Linotype" w:cs="Tahoma"/>
          <w:bCs/>
          <w:sz w:val="24"/>
        </w:rPr>
        <w:lastRenderedPageBreak/>
        <w:t xml:space="preserve">obligaciones que se derivan de la filiación. Es en razón de esta circunstancia que esto no influye en el ejercicio de recursos públicos o en </w:t>
      </w:r>
      <w:r w:rsidRPr="001D3656">
        <w:rPr>
          <w:rFonts w:ascii="Palatino Linotype" w:hAnsi="Palatino Linotype" w:cs="Tahoma"/>
          <w:bCs/>
          <w:sz w:val="24"/>
          <w:lang w:val="es-ES"/>
        </w:rPr>
        <w:t>desempeño de un cargo público.</w:t>
      </w:r>
      <w:r w:rsidRPr="001D3656">
        <w:rPr>
          <w:rFonts w:ascii="Palatino Linotype" w:hAnsi="Palatino Linotype" w:cs="Tahoma"/>
          <w:b/>
          <w:bCs/>
          <w:sz w:val="24"/>
          <w:lang w:val="es-ES"/>
        </w:rPr>
        <w:t xml:space="preserve"> </w:t>
      </w:r>
    </w:p>
    <w:p w14:paraId="5083E221" w14:textId="77777777" w:rsidR="004E69C3" w:rsidRPr="001D3656" w:rsidRDefault="004E69C3" w:rsidP="004E69C3">
      <w:pPr>
        <w:spacing w:line="360" w:lineRule="auto"/>
        <w:contextualSpacing/>
        <w:jc w:val="both"/>
        <w:rPr>
          <w:rFonts w:ascii="Palatino Linotype" w:hAnsi="Palatino Linotype"/>
          <w:sz w:val="24"/>
          <w:szCs w:val="24"/>
        </w:rPr>
      </w:pPr>
    </w:p>
    <w:p w14:paraId="6E86EAFF" w14:textId="77777777" w:rsidR="004E69C3" w:rsidRPr="001D3656" w:rsidRDefault="004E69C3" w:rsidP="00730647">
      <w:pPr>
        <w:spacing w:after="0" w:line="360" w:lineRule="auto"/>
        <w:ind w:right="-91"/>
        <w:contextualSpacing/>
        <w:jc w:val="both"/>
        <w:rPr>
          <w:rFonts w:ascii="Palatino Linotype" w:hAnsi="Palatino Linotype" w:cs="Tahoma"/>
          <w:bCs/>
          <w:sz w:val="24"/>
        </w:rPr>
      </w:pPr>
      <w:r w:rsidRPr="001D3656">
        <w:rPr>
          <w:rFonts w:ascii="Palatino Linotype" w:hAnsi="Palatino Linotype" w:cs="Tahoma"/>
          <w:bCs/>
          <w:sz w:val="24"/>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48F21EC4" w14:textId="77777777" w:rsidR="004E69C3" w:rsidRPr="001D3656" w:rsidRDefault="004E69C3" w:rsidP="004E69C3">
      <w:pPr>
        <w:spacing w:after="0" w:line="360" w:lineRule="auto"/>
        <w:ind w:right="-93"/>
        <w:rPr>
          <w:rFonts w:cs="Tahoma"/>
          <w:b/>
          <w:bCs/>
        </w:rPr>
      </w:pPr>
    </w:p>
    <w:p w14:paraId="0B930EDC" w14:textId="77777777" w:rsidR="004E69C3" w:rsidRPr="001D3656" w:rsidRDefault="004E69C3" w:rsidP="003F6282">
      <w:pPr>
        <w:spacing w:after="0" w:line="276" w:lineRule="auto"/>
        <w:ind w:left="851" w:right="900"/>
        <w:jc w:val="both"/>
        <w:rPr>
          <w:rFonts w:ascii="Palatino Linotype" w:hAnsi="Palatino Linotype" w:cs="Tahoma"/>
          <w:bCs/>
          <w:i/>
          <w:szCs w:val="20"/>
          <w:lang w:val="es-ES"/>
        </w:rPr>
      </w:pPr>
      <w:r w:rsidRPr="001D3656">
        <w:rPr>
          <w:rFonts w:ascii="Palatino Linotype" w:hAnsi="Palatino Linotype" w:cs="Tahoma"/>
          <w:b/>
          <w:bCs/>
          <w:i/>
          <w:szCs w:val="20"/>
          <w:lang w:val="es-ES"/>
        </w:rPr>
        <w:t xml:space="preserve">“DERECHO A LA PRIVACIDAD O INTIMIDAD. ESTÁ PROTEGIDO POR EL ARTÍCULO 16, PRIMER PÁRRAFO, DE LA CONSTITUCIÓN POLÍTICA DE LOS ESTADOS UNIDOS MEXICANOS. </w:t>
      </w:r>
      <w:r w:rsidRPr="001D3656">
        <w:rPr>
          <w:rFonts w:ascii="Palatino Linotype" w:hAnsi="Palatino Linotype" w:cs="Tahoma"/>
          <w:bCs/>
          <w:i/>
          <w:szCs w:val="20"/>
          <w:lang w:val="es-E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23ADD69B" w14:textId="77777777" w:rsidR="004E69C3" w:rsidRPr="001D3656" w:rsidRDefault="004E69C3" w:rsidP="008F60CA">
      <w:pPr>
        <w:spacing w:after="0" w:line="360" w:lineRule="auto"/>
        <w:ind w:left="851" w:right="900"/>
        <w:rPr>
          <w:rFonts w:cs="Tahoma"/>
          <w:bCs/>
        </w:rPr>
      </w:pPr>
    </w:p>
    <w:p w14:paraId="5F0EB320" w14:textId="77777777" w:rsidR="004E69C3" w:rsidRPr="001D3656" w:rsidRDefault="004E69C3" w:rsidP="00730647">
      <w:pPr>
        <w:spacing w:after="0" w:line="360" w:lineRule="auto"/>
        <w:ind w:right="-93"/>
        <w:jc w:val="both"/>
        <w:rPr>
          <w:rFonts w:ascii="Palatino Linotype" w:hAnsi="Palatino Linotype" w:cs="Tahoma"/>
          <w:bCs/>
          <w:sz w:val="24"/>
          <w:szCs w:val="24"/>
        </w:rPr>
      </w:pPr>
      <w:r w:rsidRPr="001D3656">
        <w:rPr>
          <w:rFonts w:ascii="Palatino Linotype" w:hAnsi="Palatino Linotype" w:cs="Tahoma"/>
          <w:bCs/>
          <w:sz w:val="24"/>
        </w:rPr>
        <w:t xml:space="preserve">Conforme a dicha tesis aislada, la garantía de seguridad jurídica de los individuos a no ser molestados en su persona, familia, papeles o posesiones, salvo cuando medie mandato de autoridad competente debidamente fundado y motivado, de lo que </w:t>
      </w:r>
      <w:r w:rsidRPr="001D3656">
        <w:rPr>
          <w:rFonts w:ascii="Palatino Linotype" w:hAnsi="Palatino Linotype" w:cs="Tahoma"/>
          <w:bCs/>
          <w:sz w:val="24"/>
        </w:rPr>
        <w:lastRenderedPageBreak/>
        <w:t xml:space="preserve">deriva la inviolabilidad del domicilio, y cuya finalidad primordial es el respeto a un ámbito de la vida privada personal y familiar que debe quedar excluido del conocimiento ajeno y de las intromisiones de los demás, con la limitante prevista en </w:t>
      </w:r>
      <w:r w:rsidRPr="001D3656">
        <w:rPr>
          <w:rFonts w:ascii="Palatino Linotype" w:hAnsi="Palatino Linotype" w:cs="Tahoma"/>
          <w:bCs/>
          <w:sz w:val="24"/>
          <w:szCs w:val="24"/>
        </w:rPr>
        <w:t xml:space="preserve">la Constitución Política de los Estados Unidos Mexicanos. </w:t>
      </w:r>
    </w:p>
    <w:p w14:paraId="51FAC304" w14:textId="77777777" w:rsidR="004E69C3" w:rsidRPr="001D3656" w:rsidRDefault="004E69C3" w:rsidP="00730647">
      <w:pPr>
        <w:spacing w:line="360" w:lineRule="auto"/>
        <w:contextualSpacing/>
        <w:jc w:val="both"/>
        <w:rPr>
          <w:rFonts w:ascii="Palatino Linotype" w:hAnsi="Palatino Linotype"/>
          <w:sz w:val="24"/>
          <w:szCs w:val="24"/>
        </w:rPr>
      </w:pPr>
    </w:p>
    <w:p w14:paraId="1C185BFA" w14:textId="77777777" w:rsidR="00730647" w:rsidRPr="001D3656" w:rsidRDefault="00730647" w:rsidP="00730647">
      <w:pPr>
        <w:spacing w:after="0" w:line="360" w:lineRule="auto"/>
        <w:ind w:right="-93"/>
        <w:jc w:val="both"/>
        <w:rPr>
          <w:rFonts w:ascii="Palatino Linotype" w:hAnsi="Palatino Linotype" w:cs="Tahoma"/>
          <w:bCs/>
          <w:sz w:val="24"/>
          <w:szCs w:val="24"/>
        </w:rPr>
      </w:pPr>
      <w:r w:rsidRPr="001D3656">
        <w:rPr>
          <w:rFonts w:ascii="Palatino Linotype" w:hAnsi="Palatino Linotype" w:cs="Tahoma"/>
          <w:bCs/>
          <w:sz w:val="24"/>
          <w:szCs w:val="24"/>
        </w:rPr>
        <w:t xml:space="preserve">Así, en un sentido amplio, dicho derecho humano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6D8D5265" w14:textId="77777777" w:rsidR="00730647" w:rsidRPr="001D3656" w:rsidRDefault="00730647" w:rsidP="00730647">
      <w:pPr>
        <w:spacing w:after="0" w:line="360" w:lineRule="auto"/>
        <w:jc w:val="both"/>
        <w:rPr>
          <w:rFonts w:ascii="Palatino Linotype" w:eastAsia="Times New Roman" w:hAnsi="Palatino Linotype" w:cs="Tahoma"/>
          <w:iCs/>
          <w:sz w:val="24"/>
          <w:szCs w:val="24"/>
          <w:lang w:eastAsia="es-ES"/>
        </w:rPr>
      </w:pPr>
    </w:p>
    <w:p w14:paraId="619EDEF5" w14:textId="77777777" w:rsidR="00730647" w:rsidRPr="001D3656" w:rsidRDefault="00730647" w:rsidP="00730647">
      <w:pPr>
        <w:spacing w:after="0" w:line="360" w:lineRule="auto"/>
        <w:jc w:val="both"/>
        <w:rPr>
          <w:rFonts w:ascii="Palatino Linotype" w:eastAsia="Times New Roman" w:hAnsi="Palatino Linotype" w:cs="Tahoma"/>
          <w:iCs/>
          <w:sz w:val="24"/>
          <w:szCs w:val="24"/>
          <w:lang w:eastAsia="es-ES"/>
        </w:rPr>
      </w:pPr>
      <w:r w:rsidRPr="001D3656">
        <w:rPr>
          <w:rFonts w:ascii="Palatino Linotype" w:eastAsia="Times New Roman" w:hAnsi="Palatino Linotype" w:cs="Tahoma"/>
          <w:bCs/>
          <w:iCs/>
          <w:sz w:val="24"/>
          <w:szCs w:val="24"/>
          <w:lang w:val="es-ES" w:eastAsia="es-ES"/>
        </w:rPr>
        <w:t xml:space="preserve">Por lo tanto, se considera que dar acceso a los expedientes que fueron integrados </w:t>
      </w:r>
      <w:r w:rsidRPr="001D3656">
        <w:rPr>
          <w:rFonts w:ascii="Palatino Linotype" w:eastAsia="Times New Roman" w:hAnsi="Palatino Linotype" w:cs="Tahoma"/>
          <w:bCs/>
          <w:iCs/>
          <w:sz w:val="24"/>
          <w:szCs w:val="24"/>
          <w:lang w:eastAsia="es-ES"/>
        </w:rPr>
        <w:t>al concretarse los procedimientos de adopción</w:t>
      </w:r>
      <w:r w:rsidRPr="001D3656">
        <w:rPr>
          <w:rFonts w:ascii="Palatino Linotype" w:eastAsia="Times New Roman" w:hAnsi="Palatino Linotype" w:cs="Tahoma"/>
          <w:bCs/>
          <w:iCs/>
          <w:sz w:val="24"/>
          <w:szCs w:val="24"/>
          <w:lang w:val="es-ES" w:eastAsia="es-ES"/>
        </w:rPr>
        <w:t xml:space="preserve"> </w:t>
      </w:r>
      <w:r w:rsidRPr="001D3656">
        <w:rPr>
          <w:rFonts w:ascii="Palatino Linotype" w:eastAsia="Times New Roman" w:hAnsi="Palatino Linotype" w:cs="Tahoma"/>
          <w:iCs/>
          <w:sz w:val="24"/>
          <w:szCs w:val="24"/>
          <w:lang w:eastAsia="es-ES"/>
        </w:rPr>
        <w:t>vulneraría directamente los datos personales tanto de los adoptados y adoptantes, pues daría a conocer cuestiones de su vida privada e íntima, que no es de injerencia pública.</w:t>
      </w:r>
    </w:p>
    <w:p w14:paraId="26DC36FF" w14:textId="77777777" w:rsidR="00730647" w:rsidRPr="001D3656" w:rsidRDefault="00730647" w:rsidP="00730647">
      <w:pPr>
        <w:spacing w:after="0" w:line="360" w:lineRule="auto"/>
        <w:jc w:val="both"/>
        <w:rPr>
          <w:rFonts w:ascii="Palatino Linotype" w:eastAsia="Times New Roman" w:hAnsi="Palatino Linotype" w:cs="Tahoma"/>
          <w:iCs/>
          <w:sz w:val="24"/>
          <w:szCs w:val="24"/>
          <w:lang w:eastAsia="es-ES"/>
        </w:rPr>
      </w:pPr>
    </w:p>
    <w:p w14:paraId="69368DE1" w14:textId="77777777" w:rsidR="00730647" w:rsidRPr="001D3656" w:rsidRDefault="00730647" w:rsidP="00730647">
      <w:pPr>
        <w:spacing w:after="0" w:line="360" w:lineRule="auto"/>
        <w:jc w:val="both"/>
        <w:rPr>
          <w:rFonts w:ascii="Palatino Linotype" w:eastAsia="Times New Roman" w:hAnsi="Palatino Linotype" w:cs="Tahoma"/>
          <w:iCs/>
          <w:sz w:val="24"/>
          <w:szCs w:val="24"/>
          <w:lang w:eastAsia="es-ES"/>
        </w:rPr>
      </w:pPr>
      <w:r w:rsidRPr="001D3656">
        <w:rPr>
          <w:rFonts w:ascii="Palatino Linotype" w:eastAsia="Times New Roman" w:hAnsi="Palatino Linotype" w:cs="Tahoma"/>
          <w:iCs/>
          <w:sz w:val="24"/>
          <w:szCs w:val="24"/>
          <w:lang w:eastAsia="es-ES"/>
        </w:rPr>
        <w:t xml:space="preserve">Lo anterior, toma relevancia pues conforme a los artículos 3°, fracción VI y 5°, fracción XXII, de la Ley de los Derechos de Niñas, Niños y Adolescentes del Estado de México y el diverso 2° de la Ley que regula los Centros de Asistencia Social y las Adopciones en el Estado de México, el Estado debe garantizar la protección de los derechos de niños, niñas y adolescentes, mediante la priorización del interés superior del menor, entendiendo a este, como el máximo beneficio que se le otorga </w:t>
      </w:r>
      <w:r w:rsidRPr="001D3656">
        <w:rPr>
          <w:rFonts w:ascii="Palatino Linotype" w:eastAsia="Times New Roman" w:hAnsi="Palatino Linotype" w:cs="Tahoma"/>
          <w:iCs/>
          <w:sz w:val="24"/>
          <w:szCs w:val="24"/>
          <w:lang w:eastAsia="es-ES"/>
        </w:rPr>
        <w:lastRenderedPageBreak/>
        <w:t>a los menores, respecto a cualquier otro beneficio o derecho, con el propósito de alcanzar su desarrollo integral, así como, la plenitud de sus aptitudes y capacidades.</w:t>
      </w:r>
    </w:p>
    <w:p w14:paraId="6CEDE83F" w14:textId="77777777" w:rsidR="00730647" w:rsidRPr="001D3656" w:rsidRDefault="00730647" w:rsidP="004E69C3">
      <w:pPr>
        <w:spacing w:line="360" w:lineRule="auto"/>
        <w:contextualSpacing/>
        <w:jc w:val="both"/>
        <w:rPr>
          <w:rFonts w:ascii="Palatino Linotype" w:hAnsi="Palatino Linotype"/>
          <w:sz w:val="24"/>
          <w:szCs w:val="24"/>
        </w:rPr>
      </w:pPr>
    </w:p>
    <w:p w14:paraId="7DF3AE39"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r w:rsidRPr="001D3656">
        <w:rPr>
          <w:rFonts w:ascii="Palatino Linotype" w:eastAsia="Times New Roman" w:hAnsi="Palatino Linotype" w:cs="Tahoma"/>
          <w:iCs/>
          <w:sz w:val="24"/>
          <w:lang w:eastAsia="es-ES"/>
        </w:rPr>
        <w:t>Lo anterior, toma relevancia pues para garantizar el interés superior de las niñas, niños y adolescentes, se deben observar y cumplir los siguientes principios rectores:</w:t>
      </w:r>
    </w:p>
    <w:p w14:paraId="086FABEF"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p>
    <w:p w14:paraId="3F23A09A" w14:textId="77777777" w:rsidR="00730647" w:rsidRPr="001D3656" w:rsidRDefault="00730647" w:rsidP="00730647">
      <w:pPr>
        <w:pStyle w:val="Prrafodelista"/>
        <w:numPr>
          <w:ilvl w:val="0"/>
          <w:numId w:val="8"/>
        </w:numPr>
        <w:spacing w:after="0" w:line="360" w:lineRule="auto"/>
        <w:jc w:val="both"/>
        <w:rPr>
          <w:rFonts w:ascii="Palatino Linotype" w:hAnsi="Palatino Linotype" w:cs="Tahoma"/>
          <w:iCs/>
          <w:sz w:val="24"/>
        </w:rPr>
      </w:pPr>
      <w:r w:rsidRPr="001D3656">
        <w:rPr>
          <w:rFonts w:ascii="Palatino Linotype" w:hAnsi="Palatino Linotype" w:cs="Tahoma"/>
          <w:iCs/>
          <w:sz w:val="24"/>
        </w:rPr>
        <w:t>La no discriminación;</w:t>
      </w:r>
    </w:p>
    <w:p w14:paraId="54D5174D" w14:textId="77777777" w:rsidR="00730647" w:rsidRPr="001D3656" w:rsidRDefault="00730647" w:rsidP="00730647">
      <w:pPr>
        <w:pStyle w:val="Prrafodelista"/>
        <w:numPr>
          <w:ilvl w:val="0"/>
          <w:numId w:val="8"/>
        </w:numPr>
        <w:spacing w:after="0" w:line="360" w:lineRule="auto"/>
        <w:jc w:val="both"/>
        <w:rPr>
          <w:rFonts w:ascii="Palatino Linotype" w:hAnsi="Palatino Linotype" w:cs="Tahoma"/>
          <w:iCs/>
          <w:sz w:val="24"/>
        </w:rPr>
      </w:pPr>
      <w:r w:rsidRPr="001D3656">
        <w:rPr>
          <w:rFonts w:ascii="Palatino Linotype" w:hAnsi="Palatino Linotype" w:cs="Tahoma"/>
          <w:iCs/>
          <w:sz w:val="24"/>
        </w:rPr>
        <w:t>La equidad;</w:t>
      </w:r>
    </w:p>
    <w:p w14:paraId="0DEBB945" w14:textId="77777777" w:rsidR="00730647" w:rsidRPr="001D3656" w:rsidRDefault="00730647" w:rsidP="00730647">
      <w:pPr>
        <w:pStyle w:val="Prrafodelista"/>
        <w:numPr>
          <w:ilvl w:val="0"/>
          <w:numId w:val="8"/>
        </w:numPr>
        <w:spacing w:after="0" w:line="360" w:lineRule="auto"/>
        <w:jc w:val="both"/>
        <w:rPr>
          <w:rFonts w:ascii="Palatino Linotype" w:hAnsi="Palatino Linotype" w:cs="Tahoma"/>
          <w:iCs/>
          <w:sz w:val="24"/>
        </w:rPr>
      </w:pPr>
      <w:r w:rsidRPr="001D3656">
        <w:rPr>
          <w:rFonts w:ascii="Palatino Linotype" w:hAnsi="Palatino Linotype" w:cs="Tahoma"/>
          <w:iCs/>
          <w:sz w:val="24"/>
        </w:rPr>
        <w:t>La reintegración a la familia;</w:t>
      </w:r>
    </w:p>
    <w:p w14:paraId="272F4CCE" w14:textId="77777777" w:rsidR="00730647" w:rsidRPr="001D3656" w:rsidRDefault="00730647" w:rsidP="00730647">
      <w:pPr>
        <w:pStyle w:val="Prrafodelista"/>
        <w:numPr>
          <w:ilvl w:val="0"/>
          <w:numId w:val="8"/>
        </w:numPr>
        <w:spacing w:after="0" w:line="360" w:lineRule="auto"/>
        <w:jc w:val="both"/>
        <w:rPr>
          <w:rFonts w:ascii="Palatino Linotype" w:hAnsi="Palatino Linotype" w:cs="Tahoma"/>
          <w:iCs/>
          <w:sz w:val="24"/>
        </w:rPr>
      </w:pPr>
      <w:r w:rsidRPr="001D3656">
        <w:rPr>
          <w:rFonts w:ascii="Palatino Linotype" w:hAnsi="Palatino Linotype" w:cs="Tahoma"/>
          <w:iCs/>
          <w:sz w:val="24"/>
        </w:rPr>
        <w:t>La confidencialidad de la información, y</w:t>
      </w:r>
    </w:p>
    <w:p w14:paraId="5CA25247" w14:textId="77777777" w:rsidR="00730647" w:rsidRPr="001D3656" w:rsidRDefault="00730647" w:rsidP="00730647">
      <w:pPr>
        <w:pStyle w:val="Prrafodelista"/>
        <w:numPr>
          <w:ilvl w:val="0"/>
          <w:numId w:val="8"/>
        </w:numPr>
        <w:spacing w:after="0" w:line="360" w:lineRule="auto"/>
        <w:jc w:val="both"/>
        <w:rPr>
          <w:rFonts w:ascii="Palatino Linotype" w:hAnsi="Palatino Linotype" w:cs="Tahoma"/>
          <w:iCs/>
          <w:sz w:val="24"/>
        </w:rPr>
      </w:pPr>
      <w:r w:rsidRPr="001D3656">
        <w:rPr>
          <w:rFonts w:ascii="Palatino Linotype" w:hAnsi="Palatino Linotype" w:cs="Tahoma"/>
          <w:iCs/>
          <w:sz w:val="24"/>
        </w:rPr>
        <w:t>La vida libre de violencia.</w:t>
      </w:r>
    </w:p>
    <w:p w14:paraId="5A3B46A8"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p>
    <w:p w14:paraId="2F128535"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r w:rsidRPr="001D3656">
        <w:rPr>
          <w:rFonts w:ascii="Palatino Linotype" w:eastAsia="Times New Roman" w:hAnsi="Palatino Linotype" w:cs="Tahoma"/>
          <w:iCs/>
          <w:sz w:val="24"/>
          <w:lang w:eastAsia="es-ES"/>
        </w:rPr>
        <w:t>Conforme a lo anterior, se logra vislumbrar que los menores de edad, cuentan con una esfera mayor de protección por parte del Estado, para garantizar el desarrollo integral, así como, la plenitud de aptitudes y capacidades. En ese contexto, el Estado en términos del 5°, fracción XXII, de la Ley de los Derechos de Niñas, Niños y Adolescentes del Estado de México, debe generar medidas de protección, que son los mecanismos idóneos que se ejecutan cuando se advierten un riesgo inminente en contra de los menores.</w:t>
      </w:r>
    </w:p>
    <w:p w14:paraId="748D047D"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p>
    <w:p w14:paraId="60F21F20" w14:textId="77777777" w:rsidR="00730647" w:rsidRPr="001D3656" w:rsidRDefault="00730647" w:rsidP="00730647">
      <w:pPr>
        <w:spacing w:after="0" w:line="360" w:lineRule="auto"/>
        <w:contextualSpacing/>
        <w:jc w:val="both"/>
        <w:rPr>
          <w:rFonts w:ascii="Palatino Linotype" w:eastAsia="Times New Roman" w:hAnsi="Palatino Linotype" w:cs="Tahoma"/>
          <w:iCs/>
          <w:sz w:val="24"/>
          <w:lang w:eastAsia="es-ES"/>
        </w:rPr>
      </w:pPr>
      <w:r w:rsidRPr="001D3656">
        <w:rPr>
          <w:rFonts w:ascii="Palatino Linotype" w:eastAsia="Times New Roman" w:hAnsi="Palatino Linotype" w:cs="Tahoma"/>
          <w:iCs/>
          <w:sz w:val="24"/>
          <w:lang w:eastAsia="es-ES"/>
        </w:rPr>
        <w:t xml:space="preserve">Así, este Instituto considera que la clasificación total de los expedientes de adopción, es un medio de protección para los menores adoptados, pues de esta, se protege su vida íntima y privada, que garantiza la protección a su interés superior. Lo anterior, </w:t>
      </w:r>
      <w:r w:rsidRPr="001D3656">
        <w:rPr>
          <w:rFonts w:ascii="Palatino Linotype" w:eastAsia="Times New Roman" w:hAnsi="Palatino Linotype" w:cs="Tahoma"/>
          <w:iCs/>
          <w:sz w:val="24"/>
          <w:lang w:eastAsia="es-ES"/>
        </w:rPr>
        <w:lastRenderedPageBreak/>
        <w:t>toma relevancia, pues conforme a los artículos 4°, fracción II, 20, 54 y 55 de la Ley que regula los Centros de Asistencia Social y las Adopciones en el Estado de México, establecen que la adopción es la institución jurídica por la cual se confiere el parentesco civil, adquiriéndose la calidad de madre, padre, hija o hijo consanguíneo, con todos los derechos y obligaciones que estos tienen entre sí.</w:t>
      </w:r>
    </w:p>
    <w:p w14:paraId="43A1083C" w14:textId="77777777" w:rsidR="002F0887" w:rsidRPr="001D3656" w:rsidRDefault="002F0887" w:rsidP="00730647">
      <w:pPr>
        <w:spacing w:after="0" w:line="360" w:lineRule="auto"/>
        <w:contextualSpacing/>
        <w:jc w:val="both"/>
        <w:rPr>
          <w:rFonts w:ascii="Palatino Linotype" w:eastAsia="Times New Roman" w:hAnsi="Palatino Linotype" w:cs="Tahoma"/>
          <w:iCs/>
          <w:sz w:val="24"/>
          <w:lang w:eastAsia="es-ES"/>
        </w:rPr>
      </w:pPr>
    </w:p>
    <w:p w14:paraId="13C5B812" w14:textId="77777777" w:rsidR="002F0887" w:rsidRPr="001D3656" w:rsidRDefault="002F0887" w:rsidP="002F0887">
      <w:pPr>
        <w:spacing w:after="0" w:line="360" w:lineRule="auto"/>
        <w:jc w:val="both"/>
        <w:rPr>
          <w:rFonts w:ascii="Palatino Linotype" w:hAnsi="Palatino Linotype"/>
          <w:sz w:val="24"/>
        </w:rPr>
      </w:pPr>
      <w:r w:rsidRPr="001D3656">
        <w:rPr>
          <w:rFonts w:ascii="Palatino Linotype" w:eastAsia="Times New Roman" w:hAnsi="Palatino Linotype" w:cs="Tahoma"/>
          <w:iCs/>
          <w:sz w:val="24"/>
          <w:lang w:eastAsia="es-ES"/>
        </w:rPr>
        <w:t xml:space="preserve">En otras palabras, mediante la adopción, el adoptado adquiere la calidad de hijo </w:t>
      </w:r>
      <w:r w:rsidRPr="001D3656">
        <w:rPr>
          <w:rFonts w:ascii="Palatino Linotype" w:hAnsi="Palatino Linotype"/>
          <w:sz w:val="24"/>
        </w:rPr>
        <w:t xml:space="preserve">consanguíneo de los adoptantes y extingue la filiación existente entre el adoptado y sus progenitores y el parentesco con las familiares de estos; por lo que, </w:t>
      </w:r>
      <w:r w:rsidRPr="001D3656">
        <w:rPr>
          <w:rFonts w:ascii="Palatino Linotype" w:eastAsia="Times New Roman" w:hAnsi="Palatino Linotype" w:cs="Tahoma"/>
          <w:iCs/>
          <w:sz w:val="24"/>
          <w:lang w:eastAsia="es-ES"/>
        </w:rPr>
        <w:t xml:space="preserve">constituye un derecho de naturaleza restitutiva. En ese orden de ideas, mediante la adopción, el Estado busca la reintegración de menores a la sociedad, con el fin de que estos puedan realizar su </w:t>
      </w:r>
      <w:r w:rsidRPr="001D3656">
        <w:rPr>
          <w:rFonts w:ascii="Palatino Linotype" w:hAnsi="Palatino Linotype"/>
          <w:sz w:val="24"/>
        </w:rPr>
        <w:t>recuperación biopsicosocial, mediante la ubicación de una familia, para lograr el óptimo desarrollo de este, priorizando el interés superior del menor.</w:t>
      </w:r>
    </w:p>
    <w:p w14:paraId="23334EF3" w14:textId="77777777" w:rsidR="008F60CA" w:rsidRPr="001D3656" w:rsidRDefault="008F60CA" w:rsidP="002F0887">
      <w:pPr>
        <w:spacing w:after="0" w:line="360" w:lineRule="auto"/>
        <w:jc w:val="both"/>
        <w:rPr>
          <w:rFonts w:ascii="Palatino Linotype" w:eastAsia="Times New Roman" w:hAnsi="Palatino Linotype" w:cs="Tahoma"/>
          <w:iCs/>
          <w:sz w:val="28"/>
          <w:lang w:eastAsia="es-ES"/>
        </w:rPr>
      </w:pPr>
    </w:p>
    <w:p w14:paraId="026893E7" w14:textId="77777777" w:rsidR="002F0887" w:rsidRPr="001D3656" w:rsidRDefault="002F0887" w:rsidP="002F0887">
      <w:pPr>
        <w:spacing w:after="0" w:line="360" w:lineRule="auto"/>
        <w:jc w:val="both"/>
        <w:rPr>
          <w:rFonts w:ascii="Palatino Linotype" w:hAnsi="Palatino Linotype"/>
          <w:sz w:val="24"/>
        </w:rPr>
      </w:pPr>
      <w:r w:rsidRPr="001D3656">
        <w:rPr>
          <w:rFonts w:ascii="Palatino Linotype" w:hAnsi="Palatino Linotype"/>
          <w:sz w:val="24"/>
        </w:rPr>
        <w:t>Además, se puede ver que la adopción es un medio de protección para aquellos menores que por alguna circunstancia no pueden estar con su familia consanguínea, para que se localice una familia nueva, en donde pueda desarrollarse integralmente y se recupere biopsicosocial, con el fin de proteger su interés superior. Esta situación toma relevancia, pues con la clasificación de los expedientes integrados por los procedimientos de adopción, se protege el interés superior de los menores, pues de esta manera se guarda secrecía respecto la situación específica de los adoptados y adoptantes, con el fin de lograr la recuperación biopsicosocial de los menores.</w:t>
      </w:r>
    </w:p>
    <w:p w14:paraId="00FEAD4F"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iCs/>
          <w:sz w:val="24"/>
          <w:lang w:eastAsia="es-ES"/>
        </w:rPr>
        <w:lastRenderedPageBreak/>
        <w:t xml:space="preserve">Conforme a lo anterior, toda vez que los expedientes de adopciones se conforman de datos personales sensibles y no sensibles, se considera que son confidenciales en su totalidad, </w:t>
      </w:r>
      <w:r w:rsidRPr="001D3656">
        <w:rPr>
          <w:rFonts w:ascii="Palatino Linotype" w:eastAsia="Times New Roman" w:hAnsi="Palatino Linotype" w:cs="Tahoma"/>
          <w:bCs/>
          <w:iCs/>
          <w:sz w:val="24"/>
          <w:lang w:val="es-ES" w:eastAsia="es-ES"/>
        </w:rPr>
        <w:t>en términos del artículo 143, fracción I, de la Ley de Transparencia y Acceso a la Información Pública del Estado de México y Municipios, toda vez, que de esta manera se protege la vida íntima y privada de adoptantes y adoptados; además, de proteger el interés superior de los menores, así porque también una vez valorada la posibilidad de la entrega de los expedientes en versión pública, se advirtió que ello no es posible ya su contenido se centra en dar información de todo el contexto de vida de adoptantes y adoptados.</w:t>
      </w:r>
    </w:p>
    <w:p w14:paraId="454B5F81" w14:textId="77777777" w:rsidR="002F0887" w:rsidRPr="001D3656" w:rsidRDefault="002F0887" w:rsidP="002F0887">
      <w:pPr>
        <w:spacing w:after="0" w:line="360" w:lineRule="auto"/>
        <w:contextualSpacing/>
        <w:jc w:val="both"/>
        <w:rPr>
          <w:rFonts w:ascii="Palatino Linotype" w:eastAsia="Times New Roman" w:hAnsi="Palatino Linotype" w:cs="Tahoma"/>
          <w:iCs/>
          <w:sz w:val="28"/>
          <w:lang w:eastAsia="es-ES"/>
        </w:rPr>
      </w:pPr>
    </w:p>
    <w:p w14:paraId="779BC45A"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t xml:space="preserve">En ese sentido, toda vez que resultó procedente la clasificación de </w:t>
      </w:r>
      <w:r w:rsidRPr="001D3656">
        <w:rPr>
          <w:rFonts w:ascii="Palatino Linotype" w:eastAsia="Times New Roman" w:hAnsi="Palatino Linotype" w:cs="Tahoma"/>
          <w:bCs/>
          <w:iCs/>
          <w:sz w:val="24"/>
          <w:lang w:val="es-ES" w:eastAsia="es-ES"/>
        </w:rPr>
        <w:t>los expedientes derivados de procedimientos de adopción</w:t>
      </w:r>
      <w:r w:rsidRPr="001D3656">
        <w:rPr>
          <w:rFonts w:ascii="Palatino Linotype" w:eastAsia="Times New Roman" w:hAnsi="Palatino Linotype" w:cs="Tahoma"/>
          <w:bCs/>
          <w:iCs/>
          <w:sz w:val="24"/>
          <w:lang w:eastAsia="es-ES"/>
        </w:rPr>
        <w:t>, debe traerse a colación lo dispuesto en el artículo 168 de la Ley de Transparencia y Acceso a la Información Pública del Estado de México y Municipios, que precisa que</w:t>
      </w:r>
      <w:r w:rsidRPr="001D3656">
        <w:rPr>
          <w:rFonts w:ascii="Palatino Linotype" w:eastAsia="Times New Roman" w:hAnsi="Palatino Linotype" w:cs="Tahoma"/>
          <w:iCs/>
          <w:sz w:val="24"/>
          <w:lang w:eastAsia="es-ES"/>
        </w:rPr>
        <w:t xml:space="preserve"> </w:t>
      </w:r>
      <w:r w:rsidRPr="001D3656">
        <w:rPr>
          <w:rFonts w:ascii="Palatino Linotype" w:eastAsia="Times New Roman" w:hAnsi="Palatino Linotype" w:cs="Tahoma"/>
          <w:bCs/>
          <w:iCs/>
          <w:sz w:val="24"/>
          <w:lang w:eastAsia="es-E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2DC89E64"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eastAsia="es-ES"/>
        </w:rPr>
      </w:pPr>
    </w:p>
    <w:p w14:paraId="0471392D" w14:textId="77777777" w:rsidR="002F0887" w:rsidRPr="001D3656" w:rsidRDefault="002F0887" w:rsidP="002F0887">
      <w:pPr>
        <w:numPr>
          <w:ilvl w:val="0"/>
          <w:numId w:val="9"/>
        </w:num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t>Confirmar la clasificación;</w:t>
      </w:r>
    </w:p>
    <w:p w14:paraId="06AB1478" w14:textId="77777777" w:rsidR="002F0887" w:rsidRPr="001D3656" w:rsidRDefault="002F0887" w:rsidP="002F0887">
      <w:pPr>
        <w:spacing w:after="0" w:line="360" w:lineRule="auto"/>
        <w:ind w:left="720"/>
        <w:contextualSpacing/>
        <w:jc w:val="both"/>
        <w:rPr>
          <w:rFonts w:ascii="Palatino Linotype" w:eastAsia="Times New Roman" w:hAnsi="Palatino Linotype" w:cs="Tahoma"/>
          <w:bCs/>
          <w:iCs/>
          <w:sz w:val="24"/>
          <w:lang w:eastAsia="es-ES"/>
        </w:rPr>
      </w:pPr>
    </w:p>
    <w:p w14:paraId="6C3CFE02" w14:textId="77777777" w:rsidR="002F0887" w:rsidRPr="001D3656" w:rsidRDefault="002F0887" w:rsidP="002F0887">
      <w:pPr>
        <w:numPr>
          <w:ilvl w:val="0"/>
          <w:numId w:val="9"/>
        </w:num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t>Modificar la clasificación y, otorgar total o parcialmente el acceso a la información, o</w:t>
      </w:r>
    </w:p>
    <w:p w14:paraId="7AE97853" w14:textId="77777777" w:rsidR="002F0887" w:rsidRPr="001D3656" w:rsidRDefault="002F0887" w:rsidP="002F0887">
      <w:pPr>
        <w:pStyle w:val="Prrafodelista"/>
        <w:spacing w:line="360" w:lineRule="auto"/>
        <w:jc w:val="both"/>
        <w:rPr>
          <w:rFonts w:ascii="Palatino Linotype" w:hAnsi="Palatino Linotype" w:cs="Tahoma"/>
          <w:bCs/>
          <w:iCs/>
          <w:sz w:val="24"/>
        </w:rPr>
      </w:pPr>
    </w:p>
    <w:p w14:paraId="69BA140B" w14:textId="77777777" w:rsidR="002F0887" w:rsidRPr="001D3656" w:rsidRDefault="002F0887" w:rsidP="002F0887">
      <w:pPr>
        <w:numPr>
          <w:ilvl w:val="0"/>
          <w:numId w:val="9"/>
        </w:num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lastRenderedPageBreak/>
        <w:t>Revocar la clasificación y conceder el acceso a la información.</w:t>
      </w:r>
    </w:p>
    <w:p w14:paraId="229FC8A2"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eastAsia="es-ES"/>
        </w:rPr>
      </w:pPr>
    </w:p>
    <w:p w14:paraId="66E0B223"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eastAsia="es-ES"/>
        </w:rPr>
      </w:pPr>
      <w:r w:rsidRPr="001D3656">
        <w:rPr>
          <w:rFonts w:ascii="Palatino Linotype" w:eastAsia="Times New Roman" w:hAnsi="Palatino Linotype" w:cs="Tahoma"/>
          <w:bCs/>
          <w:iCs/>
          <w:sz w:val="24"/>
          <w:lang w:eastAsia="es-ES"/>
        </w:rPr>
        <w:t>Para motivar la confirmación de la clasificación de la información, se deberán señalar las razones, motivos o circunstancias especiales que llevaron al sujeto obligado a concluir que el caso particular se ajusta al supuesto previsto por la norma legal invocada como fundamento.</w:t>
      </w:r>
    </w:p>
    <w:p w14:paraId="551EC6E6" w14:textId="77777777" w:rsidR="002F0887" w:rsidRPr="001D3656" w:rsidRDefault="002F0887" w:rsidP="002F0887">
      <w:pPr>
        <w:spacing w:after="0" w:line="360" w:lineRule="auto"/>
        <w:contextualSpacing/>
        <w:jc w:val="both"/>
        <w:rPr>
          <w:rFonts w:ascii="Palatino Linotype" w:eastAsia="Times New Roman" w:hAnsi="Palatino Linotype" w:cs="Tahoma"/>
          <w:bCs/>
          <w:iCs/>
          <w:sz w:val="24"/>
          <w:lang w:val="es-ES" w:eastAsia="es-ES"/>
        </w:rPr>
      </w:pPr>
    </w:p>
    <w:p w14:paraId="18C14BC2" w14:textId="77777777" w:rsidR="002F0887" w:rsidRPr="001D3656" w:rsidRDefault="002F0887" w:rsidP="008F60CA">
      <w:pPr>
        <w:spacing w:after="0" w:line="360" w:lineRule="auto"/>
        <w:contextualSpacing/>
        <w:jc w:val="both"/>
        <w:rPr>
          <w:rFonts w:ascii="Palatino Linotype" w:eastAsia="Times New Roman" w:hAnsi="Palatino Linotype" w:cs="Tahoma"/>
          <w:bCs/>
          <w:iCs/>
          <w:sz w:val="24"/>
          <w:lang w:val="es-ES" w:eastAsia="es-ES"/>
        </w:rPr>
      </w:pPr>
      <w:r w:rsidRPr="001D3656">
        <w:rPr>
          <w:rFonts w:ascii="Palatino Linotype" w:eastAsia="Times New Roman" w:hAnsi="Palatino Linotype" w:cs="Tahoma"/>
          <w:bCs/>
          <w:iCs/>
          <w:sz w:val="24"/>
          <w:lang w:val="es-ES" w:eastAsia="es-ES"/>
        </w:rPr>
        <w:t xml:space="preserve">Conforme a lo anterior, se considera que, para atender el requerimiento de información, el Sujeto Obligado deberá seguir el procedimiento establecido en el artículo 168 de la Ley </w:t>
      </w:r>
      <w:r w:rsidRPr="001D3656">
        <w:rPr>
          <w:rFonts w:ascii="Palatino Linotype" w:eastAsia="Times New Roman" w:hAnsi="Palatino Linotype" w:cs="Tahoma"/>
          <w:bCs/>
          <w:iCs/>
          <w:sz w:val="24"/>
          <w:lang w:eastAsia="es-ES"/>
        </w:rPr>
        <w:t xml:space="preserve">de Transparencia y Acceso a la Información Pública del Estado de México y Municipios y proporcionar el Acuerdo emitido por el Comité de Transparencia, por lo que </w:t>
      </w:r>
      <w:r w:rsidRPr="001D3656">
        <w:rPr>
          <w:rFonts w:ascii="Palatino Linotype" w:hAnsi="Palatino Linotype" w:cs="Tahoma"/>
          <w:sz w:val="24"/>
        </w:rPr>
        <w:t xml:space="preserve">este Instituto considera procedente </w:t>
      </w:r>
      <w:r w:rsidRPr="001D3656">
        <w:rPr>
          <w:rFonts w:ascii="Palatino Linotype" w:hAnsi="Palatino Linotype" w:cs="Tahoma"/>
          <w:b/>
          <w:sz w:val="24"/>
        </w:rPr>
        <w:t xml:space="preserve">MODIFICAR </w:t>
      </w:r>
      <w:r w:rsidRPr="001D3656">
        <w:rPr>
          <w:rFonts w:ascii="Palatino Linotype" w:hAnsi="Palatino Linotype" w:cs="Tahoma"/>
          <w:bCs/>
          <w:sz w:val="24"/>
        </w:rPr>
        <w:t>la</w:t>
      </w:r>
      <w:r w:rsidRPr="001D3656">
        <w:rPr>
          <w:rFonts w:ascii="Palatino Linotype" w:hAnsi="Palatino Linotype" w:cs="Tahoma"/>
          <w:sz w:val="24"/>
        </w:rPr>
        <w:t xml:space="preserve"> respuesta otorgada por </w:t>
      </w:r>
      <w:r w:rsidRPr="001D3656">
        <w:rPr>
          <w:rFonts w:ascii="Palatino Linotype" w:hAnsi="Palatino Linotype" w:cs="Tahoma"/>
          <w:b/>
          <w:sz w:val="24"/>
        </w:rPr>
        <w:t xml:space="preserve">EL SUJETO OBLIGADO </w:t>
      </w:r>
      <w:r w:rsidRPr="001D3656">
        <w:rPr>
          <w:rFonts w:ascii="Palatino Linotype" w:hAnsi="Palatino Linotype" w:cs="Tahoma"/>
          <w:sz w:val="24"/>
        </w:rPr>
        <w:t xml:space="preserve">y se </w:t>
      </w:r>
      <w:r w:rsidRPr="001D3656">
        <w:rPr>
          <w:rFonts w:ascii="Palatino Linotype" w:hAnsi="Palatino Linotype" w:cs="Tahoma"/>
          <w:b/>
          <w:sz w:val="24"/>
        </w:rPr>
        <w:t>ORDENA</w:t>
      </w:r>
      <w:r w:rsidRPr="001D3656">
        <w:rPr>
          <w:rFonts w:ascii="Palatino Linotype" w:hAnsi="Palatino Linotype" w:cs="Tahoma"/>
          <w:sz w:val="24"/>
        </w:rPr>
        <w:t xml:space="preserve"> </w:t>
      </w:r>
      <w:r w:rsidRPr="001D3656">
        <w:rPr>
          <w:rFonts w:ascii="Palatino Linotype" w:hAnsi="Palatino Linotype" w:cs="Tahoma"/>
          <w:bCs/>
          <w:iCs/>
          <w:sz w:val="24"/>
          <w:lang w:eastAsia="es-ES_tradnl"/>
        </w:rPr>
        <w:t xml:space="preserve">el Acuerdo emitido por el Comité de Transparencia, en donde de manera fundada y motivada, </w:t>
      </w:r>
      <w:r w:rsidR="009B22D7" w:rsidRPr="001D3656">
        <w:rPr>
          <w:rFonts w:ascii="Palatino Linotype" w:hAnsi="Palatino Linotype" w:cs="Tahoma"/>
          <w:bCs/>
          <w:iCs/>
          <w:sz w:val="24"/>
          <w:lang w:eastAsia="es-ES_tradnl"/>
        </w:rPr>
        <w:t>clasifique como confidenciales</w:t>
      </w:r>
      <w:r w:rsidRPr="001D3656">
        <w:rPr>
          <w:rFonts w:ascii="Palatino Linotype" w:hAnsi="Palatino Linotype" w:cs="Tahoma"/>
          <w:bCs/>
          <w:iCs/>
          <w:sz w:val="24"/>
          <w:lang w:eastAsia="es-ES_tradnl"/>
        </w:rPr>
        <w:t xml:space="preserve"> los expedientes de adopción señalados en respuesta</w:t>
      </w:r>
      <w:r w:rsidR="009B22D7" w:rsidRPr="001D3656">
        <w:rPr>
          <w:rFonts w:ascii="Palatino Linotype" w:hAnsi="Palatino Linotype" w:cs="Tahoma"/>
          <w:bCs/>
          <w:iCs/>
          <w:sz w:val="24"/>
          <w:lang w:eastAsia="es-ES_tradnl"/>
        </w:rPr>
        <w:t xml:space="preserve"> en términos del</w:t>
      </w:r>
      <w:r w:rsidRPr="001D3656">
        <w:rPr>
          <w:rFonts w:ascii="Palatino Linotype" w:hAnsi="Palatino Linotype" w:cs="Tahoma"/>
          <w:bCs/>
          <w:iCs/>
          <w:sz w:val="24"/>
          <w:lang w:eastAsia="es-ES_tradnl"/>
        </w:rPr>
        <w:t xml:space="preserve"> artículos 4</w:t>
      </w:r>
      <w:r w:rsidR="000A0E2B" w:rsidRPr="001D3656">
        <w:rPr>
          <w:rFonts w:ascii="Palatino Linotype" w:hAnsi="Palatino Linotype" w:cs="Tahoma"/>
          <w:bCs/>
          <w:iCs/>
          <w:sz w:val="24"/>
          <w:lang w:eastAsia="es-ES_tradnl"/>
        </w:rPr>
        <w:t>9 fracción II, 132 fracción I, 143</w:t>
      </w:r>
      <w:r w:rsidRPr="001D3656">
        <w:rPr>
          <w:rFonts w:ascii="Palatino Linotype" w:hAnsi="Palatino Linotype" w:cs="Tahoma"/>
          <w:bCs/>
          <w:iCs/>
          <w:sz w:val="24"/>
          <w:lang w:eastAsia="es-ES_tradnl"/>
        </w:rPr>
        <w:t xml:space="preserve"> fracción I, y 149 de la Ley de Transparencia y Acceso a la Información Pública del Estado de México y Municipios.</w:t>
      </w:r>
    </w:p>
    <w:p w14:paraId="4A842206" w14:textId="77777777" w:rsidR="000A0E2B" w:rsidRPr="001D3656" w:rsidRDefault="000A0E2B" w:rsidP="008F60CA">
      <w:pPr>
        <w:pBdr>
          <w:top w:val="nil"/>
          <w:left w:val="nil"/>
          <w:bottom w:val="nil"/>
          <w:right w:val="nil"/>
          <w:between w:val="nil"/>
        </w:pBdr>
        <w:spacing w:after="0" w:line="360" w:lineRule="auto"/>
        <w:contextualSpacing/>
        <w:rPr>
          <w:rFonts w:ascii="Palatino Linotype" w:hAnsi="Palatino Linotype"/>
          <w:sz w:val="24"/>
          <w:szCs w:val="24"/>
        </w:rPr>
      </w:pPr>
    </w:p>
    <w:p w14:paraId="4A1A2422" w14:textId="77777777" w:rsidR="009B22D7" w:rsidRPr="001D3656" w:rsidRDefault="009B22D7" w:rsidP="000A0E2B">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sz w:val="24"/>
          <w:szCs w:val="24"/>
        </w:rPr>
      </w:pPr>
      <w:r w:rsidRPr="001D3656">
        <w:rPr>
          <w:rFonts w:ascii="Palatino Linotype" w:eastAsia="Palatino Linotype" w:hAnsi="Palatino Linotype" w:cs="Palatino Linotype"/>
          <w:b/>
          <w:sz w:val="24"/>
          <w:szCs w:val="24"/>
        </w:rPr>
        <w:t>R E S U E L V E:</w:t>
      </w:r>
    </w:p>
    <w:p w14:paraId="67E91207" w14:textId="77777777" w:rsidR="000A0E2B" w:rsidRPr="001D3656" w:rsidRDefault="000A0E2B" w:rsidP="000A0E2B">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sz w:val="24"/>
          <w:szCs w:val="24"/>
        </w:rPr>
      </w:pPr>
    </w:p>
    <w:p w14:paraId="73658309" w14:textId="77777777" w:rsidR="009B22D7" w:rsidRPr="001D3656" w:rsidRDefault="009B22D7" w:rsidP="008F60CA">
      <w:pPr>
        <w:spacing w:after="0" w:line="360" w:lineRule="auto"/>
        <w:contextualSpacing/>
        <w:jc w:val="both"/>
        <w:rPr>
          <w:rFonts w:ascii="Palatino Linotype" w:eastAsia="Palatino Linotype" w:hAnsi="Palatino Linotype" w:cs="Palatino Linotype"/>
          <w:b/>
          <w:sz w:val="24"/>
          <w:szCs w:val="24"/>
        </w:rPr>
      </w:pPr>
      <w:r w:rsidRPr="001D3656">
        <w:rPr>
          <w:rFonts w:ascii="Palatino Linotype" w:eastAsia="Palatino Linotype" w:hAnsi="Palatino Linotype" w:cs="Palatino Linotype"/>
          <w:b/>
          <w:sz w:val="24"/>
          <w:szCs w:val="24"/>
        </w:rPr>
        <w:t xml:space="preserve">PRIMERO. </w:t>
      </w:r>
      <w:r w:rsidRPr="001D3656">
        <w:rPr>
          <w:rFonts w:ascii="Palatino Linotype" w:eastAsia="Palatino Linotype" w:hAnsi="Palatino Linotype" w:cs="Palatino Linotype"/>
          <w:sz w:val="24"/>
          <w:szCs w:val="24"/>
        </w:rPr>
        <w:t xml:space="preserve">Resultan </w:t>
      </w:r>
      <w:r w:rsidRPr="001D3656">
        <w:rPr>
          <w:rFonts w:ascii="Palatino Linotype" w:eastAsia="Palatino Linotype" w:hAnsi="Palatino Linotype" w:cs="Palatino Linotype"/>
          <w:b/>
          <w:sz w:val="24"/>
          <w:szCs w:val="24"/>
        </w:rPr>
        <w:t>fundados</w:t>
      </w:r>
      <w:r w:rsidRPr="001D3656">
        <w:rPr>
          <w:rFonts w:ascii="Palatino Linotype" w:eastAsia="Palatino Linotype" w:hAnsi="Palatino Linotype" w:cs="Palatino Linotype"/>
          <w:sz w:val="24"/>
          <w:szCs w:val="24"/>
        </w:rPr>
        <w:t xml:space="preserve"> los motivos de inconformidad hechos valer por la parte </w:t>
      </w:r>
      <w:r w:rsidRPr="001D3656">
        <w:rPr>
          <w:rFonts w:ascii="Palatino Linotype" w:eastAsia="Palatino Linotype" w:hAnsi="Palatino Linotype" w:cs="Palatino Linotype"/>
          <w:b/>
          <w:sz w:val="24"/>
          <w:szCs w:val="24"/>
        </w:rPr>
        <w:t xml:space="preserve">RECURRENTE </w:t>
      </w:r>
      <w:r w:rsidRPr="001D3656">
        <w:rPr>
          <w:rFonts w:ascii="Palatino Linotype" w:eastAsia="Palatino Linotype" w:hAnsi="Palatino Linotype" w:cs="Palatino Linotype"/>
          <w:sz w:val="24"/>
          <w:szCs w:val="24"/>
        </w:rPr>
        <w:t xml:space="preserve">en </w:t>
      </w:r>
      <w:r w:rsidR="008F60CA" w:rsidRPr="001D3656">
        <w:rPr>
          <w:rFonts w:ascii="Palatino Linotype" w:eastAsia="Palatino Linotype" w:hAnsi="Palatino Linotype" w:cs="Palatino Linotype"/>
          <w:sz w:val="24"/>
          <w:szCs w:val="24"/>
        </w:rPr>
        <w:t>el recurso</w:t>
      </w:r>
      <w:r w:rsidRPr="001D3656">
        <w:rPr>
          <w:rFonts w:ascii="Palatino Linotype" w:eastAsia="Palatino Linotype" w:hAnsi="Palatino Linotype" w:cs="Palatino Linotype"/>
          <w:sz w:val="24"/>
          <w:szCs w:val="24"/>
        </w:rPr>
        <w:t xml:space="preserve"> de revisión </w:t>
      </w:r>
      <w:r w:rsidRPr="001D3656">
        <w:rPr>
          <w:rFonts w:ascii="Palatino Linotype" w:eastAsia="Palatino Linotype" w:hAnsi="Palatino Linotype" w:cs="Palatino Linotype"/>
          <w:b/>
          <w:sz w:val="24"/>
          <w:szCs w:val="24"/>
        </w:rPr>
        <w:t>12</w:t>
      </w:r>
      <w:r w:rsidR="008F60CA" w:rsidRPr="001D3656">
        <w:rPr>
          <w:rFonts w:ascii="Palatino Linotype" w:eastAsia="Palatino Linotype" w:hAnsi="Palatino Linotype" w:cs="Palatino Linotype"/>
          <w:b/>
          <w:sz w:val="24"/>
          <w:szCs w:val="24"/>
        </w:rPr>
        <w:t>014</w:t>
      </w:r>
      <w:r w:rsidRPr="001D3656">
        <w:rPr>
          <w:rFonts w:ascii="Palatino Linotype" w:eastAsia="Palatino Linotype" w:hAnsi="Palatino Linotype" w:cs="Palatino Linotype"/>
          <w:b/>
          <w:sz w:val="24"/>
          <w:szCs w:val="24"/>
        </w:rPr>
        <w:t>/INFOEM/IP/RR/2022</w:t>
      </w:r>
      <w:r w:rsidRPr="001D3656">
        <w:rPr>
          <w:rFonts w:ascii="Palatino Linotype" w:eastAsia="Palatino Linotype" w:hAnsi="Palatino Linotype" w:cs="Palatino Linotype"/>
          <w:sz w:val="24"/>
          <w:szCs w:val="24"/>
        </w:rPr>
        <w:t>,</w:t>
      </w:r>
      <w:r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sz w:val="24"/>
          <w:szCs w:val="24"/>
        </w:rPr>
        <w:t xml:space="preserve">por lo </w:t>
      </w:r>
      <w:r w:rsidRPr="001D3656">
        <w:rPr>
          <w:rFonts w:ascii="Palatino Linotype" w:eastAsia="Palatino Linotype" w:hAnsi="Palatino Linotype" w:cs="Palatino Linotype"/>
          <w:sz w:val="24"/>
          <w:szCs w:val="24"/>
        </w:rPr>
        <w:lastRenderedPageBreak/>
        <w:t xml:space="preserve">que, en términos del Considerando </w:t>
      </w:r>
      <w:r w:rsidRPr="001D3656">
        <w:rPr>
          <w:rFonts w:ascii="Palatino Linotype" w:eastAsia="Palatino Linotype" w:hAnsi="Palatino Linotype" w:cs="Palatino Linotype"/>
          <w:b/>
          <w:sz w:val="24"/>
          <w:szCs w:val="24"/>
        </w:rPr>
        <w:t xml:space="preserve">Cuarto </w:t>
      </w:r>
      <w:r w:rsidRPr="001D3656">
        <w:rPr>
          <w:rFonts w:ascii="Palatino Linotype" w:eastAsia="Palatino Linotype" w:hAnsi="Palatino Linotype" w:cs="Palatino Linotype"/>
          <w:sz w:val="24"/>
          <w:szCs w:val="24"/>
        </w:rPr>
        <w:t>de la presente resolución, se</w:t>
      </w:r>
      <w:r w:rsidRPr="001D3656">
        <w:rPr>
          <w:rFonts w:ascii="Palatino Linotype" w:eastAsia="Palatino Linotype" w:hAnsi="Palatino Linotype" w:cs="Palatino Linotype"/>
          <w:b/>
          <w:sz w:val="24"/>
          <w:szCs w:val="24"/>
        </w:rPr>
        <w:t xml:space="preserve"> MODIFICAN </w:t>
      </w:r>
      <w:r w:rsidRPr="001D3656">
        <w:rPr>
          <w:rFonts w:ascii="Palatino Linotype" w:eastAsia="Palatino Linotype" w:hAnsi="Palatino Linotype" w:cs="Palatino Linotype"/>
          <w:sz w:val="24"/>
          <w:szCs w:val="24"/>
        </w:rPr>
        <w:t>las respuestas</w:t>
      </w:r>
      <w:r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sz w:val="24"/>
          <w:szCs w:val="24"/>
        </w:rPr>
        <w:t xml:space="preserve">del </w:t>
      </w:r>
      <w:r w:rsidRPr="001D3656">
        <w:rPr>
          <w:rFonts w:ascii="Palatino Linotype" w:eastAsia="Palatino Linotype" w:hAnsi="Palatino Linotype" w:cs="Palatino Linotype"/>
          <w:b/>
          <w:sz w:val="24"/>
          <w:szCs w:val="24"/>
        </w:rPr>
        <w:t>SUJETO OBLIGADO.</w:t>
      </w:r>
    </w:p>
    <w:p w14:paraId="1860F113" w14:textId="77777777" w:rsidR="009B22D7" w:rsidRPr="001D3656" w:rsidRDefault="009B22D7" w:rsidP="009B22D7">
      <w:pPr>
        <w:spacing w:after="0" w:line="360" w:lineRule="auto"/>
        <w:jc w:val="both"/>
        <w:rPr>
          <w:rFonts w:ascii="Palatino Linotype" w:eastAsia="Palatino Linotype" w:hAnsi="Palatino Linotype" w:cs="Palatino Linotype"/>
          <w:b/>
          <w:sz w:val="24"/>
          <w:szCs w:val="24"/>
        </w:rPr>
      </w:pPr>
    </w:p>
    <w:p w14:paraId="5A0D22AB" w14:textId="77777777" w:rsidR="009B22D7" w:rsidRPr="001D3656" w:rsidRDefault="009B22D7" w:rsidP="009B22D7">
      <w:pPr>
        <w:spacing w:after="0" w:line="360" w:lineRule="auto"/>
        <w:ind w:right="49"/>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b/>
          <w:sz w:val="24"/>
          <w:szCs w:val="24"/>
        </w:rPr>
        <w:t xml:space="preserve">SEGUNDO. </w:t>
      </w:r>
      <w:r w:rsidRPr="001D3656">
        <w:rPr>
          <w:rFonts w:ascii="Palatino Linotype" w:eastAsia="Palatino Linotype" w:hAnsi="Palatino Linotype" w:cs="Palatino Linotype"/>
          <w:sz w:val="24"/>
          <w:szCs w:val="24"/>
        </w:rPr>
        <w:t xml:space="preserve">Se </w:t>
      </w:r>
      <w:r w:rsidRPr="001D3656">
        <w:rPr>
          <w:rFonts w:ascii="Palatino Linotype" w:eastAsia="Palatino Linotype" w:hAnsi="Palatino Linotype" w:cs="Palatino Linotype"/>
          <w:b/>
          <w:sz w:val="24"/>
          <w:szCs w:val="24"/>
        </w:rPr>
        <w:t>Ordena</w:t>
      </w:r>
      <w:r w:rsidRPr="001D3656">
        <w:rPr>
          <w:rFonts w:ascii="Palatino Linotype" w:eastAsia="Palatino Linotype" w:hAnsi="Palatino Linotype" w:cs="Palatino Linotype"/>
          <w:sz w:val="24"/>
          <w:szCs w:val="24"/>
        </w:rPr>
        <w:t xml:space="preserve"> al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en términos del Considerando </w:t>
      </w:r>
      <w:r w:rsidRPr="001D3656">
        <w:rPr>
          <w:rFonts w:ascii="Palatino Linotype" w:eastAsia="Palatino Linotype" w:hAnsi="Palatino Linotype" w:cs="Palatino Linotype"/>
          <w:b/>
          <w:sz w:val="24"/>
          <w:szCs w:val="24"/>
        </w:rPr>
        <w:t xml:space="preserve">Cuarto </w:t>
      </w:r>
      <w:r w:rsidRPr="001D3656">
        <w:rPr>
          <w:rFonts w:ascii="Palatino Linotype" w:eastAsia="Palatino Linotype" w:hAnsi="Palatino Linotype" w:cs="Palatino Linotype"/>
          <w:sz w:val="24"/>
          <w:szCs w:val="24"/>
        </w:rPr>
        <w:t xml:space="preserve">de esta resolución, haga entrega, vía SAIMEX, lo siguiente: </w:t>
      </w:r>
    </w:p>
    <w:p w14:paraId="44F7DFE0" w14:textId="77777777" w:rsidR="009B22D7" w:rsidRPr="001D3656" w:rsidRDefault="009B22D7" w:rsidP="009B22D7">
      <w:pPr>
        <w:spacing w:line="360" w:lineRule="auto"/>
        <w:ind w:right="-28"/>
        <w:jc w:val="both"/>
        <w:rPr>
          <w:rFonts w:ascii="Palatino Linotype" w:eastAsia="Palatino Linotype" w:hAnsi="Palatino Linotype" w:cs="Palatino Linotype"/>
          <w:sz w:val="24"/>
          <w:szCs w:val="24"/>
        </w:rPr>
      </w:pPr>
    </w:p>
    <w:p w14:paraId="74546179" w14:textId="77777777" w:rsidR="007133F8" w:rsidRPr="001D3656" w:rsidRDefault="009B22D7" w:rsidP="007133F8">
      <w:pPr>
        <w:numPr>
          <w:ilvl w:val="0"/>
          <w:numId w:val="10"/>
        </w:num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Acuerdo de </w:t>
      </w:r>
      <w:r w:rsidR="008F60CA" w:rsidRPr="001D3656">
        <w:rPr>
          <w:rFonts w:ascii="Palatino Linotype" w:eastAsia="Palatino Linotype" w:hAnsi="Palatino Linotype" w:cs="Palatino Linotype"/>
          <w:sz w:val="24"/>
          <w:szCs w:val="24"/>
        </w:rPr>
        <w:t xml:space="preserve">clasificación como confidenciales de los expedientes de adopción </w:t>
      </w:r>
      <w:r w:rsidR="00B942AB" w:rsidRPr="001D3656">
        <w:rPr>
          <w:rFonts w:ascii="Palatino Linotype" w:eastAsia="Palatino Linotype" w:hAnsi="Palatino Linotype" w:cs="Palatino Linotype"/>
          <w:sz w:val="24"/>
          <w:szCs w:val="24"/>
        </w:rPr>
        <w:t>referidos en la respuesta del</w:t>
      </w:r>
      <w:r w:rsidR="008F60CA" w:rsidRPr="001D3656">
        <w:rPr>
          <w:rFonts w:ascii="Palatino Linotype" w:eastAsia="Palatino Linotype" w:hAnsi="Palatino Linotype" w:cs="Palatino Linotype"/>
          <w:b/>
          <w:sz w:val="24"/>
          <w:szCs w:val="24"/>
        </w:rPr>
        <w:t xml:space="preserve"> </w:t>
      </w:r>
      <w:r w:rsidRPr="001D3656">
        <w:rPr>
          <w:rFonts w:ascii="Palatino Linotype" w:eastAsia="Palatino Linotype" w:hAnsi="Palatino Linotype" w:cs="Palatino Linotype"/>
          <w:b/>
          <w:sz w:val="24"/>
          <w:szCs w:val="24"/>
        </w:rPr>
        <w:t xml:space="preserve">SUJETO OBLIGADO, </w:t>
      </w:r>
      <w:r w:rsidRPr="001D3656">
        <w:rPr>
          <w:rFonts w:ascii="Palatino Linotype" w:eastAsia="Palatino Linotype" w:hAnsi="Palatino Linotype" w:cs="Palatino Linotype"/>
          <w:sz w:val="24"/>
          <w:szCs w:val="24"/>
        </w:rPr>
        <w:t xml:space="preserve">en términos </w:t>
      </w:r>
      <w:r w:rsidR="008F60CA" w:rsidRPr="001D3656">
        <w:rPr>
          <w:rFonts w:ascii="Palatino Linotype" w:eastAsia="Palatino Linotype" w:hAnsi="Palatino Linotype" w:cs="Palatino Linotype"/>
          <w:sz w:val="24"/>
          <w:szCs w:val="24"/>
        </w:rPr>
        <w:t xml:space="preserve">artículos </w:t>
      </w:r>
      <w:r w:rsidR="007133F8" w:rsidRPr="001D3656">
        <w:rPr>
          <w:rFonts w:ascii="Palatino Linotype" w:eastAsia="Palatino Linotype" w:hAnsi="Palatino Linotype" w:cs="Palatino Linotype"/>
          <w:sz w:val="24"/>
          <w:szCs w:val="24"/>
        </w:rPr>
        <w:t>49, fracción II, 132</w:t>
      </w:r>
      <w:r w:rsidR="008F60CA" w:rsidRPr="001D3656">
        <w:rPr>
          <w:rFonts w:ascii="Palatino Linotype" w:eastAsia="Palatino Linotype" w:hAnsi="Palatino Linotype" w:cs="Palatino Linotype"/>
          <w:sz w:val="24"/>
          <w:szCs w:val="24"/>
        </w:rPr>
        <w:t xml:space="preserve"> fracción I</w:t>
      </w:r>
      <w:r w:rsidR="007133F8" w:rsidRPr="001D3656">
        <w:rPr>
          <w:rFonts w:ascii="Palatino Linotype" w:eastAsia="Palatino Linotype" w:hAnsi="Palatino Linotype" w:cs="Palatino Linotype"/>
          <w:sz w:val="24"/>
          <w:szCs w:val="24"/>
        </w:rPr>
        <w:t xml:space="preserve">, 143 fracción I </w:t>
      </w:r>
      <w:r w:rsidR="008F60CA" w:rsidRPr="001D3656">
        <w:rPr>
          <w:rFonts w:ascii="Palatino Linotype" w:eastAsia="Palatino Linotype" w:hAnsi="Palatino Linotype" w:cs="Palatino Linotype"/>
          <w:sz w:val="24"/>
          <w:szCs w:val="24"/>
        </w:rPr>
        <w:t>y 149 de la Ley de Transparencia y Acceso a la Información Pública del Estado de México y Municipios.</w:t>
      </w:r>
    </w:p>
    <w:p w14:paraId="642C5BA3" w14:textId="77777777" w:rsidR="007133F8" w:rsidRPr="001D3656" w:rsidRDefault="007133F8" w:rsidP="007133F8">
      <w:pPr>
        <w:pBdr>
          <w:top w:val="nil"/>
          <w:left w:val="nil"/>
          <w:bottom w:val="nil"/>
          <w:right w:val="nil"/>
          <w:between w:val="nil"/>
        </w:pBdr>
        <w:spacing w:line="360" w:lineRule="auto"/>
        <w:ind w:left="720"/>
        <w:contextualSpacing/>
        <w:jc w:val="both"/>
        <w:rPr>
          <w:rFonts w:ascii="Palatino Linotype" w:eastAsia="Palatino Linotype" w:hAnsi="Palatino Linotype" w:cs="Palatino Linotype"/>
          <w:sz w:val="24"/>
          <w:szCs w:val="24"/>
        </w:rPr>
      </w:pPr>
    </w:p>
    <w:p w14:paraId="14C45FA6" w14:textId="77777777" w:rsidR="009B22D7" w:rsidRPr="001D3656" w:rsidRDefault="009B22D7" w:rsidP="007133F8">
      <w:pPr>
        <w:spacing w:before="120" w:after="0" w:line="360" w:lineRule="auto"/>
        <w:contextualSpacing/>
        <w:jc w:val="both"/>
        <w:rPr>
          <w:rFonts w:ascii="Palatino Linotype" w:eastAsia="Palatino Linotype" w:hAnsi="Palatino Linotype" w:cs="Palatino Linotype"/>
          <w:b/>
          <w:sz w:val="24"/>
          <w:szCs w:val="24"/>
        </w:rPr>
      </w:pPr>
      <w:r w:rsidRPr="001D3656">
        <w:rPr>
          <w:rFonts w:ascii="Palatino Linotype" w:eastAsia="Palatino Linotype" w:hAnsi="Palatino Linotype" w:cs="Palatino Linotype"/>
          <w:b/>
          <w:sz w:val="24"/>
          <w:szCs w:val="24"/>
        </w:rPr>
        <w:t xml:space="preserve">TERCERO. Notifíquese, </w:t>
      </w:r>
      <w:r w:rsidRPr="001D3656">
        <w:rPr>
          <w:rFonts w:ascii="Palatino Linotype" w:eastAsia="Palatino Linotype" w:hAnsi="Palatino Linotype" w:cs="Palatino Linotype"/>
          <w:sz w:val="24"/>
          <w:szCs w:val="24"/>
        </w:rPr>
        <w:t>vía</w:t>
      </w:r>
      <w:r w:rsidRPr="001D3656">
        <w:rPr>
          <w:rFonts w:ascii="Palatino Linotype" w:eastAsia="Palatino Linotype" w:hAnsi="Palatino Linotype" w:cs="Palatino Linotype"/>
          <w:b/>
          <w:sz w:val="24"/>
          <w:szCs w:val="24"/>
        </w:rPr>
        <w:t xml:space="preserve"> SAIMEX, </w:t>
      </w:r>
      <w:r w:rsidRPr="001D3656">
        <w:rPr>
          <w:rFonts w:ascii="Palatino Linotype" w:eastAsia="Palatino Linotype" w:hAnsi="Palatino Linotype" w:cs="Palatino Linotype"/>
          <w:sz w:val="24"/>
          <w:szCs w:val="24"/>
        </w:rPr>
        <w:t xml:space="preserve">al </w:t>
      </w:r>
      <w:proofErr w:type="gramStart"/>
      <w:r w:rsidRPr="001D3656">
        <w:rPr>
          <w:rFonts w:ascii="Palatino Linotype" w:eastAsia="Palatino Linotype" w:hAnsi="Palatino Linotype" w:cs="Palatino Linotype"/>
          <w:sz w:val="24"/>
          <w:szCs w:val="24"/>
        </w:rPr>
        <w:t>Responsable</w:t>
      </w:r>
      <w:proofErr w:type="gramEnd"/>
      <w:r w:rsidRPr="001D3656">
        <w:rPr>
          <w:rFonts w:ascii="Palatino Linotype" w:eastAsia="Palatino Linotype" w:hAnsi="Palatino Linotype" w:cs="Palatino Linotype"/>
          <w:sz w:val="24"/>
          <w:szCs w:val="24"/>
        </w:rPr>
        <w:t xml:space="preserve"> de la Unidad de Transparencia del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D3656">
        <w:rPr>
          <w:rFonts w:ascii="Palatino Linotype" w:eastAsia="Palatino Linotype" w:hAnsi="Palatino Linotype" w:cs="Palatino Linotype"/>
          <w:b/>
          <w:sz w:val="24"/>
          <w:szCs w:val="24"/>
        </w:rPr>
        <w:t>.</w:t>
      </w:r>
    </w:p>
    <w:p w14:paraId="4C961834" w14:textId="77777777" w:rsidR="009B22D7" w:rsidRPr="001D3656" w:rsidRDefault="009B22D7" w:rsidP="009B22D7">
      <w:pPr>
        <w:spacing w:after="0" w:line="360" w:lineRule="auto"/>
        <w:jc w:val="both"/>
        <w:rPr>
          <w:rFonts w:ascii="Palatino Linotype" w:eastAsia="Palatino Linotype" w:hAnsi="Palatino Linotype" w:cs="Palatino Linotype"/>
          <w:b/>
          <w:sz w:val="24"/>
          <w:szCs w:val="24"/>
        </w:rPr>
      </w:pPr>
    </w:p>
    <w:p w14:paraId="352B65DF" w14:textId="77777777" w:rsidR="009B22D7" w:rsidRPr="001D3656" w:rsidRDefault="009B22D7" w:rsidP="009B22D7">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1D3656">
        <w:rPr>
          <w:rFonts w:ascii="Palatino Linotype" w:eastAsia="Palatino Linotype" w:hAnsi="Palatino Linotype" w:cs="Palatino Linotype"/>
          <w:b/>
          <w:sz w:val="24"/>
          <w:szCs w:val="24"/>
        </w:rPr>
        <w:t>SUJETO OBLIGADO</w:t>
      </w:r>
      <w:r w:rsidRPr="001D3656">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CEFF3D4" w14:textId="77777777" w:rsidR="009B22D7" w:rsidRPr="001D3656" w:rsidRDefault="009B22D7" w:rsidP="009B22D7">
      <w:pPr>
        <w:spacing w:after="0" w:line="360" w:lineRule="auto"/>
        <w:jc w:val="both"/>
        <w:rPr>
          <w:rFonts w:ascii="Palatino Linotype" w:eastAsia="Palatino Linotype" w:hAnsi="Palatino Linotype" w:cs="Palatino Linotype"/>
          <w:sz w:val="24"/>
          <w:szCs w:val="24"/>
        </w:rPr>
      </w:pPr>
      <w:bookmarkStart w:id="0" w:name="_heading=h.4d34og8" w:colFirst="0" w:colLast="0"/>
      <w:bookmarkEnd w:id="0"/>
      <w:r w:rsidRPr="001D3656">
        <w:rPr>
          <w:rFonts w:ascii="Palatino Linotype" w:eastAsia="Palatino Linotype" w:hAnsi="Palatino Linotype" w:cs="Palatino Linotype"/>
          <w:b/>
          <w:sz w:val="24"/>
          <w:szCs w:val="24"/>
        </w:rPr>
        <w:lastRenderedPageBreak/>
        <w:t>CUARTO. Notifíquese</w:t>
      </w:r>
      <w:r w:rsidRPr="001D3656">
        <w:rPr>
          <w:rFonts w:ascii="Palatino Linotype" w:eastAsia="Palatino Linotype" w:hAnsi="Palatino Linotype" w:cs="Palatino Linotype"/>
          <w:sz w:val="24"/>
          <w:szCs w:val="24"/>
        </w:rPr>
        <w:t xml:space="preserve">, vía </w:t>
      </w:r>
      <w:r w:rsidRPr="001D3656">
        <w:rPr>
          <w:rFonts w:ascii="Palatino Linotype" w:eastAsia="Palatino Linotype" w:hAnsi="Palatino Linotype" w:cs="Palatino Linotype"/>
          <w:b/>
          <w:sz w:val="24"/>
          <w:szCs w:val="24"/>
        </w:rPr>
        <w:t>SAIMEX</w:t>
      </w:r>
      <w:r w:rsidRPr="001D3656">
        <w:rPr>
          <w:rFonts w:ascii="Palatino Linotype" w:eastAsia="Palatino Linotype" w:hAnsi="Palatino Linotype" w:cs="Palatino Linotype"/>
          <w:sz w:val="24"/>
          <w:szCs w:val="24"/>
        </w:rPr>
        <w:t xml:space="preserve"> a la parte </w:t>
      </w:r>
      <w:r w:rsidRPr="001D3656">
        <w:rPr>
          <w:rFonts w:ascii="Palatino Linotype" w:eastAsia="Palatino Linotype" w:hAnsi="Palatino Linotype" w:cs="Palatino Linotype"/>
          <w:b/>
          <w:sz w:val="24"/>
          <w:szCs w:val="24"/>
        </w:rPr>
        <w:t>RECURRENTE</w:t>
      </w:r>
      <w:r w:rsidRPr="001D3656">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C69E15B" w14:textId="77777777" w:rsidR="009B22D7" w:rsidRPr="001D3656" w:rsidRDefault="009B22D7" w:rsidP="009B22D7">
      <w:pPr>
        <w:spacing w:after="0" w:line="360" w:lineRule="auto"/>
        <w:jc w:val="both"/>
        <w:rPr>
          <w:rFonts w:ascii="Palatino Linotype" w:eastAsia="Palatino Linotype" w:hAnsi="Palatino Linotype" w:cs="Palatino Linotype"/>
          <w:sz w:val="24"/>
          <w:szCs w:val="24"/>
        </w:rPr>
      </w:pPr>
    </w:p>
    <w:p w14:paraId="04F75BFE" w14:textId="77777777" w:rsidR="009B22D7" w:rsidRPr="001D3656" w:rsidRDefault="009B22D7" w:rsidP="009B22D7">
      <w:pPr>
        <w:spacing w:after="0" w:line="360" w:lineRule="auto"/>
        <w:jc w:val="both"/>
        <w:rPr>
          <w:rFonts w:ascii="Palatino Linotype" w:eastAsia="Palatino Linotype" w:hAnsi="Palatino Linotype" w:cs="Palatino Linotype"/>
          <w:sz w:val="24"/>
          <w:szCs w:val="24"/>
        </w:rPr>
      </w:pPr>
      <w:r w:rsidRPr="001D3656">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8F60CA" w:rsidRPr="001D3656">
        <w:rPr>
          <w:rFonts w:ascii="Palatino Linotype" w:eastAsia="Palatino Linotype" w:hAnsi="Palatino Linotype" w:cs="Palatino Linotype"/>
          <w:sz w:val="24"/>
          <w:szCs w:val="24"/>
        </w:rPr>
        <w:t>QUINT</w:t>
      </w:r>
      <w:r w:rsidRPr="001D3656">
        <w:rPr>
          <w:rFonts w:ascii="Palatino Linotype" w:eastAsia="Palatino Linotype" w:hAnsi="Palatino Linotype" w:cs="Palatino Linotype"/>
          <w:sz w:val="24"/>
          <w:szCs w:val="24"/>
        </w:rPr>
        <w:t xml:space="preserve">A SESIÓN ORDINARIA CELEBRADA EL </w:t>
      </w:r>
      <w:r w:rsidR="008F60CA" w:rsidRPr="001D3656">
        <w:rPr>
          <w:rFonts w:ascii="Palatino Linotype" w:eastAsia="Palatino Linotype" w:hAnsi="Palatino Linotype" w:cs="Palatino Linotype"/>
          <w:sz w:val="24"/>
          <w:szCs w:val="24"/>
        </w:rPr>
        <w:t>CATORCE</w:t>
      </w:r>
      <w:r w:rsidRPr="001D3656">
        <w:rPr>
          <w:rFonts w:ascii="Palatino Linotype" w:eastAsia="Palatino Linotype" w:hAnsi="Palatino Linotype" w:cs="Palatino Linotype"/>
          <w:sz w:val="24"/>
          <w:szCs w:val="24"/>
        </w:rPr>
        <w:t xml:space="preserve"> DE </w:t>
      </w:r>
      <w:r w:rsidR="008F60CA" w:rsidRPr="001D3656">
        <w:rPr>
          <w:rFonts w:ascii="Palatino Linotype" w:eastAsia="Palatino Linotype" w:hAnsi="Palatino Linotype" w:cs="Palatino Linotype"/>
          <w:sz w:val="24"/>
          <w:szCs w:val="24"/>
        </w:rPr>
        <w:t>DIC</w:t>
      </w:r>
      <w:r w:rsidRPr="001D3656">
        <w:rPr>
          <w:rFonts w:ascii="Palatino Linotype" w:eastAsia="Palatino Linotype" w:hAnsi="Palatino Linotype" w:cs="Palatino Linotype"/>
          <w:sz w:val="24"/>
          <w:szCs w:val="24"/>
        </w:rPr>
        <w:t>IEMBRE DE DOS MIL VEINTIDÓS, ANTE EL SECRETARIO TÉCNICO DEL PLENO ALEXIS TAPIA RAMÍREZ.</w:t>
      </w:r>
    </w:p>
    <w:p w14:paraId="2090E389"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7175C473"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4DFE6D22"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34AD86D9"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001AEFFA"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247505B1" w14:textId="77777777" w:rsidR="00D434B0" w:rsidRPr="001D3656" w:rsidRDefault="00D434B0" w:rsidP="009B22D7">
      <w:pPr>
        <w:spacing w:after="0" w:line="360" w:lineRule="auto"/>
        <w:jc w:val="both"/>
        <w:rPr>
          <w:rFonts w:ascii="Palatino Linotype" w:eastAsia="Palatino Linotype" w:hAnsi="Palatino Linotype" w:cs="Palatino Linotype"/>
          <w:sz w:val="24"/>
          <w:szCs w:val="24"/>
        </w:rPr>
      </w:pPr>
    </w:p>
    <w:p w14:paraId="38680FCD" w14:textId="77777777" w:rsidR="009B22D7" w:rsidRPr="001D3656" w:rsidRDefault="009B22D7" w:rsidP="009B22D7">
      <w:pPr>
        <w:spacing w:after="0" w:line="360" w:lineRule="auto"/>
        <w:jc w:val="both"/>
        <w:rPr>
          <w:rFonts w:ascii="Palatino Linotype" w:eastAsia="Palatino Linotype" w:hAnsi="Palatino Linotype" w:cs="Palatino Linotype"/>
          <w:sz w:val="24"/>
          <w:szCs w:val="24"/>
        </w:rPr>
      </w:pPr>
    </w:p>
    <w:p w14:paraId="0B32EBB1" w14:textId="77777777" w:rsidR="009B22D7" w:rsidRPr="001D3656" w:rsidRDefault="009B22D7" w:rsidP="009B22D7"/>
    <w:p w14:paraId="3B888BF7" w14:textId="77777777" w:rsidR="009B22D7" w:rsidRPr="001D3656" w:rsidRDefault="009B22D7" w:rsidP="004E69C3">
      <w:pPr>
        <w:spacing w:line="360" w:lineRule="auto"/>
        <w:contextualSpacing/>
        <w:jc w:val="both"/>
        <w:rPr>
          <w:rFonts w:ascii="Palatino Linotype" w:hAnsi="Palatino Linotype"/>
          <w:sz w:val="32"/>
          <w:szCs w:val="24"/>
        </w:rPr>
      </w:pPr>
    </w:p>
    <w:sectPr w:rsidR="009B22D7" w:rsidRPr="001D3656" w:rsidSect="000A0E2B">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7F10" w14:textId="77777777" w:rsidR="0072037D" w:rsidRDefault="0072037D" w:rsidP="006E794E">
      <w:pPr>
        <w:spacing w:after="0" w:line="240" w:lineRule="auto"/>
      </w:pPr>
      <w:r>
        <w:separator/>
      </w:r>
    </w:p>
  </w:endnote>
  <w:endnote w:type="continuationSeparator" w:id="0">
    <w:p w14:paraId="41833301" w14:textId="77777777" w:rsidR="0072037D" w:rsidRDefault="0072037D" w:rsidP="006E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B7C4" w14:textId="77777777" w:rsidR="000A0E2B" w:rsidRDefault="000A0E2B" w:rsidP="000A0E2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34C2">
      <w:rPr>
        <w:rFonts w:ascii="Arial" w:eastAsia="Arial" w:hAnsi="Arial" w:cs="Arial"/>
        <w:b/>
        <w:noProof/>
        <w:color w:val="000000"/>
        <w:sz w:val="20"/>
        <w:szCs w:val="20"/>
      </w:rPr>
      <w:t>43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34C2">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25EE81D8" w14:textId="77777777" w:rsidR="000A0E2B" w:rsidRDefault="000A0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EADED" w14:textId="77777777" w:rsidR="000A0E2B" w:rsidRDefault="000A0E2B" w:rsidP="000A0E2B">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34C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34C2">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14:paraId="10830749" w14:textId="77777777" w:rsidR="000A0E2B" w:rsidRDefault="000A0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F1CD1" w14:textId="77777777" w:rsidR="0072037D" w:rsidRDefault="0072037D" w:rsidP="006E794E">
      <w:pPr>
        <w:spacing w:after="0" w:line="240" w:lineRule="auto"/>
      </w:pPr>
      <w:r>
        <w:separator/>
      </w:r>
    </w:p>
  </w:footnote>
  <w:footnote w:type="continuationSeparator" w:id="0">
    <w:p w14:paraId="4EB01458" w14:textId="77777777" w:rsidR="0072037D" w:rsidRDefault="0072037D" w:rsidP="006E794E">
      <w:pPr>
        <w:spacing w:after="0" w:line="240" w:lineRule="auto"/>
      </w:pPr>
      <w:r>
        <w:continuationSeparator/>
      </w:r>
    </w:p>
  </w:footnote>
  <w:footnote w:id="1">
    <w:p w14:paraId="23289C4C" w14:textId="77777777" w:rsidR="00AC7AEA" w:rsidRDefault="00AC7AEA" w:rsidP="00AC7AE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6800E660" w14:textId="77777777" w:rsidR="00AC7AEA" w:rsidRDefault="00AC7AEA" w:rsidP="00AC7AE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6E794E" w14:paraId="4A2C4064" w14:textId="77777777" w:rsidTr="00A57F97">
      <w:trPr>
        <w:trHeight w:val="246"/>
      </w:trPr>
      <w:tc>
        <w:tcPr>
          <w:tcW w:w="5716" w:type="dxa"/>
        </w:tcPr>
        <w:p w14:paraId="34BCFB7B" w14:textId="77777777" w:rsidR="006E794E" w:rsidRDefault="006E794E" w:rsidP="006E794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5108658A" w14:textId="77777777" w:rsidR="006E794E" w:rsidRDefault="006E794E" w:rsidP="006E794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12014/INFOEM/IP/RR/2022.</w:t>
          </w:r>
        </w:p>
      </w:tc>
    </w:tr>
    <w:tr w:rsidR="006E794E" w14:paraId="3D4AE48A" w14:textId="77777777" w:rsidTr="00A57F97">
      <w:trPr>
        <w:trHeight w:val="212"/>
      </w:trPr>
      <w:tc>
        <w:tcPr>
          <w:tcW w:w="5716" w:type="dxa"/>
        </w:tcPr>
        <w:p w14:paraId="1EAF0D54" w14:textId="77777777" w:rsidR="006E794E" w:rsidRDefault="006E794E" w:rsidP="006E794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3C9F108E" w14:textId="77777777" w:rsidR="006E794E" w:rsidRDefault="006E794E" w:rsidP="006E794E">
          <w:pPr>
            <w:spacing w:after="120"/>
            <w:ind w:left="-252" w:firstLine="567"/>
            <w:jc w:val="right"/>
            <w:rPr>
              <w:rFonts w:ascii="Palatino Linotype" w:eastAsia="Palatino Linotype" w:hAnsi="Palatino Linotype" w:cs="Palatino Linotype"/>
            </w:rPr>
          </w:pPr>
        </w:p>
      </w:tc>
    </w:tr>
    <w:tr w:rsidR="006E794E" w14:paraId="76D237ED" w14:textId="77777777" w:rsidTr="00A57F97">
      <w:trPr>
        <w:trHeight w:val="264"/>
      </w:trPr>
      <w:tc>
        <w:tcPr>
          <w:tcW w:w="5716" w:type="dxa"/>
        </w:tcPr>
        <w:p w14:paraId="7D2E4A83" w14:textId="77777777" w:rsidR="006E794E" w:rsidRDefault="006E794E" w:rsidP="006E794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73ED6F42" w14:textId="77777777" w:rsidR="006E794E" w:rsidRDefault="006E794E" w:rsidP="006E794E">
          <w:pPr>
            <w:pBdr>
              <w:top w:val="nil"/>
              <w:left w:val="nil"/>
              <w:bottom w:val="nil"/>
              <w:right w:val="nil"/>
              <w:between w:val="nil"/>
            </w:pBdr>
            <w:ind w:left="-252"/>
            <w:jc w:val="right"/>
            <w:rPr>
              <w:rFonts w:ascii="Palatino Linotype" w:eastAsia="Palatino Linotype" w:hAnsi="Palatino Linotype" w:cs="Palatino Linotype"/>
              <w:color w:val="000000"/>
            </w:rPr>
          </w:pPr>
          <w:r w:rsidRPr="006E794E">
            <w:rPr>
              <w:rFonts w:ascii="Palatino Linotype" w:eastAsia="Palatino Linotype" w:hAnsi="Palatino Linotype" w:cs="Palatino Linotype"/>
              <w:color w:val="000000"/>
            </w:rPr>
            <w:t>Sistema Municipal Para el Desarrollo Integral de la Familia de Naucalpan de Juárez</w:t>
          </w:r>
        </w:p>
      </w:tc>
    </w:tr>
    <w:tr w:rsidR="006E794E" w14:paraId="1592AB5E" w14:textId="77777777" w:rsidTr="00A57F97">
      <w:trPr>
        <w:trHeight w:val="373"/>
      </w:trPr>
      <w:tc>
        <w:tcPr>
          <w:tcW w:w="5716" w:type="dxa"/>
        </w:tcPr>
        <w:p w14:paraId="79B87029" w14:textId="77777777" w:rsidR="006E794E" w:rsidRDefault="006E794E" w:rsidP="006E794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3B3D8D8" w14:textId="77777777" w:rsidR="006E794E" w:rsidRDefault="006E794E" w:rsidP="006E794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6C4E0E8" w14:textId="77777777" w:rsidR="006E794E" w:rsidRDefault="000A0E2B">
    <w:pPr>
      <w:pStyle w:val="Encabezado"/>
    </w:pPr>
    <w:r>
      <w:rPr>
        <w:noProof/>
      </w:rPr>
      <w:drawing>
        <wp:anchor distT="0" distB="0" distL="0" distR="0" simplePos="0" relativeHeight="251661312" behindDoc="1" locked="0" layoutInCell="1" hidden="0" allowOverlap="1" wp14:anchorId="01E18D55" wp14:editId="44F7A9F4">
          <wp:simplePos x="0" y="0"/>
          <wp:positionH relativeFrom="column">
            <wp:posOffset>-655320</wp:posOffset>
          </wp:positionH>
          <wp:positionV relativeFrom="paragraph">
            <wp:posOffset>-1628775</wp:posOffset>
          </wp:positionV>
          <wp:extent cx="7753350" cy="994273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0A0E2B" w14:paraId="58920F73" w14:textId="77777777" w:rsidTr="00A57F97">
      <w:trPr>
        <w:trHeight w:val="246"/>
      </w:trPr>
      <w:tc>
        <w:tcPr>
          <w:tcW w:w="5716" w:type="dxa"/>
        </w:tcPr>
        <w:p w14:paraId="4817E5C4" w14:textId="77777777" w:rsidR="000A0E2B" w:rsidRDefault="000A0E2B" w:rsidP="000A0E2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57D66FF6" w14:textId="77777777" w:rsidR="000A0E2B" w:rsidRDefault="000A0E2B" w:rsidP="000A0E2B">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12014/INFOEM/IP/RR/2022.</w:t>
          </w:r>
        </w:p>
      </w:tc>
    </w:tr>
    <w:tr w:rsidR="000A0E2B" w14:paraId="758DC4E7" w14:textId="77777777" w:rsidTr="00A57F97">
      <w:trPr>
        <w:trHeight w:val="212"/>
      </w:trPr>
      <w:tc>
        <w:tcPr>
          <w:tcW w:w="5716" w:type="dxa"/>
        </w:tcPr>
        <w:p w14:paraId="76679BDF" w14:textId="77777777" w:rsidR="000A0E2B" w:rsidRDefault="000A0E2B" w:rsidP="000A0E2B">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FD3A5D4" w14:textId="5C8A3EB5" w:rsidR="000A0E2B" w:rsidRDefault="002C326D" w:rsidP="000A0E2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XXXXXXXXX XXX XXXXXXXXXXXXXX</w:t>
          </w:r>
        </w:p>
      </w:tc>
    </w:tr>
    <w:tr w:rsidR="000A0E2B" w14:paraId="1D2C3C33" w14:textId="77777777" w:rsidTr="00A57F97">
      <w:trPr>
        <w:trHeight w:val="264"/>
      </w:trPr>
      <w:tc>
        <w:tcPr>
          <w:tcW w:w="5716" w:type="dxa"/>
        </w:tcPr>
        <w:p w14:paraId="5AC7BABE" w14:textId="77777777" w:rsidR="000A0E2B" w:rsidRDefault="000A0E2B" w:rsidP="000A0E2B">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3B53E95C" w14:textId="77777777" w:rsidR="000A0E2B" w:rsidRDefault="000A0E2B" w:rsidP="000A0E2B">
          <w:pPr>
            <w:pBdr>
              <w:top w:val="nil"/>
              <w:left w:val="nil"/>
              <w:bottom w:val="nil"/>
              <w:right w:val="nil"/>
              <w:between w:val="nil"/>
            </w:pBdr>
            <w:ind w:left="-252"/>
            <w:jc w:val="right"/>
            <w:rPr>
              <w:rFonts w:ascii="Palatino Linotype" w:eastAsia="Palatino Linotype" w:hAnsi="Palatino Linotype" w:cs="Palatino Linotype"/>
              <w:color w:val="000000"/>
            </w:rPr>
          </w:pPr>
          <w:r w:rsidRPr="006E794E">
            <w:rPr>
              <w:rFonts w:ascii="Palatino Linotype" w:eastAsia="Palatino Linotype" w:hAnsi="Palatino Linotype" w:cs="Palatino Linotype"/>
              <w:color w:val="000000"/>
            </w:rPr>
            <w:t>Sistema Municipal Para el Desarrollo Integral de la Familia de Naucalpan de Juárez</w:t>
          </w:r>
        </w:p>
      </w:tc>
    </w:tr>
    <w:tr w:rsidR="000A0E2B" w14:paraId="20B98C44" w14:textId="77777777" w:rsidTr="00A57F97">
      <w:trPr>
        <w:trHeight w:val="373"/>
      </w:trPr>
      <w:tc>
        <w:tcPr>
          <w:tcW w:w="5716" w:type="dxa"/>
        </w:tcPr>
        <w:p w14:paraId="450E38D5" w14:textId="77777777" w:rsidR="000A0E2B" w:rsidRDefault="000A0E2B" w:rsidP="000A0E2B">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4DA72815" w14:textId="77777777" w:rsidR="000A0E2B" w:rsidRDefault="000A0E2B" w:rsidP="000A0E2B">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0946CFFE" w14:textId="77777777" w:rsidR="000A0E2B" w:rsidRDefault="000A0E2B">
    <w:pPr>
      <w:pStyle w:val="Encabezado"/>
    </w:pPr>
    <w:r>
      <w:rPr>
        <w:noProof/>
      </w:rPr>
      <w:drawing>
        <wp:anchor distT="0" distB="0" distL="0" distR="0" simplePos="0" relativeHeight="251659264" behindDoc="1" locked="0" layoutInCell="1" hidden="0" allowOverlap="1" wp14:anchorId="6C3FD8B2" wp14:editId="68691A73">
          <wp:simplePos x="0" y="0"/>
          <wp:positionH relativeFrom="column">
            <wp:posOffset>-683895</wp:posOffset>
          </wp:positionH>
          <wp:positionV relativeFrom="paragraph">
            <wp:posOffset>-1841500</wp:posOffset>
          </wp:positionV>
          <wp:extent cx="7753350" cy="994273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E979B2"/>
    <w:multiLevelType w:val="multilevel"/>
    <w:tmpl w:val="E31AFD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4E4170"/>
    <w:multiLevelType w:val="hybridMultilevel"/>
    <w:tmpl w:val="40A2F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D0EA4"/>
    <w:multiLevelType w:val="multilevel"/>
    <w:tmpl w:val="A96E71A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4EF7DFD"/>
    <w:multiLevelType w:val="hybridMultilevel"/>
    <w:tmpl w:val="62666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9254C6"/>
    <w:multiLevelType w:val="hybridMultilevel"/>
    <w:tmpl w:val="03400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8B6F1F"/>
    <w:multiLevelType w:val="multilevel"/>
    <w:tmpl w:val="79D8C1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C034A2"/>
    <w:multiLevelType w:val="hybridMultilevel"/>
    <w:tmpl w:val="E732EE78"/>
    <w:lvl w:ilvl="0" w:tplc="DB46BF6A">
      <w:start w:val="5"/>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9"/>
  </w:num>
  <w:num w:numId="6">
    <w:abstractNumId w:val="2"/>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4E"/>
    <w:rsid w:val="000A0E2B"/>
    <w:rsid w:val="00175078"/>
    <w:rsid w:val="001869A8"/>
    <w:rsid w:val="001D3656"/>
    <w:rsid w:val="002B4050"/>
    <w:rsid w:val="002C326D"/>
    <w:rsid w:val="002F0887"/>
    <w:rsid w:val="00396198"/>
    <w:rsid w:val="003F6282"/>
    <w:rsid w:val="004123AF"/>
    <w:rsid w:val="0047191B"/>
    <w:rsid w:val="004E69C3"/>
    <w:rsid w:val="0055344C"/>
    <w:rsid w:val="00612F63"/>
    <w:rsid w:val="00667D63"/>
    <w:rsid w:val="006E794E"/>
    <w:rsid w:val="007070C6"/>
    <w:rsid w:val="007133F8"/>
    <w:rsid w:val="0072037D"/>
    <w:rsid w:val="00727907"/>
    <w:rsid w:val="00730647"/>
    <w:rsid w:val="007B6701"/>
    <w:rsid w:val="00865810"/>
    <w:rsid w:val="008B7B92"/>
    <w:rsid w:val="008F60CA"/>
    <w:rsid w:val="00945BD3"/>
    <w:rsid w:val="009B22D7"/>
    <w:rsid w:val="00AC7AEA"/>
    <w:rsid w:val="00AD0A4C"/>
    <w:rsid w:val="00AD34C2"/>
    <w:rsid w:val="00B31A24"/>
    <w:rsid w:val="00B942AB"/>
    <w:rsid w:val="00BE6C6D"/>
    <w:rsid w:val="00CD6238"/>
    <w:rsid w:val="00D434B0"/>
    <w:rsid w:val="00E27E40"/>
    <w:rsid w:val="00E84800"/>
    <w:rsid w:val="00EB342E"/>
    <w:rsid w:val="00F705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CA88"/>
  <w15:chartTrackingRefBased/>
  <w15:docId w15:val="{BFE72153-6151-4232-B2F2-90A76C78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4E"/>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9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94E"/>
  </w:style>
  <w:style w:type="paragraph" w:styleId="Piedepgina">
    <w:name w:val="footer"/>
    <w:basedOn w:val="Normal"/>
    <w:link w:val="PiedepginaCar"/>
    <w:uiPriority w:val="99"/>
    <w:unhideWhenUsed/>
    <w:rsid w:val="006E79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94E"/>
  </w:style>
  <w:style w:type="character" w:styleId="Hipervnculo">
    <w:name w:val="Hyperlink"/>
    <w:basedOn w:val="Fuentedeprrafopredeter"/>
    <w:uiPriority w:val="99"/>
    <w:semiHidden/>
    <w:unhideWhenUsed/>
    <w:rsid w:val="007B6701"/>
    <w:rPr>
      <w:color w:val="0000FF"/>
      <w:u w:val="single"/>
    </w:rPr>
  </w:style>
  <w:style w:type="paragraph" w:styleId="Listaconvietas3">
    <w:name w:val="List Bullet 3"/>
    <w:basedOn w:val="Normal"/>
    <w:uiPriority w:val="99"/>
    <w:unhideWhenUsed/>
    <w:rsid w:val="00B31A24"/>
    <w:pPr>
      <w:numPr>
        <w:numId w:val="2"/>
      </w:numPr>
      <w:spacing w:after="0" w:line="240" w:lineRule="auto"/>
      <w:contextualSpacing/>
    </w:pPr>
    <w:rPr>
      <w:rFonts w:ascii="Times New Roman" w:eastAsia="Times New Roman" w:hAnsi="Times New Roman" w:cs="Times New Roman"/>
      <w:sz w:val="24"/>
      <w:szCs w:val="24"/>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7AE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E69C3"/>
    <w:rPr>
      <w:rFonts w:ascii="Calibri" w:eastAsia="Calibri" w:hAnsi="Calibri" w:cs="Calibri"/>
      <w:lang w:eastAsia="es-MX"/>
    </w:rPr>
  </w:style>
  <w:style w:type="character" w:styleId="Hipervnculovisitado">
    <w:name w:val="FollowedHyperlink"/>
    <w:basedOn w:val="Fuentedeprrafopredeter"/>
    <w:uiPriority w:val="99"/>
    <w:semiHidden/>
    <w:unhideWhenUsed/>
    <w:rsid w:val="004E6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8075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480755.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es/contenido/datos-personal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aimex.org.mx/saimex/solicitud/downloadAttach/1480757.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10074</Words>
  <Characters>55411</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2022-12-16T16:59:00Z</cp:lastPrinted>
  <dcterms:created xsi:type="dcterms:W3CDTF">2022-12-20T16:04:00Z</dcterms:created>
  <dcterms:modified xsi:type="dcterms:W3CDTF">2022-12-20T16:04:00Z</dcterms:modified>
</cp:coreProperties>
</file>