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1CE60A" w14:textId="77777777" w:rsidR="00FA16DC" w:rsidRPr="00124848" w:rsidRDefault="00FA16DC" w:rsidP="00FA16DC">
      <w:pPr>
        <w:spacing w:before="240" w:after="240" w:line="360" w:lineRule="auto"/>
        <w:contextualSpacing/>
        <w:jc w:val="both"/>
        <w:rPr>
          <w:rFonts w:ascii="Palatino Linotype" w:eastAsia="Palatino Linotype" w:hAnsi="Palatino Linotype" w:cs="Palatino Linotype"/>
        </w:rPr>
      </w:pPr>
      <w:r w:rsidRPr="00124848">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a siete de diciembre de dos mil veintidós. </w:t>
      </w:r>
    </w:p>
    <w:p w14:paraId="0BB1E527" w14:textId="77777777" w:rsidR="006604FA" w:rsidRPr="00124848" w:rsidRDefault="006604FA" w:rsidP="00FA16DC">
      <w:pPr>
        <w:spacing w:before="240" w:after="240" w:line="360" w:lineRule="auto"/>
        <w:contextualSpacing/>
        <w:jc w:val="both"/>
        <w:rPr>
          <w:rFonts w:ascii="Palatino Linotype" w:eastAsia="Palatino Linotype" w:hAnsi="Palatino Linotype" w:cs="Palatino Linotype"/>
        </w:rPr>
      </w:pPr>
    </w:p>
    <w:p w14:paraId="42B0C2A3" w14:textId="774DD942" w:rsidR="00FA16DC" w:rsidRPr="00124848" w:rsidRDefault="00FA16DC" w:rsidP="00FA16DC">
      <w:pPr>
        <w:spacing w:before="240" w:after="240" w:line="360" w:lineRule="auto"/>
        <w:contextualSpacing/>
        <w:jc w:val="both"/>
        <w:rPr>
          <w:rFonts w:ascii="Palatino Linotype" w:eastAsia="Palatino Linotype" w:hAnsi="Palatino Linotype" w:cs="Palatino Linotype"/>
        </w:rPr>
      </w:pPr>
      <w:r w:rsidRPr="00124848">
        <w:rPr>
          <w:rFonts w:ascii="Palatino Linotype" w:eastAsia="Palatino Linotype" w:hAnsi="Palatino Linotype" w:cs="Palatino Linotype"/>
          <w:b/>
        </w:rPr>
        <w:t>VISTO</w:t>
      </w:r>
      <w:r w:rsidRPr="00124848">
        <w:rPr>
          <w:rFonts w:ascii="Palatino Linotype" w:eastAsia="Palatino Linotype" w:hAnsi="Palatino Linotype" w:cs="Palatino Linotype"/>
        </w:rPr>
        <w:t xml:space="preserve"> el expediente formado con motivo del recurso de revisión </w:t>
      </w:r>
      <w:r w:rsidRPr="00124848">
        <w:rPr>
          <w:rFonts w:ascii="Palatino Linotype" w:eastAsia="Palatino Linotype" w:hAnsi="Palatino Linotype" w:cs="Palatino Linotype"/>
          <w:b/>
        </w:rPr>
        <w:t>12864/INFOEM/IP/RR/2022</w:t>
      </w:r>
      <w:r w:rsidRPr="00124848">
        <w:rPr>
          <w:rFonts w:ascii="Palatino Linotype" w:eastAsia="Palatino Linotype" w:hAnsi="Palatino Linotype" w:cs="Palatino Linotype"/>
        </w:rPr>
        <w:t xml:space="preserve">, interpuesto por </w:t>
      </w:r>
      <w:r w:rsidR="00087645">
        <w:rPr>
          <w:rFonts w:ascii="Palatino Linotype" w:eastAsia="Palatino Linotype" w:hAnsi="Palatino Linotype" w:cs="Palatino Linotype"/>
          <w:b/>
        </w:rPr>
        <w:t>XXXXX XXXXXXXXX</w:t>
      </w:r>
      <w:r w:rsidRPr="00124848">
        <w:rPr>
          <w:rFonts w:ascii="Palatino Linotype" w:eastAsia="Palatino Linotype" w:hAnsi="Palatino Linotype" w:cs="Palatino Linotype"/>
        </w:rPr>
        <w:t>, en lo sucesivo</w:t>
      </w:r>
      <w:r w:rsidRPr="00124848">
        <w:rPr>
          <w:rFonts w:ascii="Palatino Linotype" w:eastAsia="Palatino Linotype" w:hAnsi="Palatino Linotype" w:cs="Palatino Linotype"/>
          <w:b/>
        </w:rPr>
        <w:t xml:space="preserve"> </w:t>
      </w:r>
      <w:r w:rsidRPr="00124848">
        <w:rPr>
          <w:rFonts w:ascii="Palatino Linotype" w:eastAsia="Palatino Linotype" w:hAnsi="Palatino Linotype" w:cs="Palatino Linotype"/>
        </w:rPr>
        <w:t xml:space="preserve">la parte </w:t>
      </w:r>
      <w:r w:rsidRPr="00124848">
        <w:rPr>
          <w:rFonts w:ascii="Palatino Linotype" w:eastAsia="Palatino Linotype" w:hAnsi="Palatino Linotype" w:cs="Palatino Linotype"/>
          <w:b/>
        </w:rPr>
        <w:t>RECURRENTE,</w:t>
      </w:r>
      <w:r w:rsidRPr="00124848">
        <w:rPr>
          <w:rFonts w:ascii="Palatino Linotype" w:eastAsia="Palatino Linotype" w:hAnsi="Palatino Linotype" w:cs="Palatino Linotype"/>
        </w:rPr>
        <w:t xml:space="preserve"> en contra de la respuesta a su solicitud por parte del </w:t>
      </w:r>
      <w:r w:rsidRPr="00124848">
        <w:rPr>
          <w:rFonts w:ascii="Palatino Linotype" w:eastAsia="Palatino Linotype" w:hAnsi="Palatino Linotype" w:cs="Palatino Linotype"/>
          <w:b/>
        </w:rPr>
        <w:t xml:space="preserve">Ayuntamiento de Amecameca, </w:t>
      </w:r>
      <w:r w:rsidRPr="00124848">
        <w:rPr>
          <w:rFonts w:ascii="Palatino Linotype" w:eastAsia="Palatino Linotype" w:hAnsi="Palatino Linotype" w:cs="Palatino Linotype"/>
        </w:rPr>
        <w:t xml:space="preserve">en lo sucesivo el </w:t>
      </w:r>
      <w:r w:rsidRPr="00124848">
        <w:rPr>
          <w:rFonts w:ascii="Palatino Linotype" w:eastAsia="Palatino Linotype" w:hAnsi="Palatino Linotype" w:cs="Palatino Linotype"/>
          <w:b/>
        </w:rPr>
        <w:t>SUJETO OBLIGADO</w:t>
      </w:r>
      <w:r w:rsidRPr="00124848">
        <w:rPr>
          <w:rFonts w:ascii="Palatino Linotype" w:eastAsia="Palatino Linotype" w:hAnsi="Palatino Linotype" w:cs="Palatino Linotype"/>
        </w:rPr>
        <w:t>,</w:t>
      </w:r>
      <w:r w:rsidRPr="00124848">
        <w:rPr>
          <w:rFonts w:ascii="Palatino Linotype" w:eastAsia="Palatino Linotype" w:hAnsi="Palatino Linotype" w:cs="Palatino Linotype"/>
          <w:b/>
        </w:rPr>
        <w:t xml:space="preserve"> </w:t>
      </w:r>
      <w:r w:rsidRPr="00124848">
        <w:rPr>
          <w:rFonts w:ascii="Palatino Linotype" w:eastAsia="Palatino Linotype" w:hAnsi="Palatino Linotype" w:cs="Palatino Linotype"/>
        </w:rPr>
        <w:t xml:space="preserve">se procede a dictar la presente resolución con base en los siguientes: </w:t>
      </w:r>
    </w:p>
    <w:p w14:paraId="1227CD45" w14:textId="77777777" w:rsidR="006604FA" w:rsidRPr="00124848" w:rsidRDefault="006604FA" w:rsidP="00FA16DC">
      <w:pPr>
        <w:spacing w:before="240" w:after="240" w:line="360" w:lineRule="auto"/>
        <w:contextualSpacing/>
        <w:jc w:val="both"/>
        <w:rPr>
          <w:rFonts w:ascii="Palatino Linotype" w:eastAsia="Palatino Linotype" w:hAnsi="Palatino Linotype" w:cs="Palatino Linotype"/>
        </w:rPr>
      </w:pPr>
    </w:p>
    <w:p w14:paraId="1BFA92AE" w14:textId="77777777" w:rsidR="00FA16DC" w:rsidRPr="00124848" w:rsidRDefault="00FA16DC" w:rsidP="00FA16DC">
      <w:pPr>
        <w:spacing w:before="240" w:after="240" w:line="360" w:lineRule="auto"/>
        <w:contextualSpacing/>
        <w:jc w:val="center"/>
        <w:rPr>
          <w:rFonts w:ascii="Palatino Linotype" w:eastAsia="Palatino Linotype" w:hAnsi="Palatino Linotype" w:cs="Palatino Linotype"/>
          <w:b/>
          <w:lang w:val="pt-BR"/>
        </w:rPr>
      </w:pPr>
      <w:r w:rsidRPr="00124848">
        <w:rPr>
          <w:rFonts w:ascii="Palatino Linotype" w:eastAsia="Palatino Linotype" w:hAnsi="Palatino Linotype" w:cs="Palatino Linotype"/>
          <w:b/>
          <w:lang w:val="pt-BR"/>
        </w:rPr>
        <w:t>A N T E C E D E N T E S</w:t>
      </w:r>
    </w:p>
    <w:p w14:paraId="76D9E30B" w14:textId="77777777" w:rsidR="006604FA" w:rsidRPr="00124848" w:rsidRDefault="006604FA" w:rsidP="00FA16DC">
      <w:pPr>
        <w:spacing w:before="240" w:after="240" w:line="360" w:lineRule="auto"/>
        <w:contextualSpacing/>
        <w:jc w:val="center"/>
        <w:rPr>
          <w:rFonts w:ascii="Palatino Linotype" w:eastAsia="Palatino Linotype" w:hAnsi="Palatino Linotype" w:cs="Palatino Linotype"/>
          <w:b/>
          <w:lang w:val="pt-BR"/>
        </w:rPr>
      </w:pPr>
    </w:p>
    <w:p w14:paraId="1FE801ED" w14:textId="77777777" w:rsidR="00FA16DC" w:rsidRPr="00124848" w:rsidRDefault="00FA16DC" w:rsidP="00FA16DC">
      <w:pPr>
        <w:spacing w:before="240" w:after="240" w:line="360" w:lineRule="auto"/>
        <w:contextualSpacing/>
        <w:jc w:val="both"/>
        <w:rPr>
          <w:rFonts w:ascii="Palatino Linotype" w:eastAsia="Palatino Linotype" w:hAnsi="Palatino Linotype" w:cs="Palatino Linotype"/>
        </w:rPr>
      </w:pPr>
      <w:r w:rsidRPr="00124848">
        <w:rPr>
          <w:rFonts w:ascii="Palatino Linotype" w:eastAsia="Palatino Linotype" w:hAnsi="Palatino Linotype" w:cs="Palatino Linotype"/>
          <w:b/>
        </w:rPr>
        <w:t>1. SOLICITUD DE ACCESO A LA INFORMACIÓN.</w:t>
      </w:r>
      <w:r w:rsidRPr="00124848">
        <w:rPr>
          <w:rFonts w:ascii="Palatino Linotype" w:eastAsia="Palatino Linotype" w:hAnsi="Palatino Linotype" w:cs="Palatino Linotype"/>
        </w:rPr>
        <w:t xml:space="preserve"> Con fecha </w:t>
      </w:r>
      <w:r w:rsidRPr="00124848">
        <w:rPr>
          <w:rFonts w:ascii="Palatino Linotype" w:eastAsia="Palatino Linotype" w:hAnsi="Palatino Linotype" w:cs="Palatino Linotype"/>
          <w:b/>
        </w:rPr>
        <w:t>treinta y uno de mayo de dos mil veintidós,</w:t>
      </w:r>
      <w:r w:rsidRPr="00124848">
        <w:rPr>
          <w:rFonts w:ascii="Palatino Linotype" w:eastAsia="Palatino Linotype" w:hAnsi="Palatino Linotype" w:cs="Palatino Linotype"/>
        </w:rPr>
        <w:t xml:space="preserve"> la parte </w:t>
      </w:r>
      <w:r w:rsidRPr="00124848">
        <w:rPr>
          <w:rFonts w:ascii="Palatino Linotype" w:eastAsia="Palatino Linotype" w:hAnsi="Palatino Linotype" w:cs="Palatino Linotype"/>
          <w:b/>
        </w:rPr>
        <w:t xml:space="preserve">Recurrente </w:t>
      </w:r>
      <w:r w:rsidRPr="00124848">
        <w:rPr>
          <w:rFonts w:ascii="Palatino Linotype" w:eastAsia="Palatino Linotype" w:hAnsi="Palatino Linotype" w:cs="Palatino Linotype"/>
        </w:rPr>
        <w:t xml:space="preserve">presentó, a través del Sistema de Acceso a la Información Mexiquense, en lo subsecuente el </w:t>
      </w:r>
      <w:r w:rsidRPr="00124848">
        <w:rPr>
          <w:rFonts w:ascii="Palatino Linotype" w:eastAsia="Palatino Linotype" w:hAnsi="Palatino Linotype" w:cs="Palatino Linotype"/>
          <w:b/>
        </w:rPr>
        <w:t>SAIMEX,</w:t>
      </w:r>
      <w:r w:rsidRPr="00124848">
        <w:rPr>
          <w:rFonts w:ascii="Palatino Linotype" w:eastAsia="Palatino Linotype" w:hAnsi="Palatino Linotype" w:cs="Palatino Linotype"/>
        </w:rPr>
        <w:t xml:space="preserve"> ante el </w:t>
      </w:r>
      <w:r w:rsidRPr="00124848">
        <w:rPr>
          <w:rFonts w:ascii="Palatino Linotype" w:eastAsia="Palatino Linotype" w:hAnsi="Palatino Linotype" w:cs="Palatino Linotype"/>
          <w:b/>
        </w:rPr>
        <w:t>Sujeto Obligado</w:t>
      </w:r>
      <w:r w:rsidRPr="00124848">
        <w:rPr>
          <w:rFonts w:ascii="Palatino Linotype" w:eastAsia="Palatino Linotype" w:hAnsi="Palatino Linotype" w:cs="Palatino Linotype"/>
        </w:rPr>
        <w:t>, la solicitud de acceso a la información pública, a la que se le asignó el número</w:t>
      </w:r>
      <w:r w:rsidRPr="00124848">
        <w:rPr>
          <w:rFonts w:ascii="Palatino Linotype" w:eastAsia="Palatino Linotype" w:hAnsi="Palatino Linotype" w:cs="Palatino Linotype"/>
          <w:b/>
        </w:rPr>
        <w:t xml:space="preserve"> 00367/AMECAMEC/IP/</w:t>
      </w:r>
      <w:proofErr w:type="gramStart"/>
      <w:r w:rsidRPr="00124848">
        <w:rPr>
          <w:rFonts w:ascii="Palatino Linotype" w:eastAsia="Palatino Linotype" w:hAnsi="Palatino Linotype" w:cs="Palatino Linotype"/>
          <w:b/>
        </w:rPr>
        <w:t xml:space="preserve">2022  </w:t>
      </w:r>
      <w:r w:rsidRPr="00124848">
        <w:rPr>
          <w:rFonts w:ascii="Palatino Linotype" w:eastAsia="Palatino Linotype" w:hAnsi="Palatino Linotype" w:cs="Palatino Linotype"/>
        </w:rPr>
        <w:t>mediante</w:t>
      </w:r>
      <w:proofErr w:type="gramEnd"/>
      <w:r w:rsidRPr="00124848">
        <w:rPr>
          <w:rFonts w:ascii="Palatino Linotype" w:eastAsia="Palatino Linotype" w:hAnsi="Palatino Linotype" w:cs="Palatino Linotype"/>
        </w:rPr>
        <w:t xml:space="preserve"> la cual requirió la información siguiente: </w:t>
      </w:r>
    </w:p>
    <w:p w14:paraId="229EAE5A" w14:textId="77777777" w:rsidR="006604FA" w:rsidRPr="00124848" w:rsidRDefault="006604FA" w:rsidP="00FA16DC">
      <w:pPr>
        <w:spacing w:before="240" w:after="240" w:line="360" w:lineRule="auto"/>
        <w:contextualSpacing/>
        <w:jc w:val="both"/>
        <w:rPr>
          <w:rFonts w:ascii="Palatino Linotype" w:eastAsia="Palatino Linotype" w:hAnsi="Palatino Linotype" w:cs="Palatino Linotype"/>
        </w:rPr>
      </w:pPr>
    </w:p>
    <w:p w14:paraId="3C937096" w14:textId="77777777" w:rsidR="00FA16DC" w:rsidRPr="00124848" w:rsidRDefault="00FA16DC" w:rsidP="00FA16DC">
      <w:pPr>
        <w:spacing w:before="240" w:after="240" w:line="276" w:lineRule="auto"/>
        <w:ind w:left="851" w:right="902"/>
        <w:jc w:val="both"/>
        <w:rPr>
          <w:rFonts w:ascii="Palatino Linotype" w:eastAsia="Palatino Linotype" w:hAnsi="Palatino Linotype" w:cs="Palatino Linotype"/>
          <w:b/>
          <w:i/>
          <w:sz w:val="22"/>
          <w:szCs w:val="22"/>
        </w:rPr>
      </w:pPr>
      <w:bookmarkStart w:id="0" w:name="_heading=h.gjdgxs" w:colFirst="0" w:colLast="0"/>
      <w:bookmarkEnd w:id="0"/>
      <w:r w:rsidRPr="00124848">
        <w:rPr>
          <w:rFonts w:ascii="Palatino Linotype" w:eastAsia="Palatino Linotype" w:hAnsi="Palatino Linotype" w:cs="Palatino Linotype"/>
          <w:i/>
          <w:sz w:val="22"/>
          <w:szCs w:val="22"/>
        </w:rPr>
        <w:t xml:space="preserve">“Con fundamento en lo dispuesto por los artículos 4, 15, 16 y 17 de la Ley de Transparencia y Acceso a la Información Pública del Estado de México y Municipios, ejerciendo mi derecho al acceso de información, consagrado en nuestra Carta Magna, requiero conocer lo siguiente: </w:t>
      </w:r>
      <w:r w:rsidRPr="00124848">
        <w:rPr>
          <w:rFonts w:ascii="Palatino Linotype" w:eastAsia="Palatino Linotype" w:hAnsi="Palatino Linotype" w:cs="Palatino Linotype"/>
          <w:b/>
          <w:i/>
          <w:sz w:val="22"/>
          <w:szCs w:val="22"/>
        </w:rPr>
        <w:t xml:space="preserve">Las pólizas contables que fueran generadas con motivo de los recursos ejercidos por la autorización que fuera realizada en la quinta sesión ordinaria de cabildo, el pasado 28 de enero de 2022, para los gastos que fueran necesarios, con motivo de la </w:t>
      </w:r>
      <w:r w:rsidRPr="00124848">
        <w:rPr>
          <w:rFonts w:ascii="Palatino Linotype" w:eastAsia="Palatino Linotype" w:hAnsi="Palatino Linotype" w:cs="Palatino Linotype"/>
          <w:b/>
          <w:i/>
          <w:sz w:val="22"/>
          <w:szCs w:val="22"/>
        </w:rPr>
        <w:lastRenderedPageBreak/>
        <w:t>promulgación y publicación del bando municipal de Amecameca, México 2022</w:t>
      </w:r>
      <w:r w:rsidRPr="00124848">
        <w:rPr>
          <w:rFonts w:ascii="Palatino Linotype" w:eastAsia="Palatino Linotype" w:hAnsi="Palatino Linotype" w:cs="Palatino Linotype"/>
          <w:i/>
          <w:sz w:val="22"/>
          <w:szCs w:val="22"/>
        </w:rPr>
        <w:t xml:space="preserve">.” (sic) </w:t>
      </w:r>
    </w:p>
    <w:p w14:paraId="7F5305AD" w14:textId="77777777" w:rsidR="00FA16DC" w:rsidRPr="00124848" w:rsidRDefault="00FA16DC" w:rsidP="00FA16DC">
      <w:pPr>
        <w:spacing w:line="360" w:lineRule="auto"/>
        <w:ind w:right="49"/>
        <w:contextualSpacing/>
        <w:jc w:val="both"/>
        <w:rPr>
          <w:rFonts w:ascii="Palatino Linotype" w:eastAsia="Palatino Linotype" w:hAnsi="Palatino Linotype" w:cs="Palatino Linotype"/>
        </w:rPr>
      </w:pPr>
      <w:r w:rsidRPr="00124848">
        <w:rPr>
          <w:rFonts w:ascii="Palatino Linotype" w:eastAsia="Palatino Linotype" w:hAnsi="Palatino Linotype" w:cs="Palatino Linotype"/>
        </w:rPr>
        <w:t xml:space="preserve">Modalidad de entrega: A través del </w:t>
      </w:r>
      <w:r w:rsidRPr="00124848">
        <w:rPr>
          <w:rFonts w:ascii="Palatino Linotype" w:eastAsia="Palatino Linotype" w:hAnsi="Palatino Linotype" w:cs="Palatino Linotype"/>
          <w:b/>
        </w:rPr>
        <w:t>SAIMEX</w:t>
      </w:r>
      <w:r w:rsidRPr="00124848">
        <w:rPr>
          <w:rFonts w:ascii="Palatino Linotype" w:eastAsia="Palatino Linotype" w:hAnsi="Palatino Linotype" w:cs="Palatino Linotype"/>
        </w:rPr>
        <w:t>.</w:t>
      </w:r>
    </w:p>
    <w:p w14:paraId="2F0DC039" w14:textId="77777777" w:rsidR="006604FA" w:rsidRPr="00124848" w:rsidRDefault="006604FA" w:rsidP="00FA16DC">
      <w:pPr>
        <w:spacing w:line="360" w:lineRule="auto"/>
        <w:ind w:right="49"/>
        <w:contextualSpacing/>
        <w:jc w:val="both"/>
        <w:rPr>
          <w:rFonts w:ascii="Palatino Linotype" w:eastAsia="Palatino Linotype" w:hAnsi="Palatino Linotype" w:cs="Palatino Linotype"/>
        </w:rPr>
      </w:pPr>
    </w:p>
    <w:p w14:paraId="3D9426A5" w14:textId="77777777" w:rsidR="00FA16DC" w:rsidRPr="00124848" w:rsidRDefault="00FA16DC" w:rsidP="006604FA">
      <w:pPr>
        <w:widowControl w:val="0"/>
        <w:spacing w:line="360" w:lineRule="auto"/>
        <w:contextualSpacing/>
        <w:jc w:val="both"/>
        <w:rPr>
          <w:rFonts w:ascii="Palatino Linotype" w:eastAsia="Palatino Linotype" w:hAnsi="Palatino Linotype" w:cs="Palatino Linotype"/>
        </w:rPr>
      </w:pPr>
      <w:r w:rsidRPr="00124848">
        <w:rPr>
          <w:rFonts w:ascii="Palatino Linotype" w:eastAsia="Palatino Linotype" w:hAnsi="Palatino Linotype" w:cs="Palatino Linotype"/>
          <w:b/>
        </w:rPr>
        <w:t>2. DE LA PRÓRROGA.</w:t>
      </w:r>
      <w:r w:rsidRPr="00124848">
        <w:rPr>
          <w:rFonts w:ascii="Palatino Linotype" w:eastAsia="Palatino Linotype" w:hAnsi="Palatino Linotype" w:cs="Palatino Linotype"/>
        </w:rPr>
        <w:t xml:space="preserve"> En fecha veintiuno de junio de dos mil veintidós, </w:t>
      </w:r>
      <w:r w:rsidRPr="00124848">
        <w:rPr>
          <w:rFonts w:ascii="Palatino Linotype" w:eastAsia="Palatino Linotype" w:hAnsi="Palatino Linotype" w:cs="Palatino Linotype"/>
          <w:b/>
        </w:rPr>
        <w:t>EL SUJETO OBLIGADO</w:t>
      </w:r>
      <w:r w:rsidRPr="00124848">
        <w:rPr>
          <w:rFonts w:ascii="Palatino Linotype" w:eastAsia="Palatino Linotype" w:hAnsi="Palatino Linotype" w:cs="Palatino Linotype"/>
        </w:rPr>
        <w:t xml:space="preserve"> solicitó una prórroga en la entrega de la información en la solicitud de acceso a la información tal como se observa a continuación:</w:t>
      </w:r>
    </w:p>
    <w:p w14:paraId="779B5CE8" w14:textId="77777777" w:rsidR="006604FA" w:rsidRPr="00124848" w:rsidRDefault="006604FA" w:rsidP="006604FA">
      <w:pPr>
        <w:widowControl w:val="0"/>
        <w:spacing w:line="360" w:lineRule="auto"/>
        <w:contextualSpacing/>
        <w:jc w:val="both"/>
        <w:rPr>
          <w:rFonts w:ascii="Palatino Linotype" w:eastAsia="Palatino Linotype" w:hAnsi="Palatino Linotype" w:cs="Palatino Linotype"/>
        </w:rPr>
      </w:pPr>
    </w:p>
    <w:p w14:paraId="1E482FBD" w14:textId="77777777" w:rsidR="00FA16DC" w:rsidRPr="00124848" w:rsidRDefault="00FA16DC" w:rsidP="006604FA">
      <w:pPr>
        <w:spacing w:before="120" w:after="120" w:line="360" w:lineRule="auto"/>
        <w:ind w:left="851" w:right="900"/>
        <w:contextualSpacing/>
        <w:jc w:val="both"/>
        <w:rPr>
          <w:rFonts w:ascii="Palatino Linotype" w:eastAsia="Palatino Linotype" w:hAnsi="Palatino Linotype" w:cs="Palatino Linotype"/>
          <w:i/>
        </w:rPr>
      </w:pPr>
      <w:r w:rsidRPr="00124848">
        <w:rPr>
          <w:rFonts w:ascii="Palatino Linotype" w:eastAsia="Palatino Linotype" w:hAnsi="Palatino Linotype" w:cs="Palatino Linotype"/>
          <w:i/>
        </w:rPr>
        <w:t>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w:t>
      </w:r>
    </w:p>
    <w:p w14:paraId="525C1816" w14:textId="77777777" w:rsidR="00FA16DC" w:rsidRPr="00124848" w:rsidRDefault="00FA16DC" w:rsidP="006604FA">
      <w:pPr>
        <w:spacing w:before="120" w:after="120" w:line="360" w:lineRule="auto"/>
        <w:ind w:left="851" w:right="900"/>
        <w:jc w:val="both"/>
        <w:rPr>
          <w:rFonts w:ascii="Palatino Linotype" w:eastAsia="Palatino Linotype" w:hAnsi="Palatino Linotype" w:cs="Palatino Linotype"/>
          <w:i/>
        </w:rPr>
      </w:pPr>
      <w:r w:rsidRPr="00124848">
        <w:rPr>
          <w:rFonts w:ascii="Palatino Linotype" w:eastAsia="Palatino Linotype" w:hAnsi="Palatino Linotype" w:cs="Palatino Linotype"/>
          <w:i/>
        </w:rPr>
        <w:t>En atención a su petición de prorroga le informo que fue aceptada por este comité exhortándolo a que cumpla con el derecho primario de acceso a la información, sin otro particular quedo de usted enviándole un cordial saludo.</w:t>
      </w:r>
    </w:p>
    <w:p w14:paraId="3214E733" w14:textId="77777777" w:rsidR="00FA16DC" w:rsidRPr="00124848" w:rsidRDefault="00FA16DC" w:rsidP="006604FA">
      <w:pPr>
        <w:spacing w:before="120" w:after="120" w:line="360" w:lineRule="auto"/>
        <w:ind w:left="851" w:right="900"/>
        <w:jc w:val="both"/>
        <w:rPr>
          <w:rFonts w:ascii="Palatino Linotype" w:eastAsia="Palatino Linotype" w:hAnsi="Palatino Linotype" w:cs="Palatino Linotype"/>
          <w:i/>
        </w:rPr>
      </w:pPr>
      <w:proofErr w:type="spellStart"/>
      <w:r w:rsidRPr="00124848">
        <w:rPr>
          <w:rFonts w:ascii="Palatino Linotype" w:eastAsia="Palatino Linotype" w:hAnsi="Palatino Linotype" w:cs="Palatino Linotype"/>
          <w:i/>
        </w:rPr>
        <w:t>Lic</w:t>
      </w:r>
      <w:proofErr w:type="spellEnd"/>
      <w:r w:rsidRPr="00124848">
        <w:rPr>
          <w:rFonts w:ascii="Palatino Linotype" w:eastAsia="Palatino Linotype" w:hAnsi="Palatino Linotype" w:cs="Palatino Linotype"/>
          <w:i/>
        </w:rPr>
        <w:t xml:space="preserve"> Mario Edmundo Rodríguez Aguilar</w:t>
      </w:r>
    </w:p>
    <w:p w14:paraId="66F655E2" w14:textId="77777777" w:rsidR="00FA16DC" w:rsidRPr="00124848" w:rsidRDefault="00FA16DC" w:rsidP="006604FA">
      <w:pPr>
        <w:spacing w:before="120" w:after="120" w:line="360" w:lineRule="auto"/>
        <w:ind w:left="851" w:right="900"/>
        <w:jc w:val="both"/>
        <w:rPr>
          <w:rFonts w:ascii="Palatino Linotype" w:eastAsia="Palatino Linotype" w:hAnsi="Palatino Linotype" w:cs="Palatino Linotype"/>
          <w:i/>
        </w:rPr>
      </w:pPr>
      <w:r w:rsidRPr="00124848">
        <w:rPr>
          <w:rFonts w:ascii="Palatino Linotype" w:eastAsia="Palatino Linotype" w:hAnsi="Palatino Linotype" w:cs="Palatino Linotype"/>
          <w:i/>
        </w:rPr>
        <w:t>Responsable de la Unidad de Transparencia</w:t>
      </w:r>
    </w:p>
    <w:p w14:paraId="1349AE73" w14:textId="77777777" w:rsidR="00FB7E84" w:rsidRPr="00124848" w:rsidRDefault="00087645"/>
    <w:p w14:paraId="0CB6221C" w14:textId="77777777" w:rsidR="00FA16DC" w:rsidRPr="00124848" w:rsidRDefault="00FA16DC" w:rsidP="001F2265">
      <w:pPr>
        <w:spacing w:line="360" w:lineRule="auto"/>
        <w:contextualSpacing/>
        <w:jc w:val="both"/>
        <w:rPr>
          <w:rFonts w:ascii="Palatino Linotype" w:hAnsi="Palatino Linotype"/>
        </w:rPr>
      </w:pPr>
      <w:r w:rsidRPr="00124848">
        <w:rPr>
          <w:rFonts w:ascii="Palatino Linotype" w:hAnsi="Palatino Linotype"/>
        </w:rPr>
        <w:t>Adjuntando para tal efecto el archivo electrónico:</w:t>
      </w:r>
    </w:p>
    <w:p w14:paraId="424745B8" w14:textId="77777777" w:rsidR="00FA16DC" w:rsidRPr="00124848" w:rsidRDefault="00FA16DC" w:rsidP="001F2265">
      <w:pPr>
        <w:spacing w:line="360" w:lineRule="auto"/>
        <w:contextualSpacing/>
        <w:jc w:val="both"/>
        <w:rPr>
          <w:rFonts w:ascii="Palatino Linotype" w:hAnsi="Palatino Linotype"/>
        </w:rPr>
      </w:pPr>
    </w:p>
    <w:p w14:paraId="434A6A80" w14:textId="77777777" w:rsidR="00FA16DC" w:rsidRPr="00124848" w:rsidRDefault="00FA16DC" w:rsidP="001F2265">
      <w:pPr>
        <w:spacing w:line="360" w:lineRule="auto"/>
        <w:contextualSpacing/>
        <w:jc w:val="both"/>
        <w:rPr>
          <w:rFonts w:ascii="Palatino Linotype" w:hAnsi="Palatino Linotype"/>
        </w:rPr>
      </w:pPr>
      <w:r w:rsidRPr="00124848">
        <w:rPr>
          <w:rFonts w:ascii="Palatino Linotype" w:hAnsi="Palatino Linotype"/>
          <w:b/>
          <w:i/>
          <w:u w:val="single"/>
        </w:rPr>
        <w:lastRenderedPageBreak/>
        <w:t xml:space="preserve">“ACTA PRORROGA.pdf”: </w:t>
      </w:r>
      <w:r w:rsidR="001F2265" w:rsidRPr="00124848">
        <w:rPr>
          <w:rFonts w:ascii="Palatino Linotype" w:hAnsi="Palatino Linotype"/>
        </w:rPr>
        <w:t>Acta Extraordinaria del Comité de Transparencia del Ayuntamiento de Amecameca 2022-2024 correspondiente a la Novena Sesión Extraordinaria, se adjunta la primera página a manera de ejemplo:</w:t>
      </w:r>
    </w:p>
    <w:p w14:paraId="18E4955B" w14:textId="77777777" w:rsidR="001F2265" w:rsidRPr="00124848" w:rsidRDefault="001F2265" w:rsidP="006604FA">
      <w:pPr>
        <w:spacing w:line="360" w:lineRule="auto"/>
        <w:contextualSpacing/>
        <w:jc w:val="center"/>
        <w:rPr>
          <w:rFonts w:ascii="Palatino Linotype" w:hAnsi="Palatino Linotype"/>
        </w:rPr>
      </w:pPr>
      <w:r w:rsidRPr="00124848">
        <w:rPr>
          <w:noProof/>
        </w:rPr>
        <w:drawing>
          <wp:inline distT="0" distB="0" distL="0" distR="0" wp14:anchorId="33801686" wp14:editId="53ECECAB">
            <wp:extent cx="5010150" cy="6430554"/>
            <wp:effectExtent l="0" t="0" r="0" b="889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33096" t="13881" r="33978" b="10984"/>
                    <a:stretch/>
                  </pic:blipFill>
                  <pic:spPr bwMode="auto">
                    <a:xfrm>
                      <a:off x="0" y="0"/>
                      <a:ext cx="5023857" cy="6448147"/>
                    </a:xfrm>
                    <a:prstGeom prst="rect">
                      <a:avLst/>
                    </a:prstGeom>
                    <a:ln>
                      <a:noFill/>
                    </a:ln>
                    <a:extLst>
                      <a:ext uri="{53640926-AAD7-44D8-BBD7-CCE9431645EC}">
                        <a14:shadowObscured xmlns:a14="http://schemas.microsoft.com/office/drawing/2010/main"/>
                      </a:ext>
                    </a:extLst>
                  </pic:spPr>
                </pic:pic>
              </a:graphicData>
            </a:graphic>
          </wp:inline>
        </w:drawing>
      </w:r>
    </w:p>
    <w:p w14:paraId="14428A45" w14:textId="77777777" w:rsidR="001F2265" w:rsidRPr="00124848" w:rsidRDefault="001F2265" w:rsidP="001F2265">
      <w:pPr>
        <w:spacing w:line="360" w:lineRule="auto"/>
        <w:jc w:val="both"/>
      </w:pPr>
      <w:r w:rsidRPr="00124848">
        <w:rPr>
          <w:rFonts w:ascii="Palatino Linotype" w:eastAsia="Palatino Linotype" w:hAnsi="Palatino Linotype" w:cs="Palatino Linotype"/>
          <w:b/>
        </w:rPr>
        <w:lastRenderedPageBreak/>
        <w:t xml:space="preserve">3. RESPUESTA.  </w:t>
      </w:r>
      <w:r w:rsidRPr="00124848">
        <w:rPr>
          <w:rFonts w:ascii="Palatino Linotype" w:eastAsia="Palatino Linotype" w:hAnsi="Palatino Linotype" w:cs="Palatino Linotype"/>
        </w:rPr>
        <w:t xml:space="preserve">Con fecha treinta de junio del dos mil veintidós, </w:t>
      </w:r>
      <w:r w:rsidRPr="00124848">
        <w:rPr>
          <w:rFonts w:ascii="Palatino Linotype" w:eastAsia="Palatino Linotype" w:hAnsi="Palatino Linotype" w:cs="Palatino Linotype"/>
          <w:b/>
        </w:rPr>
        <w:t>EL SUJETO OBLIGADO</w:t>
      </w:r>
      <w:r w:rsidRPr="00124848">
        <w:rPr>
          <w:rFonts w:ascii="Palatino Linotype" w:eastAsia="Palatino Linotype" w:hAnsi="Palatino Linotype" w:cs="Palatino Linotype"/>
        </w:rPr>
        <w:t xml:space="preserve"> otorgó, a través del SAIMEX, respuesta a la solicitud de acceso a la información de la misma manera:</w:t>
      </w:r>
      <w:r w:rsidRPr="00124848">
        <w:t xml:space="preserve"> </w:t>
      </w:r>
    </w:p>
    <w:p w14:paraId="57BF341C" w14:textId="77777777" w:rsidR="001F2265" w:rsidRPr="00124848" w:rsidRDefault="001F2265" w:rsidP="001F2265">
      <w:pPr>
        <w:spacing w:line="360" w:lineRule="auto"/>
        <w:jc w:val="both"/>
      </w:pPr>
    </w:p>
    <w:p w14:paraId="5D3EF51B" w14:textId="77777777" w:rsidR="001F2265" w:rsidRPr="00124848" w:rsidRDefault="001F2265" w:rsidP="001F2265">
      <w:pPr>
        <w:spacing w:line="276" w:lineRule="auto"/>
        <w:ind w:left="851" w:right="900"/>
        <w:jc w:val="both"/>
        <w:rPr>
          <w:rFonts w:ascii="Palatino Linotype" w:eastAsia="Palatino Linotype" w:hAnsi="Palatino Linotype" w:cs="Palatino Linotype"/>
          <w:i/>
        </w:rPr>
      </w:pPr>
      <w:r w:rsidRPr="00124848">
        <w:rPr>
          <w:rFonts w:ascii="Palatino Linotype" w:eastAsia="Palatino Linotype" w:hAnsi="Palatino Linotype" w:cs="Palatino Linotype"/>
          <w:i/>
        </w:rPr>
        <w:t xml:space="preserve">“Amecameca, México a 30 de </w:t>
      </w:r>
      <w:proofErr w:type="gramStart"/>
      <w:r w:rsidRPr="00124848">
        <w:rPr>
          <w:rFonts w:ascii="Palatino Linotype" w:eastAsia="Palatino Linotype" w:hAnsi="Palatino Linotype" w:cs="Palatino Linotype"/>
          <w:i/>
        </w:rPr>
        <w:t>Junio</w:t>
      </w:r>
      <w:proofErr w:type="gramEnd"/>
      <w:r w:rsidRPr="00124848">
        <w:rPr>
          <w:rFonts w:ascii="Palatino Linotype" w:eastAsia="Palatino Linotype" w:hAnsi="Palatino Linotype" w:cs="Palatino Linotype"/>
          <w:i/>
        </w:rPr>
        <w:t xml:space="preserve"> de 2022</w:t>
      </w:r>
    </w:p>
    <w:p w14:paraId="534DEBF7" w14:textId="77777777" w:rsidR="001F2265" w:rsidRPr="00124848" w:rsidRDefault="001F2265" w:rsidP="001F2265">
      <w:pPr>
        <w:spacing w:line="276" w:lineRule="auto"/>
        <w:ind w:left="851" w:right="900"/>
        <w:jc w:val="both"/>
        <w:rPr>
          <w:rFonts w:ascii="Palatino Linotype" w:eastAsia="Palatino Linotype" w:hAnsi="Palatino Linotype" w:cs="Palatino Linotype"/>
          <w:i/>
        </w:rPr>
      </w:pPr>
      <w:r w:rsidRPr="00124848">
        <w:rPr>
          <w:rFonts w:ascii="Palatino Linotype" w:eastAsia="Palatino Linotype" w:hAnsi="Palatino Linotype" w:cs="Palatino Linotype"/>
          <w:i/>
        </w:rPr>
        <w:t>Nombre del solicitante: C. Solicitante</w:t>
      </w:r>
    </w:p>
    <w:p w14:paraId="6F6256CB" w14:textId="77777777" w:rsidR="001F2265" w:rsidRPr="00124848" w:rsidRDefault="001F2265" w:rsidP="001F2265">
      <w:pPr>
        <w:spacing w:line="276" w:lineRule="auto"/>
        <w:ind w:left="851" w:right="900"/>
        <w:jc w:val="both"/>
        <w:rPr>
          <w:rFonts w:ascii="Palatino Linotype" w:eastAsia="Palatino Linotype" w:hAnsi="Palatino Linotype" w:cs="Palatino Linotype"/>
          <w:i/>
        </w:rPr>
      </w:pPr>
      <w:r w:rsidRPr="00124848">
        <w:rPr>
          <w:rFonts w:ascii="Palatino Linotype" w:eastAsia="Palatino Linotype" w:hAnsi="Palatino Linotype" w:cs="Palatino Linotype"/>
          <w:i/>
        </w:rPr>
        <w:t>Folio de la solicitud: 00367/AMECAMEC/IP/2022</w:t>
      </w:r>
    </w:p>
    <w:p w14:paraId="2AA89173" w14:textId="77777777" w:rsidR="001F2265" w:rsidRPr="00124848" w:rsidRDefault="001F2265" w:rsidP="001F2265">
      <w:pPr>
        <w:spacing w:line="276" w:lineRule="auto"/>
        <w:ind w:left="851" w:right="900"/>
        <w:jc w:val="both"/>
        <w:rPr>
          <w:rFonts w:ascii="Palatino Linotype" w:eastAsia="Palatino Linotype" w:hAnsi="Palatino Linotype" w:cs="Palatino Linotype"/>
          <w:i/>
        </w:rPr>
      </w:pPr>
      <w:r w:rsidRPr="00124848">
        <w:rPr>
          <w:rFonts w:ascii="Palatino Linotype" w:eastAsia="Palatino Linotype" w:hAnsi="Palatino Linotype" w:cs="Palatino Linotype"/>
          <w:i/>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1FE0AB3E" w14:textId="77777777" w:rsidR="001F2265" w:rsidRPr="00124848" w:rsidRDefault="001F2265" w:rsidP="001F2265">
      <w:pPr>
        <w:spacing w:line="276" w:lineRule="auto"/>
        <w:ind w:left="851" w:right="900"/>
        <w:jc w:val="both"/>
        <w:rPr>
          <w:rFonts w:ascii="Palatino Linotype" w:eastAsia="Palatino Linotype" w:hAnsi="Palatino Linotype" w:cs="Palatino Linotype"/>
          <w:i/>
        </w:rPr>
      </w:pPr>
      <w:r w:rsidRPr="00124848">
        <w:rPr>
          <w:rFonts w:ascii="Palatino Linotype" w:eastAsia="Palatino Linotype" w:hAnsi="Palatino Linotype" w:cs="Palatino Linotype"/>
          <w:i/>
        </w:rPr>
        <w:t xml:space="preserve">En atención a la solicitud a través del portal SAIMEX mediante folio 00367/AMECAMECA/IP/2022, y con fundamento en lo dispuesto por los artículos 4, 15, 16 y 17 de la Ley de Transparencia y Acceso a la Información Pública del Estado de México y Municipios, ejerciendo derecho al acceso de información, consagrado en nuestra Carta Magna, se le comunica que la información solicitada </w:t>
      </w:r>
      <w:r w:rsidRPr="00124848">
        <w:rPr>
          <w:rFonts w:ascii="Palatino Linotype" w:eastAsia="Palatino Linotype" w:hAnsi="Palatino Linotype" w:cs="Palatino Linotype"/>
          <w:b/>
          <w:i/>
        </w:rPr>
        <w:t>se encuentra en proceso de integración para su presentación ante el Órgano Superior de Fiscalización del Estado de México.</w:t>
      </w:r>
      <w:r w:rsidRPr="00124848">
        <w:rPr>
          <w:rFonts w:ascii="Palatino Linotype" w:eastAsia="Palatino Linotype" w:hAnsi="Palatino Linotype" w:cs="Palatino Linotype"/>
          <w:i/>
        </w:rPr>
        <w:t xml:space="preserve"> Sin otro particular, me reitero a sus órdenes para cualquier duda o aclaración al respecto.</w:t>
      </w:r>
    </w:p>
    <w:p w14:paraId="0916216C" w14:textId="77777777" w:rsidR="001F2265" w:rsidRPr="00124848" w:rsidRDefault="001F2265" w:rsidP="001F2265">
      <w:pPr>
        <w:spacing w:line="276" w:lineRule="auto"/>
        <w:ind w:left="851" w:right="900"/>
        <w:jc w:val="both"/>
        <w:rPr>
          <w:rFonts w:ascii="Palatino Linotype" w:eastAsia="Palatino Linotype" w:hAnsi="Palatino Linotype" w:cs="Palatino Linotype"/>
          <w:i/>
        </w:rPr>
      </w:pPr>
      <w:r w:rsidRPr="00124848">
        <w:rPr>
          <w:rFonts w:ascii="Palatino Linotype" w:eastAsia="Palatino Linotype" w:hAnsi="Palatino Linotype" w:cs="Palatino Linotype"/>
          <w:i/>
        </w:rPr>
        <w:t>ATENTAMENTE</w:t>
      </w:r>
    </w:p>
    <w:p w14:paraId="310CF30B" w14:textId="77777777" w:rsidR="001F2265" w:rsidRPr="00124848" w:rsidRDefault="001F2265" w:rsidP="001F2265">
      <w:pPr>
        <w:spacing w:line="276" w:lineRule="auto"/>
        <w:ind w:left="851" w:right="900"/>
        <w:jc w:val="both"/>
        <w:rPr>
          <w:rFonts w:ascii="Palatino Linotype" w:eastAsia="Palatino Linotype" w:hAnsi="Palatino Linotype" w:cs="Palatino Linotype"/>
          <w:i/>
        </w:rPr>
      </w:pPr>
      <w:proofErr w:type="spellStart"/>
      <w:r w:rsidRPr="00124848">
        <w:rPr>
          <w:rFonts w:ascii="Palatino Linotype" w:eastAsia="Palatino Linotype" w:hAnsi="Palatino Linotype" w:cs="Palatino Linotype"/>
          <w:i/>
        </w:rPr>
        <w:t>Lic</w:t>
      </w:r>
      <w:proofErr w:type="spellEnd"/>
      <w:r w:rsidRPr="00124848">
        <w:rPr>
          <w:rFonts w:ascii="Palatino Linotype" w:eastAsia="Palatino Linotype" w:hAnsi="Palatino Linotype" w:cs="Palatino Linotype"/>
          <w:i/>
        </w:rPr>
        <w:t xml:space="preserve"> Mario Edmundo Rodríguez Aguilar</w:t>
      </w:r>
    </w:p>
    <w:p w14:paraId="58D4B96C" w14:textId="77777777" w:rsidR="001F2265" w:rsidRPr="00124848" w:rsidRDefault="001F2265" w:rsidP="001F2265">
      <w:pPr>
        <w:spacing w:line="360" w:lineRule="auto"/>
        <w:contextualSpacing/>
        <w:jc w:val="both"/>
        <w:rPr>
          <w:rFonts w:ascii="Palatino Linotype" w:hAnsi="Palatino Linotype"/>
        </w:rPr>
      </w:pPr>
    </w:p>
    <w:p w14:paraId="73DA488F" w14:textId="77777777" w:rsidR="00044D8D" w:rsidRPr="00124848" w:rsidRDefault="001F2265" w:rsidP="001F2265">
      <w:pPr>
        <w:spacing w:after="240" w:line="360" w:lineRule="auto"/>
        <w:ind w:right="-234"/>
        <w:jc w:val="both"/>
        <w:rPr>
          <w:rFonts w:ascii="Palatino Linotype" w:eastAsia="Palatino Linotype" w:hAnsi="Palatino Linotype" w:cs="Palatino Linotype"/>
        </w:rPr>
      </w:pPr>
      <w:r w:rsidRPr="00124848">
        <w:rPr>
          <w:rFonts w:ascii="Palatino Linotype" w:eastAsia="Palatino Linotype" w:hAnsi="Palatino Linotype" w:cs="Palatino Linotype"/>
          <w:b/>
        </w:rPr>
        <w:t xml:space="preserve">4. DEL RECURSO DE REVISIÓN. </w:t>
      </w:r>
      <w:r w:rsidRPr="00124848">
        <w:rPr>
          <w:rFonts w:ascii="Palatino Linotype" w:eastAsia="Palatino Linotype" w:hAnsi="Palatino Linotype" w:cs="Palatino Linotype"/>
        </w:rPr>
        <w:t>Inconforme con la respuesta del</w:t>
      </w:r>
      <w:r w:rsidRPr="00124848">
        <w:rPr>
          <w:rFonts w:ascii="Palatino Linotype" w:eastAsia="Palatino Linotype" w:hAnsi="Palatino Linotype" w:cs="Palatino Linotype"/>
          <w:b/>
        </w:rPr>
        <w:t xml:space="preserve"> SUJETO OBLIGADO, </w:t>
      </w:r>
      <w:r w:rsidRPr="00124848">
        <w:rPr>
          <w:rFonts w:ascii="Palatino Linotype" w:eastAsia="Palatino Linotype" w:hAnsi="Palatino Linotype" w:cs="Palatino Linotype"/>
        </w:rPr>
        <w:t xml:space="preserve">en fecha primero de </w:t>
      </w:r>
      <w:r w:rsidR="00EC48E6" w:rsidRPr="00124848">
        <w:rPr>
          <w:rFonts w:ascii="Palatino Linotype" w:eastAsia="Palatino Linotype" w:hAnsi="Palatino Linotype" w:cs="Palatino Linotype"/>
        </w:rPr>
        <w:t>agosto</w:t>
      </w:r>
      <w:r w:rsidRPr="00124848">
        <w:rPr>
          <w:rFonts w:ascii="Palatino Linotype" w:eastAsia="Palatino Linotype" w:hAnsi="Palatino Linotype" w:cs="Palatino Linotype"/>
        </w:rPr>
        <w:t xml:space="preserve"> de dos mil veintidós</w:t>
      </w:r>
      <w:r w:rsidRPr="00124848">
        <w:rPr>
          <w:rFonts w:ascii="Palatino Linotype" w:eastAsia="Palatino Linotype" w:hAnsi="Palatino Linotype" w:cs="Palatino Linotype"/>
          <w:b/>
        </w:rPr>
        <w:t xml:space="preserve">, EL RECURRENTE </w:t>
      </w:r>
      <w:r w:rsidRPr="00124848">
        <w:rPr>
          <w:rFonts w:ascii="Palatino Linotype" w:eastAsia="Palatino Linotype" w:hAnsi="Palatino Linotype" w:cs="Palatino Linotype"/>
        </w:rPr>
        <w:t>interpuso el recurso de revisión, el cuales fue registrado</w:t>
      </w:r>
      <w:r w:rsidRPr="00124848">
        <w:rPr>
          <w:rFonts w:ascii="Palatino Linotype" w:eastAsia="Palatino Linotype" w:hAnsi="Palatino Linotype" w:cs="Palatino Linotype"/>
          <w:b/>
        </w:rPr>
        <w:t xml:space="preserve"> </w:t>
      </w:r>
      <w:r w:rsidRPr="00124848">
        <w:rPr>
          <w:rFonts w:ascii="Palatino Linotype" w:eastAsia="Palatino Linotype" w:hAnsi="Palatino Linotype" w:cs="Palatino Linotype"/>
        </w:rPr>
        <w:t xml:space="preserve">en el sistema electrónico con el expediente número </w:t>
      </w:r>
      <w:r w:rsidRPr="00124848">
        <w:rPr>
          <w:rFonts w:ascii="Palatino Linotype" w:eastAsia="Palatino Linotype" w:hAnsi="Palatino Linotype" w:cs="Palatino Linotype"/>
          <w:b/>
        </w:rPr>
        <w:t>12864/INFOEM/IP/RR/2022</w:t>
      </w:r>
      <w:r w:rsidRPr="00124848">
        <w:rPr>
          <w:rFonts w:ascii="Palatino Linotype" w:eastAsia="Palatino Linotype" w:hAnsi="Palatino Linotype" w:cs="Palatino Linotype"/>
        </w:rPr>
        <w:t>, en el cual manifiesta, lo siguiente:</w:t>
      </w:r>
    </w:p>
    <w:p w14:paraId="181E9E79" w14:textId="77777777" w:rsidR="001F2265" w:rsidRPr="00124848" w:rsidRDefault="001F2265" w:rsidP="001F2265">
      <w:pPr>
        <w:spacing w:after="240" w:line="360" w:lineRule="auto"/>
        <w:ind w:right="-234"/>
        <w:jc w:val="both"/>
        <w:rPr>
          <w:rFonts w:ascii="Palatino Linotype" w:eastAsia="Palatino Linotype" w:hAnsi="Palatino Linotype" w:cs="Palatino Linotype"/>
          <w:b/>
        </w:rPr>
      </w:pPr>
      <w:r w:rsidRPr="00124848">
        <w:rPr>
          <w:rFonts w:ascii="Palatino Linotype" w:eastAsia="Palatino Linotype" w:hAnsi="Palatino Linotype" w:cs="Palatino Linotype"/>
        </w:rPr>
        <w:t xml:space="preserve"> </w:t>
      </w:r>
    </w:p>
    <w:p w14:paraId="69B239A2" w14:textId="77777777" w:rsidR="001F2265" w:rsidRPr="00124848" w:rsidRDefault="001F2265" w:rsidP="001F2265">
      <w:pPr>
        <w:numPr>
          <w:ilvl w:val="0"/>
          <w:numId w:val="1"/>
        </w:numPr>
        <w:pBdr>
          <w:top w:val="nil"/>
          <w:left w:val="nil"/>
          <w:bottom w:val="nil"/>
          <w:right w:val="nil"/>
          <w:between w:val="nil"/>
        </w:pBdr>
        <w:spacing w:before="240" w:after="240" w:line="360" w:lineRule="auto"/>
        <w:jc w:val="both"/>
        <w:rPr>
          <w:rFonts w:ascii="Palatino Linotype" w:eastAsia="Palatino Linotype" w:hAnsi="Palatino Linotype" w:cs="Palatino Linotype"/>
          <w:b/>
          <w:i/>
        </w:rPr>
      </w:pPr>
      <w:r w:rsidRPr="00124848">
        <w:rPr>
          <w:rFonts w:ascii="Palatino Linotype" w:eastAsia="Palatino Linotype" w:hAnsi="Palatino Linotype" w:cs="Palatino Linotype"/>
          <w:b/>
          <w:i/>
        </w:rPr>
        <w:lastRenderedPageBreak/>
        <w:t>Acto Impugnado:</w:t>
      </w:r>
    </w:p>
    <w:p w14:paraId="7559E619" w14:textId="77777777" w:rsidR="001F2265" w:rsidRPr="00124848" w:rsidRDefault="001F2265" w:rsidP="001F2265">
      <w:pPr>
        <w:tabs>
          <w:tab w:val="left" w:pos="8222"/>
        </w:tabs>
        <w:spacing w:before="240" w:after="240" w:line="276" w:lineRule="auto"/>
        <w:ind w:left="851" w:right="616"/>
        <w:jc w:val="both"/>
        <w:rPr>
          <w:rFonts w:ascii="Palatino Linotype" w:eastAsia="Palatino Linotype" w:hAnsi="Palatino Linotype" w:cs="Palatino Linotype"/>
          <w:i/>
        </w:rPr>
      </w:pPr>
      <w:r w:rsidRPr="00124848">
        <w:rPr>
          <w:rFonts w:ascii="Palatino Linotype" w:eastAsia="Palatino Linotype" w:hAnsi="Palatino Linotype" w:cs="Palatino Linotype"/>
          <w:i/>
        </w:rPr>
        <w:t>“Las pólizas contables que fueran generadas con motivo de los recursos ejercidos por la autorización que fuera realizada en la quinta sesión ordinaria de cabildo, el pasado 28 de enero de 2022, para los gastos que fueran necesarios, con motivo de la promulgación y publicación del bando municipal de Amecameca, México 2022.” [sic]</w:t>
      </w:r>
    </w:p>
    <w:p w14:paraId="14DD3CA7" w14:textId="77777777" w:rsidR="001F2265" w:rsidRPr="00124848" w:rsidRDefault="001F2265" w:rsidP="001F2265">
      <w:pPr>
        <w:numPr>
          <w:ilvl w:val="0"/>
          <w:numId w:val="1"/>
        </w:numPr>
        <w:pBdr>
          <w:top w:val="nil"/>
          <w:left w:val="nil"/>
          <w:bottom w:val="nil"/>
          <w:right w:val="nil"/>
          <w:between w:val="nil"/>
        </w:pBdr>
        <w:spacing w:before="240" w:after="240" w:line="360" w:lineRule="auto"/>
        <w:rPr>
          <w:rFonts w:ascii="Palatino Linotype" w:eastAsia="Palatino Linotype" w:hAnsi="Palatino Linotype" w:cs="Palatino Linotype"/>
          <w:i/>
        </w:rPr>
      </w:pPr>
      <w:r w:rsidRPr="00124848">
        <w:rPr>
          <w:rFonts w:ascii="Palatino Linotype" w:eastAsia="Palatino Linotype" w:hAnsi="Palatino Linotype" w:cs="Palatino Linotype"/>
          <w:b/>
          <w:i/>
        </w:rPr>
        <w:t>Razones o Motivos de Inconformidad</w:t>
      </w:r>
      <w:r w:rsidRPr="00124848">
        <w:rPr>
          <w:rFonts w:ascii="Palatino Linotype" w:eastAsia="Palatino Linotype" w:hAnsi="Palatino Linotype" w:cs="Palatino Linotype"/>
          <w:i/>
        </w:rPr>
        <w:t>:</w:t>
      </w:r>
    </w:p>
    <w:p w14:paraId="066C97FB" w14:textId="77777777" w:rsidR="001F2265" w:rsidRPr="00124848" w:rsidRDefault="001F2265" w:rsidP="001F2265">
      <w:pPr>
        <w:spacing w:before="240" w:line="276" w:lineRule="auto"/>
        <w:ind w:left="851" w:right="616"/>
        <w:jc w:val="both"/>
        <w:rPr>
          <w:rFonts w:ascii="Palatino Linotype" w:eastAsia="Palatino Linotype" w:hAnsi="Palatino Linotype" w:cs="Palatino Linotype"/>
          <w:i/>
        </w:rPr>
      </w:pPr>
      <w:r w:rsidRPr="00124848">
        <w:rPr>
          <w:rFonts w:ascii="Palatino Linotype" w:eastAsia="Palatino Linotype" w:hAnsi="Palatino Linotype" w:cs="Palatino Linotype"/>
          <w:i/>
        </w:rPr>
        <w:t>“No se ha presentado la información” [sic]</w:t>
      </w:r>
    </w:p>
    <w:p w14:paraId="0F0F2C56" w14:textId="77777777" w:rsidR="001F2265" w:rsidRPr="00124848" w:rsidRDefault="001F2265" w:rsidP="001F2265">
      <w:pPr>
        <w:spacing w:line="360" w:lineRule="auto"/>
        <w:contextualSpacing/>
        <w:jc w:val="both"/>
        <w:rPr>
          <w:rFonts w:ascii="Palatino Linotype" w:hAnsi="Palatino Linotype"/>
        </w:rPr>
      </w:pPr>
    </w:p>
    <w:p w14:paraId="5424A2E7" w14:textId="77777777" w:rsidR="001F2265" w:rsidRPr="00124848" w:rsidRDefault="001F2265" w:rsidP="001F2265">
      <w:pPr>
        <w:spacing w:line="360" w:lineRule="auto"/>
        <w:contextualSpacing/>
        <w:jc w:val="both"/>
        <w:rPr>
          <w:rFonts w:ascii="Palatino Linotype" w:hAnsi="Palatino Linotype"/>
        </w:rPr>
      </w:pPr>
      <w:r w:rsidRPr="00124848">
        <w:rPr>
          <w:rFonts w:ascii="Palatino Linotype" w:hAnsi="Palatino Linotype"/>
        </w:rPr>
        <w:t xml:space="preserve">Adjuntando el archivo electrónico </w:t>
      </w:r>
      <w:r w:rsidRPr="00124848">
        <w:rPr>
          <w:rFonts w:ascii="Palatino Linotype" w:hAnsi="Palatino Linotype"/>
          <w:b/>
          <w:i/>
          <w:u w:val="single"/>
        </w:rPr>
        <w:t xml:space="preserve">“160.pdf” </w:t>
      </w:r>
      <w:r w:rsidRPr="00124848">
        <w:rPr>
          <w:rFonts w:ascii="Palatino Linotype" w:hAnsi="Palatino Linotype"/>
        </w:rPr>
        <w:t xml:space="preserve">el cual </w:t>
      </w:r>
      <w:r w:rsidR="00A35134" w:rsidRPr="00124848">
        <w:rPr>
          <w:rFonts w:ascii="Palatino Linotype" w:hAnsi="Palatino Linotype"/>
        </w:rPr>
        <w:t xml:space="preserve">consiste en la respuesta que otorgo el </w:t>
      </w:r>
      <w:r w:rsidR="00A35134" w:rsidRPr="00124848">
        <w:rPr>
          <w:rFonts w:ascii="Palatino Linotype" w:hAnsi="Palatino Linotype"/>
          <w:b/>
        </w:rPr>
        <w:t>SUJETO OBLIGADO</w:t>
      </w:r>
      <w:r w:rsidR="00A35134" w:rsidRPr="00124848">
        <w:rPr>
          <w:rFonts w:ascii="Palatino Linotype" w:hAnsi="Palatino Linotype"/>
        </w:rPr>
        <w:t xml:space="preserve">, circunstancia por la que se considera innecesaria su descripción. </w:t>
      </w:r>
    </w:p>
    <w:p w14:paraId="1C8A5295" w14:textId="77777777" w:rsidR="002B55C1" w:rsidRPr="00124848" w:rsidRDefault="002B55C1" w:rsidP="001F2265">
      <w:pPr>
        <w:spacing w:line="360" w:lineRule="auto"/>
        <w:contextualSpacing/>
        <w:jc w:val="both"/>
        <w:rPr>
          <w:rFonts w:ascii="Palatino Linotype" w:hAnsi="Palatino Linotype"/>
        </w:rPr>
      </w:pPr>
    </w:p>
    <w:p w14:paraId="018EEFBB" w14:textId="77777777" w:rsidR="002B55C1" w:rsidRPr="00124848" w:rsidRDefault="002B55C1" w:rsidP="002B55C1">
      <w:pPr>
        <w:spacing w:line="360" w:lineRule="auto"/>
        <w:jc w:val="both"/>
        <w:rPr>
          <w:rFonts w:ascii="Palatino Linotype" w:eastAsia="Palatino Linotype" w:hAnsi="Palatino Linotype" w:cs="Palatino Linotype"/>
        </w:rPr>
      </w:pPr>
      <w:r w:rsidRPr="00124848">
        <w:rPr>
          <w:rFonts w:ascii="Palatino Linotype" w:eastAsia="Palatino Linotype" w:hAnsi="Palatino Linotype" w:cs="Palatino Linotype"/>
          <w:b/>
        </w:rPr>
        <w:t xml:space="preserve">5. TURNO. </w:t>
      </w:r>
      <w:r w:rsidRPr="00124848">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Comisionada </w:t>
      </w:r>
      <w:r w:rsidRPr="00124848">
        <w:rPr>
          <w:rFonts w:ascii="Palatino Linotype" w:eastAsia="Palatino Linotype" w:hAnsi="Palatino Linotype" w:cs="Palatino Linotype"/>
          <w:b/>
        </w:rPr>
        <w:t xml:space="preserve">Guadalupe Ramírez Peña, </w:t>
      </w:r>
      <w:r w:rsidRPr="00124848">
        <w:rPr>
          <w:rFonts w:ascii="Palatino Linotype" w:eastAsia="Palatino Linotype" w:hAnsi="Palatino Linotype" w:cs="Palatino Linotype"/>
        </w:rPr>
        <w:t xml:space="preserve">a efecto de que analizara sobre su admisión o su </w:t>
      </w:r>
      <w:proofErr w:type="spellStart"/>
      <w:r w:rsidRPr="00124848">
        <w:rPr>
          <w:rFonts w:ascii="Palatino Linotype" w:eastAsia="Palatino Linotype" w:hAnsi="Palatino Linotype" w:cs="Palatino Linotype"/>
        </w:rPr>
        <w:t>desechamiento</w:t>
      </w:r>
      <w:proofErr w:type="spellEnd"/>
      <w:r w:rsidRPr="00124848">
        <w:rPr>
          <w:rFonts w:ascii="Palatino Linotype" w:eastAsia="Palatino Linotype" w:hAnsi="Palatino Linotype" w:cs="Palatino Linotype"/>
        </w:rPr>
        <w:t>.</w:t>
      </w:r>
    </w:p>
    <w:p w14:paraId="638F84FD" w14:textId="77777777" w:rsidR="002B55C1" w:rsidRPr="00124848" w:rsidRDefault="002B55C1" w:rsidP="001F2265">
      <w:pPr>
        <w:spacing w:line="360" w:lineRule="auto"/>
        <w:contextualSpacing/>
        <w:jc w:val="both"/>
        <w:rPr>
          <w:rFonts w:ascii="Palatino Linotype" w:hAnsi="Palatino Linotype"/>
        </w:rPr>
      </w:pPr>
    </w:p>
    <w:p w14:paraId="13EDD6A0" w14:textId="77777777" w:rsidR="002B55C1" w:rsidRPr="00124848" w:rsidRDefault="002B55C1" w:rsidP="002B55C1">
      <w:pPr>
        <w:spacing w:line="360" w:lineRule="auto"/>
        <w:jc w:val="both"/>
        <w:rPr>
          <w:rFonts w:ascii="Palatino Linotype" w:eastAsia="Palatino Linotype" w:hAnsi="Palatino Linotype" w:cs="Palatino Linotype"/>
        </w:rPr>
      </w:pPr>
      <w:r w:rsidRPr="00124848">
        <w:rPr>
          <w:rFonts w:ascii="Palatino Linotype" w:eastAsia="Palatino Linotype" w:hAnsi="Palatino Linotype" w:cs="Palatino Linotype"/>
          <w:b/>
        </w:rPr>
        <w:t>6. ADMISIÓN DEL RECURSO DE REVISIÓN.</w:t>
      </w:r>
      <w:r w:rsidRPr="00124848">
        <w:rPr>
          <w:rFonts w:ascii="Palatino Linotype" w:eastAsia="Palatino Linotype" w:hAnsi="Palatino Linotype" w:cs="Palatino Linotype"/>
        </w:rPr>
        <w:t xml:space="preserve"> Con fecha</w:t>
      </w:r>
      <w:r w:rsidRPr="00124848">
        <w:rPr>
          <w:rFonts w:ascii="Palatino Linotype" w:eastAsia="Palatino Linotype" w:hAnsi="Palatino Linotype" w:cs="Palatino Linotype"/>
          <w:b/>
        </w:rPr>
        <w:t xml:space="preserve"> cuatro de agosto de dos mil veintidós, </w:t>
      </w:r>
      <w:r w:rsidRPr="00124848">
        <w:rPr>
          <w:rFonts w:ascii="Palatino Linotype" w:eastAsia="Palatino Linotype" w:hAnsi="Palatino Linotype" w:cs="Palatino Linotype"/>
        </w:rPr>
        <w:t xml:space="preserve">este Instituto de Transparencia, Acceso a la Información Pública y Protección de Datos Personales del Estado de México y Municipios, admitió a trámite el recurso de revisión que ahora se resuelve, dando un plazo máximo de </w:t>
      </w:r>
      <w:r w:rsidRPr="00124848">
        <w:rPr>
          <w:rFonts w:ascii="Palatino Linotype" w:eastAsia="Palatino Linotype" w:hAnsi="Palatino Linotype" w:cs="Palatino Linotype"/>
        </w:rPr>
        <w:lastRenderedPageBreak/>
        <w:t xml:space="preserve">siete días hábiles para que las partes manifestaran lo que a su derecho resultara conveniente, ofrecieran pruebas, formularan alegatos y el </w:t>
      </w:r>
      <w:r w:rsidRPr="00124848">
        <w:rPr>
          <w:rFonts w:ascii="Palatino Linotype" w:eastAsia="Palatino Linotype" w:hAnsi="Palatino Linotype" w:cs="Palatino Linotype"/>
          <w:b/>
        </w:rPr>
        <w:t xml:space="preserve">SUJETO OBLIGADO </w:t>
      </w:r>
      <w:r w:rsidRPr="00124848">
        <w:rPr>
          <w:rFonts w:ascii="Palatino Linotype" w:eastAsia="Palatino Linotype" w:hAnsi="Palatino Linotype" w:cs="Palatino Linotype"/>
        </w:rPr>
        <w:t>presentará su informe justificado.</w:t>
      </w:r>
    </w:p>
    <w:p w14:paraId="264F689B" w14:textId="77777777" w:rsidR="002B55C1" w:rsidRPr="00124848" w:rsidRDefault="002B55C1" w:rsidP="001F2265">
      <w:pPr>
        <w:spacing w:line="360" w:lineRule="auto"/>
        <w:contextualSpacing/>
        <w:jc w:val="both"/>
        <w:rPr>
          <w:rFonts w:ascii="Palatino Linotype" w:hAnsi="Palatino Linotype"/>
        </w:rPr>
      </w:pPr>
    </w:p>
    <w:p w14:paraId="4F6CC9CA" w14:textId="77777777" w:rsidR="002B55C1" w:rsidRPr="00124848" w:rsidRDefault="002B55C1" w:rsidP="002B55C1">
      <w:pPr>
        <w:spacing w:line="360" w:lineRule="auto"/>
        <w:ind w:right="49"/>
        <w:contextualSpacing/>
        <w:jc w:val="both"/>
        <w:rPr>
          <w:rFonts w:ascii="Palatino Linotype" w:eastAsia="Palatino Linotype" w:hAnsi="Palatino Linotype" w:cs="Palatino Linotype"/>
        </w:rPr>
      </w:pPr>
      <w:r w:rsidRPr="00124848">
        <w:rPr>
          <w:rFonts w:ascii="Palatino Linotype" w:eastAsia="Palatino Linotype" w:hAnsi="Palatino Linotype" w:cs="Palatino Linotype"/>
          <w:b/>
        </w:rPr>
        <w:t>7. MANIFESTACIONES.</w:t>
      </w:r>
      <w:r w:rsidRPr="00124848">
        <w:rPr>
          <w:rFonts w:ascii="Palatino Linotype" w:eastAsia="Palatino Linotype" w:hAnsi="Palatino Linotype" w:cs="Palatino Linotype"/>
        </w:rPr>
        <w:t xml:space="preserve"> El treinta de agosto de dos mil veintidós se recibió, a través del Sistema de Acceso a la Información Mexiquense (SAIMEX), el Informe Justificado del </w:t>
      </w:r>
      <w:r w:rsidRPr="00124848">
        <w:rPr>
          <w:rFonts w:ascii="Palatino Linotype" w:eastAsia="Palatino Linotype" w:hAnsi="Palatino Linotype" w:cs="Palatino Linotype"/>
          <w:b/>
        </w:rPr>
        <w:t>SUJETO OBLIGADO</w:t>
      </w:r>
      <w:r w:rsidRPr="00124848">
        <w:rPr>
          <w:rFonts w:ascii="Palatino Linotype" w:eastAsia="Palatino Linotype" w:hAnsi="Palatino Linotype" w:cs="Palatino Linotype"/>
        </w:rPr>
        <w:t>,</w:t>
      </w:r>
      <w:r w:rsidRPr="00124848">
        <w:rPr>
          <w:rFonts w:ascii="Palatino Linotype" w:eastAsia="Palatino Linotype" w:hAnsi="Palatino Linotype" w:cs="Palatino Linotype"/>
          <w:b/>
        </w:rPr>
        <w:t xml:space="preserve"> </w:t>
      </w:r>
      <w:r w:rsidRPr="00124848">
        <w:rPr>
          <w:rFonts w:ascii="Palatino Linotype" w:eastAsia="Palatino Linotype" w:hAnsi="Palatino Linotype" w:cs="Palatino Linotype"/>
        </w:rPr>
        <w:t xml:space="preserve">a través del siguiente archivo electrónico: </w:t>
      </w:r>
    </w:p>
    <w:p w14:paraId="1B862F2A" w14:textId="77777777" w:rsidR="002B55C1" w:rsidRPr="00124848" w:rsidRDefault="002B55C1" w:rsidP="002B55C1">
      <w:pPr>
        <w:spacing w:line="360" w:lineRule="auto"/>
        <w:ind w:right="49"/>
        <w:contextualSpacing/>
        <w:jc w:val="both"/>
        <w:rPr>
          <w:rFonts w:ascii="Palatino Linotype" w:eastAsia="Palatino Linotype" w:hAnsi="Palatino Linotype" w:cs="Palatino Linotype"/>
        </w:rPr>
      </w:pPr>
    </w:p>
    <w:p w14:paraId="05CC1D80" w14:textId="77777777" w:rsidR="002B55C1" w:rsidRPr="00124848" w:rsidRDefault="002B55C1" w:rsidP="001F2265">
      <w:pPr>
        <w:spacing w:line="360" w:lineRule="auto"/>
        <w:contextualSpacing/>
        <w:jc w:val="both"/>
        <w:rPr>
          <w:rFonts w:ascii="Palatino Linotype" w:hAnsi="Palatino Linotype"/>
        </w:rPr>
      </w:pPr>
      <w:r w:rsidRPr="00124848">
        <w:rPr>
          <w:rFonts w:ascii="Palatino Linotype" w:hAnsi="Palatino Linotype"/>
          <w:b/>
          <w:i/>
          <w:u w:val="single"/>
        </w:rPr>
        <w:t xml:space="preserve">“20220830141942825.pdf”: </w:t>
      </w:r>
      <w:r w:rsidRPr="00124848">
        <w:rPr>
          <w:rFonts w:ascii="Palatino Linotype" w:hAnsi="Palatino Linotype"/>
        </w:rPr>
        <w:t xml:space="preserve">Del cual se observan las siguientes pólizas. </w:t>
      </w:r>
    </w:p>
    <w:p w14:paraId="029476AB" w14:textId="77777777" w:rsidR="002B55C1" w:rsidRPr="00124848" w:rsidRDefault="002B55C1" w:rsidP="001F2265">
      <w:pPr>
        <w:spacing w:line="360" w:lineRule="auto"/>
        <w:contextualSpacing/>
        <w:jc w:val="both"/>
        <w:rPr>
          <w:rFonts w:ascii="Palatino Linotype" w:hAnsi="Palatino Linotype"/>
        </w:rPr>
      </w:pPr>
      <w:r w:rsidRPr="00124848">
        <w:rPr>
          <w:noProof/>
        </w:rPr>
        <w:drawing>
          <wp:inline distT="0" distB="0" distL="0" distR="0" wp14:anchorId="43403BBB" wp14:editId="12404616">
            <wp:extent cx="5619750" cy="4307243"/>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3082" t="13881" r="25323" b="15811"/>
                    <a:stretch/>
                  </pic:blipFill>
                  <pic:spPr bwMode="auto">
                    <a:xfrm>
                      <a:off x="0" y="0"/>
                      <a:ext cx="5626119" cy="4312124"/>
                    </a:xfrm>
                    <a:prstGeom prst="rect">
                      <a:avLst/>
                    </a:prstGeom>
                    <a:ln>
                      <a:noFill/>
                    </a:ln>
                    <a:extLst>
                      <a:ext uri="{53640926-AAD7-44D8-BBD7-CCE9431645EC}">
                        <a14:shadowObscured xmlns:a14="http://schemas.microsoft.com/office/drawing/2010/main"/>
                      </a:ext>
                    </a:extLst>
                  </pic:spPr>
                </pic:pic>
              </a:graphicData>
            </a:graphic>
          </wp:inline>
        </w:drawing>
      </w:r>
    </w:p>
    <w:p w14:paraId="14993652" w14:textId="77777777" w:rsidR="002B55C1" w:rsidRPr="00124848" w:rsidRDefault="002B55C1" w:rsidP="001F2265">
      <w:pPr>
        <w:spacing w:line="360" w:lineRule="auto"/>
        <w:contextualSpacing/>
        <w:jc w:val="both"/>
        <w:rPr>
          <w:noProof/>
        </w:rPr>
      </w:pPr>
    </w:p>
    <w:p w14:paraId="54C5A41C" w14:textId="77777777" w:rsidR="002B55C1" w:rsidRPr="00124848" w:rsidRDefault="002B55C1" w:rsidP="001F2265">
      <w:pPr>
        <w:spacing w:line="360" w:lineRule="auto"/>
        <w:contextualSpacing/>
        <w:jc w:val="both"/>
        <w:rPr>
          <w:rFonts w:ascii="Palatino Linotype" w:hAnsi="Palatino Linotype"/>
        </w:rPr>
      </w:pPr>
      <w:r w:rsidRPr="00124848">
        <w:rPr>
          <w:noProof/>
        </w:rPr>
        <w:lastRenderedPageBreak/>
        <w:drawing>
          <wp:inline distT="0" distB="0" distL="0" distR="0" wp14:anchorId="46CD629A" wp14:editId="504C9904">
            <wp:extent cx="5457825" cy="4024282"/>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2233" t="22632" r="24134" b="7061"/>
                    <a:stretch/>
                  </pic:blipFill>
                  <pic:spPr bwMode="auto">
                    <a:xfrm>
                      <a:off x="0" y="0"/>
                      <a:ext cx="5463371" cy="4028371"/>
                    </a:xfrm>
                    <a:prstGeom prst="rect">
                      <a:avLst/>
                    </a:prstGeom>
                    <a:ln>
                      <a:noFill/>
                    </a:ln>
                    <a:extLst>
                      <a:ext uri="{53640926-AAD7-44D8-BBD7-CCE9431645EC}">
                        <a14:shadowObscured xmlns:a14="http://schemas.microsoft.com/office/drawing/2010/main"/>
                      </a:ext>
                    </a:extLst>
                  </pic:spPr>
                </pic:pic>
              </a:graphicData>
            </a:graphic>
          </wp:inline>
        </w:drawing>
      </w:r>
    </w:p>
    <w:p w14:paraId="3D35991E" w14:textId="77777777" w:rsidR="002B55C1" w:rsidRPr="00124848" w:rsidRDefault="002B55C1" w:rsidP="001F2265">
      <w:pPr>
        <w:spacing w:line="360" w:lineRule="auto"/>
        <w:contextualSpacing/>
        <w:jc w:val="both"/>
        <w:rPr>
          <w:rFonts w:ascii="Palatino Linotype" w:hAnsi="Palatino Linotype"/>
        </w:rPr>
      </w:pPr>
      <w:r w:rsidRPr="00124848">
        <w:rPr>
          <w:noProof/>
        </w:rPr>
        <w:lastRenderedPageBreak/>
        <w:drawing>
          <wp:inline distT="0" distB="0" distL="0" distR="0" wp14:anchorId="25971DF3" wp14:editId="3164B18B">
            <wp:extent cx="5600700" cy="4246888"/>
            <wp:effectExtent l="0" t="0" r="0" b="127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3083" t="24743" r="25662" b="6156"/>
                    <a:stretch/>
                  </pic:blipFill>
                  <pic:spPr bwMode="auto">
                    <a:xfrm>
                      <a:off x="0" y="0"/>
                      <a:ext cx="5610276" cy="4254149"/>
                    </a:xfrm>
                    <a:prstGeom prst="rect">
                      <a:avLst/>
                    </a:prstGeom>
                    <a:ln>
                      <a:noFill/>
                    </a:ln>
                    <a:extLst>
                      <a:ext uri="{53640926-AAD7-44D8-BBD7-CCE9431645EC}">
                        <a14:shadowObscured xmlns:a14="http://schemas.microsoft.com/office/drawing/2010/main"/>
                      </a:ext>
                    </a:extLst>
                  </pic:spPr>
                </pic:pic>
              </a:graphicData>
            </a:graphic>
          </wp:inline>
        </w:drawing>
      </w:r>
    </w:p>
    <w:p w14:paraId="4C3FF0A9" w14:textId="77777777" w:rsidR="002B55C1" w:rsidRPr="00124848" w:rsidRDefault="002B55C1" w:rsidP="002B55C1">
      <w:pPr>
        <w:spacing w:line="360" w:lineRule="auto"/>
        <w:jc w:val="both"/>
        <w:rPr>
          <w:rFonts w:ascii="Palatino Linotype" w:eastAsia="Palatino Linotype" w:hAnsi="Palatino Linotype" w:cs="Palatino Linotype"/>
        </w:rPr>
      </w:pPr>
      <w:r w:rsidRPr="00124848">
        <w:rPr>
          <w:rFonts w:ascii="Palatino Linotype" w:eastAsia="Palatino Linotype" w:hAnsi="Palatino Linotype" w:cs="Palatino Linotype"/>
          <w:b/>
        </w:rPr>
        <w:t>8. AMPLIACIÓN DEL TÉRMINO PARA RESOLVER</w:t>
      </w:r>
      <w:r w:rsidR="006604FA" w:rsidRPr="00124848">
        <w:rPr>
          <w:rFonts w:ascii="Palatino Linotype" w:eastAsia="Palatino Linotype" w:hAnsi="Palatino Linotype" w:cs="Palatino Linotype"/>
        </w:rPr>
        <w:t>. En fecha treinta</w:t>
      </w:r>
      <w:r w:rsidRPr="00124848">
        <w:rPr>
          <w:rFonts w:ascii="Palatino Linotype" w:eastAsia="Palatino Linotype" w:hAnsi="Palatino Linotype" w:cs="Palatino Linotype"/>
        </w:rPr>
        <w:t xml:space="preserve"> de noviembre de dos mil veintidós, se amplió el término para resolver el recurso de revisión en términos del artículo 181 párrafo tercero de la Ley de Transparencia y Acceso a la Información Pública del Estado de México y Municipios. </w:t>
      </w:r>
    </w:p>
    <w:p w14:paraId="4C00584A" w14:textId="77777777" w:rsidR="002B55C1" w:rsidRPr="00124848" w:rsidRDefault="002B55C1" w:rsidP="002B55C1">
      <w:pPr>
        <w:spacing w:line="360" w:lineRule="auto"/>
        <w:jc w:val="both"/>
        <w:rPr>
          <w:rFonts w:ascii="Palatino Linotype" w:eastAsia="Palatino Linotype" w:hAnsi="Palatino Linotype" w:cs="Palatino Linotype"/>
        </w:rPr>
      </w:pPr>
    </w:p>
    <w:p w14:paraId="4447E101" w14:textId="77777777" w:rsidR="002B55C1" w:rsidRPr="00124848" w:rsidRDefault="002B55C1" w:rsidP="002B55C1">
      <w:pPr>
        <w:spacing w:line="360" w:lineRule="auto"/>
        <w:jc w:val="both"/>
        <w:rPr>
          <w:rFonts w:ascii="Palatino Linotype" w:eastAsia="Palatino Linotype" w:hAnsi="Palatino Linotype" w:cs="Palatino Linotype"/>
        </w:rPr>
      </w:pPr>
      <w:r w:rsidRPr="00124848">
        <w:rPr>
          <w:rFonts w:ascii="Palatino Linotype" w:eastAsia="Palatino Linotype" w:hAnsi="Palatino Linotype" w:cs="Palatino Linotype"/>
        </w:rPr>
        <w:t xml:space="preserve">Este organismo garante no pasa por alto justificar, que el plazo para emitir la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w:t>
      </w:r>
      <w:r w:rsidRPr="00124848">
        <w:rPr>
          <w:rFonts w:ascii="Palatino Linotype" w:eastAsia="Palatino Linotype" w:hAnsi="Palatino Linotype" w:cs="Palatino Linotype"/>
        </w:rPr>
        <w:lastRenderedPageBreak/>
        <w:t>las capacidades técnicas y humanas del personal encargado de la proyección de las resoluciones a dichos medios de impugnación.</w:t>
      </w:r>
    </w:p>
    <w:p w14:paraId="148FC034" w14:textId="77777777" w:rsidR="002B55C1" w:rsidRPr="00124848" w:rsidRDefault="002B55C1" w:rsidP="002B55C1">
      <w:pPr>
        <w:spacing w:line="360" w:lineRule="auto"/>
        <w:jc w:val="both"/>
        <w:rPr>
          <w:rFonts w:ascii="Palatino Linotype" w:eastAsia="Palatino Linotype" w:hAnsi="Palatino Linotype" w:cs="Palatino Linotype"/>
        </w:rPr>
      </w:pPr>
    </w:p>
    <w:p w14:paraId="69CD4063" w14:textId="77777777" w:rsidR="002B55C1" w:rsidRPr="00124848" w:rsidRDefault="002B55C1" w:rsidP="002B55C1">
      <w:pPr>
        <w:spacing w:line="360" w:lineRule="auto"/>
        <w:jc w:val="both"/>
        <w:rPr>
          <w:rFonts w:ascii="Palatino Linotype" w:eastAsia="Palatino Linotype" w:hAnsi="Palatino Linotype" w:cs="Palatino Linotype"/>
        </w:rPr>
      </w:pPr>
      <w:r w:rsidRPr="00124848">
        <w:rPr>
          <w:rFonts w:ascii="Palatino Linotype" w:eastAsia="Palatino Linotype" w:hAnsi="Palatino Linotype" w:cs="Palatino Linotype"/>
        </w:rPr>
        <w:t xml:space="preserve">Por ello, es menester precisar </w:t>
      </w:r>
      <w:proofErr w:type="gramStart"/>
      <w:r w:rsidRPr="00124848">
        <w:rPr>
          <w:rFonts w:ascii="Palatino Linotype" w:eastAsia="Palatino Linotype" w:hAnsi="Palatino Linotype" w:cs="Palatino Linotype"/>
        </w:rPr>
        <w:t>que</w:t>
      </w:r>
      <w:proofErr w:type="gramEnd"/>
      <w:r w:rsidRPr="00124848">
        <w:rPr>
          <w:rFonts w:ascii="Palatino Linotype" w:eastAsia="Palatino Linotype" w:hAnsi="Palatino Linotype" w:cs="Palatino Linotype"/>
        </w:rPr>
        <w:t xml:space="preserv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14:paraId="022C0A55" w14:textId="77777777" w:rsidR="002B55C1" w:rsidRPr="00124848" w:rsidRDefault="002B55C1" w:rsidP="002B55C1">
      <w:pPr>
        <w:spacing w:line="360" w:lineRule="auto"/>
        <w:jc w:val="both"/>
        <w:rPr>
          <w:rFonts w:ascii="Palatino Linotype" w:eastAsia="Palatino Linotype" w:hAnsi="Palatino Linotype" w:cs="Palatino Linotype"/>
        </w:rPr>
      </w:pPr>
    </w:p>
    <w:p w14:paraId="6E9515B9" w14:textId="77777777" w:rsidR="002B55C1" w:rsidRPr="00124848" w:rsidRDefault="002B55C1" w:rsidP="002B55C1">
      <w:pPr>
        <w:spacing w:line="360" w:lineRule="auto"/>
        <w:jc w:val="both"/>
        <w:rPr>
          <w:rFonts w:ascii="Palatino Linotype" w:eastAsia="Palatino Linotype" w:hAnsi="Palatino Linotype" w:cs="Palatino Linotype"/>
        </w:rPr>
      </w:pPr>
      <w:r w:rsidRPr="00124848">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686F58E9" w14:textId="77777777" w:rsidR="002B55C1" w:rsidRPr="00124848" w:rsidRDefault="002B55C1" w:rsidP="002B55C1">
      <w:pPr>
        <w:spacing w:line="360" w:lineRule="auto"/>
        <w:jc w:val="both"/>
        <w:rPr>
          <w:rFonts w:ascii="Palatino Linotype" w:eastAsia="Palatino Linotype" w:hAnsi="Palatino Linotype" w:cs="Palatino Linotype"/>
        </w:rPr>
      </w:pPr>
    </w:p>
    <w:p w14:paraId="12B2D969" w14:textId="77777777" w:rsidR="002B55C1" w:rsidRPr="00124848" w:rsidRDefault="002B55C1" w:rsidP="002B55C1">
      <w:pPr>
        <w:spacing w:line="360" w:lineRule="auto"/>
        <w:jc w:val="both"/>
        <w:rPr>
          <w:rFonts w:ascii="Palatino Linotype" w:eastAsia="Palatino Linotype" w:hAnsi="Palatino Linotype" w:cs="Palatino Linotype"/>
        </w:rPr>
      </w:pPr>
      <w:r w:rsidRPr="00124848">
        <w:rPr>
          <w:rFonts w:ascii="Palatino Linotype" w:eastAsia="Palatino Linotype" w:hAnsi="Palatino Linotype" w:cs="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724B40CC" w14:textId="77777777" w:rsidR="002B55C1" w:rsidRPr="00124848" w:rsidRDefault="002B55C1" w:rsidP="002B55C1">
      <w:pPr>
        <w:spacing w:line="360" w:lineRule="auto"/>
        <w:jc w:val="both"/>
        <w:rPr>
          <w:rFonts w:ascii="Palatino Linotype" w:eastAsia="Palatino Linotype" w:hAnsi="Palatino Linotype" w:cs="Palatino Linotype"/>
        </w:rPr>
      </w:pPr>
    </w:p>
    <w:p w14:paraId="4C01C007" w14:textId="77777777" w:rsidR="002B55C1" w:rsidRPr="00124848" w:rsidRDefault="002B55C1" w:rsidP="002B55C1">
      <w:pPr>
        <w:spacing w:line="360" w:lineRule="auto"/>
        <w:jc w:val="both"/>
        <w:rPr>
          <w:rFonts w:ascii="Palatino Linotype" w:eastAsia="Palatino Linotype" w:hAnsi="Palatino Linotype" w:cs="Palatino Linotype"/>
          <w:strike/>
        </w:rPr>
      </w:pPr>
      <w:r w:rsidRPr="00124848">
        <w:rPr>
          <w:rFonts w:ascii="Palatino Linotype" w:eastAsia="Palatino Linotype" w:hAnsi="Palatino Linotype" w:cs="Palatino Linotype"/>
        </w:rPr>
        <w:t xml:space="preserve">Por ello, excepcionalmente, si un asunto es resuelto con posterioridad a los plazos señalados por la norma debe analizarse la razonabilidad del tiempo necesario para su resolución, atentos a los siguientes criterios: </w:t>
      </w:r>
    </w:p>
    <w:p w14:paraId="7A30B85D" w14:textId="77777777" w:rsidR="002B55C1" w:rsidRPr="00124848" w:rsidRDefault="002B55C1" w:rsidP="002B55C1">
      <w:pPr>
        <w:numPr>
          <w:ilvl w:val="0"/>
          <w:numId w:val="2"/>
        </w:numPr>
        <w:spacing w:line="360" w:lineRule="auto"/>
        <w:jc w:val="both"/>
        <w:rPr>
          <w:rFonts w:ascii="Palatino Linotype" w:eastAsia="Palatino Linotype" w:hAnsi="Palatino Linotype" w:cs="Palatino Linotype"/>
        </w:rPr>
      </w:pPr>
      <w:r w:rsidRPr="00124848">
        <w:rPr>
          <w:rFonts w:ascii="Palatino Linotype" w:eastAsia="Palatino Linotype" w:hAnsi="Palatino Linotype" w:cs="Palatino Linotype"/>
        </w:rPr>
        <w:lastRenderedPageBreak/>
        <w:t xml:space="preserve">Complejidad del Asunto: La complejidad de la prueba, la pluralidad de sujetos procesales, el tiempo transcurrido, las características y contexto del recurso. </w:t>
      </w:r>
    </w:p>
    <w:p w14:paraId="3A1DB03C" w14:textId="77777777" w:rsidR="002B55C1" w:rsidRPr="00124848" w:rsidRDefault="002B55C1" w:rsidP="002B55C1">
      <w:pPr>
        <w:spacing w:line="360" w:lineRule="auto"/>
        <w:ind w:left="927"/>
        <w:jc w:val="both"/>
        <w:rPr>
          <w:rFonts w:ascii="Palatino Linotype" w:eastAsia="Palatino Linotype" w:hAnsi="Palatino Linotype" w:cs="Palatino Linotype"/>
        </w:rPr>
      </w:pPr>
    </w:p>
    <w:p w14:paraId="1FFECFBB" w14:textId="77777777" w:rsidR="002B55C1" w:rsidRPr="00124848" w:rsidRDefault="002B55C1" w:rsidP="002B55C1">
      <w:pPr>
        <w:numPr>
          <w:ilvl w:val="0"/>
          <w:numId w:val="2"/>
        </w:numPr>
        <w:spacing w:line="360" w:lineRule="auto"/>
        <w:jc w:val="both"/>
        <w:rPr>
          <w:rFonts w:ascii="Palatino Linotype" w:eastAsia="Palatino Linotype" w:hAnsi="Palatino Linotype" w:cs="Palatino Linotype"/>
        </w:rPr>
      </w:pPr>
      <w:r w:rsidRPr="00124848">
        <w:rPr>
          <w:rFonts w:ascii="Palatino Linotype" w:eastAsia="Palatino Linotype" w:hAnsi="Palatino Linotype" w:cs="Palatino Linotype"/>
        </w:rPr>
        <w:t>Actividad Procesal del interesado. Acciones u omisiones del interesado.</w:t>
      </w:r>
    </w:p>
    <w:p w14:paraId="0D73FBEC" w14:textId="77777777" w:rsidR="002B55C1" w:rsidRPr="00124848" w:rsidRDefault="002B55C1" w:rsidP="002B55C1">
      <w:pPr>
        <w:spacing w:line="360" w:lineRule="auto"/>
        <w:jc w:val="both"/>
        <w:rPr>
          <w:rFonts w:ascii="Palatino Linotype" w:eastAsia="Palatino Linotype" w:hAnsi="Palatino Linotype" w:cs="Palatino Linotype"/>
        </w:rPr>
      </w:pPr>
    </w:p>
    <w:p w14:paraId="35944F0C" w14:textId="77777777" w:rsidR="002B55C1" w:rsidRPr="00124848" w:rsidRDefault="002B55C1" w:rsidP="002B55C1">
      <w:pPr>
        <w:numPr>
          <w:ilvl w:val="0"/>
          <w:numId w:val="2"/>
        </w:numPr>
        <w:spacing w:line="360" w:lineRule="auto"/>
        <w:jc w:val="both"/>
        <w:rPr>
          <w:rFonts w:ascii="Palatino Linotype" w:eastAsia="Palatino Linotype" w:hAnsi="Palatino Linotype" w:cs="Palatino Linotype"/>
        </w:rPr>
      </w:pPr>
      <w:r w:rsidRPr="00124848">
        <w:rPr>
          <w:rFonts w:ascii="Palatino Linotype" w:eastAsia="Palatino Linotype" w:hAnsi="Palatino Linotype" w:cs="Palatino Linotype"/>
        </w:rPr>
        <w:t>Conducta de la Autoridad: Las Acciones u omisiones realizadas en el procedimiento. Así como si la autoridad actuó con la debida diligencia.</w:t>
      </w:r>
    </w:p>
    <w:p w14:paraId="15A94FAF" w14:textId="77777777" w:rsidR="002B55C1" w:rsidRPr="00124848" w:rsidRDefault="002B55C1" w:rsidP="002B55C1">
      <w:pPr>
        <w:spacing w:line="360" w:lineRule="auto"/>
        <w:ind w:left="708"/>
        <w:rPr>
          <w:rFonts w:ascii="Palatino Linotype" w:eastAsia="Palatino Linotype" w:hAnsi="Palatino Linotype" w:cs="Palatino Linotype"/>
        </w:rPr>
      </w:pPr>
    </w:p>
    <w:p w14:paraId="1B62BBA0" w14:textId="77777777" w:rsidR="002B55C1" w:rsidRPr="00124848" w:rsidRDefault="002B55C1" w:rsidP="002B55C1">
      <w:pPr>
        <w:spacing w:line="360" w:lineRule="auto"/>
        <w:ind w:left="567"/>
        <w:jc w:val="both"/>
        <w:rPr>
          <w:rFonts w:ascii="Palatino Linotype" w:eastAsia="Palatino Linotype" w:hAnsi="Palatino Linotype" w:cs="Palatino Linotype"/>
        </w:rPr>
      </w:pPr>
      <w:r w:rsidRPr="00124848">
        <w:rPr>
          <w:rFonts w:ascii="Palatino Linotype" w:eastAsia="Palatino Linotype" w:hAnsi="Palatino Linotype" w:cs="Palatino Linotype"/>
        </w:rPr>
        <w:t>d) La afectación generada en la situación jurídica de la persona involucrada en el proceso: Violación a sus derechos humanos.</w:t>
      </w:r>
    </w:p>
    <w:p w14:paraId="35C4B4CE" w14:textId="77777777" w:rsidR="002B55C1" w:rsidRPr="00124848" w:rsidRDefault="002B55C1" w:rsidP="006604FA">
      <w:pPr>
        <w:spacing w:line="360" w:lineRule="auto"/>
        <w:jc w:val="both"/>
        <w:rPr>
          <w:rFonts w:ascii="Palatino Linotype" w:eastAsia="Palatino Linotype" w:hAnsi="Palatino Linotype" w:cs="Palatino Linotype"/>
        </w:rPr>
      </w:pPr>
      <w:r w:rsidRPr="00124848">
        <w:rPr>
          <w:rFonts w:ascii="Palatino Linotype" w:eastAsia="Palatino Linotype" w:hAnsi="Palatino Linotype" w:cs="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565907D8" w14:textId="77777777" w:rsidR="002B55C1" w:rsidRPr="00124848" w:rsidRDefault="002B55C1" w:rsidP="002B55C1">
      <w:pPr>
        <w:spacing w:line="360" w:lineRule="auto"/>
        <w:jc w:val="both"/>
        <w:rPr>
          <w:rFonts w:ascii="Palatino Linotype" w:eastAsia="Palatino Linotype" w:hAnsi="Palatino Linotype" w:cs="Palatino Linotype"/>
        </w:rPr>
      </w:pPr>
    </w:p>
    <w:p w14:paraId="308ECE79" w14:textId="77777777" w:rsidR="002B55C1" w:rsidRPr="00124848" w:rsidRDefault="002B55C1" w:rsidP="002B55C1">
      <w:pPr>
        <w:spacing w:line="360" w:lineRule="auto"/>
        <w:jc w:val="both"/>
        <w:rPr>
          <w:rFonts w:ascii="Palatino Linotype" w:eastAsia="Palatino Linotype" w:hAnsi="Palatino Linotype" w:cs="Palatino Linotype"/>
          <w:b/>
        </w:rPr>
      </w:pPr>
      <w:r w:rsidRPr="00124848">
        <w:rPr>
          <w:rFonts w:ascii="Palatino Linotype" w:eastAsia="Palatino Linotype" w:hAnsi="Palatino Linotype" w:cs="Palatino Linotype"/>
        </w:rPr>
        <w:t xml:space="preserve">Argumento que encuentra sustento en la jurisprudencia P./J. 32/92 emitida por el Pleno de la Suprema Corte de Justicia de la Nación de rubro </w:t>
      </w:r>
      <w:r w:rsidRPr="00124848">
        <w:rPr>
          <w:rFonts w:ascii="Palatino Linotype" w:eastAsia="Palatino Linotype" w:hAnsi="Palatino Linotype" w:cs="Palatino Linotype"/>
          <w:i/>
        </w:rPr>
        <w:t xml:space="preserve">“TÉRMINOS PROCESALES. PARA DETERMINAR SI UN FUNCIONARIO JUDICIAL ACTUÓ INDEBIDAMENTE POR NO RESPETARLOS SE DEBE ATENDER AL PRESUPUESTO QUE CONSIDERÓ EL LEGISLADOR AL FIJARLOS Y LAS </w:t>
      </w:r>
      <w:r w:rsidRPr="00124848">
        <w:rPr>
          <w:rFonts w:ascii="Palatino Linotype" w:eastAsia="Palatino Linotype" w:hAnsi="Palatino Linotype" w:cs="Palatino Linotype"/>
          <w:i/>
        </w:rPr>
        <w:lastRenderedPageBreak/>
        <w:t>CARACTERÍSTICAS DEL CASO.”</w:t>
      </w:r>
      <w:r w:rsidRPr="00124848">
        <w:rPr>
          <w:rFonts w:ascii="Palatino Linotype" w:eastAsia="Palatino Linotype" w:hAnsi="Palatino Linotype" w:cs="Palatino Linotype"/>
        </w:rPr>
        <w:t>, visible en la Gaceta del Seminario Judicial de la Federación con el registro digital 205635.</w:t>
      </w:r>
    </w:p>
    <w:p w14:paraId="7193CC19" w14:textId="77777777" w:rsidR="002B55C1" w:rsidRPr="00124848" w:rsidRDefault="002B55C1" w:rsidP="002B55C1">
      <w:pPr>
        <w:spacing w:line="360" w:lineRule="auto"/>
        <w:jc w:val="both"/>
        <w:rPr>
          <w:rFonts w:ascii="Palatino Linotype" w:eastAsia="Palatino Linotype" w:hAnsi="Palatino Linotype" w:cs="Palatino Linotype"/>
        </w:rPr>
      </w:pPr>
    </w:p>
    <w:p w14:paraId="4E09DA9C" w14:textId="77777777" w:rsidR="002B55C1" w:rsidRPr="00124848" w:rsidRDefault="002B55C1" w:rsidP="002B55C1">
      <w:pPr>
        <w:spacing w:line="360" w:lineRule="auto"/>
        <w:jc w:val="both"/>
        <w:rPr>
          <w:rFonts w:ascii="Palatino Linotype" w:eastAsia="Palatino Linotype" w:hAnsi="Palatino Linotype" w:cs="Palatino Linotype"/>
        </w:rPr>
      </w:pPr>
      <w:r w:rsidRPr="00124848">
        <w:rPr>
          <w:rFonts w:ascii="Palatino Linotype" w:eastAsia="Palatino Linotype" w:hAnsi="Palatino Linotype" w:cs="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6B147281" w14:textId="77777777" w:rsidR="002B55C1" w:rsidRPr="00124848" w:rsidRDefault="002B55C1" w:rsidP="002B55C1">
      <w:pPr>
        <w:spacing w:line="360" w:lineRule="auto"/>
        <w:jc w:val="both"/>
        <w:rPr>
          <w:rFonts w:ascii="Palatino Linotype" w:eastAsia="Palatino Linotype" w:hAnsi="Palatino Linotype" w:cs="Palatino Linotype"/>
        </w:rPr>
      </w:pPr>
    </w:p>
    <w:p w14:paraId="0A79A4EB" w14:textId="77777777" w:rsidR="002B55C1" w:rsidRPr="00124848" w:rsidRDefault="002B55C1" w:rsidP="002B55C1">
      <w:pPr>
        <w:spacing w:line="360" w:lineRule="auto"/>
        <w:jc w:val="both"/>
        <w:rPr>
          <w:rFonts w:ascii="Palatino Linotype" w:eastAsia="Palatino Linotype" w:hAnsi="Palatino Linotype" w:cs="Palatino Linotype"/>
        </w:rPr>
      </w:pPr>
      <w:r w:rsidRPr="00124848">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14:paraId="77B88E21" w14:textId="77777777" w:rsidR="002B55C1" w:rsidRPr="00124848" w:rsidRDefault="002B55C1" w:rsidP="002B55C1">
      <w:pPr>
        <w:spacing w:line="360" w:lineRule="auto"/>
        <w:jc w:val="both"/>
        <w:rPr>
          <w:rFonts w:ascii="Palatino Linotype" w:eastAsia="Palatino Linotype" w:hAnsi="Palatino Linotype" w:cs="Palatino Linotype"/>
        </w:rPr>
      </w:pPr>
    </w:p>
    <w:p w14:paraId="7E31821E" w14:textId="77777777" w:rsidR="002B55C1" w:rsidRPr="00124848" w:rsidRDefault="002B55C1" w:rsidP="002B55C1">
      <w:pPr>
        <w:spacing w:line="360" w:lineRule="auto"/>
        <w:jc w:val="both"/>
        <w:rPr>
          <w:rFonts w:ascii="Palatino Linotype" w:eastAsia="Palatino Linotype" w:hAnsi="Palatino Linotype" w:cs="Palatino Linotype"/>
        </w:rPr>
      </w:pPr>
      <w:r w:rsidRPr="00124848">
        <w:rPr>
          <w:rFonts w:ascii="Palatino Linotype" w:eastAsia="Palatino Linotype" w:hAnsi="Palatino Linotype" w:cs="Palatino Linotype"/>
        </w:rPr>
        <w:t xml:space="preserve"> </w:t>
      </w:r>
      <w:r w:rsidRPr="00124848">
        <w:rPr>
          <w:rFonts w:ascii="Palatino Linotype" w:eastAsia="Palatino Linotype" w:hAnsi="Palatino Linotype" w:cs="Palatino Linotype"/>
          <w:i/>
        </w:rPr>
        <w:t>“PLAZO RAZONABLE PARA RESOLVER. DIMENSIÓN Y EFECTOS DE ESTE CONCEPTO CUANDO SE ADUCE EXCESIVA CARGA DE TRABAJO.”</w:t>
      </w:r>
      <w:r w:rsidRPr="00124848">
        <w:rPr>
          <w:rFonts w:ascii="Palatino Linotype" w:eastAsia="Palatino Linotype" w:hAnsi="Palatino Linotype" w:cs="Palatino Linotype"/>
        </w:rPr>
        <w:t xml:space="preserve"> consultable en el Seminario Judicial de la Federación y su gaceta, con el registro digital 2002351.</w:t>
      </w:r>
    </w:p>
    <w:p w14:paraId="4C59BC19" w14:textId="77777777" w:rsidR="002B55C1" w:rsidRPr="00124848" w:rsidRDefault="002B55C1" w:rsidP="002B55C1">
      <w:pPr>
        <w:spacing w:line="360" w:lineRule="auto"/>
        <w:jc w:val="both"/>
        <w:rPr>
          <w:rFonts w:ascii="Palatino Linotype" w:eastAsia="Palatino Linotype" w:hAnsi="Palatino Linotype" w:cs="Palatino Linotype"/>
          <w:b/>
        </w:rPr>
      </w:pPr>
    </w:p>
    <w:p w14:paraId="2991E705" w14:textId="77777777" w:rsidR="002B55C1" w:rsidRPr="00124848" w:rsidRDefault="002B55C1" w:rsidP="002B55C1">
      <w:pPr>
        <w:spacing w:line="360" w:lineRule="auto"/>
        <w:jc w:val="both"/>
        <w:rPr>
          <w:rFonts w:ascii="Palatino Linotype" w:eastAsia="Palatino Linotype" w:hAnsi="Palatino Linotype" w:cs="Palatino Linotype"/>
        </w:rPr>
      </w:pPr>
      <w:r w:rsidRPr="00124848">
        <w:rPr>
          <w:rFonts w:ascii="Palatino Linotype" w:eastAsia="Palatino Linotype" w:hAnsi="Palatino Linotype" w:cs="Palatino Linotype"/>
          <w:i/>
        </w:rPr>
        <w:t xml:space="preserve">“PLAZO RAZONABLE PARA RESOLVER. CONCEPTO Y ELEMENTOS QUE LO INTEGRAN A LA LUZ DEL DERECHO INTERNACIONAL DE LOS DERECHOS </w:t>
      </w:r>
      <w:r w:rsidRPr="00124848">
        <w:rPr>
          <w:rFonts w:ascii="Palatino Linotype" w:eastAsia="Palatino Linotype" w:hAnsi="Palatino Linotype" w:cs="Palatino Linotype"/>
          <w:i/>
        </w:rPr>
        <w:lastRenderedPageBreak/>
        <w:t>HUMANOS.”</w:t>
      </w:r>
      <w:r w:rsidRPr="00124848">
        <w:rPr>
          <w:rFonts w:ascii="Palatino Linotype" w:eastAsia="Palatino Linotype" w:hAnsi="Palatino Linotype" w:cs="Palatino Linotype"/>
        </w:rPr>
        <w:t>, visible en el Seminario Judicial de la Federación y su gaceta, con el registro digital 2002350.</w:t>
      </w:r>
    </w:p>
    <w:p w14:paraId="5D587FC9" w14:textId="77777777" w:rsidR="002B55C1" w:rsidRPr="00124848" w:rsidRDefault="002B55C1" w:rsidP="002B55C1">
      <w:pPr>
        <w:spacing w:line="360" w:lineRule="auto"/>
        <w:contextualSpacing/>
        <w:jc w:val="both"/>
        <w:rPr>
          <w:rFonts w:ascii="Palatino Linotype" w:eastAsia="Palatino Linotype" w:hAnsi="Palatino Linotype" w:cs="Palatino Linotype"/>
        </w:rPr>
      </w:pPr>
    </w:p>
    <w:p w14:paraId="272B1B1C" w14:textId="77777777" w:rsidR="002B55C1" w:rsidRPr="00124848" w:rsidRDefault="002B55C1" w:rsidP="002B55C1">
      <w:pPr>
        <w:spacing w:line="360" w:lineRule="auto"/>
        <w:contextualSpacing/>
        <w:jc w:val="both"/>
        <w:rPr>
          <w:rFonts w:ascii="Palatino Linotype" w:eastAsia="Palatino Linotype" w:hAnsi="Palatino Linotype" w:cs="Palatino Linotype"/>
        </w:rPr>
      </w:pPr>
      <w:r w:rsidRPr="00124848">
        <w:rPr>
          <w:rFonts w:ascii="Palatino Linotype" w:eastAsia="Palatino Linotype" w:hAnsi="Palatino Linotype" w:cs="Palatino Linotype"/>
        </w:rPr>
        <w:t>Por ello, este organismo garante comprometido con la tutela de los derechos humanos confiados, señala que este exceso del plazo legal para resolver el presente asunto, resulta de carácter excepcional.</w:t>
      </w:r>
    </w:p>
    <w:p w14:paraId="3BBBD9E3" w14:textId="77777777" w:rsidR="002B55C1" w:rsidRPr="00124848" w:rsidRDefault="002B55C1" w:rsidP="002B55C1">
      <w:pPr>
        <w:ind w:right="629"/>
        <w:jc w:val="both"/>
        <w:rPr>
          <w:rFonts w:ascii="Palatino Linotype" w:eastAsia="Palatino Linotype" w:hAnsi="Palatino Linotype" w:cs="Palatino Linotype"/>
          <w:i/>
        </w:rPr>
      </w:pPr>
    </w:p>
    <w:p w14:paraId="30A2B5B4" w14:textId="77777777" w:rsidR="002B55C1" w:rsidRPr="00124848" w:rsidRDefault="002B55C1" w:rsidP="002B55C1">
      <w:pPr>
        <w:spacing w:line="360" w:lineRule="auto"/>
        <w:jc w:val="both"/>
        <w:rPr>
          <w:rFonts w:ascii="Palatino Linotype" w:eastAsia="Palatino Linotype" w:hAnsi="Palatino Linotype" w:cs="Palatino Linotype"/>
        </w:rPr>
      </w:pPr>
      <w:r w:rsidRPr="00124848">
        <w:rPr>
          <w:rFonts w:ascii="Palatino Linotype" w:eastAsia="Palatino Linotype" w:hAnsi="Palatino Linotype" w:cs="Palatino Linotype"/>
          <w:b/>
        </w:rPr>
        <w:t xml:space="preserve">8. CIERRE DE INSTRUCCIÓN. </w:t>
      </w:r>
      <w:r w:rsidR="006604FA" w:rsidRPr="00124848">
        <w:rPr>
          <w:rFonts w:ascii="Palatino Linotype" w:eastAsia="Palatino Linotype" w:hAnsi="Palatino Linotype" w:cs="Palatino Linotype"/>
        </w:rPr>
        <w:t>El cinco</w:t>
      </w:r>
      <w:r w:rsidRPr="00124848">
        <w:rPr>
          <w:rFonts w:ascii="Palatino Linotype" w:eastAsia="Palatino Linotype" w:hAnsi="Palatino Linotype" w:cs="Palatino Linotype"/>
          <w:sz w:val="28"/>
          <w:szCs w:val="28"/>
        </w:rPr>
        <w:t xml:space="preserve"> </w:t>
      </w:r>
      <w:r w:rsidR="006604FA" w:rsidRPr="00124848">
        <w:rPr>
          <w:rFonts w:ascii="Palatino Linotype" w:eastAsia="Palatino Linotype" w:hAnsi="Palatino Linotype" w:cs="Palatino Linotype"/>
        </w:rPr>
        <w:t>de dic</w:t>
      </w:r>
      <w:r w:rsidRPr="00124848">
        <w:rPr>
          <w:rFonts w:ascii="Palatino Linotype" w:eastAsia="Palatino Linotype" w:hAnsi="Palatino Linotype" w:cs="Palatino Linotype"/>
        </w:rPr>
        <w:t>iembre de dos mil veintidós, al no existir diligencias pendientes por desahogar, se emitió el acuerdo por medio del cual se declaró cerrada la instrucción y se determinó pasar el expediente a resolución, en términos del artículo 185 fracción VI y VIII de la Ley de Transparencia y Acceso a la Información Pública del Estado de México y Municipios, iniciando el término legal para dictar resolución definitiva del asunto.</w:t>
      </w:r>
    </w:p>
    <w:p w14:paraId="6D2184DE" w14:textId="77777777" w:rsidR="002B55C1" w:rsidRPr="00124848" w:rsidRDefault="002B55C1" w:rsidP="002B55C1">
      <w:pPr>
        <w:spacing w:line="360" w:lineRule="auto"/>
        <w:jc w:val="both"/>
        <w:rPr>
          <w:rFonts w:ascii="Palatino Linotype" w:eastAsia="Palatino Linotype" w:hAnsi="Palatino Linotype" w:cs="Palatino Linotype"/>
        </w:rPr>
      </w:pPr>
    </w:p>
    <w:p w14:paraId="39F3279E" w14:textId="77777777" w:rsidR="002B55C1" w:rsidRPr="00124848" w:rsidRDefault="002B55C1" w:rsidP="002B55C1">
      <w:pPr>
        <w:spacing w:line="360" w:lineRule="auto"/>
        <w:jc w:val="both"/>
        <w:rPr>
          <w:rFonts w:ascii="Palatino Linotype" w:eastAsia="Palatino Linotype" w:hAnsi="Palatino Linotype" w:cs="Palatino Linotype"/>
        </w:rPr>
      </w:pPr>
      <w:r w:rsidRPr="00124848">
        <w:rPr>
          <w:rFonts w:ascii="Palatino Linotype" w:eastAsia="Palatino Linotype" w:hAnsi="Palatino Linotype" w:cs="Palatino Linotype"/>
        </w:rPr>
        <w:t>En razón de que fue debidamente sustanciado el expediente electrónico y no existe diligencia pendiente de desahogo, se emite la Resolución que conforme a Derecho proceda, de acuerdo con los siguientes:</w:t>
      </w:r>
    </w:p>
    <w:p w14:paraId="4043B2B0" w14:textId="77777777" w:rsidR="002B55C1" w:rsidRPr="00124848" w:rsidRDefault="002B55C1" w:rsidP="002B55C1">
      <w:pPr>
        <w:spacing w:line="360" w:lineRule="auto"/>
        <w:contextualSpacing/>
        <w:jc w:val="both"/>
        <w:rPr>
          <w:rFonts w:ascii="Palatino Linotype" w:hAnsi="Palatino Linotype"/>
        </w:rPr>
      </w:pPr>
    </w:p>
    <w:p w14:paraId="002ADF0F" w14:textId="77777777" w:rsidR="002B55C1" w:rsidRPr="00124848" w:rsidRDefault="002B55C1" w:rsidP="002B55C1">
      <w:pPr>
        <w:widowControl w:val="0"/>
        <w:spacing w:line="360" w:lineRule="auto"/>
        <w:jc w:val="center"/>
        <w:rPr>
          <w:rFonts w:ascii="Palatino Linotype" w:eastAsia="Palatino Linotype" w:hAnsi="Palatino Linotype" w:cs="Palatino Linotype"/>
          <w:b/>
        </w:rPr>
      </w:pPr>
      <w:r w:rsidRPr="00124848">
        <w:rPr>
          <w:rFonts w:ascii="Palatino Linotype" w:eastAsia="Palatino Linotype" w:hAnsi="Palatino Linotype" w:cs="Palatino Linotype"/>
          <w:b/>
        </w:rPr>
        <w:t>C O N S I D E R A N D O S</w:t>
      </w:r>
    </w:p>
    <w:p w14:paraId="07BC031E" w14:textId="77777777" w:rsidR="002B55C1" w:rsidRPr="00124848" w:rsidRDefault="002B55C1" w:rsidP="002B55C1">
      <w:pPr>
        <w:spacing w:line="360" w:lineRule="auto"/>
        <w:jc w:val="both"/>
        <w:rPr>
          <w:rFonts w:ascii="Palatino Linotype" w:eastAsia="Palatino Linotype" w:hAnsi="Palatino Linotype" w:cs="Palatino Linotype"/>
          <w:b/>
        </w:rPr>
      </w:pPr>
    </w:p>
    <w:p w14:paraId="52D04002" w14:textId="77777777" w:rsidR="002B55C1" w:rsidRPr="00124848" w:rsidRDefault="002B55C1" w:rsidP="002B55C1">
      <w:pPr>
        <w:spacing w:line="360" w:lineRule="auto"/>
        <w:contextualSpacing/>
        <w:jc w:val="both"/>
        <w:rPr>
          <w:rFonts w:ascii="Palatino Linotype" w:eastAsia="Palatino Linotype" w:hAnsi="Palatino Linotype" w:cs="Palatino Linotype"/>
        </w:rPr>
      </w:pPr>
      <w:r w:rsidRPr="00124848">
        <w:rPr>
          <w:rFonts w:ascii="Palatino Linotype" w:eastAsia="Palatino Linotype" w:hAnsi="Palatino Linotype" w:cs="Palatino Linotype"/>
          <w:b/>
        </w:rPr>
        <w:t>PRIMERO. COMPETENCIA.</w:t>
      </w:r>
      <w:r w:rsidRPr="00124848">
        <w:rPr>
          <w:rFonts w:ascii="Palatino Linotype" w:eastAsia="Palatino Linotype" w:hAnsi="Palatino Linotype" w:cs="Palatino Linotype"/>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w:t>
      </w:r>
      <w:r w:rsidRPr="00124848">
        <w:rPr>
          <w:rFonts w:ascii="Palatino Linotype" w:eastAsia="Palatino Linotype" w:hAnsi="Palatino Linotype" w:cs="Palatino Linotype"/>
        </w:rPr>
        <w:lastRenderedPageBreak/>
        <w:t>trigésimo, trigésimo primero y trigésimo segundo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XXIV y 11 del Reglamento Interior del Instituto de Transparencia, Acceso a la Información Pública y Protección de Datos Personales del Estado de México y Municipios.</w:t>
      </w:r>
    </w:p>
    <w:p w14:paraId="1A347818" w14:textId="77777777" w:rsidR="002B55C1" w:rsidRPr="00124848" w:rsidRDefault="002B55C1" w:rsidP="002B55C1">
      <w:pPr>
        <w:spacing w:line="360" w:lineRule="auto"/>
        <w:contextualSpacing/>
        <w:jc w:val="both"/>
        <w:rPr>
          <w:rFonts w:ascii="Palatino Linotype" w:eastAsia="Palatino Linotype" w:hAnsi="Palatino Linotype" w:cs="Palatino Linotype"/>
        </w:rPr>
      </w:pPr>
    </w:p>
    <w:p w14:paraId="69EFE012" w14:textId="77777777" w:rsidR="002B55C1" w:rsidRPr="00124848" w:rsidRDefault="002B55C1" w:rsidP="006604FA">
      <w:pPr>
        <w:spacing w:before="240" w:after="240" w:line="360" w:lineRule="auto"/>
        <w:contextualSpacing/>
        <w:jc w:val="both"/>
        <w:rPr>
          <w:rFonts w:ascii="Palatino Linotype" w:eastAsia="Palatino Linotype" w:hAnsi="Palatino Linotype" w:cs="Palatino Linotype"/>
        </w:rPr>
      </w:pPr>
      <w:r w:rsidRPr="00124848">
        <w:rPr>
          <w:rFonts w:ascii="Palatino Linotype" w:eastAsia="Palatino Linotype" w:hAnsi="Palatino Linotype" w:cs="Palatino Linotype"/>
          <w:b/>
        </w:rPr>
        <w:t>SEGUNDO. OPORTUNIDAD Y PROCEDIBILIDAD DEL RECURSO DE REVISIÓN</w:t>
      </w:r>
      <w:r w:rsidRPr="00124848">
        <w:rPr>
          <w:rFonts w:ascii="Palatino Linotype" w:eastAsia="Palatino Linotype" w:hAnsi="Palatino Linotype" w:cs="Palatino Linotype"/>
        </w:rPr>
        <w:t>. 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32740AF3" w14:textId="77777777" w:rsidR="002B55C1" w:rsidRPr="00124848" w:rsidRDefault="002B55C1" w:rsidP="006604FA">
      <w:pPr>
        <w:spacing w:line="360" w:lineRule="auto"/>
        <w:contextualSpacing/>
        <w:jc w:val="both"/>
        <w:rPr>
          <w:rFonts w:ascii="Palatino Linotype" w:hAnsi="Palatino Linotype"/>
        </w:rPr>
      </w:pPr>
    </w:p>
    <w:p w14:paraId="28D4E226" w14:textId="77777777" w:rsidR="006604FA" w:rsidRPr="00124848" w:rsidRDefault="002B55C1" w:rsidP="006604FA">
      <w:pPr>
        <w:spacing w:before="240" w:after="240" w:line="360" w:lineRule="auto"/>
        <w:contextualSpacing/>
        <w:jc w:val="both"/>
        <w:rPr>
          <w:rFonts w:ascii="Palatino Linotype" w:eastAsia="Palatino Linotype" w:hAnsi="Palatino Linotype" w:cs="Palatino Linotype"/>
        </w:rPr>
      </w:pPr>
      <w:r w:rsidRPr="00124848">
        <w:rPr>
          <w:rFonts w:ascii="Palatino Linotype" w:eastAsia="Palatino Linotype" w:hAnsi="Palatino Linotype" w:cs="Palatino Linotype"/>
        </w:rPr>
        <w:t xml:space="preserve">El recurso de revisión fue interpuesto dentro del plazo de quince días hábiles, previsto en el artículo 178 de la Ley de Transparencia y Acceso a la Información Pública del Estado de México y Municipios, toda vez que el </w:t>
      </w:r>
      <w:r w:rsidR="001D4EE7" w:rsidRPr="00124848">
        <w:rPr>
          <w:rFonts w:ascii="Palatino Linotype" w:eastAsia="Palatino Linotype" w:hAnsi="Palatino Linotype" w:cs="Palatino Linotype"/>
          <w:b/>
        </w:rPr>
        <w:t xml:space="preserve">SUJETO OBLIGADO </w:t>
      </w:r>
      <w:r w:rsidRPr="00124848">
        <w:rPr>
          <w:rFonts w:ascii="Palatino Linotype" w:eastAsia="Palatino Linotype" w:hAnsi="Palatino Linotype" w:cs="Palatino Linotype"/>
        </w:rPr>
        <w:t xml:space="preserve">remitió la respuesta a la solicitud de información el día </w:t>
      </w:r>
      <w:r w:rsidR="001D4EE7" w:rsidRPr="00124848">
        <w:rPr>
          <w:rFonts w:ascii="Palatino Linotype" w:eastAsia="Palatino Linotype" w:hAnsi="Palatino Linotype" w:cs="Palatino Linotype"/>
          <w:b/>
        </w:rPr>
        <w:t>treinta de juni</w:t>
      </w:r>
      <w:r w:rsidRPr="00124848">
        <w:rPr>
          <w:rFonts w:ascii="Palatino Linotype" w:eastAsia="Palatino Linotype" w:hAnsi="Palatino Linotype" w:cs="Palatino Linotype"/>
          <w:b/>
        </w:rPr>
        <w:t xml:space="preserve">o de dos mil veintidós, </w:t>
      </w:r>
      <w:r w:rsidRPr="00124848">
        <w:rPr>
          <w:rFonts w:ascii="Palatino Linotype" w:eastAsia="Palatino Linotype" w:hAnsi="Palatino Linotype" w:cs="Palatino Linotype"/>
        </w:rPr>
        <w:t xml:space="preserve">mientras que el recurso de revisión interpuesto por la parte </w:t>
      </w:r>
      <w:r w:rsidR="001D4EE7" w:rsidRPr="00124848">
        <w:rPr>
          <w:rFonts w:ascii="Palatino Linotype" w:eastAsia="Palatino Linotype" w:hAnsi="Palatino Linotype" w:cs="Palatino Linotype"/>
          <w:b/>
        </w:rPr>
        <w:t>RECURRENTE</w:t>
      </w:r>
      <w:r w:rsidR="001D4EE7" w:rsidRPr="00124848">
        <w:rPr>
          <w:rFonts w:ascii="Palatino Linotype" w:eastAsia="Palatino Linotype" w:hAnsi="Palatino Linotype" w:cs="Palatino Linotype"/>
        </w:rPr>
        <w:t xml:space="preserve">, </w:t>
      </w:r>
      <w:r w:rsidRPr="00124848">
        <w:rPr>
          <w:rFonts w:ascii="Palatino Linotype" w:eastAsia="Palatino Linotype" w:hAnsi="Palatino Linotype" w:cs="Palatino Linotype"/>
        </w:rPr>
        <w:t xml:space="preserve">se tuvo por presentado el día </w:t>
      </w:r>
      <w:r w:rsidR="001D4EE7" w:rsidRPr="00124848">
        <w:rPr>
          <w:rFonts w:ascii="Palatino Linotype" w:eastAsia="Palatino Linotype" w:hAnsi="Palatino Linotype" w:cs="Palatino Linotype"/>
          <w:b/>
          <w:bCs/>
        </w:rPr>
        <w:t>primero de agost</w:t>
      </w:r>
      <w:r w:rsidRPr="00124848">
        <w:rPr>
          <w:rFonts w:ascii="Palatino Linotype" w:eastAsia="Palatino Linotype" w:hAnsi="Palatino Linotype" w:cs="Palatino Linotype"/>
          <w:b/>
          <w:bCs/>
        </w:rPr>
        <w:t>o</w:t>
      </w:r>
      <w:r w:rsidRPr="00124848">
        <w:rPr>
          <w:rFonts w:ascii="Palatino Linotype" w:eastAsia="Palatino Linotype" w:hAnsi="Palatino Linotype" w:cs="Palatino Linotype"/>
        </w:rPr>
        <w:t xml:space="preserve"> </w:t>
      </w:r>
      <w:r w:rsidRPr="00124848">
        <w:rPr>
          <w:rFonts w:ascii="Palatino Linotype" w:eastAsia="Palatino Linotype" w:hAnsi="Palatino Linotype" w:cs="Palatino Linotype"/>
          <w:b/>
        </w:rPr>
        <w:t>de dos mil veintidós</w:t>
      </w:r>
      <w:r w:rsidRPr="00124848">
        <w:rPr>
          <w:rFonts w:ascii="Palatino Linotype" w:eastAsia="Palatino Linotype" w:hAnsi="Palatino Linotype" w:cs="Palatino Linotype"/>
        </w:rPr>
        <w:t xml:space="preserve">, esto es, al décimo </w:t>
      </w:r>
      <w:r w:rsidR="001D4EE7" w:rsidRPr="00124848">
        <w:rPr>
          <w:rFonts w:ascii="Palatino Linotype" w:eastAsia="Palatino Linotype" w:hAnsi="Palatino Linotype" w:cs="Palatino Linotype"/>
        </w:rPr>
        <w:t xml:space="preserve">segundo </w:t>
      </w:r>
      <w:r w:rsidRPr="00124848">
        <w:rPr>
          <w:rFonts w:ascii="Palatino Linotype" w:eastAsia="Palatino Linotype" w:hAnsi="Palatino Linotype" w:cs="Palatino Linotype"/>
        </w:rPr>
        <w:t>día hábil posterior en que tuvo conocimiento de la respuesta impugnada.</w:t>
      </w:r>
    </w:p>
    <w:p w14:paraId="09F4856E" w14:textId="77777777" w:rsidR="006604FA" w:rsidRPr="00124848" w:rsidRDefault="006604FA" w:rsidP="006604FA">
      <w:pPr>
        <w:spacing w:before="240" w:after="240" w:line="360" w:lineRule="auto"/>
        <w:contextualSpacing/>
        <w:jc w:val="both"/>
        <w:rPr>
          <w:rFonts w:ascii="Palatino Linotype" w:eastAsia="Palatino Linotype" w:hAnsi="Palatino Linotype" w:cs="Palatino Linotype"/>
        </w:rPr>
      </w:pPr>
    </w:p>
    <w:p w14:paraId="04AF743A" w14:textId="77777777" w:rsidR="001D4EE7" w:rsidRPr="00124848" w:rsidRDefault="001D4EE7" w:rsidP="006604FA">
      <w:pPr>
        <w:spacing w:before="240" w:after="240" w:line="360" w:lineRule="auto"/>
        <w:contextualSpacing/>
        <w:jc w:val="both"/>
        <w:rPr>
          <w:rFonts w:ascii="Palatino Linotype" w:eastAsia="Palatino Linotype" w:hAnsi="Palatino Linotype" w:cs="Palatino Linotype"/>
        </w:rPr>
      </w:pPr>
      <w:r w:rsidRPr="00124848">
        <w:rPr>
          <w:rFonts w:ascii="Palatino Linotype" w:hAnsi="Palatino Linotype"/>
        </w:rPr>
        <w:lastRenderedPageBreak/>
        <w:t xml:space="preserve">Es de suma importancia mencionar </w:t>
      </w:r>
      <w:proofErr w:type="gramStart"/>
      <w:r w:rsidRPr="00124848">
        <w:rPr>
          <w:rFonts w:ascii="Palatino Linotype" w:hAnsi="Palatino Linotype"/>
        </w:rPr>
        <w:t>que</w:t>
      </w:r>
      <w:proofErr w:type="gramEnd"/>
      <w:r w:rsidRPr="00124848">
        <w:rPr>
          <w:rFonts w:ascii="Palatino Linotype" w:hAnsi="Palatino Linotype"/>
        </w:rPr>
        <w:t xml:space="preserve"> si bien parte </w:t>
      </w:r>
      <w:r w:rsidRPr="00124848">
        <w:rPr>
          <w:rFonts w:ascii="Palatino Linotype" w:hAnsi="Palatino Linotype"/>
          <w:b/>
          <w:bCs/>
        </w:rPr>
        <w:t xml:space="preserve">no proporcionó nombre completo, </w:t>
      </w:r>
      <w:r w:rsidRPr="00124848">
        <w:rPr>
          <w:rFonts w:ascii="Palatino Linotype" w:hAnsi="Palatino Linotype"/>
        </w:rPr>
        <w:t>como se advierte en el detalle de seguimiento del SAIMEX, sin embargo, el no proporcionar un nombre completo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5A0A8F70" w14:textId="77777777" w:rsidR="001D4EE7" w:rsidRPr="00124848" w:rsidRDefault="001D4EE7" w:rsidP="006604FA">
      <w:pPr>
        <w:pStyle w:val="NormalWeb"/>
        <w:spacing w:before="120" w:beforeAutospacing="0" w:after="120" w:afterAutospacing="0" w:line="360" w:lineRule="auto"/>
        <w:ind w:left="851" w:right="902"/>
        <w:contextualSpacing/>
        <w:jc w:val="both"/>
        <w:rPr>
          <w:rFonts w:ascii="Palatino Linotype" w:hAnsi="Palatino Linotype"/>
          <w:i/>
          <w:iCs/>
          <w:sz w:val="22"/>
          <w:szCs w:val="22"/>
        </w:rPr>
      </w:pPr>
      <w:r w:rsidRPr="00124848">
        <w:rPr>
          <w:rFonts w:ascii="Palatino Linotype" w:hAnsi="Palatino Linotype"/>
          <w:i/>
          <w:iCs/>
        </w:rPr>
        <w:t>"</w:t>
      </w:r>
      <w:r w:rsidRPr="00124848">
        <w:rPr>
          <w:rFonts w:ascii="Palatino Linotype" w:hAnsi="Palatino Linotype"/>
          <w:bCs/>
          <w:i/>
          <w:iCs/>
          <w:sz w:val="22"/>
          <w:szCs w:val="22"/>
        </w:rPr>
        <w:t>Las solicitudes anónimas</w:t>
      </w:r>
      <w:r w:rsidRPr="00124848">
        <w:rPr>
          <w:rFonts w:ascii="Palatino Linotype" w:hAnsi="Palatino Linotype"/>
          <w:i/>
          <w:iCs/>
          <w:sz w:val="22"/>
          <w:szCs w:val="22"/>
        </w:rPr>
        <w:t xml:space="preserve">, </w:t>
      </w:r>
      <w:r w:rsidRPr="00124848">
        <w:rPr>
          <w:rFonts w:ascii="Palatino Linotype" w:hAnsi="Palatino Linotype"/>
          <w:b/>
          <w:i/>
          <w:iCs/>
          <w:sz w:val="22"/>
          <w:szCs w:val="22"/>
        </w:rPr>
        <w:t>con nombre incompleto</w:t>
      </w:r>
      <w:r w:rsidRPr="00124848">
        <w:rPr>
          <w:rFonts w:ascii="Palatino Linotype" w:hAnsi="Palatino Linotype"/>
          <w:i/>
          <w:iCs/>
          <w:sz w:val="22"/>
          <w:szCs w:val="22"/>
        </w:rPr>
        <w:t xml:space="preserve"> o seudónimo </w:t>
      </w:r>
      <w:r w:rsidRPr="00124848">
        <w:rPr>
          <w:rFonts w:ascii="Palatino Linotype" w:hAnsi="Palatino Linotype"/>
          <w:b/>
          <w:bCs/>
          <w:i/>
          <w:iCs/>
          <w:sz w:val="22"/>
          <w:szCs w:val="22"/>
        </w:rPr>
        <w:t>serán procedentes para su trámite por parte del sujeto obligado ante quien se presente</w:t>
      </w:r>
      <w:r w:rsidRPr="00124848">
        <w:rPr>
          <w:rFonts w:ascii="Palatino Linotype" w:hAnsi="Palatino Linotype"/>
          <w:i/>
          <w:iCs/>
          <w:sz w:val="22"/>
          <w:szCs w:val="22"/>
        </w:rPr>
        <w:t>. No podrá requerirse información adicional con motivo del nombre proporcionado por el solicitante."</w:t>
      </w:r>
    </w:p>
    <w:p w14:paraId="622DA8A2" w14:textId="77777777" w:rsidR="001D4EE7" w:rsidRPr="00124848" w:rsidRDefault="001D4EE7" w:rsidP="006604FA">
      <w:pPr>
        <w:pStyle w:val="NormalWeb"/>
        <w:spacing w:before="120" w:beforeAutospacing="0" w:after="120" w:afterAutospacing="0" w:line="360" w:lineRule="auto"/>
        <w:ind w:right="902"/>
        <w:contextualSpacing/>
        <w:jc w:val="both"/>
        <w:rPr>
          <w:rFonts w:ascii="Palatino Linotype" w:hAnsi="Palatino Linotype"/>
          <w:i/>
          <w:iCs/>
        </w:rPr>
      </w:pPr>
    </w:p>
    <w:p w14:paraId="0CAB2CBD" w14:textId="77777777" w:rsidR="001D4EE7" w:rsidRPr="00124848" w:rsidRDefault="001D4EE7" w:rsidP="00EC48E6">
      <w:pPr>
        <w:pStyle w:val="NormalWeb"/>
        <w:spacing w:before="120" w:beforeAutospacing="0" w:after="120" w:afterAutospacing="0" w:line="360" w:lineRule="auto"/>
        <w:ind w:right="49"/>
        <w:contextualSpacing/>
        <w:jc w:val="both"/>
        <w:rPr>
          <w:rFonts w:ascii="Palatino Linotype" w:eastAsia="Palatino Linotype" w:hAnsi="Palatino Linotype" w:cs="Palatino Linotype"/>
        </w:rPr>
      </w:pPr>
      <w:r w:rsidRPr="00124848">
        <w:rPr>
          <w:rFonts w:ascii="Palatino Linotype" w:eastAsia="Palatino Linotype" w:hAnsi="Palatino Linotype" w:cs="Palatino Linotype"/>
        </w:rPr>
        <w:t>Al mismo tiempo, por cuanto hace a la procedibilidad del recurso de revisión, una vez realizado el análisis de los formatos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14:paraId="1DE018FE" w14:textId="77777777" w:rsidR="001D4EE7" w:rsidRPr="00124848" w:rsidRDefault="001D4EE7" w:rsidP="00EC48E6">
      <w:pPr>
        <w:pStyle w:val="NormalWeb"/>
        <w:spacing w:before="120" w:beforeAutospacing="0" w:after="120" w:afterAutospacing="0" w:line="360" w:lineRule="auto"/>
        <w:ind w:right="49"/>
        <w:contextualSpacing/>
        <w:jc w:val="both"/>
        <w:rPr>
          <w:rFonts w:ascii="Palatino Linotype" w:eastAsia="Palatino Linotype" w:hAnsi="Palatino Linotype" w:cs="Palatino Linotype"/>
        </w:rPr>
      </w:pPr>
    </w:p>
    <w:p w14:paraId="392B82F1" w14:textId="77777777" w:rsidR="001D4EE7" w:rsidRPr="00124848" w:rsidRDefault="001D4EE7" w:rsidP="00EC48E6">
      <w:pPr>
        <w:pStyle w:val="NormalWeb"/>
        <w:spacing w:before="120" w:beforeAutospacing="0" w:after="120" w:afterAutospacing="0" w:line="360" w:lineRule="auto"/>
        <w:ind w:right="49"/>
        <w:contextualSpacing/>
        <w:jc w:val="both"/>
        <w:rPr>
          <w:rFonts w:ascii="Palatino Linotype" w:eastAsia="Palatino Linotype" w:hAnsi="Palatino Linotype" w:cs="Palatino Linotype"/>
        </w:rPr>
      </w:pPr>
      <w:r w:rsidRPr="00124848">
        <w:rPr>
          <w:rFonts w:ascii="Palatino Linotype" w:eastAsia="Palatino Linotype" w:hAnsi="Palatino Linotype" w:cs="Palatino Linotype"/>
        </w:rPr>
        <w:t xml:space="preserve">Finalmente, se advierte que resulta procedente la interposición del recurso, según lo manifestado por la parte </w:t>
      </w:r>
      <w:r w:rsidRPr="00124848">
        <w:rPr>
          <w:rFonts w:ascii="Palatino Linotype" w:eastAsia="Palatino Linotype" w:hAnsi="Palatino Linotype" w:cs="Palatino Linotype"/>
          <w:b/>
        </w:rPr>
        <w:t>Recurrente</w:t>
      </w:r>
      <w:r w:rsidRPr="00124848">
        <w:rPr>
          <w:rFonts w:ascii="Palatino Linotype" w:eastAsia="Palatino Linotype" w:hAnsi="Palatino Linotype" w:cs="Palatino Linotype"/>
        </w:rPr>
        <w:t xml:space="preserve"> en sus motivos de inconformidad, de acuerdo al artículo 179, fracción I del ordenamiento legal citado, que a la letra dice: </w:t>
      </w:r>
    </w:p>
    <w:p w14:paraId="554B3A01" w14:textId="77777777" w:rsidR="001D4EE7" w:rsidRPr="00124848" w:rsidRDefault="001D4EE7" w:rsidP="006604FA">
      <w:pPr>
        <w:pStyle w:val="NormalWeb"/>
        <w:spacing w:before="120" w:beforeAutospacing="0" w:after="120" w:afterAutospacing="0" w:line="360" w:lineRule="auto"/>
        <w:ind w:right="902"/>
        <w:contextualSpacing/>
        <w:jc w:val="both"/>
      </w:pPr>
    </w:p>
    <w:p w14:paraId="41FD2C21" w14:textId="77777777" w:rsidR="001D4EE7" w:rsidRPr="00124848" w:rsidRDefault="001D4EE7" w:rsidP="006604FA">
      <w:pPr>
        <w:spacing w:before="120" w:after="120" w:line="360" w:lineRule="auto"/>
        <w:ind w:left="993" w:right="902"/>
        <w:contextualSpacing/>
        <w:jc w:val="both"/>
        <w:rPr>
          <w:rFonts w:ascii="Palatino Linotype" w:eastAsia="Palatino Linotype" w:hAnsi="Palatino Linotype" w:cs="Palatino Linotype"/>
          <w:i/>
          <w:sz w:val="22"/>
          <w:szCs w:val="22"/>
        </w:rPr>
      </w:pPr>
      <w:r w:rsidRPr="00124848">
        <w:rPr>
          <w:rFonts w:ascii="Palatino Linotype" w:eastAsia="Palatino Linotype" w:hAnsi="Palatino Linotype" w:cs="Palatino Linotype"/>
          <w:i/>
          <w:sz w:val="22"/>
          <w:szCs w:val="22"/>
        </w:rPr>
        <w:lastRenderedPageBreak/>
        <w:t>“</w:t>
      </w:r>
      <w:r w:rsidRPr="00124848">
        <w:rPr>
          <w:rFonts w:ascii="Palatino Linotype" w:eastAsia="Palatino Linotype" w:hAnsi="Palatino Linotype" w:cs="Palatino Linotype"/>
          <w:b/>
          <w:i/>
          <w:sz w:val="22"/>
          <w:szCs w:val="22"/>
        </w:rPr>
        <w:t>Artículo 179.</w:t>
      </w:r>
      <w:r w:rsidRPr="00124848">
        <w:rPr>
          <w:rFonts w:ascii="Palatino Linotype" w:eastAsia="Palatino Linotype" w:hAnsi="Palatino Linotype" w:cs="Palatino Linotype"/>
          <w:i/>
          <w:sz w:val="22"/>
          <w:szCs w:val="22"/>
        </w:rPr>
        <w:t xml:space="preserve"> El recurso de revisión es un medio de protección que la Ley otorga a los particulares, para hacer valer su derecho de acceso a la información pública, y procederá en contra de las siguientes causas:</w:t>
      </w:r>
    </w:p>
    <w:p w14:paraId="2892B9D1" w14:textId="77777777" w:rsidR="001D4EE7" w:rsidRPr="00124848" w:rsidRDefault="001D4EE7" w:rsidP="006604FA">
      <w:pPr>
        <w:spacing w:before="120" w:after="120" w:line="360" w:lineRule="auto"/>
        <w:ind w:left="993" w:right="902"/>
        <w:contextualSpacing/>
        <w:jc w:val="both"/>
        <w:rPr>
          <w:rFonts w:ascii="Palatino Linotype" w:eastAsia="Palatino Linotype" w:hAnsi="Palatino Linotype" w:cs="Palatino Linotype"/>
          <w:i/>
          <w:sz w:val="22"/>
          <w:szCs w:val="22"/>
        </w:rPr>
      </w:pPr>
      <w:r w:rsidRPr="00124848">
        <w:rPr>
          <w:rFonts w:ascii="Palatino Linotype" w:eastAsia="Palatino Linotype" w:hAnsi="Palatino Linotype" w:cs="Palatino Linotype"/>
          <w:i/>
          <w:sz w:val="22"/>
          <w:szCs w:val="22"/>
        </w:rPr>
        <w:t>I. La negativa a la información solicitada;</w:t>
      </w:r>
    </w:p>
    <w:p w14:paraId="1FEF59E0" w14:textId="77777777" w:rsidR="001D4EE7" w:rsidRPr="00124848" w:rsidRDefault="001D4EE7" w:rsidP="006604FA">
      <w:pPr>
        <w:spacing w:before="280" w:after="280" w:line="360" w:lineRule="auto"/>
        <w:contextualSpacing/>
        <w:jc w:val="both"/>
        <w:rPr>
          <w:rFonts w:ascii="Palatino Linotype" w:hAnsi="Palatino Linotype"/>
        </w:rPr>
      </w:pPr>
    </w:p>
    <w:p w14:paraId="3C579CC6" w14:textId="77777777" w:rsidR="001D4EE7" w:rsidRPr="00124848" w:rsidRDefault="001D4EE7" w:rsidP="001D4EE7">
      <w:pPr>
        <w:spacing w:before="280" w:after="280" w:line="360" w:lineRule="auto"/>
        <w:contextualSpacing/>
        <w:jc w:val="both"/>
        <w:rPr>
          <w:rFonts w:ascii="Palatino Linotype" w:eastAsia="Palatino Linotype" w:hAnsi="Palatino Linotype" w:cs="Palatino Linotype"/>
        </w:rPr>
      </w:pPr>
      <w:r w:rsidRPr="00124848">
        <w:rPr>
          <w:rFonts w:ascii="Palatino Linotype" w:eastAsia="Palatino Linotype" w:hAnsi="Palatino Linotype" w:cs="Palatino Linotype"/>
          <w:b/>
        </w:rPr>
        <w:t>TERCERO. ANÁLISIS DE LAS CAUSALES DE SOBRESEIMIENTO DEL RECURSO DE REVISIÓN.</w:t>
      </w:r>
      <w:r w:rsidRPr="00124848">
        <w:rPr>
          <w:rFonts w:ascii="Palatino Linotype" w:eastAsia="Palatino Linotype" w:hAnsi="Palatino Linotype" w:cs="Palatino Linotype"/>
        </w:rPr>
        <w:t xml:space="preserve"> En primera instancia, debe apuntarse que del análisis al recurso de revisión que ahora se resuelve, se tiene que se actualiza la causal de sobreseimiento del recurso de revisión establecido en la fracción III del artículo 192 en relación con el diverso 186 fracción I, ambos de la Ley de Transparencia y Acceso a la Información Pública del Estado de México y Municipios, derivado del contenido del informe justificado rendido por el </w:t>
      </w:r>
      <w:r w:rsidRPr="00124848">
        <w:rPr>
          <w:rFonts w:ascii="Palatino Linotype" w:eastAsia="Palatino Linotype" w:hAnsi="Palatino Linotype" w:cs="Palatino Linotype"/>
          <w:b/>
        </w:rPr>
        <w:t>SUJETO OBLIGADO.</w:t>
      </w:r>
      <w:r w:rsidRPr="00124848">
        <w:rPr>
          <w:rFonts w:ascii="Palatino Linotype" w:eastAsia="Palatino Linotype" w:hAnsi="Palatino Linotype" w:cs="Palatino Linotype"/>
        </w:rPr>
        <w:t xml:space="preserve"> </w:t>
      </w:r>
    </w:p>
    <w:p w14:paraId="08262CD4" w14:textId="77777777" w:rsidR="001D4EE7" w:rsidRPr="00124848" w:rsidRDefault="001D4EE7" w:rsidP="001D4EE7">
      <w:pPr>
        <w:spacing w:before="280" w:after="280" w:line="360" w:lineRule="auto"/>
        <w:contextualSpacing/>
        <w:jc w:val="both"/>
        <w:rPr>
          <w:rFonts w:ascii="Palatino Linotype" w:eastAsia="Palatino Linotype" w:hAnsi="Palatino Linotype" w:cs="Palatino Linotype"/>
        </w:rPr>
      </w:pPr>
    </w:p>
    <w:p w14:paraId="3B926CC6" w14:textId="77777777" w:rsidR="001D4EE7" w:rsidRPr="00124848" w:rsidRDefault="001D4EE7" w:rsidP="001D4EE7">
      <w:pPr>
        <w:spacing w:before="240" w:after="240" w:line="360" w:lineRule="auto"/>
        <w:ind w:right="51"/>
        <w:contextualSpacing/>
        <w:jc w:val="both"/>
        <w:rPr>
          <w:rFonts w:ascii="Palatino Linotype" w:eastAsia="Palatino Linotype" w:hAnsi="Palatino Linotype" w:cs="Palatino Linotype"/>
        </w:rPr>
      </w:pPr>
      <w:r w:rsidRPr="00124848">
        <w:rPr>
          <w:rFonts w:ascii="Palatino Linotype" w:eastAsia="Palatino Linotype" w:hAnsi="Palatino Linotype" w:cs="Palatino Linotype"/>
        </w:rPr>
        <w:t xml:space="preserve">Del análisis de la solicitud de información, motivo del recurso de revisión que ahora se resuelve se advierte que la parte </w:t>
      </w:r>
      <w:r w:rsidRPr="00124848">
        <w:rPr>
          <w:rFonts w:ascii="Palatino Linotype" w:eastAsia="Palatino Linotype" w:hAnsi="Palatino Linotype" w:cs="Palatino Linotype"/>
          <w:b/>
        </w:rPr>
        <w:t>RECURRENTE</w:t>
      </w:r>
      <w:r w:rsidRPr="00124848">
        <w:rPr>
          <w:rFonts w:ascii="Palatino Linotype" w:eastAsia="Palatino Linotype" w:hAnsi="Palatino Linotype" w:cs="Palatino Linotype"/>
        </w:rPr>
        <w:t xml:space="preserve"> requirió al </w:t>
      </w:r>
      <w:r w:rsidRPr="00124848">
        <w:rPr>
          <w:rFonts w:ascii="Palatino Linotype" w:eastAsia="Palatino Linotype" w:hAnsi="Palatino Linotype" w:cs="Palatino Linotype"/>
          <w:b/>
        </w:rPr>
        <w:t xml:space="preserve">SUJETO OBLIGADO </w:t>
      </w:r>
      <w:r w:rsidRPr="00124848">
        <w:rPr>
          <w:rFonts w:ascii="Palatino Linotype" w:eastAsia="Palatino Linotype" w:hAnsi="Palatino Linotype" w:cs="Palatino Linotype"/>
        </w:rPr>
        <w:t>le proporcione, información consistente en lo siguiente:</w:t>
      </w:r>
    </w:p>
    <w:p w14:paraId="7B63C4C3" w14:textId="77777777" w:rsidR="001D4EE7" w:rsidRPr="00124848" w:rsidRDefault="001D4EE7" w:rsidP="001D4EE7">
      <w:pPr>
        <w:pStyle w:val="Prrafodelista"/>
        <w:numPr>
          <w:ilvl w:val="0"/>
          <w:numId w:val="3"/>
        </w:numPr>
        <w:spacing w:line="360" w:lineRule="auto"/>
        <w:jc w:val="both"/>
        <w:rPr>
          <w:rFonts w:ascii="Palatino Linotype" w:hAnsi="Palatino Linotype"/>
        </w:rPr>
      </w:pPr>
      <w:r w:rsidRPr="00124848">
        <w:rPr>
          <w:rFonts w:ascii="Palatino Linotype" w:hAnsi="Palatino Linotype"/>
        </w:rPr>
        <w:t>Las pólizas contables que fueran generadas con motivo de los recursos ejercidos por la autorización que fuera realizada en la quinta sesión ordinaria de cabildo, el pasado veintiocho de enero de dos mil veintidós, para los gastos que fueran necesarios, con motivo de la promulgación y publicación del Bando Municipal de Amecameca, México 2022.</w:t>
      </w:r>
    </w:p>
    <w:p w14:paraId="3D806F11" w14:textId="77777777" w:rsidR="001D4EE7" w:rsidRPr="00124848" w:rsidRDefault="001D4EE7" w:rsidP="001D4EE7">
      <w:pPr>
        <w:spacing w:line="360" w:lineRule="auto"/>
        <w:jc w:val="both"/>
        <w:rPr>
          <w:rFonts w:ascii="Palatino Linotype" w:hAnsi="Palatino Linotype"/>
        </w:rPr>
      </w:pPr>
    </w:p>
    <w:p w14:paraId="0331AD54" w14:textId="77777777" w:rsidR="001D4EE7" w:rsidRPr="00124848" w:rsidRDefault="001D4EE7" w:rsidP="001D4EE7">
      <w:pPr>
        <w:spacing w:before="240" w:after="240" w:line="360" w:lineRule="auto"/>
        <w:ind w:right="51"/>
        <w:contextualSpacing/>
        <w:jc w:val="both"/>
        <w:rPr>
          <w:rFonts w:ascii="Palatino Linotype" w:eastAsia="Palatino Linotype" w:hAnsi="Palatino Linotype" w:cs="Palatino Linotype"/>
        </w:rPr>
      </w:pPr>
      <w:r w:rsidRPr="00124848">
        <w:rPr>
          <w:rFonts w:ascii="Palatino Linotype" w:eastAsia="Palatino Linotype" w:hAnsi="Palatino Linotype" w:cs="Palatino Linotype"/>
        </w:rPr>
        <w:lastRenderedPageBreak/>
        <w:t xml:space="preserve">En respuesta, </w:t>
      </w:r>
      <w:r w:rsidRPr="00124848">
        <w:rPr>
          <w:rFonts w:ascii="Palatino Linotype" w:eastAsia="Palatino Linotype" w:hAnsi="Palatino Linotype" w:cs="Palatino Linotype"/>
          <w:b/>
        </w:rPr>
        <w:t xml:space="preserve">EL </w:t>
      </w:r>
      <w:r w:rsidRPr="00124848">
        <w:rPr>
          <w:rFonts w:ascii="Palatino Linotype" w:eastAsia="Palatino Linotype" w:hAnsi="Palatino Linotype" w:cs="Palatino Linotype"/>
          <w:b/>
          <w:bCs/>
        </w:rPr>
        <w:t xml:space="preserve">SUJETO OBLIGADO, </w:t>
      </w:r>
      <w:r w:rsidRPr="00124848">
        <w:rPr>
          <w:rFonts w:ascii="Palatino Linotype" w:eastAsia="Palatino Linotype" w:hAnsi="Palatino Linotype" w:cs="Palatino Linotype"/>
        </w:rPr>
        <w:t>refiere que a información solicitada se encuentra en proceso de integración para su presentación ante el Órgano Superior de Fiscalización del Estado de México.</w:t>
      </w:r>
    </w:p>
    <w:p w14:paraId="23D3344D" w14:textId="77777777" w:rsidR="001D4EE7" w:rsidRPr="00124848" w:rsidRDefault="001D4EE7" w:rsidP="006604FA">
      <w:pPr>
        <w:spacing w:before="240" w:after="240" w:line="360" w:lineRule="auto"/>
        <w:ind w:right="51"/>
        <w:contextualSpacing/>
        <w:jc w:val="both"/>
        <w:rPr>
          <w:rFonts w:ascii="Palatino Linotype" w:eastAsia="Palatino Linotype" w:hAnsi="Palatino Linotype" w:cs="Palatino Linotype"/>
        </w:rPr>
      </w:pPr>
      <w:r w:rsidRPr="00124848">
        <w:rPr>
          <w:rFonts w:ascii="Palatino Linotype" w:eastAsia="Palatino Linotype" w:hAnsi="Palatino Linotype" w:cs="Palatino Linotype"/>
        </w:rPr>
        <w:t xml:space="preserve">Conocida la respuesta por la persona solicitante, al no estar conforme con los términos de la misma, interpuso el recurso de revisión que nos ocupa, mediante el cual señalo como motivo de inconformidad en lo medular </w:t>
      </w:r>
      <w:proofErr w:type="spellStart"/>
      <w:r w:rsidRPr="00124848">
        <w:rPr>
          <w:rFonts w:ascii="Palatino Linotype" w:eastAsia="Palatino Linotype" w:hAnsi="Palatino Linotype" w:cs="Palatino Linotype"/>
        </w:rPr>
        <w:t>por que</w:t>
      </w:r>
      <w:proofErr w:type="spellEnd"/>
      <w:r w:rsidRPr="00124848">
        <w:rPr>
          <w:rFonts w:ascii="Palatino Linotype" w:eastAsia="Palatino Linotype" w:hAnsi="Palatino Linotype" w:cs="Palatino Linotype"/>
        </w:rPr>
        <w:t xml:space="preserve"> no se ha presentado la información. </w:t>
      </w:r>
    </w:p>
    <w:p w14:paraId="788A3E12" w14:textId="77777777" w:rsidR="001D4EE7" w:rsidRPr="00124848" w:rsidRDefault="001D4EE7" w:rsidP="006604FA">
      <w:pPr>
        <w:spacing w:line="360" w:lineRule="auto"/>
        <w:contextualSpacing/>
        <w:jc w:val="both"/>
        <w:rPr>
          <w:rFonts w:ascii="Palatino Linotype" w:hAnsi="Palatino Linotype"/>
        </w:rPr>
      </w:pPr>
    </w:p>
    <w:p w14:paraId="6A7C300C" w14:textId="77777777" w:rsidR="001D4EE7" w:rsidRPr="00124848" w:rsidRDefault="001D4EE7" w:rsidP="001D4EE7">
      <w:pPr>
        <w:spacing w:before="240" w:after="240" w:line="360" w:lineRule="auto"/>
        <w:contextualSpacing/>
        <w:jc w:val="both"/>
        <w:rPr>
          <w:rFonts w:ascii="Palatino Linotype" w:eastAsia="Palatino Linotype" w:hAnsi="Palatino Linotype" w:cs="Palatino Linotype"/>
        </w:rPr>
      </w:pPr>
      <w:r w:rsidRPr="00124848">
        <w:rPr>
          <w:rFonts w:ascii="Palatino Linotype" w:eastAsia="Palatino Linotype" w:hAnsi="Palatino Linotype" w:cs="Palatino Linotype"/>
        </w:rPr>
        <w:t>Admitido el presente recurso de revisión, en términos del artículo 185 fracción II</w:t>
      </w:r>
      <w:r w:rsidRPr="00124848">
        <w:rPr>
          <w:rFonts w:ascii="Palatino Linotype" w:eastAsia="Palatino Linotype" w:hAnsi="Palatino Linotype" w:cs="Palatino Linotype"/>
          <w:vertAlign w:val="superscript"/>
        </w:rPr>
        <w:footnoteReference w:id="1"/>
      </w:r>
      <w:r w:rsidRPr="00124848">
        <w:rPr>
          <w:rFonts w:ascii="Palatino Linotype" w:eastAsia="Palatino Linotype" w:hAnsi="Palatino Linotype" w:cs="Palatino Linotype"/>
        </w:rPr>
        <w:t xml:space="preserve"> de la Ley de Transparencia y Acceso a la Información Pública del Estado de México y Municipios, se integró el expediente y se puso a disposición de las partes para que, en un plazo máximo de siete días hábiles, manifestaran lo que a su derecho resultara conveniente, en donde </w:t>
      </w:r>
      <w:r w:rsidRPr="00124848">
        <w:rPr>
          <w:rFonts w:ascii="Palatino Linotype" w:eastAsia="Palatino Linotype" w:hAnsi="Palatino Linotype" w:cs="Palatino Linotype"/>
          <w:b/>
        </w:rPr>
        <w:t xml:space="preserve">EL SUJETO OBLIGADO </w:t>
      </w:r>
      <w:r w:rsidRPr="00124848">
        <w:rPr>
          <w:rFonts w:ascii="Palatino Linotype" w:eastAsia="Palatino Linotype" w:hAnsi="Palatino Linotype" w:cs="Palatino Linotype"/>
        </w:rPr>
        <w:t xml:space="preserve">hace entrega de tres </w:t>
      </w:r>
      <w:proofErr w:type="spellStart"/>
      <w:r w:rsidRPr="00124848">
        <w:rPr>
          <w:rFonts w:ascii="Palatino Linotype" w:eastAsia="Palatino Linotype" w:hAnsi="Palatino Linotype" w:cs="Palatino Linotype"/>
        </w:rPr>
        <w:t>polizas</w:t>
      </w:r>
      <w:proofErr w:type="spellEnd"/>
      <w:r w:rsidRPr="00124848">
        <w:rPr>
          <w:rFonts w:ascii="Palatino Linotype" w:eastAsia="Palatino Linotype" w:hAnsi="Palatino Linotype" w:cs="Palatino Linotype"/>
        </w:rPr>
        <w:t xml:space="preserve"> </w:t>
      </w:r>
      <w:r w:rsidR="00EC48E6" w:rsidRPr="00124848">
        <w:rPr>
          <w:rFonts w:ascii="Palatino Linotype" w:eastAsia="Palatino Linotype" w:hAnsi="Palatino Linotype" w:cs="Palatino Linotype"/>
        </w:rPr>
        <w:t xml:space="preserve">de egresos y diario </w:t>
      </w:r>
      <w:r w:rsidRPr="00124848">
        <w:rPr>
          <w:rFonts w:ascii="Palatino Linotype" w:eastAsia="Palatino Linotype" w:hAnsi="Palatino Linotype" w:cs="Palatino Linotype"/>
        </w:rPr>
        <w:t xml:space="preserve">que se generaron con motivo de la promulgación del Bando Municipal de Amecameca 2022. </w:t>
      </w:r>
    </w:p>
    <w:p w14:paraId="394C31C6" w14:textId="77777777" w:rsidR="008D1737" w:rsidRPr="00124848" w:rsidRDefault="008D1737" w:rsidP="001D4EE7">
      <w:pPr>
        <w:spacing w:before="240" w:after="240" w:line="360" w:lineRule="auto"/>
        <w:contextualSpacing/>
        <w:jc w:val="both"/>
        <w:rPr>
          <w:rFonts w:ascii="Palatino Linotype" w:eastAsia="Palatino Linotype" w:hAnsi="Palatino Linotype" w:cs="Palatino Linotype"/>
        </w:rPr>
      </w:pPr>
    </w:p>
    <w:p w14:paraId="3B1E449C" w14:textId="77777777" w:rsidR="006604FA" w:rsidRPr="00124848" w:rsidRDefault="008D1737" w:rsidP="006604FA">
      <w:pPr>
        <w:spacing w:before="240" w:after="240" w:line="360" w:lineRule="auto"/>
        <w:contextualSpacing/>
        <w:jc w:val="both"/>
        <w:rPr>
          <w:rFonts w:ascii="Palatino Linotype" w:eastAsia="Palatino Linotype" w:hAnsi="Palatino Linotype" w:cs="Palatino Linotype"/>
        </w:rPr>
      </w:pPr>
      <w:r w:rsidRPr="00124848">
        <w:rPr>
          <w:rFonts w:ascii="Palatino Linotype" w:eastAsia="Palatino Linotype" w:hAnsi="Palatino Linotype" w:cs="Palatino Linotype"/>
        </w:rPr>
        <w:t xml:space="preserve">Mientras que la parte </w:t>
      </w:r>
      <w:r w:rsidRPr="00124848">
        <w:rPr>
          <w:rFonts w:ascii="Palatino Linotype" w:eastAsia="Palatino Linotype" w:hAnsi="Palatino Linotype" w:cs="Palatino Linotype"/>
          <w:b/>
          <w:bCs/>
        </w:rPr>
        <w:t>Recurrente</w:t>
      </w:r>
      <w:r w:rsidRPr="00124848">
        <w:rPr>
          <w:rFonts w:ascii="Palatino Linotype" w:eastAsia="Palatino Linotype" w:hAnsi="Palatino Linotype" w:cs="Palatino Linotype"/>
        </w:rPr>
        <w:t xml:space="preserve"> fue omisa en ejercer dicha prerrogativa como se señaló anteriormente.</w:t>
      </w:r>
    </w:p>
    <w:p w14:paraId="133AD9AF" w14:textId="77777777" w:rsidR="006604FA" w:rsidRPr="00124848" w:rsidRDefault="006604FA" w:rsidP="006604FA">
      <w:pPr>
        <w:spacing w:before="240" w:after="240" w:line="360" w:lineRule="auto"/>
        <w:contextualSpacing/>
        <w:jc w:val="both"/>
        <w:rPr>
          <w:rFonts w:ascii="Palatino Linotype" w:eastAsia="Palatino Linotype" w:hAnsi="Palatino Linotype" w:cs="Palatino Linotype"/>
        </w:rPr>
      </w:pPr>
    </w:p>
    <w:p w14:paraId="53BDCD37" w14:textId="77777777" w:rsidR="008D1737" w:rsidRPr="00124848" w:rsidRDefault="008D1737" w:rsidP="006604FA">
      <w:pPr>
        <w:spacing w:before="240" w:after="240" w:line="360" w:lineRule="auto"/>
        <w:contextualSpacing/>
        <w:jc w:val="both"/>
        <w:rPr>
          <w:rFonts w:ascii="Palatino Linotype" w:eastAsia="Palatino Linotype" w:hAnsi="Palatino Linotype" w:cs="Palatino Linotype"/>
        </w:rPr>
      </w:pPr>
      <w:r w:rsidRPr="00124848">
        <w:rPr>
          <w:rFonts w:ascii="Palatino Linotype" w:hAnsi="Palatino Linotype" w:cs="Arial"/>
          <w:lang w:val="es-ES"/>
        </w:rPr>
        <w:t>Bajo esa óptica, e</w:t>
      </w:r>
      <w:r w:rsidRPr="00124848">
        <w:rPr>
          <w:rFonts w:ascii="Palatino Linotype" w:hAnsi="Palatino Linotype" w:cs="Arial"/>
        </w:rPr>
        <w:t>s conveniente citar los artículos 31, fracción XVIII y 95, fracciones I y IV de la Ley Orgánica Municipal del Estado de México, que establecen:</w:t>
      </w:r>
    </w:p>
    <w:p w14:paraId="33768B20" w14:textId="77777777" w:rsidR="008D1737" w:rsidRPr="00124848" w:rsidRDefault="008D1737" w:rsidP="008D1737">
      <w:pPr>
        <w:ind w:left="851" w:right="901"/>
        <w:jc w:val="both"/>
        <w:rPr>
          <w:rFonts w:ascii="Palatino Linotype" w:hAnsi="Palatino Linotype" w:cs="Arial"/>
          <w:i/>
        </w:rPr>
      </w:pPr>
    </w:p>
    <w:p w14:paraId="65C423CA" w14:textId="77777777" w:rsidR="008D1737" w:rsidRPr="00124848" w:rsidRDefault="008D1737" w:rsidP="008D1737">
      <w:pPr>
        <w:ind w:left="851" w:right="901"/>
        <w:jc w:val="both"/>
        <w:rPr>
          <w:rFonts w:ascii="Palatino Linotype" w:hAnsi="Palatino Linotype" w:cs="Arial"/>
          <w:i/>
        </w:rPr>
      </w:pPr>
      <w:r w:rsidRPr="00124848">
        <w:rPr>
          <w:rFonts w:ascii="Palatino Linotype" w:hAnsi="Palatino Linotype" w:cs="Arial"/>
          <w:i/>
        </w:rPr>
        <w:t>“</w:t>
      </w:r>
      <w:r w:rsidRPr="00124848">
        <w:rPr>
          <w:rFonts w:ascii="Palatino Linotype" w:hAnsi="Palatino Linotype" w:cs="Arial"/>
          <w:b/>
          <w:i/>
        </w:rPr>
        <w:t>Artículo 31.-</w:t>
      </w:r>
      <w:r w:rsidRPr="00124848">
        <w:rPr>
          <w:rFonts w:ascii="Palatino Linotype" w:hAnsi="Palatino Linotype" w:cs="Arial"/>
          <w:i/>
        </w:rPr>
        <w:t xml:space="preserve"> Son atribuciones de los ayuntamientos:</w:t>
      </w:r>
    </w:p>
    <w:p w14:paraId="309DDC11" w14:textId="77777777" w:rsidR="008D1737" w:rsidRPr="00124848" w:rsidRDefault="008D1737" w:rsidP="008D1737">
      <w:pPr>
        <w:ind w:left="851" w:right="901"/>
        <w:jc w:val="both"/>
        <w:rPr>
          <w:rFonts w:ascii="Palatino Linotype" w:hAnsi="Palatino Linotype" w:cs="Arial"/>
          <w:i/>
        </w:rPr>
      </w:pPr>
      <w:r w:rsidRPr="00124848">
        <w:rPr>
          <w:rFonts w:ascii="Palatino Linotype" w:hAnsi="Palatino Linotype" w:cs="Arial"/>
          <w:i/>
        </w:rPr>
        <w:lastRenderedPageBreak/>
        <w:t>…</w:t>
      </w:r>
    </w:p>
    <w:p w14:paraId="3310504B" w14:textId="77777777" w:rsidR="008D1737" w:rsidRPr="00124848" w:rsidRDefault="008D1737" w:rsidP="008D1737">
      <w:pPr>
        <w:ind w:left="851" w:right="901"/>
        <w:jc w:val="both"/>
        <w:rPr>
          <w:rFonts w:ascii="Palatino Linotype" w:hAnsi="Palatino Linotype" w:cs="Arial"/>
          <w:i/>
        </w:rPr>
      </w:pPr>
      <w:r w:rsidRPr="00124848">
        <w:rPr>
          <w:rFonts w:ascii="Palatino Linotype" w:hAnsi="Palatino Linotype" w:cs="Arial"/>
          <w:b/>
          <w:i/>
        </w:rPr>
        <w:t>XVIII.</w:t>
      </w:r>
      <w:r w:rsidRPr="00124848">
        <w:rPr>
          <w:rFonts w:ascii="Palatino Linotype" w:hAnsi="Palatino Linotype" w:cs="Arial"/>
          <w:i/>
        </w:rPr>
        <w:t xml:space="preserve"> </w:t>
      </w:r>
      <w:r w:rsidRPr="00124848">
        <w:rPr>
          <w:rFonts w:ascii="Palatino Linotype" w:hAnsi="Palatino Linotype" w:cs="Arial"/>
          <w:b/>
          <w:i/>
        </w:rPr>
        <w:t>Administrar su hacienda</w:t>
      </w:r>
      <w:r w:rsidRPr="00124848">
        <w:rPr>
          <w:rFonts w:ascii="Palatino Linotype" w:hAnsi="Palatino Linotype" w:cs="Arial"/>
          <w:i/>
        </w:rPr>
        <w:t xml:space="preserve"> en términos de ley, y controlar a través del presidente y síndico la aplicación del presupuesto de egresos del municipio;</w:t>
      </w:r>
    </w:p>
    <w:p w14:paraId="13E5181A" w14:textId="77777777" w:rsidR="008D1737" w:rsidRPr="00124848" w:rsidRDefault="008D1737" w:rsidP="008D1737">
      <w:pPr>
        <w:ind w:left="851" w:right="901"/>
        <w:jc w:val="both"/>
        <w:rPr>
          <w:rFonts w:ascii="Palatino Linotype" w:hAnsi="Palatino Linotype" w:cs="Arial"/>
          <w:i/>
        </w:rPr>
      </w:pPr>
      <w:r w:rsidRPr="00124848">
        <w:rPr>
          <w:rFonts w:ascii="Palatino Linotype" w:hAnsi="Palatino Linotype" w:cs="Arial"/>
          <w:i/>
        </w:rPr>
        <w:t>…</w:t>
      </w:r>
    </w:p>
    <w:p w14:paraId="56DA6287" w14:textId="77777777" w:rsidR="008D1737" w:rsidRPr="00124848" w:rsidRDefault="008D1737" w:rsidP="008D1737">
      <w:pPr>
        <w:ind w:left="851" w:right="901"/>
        <w:jc w:val="both"/>
        <w:rPr>
          <w:rFonts w:ascii="Palatino Linotype" w:hAnsi="Palatino Linotype" w:cs="Arial"/>
          <w:i/>
        </w:rPr>
      </w:pPr>
      <w:r w:rsidRPr="00124848">
        <w:rPr>
          <w:rFonts w:ascii="Palatino Linotype" w:hAnsi="Palatino Linotype" w:cs="Arial"/>
          <w:b/>
          <w:i/>
        </w:rPr>
        <w:t>Artículo 95.-</w:t>
      </w:r>
      <w:r w:rsidRPr="00124848">
        <w:rPr>
          <w:rFonts w:ascii="Palatino Linotype" w:hAnsi="Palatino Linotype" w:cs="Arial"/>
          <w:i/>
        </w:rPr>
        <w:t xml:space="preserve"> Son atribuciones del tesorero municipal:</w:t>
      </w:r>
    </w:p>
    <w:p w14:paraId="1302C105" w14:textId="77777777" w:rsidR="008D1737" w:rsidRPr="00124848" w:rsidRDefault="008D1737" w:rsidP="008D1737">
      <w:pPr>
        <w:ind w:left="851" w:right="901"/>
        <w:jc w:val="both"/>
        <w:rPr>
          <w:rFonts w:ascii="Palatino Linotype" w:hAnsi="Palatino Linotype" w:cs="Arial"/>
          <w:i/>
        </w:rPr>
      </w:pPr>
      <w:r w:rsidRPr="00124848">
        <w:rPr>
          <w:rFonts w:ascii="Palatino Linotype" w:hAnsi="Palatino Linotype" w:cs="Arial"/>
          <w:b/>
          <w:i/>
        </w:rPr>
        <w:t>I.</w:t>
      </w:r>
      <w:r w:rsidRPr="00124848">
        <w:rPr>
          <w:rFonts w:ascii="Palatino Linotype" w:hAnsi="Palatino Linotype" w:cs="Arial"/>
          <w:i/>
        </w:rPr>
        <w:t xml:space="preserve"> </w:t>
      </w:r>
      <w:r w:rsidRPr="00124848">
        <w:rPr>
          <w:rFonts w:ascii="Palatino Linotype" w:hAnsi="Palatino Linotype" w:cs="Arial"/>
          <w:b/>
          <w:i/>
        </w:rPr>
        <w:t>Administrar la hacienda pública municipal</w:t>
      </w:r>
      <w:r w:rsidRPr="00124848">
        <w:rPr>
          <w:rFonts w:ascii="Palatino Linotype" w:hAnsi="Palatino Linotype" w:cs="Arial"/>
          <w:i/>
        </w:rPr>
        <w:t>, de conformidad con las disposiciones legales aplicables;</w:t>
      </w:r>
    </w:p>
    <w:p w14:paraId="6BB38679" w14:textId="77777777" w:rsidR="008D1737" w:rsidRPr="00124848" w:rsidRDefault="008D1737" w:rsidP="008D1737">
      <w:pPr>
        <w:ind w:left="851" w:right="901"/>
        <w:jc w:val="both"/>
        <w:rPr>
          <w:rFonts w:ascii="Palatino Linotype" w:hAnsi="Palatino Linotype" w:cs="Arial"/>
          <w:i/>
        </w:rPr>
      </w:pPr>
      <w:r w:rsidRPr="00124848">
        <w:rPr>
          <w:rFonts w:ascii="Palatino Linotype" w:hAnsi="Palatino Linotype" w:cs="Arial"/>
          <w:i/>
        </w:rPr>
        <w:t>…</w:t>
      </w:r>
    </w:p>
    <w:p w14:paraId="613ACFDC" w14:textId="77777777" w:rsidR="008D1737" w:rsidRPr="00124848" w:rsidRDefault="008D1737" w:rsidP="008D1737">
      <w:pPr>
        <w:ind w:left="851" w:right="901"/>
        <w:jc w:val="both"/>
        <w:rPr>
          <w:rFonts w:ascii="Palatino Linotype" w:hAnsi="Palatino Linotype" w:cs="Arial"/>
          <w:i/>
        </w:rPr>
      </w:pPr>
      <w:r w:rsidRPr="00124848">
        <w:rPr>
          <w:rFonts w:ascii="Palatino Linotype" w:hAnsi="Palatino Linotype" w:cs="Arial"/>
          <w:b/>
          <w:i/>
        </w:rPr>
        <w:t>IV.</w:t>
      </w:r>
      <w:r w:rsidRPr="00124848">
        <w:rPr>
          <w:rFonts w:ascii="Palatino Linotype" w:hAnsi="Palatino Linotype" w:cs="Arial"/>
          <w:i/>
        </w:rPr>
        <w:t xml:space="preserve"> </w:t>
      </w:r>
      <w:r w:rsidRPr="00124848">
        <w:rPr>
          <w:rFonts w:ascii="Palatino Linotype" w:hAnsi="Palatino Linotype" w:cs="Arial"/>
          <w:b/>
          <w:i/>
        </w:rPr>
        <w:t>Llevar los registros contables, financieros y administrativos</w:t>
      </w:r>
      <w:r w:rsidRPr="00124848">
        <w:rPr>
          <w:rFonts w:ascii="Palatino Linotype" w:hAnsi="Palatino Linotype" w:cs="Arial"/>
          <w:i/>
        </w:rPr>
        <w:t xml:space="preserve"> de los ingresos, </w:t>
      </w:r>
      <w:r w:rsidRPr="00124848">
        <w:rPr>
          <w:rFonts w:ascii="Palatino Linotype" w:hAnsi="Palatino Linotype" w:cs="Arial"/>
          <w:b/>
          <w:i/>
        </w:rPr>
        <w:t>egresos</w:t>
      </w:r>
      <w:r w:rsidRPr="00124848">
        <w:rPr>
          <w:rFonts w:ascii="Palatino Linotype" w:hAnsi="Palatino Linotype" w:cs="Arial"/>
          <w:i/>
        </w:rPr>
        <w:t>, e inventarios;”</w:t>
      </w:r>
    </w:p>
    <w:p w14:paraId="28450729" w14:textId="77777777" w:rsidR="008D1737" w:rsidRPr="00124848" w:rsidRDefault="008D1737" w:rsidP="008D1737">
      <w:pPr>
        <w:ind w:left="851" w:right="901"/>
        <w:jc w:val="both"/>
        <w:rPr>
          <w:rFonts w:ascii="Palatino Linotype" w:hAnsi="Palatino Linotype" w:cs="Arial"/>
          <w:i/>
        </w:rPr>
      </w:pPr>
      <w:r w:rsidRPr="00124848">
        <w:rPr>
          <w:rFonts w:ascii="Palatino Linotype" w:hAnsi="Palatino Linotype" w:cs="Arial"/>
          <w:i/>
        </w:rPr>
        <w:t>(Énfasis añadido)</w:t>
      </w:r>
    </w:p>
    <w:p w14:paraId="7B307A5F" w14:textId="77777777" w:rsidR="008D1737" w:rsidRPr="00124848" w:rsidRDefault="008D1737" w:rsidP="008D1737">
      <w:pPr>
        <w:spacing w:line="360" w:lineRule="auto"/>
        <w:contextualSpacing/>
        <w:jc w:val="both"/>
        <w:rPr>
          <w:rFonts w:ascii="Palatino Linotype" w:hAnsi="Palatino Linotype" w:cs="Arial"/>
        </w:rPr>
      </w:pPr>
    </w:p>
    <w:p w14:paraId="0DD37D7C" w14:textId="77777777" w:rsidR="008D1737" w:rsidRPr="00124848" w:rsidRDefault="008D1737" w:rsidP="008D1737">
      <w:pPr>
        <w:spacing w:line="360" w:lineRule="auto"/>
        <w:contextualSpacing/>
        <w:jc w:val="both"/>
        <w:rPr>
          <w:rFonts w:ascii="Palatino Linotype" w:hAnsi="Palatino Linotype" w:cs="Arial"/>
        </w:rPr>
      </w:pPr>
      <w:r w:rsidRPr="00124848">
        <w:rPr>
          <w:rFonts w:ascii="Palatino Linotype" w:hAnsi="Palatino Linotype" w:cs="Arial"/>
        </w:rPr>
        <w:t>De lo anterior, se advierte que los Ayuntamientos tienen la atribución de administrar libremente su hacienda y controlar la aplicación del presupuesto de egresos aprobado por dicho cuerpo colegiado, siendo atribución del Tesorero Municipal la de llevar los registros contables, financieros y administrativos de los ingresos, egresos e inventarios.</w:t>
      </w:r>
    </w:p>
    <w:p w14:paraId="0581B1FA" w14:textId="77777777" w:rsidR="008D1737" w:rsidRPr="00124848" w:rsidRDefault="008D1737" w:rsidP="008D1737">
      <w:pPr>
        <w:spacing w:line="360" w:lineRule="auto"/>
        <w:contextualSpacing/>
        <w:jc w:val="both"/>
        <w:rPr>
          <w:rFonts w:ascii="Palatino Linotype" w:hAnsi="Palatino Linotype" w:cs="Arial"/>
        </w:rPr>
      </w:pPr>
    </w:p>
    <w:p w14:paraId="5B957293" w14:textId="77777777" w:rsidR="008D1737" w:rsidRPr="00124848" w:rsidRDefault="008D1737" w:rsidP="008D1737">
      <w:pPr>
        <w:widowControl w:val="0"/>
        <w:autoSpaceDE w:val="0"/>
        <w:autoSpaceDN w:val="0"/>
        <w:adjustRightInd w:val="0"/>
        <w:spacing w:before="240" w:after="240" w:line="360" w:lineRule="auto"/>
        <w:contextualSpacing/>
        <w:jc w:val="both"/>
        <w:rPr>
          <w:rFonts w:ascii="Palatino Linotype" w:hAnsi="Palatino Linotype" w:cs="Arial"/>
        </w:rPr>
      </w:pPr>
      <w:r w:rsidRPr="00124848">
        <w:rPr>
          <w:rFonts w:ascii="Palatino Linotype" w:hAnsi="Palatino Linotype" w:cs="Arial"/>
        </w:rPr>
        <w:t>Aunado a ello, los artículos 342, 343, 344 y 345 del Código Financiero del Estado de México y Municipios disponen el sistema y las políticas que deben seguirse para llevar el registro contable y presupuestal de las operaciones financieras, en los siguientes términos:</w:t>
      </w:r>
    </w:p>
    <w:p w14:paraId="0F59586F" w14:textId="77777777" w:rsidR="008D1737" w:rsidRPr="00124848" w:rsidRDefault="008D1737" w:rsidP="008D1737">
      <w:pPr>
        <w:widowControl w:val="0"/>
        <w:autoSpaceDE w:val="0"/>
        <w:autoSpaceDN w:val="0"/>
        <w:adjustRightInd w:val="0"/>
        <w:spacing w:before="240" w:after="240" w:line="360" w:lineRule="auto"/>
        <w:contextualSpacing/>
        <w:jc w:val="both"/>
        <w:rPr>
          <w:rFonts w:ascii="Palatino Linotype" w:hAnsi="Palatino Linotype" w:cs="Arial"/>
        </w:rPr>
      </w:pPr>
    </w:p>
    <w:p w14:paraId="71A2446E" w14:textId="77777777" w:rsidR="008D1737" w:rsidRPr="00124848" w:rsidRDefault="008D1737" w:rsidP="008D1737">
      <w:pPr>
        <w:spacing w:before="120" w:after="120"/>
        <w:ind w:left="851" w:right="850"/>
        <w:jc w:val="both"/>
        <w:rPr>
          <w:rFonts w:ascii="Palatino Linotype" w:hAnsi="Palatino Linotype"/>
          <w:i/>
        </w:rPr>
      </w:pPr>
      <w:r w:rsidRPr="00124848">
        <w:rPr>
          <w:rFonts w:ascii="Palatino Linotype" w:hAnsi="Palatino Linotype" w:cs="Arial"/>
          <w:bCs/>
          <w:i/>
        </w:rPr>
        <w:t>“</w:t>
      </w:r>
      <w:r w:rsidRPr="00124848">
        <w:rPr>
          <w:rFonts w:ascii="Palatino Linotype" w:hAnsi="Palatino Linotype"/>
          <w:b/>
          <w:i/>
        </w:rPr>
        <w:t>Artículo 342.-</w:t>
      </w:r>
      <w:r w:rsidRPr="00124848">
        <w:rPr>
          <w:rFonts w:ascii="Palatino Linotype" w:hAnsi="Palatino Linotype"/>
          <w:i/>
        </w:rPr>
        <w:t xml:space="preserve"> El registro contable del efecto patrimonial y presupuestal de las operaciones financieras, se realizará conforme al sistema y a las disposiciones que se aprueben en materia de </w:t>
      </w:r>
      <w:r w:rsidRPr="00124848">
        <w:rPr>
          <w:rFonts w:ascii="Palatino Linotype" w:hAnsi="Palatino Linotype" w:cs="Arial"/>
          <w:i/>
        </w:rPr>
        <w:t>planeación</w:t>
      </w:r>
      <w:r w:rsidRPr="00124848">
        <w:rPr>
          <w:rFonts w:ascii="Palatino Linotype" w:hAnsi="Palatino Linotype"/>
          <w:i/>
        </w:rPr>
        <w:t xml:space="preserve">, programación, presupuestación, evaluación y </w:t>
      </w:r>
      <w:r w:rsidRPr="00124848">
        <w:rPr>
          <w:rFonts w:ascii="Palatino Linotype" w:hAnsi="Palatino Linotype" w:cs="Arial"/>
          <w:i/>
        </w:rPr>
        <w:t>contabilidad</w:t>
      </w:r>
      <w:r w:rsidRPr="00124848">
        <w:rPr>
          <w:rFonts w:ascii="Palatino Linotype" w:hAnsi="Palatino Linotype"/>
          <w:i/>
        </w:rPr>
        <w:t xml:space="preserve"> gubernamental. </w:t>
      </w:r>
    </w:p>
    <w:p w14:paraId="7928334F" w14:textId="77777777" w:rsidR="008D1737" w:rsidRPr="00124848" w:rsidRDefault="008D1737" w:rsidP="008D1737">
      <w:pPr>
        <w:spacing w:before="120" w:after="120"/>
        <w:ind w:left="851" w:right="850"/>
        <w:jc w:val="both"/>
        <w:rPr>
          <w:rFonts w:ascii="Palatino Linotype" w:hAnsi="Palatino Linotype"/>
          <w:b/>
          <w:i/>
        </w:rPr>
      </w:pPr>
      <w:r w:rsidRPr="00124848">
        <w:rPr>
          <w:rFonts w:ascii="Palatino Linotype" w:hAnsi="Palatino Linotype" w:cs="Arial"/>
          <w:b/>
          <w:bCs/>
          <w:i/>
        </w:rPr>
        <w:t>…</w:t>
      </w:r>
    </w:p>
    <w:p w14:paraId="16454793" w14:textId="77777777" w:rsidR="008D1737" w:rsidRPr="00124848" w:rsidRDefault="008D1737" w:rsidP="008D1737">
      <w:pPr>
        <w:spacing w:before="120" w:after="120"/>
        <w:ind w:left="851" w:right="850"/>
        <w:jc w:val="both"/>
        <w:rPr>
          <w:rFonts w:ascii="Palatino Linotype" w:hAnsi="Palatino Linotype"/>
          <w:i/>
        </w:rPr>
      </w:pPr>
      <w:r w:rsidRPr="00124848">
        <w:rPr>
          <w:rFonts w:ascii="Palatino Linotype" w:hAnsi="Palatino Linotype"/>
          <w:b/>
          <w:i/>
        </w:rPr>
        <w:lastRenderedPageBreak/>
        <w:t>Artículo 343.-</w:t>
      </w:r>
      <w:r w:rsidRPr="00124848">
        <w:rPr>
          <w:rFonts w:ascii="Palatino Linotype" w:hAnsi="Palatino Linotype"/>
          <w:i/>
        </w:rPr>
        <w:t xml:space="preserve"> El sistema de contabilidad debe diseñarse sobre base acumulativa total y operarse en forma que facilite la fiscalización de los activos, pasivos, ingresos, egresos y, en general, que posibilite medir la eficacia del gasto público, y contener las medidas de control interno que permitan verificar el registro de la totalidad de las operaciones financieras. </w:t>
      </w:r>
    </w:p>
    <w:p w14:paraId="7AD79F33" w14:textId="77777777" w:rsidR="008D1737" w:rsidRPr="00124848" w:rsidRDefault="008D1737" w:rsidP="008D1737">
      <w:pPr>
        <w:spacing w:before="120" w:after="120"/>
        <w:ind w:left="851" w:right="850"/>
        <w:jc w:val="both"/>
        <w:rPr>
          <w:rFonts w:ascii="Palatino Linotype" w:hAnsi="Palatino Linotype"/>
          <w:i/>
        </w:rPr>
      </w:pPr>
      <w:r w:rsidRPr="00124848">
        <w:rPr>
          <w:rFonts w:ascii="Palatino Linotype" w:hAnsi="Palatino Linotype"/>
          <w:i/>
        </w:rPr>
        <w:t xml:space="preserve">El sistema de contabilidad sobre base acumulativa total se sustentará en los postulados básicos y el marco conceptual de la contabilidad gubernamental. </w:t>
      </w:r>
    </w:p>
    <w:p w14:paraId="3D036EB3" w14:textId="77777777" w:rsidR="008D1737" w:rsidRPr="00124848" w:rsidRDefault="008D1737" w:rsidP="008D1737">
      <w:pPr>
        <w:spacing w:before="120" w:after="120"/>
        <w:ind w:left="851" w:right="850"/>
        <w:jc w:val="both"/>
        <w:rPr>
          <w:rFonts w:ascii="Palatino Linotype" w:hAnsi="Palatino Linotype"/>
          <w:i/>
        </w:rPr>
      </w:pPr>
      <w:r w:rsidRPr="00124848">
        <w:rPr>
          <w:rFonts w:ascii="Palatino Linotype" w:hAnsi="Palatino Linotype"/>
          <w:b/>
          <w:i/>
        </w:rPr>
        <w:t xml:space="preserve">Artículo 344.- Las Dependencias, Entidades Públicas y unidades administrativas registrarán contablemente el efecto patrimonial y presupuestal de las operaciones financieras que realicen, en el momento en que ocurran, con base en el sistema y políticas de registro establecidas, </w:t>
      </w:r>
      <w:r w:rsidRPr="00124848">
        <w:rPr>
          <w:rFonts w:ascii="Palatino Linotype" w:hAnsi="Palatino Linotype"/>
          <w:i/>
        </w:rPr>
        <w:t xml:space="preserve">en el caso de los Municipios se hará por la Tesorería. </w:t>
      </w:r>
    </w:p>
    <w:p w14:paraId="47BA9694" w14:textId="77777777" w:rsidR="008D1737" w:rsidRPr="00124848" w:rsidRDefault="008D1737" w:rsidP="008D1737">
      <w:pPr>
        <w:autoSpaceDE w:val="0"/>
        <w:autoSpaceDN w:val="0"/>
        <w:adjustRightInd w:val="0"/>
        <w:spacing w:before="120" w:after="120"/>
        <w:ind w:left="851" w:right="51"/>
        <w:jc w:val="both"/>
        <w:rPr>
          <w:rFonts w:ascii="Palatino Linotype" w:hAnsi="Palatino Linotype"/>
          <w:i/>
        </w:rPr>
      </w:pPr>
      <w:r w:rsidRPr="00124848">
        <w:rPr>
          <w:rFonts w:ascii="Palatino Linotype" w:hAnsi="Palatino Linotype"/>
          <w:i/>
        </w:rPr>
        <w:t xml:space="preserve">Derogado. </w:t>
      </w:r>
    </w:p>
    <w:p w14:paraId="5C2F8587" w14:textId="77777777" w:rsidR="008D1737" w:rsidRPr="00124848" w:rsidRDefault="008D1737" w:rsidP="008D1737">
      <w:pPr>
        <w:spacing w:before="120" w:after="120"/>
        <w:ind w:left="851" w:right="850"/>
        <w:jc w:val="both"/>
        <w:rPr>
          <w:rFonts w:ascii="Palatino Linotype" w:hAnsi="Palatino Linotype"/>
          <w:i/>
        </w:rPr>
      </w:pPr>
      <w:r w:rsidRPr="00124848">
        <w:rPr>
          <w:rFonts w:ascii="Palatino Linotype" w:hAnsi="Palatino Linotype"/>
          <w:b/>
          <w:i/>
        </w:rPr>
        <w:t>Todo registro contable y presupuestal deberá estar soportado con los documentos comprobatorios originales, los que deberán permanecer en custodia y conservación de las dependencias, entidades públicas y unidades administrativas que ejercieron el gasto, y a disposición del Órgano Superior de Fiscalización del Estado de México y de los órganos de control interno, por un término de cinco años contados</w:t>
      </w:r>
      <w:r w:rsidRPr="00124848">
        <w:rPr>
          <w:rFonts w:ascii="Palatino Linotype" w:hAnsi="Palatino Linotype"/>
          <w:i/>
        </w:rPr>
        <w:t xml:space="preserve"> a partir del ejercicio presupuestal siguiente al que corresponda, en el caso de los municipios se hará por la Tesorería. </w:t>
      </w:r>
    </w:p>
    <w:p w14:paraId="26227D1D" w14:textId="77777777" w:rsidR="008D1737" w:rsidRPr="00124848" w:rsidRDefault="008D1737" w:rsidP="008D1737">
      <w:pPr>
        <w:autoSpaceDE w:val="0"/>
        <w:autoSpaceDN w:val="0"/>
        <w:adjustRightInd w:val="0"/>
        <w:spacing w:before="120" w:after="120"/>
        <w:ind w:left="851" w:right="51"/>
        <w:jc w:val="both"/>
        <w:rPr>
          <w:rFonts w:ascii="Palatino Linotype" w:hAnsi="Palatino Linotype"/>
          <w:i/>
        </w:rPr>
      </w:pPr>
      <w:r w:rsidRPr="00124848">
        <w:rPr>
          <w:rFonts w:ascii="Palatino Linotype" w:hAnsi="Palatino Linotype"/>
          <w:i/>
        </w:rPr>
        <w:t>…</w:t>
      </w:r>
    </w:p>
    <w:p w14:paraId="142678AF" w14:textId="77777777" w:rsidR="008D1737" w:rsidRPr="00124848" w:rsidRDefault="008D1737" w:rsidP="008D1737">
      <w:pPr>
        <w:spacing w:before="120" w:after="120"/>
        <w:ind w:left="851" w:right="850"/>
        <w:jc w:val="both"/>
        <w:rPr>
          <w:rFonts w:ascii="Palatino Linotype" w:hAnsi="Palatino Linotype"/>
          <w:i/>
        </w:rPr>
      </w:pPr>
      <w:r w:rsidRPr="00124848">
        <w:rPr>
          <w:rFonts w:ascii="Palatino Linotype" w:hAnsi="Palatino Linotype"/>
          <w:b/>
          <w:i/>
        </w:rPr>
        <w:t>Artículo 345.-</w:t>
      </w:r>
      <w:r w:rsidRPr="00124848">
        <w:rPr>
          <w:rFonts w:ascii="Palatino Linotype" w:hAnsi="Palatino Linotype"/>
          <w:i/>
        </w:rPr>
        <w:t xml:space="preserve"> </w:t>
      </w:r>
      <w:r w:rsidRPr="00124848">
        <w:rPr>
          <w:rFonts w:ascii="Palatino Linotype" w:hAnsi="Palatino Linotype"/>
          <w:b/>
          <w:i/>
        </w:rPr>
        <w:t>Las Dependencias, Entidades Públicas y unidades administrativas deberán conservar la documentación contable del año en curso y la de ejercicios anteriores cuyas cuentas públicas hayan sido revisadas y fiscalizadas por la Legislatura</w:t>
      </w:r>
      <w:r w:rsidRPr="00124848">
        <w:rPr>
          <w:rFonts w:ascii="Palatino Linotype" w:hAnsi="Palatino Linotype"/>
          <w:i/>
        </w:rPr>
        <w:t xml:space="preserve">, la remitirán en un plazo que no excederá de seis meses al Archivo Contable Gubernamental. </w:t>
      </w:r>
      <w:r w:rsidRPr="00124848">
        <w:rPr>
          <w:rFonts w:ascii="Palatino Linotype" w:hAnsi="Palatino Linotype"/>
          <w:b/>
          <w:i/>
        </w:rPr>
        <w:t>Tratándose de los comprobantes fiscales digitales, estos deberán estar agregados en forma electrónica en cada póliza de registro contable</w:t>
      </w:r>
      <w:r w:rsidRPr="00124848">
        <w:rPr>
          <w:rFonts w:ascii="Palatino Linotype" w:hAnsi="Palatino Linotype"/>
          <w:i/>
        </w:rPr>
        <w:t xml:space="preserve">. </w:t>
      </w:r>
    </w:p>
    <w:p w14:paraId="22F09F6D" w14:textId="77777777" w:rsidR="008D1737" w:rsidRPr="00124848" w:rsidRDefault="008D1737" w:rsidP="008D1737">
      <w:pPr>
        <w:spacing w:before="120" w:after="120"/>
        <w:ind w:left="851" w:right="850"/>
        <w:jc w:val="both"/>
        <w:rPr>
          <w:rFonts w:ascii="Palatino Linotype" w:hAnsi="Palatino Linotype" w:cs="Arial"/>
          <w:bCs/>
          <w:i/>
        </w:rPr>
      </w:pPr>
      <w:r w:rsidRPr="00124848">
        <w:rPr>
          <w:rFonts w:ascii="Palatino Linotype" w:hAnsi="Palatino Linotype"/>
          <w:i/>
        </w:rPr>
        <w:t>El plazo señalado en el párrafo anterior, empezará a contar a partir de la publicación en el Periódico Oficial, del decreto correspondiente.</w:t>
      </w:r>
      <w:r w:rsidRPr="00124848">
        <w:rPr>
          <w:rFonts w:ascii="Palatino Linotype" w:hAnsi="Palatino Linotype" w:cs="Arial"/>
          <w:bCs/>
          <w:i/>
        </w:rPr>
        <w:t xml:space="preserve"> “</w:t>
      </w:r>
      <w:r w:rsidRPr="00124848">
        <w:rPr>
          <w:rFonts w:ascii="Palatino Linotype" w:hAnsi="Palatino Linotype" w:cs="Arial"/>
          <w:i/>
        </w:rPr>
        <w:t>(Sic)</w:t>
      </w:r>
      <w:r w:rsidRPr="00124848">
        <w:rPr>
          <w:rFonts w:ascii="Palatino Linotype" w:hAnsi="Palatino Linotype" w:cs="Arial"/>
          <w:bCs/>
          <w:i/>
        </w:rPr>
        <w:t xml:space="preserve"> </w:t>
      </w:r>
    </w:p>
    <w:p w14:paraId="0420E7E0" w14:textId="77777777" w:rsidR="008D1737" w:rsidRPr="00124848" w:rsidRDefault="008D1737" w:rsidP="008D1737">
      <w:pPr>
        <w:spacing w:before="240" w:after="240" w:line="360" w:lineRule="auto"/>
        <w:contextualSpacing/>
        <w:jc w:val="both"/>
        <w:rPr>
          <w:rFonts w:ascii="Palatino Linotype" w:hAnsi="Palatino Linotype" w:cs="Arial"/>
          <w:bCs/>
        </w:rPr>
      </w:pPr>
      <w:r w:rsidRPr="00124848">
        <w:rPr>
          <w:rFonts w:ascii="Palatino Linotype" w:hAnsi="Palatino Linotype" w:cs="Arial"/>
        </w:rPr>
        <w:lastRenderedPageBreak/>
        <w:t>De una interpretación sistemática de los artículos transcritos, se desprende primeramente que el</w:t>
      </w:r>
      <w:r w:rsidRPr="00124848">
        <w:rPr>
          <w:rFonts w:ascii="Palatino Linotype" w:hAnsi="Palatino Linotype" w:cs="Arial"/>
          <w:bCs/>
        </w:rPr>
        <w:t xml:space="preserve"> registro contable del efecto patrimonial y presupuestal de las operaciones financieras se realizará conforme al sistema y a las disposiciones que se aprueben en materia de planeación, programación, presupuestación, evaluación y contabilidad gubernamental.</w:t>
      </w:r>
    </w:p>
    <w:p w14:paraId="7D6C3697" w14:textId="77777777" w:rsidR="008D1737" w:rsidRPr="00124848" w:rsidRDefault="008D1737" w:rsidP="001D4EE7">
      <w:pPr>
        <w:spacing w:before="240" w:after="240" w:line="360" w:lineRule="auto"/>
        <w:contextualSpacing/>
        <w:jc w:val="both"/>
        <w:rPr>
          <w:rFonts w:ascii="Palatino Linotype" w:eastAsia="Palatino Linotype" w:hAnsi="Palatino Linotype" w:cs="Palatino Linotype"/>
        </w:rPr>
      </w:pPr>
    </w:p>
    <w:p w14:paraId="3B77443A" w14:textId="77777777" w:rsidR="008D1737" w:rsidRPr="00124848" w:rsidRDefault="008D1737" w:rsidP="008D1737">
      <w:pPr>
        <w:autoSpaceDE w:val="0"/>
        <w:autoSpaceDN w:val="0"/>
        <w:adjustRightInd w:val="0"/>
        <w:spacing w:before="240" w:after="240" w:line="360" w:lineRule="auto"/>
        <w:contextualSpacing/>
        <w:jc w:val="both"/>
        <w:rPr>
          <w:rFonts w:ascii="Palatino Linotype" w:hAnsi="Palatino Linotype" w:cs="Arial"/>
        </w:rPr>
      </w:pPr>
      <w:r w:rsidRPr="00124848">
        <w:rPr>
          <w:rFonts w:ascii="Palatino Linotype" w:hAnsi="Palatino Linotype" w:cs="Arial"/>
        </w:rPr>
        <w:t xml:space="preserve">Correlativo a lo anterior, es preciso referir una definición de </w:t>
      </w:r>
      <w:r w:rsidRPr="00124848">
        <w:rPr>
          <w:rFonts w:ascii="Palatino Linotype" w:hAnsi="Palatino Linotype" w:cs="Arial"/>
          <w:i/>
        </w:rPr>
        <w:t>póliza contable</w:t>
      </w:r>
      <w:r w:rsidRPr="00124848">
        <w:rPr>
          <w:rFonts w:ascii="Palatino Linotype" w:hAnsi="Palatino Linotype" w:cs="Arial"/>
        </w:rPr>
        <w:t xml:space="preserve">, la cual, primeramente, no está definida en el Código Financiero del Estado de México y Municipios; no obstante, los ya mencionados Glosarios la definen como: </w:t>
      </w:r>
    </w:p>
    <w:p w14:paraId="69814B32" w14:textId="77777777" w:rsidR="008D1737" w:rsidRPr="00124848" w:rsidRDefault="008D1737" w:rsidP="008D1737">
      <w:pPr>
        <w:autoSpaceDE w:val="0"/>
        <w:autoSpaceDN w:val="0"/>
        <w:adjustRightInd w:val="0"/>
        <w:spacing w:before="240" w:after="240" w:line="360" w:lineRule="auto"/>
        <w:contextualSpacing/>
        <w:jc w:val="both"/>
        <w:rPr>
          <w:rFonts w:ascii="Palatino Linotype" w:hAnsi="Palatino Linotype" w:cs="Arial"/>
        </w:rPr>
      </w:pPr>
    </w:p>
    <w:p w14:paraId="202EAD1C" w14:textId="77777777" w:rsidR="008D1737" w:rsidRPr="00124848" w:rsidRDefault="008D1737" w:rsidP="008D1737">
      <w:pPr>
        <w:spacing w:before="120" w:after="120"/>
        <w:ind w:left="851" w:right="899"/>
        <w:jc w:val="both"/>
        <w:rPr>
          <w:rFonts w:ascii="Palatino Linotype" w:hAnsi="Palatino Linotype" w:cs="Arial"/>
          <w:b/>
          <w:i/>
        </w:rPr>
      </w:pPr>
      <w:r w:rsidRPr="00124848">
        <w:rPr>
          <w:rFonts w:ascii="Palatino Linotype" w:hAnsi="Palatino Linotype" w:cs="Arial"/>
          <w:i/>
        </w:rPr>
        <w:t>“</w:t>
      </w:r>
      <w:r w:rsidRPr="00124848">
        <w:rPr>
          <w:rFonts w:ascii="Palatino Linotype" w:hAnsi="Palatino Linotype" w:cs="Arial"/>
          <w:b/>
          <w:i/>
        </w:rPr>
        <w:t>PÓLIZA CONTABLE</w:t>
      </w:r>
    </w:p>
    <w:p w14:paraId="39B3CCE2" w14:textId="77777777" w:rsidR="008D1737" w:rsidRPr="00124848" w:rsidRDefault="008D1737" w:rsidP="008D1737">
      <w:pPr>
        <w:spacing w:before="120" w:after="120"/>
        <w:ind w:left="851" w:right="899"/>
        <w:jc w:val="both"/>
        <w:rPr>
          <w:rFonts w:ascii="Palatino Linotype" w:hAnsi="Palatino Linotype" w:cs="Arial"/>
          <w:i/>
        </w:rPr>
      </w:pPr>
      <w:r w:rsidRPr="00124848">
        <w:rPr>
          <w:rFonts w:ascii="Palatino Linotype" w:hAnsi="Palatino Linotype" w:cs="Arial"/>
          <w:i/>
        </w:rPr>
        <w:t>Documento en el cual se asientan en forma individual todas y cada una de las operaciones desarrolladas por una institución, así como la información necesaria para la identificación de dichas operaciones.” (sic)</w:t>
      </w:r>
    </w:p>
    <w:p w14:paraId="41C7DF68" w14:textId="77777777" w:rsidR="008D1737" w:rsidRPr="00124848" w:rsidRDefault="008D1737" w:rsidP="008D1737">
      <w:pPr>
        <w:spacing w:before="120" w:after="120"/>
        <w:ind w:left="851" w:right="899"/>
        <w:jc w:val="both"/>
        <w:rPr>
          <w:rFonts w:ascii="Palatino Linotype" w:hAnsi="Palatino Linotype" w:cs="Arial"/>
          <w:i/>
        </w:rPr>
      </w:pPr>
    </w:p>
    <w:p w14:paraId="2BD26270" w14:textId="77777777" w:rsidR="008D1737" w:rsidRPr="00124848" w:rsidRDefault="008D1737" w:rsidP="008D1737">
      <w:pPr>
        <w:spacing w:before="240" w:after="240" w:line="360" w:lineRule="auto"/>
        <w:contextualSpacing/>
        <w:jc w:val="both"/>
        <w:rPr>
          <w:rFonts w:ascii="Palatino Linotype" w:hAnsi="Palatino Linotype" w:cs="Arial"/>
        </w:rPr>
      </w:pPr>
      <w:r w:rsidRPr="00124848">
        <w:rPr>
          <w:rFonts w:ascii="Palatino Linotype" w:hAnsi="Palatino Linotype" w:cs="Arial"/>
        </w:rPr>
        <w:t xml:space="preserve">Así, se advierte que la </w:t>
      </w:r>
      <w:r w:rsidRPr="00124848">
        <w:rPr>
          <w:rFonts w:ascii="Palatino Linotype" w:hAnsi="Palatino Linotype" w:cs="Arial"/>
          <w:i/>
        </w:rPr>
        <w:t>póliza contable</w:t>
      </w:r>
      <w:r w:rsidRPr="00124848">
        <w:rPr>
          <w:rFonts w:ascii="Palatino Linotype" w:hAnsi="Palatino Linotype" w:cs="Arial"/>
        </w:rPr>
        <w:t xml:space="preserve"> constituye un registro contable y presupuestal con el que cuentan los Municipios para el registro de sus operaciones relacionadas con sus ingresos y egresos y se anexan los documentos o comprobantes que justifiquen las anotaciones y cantidades en ellas registradas, lo que permite la identificación plena de dichas operaciones.</w:t>
      </w:r>
    </w:p>
    <w:p w14:paraId="41172B5E" w14:textId="77777777" w:rsidR="008D1737" w:rsidRPr="00124848" w:rsidRDefault="008D1737" w:rsidP="008D1737">
      <w:pPr>
        <w:spacing w:before="240" w:after="240" w:line="360" w:lineRule="auto"/>
        <w:contextualSpacing/>
        <w:jc w:val="both"/>
        <w:rPr>
          <w:rFonts w:ascii="Palatino Linotype" w:hAnsi="Palatino Linotype" w:cs="Arial"/>
        </w:rPr>
      </w:pPr>
    </w:p>
    <w:p w14:paraId="30E79655" w14:textId="77777777" w:rsidR="008D1737" w:rsidRPr="00124848" w:rsidRDefault="008D1737" w:rsidP="008D1737">
      <w:pPr>
        <w:spacing w:before="240" w:after="240" w:line="360" w:lineRule="auto"/>
        <w:contextualSpacing/>
        <w:jc w:val="both"/>
        <w:rPr>
          <w:rFonts w:ascii="Palatino Linotype" w:hAnsi="Palatino Linotype" w:cs="Arial"/>
        </w:rPr>
      </w:pPr>
      <w:r w:rsidRPr="00124848">
        <w:rPr>
          <w:rFonts w:ascii="Palatino Linotype" w:hAnsi="Palatino Linotype" w:cs="Arial"/>
        </w:rPr>
        <w:t xml:space="preserve">En este sentido, existen diversos tipos de pólizas contables de acuerdo a las operaciones realizadas, dentro de las cuales, encontramos las llamadas </w:t>
      </w:r>
      <w:r w:rsidRPr="00124848">
        <w:rPr>
          <w:rFonts w:ascii="Palatino Linotype" w:hAnsi="Palatino Linotype" w:cs="Arial"/>
          <w:i/>
        </w:rPr>
        <w:t>pólizas de egresos</w:t>
      </w:r>
      <w:r w:rsidRPr="00124848">
        <w:rPr>
          <w:rFonts w:ascii="Palatino Linotype" w:hAnsi="Palatino Linotype" w:cs="Arial"/>
        </w:rPr>
        <w:t xml:space="preserve">, son aquellas en las cuales se anotan diariamente las operaciones que representan gastos, es decir, salidas de dinero para el </w:t>
      </w:r>
      <w:r w:rsidRPr="00124848">
        <w:rPr>
          <w:rFonts w:ascii="Palatino Linotype" w:hAnsi="Palatino Linotype" w:cs="Arial"/>
          <w:b/>
        </w:rPr>
        <w:t>SUJETO OBLIGADO</w:t>
      </w:r>
      <w:r w:rsidRPr="00124848">
        <w:rPr>
          <w:rFonts w:ascii="Palatino Linotype" w:hAnsi="Palatino Linotype" w:cs="Arial"/>
        </w:rPr>
        <w:t xml:space="preserve">, las que, </w:t>
      </w:r>
      <w:r w:rsidRPr="00124848">
        <w:rPr>
          <w:rFonts w:ascii="Palatino Linotype" w:hAnsi="Palatino Linotype" w:cs="Arial"/>
        </w:rPr>
        <w:lastRenderedPageBreak/>
        <w:t xml:space="preserve">además, deben encontrarse acompañadas de las documentales que sirven de soporte de dicho movimiento. </w:t>
      </w:r>
    </w:p>
    <w:p w14:paraId="3F7F04E9" w14:textId="77777777" w:rsidR="006604FA" w:rsidRPr="00124848" w:rsidRDefault="006604FA" w:rsidP="008D1737">
      <w:pPr>
        <w:spacing w:before="240" w:after="240" w:line="360" w:lineRule="auto"/>
        <w:contextualSpacing/>
        <w:jc w:val="both"/>
        <w:rPr>
          <w:rFonts w:ascii="Palatino Linotype" w:hAnsi="Palatino Linotype" w:cs="Arial"/>
        </w:rPr>
      </w:pPr>
    </w:p>
    <w:p w14:paraId="06EC23CF" w14:textId="77777777" w:rsidR="006604FA" w:rsidRPr="00124848" w:rsidRDefault="008D1737" w:rsidP="006604FA">
      <w:pPr>
        <w:spacing w:before="240" w:after="240" w:line="360" w:lineRule="auto"/>
        <w:contextualSpacing/>
        <w:jc w:val="both"/>
        <w:rPr>
          <w:rFonts w:ascii="Palatino Linotype" w:eastAsia="Palatino Linotype" w:hAnsi="Palatino Linotype" w:cs="Palatino Linotype"/>
        </w:rPr>
      </w:pPr>
      <w:r w:rsidRPr="00124848">
        <w:rPr>
          <w:rFonts w:ascii="Palatino Linotype" w:eastAsia="Palatino Linotype" w:hAnsi="Palatino Linotype" w:cs="Palatino Linotype"/>
        </w:rPr>
        <w:t xml:space="preserve">Por lo </w:t>
      </w:r>
      <w:proofErr w:type="gramStart"/>
      <w:r w:rsidRPr="00124848">
        <w:rPr>
          <w:rFonts w:ascii="Palatino Linotype" w:eastAsia="Palatino Linotype" w:hAnsi="Palatino Linotype" w:cs="Palatino Linotype"/>
        </w:rPr>
        <w:t>que</w:t>
      </w:r>
      <w:proofErr w:type="gramEnd"/>
      <w:r w:rsidRPr="00124848">
        <w:rPr>
          <w:rFonts w:ascii="Palatino Linotype" w:eastAsia="Palatino Linotype" w:hAnsi="Palatino Linotype" w:cs="Palatino Linotype"/>
        </w:rPr>
        <w:t xml:space="preserve"> de acuerdo a</w:t>
      </w:r>
      <w:r w:rsidR="006604FA" w:rsidRPr="00124848">
        <w:rPr>
          <w:rFonts w:ascii="Palatino Linotype" w:eastAsia="Palatino Linotype" w:hAnsi="Palatino Linotype" w:cs="Palatino Linotype"/>
        </w:rPr>
        <w:t xml:space="preserve"> lo anterior,</w:t>
      </w:r>
      <w:r w:rsidRPr="00124848">
        <w:rPr>
          <w:rFonts w:ascii="Palatino Linotype" w:eastAsia="Palatino Linotype" w:hAnsi="Palatino Linotype" w:cs="Palatino Linotype"/>
        </w:rPr>
        <w:t xml:space="preserve"> las </w:t>
      </w:r>
      <w:r w:rsidR="006604FA" w:rsidRPr="00124848">
        <w:rPr>
          <w:rFonts w:ascii="Palatino Linotype" w:eastAsia="Palatino Linotype" w:hAnsi="Palatino Linotype" w:cs="Palatino Linotype"/>
        </w:rPr>
        <w:t>pólizas efectuadas con motivo de la expedición del Bando Municipal 2022 del Ayuntamiento de Amecameca</w:t>
      </w:r>
      <w:r w:rsidRPr="00124848">
        <w:rPr>
          <w:rFonts w:ascii="Palatino Linotype" w:eastAsia="Palatino Linotype" w:hAnsi="Palatino Linotype" w:cs="Palatino Linotype"/>
        </w:rPr>
        <w:t xml:space="preserve"> </w:t>
      </w:r>
      <w:r w:rsidR="00EC48E6" w:rsidRPr="00124848">
        <w:rPr>
          <w:rFonts w:ascii="Palatino Linotype" w:eastAsia="Palatino Linotype" w:hAnsi="Palatino Linotype" w:cs="Palatino Linotype"/>
        </w:rPr>
        <w:t xml:space="preserve">fueron entregadas mediante informe justificado, </w:t>
      </w:r>
      <w:r w:rsidRPr="00124848">
        <w:rPr>
          <w:rFonts w:ascii="Palatino Linotype" w:eastAsia="Palatino Linotype" w:hAnsi="Palatino Linotype" w:cs="Palatino Linotype"/>
        </w:rPr>
        <w:t>otorga</w:t>
      </w:r>
      <w:r w:rsidR="00EC48E6" w:rsidRPr="00124848">
        <w:rPr>
          <w:rFonts w:ascii="Palatino Linotype" w:eastAsia="Palatino Linotype" w:hAnsi="Palatino Linotype" w:cs="Palatino Linotype"/>
        </w:rPr>
        <w:t>ndo</w:t>
      </w:r>
      <w:r w:rsidRPr="00124848">
        <w:rPr>
          <w:rFonts w:ascii="Palatino Linotype" w:eastAsia="Palatino Linotype" w:hAnsi="Palatino Linotype" w:cs="Palatino Linotype"/>
        </w:rPr>
        <w:t xml:space="preserve"> un correcto acceso a la información públi</w:t>
      </w:r>
      <w:r w:rsidR="006604FA" w:rsidRPr="00124848">
        <w:rPr>
          <w:rFonts w:ascii="Palatino Linotype" w:eastAsia="Palatino Linotype" w:hAnsi="Palatino Linotype" w:cs="Palatino Linotype"/>
        </w:rPr>
        <w:t>ca</w:t>
      </w:r>
      <w:r w:rsidR="00D13466" w:rsidRPr="00124848">
        <w:rPr>
          <w:rFonts w:ascii="Palatino Linotype" w:eastAsia="Palatino Linotype" w:hAnsi="Palatino Linotype" w:cs="Palatino Linotype"/>
        </w:rPr>
        <w:t>, por</w:t>
      </w:r>
      <w:r w:rsidR="00EC48E6" w:rsidRPr="00124848">
        <w:rPr>
          <w:rFonts w:ascii="Palatino Linotype" w:eastAsia="Palatino Linotype" w:hAnsi="Palatino Linotype" w:cs="Palatino Linotype"/>
        </w:rPr>
        <w:t xml:space="preserve"> parte del </w:t>
      </w:r>
      <w:r w:rsidR="00EC48E6" w:rsidRPr="00124848">
        <w:rPr>
          <w:rFonts w:ascii="Palatino Linotype" w:eastAsia="Palatino Linotype" w:hAnsi="Palatino Linotype" w:cs="Palatino Linotype"/>
          <w:b/>
        </w:rPr>
        <w:t>SUJETO OBLIGADO</w:t>
      </w:r>
      <w:r w:rsidR="00EC48E6" w:rsidRPr="00124848">
        <w:rPr>
          <w:rFonts w:ascii="Palatino Linotype" w:eastAsia="Palatino Linotype" w:hAnsi="Palatino Linotype" w:cs="Palatino Linotype"/>
        </w:rPr>
        <w:t>.</w:t>
      </w:r>
    </w:p>
    <w:p w14:paraId="2C26626A" w14:textId="77777777" w:rsidR="006604FA" w:rsidRPr="00124848" w:rsidRDefault="006604FA" w:rsidP="006604FA">
      <w:pPr>
        <w:spacing w:before="240" w:after="240" w:line="360" w:lineRule="auto"/>
        <w:contextualSpacing/>
        <w:jc w:val="both"/>
        <w:rPr>
          <w:rFonts w:ascii="Palatino Linotype" w:eastAsia="Palatino Linotype" w:hAnsi="Palatino Linotype" w:cs="Palatino Linotype"/>
        </w:rPr>
      </w:pPr>
    </w:p>
    <w:p w14:paraId="579A4869" w14:textId="77777777" w:rsidR="008D1737" w:rsidRPr="00124848" w:rsidRDefault="008D1737" w:rsidP="006604FA">
      <w:pPr>
        <w:spacing w:before="240" w:after="240" w:line="360" w:lineRule="auto"/>
        <w:contextualSpacing/>
        <w:jc w:val="both"/>
        <w:rPr>
          <w:rFonts w:ascii="Palatino Linotype" w:eastAsia="Palatino Linotype" w:hAnsi="Palatino Linotype" w:cs="Palatino Linotype"/>
        </w:rPr>
      </w:pPr>
      <w:r w:rsidRPr="00124848">
        <w:rPr>
          <w:rFonts w:ascii="Palatino Linotype" w:hAnsi="Palatino Linotype"/>
        </w:rPr>
        <w:t xml:space="preserve">Aunado a lo anterior, este Pleno considera necesario dejar claro que, al haber existido un pronunciamiento por parte del </w:t>
      </w:r>
      <w:r w:rsidR="00BF408D" w:rsidRPr="00124848">
        <w:rPr>
          <w:rFonts w:ascii="Palatino Linotype" w:hAnsi="Palatino Linotype"/>
          <w:b/>
          <w:bCs/>
        </w:rPr>
        <w:t>SUJETO OBLIGADO</w:t>
      </w:r>
      <w:r w:rsidRPr="00124848">
        <w:rPr>
          <w:rFonts w:ascii="Palatino Linotype" w:hAnsi="Palatino Linotype"/>
        </w:rPr>
        <w:t>, a fin de dar respuesta a la solicitud planteada, este no está facultado para manifestarse sobre la veracidad de la información proporcionada, pues no existe precepto legal alguno en la Ley de la Materia que permita que, vía recurso de revisión, se pronuncie al respecto. Sirve de apoyo a lo anterior por analogía el criterio 31-10 emitido por el entonces Instituto Federal de Acceso a la Información y Protección de Datos, que a la letra dice</w:t>
      </w:r>
      <w:r w:rsidRPr="00124848">
        <w:rPr>
          <w:rFonts w:ascii="Palatino Linotype" w:hAnsi="Palatino Linotype"/>
          <w:sz w:val="22"/>
          <w:szCs w:val="22"/>
        </w:rPr>
        <w:t>:</w:t>
      </w:r>
    </w:p>
    <w:p w14:paraId="54D8BE0F" w14:textId="77777777" w:rsidR="008D1737" w:rsidRPr="00124848" w:rsidRDefault="008D1737" w:rsidP="006604FA">
      <w:pPr>
        <w:pStyle w:val="NormalWeb"/>
        <w:spacing w:before="0" w:beforeAutospacing="0" w:after="0" w:afterAutospacing="0" w:line="360" w:lineRule="auto"/>
        <w:ind w:left="860" w:right="560"/>
        <w:contextualSpacing/>
        <w:jc w:val="both"/>
        <w:rPr>
          <w:rFonts w:ascii="Palatino Linotype" w:hAnsi="Palatino Linotype"/>
          <w:i/>
          <w:iCs/>
          <w:sz w:val="22"/>
          <w:szCs w:val="22"/>
        </w:rPr>
      </w:pPr>
      <w:r w:rsidRPr="00124848">
        <w:rPr>
          <w:rFonts w:ascii="Palatino Linotype" w:hAnsi="Palatino Linotype"/>
          <w:i/>
          <w:iCs/>
          <w:sz w:val="22"/>
          <w:szCs w:val="22"/>
        </w:rPr>
        <w:t xml:space="preserve">“El Instituto Federal de Acceso a la Información y Protección de Datos no cuenta con facultades para pronunciarse respecto de la veracidad de los documentos proporcionados por los sujetos obligados.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w:t>
      </w:r>
      <w:r w:rsidRPr="00124848">
        <w:rPr>
          <w:rFonts w:ascii="Palatino Linotype" w:hAnsi="Palatino Linotype"/>
          <w:i/>
          <w:iCs/>
          <w:sz w:val="22"/>
          <w:szCs w:val="22"/>
        </w:rPr>
        <w:lastRenderedPageBreak/>
        <w:t>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1A001E18" w14:textId="77777777" w:rsidR="006604FA" w:rsidRPr="00124848" w:rsidRDefault="006604FA" w:rsidP="00BF408D">
      <w:pPr>
        <w:pStyle w:val="NormalWeb"/>
        <w:spacing w:before="0" w:beforeAutospacing="0" w:after="0" w:afterAutospacing="0" w:line="360" w:lineRule="auto"/>
        <w:ind w:right="560"/>
        <w:contextualSpacing/>
        <w:jc w:val="both"/>
        <w:rPr>
          <w:rFonts w:ascii="Palatino Linotype" w:hAnsi="Palatino Linotype"/>
        </w:rPr>
      </w:pPr>
    </w:p>
    <w:p w14:paraId="118F2DA1" w14:textId="77777777" w:rsidR="006460E4" w:rsidRPr="00124848" w:rsidRDefault="00BF408D" w:rsidP="00BF408D">
      <w:pPr>
        <w:pStyle w:val="NormalWeb"/>
        <w:spacing w:before="0" w:beforeAutospacing="0" w:after="0" w:afterAutospacing="0" w:line="360" w:lineRule="auto"/>
        <w:ind w:right="560"/>
        <w:contextualSpacing/>
        <w:jc w:val="both"/>
        <w:rPr>
          <w:rFonts w:ascii="Palatino Linotype" w:hAnsi="Palatino Linotype"/>
        </w:rPr>
      </w:pPr>
      <w:r w:rsidRPr="00124848">
        <w:rPr>
          <w:rFonts w:ascii="Palatino Linotype" w:hAnsi="Palatino Linotype"/>
        </w:rPr>
        <w:t xml:space="preserve">Máxime que las </w:t>
      </w:r>
      <w:r w:rsidR="006460E4" w:rsidRPr="00124848">
        <w:rPr>
          <w:rFonts w:ascii="Palatino Linotype" w:hAnsi="Palatino Linotype"/>
        </w:rPr>
        <w:t>pólizas</w:t>
      </w:r>
      <w:r w:rsidRPr="00124848">
        <w:rPr>
          <w:rFonts w:ascii="Palatino Linotype" w:hAnsi="Palatino Linotype"/>
        </w:rPr>
        <w:t xml:space="preserve"> enviadas mediante informe justificado se encuentran firmadas por la encargada de despacho de la </w:t>
      </w:r>
      <w:r w:rsidR="006460E4" w:rsidRPr="00124848">
        <w:rPr>
          <w:rFonts w:ascii="Palatino Linotype" w:hAnsi="Palatino Linotype"/>
        </w:rPr>
        <w:t>Tesorería</w:t>
      </w:r>
      <w:r w:rsidRPr="00124848">
        <w:rPr>
          <w:rFonts w:ascii="Palatino Linotype" w:hAnsi="Palatino Linotype"/>
        </w:rPr>
        <w:t xml:space="preserve"> Municipal, </w:t>
      </w:r>
      <w:r w:rsidR="006460E4" w:rsidRPr="00124848">
        <w:rPr>
          <w:rFonts w:ascii="Palatino Linotype" w:hAnsi="Palatino Linotype"/>
        </w:rPr>
        <w:t>que de acuerdo a la siguiente reglamentación cuenta con las siguientes atribuciones:</w:t>
      </w:r>
    </w:p>
    <w:p w14:paraId="3CD621BA" w14:textId="77777777" w:rsidR="006460E4" w:rsidRPr="00124848" w:rsidRDefault="006460E4" w:rsidP="00BF408D">
      <w:pPr>
        <w:pStyle w:val="NormalWeb"/>
        <w:spacing w:before="0" w:beforeAutospacing="0" w:after="0" w:afterAutospacing="0" w:line="360" w:lineRule="auto"/>
        <w:ind w:right="560"/>
        <w:contextualSpacing/>
        <w:jc w:val="both"/>
      </w:pPr>
    </w:p>
    <w:p w14:paraId="7DD8A4CC" w14:textId="77777777" w:rsidR="006460E4" w:rsidRPr="00124848" w:rsidRDefault="006460E4" w:rsidP="006460E4">
      <w:pPr>
        <w:pStyle w:val="NormalWeb"/>
        <w:spacing w:before="0" w:beforeAutospacing="0" w:after="0" w:afterAutospacing="0" w:line="360" w:lineRule="auto"/>
        <w:ind w:left="851" w:right="900"/>
        <w:contextualSpacing/>
        <w:jc w:val="both"/>
        <w:rPr>
          <w:rFonts w:ascii="Palatino Linotype" w:hAnsi="Palatino Linotype"/>
          <w:b/>
          <w:i/>
          <w:sz w:val="22"/>
        </w:rPr>
      </w:pPr>
      <w:r w:rsidRPr="00124848">
        <w:rPr>
          <w:rFonts w:ascii="Palatino Linotype" w:hAnsi="Palatino Linotype"/>
          <w:b/>
          <w:i/>
          <w:sz w:val="22"/>
        </w:rPr>
        <w:t xml:space="preserve">REGLAMENTO INTERNO DE LA ADMINISTRACIÓN PÚBLICA MUNICIPAL, PARA EL PERIODO 2022-2024 DEL AYUNTAMIENTO DE AMECAMECA. </w:t>
      </w:r>
    </w:p>
    <w:p w14:paraId="7B372A34" w14:textId="77777777" w:rsidR="006460E4" w:rsidRPr="00124848" w:rsidRDefault="006460E4" w:rsidP="006460E4">
      <w:pPr>
        <w:pStyle w:val="NormalWeb"/>
        <w:spacing w:before="0" w:beforeAutospacing="0" w:after="0" w:afterAutospacing="0" w:line="360" w:lineRule="auto"/>
        <w:ind w:left="851" w:right="900"/>
        <w:contextualSpacing/>
        <w:jc w:val="both"/>
        <w:rPr>
          <w:rFonts w:ascii="Palatino Linotype" w:hAnsi="Palatino Linotype"/>
          <w:b/>
          <w:i/>
          <w:sz w:val="22"/>
        </w:rPr>
      </w:pPr>
    </w:p>
    <w:p w14:paraId="0E5B1616" w14:textId="77777777" w:rsidR="006460E4" w:rsidRPr="00124848" w:rsidRDefault="006460E4" w:rsidP="006460E4">
      <w:pPr>
        <w:pStyle w:val="NormalWeb"/>
        <w:spacing w:before="0" w:beforeAutospacing="0" w:after="0" w:afterAutospacing="0" w:line="360" w:lineRule="auto"/>
        <w:ind w:left="851" w:right="900"/>
        <w:contextualSpacing/>
        <w:jc w:val="both"/>
        <w:rPr>
          <w:rFonts w:ascii="Palatino Linotype" w:hAnsi="Palatino Linotype"/>
          <w:i/>
          <w:sz w:val="22"/>
        </w:rPr>
      </w:pPr>
      <w:r w:rsidRPr="00124848">
        <w:rPr>
          <w:rFonts w:ascii="Palatino Linotype" w:hAnsi="Palatino Linotype"/>
          <w:i/>
          <w:sz w:val="22"/>
        </w:rPr>
        <w:t>Artículo 32-. Además de las previstas por la Ley Orgánica Municipal del Estado de México y demás ordenamientos en la materia, la persona titular de la Tesorería Municipal tendrá las siguientes facultades:</w:t>
      </w:r>
    </w:p>
    <w:p w14:paraId="576B13F2" w14:textId="77777777" w:rsidR="006460E4" w:rsidRPr="00124848" w:rsidRDefault="006460E4" w:rsidP="006460E4">
      <w:pPr>
        <w:pStyle w:val="NormalWeb"/>
        <w:spacing w:before="0" w:beforeAutospacing="0" w:after="0" w:afterAutospacing="0" w:line="360" w:lineRule="auto"/>
        <w:ind w:left="851" w:right="900"/>
        <w:contextualSpacing/>
        <w:jc w:val="both"/>
        <w:rPr>
          <w:rFonts w:ascii="Palatino Linotype" w:hAnsi="Palatino Linotype"/>
          <w:i/>
          <w:sz w:val="22"/>
        </w:rPr>
      </w:pPr>
    </w:p>
    <w:p w14:paraId="41E90F78" w14:textId="77777777" w:rsidR="006460E4" w:rsidRPr="00124848" w:rsidRDefault="006460E4" w:rsidP="006460E4">
      <w:pPr>
        <w:pStyle w:val="NormalWeb"/>
        <w:spacing w:before="0" w:beforeAutospacing="0" w:after="0" w:afterAutospacing="0" w:line="360" w:lineRule="auto"/>
        <w:ind w:left="851" w:right="900"/>
        <w:contextualSpacing/>
        <w:jc w:val="both"/>
        <w:rPr>
          <w:rFonts w:ascii="Palatino Linotype" w:hAnsi="Palatino Linotype"/>
          <w:i/>
          <w:sz w:val="22"/>
        </w:rPr>
      </w:pPr>
      <w:r w:rsidRPr="00124848">
        <w:rPr>
          <w:rFonts w:ascii="Palatino Linotype" w:hAnsi="Palatino Linotype"/>
          <w:i/>
          <w:sz w:val="22"/>
        </w:rPr>
        <w:t>I. Administrar la hacienda pública municipal, así como proponer y dirigir la política financiera y tributaria del Municipio;</w:t>
      </w:r>
    </w:p>
    <w:p w14:paraId="25033F4B" w14:textId="77777777" w:rsidR="006460E4" w:rsidRPr="00124848" w:rsidRDefault="006460E4" w:rsidP="006460E4">
      <w:pPr>
        <w:pStyle w:val="NormalWeb"/>
        <w:spacing w:before="0" w:beforeAutospacing="0" w:after="0" w:afterAutospacing="0" w:line="360" w:lineRule="auto"/>
        <w:ind w:left="851" w:right="900"/>
        <w:contextualSpacing/>
        <w:jc w:val="both"/>
        <w:rPr>
          <w:rFonts w:ascii="Palatino Linotype" w:hAnsi="Palatino Linotype"/>
          <w:i/>
          <w:sz w:val="22"/>
        </w:rPr>
      </w:pPr>
      <w:r w:rsidRPr="00124848">
        <w:rPr>
          <w:rFonts w:ascii="Palatino Linotype" w:hAnsi="Palatino Linotype"/>
          <w:i/>
          <w:sz w:val="22"/>
        </w:rPr>
        <w:t>(…)</w:t>
      </w:r>
    </w:p>
    <w:p w14:paraId="089FEBC7" w14:textId="77777777" w:rsidR="006460E4" w:rsidRPr="00124848" w:rsidRDefault="00BF408D" w:rsidP="006460E4">
      <w:pPr>
        <w:pStyle w:val="NormalWeb"/>
        <w:spacing w:line="360" w:lineRule="auto"/>
        <w:ind w:left="851" w:right="900"/>
        <w:contextualSpacing/>
        <w:jc w:val="both"/>
        <w:rPr>
          <w:rFonts w:ascii="Palatino Linotype" w:hAnsi="Palatino Linotype"/>
          <w:i/>
          <w:sz w:val="22"/>
        </w:rPr>
      </w:pPr>
      <w:r w:rsidRPr="00124848">
        <w:rPr>
          <w:rFonts w:ascii="Palatino Linotype" w:hAnsi="Palatino Linotype"/>
          <w:i/>
          <w:sz w:val="22"/>
        </w:rPr>
        <w:t xml:space="preserve"> </w:t>
      </w:r>
      <w:r w:rsidR="006460E4" w:rsidRPr="00124848">
        <w:rPr>
          <w:rFonts w:ascii="Palatino Linotype" w:hAnsi="Palatino Linotype"/>
          <w:i/>
          <w:sz w:val="22"/>
        </w:rPr>
        <w:t>XIV. Llevar los registros contables, financieros y administrativos de los ingresos,</w:t>
      </w:r>
    </w:p>
    <w:p w14:paraId="7A24E85D" w14:textId="77777777" w:rsidR="00BF408D" w:rsidRPr="00124848" w:rsidRDefault="006460E4" w:rsidP="006460E4">
      <w:pPr>
        <w:pStyle w:val="NormalWeb"/>
        <w:spacing w:line="360" w:lineRule="auto"/>
        <w:ind w:left="851" w:right="900"/>
        <w:contextualSpacing/>
        <w:jc w:val="both"/>
        <w:rPr>
          <w:rFonts w:ascii="Palatino Linotype" w:hAnsi="Palatino Linotype"/>
          <w:i/>
          <w:sz w:val="22"/>
        </w:rPr>
      </w:pPr>
      <w:r w:rsidRPr="00124848">
        <w:rPr>
          <w:rFonts w:ascii="Palatino Linotype" w:hAnsi="Palatino Linotype"/>
          <w:i/>
          <w:sz w:val="22"/>
        </w:rPr>
        <w:t>egresos e inventarios, así como preparar y glosar oportunamente las cuentas públicas;</w:t>
      </w:r>
    </w:p>
    <w:p w14:paraId="74F32507" w14:textId="77777777" w:rsidR="006460E4" w:rsidRPr="00124848" w:rsidRDefault="006460E4" w:rsidP="006460E4">
      <w:pPr>
        <w:pStyle w:val="NormalWeb"/>
        <w:spacing w:before="240" w:beforeAutospacing="0" w:after="240" w:afterAutospacing="0" w:line="360" w:lineRule="auto"/>
        <w:ind w:right="900"/>
        <w:contextualSpacing/>
        <w:jc w:val="both"/>
        <w:rPr>
          <w:rFonts w:ascii="Palatino Linotype" w:hAnsi="Palatino Linotype"/>
          <w:i/>
          <w:sz w:val="22"/>
        </w:rPr>
      </w:pPr>
    </w:p>
    <w:p w14:paraId="2EE07774" w14:textId="77777777" w:rsidR="006460E4" w:rsidRPr="00124848" w:rsidRDefault="006460E4" w:rsidP="006460E4">
      <w:pPr>
        <w:pStyle w:val="NormalWeb"/>
        <w:spacing w:before="240" w:beforeAutospacing="0" w:after="240" w:afterAutospacing="0" w:line="360" w:lineRule="auto"/>
        <w:ind w:right="900"/>
        <w:contextualSpacing/>
        <w:jc w:val="both"/>
        <w:rPr>
          <w:rFonts w:ascii="Palatino Linotype" w:hAnsi="Palatino Linotype"/>
          <w:i/>
          <w:sz w:val="22"/>
        </w:rPr>
      </w:pPr>
    </w:p>
    <w:p w14:paraId="745364FE" w14:textId="77777777" w:rsidR="006460E4" w:rsidRPr="00124848" w:rsidRDefault="006460E4" w:rsidP="006460E4">
      <w:pPr>
        <w:spacing w:line="360" w:lineRule="auto"/>
        <w:contextualSpacing/>
        <w:jc w:val="both"/>
        <w:rPr>
          <w:rFonts w:ascii="Palatino Linotype" w:hAnsi="Palatino Linotype"/>
        </w:rPr>
      </w:pPr>
      <w:r w:rsidRPr="00124848">
        <w:rPr>
          <w:rFonts w:ascii="Palatino Linotype" w:hAnsi="Palatino Linotype"/>
        </w:rPr>
        <w:lastRenderedPageBreak/>
        <w:t xml:space="preserve">Por lo anterior se determina que la encargada de la Tesorería Municipal, administra la hacienda pública municipal, llevando a cabo los registros contables, financieros y administrativos de los egresos para preparar y glosar oportunamente las cuentas públicas. </w:t>
      </w:r>
    </w:p>
    <w:p w14:paraId="3E566BE5" w14:textId="77777777" w:rsidR="006460E4" w:rsidRPr="00124848" w:rsidRDefault="006460E4" w:rsidP="006460E4">
      <w:pPr>
        <w:spacing w:line="360" w:lineRule="auto"/>
        <w:contextualSpacing/>
        <w:jc w:val="both"/>
        <w:rPr>
          <w:rFonts w:ascii="Palatino Linotype" w:hAnsi="Palatino Linotype"/>
        </w:rPr>
      </w:pPr>
    </w:p>
    <w:p w14:paraId="14760157" w14:textId="77777777" w:rsidR="008D1737" w:rsidRPr="00124848" w:rsidRDefault="008D1737" w:rsidP="006460E4">
      <w:pPr>
        <w:spacing w:line="360" w:lineRule="auto"/>
        <w:contextualSpacing/>
        <w:jc w:val="both"/>
        <w:rPr>
          <w:sz w:val="28"/>
        </w:rPr>
      </w:pPr>
      <w:r w:rsidRPr="00124848">
        <w:rPr>
          <w:rFonts w:ascii="Palatino Linotype" w:hAnsi="Palatino Linotype"/>
        </w:rPr>
        <w:t xml:space="preserve">En esta tesitura, se estima que la información remitida por el </w:t>
      </w:r>
      <w:r w:rsidR="00DD70D9" w:rsidRPr="00124848">
        <w:rPr>
          <w:rFonts w:ascii="Palatino Linotype" w:hAnsi="Palatino Linotype"/>
          <w:b/>
          <w:bCs/>
        </w:rPr>
        <w:t xml:space="preserve">SUJETO OBLIGADO </w:t>
      </w:r>
      <w:r w:rsidRPr="00124848">
        <w:rPr>
          <w:rFonts w:ascii="Palatino Linotype" w:hAnsi="Palatino Linotype"/>
        </w:rPr>
        <w:t>en la etapa de manifestaciones</w:t>
      </w:r>
      <w:r w:rsidRPr="00124848">
        <w:rPr>
          <w:rFonts w:ascii="Palatino Linotype" w:hAnsi="Palatino Linotype"/>
          <w:b/>
          <w:bCs/>
        </w:rPr>
        <w:t xml:space="preserve"> </w:t>
      </w:r>
      <w:r w:rsidRPr="00124848">
        <w:rPr>
          <w:rFonts w:ascii="Palatino Linotype" w:hAnsi="Palatino Linotype"/>
        </w:rPr>
        <w:t>es suficiente para tener por atendido el derecho de acceso a la información de la persona solicitante.</w:t>
      </w:r>
    </w:p>
    <w:p w14:paraId="0E1E3595" w14:textId="77777777" w:rsidR="008D1737" w:rsidRPr="00124848" w:rsidRDefault="008D1737" w:rsidP="006604FA">
      <w:pPr>
        <w:pStyle w:val="NormalWeb"/>
        <w:spacing w:before="240" w:beforeAutospacing="0" w:after="240" w:afterAutospacing="0" w:line="360" w:lineRule="auto"/>
        <w:contextualSpacing/>
        <w:jc w:val="both"/>
        <w:rPr>
          <w:rFonts w:ascii="Palatino Linotype" w:hAnsi="Palatino Linotype"/>
        </w:rPr>
      </w:pPr>
      <w:r w:rsidRPr="00124848">
        <w:rPr>
          <w:rFonts w:ascii="Palatino Linotype" w:hAnsi="Palatino Linotype"/>
        </w:rPr>
        <w:t>Por ende, se estima que se actualiza el artículo 192, fracción III de la Ley de Transparencia y Acceso a la Información Pública del Estado de México y Municipios vigente, a saber:</w:t>
      </w:r>
    </w:p>
    <w:p w14:paraId="37FA59D7" w14:textId="77777777" w:rsidR="006604FA" w:rsidRPr="00124848" w:rsidRDefault="006604FA" w:rsidP="006604FA">
      <w:pPr>
        <w:pStyle w:val="NormalWeb"/>
        <w:spacing w:before="240" w:beforeAutospacing="0" w:after="240" w:afterAutospacing="0" w:line="360" w:lineRule="auto"/>
        <w:contextualSpacing/>
        <w:jc w:val="both"/>
      </w:pPr>
    </w:p>
    <w:p w14:paraId="1A55563D" w14:textId="77777777" w:rsidR="008D1737" w:rsidRPr="00124848" w:rsidRDefault="008D1737" w:rsidP="006604FA">
      <w:pPr>
        <w:pStyle w:val="NormalWeb"/>
        <w:spacing w:before="240" w:beforeAutospacing="0" w:after="240" w:afterAutospacing="0" w:line="360" w:lineRule="auto"/>
        <w:ind w:left="851" w:right="900"/>
        <w:contextualSpacing/>
        <w:jc w:val="both"/>
      </w:pPr>
      <w:r w:rsidRPr="00124848">
        <w:rPr>
          <w:rFonts w:ascii="Palatino Linotype" w:hAnsi="Palatino Linotype"/>
          <w:i/>
          <w:iCs/>
          <w:sz w:val="22"/>
          <w:szCs w:val="22"/>
        </w:rPr>
        <w:t>“</w:t>
      </w:r>
      <w:r w:rsidRPr="00124848">
        <w:rPr>
          <w:rFonts w:ascii="Palatino Linotype" w:hAnsi="Palatino Linotype"/>
          <w:b/>
          <w:bCs/>
          <w:i/>
          <w:iCs/>
          <w:sz w:val="22"/>
          <w:szCs w:val="22"/>
        </w:rPr>
        <w:t>Artículo 192</w:t>
      </w:r>
      <w:r w:rsidRPr="00124848">
        <w:rPr>
          <w:rFonts w:ascii="Palatino Linotype" w:hAnsi="Palatino Linotype"/>
          <w:i/>
          <w:iCs/>
          <w:sz w:val="22"/>
          <w:szCs w:val="22"/>
        </w:rPr>
        <w:t xml:space="preserve">. </w:t>
      </w:r>
      <w:r w:rsidRPr="00124848">
        <w:rPr>
          <w:rFonts w:ascii="Palatino Linotype" w:hAnsi="Palatino Linotype"/>
          <w:b/>
          <w:bCs/>
          <w:i/>
          <w:iCs/>
          <w:sz w:val="22"/>
          <w:szCs w:val="22"/>
        </w:rPr>
        <w:t>El recurso será sobreseído</w:t>
      </w:r>
      <w:r w:rsidRPr="00124848">
        <w:rPr>
          <w:rFonts w:ascii="Palatino Linotype" w:hAnsi="Palatino Linotype"/>
          <w:i/>
          <w:iCs/>
          <w:sz w:val="22"/>
          <w:szCs w:val="22"/>
        </w:rPr>
        <w:t xml:space="preserve">, </w:t>
      </w:r>
      <w:r w:rsidRPr="00124848">
        <w:rPr>
          <w:rFonts w:ascii="Palatino Linotype" w:hAnsi="Palatino Linotype"/>
          <w:b/>
          <w:bCs/>
          <w:i/>
          <w:iCs/>
          <w:sz w:val="22"/>
          <w:szCs w:val="22"/>
        </w:rPr>
        <w:t>en todo o en parte,</w:t>
      </w:r>
      <w:r w:rsidRPr="00124848">
        <w:rPr>
          <w:rFonts w:ascii="Palatino Linotype" w:hAnsi="Palatino Linotype"/>
          <w:i/>
          <w:iCs/>
          <w:sz w:val="22"/>
          <w:szCs w:val="22"/>
        </w:rPr>
        <w:t xml:space="preserve"> </w:t>
      </w:r>
      <w:r w:rsidRPr="00124848">
        <w:rPr>
          <w:rFonts w:ascii="Palatino Linotype" w:hAnsi="Palatino Linotype"/>
          <w:b/>
          <w:bCs/>
          <w:i/>
          <w:iCs/>
          <w:sz w:val="22"/>
          <w:szCs w:val="22"/>
        </w:rPr>
        <w:t>cuando una vez admitido, se actualicen alguno de los siguientes supuestos</w:t>
      </w:r>
      <w:r w:rsidRPr="00124848">
        <w:rPr>
          <w:rFonts w:ascii="Palatino Linotype" w:hAnsi="Palatino Linotype"/>
          <w:i/>
          <w:iCs/>
          <w:sz w:val="22"/>
          <w:szCs w:val="22"/>
        </w:rPr>
        <w:t>: </w:t>
      </w:r>
    </w:p>
    <w:p w14:paraId="56DA206D" w14:textId="77777777" w:rsidR="008D1737" w:rsidRPr="00124848" w:rsidRDefault="008D1737" w:rsidP="008D1737">
      <w:pPr>
        <w:pStyle w:val="NormalWeb"/>
        <w:spacing w:before="240" w:beforeAutospacing="0" w:after="240" w:afterAutospacing="0" w:line="360" w:lineRule="auto"/>
        <w:ind w:left="1134" w:right="900"/>
        <w:jc w:val="both"/>
      </w:pPr>
      <w:r w:rsidRPr="00124848">
        <w:rPr>
          <w:rFonts w:ascii="Palatino Linotype" w:hAnsi="Palatino Linotype"/>
          <w:i/>
          <w:iCs/>
          <w:sz w:val="22"/>
          <w:szCs w:val="22"/>
        </w:rPr>
        <w:t>(…)</w:t>
      </w:r>
    </w:p>
    <w:p w14:paraId="091ACD44" w14:textId="77777777" w:rsidR="008D1737" w:rsidRPr="00124848" w:rsidRDefault="008D1737" w:rsidP="008D1737">
      <w:pPr>
        <w:pStyle w:val="NormalWeb"/>
        <w:spacing w:before="240" w:beforeAutospacing="0" w:after="240" w:afterAutospacing="0" w:line="360" w:lineRule="auto"/>
        <w:ind w:left="1134" w:right="900"/>
        <w:jc w:val="both"/>
      </w:pPr>
      <w:r w:rsidRPr="00124848">
        <w:rPr>
          <w:rFonts w:ascii="Palatino Linotype" w:hAnsi="Palatino Linotype"/>
          <w:b/>
          <w:bCs/>
          <w:i/>
          <w:iCs/>
          <w:sz w:val="22"/>
          <w:szCs w:val="22"/>
        </w:rPr>
        <w:t>III. El sujeto obligado responsable del acto, lo modifique o revoque de tal manera que el recurso de revisión quede sin materia...</w:t>
      </w:r>
      <w:r w:rsidRPr="00124848">
        <w:rPr>
          <w:rFonts w:ascii="Palatino Linotype" w:hAnsi="Palatino Linotype"/>
          <w:i/>
          <w:iCs/>
          <w:sz w:val="22"/>
          <w:szCs w:val="22"/>
        </w:rPr>
        <w:t>”</w:t>
      </w:r>
    </w:p>
    <w:p w14:paraId="6441711C" w14:textId="77777777" w:rsidR="008D1737" w:rsidRPr="00124848" w:rsidRDefault="008D1737" w:rsidP="006604FA">
      <w:pPr>
        <w:pStyle w:val="NormalWeb"/>
        <w:spacing w:before="240" w:beforeAutospacing="0" w:after="240" w:afterAutospacing="0" w:line="360" w:lineRule="auto"/>
        <w:contextualSpacing/>
        <w:jc w:val="both"/>
        <w:rPr>
          <w:rFonts w:ascii="Palatino Linotype" w:hAnsi="Palatino Linotype"/>
        </w:rPr>
      </w:pPr>
      <w:r w:rsidRPr="00124848">
        <w:rPr>
          <w:rFonts w:ascii="Palatino Linotype" w:hAnsi="Palatino Linotype"/>
        </w:rPr>
        <w:t>De lo establecido en el precepto legal citado se advierte que el sobreseimiento del recurso de revisión procede en los siguientes casos</w:t>
      </w:r>
      <w:r w:rsidR="00D13466" w:rsidRPr="00124848">
        <w:rPr>
          <w:rFonts w:ascii="Palatino Linotype" w:hAnsi="Palatino Linotype"/>
        </w:rPr>
        <w:t>:</w:t>
      </w:r>
    </w:p>
    <w:p w14:paraId="3D9D1CFC" w14:textId="77777777" w:rsidR="006604FA" w:rsidRPr="00124848" w:rsidRDefault="006604FA" w:rsidP="006604FA">
      <w:pPr>
        <w:pStyle w:val="NormalWeb"/>
        <w:spacing w:before="240" w:beforeAutospacing="0" w:after="240" w:afterAutospacing="0" w:line="360" w:lineRule="auto"/>
        <w:contextualSpacing/>
        <w:jc w:val="both"/>
      </w:pPr>
    </w:p>
    <w:p w14:paraId="4F6DB2E8" w14:textId="77777777" w:rsidR="008D1737" w:rsidRPr="00124848" w:rsidRDefault="008D1737" w:rsidP="006604FA">
      <w:pPr>
        <w:pStyle w:val="NormalWeb"/>
        <w:spacing w:before="240" w:beforeAutospacing="0" w:after="240" w:afterAutospacing="0" w:line="360" w:lineRule="auto"/>
        <w:ind w:left="284"/>
        <w:contextualSpacing/>
        <w:jc w:val="both"/>
        <w:rPr>
          <w:rFonts w:ascii="Palatino Linotype" w:hAnsi="Palatino Linotype"/>
        </w:rPr>
      </w:pPr>
      <w:r w:rsidRPr="00124848">
        <w:rPr>
          <w:rFonts w:ascii="Palatino Linotype" w:hAnsi="Palatino Linotype"/>
        </w:rPr>
        <w:t>a) Cuando el sujeto obligado modifique el acto impugnado. </w:t>
      </w:r>
    </w:p>
    <w:p w14:paraId="3E75536F" w14:textId="77777777" w:rsidR="006604FA" w:rsidRPr="00124848" w:rsidRDefault="006604FA" w:rsidP="006604FA">
      <w:pPr>
        <w:pStyle w:val="NormalWeb"/>
        <w:spacing w:before="240" w:beforeAutospacing="0" w:after="240" w:afterAutospacing="0" w:line="360" w:lineRule="auto"/>
        <w:ind w:left="284"/>
        <w:contextualSpacing/>
        <w:jc w:val="both"/>
      </w:pPr>
    </w:p>
    <w:p w14:paraId="360EAB68" w14:textId="77777777" w:rsidR="008D1737" w:rsidRPr="00124848" w:rsidRDefault="008D1737" w:rsidP="006604FA">
      <w:pPr>
        <w:pStyle w:val="NormalWeb"/>
        <w:spacing w:before="240" w:beforeAutospacing="0" w:after="240" w:afterAutospacing="0" w:line="360" w:lineRule="auto"/>
        <w:ind w:left="284"/>
        <w:contextualSpacing/>
        <w:jc w:val="both"/>
        <w:rPr>
          <w:rFonts w:ascii="Palatino Linotype" w:hAnsi="Palatino Linotype"/>
        </w:rPr>
      </w:pPr>
      <w:r w:rsidRPr="00124848">
        <w:rPr>
          <w:rFonts w:ascii="Palatino Linotype" w:hAnsi="Palatino Linotype"/>
        </w:rPr>
        <w:t>b) Cuando el sujeto obligado revoque el acto impugnado; </w:t>
      </w:r>
    </w:p>
    <w:p w14:paraId="6BD285B4" w14:textId="77777777" w:rsidR="008D1737" w:rsidRPr="00124848" w:rsidRDefault="008D1737" w:rsidP="006604FA">
      <w:pPr>
        <w:pStyle w:val="NormalWeb"/>
        <w:spacing w:before="240" w:beforeAutospacing="0" w:after="240" w:afterAutospacing="0" w:line="360" w:lineRule="auto"/>
        <w:contextualSpacing/>
        <w:jc w:val="both"/>
        <w:rPr>
          <w:rFonts w:ascii="Palatino Linotype" w:hAnsi="Palatino Linotype"/>
        </w:rPr>
      </w:pPr>
      <w:r w:rsidRPr="00124848">
        <w:rPr>
          <w:rFonts w:ascii="Palatino Linotype" w:hAnsi="Palatino Linotype"/>
        </w:rPr>
        <w:t>Quedando en ambos casos el acto combatido sin materia o sin efectos.</w:t>
      </w:r>
    </w:p>
    <w:p w14:paraId="06602AD4" w14:textId="77777777" w:rsidR="006604FA" w:rsidRPr="00124848" w:rsidRDefault="006604FA" w:rsidP="006604FA">
      <w:pPr>
        <w:pStyle w:val="NormalWeb"/>
        <w:spacing w:before="240" w:beforeAutospacing="0" w:after="240" w:afterAutospacing="0" w:line="360" w:lineRule="auto"/>
        <w:contextualSpacing/>
        <w:jc w:val="both"/>
      </w:pPr>
    </w:p>
    <w:p w14:paraId="3257B1CD" w14:textId="77777777" w:rsidR="008D1737" w:rsidRPr="00124848" w:rsidRDefault="008D1737" w:rsidP="006604FA">
      <w:pPr>
        <w:pStyle w:val="NormalWeb"/>
        <w:spacing w:before="240" w:beforeAutospacing="0" w:after="240" w:afterAutospacing="0" w:line="360" w:lineRule="auto"/>
        <w:contextualSpacing/>
        <w:jc w:val="both"/>
        <w:rPr>
          <w:rFonts w:ascii="Palatino Linotype" w:hAnsi="Palatino Linotype"/>
        </w:rPr>
      </w:pPr>
      <w:r w:rsidRPr="00124848">
        <w:rPr>
          <w:rFonts w:ascii="Palatino Linotype" w:hAnsi="Palatino Linotype"/>
        </w:rPr>
        <w:t xml:space="preserve">Como se observa de lo anterior, un acto impugnado es modificado en aquellos casos en los que el Sujeto Obligado después de haber otorgado una respuesta, o haber omitido hacerlo (acto de no hacer), emite una o una diversa de manera posterior y en ésta subsana las deficiencias que hubiera tenido, quedando satisfecho el derecho subjetivo accionado por la parte </w:t>
      </w:r>
      <w:r w:rsidR="00D13466" w:rsidRPr="00124848">
        <w:rPr>
          <w:rFonts w:ascii="Palatino Linotype" w:hAnsi="Palatino Linotype"/>
          <w:b/>
          <w:bCs/>
        </w:rPr>
        <w:t>RECURRENTE</w:t>
      </w:r>
      <w:r w:rsidR="00D13466" w:rsidRPr="00124848">
        <w:rPr>
          <w:rFonts w:ascii="Palatino Linotype" w:hAnsi="Palatino Linotype"/>
        </w:rPr>
        <w:t>.</w:t>
      </w:r>
    </w:p>
    <w:p w14:paraId="694CD472" w14:textId="77777777" w:rsidR="006604FA" w:rsidRPr="00124848" w:rsidRDefault="006604FA" w:rsidP="006604FA">
      <w:pPr>
        <w:pStyle w:val="NormalWeb"/>
        <w:spacing w:before="240" w:beforeAutospacing="0" w:after="240" w:afterAutospacing="0" w:line="360" w:lineRule="auto"/>
        <w:contextualSpacing/>
        <w:jc w:val="both"/>
      </w:pPr>
    </w:p>
    <w:p w14:paraId="437F047D" w14:textId="77777777" w:rsidR="008D1737" w:rsidRPr="00124848" w:rsidRDefault="008D1737" w:rsidP="006604FA">
      <w:pPr>
        <w:pStyle w:val="NormalWeb"/>
        <w:spacing w:before="240" w:beforeAutospacing="0" w:after="240" w:afterAutospacing="0" w:line="360" w:lineRule="auto"/>
        <w:contextualSpacing/>
        <w:jc w:val="both"/>
        <w:rPr>
          <w:rFonts w:ascii="Palatino Linotype" w:hAnsi="Palatino Linotype"/>
        </w:rPr>
      </w:pPr>
      <w:r w:rsidRPr="00124848">
        <w:rPr>
          <w:rFonts w:ascii="Palatino Linotype" w:hAnsi="Palatino Linotype"/>
        </w:rPr>
        <w:t>Por lo que hace a la revocación, esta se actualiza cuando el Sujeto Obligado deja sin efectos la primera respuesta o su primer acto y en su lugar emite otro con las características y cualidades suficientes para dejar satisfecho el ejercicio del derecho al acceso a la información pública.</w:t>
      </w:r>
    </w:p>
    <w:p w14:paraId="7ADBF889" w14:textId="77777777" w:rsidR="006604FA" w:rsidRPr="00124848" w:rsidRDefault="006604FA" w:rsidP="006604FA">
      <w:pPr>
        <w:pStyle w:val="NormalWeb"/>
        <w:spacing w:before="240" w:beforeAutospacing="0" w:after="240" w:afterAutospacing="0" w:line="360" w:lineRule="auto"/>
        <w:contextualSpacing/>
        <w:jc w:val="both"/>
      </w:pPr>
    </w:p>
    <w:p w14:paraId="63DAAAC2" w14:textId="77777777" w:rsidR="008D1737" w:rsidRPr="00124848" w:rsidRDefault="008D1737" w:rsidP="006604FA">
      <w:pPr>
        <w:pStyle w:val="NormalWeb"/>
        <w:spacing w:before="240" w:beforeAutospacing="0" w:after="240" w:afterAutospacing="0" w:line="360" w:lineRule="auto"/>
        <w:contextualSpacing/>
        <w:jc w:val="both"/>
      </w:pPr>
      <w:r w:rsidRPr="00124848">
        <w:rPr>
          <w:rFonts w:ascii="Palatino Linotype" w:hAnsi="Palatino Linotype"/>
        </w:rPr>
        <w:t>En este orden de ideas, un acto impugnado queda sin efectos, cuando aun existiendo jurídicamente (esto es, que no se ha modificado, ni revocado) ya no genera ninguna consecuencia legal.</w:t>
      </w:r>
    </w:p>
    <w:p w14:paraId="56D5D294" w14:textId="77777777" w:rsidR="008D1737" w:rsidRPr="00124848" w:rsidRDefault="008D1737" w:rsidP="006604FA">
      <w:pPr>
        <w:pStyle w:val="NormalWeb"/>
        <w:spacing w:before="240" w:beforeAutospacing="0" w:after="240" w:afterAutospacing="0" w:line="360" w:lineRule="auto"/>
        <w:contextualSpacing/>
        <w:jc w:val="both"/>
        <w:rPr>
          <w:rFonts w:ascii="Palatino Linotype" w:hAnsi="Palatino Linotype"/>
        </w:rPr>
      </w:pPr>
      <w:r w:rsidRPr="00124848">
        <w:rPr>
          <w:rFonts w:ascii="Palatino Linotype" w:hAnsi="Palatino Linotype"/>
        </w:rPr>
        <w:t xml:space="preserve">En tanto que, un acto impugnado queda sin materia, cuando ha sido satisfecha la pretensión del recurrente de manera que el Sujeto Obligado entrega una </w:t>
      </w:r>
      <w:proofErr w:type="gramStart"/>
      <w:r w:rsidRPr="00124848">
        <w:rPr>
          <w:rFonts w:ascii="Palatino Linotype" w:hAnsi="Palatino Linotype"/>
        </w:rPr>
        <w:t>respuesta</w:t>
      </w:r>
      <w:proofErr w:type="gramEnd"/>
      <w:r w:rsidRPr="00124848">
        <w:rPr>
          <w:rFonts w:ascii="Palatino Linotype" w:hAnsi="Palatino Linotype"/>
        </w:rPr>
        <w:t xml:space="preserve"> aunque sea posterior a los términos previstos en la ley y mediante ésta concede la información solicitada.</w:t>
      </w:r>
    </w:p>
    <w:p w14:paraId="63FC6C81" w14:textId="77777777" w:rsidR="006604FA" w:rsidRPr="00124848" w:rsidRDefault="006604FA" w:rsidP="006604FA">
      <w:pPr>
        <w:pStyle w:val="NormalWeb"/>
        <w:spacing w:before="240" w:beforeAutospacing="0" w:after="240" w:afterAutospacing="0" w:line="360" w:lineRule="auto"/>
        <w:contextualSpacing/>
        <w:jc w:val="both"/>
      </w:pPr>
    </w:p>
    <w:p w14:paraId="65DB6A8D" w14:textId="77777777" w:rsidR="008D1737" w:rsidRPr="00124848" w:rsidRDefault="008D1737" w:rsidP="006604FA">
      <w:pPr>
        <w:pStyle w:val="NormalWeb"/>
        <w:spacing w:before="240" w:beforeAutospacing="0" w:after="240" w:afterAutospacing="0" w:line="360" w:lineRule="auto"/>
        <w:contextualSpacing/>
        <w:jc w:val="both"/>
        <w:rPr>
          <w:rFonts w:ascii="Palatino Linotype" w:hAnsi="Palatino Linotype"/>
        </w:rPr>
      </w:pPr>
      <w:r w:rsidRPr="00124848">
        <w:rPr>
          <w:rFonts w:ascii="Palatino Linotype" w:hAnsi="Palatino Linotype"/>
        </w:rPr>
        <w:t xml:space="preserve">De lo hasta aquí expuesto, resulta evidente que el </w:t>
      </w:r>
      <w:r w:rsidRPr="00124848">
        <w:rPr>
          <w:rFonts w:ascii="Palatino Linotype" w:hAnsi="Palatino Linotype"/>
          <w:b/>
          <w:bCs/>
        </w:rPr>
        <w:t>SUJETO OBLIGADO</w:t>
      </w:r>
      <w:r w:rsidRPr="00124848">
        <w:rPr>
          <w:rFonts w:ascii="Palatino Linotype" w:hAnsi="Palatino Linotype"/>
        </w:rPr>
        <w:t xml:space="preserve"> modificó la respuesta a la solicitud de acceso a la información pública de la persona solicitante, al entregar las pólizas generaras por concepto de la promulgación del Bando Municipal de Amecameca 2022, aunque ello haya sido de manera posterior a su respuesta inicial, por tal motivo, debe tenerse que con lo entregado por </w:t>
      </w:r>
      <w:r w:rsidR="004406C9" w:rsidRPr="00124848">
        <w:rPr>
          <w:rFonts w:ascii="Palatino Linotype" w:hAnsi="Palatino Linotype"/>
        </w:rPr>
        <w:t xml:space="preserve">EL </w:t>
      </w:r>
      <w:r w:rsidR="004406C9" w:rsidRPr="00124848">
        <w:rPr>
          <w:rFonts w:ascii="Palatino Linotype" w:hAnsi="Palatino Linotype"/>
          <w:b/>
          <w:bCs/>
        </w:rPr>
        <w:t xml:space="preserve">SUJETO </w:t>
      </w:r>
      <w:r w:rsidR="004406C9" w:rsidRPr="00124848">
        <w:rPr>
          <w:rFonts w:ascii="Palatino Linotype" w:hAnsi="Palatino Linotype"/>
          <w:b/>
          <w:bCs/>
        </w:rPr>
        <w:lastRenderedPageBreak/>
        <w:t>OBLIGADO</w:t>
      </w:r>
      <w:r w:rsidRPr="00124848">
        <w:rPr>
          <w:rFonts w:ascii="Palatino Linotype" w:hAnsi="Palatino Linotype"/>
          <w:b/>
          <w:bCs/>
        </w:rPr>
        <w:t>,</w:t>
      </w:r>
      <w:r w:rsidRPr="00124848">
        <w:rPr>
          <w:rFonts w:ascii="Palatino Linotype" w:hAnsi="Palatino Linotype"/>
        </w:rPr>
        <w:t xml:space="preserve"> se satisface la solicitud planteada, con lo cual quedo sin materia el presente recurso de revisión, actualizándose entonces, la causal prevista en la fracción III del artículo 192 de la Ley de la Materia vigente en la Entidad, antes transcrita. </w:t>
      </w:r>
    </w:p>
    <w:p w14:paraId="2D938D53" w14:textId="77777777" w:rsidR="006604FA" w:rsidRPr="00124848" w:rsidRDefault="006604FA" w:rsidP="006604FA">
      <w:pPr>
        <w:pStyle w:val="NormalWeb"/>
        <w:spacing w:before="240" w:beforeAutospacing="0" w:after="240" w:afterAutospacing="0" w:line="360" w:lineRule="auto"/>
        <w:contextualSpacing/>
        <w:jc w:val="both"/>
        <w:rPr>
          <w:rFonts w:ascii="Palatino Linotype" w:hAnsi="Palatino Linotype"/>
        </w:rPr>
      </w:pPr>
    </w:p>
    <w:p w14:paraId="10A1646D" w14:textId="77777777" w:rsidR="008D1737" w:rsidRPr="00124848" w:rsidRDefault="008D1737" w:rsidP="006604FA">
      <w:pPr>
        <w:pStyle w:val="NormalWeb"/>
        <w:spacing w:before="240" w:beforeAutospacing="0" w:after="240" w:afterAutospacing="0" w:line="360" w:lineRule="auto"/>
        <w:contextualSpacing/>
        <w:jc w:val="both"/>
        <w:rPr>
          <w:rFonts w:ascii="Palatino Linotype" w:hAnsi="Palatino Linotype"/>
          <w:b/>
          <w:bCs/>
        </w:rPr>
      </w:pPr>
      <w:r w:rsidRPr="00124848">
        <w:rPr>
          <w:rFonts w:ascii="Palatino Linotype" w:hAnsi="Palatino Linotype"/>
        </w:rPr>
        <w:t xml:space="preserve">Siendo el </w:t>
      </w:r>
      <w:r w:rsidRPr="00124848">
        <w:rPr>
          <w:rFonts w:ascii="Palatino Linotype" w:hAnsi="Palatino Linotype"/>
          <w:i/>
          <w:iCs/>
        </w:rPr>
        <w:t>sobreseimiento</w:t>
      </w:r>
      <w:r w:rsidRPr="00124848">
        <w:rPr>
          <w:rFonts w:ascii="Palatino Linotype" w:hAnsi="Palatino Linotype"/>
        </w:rPr>
        <w:t xml:space="preserve"> un acto que da por terminado el procedimiento administrativo de impugnación por alguna causa sobreviniente en el juicio de que se trate, que impide a la autoridad referirse a lo sustancial de lo planteado por el recurrente teniendo como consecuencia dar por concluido el medio de impugnación, este Instituto se encuentra imposibilitado para entrar al estudio de fondo del recurso de revisión, lo anterior con apoyo en el criterio del Poder Judicial de la Federación con rubro: </w:t>
      </w:r>
      <w:r w:rsidRPr="00124848">
        <w:rPr>
          <w:rFonts w:ascii="Palatino Linotype" w:hAnsi="Palatino Linotype"/>
          <w:b/>
          <w:bCs/>
        </w:rPr>
        <w:t>SOBRESEIMIENTO, NO PERMITE ENTRAR AL ESTUDIO DE LAS CUESTIONES DE FONDO.</w:t>
      </w:r>
    </w:p>
    <w:p w14:paraId="1A9650B6" w14:textId="77777777" w:rsidR="00D13466" w:rsidRPr="00124848" w:rsidRDefault="00D13466" w:rsidP="006604FA">
      <w:pPr>
        <w:pStyle w:val="NormalWeb"/>
        <w:spacing w:before="240" w:beforeAutospacing="0" w:after="240" w:afterAutospacing="0" w:line="360" w:lineRule="auto"/>
        <w:contextualSpacing/>
        <w:jc w:val="both"/>
      </w:pPr>
    </w:p>
    <w:p w14:paraId="13A328EA" w14:textId="77777777" w:rsidR="00186062" w:rsidRPr="00124848" w:rsidRDefault="008D1737" w:rsidP="006604FA">
      <w:pPr>
        <w:pStyle w:val="NormalWeb"/>
        <w:spacing w:before="240" w:beforeAutospacing="0" w:after="240" w:afterAutospacing="0" w:line="360" w:lineRule="auto"/>
        <w:contextualSpacing/>
        <w:jc w:val="both"/>
        <w:rPr>
          <w:rFonts w:ascii="Palatino Linotype" w:hAnsi="Palatino Linotype"/>
        </w:rPr>
      </w:pPr>
      <w:r w:rsidRPr="00124848">
        <w:rPr>
          <w:rFonts w:ascii="Palatino Linotype" w:hAnsi="Palatino Linotype"/>
        </w:rPr>
        <w:t>Así, con fundamento en lo prescrito en los artículos 5 párrafos trigésimo, trigésimo primero y trigésimo segundo de la Constitución Política del Estado Libre y Soberano de México; 2, fracción II; 29, 36 fracciones I y II; 176, 178, 181, 185 y 186 fracción II de la Ley de Transparencia y Acceso a la Información Pública del Estado de México y Municipios, este Pleno:</w:t>
      </w:r>
    </w:p>
    <w:p w14:paraId="756567D4" w14:textId="77777777" w:rsidR="006604FA" w:rsidRPr="00124848" w:rsidRDefault="006604FA" w:rsidP="006604FA">
      <w:pPr>
        <w:pStyle w:val="NormalWeb"/>
        <w:spacing w:before="240" w:beforeAutospacing="0" w:after="240" w:afterAutospacing="0" w:line="360" w:lineRule="auto"/>
        <w:contextualSpacing/>
        <w:jc w:val="both"/>
        <w:rPr>
          <w:rFonts w:ascii="Palatino Linotype" w:hAnsi="Palatino Linotype"/>
        </w:rPr>
      </w:pPr>
    </w:p>
    <w:p w14:paraId="4E4D3384" w14:textId="77777777" w:rsidR="008D1737" w:rsidRPr="00124848" w:rsidRDefault="008D1737" w:rsidP="006604FA">
      <w:pPr>
        <w:pStyle w:val="NormalWeb"/>
        <w:spacing w:before="240" w:beforeAutospacing="0" w:after="240" w:afterAutospacing="0" w:line="360" w:lineRule="auto"/>
        <w:contextualSpacing/>
        <w:jc w:val="center"/>
        <w:rPr>
          <w:rFonts w:ascii="Palatino Linotype" w:hAnsi="Palatino Linotype"/>
          <w:b/>
          <w:bCs/>
          <w:lang w:val="pt-BR"/>
        </w:rPr>
      </w:pPr>
      <w:r w:rsidRPr="00124848">
        <w:rPr>
          <w:rFonts w:ascii="Palatino Linotype" w:hAnsi="Palatino Linotype"/>
          <w:b/>
          <w:bCs/>
          <w:lang w:val="pt-BR"/>
        </w:rPr>
        <w:t>R E S U E L V E</w:t>
      </w:r>
    </w:p>
    <w:p w14:paraId="02BE2067" w14:textId="77777777" w:rsidR="006604FA" w:rsidRPr="00124848" w:rsidRDefault="006604FA" w:rsidP="006604FA">
      <w:pPr>
        <w:pStyle w:val="NormalWeb"/>
        <w:spacing w:before="240" w:beforeAutospacing="0" w:after="240" w:afterAutospacing="0" w:line="360" w:lineRule="auto"/>
        <w:contextualSpacing/>
        <w:jc w:val="center"/>
        <w:rPr>
          <w:lang w:val="pt-BR"/>
        </w:rPr>
      </w:pPr>
    </w:p>
    <w:p w14:paraId="52EDD3E7" w14:textId="77777777" w:rsidR="008D1737" w:rsidRPr="00124848" w:rsidRDefault="008D1737" w:rsidP="006604FA">
      <w:pPr>
        <w:pStyle w:val="NormalWeb"/>
        <w:spacing w:before="240" w:beforeAutospacing="0" w:after="240" w:afterAutospacing="0" w:line="360" w:lineRule="auto"/>
        <w:contextualSpacing/>
        <w:jc w:val="both"/>
        <w:rPr>
          <w:rFonts w:ascii="Palatino Linotype" w:hAnsi="Palatino Linotype"/>
        </w:rPr>
      </w:pPr>
      <w:r w:rsidRPr="00124848">
        <w:rPr>
          <w:rFonts w:ascii="Palatino Linotype" w:hAnsi="Palatino Linotype"/>
          <w:b/>
          <w:bCs/>
        </w:rPr>
        <w:t xml:space="preserve">Primero. </w:t>
      </w:r>
      <w:r w:rsidRPr="00124848">
        <w:rPr>
          <w:rFonts w:ascii="Palatino Linotype" w:hAnsi="Palatino Linotype"/>
        </w:rPr>
        <w:t>Se</w:t>
      </w:r>
      <w:r w:rsidRPr="00124848">
        <w:rPr>
          <w:rFonts w:ascii="Palatino Linotype" w:hAnsi="Palatino Linotype"/>
          <w:b/>
          <w:bCs/>
        </w:rPr>
        <w:t xml:space="preserve"> Sobresee </w:t>
      </w:r>
      <w:r w:rsidRPr="00124848">
        <w:rPr>
          <w:rFonts w:ascii="Palatino Linotype" w:hAnsi="Palatino Linotype"/>
        </w:rPr>
        <w:t xml:space="preserve">el recurso de revisión número </w:t>
      </w:r>
      <w:r w:rsidRPr="00124848">
        <w:rPr>
          <w:rFonts w:ascii="Palatino Linotype" w:hAnsi="Palatino Linotype"/>
          <w:b/>
          <w:bCs/>
        </w:rPr>
        <w:t xml:space="preserve">12864/INFOEM/IP/RR/2022, </w:t>
      </w:r>
      <w:r w:rsidRPr="00124848">
        <w:rPr>
          <w:rFonts w:ascii="Palatino Linotype" w:hAnsi="Palatino Linotype"/>
        </w:rPr>
        <w:t xml:space="preserve">porque al </w:t>
      </w:r>
      <w:r w:rsidRPr="00124848">
        <w:rPr>
          <w:rFonts w:ascii="Palatino Linotype" w:hAnsi="Palatino Linotype"/>
          <w:b/>
          <w:bCs/>
        </w:rPr>
        <w:t>modificar la respuesta</w:t>
      </w:r>
      <w:r w:rsidRPr="00124848">
        <w:rPr>
          <w:rFonts w:ascii="Palatino Linotype" w:hAnsi="Palatino Linotype"/>
        </w:rPr>
        <w:t xml:space="preserve"> se actualizó la causal prevista en el artículo 192, fracción III, de la Ley de Transparencia y Acceso a la Información Pública del Estado </w:t>
      </w:r>
      <w:r w:rsidRPr="00124848">
        <w:rPr>
          <w:rFonts w:ascii="Palatino Linotype" w:hAnsi="Palatino Linotype"/>
        </w:rPr>
        <w:lastRenderedPageBreak/>
        <w:t xml:space="preserve">de México y Municipios, quedando sin materia en términos del considerando </w:t>
      </w:r>
      <w:r w:rsidRPr="00124848">
        <w:rPr>
          <w:rFonts w:ascii="Palatino Linotype" w:hAnsi="Palatino Linotype"/>
          <w:b/>
          <w:bCs/>
        </w:rPr>
        <w:t xml:space="preserve">Tercero </w:t>
      </w:r>
      <w:r w:rsidRPr="00124848">
        <w:rPr>
          <w:rFonts w:ascii="Palatino Linotype" w:hAnsi="Palatino Linotype"/>
        </w:rPr>
        <w:t>de la presente Resolución.</w:t>
      </w:r>
    </w:p>
    <w:p w14:paraId="08E71F83" w14:textId="77777777" w:rsidR="006604FA" w:rsidRPr="00124848" w:rsidRDefault="006604FA" w:rsidP="006604FA">
      <w:pPr>
        <w:pStyle w:val="NormalWeb"/>
        <w:spacing w:before="240" w:beforeAutospacing="0" w:after="240" w:afterAutospacing="0" w:line="360" w:lineRule="auto"/>
        <w:contextualSpacing/>
        <w:jc w:val="both"/>
      </w:pPr>
    </w:p>
    <w:p w14:paraId="25B09FDC" w14:textId="77777777" w:rsidR="008D1737" w:rsidRPr="00124848" w:rsidRDefault="008D1737" w:rsidP="006604FA">
      <w:pPr>
        <w:pStyle w:val="NormalWeb"/>
        <w:spacing w:before="240" w:beforeAutospacing="0" w:after="240" w:afterAutospacing="0" w:line="360" w:lineRule="auto"/>
        <w:contextualSpacing/>
        <w:jc w:val="both"/>
        <w:rPr>
          <w:rFonts w:ascii="Palatino Linotype" w:hAnsi="Palatino Linotype"/>
        </w:rPr>
      </w:pPr>
      <w:r w:rsidRPr="00124848">
        <w:rPr>
          <w:rFonts w:ascii="Palatino Linotype" w:hAnsi="Palatino Linotype"/>
          <w:b/>
          <w:bCs/>
        </w:rPr>
        <w:t xml:space="preserve">Segundo. Notifíquese vía </w:t>
      </w:r>
      <w:r w:rsidRPr="00124848">
        <w:rPr>
          <w:rFonts w:ascii="Palatino Linotype" w:hAnsi="Palatino Linotype"/>
        </w:rPr>
        <w:t>Sistema de Acceso a la Información Mexiquense (</w:t>
      </w:r>
      <w:r w:rsidRPr="00124848">
        <w:rPr>
          <w:rFonts w:ascii="Palatino Linotype" w:hAnsi="Palatino Linotype"/>
          <w:b/>
          <w:bCs/>
        </w:rPr>
        <w:t>SAIMEX)</w:t>
      </w:r>
      <w:r w:rsidRPr="00124848">
        <w:rPr>
          <w:rFonts w:ascii="Palatino Linotype" w:hAnsi="Palatino Linotype"/>
          <w:b/>
          <w:bCs/>
          <w:i/>
          <w:iCs/>
        </w:rPr>
        <w:t xml:space="preserve">, </w:t>
      </w:r>
      <w:r w:rsidRPr="00124848">
        <w:rPr>
          <w:rFonts w:ascii="Palatino Linotype" w:hAnsi="Palatino Linotype"/>
        </w:rPr>
        <w:t xml:space="preserve">al Titular de la Unidad de Transparencia del </w:t>
      </w:r>
      <w:r w:rsidR="006604FA" w:rsidRPr="00124848">
        <w:rPr>
          <w:rFonts w:ascii="Palatino Linotype" w:hAnsi="Palatino Linotype"/>
          <w:b/>
          <w:bCs/>
        </w:rPr>
        <w:t>SUJETO OBLIGADO</w:t>
      </w:r>
      <w:r w:rsidR="006604FA" w:rsidRPr="00124848">
        <w:rPr>
          <w:rFonts w:ascii="Palatino Linotype" w:hAnsi="Palatino Linotype"/>
        </w:rPr>
        <w:t xml:space="preserve"> </w:t>
      </w:r>
      <w:r w:rsidRPr="00124848">
        <w:rPr>
          <w:rFonts w:ascii="Palatino Linotype" w:hAnsi="Palatino Linotype"/>
        </w:rPr>
        <w:t>la presente resolución, para su conocimiento.</w:t>
      </w:r>
    </w:p>
    <w:p w14:paraId="03F18867" w14:textId="77777777" w:rsidR="006604FA" w:rsidRPr="00124848" w:rsidRDefault="006604FA" w:rsidP="006604FA">
      <w:pPr>
        <w:pStyle w:val="NormalWeb"/>
        <w:spacing w:before="240" w:beforeAutospacing="0" w:after="240" w:afterAutospacing="0" w:line="360" w:lineRule="auto"/>
        <w:contextualSpacing/>
        <w:jc w:val="both"/>
      </w:pPr>
    </w:p>
    <w:p w14:paraId="640A83D9" w14:textId="77777777" w:rsidR="008D1737" w:rsidRPr="00124848" w:rsidRDefault="008D1737" w:rsidP="006604FA">
      <w:pPr>
        <w:pStyle w:val="NormalWeb"/>
        <w:spacing w:before="240" w:beforeAutospacing="0" w:after="240" w:afterAutospacing="0" w:line="360" w:lineRule="auto"/>
        <w:contextualSpacing/>
        <w:jc w:val="both"/>
      </w:pPr>
      <w:r w:rsidRPr="00124848">
        <w:rPr>
          <w:rFonts w:ascii="Palatino Linotype" w:hAnsi="Palatino Linotype"/>
          <w:b/>
          <w:bCs/>
        </w:rPr>
        <w:t xml:space="preserve">Tercero. Notifíquese, </w:t>
      </w:r>
      <w:r w:rsidRPr="00124848">
        <w:rPr>
          <w:rFonts w:ascii="Palatino Linotype" w:hAnsi="Palatino Linotype"/>
        </w:rPr>
        <w:t>vía</w:t>
      </w:r>
      <w:r w:rsidRPr="00124848">
        <w:rPr>
          <w:rFonts w:ascii="Palatino Linotype" w:hAnsi="Palatino Linotype"/>
          <w:b/>
          <w:bCs/>
        </w:rPr>
        <w:t xml:space="preserve"> SAIMEX</w:t>
      </w:r>
      <w:r w:rsidRPr="00124848">
        <w:rPr>
          <w:rFonts w:ascii="Palatino Linotype" w:hAnsi="Palatino Linotype"/>
        </w:rPr>
        <w:t>, a</w:t>
      </w:r>
      <w:r w:rsidRPr="00124848">
        <w:rPr>
          <w:rFonts w:ascii="Palatino Linotype" w:hAnsi="Palatino Linotype"/>
          <w:b/>
          <w:bCs/>
        </w:rPr>
        <w:t xml:space="preserve"> </w:t>
      </w:r>
      <w:r w:rsidRPr="00124848">
        <w:rPr>
          <w:rFonts w:ascii="Palatino Linotype" w:hAnsi="Palatino Linotype"/>
        </w:rPr>
        <w:t xml:space="preserve">la parte </w:t>
      </w:r>
      <w:r w:rsidRPr="00124848">
        <w:rPr>
          <w:rFonts w:ascii="Palatino Linotype" w:hAnsi="Palatino Linotype"/>
          <w:b/>
          <w:bCs/>
        </w:rPr>
        <w:t>Recurrente</w:t>
      </w:r>
      <w:r w:rsidRPr="00124848">
        <w:rPr>
          <w:rFonts w:ascii="Palatino Linotype" w:hAnsi="Palatino Linotype"/>
        </w:rPr>
        <w:t xml:space="preserve"> la presente resolución, así como, que de conformidad con lo establecido en el artículo 196 de la Ley de Transparencia y Acceso a la Información Pública del Estado de México y Municipios, podrá impugnarla vía el Juicio de Amparo en los términos de las leyes aplicables.</w:t>
      </w:r>
    </w:p>
    <w:p w14:paraId="02711106" w14:textId="77777777" w:rsidR="008D1737" w:rsidRPr="00124848" w:rsidRDefault="008D1737" w:rsidP="006604FA">
      <w:pPr>
        <w:spacing w:line="360" w:lineRule="auto"/>
        <w:contextualSpacing/>
      </w:pPr>
    </w:p>
    <w:p w14:paraId="46A6C9F4" w14:textId="77777777" w:rsidR="008D1737" w:rsidRPr="00124848" w:rsidRDefault="008D1737" w:rsidP="008D1737">
      <w:pPr>
        <w:spacing w:line="360" w:lineRule="auto"/>
        <w:jc w:val="both"/>
        <w:rPr>
          <w:rFonts w:ascii="Palatino Linotype" w:eastAsia="Palatino Linotype" w:hAnsi="Palatino Linotype" w:cs="Palatino Linotype"/>
        </w:rPr>
      </w:pPr>
      <w:r w:rsidRPr="00124848">
        <w:rPr>
          <w:rFonts w:ascii="Palatino Linotype" w:eastAsia="Palatino Linotype" w:hAnsi="Palatino Linotype" w:cs="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CUADRAGÉSIMA </w:t>
      </w:r>
      <w:r w:rsidR="006604FA" w:rsidRPr="00124848">
        <w:rPr>
          <w:rFonts w:ascii="Palatino Linotype" w:eastAsia="Palatino Linotype" w:hAnsi="Palatino Linotype" w:cs="Palatino Linotype"/>
        </w:rPr>
        <w:t>CUART</w:t>
      </w:r>
      <w:r w:rsidRPr="00124848">
        <w:rPr>
          <w:rFonts w:ascii="Palatino Linotype" w:eastAsia="Palatino Linotype" w:hAnsi="Palatino Linotype" w:cs="Palatino Linotype"/>
        </w:rPr>
        <w:t xml:space="preserve">A  SESIÓN ORDINARIA CELEBRADA EL </w:t>
      </w:r>
      <w:r w:rsidR="006604FA" w:rsidRPr="00124848">
        <w:rPr>
          <w:rFonts w:ascii="Palatino Linotype" w:eastAsia="Palatino Linotype" w:hAnsi="Palatino Linotype" w:cs="Palatino Linotype"/>
        </w:rPr>
        <w:t>SIETE</w:t>
      </w:r>
      <w:r w:rsidRPr="00124848">
        <w:rPr>
          <w:rFonts w:ascii="Palatino Linotype" w:eastAsia="Palatino Linotype" w:hAnsi="Palatino Linotype" w:cs="Palatino Linotype"/>
        </w:rPr>
        <w:t xml:space="preserve">  DE </w:t>
      </w:r>
      <w:r w:rsidR="006604FA" w:rsidRPr="00124848">
        <w:rPr>
          <w:rFonts w:ascii="Palatino Linotype" w:eastAsia="Palatino Linotype" w:hAnsi="Palatino Linotype" w:cs="Palatino Linotype"/>
        </w:rPr>
        <w:t>DIC</w:t>
      </w:r>
      <w:r w:rsidRPr="00124848">
        <w:rPr>
          <w:rFonts w:ascii="Palatino Linotype" w:eastAsia="Palatino Linotype" w:hAnsi="Palatino Linotype" w:cs="Palatino Linotype"/>
        </w:rPr>
        <w:t>IEMBRE DE DOS MIL VEINTIDÓS, ANTE EL SECRETARIO TÉCNICO DEL PLENO ALEXIS TAPIA RAMÍREZ.</w:t>
      </w:r>
      <w:bookmarkStart w:id="1" w:name="_heading=h.3rdcrjn" w:colFirst="0" w:colLast="0"/>
      <w:bookmarkEnd w:id="1"/>
    </w:p>
    <w:p w14:paraId="079E6705" w14:textId="77777777" w:rsidR="008D1737" w:rsidRPr="00124848" w:rsidRDefault="008D1737" w:rsidP="008D1737">
      <w:pPr>
        <w:spacing w:line="360" w:lineRule="auto"/>
        <w:jc w:val="both"/>
        <w:rPr>
          <w:rFonts w:ascii="Palatino Linotype" w:eastAsia="Palatino Linotype" w:hAnsi="Palatino Linotype" w:cs="Palatino Linotype"/>
        </w:rPr>
      </w:pPr>
    </w:p>
    <w:p w14:paraId="62E2D8F8" w14:textId="77777777" w:rsidR="008D1737" w:rsidRPr="00124848" w:rsidRDefault="008D1737" w:rsidP="008D1737">
      <w:pPr>
        <w:pStyle w:val="NormalWeb"/>
        <w:spacing w:before="240" w:beforeAutospacing="0" w:after="240" w:afterAutospacing="0" w:line="360" w:lineRule="auto"/>
        <w:jc w:val="both"/>
      </w:pPr>
    </w:p>
    <w:p w14:paraId="33AA9E1A" w14:textId="77777777" w:rsidR="001D4EE7" w:rsidRPr="00124848" w:rsidRDefault="001D4EE7" w:rsidP="001D4EE7">
      <w:pPr>
        <w:spacing w:line="360" w:lineRule="auto"/>
        <w:jc w:val="both"/>
        <w:rPr>
          <w:rFonts w:ascii="Palatino Linotype" w:hAnsi="Palatino Linotype"/>
        </w:rPr>
      </w:pPr>
    </w:p>
    <w:sectPr w:rsidR="001D4EE7" w:rsidRPr="00124848" w:rsidSect="00EC48E6">
      <w:headerReference w:type="default" r:id="rId11"/>
      <w:footerReference w:type="default" r:id="rId12"/>
      <w:headerReference w:type="first" r:id="rId13"/>
      <w:footerReference w:type="first" r:id="rId14"/>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FE1E64" w14:textId="77777777" w:rsidR="004C14B2" w:rsidRDefault="004C14B2" w:rsidP="00FA16DC">
      <w:r>
        <w:separator/>
      </w:r>
    </w:p>
  </w:endnote>
  <w:endnote w:type="continuationSeparator" w:id="0">
    <w:p w14:paraId="4EBBCB78" w14:textId="77777777" w:rsidR="004C14B2" w:rsidRDefault="004C14B2" w:rsidP="00FA16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5165A4" w14:textId="77777777" w:rsidR="00EC48E6" w:rsidRDefault="00EC48E6" w:rsidP="00EC48E6">
    <w:pPr>
      <w:pBdr>
        <w:top w:val="nil"/>
        <w:left w:val="nil"/>
        <w:bottom w:val="nil"/>
        <w:right w:val="nil"/>
        <w:between w:val="nil"/>
      </w:pBdr>
      <w:tabs>
        <w:tab w:val="center" w:pos="4419"/>
        <w:tab w:val="right" w:pos="8838"/>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124848">
      <w:rPr>
        <w:rFonts w:ascii="Arial" w:eastAsia="Arial" w:hAnsi="Arial" w:cs="Arial"/>
        <w:b/>
        <w:noProof/>
        <w:color w:val="000000"/>
        <w:sz w:val="20"/>
        <w:szCs w:val="20"/>
      </w:rPr>
      <w:t>2</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124848">
      <w:rPr>
        <w:rFonts w:ascii="Arial" w:eastAsia="Arial" w:hAnsi="Arial" w:cs="Arial"/>
        <w:b/>
        <w:noProof/>
        <w:color w:val="000000"/>
        <w:sz w:val="20"/>
        <w:szCs w:val="20"/>
      </w:rPr>
      <w:t>26</w:t>
    </w:r>
    <w:r>
      <w:rPr>
        <w:rFonts w:ascii="Arial" w:eastAsia="Arial" w:hAnsi="Arial" w:cs="Arial"/>
        <w:b/>
        <w:color w:val="000000"/>
        <w:sz w:val="20"/>
        <w:szCs w:val="20"/>
      </w:rPr>
      <w:fldChar w:fldCharType="end"/>
    </w:r>
  </w:p>
  <w:p w14:paraId="2FB532A6" w14:textId="77777777" w:rsidR="00EC48E6" w:rsidRDefault="00EC48E6">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AD24CD" w14:textId="77777777" w:rsidR="00EC48E6" w:rsidRDefault="00EC48E6" w:rsidP="00EC48E6">
    <w:pPr>
      <w:pBdr>
        <w:top w:val="nil"/>
        <w:left w:val="nil"/>
        <w:bottom w:val="nil"/>
        <w:right w:val="nil"/>
        <w:between w:val="nil"/>
      </w:pBdr>
      <w:tabs>
        <w:tab w:val="center" w:pos="4419"/>
        <w:tab w:val="right" w:pos="8838"/>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124848">
      <w:rPr>
        <w:rFonts w:ascii="Arial" w:eastAsia="Arial" w:hAnsi="Arial" w:cs="Arial"/>
        <w:b/>
        <w:noProof/>
        <w:color w:val="000000"/>
        <w:sz w:val="20"/>
        <w:szCs w:val="20"/>
      </w:rPr>
      <w:t>1</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124848">
      <w:rPr>
        <w:rFonts w:ascii="Arial" w:eastAsia="Arial" w:hAnsi="Arial" w:cs="Arial"/>
        <w:b/>
        <w:noProof/>
        <w:color w:val="000000"/>
        <w:sz w:val="20"/>
        <w:szCs w:val="20"/>
      </w:rPr>
      <w:t>26</w:t>
    </w:r>
    <w:r>
      <w:rPr>
        <w:rFonts w:ascii="Arial" w:eastAsia="Arial" w:hAnsi="Arial" w:cs="Arial"/>
        <w:b/>
        <w:color w:val="000000"/>
        <w:sz w:val="20"/>
        <w:szCs w:val="20"/>
      </w:rPr>
      <w:fldChar w:fldCharType="end"/>
    </w:r>
  </w:p>
  <w:p w14:paraId="6C69C2A2" w14:textId="77777777" w:rsidR="00EC48E6" w:rsidRDefault="00EC48E6">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34C025" w14:textId="77777777" w:rsidR="004C14B2" w:rsidRDefault="004C14B2" w:rsidP="00FA16DC">
      <w:r>
        <w:separator/>
      </w:r>
    </w:p>
  </w:footnote>
  <w:footnote w:type="continuationSeparator" w:id="0">
    <w:p w14:paraId="34322EEA" w14:textId="77777777" w:rsidR="004C14B2" w:rsidRDefault="004C14B2" w:rsidP="00FA16DC">
      <w:r>
        <w:continuationSeparator/>
      </w:r>
    </w:p>
  </w:footnote>
  <w:footnote w:id="1">
    <w:p w14:paraId="698DD9F6" w14:textId="77777777" w:rsidR="001D4EE7" w:rsidRPr="0040053D" w:rsidRDefault="001D4EE7" w:rsidP="001D4EE7">
      <w:pPr>
        <w:pBdr>
          <w:top w:val="nil"/>
          <w:left w:val="nil"/>
          <w:bottom w:val="nil"/>
          <w:right w:val="nil"/>
          <w:between w:val="nil"/>
        </w:pBdr>
        <w:ind w:left="720" w:hanging="720"/>
        <w:jc w:val="both"/>
        <w:rPr>
          <w:rFonts w:ascii="Palatino Linotype" w:eastAsia="Palatino Linotype" w:hAnsi="Palatino Linotype" w:cs="Palatino Linotype"/>
          <w:color w:val="000000"/>
          <w:sz w:val="16"/>
          <w:szCs w:val="16"/>
        </w:rPr>
      </w:pPr>
      <w:r w:rsidRPr="0040053D">
        <w:rPr>
          <w:rFonts w:ascii="Palatino Linotype" w:hAnsi="Palatino Linotype"/>
          <w:sz w:val="16"/>
          <w:szCs w:val="16"/>
          <w:vertAlign w:val="superscript"/>
        </w:rPr>
        <w:footnoteRef/>
      </w:r>
      <w:r w:rsidRPr="0040053D">
        <w:rPr>
          <w:rFonts w:ascii="Palatino Linotype" w:eastAsia="Palatino Linotype" w:hAnsi="Palatino Linotype" w:cs="Palatino Linotype"/>
          <w:color w:val="000000"/>
          <w:sz w:val="16"/>
          <w:szCs w:val="16"/>
        </w:rPr>
        <w:t xml:space="preserve"> “</w:t>
      </w:r>
      <w:r w:rsidRPr="0040053D">
        <w:rPr>
          <w:rFonts w:ascii="Palatino Linotype" w:eastAsia="Palatino Linotype" w:hAnsi="Palatino Linotype" w:cs="Palatino Linotype"/>
          <w:b/>
          <w:color w:val="000000"/>
          <w:sz w:val="16"/>
          <w:szCs w:val="16"/>
        </w:rPr>
        <w:t>Artículo 185.</w:t>
      </w:r>
      <w:r w:rsidRPr="0040053D">
        <w:rPr>
          <w:rFonts w:ascii="Palatino Linotype" w:eastAsia="Palatino Linotype" w:hAnsi="Palatino Linotype" w:cs="Palatino Linotype"/>
          <w:color w:val="000000"/>
          <w:sz w:val="16"/>
          <w:szCs w:val="16"/>
        </w:rPr>
        <w:t xml:space="preserve"> El Instituto resolverá el recurso de revisión conforme a lo siguiente: (…)</w:t>
      </w:r>
    </w:p>
    <w:p w14:paraId="01EF9966" w14:textId="77777777" w:rsidR="001D4EE7" w:rsidRPr="0040053D" w:rsidRDefault="001D4EE7" w:rsidP="001D4EE7">
      <w:pPr>
        <w:pBdr>
          <w:top w:val="nil"/>
          <w:left w:val="nil"/>
          <w:bottom w:val="nil"/>
          <w:right w:val="nil"/>
          <w:between w:val="nil"/>
        </w:pBdr>
        <w:jc w:val="both"/>
        <w:rPr>
          <w:rFonts w:ascii="Palatino Linotype" w:eastAsia="Palatino Linotype" w:hAnsi="Palatino Linotype" w:cs="Palatino Linotype"/>
          <w:color w:val="000000"/>
          <w:sz w:val="16"/>
          <w:szCs w:val="16"/>
        </w:rPr>
      </w:pPr>
      <w:r w:rsidRPr="0040053D">
        <w:rPr>
          <w:rFonts w:ascii="Palatino Linotype" w:eastAsia="Palatino Linotype" w:hAnsi="Palatino Linotype" w:cs="Palatino Linotype"/>
          <w:color w:val="000000"/>
          <w:sz w:val="16"/>
          <w:szCs w:val="16"/>
        </w:rPr>
        <w:t>II. Admitido el recurso de revisión, la o el Comisionado ponente deberá integrar un expediente y ponerlo a disposición de las partes, para que, en un plazo máximo de siete días hábiles, manifiesten lo que a su derecho convenga;”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670" w:type="dxa"/>
      <w:tblInd w:w="3261" w:type="dxa"/>
      <w:tblLayout w:type="fixed"/>
      <w:tblLook w:val="0400" w:firstRow="0" w:lastRow="0" w:firstColumn="0" w:lastColumn="0" w:noHBand="0" w:noVBand="1"/>
    </w:tblPr>
    <w:tblGrid>
      <w:gridCol w:w="2551"/>
      <w:gridCol w:w="3119"/>
    </w:tblGrid>
    <w:tr w:rsidR="00FA16DC" w14:paraId="2CA8FEFB" w14:textId="77777777" w:rsidTr="005B6396">
      <w:tc>
        <w:tcPr>
          <w:tcW w:w="2551" w:type="dxa"/>
          <w:shd w:val="clear" w:color="auto" w:fill="auto"/>
          <w:vAlign w:val="center"/>
        </w:tcPr>
        <w:p w14:paraId="70CAC5F8" w14:textId="77777777" w:rsidR="00FA16DC" w:rsidRDefault="00FA16DC" w:rsidP="00FA16DC">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119" w:type="dxa"/>
          <w:shd w:val="clear" w:color="auto" w:fill="auto"/>
          <w:vAlign w:val="center"/>
        </w:tcPr>
        <w:p w14:paraId="2E19BE5F" w14:textId="77777777" w:rsidR="00FA16DC" w:rsidRDefault="00FA16DC" w:rsidP="00FA16DC">
          <w:pPr>
            <w:tabs>
              <w:tab w:val="left" w:pos="3153"/>
            </w:tabs>
            <w:ind w:left="-45"/>
            <w:jc w:val="both"/>
            <w:rPr>
              <w:rFonts w:ascii="Palatino Linotype" w:eastAsia="Palatino Linotype" w:hAnsi="Palatino Linotype" w:cs="Palatino Linotype"/>
              <w:b/>
              <w:sz w:val="22"/>
              <w:szCs w:val="22"/>
            </w:rPr>
          </w:pPr>
          <w:r>
            <w:rPr>
              <w:rFonts w:ascii="Palatino Linotype" w:eastAsia="Palatino Linotype" w:hAnsi="Palatino Linotype" w:cs="Palatino Linotype"/>
              <w:b/>
            </w:rPr>
            <w:t>12864</w:t>
          </w:r>
          <w:r>
            <w:rPr>
              <w:rFonts w:ascii="Palatino Linotype" w:eastAsia="Palatino Linotype" w:hAnsi="Palatino Linotype" w:cs="Palatino Linotype"/>
              <w:b/>
              <w:sz w:val="22"/>
              <w:szCs w:val="22"/>
            </w:rPr>
            <w:t>/INFOEM/IP/RR/2022</w:t>
          </w:r>
        </w:p>
      </w:tc>
    </w:tr>
    <w:tr w:rsidR="00FA16DC" w14:paraId="5CF449DF" w14:textId="77777777" w:rsidTr="005B6396">
      <w:trPr>
        <w:trHeight w:val="130"/>
      </w:trPr>
      <w:tc>
        <w:tcPr>
          <w:tcW w:w="2551" w:type="dxa"/>
          <w:shd w:val="clear" w:color="auto" w:fill="auto"/>
          <w:vAlign w:val="center"/>
        </w:tcPr>
        <w:p w14:paraId="6A4AAD10" w14:textId="77777777" w:rsidR="00FA16DC" w:rsidRDefault="00FA16DC" w:rsidP="00FA16DC">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119" w:type="dxa"/>
          <w:shd w:val="clear" w:color="auto" w:fill="auto"/>
          <w:vAlign w:val="center"/>
        </w:tcPr>
        <w:p w14:paraId="4DDE1C66" w14:textId="77777777" w:rsidR="00FA16DC" w:rsidRDefault="00FA16DC" w:rsidP="00FA16DC">
          <w:pPr>
            <w:ind w:left="-45"/>
            <w:jc w:val="both"/>
            <w:rPr>
              <w:rFonts w:ascii="Palatino Linotype" w:eastAsia="Palatino Linotype" w:hAnsi="Palatino Linotype" w:cs="Palatino Linotype"/>
              <w:b/>
              <w:sz w:val="22"/>
              <w:szCs w:val="22"/>
            </w:rPr>
          </w:pPr>
        </w:p>
      </w:tc>
    </w:tr>
    <w:tr w:rsidR="00FA16DC" w14:paraId="6A5BB07C" w14:textId="77777777" w:rsidTr="005B6396">
      <w:trPr>
        <w:trHeight w:val="228"/>
      </w:trPr>
      <w:tc>
        <w:tcPr>
          <w:tcW w:w="2551" w:type="dxa"/>
          <w:shd w:val="clear" w:color="auto" w:fill="auto"/>
          <w:vAlign w:val="center"/>
        </w:tcPr>
        <w:p w14:paraId="22C2E188" w14:textId="77777777" w:rsidR="00FA16DC" w:rsidRDefault="00FA16DC" w:rsidP="00FA16DC">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119" w:type="dxa"/>
          <w:shd w:val="clear" w:color="auto" w:fill="auto"/>
          <w:vAlign w:val="center"/>
        </w:tcPr>
        <w:p w14:paraId="2952D900" w14:textId="77777777" w:rsidR="00FA16DC" w:rsidRDefault="00FA16DC" w:rsidP="00FA16DC">
          <w:pPr>
            <w:ind w:left="-45" w:right="176"/>
            <w:jc w:val="both"/>
            <w:rPr>
              <w:rFonts w:ascii="Palatino Linotype" w:eastAsia="Palatino Linotype" w:hAnsi="Palatino Linotype" w:cs="Palatino Linotype"/>
              <w:b/>
              <w:sz w:val="22"/>
              <w:szCs w:val="22"/>
            </w:rPr>
          </w:pPr>
          <w:r w:rsidRPr="00FA16DC">
            <w:rPr>
              <w:rFonts w:ascii="Palatino Linotype" w:eastAsia="Palatino Linotype" w:hAnsi="Palatino Linotype" w:cs="Palatino Linotype"/>
              <w:b/>
            </w:rPr>
            <w:t>Ayuntamiento de Amecameca</w:t>
          </w:r>
        </w:p>
      </w:tc>
    </w:tr>
    <w:tr w:rsidR="00FA16DC" w14:paraId="02538244" w14:textId="77777777" w:rsidTr="005B6396">
      <w:tc>
        <w:tcPr>
          <w:tcW w:w="2551" w:type="dxa"/>
          <w:shd w:val="clear" w:color="auto" w:fill="auto"/>
          <w:vAlign w:val="center"/>
        </w:tcPr>
        <w:p w14:paraId="5A8E7CEE" w14:textId="77777777" w:rsidR="00FA16DC" w:rsidRDefault="00FA16DC" w:rsidP="00FA16DC">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119" w:type="dxa"/>
          <w:shd w:val="clear" w:color="auto" w:fill="auto"/>
          <w:vAlign w:val="center"/>
        </w:tcPr>
        <w:p w14:paraId="275BA847" w14:textId="77777777" w:rsidR="00FA16DC" w:rsidRDefault="00FA16DC" w:rsidP="00FA16DC">
          <w:pPr>
            <w:ind w:left="-45"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58B90F58" w14:textId="77777777" w:rsidR="00FA16DC" w:rsidRDefault="00FA16DC">
    <w:pPr>
      <w:pStyle w:val="Encabezado"/>
    </w:pPr>
    <w:r>
      <w:rPr>
        <w:noProof/>
      </w:rPr>
      <w:drawing>
        <wp:anchor distT="0" distB="0" distL="0" distR="0" simplePos="0" relativeHeight="251659264" behindDoc="1" locked="0" layoutInCell="1" hidden="0" allowOverlap="1" wp14:anchorId="1F13B192" wp14:editId="51900195">
          <wp:simplePos x="0" y="0"/>
          <wp:positionH relativeFrom="column">
            <wp:posOffset>-683895</wp:posOffset>
          </wp:positionH>
          <wp:positionV relativeFrom="paragraph">
            <wp:posOffset>-1533525</wp:posOffset>
          </wp:positionV>
          <wp:extent cx="7809865" cy="10165715"/>
          <wp:effectExtent l="0" t="0" r="635" b="6985"/>
          <wp:wrapNone/>
          <wp:docPr id="6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809865" cy="10165715"/>
                  </a:xfrm>
                  <a:prstGeom prst="rect">
                    <a:avLst/>
                  </a:prstGeom>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670" w:type="dxa"/>
      <w:tblInd w:w="3261" w:type="dxa"/>
      <w:tblLayout w:type="fixed"/>
      <w:tblLook w:val="0400" w:firstRow="0" w:lastRow="0" w:firstColumn="0" w:lastColumn="0" w:noHBand="0" w:noVBand="1"/>
    </w:tblPr>
    <w:tblGrid>
      <w:gridCol w:w="2551"/>
      <w:gridCol w:w="3119"/>
    </w:tblGrid>
    <w:tr w:rsidR="00EC48E6" w14:paraId="7AF256AE" w14:textId="77777777" w:rsidTr="002F66DD">
      <w:tc>
        <w:tcPr>
          <w:tcW w:w="2551" w:type="dxa"/>
          <w:shd w:val="clear" w:color="auto" w:fill="auto"/>
          <w:vAlign w:val="center"/>
        </w:tcPr>
        <w:p w14:paraId="19971C5E" w14:textId="77777777" w:rsidR="00EC48E6" w:rsidRDefault="00EC48E6" w:rsidP="00EC48E6">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119" w:type="dxa"/>
          <w:shd w:val="clear" w:color="auto" w:fill="auto"/>
          <w:vAlign w:val="center"/>
        </w:tcPr>
        <w:p w14:paraId="55280270" w14:textId="77777777" w:rsidR="00EC48E6" w:rsidRDefault="00EC48E6" w:rsidP="00EC48E6">
          <w:pPr>
            <w:tabs>
              <w:tab w:val="left" w:pos="3153"/>
            </w:tabs>
            <w:ind w:left="-45"/>
            <w:jc w:val="both"/>
            <w:rPr>
              <w:rFonts w:ascii="Palatino Linotype" w:eastAsia="Palatino Linotype" w:hAnsi="Palatino Linotype" w:cs="Palatino Linotype"/>
              <w:b/>
              <w:sz w:val="22"/>
              <w:szCs w:val="22"/>
            </w:rPr>
          </w:pPr>
          <w:r>
            <w:rPr>
              <w:rFonts w:ascii="Palatino Linotype" w:eastAsia="Palatino Linotype" w:hAnsi="Palatino Linotype" w:cs="Palatino Linotype"/>
              <w:b/>
            </w:rPr>
            <w:t>12864</w:t>
          </w:r>
          <w:r>
            <w:rPr>
              <w:rFonts w:ascii="Palatino Linotype" w:eastAsia="Palatino Linotype" w:hAnsi="Palatino Linotype" w:cs="Palatino Linotype"/>
              <w:b/>
              <w:sz w:val="22"/>
              <w:szCs w:val="22"/>
            </w:rPr>
            <w:t>/INFOEM/IP/RR/2022</w:t>
          </w:r>
        </w:p>
      </w:tc>
    </w:tr>
    <w:tr w:rsidR="00EC48E6" w14:paraId="2B37126C" w14:textId="77777777" w:rsidTr="002F66DD">
      <w:trPr>
        <w:trHeight w:val="130"/>
      </w:trPr>
      <w:tc>
        <w:tcPr>
          <w:tcW w:w="2551" w:type="dxa"/>
          <w:shd w:val="clear" w:color="auto" w:fill="auto"/>
          <w:vAlign w:val="center"/>
        </w:tcPr>
        <w:p w14:paraId="3DF442CD" w14:textId="77777777" w:rsidR="00EC48E6" w:rsidRDefault="00EC48E6" w:rsidP="00EC48E6">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119" w:type="dxa"/>
          <w:shd w:val="clear" w:color="auto" w:fill="auto"/>
          <w:vAlign w:val="center"/>
        </w:tcPr>
        <w:p w14:paraId="5EB39A66" w14:textId="0EAF60D3" w:rsidR="00EC48E6" w:rsidRDefault="00087645" w:rsidP="00EC48E6">
          <w:pPr>
            <w:ind w:left="-45"/>
            <w:jc w:val="both"/>
            <w:rPr>
              <w:rFonts w:ascii="Palatino Linotype" w:eastAsia="Palatino Linotype" w:hAnsi="Palatino Linotype" w:cs="Palatino Linotype"/>
              <w:b/>
              <w:sz w:val="22"/>
              <w:szCs w:val="22"/>
            </w:rPr>
          </w:pPr>
          <w:r>
            <w:rPr>
              <w:rFonts w:ascii="Palatino Linotype" w:eastAsia="Palatino Linotype" w:hAnsi="Palatino Linotype" w:cs="Palatino Linotype"/>
              <w:b/>
            </w:rPr>
            <w:t>XXXXX XXXXXXXXX</w:t>
          </w:r>
        </w:p>
      </w:tc>
    </w:tr>
    <w:tr w:rsidR="00EC48E6" w14:paraId="3E7C3562" w14:textId="77777777" w:rsidTr="002F66DD">
      <w:trPr>
        <w:trHeight w:val="228"/>
      </w:trPr>
      <w:tc>
        <w:tcPr>
          <w:tcW w:w="2551" w:type="dxa"/>
          <w:shd w:val="clear" w:color="auto" w:fill="auto"/>
          <w:vAlign w:val="center"/>
        </w:tcPr>
        <w:p w14:paraId="7ACA8B21" w14:textId="77777777" w:rsidR="00EC48E6" w:rsidRDefault="00EC48E6" w:rsidP="00EC48E6">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119" w:type="dxa"/>
          <w:shd w:val="clear" w:color="auto" w:fill="auto"/>
          <w:vAlign w:val="center"/>
        </w:tcPr>
        <w:p w14:paraId="47485F48" w14:textId="77777777" w:rsidR="00EC48E6" w:rsidRDefault="00EC48E6" w:rsidP="00EC48E6">
          <w:pPr>
            <w:ind w:left="-45" w:right="176"/>
            <w:jc w:val="both"/>
            <w:rPr>
              <w:rFonts w:ascii="Palatino Linotype" w:eastAsia="Palatino Linotype" w:hAnsi="Palatino Linotype" w:cs="Palatino Linotype"/>
              <w:b/>
              <w:sz w:val="22"/>
              <w:szCs w:val="22"/>
            </w:rPr>
          </w:pPr>
          <w:r w:rsidRPr="00FA16DC">
            <w:rPr>
              <w:rFonts w:ascii="Palatino Linotype" w:eastAsia="Palatino Linotype" w:hAnsi="Palatino Linotype" w:cs="Palatino Linotype"/>
              <w:b/>
            </w:rPr>
            <w:t>Ayuntamiento de Amecameca</w:t>
          </w:r>
        </w:p>
      </w:tc>
    </w:tr>
    <w:tr w:rsidR="00EC48E6" w14:paraId="1E7A5D84" w14:textId="77777777" w:rsidTr="002F66DD">
      <w:tc>
        <w:tcPr>
          <w:tcW w:w="2551" w:type="dxa"/>
          <w:shd w:val="clear" w:color="auto" w:fill="auto"/>
          <w:vAlign w:val="center"/>
        </w:tcPr>
        <w:p w14:paraId="3E18BD7A" w14:textId="77777777" w:rsidR="00EC48E6" w:rsidRDefault="00EC48E6" w:rsidP="00EC48E6">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119" w:type="dxa"/>
          <w:shd w:val="clear" w:color="auto" w:fill="auto"/>
          <w:vAlign w:val="center"/>
        </w:tcPr>
        <w:p w14:paraId="5629D918" w14:textId="77777777" w:rsidR="00EC48E6" w:rsidRDefault="00EC48E6" w:rsidP="00EC48E6">
          <w:pPr>
            <w:ind w:left="-45"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576244BA" w14:textId="77777777" w:rsidR="00EC48E6" w:rsidRDefault="00EC48E6">
    <w:pPr>
      <w:pStyle w:val="Encabezado"/>
    </w:pPr>
    <w:r>
      <w:rPr>
        <w:noProof/>
      </w:rPr>
      <w:drawing>
        <wp:anchor distT="0" distB="0" distL="0" distR="0" simplePos="0" relativeHeight="251661312" behindDoc="1" locked="0" layoutInCell="1" hidden="0" allowOverlap="1" wp14:anchorId="1C999F47" wp14:editId="4C801AB8">
          <wp:simplePos x="0" y="0"/>
          <wp:positionH relativeFrom="column">
            <wp:posOffset>-760095</wp:posOffset>
          </wp:positionH>
          <wp:positionV relativeFrom="paragraph">
            <wp:posOffset>-1400175</wp:posOffset>
          </wp:positionV>
          <wp:extent cx="7809865" cy="10165715"/>
          <wp:effectExtent l="0" t="0" r="635" b="6985"/>
          <wp:wrapNone/>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809865" cy="10165715"/>
                  </a:xfrm>
                  <a:prstGeom prst="rect">
                    <a:avLst/>
                  </a:prstGeom>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D74425"/>
    <w:multiLevelType w:val="hybridMultilevel"/>
    <w:tmpl w:val="6C94ED1A"/>
    <w:lvl w:ilvl="0" w:tplc="5BA8BBC8">
      <w:start w:val="1"/>
      <w:numFmt w:val="bullet"/>
      <w:lvlText w:val="-"/>
      <w:lvlJc w:val="left"/>
      <w:pPr>
        <w:ind w:left="720" w:hanging="360"/>
      </w:pPr>
      <w:rPr>
        <w:rFonts w:ascii="Palatino Linotype" w:eastAsia="Times New Roman" w:hAnsi="Palatino Linotype"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67A73282"/>
    <w:multiLevelType w:val="multilevel"/>
    <w:tmpl w:val="D11E0D28"/>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2" w15:restartNumberingAfterBreak="0">
    <w:nsid w:val="6BAD142C"/>
    <w:multiLevelType w:val="multilevel"/>
    <w:tmpl w:val="28328A80"/>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pt-BR" w:vendorID="64" w:dllVersion="6" w:nlCheck="1" w:checkStyle="0"/>
  <w:activeWritingStyle w:appName="MSWord" w:lang="es-MX" w:vendorID="64" w:dllVersion="6" w:nlCheck="1" w:checkStyle="0"/>
  <w:activeWritingStyle w:appName="MSWord" w:lang="es-ES" w:vendorID="64" w:dllVersion="6" w:nlCheck="1" w:checkStyle="1"/>
  <w:activeWritingStyle w:appName="MSWord" w:lang="es-MX" w:vendorID="64" w:dllVersion="4096" w:nlCheck="1" w:checkStyle="0"/>
  <w:activeWritingStyle w:appName="MSWord" w:lang="es-ES" w:vendorID="64" w:dllVersion="4096" w:nlCheck="1" w:checkStyle="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A16DC"/>
    <w:rsid w:val="00044D8D"/>
    <w:rsid w:val="00087645"/>
    <w:rsid w:val="00124848"/>
    <w:rsid w:val="00186062"/>
    <w:rsid w:val="001D4EE7"/>
    <w:rsid w:val="001F2265"/>
    <w:rsid w:val="002960DB"/>
    <w:rsid w:val="002B4050"/>
    <w:rsid w:val="002B55C1"/>
    <w:rsid w:val="00347692"/>
    <w:rsid w:val="0038121D"/>
    <w:rsid w:val="003C79F6"/>
    <w:rsid w:val="004406C9"/>
    <w:rsid w:val="004B6831"/>
    <w:rsid w:val="004C14B2"/>
    <w:rsid w:val="00543CD0"/>
    <w:rsid w:val="0060562A"/>
    <w:rsid w:val="006460E4"/>
    <w:rsid w:val="006604FA"/>
    <w:rsid w:val="00731404"/>
    <w:rsid w:val="007A64EA"/>
    <w:rsid w:val="007C61B2"/>
    <w:rsid w:val="00814A78"/>
    <w:rsid w:val="008D1737"/>
    <w:rsid w:val="00913183"/>
    <w:rsid w:val="00A35134"/>
    <w:rsid w:val="00A9020D"/>
    <w:rsid w:val="00BF408D"/>
    <w:rsid w:val="00D13466"/>
    <w:rsid w:val="00DD70D9"/>
    <w:rsid w:val="00E1477D"/>
    <w:rsid w:val="00E27E40"/>
    <w:rsid w:val="00EA2077"/>
    <w:rsid w:val="00EC48E6"/>
    <w:rsid w:val="00FA16D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58A9B53"/>
  <w15:chartTrackingRefBased/>
  <w15:docId w15:val="{17FB23D2-5C24-445B-9A92-A50D0F559A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A16DC"/>
    <w:pPr>
      <w:spacing w:after="0" w:line="240" w:lineRule="auto"/>
    </w:pPr>
    <w:rPr>
      <w:rFonts w:ascii="Times New Roman" w:eastAsia="Times New Roman" w:hAnsi="Times New Roman" w:cs="Times New Roman"/>
      <w:sz w:val="24"/>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A16DC"/>
    <w:pPr>
      <w:tabs>
        <w:tab w:val="center" w:pos="4419"/>
        <w:tab w:val="right" w:pos="8838"/>
      </w:tabs>
    </w:pPr>
  </w:style>
  <w:style w:type="character" w:customStyle="1" w:styleId="EncabezadoCar">
    <w:name w:val="Encabezado Car"/>
    <w:basedOn w:val="Fuentedeprrafopredeter"/>
    <w:link w:val="Encabezado"/>
    <w:uiPriority w:val="99"/>
    <w:rsid w:val="00FA16DC"/>
  </w:style>
  <w:style w:type="paragraph" w:styleId="Piedepgina">
    <w:name w:val="footer"/>
    <w:basedOn w:val="Normal"/>
    <w:link w:val="PiedepginaCar"/>
    <w:uiPriority w:val="99"/>
    <w:unhideWhenUsed/>
    <w:rsid w:val="00FA16DC"/>
    <w:pPr>
      <w:tabs>
        <w:tab w:val="center" w:pos="4419"/>
        <w:tab w:val="right" w:pos="8838"/>
      </w:tabs>
    </w:pPr>
  </w:style>
  <w:style w:type="character" w:customStyle="1" w:styleId="PiedepginaCar">
    <w:name w:val="Pie de página Car"/>
    <w:basedOn w:val="Fuentedeprrafopredeter"/>
    <w:link w:val="Piedepgina"/>
    <w:uiPriority w:val="99"/>
    <w:rsid w:val="00FA16DC"/>
  </w:style>
  <w:style w:type="paragraph" w:styleId="NormalWeb">
    <w:name w:val="Normal (Web)"/>
    <w:basedOn w:val="Normal"/>
    <w:uiPriority w:val="99"/>
    <w:rsid w:val="001D4EE7"/>
    <w:pPr>
      <w:spacing w:before="100" w:beforeAutospacing="1" w:after="100" w:afterAutospacing="1"/>
    </w:pPr>
  </w:style>
  <w:style w:type="paragraph" w:styleId="Prrafodelista">
    <w:name w:val="List Paragraph"/>
    <w:basedOn w:val="Normal"/>
    <w:uiPriority w:val="34"/>
    <w:qFormat/>
    <w:rsid w:val="001D4EE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26</Pages>
  <Words>4747</Words>
  <Characters>26112</Characters>
  <Application>Microsoft Office Word</Application>
  <DocSecurity>0</DocSecurity>
  <Lines>217</Lines>
  <Paragraphs>61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30798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MARICELA VILLAGOMEZ</cp:lastModifiedBy>
  <cp:revision>2</cp:revision>
  <cp:lastPrinted>2022-12-09T17:28:00Z</cp:lastPrinted>
  <dcterms:created xsi:type="dcterms:W3CDTF">2022-12-20T05:17:00Z</dcterms:created>
  <dcterms:modified xsi:type="dcterms:W3CDTF">2022-12-20T05:17:00Z</dcterms:modified>
</cp:coreProperties>
</file>