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465F2438" w:rsidR="00662C69" w:rsidRDefault="009B11D6" w:rsidP="00B31E90">
      <w:pPr>
        <w:tabs>
          <w:tab w:val="left" w:pos="3465"/>
        </w:tabs>
        <w:spacing w:line="360" w:lineRule="auto"/>
        <w:jc w:val="both"/>
        <w:rPr>
          <w:rFonts w:ascii="Palatino Linotype" w:hAnsi="Palatino Linotype"/>
          <w:color w:val="000000" w:themeColor="text1"/>
        </w:rPr>
      </w:pPr>
      <w:r w:rsidRPr="00A85CB7">
        <w:rPr>
          <w:rFonts w:ascii="Palatino Linotype" w:hAnsi="Palatino Linotype"/>
          <w:color w:val="000000" w:themeColor="text1"/>
        </w:rPr>
        <w:t>R</w:t>
      </w:r>
      <w:r w:rsidR="00662C69" w:rsidRPr="00A85CB7">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A85CB7">
        <w:rPr>
          <w:rFonts w:ascii="Palatino Linotype" w:hAnsi="Palatino Linotype"/>
          <w:color w:val="000000" w:themeColor="text1"/>
        </w:rPr>
        <w:t>icipios, con</w:t>
      </w:r>
      <w:r w:rsidR="00662C69" w:rsidRPr="00A85CB7">
        <w:rPr>
          <w:rFonts w:ascii="Palatino Linotype" w:hAnsi="Palatino Linotype"/>
          <w:color w:val="000000" w:themeColor="text1"/>
        </w:rPr>
        <w:t xml:space="preserve"> </w:t>
      </w:r>
      <w:r w:rsidR="00485DB6" w:rsidRPr="00A85CB7">
        <w:rPr>
          <w:rFonts w:ascii="Palatino Linotype" w:hAnsi="Palatino Linotype"/>
          <w:color w:val="000000" w:themeColor="text1"/>
        </w:rPr>
        <w:t xml:space="preserve">domicilio </w:t>
      </w:r>
      <w:r w:rsidR="00662C69" w:rsidRPr="00A85CB7">
        <w:rPr>
          <w:rFonts w:ascii="Palatino Linotype" w:hAnsi="Palatino Linotype"/>
          <w:color w:val="000000" w:themeColor="text1"/>
        </w:rPr>
        <w:t xml:space="preserve">en Metepec, Estado de México; de </w:t>
      </w:r>
      <w:r w:rsidR="00F25B61">
        <w:rPr>
          <w:rFonts w:ascii="Palatino Linotype" w:hAnsi="Palatino Linotype"/>
          <w:color w:val="000000" w:themeColor="text1"/>
        </w:rPr>
        <w:t>uno (01) de junio</w:t>
      </w:r>
      <w:r w:rsidR="00C83C79">
        <w:rPr>
          <w:rFonts w:ascii="Palatino Linotype" w:hAnsi="Palatino Linotype"/>
          <w:color w:val="000000" w:themeColor="text1"/>
        </w:rPr>
        <w:t xml:space="preserve"> de dos mil veintidós</w:t>
      </w:r>
      <w:r w:rsidR="00662C69" w:rsidRPr="00A85CB7">
        <w:rPr>
          <w:rFonts w:ascii="Palatino Linotype" w:hAnsi="Palatino Linotype"/>
          <w:color w:val="000000" w:themeColor="text1"/>
        </w:rPr>
        <w:t>.</w:t>
      </w:r>
    </w:p>
    <w:p w14:paraId="1181C59D" w14:textId="77777777" w:rsidR="00B31E90" w:rsidRPr="00A85CB7" w:rsidRDefault="00B31E90" w:rsidP="00B31E90">
      <w:pPr>
        <w:tabs>
          <w:tab w:val="left" w:pos="3465"/>
        </w:tabs>
        <w:spacing w:line="360" w:lineRule="auto"/>
        <w:jc w:val="both"/>
        <w:rPr>
          <w:rFonts w:ascii="Palatino Linotype" w:hAnsi="Palatino Linotype"/>
          <w:color w:val="000000" w:themeColor="text1"/>
        </w:rPr>
      </w:pPr>
    </w:p>
    <w:p w14:paraId="04F87235" w14:textId="375AF65C" w:rsidR="005F0007" w:rsidRDefault="00662C69" w:rsidP="00B31E90">
      <w:pPr>
        <w:spacing w:line="360" w:lineRule="auto"/>
        <w:jc w:val="both"/>
        <w:rPr>
          <w:rFonts w:ascii="Palatino Linotype" w:eastAsia="Times New Roman" w:hAnsi="Palatino Linotype" w:cs="Times New Roman"/>
          <w:color w:val="000000" w:themeColor="text1"/>
        </w:rPr>
      </w:pPr>
      <w:r w:rsidRPr="00A85CB7">
        <w:rPr>
          <w:rFonts w:ascii="Palatino Linotype" w:hAnsi="Palatino Linotype"/>
          <w:b/>
          <w:color w:val="000000" w:themeColor="text1"/>
        </w:rPr>
        <w:t>VISTO</w:t>
      </w:r>
      <w:r w:rsidRPr="00A85CB7">
        <w:rPr>
          <w:rFonts w:ascii="Palatino Linotype" w:hAnsi="Palatino Linotype"/>
          <w:color w:val="000000" w:themeColor="text1"/>
        </w:rPr>
        <w:t xml:space="preserve"> </w:t>
      </w:r>
      <w:r w:rsidR="00F25B61">
        <w:rPr>
          <w:rFonts w:ascii="Palatino Linotype" w:hAnsi="Palatino Linotype"/>
          <w:color w:val="000000" w:themeColor="text1"/>
        </w:rPr>
        <w:t>el</w:t>
      </w:r>
      <w:r w:rsidRPr="00A85CB7">
        <w:rPr>
          <w:rFonts w:ascii="Palatino Linotype" w:hAnsi="Palatino Linotype"/>
          <w:color w:val="000000" w:themeColor="text1"/>
        </w:rPr>
        <w:t xml:space="preserve"> expediente electrónico for</w:t>
      </w:r>
      <w:r w:rsidR="00D37494" w:rsidRPr="00A85CB7">
        <w:rPr>
          <w:rFonts w:ascii="Palatino Linotype" w:hAnsi="Palatino Linotype"/>
          <w:color w:val="000000" w:themeColor="text1"/>
        </w:rPr>
        <w:t>mado con motivo del</w:t>
      </w:r>
      <w:r w:rsidRPr="00A85CB7">
        <w:rPr>
          <w:rFonts w:ascii="Palatino Linotype" w:hAnsi="Palatino Linotype"/>
          <w:color w:val="000000" w:themeColor="text1"/>
        </w:rPr>
        <w:t xml:space="preserve"> recurso de revisión </w:t>
      </w:r>
      <w:r w:rsidR="00F25B61">
        <w:rPr>
          <w:rFonts w:ascii="Palatino Linotype" w:hAnsi="Palatino Linotype"/>
          <w:b/>
          <w:bCs/>
          <w:color w:val="000000" w:themeColor="text1"/>
        </w:rPr>
        <w:t>03978/INFOEM/IP/RR/2022</w:t>
      </w:r>
      <w:r w:rsidR="005F1362" w:rsidRPr="00A85CB7">
        <w:rPr>
          <w:rFonts w:ascii="Palatino Linotype" w:eastAsia="Times New Roman" w:hAnsi="Palatino Linotype" w:cs="Arial"/>
          <w:bCs/>
          <w:color w:val="000000" w:themeColor="text1"/>
        </w:rPr>
        <w:t xml:space="preserve">, </w:t>
      </w:r>
      <w:r w:rsidR="006B31E7" w:rsidRPr="006B31E7">
        <w:rPr>
          <w:rFonts w:ascii="Palatino Linotype" w:eastAsia="Times New Roman" w:hAnsi="Palatino Linotype" w:cs="Times New Roman"/>
          <w:color w:val="000000" w:themeColor="text1"/>
        </w:rPr>
        <w:t>interpuesto por</w:t>
      </w:r>
      <w:r w:rsidR="0078249C">
        <w:rPr>
          <w:rFonts w:ascii="Palatino Linotype" w:eastAsia="Times New Roman" w:hAnsi="Palatino Linotype" w:cs="Times New Roman"/>
          <w:color w:val="000000" w:themeColor="text1"/>
        </w:rPr>
        <w:t xml:space="preserve"> </w:t>
      </w:r>
      <w:r w:rsidR="008E29BB">
        <w:rPr>
          <w:rFonts w:ascii="Palatino Linotype" w:eastAsia="Times New Roman" w:hAnsi="Palatino Linotype" w:cs="Times New Roman"/>
          <w:color w:val="000000" w:themeColor="text1"/>
        </w:rPr>
        <w:t>una o un usuario del Sistema de Acceso a la Información Mexiquense (SAIMEX) quien no señaló ningún nombre, seudónimo o carácter, por lo que en lo sucesivo será reconocido como el</w:t>
      </w:r>
      <w:r w:rsidR="00E92215" w:rsidRPr="006B31E7">
        <w:rPr>
          <w:rFonts w:ascii="Palatino Linotype" w:eastAsia="Times New Roman" w:hAnsi="Palatino Linotype" w:cs="Times New Roman"/>
          <w:color w:val="000000" w:themeColor="text1"/>
        </w:rPr>
        <w:t xml:space="preserve"> </w:t>
      </w:r>
      <w:r w:rsidR="006B31E7" w:rsidRPr="006B31E7">
        <w:rPr>
          <w:rFonts w:ascii="Palatino Linotype" w:eastAsia="Times New Roman" w:hAnsi="Palatino Linotype" w:cs="Times New Roman"/>
          <w:b/>
          <w:bCs/>
          <w:color w:val="000000" w:themeColor="text1"/>
        </w:rPr>
        <w:t>RECURRENTE</w:t>
      </w:r>
      <w:r w:rsidR="00E647FF">
        <w:rPr>
          <w:rFonts w:ascii="Palatino Linotype" w:eastAsia="Times New Roman" w:hAnsi="Palatino Linotype" w:cs="Arial"/>
          <w:color w:val="000000" w:themeColor="text1"/>
        </w:rPr>
        <w:t>;</w:t>
      </w:r>
      <w:r w:rsidR="005F1362" w:rsidRPr="00A85CB7">
        <w:rPr>
          <w:rFonts w:ascii="Palatino Linotype" w:eastAsia="Times New Roman" w:hAnsi="Palatino Linotype" w:cs="Arial"/>
          <w:color w:val="000000" w:themeColor="text1"/>
        </w:rPr>
        <w:t xml:space="preserve"> en contra de la respuesta del</w:t>
      </w:r>
      <w:r w:rsidR="002C1007" w:rsidRPr="00A85CB7">
        <w:rPr>
          <w:rFonts w:ascii="Palatino Linotype" w:eastAsia="Times New Roman" w:hAnsi="Palatino Linotype" w:cs="Arial"/>
          <w:color w:val="000000" w:themeColor="text1"/>
        </w:rPr>
        <w:t xml:space="preserve"> </w:t>
      </w:r>
      <w:r w:rsidR="00F25B61">
        <w:rPr>
          <w:rFonts w:ascii="Palatino Linotype" w:eastAsia="Times New Roman" w:hAnsi="Palatino Linotype" w:cs="Arial"/>
          <w:b/>
          <w:color w:val="000000" w:themeColor="text1"/>
        </w:rPr>
        <w:t>Ayuntamiento de Zinacantepec</w:t>
      </w:r>
      <w:r w:rsidR="009572EE" w:rsidRPr="00A85CB7">
        <w:rPr>
          <w:rFonts w:ascii="Palatino Linotype" w:eastAsia="Calibri" w:hAnsi="Palatino Linotype" w:cs="Arial"/>
          <w:color w:val="000000" w:themeColor="text1"/>
          <w:lang w:val="es-ES"/>
        </w:rPr>
        <w:t>,</w:t>
      </w:r>
      <w:r w:rsidR="005F1362" w:rsidRPr="00A85CB7">
        <w:rPr>
          <w:rFonts w:ascii="Palatino Linotype" w:eastAsia="Calibri" w:hAnsi="Palatino Linotype" w:cs="Arial"/>
          <w:color w:val="000000" w:themeColor="text1"/>
          <w:lang w:val="es-ES"/>
        </w:rPr>
        <w:t xml:space="preserve"> </w:t>
      </w:r>
      <w:r w:rsidR="00F17EFA">
        <w:rPr>
          <w:rFonts w:ascii="Palatino Linotype" w:eastAsia="Calibri" w:hAnsi="Palatino Linotype" w:cs="Arial"/>
          <w:color w:val="000000" w:themeColor="text1"/>
          <w:lang w:val="es-ES"/>
        </w:rPr>
        <w:t>en adelante,</w:t>
      </w:r>
      <w:r w:rsidR="00F17EFA">
        <w:rPr>
          <w:rFonts w:ascii="Palatino Linotype" w:eastAsia="Times New Roman" w:hAnsi="Palatino Linotype" w:cs="Times New Roman"/>
          <w:color w:val="000000" w:themeColor="text1"/>
        </w:rPr>
        <w:t xml:space="preserve"> </w:t>
      </w:r>
      <w:r w:rsidR="005F1362" w:rsidRPr="00A85CB7">
        <w:rPr>
          <w:rFonts w:ascii="Palatino Linotype" w:eastAsia="Times New Roman" w:hAnsi="Palatino Linotype" w:cs="Times New Roman"/>
          <w:color w:val="000000" w:themeColor="text1"/>
        </w:rPr>
        <w:t>el</w:t>
      </w:r>
      <w:r w:rsidR="005F1362" w:rsidRPr="00A85CB7">
        <w:rPr>
          <w:rFonts w:ascii="Palatino Linotype" w:eastAsia="Times New Roman" w:hAnsi="Palatino Linotype" w:cs="Times New Roman"/>
          <w:b/>
          <w:color w:val="000000" w:themeColor="text1"/>
        </w:rPr>
        <w:t xml:space="preserve"> SUJETO OBLIGADO</w:t>
      </w:r>
      <w:r w:rsidR="005F1362" w:rsidRPr="00B67B60">
        <w:rPr>
          <w:rFonts w:ascii="Palatino Linotype" w:eastAsia="Times New Roman" w:hAnsi="Palatino Linotype" w:cs="Times New Roman"/>
          <w:color w:val="000000" w:themeColor="text1"/>
        </w:rPr>
        <w:t>,</w:t>
      </w:r>
      <w:r w:rsidR="005F1362" w:rsidRPr="00A85CB7">
        <w:rPr>
          <w:rFonts w:ascii="Palatino Linotype" w:eastAsia="Times New Roman" w:hAnsi="Palatino Linotype" w:cs="Times New Roman"/>
          <w:b/>
          <w:color w:val="000000" w:themeColor="text1"/>
        </w:rPr>
        <w:t xml:space="preserve"> </w:t>
      </w:r>
      <w:r w:rsidR="005F1362" w:rsidRPr="00A85CB7">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A85CB7" w:rsidRDefault="009A593A" w:rsidP="00B31E90">
      <w:pPr>
        <w:spacing w:line="360" w:lineRule="auto"/>
        <w:jc w:val="both"/>
        <w:rPr>
          <w:rFonts w:ascii="Palatino Linotype" w:hAnsi="Palatino Linotype"/>
          <w:b/>
          <w:color w:val="000000" w:themeColor="text1"/>
        </w:rPr>
      </w:pPr>
    </w:p>
    <w:p w14:paraId="769E1410" w14:textId="395F5B5E" w:rsidR="00587366" w:rsidRPr="00A85CB7" w:rsidRDefault="00662C69" w:rsidP="00B31E90">
      <w:pPr>
        <w:pStyle w:val="Ttulo1"/>
        <w:spacing w:before="0" w:line="360" w:lineRule="auto"/>
        <w:jc w:val="center"/>
        <w:rPr>
          <w:b/>
          <w:color w:val="000000" w:themeColor="text1"/>
        </w:rPr>
      </w:pPr>
      <w:bookmarkStart w:id="0" w:name="_Toc461555884"/>
      <w:bookmarkStart w:id="1" w:name="_Toc466371847"/>
      <w:bookmarkStart w:id="2" w:name="_Toc88071776"/>
      <w:r w:rsidRPr="00A85CB7">
        <w:rPr>
          <w:b/>
          <w:color w:val="000000" w:themeColor="text1"/>
        </w:rPr>
        <w:t>ANTECEDENTES</w:t>
      </w:r>
      <w:bookmarkEnd w:id="0"/>
      <w:bookmarkEnd w:id="1"/>
      <w:bookmarkEnd w:id="2"/>
    </w:p>
    <w:p w14:paraId="5672105D" w14:textId="77777777" w:rsidR="00B31E90"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4423F12B" w:rsidR="00D9392E" w:rsidRPr="00A85CB7"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85CB7">
        <w:rPr>
          <w:rFonts w:ascii="Palatino Linotype" w:eastAsia="Calibri" w:hAnsi="Palatino Linotype" w:cs="Arial"/>
          <w:color w:val="000000" w:themeColor="text1"/>
          <w:lang w:val="es-ES"/>
        </w:rPr>
        <w:t>El</w:t>
      </w:r>
      <w:r w:rsidR="00D9392E" w:rsidRPr="00A85CB7">
        <w:rPr>
          <w:rFonts w:ascii="Palatino Linotype" w:eastAsia="Calibri" w:hAnsi="Palatino Linotype" w:cs="Arial"/>
          <w:color w:val="000000" w:themeColor="text1"/>
          <w:lang w:val="es-ES"/>
        </w:rPr>
        <w:t xml:space="preserve"> </w:t>
      </w:r>
      <w:r w:rsidR="00F25B61">
        <w:rPr>
          <w:rFonts w:ascii="Palatino Linotype" w:eastAsia="Calibri" w:hAnsi="Palatino Linotype" w:cs="Arial"/>
          <w:color w:val="000000" w:themeColor="text1"/>
          <w:lang w:val="es-ES"/>
        </w:rPr>
        <w:t>veintiuno (21) de febrero</w:t>
      </w:r>
      <w:r w:rsidR="00FE159E">
        <w:rPr>
          <w:rFonts w:ascii="Palatino Linotype" w:eastAsia="Calibri" w:hAnsi="Palatino Linotype" w:cs="Arial"/>
          <w:color w:val="000000" w:themeColor="text1"/>
          <w:lang w:val="es-ES"/>
        </w:rPr>
        <w:t xml:space="preserve"> de dos mil veintidós</w:t>
      </w:r>
      <w:r w:rsidR="005F1362" w:rsidRPr="00A85CB7">
        <w:rPr>
          <w:rFonts w:ascii="Palatino Linotype" w:eastAsia="Calibri" w:hAnsi="Palatino Linotype" w:cs="Arial"/>
          <w:color w:val="000000" w:themeColor="text1"/>
          <w:lang w:val="es-ES"/>
        </w:rPr>
        <w:t xml:space="preserve">, </w:t>
      </w:r>
      <w:r w:rsidR="00FE159E">
        <w:rPr>
          <w:rFonts w:ascii="Palatino Linotype" w:eastAsia="Calibri" w:hAnsi="Palatino Linotype" w:cs="Arial"/>
          <w:color w:val="000000" w:themeColor="text1"/>
          <w:lang w:val="es-ES"/>
        </w:rPr>
        <w:t>el particular</w:t>
      </w:r>
      <w:r w:rsidR="005F1362" w:rsidRPr="00A85CB7">
        <w:rPr>
          <w:rFonts w:ascii="Palatino Linotype" w:hAnsi="Palatino Linotype"/>
          <w:color w:val="000000" w:themeColor="text1"/>
        </w:rPr>
        <w:t xml:space="preserve"> presentó</w:t>
      </w:r>
      <w:r w:rsidR="005F1362" w:rsidRPr="00A85CB7">
        <w:rPr>
          <w:rFonts w:ascii="Palatino Linotype" w:hAnsi="Palatino Linotype"/>
          <w:b/>
          <w:color w:val="000000" w:themeColor="text1"/>
        </w:rPr>
        <w:t xml:space="preserve"> </w:t>
      </w:r>
      <w:r w:rsidR="00127E68">
        <w:rPr>
          <w:rFonts w:ascii="Palatino Linotype" w:hAnsi="Palatino Linotype"/>
          <w:bCs/>
          <w:color w:val="000000" w:themeColor="text1"/>
        </w:rPr>
        <w:t xml:space="preserve">a través </w:t>
      </w:r>
      <w:r w:rsidR="009E58CA">
        <w:rPr>
          <w:rFonts w:ascii="Palatino Linotype" w:hAnsi="Palatino Linotype"/>
          <w:bCs/>
          <w:color w:val="000000" w:themeColor="text1"/>
        </w:rPr>
        <w:t>del</w:t>
      </w:r>
      <w:r w:rsidR="00DE4F75">
        <w:rPr>
          <w:rFonts w:ascii="Palatino Linotype" w:hAnsi="Palatino Linotype"/>
          <w:bCs/>
          <w:color w:val="000000" w:themeColor="text1"/>
        </w:rPr>
        <w:t xml:space="preserve"> </w:t>
      </w:r>
      <w:r w:rsidR="00FE159E">
        <w:rPr>
          <w:rFonts w:ascii="Palatino Linotype" w:eastAsia="Calibri" w:hAnsi="Palatino Linotype" w:cs="Arial"/>
          <w:color w:val="000000" w:themeColor="text1"/>
          <w:lang w:val="es-ES"/>
        </w:rPr>
        <w:t>SAIMEX</w:t>
      </w:r>
      <w:r w:rsidR="005F1362" w:rsidRPr="00A85CB7">
        <w:rPr>
          <w:rFonts w:ascii="Palatino Linotype" w:eastAsia="Calibri" w:hAnsi="Palatino Linotype" w:cs="Arial"/>
          <w:color w:val="000000" w:themeColor="text1"/>
          <w:lang w:val="es-ES"/>
        </w:rPr>
        <w:t>, la solicitud</w:t>
      </w:r>
      <w:r w:rsidR="00772245">
        <w:rPr>
          <w:rFonts w:ascii="Palatino Linotype" w:eastAsia="Calibri" w:hAnsi="Palatino Linotype" w:cs="Arial"/>
          <w:color w:val="000000" w:themeColor="text1"/>
          <w:lang w:val="es-ES"/>
        </w:rPr>
        <w:t>es</w:t>
      </w:r>
      <w:r w:rsidR="005F1362" w:rsidRPr="00A85CB7">
        <w:rPr>
          <w:rFonts w:ascii="Palatino Linotype" w:eastAsia="Calibri" w:hAnsi="Palatino Linotype" w:cs="Arial"/>
          <w:color w:val="000000" w:themeColor="text1"/>
          <w:lang w:val="es-ES"/>
        </w:rPr>
        <w:t xml:space="preserve"> de información pública registrada</w:t>
      </w:r>
      <w:r w:rsidR="00772245">
        <w:rPr>
          <w:rFonts w:ascii="Palatino Linotype" w:eastAsia="Calibri" w:hAnsi="Palatino Linotype" w:cs="Arial"/>
          <w:color w:val="000000" w:themeColor="text1"/>
          <w:lang w:val="es-ES"/>
        </w:rPr>
        <w:t xml:space="preserve"> con </w:t>
      </w:r>
      <w:r w:rsidR="00F25B61">
        <w:rPr>
          <w:rFonts w:ascii="Palatino Linotype" w:eastAsia="Calibri" w:hAnsi="Palatino Linotype" w:cs="Arial"/>
          <w:color w:val="000000" w:themeColor="text1"/>
          <w:lang w:val="es-ES"/>
        </w:rPr>
        <w:t>el</w:t>
      </w:r>
      <w:r w:rsidR="005F1362" w:rsidRPr="00A85CB7">
        <w:rPr>
          <w:rFonts w:ascii="Palatino Linotype" w:eastAsia="Calibri" w:hAnsi="Palatino Linotype" w:cs="Arial"/>
          <w:color w:val="000000" w:themeColor="text1"/>
          <w:lang w:val="es-ES"/>
        </w:rPr>
        <w:t xml:space="preserve"> número</w:t>
      </w:r>
      <w:r w:rsidR="00772245">
        <w:rPr>
          <w:rFonts w:ascii="Palatino Linotype" w:eastAsia="Calibri" w:hAnsi="Palatino Linotype" w:cs="Arial"/>
          <w:color w:val="000000" w:themeColor="text1"/>
          <w:lang w:val="es-ES"/>
        </w:rPr>
        <w:t xml:space="preserve"> </w:t>
      </w:r>
      <w:r w:rsidR="00F25B61">
        <w:rPr>
          <w:rFonts w:ascii="Palatino Linotype" w:eastAsia="Calibri" w:hAnsi="Palatino Linotype" w:cs="Arial"/>
          <w:b/>
          <w:color w:val="000000" w:themeColor="text1"/>
          <w:lang w:val="es-ES"/>
        </w:rPr>
        <w:t>00069/ZINACANT/IP/2022</w:t>
      </w:r>
      <w:r w:rsidR="005F1362" w:rsidRPr="00A85CB7">
        <w:rPr>
          <w:rFonts w:ascii="Palatino Linotype" w:hAnsi="Palatino Linotype"/>
          <w:b/>
          <w:bCs/>
          <w:color w:val="000000" w:themeColor="text1"/>
        </w:rPr>
        <w:t>,</w:t>
      </w:r>
      <w:r w:rsidR="00F25B61">
        <w:rPr>
          <w:rFonts w:ascii="Palatino Linotype" w:eastAsia="Calibri" w:hAnsi="Palatino Linotype" w:cs="Arial"/>
          <w:color w:val="000000" w:themeColor="text1"/>
          <w:lang w:val="es-ES"/>
        </w:rPr>
        <w:t xml:space="preserve"> mediante la</w:t>
      </w:r>
      <w:r w:rsidR="00772245">
        <w:rPr>
          <w:rFonts w:ascii="Palatino Linotype" w:eastAsia="Calibri" w:hAnsi="Palatino Linotype" w:cs="Arial"/>
          <w:color w:val="000000" w:themeColor="text1"/>
          <w:lang w:val="es-ES"/>
        </w:rPr>
        <w:t xml:space="preserve"> que </w:t>
      </w:r>
      <w:r w:rsidR="005F1362" w:rsidRPr="00A85CB7">
        <w:rPr>
          <w:rFonts w:ascii="Palatino Linotype" w:eastAsia="Calibri" w:hAnsi="Palatino Linotype" w:cs="Arial"/>
          <w:color w:val="000000" w:themeColor="text1"/>
          <w:lang w:val="es-ES"/>
        </w:rPr>
        <w:t>requirió</w:t>
      </w:r>
      <w:r w:rsidR="00022D89">
        <w:rPr>
          <w:rFonts w:ascii="Palatino Linotype" w:eastAsia="Calibri" w:hAnsi="Palatino Linotype" w:cs="Arial"/>
          <w:color w:val="000000" w:themeColor="text1"/>
          <w:lang w:val="es-ES"/>
        </w:rPr>
        <w:t xml:space="preserve"> lo siguiente</w:t>
      </w:r>
      <w:r w:rsidR="005F1362" w:rsidRPr="00A85CB7">
        <w:rPr>
          <w:rFonts w:ascii="Palatino Linotype" w:eastAsia="Calibri" w:hAnsi="Palatino Linotype" w:cs="Arial"/>
          <w:color w:val="000000" w:themeColor="text1"/>
          <w:lang w:val="es-ES"/>
        </w:rPr>
        <w:t>:</w:t>
      </w:r>
    </w:p>
    <w:p w14:paraId="76EB7490" w14:textId="77777777" w:rsidR="00B31E90"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3B340402" w:rsidR="0097210F" w:rsidRDefault="00F25B61" w:rsidP="00B31E90">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 xml:space="preserve"> </w:t>
      </w:r>
      <w:r w:rsidR="005F1362" w:rsidRPr="00A85CB7">
        <w:rPr>
          <w:rFonts w:ascii="Palatino Linotype" w:hAnsi="Palatino Linotype"/>
          <w:i/>
          <w:color w:val="000000" w:themeColor="text1"/>
          <w:sz w:val="22"/>
          <w:szCs w:val="22"/>
        </w:rPr>
        <w:t>“</w:t>
      </w:r>
      <w:r w:rsidRPr="00F25B61">
        <w:rPr>
          <w:rFonts w:ascii="Palatino Linotype" w:hAnsi="Palatino Linotype"/>
          <w:i/>
          <w:iCs/>
          <w:color w:val="000000" w:themeColor="text1"/>
          <w:sz w:val="22"/>
          <w:szCs w:val="22"/>
        </w:rPr>
        <w:t xml:space="preserve">requiero conocer la </w:t>
      </w:r>
      <w:proofErr w:type="spellStart"/>
      <w:r w:rsidRPr="00F25B61">
        <w:rPr>
          <w:rFonts w:ascii="Palatino Linotype" w:hAnsi="Palatino Linotype"/>
          <w:i/>
          <w:iCs/>
          <w:color w:val="000000" w:themeColor="text1"/>
          <w:sz w:val="22"/>
          <w:szCs w:val="22"/>
        </w:rPr>
        <w:t>nomina</w:t>
      </w:r>
      <w:proofErr w:type="spellEnd"/>
      <w:r w:rsidRPr="00F25B61">
        <w:rPr>
          <w:rFonts w:ascii="Palatino Linotype" w:hAnsi="Palatino Linotype"/>
          <w:i/>
          <w:iCs/>
          <w:color w:val="000000" w:themeColor="text1"/>
          <w:sz w:val="22"/>
          <w:szCs w:val="22"/>
        </w:rPr>
        <w:t xml:space="preserve"> de la quincena del 01 de enero al 15 de enero de 2022, </w:t>
      </w:r>
      <w:proofErr w:type="spellStart"/>
      <w:r w:rsidRPr="00F25B61">
        <w:rPr>
          <w:rFonts w:ascii="Palatino Linotype" w:hAnsi="Palatino Linotype"/>
          <w:i/>
          <w:iCs/>
          <w:color w:val="000000" w:themeColor="text1"/>
          <w:sz w:val="22"/>
          <w:szCs w:val="22"/>
        </w:rPr>
        <w:t>asi</w:t>
      </w:r>
      <w:proofErr w:type="spellEnd"/>
      <w:r w:rsidRPr="00F25B61">
        <w:rPr>
          <w:rFonts w:ascii="Palatino Linotype" w:hAnsi="Palatino Linotype"/>
          <w:i/>
          <w:iCs/>
          <w:color w:val="000000" w:themeColor="text1"/>
          <w:sz w:val="22"/>
          <w:szCs w:val="22"/>
        </w:rPr>
        <w:t xml:space="preserve"> como un listado de las personas que fueron dadas de baja y de alta. </w:t>
      </w:r>
      <w:proofErr w:type="gramStart"/>
      <w:r w:rsidRPr="00F25B61">
        <w:rPr>
          <w:rFonts w:ascii="Palatino Linotype" w:hAnsi="Palatino Linotype"/>
          <w:i/>
          <w:iCs/>
          <w:color w:val="000000" w:themeColor="text1"/>
          <w:sz w:val="22"/>
          <w:szCs w:val="22"/>
        </w:rPr>
        <w:t>gracias</w:t>
      </w:r>
      <w:proofErr w:type="gramEnd"/>
      <w:r w:rsidR="005F1362" w:rsidRPr="00A85CB7">
        <w:rPr>
          <w:rFonts w:ascii="Palatino Linotype" w:hAnsi="Palatino Linotype"/>
          <w:i/>
          <w:color w:val="000000" w:themeColor="text1"/>
          <w:sz w:val="22"/>
          <w:szCs w:val="22"/>
        </w:rPr>
        <w:t xml:space="preserve">” </w:t>
      </w:r>
      <w:r w:rsidR="005F1362" w:rsidRPr="00A85CB7">
        <w:rPr>
          <w:rFonts w:ascii="Palatino Linotype" w:hAnsi="Palatino Linotype"/>
          <w:color w:val="000000" w:themeColor="text1"/>
          <w:sz w:val="22"/>
          <w:szCs w:val="22"/>
        </w:rPr>
        <w:t>(Sic).</w:t>
      </w:r>
    </w:p>
    <w:p w14:paraId="65A03C8D" w14:textId="77777777" w:rsidR="005F1362" w:rsidRPr="00A85CB7" w:rsidRDefault="005F1362" w:rsidP="00B31E90">
      <w:pPr>
        <w:spacing w:line="360" w:lineRule="auto"/>
        <w:ind w:right="333"/>
        <w:jc w:val="both"/>
        <w:rPr>
          <w:rFonts w:ascii="Palatino Linotype" w:hAnsi="Palatino Linotype"/>
          <w:color w:val="000000" w:themeColor="text1"/>
        </w:rPr>
      </w:pPr>
    </w:p>
    <w:p w14:paraId="49C21E77" w14:textId="42FF0B56" w:rsidR="0039142B" w:rsidRPr="00A85CB7"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85CB7">
        <w:rPr>
          <w:rFonts w:ascii="Palatino Linotype" w:hAnsi="Palatino Linotype" w:cs="Arial"/>
          <w:color w:val="000000" w:themeColor="text1"/>
        </w:rPr>
        <w:t xml:space="preserve">Se hace constar que </w:t>
      </w:r>
      <w:r w:rsidR="00025127" w:rsidRPr="00A85CB7">
        <w:rPr>
          <w:rFonts w:ascii="Palatino Linotype" w:eastAsia="Times New Roman" w:hAnsi="Palatino Linotype" w:cs="Arial"/>
          <w:color w:val="000000" w:themeColor="text1"/>
          <w:lang w:val="es-ES"/>
        </w:rPr>
        <w:t>el entonces</w:t>
      </w:r>
      <w:r w:rsidR="00FD7996" w:rsidRPr="00A85CB7">
        <w:rPr>
          <w:rFonts w:ascii="Palatino Linotype" w:eastAsia="Times New Roman" w:hAnsi="Palatino Linotype" w:cs="Arial"/>
          <w:color w:val="000000" w:themeColor="text1"/>
          <w:lang w:val="es-ES"/>
        </w:rPr>
        <w:t xml:space="preserve"> </w:t>
      </w:r>
      <w:r w:rsidR="00FD7996" w:rsidRPr="00A85CB7">
        <w:rPr>
          <w:rFonts w:ascii="Palatino Linotype" w:eastAsia="Times New Roman" w:hAnsi="Palatino Linotype" w:cs="Arial"/>
          <w:b/>
          <w:color w:val="000000" w:themeColor="text1"/>
          <w:lang w:val="es-ES"/>
        </w:rPr>
        <w:t>SOLICITANTE</w:t>
      </w:r>
      <w:r w:rsidRPr="00A85CB7">
        <w:rPr>
          <w:rFonts w:ascii="Palatino Linotype" w:eastAsia="Times New Roman" w:hAnsi="Palatino Linotype" w:cs="Arial"/>
          <w:color w:val="000000" w:themeColor="text1"/>
          <w:lang w:val="es-ES"/>
        </w:rPr>
        <w:t xml:space="preserve"> señaló como modalidad de entrega de la información</w:t>
      </w:r>
      <w:r w:rsidRPr="00514592">
        <w:rPr>
          <w:rFonts w:ascii="Palatino Linotype" w:eastAsia="Times New Roman" w:hAnsi="Palatino Linotype" w:cs="Arial"/>
          <w:bCs/>
          <w:color w:val="000000" w:themeColor="text1"/>
          <w:lang w:val="es-ES"/>
        </w:rPr>
        <w:t>:</w:t>
      </w:r>
      <w:r w:rsidR="001E4152">
        <w:rPr>
          <w:rFonts w:ascii="Palatino Linotype" w:eastAsia="Times New Roman" w:hAnsi="Palatino Linotype" w:cs="Arial"/>
          <w:b/>
          <w:color w:val="000000" w:themeColor="text1"/>
          <w:lang w:val="es-ES"/>
        </w:rPr>
        <w:t xml:space="preserve"> </w:t>
      </w:r>
      <w:r w:rsidR="001E4152">
        <w:rPr>
          <w:rFonts w:ascii="Palatino Linotype" w:eastAsia="Times New Roman" w:hAnsi="Palatino Linotype" w:cs="Arial"/>
          <w:b/>
          <w:i/>
          <w:iCs/>
          <w:color w:val="000000" w:themeColor="text1"/>
          <w:lang w:val="es-ES"/>
        </w:rPr>
        <w:t>A través del SAIMEX</w:t>
      </w:r>
      <w:r w:rsidR="005B4B08">
        <w:rPr>
          <w:rFonts w:ascii="Palatino Linotype" w:eastAsia="Calibri" w:hAnsi="Palatino Linotype" w:cs="Arial"/>
          <w:color w:val="000000" w:themeColor="text1"/>
          <w:lang w:val="es-ES"/>
        </w:rPr>
        <w:t>.</w:t>
      </w:r>
    </w:p>
    <w:p w14:paraId="35BA18A9" w14:textId="77777777" w:rsidR="0039142B" w:rsidRPr="00A85CB7"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0E622ED2" w:rsidR="0022448D" w:rsidRPr="00022D89" w:rsidRDefault="00014F51"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Pr>
          <w:rFonts w:ascii="Palatino Linotype" w:eastAsia="MS Mincho" w:hAnsi="Palatino Linotype" w:cs="Times New Roman"/>
          <w:color w:val="000000" w:themeColor="text1"/>
        </w:rPr>
        <w:t>E</w:t>
      </w:r>
      <w:r w:rsidR="00B31E90" w:rsidRPr="00022D89">
        <w:rPr>
          <w:rFonts w:ascii="Palatino Linotype" w:eastAsia="MS Mincho" w:hAnsi="Palatino Linotype" w:cs="Times New Roman"/>
          <w:color w:val="000000" w:themeColor="text1"/>
        </w:rPr>
        <w:t xml:space="preserve">l </w:t>
      </w:r>
      <w:r w:rsidR="00F25B61">
        <w:rPr>
          <w:rFonts w:ascii="Palatino Linotype" w:eastAsia="MS Mincho" w:hAnsi="Palatino Linotype" w:cs="Times New Roman"/>
          <w:color w:val="000000" w:themeColor="text1"/>
        </w:rPr>
        <w:t>quince (15) de marzo</w:t>
      </w:r>
      <w:r w:rsidR="00FE159E">
        <w:rPr>
          <w:rFonts w:ascii="Palatino Linotype" w:eastAsia="MS Mincho" w:hAnsi="Palatino Linotype" w:cs="Times New Roman"/>
          <w:color w:val="000000" w:themeColor="text1"/>
        </w:rPr>
        <w:t xml:space="preserve"> de dos mil </w:t>
      </w:r>
      <w:r w:rsidR="00392FF3">
        <w:rPr>
          <w:rFonts w:ascii="Palatino Linotype" w:eastAsia="MS Mincho" w:hAnsi="Palatino Linotype" w:cs="Times New Roman"/>
          <w:color w:val="000000" w:themeColor="text1"/>
        </w:rPr>
        <w:t>veintidós</w:t>
      </w:r>
      <w:r w:rsidR="000411E2" w:rsidRPr="00022D89">
        <w:rPr>
          <w:rFonts w:ascii="Palatino Linotype" w:eastAsia="MS Mincho" w:hAnsi="Palatino Linotype" w:cs="Times New Roman"/>
          <w:color w:val="000000" w:themeColor="text1"/>
        </w:rPr>
        <w:t xml:space="preserve">, </w:t>
      </w:r>
      <w:r w:rsidR="000411E2" w:rsidRPr="00022D89">
        <w:rPr>
          <w:rFonts w:ascii="Palatino Linotype" w:hAnsi="Palatino Linotype"/>
          <w:color w:val="000000" w:themeColor="text1"/>
          <w:szCs w:val="14"/>
        </w:rPr>
        <w:t xml:space="preserve">el </w:t>
      </w:r>
      <w:r w:rsidR="000411E2" w:rsidRPr="00022D89">
        <w:rPr>
          <w:rFonts w:ascii="Palatino Linotype" w:hAnsi="Palatino Linotype"/>
          <w:b/>
          <w:color w:val="000000" w:themeColor="text1"/>
          <w:szCs w:val="14"/>
        </w:rPr>
        <w:t>SUJETO OBLIGADO</w:t>
      </w:r>
      <w:r w:rsidR="000411E2" w:rsidRPr="00022D89">
        <w:rPr>
          <w:rFonts w:ascii="Palatino Linotype" w:hAnsi="Palatino Linotype"/>
          <w:color w:val="000000" w:themeColor="text1"/>
          <w:szCs w:val="14"/>
        </w:rPr>
        <w:t xml:space="preserve"> dio respuesta a la solicitud de información en los siguientes términos:</w:t>
      </w:r>
    </w:p>
    <w:p w14:paraId="0E759FD5" w14:textId="77777777" w:rsidR="009A593A" w:rsidRDefault="009A593A" w:rsidP="00B31E90">
      <w:pPr>
        <w:pStyle w:val="Sinespaciado"/>
        <w:ind w:left="567" w:right="567"/>
        <w:jc w:val="right"/>
        <w:rPr>
          <w:rFonts w:ascii="Palatino Linotype" w:hAnsi="Palatino Linotype"/>
          <w:i/>
          <w:noProof/>
          <w:color w:val="000000" w:themeColor="text1"/>
          <w:lang w:eastAsia="es-MX"/>
        </w:rPr>
      </w:pPr>
    </w:p>
    <w:p w14:paraId="03B508BC" w14:textId="77777777" w:rsidR="00F25B61" w:rsidRPr="00F25B61" w:rsidRDefault="00F25B61" w:rsidP="00F25B61">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A593A">
        <w:rPr>
          <w:rFonts w:ascii="Palatino Linotype" w:hAnsi="Palatino Linotype"/>
          <w:i/>
          <w:noProof/>
          <w:color w:val="000000" w:themeColor="text1"/>
          <w:sz w:val="22"/>
          <w:szCs w:val="22"/>
          <w:lang w:val="es-MX" w:eastAsia="es-MX"/>
        </w:rPr>
        <w:t xml:space="preserve"> </w:t>
      </w:r>
      <w:r w:rsidR="005F1362" w:rsidRPr="009A593A">
        <w:rPr>
          <w:rFonts w:ascii="Palatino Linotype" w:hAnsi="Palatino Linotype"/>
          <w:i/>
          <w:noProof/>
          <w:color w:val="000000" w:themeColor="text1"/>
          <w:sz w:val="22"/>
          <w:szCs w:val="22"/>
          <w:lang w:val="es-MX" w:eastAsia="es-MX"/>
        </w:rPr>
        <w:t>“</w:t>
      </w:r>
      <w:r w:rsidRPr="00F25B61">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A127A8A" w14:textId="77777777" w:rsidR="00F25B61" w:rsidRDefault="00F25B61" w:rsidP="00F25B61">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531CBF15" w14:textId="77777777" w:rsidR="00F25B61" w:rsidRPr="00F25B61" w:rsidRDefault="00F25B61" w:rsidP="00F25B61">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F25B61">
        <w:rPr>
          <w:rFonts w:ascii="Palatino Linotype" w:hAnsi="Palatino Linotype"/>
          <w:i/>
          <w:noProof/>
          <w:color w:val="000000" w:themeColor="text1"/>
          <w:sz w:val="22"/>
          <w:szCs w:val="22"/>
          <w:lang w:val="es-MX" w:eastAsia="es-MX"/>
        </w:rPr>
        <w:t>Se adjunta la respuesta a la solicitud interpuesta a través de esta plataforma digital</w:t>
      </w:r>
    </w:p>
    <w:p w14:paraId="636D7AF2" w14:textId="77777777" w:rsidR="00F25B61" w:rsidRDefault="00F25B61" w:rsidP="00F25B61">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10DB579B" w14:textId="77777777" w:rsidR="00F25B61" w:rsidRPr="00F25B61" w:rsidRDefault="00F25B61" w:rsidP="00F25B61">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F25B61">
        <w:rPr>
          <w:rFonts w:ascii="Palatino Linotype" w:hAnsi="Palatino Linotype"/>
          <w:i/>
          <w:noProof/>
          <w:color w:val="000000" w:themeColor="text1"/>
          <w:sz w:val="22"/>
          <w:szCs w:val="22"/>
          <w:lang w:val="es-MX" w:eastAsia="es-MX"/>
        </w:rPr>
        <w:t>ATENTAMENTE</w:t>
      </w:r>
    </w:p>
    <w:p w14:paraId="35A36DE0" w14:textId="49BC9A04" w:rsidR="0039142B" w:rsidRDefault="00F25B61" w:rsidP="00F25B61">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F25B61">
        <w:rPr>
          <w:rFonts w:ascii="Palatino Linotype" w:hAnsi="Palatino Linotype"/>
          <w:i/>
          <w:noProof/>
          <w:color w:val="000000" w:themeColor="text1"/>
          <w:sz w:val="22"/>
          <w:szCs w:val="22"/>
          <w:lang w:val="es-MX" w:eastAsia="es-MX"/>
        </w:rPr>
        <w:t>ING. JESUS EMMANUEL ENCASTIN RENDON</w:t>
      </w:r>
      <w:r w:rsidR="005F1362" w:rsidRPr="009A593A">
        <w:rPr>
          <w:rFonts w:ascii="Palatino Linotype" w:hAnsi="Palatino Linotype"/>
          <w:i/>
          <w:noProof/>
          <w:color w:val="000000" w:themeColor="text1"/>
          <w:sz w:val="22"/>
          <w:szCs w:val="22"/>
          <w:lang w:val="es-MX" w:eastAsia="es-MX"/>
        </w:rPr>
        <w:t>”</w:t>
      </w:r>
      <w:r w:rsidR="00EB3DF7" w:rsidRPr="009A593A">
        <w:rPr>
          <w:rFonts w:ascii="Palatino Linotype" w:hAnsi="Palatino Linotype"/>
          <w:noProof/>
          <w:color w:val="000000" w:themeColor="text1"/>
          <w:sz w:val="22"/>
          <w:szCs w:val="22"/>
          <w:lang w:val="es-MX" w:eastAsia="es-MX"/>
        </w:rPr>
        <w:t xml:space="preserve"> (Sic.)</w:t>
      </w:r>
    </w:p>
    <w:p w14:paraId="2D68519B" w14:textId="77777777" w:rsidR="0097210F" w:rsidRPr="00A85CB7" w:rsidRDefault="0097210F" w:rsidP="009A593A">
      <w:pPr>
        <w:pStyle w:val="Sinespaciado"/>
        <w:ind w:right="567"/>
        <w:jc w:val="both"/>
        <w:rPr>
          <w:rFonts w:ascii="Palatino Linotype" w:hAnsi="Palatino Linotype"/>
          <w:noProof/>
          <w:color w:val="000000" w:themeColor="text1"/>
          <w:lang w:val="es-MX" w:eastAsia="es-MX"/>
        </w:rPr>
      </w:pPr>
    </w:p>
    <w:p w14:paraId="170BD45E" w14:textId="32B356BD" w:rsidR="00022D89"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Pr>
          <w:rFonts w:ascii="Palatino Linotype" w:hAnsi="Palatino Linotype"/>
          <w:color w:val="000000" w:themeColor="text1"/>
          <w:szCs w:val="22"/>
        </w:rPr>
        <w:t xml:space="preserve">Adjunto </w:t>
      </w:r>
      <w:r w:rsidR="00E85FF3">
        <w:rPr>
          <w:rFonts w:ascii="Palatino Linotype" w:hAnsi="Palatino Linotype"/>
          <w:color w:val="000000" w:themeColor="text1"/>
          <w:szCs w:val="22"/>
        </w:rPr>
        <w:t>al acuse de respuesta</w:t>
      </w:r>
      <w:r>
        <w:rPr>
          <w:rFonts w:ascii="Palatino Linotype" w:hAnsi="Palatino Linotype"/>
          <w:color w:val="000000" w:themeColor="text1"/>
          <w:szCs w:val="22"/>
        </w:rPr>
        <w:t xml:space="preserve">, el </w:t>
      </w:r>
      <w:r>
        <w:rPr>
          <w:rFonts w:ascii="Palatino Linotype" w:hAnsi="Palatino Linotype"/>
          <w:b/>
          <w:bCs/>
          <w:color w:val="000000" w:themeColor="text1"/>
          <w:szCs w:val="22"/>
        </w:rPr>
        <w:t>SUJETO OBLIGADO</w:t>
      </w:r>
      <w:r>
        <w:rPr>
          <w:rFonts w:ascii="Palatino Linotype" w:hAnsi="Palatino Linotype"/>
          <w:color w:val="000000" w:themeColor="text1"/>
          <w:szCs w:val="22"/>
        </w:rPr>
        <w:t xml:space="preserve"> entregó al particular </w:t>
      </w:r>
      <w:r w:rsidR="00F25B61">
        <w:rPr>
          <w:rFonts w:ascii="Palatino Linotype" w:hAnsi="Palatino Linotype"/>
          <w:color w:val="000000" w:themeColor="text1"/>
          <w:szCs w:val="22"/>
        </w:rPr>
        <w:t>el</w:t>
      </w:r>
      <w:r>
        <w:rPr>
          <w:rFonts w:ascii="Palatino Linotype" w:hAnsi="Palatino Linotype"/>
          <w:color w:val="000000" w:themeColor="text1"/>
          <w:szCs w:val="22"/>
        </w:rPr>
        <w:t xml:space="preserve"> documento</w:t>
      </w:r>
      <w:r w:rsidR="00B67B60">
        <w:rPr>
          <w:rFonts w:ascii="Palatino Linotype" w:hAnsi="Palatino Linotype"/>
          <w:color w:val="000000" w:themeColor="text1"/>
          <w:szCs w:val="22"/>
        </w:rPr>
        <w:t xml:space="preserve"> cuyo contenido</w:t>
      </w:r>
      <w:r>
        <w:rPr>
          <w:rFonts w:ascii="Palatino Linotype" w:hAnsi="Palatino Linotype"/>
          <w:color w:val="000000" w:themeColor="text1"/>
          <w:szCs w:val="22"/>
        </w:rPr>
        <w:t xml:space="preserve"> se describe a continuación:</w:t>
      </w:r>
    </w:p>
    <w:p w14:paraId="25136209" w14:textId="56EF6000" w:rsidR="00F25B61" w:rsidRPr="00F25B61" w:rsidRDefault="00F25B61" w:rsidP="00F25B61">
      <w:pPr>
        <w:pStyle w:val="Prrafodelista"/>
        <w:numPr>
          <w:ilvl w:val="1"/>
          <w:numId w:val="33"/>
        </w:numPr>
        <w:tabs>
          <w:tab w:val="left" w:pos="284"/>
          <w:tab w:val="left" w:pos="426"/>
        </w:tabs>
        <w:spacing w:line="360" w:lineRule="auto"/>
        <w:ind w:left="1134"/>
        <w:jc w:val="both"/>
        <w:rPr>
          <w:rFonts w:ascii="Palatino Linotype" w:hAnsi="Palatino Linotype"/>
          <w:b/>
          <w:i/>
          <w:color w:val="000000" w:themeColor="text1"/>
          <w:szCs w:val="22"/>
        </w:rPr>
      </w:pPr>
      <w:r>
        <w:rPr>
          <w:rFonts w:ascii="Palatino Linotype" w:hAnsi="Palatino Linotype"/>
          <w:b/>
          <w:i/>
          <w:color w:val="000000" w:themeColor="text1"/>
          <w:szCs w:val="22"/>
        </w:rPr>
        <w:t>“</w:t>
      </w:r>
      <w:r w:rsidRPr="00F25B61">
        <w:rPr>
          <w:rFonts w:ascii="Palatino Linotype" w:hAnsi="Palatino Linotype"/>
          <w:b/>
          <w:i/>
          <w:color w:val="000000" w:themeColor="text1"/>
          <w:szCs w:val="22"/>
        </w:rPr>
        <w:t>respuesta a solicitud 69-22.pdf</w:t>
      </w:r>
      <w:r>
        <w:rPr>
          <w:rFonts w:ascii="Palatino Linotype" w:hAnsi="Palatino Linotype"/>
          <w:b/>
          <w:i/>
          <w:color w:val="000000" w:themeColor="text1"/>
          <w:szCs w:val="22"/>
        </w:rPr>
        <w:t>”</w:t>
      </w:r>
      <w:r>
        <w:rPr>
          <w:rFonts w:ascii="Palatino Linotype" w:hAnsi="Palatino Linotype"/>
          <w:color w:val="000000" w:themeColor="text1"/>
          <w:szCs w:val="22"/>
        </w:rPr>
        <w:t xml:space="preserve">: Documento de tres fojas consistente en un oficio sin folio único de identificación, ni fecha de emisión, firmado por el Titular de la Unidad de Transparencia del </w:t>
      </w:r>
      <w:r>
        <w:rPr>
          <w:rFonts w:ascii="Palatino Linotype" w:hAnsi="Palatino Linotype"/>
          <w:b/>
          <w:color w:val="000000" w:themeColor="text1"/>
          <w:szCs w:val="22"/>
        </w:rPr>
        <w:t>SUJETO OBLIGADO</w:t>
      </w:r>
      <w:r>
        <w:rPr>
          <w:rFonts w:ascii="Palatino Linotype" w:hAnsi="Palatino Linotype"/>
          <w:color w:val="000000" w:themeColor="text1"/>
          <w:szCs w:val="22"/>
        </w:rPr>
        <w:t>, por medio del cual, enlista a un total de 40 servidores públicos dados de alta en la administración pública municipal, e informa que los servidores públicos que causaron baja se encuentran en un procedimiento inconcluso.</w:t>
      </w:r>
    </w:p>
    <w:p w14:paraId="18538835" w14:textId="77777777" w:rsidR="00FE159E" w:rsidRPr="00B67B60" w:rsidRDefault="00FE159E" w:rsidP="00B67B60">
      <w:pPr>
        <w:spacing w:line="360" w:lineRule="auto"/>
        <w:jc w:val="both"/>
        <w:rPr>
          <w:rFonts w:ascii="Palatino Linotype" w:hAnsi="Palatino Linotype" w:cs="Arial"/>
        </w:rPr>
      </w:pPr>
    </w:p>
    <w:p w14:paraId="272B63B3" w14:textId="36061F6D" w:rsidR="000D5A1D" w:rsidRPr="00A85CB7"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A85CB7">
        <w:rPr>
          <w:rFonts w:ascii="Palatino Linotype" w:eastAsia="Times New Roman" w:hAnsi="Palatino Linotype" w:cs="Arial"/>
          <w:color w:val="000000" w:themeColor="text1"/>
          <w:lang w:val="es-ES"/>
        </w:rPr>
        <w:t>D</w:t>
      </w:r>
      <w:r w:rsidR="00561ED1" w:rsidRPr="00A85CB7">
        <w:rPr>
          <w:rFonts w:ascii="Palatino Linotype" w:eastAsia="Times New Roman" w:hAnsi="Palatino Linotype" w:cs="Arial"/>
          <w:color w:val="000000" w:themeColor="text1"/>
          <w:lang w:val="es-ES"/>
        </w:rPr>
        <w:t xml:space="preserve">erivado de la respuesta emitida por el </w:t>
      </w:r>
      <w:r w:rsidR="00561ED1" w:rsidRPr="00A85CB7">
        <w:rPr>
          <w:rFonts w:ascii="Palatino Linotype" w:eastAsia="Times New Roman" w:hAnsi="Palatino Linotype" w:cs="Arial"/>
          <w:b/>
          <w:color w:val="000000" w:themeColor="text1"/>
          <w:lang w:val="es-ES"/>
        </w:rPr>
        <w:t>SUJETO OBLIGADO</w:t>
      </w:r>
      <w:r w:rsidR="00561ED1" w:rsidRPr="00A85CB7">
        <w:rPr>
          <w:rFonts w:ascii="Palatino Linotype" w:eastAsia="Times New Roman" w:hAnsi="Palatino Linotype" w:cs="Arial"/>
          <w:color w:val="000000" w:themeColor="text1"/>
          <w:lang w:val="es-ES"/>
        </w:rPr>
        <w:t>, e</w:t>
      </w:r>
      <w:r w:rsidR="00DB4BEF" w:rsidRPr="00A85CB7">
        <w:rPr>
          <w:rFonts w:ascii="Palatino Linotype" w:eastAsia="Times New Roman" w:hAnsi="Palatino Linotype" w:cs="Arial"/>
          <w:color w:val="000000" w:themeColor="text1"/>
          <w:lang w:val="es-ES"/>
        </w:rPr>
        <w:t xml:space="preserve">l </w:t>
      </w:r>
      <w:r w:rsidR="00F25B61">
        <w:rPr>
          <w:rFonts w:ascii="Palatino Linotype" w:eastAsia="Times New Roman" w:hAnsi="Palatino Linotype" w:cs="Arial"/>
          <w:color w:val="000000" w:themeColor="text1"/>
          <w:lang w:val="es-ES"/>
        </w:rPr>
        <w:t>dieciséis (16) de marzo</w:t>
      </w:r>
      <w:r w:rsidR="00864EBB">
        <w:rPr>
          <w:rFonts w:ascii="Palatino Linotype" w:eastAsia="Times New Roman" w:hAnsi="Palatino Linotype" w:cs="Arial"/>
          <w:color w:val="000000" w:themeColor="text1"/>
          <w:lang w:val="es-ES"/>
        </w:rPr>
        <w:t xml:space="preserve"> de dos mil veintidós</w:t>
      </w:r>
      <w:r w:rsidR="00FE49E3" w:rsidRPr="00A85CB7">
        <w:rPr>
          <w:rFonts w:ascii="Palatino Linotype" w:eastAsia="Times New Roman" w:hAnsi="Palatino Linotype" w:cs="Arial"/>
          <w:color w:val="000000" w:themeColor="text1"/>
          <w:lang w:val="es-ES"/>
        </w:rPr>
        <w:t xml:space="preserve">, </w:t>
      </w:r>
      <w:r w:rsidR="001468E9" w:rsidRPr="00A85CB7">
        <w:rPr>
          <w:rFonts w:ascii="Palatino Linotype" w:eastAsia="Times New Roman" w:hAnsi="Palatino Linotype" w:cs="Arial"/>
          <w:color w:val="000000" w:themeColor="text1"/>
          <w:lang w:val="es-ES"/>
        </w:rPr>
        <w:t>el</w:t>
      </w:r>
      <w:r w:rsidR="005F1362" w:rsidRPr="00A85CB7">
        <w:rPr>
          <w:rFonts w:ascii="Palatino Linotype" w:eastAsia="Times New Roman" w:hAnsi="Palatino Linotype" w:cs="Arial"/>
          <w:color w:val="000000" w:themeColor="text1"/>
          <w:lang w:val="es-ES"/>
        </w:rPr>
        <w:t xml:space="preserve"> particular</w:t>
      </w:r>
      <w:r w:rsidR="00DB4BEF" w:rsidRPr="00A85CB7">
        <w:rPr>
          <w:rFonts w:ascii="Palatino Linotype" w:eastAsia="Times New Roman" w:hAnsi="Palatino Linotype" w:cs="Arial"/>
          <w:color w:val="000000" w:themeColor="text1"/>
          <w:lang w:val="es-ES"/>
        </w:rPr>
        <w:t xml:space="preserve"> interpuso</w:t>
      </w:r>
      <w:r w:rsidR="009316E9" w:rsidRPr="00A85CB7">
        <w:rPr>
          <w:rFonts w:ascii="Palatino Linotype" w:eastAsia="Times New Roman" w:hAnsi="Palatino Linotype" w:cs="Arial"/>
          <w:color w:val="000000" w:themeColor="text1"/>
          <w:lang w:val="es-ES"/>
        </w:rPr>
        <w:t xml:space="preserve"> </w:t>
      </w:r>
      <w:r w:rsidR="00F25B61">
        <w:rPr>
          <w:rFonts w:ascii="Palatino Linotype" w:eastAsia="Times New Roman" w:hAnsi="Palatino Linotype" w:cs="Arial"/>
          <w:color w:val="000000" w:themeColor="text1"/>
          <w:lang w:val="es-ES"/>
        </w:rPr>
        <w:t>el</w:t>
      </w:r>
      <w:r w:rsidR="004D68F8" w:rsidRPr="00A85CB7">
        <w:rPr>
          <w:rFonts w:ascii="Palatino Linotype" w:eastAsia="Times New Roman" w:hAnsi="Palatino Linotype" w:cs="Arial"/>
          <w:color w:val="000000" w:themeColor="text1"/>
          <w:lang w:val="es-ES"/>
        </w:rPr>
        <w:t xml:space="preserve"> recurso de revisión </w:t>
      </w:r>
      <w:r w:rsidR="00F25B61">
        <w:rPr>
          <w:rFonts w:ascii="Palatino Linotype" w:eastAsia="Calibri" w:hAnsi="Palatino Linotype" w:cs="Arial"/>
          <w:b/>
          <w:color w:val="000000" w:themeColor="text1"/>
          <w:lang w:val="es-ES"/>
        </w:rPr>
        <w:t>03978/INFOEM/IP/RR/2022</w:t>
      </w:r>
      <w:r w:rsidR="009A0461" w:rsidRPr="000E096F">
        <w:rPr>
          <w:rFonts w:ascii="Palatino Linotype" w:eastAsia="Calibri" w:hAnsi="Palatino Linotype" w:cs="Arial"/>
          <w:color w:val="000000" w:themeColor="text1"/>
          <w:lang w:val="es-ES"/>
        </w:rPr>
        <w:t>;</w:t>
      </w:r>
      <w:r w:rsidR="00102D65" w:rsidRPr="000E096F">
        <w:rPr>
          <w:rFonts w:ascii="Palatino Linotype" w:eastAsia="Times New Roman" w:hAnsi="Palatino Linotype" w:cs="Arial"/>
          <w:color w:val="000000" w:themeColor="text1"/>
          <w:lang w:val="es-ES"/>
        </w:rPr>
        <w:t xml:space="preserve"> </w:t>
      </w:r>
      <w:r w:rsidR="00F25B61">
        <w:rPr>
          <w:rFonts w:ascii="Palatino Linotype" w:eastAsia="Times New Roman" w:hAnsi="Palatino Linotype" w:cs="Arial"/>
          <w:color w:val="000000" w:themeColor="text1"/>
          <w:lang w:val="es-ES"/>
        </w:rPr>
        <w:t>impugnación</w:t>
      </w:r>
      <w:r w:rsidR="004D68F8" w:rsidRPr="00A85CB7">
        <w:rPr>
          <w:rFonts w:ascii="Palatino Linotype" w:eastAsia="Times New Roman" w:hAnsi="Palatino Linotype" w:cs="Arial"/>
          <w:color w:val="000000" w:themeColor="text1"/>
          <w:lang w:val="es-ES"/>
        </w:rPr>
        <w:t xml:space="preserve"> </w:t>
      </w:r>
      <w:r w:rsidR="00A45546" w:rsidRPr="00A85CB7">
        <w:rPr>
          <w:rFonts w:ascii="Palatino Linotype" w:eastAsia="Times New Roman" w:hAnsi="Palatino Linotype" w:cs="Arial"/>
          <w:color w:val="000000" w:themeColor="text1"/>
          <w:lang w:val="es-ES"/>
        </w:rPr>
        <w:t xml:space="preserve">en </w:t>
      </w:r>
      <w:r w:rsidR="00977D37" w:rsidRPr="00A85CB7">
        <w:rPr>
          <w:rFonts w:ascii="Palatino Linotype" w:eastAsia="Times New Roman" w:hAnsi="Palatino Linotype" w:cs="Arial"/>
          <w:color w:val="000000" w:themeColor="text1"/>
          <w:lang w:val="es-ES"/>
        </w:rPr>
        <w:t>la</w:t>
      </w:r>
      <w:r w:rsidR="00A45546" w:rsidRPr="00A85CB7">
        <w:rPr>
          <w:rFonts w:ascii="Palatino Linotype" w:eastAsia="Times New Roman" w:hAnsi="Palatino Linotype" w:cs="Arial"/>
          <w:color w:val="000000" w:themeColor="text1"/>
          <w:lang w:val="es-ES"/>
        </w:rPr>
        <w:t xml:space="preserve"> que refirió </w:t>
      </w:r>
      <w:r w:rsidR="004D68F8" w:rsidRPr="00A85CB7">
        <w:rPr>
          <w:rFonts w:ascii="Palatino Linotype" w:eastAsia="Times New Roman" w:hAnsi="Palatino Linotype" w:cs="Arial"/>
          <w:color w:val="000000" w:themeColor="text1"/>
          <w:lang w:val="es-ES"/>
        </w:rPr>
        <w:t>lo siguiente:</w:t>
      </w:r>
    </w:p>
    <w:p w14:paraId="054906C6" w14:textId="77777777" w:rsidR="00E34622" w:rsidRPr="001E4152"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70862849" w:rsidR="00E34622" w:rsidRDefault="00E34622" w:rsidP="00864EBB">
      <w:pPr>
        <w:pStyle w:val="Prrafodelista"/>
        <w:numPr>
          <w:ilvl w:val="0"/>
          <w:numId w:val="19"/>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0E096F">
        <w:rPr>
          <w:rFonts w:ascii="Palatino Linotype" w:eastAsia="Times New Roman" w:hAnsi="Palatino Linotype" w:cs="Arial"/>
          <w:b/>
          <w:color w:val="000000" w:themeColor="text1"/>
          <w:sz w:val="22"/>
          <w:lang w:val="es-ES"/>
        </w:rPr>
        <w:t>Acto impugnado:</w:t>
      </w:r>
      <w:r w:rsidRPr="000E096F">
        <w:rPr>
          <w:rFonts w:ascii="Palatino Linotype" w:eastAsia="Times New Roman" w:hAnsi="Palatino Linotype" w:cs="Arial"/>
          <w:color w:val="000000" w:themeColor="text1"/>
          <w:sz w:val="22"/>
          <w:lang w:val="es-ES"/>
        </w:rPr>
        <w:t xml:space="preserve"> “</w:t>
      </w:r>
      <w:r w:rsidR="00F25B61" w:rsidRPr="00F25B61">
        <w:rPr>
          <w:rFonts w:ascii="Palatino Linotype" w:eastAsia="Times New Roman" w:hAnsi="Palatino Linotype" w:cs="Arial"/>
          <w:i/>
          <w:color w:val="000000" w:themeColor="text1"/>
          <w:sz w:val="22"/>
        </w:rPr>
        <w:t>Negativa de la información y no turna la solicitud a las áreas competentes.</w:t>
      </w:r>
      <w:r w:rsidRPr="000E096F">
        <w:rPr>
          <w:rFonts w:ascii="Palatino Linotype" w:eastAsia="Times New Roman" w:hAnsi="Palatino Linotype" w:cs="Arial"/>
          <w:i/>
          <w:color w:val="000000" w:themeColor="text1"/>
          <w:sz w:val="22"/>
          <w:lang w:val="es-ES"/>
        </w:rPr>
        <w:t>”</w:t>
      </w:r>
      <w:r w:rsidRPr="000E096F">
        <w:rPr>
          <w:rFonts w:ascii="Palatino Linotype" w:eastAsia="Times New Roman" w:hAnsi="Palatino Linotype" w:cs="Arial"/>
          <w:color w:val="000000" w:themeColor="text1"/>
          <w:sz w:val="22"/>
          <w:lang w:val="es-ES"/>
        </w:rPr>
        <w:t xml:space="preserve"> (Sic).</w:t>
      </w:r>
    </w:p>
    <w:p w14:paraId="25E44FB6" w14:textId="77777777" w:rsidR="00F25B61" w:rsidRPr="000E096F" w:rsidRDefault="00F25B61" w:rsidP="00F25B61">
      <w:pPr>
        <w:pStyle w:val="Prrafodelista"/>
        <w:tabs>
          <w:tab w:val="left" w:pos="993"/>
        </w:tabs>
        <w:spacing w:line="276" w:lineRule="auto"/>
        <w:ind w:left="993" w:right="567"/>
        <w:jc w:val="both"/>
        <w:rPr>
          <w:rFonts w:ascii="Palatino Linotype" w:eastAsia="Times New Roman" w:hAnsi="Palatino Linotype" w:cs="Arial"/>
          <w:color w:val="000000" w:themeColor="text1"/>
          <w:sz w:val="22"/>
          <w:lang w:val="es-ES"/>
        </w:rPr>
      </w:pPr>
    </w:p>
    <w:p w14:paraId="7DB0260F" w14:textId="64852FB1" w:rsidR="000E096F" w:rsidRDefault="00E34622" w:rsidP="00864EBB">
      <w:pPr>
        <w:pStyle w:val="Prrafodelista"/>
        <w:numPr>
          <w:ilvl w:val="0"/>
          <w:numId w:val="19"/>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0E096F">
        <w:rPr>
          <w:rFonts w:ascii="Palatino Linotype" w:eastAsia="Times New Roman" w:hAnsi="Palatino Linotype" w:cs="Arial"/>
          <w:b/>
          <w:color w:val="000000" w:themeColor="text1"/>
          <w:sz w:val="22"/>
          <w:lang w:val="es-ES"/>
        </w:rPr>
        <w:t>Razones o motivos de inconformidad:</w:t>
      </w:r>
      <w:r w:rsidRPr="000E096F">
        <w:rPr>
          <w:rFonts w:ascii="Palatino Linotype" w:eastAsia="Times New Roman" w:hAnsi="Palatino Linotype" w:cs="Arial"/>
          <w:color w:val="000000" w:themeColor="text1"/>
          <w:sz w:val="22"/>
          <w:lang w:val="es-ES"/>
        </w:rPr>
        <w:t xml:space="preserve"> “</w:t>
      </w:r>
      <w:r w:rsidR="00F25B61" w:rsidRPr="00F25B61">
        <w:rPr>
          <w:rFonts w:ascii="Palatino Linotype" w:hAnsi="Palatino Linotype"/>
          <w:i/>
          <w:iCs/>
          <w:color w:val="000000"/>
          <w:sz w:val="22"/>
        </w:rPr>
        <w:t xml:space="preserve">LO QUE </w:t>
      </w:r>
      <w:proofErr w:type="gramStart"/>
      <w:r w:rsidR="00F25B61" w:rsidRPr="00F25B61">
        <w:rPr>
          <w:rFonts w:ascii="Palatino Linotype" w:hAnsi="Palatino Linotype"/>
          <w:i/>
          <w:iCs/>
          <w:color w:val="000000"/>
          <w:sz w:val="22"/>
        </w:rPr>
        <w:t>PEDÍ :</w:t>
      </w:r>
      <w:proofErr w:type="gramEnd"/>
      <w:r w:rsidR="00F25B61" w:rsidRPr="00F25B61">
        <w:rPr>
          <w:rFonts w:ascii="Palatino Linotype" w:hAnsi="Palatino Linotype"/>
          <w:i/>
          <w:iCs/>
          <w:color w:val="000000"/>
          <w:sz w:val="22"/>
        </w:rPr>
        <w:t xml:space="preserve"> “requiero conocer la </w:t>
      </w:r>
      <w:proofErr w:type="spellStart"/>
      <w:r w:rsidR="00F25B61" w:rsidRPr="00F25B61">
        <w:rPr>
          <w:rFonts w:ascii="Palatino Linotype" w:hAnsi="Palatino Linotype"/>
          <w:i/>
          <w:iCs/>
          <w:color w:val="000000"/>
          <w:sz w:val="22"/>
        </w:rPr>
        <w:t>nomina</w:t>
      </w:r>
      <w:proofErr w:type="spellEnd"/>
      <w:r w:rsidR="00F25B61" w:rsidRPr="00F25B61">
        <w:rPr>
          <w:rFonts w:ascii="Palatino Linotype" w:hAnsi="Palatino Linotype"/>
          <w:i/>
          <w:iCs/>
          <w:color w:val="000000"/>
          <w:sz w:val="22"/>
        </w:rPr>
        <w:t xml:space="preserve"> de la quincena del 01 de enero al 15 de enero de 2022, </w:t>
      </w:r>
      <w:proofErr w:type="spellStart"/>
      <w:r w:rsidR="00F25B61" w:rsidRPr="00F25B61">
        <w:rPr>
          <w:rFonts w:ascii="Palatino Linotype" w:hAnsi="Palatino Linotype"/>
          <w:i/>
          <w:iCs/>
          <w:color w:val="000000"/>
          <w:sz w:val="22"/>
        </w:rPr>
        <w:t>asi</w:t>
      </w:r>
      <w:proofErr w:type="spellEnd"/>
      <w:r w:rsidR="00F25B61" w:rsidRPr="00F25B61">
        <w:rPr>
          <w:rFonts w:ascii="Palatino Linotype" w:hAnsi="Palatino Linotype"/>
          <w:i/>
          <w:iCs/>
          <w:color w:val="000000"/>
          <w:sz w:val="22"/>
        </w:rPr>
        <w:t xml:space="preserve"> como un listado de las personas que fueron dadas de baja y de alta. gracias”. LO QUE RECIBÍ: Fue </w:t>
      </w:r>
      <w:r w:rsidR="00F25B61" w:rsidRPr="00F25B61">
        <w:rPr>
          <w:rFonts w:ascii="Palatino Linotype" w:hAnsi="Palatino Linotype"/>
          <w:i/>
          <w:iCs/>
          <w:color w:val="000000"/>
          <w:sz w:val="22"/>
        </w:rPr>
        <w:lastRenderedPageBreak/>
        <w:t xml:space="preserve">un listado de personas que no define cargo, área de adscripción, estoy seguro que la administración no funciona con ese personal 40 personas, que hay de los operativos, secretarias, enlaces y demás personal. El encargado de esa área comparte lo siguiente: "Así mismo le manifiesto que en cuanto a las personas que causaron baja están en un procedimiento inconcluso, en cuanto su situación quede subsanada se actualizará la fracción correspondiente en el sistema IPOMEX." (sic). Ignora por completo lo que pedí, de las personadas dadas de baja, de igual forma fue ignorado lo relacionado con la nómina que comprende del 01 de enero al 15 de enero de 2022. 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Le recuerdo al "ING. JESÚS EMMANUEL ENCASTÍN RENDÓN TITULAR DE LA UNIDAD TRANSPARENCIA ZINACANTEPEC." (sic) que es su deber turnar las solicitudes, </w:t>
      </w:r>
      <w:proofErr w:type="spellStart"/>
      <w:r w:rsidR="00F25B61" w:rsidRPr="00F25B61">
        <w:rPr>
          <w:rFonts w:ascii="Palatino Linotype" w:hAnsi="Palatino Linotype"/>
          <w:i/>
          <w:iCs/>
          <w:color w:val="000000"/>
          <w:sz w:val="22"/>
        </w:rPr>
        <w:t>el</w:t>
      </w:r>
      <w:proofErr w:type="spellEnd"/>
      <w:r w:rsidR="00F25B61" w:rsidRPr="00F25B61">
        <w:rPr>
          <w:rFonts w:ascii="Palatino Linotype" w:hAnsi="Palatino Linotype"/>
          <w:i/>
          <w:iCs/>
          <w:color w:val="000000"/>
          <w:sz w:val="22"/>
        </w:rPr>
        <w:t xml:space="preserve"> no es el competente de hacer listados porque él no genera esa información, la información debe estar en otra área administrativa, no en la suya, por ello carece de credibilidad la información que comparte.</w:t>
      </w:r>
      <w:r w:rsidRPr="000E096F">
        <w:rPr>
          <w:rFonts w:ascii="Palatino Linotype" w:eastAsia="Times New Roman" w:hAnsi="Palatino Linotype" w:cs="Arial"/>
          <w:i/>
          <w:color w:val="000000" w:themeColor="text1"/>
          <w:sz w:val="22"/>
          <w:lang w:val="es-ES"/>
        </w:rPr>
        <w:t>”</w:t>
      </w:r>
      <w:r w:rsidRPr="000E096F">
        <w:rPr>
          <w:rFonts w:ascii="Palatino Linotype" w:eastAsia="Times New Roman" w:hAnsi="Palatino Linotype" w:cs="Arial"/>
          <w:color w:val="000000" w:themeColor="text1"/>
          <w:sz w:val="22"/>
          <w:lang w:val="es-ES"/>
        </w:rPr>
        <w:t xml:space="preserve"> (Sic).</w:t>
      </w:r>
    </w:p>
    <w:p w14:paraId="4D16C3B0" w14:textId="77777777" w:rsidR="00E34622" w:rsidRPr="00E85FF3" w:rsidRDefault="00E34622" w:rsidP="00E85FF3">
      <w:pPr>
        <w:tabs>
          <w:tab w:val="left" w:pos="426"/>
        </w:tabs>
        <w:spacing w:line="360" w:lineRule="auto"/>
        <w:jc w:val="both"/>
        <w:rPr>
          <w:rFonts w:ascii="Palatino Linotype" w:hAnsi="Palatino Linotype"/>
          <w:color w:val="000000" w:themeColor="text1"/>
          <w:szCs w:val="22"/>
        </w:rPr>
      </w:pPr>
    </w:p>
    <w:p w14:paraId="3F0AFD31" w14:textId="5E5075C4" w:rsidR="005C7898" w:rsidRDefault="005C7898"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Se </w:t>
      </w:r>
      <w:r w:rsidR="00F25B61">
        <w:rPr>
          <w:rFonts w:ascii="Palatino Linotype" w:eastAsia="Times New Roman" w:hAnsi="Palatino Linotype" w:cs="Arial"/>
          <w:color w:val="000000" w:themeColor="text1"/>
          <w:lang w:val="es-ES"/>
        </w:rPr>
        <w:t>registró</w:t>
      </w:r>
      <w:r>
        <w:rPr>
          <w:rFonts w:ascii="Palatino Linotype" w:eastAsia="Times New Roman" w:hAnsi="Palatino Linotype" w:cs="Arial"/>
          <w:color w:val="000000" w:themeColor="text1"/>
          <w:lang w:val="es-ES"/>
        </w:rPr>
        <w:t xml:space="preserve"> </w:t>
      </w:r>
      <w:r w:rsidR="00F25B61">
        <w:rPr>
          <w:rFonts w:ascii="Palatino Linotype" w:eastAsia="Times New Roman" w:hAnsi="Palatino Linotype" w:cs="Arial"/>
          <w:color w:val="000000" w:themeColor="text1"/>
          <w:lang w:val="es-ES"/>
        </w:rPr>
        <w:t>el</w:t>
      </w:r>
      <w:r w:rsidRPr="00A85CB7">
        <w:rPr>
          <w:rFonts w:ascii="Palatino Linotype" w:eastAsia="Times New Roman" w:hAnsi="Palatino Linotype" w:cs="Arial"/>
          <w:color w:val="000000" w:themeColor="text1"/>
          <w:lang w:val="es-ES"/>
        </w:rPr>
        <w:t xml:space="preserve"> recurso de revisión bajo </w:t>
      </w:r>
      <w:r w:rsidR="00F25B61">
        <w:rPr>
          <w:rFonts w:ascii="Palatino Linotype" w:eastAsia="Times New Roman" w:hAnsi="Palatino Linotype" w:cs="Arial"/>
          <w:color w:val="000000" w:themeColor="text1"/>
          <w:lang w:val="es-ES"/>
        </w:rPr>
        <w:t>el</w:t>
      </w:r>
      <w:r w:rsidRPr="00A85CB7">
        <w:rPr>
          <w:rFonts w:ascii="Palatino Linotype" w:eastAsia="Times New Roman" w:hAnsi="Palatino Linotype" w:cs="Arial"/>
          <w:color w:val="000000" w:themeColor="text1"/>
          <w:lang w:val="es-ES"/>
        </w:rPr>
        <w:t xml:space="preserve"> número de expediente</w:t>
      </w:r>
      <w:r>
        <w:rPr>
          <w:rFonts w:ascii="Palatino Linotype" w:eastAsia="Times New Roman" w:hAnsi="Palatino Linotype" w:cs="Arial"/>
          <w:color w:val="000000" w:themeColor="text1"/>
          <w:lang w:val="es-ES"/>
        </w:rPr>
        <w:t xml:space="preserve"> </w:t>
      </w:r>
      <w:r w:rsidR="00F25B61">
        <w:rPr>
          <w:rFonts w:ascii="Palatino Linotype" w:eastAsia="Times New Roman" w:hAnsi="Palatino Linotype" w:cs="Arial"/>
          <w:b/>
          <w:color w:val="000000" w:themeColor="text1"/>
          <w:lang w:val="es-ES"/>
        </w:rPr>
        <w:t>03978/INFOEM/IP/RR/2022</w:t>
      </w:r>
      <w:r>
        <w:rPr>
          <w:rFonts w:ascii="Palatino Linotype" w:hAnsi="Palatino Linotype" w:cs="Arial"/>
          <w:bCs/>
          <w:color w:val="000000" w:themeColor="text1"/>
        </w:rPr>
        <w:t>;</w:t>
      </w:r>
      <w:r w:rsidRPr="00A85CB7">
        <w:rPr>
          <w:rFonts w:ascii="Palatino Linotype" w:hAnsi="Palatino Linotype" w:cs="Arial"/>
          <w:bCs/>
          <w:color w:val="000000" w:themeColor="text1"/>
        </w:rPr>
        <w:t xml:space="preserve"> asimismo, con </w:t>
      </w:r>
      <w:r w:rsidRPr="000A45FD">
        <w:rPr>
          <w:rFonts w:ascii="Palatino Linotype" w:hAnsi="Palatino Linotype" w:cs="Arial"/>
          <w:bCs/>
          <w:color w:val="000000" w:themeColor="text1"/>
        </w:rPr>
        <w:t xml:space="preserve">fundamento en lo dispuesto por el </w:t>
      </w:r>
      <w:r w:rsidRPr="000A45FD">
        <w:rPr>
          <w:rFonts w:ascii="Palatino Linotype" w:eastAsia="Calibri" w:hAnsi="Palatino Linotype" w:cs="Arial"/>
          <w:bCs/>
          <w:color w:val="000000" w:themeColor="text1"/>
          <w:lang w:val="es-ES"/>
        </w:rPr>
        <w:t>artículo 185</w:t>
      </w:r>
      <w:r w:rsidR="00AE1CCB">
        <w:rPr>
          <w:rFonts w:ascii="Palatino Linotype" w:eastAsia="Calibri" w:hAnsi="Palatino Linotype" w:cs="Arial"/>
          <w:bCs/>
          <w:color w:val="000000" w:themeColor="text1"/>
          <w:lang w:val="es-ES"/>
        </w:rPr>
        <w:t>,</w:t>
      </w:r>
      <w:r w:rsidRPr="000A45FD">
        <w:rPr>
          <w:rFonts w:ascii="Palatino Linotype" w:eastAsia="Calibri" w:hAnsi="Palatino Linotype" w:cs="Arial"/>
          <w:bCs/>
          <w:color w:val="000000" w:themeColor="text1"/>
          <w:lang w:val="es-ES"/>
        </w:rPr>
        <w:t xml:space="preserve"> fracción I</w:t>
      </w:r>
      <w:r w:rsidR="00AE1CCB">
        <w:rPr>
          <w:rFonts w:ascii="Palatino Linotype" w:eastAsia="Calibri" w:hAnsi="Palatino Linotype" w:cs="Arial"/>
          <w:bCs/>
          <w:color w:val="000000" w:themeColor="text1"/>
          <w:lang w:val="es-ES"/>
        </w:rPr>
        <w:t>,</w:t>
      </w:r>
      <w:r w:rsidRPr="000A45FD">
        <w:rPr>
          <w:rFonts w:ascii="Palatino Linotype" w:eastAsia="Calibri" w:hAnsi="Palatino Linotype" w:cs="Arial"/>
          <w:bCs/>
          <w:color w:val="000000" w:themeColor="text1"/>
          <w:lang w:val="es-ES"/>
        </w:rPr>
        <w:t xml:space="preserve"> de la Ley de Transparencia y Acceso a la Información Pública del Estado de México y Municipios </w:t>
      </w:r>
      <w:r>
        <w:rPr>
          <w:rFonts w:ascii="Palatino Linotype" w:eastAsia="Times New Roman" w:hAnsi="Palatino Linotype" w:cs="Arial"/>
          <w:bCs/>
          <w:color w:val="000000" w:themeColor="text1"/>
          <w:lang w:val="es-ES"/>
        </w:rPr>
        <w:t xml:space="preserve">se </w:t>
      </w:r>
      <w:r w:rsidR="00F25B61">
        <w:rPr>
          <w:rFonts w:ascii="Palatino Linotype" w:eastAsia="Times New Roman" w:hAnsi="Palatino Linotype" w:cs="Arial"/>
          <w:bCs/>
          <w:color w:val="000000" w:themeColor="text1"/>
          <w:lang w:val="es-ES"/>
        </w:rPr>
        <w:t>turnó</w:t>
      </w:r>
      <w:r w:rsidRPr="000A45FD">
        <w:rPr>
          <w:rFonts w:ascii="Palatino Linotype" w:eastAsia="Times New Roman" w:hAnsi="Palatino Linotype" w:cs="Arial"/>
          <w:bCs/>
          <w:color w:val="000000" w:themeColor="text1"/>
          <w:lang w:val="es-ES"/>
        </w:rPr>
        <w:t xml:space="preserve"> </w:t>
      </w:r>
      <w:r>
        <w:rPr>
          <w:rFonts w:ascii="Palatino Linotype" w:eastAsia="Times New Roman" w:hAnsi="Palatino Linotype" w:cs="Arial"/>
          <w:bCs/>
          <w:color w:val="000000" w:themeColor="text1"/>
          <w:lang w:val="es-ES"/>
        </w:rPr>
        <w:t>a l</w:t>
      </w:r>
      <w:r w:rsidR="00F25B61">
        <w:rPr>
          <w:rFonts w:ascii="Palatino Linotype" w:eastAsia="Times New Roman" w:hAnsi="Palatino Linotype" w:cs="Arial"/>
          <w:bCs/>
          <w:color w:val="000000" w:themeColor="text1"/>
          <w:lang w:val="es-ES"/>
        </w:rPr>
        <w:t>a</w:t>
      </w:r>
      <w:r>
        <w:rPr>
          <w:rFonts w:ascii="Palatino Linotype" w:eastAsia="Times New Roman" w:hAnsi="Palatino Linotype" w:cs="Arial"/>
          <w:bCs/>
          <w:color w:val="000000" w:themeColor="text1"/>
          <w:lang w:val="es-ES"/>
        </w:rPr>
        <w:t xml:space="preserve"> </w:t>
      </w:r>
      <w:r w:rsidRPr="005C7898">
        <w:rPr>
          <w:rFonts w:ascii="Palatino Linotype" w:eastAsia="Times New Roman" w:hAnsi="Palatino Linotype" w:cs="Arial"/>
          <w:b/>
          <w:bCs/>
          <w:color w:val="000000" w:themeColor="text1"/>
          <w:lang w:val="es-ES"/>
        </w:rPr>
        <w:t>Comisionad</w:t>
      </w:r>
      <w:r w:rsidR="00F25B61">
        <w:rPr>
          <w:rFonts w:ascii="Palatino Linotype" w:eastAsia="Times New Roman" w:hAnsi="Palatino Linotype" w:cs="Arial"/>
          <w:b/>
          <w:bCs/>
          <w:color w:val="000000" w:themeColor="text1"/>
          <w:lang w:val="es-ES"/>
        </w:rPr>
        <w:t>a</w:t>
      </w:r>
      <w:r w:rsidRPr="005C7898">
        <w:rPr>
          <w:rFonts w:ascii="Palatino Linotype" w:eastAsia="Times New Roman" w:hAnsi="Palatino Linotype" w:cs="Arial"/>
          <w:b/>
          <w:bCs/>
          <w:color w:val="000000" w:themeColor="text1"/>
          <w:lang w:val="es-ES"/>
        </w:rPr>
        <w:t xml:space="preserve"> María del Rosario Mejía Ayala</w:t>
      </w:r>
      <w:r w:rsidR="00F25B61" w:rsidRPr="00F25B61">
        <w:rPr>
          <w:rFonts w:ascii="Palatino Linotype" w:eastAsia="Times New Roman" w:hAnsi="Palatino Linotype" w:cs="Arial"/>
          <w:bCs/>
          <w:color w:val="000000" w:themeColor="text1"/>
          <w:lang w:val="es-ES"/>
        </w:rPr>
        <w:t>,</w:t>
      </w:r>
      <w:r w:rsidRPr="000A45FD">
        <w:rPr>
          <w:rFonts w:ascii="Palatino Linotype" w:eastAsia="Times New Roman" w:hAnsi="Palatino Linotype" w:cs="Arial"/>
          <w:bCs/>
          <w:color w:val="000000" w:themeColor="text1"/>
          <w:lang w:val="es-ES"/>
        </w:rPr>
        <w:t xml:space="preserve"> con el objeto de </w:t>
      </w:r>
      <w:r w:rsidRPr="000A45FD">
        <w:rPr>
          <w:rFonts w:ascii="Palatino Linotype" w:eastAsia="Times New Roman" w:hAnsi="Palatino Linotype" w:cs="Arial"/>
          <w:bCs/>
          <w:color w:val="000000" w:themeColor="text1"/>
        </w:rPr>
        <w:t>su análisis.</w:t>
      </w:r>
    </w:p>
    <w:p w14:paraId="23A01433" w14:textId="77777777" w:rsidR="005C7898" w:rsidRPr="005C7898"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0F6DF061" w:rsidR="00473F11" w:rsidRDefault="00F25B6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3" w:name="_Hlk74251533"/>
      <w:r>
        <w:rPr>
          <w:rFonts w:ascii="Palatino Linotype" w:eastAsia="Times New Roman" w:hAnsi="Palatino Linotype" w:cs="Arial"/>
          <w:color w:val="000000" w:themeColor="text1"/>
          <w:lang w:val="es-ES"/>
        </w:rPr>
        <w:t>La Comisionada Ponente</w:t>
      </w:r>
      <w:r w:rsidR="00473F11" w:rsidRPr="001D52C3">
        <w:rPr>
          <w:rFonts w:ascii="Palatino Linotype" w:eastAsia="Calibri" w:hAnsi="Palatino Linotype" w:cs="Arial"/>
          <w:color w:val="000000" w:themeColor="text1"/>
          <w:lang w:val="es-ES"/>
        </w:rPr>
        <w:t>, con fundamento en lo dispuesto por el artículo 185</w:t>
      </w:r>
      <w:r w:rsidR="00F638B9">
        <w:rPr>
          <w:rFonts w:ascii="Palatino Linotype" w:eastAsia="Calibri" w:hAnsi="Palatino Linotype" w:cs="Arial"/>
          <w:color w:val="000000" w:themeColor="text1"/>
          <w:lang w:val="es-ES"/>
        </w:rPr>
        <w:t>,</w:t>
      </w:r>
      <w:r w:rsidR="00473F11" w:rsidRPr="001D52C3">
        <w:rPr>
          <w:rFonts w:ascii="Palatino Linotype" w:eastAsia="Calibri" w:hAnsi="Palatino Linotype" w:cs="Arial"/>
          <w:color w:val="000000" w:themeColor="text1"/>
          <w:lang w:val="es-ES"/>
        </w:rPr>
        <w:t xml:space="preserve"> fracción II</w:t>
      </w:r>
      <w:r w:rsidR="00F638B9">
        <w:rPr>
          <w:rFonts w:ascii="Palatino Linotype" w:eastAsia="Calibri" w:hAnsi="Palatino Linotype" w:cs="Arial"/>
          <w:color w:val="000000" w:themeColor="text1"/>
          <w:lang w:val="es-ES"/>
        </w:rPr>
        <w:t>,</w:t>
      </w:r>
      <w:r w:rsidR="00473F11" w:rsidRPr="001D52C3">
        <w:rPr>
          <w:rFonts w:ascii="Palatino Linotype" w:eastAsia="Calibri" w:hAnsi="Palatino Linotype" w:cs="Arial"/>
          <w:color w:val="000000" w:themeColor="text1"/>
          <w:lang w:val="es-ES"/>
        </w:rPr>
        <w:t xml:space="preserve"> de la </w:t>
      </w:r>
      <w:r w:rsidRPr="001D52C3">
        <w:rPr>
          <w:rFonts w:ascii="Palatino Linotype" w:eastAsia="Calibri" w:hAnsi="Palatino Linotype" w:cs="Arial"/>
          <w:color w:val="000000" w:themeColor="text1"/>
          <w:lang w:val="es-ES"/>
        </w:rPr>
        <w:t xml:space="preserve">Ley </w:t>
      </w:r>
      <w:r w:rsidR="00473F11" w:rsidRPr="001D52C3">
        <w:rPr>
          <w:rFonts w:ascii="Palatino Linotype" w:eastAsia="Calibri" w:hAnsi="Palatino Linotype" w:cs="Arial"/>
          <w:color w:val="000000" w:themeColor="text1"/>
          <w:lang w:val="es-ES"/>
        </w:rPr>
        <w:t>de la materia, a través del acuerdo de admisión de</w:t>
      </w:r>
      <w:r w:rsidR="007E5A30">
        <w:rPr>
          <w:rFonts w:ascii="Palatino Linotype" w:eastAsia="Calibri" w:hAnsi="Palatino Linotype" w:cs="Arial"/>
          <w:color w:val="000000" w:themeColor="text1"/>
          <w:lang w:val="es-ES"/>
        </w:rPr>
        <w:t xml:space="preserve"> </w:t>
      </w:r>
      <w:r>
        <w:rPr>
          <w:rFonts w:ascii="Palatino Linotype" w:eastAsia="Calibri" w:hAnsi="Palatino Linotype" w:cs="Arial"/>
          <w:color w:val="000000" w:themeColor="text1"/>
          <w:lang w:val="es-ES"/>
        </w:rPr>
        <w:t>veintidós (22) de marzo</w:t>
      </w:r>
      <w:r w:rsidR="00AE1CCB">
        <w:rPr>
          <w:rFonts w:ascii="Palatino Linotype" w:eastAsia="Calibri" w:hAnsi="Palatino Linotype" w:cs="Arial"/>
          <w:color w:val="000000" w:themeColor="text1"/>
          <w:lang w:val="es-ES"/>
        </w:rPr>
        <w:t xml:space="preserve"> de dos mil veintidós</w:t>
      </w:r>
      <w:r w:rsidR="00473F11" w:rsidRPr="001D52C3">
        <w:rPr>
          <w:rFonts w:ascii="Palatino Linotype" w:eastAsia="Calibri" w:hAnsi="Palatino Linotype" w:cs="Arial"/>
          <w:color w:val="000000" w:themeColor="text1"/>
          <w:lang w:val="es-ES"/>
        </w:rPr>
        <w:t xml:space="preserve">, </w:t>
      </w:r>
      <w:r>
        <w:rPr>
          <w:rFonts w:ascii="Palatino Linotype" w:eastAsia="Calibri" w:hAnsi="Palatino Linotype" w:cs="Arial"/>
          <w:color w:val="000000" w:themeColor="text1"/>
          <w:lang w:val="es-ES"/>
        </w:rPr>
        <w:t>puso</w:t>
      </w:r>
      <w:r w:rsidR="00473F11" w:rsidRPr="001D52C3">
        <w:rPr>
          <w:rFonts w:ascii="Palatino Linotype" w:eastAsia="Calibri" w:hAnsi="Palatino Linotype" w:cs="Arial"/>
          <w:color w:val="000000" w:themeColor="text1"/>
          <w:lang w:val="es-ES"/>
        </w:rPr>
        <w:t xml:space="preserve"> a disposición de las partes </w:t>
      </w:r>
      <w:r>
        <w:rPr>
          <w:rFonts w:ascii="Palatino Linotype" w:eastAsia="Calibri" w:hAnsi="Palatino Linotype" w:cs="Arial"/>
          <w:color w:val="000000" w:themeColor="text1"/>
          <w:lang w:val="es-ES"/>
        </w:rPr>
        <w:t>el expediente electrónico</w:t>
      </w:r>
      <w:r w:rsidR="00473F11" w:rsidRPr="001D52C3">
        <w:rPr>
          <w:rFonts w:ascii="Palatino Linotype" w:eastAsia="Calibri" w:hAnsi="Palatino Linotype" w:cs="Arial"/>
          <w:color w:val="000000" w:themeColor="text1"/>
          <w:lang w:val="es-ES"/>
        </w:rPr>
        <w:t xml:space="preserve"> </w:t>
      </w:r>
      <w:r w:rsidR="00473F11" w:rsidRPr="001D52C3">
        <w:rPr>
          <w:rFonts w:ascii="Palatino Linotype" w:eastAsia="Calibri" w:hAnsi="Palatino Linotype" w:cs="Arial"/>
          <w:color w:val="000000" w:themeColor="text1"/>
        </w:rPr>
        <w:t xml:space="preserve">vía </w:t>
      </w:r>
      <w:r w:rsidR="00E85FF3">
        <w:rPr>
          <w:rFonts w:ascii="Palatino Linotype" w:eastAsia="Calibri" w:hAnsi="Palatino Linotype" w:cs="Arial"/>
          <w:color w:val="000000" w:themeColor="text1"/>
          <w:lang w:val="es-ES"/>
        </w:rPr>
        <w:t xml:space="preserve">SAIMEX, </w:t>
      </w:r>
      <w:r w:rsidR="00473F11" w:rsidRPr="001D52C3">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w:t>
      </w:r>
      <w:r w:rsidR="00473F11" w:rsidRPr="001D52C3">
        <w:rPr>
          <w:rFonts w:ascii="Palatino Linotype" w:eastAsia="Calibri" w:hAnsi="Palatino Linotype" w:cs="Arial"/>
          <w:color w:val="000000" w:themeColor="text1"/>
          <w:lang w:val="es-ES"/>
        </w:rPr>
        <w:lastRenderedPageBreak/>
        <w:t xml:space="preserve">corresponda a los casos concretos, de esta forma para que el </w:t>
      </w:r>
      <w:r w:rsidR="00473F11" w:rsidRPr="001D52C3">
        <w:rPr>
          <w:rFonts w:ascii="Palatino Linotype" w:eastAsia="Calibri" w:hAnsi="Palatino Linotype" w:cs="Arial"/>
          <w:b/>
          <w:color w:val="000000" w:themeColor="text1"/>
          <w:lang w:val="es-ES"/>
        </w:rPr>
        <w:t>SUJETO OBLIGADO</w:t>
      </w:r>
      <w:r w:rsidR="00473F11" w:rsidRPr="001D52C3">
        <w:rPr>
          <w:rFonts w:ascii="Palatino Linotype" w:eastAsia="Calibri" w:hAnsi="Palatino Linotype" w:cs="Arial"/>
          <w:color w:val="000000" w:themeColor="text1"/>
          <w:lang w:val="es-ES"/>
        </w:rPr>
        <w:t xml:space="preserve"> presentara los Informes Justificados procedentes</w:t>
      </w:r>
      <w:bookmarkEnd w:id="3"/>
      <w:r w:rsidR="00AE1CCB">
        <w:rPr>
          <w:rFonts w:ascii="Palatino Linotype" w:eastAsia="Calibri" w:hAnsi="Palatino Linotype" w:cs="Arial"/>
          <w:color w:val="000000" w:themeColor="text1"/>
          <w:lang w:val="es-ES"/>
        </w:rPr>
        <w:t>.</w:t>
      </w:r>
    </w:p>
    <w:p w14:paraId="095A11D4" w14:textId="77777777" w:rsidR="00AE1CCB" w:rsidRDefault="00AE1CCB" w:rsidP="00AE1CCB">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D103EFF" w14:textId="4CE96D2E" w:rsidR="00AE1CCB" w:rsidRPr="008A7F1F" w:rsidRDefault="008A7F1F"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El </w:t>
      </w:r>
      <w:r>
        <w:rPr>
          <w:rFonts w:ascii="Palatino Linotype" w:eastAsia="Calibri" w:hAnsi="Palatino Linotype" w:cs="Arial"/>
          <w:color w:val="000000"/>
          <w:lang w:val="es-ES"/>
        </w:rPr>
        <w:t>veintidós (22) de marzo</w:t>
      </w:r>
      <w:r w:rsidRPr="00EA49FC">
        <w:rPr>
          <w:rFonts w:ascii="Palatino Linotype" w:eastAsia="Calibri" w:hAnsi="Palatino Linotype" w:cs="Arial"/>
          <w:color w:val="000000"/>
          <w:lang w:val="es-ES"/>
        </w:rPr>
        <w:t xml:space="preserve"> de dos mil veintidós, el </w:t>
      </w:r>
      <w:r w:rsidRPr="00EA49FC">
        <w:rPr>
          <w:rFonts w:ascii="Palatino Linotype" w:eastAsia="Calibri" w:hAnsi="Palatino Linotype" w:cs="Arial"/>
          <w:b/>
          <w:bCs/>
          <w:color w:val="000000"/>
          <w:lang w:val="es-ES"/>
        </w:rPr>
        <w:t>SUJETO OBLIGADO</w:t>
      </w:r>
      <w:r w:rsidRPr="00EA49FC">
        <w:rPr>
          <w:rFonts w:ascii="Palatino Linotype" w:eastAsia="Calibri" w:hAnsi="Palatino Linotype" w:cs="Arial"/>
          <w:color w:val="000000"/>
          <w:lang w:val="es-ES"/>
        </w:rPr>
        <w:t xml:space="preserve"> presentó, en el apartado de </w:t>
      </w:r>
      <w:r w:rsidRPr="00EA49FC">
        <w:rPr>
          <w:rFonts w:ascii="Palatino Linotype" w:eastAsia="Calibri" w:hAnsi="Palatino Linotype" w:cs="Arial"/>
          <w:i/>
          <w:color w:val="000000"/>
          <w:lang w:val="es-ES"/>
        </w:rPr>
        <w:t>Manifestaciones</w:t>
      </w:r>
      <w:r w:rsidRPr="00EA49FC">
        <w:rPr>
          <w:rFonts w:ascii="Palatino Linotype" w:eastAsia="Calibri" w:hAnsi="Palatino Linotype" w:cs="Arial"/>
          <w:color w:val="000000"/>
          <w:lang w:val="es-ES"/>
        </w:rPr>
        <w:t xml:space="preserve"> del SAIMEX, </w:t>
      </w:r>
      <w:r>
        <w:rPr>
          <w:rFonts w:ascii="Palatino Linotype" w:eastAsia="Calibri" w:hAnsi="Palatino Linotype" w:cs="Arial"/>
          <w:color w:val="000000"/>
          <w:lang w:val="es-ES"/>
        </w:rPr>
        <w:t>el documento que se señala a continuación</w:t>
      </w:r>
      <w:r w:rsidRPr="00EA49FC">
        <w:rPr>
          <w:rFonts w:ascii="Palatino Linotype" w:eastAsia="Calibri" w:hAnsi="Palatino Linotype" w:cs="Arial"/>
          <w:color w:val="000000"/>
          <w:lang w:val="es-ES"/>
        </w:rPr>
        <w:t>:</w:t>
      </w:r>
    </w:p>
    <w:p w14:paraId="320E5335" w14:textId="1AD2747E" w:rsidR="008A7F1F" w:rsidRPr="008A7F1F" w:rsidRDefault="008A7F1F" w:rsidP="008A7F1F">
      <w:pPr>
        <w:pStyle w:val="Prrafodelista"/>
        <w:numPr>
          <w:ilvl w:val="1"/>
          <w:numId w:val="34"/>
        </w:numPr>
        <w:tabs>
          <w:tab w:val="left" w:pos="426"/>
        </w:tabs>
        <w:spacing w:line="360" w:lineRule="auto"/>
        <w:ind w:left="1134"/>
        <w:jc w:val="both"/>
        <w:rPr>
          <w:rFonts w:ascii="Palatino Linotype" w:eastAsia="Calibri" w:hAnsi="Palatino Linotype" w:cs="Arial"/>
          <w:color w:val="000000" w:themeColor="text1"/>
          <w:lang w:val="es-ES"/>
        </w:rPr>
      </w:pPr>
      <w:r>
        <w:rPr>
          <w:rFonts w:ascii="Palatino Linotype" w:eastAsia="Calibri" w:hAnsi="Palatino Linotype" w:cs="Arial"/>
          <w:b/>
          <w:i/>
          <w:color w:val="000000"/>
          <w:lang w:val="es-ES"/>
        </w:rPr>
        <w:t>“</w:t>
      </w:r>
      <w:r w:rsidRPr="008A7F1F">
        <w:rPr>
          <w:rFonts w:ascii="Palatino Linotype" w:eastAsia="Calibri" w:hAnsi="Palatino Linotype" w:cs="Arial"/>
          <w:b/>
          <w:i/>
          <w:color w:val="000000"/>
          <w:lang w:val="es-ES"/>
        </w:rPr>
        <w:t>respuesta a solicitud 69-22.pdf</w:t>
      </w:r>
      <w:r>
        <w:rPr>
          <w:rFonts w:ascii="Palatino Linotype" w:eastAsia="Calibri" w:hAnsi="Palatino Linotype" w:cs="Arial"/>
          <w:b/>
          <w:i/>
          <w:color w:val="000000"/>
          <w:lang w:val="es-ES"/>
        </w:rPr>
        <w:t>”</w:t>
      </w:r>
      <w:r>
        <w:rPr>
          <w:rFonts w:ascii="Palatino Linotype" w:eastAsia="Calibri" w:hAnsi="Palatino Linotype" w:cs="Arial"/>
          <w:color w:val="000000"/>
          <w:lang w:val="es-ES"/>
        </w:rPr>
        <w:t xml:space="preserve">: Documento de tres fojas consistente en el mismo oficio, sin folio único de identificación, entregado originalmente en respuesta a la solicitud de información </w:t>
      </w:r>
      <w:r>
        <w:rPr>
          <w:rFonts w:ascii="Palatino Linotype" w:eastAsia="Calibri" w:hAnsi="Palatino Linotype" w:cs="Arial"/>
          <w:b/>
          <w:color w:val="000000"/>
          <w:lang w:val="es-ES"/>
        </w:rPr>
        <w:t>00069/ZINACANT/IP/2022</w:t>
      </w:r>
      <w:r>
        <w:rPr>
          <w:rFonts w:ascii="Palatino Linotype" w:eastAsia="Calibri" w:hAnsi="Palatino Linotype" w:cs="Arial"/>
          <w:color w:val="000000"/>
          <w:lang w:val="es-ES"/>
        </w:rPr>
        <w:t>.</w:t>
      </w:r>
    </w:p>
    <w:p w14:paraId="4147B635" w14:textId="77777777" w:rsidR="008A7F1F" w:rsidRPr="008A7F1F" w:rsidRDefault="008A7F1F" w:rsidP="008A7F1F">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A70F536" w14:textId="3A76BF59" w:rsidR="008A7F1F" w:rsidRPr="00473F11" w:rsidRDefault="008A7F1F"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Calibri" w:hAnsi="Palatino Linotype" w:cs="Arial"/>
          <w:color w:val="000000"/>
          <w:lang w:val="es-ES"/>
        </w:rPr>
        <w:t xml:space="preserve">El </w:t>
      </w:r>
      <w:r>
        <w:rPr>
          <w:rFonts w:ascii="Palatino Linotype" w:eastAsia="Calibri" w:hAnsi="Palatino Linotype" w:cs="Arial"/>
          <w:color w:val="000000"/>
          <w:lang w:val="es-ES_tradnl"/>
        </w:rPr>
        <w:t>diecinueve (19) de mayo</w:t>
      </w:r>
      <w:r w:rsidRPr="008A7F1F">
        <w:rPr>
          <w:rFonts w:ascii="Palatino Linotype" w:eastAsia="Calibri" w:hAnsi="Palatino Linotype" w:cs="Arial"/>
          <w:color w:val="000000"/>
          <w:lang w:val="es-ES_tradnl"/>
        </w:rPr>
        <w:t xml:space="preserve"> de dos mil veintidós,</w:t>
      </w:r>
      <w:r>
        <w:rPr>
          <w:rFonts w:ascii="Palatino Linotype" w:eastAsia="Calibri" w:hAnsi="Palatino Linotype" w:cs="Arial"/>
          <w:color w:val="000000"/>
          <w:lang w:val="es-ES_tradnl"/>
        </w:rPr>
        <w:t xml:space="preserve"> la Ponencia Resolutora puso a la vista del </w:t>
      </w:r>
      <w:r>
        <w:rPr>
          <w:rFonts w:ascii="Palatino Linotype" w:eastAsia="Calibri" w:hAnsi="Palatino Linotype" w:cs="Arial"/>
          <w:b/>
          <w:color w:val="000000"/>
          <w:lang w:val="es-ES_tradnl"/>
        </w:rPr>
        <w:t>RECURRENTE</w:t>
      </w:r>
      <w:r>
        <w:rPr>
          <w:rFonts w:ascii="Palatino Linotype" w:eastAsia="Calibri" w:hAnsi="Palatino Linotype" w:cs="Arial"/>
          <w:color w:val="000000"/>
          <w:lang w:val="es-ES_tradnl"/>
        </w:rPr>
        <w:t xml:space="preserve"> el documento referido </w:t>
      </w:r>
      <w:r>
        <w:rPr>
          <w:rFonts w:ascii="Palatino Linotype" w:eastAsia="Calibri" w:hAnsi="Palatino Linotype" w:cs="Arial"/>
          <w:i/>
          <w:color w:val="000000"/>
          <w:lang w:val="es-ES_tradnl"/>
        </w:rPr>
        <w:t>supra</w:t>
      </w:r>
      <w:r w:rsidRPr="008A7F1F">
        <w:rPr>
          <w:rFonts w:ascii="Palatino Linotype" w:eastAsia="Calibri" w:hAnsi="Palatino Linotype" w:cs="Arial"/>
          <w:color w:val="000000"/>
          <w:lang w:val="es-ES_tradnl"/>
        </w:rPr>
        <w:t>, concediéndole un plazo de tres días para que manifestara lo que a su derecho conviniera, de conformidad con el artículo 185, fracción III, de la Ley de Transparencia y Acceso a la Información Pública del Estado de México y Municipios; empero, se hace constar que el particular no ejerció su derecho de réplica sobre los nuevos contenidos.</w:t>
      </w:r>
    </w:p>
    <w:p w14:paraId="69085A18" w14:textId="77777777" w:rsidR="00AE1CCB" w:rsidRPr="00C21EE9" w:rsidRDefault="00AE1CCB" w:rsidP="00C21EE9">
      <w:pPr>
        <w:pStyle w:val="Prrafodelista"/>
        <w:tabs>
          <w:tab w:val="left" w:pos="426"/>
        </w:tabs>
        <w:spacing w:line="360" w:lineRule="auto"/>
        <w:ind w:left="0"/>
        <w:jc w:val="both"/>
        <w:rPr>
          <w:rFonts w:ascii="Palatino Linotype" w:hAnsi="Palatino Linotype"/>
          <w:color w:val="000000" w:themeColor="text1"/>
        </w:rPr>
      </w:pPr>
    </w:p>
    <w:p w14:paraId="713C69FA" w14:textId="71692774" w:rsidR="00AE1CCB" w:rsidRPr="004D5BA4" w:rsidRDefault="00F638B9" w:rsidP="00A71FE7">
      <w:pPr>
        <w:pStyle w:val="Prrafodelista"/>
        <w:numPr>
          <w:ilvl w:val="0"/>
          <w:numId w:val="1"/>
        </w:numPr>
        <w:tabs>
          <w:tab w:val="left" w:pos="426"/>
        </w:tabs>
        <w:spacing w:line="360" w:lineRule="auto"/>
        <w:jc w:val="both"/>
        <w:rPr>
          <w:rFonts w:ascii="Palatino Linotype" w:hAnsi="Palatino Linotype"/>
          <w:color w:val="000000" w:themeColor="text1"/>
        </w:rPr>
      </w:pPr>
      <w:bookmarkStart w:id="4" w:name="_Toc461555889"/>
      <w:bookmarkStart w:id="5" w:name="_Toc466371858"/>
      <w:r w:rsidRPr="004D5BA4">
        <w:rPr>
          <w:rFonts w:ascii="Palatino Linotype" w:eastAsia="Times New Roman" w:hAnsi="Palatino Linotype" w:cs="Arial"/>
          <w:color w:val="000000" w:themeColor="text1"/>
        </w:rPr>
        <w:t>E</w:t>
      </w:r>
      <w:r w:rsidR="001E0672" w:rsidRPr="004D5BA4">
        <w:rPr>
          <w:rFonts w:ascii="Palatino Linotype" w:eastAsia="Times New Roman" w:hAnsi="Palatino Linotype" w:cs="Arial"/>
          <w:color w:val="000000" w:themeColor="text1"/>
        </w:rPr>
        <w:t xml:space="preserve">l </w:t>
      </w:r>
      <w:r w:rsidR="008A7F1F">
        <w:rPr>
          <w:rFonts w:ascii="Palatino Linotype" w:eastAsia="Times New Roman" w:hAnsi="Palatino Linotype" w:cs="Arial"/>
          <w:color w:val="000000" w:themeColor="text1"/>
        </w:rPr>
        <w:t>veinticinco (25) de mayo</w:t>
      </w:r>
      <w:r w:rsidR="00AE1CCB" w:rsidRPr="004D5BA4">
        <w:rPr>
          <w:rFonts w:ascii="Palatino Linotype" w:eastAsia="Times New Roman" w:hAnsi="Palatino Linotype" w:cs="Arial"/>
          <w:color w:val="000000" w:themeColor="text1"/>
        </w:rPr>
        <w:t xml:space="preserve"> de dos mil veintidós</w:t>
      </w:r>
      <w:r w:rsidR="001E0672" w:rsidRPr="004D5BA4">
        <w:rPr>
          <w:rFonts w:ascii="Palatino Linotype" w:eastAsia="Times New Roman" w:hAnsi="Palatino Linotype" w:cs="Arial"/>
          <w:color w:val="000000" w:themeColor="text1"/>
        </w:rPr>
        <w:t xml:space="preserve">, </w:t>
      </w:r>
      <w:r w:rsidR="00AE1CCB" w:rsidRPr="004D5BA4">
        <w:rPr>
          <w:rFonts w:ascii="Palatino Linotype" w:hAnsi="Palatino Linotype" w:cs="Arial"/>
          <w:color w:val="000000" w:themeColor="text1"/>
        </w:rPr>
        <w:t xml:space="preserve">la Comisionada Ponente decretó el cierre del periodo de instrucción, por lo que ordenó turnar </w:t>
      </w:r>
      <w:r w:rsidR="008A7F1F">
        <w:rPr>
          <w:rFonts w:ascii="Palatino Linotype" w:hAnsi="Palatino Linotype" w:cs="Arial"/>
          <w:color w:val="000000" w:themeColor="text1"/>
        </w:rPr>
        <w:t>el expediente</w:t>
      </w:r>
      <w:r w:rsidR="004D5BA4">
        <w:rPr>
          <w:rFonts w:ascii="Palatino Linotype" w:hAnsi="Palatino Linotype" w:cs="Arial"/>
          <w:color w:val="000000" w:themeColor="text1"/>
        </w:rPr>
        <w:t xml:space="preserve"> </w:t>
      </w:r>
      <w:r w:rsidR="00AE1CCB" w:rsidRPr="004D5BA4">
        <w:rPr>
          <w:rFonts w:ascii="Palatino Linotype" w:hAnsi="Palatino Linotype" w:cs="Arial"/>
          <w:color w:val="000000" w:themeColor="text1"/>
        </w:rPr>
        <w:t>para su resolución, misma que ahora se pronuncia.</w:t>
      </w:r>
    </w:p>
    <w:p w14:paraId="35BA85D8" w14:textId="77777777" w:rsidR="00AE1CCB" w:rsidRPr="008965EF" w:rsidRDefault="00AE1CCB" w:rsidP="00AE1CCB">
      <w:pPr>
        <w:pStyle w:val="Prrafodelista"/>
        <w:tabs>
          <w:tab w:val="left" w:pos="426"/>
        </w:tabs>
        <w:spacing w:line="360" w:lineRule="auto"/>
        <w:ind w:left="0"/>
        <w:jc w:val="both"/>
        <w:rPr>
          <w:rFonts w:ascii="Palatino Linotype" w:hAnsi="Palatino Linotype"/>
          <w:color w:val="000000" w:themeColor="text1"/>
        </w:rPr>
      </w:pPr>
    </w:p>
    <w:p w14:paraId="68B04BD4" w14:textId="3DC9B0C1" w:rsidR="00F638B9" w:rsidRPr="00D429E4" w:rsidRDefault="00802B28" w:rsidP="00E23556">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Times New Roman" w:hAnsi="Palatino Linotype" w:cs="Arial"/>
          <w:color w:val="000000" w:themeColor="text1"/>
        </w:rPr>
        <w:t>Finalmente</w:t>
      </w:r>
      <w:r w:rsidR="00AE1CCB">
        <w:rPr>
          <w:rFonts w:ascii="Palatino Linotype" w:eastAsia="Times New Roman" w:hAnsi="Palatino Linotype" w:cs="Arial"/>
          <w:color w:val="000000" w:themeColor="text1"/>
        </w:rPr>
        <w:t xml:space="preserve">, el </w:t>
      </w:r>
      <w:r w:rsidR="008A7F1F">
        <w:rPr>
          <w:rFonts w:ascii="Palatino Linotype" w:eastAsia="Times New Roman" w:hAnsi="Palatino Linotype" w:cs="Arial"/>
          <w:color w:val="000000" w:themeColor="text1"/>
        </w:rPr>
        <w:t>veintisiete (27</w:t>
      </w:r>
      <w:r w:rsidR="004D5BA4">
        <w:rPr>
          <w:rFonts w:ascii="Palatino Linotype" w:eastAsia="Times New Roman" w:hAnsi="Palatino Linotype" w:cs="Arial"/>
          <w:color w:val="000000" w:themeColor="text1"/>
        </w:rPr>
        <w:t>) de mayo</w:t>
      </w:r>
      <w:r w:rsidR="00AE1CCB">
        <w:rPr>
          <w:rFonts w:ascii="Palatino Linotype" w:eastAsia="Times New Roman" w:hAnsi="Palatino Linotype" w:cs="Arial"/>
          <w:color w:val="000000" w:themeColor="text1"/>
        </w:rPr>
        <w:t xml:space="preserve"> de dos mil veintidós</w:t>
      </w:r>
      <w:r w:rsidR="00D429E4" w:rsidRPr="00D429E4">
        <w:rPr>
          <w:rFonts w:ascii="Palatino Linotype" w:eastAsia="Times New Roman" w:hAnsi="Palatino Linotype" w:cs="Arial"/>
          <w:color w:val="000000" w:themeColor="text1"/>
        </w:rPr>
        <w:t xml:space="preserve">, </w:t>
      </w:r>
      <w:r w:rsidR="00F638B9" w:rsidRPr="00D429E4">
        <w:rPr>
          <w:rFonts w:ascii="Palatino Linotype" w:hAnsi="Palatino Linotype" w:cs="Arial"/>
          <w:color w:val="000000" w:themeColor="text1"/>
          <w:lang w:val="es-ES"/>
        </w:rPr>
        <w:t>con fundamento en el artículo 181</w:t>
      </w:r>
      <w:r>
        <w:rPr>
          <w:rFonts w:ascii="Palatino Linotype" w:hAnsi="Palatino Linotype" w:cs="Arial"/>
          <w:color w:val="000000" w:themeColor="text1"/>
          <w:lang w:val="es-ES"/>
        </w:rPr>
        <w:t>,</w:t>
      </w:r>
      <w:r w:rsidR="00F638B9" w:rsidRPr="00D429E4">
        <w:rPr>
          <w:rFonts w:ascii="Palatino Linotype" w:hAnsi="Palatino Linotype" w:cs="Arial"/>
          <w:color w:val="000000" w:themeColor="text1"/>
          <w:lang w:val="es-ES"/>
        </w:rPr>
        <w:t xml:space="preserve"> tercer párrafo</w:t>
      </w:r>
      <w:r>
        <w:rPr>
          <w:rFonts w:ascii="Palatino Linotype" w:hAnsi="Palatino Linotype" w:cs="Arial"/>
          <w:color w:val="000000" w:themeColor="text1"/>
          <w:lang w:val="es-ES"/>
        </w:rPr>
        <w:t>,</w:t>
      </w:r>
      <w:r w:rsidR="00F638B9" w:rsidRPr="00D429E4">
        <w:rPr>
          <w:rFonts w:ascii="Palatino Linotype" w:hAnsi="Palatino Linotype" w:cs="Arial"/>
          <w:color w:val="000000" w:themeColor="text1"/>
          <w:lang w:val="es-ES"/>
        </w:rPr>
        <w:t xml:space="preserve"> de la Ley de Transparencia y Acceso a la Información Pública del Estado de México y Municipios</w:t>
      </w:r>
      <w:r w:rsidR="00F638B9" w:rsidRPr="00D429E4">
        <w:rPr>
          <w:rFonts w:ascii="Palatino Linotype" w:hAnsi="Palatino Linotype" w:cs="Arial"/>
          <w:bCs/>
          <w:color w:val="000000" w:themeColor="text1"/>
          <w:lang w:val="es-ES"/>
        </w:rPr>
        <w:t xml:space="preserve"> </w:t>
      </w:r>
      <w:r w:rsidR="00F638B9" w:rsidRPr="00D429E4">
        <w:rPr>
          <w:rFonts w:ascii="Palatino Linotype" w:hAnsi="Palatino Linotype" w:cs="Arial"/>
          <w:color w:val="000000" w:themeColor="text1"/>
          <w:lang w:val="es-ES"/>
        </w:rPr>
        <w:t xml:space="preserve">se notificó que el plazo de treinta (30) </w:t>
      </w:r>
      <w:r w:rsidR="00F638B9" w:rsidRPr="00D429E4">
        <w:rPr>
          <w:rFonts w:ascii="Palatino Linotype" w:hAnsi="Palatino Linotype" w:cs="Arial"/>
          <w:color w:val="000000" w:themeColor="text1"/>
          <w:lang w:val="es-ES"/>
        </w:rPr>
        <w:lastRenderedPageBreak/>
        <w:t xml:space="preserve">días para resolver </w:t>
      </w:r>
      <w:r w:rsidR="008A7F1F">
        <w:rPr>
          <w:rFonts w:ascii="Palatino Linotype" w:hAnsi="Palatino Linotype" w:cs="Arial"/>
          <w:color w:val="000000" w:themeColor="text1"/>
          <w:lang w:val="es-ES"/>
        </w:rPr>
        <w:t>el</w:t>
      </w:r>
      <w:r w:rsidR="00F638B9" w:rsidRPr="00D429E4">
        <w:rPr>
          <w:rFonts w:ascii="Palatino Linotype" w:hAnsi="Palatino Linotype" w:cs="Arial"/>
          <w:color w:val="000000" w:themeColor="text1"/>
          <w:lang w:val="es-ES"/>
        </w:rPr>
        <w:t xml:space="preserve"> recurso de revisión sería ampliado por un periodo de </w:t>
      </w:r>
      <w:r w:rsidR="008A7F1F">
        <w:rPr>
          <w:rFonts w:ascii="Palatino Linotype" w:hAnsi="Palatino Linotype" w:cs="Arial"/>
          <w:color w:val="000000" w:themeColor="text1"/>
          <w:lang w:val="es-ES"/>
        </w:rPr>
        <w:t>15</w:t>
      </w:r>
      <w:r w:rsidR="00F638B9" w:rsidRPr="00D429E4">
        <w:rPr>
          <w:rFonts w:ascii="Palatino Linotype" w:hAnsi="Palatino Linotype" w:cs="Arial"/>
          <w:color w:val="000000" w:themeColor="text1"/>
          <w:lang w:val="es-ES"/>
        </w:rPr>
        <w:t xml:space="preserve"> días hábiles adicionales; y -----------------------</w:t>
      </w:r>
      <w:r>
        <w:rPr>
          <w:rFonts w:ascii="Palatino Linotype" w:hAnsi="Palatino Linotype" w:cs="Arial"/>
          <w:color w:val="000000" w:themeColor="text1"/>
          <w:lang w:val="es-ES"/>
        </w:rPr>
        <w:t>------------</w:t>
      </w:r>
      <w:r w:rsidR="004D5BA4">
        <w:rPr>
          <w:rFonts w:ascii="Palatino Linotype" w:hAnsi="Palatino Linotype" w:cs="Arial"/>
          <w:color w:val="000000" w:themeColor="text1"/>
          <w:lang w:val="es-ES"/>
        </w:rPr>
        <w:t>----------</w:t>
      </w:r>
      <w:r w:rsidR="008A7F1F">
        <w:rPr>
          <w:rFonts w:ascii="Palatino Linotype" w:hAnsi="Palatino Linotype" w:cs="Arial"/>
          <w:color w:val="000000" w:themeColor="text1"/>
          <w:lang w:val="es-ES"/>
        </w:rPr>
        <w:t>------------------------------------</w:t>
      </w:r>
    </w:p>
    <w:p w14:paraId="1F1CC116" w14:textId="77777777" w:rsidR="008A74F2" w:rsidRDefault="008A74F2" w:rsidP="00B31E90">
      <w:pPr>
        <w:pStyle w:val="Prrafodelista"/>
        <w:tabs>
          <w:tab w:val="left" w:pos="426"/>
        </w:tabs>
        <w:spacing w:line="360" w:lineRule="auto"/>
        <w:ind w:left="0"/>
        <w:jc w:val="both"/>
        <w:rPr>
          <w:rFonts w:ascii="Palatino Linotype" w:hAnsi="Palatino Linotype"/>
          <w:color w:val="000000" w:themeColor="text1"/>
        </w:rPr>
      </w:pPr>
    </w:p>
    <w:p w14:paraId="2D281E58" w14:textId="77777777" w:rsidR="008A74F2" w:rsidRDefault="008A74F2" w:rsidP="00B31E90">
      <w:pPr>
        <w:pStyle w:val="Prrafodelista"/>
        <w:tabs>
          <w:tab w:val="left" w:pos="426"/>
        </w:tabs>
        <w:spacing w:line="360" w:lineRule="auto"/>
        <w:ind w:left="0"/>
        <w:jc w:val="both"/>
        <w:rPr>
          <w:rFonts w:ascii="Palatino Linotype" w:hAnsi="Palatino Linotype"/>
          <w:color w:val="000000" w:themeColor="text1"/>
        </w:rPr>
      </w:pPr>
    </w:p>
    <w:p w14:paraId="5CB47E4D" w14:textId="0D508B51" w:rsidR="00C33279" w:rsidRPr="00A85CB7" w:rsidRDefault="007C0013" w:rsidP="00B31E90">
      <w:pPr>
        <w:pStyle w:val="Ttulo1"/>
        <w:spacing w:before="0"/>
        <w:jc w:val="center"/>
        <w:rPr>
          <w:b/>
          <w:color w:val="000000" w:themeColor="text1"/>
        </w:rPr>
      </w:pPr>
      <w:bookmarkStart w:id="6" w:name="_Toc88071777"/>
      <w:r w:rsidRPr="00A85CB7">
        <w:rPr>
          <w:b/>
          <w:color w:val="000000" w:themeColor="text1"/>
        </w:rPr>
        <w:t>CONSIDERANDO</w:t>
      </w:r>
      <w:bookmarkEnd w:id="4"/>
      <w:bookmarkEnd w:id="5"/>
      <w:bookmarkEnd w:id="6"/>
    </w:p>
    <w:p w14:paraId="435CF9A4" w14:textId="77777777" w:rsidR="00FC1DA7" w:rsidRPr="00A85CB7" w:rsidRDefault="00FC1DA7" w:rsidP="00B31E90">
      <w:pPr>
        <w:rPr>
          <w:color w:val="000000" w:themeColor="text1"/>
          <w:lang w:eastAsia="en-US"/>
        </w:rPr>
      </w:pPr>
    </w:p>
    <w:p w14:paraId="629A5BE2" w14:textId="1FC05436" w:rsidR="007C0013" w:rsidRPr="00A85CB7"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8071778"/>
      <w:r w:rsidRPr="00A85CB7">
        <w:rPr>
          <w:rFonts w:ascii="Palatino Linotype" w:hAnsi="Palatino Linotype"/>
          <w:b/>
          <w:color w:val="000000" w:themeColor="text1"/>
          <w:sz w:val="24"/>
        </w:rPr>
        <w:t>PRIMERO. De la competencia</w:t>
      </w:r>
      <w:bookmarkEnd w:id="7"/>
      <w:bookmarkEnd w:id="8"/>
      <w:bookmarkEnd w:id="9"/>
    </w:p>
    <w:p w14:paraId="60FBD8C7" w14:textId="77777777" w:rsidR="00FC1DA7" w:rsidRPr="00826F38" w:rsidRDefault="00FC1DA7" w:rsidP="00B31E90">
      <w:pPr>
        <w:rPr>
          <w:rFonts w:ascii="Palatino Linotype" w:hAnsi="Palatino Linotype"/>
          <w:color w:val="000000" w:themeColor="text1"/>
          <w:lang w:eastAsia="en-US"/>
        </w:rPr>
      </w:pPr>
    </w:p>
    <w:p w14:paraId="0BF52B18" w14:textId="2D570B6F" w:rsidR="005A228F" w:rsidRPr="00751061"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A85CB7">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A85CB7">
        <w:rPr>
          <w:rFonts w:ascii="Palatino Linotype" w:eastAsia="Calibri" w:hAnsi="Palatino Linotype" w:cs="Times New Roman"/>
          <w:color w:val="000000" w:themeColor="text1"/>
          <w:lang w:val="es-ES"/>
        </w:rPr>
        <w:t xml:space="preserve">etente para conocer y resolver </w:t>
      </w:r>
      <w:r w:rsidR="005C7898">
        <w:rPr>
          <w:rFonts w:ascii="Palatino Linotype" w:eastAsia="Calibri" w:hAnsi="Palatino Linotype" w:cs="Times New Roman"/>
          <w:color w:val="000000" w:themeColor="text1"/>
          <w:lang w:val="es-ES"/>
        </w:rPr>
        <w:t>los</w:t>
      </w:r>
      <w:r w:rsidRPr="00A85CB7">
        <w:rPr>
          <w:rFonts w:ascii="Palatino Linotype" w:eastAsia="Calibri" w:hAnsi="Palatino Linotype" w:cs="Times New Roman"/>
          <w:color w:val="000000" w:themeColor="text1"/>
          <w:lang w:val="es-ES"/>
        </w:rPr>
        <w:t xml:space="preserve"> presente</w:t>
      </w:r>
      <w:r w:rsidR="005C7898">
        <w:rPr>
          <w:rFonts w:ascii="Palatino Linotype" w:eastAsia="Calibri" w:hAnsi="Palatino Linotype" w:cs="Times New Roman"/>
          <w:color w:val="000000" w:themeColor="text1"/>
          <w:lang w:val="es-ES"/>
        </w:rPr>
        <w:t>s</w:t>
      </w:r>
      <w:r w:rsidRPr="00A85CB7">
        <w:rPr>
          <w:rFonts w:ascii="Palatino Linotype" w:eastAsia="Calibri" w:hAnsi="Palatino Linotype" w:cs="Times New Roman"/>
          <w:color w:val="000000" w:themeColor="text1"/>
          <w:lang w:val="es-ES"/>
        </w:rPr>
        <w:t xml:space="preserve"> recurso</w:t>
      </w:r>
      <w:r w:rsidR="005C7898">
        <w:rPr>
          <w:rFonts w:ascii="Palatino Linotype" w:eastAsia="Calibri" w:hAnsi="Palatino Linotype" w:cs="Times New Roman"/>
          <w:color w:val="000000" w:themeColor="text1"/>
          <w:lang w:val="es-ES"/>
        </w:rPr>
        <w:t>s</w:t>
      </w:r>
      <w:r w:rsidRPr="00A85CB7">
        <w:rPr>
          <w:rFonts w:ascii="Palatino Linotype" w:eastAsia="Calibri" w:hAnsi="Palatino Linotype" w:cs="Times New Roman"/>
          <w:color w:val="000000" w:themeColor="text1"/>
          <w:lang w:val="es-ES"/>
        </w:rPr>
        <w:t xml:space="preserve"> de conformidad con el artículo: 6, apartado A, fracción IV de la </w:t>
      </w:r>
      <w:r w:rsidRPr="00A85CB7">
        <w:rPr>
          <w:rFonts w:ascii="Palatino Linotype" w:eastAsia="Calibri" w:hAnsi="Palatino Linotype" w:cs="Times New Roman"/>
          <w:b/>
          <w:color w:val="000000" w:themeColor="text1"/>
          <w:lang w:val="es-ES"/>
        </w:rPr>
        <w:t>Constitución Política de los Estados Unidos Mexicanos</w:t>
      </w:r>
      <w:r w:rsidRPr="00A85CB7">
        <w:rPr>
          <w:rFonts w:ascii="Palatino Linotype" w:eastAsia="Calibri" w:hAnsi="Palatino Linotype" w:cs="Times New Roman"/>
          <w:color w:val="000000" w:themeColor="text1"/>
          <w:lang w:val="es-ES"/>
        </w:rPr>
        <w:t xml:space="preserve">; 5, párrafos </w:t>
      </w:r>
      <w:r w:rsidR="000B7C4F">
        <w:rPr>
          <w:rFonts w:ascii="Palatino Linotype" w:eastAsia="Calibri" w:hAnsi="Palatino Linotype" w:cs="Times New Roman"/>
          <w:color w:val="000000" w:themeColor="text1"/>
          <w:lang w:val="es-ES"/>
        </w:rPr>
        <w:t>trigésimo, trigésimo primero y trigésimo segundo</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fracciones IV y V</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de la </w:t>
      </w:r>
      <w:r w:rsidRPr="00A85CB7">
        <w:rPr>
          <w:rFonts w:ascii="Palatino Linotype" w:eastAsia="Calibri" w:hAnsi="Palatino Linotype" w:cs="Times New Roman"/>
          <w:b/>
          <w:color w:val="000000" w:themeColor="text1"/>
          <w:lang w:val="es-ES"/>
        </w:rPr>
        <w:t>Constitución Política del Estado Libre y Soberano de México</w:t>
      </w:r>
      <w:r w:rsidRPr="00A85CB7">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A85CB7">
        <w:rPr>
          <w:rFonts w:ascii="Palatino Linotype" w:eastAsia="Calibri" w:hAnsi="Palatino Linotype" w:cs="Arial"/>
          <w:color w:val="000000" w:themeColor="text1"/>
          <w:lang w:val="es-ES"/>
        </w:rPr>
        <w:t xml:space="preserve">de la </w:t>
      </w:r>
      <w:r w:rsidRPr="00A85CB7">
        <w:rPr>
          <w:rFonts w:ascii="Palatino Linotype" w:eastAsia="Calibri" w:hAnsi="Palatino Linotype" w:cs="Arial"/>
          <w:b/>
          <w:color w:val="000000" w:themeColor="text1"/>
          <w:lang w:val="es-ES"/>
        </w:rPr>
        <w:t>Ley de Transparencia y Acceso a la Información Pública del Estado de México y Municipios</w:t>
      </w:r>
      <w:r w:rsidRPr="00A85CB7">
        <w:rPr>
          <w:rFonts w:ascii="Palatino Linotype" w:eastAsia="Calibri" w:hAnsi="Palatino Linotype" w:cs="Arial"/>
          <w:color w:val="000000" w:themeColor="text1"/>
          <w:lang w:val="es-ES"/>
        </w:rPr>
        <w:t xml:space="preserve">; y 10, 7, 9 fracciones I y XXIV, y 11 del </w:t>
      </w:r>
      <w:r w:rsidRPr="00A85CB7">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1956B329" w14:textId="77777777" w:rsidR="00B76C73" w:rsidRPr="00751061"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A85CB7"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8071779"/>
      <w:r w:rsidRPr="00A85CB7">
        <w:rPr>
          <w:rFonts w:ascii="Palatino Linotype" w:hAnsi="Palatino Linotype"/>
          <w:b/>
          <w:color w:val="000000" w:themeColor="text1"/>
          <w:sz w:val="24"/>
        </w:rPr>
        <w:t>SEGUNDO. De la oportunidad y proced</w:t>
      </w:r>
      <w:r w:rsidR="00F35C44" w:rsidRPr="00A85CB7">
        <w:rPr>
          <w:rFonts w:ascii="Palatino Linotype" w:hAnsi="Palatino Linotype"/>
          <w:b/>
          <w:color w:val="000000" w:themeColor="text1"/>
          <w:sz w:val="24"/>
        </w:rPr>
        <w:t>encia</w:t>
      </w:r>
      <w:r w:rsidRPr="00A85CB7">
        <w:rPr>
          <w:rFonts w:ascii="Palatino Linotype" w:hAnsi="Palatino Linotype"/>
          <w:b/>
          <w:color w:val="000000" w:themeColor="text1"/>
          <w:sz w:val="24"/>
        </w:rPr>
        <w:t>.</w:t>
      </w:r>
      <w:bookmarkEnd w:id="10"/>
      <w:bookmarkEnd w:id="11"/>
      <w:bookmarkEnd w:id="12"/>
    </w:p>
    <w:p w14:paraId="18E22450" w14:textId="77777777" w:rsidR="00C6440A" w:rsidRPr="00A85CB7" w:rsidRDefault="00C6440A" w:rsidP="00B31E90">
      <w:pPr>
        <w:rPr>
          <w:color w:val="000000" w:themeColor="text1"/>
          <w:lang w:eastAsia="en-US"/>
        </w:rPr>
      </w:pPr>
    </w:p>
    <w:p w14:paraId="1DAE4B2B" w14:textId="1C8CDD4D" w:rsidR="008A7F1F" w:rsidRPr="00EA49FC" w:rsidRDefault="008A7F1F" w:rsidP="00AE6F39">
      <w:pPr>
        <w:numPr>
          <w:ilvl w:val="0"/>
          <w:numId w:val="1"/>
        </w:numPr>
        <w:tabs>
          <w:tab w:val="left" w:pos="426"/>
        </w:tabs>
        <w:spacing w:line="360" w:lineRule="auto"/>
        <w:ind w:right="49"/>
        <w:contextualSpacing/>
        <w:jc w:val="both"/>
        <w:rPr>
          <w:rFonts w:ascii="Palatino Linotype" w:eastAsia="Times New Roman" w:hAnsi="Palatino Linotype" w:cs="Times New Roman"/>
          <w:lang w:val="es-ES_tradnl"/>
        </w:rPr>
      </w:pPr>
      <w:r>
        <w:rPr>
          <w:rFonts w:ascii="Palatino Linotype" w:eastAsia="Calibri" w:hAnsi="Palatino Linotype" w:cs="Arial"/>
          <w:color w:val="000000" w:themeColor="text1"/>
        </w:rPr>
        <w:t>El</w:t>
      </w:r>
      <w:r w:rsidR="003E6D0F" w:rsidRPr="00A85CB7">
        <w:rPr>
          <w:rFonts w:ascii="Palatino Linotype" w:eastAsia="Calibri" w:hAnsi="Palatino Linotype" w:cs="Arial"/>
          <w:color w:val="000000" w:themeColor="text1"/>
        </w:rPr>
        <w:t xml:space="preserve"> </w:t>
      </w:r>
      <w:r w:rsidRPr="00EA49FC">
        <w:rPr>
          <w:rFonts w:ascii="Palatino Linotype" w:eastAsia="Calibri" w:hAnsi="Palatino Linotype" w:cs="Arial"/>
          <w:lang w:val="es-ES_tradnl"/>
        </w:rPr>
        <w:t>medio de impugnación fue presentado a través del SAIMEX</w:t>
      </w:r>
      <w:r w:rsidRPr="00EA49FC">
        <w:rPr>
          <w:rFonts w:ascii="Palatino Linotype" w:eastAsia="Calibri" w:hAnsi="Palatino Linotype" w:cs="Arial"/>
          <w:b/>
          <w:lang w:val="es-ES_tradnl"/>
        </w:rPr>
        <w:t>,</w:t>
      </w:r>
      <w:r w:rsidRPr="00EA49FC">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EA49FC">
        <w:rPr>
          <w:rFonts w:ascii="Palatino Linotype" w:eastAsia="Calibri" w:hAnsi="Palatino Linotype" w:cs="Arial"/>
          <w:b/>
          <w:lang w:val="es-ES_tradnl"/>
        </w:rPr>
        <w:t>SUJETO OBLIGADO</w:t>
      </w:r>
      <w:r w:rsidRPr="00EA49FC">
        <w:rPr>
          <w:rFonts w:ascii="Palatino Linotype" w:eastAsia="Calibri" w:hAnsi="Palatino Linotype" w:cs="Arial"/>
          <w:lang w:val="es-ES_tradnl"/>
        </w:rPr>
        <w:t xml:space="preserve"> entregó respuesta el </w:t>
      </w:r>
      <w:r>
        <w:rPr>
          <w:rFonts w:ascii="Palatino Linotype" w:eastAsia="Calibri" w:hAnsi="Palatino Linotype" w:cs="Arial"/>
          <w:lang w:val="es-ES_tradnl"/>
        </w:rPr>
        <w:t>quince (15) de marzo</w:t>
      </w:r>
      <w:r w:rsidRPr="00EA49FC">
        <w:rPr>
          <w:rFonts w:ascii="Palatino Linotype" w:eastAsia="Calibri" w:hAnsi="Palatino Linotype" w:cs="Arial"/>
          <w:lang w:val="es-ES_tradnl"/>
        </w:rPr>
        <w:t xml:space="preserve"> de dos mil veintidós</w:t>
      </w:r>
      <w:r w:rsidRPr="00EA49FC">
        <w:rPr>
          <w:rFonts w:ascii="Palatino Linotype" w:eastAsia="Calibri" w:hAnsi="Palatino Linotype" w:cs="Arial"/>
        </w:rPr>
        <w:t xml:space="preserve">, el plazo para interponer el recurso de revisión trascurrió del </w:t>
      </w:r>
      <w:r>
        <w:rPr>
          <w:rFonts w:ascii="Palatino Linotype" w:eastAsia="Calibri" w:hAnsi="Palatino Linotype" w:cs="Arial"/>
        </w:rPr>
        <w:t xml:space="preserve">dieciséis (16) de marzo al seis (06) de </w:t>
      </w:r>
      <w:r>
        <w:rPr>
          <w:rFonts w:ascii="Palatino Linotype" w:eastAsia="Calibri" w:hAnsi="Palatino Linotype" w:cs="Arial"/>
        </w:rPr>
        <w:lastRenderedPageBreak/>
        <w:t>abril de dos mil veintidós</w:t>
      </w:r>
      <w:r w:rsidRPr="00EA49FC">
        <w:rPr>
          <w:rFonts w:ascii="Palatino Linotype" w:eastAsia="Calibri" w:hAnsi="Palatino Linotype" w:cs="Arial"/>
        </w:rPr>
        <w:t xml:space="preserve">; sin contemplar en el cómputo los días </w:t>
      </w:r>
      <w:r w:rsidR="00957753">
        <w:rPr>
          <w:rFonts w:ascii="Palatino Linotype" w:eastAsia="Calibri" w:hAnsi="Palatino Linotype" w:cs="Arial"/>
        </w:rPr>
        <w:t>diecinueve (19), veinte (20), veintiuno (21), veintiséis (26) y veintisiete (27) de marzo, así como el dos (02) y tres (03) de abril</w:t>
      </w:r>
      <w:r w:rsidRPr="00EA49FC">
        <w:rPr>
          <w:rFonts w:ascii="Palatino Linotype" w:eastAsia="Calibri" w:hAnsi="Palatino Linotype" w:cs="Arial"/>
        </w:rPr>
        <w:t>, por corresponder a sábados</w:t>
      </w:r>
      <w:r w:rsidR="00957753">
        <w:rPr>
          <w:rFonts w:ascii="Palatino Linotype" w:eastAsia="Calibri" w:hAnsi="Palatino Linotype" w:cs="Arial"/>
        </w:rPr>
        <w:t>,</w:t>
      </w:r>
      <w:r w:rsidRPr="00EA49FC">
        <w:rPr>
          <w:rFonts w:ascii="Palatino Linotype" w:eastAsia="Calibri" w:hAnsi="Palatino Linotype" w:cs="Arial"/>
        </w:rPr>
        <w:t xml:space="preserve"> domingos</w:t>
      </w:r>
      <w:r w:rsidR="00957753">
        <w:rPr>
          <w:rFonts w:ascii="Palatino Linotype" w:eastAsia="Calibri" w:hAnsi="Palatino Linotype" w:cs="Arial"/>
        </w:rPr>
        <w:t xml:space="preserve"> e inhábiles</w:t>
      </w:r>
      <w:r w:rsidRPr="00EA49FC">
        <w:rPr>
          <w:rFonts w:ascii="Palatino Linotype" w:eastAsia="Calibri" w:hAnsi="Palatino Linotype" w:cs="Arial"/>
        </w:rPr>
        <w:t>, en términos del artículo 3, fracción X, de la Ley de Transparencia y Acceso a la Información Pública del Estado de México y Municipios.</w:t>
      </w:r>
    </w:p>
    <w:p w14:paraId="42866E96" w14:textId="77777777" w:rsidR="008A7F1F" w:rsidRPr="00EA49FC" w:rsidRDefault="008A7F1F" w:rsidP="008A7F1F">
      <w:pPr>
        <w:tabs>
          <w:tab w:val="left" w:pos="426"/>
        </w:tabs>
        <w:spacing w:line="360" w:lineRule="auto"/>
        <w:ind w:right="49"/>
        <w:contextualSpacing/>
        <w:jc w:val="both"/>
        <w:rPr>
          <w:rFonts w:ascii="Palatino Linotype" w:eastAsia="Times New Roman" w:hAnsi="Palatino Linotype" w:cs="Times New Roman"/>
          <w:lang w:val="es-ES_tradnl"/>
        </w:rPr>
      </w:pPr>
    </w:p>
    <w:p w14:paraId="2666509F" w14:textId="5635EE39" w:rsidR="00740BA4" w:rsidRPr="009F0467" w:rsidRDefault="008A7F1F"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EA49FC">
        <w:rPr>
          <w:rFonts w:ascii="Palatino Linotype" w:eastAsia="Calibri" w:hAnsi="Palatino Linotype" w:cs="Arial"/>
        </w:rPr>
        <w:t xml:space="preserve">Luego entonces, si el presente recurso de revisión fue interpuesto el </w:t>
      </w:r>
      <w:r w:rsidR="006D57BE">
        <w:rPr>
          <w:rFonts w:ascii="Palatino Linotype" w:eastAsia="Calibri" w:hAnsi="Palatino Linotype" w:cs="Arial"/>
        </w:rPr>
        <w:t>dieciséis (16) de marzo</w:t>
      </w:r>
      <w:r w:rsidRPr="00EA49FC">
        <w:rPr>
          <w:rFonts w:ascii="Palatino Linotype" w:eastAsia="Calibri" w:hAnsi="Palatino Linotype" w:cs="Arial"/>
        </w:rPr>
        <w:t xml:space="preserve"> de dos mil veintidós, éste se encuentra dentro de los márgenes temporales previstos en el artículo 178 de la Ley de Transparencia y Acceso a la Información Pública del Estado de México y Municipios</w:t>
      </w:r>
      <w:r w:rsidRPr="00EA49FC">
        <w:rPr>
          <w:rFonts w:ascii="Palatino Linotype" w:eastAsia="Calibri" w:hAnsi="Palatino Linotype" w:cs="Arial"/>
          <w:b/>
        </w:rPr>
        <w:t xml:space="preserve"> </w:t>
      </w:r>
      <w:r w:rsidRPr="00EA49FC">
        <w:rPr>
          <w:rFonts w:ascii="Palatino Linotype" w:eastAsia="Calibri" w:hAnsi="Palatino Linotype" w:cs="Arial"/>
        </w:rPr>
        <w:t>vigente.</w:t>
      </w:r>
    </w:p>
    <w:p w14:paraId="02C2E378" w14:textId="77777777" w:rsidR="009F0467" w:rsidRPr="009F0467"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33681FA" w14:textId="3449F30F" w:rsidR="009F0467" w:rsidRPr="009F0467"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Por </w:t>
      </w:r>
      <w:r w:rsidRPr="009F0467">
        <w:rPr>
          <w:rFonts w:ascii="Palatino Linotype" w:hAnsi="Palatino Linotype" w:cs="Arial"/>
          <w:color w:val="000000" w:themeColor="text1"/>
          <w:lang w:val="es-ES"/>
        </w:rPr>
        <w:t xml:space="preserve">otro lado, de la revisión al expediente electrónico contenido en el </w:t>
      </w:r>
      <w:r w:rsidR="00FB2EE1">
        <w:rPr>
          <w:rFonts w:ascii="Palatino Linotype" w:hAnsi="Palatino Linotype" w:cs="Arial"/>
          <w:color w:val="000000" w:themeColor="text1"/>
          <w:lang w:val="es-ES"/>
        </w:rPr>
        <w:t>SAIMEX</w:t>
      </w:r>
      <w:r w:rsidRPr="009F0467">
        <w:rPr>
          <w:rFonts w:ascii="Palatino Linotype" w:hAnsi="Palatino Linotype" w:cs="Arial"/>
          <w:color w:val="000000" w:themeColor="text1"/>
          <w:lang w:val="es-ES"/>
        </w:rPr>
        <w:t xml:space="preserve"> se desprende que la parte solicitante, en ejercicio de su derecho de acceso a la información pública en el expediente que se revisa, tanto en la solicitud de información como en el recurso de revisión, </w:t>
      </w:r>
      <w:r w:rsidRPr="009F0467">
        <w:rPr>
          <w:rFonts w:ascii="Palatino Linotype" w:hAnsi="Palatino Linotype" w:cs="Arial"/>
          <w:b/>
          <w:color w:val="000000" w:themeColor="text1"/>
          <w:lang w:val="es-ES"/>
        </w:rPr>
        <w:t>no señaló ningún nombre, seudónimo o carácter para ser identificado, ni se tiene certeza de su identidad</w:t>
      </w:r>
      <w:r w:rsidRPr="009F0467">
        <w:rPr>
          <w:rFonts w:ascii="Palatino Linotype" w:hAnsi="Palatino Linotype" w:cs="Arial"/>
          <w:color w:val="000000" w:themeColor="text1"/>
          <w:lang w:val="es-ES"/>
        </w:rPr>
        <w:t xml:space="preserve">; sin embargo, es importante señalar que </w:t>
      </w:r>
      <w:r w:rsidRPr="009F0467">
        <w:rPr>
          <w:rFonts w:ascii="Palatino Linotype"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68742F3F" w14:textId="77777777" w:rsidR="009F0467" w:rsidRPr="009F0467"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99D2300" w14:textId="3F5F9D73" w:rsidR="009F0467" w:rsidRPr="009F0467"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Esto </w:t>
      </w:r>
      <w:r w:rsidRPr="009F0467">
        <w:rPr>
          <w:rFonts w:ascii="Palatino Linotype" w:hAnsi="Palatino Linotype" w:cs="Arial"/>
          <w:color w:val="000000" w:themeColor="text1"/>
          <w:lang w:val="es-ES"/>
        </w:rPr>
        <w:t xml:space="preserve">es así, ya que de conformidad con los artículos 6, apartado A, fracciones III y IV de la </w:t>
      </w:r>
      <w:r w:rsidRPr="009F0467">
        <w:rPr>
          <w:rFonts w:ascii="Palatino Linotype" w:hAnsi="Palatino Linotype" w:cs="Arial"/>
          <w:b/>
          <w:color w:val="000000" w:themeColor="text1"/>
          <w:lang w:val="es-ES"/>
        </w:rPr>
        <w:t>Constitución Política de los Estados Unidos Mexicanos</w:t>
      </w:r>
      <w:r w:rsidRPr="009F0467">
        <w:rPr>
          <w:rFonts w:ascii="Palatino Linotype" w:hAnsi="Palatino Linotype" w:cs="Arial"/>
          <w:color w:val="000000" w:themeColor="text1"/>
          <w:lang w:val="es-ES"/>
        </w:rPr>
        <w:t xml:space="preserve">; 5, párrafos vigésimo segundo, vigésimo tercero y vigésimo cuarto, fracciones III, IV y V, de la </w:t>
      </w:r>
      <w:r w:rsidRPr="009F0467">
        <w:rPr>
          <w:rFonts w:ascii="Palatino Linotype" w:hAnsi="Palatino Linotype" w:cs="Arial"/>
          <w:b/>
          <w:color w:val="000000" w:themeColor="text1"/>
          <w:lang w:val="es-ES"/>
        </w:rPr>
        <w:t>Constitución Política del Estado Libre y Soberano de México</w:t>
      </w:r>
      <w:r w:rsidRPr="009F0467">
        <w:rPr>
          <w:rFonts w:ascii="Palatino Linotype" w:hAnsi="Palatino Linotype" w:cs="Arial"/>
          <w:color w:val="000000" w:themeColor="text1"/>
          <w:lang w:val="es-ES"/>
        </w:rPr>
        <w:t xml:space="preserve">, se establece que toda </w:t>
      </w:r>
      <w:r w:rsidRPr="009F0467">
        <w:rPr>
          <w:rFonts w:ascii="Palatino Linotype" w:hAnsi="Palatino Linotype" w:cs="Arial"/>
          <w:color w:val="000000" w:themeColor="text1"/>
          <w:lang w:val="es-ES"/>
        </w:rPr>
        <w:lastRenderedPageBreak/>
        <w:t>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C456944" w14:textId="77777777" w:rsidR="009F0467" w:rsidRPr="009F0467"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C547783" w14:textId="200DB5A9" w:rsidR="009F0467" w:rsidRPr="009F0467"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Por </w:t>
      </w:r>
      <w:r w:rsidRPr="00F43C60">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DE42654" w14:textId="77777777" w:rsidR="009F0467" w:rsidRPr="009F0467"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EB23AC8" w14:textId="6041055A" w:rsidR="009F0467" w:rsidRPr="009F0467"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Asimismo, </w:t>
      </w:r>
      <w:r w:rsidRPr="00C25050">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549F2913" w14:textId="77777777" w:rsidR="009F0467" w:rsidRPr="009F0467"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76D438F" w14:textId="2C218D4F" w:rsidR="009F0467" w:rsidRPr="009F0467"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De </w:t>
      </w:r>
      <w:r w:rsidRPr="00C25050">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8F79F75" w14:textId="77777777" w:rsidR="009F0467" w:rsidRPr="009F0467"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0A5E3E7" w14:textId="47200828" w:rsidR="009F0467" w:rsidRPr="009F0467"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lastRenderedPageBreak/>
        <w:t>Luego entonces</w:t>
      </w:r>
      <w:r>
        <w:rPr>
          <w:rFonts w:ascii="Palatino Linotype" w:eastAsia="Calibri" w:hAnsi="Palatino Linotype" w:cs="Arial"/>
        </w:rPr>
        <w:t xml:space="preserve">, </w:t>
      </w:r>
      <w:r w:rsidRPr="00F43C60">
        <w:rPr>
          <w:rFonts w:ascii="Palatino Linotype" w:eastAsia="Times New Roman" w:hAnsi="Palatino Linotype" w:cs="Arial"/>
          <w:color w:val="000000" w:themeColor="text1"/>
          <w:lang w:val="es-ES" w:eastAsia="es-MX"/>
        </w:rPr>
        <w:t xml:space="preserve">el nombre del </w:t>
      </w:r>
      <w:r>
        <w:rPr>
          <w:rFonts w:ascii="Palatino Linotype" w:eastAsia="Times New Roman" w:hAnsi="Palatino Linotype" w:cs="Arial"/>
          <w:b/>
          <w:color w:val="000000" w:themeColor="text1"/>
          <w:lang w:val="es-ES" w:eastAsia="es-MX"/>
        </w:rPr>
        <w:t>SOLICITANTE</w:t>
      </w:r>
      <w:r w:rsidRPr="00F43C60">
        <w:rPr>
          <w:rFonts w:ascii="Palatino Linotype" w:eastAsia="Times New Roman" w:hAnsi="Palatino Linotype" w:cs="Arial"/>
          <w:color w:val="000000" w:themeColor="text1"/>
          <w:lang w:val="es-ES" w:eastAsia="es-MX"/>
        </w:rPr>
        <w:t xml:space="preserve"> y</w:t>
      </w:r>
      <w:r>
        <w:rPr>
          <w:rFonts w:ascii="Palatino Linotype" w:eastAsia="Times New Roman" w:hAnsi="Palatino Linotype" w:cs="Arial"/>
          <w:color w:val="000000" w:themeColor="text1"/>
          <w:lang w:val="es-ES" w:eastAsia="es-MX"/>
        </w:rPr>
        <w:t xml:space="preserve"> subsecuente</w:t>
      </w:r>
      <w:r w:rsidRPr="00F43C60">
        <w:rPr>
          <w:rFonts w:ascii="Palatino Linotype" w:eastAsia="Times New Roman" w:hAnsi="Palatino Linotype" w:cs="Arial"/>
          <w:color w:val="000000" w:themeColor="text1"/>
          <w:lang w:val="es-ES" w:eastAsia="es-MX"/>
        </w:rPr>
        <w:t xml:space="preserve"> </w:t>
      </w:r>
      <w:r w:rsidRPr="00F43C60">
        <w:rPr>
          <w:rFonts w:ascii="Palatino Linotype" w:eastAsia="Times New Roman" w:hAnsi="Palatino Linotype" w:cs="Arial"/>
          <w:b/>
          <w:color w:val="000000" w:themeColor="text1"/>
          <w:lang w:val="es-ES" w:eastAsia="es-MX"/>
        </w:rPr>
        <w:t>RECURRENTE</w:t>
      </w:r>
      <w:r w:rsidRPr="00F43C60">
        <w:rPr>
          <w:rFonts w:ascii="Palatino Linotype" w:eastAsia="Times New Roman" w:hAnsi="Palatino Linotype" w:cs="Arial"/>
          <w:color w:val="000000" w:themeColor="text1"/>
          <w:lang w:val="es-ES"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59CCEA40" w14:textId="77777777" w:rsidR="00774AB3" w:rsidRPr="00774AB3"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C85AAB8" w:rsidR="005F1362" w:rsidRPr="00710B50"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A85CB7">
        <w:rPr>
          <w:rFonts w:ascii="Palatino Linotype" w:eastAsia="Calibri" w:hAnsi="Palatino Linotype" w:cs="Arial"/>
          <w:color w:val="000000" w:themeColor="text1"/>
        </w:rPr>
        <w:t xml:space="preserve">Consecuencia de lo anterior, </w:t>
      </w:r>
      <w:r w:rsidR="00566BC5">
        <w:rPr>
          <w:rFonts w:ascii="Palatino Linotype" w:eastAsia="Calibri" w:hAnsi="Palatino Linotype" w:cs="Arial"/>
          <w:color w:val="000000" w:themeColor="text1"/>
        </w:rPr>
        <w:t>este Órgano Garante</w:t>
      </w:r>
      <w:r w:rsidRPr="00A85CB7">
        <w:rPr>
          <w:rFonts w:ascii="Palatino Linotype" w:eastAsia="Calibri" w:hAnsi="Palatino Linotype" w:cs="Arial"/>
          <w:color w:val="000000" w:themeColor="text1"/>
        </w:rPr>
        <w:t xml:space="preserve"> advierte que </w:t>
      </w:r>
      <w:r w:rsidR="00FB2EE1">
        <w:rPr>
          <w:rFonts w:ascii="Palatino Linotype" w:eastAsia="Calibri" w:hAnsi="Palatino Linotype" w:cs="Arial"/>
          <w:color w:val="000000" w:themeColor="text1"/>
        </w:rPr>
        <w:t>el</w:t>
      </w:r>
      <w:r w:rsidR="00540208" w:rsidRPr="00A85CB7">
        <w:rPr>
          <w:rFonts w:ascii="Palatino Linotype" w:eastAsia="Calibri" w:hAnsi="Palatino Linotype" w:cs="Arial"/>
          <w:color w:val="000000" w:themeColor="text1"/>
        </w:rPr>
        <w:t xml:space="preserve"> </w:t>
      </w:r>
      <w:r w:rsidR="00FB2EE1">
        <w:rPr>
          <w:rFonts w:ascii="Palatino Linotype" w:eastAsia="Calibri" w:hAnsi="Palatino Linotype" w:cs="Arial"/>
          <w:color w:val="000000" w:themeColor="text1"/>
        </w:rPr>
        <w:t xml:space="preserve">escrito </w:t>
      </w:r>
      <w:r w:rsidR="00540208" w:rsidRPr="00A85CB7">
        <w:rPr>
          <w:rFonts w:ascii="Palatino Linotype" w:eastAsia="Calibri" w:hAnsi="Palatino Linotype" w:cs="Arial"/>
          <w:color w:val="000000" w:themeColor="text1"/>
        </w:rPr>
        <w:t>contiene las formalidades previstas por el artículo 180</w:t>
      </w:r>
      <w:r w:rsidR="00FB2EE1">
        <w:rPr>
          <w:rFonts w:ascii="Palatino Linotype" w:eastAsia="Calibri" w:hAnsi="Palatino Linotype" w:cs="Arial"/>
          <w:color w:val="000000" w:themeColor="text1"/>
        </w:rPr>
        <w:t>,</w:t>
      </w:r>
      <w:r w:rsidR="00540208" w:rsidRPr="00A85CB7">
        <w:rPr>
          <w:rFonts w:ascii="Palatino Linotype" w:eastAsia="Calibri" w:hAnsi="Palatino Linotype" w:cs="Arial"/>
          <w:color w:val="000000" w:themeColor="text1"/>
        </w:rPr>
        <w:t xml:space="preserve"> último párrafo</w:t>
      </w:r>
      <w:r w:rsidR="00FB2EE1">
        <w:rPr>
          <w:rFonts w:ascii="Palatino Linotype" w:eastAsia="Calibri" w:hAnsi="Palatino Linotype" w:cs="Arial"/>
          <w:color w:val="000000" w:themeColor="text1"/>
        </w:rPr>
        <w:t>,</w:t>
      </w:r>
      <w:r w:rsidR="00540208" w:rsidRPr="00A85CB7">
        <w:rPr>
          <w:rFonts w:ascii="Palatino Linotype" w:eastAsia="Calibri" w:hAnsi="Palatino Linotype" w:cs="Arial"/>
          <w:color w:val="000000" w:themeColor="text1"/>
        </w:rPr>
        <w:t xml:space="preserve"> de la Ley </w:t>
      </w:r>
      <w:r w:rsidR="004911B6" w:rsidRPr="00A85CB7">
        <w:rPr>
          <w:rFonts w:ascii="Palatino Linotype" w:eastAsia="Calibri" w:hAnsi="Palatino Linotype" w:cs="Arial"/>
          <w:color w:val="000000" w:themeColor="text1"/>
        </w:rPr>
        <w:t>de Transparencia y Acceso a la Información Pública del Estado de México y Municipios</w:t>
      </w:r>
      <w:r w:rsidR="00540208" w:rsidRPr="00A85CB7">
        <w:rPr>
          <w:rFonts w:ascii="Palatino Linotype" w:eastAsia="Calibri" w:hAnsi="Palatino Linotype" w:cs="Arial"/>
          <w:color w:val="000000" w:themeColor="text1"/>
        </w:rPr>
        <w:t xml:space="preserve">, por lo que es procedente que </w:t>
      </w:r>
      <w:r w:rsidR="004911B6" w:rsidRPr="00A85CB7">
        <w:rPr>
          <w:rFonts w:ascii="Palatino Linotype" w:eastAsia="Calibri" w:hAnsi="Palatino Linotype" w:cs="Arial"/>
          <w:color w:val="000000" w:themeColor="text1"/>
        </w:rPr>
        <w:t>e</w:t>
      </w:r>
      <w:r w:rsidR="00540208" w:rsidRPr="00A85CB7">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Pr>
          <w:rFonts w:ascii="Palatino Linotype" w:eastAsia="Calibri" w:hAnsi="Palatino Linotype" w:cs="Arial"/>
          <w:color w:val="000000" w:themeColor="text1"/>
        </w:rPr>
        <w:t xml:space="preserve">Municipios, conozca y resuelva </w:t>
      </w:r>
      <w:r w:rsidR="00FB2EE1">
        <w:rPr>
          <w:rFonts w:ascii="Palatino Linotype" w:eastAsia="Calibri" w:hAnsi="Palatino Linotype" w:cs="Arial"/>
          <w:color w:val="000000" w:themeColor="text1"/>
        </w:rPr>
        <w:t>el</w:t>
      </w:r>
      <w:r w:rsidR="00540208" w:rsidRPr="00A85CB7">
        <w:rPr>
          <w:rFonts w:ascii="Palatino Linotype" w:eastAsia="Calibri" w:hAnsi="Palatino Linotype" w:cs="Arial"/>
          <w:color w:val="000000" w:themeColor="text1"/>
        </w:rPr>
        <w:t xml:space="preserve"> presente recurso.</w:t>
      </w:r>
    </w:p>
    <w:p w14:paraId="316CB621" w14:textId="77777777" w:rsidR="00710B50"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710B50"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3" w:name="_Toc88071780"/>
      <w:r>
        <w:rPr>
          <w:rFonts w:ascii="Palatino Linotype" w:hAnsi="Palatino Linotype"/>
          <w:b/>
          <w:color w:val="000000" w:themeColor="text1"/>
        </w:rPr>
        <w:t xml:space="preserve">TERCERO. </w:t>
      </w:r>
      <w:r w:rsidR="00D5750C">
        <w:rPr>
          <w:rFonts w:ascii="Palatino Linotype" w:hAnsi="Palatino Linotype"/>
          <w:b/>
          <w:color w:val="000000" w:themeColor="text1"/>
        </w:rPr>
        <w:t xml:space="preserve">Del planteamiento de la </w:t>
      </w:r>
      <w:r w:rsidR="00D5750C">
        <w:rPr>
          <w:rFonts w:ascii="Palatino Linotype" w:hAnsi="Palatino Linotype"/>
          <w:b/>
          <w:i/>
          <w:color w:val="000000" w:themeColor="text1"/>
        </w:rPr>
        <w:t>Litis</w:t>
      </w:r>
      <w:r>
        <w:rPr>
          <w:rFonts w:ascii="Palatino Linotype" w:hAnsi="Palatino Linotype"/>
          <w:b/>
          <w:color w:val="000000" w:themeColor="text1"/>
        </w:rPr>
        <w:t>.</w:t>
      </w:r>
      <w:bookmarkEnd w:id="13"/>
    </w:p>
    <w:p w14:paraId="4FB84CAD" w14:textId="77777777" w:rsidR="00CA62D4" w:rsidRPr="00710B50" w:rsidRDefault="00CA62D4" w:rsidP="00710B50">
      <w:pPr>
        <w:pStyle w:val="Prrafodelista"/>
        <w:tabs>
          <w:tab w:val="left" w:pos="426"/>
        </w:tabs>
        <w:spacing w:line="360" w:lineRule="auto"/>
        <w:ind w:left="0"/>
        <w:jc w:val="both"/>
        <w:rPr>
          <w:rFonts w:ascii="Palatino Linotype" w:hAnsi="Palatino Linotype"/>
          <w:color w:val="000000" w:themeColor="text1"/>
        </w:rPr>
      </w:pPr>
    </w:p>
    <w:p w14:paraId="26137E4C" w14:textId="02998A0A" w:rsidR="0056788F" w:rsidRPr="006D57BE" w:rsidRDefault="006D57BE" w:rsidP="00ED500D">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4" w:name="_Toc459174366"/>
      <w:bookmarkStart w:id="15" w:name="_Toc459659884"/>
      <w:bookmarkStart w:id="16" w:name="_Toc461687280"/>
      <w:bookmarkStart w:id="17" w:name="_Toc462771051"/>
      <w:bookmarkStart w:id="18" w:name="_Toc464139201"/>
      <w:r w:rsidRPr="006D57BE">
        <w:rPr>
          <w:rFonts w:ascii="Palatino Linotype" w:hAnsi="Palatino Linotype" w:cs="Arial"/>
          <w:color w:val="000000" w:themeColor="text1"/>
        </w:rPr>
        <w:t>Se requirió la nómina de la primer quincena de enero de dos mil veintidós, así como un listado de las que fueron dados de baja y alta</w:t>
      </w:r>
      <w:r w:rsidR="002076E2" w:rsidRPr="006D57BE">
        <w:rPr>
          <w:rFonts w:ascii="Palatino Linotype" w:hAnsi="Palatino Linotype" w:cs="Arial"/>
          <w:color w:val="000000" w:themeColor="text1"/>
        </w:rPr>
        <w:t>.</w:t>
      </w:r>
      <w:r w:rsidRPr="006D57BE">
        <w:rPr>
          <w:rFonts w:ascii="Palatino Linotype" w:hAnsi="Palatino Linotype" w:cs="Arial"/>
          <w:color w:val="000000" w:themeColor="text1"/>
        </w:rPr>
        <w:t xml:space="preserve"> </w:t>
      </w:r>
      <w:r>
        <w:rPr>
          <w:rFonts w:ascii="Palatino Linotype" w:hAnsi="Palatino Linotype" w:cs="Arial"/>
          <w:color w:val="000000" w:themeColor="text1"/>
        </w:rPr>
        <w:t>E</w:t>
      </w:r>
      <w:r w:rsidR="00E50385" w:rsidRPr="006D57BE">
        <w:rPr>
          <w:rFonts w:ascii="Palatino Linotype" w:hAnsi="Palatino Linotype" w:cs="Arial"/>
          <w:color w:val="000000" w:themeColor="text1"/>
        </w:rPr>
        <w:t xml:space="preserve">l </w:t>
      </w:r>
      <w:r w:rsidR="00E50385" w:rsidRPr="006D57BE">
        <w:rPr>
          <w:rFonts w:ascii="Palatino Linotype" w:hAnsi="Palatino Linotype" w:cs="Arial"/>
          <w:b/>
          <w:color w:val="000000" w:themeColor="text1"/>
        </w:rPr>
        <w:t>SUJETO OBLIGADO</w:t>
      </w:r>
      <w:r w:rsidR="00E50385" w:rsidRPr="006D57BE">
        <w:rPr>
          <w:rFonts w:ascii="Palatino Linotype" w:hAnsi="Palatino Linotype" w:cs="Arial"/>
          <w:color w:val="000000" w:themeColor="text1"/>
        </w:rPr>
        <w:t xml:space="preserve"> </w:t>
      </w:r>
      <w:r>
        <w:rPr>
          <w:rFonts w:ascii="Palatino Linotype" w:hAnsi="Palatino Linotype" w:cs="Arial"/>
          <w:color w:val="000000" w:themeColor="text1"/>
        </w:rPr>
        <w:t>entregó un listado con 40 servidores públicos que fueron dados de alta en la administración pública municipal, y justificó su imposibilidad de señalar a los servidores públicos dados de baja al encontrarse en un procedimiento inconcluso</w:t>
      </w:r>
      <w:r w:rsidR="00CA4CF0" w:rsidRPr="006D57BE">
        <w:rPr>
          <w:rFonts w:ascii="Palatino Linotype" w:hAnsi="Palatino Linotype" w:cs="Arial"/>
          <w:color w:val="000000" w:themeColor="text1"/>
        </w:rPr>
        <w:t>.</w:t>
      </w:r>
      <w:r w:rsidR="007758D3" w:rsidRPr="006D57BE">
        <w:rPr>
          <w:rFonts w:ascii="Palatino Linotype" w:hAnsi="Palatino Linotype" w:cs="Arial"/>
          <w:color w:val="000000" w:themeColor="text1"/>
        </w:rPr>
        <w:t xml:space="preserve"> </w:t>
      </w:r>
      <w:r w:rsidR="001025C6" w:rsidRPr="006D57BE">
        <w:rPr>
          <w:rFonts w:ascii="Palatino Linotype" w:hAnsi="Palatino Linotype" w:cs="Arial"/>
          <w:color w:val="000000" w:themeColor="text1"/>
        </w:rPr>
        <w:t>El</w:t>
      </w:r>
      <w:r w:rsidR="007758D3" w:rsidRPr="006D57BE">
        <w:rPr>
          <w:rFonts w:ascii="Palatino Linotype" w:hAnsi="Palatino Linotype" w:cs="Arial"/>
          <w:color w:val="000000" w:themeColor="text1"/>
        </w:rPr>
        <w:t xml:space="preserve"> particular impugnó la respuesta del </w:t>
      </w:r>
      <w:r w:rsidR="007758D3" w:rsidRPr="006D57BE">
        <w:rPr>
          <w:rFonts w:ascii="Palatino Linotype" w:hAnsi="Palatino Linotype" w:cs="Arial"/>
          <w:b/>
          <w:color w:val="000000" w:themeColor="text1"/>
        </w:rPr>
        <w:t>SUJETO OBLIGADO</w:t>
      </w:r>
      <w:r w:rsidR="001025C6" w:rsidRPr="006D57BE">
        <w:rPr>
          <w:rFonts w:ascii="Palatino Linotype" w:hAnsi="Palatino Linotype" w:cs="Arial"/>
          <w:bCs/>
          <w:color w:val="000000" w:themeColor="text1"/>
        </w:rPr>
        <w:t>,</w:t>
      </w:r>
      <w:r w:rsidR="007758D3" w:rsidRPr="006D57BE">
        <w:rPr>
          <w:rFonts w:ascii="Palatino Linotype" w:hAnsi="Palatino Linotype" w:cs="Arial"/>
          <w:color w:val="000000" w:themeColor="text1"/>
        </w:rPr>
        <w:t xml:space="preserve"> mediante recurso de revisión</w:t>
      </w:r>
      <w:r w:rsidR="001025C6" w:rsidRPr="006D57BE">
        <w:rPr>
          <w:rFonts w:ascii="Palatino Linotype" w:hAnsi="Palatino Linotype" w:cs="Arial"/>
          <w:color w:val="000000" w:themeColor="text1"/>
        </w:rPr>
        <w:t>,</w:t>
      </w:r>
      <w:r w:rsidR="007758D3" w:rsidRPr="006D57BE">
        <w:rPr>
          <w:rFonts w:ascii="Palatino Linotype" w:hAnsi="Palatino Linotype" w:cs="Arial"/>
          <w:color w:val="000000" w:themeColor="text1"/>
        </w:rPr>
        <w:t xml:space="preserve"> </w:t>
      </w:r>
      <w:r w:rsidR="001025C6" w:rsidRPr="006D57BE">
        <w:rPr>
          <w:rFonts w:ascii="Palatino Linotype" w:hAnsi="Palatino Linotype" w:cs="Arial"/>
          <w:color w:val="000000" w:themeColor="text1"/>
        </w:rPr>
        <w:t xml:space="preserve">y </w:t>
      </w:r>
      <w:r w:rsidR="007758D3" w:rsidRPr="006D57BE">
        <w:rPr>
          <w:rFonts w:ascii="Palatino Linotype" w:hAnsi="Palatino Linotype" w:cs="Arial"/>
          <w:color w:val="000000" w:themeColor="text1"/>
        </w:rPr>
        <w:t xml:space="preserve">en </w:t>
      </w:r>
      <w:r>
        <w:rPr>
          <w:rFonts w:ascii="Palatino Linotype" w:hAnsi="Palatino Linotype" w:cs="Arial"/>
          <w:color w:val="000000" w:themeColor="text1"/>
        </w:rPr>
        <w:t>el</w:t>
      </w:r>
      <w:r w:rsidR="006015F0" w:rsidRPr="006D57BE">
        <w:rPr>
          <w:rFonts w:ascii="Palatino Linotype" w:hAnsi="Palatino Linotype" w:cs="Arial"/>
          <w:color w:val="000000" w:themeColor="text1"/>
        </w:rPr>
        <w:t xml:space="preserve"> que señaló por agravios, </w:t>
      </w:r>
      <w:r w:rsidR="001025C6" w:rsidRPr="006D57BE">
        <w:rPr>
          <w:rFonts w:ascii="Palatino Linotype" w:hAnsi="Palatino Linotype" w:cs="Arial"/>
          <w:color w:val="000000" w:themeColor="text1"/>
        </w:rPr>
        <w:t>esencialmente, la nega</w:t>
      </w:r>
      <w:r>
        <w:rPr>
          <w:rFonts w:ascii="Palatino Linotype" w:hAnsi="Palatino Linotype" w:cs="Arial"/>
          <w:color w:val="000000" w:themeColor="text1"/>
        </w:rPr>
        <w:t>tiva a la información y la falta de trámite de su solicitud a las áreas administrativas competentes</w:t>
      </w:r>
      <w:r w:rsidR="0021056F" w:rsidRPr="006D57BE">
        <w:rPr>
          <w:rFonts w:ascii="Palatino Linotype" w:hAnsi="Palatino Linotype" w:cs="Arial"/>
          <w:color w:val="000000" w:themeColor="text1"/>
        </w:rPr>
        <w:t>.</w:t>
      </w:r>
    </w:p>
    <w:p w14:paraId="52493E42" w14:textId="77777777" w:rsidR="0056788F"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741370CB" w:rsidR="001A032D" w:rsidRPr="0056788F"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6788F">
        <w:rPr>
          <w:rFonts w:ascii="Palatino Linotype" w:hAnsi="Palatino Linotype" w:cs="Arial"/>
          <w:color w:val="000000" w:themeColor="text1"/>
        </w:rPr>
        <w:lastRenderedPageBreak/>
        <w:t xml:space="preserve">En ese sentido, </w:t>
      </w:r>
      <w:r w:rsidR="00566BC5">
        <w:rPr>
          <w:rFonts w:ascii="Palatino Linotype" w:hAnsi="Palatino Linotype" w:cs="Arial"/>
          <w:color w:val="000000" w:themeColor="text1"/>
        </w:rPr>
        <w:t>este Órgano Garante</w:t>
      </w:r>
      <w:r w:rsidR="002E160F" w:rsidRPr="0056788F">
        <w:rPr>
          <w:rFonts w:ascii="Palatino Linotype" w:hAnsi="Palatino Linotype" w:cs="Arial"/>
          <w:color w:val="000000" w:themeColor="text1"/>
        </w:rPr>
        <w:t xml:space="preserve"> advierte que las razones o motivos de inconformidad manifestados por el </w:t>
      </w:r>
      <w:r w:rsidRPr="0056788F">
        <w:rPr>
          <w:rFonts w:ascii="Palatino Linotype" w:hAnsi="Palatino Linotype" w:cs="Arial"/>
          <w:b/>
          <w:bCs/>
          <w:color w:val="000000" w:themeColor="text1"/>
        </w:rPr>
        <w:t>RECURRENTE</w:t>
      </w:r>
      <w:r w:rsidRPr="0056788F">
        <w:rPr>
          <w:rFonts w:ascii="Palatino Linotype" w:hAnsi="Palatino Linotype" w:cs="Arial"/>
          <w:color w:val="000000" w:themeColor="text1"/>
        </w:rPr>
        <w:t xml:space="preserve"> </w:t>
      </w:r>
      <w:r w:rsidR="002E160F" w:rsidRPr="0056788F">
        <w:rPr>
          <w:rFonts w:ascii="Palatino Linotype" w:hAnsi="Palatino Linotype" w:cs="Arial"/>
          <w:color w:val="000000" w:themeColor="text1"/>
        </w:rPr>
        <w:t>sugieren que la respuesta proporcionada</w:t>
      </w:r>
      <w:r w:rsidR="00B855AA" w:rsidRPr="0056788F">
        <w:rPr>
          <w:rFonts w:ascii="Palatino Linotype" w:hAnsi="Palatino Linotype" w:cs="Arial"/>
          <w:color w:val="000000" w:themeColor="text1"/>
        </w:rPr>
        <w:t xml:space="preserve"> por el </w:t>
      </w:r>
      <w:r w:rsidR="00B855AA" w:rsidRPr="0056788F">
        <w:rPr>
          <w:rFonts w:ascii="Palatino Linotype" w:hAnsi="Palatino Linotype" w:cs="Arial"/>
          <w:b/>
          <w:bCs/>
          <w:color w:val="000000" w:themeColor="text1"/>
        </w:rPr>
        <w:t>SUJETO OBLIGADO</w:t>
      </w:r>
      <w:r w:rsidR="007409D8">
        <w:rPr>
          <w:rFonts w:ascii="Palatino Linotype" w:hAnsi="Palatino Linotype" w:cs="Arial"/>
          <w:color w:val="000000" w:themeColor="text1"/>
        </w:rPr>
        <w:t xml:space="preserve"> no </w:t>
      </w:r>
      <w:r w:rsidR="006D57BE">
        <w:rPr>
          <w:rFonts w:ascii="Palatino Linotype" w:hAnsi="Palatino Linotype" w:cs="Arial"/>
          <w:color w:val="000000" w:themeColor="text1"/>
        </w:rPr>
        <w:t>cumplió</w:t>
      </w:r>
      <w:r w:rsidR="00B855AA" w:rsidRPr="0056788F">
        <w:rPr>
          <w:rFonts w:ascii="Palatino Linotype" w:hAnsi="Palatino Linotype" w:cs="Arial"/>
          <w:color w:val="000000" w:themeColor="text1"/>
        </w:rPr>
        <w:t xml:space="preserve"> con </w:t>
      </w:r>
      <w:r w:rsidR="008F7752">
        <w:rPr>
          <w:rFonts w:ascii="Palatino Linotype" w:hAnsi="Palatino Linotype" w:cs="Arial"/>
          <w:color w:val="000000" w:themeColor="text1"/>
        </w:rPr>
        <w:t>los</w:t>
      </w:r>
      <w:r w:rsidR="00B855AA" w:rsidRPr="0056788F">
        <w:rPr>
          <w:rFonts w:ascii="Palatino Linotype" w:hAnsi="Palatino Linotype" w:cs="Arial"/>
          <w:color w:val="000000" w:themeColor="text1"/>
        </w:rPr>
        <w:t xml:space="preserve"> principio</w:t>
      </w:r>
      <w:r w:rsidR="008F7752">
        <w:rPr>
          <w:rFonts w:ascii="Palatino Linotype" w:hAnsi="Palatino Linotype" w:cs="Arial"/>
          <w:color w:val="000000" w:themeColor="text1"/>
        </w:rPr>
        <w:t>s</w:t>
      </w:r>
      <w:r w:rsidR="00B855AA" w:rsidRPr="0056788F">
        <w:rPr>
          <w:rFonts w:ascii="Palatino Linotype" w:hAnsi="Palatino Linotype" w:cs="Arial"/>
          <w:color w:val="000000" w:themeColor="text1"/>
        </w:rPr>
        <w:t xml:space="preserve"> contendido</w:t>
      </w:r>
      <w:r w:rsidR="008F7752">
        <w:rPr>
          <w:rFonts w:ascii="Palatino Linotype" w:hAnsi="Palatino Linotype" w:cs="Arial"/>
          <w:color w:val="000000" w:themeColor="text1"/>
        </w:rPr>
        <w:t>s</w:t>
      </w:r>
      <w:r w:rsidR="00B855AA" w:rsidRPr="0056788F">
        <w:rPr>
          <w:rFonts w:ascii="Palatino Linotype" w:hAnsi="Palatino Linotype" w:cs="Arial"/>
          <w:color w:val="000000" w:themeColor="text1"/>
        </w:rPr>
        <w:t xml:space="preserve"> en el artículo 11 de la Ley de Transparencia y Acceso a la Información Pública del Estado de México y Municipios, l</w:t>
      </w:r>
      <w:r w:rsidR="008F7752">
        <w:rPr>
          <w:rFonts w:ascii="Palatino Linotype" w:hAnsi="Palatino Linotype" w:cs="Arial"/>
          <w:color w:val="000000" w:themeColor="text1"/>
        </w:rPr>
        <w:t>os</w:t>
      </w:r>
      <w:r w:rsidR="00B855AA" w:rsidRPr="0056788F">
        <w:rPr>
          <w:rFonts w:ascii="Palatino Linotype" w:hAnsi="Palatino Linotype" w:cs="Arial"/>
          <w:color w:val="000000" w:themeColor="text1"/>
        </w:rPr>
        <w:t xml:space="preserve"> cual</w:t>
      </w:r>
      <w:r w:rsidR="008F7752">
        <w:rPr>
          <w:rFonts w:ascii="Palatino Linotype" w:hAnsi="Palatino Linotype" w:cs="Arial"/>
          <w:color w:val="000000" w:themeColor="text1"/>
        </w:rPr>
        <w:t>es</w:t>
      </w:r>
      <w:r w:rsidR="00B855AA" w:rsidRPr="0056788F">
        <w:rPr>
          <w:rFonts w:ascii="Palatino Linotype" w:hAnsi="Palatino Linotype" w:cs="Arial"/>
          <w:color w:val="000000" w:themeColor="text1"/>
        </w:rPr>
        <w:t xml:space="preserve"> señala</w:t>
      </w:r>
      <w:r w:rsidR="008F7752">
        <w:rPr>
          <w:rFonts w:ascii="Palatino Linotype" w:hAnsi="Palatino Linotype" w:cs="Arial"/>
          <w:color w:val="000000" w:themeColor="text1"/>
        </w:rPr>
        <w:t>n</w:t>
      </w:r>
      <w:r w:rsidR="00B855AA" w:rsidRPr="0056788F">
        <w:rPr>
          <w:rFonts w:ascii="Palatino Linotype" w:hAnsi="Palatino Linotype" w:cs="Arial"/>
          <w:color w:val="000000" w:themeColor="text1"/>
        </w:rPr>
        <w:t xml:space="preserve"> que en la generación, publicación y entrega de información se deberá garantizar que ésta </w:t>
      </w:r>
      <w:r w:rsidR="00C51671" w:rsidRPr="0056788F">
        <w:rPr>
          <w:rFonts w:ascii="Palatino Linotype" w:hAnsi="Palatino Linotype" w:cs="Arial"/>
          <w:color w:val="000000" w:themeColor="text1"/>
        </w:rPr>
        <w:t>sea</w:t>
      </w:r>
      <w:r w:rsidR="007409D8">
        <w:rPr>
          <w:rFonts w:ascii="Palatino Linotype" w:hAnsi="Palatino Linotype" w:cs="Arial"/>
          <w:color w:val="000000" w:themeColor="text1"/>
        </w:rPr>
        <w:t xml:space="preserve"> </w:t>
      </w:r>
      <w:r w:rsidR="0021056F">
        <w:rPr>
          <w:rFonts w:ascii="Palatino Linotype" w:hAnsi="Palatino Linotype" w:cs="Arial"/>
          <w:b/>
          <w:color w:val="000000" w:themeColor="text1"/>
        </w:rPr>
        <w:t xml:space="preserve">accesible </w:t>
      </w:r>
      <w:r w:rsidR="0021056F" w:rsidRPr="0021056F">
        <w:rPr>
          <w:rFonts w:ascii="Palatino Linotype" w:hAnsi="Palatino Linotype" w:cs="Arial"/>
          <w:color w:val="000000" w:themeColor="text1"/>
        </w:rPr>
        <w:t>y</w:t>
      </w:r>
      <w:r w:rsidR="0021056F">
        <w:rPr>
          <w:rFonts w:ascii="Palatino Linotype" w:hAnsi="Palatino Linotype" w:cs="Arial"/>
          <w:b/>
          <w:color w:val="000000" w:themeColor="text1"/>
        </w:rPr>
        <w:t xml:space="preserve"> </w:t>
      </w:r>
      <w:r w:rsidR="001025C6">
        <w:rPr>
          <w:rFonts w:ascii="Palatino Linotype" w:hAnsi="Palatino Linotype" w:cs="Arial"/>
          <w:b/>
          <w:color w:val="000000" w:themeColor="text1"/>
        </w:rPr>
        <w:t>congruente</w:t>
      </w:r>
      <w:r w:rsidR="00B855AA" w:rsidRPr="0056788F">
        <w:rPr>
          <w:rFonts w:ascii="Palatino Linotype" w:hAnsi="Palatino Linotype" w:cs="Arial"/>
          <w:color w:val="000000" w:themeColor="text1"/>
        </w:rPr>
        <w:t>.</w:t>
      </w:r>
    </w:p>
    <w:p w14:paraId="026A3A70" w14:textId="77777777" w:rsidR="00197091" w:rsidRPr="00A85CB7"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57B45182" w:rsidR="00AD76A1" w:rsidRPr="00A85CB7"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85CB7">
        <w:rPr>
          <w:rFonts w:ascii="Palatino Linotype" w:hAnsi="Palatino Linotype" w:cs="Arial"/>
          <w:color w:val="000000" w:themeColor="text1"/>
          <w:szCs w:val="23"/>
        </w:rPr>
        <w:t xml:space="preserve">Por lo anterior, la </w:t>
      </w:r>
      <w:r w:rsidRPr="00A85CB7">
        <w:rPr>
          <w:rFonts w:ascii="Palatino Linotype" w:hAnsi="Palatino Linotype" w:cs="Arial"/>
          <w:i/>
          <w:color w:val="000000" w:themeColor="text1"/>
          <w:szCs w:val="23"/>
        </w:rPr>
        <w:t>Litis</w:t>
      </w:r>
      <w:r w:rsidRPr="00A85CB7">
        <w:rPr>
          <w:rFonts w:ascii="Palatino Linotype" w:hAnsi="Palatino Linotype" w:cs="Arial"/>
          <w:color w:val="000000" w:themeColor="text1"/>
          <w:szCs w:val="23"/>
        </w:rPr>
        <w:t xml:space="preserve"> a resolver en el presente recurso se circunscribe en determinar si</w:t>
      </w:r>
      <w:r w:rsidR="002C6561">
        <w:rPr>
          <w:rFonts w:ascii="Palatino Linotype" w:hAnsi="Palatino Linotype" w:cs="Arial"/>
          <w:color w:val="000000" w:themeColor="text1"/>
          <w:szCs w:val="23"/>
        </w:rPr>
        <w:t xml:space="preserve"> </w:t>
      </w:r>
      <w:r w:rsidR="004B0EB6">
        <w:rPr>
          <w:rFonts w:ascii="Palatino Linotype" w:hAnsi="Palatino Linotype" w:cs="Arial"/>
          <w:color w:val="000000" w:themeColor="text1"/>
          <w:szCs w:val="23"/>
        </w:rPr>
        <w:t>la respuesta del</w:t>
      </w:r>
      <w:r w:rsidR="002C6561">
        <w:rPr>
          <w:rFonts w:ascii="Palatino Linotype" w:hAnsi="Palatino Linotype" w:cs="Arial"/>
          <w:color w:val="000000" w:themeColor="text1"/>
          <w:szCs w:val="23"/>
        </w:rPr>
        <w:t xml:space="preserve"> </w:t>
      </w:r>
      <w:r w:rsidR="002C6561">
        <w:rPr>
          <w:rFonts w:ascii="Palatino Linotype" w:hAnsi="Palatino Linotype" w:cs="Arial"/>
          <w:b/>
          <w:bCs/>
          <w:color w:val="000000" w:themeColor="text1"/>
          <w:szCs w:val="23"/>
        </w:rPr>
        <w:t xml:space="preserve">SUJETO </w:t>
      </w:r>
      <w:r w:rsidR="002C6561" w:rsidRPr="002C6561">
        <w:rPr>
          <w:rFonts w:ascii="Palatino Linotype" w:hAnsi="Palatino Linotype" w:cs="Arial"/>
          <w:b/>
          <w:bCs/>
          <w:color w:val="000000" w:themeColor="text1"/>
          <w:szCs w:val="23"/>
        </w:rPr>
        <w:t>OBLIGADO</w:t>
      </w:r>
      <w:r w:rsidR="002C6561">
        <w:rPr>
          <w:rFonts w:ascii="Palatino Linotype" w:hAnsi="Palatino Linotype" w:cs="Arial"/>
          <w:color w:val="000000" w:themeColor="text1"/>
          <w:szCs w:val="23"/>
        </w:rPr>
        <w:t xml:space="preserve"> </w:t>
      </w:r>
      <w:r w:rsidR="004B0EB6">
        <w:rPr>
          <w:rFonts w:ascii="Palatino Linotype" w:hAnsi="Palatino Linotype" w:cs="Arial"/>
          <w:color w:val="000000" w:themeColor="text1"/>
          <w:szCs w:val="23"/>
        </w:rPr>
        <w:t xml:space="preserve">colma el derecho de acceso a la información ejercido por </w:t>
      </w:r>
      <w:r w:rsidR="001025C6">
        <w:rPr>
          <w:rFonts w:ascii="Palatino Linotype" w:hAnsi="Palatino Linotype" w:cs="Arial"/>
          <w:color w:val="000000" w:themeColor="text1"/>
          <w:szCs w:val="23"/>
        </w:rPr>
        <w:t>el</w:t>
      </w:r>
      <w:r w:rsidR="004B0EB6">
        <w:rPr>
          <w:rFonts w:ascii="Palatino Linotype" w:hAnsi="Palatino Linotype" w:cs="Arial"/>
          <w:color w:val="000000" w:themeColor="text1"/>
          <w:szCs w:val="23"/>
        </w:rPr>
        <w:t xml:space="preserve"> </w:t>
      </w:r>
      <w:r w:rsidR="004B0EB6">
        <w:rPr>
          <w:rFonts w:ascii="Palatino Linotype" w:hAnsi="Palatino Linotype" w:cs="Arial"/>
          <w:b/>
          <w:bCs/>
          <w:color w:val="000000" w:themeColor="text1"/>
          <w:szCs w:val="23"/>
        </w:rPr>
        <w:t>RECURRENTE</w:t>
      </w:r>
      <w:r w:rsidR="002C6561">
        <w:rPr>
          <w:rFonts w:ascii="Palatino Linotype" w:hAnsi="Palatino Linotype" w:cs="Arial"/>
          <w:color w:val="000000" w:themeColor="text1"/>
          <w:szCs w:val="23"/>
        </w:rPr>
        <w:t xml:space="preserve"> o</w:t>
      </w:r>
      <w:r w:rsidR="001025C6">
        <w:rPr>
          <w:rFonts w:ascii="Palatino Linotype" w:hAnsi="Palatino Linotype" w:cs="Arial"/>
          <w:color w:val="000000" w:themeColor="text1"/>
          <w:szCs w:val="23"/>
        </w:rPr>
        <w:t>,</w:t>
      </w:r>
      <w:r w:rsidR="002C6561">
        <w:rPr>
          <w:rFonts w:ascii="Palatino Linotype" w:hAnsi="Palatino Linotype" w:cs="Arial"/>
          <w:color w:val="000000" w:themeColor="text1"/>
          <w:szCs w:val="23"/>
        </w:rPr>
        <w:t xml:space="preserve"> si por el contrario, </w:t>
      </w:r>
      <w:r w:rsidR="002C6561" w:rsidRPr="002C6561">
        <w:rPr>
          <w:rFonts w:ascii="Palatino Linotype" w:hAnsi="Palatino Linotype" w:cs="Arial"/>
          <w:color w:val="000000" w:themeColor="text1"/>
          <w:szCs w:val="23"/>
        </w:rPr>
        <w:t>se</w:t>
      </w:r>
      <w:r w:rsidR="00E32652" w:rsidRPr="00A85CB7">
        <w:rPr>
          <w:rFonts w:ascii="Palatino Linotype" w:hAnsi="Palatino Linotype" w:cs="Arial"/>
          <w:color w:val="000000" w:themeColor="text1"/>
          <w:szCs w:val="23"/>
        </w:rPr>
        <w:t xml:space="preserve"> </w:t>
      </w:r>
      <w:r w:rsidR="0028248C" w:rsidRPr="00A85CB7">
        <w:rPr>
          <w:rFonts w:ascii="Palatino Linotype" w:hAnsi="Palatino Linotype"/>
          <w:color w:val="000000" w:themeColor="text1"/>
        </w:rPr>
        <w:t>actualiza</w:t>
      </w:r>
      <w:r w:rsidR="00C51671">
        <w:rPr>
          <w:rFonts w:ascii="Palatino Linotype" w:hAnsi="Palatino Linotype"/>
          <w:color w:val="000000" w:themeColor="text1"/>
        </w:rPr>
        <w:t>n</w:t>
      </w:r>
      <w:r w:rsidR="0028248C" w:rsidRPr="00A85CB7">
        <w:rPr>
          <w:rFonts w:ascii="Palatino Linotype" w:hAnsi="Palatino Linotype"/>
          <w:color w:val="000000" w:themeColor="text1"/>
        </w:rPr>
        <w:t xml:space="preserve"> la</w:t>
      </w:r>
      <w:r w:rsidR="00C51671">
        <w:rPr>
          <w:rFonts w:ascii="Palatino Linotype" w:hAnsi="Palatino Linotype"/>
          <w:color w:val="000000" w:themeColor="text1"/>
        </w:rPr>
        <w:t>s</w:t>
      </w:r>
      <w:r w:rsidR="0028248C" w:rsidRPr="00A85CB7">
        <w:rPr>
          <w:rFonts w:ascii="Palatino Linotype" w:hAnsi="Palatino Linotype"/>
          <w:color w:val="000000" w:themeColor="text1"/>
        </w:rPr>
        <w:t xml:space="preserve"> causal</w:t>
      </w:r>
      <w:r w:rsidR="00C51671">
        <w:rPr>
          <w:rFonts w:ascii="Palatino Linotype" w:hAnsi="Palatino Linotype"/>
          <w:color w:val="000000" w:themeColor="text1"/>
        </w:rPr>
        <w:t>es</w:t>
      </w:r>
      <w:r w:rsidR="0028248C" w:rsidRPr="00A85CB7">
        <w:rPr>
          <w:rFonts w:ascii="Palatino Linotype" w:hAnsi="Palatino Linotype"/>
          <w:color w:val="000000" w:themeColor="text1"/>
        </w:rPr>
        <w:t xml:space="preserve"> de procedencia</w:t>
      </w:r>
      <w:r w:rsidR="00E66A80" w:rsidRPr="00A85CB7">
        <w:rPr>
          <w:rFonts w:ascii="Palatino Linotype" w:hAnsi="Palatino Linotype" w:cs="Arial"/>
          <w:color w:val="000000" w:themeColor="text1"/>
          <w:szCs w:val="23"/>
        </w:rPr>
        <w:t xml:space="preserve"> del recurso de revisión establecida</w:t>
      </w:r>
      <w:r w:rsidR="00C51671">
        <w:rPr>
          <w:rFonts w:ascii="Palatino Linotype" w:hAnsi="Palatino Linotype" w:cs="Arial"/>
          <w:color w:val="000000" w:themeColor="text1"/>
          <w:szCs w:val="23"/>
        </w:rPr>
        <w:t>s</w:t>
      </w:r>
      <w:r w:rsidR="00E66A80" w:rsidRPr="00A85CB7">
        <w:rPr>
          <w:rFonts w:ascii="Palatino Linotype" w:hAnsi="Palatino Linotype" w:cs="Arial"/>
          <w:color w:val="000000" w:themeColor="text1"/>
          <w:szCs w:val="23"/>
        </w:rPr>
        <w:t xml:space="preserve"> en el artículo 179 </w:t>
      </w:r>
      <w:r w:rsidR="00C51671">
        <w:rPr>
          <w:rFonts w:ascii="Palatino Linotype" w:hAnsi="Palatino Linotype" w:cs="Arial"/>
          <w:color w:val="000000" w:themeColor="text1"/>
          <w:szCs w:val="23"/>
        </w:rPr>
        <w:t>fracciones</w:t>
      </w:r>
      <w:r w:rsidR="00E66A80" w:rsidRPr="00A85CB7">
        <w:rPr>
          <w:rFonts w:ascii="Palatino Linotype" w:hAnsi="Palatino Linotype" w:cs="Arial"/>
          <w:color w:val="000000" w:themeColor="text1"/>
          <w:szCs w:val="23"/>
        </w:rPr>
        <w:t xml:space="preserve"> </w:t>
      </w:r>
      <w:r w:rsidR="006015F0">
        <w:rPr>
          <w:rFonts w:ascii="Palatino Linotype" w:hAnsi="Palatino Linotype" w:cs="Arial"/>
          <w:color w:val="000000" w:themeColor="text1"/>
          <w:szCs w:val="23"/>
        </w:rPr>
        <w:t>I</w:t>
      </w:r>
      <w:r w:rsidR="0021056F">
        <w:rPr>
          <w:rFonts w:ascii="Palatino Linotype" w:hAnsi="Palatino Linotype" w:cs="Arial"/>
          <w:color w:val="000000" w:themeColor="text1"/>
          <w:szCs w:val="23"/>
        </w:rPr>
        <w:t xml:space="preserve"> y </w:t>
      </w:r>
      <w:r w:rsidR="006D57BE">
        <w:rPr>
          <w:rFonts w:ascii="Palatino Linotype" w:hAnsi="Palatino Linotype" w:cs="Arial"/>
          <w:color w:val="000000" w:themeColor="text1"/>
          <w:szCs w:val="23"/>
        </w:rPr>
        <w:t>XI</w:t>
      </w:r>
      <w:r w:rsidR="00390D23">
        <w:rPr>
          <w:rFonts w:ascii="Palatino Linotype" w:hAnsi="Palatino Linotype" w:cs="Arial"/>
          <w:color w:val="000000" w:themeColor="text1"/>
          <w:szCs w:val="23"/>
        </w:rPr>
        <w:t xml:space="preserve"> </w:t>
      </w:r>
      <w:r w:rsidR="00E66A80" w:rsidRPr="00A85CB7">
        <w:rPr>
          <w:rFonts w:ascii="Palatino Linotype" w:hAnsi="Palatino Linotype" w:cs="Arial"/>
          <w:color w:val="000000" w:themeColor="text1"/>
          <w:szCs w:val="23"/>
        </w:rPr>
        <w:t xml:space="preserve">de la Ley de Transparencia y Acceso a la Información Pública del Estado de México y Municipios, </w:t>
      </w:r>
      <w:r w:rsidR="00C51671">
        <w:rPr>
          <w:rFonts w:ascii="Palatino Linotype" w:hAnsi="Palatino Linotype" w:cs="Arial"/>
          <w:color w:val="000000" w:themeColor="text1"/>
          <w:szCs w:val="23"/>
        </w:rPr>
        <w:t xml:space="preserve">y </w:t>
      </w:r>
      <w:r w:rsidR="00E66A80" w:rsidRPr="00A85CB7">
        <w:rPr>
          <w:rFonts w:ascii="Palatino Linotype" w:hAnsi="Palatino Linotype" w:cs="Arial"/>
          <w:color w:val="000000" w:themeColor="text1"/>
          <w:szCs w:val="23"/>
        </w:rPr>
        <w:t>que se transcribe</w:t>
      </w:r>
      <w:r w:rsidR="00C51671">
        <w:rPr>
          <w:rFonts w:ascii="Palatino Linotype" w:hAnsi="Palatino Linotype" w:cs="Arial"/>
          <w:color w:val="000000" w:themeColor="text1"/>
          <w:szCs w:val="23"/>
        </w:rPr>
        <w:t>n</w:t>
      </w:r>
      <w:r w:rsidR="00E66A80" w:rsidRPr="00A85CB7">
        <w:rPr>
          <w:rFonts w:ascii="Palatino Linotype" w:hAnsi="Palatino Linotype" w:cs="Arial"/>
          <w:color w:val="000000" w:themeColor="text1"/>
          <w:szCs w:val="23"/>
        </w:rPr>
        <w:t xml:space="preserve"> a continuación:</w:t>
      </w:r>
    </w:p>
    <w:p w14:paraId="5D251E5B" w14:textId="77777777" w:rsidR="002630E4"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A85CB7" w:rsidRDefault="00E66A80" w:rsidP="00B31E90">
      <w:pPr>
        <w:pStyle w:val="Sinespaciado"/>
        <w:tabs>
          <w:tab w:val="left" w:pos="426"/>
        </w:tabs>
        <w:ind w:left="851" w:right="567"/>
        <w:jc w:val="both"/>
        <w:rPr>
          <w:rFonts w:ascii="Palatino Linotype" w:hAnsi="Palatino Linotype"/>
          <w:i/>
          <w:color w:val="000000" w:themeColor="text1"/>
          <w:sz w:val="22"/>
        </w:rPr>
      </w:pPr>
      <w:r w:rsidRPr="00A85CB7">
        <w:rPr>
          <w:rFonts w:ascii="Palatino Linotype" w:hAnsi="Palatino Linotype"/>
          <w:i/>
          <w:color w:val="000000" w:themeColor="text1"/>
          <w:sz w:val="22"/>
        </w:rPr>
        <w:t>“</w:t>
      </w:r>
      <w:r w:rsidRPr="00A85CB7">
        <w:rPr>
          <w:rFonts w:ascii="Palatino Linotype" w:hAnsi="Palatino Linotype"/>
          <w:b/>
          <w:i/>
          <w:color w:val="000000" w:themeColor="text1"/>
          <w:sz w:val="22"/>
        </w:rPr>
        <w:t>Artículo 179.</w:t>
      </w:r>
      <w:r w:rsidRPr="00A85CB7">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0261560E" w14:textId="37497FE6" w:rsidR="00E02DA3" w:rsidRPr="007409D8" w:rsidRDefault="007409D8" w:rsidP="00B31E90">
      <w:pPr>
        <w:pStyle w:val="Sinespaciado"/>
        <w:tabs>
          <w:tab w:val="left" w:pos="426"/>
        </w:tabs>
        <w:ind w:left="851" w:right="567"/>
        <w:jc w:val="both"/>
        <w:rPr>
          <w:rFonts w:ascii="Palatino Linotype" w:hAnsi="Palatino Linotype"/>
          <w:bCs/>
          <w:i/>
          <w:color w:val="000000" w:themeColor="text1"/>
          <w:sz w:val="22"/>
        </w:rPr>
      </w:pPr>
      <w:r>
        <w:rPr>
          <w:rFonts w:ascii="Palatino Linotype" w:hAnsi="Palatino Linotype"/>
          <w:b/>
          <w:bCs/>
          <w:i/>
          <w:color w:val="000000" w:themeColor="text1"/>
          <w:sz w:val="22"/>
        </w:rPr>
        <w:t>I.</w:t>
      </w:r>
      <w:r>
        <w:rPr>
          <w:rFonts w:ascii="Palatino Linotype" w:hAnsi="Palatino Linotype"/>
          <w:bCs/>
          <w:i/>
          <w:color w:val="000000" w:themeColor="text1"/>
          <w:sz w:val="22"/>
        </w:rPr>
        <w:t xml:space="preserve"> La negativa a la información solicitada;</w:t>
      </w:r>
    </w:p>
    <w:p w14:paraId="0FA844DD" w14:textId="569F63AD" w:rsidR="004107D7" w:rsidRDefault="0021056F" w:rsidP="004107D7">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i/>
          <w:color w:val="000000" w:themeColor="text1"/>
          <w:sz w:val="22"/>
        </w:rPr>
        <w:t xml:space="preserve"> </w:t>
      </w:r>
      <w:r w:rsidR="004107D7">
        <w:rPr>
          <w:rFonts w:ascii="Palatino Linotype" w:hAnsi="Palatino Linotype"/>
          <w:i/>
          <w:color w:val="000000" w:themeColor="text1"/>
          <w:sz w:val="22"/>
        </w:rPr>
        <w:t>(…)</w:t>
      </w:r>
    </w:p>
    <w:p w14:paraId="3301D5F4" w14:textId="4009E362" w:rsidR="0021056F" w:rsidRPr="0021056F" w:rsidRDefault="006D57BE" w:rsidP="004107D7">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b/>
          <w:i/>
          <w:color w:val="000000" w:themeColor="text1"/>
          <w:sz w:val="22"/>
        </w:rPr>
        <w:t>XI</w:t>
      </w:r>
      <w:r w:rsidR="001025C6" w:rsidRPr="001025C6">
        <w:rPr>
          <w:rFonts w:ascii="Palatino Linotype" w:hAnsi="Palatino Linotype"/>
          <w:b/>
          <w:i/>
          <w:color w:val="000000" w:themeColor="text1"/>
          <w:sz w:val="22"/>
        </w:rPr>
        <w:t>.</w:t>
      </w:r>
      <w:r w:rsidR="001025C6">
        <w:rPr>
          <w:rFonts w:ascii="Palatino Linotype" w:hAnsi="Palatino Linotype"/>
          <w:bCs/>
          <w:i/>
          <w:color w:val="000000" w:themeColor="text1"/>
          <w:sz w:val="22"/>
        </w:rPr>
        <w:t xml:space="preserve"> La </w:t>
      </w:r>
      <w:r>
        <w:rPr>
          <w:rFonts w:ascii="Palatino Linotype" w:hAnsi="Palatino Linotype"/>
          <w:bCs/>
          <w:i/>
          <w:color w:val="000000" w:themeColor="text1"/>
          <w:sz w:val="22"/>
        </w:rPr>
        <w:t>falta de trámite a una solicitud</w:t>
      </w:r>
      <w:r w:rsidR="0021056F">
        <w:rPr>
          <w:rFonts w:ascii="Palatino Linotype" w:hAnsi="Palatino Linotype"/>
          <w:i/>
          <w:color w:val="000000" w:themeColor="text1"/>
          <w:sz w:val="22"/>
        </w:rPr>
        <w:t>;</w:t>
      </w:r>
    </w:p>
    <w:p w14:paraId="4FCA9B3F" w14:textId="3F43B9C4" w:rsidR="00515DEC" w:rsidRDefault="0021056F" w:rsidP="004107D7">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i/>
          <w:color w:val="000000" w:themeColor="text1"/>
          <w:sz w:val="22"/>
        </w:rPr>
        <w:t>(…)</w:t>
      </w:r>
      <w:r w:rsidR="004107D7">
        <w:rPr>
          <w:rFonts w:ascii="Palatino Linotype" w:hAnsi="Palatino Linotype"/>
          <w:i/>
          <w:color w:val="000000" w:themeColor="text1"/>
          <w:sz w:val="22"/>
        </w:rPr>
        <w:t>”</w:t>
      </w:r>
    </w:p>
    <w:p w14:paraId="3000BF2B" w14:textId="43F12A12" w:rsidR="0021056F" w:rsidRDefault="0021056F" w:rsidP="0021056F">
      <w:pPr>
        <w:pStyle w:val="Sinespaciado"/>
        <w:tabs>
          <w:tab w:val="left" w:pos="426"/>
        </w:tabs>
        <w:ind w:right="567"/>
        <w:jc w:val="both"/>
        <w:rPr>
          <w:rFonts w:ascii="Palatino Linotype" w:hAnsi="Palatino Linotype"/>
          <w:i/>
          <w:color w:val="000000" w:themeColor="text1"/>
          <w:sz w:val="22"/>
        </w:rPr>
      </w:pPr>
    </w:p>
    <w:p w14:paraId="17A656F3" w14:textId="77777777" w:rsidR="0021056F" w:rsidRPr="00A85CB7" w:rsidRDefault="0021056F" w:rsidP="0021056F">
      <w:pPr>
        <w:pStyle w:val="Sinespaciado"/>
        <w:tabs>
          <w:tab w:val="left" w:pos="426"/>
        </w:tabs>
        <w:ind w:right="567"/>
        <w:jc w:val="both"/>
        <w:rPr>
          <w:rFonts w:ascii="Palatino Linotype" w:hAnsi="Palatino Linotype"/>
          <w:i/>
          <w:color w:val="000000" w:themeColor="text1"/>
          <w:sz w:val="22"/>
        </w:rPr>
      </w:pPr>
    </w:p>
    <w:p w14:paraId="7D2C853F" w14:textId="77777777" w:rsidR="0021056F" w:rsidRPr="0021056F" w:rsidRDefault="0021056F" w:rsidP="0021056F">
      <w:pPr>
        <w:rPr>
          <w:lang w:eastAsia="en-US"/>
        </w:rPr>
      </w:pPr>
    </w:p>
    <w:p w14:paraId="5CEC2F48" w14:textId="072A0162" w:rsidR="00EF014A" w:rsidRPr="00A85CB7" w:rsidRDefault="00094B41" w:rsidP="00F96156">
      <w:pPr>
        <w:pStyle w:val="Ttulo2"/>
        <w:tabs>
          <w:tab w:val="left" w:pos="426"/>
        </w:tabs>
        <w:rPr>
          <w:rFonts w:ascii="Palatino Linotype" w:hAnsi="Palatino Linotype" w:cs="Arial"/>
          <w:b/>
          <w:color w:val="000000" w:themeColor="text1"/>
          <w:sz w:val="24"/>
        </w:rPr>
      </w:pPr>
      <w:bookmarkStart w:id="19" w:name="_Toc88071781"/>
      <w:r>
        <w:rPr>
          <w:rFonts w:ascii="Palatino Linotype" w:hAnsi="Palatino Linotype" w:cs="Arial"/>
          <w:b/>
          <w:color w:val="000000" w:themeColor="text1"/>
          <w:sz w:val="24"/>
        </w:rPr>
        <w:t>CUARTO</w:t>
      </w:r>
      <w:r w:rsidR="00EF014A" w:rsidRPr="00A85CB7">
        <w:rPr>
          <w:rFonts w:ascii="Palatino Linotype" w:hAnsi="Palatino Linotype" w:cs="Arial"/>
          <w:b/>
          <w:color w:val="000000" w:themeColor="text1"/>
          <w:sz w:val="24"/>
        </w:rPr>
        <w:t>. Estudio y Resolución del asunto.</w:t>
      </w:r>
      <w:bookmarkEnd w:id="19"/>
    </w:p>
    <w:p w14:paraId="6E979250" w14:textId="2A34D6B5" w:rsidR="00A55D2B"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0" w:name="_Toc466371865"/>
      <w:bookmarkStart w:id="21" w:name="_Toc466377653"/>
      <w:bookmarkEnd w:id="14"/>
      <w:bookmarkEnd w:id="15"/>
      <w:bookmarkEnd w:id="16"/>
      <w:bookmarkEnd w:id="17"/>
      <w:bookmarkEnd w:id="18"/>
    </w:p>
    <w:p w14:paraId="58225AEF" w14:textId="72709795" w:rsidR="00167813" w:rsidRPr="00167813" w:rsidRDefault="002C5692" w:rsidP="005B13E4">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22" w:name="_Toc88071782"/>
      <w:r>
        <w:rPr>
          <w:rFonts w:ascii="Palatino Linotype" w:hAnsi="Palatino Linotype"/>
          <w:b/>
          <w:color w:val="000000" w:themeColor="text1"/>
        </w:rPr>
        <w:t xml:space="preserve">I. </w:t>
      </w:r>
      <w:r w:rsidR="008C33F9">
        <w:rPr>
          <w:rFonts w:ascii="Palatino Linotype" w:hAnsi="Palatino Linotype"/>
          <w:b/>
          <w:color w:val="000000" w:themeColor="text1"/>
        </w:rPr>
        <w:t>Del deber de las autoridades de promover, respetar, proteger y garantizar el derecho de acceso a la información pública</w:t>
      </w:r>
      <w:r w:rsidR="00167813">
        <w:rPr>
          <w:rFonts w:ascii="Palatino Linotype" w:hAnsi="Palatino Linotype"/>
          <w:b/>
          <w:color w:val="000000" w:themeColor="text1"/>
        </w:rPr>
        <w:t>.</w:t>
      </w:r>
      <w:bookmarkEnd w:id="22"/>
    </w:p>
    <w:p w14:paraId="126843DA" w14:textId="77777777" w:rsidR="008C33F9" w:rsidRPr="008C33F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7C81D013" w14:textId="7928796E" w:rsidR="008C33F9" w:rsidRPr="008C33F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lastRenderedPageBreak/>
        <w:t xml:space="preserve">Es elemental </w:t>
      </w:r>
      <w:r w:rsidRPr="008C33F9">
        <w:rPr>
          <w:rFonts w:ascii="Palatino Linotype" w:hAnsi="Palatino Linotype"/>
          <w:lang w:val="es-ES_tradnl"/>
        </w:rPr>
        <w:t>precisar</w:t>
      </w:r>
      <w:r w:rsidRPr="008C33F9">
        <w:rPr>
          <w:rFonts w:ascii="Palatino Linotype" w:hAnsi="Palatino Linotype"/>
          <w:bCs/>
        </w:rPr>
        <w:t xml:space="preserve"> que </w:t>
      </w:r>
      <w:r w:rsidRPr="008C33F9">
        <w:rPr>
          <w:rFonts w:ascii="Palatino Linotype" w:hAnsi="Palatino Linotype"/>
          <w:bCs/>
          <w:lang w:val="es-ES_tradnl"/>
        </w:rPr>
        <w:t xml:space="preserve">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8C33F9">
        <w:rPr>
          <w:rFonts w:ascii="Palatino Linotype" w:hAnsi="Palatino Linotype"/>
          <w:b/>
          <w:bCs/>
          <w:lang w:val="es-ES_tradnl"/>
        </w:rPr>
        <w:t>SUJETO OBLIGADO</w:t>
      </w:r>
      <w:r w:rsidRPr="008C33F9">
        <w:rPr>
          <w:rFonts w:ascii="Palatino Linotype" w:hAnsi="Palatino Linotype"/>
          <w:bCs/>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8C33F9">
        <w:rPr>
          <w:rFonts w:ascii="Palatino Linotype" w:hAnsi="Palatino Linotype"/>
          <w:b/>
          <w:bCs/>
          <w:lang w:val="es-ES_tradnl"/>
        </w:rPr>
        <w:t xml:space="preserve">Constitución Política de los Estados Unidos Mexicanos </w:t>
      </w:r>
      <w:r w:rsidRPr="008C33F9">
        <w:rPr>
          <w:rFonts w:ascii="Palatino Linotype" w:hAnsi="Palatino Linotype"/>
          <w:bCs/>
          <w:lang w:val="es-ES_tradnl"/>
        </w:rPr>
        <w:t xml:space="preserve">al señalar la obligación de “promover, </w:t>
      </w:r>
      <w:r w:rsidRPr="008C33F9">
        <w:rPr>
          <w:rFonts w:ascii="Palatino Linotype" w:hAnsi="Palatino Linotype"/>
          <w:b/>
          <w:bCs/>
          <w:lang w:val="es-ES_tradnl"/>
        </w:rPr>
        <w:t>respetar</w:t>
      </w:r>
      <w:r w:rsidRPr="008C33F9">
        <w:rPr>
          <w:rFonts w:ascii="Palatino Linotype" w:hAnsi="Palatino Linotype"/>
          <w:bCs/>
          <w:lang w:val="es-ES_tradnl"/>
        </w:rPr>
        <w:t xml:space="preserve">, proteger y </w:t>
      </w:r>
      <w:r w:rsidRPr="008C33F9">
        <w:rPr>
          <w:rFonts w:ascii="Palatino Linotype" w:hAnsi="Palatino Linotype"/>
          <w:b/>
          <w:bCs/>
          <w:lang w:val="es-ES_tradnl"/>
        </w:rPr>
        <w:t>garantizar</w:t>
      </w:r>
      <w:r w:rsidRPr="008C33F9">
        <w:rPr>
          <w:rFonts w:ascii="Palatino Linotype" w:hAnsi="Palatino Linotype"/>
          <w:bCs/>
          <w:lang w:val="es-ES_tradnl"/>
        </w:rPr>
        <w:t xml:space="preserve"> los derechos humanos”, entre los cuales se encuentra dicho derecho.</w:t>
      </w:r>
    </w:p>
    <w:p w14:paraId="1F31B48B" w14:textId="77777777" w:rsidR="008C33F9" w:rsidRPr="008C33F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64741B66" w14:textId="5A223E14" w:rsidR="008C33F9" w:rsidRPr="008C33F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Por </w:t>
      </w:r>
      <w:r>
        <w:rPr>
          <w:rFonts w:ascii="Palatino Linotype" w:hAnsi="Palatino Linotype"/>
          <w:color w:val="000000" w:themeColor="text1"/>
        </w:rPr>
        <w:t>ende</w:t>
      </w:r>
      <w:r w:rsidRPr="00DA2D95">
        <w:rPr>
          <w:rFonts w:ascii="Palatino Linotype" w:hAnsi="Palatino Linotype"/>
          <w:color w:val="000000" w:themeColor="text1"/>
        </w:rPr>
        <w:t>,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8C33F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554C0406" w14:textId="41C8F8AD" w:rsidR="008C33F9" w:rsidRPr="008C33F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Así las cosas, </w:t>
      </w:r>
      <w:r w:rsidRPr="00DA2D95">
        <w:rPr>
          <w:rFonts w:ascii="Palatino Linotype" w:hAnsi="Palatino Linotype"/>
          <w:color w:val="000000" w:themeColor="text1"/>
        </w:rPr>
        <w:t xml:space="preserve">podemos definir el Derecho de Acceso a la Información Pública como: </w:t>
      </w:r>
      <w:r w:rsidRPr="00DA2D95">
        <w:rPr>
          <w:rFonts w:ascii="Palatino Linotype" w:hAnsi="Palatino Linotype"/>
          <w:i/>
          <w:color w:val="000000" w:themeColor="text1"/>
        </w:rPr>
        <w:t>La igualdad de oportunidades para recibir, buscar e impartir información</w:t>
      </w:r>
      <w:r w:rsidRPr="00DA2D95">
        <w:rPr>
          <w:rFonts w:ascii="Palatino Linotype" w:hAnsi="Palatino Linotype"/>
          <w:i/>
          <w:color w:val="000000" w:themeColor="text1"/>
          <w:vertAlign w:val="superscript"/>
        </w:rPr>
        <w:footnoteReference w:id="1"/>
      </w:r>
      <w:r w:rsidRPr="00DA2D95">
        <w:rPr>
          <w:rFonts w:ascii="Palatino Linotype" w:hAnsi="Palatino Linotype"/>
          <w:i/>
          <w:color w:val="000000" w:themeColor="text1"/>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w:t>
      </w:r>
      <w:r w:rsidRPr="00DA2D95">
        <w:rPr>
          <w:rFonts w:ascii="Palatino Linotype" w:hAnsi="Palatino Linotype"/>
          <w:i/>
          <w:color w:val="000000" w:themeColor="text1"/>
        </w:rPr>
        <w:lastRenderedPageBreak/>
        <w:t>actos de autoridad en el ámbito federal, estatal y municipal,</w:t>
      </w:r>
      <w:r w:rsidRPr="00DA2D95">
        <w:rPr>
          <w:rFonts w:ascii="Palatino Linotype" w:hAnsi="Palatino Linotype"/>
          <w:i/>
          <w:color w:val="000000" w:themeColor="text1"/>
          <w:vertAlign w:val="superscript"/>
        </w:rPr>
        <w:footnoteReference w:id="2"/>
      </w:r>
      <w:r w:rsidRPr="00DA2D95">
        <w:rPr>
          <w:rFonts w:ascii="Palatino Linotype" w:hAnsi="Palatino Linotype"/>
          <w:color w:val="000000" w:themeColor="text1"/>
        </w:rPr>
        <w:t>que se constituye como una herramienta fundamental para ejercer</w:t>
      </w:r>
      <w:r w:rsidRPr="00DA2D95">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DA2D95">
        <w:rPr>
          <w:rFonts w:ascii="Palatino Linotype" w:hAnsi="Palatino Linotype"/>
          <w:i/>
          <w:color w:val="000000" w:themeColor="text1"/>
          <w:vertAlign w:val="superscript"/>
        </w:rPr>
        <w:footnoteReference w:id="3"/>
      </w:r>
      <w:r w:rsidRPr="00DA2D95">
        <w:rPr>
          <w:rFonts w:ascii="Palatino Linotype" w:hAnsi="Palatino Linotype"/>
          <w:i/>
          <w:color w:val="000000" w:themeColor="text1"/>
        </w:rPr>
        <w:t xml:space="preserve"> </w:t>
      </w:r>
      <w:r w:rsidRPr="00DA2D95">
        <w:rPr>
          <w:rFonts w:ascii="Palatino Linotype" w:hAnsi="Palatino Linotype"/>
          <w:color w:val="000000" w:themeColor="text1"/>
        </w:rPr>
        <w:t>fomentando</w:t>
      </w:r>
      <w:r w:rsidRPr="00DA2D95">
        <w:rPr>
          <w:rFonts w:ascii="Palatino Linotype" w:hAnsi="Palatino Linotype"/>
          <w:i/>
          <w:color w:val="000000" w:themeColor="text1"/>
        </w:rPr>
        <w:t xml:space="preserve"> la transparencia de las actividades estatales y </w:t>
      </w:r>
      <w:r w:rsidRPr="00DA2D95">
        <w:rPr>
          <w:rFonts w:ascii="Palatino Linotype" w:hAnsi="Palatino Linotype"/>
          <w:color w:val="000000" w:themeColor="text1"/>
        </w:rPr>
        <w:t>promoviendo</w:t>
      </w:r>
      <w:r w:rsidRPr="00DA2D95">
        <w:rPr>
          <w:rFonts w:ascii="Palatino Linotype" w:hAnsi="Palatino Linotype"/>
          <w:i/>
          <w:color w:val="000000" w:themeColor="text1"/>
        </w:rPr>
        <w:t xml:space="preserve"> la responsabilidad de los funcionarios sobre su gestión pública,</w:t>
      </w:r>
      <w:r w:rsidRPr="00DA2D95">
        <w:rPr>
          <w:rFonts w:ascii="Palatino Linotype" w:hAnsi="Palatino Linotype"/>
          <w:i/>
          <w:color w:val="000000" w:themeColor="text1"/>
          <w:vertAlign w:val="superscript"/>
        </w:rPr>
        <w:footnoteReference w:id="4"/>
      </w:r>
      <w:r w:rsidRPr="00DA2D95">
        <w:rPr>
          <w:rFonts w:ascii="Palatino Linotype" w:hAnsi="Palatino Linotype"/>
          <w:color w:val="000000" w:themeColor="text1"/>
        </w:rPr>
        <w:t>que permite</w:t>
      </w:r>
      <w:r w:rsidRPr="00DA2D95">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8C33F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1176A438" w14:textId="7FC4E302" w:rsidR="008C33F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Por </w:t>
      </w:r>
      <w:r>
        <w:rPr>
          <w:rFonts w:ascii="Palatino Linotype" w:hAnsi="Palatino Linotype"/>
          <w:color w:val="000000" w:themeColor="text1"/>
        </w:rPr>
        <w:t xml:space="preserve">otro lado, </w:t>
      </w:r>
      <w:r w:rsidRPr="0055159A">
        <w:rPr>
          <w:rFonts w:ascii="Palatino Linotype" w:hAnsi="Palatino Linotype"/>
          <w:color w:val="000000" w:themeColor="text1"/>
        </w:rPr>
        <w:t>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w:t>
      </w:r>
      <w:r w:rsidR="00E02DA3">
        <w:rPr>
          <w:rFonts w:ascii="Palatino Linotype" w:hAnsi="Palatino Linotype"/>
          <w:color w:val="000000" w:themeColor="text1"/>
        </w:rPr>
        <w:t>,</w:t>
      </w:r>
      <w:r w:rsidRPr="0055159A">
        <w:rPr>
          <w:rFonts w:ascii="Palatino Linotype" w:hAnsi="Palatino Linotype"/>
          <w:color w:val="000000" w:themeColor="text1"/>
        </w:rPr>
        <w:t xml:space="preserve"> establece que </w:t>
      </w:r>
      <w:r w:rsidRPr="00E02DA3">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55159A">
        <w:rPr>
          <w:rFonts w:ascii="Palatino Linotype" w:hAnsi="Palatino Linotype"/>
          <w:color w:val="000000" w:themeColor="text1"/>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973F5A9" w14:textId="77777777" w:rsidR="000A44DE"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3FBFF126" w14:textId="0B1B9E00" w:rsidR="000A44DE" w:rsidRPr="000A44DE" w:rsidRDefault="000A44DE" w:rsidP="000A44D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Pr>
          <w:rFonts w:ascii="Palatino Linotype" w:hAnsi="Palatino Linotype"/>
          <w:b/>
          <w:color w:val="000000" w:themeColor="text1"/>
        </w:rPr>
        <w:t>II. De los alcances del derecho de acceso a la información.</w:t>
      </w:r>
    </w:p>
    <w:p w14:paraId="419307A3" w14:textId="77777777" w:rsidR="000A44DE"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10A418CF" w14:textId="35F48038" w:rsidR="000A44DE" w:rsidRDefault="000A44DE" w:rsidP="000A44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Previo a analizar el marco legal que circunda a la información solicitada, así como las constancias que obran en el expediente digital formado en el SAIMEX, </w:t>
      </w:r>
      <w:r w:rsidRPr="002403CB">
        <w:rPr>
          <w:rFonts w:ascii="Palatino Linotype" w:hAnsi="Palatino Linotype"/>
          <w:color w:val="000000" w:themeColor="text1"/>
        </w:rPr>
        <w:t>se considera esencial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02586A76" w14:textId="77777777" w:rsidR="000A44DE" w:rsidRDefault="000A44DE" w:rsidP="000A44DE">
      <w:pPr>
        <w:pStyle w:val="Prrafodelista"/>
        <w:tabs>
          <w:tab w:val="left" w:pos="426"/>
        </w:tabs>
        <w:spacing w:before="240" w:line="360" w:lineRule="auto"/>
        <w:ind w:left="0" w:right="51"/>
        <w:jc w:val="both"/>
        <w:rPr>
          <w:rFonts w:ascii="Palatino Linotype" w:hAnsi="Palatino Linotype"/>
          <w:color w:val="000000" w:themeColor="text1"/>
        </w:rPr>
      </w:pPr>
    </w:p>
    <w:p w14:paraId="14F8D942" w14:textId="77777777" w:rsidR="000A44DE" w:rsidRDefault="000A44DE" w:rsidP="000A44DE">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9B368C9" w14:textId="77777777" w:rsidR="000A44DE" w:rsidRDefault="000A44DE" w:rsidP="000A44DE">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2C7AD27" w14:textId="77777777" w:rsidR="000A44DE" w:rsidRDefault="000A44DE" w:rsidP="000A44DE">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214A8B9C" w14:textId="77777777" w:rsidR="000A44DE" w:rsidRDefault="000A44DE" w:rsidP="000A44DE">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43DA9C5D" w14:textId="77777777" w:rsidR="000A44DE" w:rsidRDefault="000A44DE" w:rsidP="000A44DE">
      <w:pPr>
        <w:spacing w:line="276"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
    <w:p w14:paraId="34AD7A92" w14:textId="77777777" w:rsidR="000A44DE"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7E440442" w14:textId="77777777" w:rsidR="000A44DE" w:rsidRDefault="000A44DE" w:rsidP="000A44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El </w:t>
      </w:r>
      <w:r>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Pr>
          <w:rFonts w:ascii="Palatino Linotype" w:eastAsia="Palatino Linotype" w:hAnsi="Palatino Linotype" w:cs="Palatino Linotype"/>
          <w:color w:val="000000"/>
          <w:vertAlign w:val="superscript"/>
        </w:rPr>
        <w:footnoteReference w:id="5"/>
      </w:r>
      <w:r>
        <w:rPr>
          <w:rFonts w:ascii="Palatino Linotype" w:eastAsia="Palatino Linotype" w:hAnsi="Palatino Linotype" w:cs="Palatino Linotype"/>
          <w:color w:val="000000"/>
        </w:rPr>
        <w:t>, para darnos un mejor panorama:</w:t>
      </w:r>
    </w:p>
    <w:p w14:paraId="12645449" w14:textId="77777777" w:rsidR="000A44DE" w:rsidRDefault="000A44DE" w:rsidP="000A44DE">
      <w:pPr>
        <w:pStyle w:val="Prrafodelista"/>
        <w:tabs>
          <w:tab w:val="left" w:pos="426"/>
        </w:tabs>
        <w:spacing w:before="240" w:line="360" w:lineRule="auto"/>
        <w:ind w:left="0" w:right="51"/>
        <w:jc w:val="both"/>
        <w:rPr>
          <w:rFonts w:ascii="Palatino Linotype" w:hAnsi="Palatino Linotype"/>
          <w:color w:val="000000" w:themeColor="text1"/>
        </w:rPr>
      </w:pPr>
    </w:p>
    <w:p w14:paraId="2E02352F" w14:textId="77777777" w:rsidR="000A44DE" w:rsidRDefault="000A44DE" w:rsidP="000A44DE">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“XI. Documento: </w:t>
      </w:r>
      <w:r w:rsidRPr="002403CB">
        <w:rPr>
          <w:rFonts w:ascii="Palatino Linotype" w:eastAsia="Palatino Linotype" w:hAnsi="Palatino Linotype" w:cs="Palatino Linotype"/>
          <w:b/>
          <w:bCs/>
          <w:i/>
          <w:sz w:val="22"/>
          <w:szCs w:val="22"/>
        </w:rPr>
        <w:t xml:space="preserve">Los </w:t>
      </w:r>
      <w:r w:rsidRPr="00893537">
        <w:rPr>
          <w:rFonts w:ascii="Palatino Linotype" w:eastAsia="Palatino Linotype" w:hAnsi="Palatino Linotype" w:cs="Palatino Linotype"/>
          <w:b/>
          <w:bCs/>
          <w:i/>
          <w:sz w:val="22"/>
          <w:szCs w:val="22"/>
        </w:rPr>
        <w:t>expedientes</w:t>
      </w:r>
      <w:r w:rsidRPr="00893537">
        <w:rPr>
          <w:rFonts w:ascii="Palatino Linotype" w:eastAsia="Palatino Linotype" w:hAnsi="Palatino Linotype" w:cs="Palatino Linotype"/>
          <w:bCs/>
          <w:i/>
          <w:sz w:val="22"/>
          <w:szCs w:val="22"/>
        </w:rPr>
        <w:t xml:space="preserve">, </w:t>
      </w:r>
      <w:r w:rsidRPr="00893537">
        <w:rPr>
          <w:rFonts w:ascii="Palatino Linotype" w:eastAsia="Palatino Linotype" w:hAnsi="Palatino Linotype" w:cs="Palatino Linotype"/>
          <w:b/>
          <w:bCs/>
          <w:i/>
          <w:sz w:val="22"/>
          <w:szCs w:val="22"/>
        </w:rPr>
        <w:t>reportes</w:t>
      </w:r>
      <w:r w:rsidRPr="00893537">
        <w:rPr>
          <w:rFonts w:ascii="Palatino Linotype" w:eastAsia="Palatino Linotype" w:hAnsi="Palatino Linotype" w:cs="Palatino Linotype"/>
          <w:bCs/>
          <w:i/>
          <w:sz w:val="22"/>
          <w:szCs w:val="22"/>
        </w:rPr>
        <w:t>, estudios,</w:t>
      </w:r>
      <w:r w:rsidRPr="00893537">
        <w:rPr>
          <w:rFonts w:ascii="Palatino Linotype" w:eastAsia="Palatino Linotype" w:hAnsi="Palatino Linotype" w:cs="Palatino Linotype"/>
          <w:i/>
          <w:sz w:val="22"/>
          <w:szCs w:val="22"/>
        </w:rPr>
        <w:t xml:space="preserve"> actas, resoluciones, oficios, correspondencia, acuerdos, directivas, directrices, circulares</w:t>
      </w:r>
      <w:r>
        <w:rPr>
          <w:rFonts w:ascii="Palatino Linotype" w:eastAsia="Palatino Linotype" w:hAnsi="Palatino Linotype" w:cs="Palatino Linotype"/>
          <w:i/>
          <w:sz w:val="22"/>
          <w:szCs w:val="22"/>
        </w:rPr>
        <w:t xml:space="preserve">, contratos, convenios, </w:t>
      </w:r>
      <w:r w:rsidRPr="00893537">
        <w:rPr>
          <w:rFonts w:ascii="Palatino Linotype" w:eastAsia="Palatino Linotype" w:hAnsi="Palatino Linotype" w:cs="Palatino Linotype"/>
          <w:b/>
          <w:i/>
          <w:sz w:val="22"/>
          <w:szCs w:val="22"/>
        </w:rPr>
        <w:t>instructivos</w:t>
      </w:r>
      <w:r>
        <w:rPr>
          <w:rFonts w:ascii="Palatino Linotype" w:eastAsia="Palatino Linotype" w:hAnsi="Palatino Linotype" w:cs="Palatino Linotype"/>
          <w:i/>
          <w:sz w:val="22"/>
          <w:szCs w:val="22"/>
        </w:rPr>
        <w:t xml:space="preserve">, </w:t>
      </w:r>
      <w:r w:rsidRPr="002403CB">
        <w:rPr>
          <w:rFonts w:ascii="Palatino Linotype" w:eastAsia="Palatino Linotype" w:hAnsi="Palatino Linotype" w:cs="Palatino Linotype"/>
          <w:i/>
          <w:sz w:val="22"/>
          <w:szCs w:val="22"/>
        </w:rPr>
        <w:t>notas</w:t>
      </w:r>
      <w:r>
        <w:rPr>
          <w:rFonts w:ascii="Palatino Linotype" w:eastAsia="Palatino Linotype" w:hAnsi="Palatino Linotype" w:cs="Palatino Linotype"/>
          <w:i/>
          <w:sz w:val="22"/>
          <w:szCs w:val="22"/>
        </w:rPr>
        <w:t xml:space="preserve">, memorandos, estadísticas o bien, </w:t>
      </w:r>
      <w:r w:rsidRPr="00856DA7">
        <w:rPr>
          <w:rFonts w:ascii="Palatino Linotype" w:eastAsia="Palatino Linotype" w:hAnsi="Palatino Linotype" w:cs="Palatino Linotype"/>
          <w:b/>
          <w:bCs/>
          <w:i/>
          <w:sz w:val="22"/>
          <w:szCs w:val="22"/>
        </w:rPr>
        <w:t>cualquier</w:t>
      </w:r>
      <w:r>
        <w:rPr>
          <w:rFonts w:ascii="Palatino Linotype" w:eastAsia="Palatino Linotype" w:hAnsi="Palatino Linotype" w:cs="Palatino Linotype"/>
          <w:i/>
          <w:sz w:val="22"/>
          <w:szCs w:val="22"/>
        </w:rPr>
        <w:t xml:space="preserve"> otro </w:t>
      </w:r>
      <w:r w:rsidRPr="00856DA7">
        <w:rPr>
          <w:rFonts w:ascii="Palatino Linotype" w:eastAsia="Palatino Linotype" w:hAnsi="Palatino Linotype" w:cs="Palatino Linotype"/>
          <w:b/>
          <w:bCs/>
          <w:i/>
          <w:sz w:val="22"/>
          <w:szCs w:val="22"/>
        </w:rPr>
        <w:t>registro que documente el ejercicio de las facultades, funciones y competencias de los</w:t>
      </w:r>
      <w:r>
        <w:rPr>
          <w:rFonts w:ascii="Palatino Linotype" w:eastAsia="Palatino Linotype" w:hAnsi="Palatino Linotype" w:cs="Palatino Linotype"/>
          <w:i/>
          <w:sz w:val="22"/>
          <w:szCs w:val="22"/>
        </w:rPr>
        <w:t xml:space="preserve"> sujetos obligados, sus </w:t>
      </w:r>
      <w:r w:rsidRPr="00856DA7">
        <w:rPr>
          <w:rFonts w:ascii="Palatino Linotype" w:eastAsia="Palatino Linotype" w:hAnsi="Palatino Linotype" w:cs="Palatino Linotype"/>
          <w:b/>
          <w:bCs/>
          <w:i/>
          <w:sz w:val="22"/>
          <w:szCs w:val="22"/>
        </w:rPr>
        <w:t>servidores públicos</w:t>
      </w:r>
      <w:r>
        <w:rPr>
          <w:rFonts w:ascii="Palatino Linotype" w:eastAsia="Palatino Linotype" w:hAnsi="Palatino Linotype" w:cs="Palatino Linotype"/>
          <w:i/>
          <w:sz w:val="22"/>
          <w:szCs w:val="22"/>
        </w:rPr>
        <w:t xml:space="preserve"> e integrantes, sin importar su fuente o fecha de elaboración. Los documentos podrán estar en cualquier medio, sea escrito, impreso,  sonoro, visual, electrónico, informático u holográfico;”</w:t>
      </w:r>
    </w:p>
    <w:p w14:paraId="25BF1C8D" w14:textId="77777777" w:rsidR="000A44DE" w:rsidRPr="00893537" w:rsidRDefault="000A44DE" w:rsidP="000A44DE">
      <w:pPr>
        <w:spacing w:line="276" w:lineRule="auto"/>
        <w:ind w:left="567" w:right="567"/>
        <w:jc w:val="both"/>
        <w:rPr>
          <w:rFonts w:ascii="Palatino Linotype" w:eastAsia="Palatino Linotype" w:hAnsi="Palatino Linotype" w:cs="Palatino Linotype"/>
          <w:iCs/>
          <w:sz w:val="22"/>
          <w:szCs w:val="22"/>
        </w:rPr>
      </w:pPr>
      <w:r w:rsidRPr="00893537">
        <w:rPr>
          <w:rFonts w:ascii="Palatino Linotype" w:eastAsia="Palatino Linotype" w:hAnsi="Palatino Linotype" w:cs="Palatino Linotype"/>
          <w:sz w:val="22"/>
          <w:szCs w:val="22"/>
        </w:rPr>
        <w:t>(Énfasis añadido)</w:t>
      </w:r>
    </w:p>
    <w:p w14:paraId="2FB703D9" w14:textId="77777777" w:rsidR="000A44DE"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1B1B5F45" w14:textId="77777777" w:rsidR="000A44DE" w:rsidRDefault="000A44DE" w:rsidP="000A44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Correlativo </w:t>
      </w:r>
      <w:r>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04229FD4" w14:textId="77777777" w:rsidR="000A44DE" w:rsidRDefault="000A44DE" w:rsidP="000A44DE">
      <w:pPr>
        <w:pStyle w:val="Prrafodelista"/>
        <w:tabs>
          <w:tab w:val="left" w:pos="426"/>
        </w:tabs>
        <w:spacing w:before="240" w:line="360" w:lineRule="auto"/>
        <w:ind w:left="0" w:right="51"/>
        <w:jc w:val="both"/>
        <w:rPr>
          <w:rFonts w:ascii="Palatino Linotype" w:hAnsi="Palatino Linotype"/>
          <w:color w:val="000000" w:themeColor="text1"/>
        </w:rPr>
      </w:pPr>
    </w:p>
    <w:p w14:paraId="3F5A3F9D" w14:textId="77777777" w:rsidR="000A44DE" w:rsidRDefault="000A44DE" w:rsidP="000A44DE">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 </w:t>
      </w:r>
      <w:r>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04473B56" w14:textId="77777777" w:rsidR="000A44DE" w:rsidRDefault="000A44DE" w:rsidP="000A44DE">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BBC08CA" w14:textId="77777777" w:rsidR="000A44DE" w:rsidRDefault="000A44DE" w:rsidP="000A44DE">
      <w:pPr>
        <w:spacing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
    <w:p w14:paraId="37AA1037" w14:textId="77777777" w:rsidR="000A44DE" w:rsidRDefault="000A44DE" w:rsidP="000A44DE">
      <w:pPr>
        <w:spacing w:line="276" w:lineRule="auto"/>
        <w:ind w:right="567"/>
        <w:jc w:val="both"/>
        <w:rPr>
          <w:rFonts w:ascii="Palatino Linotype" w:eastAsia="Palatino Linotype" w:hAnsi="Palatino Linotype" w:cs="Palatino Linotype"/>
          <w:i/>
          <w:color w:val="000000"/>
          <w:sz w:val="28"/>
          <w:szCs w:val="28"/>
        </w:rPr>
      </w:pPr>
    </w:p>
    <w:p w14:paraId="123CD7DD" w14:textId="77777777" w:rsidR="000A44DE" w:rsidRDefault="000A44DE" w:rsidP="000A44DE">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Pr>
          <w:rFonts w:ascii="Palatino Linotype" w:eastAsia="Palatino Linotype" w:hAnsi="Palatino Linotype" w:cs="Palatino Linotype"/>
          <w:i/>
          <w:sz w:val="22"/>
          <w:szCs w:val="22"/>
        </w:rPr>
        <w:t xml:space="preserve">. </w:t>
      </w:r>
    </w:p>
    <w:p w14:paraId="4331F082" w14:textId="77777777" w:rsidR="000A44DE" w:rsidRDefault="000A44DE" w:rsidP="000A44DE">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DE4800B" w14:textId="77777777" w:rsidR="000A44DE" w:rsidRDefault="000A44DE" w:rsidP="000A44DE">
      <w:pPr>
        <w:spacing w:line="276"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72111782" w14:textId="77777777" w:rsidR="000A44DE"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14BFDDA0" w14:textId="77777777" w:rsidR="000A44DE" w:rsidRDefault="000A44DE" w:rsidP="000A44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Es </w:t>
      </w:r>
      <w:r>
        <w:rPr>
          <w:rFonts w:ascii="Palatino Linotype" w:eastAsia="Palatino Linotype" w:hAnsi="Palatino Linotype" w:cs="Palatino Linotype"/>
          <w:color w:val="000000"/>
        </w:rPr>
        <w:t>así como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1FA5FF4B" w14:textId="77777777" w:rsidR="000A44DE"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3E3FB49E" w14:textId="77777777" w:rsidR="000A44DE" w:rsidRDefault="000A44DE" w:rsidP="000A44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Pr>
          <w:rFonts w:ascii="Palatino Linotype" w:eastAsia="Palatino Linotype" w:hAnsi="Palatino Linotype" w:cs="Palatino Linotype"/>
          <w:color w:val="000000"/>
        </w:rPr>
        <w:t>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Pr>
          <w:rFonts w:ascii="Palatino Linotype" w:eastAsia="Palatino Linotype" w:hAnsi="Palatino Linotype" w:cs="Palatino Linotype"/>
          <w:color w:val="000000"/>
          <w:vertAlign w:val="superscript"/>
        </w:rPr>
        <w:footnoteReference w:id="6"/>
      </w:r>
      <w:r>
        <w:rPr>
          <w:rFonts w:ascii="Palatino Linotype" w:eastAsia="Palatino Linotype" w:hAnsi="Palatino Linotype" w:cs="Palatino Linotype"/>
          <w:color w:val="000000"/>
        </w:rPr>
        <w:t>.</w:t>
      </w:r>
    </w:p>
    <w:p w14:paraId="2D00D91B" w14:textId="77777777" w:rsidR="000A44DE"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1495B422" w14:textId="77777777" w:rsidR="000A44DE" w:rsidRDefault="000A44DE" w:rsidP="000A44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En </w:t>
      </w:r>
      <w:r>
        <w:rPr>
          <w:rFonts w:ascii="Palatino Linotype" w:eastAsia="Palatino Linotype" w:hAnsi="Palatino Linotype" w:cs="Palatino Linotype"/>
          <w:color w:val="000000"/>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Pr>
          <w:rFonts w:ascii="Palatino Linotype" w:eastAsia="Palatino Linotype" w:hAnsi="Palatino Linotype" w:cs="Palatino Linotype"/>
          <w:color w:val="000000"/>
          <w:vertAlign w:val="superscript"/>
        </w:rPr>
        <w:footnoteReference w:id="7"/>
      </w:r>
      <w:r>
        <w:rPr>
          <w:rFonts w:ascii="Palatino Linotype" w:eastAsia="Palatino Linotype" w:hAnsi="Palatino Linotype" w:cs="Palatino Linotype"/>
          <w:color w:val="000000"/>
        </w:rPr>
        <w:t xml:space="preserve"> y máxima publicidad; sobre éste último se debe poner mayor énfasis, puesto que establece que </w:t>
      </w:r>
      <w:r>
        <w:rPr>
          <w:rFonts w:ascii="Palatino Linotype" w:eastAsia="Palatino Linotype" w:hAnsi="Palatino Linotype" w:cs="Palatino Linotype"/>
          <w:b/>
          <w:color w:val="000000"/>
          <w:u w:val="single"/>
        </w:rPr>
        <w:t>toda la información en posesión de los Sujetos Obligados será</w:t>
      </w:r>
      <w:r>
        <w:rPr>
          <w:rFonts w:ascii="Palatino Linotype" w:eastAsia="Palatino Linotype" w:hAnsi="Palatino Linotype" w:cs="Palatino Linotype"/>
          <w:color w:val="000000"/>
        </w:rPr>
        <w:t xml:space="preserve"> pública, completa, </w:t>
      </w:r>
      <w:r>
        <w:rPr>
          <w:rFonts w:ascii="Palatino Linotype" w:eastAsia="Palatino Linotype" w:hAnsi="Palatino Linotype" w:cs="Palatino Linotype"/>
          <w:b/>
          <w:color w:val="000000"/>
          <w:u w:val="single"/>
        </w:rPr>
        <w:t>oportuna</w:t>
      </w:r>
      <w:r>
        <w:rPr>
          <w:rFonts w:ascii="Palatino Linotype" w:eastAsia="Palatino Linotype" w:hAnsi="Palatino Linotype" w:cs="Palatino Linotype"/>
          <w:color w:val="000000"/>
        </w:rPr>
        <w:t xml:space="preserve"> y </w:t>
      </w:r>
      <w:r>
        <w:rPr>
          <w:rFonts w:ascii="Palatino Linotype" w:eastAsia="Palatino Linotype" w:hAnsi="Palatino Linotype" w:cs="Palatino Linotype"/>
          <w:b/>
          <w:color w:val="000000"/>
          <w:u w:val="single"/>
        </w:rPr>
        <w:t>accesible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lo que permite que la ciudadanía tenga un amplio acceso sobre lo que es el actuar de las autoridades</w:t>
      </w:r>
      <w:r>
        <w:rPr>
          <w:rFonts w:ascii="Palatino Linotype" w:eastAsia="Palatino Linotype" w:hAnsi="Palatino Linotype" w:cs="Palatino Linotype"/>
          <w:color w:val="000000"/>
        </w:rPr>
        <w:t>.</w:t>
      </w:r>
    </w:p>
    <w:p w14:paraId="4E2C2F3A" w14:textId="77777777" w:rsidR="000A44DE"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101CAABA" w14:textId="77777777" w:rsidR="000A44DE" w:rsidRDefault="000A44DE" w:rsidP="000A44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Robustece </w:t>
      </w:r>
      <w:r>
        <w:rPr>
          <w:rFonts w:ascii="Palatino Linotype" w:eastAsia="Palatino Linotype" w:hAnsi="Palatino Linotype" w:cs="Palatino Linotype"/>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36CE4F34" w14:textId="77777777" w:rsidR="000A44DE" w:rsidRDefault="000A44DE" w:rsidP="000A44DE">
      <w:pPr>
        <w:pStyle w:val="Prrafodelista"/>
        <w:tabs>
          <w:tab w:val="left" w:pos="426"/>
        </w:tabs>
        <w:spacing w:before="240" w:line="360" w:lineRule="auto"/>
        <w:ind w:left="0" w:right="51"/>
        <w:jc w:val="both"/>
        <w:rPr>
          <w:rFonts w:ascii="Palatino Linotype" w:hAnsi="Palatino Linotype"/>
          <w:color w:val="000000" w:themeColor="text1"/>
        </w:rPr>
      </w:pPr>
    </w:p>
    <w:p w14:paraId="23C1491F" w14:textId="77777777" w:rsidR="000A44DE" w:rsidRDefault="000A44DE" w:rsidP="000A44DE">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w:t>
      </w:r>
      <w:r>
        <w:rPr>
          <w:rFonts w:ascii="Palatino Linotype" w:eastAsia="Palatino Linotype" w:hAnsi="Palatino Linotype" w:cs="Palatino Linotype"/>
          <w:i/>
          <w:color w:val="000000"/>
          <w:sz w:val="22"/>
          <w:szCs w:val="22"/>
        </w:rPr>
        <w:lastRenderedPageBreak/>
        <w:t>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491EEBD3" w14:textId="77777777" w:rsidR="000A44DE"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354454BF" w14:textId="1E9E7374" w:rsidR="000A44DE" w:rsidRPr="000A44DE" w:rsidRDefault="000A44DE" w:rsidP="000A44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Tal </w:t>
      </w:r>
      <w:r w:rsidRPr="00856DA7">
        <w:rPr>
          <w:rFonts w:ascii="Palatino Linotype" w:hAnsi="Palatino Linotype"/>
          <w:color w:val="000000" w:themeColor="text1"/>
        </w:rPr>
        <w:t xml:space="preserve">y como se ha señalado, </w:t>
      </w:r>
      <w:r w:rsidRPr="00856DA7">
        <w:rPr>
          <w:rFonts w:ascii="Palatino Linotype" w:hAnsi="Palatino Linotype"/>
          <w:b/>
          <w:bCs/>
          <w:color w:val="000000" w:themeColor="text1"/>
        </w:rPr>
        <w:t>el derecho de acceso a la información se basa en permitir que la ciudadanía conozca de primera mano toda aquella información que se encuentra en posesión de los Sujetos Obligados</w:t>
      </w:r>
      <w:r w:rsidRPr="00856DA7">
        <w:rPr>
          <w:rFonts w:ascii="Palatino Linotype" w:hAnsi="Palatino Linotype"/>
          <w:color w:val="000000" w:themeColor="text1"/>
        </w:rPr>
        <w:t xml:space="preserve">, ya sea porque la genera, posee o administra; </w:t>
      </w:r>
      <w:r w:rsidRPr="00856DA7">
        <w:rPr>
          <w:rFonts w:ascii="Palatino Linotype" w:hAnsi="Palatino Linotype"/>
          <w:b/>
          <w:bCs/>
          <w:color w:val="000000" w:themeColor="text1"/>
        </w:rPr>
        <w:t>toda vez que</w:t>
      </w:r>
      <w:r w:rsidRPr="00856DA7">
        <w:rPr>
          <w:rFonts w:ascii="Palatino Linotype" w:hAnsi="Palatino Linotype"/>
          <w:color w:val="000000" w:themeColor="text1"/>
        </w:rPr>
        <w:t xml:space="preserve">, a través de dicha acción, </w:t>
      </w:r>
      <w:r w:rsidRPr="00856DA7">
        <w:rPr>
          <w:rFonts w:ascii="Palatino Linotype" w:hAnsi="Palatino Linotype"/>
          <w:b/>
          <w:color w:val="000000" w:themeColor="text1"/>
        </w:rPr>
        <w:t>permite que las personas ejerzan un medio de control sobre las acciones que se están ejerciendo y evaluar su desempeño</w:t>
      </w:r>
      <w:r w:rsidRPr="00856DA7">
        <w:rPr>
          <w:rFonts w:ascii="Palatino Linotype" w:hAnsi="Palatino Linotype"/>
          <w:color w:val="000000" w:themeColor="text1"/>
        </w:rPr>
        <w:t>.</w:t>
      </w:r>
    </w:p>
    <w:p w14:paraId="16AA671E" w14:textId="77777777" w:rsidR="001C7733" w:rsidRDefault="001C7733" w:rsidP="001C7733">
      <w:pPr>
        <w:pStyle w:val="Prrafodelista"/>
        <w:tabs>
          <w:tab w:val="left" w:pos="426"/>
        </w:tabs>
        <w:spacing w:before="240" w:after="240" w:line="360" w:lineRule="auto"/>
        <w:ind w:left="0" w:right="51"/>
        <w:jc w:val="both"/>
        <w:rPr>
          <w:rFonts w:ascii="Palatino Linotype" w:hAnsi="Palatino Linotype"/>
          <w:color w:val="000000" w:themeColor="text1"/>
        </w:rPr>
      </w:pPr>
    </w:p>
    <w:p w14:paraId="71D7368B" w14:textId="4F850121" w:rsidR="009E260E" w:rsidRPr="009E260E" w:rsidRDefault="001C7733" w:rsidP="009E260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3" w:name="_Toc88071784"/>
      <w:r>
        <w:rPr>
          <w:rFonts w:ascii="Palatino Linotype" w:hAnsi="Palatino Linotype"/>
          <w:b/>
          <w:color w:val="000000" w:themeColor="text1"/>
        </w:rPr>
        <w:t>I</w:t>
      </w:r>
      <w:r w:rsidR="000A44DE">
        <w:rPr>
          <w:rFonts w:ascii="Palatino Linotype" w:hAnsi="Palatino Linotype"/>
          <w:b/>
          <w:color w:val="000000" w:themeColor="text1"/>
        </w:rPr>
        <w:t>I</w:t>
      </w:r>
      <w:r w:rsidR="009E260E">
        <w:rPr>
          <w:rFonts w:ascii="Palatino Linotype" w:hAnsi="Palatino Linotype"/>
          <w:b/>
          <w:color w:val="000000" w:themeColor="text1"/>
        </w:rPr>
        <w:t>I. De la atención a la solicitud de información.</w:t>
      </w:r>
      <w:bookmarkEnd w:id="23"/>
    </w:p>
    <w:p w14:paraId="5E98A031" w14:textId="77777777" w:rsidR="0031153E" w:rsidRDefault="0031153E" w:rsidP="0031153E">
      <w:pPr>
        <w:pStyle w:val="Prrafodelista"/>
        <w:tabs>
          <w:tab w:val="left" w:pos="426"/>
        </w:tabs>
        <w:spacing w:before="240" w:after="240" w:line="360" w:lineRule="auto"/>
        <w:ind w:left="0" w:right="51"/>
        <w:jc w:val="both"/>
        <w:rPr>
          <w:rFonts w:ascii="Palatino Linotype" w:hAnsi="Palatino Linotype"/>
          <w:color w:val="000000" w:themeColor="text1"/>
        </w:rPr>
      </w:pPr>
    </w:p>
    <w:p w14:paraId="24795731" w14:textId="76151D2E" w:rsidR="00CE5758" w:rsidRPr="000435A5"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La </w:t>
      </w:r>
      <w:r w:rsidRPr="000435A5">
        <w:rPr>
          <w:rFonts w:ascii="Palatino Linotype" w:hAnsi="Palatino Linotype"/>
        </w:rPr>
        <w:t>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2232F191" w14:textId="77777777" w:rsidR="000435A5" w:rsidRPr="000435A5"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2B0DDBE4" w14:textId="411A4A18" w:rsidR="000435A5" w:rsidRPr="000435A5"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Para </w:t>
      </w:r>
      <w:r w:rsidRPr="000435A5">
        <w:rPr>
          <w:rFonts w:ascii="Palatino Linotype" w:hAnsi="Palatino Linotype"/>
          <w:color w:val="000000" w:themeColor="text1"/>
        </w:rPr>
        <w:t xml:space="preserve">atender las solicitudes de información, los Sujetos Obligados contarán con un área denominada </w:t>
      </w:r>
      <w:r w:rsidRPr="000435A5">
        <w:rPr>
          <w:rFonts w:ascii="Palatino Linotype" w:hAnsi="Palatino Linotype"/>
          <w:b/>
          <w:bCs/>
          <w:color w:val="000000" w:themeColor="text1"/>
        </w:rPr>
        <w:t>Unidad de Transparencia</w:t>
      </w:r>
      <w:r w:rsidRPr="000435A5">
        <w:rPr>
          <w:rFonts w:ascii="Palatino Linotype" w:hAnsi="Palatino Linotype"/>
          <w:color w:val="000000" w:themeColor="text1"/>
          <w:vertAlign w:val="superscript"/>
        </w:rPr>
        <w:footnoteReference w:id="8"/>
      </w:r>
      <w:r w:rsidRPr="000435A5">
        <w:rPr>
          <w:rFonts w:ascii="Palatino Linotype" w:hAnsi="Palatino Linotype"/>
          <w:color w:val="000000" w:themeColor="text1"/>
        </w:rPr>
        <w:t xml:space="preserve">, la cual será presidida por un Titular, quien fungirá como enlace entre éstos y los solicitantes. Dicha Unidad </w:t>
      </w:r>
      <w:r w:rsidRPr="000435A5">
        <w:rPr>
          <w:rFonts w:ascii="Palatino Linotype" w:hAnsi="Palatino Linotype"/>
          <w:b/>
          <w:bCs/>
          <w:color w:val="000000" w:themeColor="text1"/>
        </w:rPr>
        <w:t>será la encargada de tramitar internamente la solicitud de información</w:t>
      </w:r>
      <w:r w:rsidRPr="000435A5">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0435A5">
        <w:rPr>
          <w:rFonts w:ascii="Palatino Linotype" w:hAnsi="Palatino Linotype"/>
          <w:b/>
          <w:bCs/>
          <w:color w:val="000000" w:themeColor="text1"/>
        </w:rPr>
        <w:t xml:space="preserve">gestionar la atención a las solicitudes de información </w:t>
      </w:r>
      <w:r w:rsidRPr="000435A5">
        <w:rPr>
          <w:rFonts w:ascii="Palatino Linotype" w:hAnsi="Palatino Linotype"/>
          <w:color w:val="000000" w:themeColor="text1"/>
        </w:rPr>
        <w:t>en los términos de la Ley General y la Ley de Transparencia y Acceso a la Información Pública del Estado de México y Municipios</w:t>
      </w:r>
      <w:r w:rsidRPr="000435A5">
        <w:rPr>
          <w:rFonts w:ascii="Palatino Linotype" w:hAnsi="Palatino Linotype"/>
          <w:color w:val="000000" w:themeColor="text1"/>
          <w:vertAlign w:val="superscript"/>
        </w:rPr>
        <w:footnoteReference w:id="9"/>
      </w:r>
      <w:r w:rsidRPr="000435A5">
        <w:rPr>
          <w:rFonts w:ascii="Palatino Linotype" w:hAnsi="Palatino Linotype"/>
          <w:color w:val="000000" w:themeColor="text1"/>
        </w:rPr>
        <w:t>.</w:t>
      </w:r>
    </w:p>
    <w:p w14:paraId="5D0D7CB4" w14:textId="77777777" w:rsidR="000435A5" w:rsidRPr="000435A5"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354D39B5" w14:textId="5D96CB4C" w:rsidR="000435A5" w:rsidRPr="000435A5"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De </w:t>
      </w:r>
      <w:r w:rsidRPr="00EA49FC">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1BE64686" w14:textId="77777777" w:rsidR="000435A5" w:rsidRPr="000435A5" w:rsidRDefault="000435A5" w:rsidP="000435A5">
      <w:pPr>
        <w:pStyle w:val="Prrafodelista"/>
        <w:numPr>
          <w:ilvl w:val="1"/>
          <w:numId w:val="38"/>
        </w:numPr>
        <w:tabs>
          <w:tab w:val="left" w:pos="426"/>
        </w:tabs>
        <w:spacing w:before="240" w:after="240" w:line="360" w:lineRule="auto"/>
        <w:ind w:left="1134" w:right="51"/>
        <w:jc w:val="both"/>
        <w:rPr>
          <w:rFonts w:ascii="Palatino Linotype" w:eastAsia="MS Mincho" w:hAnsi="Palatino Linotype" w:cs="Times New Roman"/>
          <w:color w:val="000000"/>
        </w:rPr>
      </w:pPr>
      <w:r>
        <w:rPr>
          <w:rFonts w:ascii="Palatino Linotype" w:eastAsia="MS Mincho" w:hAnsi="Palatino Linotype" w:cs="Times New Roman"/>
          <w:color w:val="000000"/>
        </w:rPr>
        <w:t xml:space="preserve">Recibir, </w:t>
      </w:r>
      <w:r w:rsidRPr="000435A5">
        <w:rPr>
          <w:rFonts w:ascii="Palatino Linotype" w:eastAsia="MS Mincho" w:hAnsi="Palatino Linotype" w:cs="Times New Roman"/>
          <w:color w:val="000000"/>
        </w:rPr>
        <w:t>tramitar y dar respuesta a las solicitudes de acceso a la información;</w:t>
      </w:r>
    </w:p>
    <w:p w14:paraId="6C2C3A0D" w14:textId="77777777" w:rsidR="000435A5" w:rsidRPr="000435A5" w:rsidRDefault="000435A5" w:rsidP="000435A5">
      <w:pPr>
        <w:pStyle w:val="Prrafodelista"/>
        <w:numPr>
          <w:ilvl w:val="1"/>
          <w:numId w:val="38"/>
        </w:numPr>
        <w:tabs>
          <w:tab w:val="left" w:pos="426"/>
        </w:tabs>
        <w:spacing w:before="240" w:after="240" w:line="360" w:lineRule="auto"/>
        <w:ind w:left="1134" w:right="51"/>
        <w:jc w:val="both"/>
        <w:rPr>
          <w:rFonts w:ascii="Palatino Linotype" w:eastAsia="MS Mincho" w:hAnsi="Palatino Linotype" w:cs="Times New Roman"/>
          <w:color w:val="000000"/>
        </w:rPr>
      </w:pPr>
      <w:r w:rsidRPr="000435A5">
        <w:rPr>
          <w:rFonts w:ascii="Palatino Linotype" w:eastAsia="MS Mincho" w:hAnsi="Palatino Linotype" w:cs="Times New Roman"/>
          <w:color w:val="000000"/>
        </w:rPr>
        <w:t xml:space="preserve">Realizar, con efectividad, los trámites internos necesarios para la atención de las solicitudes de acceso a la información; </w:t>
      </w:r>
    </w:p>
    <w:p w14:paraId="77BBE77A" w14:textId="77777777" w:rsidR="000435A5" w:rsidRPr="000435A5" w:rsidRDefault="000435A5" w:rsidP="000435A5">
      <w:pPr>
        <w:pStyle w:val="Prrafodelista"/>
        <w:numPr>
          <w:ilvl w:val="1"/>
          <w:numId w:val="38"/>
        </w:numPr>
        <w:tabs>
          <w:tab w:val="left" w:pos="426"/>
        </w:tabs>
        <w:spacing w:before="240" w:after="240" w:line="360" w:lineRule="auto"/>
        <w:ind w:left="1134" w:right="51"/>
        <w:jc w:val="both"/>
        <w:rPr>
          <w:rFonts w:ascii="Palatino Linotype" w:eastAsia="MS Mincho" w:hAnsi="Palatino Linotype" w:cs="Times New Roman"/>
          <w:color w:val="000000"/>
        </w:rPr>
      </w:pPr>
      <w:r w:rsidRPr="000435A5">
        <w:rPr>
          <w:rFonts w:ascii="Palatino Linotype" w:eastAsia="MS Mincho" w:hAnsi="Palatino Linotype" w:cs="Times New Roman"/>
          <w:color w:val="000000"/>
        </w:rPr>
        <w:t xml:space="preserve">Entregar, en su caso, a los particulares la información solicitada; y </w:t>
      </w:r>
    </w:p>
    <w:p w14:paraId="7D02006B" w14:textId="7EAC1CBE" w:rsidR="000435A5" w:rsidRPr="000435A5" w:rsidRDefault="000435A5" w:rsidP="000435A5">
      <w:pPr>
        <w:pStyle w:val="Prrafodelista"/>
        <w:numPr>
          <w:ilvl w:val="1"/>
          <w:numId w:val="38"/>
        </w:numPr>
        <w:tabs>
          <w:tab w:val="left" w:pos="426"/>
        </w:tabs>
        <w:spacing w:before="240" w:after="240" w:line="360" w:lineRule="auto"/>
        <w:ind w:left="1134" w:right="51"/>
        <w:jc w:val="both"/>
        <w:rPr>
          <w:rFonts w:ascii="Palatino Linotype" w:hAnsi="Palatino Linotype"/>
          <w:color w:val="000000" w:themeColor="text1"/>
        </w:rPr>
      </w:pPr>
      <w:r w:rsidRPr="000435A5">
        <w:rPr>
          <w:rFonts w:ascii="Palatino Linotype" w:eastAsia="MS Mincho" w:hAnsi="Palatino Linotype" w:cs="Times New Roman"/>
          <w:color w:val="000000"/>
        </w:rPr>
        <w:t>Efectuar las notificaciones a los solicitantes.</w:t>
      </w:r>
    </w:p>
    <w:p w14:paraId="6A3849A5" w14:textId="77777777" w:rsidR="000435A5" w:rsidRPr="000435A5"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7759EB1E" w14:textId="3BCE1670" w:rsidR="000435A5" w:rsidRPr="000435A5"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Otros </w:t>
      </w:r>
      <w:r w:rsidRPr="000435A5">
        <w:rPr>
          <w:rFonts w:ascii="Palatino Linotype" w:hAnsi="Palatino Linotype"/>
        </w:rPr>
        <w:t xml:space="preserve">sujetos del proceso de atención a las solicitudes de información son los servidores públicos habilitados, quienes serán designados por el titular del Sujeto </w:t>
      </w:r>
      <w:r w:rsidRPr="000435A5">
        <w:rPr>
          <w:rFonts w:ascii="Palatino Linotype" w:hAnsi="Palatino Linotype"/>
        </w:rPr>
        <w:lastRenderedPageBreak/>
        <w:t>Obligado a propuesta del responsable de la Unidad de Transparencia</w:t>
      </w:r>
      <w:r w:rsidRPr="000435A5">
        <w:rPr>
          <w:rFonts w:ascii="Palatino Linotype" w:hAnsi="Palatino Linotype"/>
          <w:vertAlign w:val="superscript"/>
        </w:rPr>
        <w:footnoteReference w:id="10"/>
      </w:r>
      <w:r w:rsidRPr="000435A5">
        <w:rPr>
          <w:rFonts w:ascii="Palatino Linotype" w:hAnsi="Palatino Linotype"/>
        </w:rPr>
        <w:t xml:space="preserve"> y tendrán, entre sus atribuciones, las siguientes</w:t>
      </w:r>
      <w:r w:rsidRPr="000435A5">
        <w:rPr>
          <w:rFonts w:ascii="Palatino Linotype" w:hAnsi="Palatino Linotype"/>
          <w:vertAlign w:val="superscript"/>
        </w:rPr>
        <w:footnoteReference w:id="11"/>
      </w:r>
      <w:r w:rsidRPr="000435A5">
        <w:rPr>
          <w:rFonts w:ascii="Palatino Linotype" w:hAnsi="Palatino Linotype"/>
        </w:rPr>
        <w:t>:</w:t>
      </w:r>
    </w:p>
    <w:p w14:paraId="25765840" w14:textId="77777777" w:rsidR="000435A5" w:rsidRPr="000435A5" w:rsidRDefault="000435A5" w:rsidP="000435A5">
      <w:pPr>
        <w:pStyle w:val="Prrafodelista"/>
        <w:numPr>
          <w:ilvl w:val="1"/>
          <w:numId w:val="39"/>
        </w:numPr>
        <w:tabs>
          <w:tab w:val="left" w:pos="426"/>
        </w:tabs>
        <w:spacing w:before="240" w:after="240" w:line="360" w:lineRule="auto"/>
        <w:ind w:left="1134" w:right="51"/>
        <w:jc w:val="both"/>
        <w:rPr>
          <w:rFonts w:ascii="Palatino Linotype" w:hAnsi="Palatino Linotype"/>
        </w:rPr>
      </w:pPr>
      <w:r>
        <w:rPr>
          <w:rFonts w:ascii="Palatino Linotype" w:hAnsi="Palatino Linotype"/>
        </w:rPr>
        <w:t xml:space="preserve">Localizar </w:t>
      </w:r>
      <w:r w:rsidRPr="000435A5">
        <w:rPr>
          <w:rFonts w:ascii="Palatino Linotype" w:hAnsi="Palatino Linotype"/>
        </w:rPr>
        <w:t>la información que le solicite la Unidad de Transparencia; y</w:t>
      </w:r>
    </w:p>
    <w:p w14:paraId="6C3FAB50" w14:textId="48244E1D" w:rsidR="000435A5" w:rsidRPr="000435A5" w:rsidRDefault="000435A5" w:rsidP="000435A5">
      <w:pPr>
        <w:pStyle w:val="Prrafodelista"/>
        <w:numPr>
          <w:ilvl w:val="1"/>
          <w:numId w:val="39"/>
        </w:numPr>
        <w:tabs>
          <w:tab w:val="left" w:pos="426"/>
        </w:tabs>
        <w:spacing w:before="240" w:after="240" w:line="360" w:lineRule="auto"/>
        <w:ind w:left="1134" w:right="51"/>
        <w:jc w:val="both"/>
        <w:rPr>
          <w:rFonts w:ascii="Palatino Linotype" w:hAnsi="Palatino Linotype"/>
          <w:color w:val="000000" w:themeColor="text1"/>
        </w:rPr>
      </w:pPr>
      <w:r w:rsidRPr="000435A5">
        <w:rPr>
          <w:rFonts w:ascii="Palatino Linotype" w:hAnsi="Palatino Linotype"/>
        </w:rPr>
        <w:t>Proporcionar la información que obre en los archivos y que le sea solicitada por la Unidad de Transparencia.</w:t>
      </w:r>
    </w:p>
    <w:p w14:paraId="7C2BA39A" w14:textId="77777777" w:rsidR="000435A5" w:rsidRPr="000435A5"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7B183824" w14:textId="38DDE985" w:rsidR="000435A5" w:rsidRPr="000435A5"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De tal </w:t>
      </w:r>
      <w:r w:rsidRPr="00EA49FC">
        <w:rPr>
          <w:rFonts w:ascii="Palatino Linotype" w:eastAsia="MS Mincho" w:hAnsi="Palatino Linotype" w:cs="Times New Roman"/>
          <w:color w:val="000000"/>
        </w:rPr>
        <w:t xml:space="preserve">manera que cada una de las áreas administrativas del </w:t>
      </w:r>
      <w:r w:rsidRPr="00EA49FC">
        <w:rPr>
          <w:rFonts w:ascii="Palatino Linotype" w:eastAsia="MS Mincho" w:hAnsi="Palatino Linotype" w:cs="Times New Roman"/>
          <w:b/>
          <w:bCs/>
          <w:color w:val="000000"/>
        </w:rPr>
        <w:t>SUJETO OBLIGADO</w:t>
      </w:r>
      <w:r w:rsidRPr="00EA49FC">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3F54060F" w14:textId="77777777" w:rsidR="00CE5758" w:rsidRPr="00CE5758" w:rsidRDefault="00CE5758" w:rsidP="00CE5758">
      <w:pPr>
        <w:pStyle w:val="Prrafodelista"/>
        <w:tabs>
          <w:tab w:val="left" w:pos="426"/>
        </w:tabs>
        <w:spacing w:before="240" w:after="240" w:line="360" w:lineRule="auto"/>
        <w:ind w:left="0" w:right="51"/>
        <w:jc w:val="both"/>
        <w:rPr>
          <w:rFonts w:ascii="Palatino Linotype" w:hAnsi="Palatino Linotype"/>
          <w:color w:val="000000" w:themeColor="text1"/>
        </w:rPr>
      </w:pPr>
    </w:p>
    <w:p w14:paraId="59D35C4E" w14:textId="5E12A78D" w:rsidR="009E260E" w:rsidRPr="00910076" w:rsidRDefault="00CE5758"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U</w:t>
      </w:r>
      <w:r w:rsidR="00215A63">
        <w:rPr>
          <w:rFonts w:ascii="Palatino Linotype" w:hAnsi="Palatino Linotype"/>
        </w:rPr>
        <w:t xml:space="preserve">na expuesto lo anterior, </w:t>
      </w:r>
      <w:r w:rsidR="009E260E">
        <w:rPr>
          <w:rFonts w:ascii="Palatino Linotype" w:hAnsi="Palatino Linotype"/>
        </w:rPr>
        <w:t xml:space="preserve">de </w:t>
      </w:r>
      <w:r w:rsidR="009E260E" w:rsidRPr="00132F52">
        <w:rPr>
          <w:rFonts w:ascii="Palatino Linotype" w:hAnsi="Palatino Linotype"/>
        </w:rPr>
        <w:t xml:space="preserve">la lectura a la solicitud de información </w:t>
      </w:r>
      <w:r w:rsidR="00F25B61">
        <w:rPr>
          <w:rFonts w:ascii="Palatino Linotype" w:hAnsi="Palatino Linotype"/>
          <w:b/>
        </w:rPr>
        <w:t>00069/ZINACANT/IP/2022</w:t>
      </w:r>
      <w:r w:rsidR="002D57AA">
        <w:rPr>
          <w:rFonts w:ascii="Palatino Linotype" w:hAnsi="Palatino Linotype"/>
        </w:rPr>
        <w:t>,</w:t>
      </w:r>
      <w:r w:rsidR="009E260E">
        <w:rPr>
          <w:rFonts w:ascii="Palatino Linotype" w:hAnsi="Palatino Linotype"/>
        </w:rPr>
        <w:t xml:space="preserve">  </w:t>
      </w:r>
      <w:r w:rsidR="006D57BE">
        <w:rPr>
          <w:rFonts w:ascii="Palatino Linotype" w:hAnsi="Palatino Linotype"/>
        </w:rPr>
        <w:t xml:space="preserve">y </w:t>
      </w:r>
      <w:r w:rsidR="009E260E">
        <w:rPr>
          <w:rFonts w:ascii="Palatino Linotype" w:hAnsi="Palatino Linotype"/>
        </w:rPr>
        <w:t xml:space="preserve">como fuera señalado en el </w:t>
      </w:r>
      <w:r w:rsidR="009E260E">
        <w:rPr>
          <w:rFonts w:ascii="Palatino Linotype" w:hAnsi="Palatino Linotype"/>
          <w:i/>
          <w:iCs/>
        </w:rPr>
        <w:t>Planteamiento de la Litis</w:t>
      </w:r>
      <w:r w:rsidR="009E260E">
        <w:rPr>
          <w:rFonts w:ascii="Palatino Linotype" w:hAnsi="Palatino Linotype"/>
        </w:rPr>
        <w:t xml:space="preserve"> de esta resolución, se advierte que el entonces </w:t>
      </w:r>
      <w:r w:rsidR="009E260E">
        <w:rPr>
          <w:rFonts w:ascii="Palatino Linotype" w:hAnsi="Palatino Linotype"/>
          <w:b/>
        </w:rPr>
        <w:t>SOLICITANTE</w:t>
      </w:r>
      <w:r w:rsidR="009E260E">
        <w:rPr>
          <w:rFonts w:ascii="Palatino Linotype" w:hAnsi="Palatino Linotype"/>
        </w:rPr>
        <w:t xml:space="preserve"> requirió acceder a la siguiente información:</w:t>
      </w:r>
    </w:p>
    <w:p w14:paraId="3A9A8558" w14:textId="7F54937F" w:rsidR="00327D27" w:rsidRDefault="006D57BE" w:rsidP="006D57BE">
      <w:pPr>
        <w:pStyle w:val="Prrafodelista"/>
        <w:numPr>
          <w:ilvl w:val="1"/>
          <w:numId w:val="37"/>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color w:val="000000" w:themeColor="text1"/>
        </w:rPr>
        <w:t>Nómina de la primera quincena de enero de dos mil veintidós, así como un listado con los servidores públicos dados de baja y alta.</w:t>
      </w:r>
    </w:p>
    <w:p w14:paraId="75954B38" w14:textId="77777777" w:rsidR="00E609D1" w:rsidRDefault="00E609D1" w:rsidP="00E609D1">
      <w:pPr>
        <w:pStyle w:val="Prrafodelista"/>
        <w:tabs>
          <w:tab w:val="left" w:pos="426"/>
        </w:tabs>
        <w:spacing w:before="240" w:after="240" w:line="360" w:lineRule="auto"/>
        <w:ind w:left="0" w:right="51"/>
        <w:jc w:val="both"/>
        <w:rPr>
          <w:rFonts w:ascii="Palatino Linotype" w:hAnsi="Palatino Linotype"/>
          <w:color w:val="000000" w:themeColor="text1"/>
        </w:rPr>
      </w:pPr>
    </w:p>
    <w:p w14:paraId="5C127394" w14:textId="4AE8D2E0" w:rsidR="001C3732" w:rsidRPr="001C3732" w:rsidRDefault="00CE5758" w:rsidP="00CE575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Una vez </w:t>
      </w:r>
      <w:r w:rsidRPr="00CE5758">
        <w:rPr>
          <w:rFonts w:ascii="Palatino Linotype" w:hAnsi="Palatino Linotype"/>
          <w:color w:val="000000" w:themeColor="text1"/>
        </w:rPr>
        <w:t xml:space="preserve">recibida la solicitud de información, de las constancias que obran en </w:t>
      </w:r>
      <w:r w:rsidR="00AD2E4D">
        <w:rPr>
          <w:rFonts w:ascii="Palatino Linotype" w:hAnsi="Palatino Linotype"/>
          <w:color w:val="000000" w:themeColor="text1"/>
        </w:rPr>
        <w:t>el</w:t>
      </w:r>
      <w:r w:rsidRPr="00CE5758">
        <w:rPr>
          <w:rFonts w:ascii="Palatino Linotype" w:hAnsi="Palatino Linotype"/>
          <w:color w:val="000000" w:themeColor="text1"/>
        </w:rPr>
        <w:t xml:space="preserve"> expediente digital formado en el SAIMEX, específicamente en el apartado de </w:t>
      </w:r>
      <w:r w:rsidRPr="00CE5758">
        <w:rPr>
          <w:rFonts w:ascii="Palatino Linotype" w:hAnsi="Palatino Linotype"/>
          <w:i/>
          <w:color w:val="000000" w:themeColor="text1"/>
        </w:rPr>
        <w:t>Requerimientos</w:t>
      </w:r>
      <w:r w:rsidRPr="00CE5758">
        <w:rPr>
          <w:rFonts w:ascii="Palatino Linotype" w:hAnsi="Palatino Linotype"/>
          <w:color w:val="000000" w:themeColor="text1"/>
        </w:rPr>
        <w:t xml:space="preserve">, se aprecia que la Unidad de Transparencia turnó la solicitud de información </w:t>
      </w:r>
      <w:r w:rsidRPr="00CE5758">
        <w:rPr>
          <w:rFonts w:ascii="Palatino Linotype" w:hAnsi="Palatino Linotype"/>
          <w:b/>
        </w:rPr>
        <w:t>00069/ZINACANT/IP/2022</w:t>
      </w:r>
      <w:r w:rsidRPr="00CE5758">
        <w:rPr>
          <w:rFonts w:ascii="Palatino Linotype" w:hAnsi="Palatino Linotype"/>
        </w:rPr>
        <w:t xml:space="preserve"> a </w:t>
      </w:r>
      <w:r w:rsidR="00AD2E4D">
        <w:rPr>
          <w:rFonts w:ascii="Palatino Linotype" w:hAnsi="Palatino Linotype"/>
        </w:rPr>
        <w:t>la Servidora Pública Habilitada</w:t>
      </w:r>
      <w:r>
        <w:rPr>
          <w:rFonts w:ascii="Palatino Linotype" w:hAnsi="Palatino Linotype"/>
        </w:rPr>
        <w:t xml:space="preserve"> </w:t>
      </w:r>
      <w:r w:rsidR="00AD2E4D">
        <w:rPr>
          <w:rFonts w:ascii="Palatino Linotype" w:hAnsi="Palatino Linotype"/>
          <w:i/>
          <w:iCs/>
        </w:rPr>
        <w:t xml:space="preserve">L.D. </w:t>
      </w:r>
      <w:r w:rsidR="00AD2E4D">
        <w:rPr>
          <w:rFonts w:ascii="Palatino Linotype" w:hAnsi="Palatino Linotype"/>
          <w:i/>
          <w:iCs/>
        </w:rPr>
        <w:lastRenderedPageBreak/>
        <w:t>Sandra Jaqueline Mondragón Mendoza</w:t>
      </w:r>
      <w:r>
        <w:rPr>
          <w:rFonts w:ascii="Palatino Linotype" w:hAnsi="Palatino Linotype"/>
          <w:iCs/>
        </w:rPr>
        <w:t>,</w:t>
      </w:r>
      <w:r>
        <w:rPr>
          <w:rFonts w:ascii="Palatino Linotype" w:hAnsi="Palatino Linotype"/>
        </w:rPr>
        <w:t xml:space="preserve"> quien de acuerdo con el Directorio de los Servidores Públicos</w:t>
      </w:r>
      <w:r>
        <w:rPr>
          <w:rStyle w:val="Refdenotaalpie"/>
          <w:rFonts w:ascii="Palatino Linotype" w:hAnsi="Palatino Linotype"/>
        </w:rPr>
        <w:footnoteReference w:id="12"/>
      </w:r>
      <w:r>
        <w:rPr>
          <w:rFonts w:ascii="Palatino Linotype" w:hAnsi="Palatino Linotype"/>
        </w:rPr>
        <w:t xml:space="preserve"> del Ayuntamiento de Zinacantepec, se aprecia que </w:t>
      </w:r>
      <w:r w:rsidR="001C3732">
        <w:rPr>
          <w:rFonts w:ascii="Palatino Linotype" w:hAnsi="Palatino Linotype"/>
        </w:rPr>
        <w:t xml:space="preserve">ocupa el cargo de </w:t>
      </w:r>
      <w:r w:rsidR="001C3732" w:rsidRPr="001C3732">
        <w:rPr>
          <w:rFonts w:ascii="Palatino Linotype" w:hAnsi="Palatino Linotype"/>
          <w:b/>
          <w:bCs/>
        </w:rPr>
        <w:t>Directora de Administración</w:t>
      </w:r>
      <w:r w:rsidR="001C3732">
        <w:rPr>
          <w:rFonts w:ascii="Palatino Linotype" w:hAnsi="Palatino Linotype"/>
        </w:rPr>
        <w:t xml:space="preserve">. </w:t>
      </w:r>
    </w:p>
    <w:p w14:paraId="60EEBA9B" w14:textId="77777777" w:rsidR="001C3732" w:rsidRPr="001C3732" w:rsidRDefault="001C3732" w:rsidP="001C3732">
      <w:pPr>
        <w:pStyle w:val="Prrafodelista"/>
        <w:tabs>
          <w:tab w:val="left" w:pos="426"/>
        </w:tabs>
        <w:spacing w:before="240" w:after="240" w:line="360" w:lineRule="auto"/>
        <w:ind w:left="0" w:right="51"/>
        <w:jc w:val="both"/>
        <w:rPr>
          <w:rFonts w:ascii="Palatino Linotype" w:hAnsi="Palatino Linotype"/>
          <w:color w:val="000000" w:themeColor="text1"/>
        </w:rPr>
      </w:pPr>
    </w:p>
    <w:p w14:paraId="38D7446A" w14:textId="6669181B" w:rsidR="00CE5758" w:rsidRPr="0021056F" w:rsidRDefault="001C3732" w:rsidP="00CE575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Sin embargo, de las constancias que obran en el SAIMEX, no se advierte que la Servidora Pública Habilitada de la Dirección de Administración haya atendido la solicitud de información primigenia, toda vez que en el mismo apartado de </w:t>
      </w:r>
      <w:r>
        <w:rPr>
          <w:rFonts w:ascii="Palatino Linotype" w:hAnsi="Palatino Linotype"/>
          <w:i/>
          <w:iCs/>
        </w:rPr>
        <w:t>Requerimientos</w:t>
      </w:r>
      <w:r>
        <w:rPr>
          <w:rFonts w:ascii="Palatino Linotype" w:hAnsi="Palatino Linotype"/>
        </w:rPr>
        <w:t xml:space="preserve">, el turno realizado por la Unidad de Transparencia aún se muestra con el estatus </w:t>
      </w:r>
      <w:r>
        <w:rPr>
          <w:rFonts w:ascii="Palatino Linotype" w:hAnsi="Palatino Linotype"/>
          <w:i/>
          <w:iCs/>
        </w:rPr>
        <w:t>‘Pendiente de Respuesta’</w:t>
      </w:r>
      <w:r>
        <w:rPr>
          <w:rFonts w:ascii="Palatino Linotype" w:hAnsi="Palatino Linotype"/>
        </w:rPr>
        <w:t xml:space="preserve"> tal como se muestra a continuación:</w:t>
      </w:r>
    </w:p>
    <w:p w14:paraId="508DF07C" w14:textId="24FDC1D4" w:rsidR="00CE5758" w:rsidRDefault="00CE5758" w:rsidP="00CE5758">
      <w:pPr>
        <w:pStyle w:val="Prrafodelista"/>
        <w:tabs>
          <w:tab w:val="left" w:pos="426"/>
        </w:tabs>
        <w:spacing w:before="240" w:after="240" w:line="360" w:lineRule="auto"/>
        <w:ind w:left="0" w:right="51"/>
        <w:jc w:val="both"/>
        <w:rPr>
          <w:rFonts w:ascii="Palatino Linotype" w:hAnsi="Palatino Linotype"/>
          <w:color w:val="000000" w:themeColor="text1"/>
        </w:rPr>
      </w:pPr>
    </w:p>
    <w:p w14:paraId="3601BB08" w14:textId="125BE544" w:rsidR="001C3732" w:rsidRDefault="00984D47" w:rsidP="001C3732">
      <w:pPr>
        <w:pStyle w:val="Prrafodelista"/>
        <w:tabs>
          <w:tab w:val="left" w:pos="426"/>
        </w:tabs>
        <w:spacing w:before="240" w:after="240" w:line="360" w:lineRule="auto"/>
        <w:ind w:left="0" w:right="51"/>
        <w:jc w:val="center"/>
        <w:rPr>
          <w:rFonts w:ascii="Palatino Linotype" w:hAnsi="Palatino Linotype"/>
          <w:color w:val="000000" w:themeColor="text1"/>
        </w:rPr>
      </w:pPr>
      <w:r>
        <w:object w:dxaOrig="4320" w:dyaOrig="457" w14:anchorId="28926A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56.5pt"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Brush" ShapeID="_x0000_i1025" DrawAspect="Content" ObjectID="_1719048460" r:id="rId9"/>
        </w:object>
      </w:r>
    </w:p>
    <w:p w14:paraId="37402E07" w14:textId="77777777" w:rsidR="001C3732" w:rsidRPr="00CE5758" w:rsidRDefault="001C3732" w:rsidP="00CE5758">
      <w:pPr>
        <w:pStyle w:val="Prrafodelista"/>
        <w:tabs>
          <w:tab w:val="left" w:pos="426"/>
        </w:tabs>
        <w:spacing w:before="240" w:after="240" w:line="360" w:lineRule="auto"/>
        <w:ind w:left="0" w:right="51"/>
        <w:jc w:val="both"/>
        <w:rPr>
          <w:rFonts w:ascii="Palatino Linotype" w:hAnsi="Palatino Linotype"/>
          <w:color w:val="000000" w:themeColor="text1"/>
        </w:rPr>
      </w:pPr>
    </w:p>
    <w:p w14:paraId="09B4846E" w14:textId="4A0160B3" w:rsidR="0021056F" w:rsidRPr="0021056F" w:rsidRDefault="00984D47" w:rsidP="0021056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No obstante lo anterior, en respuesta a la solicitud de información </w:t>
      </w:r>
      <w:r>
        <w:rPr>
          <w:rFonts w:ascii="Palatino Linotype" w:hAnsi="Palatino Linotype"/>
          <w:b/>
          <w:bCs/>
        </w:rPr>
        <w:t>00069/ZINACANT/IP/2022</w:t>
      </w:r>
      <w:r>
        <w:rPr>
          <w:rFonts w:ascii="Palatino Linotype" w:hAnsi="Palatino Linotype"/>
        </w:rPr>
        <w:t>, la Unidad de Transparencia informó al particular lo siguiente:</w:t>
      </w:r>
    </w:p>
    <w:p w14:paraId="09FA6A78" w14:textId="31E7A299" w:rsidR="00213DFB" w:rsidRDefault="00213DFB" w:rsidP="00213DFB">
      <w:pPr>
        <w:pStyle w:val="Prrafodelista"/>
        <w:tabs>
          <w:tab w:val="left" w:pos="426"/>
        </w:tabs>
        <w:spacing w:before="240" w:after="240" w:line="360" w:lineRule="auto"/>
        <w:ind w:left="0" w:right="51"/>
        <w:jc w:val="both"/>
        <w:rPr>
          <w:rFonts w:ascii="Palatino Linotype" w:hAnsi="Palatino Linotype"/>
          <w:color w:val="000000" w:themeColor="text1"/>
        </w:rPr>
      </w:pPr>
    </w:p>
    <w:p w14:paraId="1E558CD1" w14:textId="4078604F" w:rsidR="00984D47" w:rsidRDefault="00984D47" w:rsidP="00984D4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Pr>
          <w:rFonts w:ascii="Palatino Linotype" w:hAnsi="Palatino Linotype"/>
          <w:i/>
          <w:iCs/>
          <w:color w:val="000000" w:themeColor="text1"/>
          <w:sz w:val="22"/>
          <w:szCs w:val="22"/>
        </w:rPr>
        <w:t>“Por lo que respecta al listado de las personas que fueron dadas de alta, se remite la siguiente información:</w:t>
      </w:r>
    </w:p>
    <w:p w14:paraId="65138DEA" w14:textId="521A0052" w:rsidR="00984D47" w:rsidRDefault="008B3CBF" w:rsidP="00984D47">
      <w:pPr>
        <w:pStyle w:val="Prrafodelista"/>
        <w:tabs>
          <w:tab w:val="left" w:pos="426"/>
        </w:tabs>
        <w:spacing w:before="240" w:after="240" w:line="276" w:lineRule="auto"/>
        <w:ind w:left="567" w:right="567"/>
        <w:jc w:val="center"/>
      </w:pPr>
      <w:r>
        <w:object w:dxaOrig="6975" w:dyaOrig="7950" w14:anchorId="763D8C6A">
          <v:shape id="_x0000_i1026" type="#_x0000_t75" style="width:378pt;height:431.5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Brush" ShapeID="_x0000_i1026" DrawAspect="Content" ObjectID="_1719048461" r:id="rId11"/>
        </w:object>
      </w:r>
    </w:p>
    <w:p w14:paraId="6399F1A1" w14:textId="733559BD" w:rsidR="008B3CBF" w:rsidRPr="00984D47" w:rsidRDefault="008B3CBF" w:rsidP="00984D47">
      <w:pPr>
        <w:pStyle w:val="Prrafodelista"/>
        <w:tabs>
          <w:tab w:val="left" w:pos="426"/>
        </w:tabs>
        <w:spacing w:before="240" w:after="240" w:line="276" w:lineRule="auto"/>
        <w:ind w:left="567" w:right="567"/>
        <w:jc w:val="center"/>
        <w:rPr>
          <w:rFonts w:ascii="Palatino Linotype" w:hAnsi="Palatino Linotype"/>
          <w:i/>
          <w:iCs/>
          <w:color w:val="000000" w:themeColor="text1"/>
          <w:sz w:val="22"/>
          <w:szCs w:val="22"/>
        </w:rPr>
      </w:pPr>
      <w:r>
        <w:object w:dxaOrig="6960" w:dyaOrig="1365" w14:anchorId="18EFAFB6">
          <v:shape id="_x0000_i1027" type="#_x0000_t75" style="width:379.5pt;height:74.5pt"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7" DrawAspect="Content" ObjectID="_1719048462" r:id="rId13"/>
        </w:object>
      </w:r>
    </w:p>
    <w:p w14:paraId="193C710E" w14:textId="3EC9E733" w:rsidR="00984D47" w:rsidRDefault="00984D47" w:rsidP="00984D4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62B76372" w14:textId="02E7025A" w:rsidR="00984D47" w:rsidRPr="009747E8" w:rsidRDefault="00984D47" w:rsidP="00984D47">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Pr>
          <w:rFonts w:ascii="Palatino Linotype" w:hAnsi="Palatino Linotype"/>
          <w:i/>
          <w:iCs/>
          <w:color w:val="000000" w:themeColor="text1"/>
          <w:sz w:val="22"/>
          <w:szCs w:val="22"/>
        </w:rPr>
        <w:t>Así mismo le manifiesto que en cuanto a las personas que causaron baja están en un procedimiento inconcluso, en cuanto su situación quede subsanada se actualizará la fracción correspondiente en el sistema IPOMEX.</w:t>
      </w:r>
      <w:r w:rsidR="009747E8">
        <w:rPr>
          <w:rFonts w:ascii="Palatino Linotype" w:hAnsi="Palatino Linotype"/>
          <w:i/>
          <w:iCs/>
          <w:color w:val="000000" w:themeColor="text1"/>
          <w:sz w:val="22"/>
          <w:szCs w:val="22"/>
        </w:rPr>
        <w:t>”</w:t>
      </w:r>
      <w:r w:rsidR="009747E8">
        <w:rPr>
          <w:rFonts w:ascii="Palatino Linotype" w:hAnsi="Palatino Linotype"/>
          <w:color w:val="000000" w:themeColor="text1"/>
          <w:sz w:val="22"/>
          <w:szCs w:val="22"/>
        </w:rPr>
        <w:t xml:space="preserve"> (Sic)</w:t>
      </w:r>
    </w:p>
    <w:p w14:paraId="716ACF31" w14:textId="77777777" w:rsidR="008624DD" w:rsidRDefault="008624DD" w:rsidP="00912F01">
      <w:pPr>
        <w:pStyle w:val="Prrafodelista"/>
        <w:tabs>
          <w:tab w:val="left" w:pos="426"/>
        </w:tabs>
        <w:spacing w:before="240" w:after="240" w:line="360" w:lineRule="auto"/>
        <w:ind w:left="0" w:right="51"/>
        <w:jc w:val="both"/>
        <w:rPr>
          <w:rFonts w:ascii="Palatino Linotype" w:hAnsi="Palatino Linotype"/>
          <w:color w:val="000000" w:themeColor="text1"/>
        </w:rPr>
      </w:pPr>
    </w:p>
    <w:p w14:paraId="7F90154A" w14:textId="4A695A9A" w:rsidR="009E260E" w:rsidRDefault="00912F01" w:rsidP="00F3117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A</w:t>
      </w:r>
      <w:r w:rsidR="004107D7">
        <w:rPr>
          <w:rFonts w:ascii="Palatino Linotype" w:hAnsi="Palatino Linotype"/>
          <w:color w:val="000000" w:themeColor="text1"/>
        </w:rPr>
        <w:t>sí las cosas, de las</w:t>
      </w:r>
      <w:r w:rsidR="00C9667A">
        <w:rPr>
          <w:rFonts w:ascii="Palatino Linotype" w:hAnsi="Palatino Linotype"/>
          <w:color w:val="000000" w:themeColor="text1"/>
        </w:rPr>
        <w:t xml:space="preserve"> manifes</w:t>
      </w:r>
      <w:r w:rsidR="004107D7">
        <w:rPr>
          <w:rFonts w:ascii="Palatino Linotype" w:hAnsi="Palatino Linotype"/>
          <w:color w:val="000000" w:themeColor="text1"/>
        </w:rPr>
        <w:t xml:space="preserve">taciones realizadas por </w:t>
      </w:r>
      <w:r w:rsidR="009747E8">
        <w:rPr>
          <w:rFonts w:ascii="Palatino Linotype" w:hAnsi="Palatino Linotype"/>
          <w:color w:val="000000" w:themeColor="text1"/>
        </w:rPr>
        <w:t>el Titular de la Unidad de Transparencia</w:t>
      </w:r>
      <w:r w:rsidR="00213DFB">
        <w:rPr>
          <w:rFonts w:ascii="Palatino Linotype" w:hAnsi="Palatino Linotype"/>
          <w:color w:val="000000" w:themeColor="text1"/>
        </w:rPr>
        <w:t>,</w:t>
      </w:r>
      <w:r w:rsidR="004107D7">
        <w:rPr>
          <w:rFonts w:ascii="Palatino Linotype" w:hAnsi="Palatino Linotype"/>
          <w:color w:val="000000" w:themeColor="text1"/>
        </w:rPr>
        <w:t xml:space="preserve"> </w:t>
      </w:r>
      <w:r w:rsidR="00C9667A">
        <w:rPr>
          <w:rFonts w:ascii="Palatino Linotype" w:hAnsi="Palatino Linotype"/>
          <w:color w:val="000000" w:themeColor="text1"/>
        </w:rPr>
        <w:t>podemos rescatar los siguientes elementos:</w:t>
      </w:r>
    </w:p>
    <w:p w14:paraId="29029AA7" w14:textId="4C8A2863" w:rsidR="00C9667A" w:rsidRDefault="009747E8" w:rsidP="008624DD">
      <w:pPr>
        <w:pStyle w:val="Prrafodelista"/>
        <w:numPr>
          <w:ilvl w:val="1"/>
          <w:numId w:val="32"/>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Se entregó un listado con 40 servidores públicos que fueron dados de alta en la administración pública municipal del Ayuntamiento de Zinacantepec.</w:t>
      </w:r>
    </w:p>
    <w:p w14:paraId="6B3C30D5" w14:textId="44E8493E" w:rsidR="009747E8" w:rsidRDefault="009747E8" w:rsidP="008624DD">
      <w:pPr>
        <w:pStyle w:val="Prrafodelista"/>
        <w:numPr>
          <w:ilvl w:val="1"/>
          <w:numId w:val="32"/>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Se informó la imposibilidad de entregar el nombre de los servidores públicos que causaron baja porque, a dicho del Titular de la Unidad de Transparencia, se encontraba en un “procedimiento inconcluso”.</w:t>
      </w:r>
    </w:p>
    <w:p w14:paraId="1E4E95E2" w14:textId="1B219A97" w:rsidR="009747E8" w:rsidRDefault="009747E8" w:rsidP="008624DD">
      <w:pPr>
        <w:pStyle w:val="Prrafodelista"/>
        <w:numPr>
          <w:ilvl w:val="1"/>
          <w:numId w:val="32"/>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 xml:space="preserve">El </w:t>
      </w:r>
      <w:r>
        <w:rPr>
          <w:rFonts w:ascii="Palatino Linotype" w:hAnsi="Palatino Linotype"/>
          <w:b/>
          <w:bCs/>
          <w:color w:val="000000" w:themeColor="text1"/>
        </w:rPr>
        <w:t>SUJETO OBLIGADO</w:t>
      </w:r>
      <w:r>
        <w:rPr>
          <w:rFonts w:ascii="Palatino Linotype" w:hAnsi="Palatino Linotype"/>
          <w:color w:val="000000" w:themeColor="text1"/>
        </w:rPr>
        <w:t xml:space="preserve"> no se pronunció respecto de las remuneraciones de la primera quincena de enero de dos mil veintidós.</w:t>
      </w:r>
    </w:p>
    <w:p w14:paraId="30C18103" w14:textId="77777777" w:rsidR="004107D7" w:rsidRDefault="004107D7" w:rsidP="004107D7">
      <w:pPr>
        <w:pStyle w:val="Prrafodelista"/>
        <w:tabs>
          <w:tab w:val="left" w:pos="426"/>
        </w:tabs>
        <w:spacing w:before="240" w:after="240" w:line="360" w:lineRule="auto"/>
        <w:ind w:left="0" w:right="51"/>
        <w:jc w:val="both"/>
        <w:rPr>
          <w:rFonts w:ascii="Palatino Linotype" w:hAnsi="Palatino Linotype"/>
          <w:color w:val="000000" w:themeColor="text1"/>
        </w:rPr>
      </w:pPr>
    </w:p>
    <w:p w14:paraId="08F45580" w14:textId="5C868345" w:rsidR="009747E8" w:rsidRDefault="009747E8" w:rsidP="009747E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su parte, el ahora </w:t>
      </w:r>
      <w:r>
        <w:rPr>
          <w:rFonts w:ascii="Palatino Linotype" w:hAnsi="Palatino Linotype"/>
          <w:b/>
          <w:color w:val="000000" w:themeColor="text1"/>
        </w:rPr>
        <w:t>RECURRENTE</w:t>
      </w:r>
      <w:r>
        <w:rPr>
          <w:rFonts w:ascii="Palatino Linotype" w:hAnsi="Palatino Linotype"/>
          <w:color w:val="000000" w:themeColor="text1"/>
        </w:rPr>
        <w:t xml:space="preserve"> promovió el recurso de revisión con número al rubro indicado, en contra de la respuesta del </w:t>
      </w:r>
      <w:r>
        <w:rPr>
          <w:rFonts w:ascii="Palatino Linotype" w:hAnsi="Palatino Linotype"/>
          <w:b/>
          <w:color w:val="000000" w:themeColor="text1"/>
        </w:rPr>
        <w:t>SUJETO OBLIGADO</w:t>
      </w:r>
      <w:r>
        <w:rPr>
          <w:rFonts w:ascii="Palatino Linotype" w:hAnsi="Palatino Linotype"/>
          <w:color w:val="000000" w:themeColor="text1"/>
        </w:rPr>
        <w:t>, y en los que señaló por agravios, esencialmente, la negativa a la información solicitada y que no se le dio el trámite adecuado a su solicitud.</w:t>
      </w:r>
    </w:p>
    <w:p w14:paraId="2F66DDB6" w14:textId="77777777" w:rsidR="009747E8" w:rsidRDefault="009747E8" w:rsidP="009747E8">
      <w:pPr>
        <w:pStyle w:val="Prrafodelista"/>
        <w:tabs>
          <w:tab w:val="left" w:pos="426"/>
        </w:tabs>
        <w:spacing w:before="240" w:after="240" w:line="360" w:lineRule="auto"/>
        <w:ind w:left="0" w:right="51"/>
        <w:jc w:val="both"/>
        <w:rPr>
          <w:rFonts w:ascii="Palatino Linotype" w:hAnsi="Palatino Linotype"/>
          <w:color w:val="000000" w:themeColor="text1"/>
        </w:rPr>
      </w:pPr>
    </w:p>
    <w:p w14:paraId="35E991AE" w14:textId="77777777" w:rsidR="009747E8" w:rsidRPr="009747E8" w:rsidRDefault="009747E8" w:rsidP="009747E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Establecido lo anterior,</w:t>
      </w:r>
      <w:r w:rsidRPr="000557BC">
        <w:rPr>
          <w:rFonts w:ascii="Palatino Linotype" w:hAnsi="Palatino Linotype"/>
          <w:color w:val="000000" w:themeColor="text1"/>
          <w:lang w:val="es-ES_tradnl"/>
        </w:rPr>
        <w:t xml:space="preserve"> es necesario señalar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SAIMEX.</w:t>
      </w:r>
    </w:p>
    <w:p w14:paraId="1D60AD4C" w14:textId="77777777" w:rsidR="000557BC" w:rsidRDefault="000557BC" w:rsidP="000557BC">
      <w:pPr>
        <w:pStyle w:val="Prrafodelista"/>
        <w:tabs>
          <w:tab w:val="left" w:pos="426"/>
        </w:tabs>
        <w:spacing w:before="240" w:after="240" w:line="360" w:lineRule="auto"/>
        <w:ind w:left="0" w:right="51"/>
        <w:jc w:val="both"/>
        <w:rPr>
          <w:rFonts w:ascii="Palatino Linotype" w:hAnsi="Palatino Linotype"/>
          <w:color w:val="000000" w:themeColor="text1"/>
        </w:rPr>
      </w:pPr>
    </w:p>
    <w:p w14:paraId="1BFE5886" w14:textId="392370B7" w:rsidR="000557BC" w:rsidRPr="000557BC" w:rsidRDefault="000557BC" w:rsidP="00F3117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Lo </w:t>
      </w:r>
      <w:r w:rsidRPr="00EA49FC">
        <w:rPr>
          <w:rFonts w:ascii="Palatino Linotype" w:eastAsia="MS Mincho" w:hAnsi="Palatino Linotype" w:cs="Times New Roman"/>
          <w:color w:val="000000"/>
          <w:lang w:val="es-ES_tradnl"/>
        </w:rPr>
        <w:t>anterior encuentra sustento mediante el Criterio 31-10 emitido por el entonces Instituto Federal de Acceso a la Información y Protección de Datos, mismo que dice:</w:t>
      </w:r>
    </w:p>
    <w:p w14:paraId="1FA7E7A3" w14:textId="77777777" w:rsidR="000557BC" w:rsidRDefault="000557BC" w:rsidP="000557BC">
      <w:pPr>
        <w:pStyle w:val="Prrafodelista"/>
        <w:tabs>
          <w:tab w:val="left" w:pos="426"/>
        </w:tabs>
        <w:spacing w:before="240" w:line="360" w:lineRule="auto"/>
        <w:ind w:left="0" w:right="51"/>
        <w:jc w:val="both"/>
        <w:rPr>
          <w:rFonts w:ascii="Palatino Linotype" w:eastAsia="MS Mincho" w:hAnsi="Palatino Linotype" w:cs="Times New Roman"/>
          <w:color w:val="000000"/>
          <w:lang w:val="es-ES_tradnl"/>
        </w:rPr>
      </w:pPr>
    </w:p>
    <w:p w14:paraId="1CAA8153" w14:textId="77777777" w:rsidR="000557BC" w:rsidRPr="00EA49FC" w:rsidRDefault="000557BC" w:rsidP="000557BC">
      <w:pPr>
        <w:pStyle w:val="Sinespaciado"/>
        <w:spacing w:line="276" w:lineRule="auto"/>
        <w:ind w:left="567" w:right="567"/>
        <w:jc w:val="both"/>
        <w:rPr>
          <w:rFonts w:ascii="Palatino Linotype" w:hAnsi="Palatino Linotype"/>
          <w:i/>
          <w:sz w:val="22"/>
          <w:szCs w:val="22"/>
          <w:lang w:val="es-ES"/>
        </w:rPr>
      </w:pPr>
      <w:r w:rsidRPr="00EA49FC">
        <w:rPr>
          <w:rFonts w:ascii="Palatino Linotype" w:hAnsi="Palatino Linotype"/>
          <w:b/>
          <w:i/>
          <w:sz w:val="22"/>
          <w:szCs w:val="22"/>
          <w:lang w:val="es-ES"/>
        </w:rPr>
        <w:t>EL INSTITUTO FEDERAL DE ACCESO A LA INFORMACIÓN Y PROTECCIÓN DE DATOS NO CUENTA CON FACULTADES PARA PRONUNCIARSE RESPECTO DE LA VERACIDAD DE LOS DOCUMENTOS PROPORCIONADOS POR LOS SUJETOS OBLIGADOS.</w:t>
      </w:r>
      <w:r w:rsidRPr="00EA49FC">
        <w:rPr>
          <w:rFonts w:ascii="Palatino Linotype" w:hAnsi="Palatino Linotype"/>
          <w:i/>
          <w:sz w:val="22"/>
          <w:szCs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5553B91" w14:textId="77777777" w:rsidR="00392FF3" w:rsidRDefault="00392FF3" w:rsidP="00392FF3">
      <w:pPr>
        <w:pStyle w:val="Prrafodelista"/>
        <w:tabs>
          <w:tab w:val="left" w:pos="426"/>
        </w:tabs>
        <w:spacing w:before="240" w:after="240" w:line="360" w:lineRule="auto"/>
        <w:ind w:left="0" w:right="51"/>
        <w:jc w:val="both"/>
        <w:rPr>
          <w:rFonts w:ascii="Palatino Linotype" w:hAnsi="Palatino Linotype"/>
          <w:color w:val="000000" w:themeColor="text1"/>
        </w:rPr>
      </w:pPr>
    </w:p>
    <w:p w14:paraId="28D86296" w14:textId="5609F9F1" w:rsidR="004107D7" w:rsidRDefault="009747E8"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Sin embargo, toda vez que de las constancias que obran en el expediente electrónico del SAIMEX se advierte que, efectivamente, no se dio un trámite adecuado a la solicitud de información, y no se tiene certeza de la o las unidades administrativas que coadyuvaron con la Unidad de Transparencia para entregar la información presentada en respuesta a la solicitud</w:t>
      </w:r>
      <w:r w:rsidR="004A2A62">
        <w:rPr>
          <w:rFonts w:ascii="Palatino Linotype" w:hAnsi="Palatino Linotype"/>
          <w:color w:val="000000" w:themeColor="text1"/>
        </w:rPr>
        <w:t>, se procede</w:t>
      </w:r>
      <w:r w:rsidR="00923604">
        <w:rPr>
          <w:rFonts w:ascii="Palatino Linotype" w:hAnsi="Palatino Linotype"/>
          <w:color w:val="000000" w:themeColor="text1"/>
        </w:rPr>
        <w:t>rá</w:t>
      </w:r>
      <w:r w:rsidR="004A2A62">
        <w:rPr>
          <w:rFonts w:ascii="Palatino Linotype" w:hAnsi="Palatino Linotype"/>
          <w:color w:val="000000" w:themeColor="text1"/>
        </w:rPr>
        <w:t xml:space="preserve"> a analizar el marco legal que engloba la información solicitada, a fin de determinar si, con </w:t>
      </w:r>
      <w:r w:rsidR="00923604">
        <w:rPr>
          <w:rFonts w:ascii="Palatino Linotype" w:hAnsi="Palatino Linotype"/>
          <w:color w:val="000000" w:themeColor="text1"/>
        </w:rPr>
        <w:t>el documento entregado a modo de respuesta, y posterior informe justificado</w:t>
      </w:r>
      <w:r w:rsidR="004A2A62">
        <w:rPr>
          <w:rFonts w:ascii="Palatino Linotype" w:hAnsi="Palatino Linotype"/>
          <w:color w:val="000000" w:themeColor="text1"/>
        </w:rPr>
        <w:t xml:space="preserve">, el </w:t>
      </w:r>
      <w:r w:rsidR="004A2A62">
        <w:rPr>
          <w:rFonts w:ascii="Palatino Linotype" w:hAnsi="Palatino Linotype"/>
          <w:b/>
          <w:color w:val="000000" w:themeColor="text1"/>
        </w:rPr>
        <w:t>SUJETO OBLIGADO</w:t>
      </w:r>
      <w:r w:rsidR="004A2A62">
        <w:rPr>
          <w:rFonts w:ascii="Palatino Linotype" w:hAnsi="Palatino Linotype"/>
          <w:color w:val="000000" w:themeColor="text1"/>
        </w:rPr>
        <w:t xml:space="preserve"> logró colmar el derecho de acceso a la información ejercido por el </w:t>
      </w:r>
      <w:r w:rsidR="004A2A62">
        <w:rPr>
          <w:rFonts w:ascii="Palatino Linotype" w:hAnsi="Palatino Linotype"/>
          <w:b/>
          <w:color w:val="000000" w:themeColor="text1"/>
        </w:rPr>
        <w:t>RECURRENTE</w:t>
      </w:r>
      <w:r w:rsidR="00923604" w:rsidRPr="00923604">
        <w:rPr>
          <w:rFonts w:ascii="Palatino Linotype" w:hAnsi="Palatino Linotype"/>
          <w:bCs/>
          <w:color w:val="000000" w:themeColor="text1"/>
        </w:rPr>
        <w:t>;</w:t>
      </w:r>
      <w:r w:rsidR="004A2A62">
        <w:rPr>
          <w:rFonts w:ascii="Palatino Linotype" w:hAnsi="Palatino Linotype"/>
          <w:color w:val="000000" w:themeColor="text1"/>
        </w:rPr>
        <w:t xml:space="preserve"> o, si por el contrario, procede la entrega de información.</w:t>
      </w:r>
    </w:p>
    <w:p w14:paraId="3DA0F3B3" w14:textId="77777777" w:rsidR="00EB6084" w:rsidRDefault="00EB6084" w:rsidP="004107D7">
      <w:pPr>
        <w:pStyle w:val="Prrafodelista"/>
        <w:tabs>
          <w:tab w:val="left" w:pos="426"/>
        </w:tabs>
        <w:spacing w:before="240" w:after="240" w:line="360" w:lineRule="auto"/>
        <w:ind w:left="0" w:right="51"/>
        <w:jc w:val="both"/>
        <w:rPr>
          <w:rFonts w:ascii="Palatino Linotype" w:hAnsi="Palatino Linotype"/>
          <w:color w:val="000000" w:themeColor="text1"/>
        </w:rPr>
      </w:pPr>
    </w:p>
    <w:p w14:paraId="03866AA0" w14:textId="20761E66" w:rsidR="00893537" w:rsidRPr="00893537" w:rsidRDefault="00CE5758" w:rsidP="00893537">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Pr>
          <w:rFonts w:ascii="Palatino Linotype" w:hAnsi="Palatino Linotype"/>
          <w:b/>
          <w:color w:val="000000" w:themeColor="text1"/>
        </w:rPr>
        <w:lastRenderedPageBreak/>
        <w:t>I</w:t>
      </w:r>
      <w:r w:rsidR="00893537">
        <w:rPr>
          <w:rFonts w:ascii="Palatino Linotype" w:hAnsi="Palatino Linotype"/>
          <w:b/>
          <w:color w:val="000000" w:themeColor="text1"/>
        </w:rPr>
        <w:t>V. De</w:t>
      </w:r>
      <w:r w:rsidR="00F31AE8">
        <w:rPr>
          <w:rFonts w:ascii="Palatino Linotype" w:hAnsi="Palatino Linotype"/>
          <w:b/>
          <w:color w:val="000000" w:themeColor="text1"/>
        </w:rPr>
        <w:t xml:space="preserve"> </w:t>
      </w:r>
      <w:r w:rsidR="00923604">
        <w:rPr>
          <w:rFonts w:ascii="Palatino Linotype" w:hAnsi="Palatino Linotype"/>
          <w:b/>
          <w:color w:val="000000" w:themeColor="text1"/>
        </w:rPr>
        <w:t>la nómina</w:t>
      </w:r>
      <w:r w:rsidR="00B246C8">
        <w:rPr>
          <w:rFonts w:ascii="Palatino Linotype" w:hAnsi="Palatino Linotype"/>
          <w:b/>
          <w:color w:val="000000" w:themeColor="text1"/>
        </w:rPr>
        <w:t xml:space="preserve"> de los servidores públicos</w:t>
      </w:r>
      <w:r w:rsidR="00893537">
        <w:rPr>
          <w:rFonts w:ascii="Palatino Linotype" w:hAnsi="Palatino Linotype"/>
          <w:b/>
          <w:color w:val="000000" w:themeColor="text1"/>
        </w:rPr>
        <w:t>.</w:t>
      </w:r>
    </w:p>
    <w:p w14:paraId="56B52BDA" w14:textId="77777777" w:rsidR="00893537" w:rsidRDefault="00893537" w:rsidP="004107D7">
      <w:pPr>
        <w:pStyle w:val="Prrafodelista"/>
        <w:tabs>
          <w:tab w:val="left" w:pos="426"/>
        </w:tabs>
        <w:spacing w:before="240" w:after="240" w:line="360" w:lineRule="auto"/>
        <w:ind w:left="0" w:right="51"/>
        <w:jc w:val="both"/>
        <w:rPr>
          <w:rFonts w:ascii="Palatino Linotype" w:hAnsi="Palatino Linotype"/>
          <w:color w:val="000000" w:themeColor="text1"/>
        </w:rPr>
      </w:pPr>
    </w:p>
    <w:p w14:paraId="13C2D6E7" w14:textId="0E7F4EC4" w:rsidR="00422378" w:rsidRDefault="00B246C8"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Pr>
          <w:rFonts w:ascii="Palatino Linotype" w:hAnsi="Palatino Linotype" w:cs="Arial"/>
          <w:color w:val="000000" w:themeColor="text1"/>
        </w:rPr>
        <w:t xml:space="preserve">artículo 115 de la Constitución Política de los Estados Unidos Mexicanos, en su fracción IV, establece que los </w:t>
      </w:r>
      <w:r w:rsidRPr="00BE4C5D">
        <w:rPr>
          <w:rFonts w:ascii="Palatino Linotype" w:hAnsi="Palatino Linotype" w:cs="Arial"/>
          <w:color w:val="000000" w:themeColor="text1"/>
        </w:rPr>
        <w:t>municipios administrarán libremente su hacienda, la cual se formará de los rendimientos de los bienes que les pertenezcan, así como de las contribuciones y otros ingresos que las legislaturas establezcan a su favor</w:t>
      </w:r>
      <w:r>
        <w:rPr>
          <w:rFonts w:ascii="Palatino Linotype" w:hAnsi="Palatino Linotype" w:cs="Arial"/>
          <w:color w:val="000000" w:themeColor="text1"/>
        </w:rPr>
        <w:t xml:space="preserve">. Por su parte, las </w:t>
      </w:r>
      <w:r w:rsidRPr="00BE4C5D">
        <w:rPr>
          <w:rFonts w:ascii="Palatino Linotype" w:hAnsi="Palatino Linotype" w:cs="Arial"/>
          <w:color w:val="000000" w:themeColor="text1"/>
        </w:rPr>
        <w:t>legislaturas de los Estados aprobarán las leyes de ingresos de los municipios, revisarán y fiscalizarán sus cuentas públicas.</w:t>
      </w:r>
    </w:p>
    <w:p w14:paraId="5F40E734" w14:textId="77777777" w:rsidR="00B246C8"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489E1A09" w14:textId="6AE48613" w:rsidR="00B246C8" w:rsidRDefault="00B246C8"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su parte, </w:t>
      </w:r>
      <w:r w:rsidR="00D43E64">
        <w:rPr>
          <w:rFonts w:ascii="Palatino Linotype" w:hAnsi="Palatino Linotype"/>
          <w:color w:val="000000" w:themeColor="text1"/>
        </w:rPr>
        <w:t>la Constitución Política del Estado Libre y Soberano de México, en sus</w:t>
      </w:r>
      <w:r>
        <w:rPr>
          <w:rFonts w:ascii="Palatino Linotype" w:hAnsi="Palatino Linotype"/>
          <w:color w:val="000000" w:themeColor="text1"/>
        </w:rPr>
        <w:t xml:space="preserve"> numerales 125 y 147</w:t>
      </w:r>
      <w:r w:rsidR="00D43E64">
        <w:rPr>
          <w:rFonts w:ascii="Palatino Linotype" w:hAnsi="Palatino Linotype"/>
          <w:color w:val="000000" w:themeColor="text1"/>
        </w:rPr>
        <w:t xml:space="preserve"> </w:t>
      </w:r>
      <w:r>
        <w:rPr>
          <w:rFonts w:ascii="Palatino Linotype" w:hAnsi="Palatino Linotype"/>
          <w:color w:val="000000" w:themeColor="text1"/>
        </w:rPr>
        <w:t>establece, en relación con el presupuesto público y las remuneraciones de los trabajadores</w:t>
      </w:r>
      <w:r w:rsidR="00D43E64">
        <w:rPr>
          <w:rFonts w:ascii="Palatino Linotype" w:hAnsi="Palatino Linotype"/>
          <w:color w:val="000000" w:themeColor="text1"/>
        </w:rPr>
        <w:t>, lo siguiente:</w:t>
      </w:r>
    </w:p>
    <w:p w14:paraId="105860E9" w14:textId="5BF87E69" w:rsidR="00B246C8"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63608DD8" w14:textId="77777777" w:rsidR="00D43E64" w:rsidRPr="00EF62DE" w:rsidRDefault="00D43E64" w:rsidP="00D43E64">
      <w:pPr>
        <w:spacing w:line="276" w:lineRule="auto"/>
        <w:ind w:left="567" w:right="616"/>
        <w:jc w:val="both"/>
        <w:rPr>
          <w:rFonts w:ascii="Palatino Linotype" w:hAnsi="Palatino Linotype" w:cs="Arial"/>
          <w:i/>
          <w:sz w:val="22"/>
        </w:rPr>
      </w:pPr>
      <w:r>
        <w:rPr>
          <w:rFonts w:ascii="Palatino Linotype" w:hAnsi="Palatino Linotype" w:cs="Arial"/>
          <w:b/>
          <w:bCs/>
          <w:i/>
          <w:sz w:val="22"/>
        </w:rPr>
        <w:t>“</w:t>
      </w:r>
      <w:r w:rsidRPr="00EF62DE">
        <w:rPr>
          <w:rFonts w:ascii="Palatino Linotype" w:hAnsi="Palatino Linotype" w:cs="Arial"/>
          <w:b/>
          <w:bCs/>
          <w:i/>
          <w:sz w:val="22"/>
        </w:rPr>
        <w:t>Artículo 125.</w:t>
      </w:r>
      <w:r w:rsidRPr="00EF62DE">
        <w:rPr>
          <w:rFonts w:ascii="Palatino Linotype" w:hAnsi="Palatino Linotype" w:cs="Arial"/>
          <w:i/>
          <w:sz w:val="22"/>
        </w:rPr>
        <w:t xml:space="preserve"> </w:t>
      </w:r>
    </w:p>
    <w:p w14:paraId="0A2E931B" w14:textId="77777777" w:rsidR="00D43E64" w:rsidRPr="00EF62DE" w:rsidRDefault="00D43E64" w:rsidP="00D43E64">
      <w:pPr>
        <w:spacing w:line="276" w:lineRule="auto"/>
        <w:ind w:left="567" w:right="616"/>
        <w:jc w:val="both"/>
        <w:rPr>
          <w:rFonts w:ascii="Palatino Linotype" w:hAnsi="Palatino Linotype" w:cs="Arial"/>
          <w:b/>
          <w:bCs/>
          <w:i/>
          <w:sz w:val="22"/>
        </w:rPr>
      </w:pPr>
      <w:r w:rsidRPr="00EF62DE">
        <w:rPr>
          <w:rFonts w:ascii="Palatino Linotype" w:hAnsi="Palatino Linotype" w:cs="Arial"/>
          <w:i/>
          <w:sz w:val="22"/>
        </w:rPr>
        <w:t>(…)</w:t>
      </w:r>
    </w:p>
    <w:p w14:paraId="37CE1B0C" w14:textId="77777777" w:rsidR="00D43E64" w:rsidRPr="00EF62DE" w:rsidRDefault="00D43E64" w:rsidP="00D43E64">
      <w:pPr>
        <w:spacing w:line="276" w:lineRule="auto"/>
        <w:ind w:left="567" w:right="616"/>
        <w:jc w:val="both"/>
        <w:rPr>
          <w:rFonts w:ascii="Palatino Linotype" w:eastAsia="Calibri" w:hAnsi="Palatino Linotype" w:cs="Arial"/>
          <w:i/>
          <w:sz w:val="22"/>
          <w:lang w:eastAsia="es-MX"/>
        </w:rPr>
      </w:pPr>
      <w:r w:rsidRPr="00EF62DE">
        <w:rPr>
          <w:rFonts w:ascii="Palatino Linotype" w:eastAsia="Calibri" w:hAnsi="Palatino Linotype" w:cs="Arial"/>
          <w:b/>
          <w:i/>
          <w:sz w:val="22"/>
          <w:lang w:eastAsia="es-MX"/>
        </w:rPr>
        <w:t>El Presupuesto deberá incluir los tabuladores desglosados de las remuneraciones que perciban los servidores públicos municipales</w:t>
      </w:r>
      <w:r w:rsidRPr="00EF62DE">
        <w:rPr>
          <w:rFonts w:ascii="Palatino Linotype" w:eastAsia="Calibri" w:hAnsi="Palatino Linotype" w:cs="Arial"/>
          <w:i/>
          <w:sz w:val="22"/>
          <w:lang w:eastAsia="es-MX"/>
        </w:rPr>
        <w:t>, sujetándose a lo dispuesto en el artículo 147 de esta Constitución.</w:t>
      </w:r>
    </w:p>
    <w:p w14:paraId="78F06396" w14:textId="77777777" w:rsidR="00D43E64" w:rsidRPr="00EF62DE" w:rsidRDefault="00D43E64" w:rsidP="00D43E64">
      <w:pPr>
        <w:spacing w:line="276" w:lineRule="auto"/>
        <w:ind w:left="567" w:right="616"/>
        <w:jc w:val="both"/>
        <w:rPr>
          <w:rFonts w:ascii="Palatino Linotype" w:eastAsia="Calibri" w:hAnsi="Palatino Linotype" w:cs="Arial"/>
          <w:i/>
          <w:sz w:val="22"/>
          <w:lang w:eastAsia="es-MX"/>
        </w:rPr>
      </w:pPr>
    </w:p>
    <w:p w14:paraId="39297597" w14:textId="77777777" w:rsidR="00D43E64" w:rsidRDefault="00D43E64" w:rsidP="00D43E64">
      <w:pPr>
        <w:spacing w:line="276" w:lineRule="auto"/>
        <w:ind w:left="567" w:right="616"/>
        <w:jc w:val="both"/>
        <w:rPr>
          <w:rFonts w:ascii="Palatino Linotype" w:eastAsia="Times New Roman" w:hAnsi="Palatino Linotype" w:cs="Arial"/>
          <w:b/>
          <w:bCs/>
          <w:iCs/>
          <w:sz w:val="22"/>
          <w:lang w:val="es-ES"/>
        </w:rPr>
      </w:pPr>
      <w:r w:rsidRPr="00EF62DE">
        <w:rPr>
          <w:rFonts w:ascii="Palatino Linotype" w:eastAsia="Times New Roman" w:hAnsi="Palatino Linotype" w:cs="Arial"/>
          <w:b/>
          <w:bCs/>
          <w:i/>
          <w:sz w:val="22"/>
          <w:lang w:val="es-ES"/>
        </w:rPr>
        <w:t xml:space="preserve">Artículo 147.- </w:t>
      </w:r>
      <w:r w:rsidRPr="00EF62DE">
        <w:rPr>
          <w:rFonts w:ascii="Palatino Linotype" w:eastAsia="Times New Roman" w:hAnsi="Palatino Linotype" w:cs="Arial"/>
          <w:bCs/>
          <w:i/>
          <w:sz w:val="22"/>
          <w:lang w:val="es-ES"/>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w:t>
      </w:r>
      <w:r w:rsidRPr="00EF62DE">
        <w:rPr>
          <w:rFonts w:ascii="Palatino Linotype" w:eastAsia="Times New Roman" w:hAnsi="Palatino Linotype" w:cs="Arial"/>
          <w:b/>
          <w:bCs/>
          <w:i/>
          <w:sz w:val="22"/>
          <w:lang w:val="es-ES"/>
        </w:rPr>
        <w:t>y demás servidores públicos municipales recibirán una retribución adecuada e irrenunciable por el desempeño de su empleo, cargo o comisión, que será determinada en el presupuesto de egresos que corresponda.</w:t>
      </w:r>
      <w:r>
        <w:rPr>
          <w:rFonts w:ascii="Palatino Linotype" w:eastAsia="Times New Roman" w:hAnsi="Palatino Linotype" w:cs="Arial"/>
          <w:b/>
          <w:bCs/>
          <w:i/>
          <w:sz w:val="22"/>
          <w:lang w:val="es-ES"/>
        </w:rPr>
        <w:t>”</w:t>
      </w:r>
    </w:p>
    <w:p w14:paraId="069104B1" w14:textId="77777777" w:rsidR="00D43E64" w:rsidRPr="00790528" w:rsidRDefault="00D43E64" w:rsidP="00D43E64">
      <w:pPr>
        <w:spacing w:line="276" w:lineRule="auto"/>
        <w:ind w:left="567" w:right="616"/>
        <w:jc w:val="both"/>
        <w:rPr>
          <w:rFonts w:ascii="Palatino Linotype" w:eastAsia="Arial" w:hAnsi="Palatino Linotype" w:cs="Arial"/>
          <w:iCs/>
          <w:sz w:val="20"/>
          <w:lang w:eastAsia="en-US"/>
        </w:rPr>
      </w:pPr>
      <w:r w:rsidRPr="00790528">
        <w:rPr>
          <w:rFonts w:ascii="Palatino Linotype" w:eastAsia="Times New Roman" w:hAnsi="Palatino Linotype" w:cs="Arial"/>
          <w:iCs/>
          <w:sz w:val="22"/>
          <w:lang w:val="es-ES"/>
        </w:rPr>
        <w:t>(Énfasis añadido)</w:t>
      </w:r>
    </w:p>
    <w:p w14:paraId="5A88097F" w14:textId="77777777" w:rsidR="00D43E64"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00F106EE" w14:textId="7EEDBEE7" w:rsidR="00B246C8"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En </w:t>
      </w:r>
      <w:r>
        <w:rPr>
          <w:rFonts w:ascii="Palatino Linotype" w:eastAsia="MS Gothic" w:hAnsi="Palatino Linotype" w:cs="Times New Roman"/>
          <w:szCs w:val="26"/>
        </w:rPr>
        <w:t xml:space="preserve">este </w:t>
      </w:r>
      <w:r w:rsidRPr="008B089E">
        <w:rPr>
          <w:rFonts w:ascii="Palatino Linotype" w:eastAsia="MS Mincho" w:hAnsi="Palatino Linotype" w:cs="Times New Roman"/>
          <w:color w:val="000000"/>
        </w:rPr>
        <w:t xml:space="preserve">orden de ideas el artículo 31 de la </w:t>
      </w:r>
      <w:r w:rsidRPr="008B089E">
        <w:rPr>
          <w:rFonts w:ascii="Palatino Linotype" w:eastAsia="MS Mincho" w:hAnsi="Palatino Linotype" w:cs="Times New Roman"/>
          <w:b/>
          <w:color w:val="000000"/>
        </w:rPr>
        <w:t xml:space="preserve">Ley Orgánica Municipal del Estado de México y Municipios </w:t>
      </w:r>
      <w:r w:rsidRPr="008B089E">
        <w:rPr>
          <w:rFonts w:ascii="Palatino Linotype" w:eastAsia="MS Mincho" w:hAnsi="Palatino Linotype" w:cs="Times New Roman"/>
          <w:color w:val="000000"/>
        </w:rPr>
        <w:t xml:space="preserve">a la letra </w:t>
      </w:r>
      <w:r>
        <w:rPr>
          <w:rFonts w:ascii="Palatino Linotype" w:eastAsia="MS Mincho" w:hAnsi="Palatino Linotype" w:cs="Times New Roman"/>
          <w:color w:val="000000"/>
        </w:rPr>
        <w:t>señala que</w:t>
      </w:r>
      <w:r w:rsidRPr="008B089E">
        <w:rPr>
          <w:rFonts w:ascii="Palatino Linotype" w:eastAsia="MS Mincho" w:hAnsi="Palatino Linotype" w:cs="Times New Roman"/>
          <w:color w:val="000000"/>
        </w:rPr>
        <w:t>:</w:t>
      </w:r>
    </w:p>
    <w:p w14:paraId="40B0A176" w14:textId="44A2C089" w:rsidR="00B246C8"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68B666BA" w14:textId="77777777" w:rsidR="00D43E64" w:rsidRPr="00EF62DE" w:rsidRDefault="00D43E64" w:rsidP="00D43E64">
      <w:pPr>
        <w:autoSpaceDE w:val="0"/>
        <w:autoSpaceDN w:val="0"/>
        <w:adjustRightInd w:val="0"/>
        <w:spacing w:line="276" w:lineRule="auto"/>
        <w:ind w:left="567" w:right="567"/>
        <w:jc w:val="both"/>
        <w:rPr>
          <w:rFonts w:ascii="Palatino Linotype" w:hAnsi="Palatino Linotype"/>
          <w:i/>
          <w:sz w:val="22"/>
        </w:rPr>
      </w:pPr>
      <w:r>
        <w:rPr>
          <w:rFonts w:ascii="Palatino Linotype" w:hAnsi="Palatino Linotype"/>
          <w:b/>
          <w:i/>
          <w:sz w:val="22"/>
        </w:rPr>
        <w:t>“</w:t>
      </w:r>
      <w:r w:rsidRPr="00EF62DE">
        <w:rPr>
          <w:rFonts w:ascii="Palatino Linotype" w:hAnsi="Palatino Linotype"/>
          <w:b/>
          <w:i/>
          <w:sz w:val="22"/>
        </w:rPr>
        <w:t>Artículo 31</w:t>
      </w:r>
      <w:r w:rsidRPr="00EF62DE">
        <w:rPr>
          <w:rFonts w:ascii="Palatino Linotype" w:hAnsi="Palatino Linotype"/>
          <w:i/>
          <w:sz w:val="22"/>
        </w:rPr>
        <w:t>.- Son atribuciones de los ayuntamientos:</w:t>
      </w:r>
    </w:p>
    <w:p w14:paraId="388FE42F" w14:textId="77777777" w:rsidR="00D43E64" w:rsidRPr="00EF62DE" w:rsidRDefault="00D43E64" w:rsidP="00D43E64">
      <w:pPr>
        <w:autoSpaceDE w:val="0"/>
        <w:autoSpaceDN w:val="0"/>
        <w:adjustRightInd w:val="0"/>
        <w:spacing w:line="276" w:lineRule="auto"/>
        <w:ind w:left="567" w:right="567"/>
        <w:jc w:val="both"/>
        <w:rPr>
          <w:rFonts w:ascii="Palatino Linotype" w:hAnsi="Palatino Linotype"/>
          <w:i/>
          <w:sz w:val="22"/>
        </w:rPr>
      </w:pPr>
      <w:r w:rsidRPr="00EF62DE">
        <w:rPr>
          <w:rFonts w:ascii="Palatino Linotype" w:hAnsi="Palatino Linotype"/>
          <w:i/>
          <w:sz w:val="22"/>
        </w:rPr>
        <w:t>(…)</w:t>
      </w:r>
    </w:p>
    <w:p w14:paraId="0331A729" w14:textId="77777777" w:rsidR="00D43E64" w:rsidRPr="00EF62DE" w:rsidRDefault="00D43E64" w:rsidP="00D43E64">
      <w:pPr>
        <w:autoSpaceDE w:val="0"/>
        <w:autoSpaceDN w:val="0"/>
        <w:adjustRightInd w:val="0"/>
        <w:spacing w:line="276" w:lineRule="auto"/>
        <w:ind w:left="567" w:right="567"/>
        <w:jc w:val="both"/>
        <w:rPr>
          <w:rFonts w:ascii="Palatino Linotype" w:hAnsi="Palatino Linotype"/>
          <w:i/>
          <w:sz w:val="22"/>
        </w:rPr>
      </w:pPr>
      <w:r w:rsidRPr="00EF62DE">
        <w:rPr>
          <w:rFonts w:ascii="Palatino Linotype" w:hAnsi="Palatino Linotype"/>
          <w:b/>
          <w:i/>
          <w:sz w:val="22"/>
        </w:rPr>
        <w:t>IV.</w:t>
      </w:r>
      <w:r w:rsidRPr="00EF62DE">
        <w:rPr>
          <w:rFonts w:ascii="Palatino Linotype" w:hAnsi="Palatino Linotype"/>
          <w:i/>
          <w:sz w:val="22"/>
        </w:rPr>
        <w:t xml:space="preserve"> Proponer, en su caso, a la Legislatura local, por conducto del Ejecutivo, la creación de organismos municipales descentralizados para la prestación y operación, cuando proceda de los servicios públicos;</w:t>
      </w:r>
    </w:p>
    <w:p w14:paraId="22E67955" w14:textId="77777777" w:rsidR="00D43E64" w:rsidRPr="00EF62DE" w:rsidRDefault="00D43E64" w:rsidP="00D43E64">
      <w:pPr>
        <w:autoSpaceDE w:val="0"/>
        <w:autoSpaceDN w:val="0"/>
        <w:adjustRightInd w:val="0"/>
        <w:spacing w:line="276" w:lineRule="auto"/>
        <w:ind w:left="567" w:right="567"/>
        <w:jc w:val="both"/>
        <w:rPr>
          <w:rFonts w:ascii="Palatino Linotype" w:hAnsi="Palatino Linotype"/>
          <w:i/>
          <w:sz w:val="22"/>
        </w:rPr>
      </w:pPr>
      <w:r w:rsidRPr="00EF62DE">
        <w:rPr>
          <w:rFonts w:ascii="Palatino Linotype" w:hAnsi="Palatino Linotype"/>
          <w:i/>
          <w:sz w:val="22"/>
        </w:rPr>
        <w:t>(…)</w:t>
      </w:r>
    </w:p>
    <w:p w14:paraId="7EC97683" w14:textId="77777777" w:rsidR="00D43E64" w:rsidRPr="00EF62DE" w:rsidRDefault="00D43E64" w:rsidP="00D43E64">
      <w:pPr>
        <w:autoSpaceDE w:val="0"/>
        <w:autoSpaceDN w:val="0"/>
        <w:adjustRightInd w:val="0"/>
        <w:spacing w:line="276" w:lineRule="auto"/>
        <w:ind w:left="567" w:right="567"/>
        <w:jc w:val="both"/>
        <w:rPr>
          <w:rFonts w:ascii="Palatino Linotype" w:hAnsi="Palatino Linotype"/>
          <w:i/>
          <w:sz w:val="22"/>
        </w:rPr>
      </w:pPr>
      <w:r w:rsidRPr="00EF62DE">
        <w:rPr>
          <w:rFonts w:ascii="Palatino Linotype" w:hAnsi="Palatino Linotype"/>
          <w:b/>
          <w:i/>
          <w:sz w:val="22"/>
        </w:rPr>
        <w:t>XIX.</w:t>
      </w:r>
      <w:r w:rsidRPr="00EF62DE">
        <w:rPr>
          <w:rFonts w:ascii="Palatino Linotype" w:hAnsi="Palatino Linotype"/>
          <w:i/>
          <w:sz w:val="22"/>
        </w:rPr>
        <w:t xml:space="preserve">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11D47F1F" w14:textId="77777777" w:rsidR="00D43E64" w:rsidRPr="00EF62DE" w:rsidRDefault="00D43E64" w:rsidP="00D43E64">
      <w:pPr>
        <w:autoSpaceDE w:val="0"/>
        <w:autoSpaceDN w:val="0"/>
        <w:adjustRightInd w:val="0"/>
        <w:spacing w:line="276" w:lineRule="auto"/>
        <w:ind w:left="567" w:right="567"/>
        <w:jc w:val="both"/>
        <w:rPr>
          <w:rFonts w:ascii="Palatino Linotype" w:hAnsi="Palatino Linotype"/>
          <w:i/>
          <w:sz w:val="22"/>
        </w:rPr>
      </w:pPr>
      <w:r w:rsidRPr="00EF62DE">
        <w:rPr>
          <w:rFonts w:ascii="Palatino Linotype" w:hAnsi="Palatino Linotype"/>
          <w:b/>
          <w:i/>
          <w:sz w:val="22"/>
          <w:u w:val="single"/>
        </w:rPr>
        <w:t>Los Ayuntamientos al aprobar su presupuesto de egresos, deberán señalar la remuneración de todo tipo que corresponda a un empleo, cargo o comisión de cualquier naturaleza</w:t>
      </w:r>
      <w:r w:rsidRPr="00EF62DE">
        <w:rPr>
          <w:rFonts w:ascii="Palatino Linotype" w:hAnsi="Palatino Linotype"/>
          <w:i/>
          <w:sz w:val="22"/>
        </w:rPr>
        <w:t xml:space="preserve">, determinada conforme a principios de racionalidad, austeridad, disciplina financiera, equidad, legalidad, igualdad y transparencia, sujetándose a lo dispuesto por el Código Financiero y demás disposiciones legales aplicables. </w:t>
      </w:r>
    </w:p>
    <w:p w14:paraId="201D81BC" w14:textId="77777777" w:rsidR="00D43E64" w:rsidRPr="00EF62DE" w:rsidRDefault="00D43E64" w:rsidP="00D43E64">
      <w:pPr>
        <w:autoSpaceDE w:val="0"/>
        <w:autoSpaceDN w:val="0"/>
        <w:adjustRightInd w:val="0"/>
        <w:spacing w:line="276" w:lineRule="auto"/>
        <w:ind w:left="567" w:right="567"/>
        <w:jc w:val="both"/>
        <w:rPr>
          <w:rFonts w:ascii="Palatino Linotype" w:hAnsi="Palatino Linotype"/>
          <w:i/>
          <w:sz w:val="22"/>
        </w:rPr>
      </w:pPr>
      <w:r w:rsidRPr="00EF62DE">
        <w:rPr>
          <w:rFonts w:ascii="Palatino Linotype" w:hAnsi="Palatino Linotype"/>
          <w:i/>
          <w:sz w:val="22"/>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14:paraId="2706C8FD" w14:textId="77777777" w:rsidR="00D43E64" w:rsidRPr="00EF62DE" w:rsidRDefault="00D43E64" w:rsidP="00D43E64">
      <w:pPr>
        <w:autoSpaceDE w:val="0"/>
        <w:autoSpaceDN w:val="0"/>
        <w:adjustRightInd w:val="0"/>
        <w:spacing w:line="276" w:lineRule="auto"/>
        <w:ind w:left="567" w:right="567"/>
        <w:jc w:val="both"/>
        <w:rPr>
          <w:rFonts w:ascii="Palatino Linotype" w:eastAsia="Arial" w:hAnsi="Palatino Linotype" w:cs="Arial"/>
          <w:sz w:val="20"/>
          <w:lang w:eastAsia="en-US"/>
        </w:rPr>
      </w:pPr>
      <w:r w:rsidRPr="00EF62DE">
        <w:rPr>
          <w:rFonts w:ascii="Palatino Linotype" w:hAnsi="Palatino Linotype"/>
          <w:sz w:val="22"/>
        </w:rPr>
        <w:t>(Énfasis añadido)</w:t>
      </w:r>
    </w:p>
    <w:p w14:paraId="79D82AC3" w14:textId="77777777" w:rsidR="00D43E64"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35D9C0E3" w14:textId="5C18166A" w:rsidR="00B246C8" w:rsidRDefault="0092360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Dicho lo anterior, </w:t>
      </w:r>
      <w:r w:rsidR="00D43E64" w:rsidRPr="00EF62DE">
        <w:rPr>
          <w:rFonts w:ascii="Palatino Linotype" w:eastAsia="MS Gothic" w:hAnsi="Palatino Linotype" w:cs="Times New Roman"/>
          <w:szCs w:val="26"/>
        </w:rPr>
        <w:t>si bien es cierto</w:t>
      </w:r>
      <w:r w:rsidR="00D43E64">
        <w:rPr>
          <w:rFonts w:ascii="Palatino Linotype" w:eastAsia="MS Gothic" w:hAnsi="Palatino Linotype" w:cs="Times New Roman"/>
          <w:szCs w:val="26"/>
        </w:rPr>
        <w:t xml:space="preserve"> que</w:t>
      </w:r>
      <w:r w:rsidR="00D43E64" w:rsidRPr="00EF62DE">
        <w:rPr>
          <w:rFonts w:ascii="Palatino Linotype" w:eastAsia="MS Gothic" w:hAnsi="Palatino Linotype" w:cs="Times New Roman"/>
          <w:szCs w:val="26"/>
        </w:rPr>
        <w:t xml:space="preserve"> en nuestra legislación no existe como tal una definición de</w:t>
      </w:r>
      <w:r w:rsidR="00D43E64">
        <w:rPr>
          <w:rFonts w:ascii="Palatino Linotype" w:eastAsia="MS Gothic" w:hAnsi="Palatino Linotype" w:cs="Times New Roman"/>
          <w:szCs w:val="26"/>
        </w:rPr>
        <w:t xml:space="preserve">l término </w:t>
      </w:r>
      <w:r w:rsidR="00D43E64">
        <w:rPr>
          <w:rFonts w:ascii="Palatino Linotype" w:eastAsia="MS Gothic" w:hAnsi="Palatino Linotype" w:cs="Times New Roman"/>
          <w:b/>
          <w:i/>
          <w:szCs w:val="26"/>
        </w:rPr>
        <w:t>nómina,</w:t>
      </w:r>
      <w:r w:rsidR="00D43E64" w:rsidRPr="00EF62DE">
        <w:rPr>
          <w:rFonts w:ascii="Palatino Linotype" w:eastAsia="MS Gothic" w:hAnsi="Palatino Linotype" w:cs="Times New Roman"/>
          <w:szCs w:val="26"/>
        </w:rPr>
        <w:t xml:space="preserve"> el </w:t>
      </w:r>
      <w:r w:rsidR="00D43E64" w:rsidRPr="00EF62DE">
        <w:rPr>
          <w:rFonts w:ascii="Palatino Linotype" w:eastAsia="MS Gothic" w:hAnsi="Palatino Linotype" w:cs="Times New Roman"/>
          <w:i/>
          <w:szCs w:val="26"/>
        </w:rPr>
        <w:t xml:space="preserve">“Glosario de Términos Usuales de Finanzas Públicas” </w:t>
      </w:r>
      <w:r w:rsidR="00D43E64" w:rsidRPr="00EF62DE">
        <w:rPr>
          <w:rFonts w:ascii="Palatino Linotype" w:eastAsia="MS Gothic" w:hAnsi="Palatino Linotype" w:cs="Times New Roman"/>
          <w:szCs w:val="26"/>
        </w:rPr>
        <w:t xml:space="preserve">del Centro de Estudios de las Finanzas Públicas de la Cámara de </w:t>
      </w:r>
      <w:r w:rsidR="00D43E64" w:rsidRPr="00EF62DE">
        <w:rPr>
          <w:rFonts w:ascii="Palatino Linotype" w:eastAsia="MS Gothic" w:hAnsi="Palatino Linotype" w:cs="Times New Roman"/>
          <w:szCs w:val="26"/>
        </w:rPr>
        <w:lastRenderedPageBreak/>
        <w:t xml:space="preserve">Diputados del H. Congreso de la Unión, el </w:t>
      </w:r>
      <w:r w:rsidR="00D43E64" w:rsidRPr="00EF62DE">
        <w:rPr>
          <w:rFonts w:ascii="Palatino Linotype" w:eastAsia="MS Gothic" w:hAnsi="Palatino Linotype" w:cs="Times New Roman"/>
          <w:i/>
          <w:szCs w:val="26"/>
        </w:rPr>
        <w:t>“Glosario de Términos Administrativos”</w:t>
      </w:r>
      <w:r w:rsidR="00D43E64" w:rsidRPr="00EF62DE">
        <w:rPr>
          <w:rFonts w:ascii="Palatino Linotype" w:eastAsia="MS Gothic" w:hAnsi="Palatino Linotype" w:cs="Times New Roman"/>
          <w:szCs w:val="26"/>
        </w:rPr>
        <w:t xml:space="preserve">, emitido por el Instituto Nacional de Administración Pública, A.C. y el </w:t>
      </w:r>
      <w:r w:rsidR="00D43E64" w:rsidRPr="00EF62DE">
        <w:rPr>
          <w:rFonts w:ascii="Palatino Linotype" w:eastAsia="MS Gothic" w:hAnsi="Palatino Linotype" w:cs="Times New Roman"/>
          <w:i/>
          <w:szCs w:val="26"/>
        </w:rPr>
        <w:t>“Glosario de Términos para el Proceso de Planeación, Programación, Presupuestación y Evaluación en la Administración Pública”,</w:t>
      </w:r>
      <w:r w:rsidR="00D43E64" w:rsidRPr="00EF62DE">
        <w:rPr>
          <w:rFonts w:ascii="Palatino Linotype" w:eastAsia="MS Gothic" w:hAnsi="Palatino Linotype" w:cs="Times New Roman"/>
          <w:szCs w:val="26"/>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4C87F31C" w14:textId="14983D76" w:rsidR="00B246C8"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339655A6" w14:textId="77777777" w:rsidR="00D43E64" w:rsidRPr="00EF62DE" w:rsidRDefault="00D43E64" w:rsidP="00D43E64">
      <w:pPr>
        <w:autoSpaceDE w:val="0"/>
        <w:autoSpaceDN w:val="0"/>
        <w:adjustRightInd w:val="0"/>
        <w:spacing w:line="276" w:lineRule="auto"/>
        <w:ind w:left="851" w:right="567"/>
        <w:jc w:val="both"/>
        <w:rPr>
          <w:rFonts w:ascii="Palatino Linotype" w:hAnsi="Palatino Linotype" w:cs="Arial"/>
          <w:i/>
          <w:sz w:val="22"/>
          <w:lang w:eastAsia="es-MX"/>
        </w:rPr>
      </w:pPr>
      <w:r>
        <w:rPr>
          <w:rFonts w:ascii="Palatino Linotype" w:hAnsi="Palatino Linotype" w:cs="Arial"/>
          <w:b/>
          <w:bCs/>
          <w:i/>
          <w:sz w:val="22"/>
          <w:lang w:eastAsia="es-MX"/>
        </w:rPr>
        <w:t>“</w:t>
      </w:r>
      <w:r w:rsidRPr="00EF62DE">
        <w:rPr>
          <w:rFonts w:ascii="Palatino Linotype" w:hAnsi="Palatino Linotype" w:cs="Arial"/>
          <w:b/>
          <w:bCs/>
          <w:i/>
          <w:sz w:val="22"/>
          <w:lang w:eastAsia="es-MX"/>
        </w:rPr>
        <w:t xml:space="preserve">NÓMINA: </w:t>
      </w:r>
      <w:r w:rsidRPr="00EF62DE">
        <w:rPr>
          <w:rFonts w:ascii="Palatino Linotype" w:hAnsi="Palatino Linotype" w:cs="Arial"/>
          <w:i/>
          <w:sz w:val="22"/>
          <w:lang w:eastAsia="es-MX"/>
        </w:rPr>
        <w:t>Listado general de los trabajadores de una institución, en</w:t>
      </w:r>
      <w:r w:rsidRPr="00EF62DE">
        <w:rPr>
          <w:rFonts w:ascii="Palatino Linotype" w:hAnsi="Palatino Linotype" w:cs="Arial"/>
          <w:b/>
          <w:bCs/>
          <w:i/>
          <w:sz w:val="22"/>
          <w:lang w:eastAsia="es-MX"/>
        </w:rPr>
        <w:t xml:space="preserve"> </w:t>
      </w:r>
      <w:r w:rsidRPr="00EF62DE">
        <w:rPr>
          <w:rFonts w:ascii="Palatino Linotype" w:hAnsi="Palatino Linotype" w:cs="Arial"/>
          <w:i/>
          <w:sz w:val="22"/>
          <w:lang w:eastAsia="es-MX"/>
        </w:rPr>
        <w:t>el cual se asientan las percepciones brutas, deducciones y</w:t>
      </w:r>
      <w:r w:rsidRPr="00EF62DE">
        <w:rPr>
          <w:rFonts w:ascii="Palatino Linotype" w:hAnsi="Palatino Linotype" w:cs="Arial"/>
          <w:b/>
          <w:bCs/>
          <w:i/>
          <w:sz w:val="22"/>
          <w:lang w:eastAsia="es-MX"/>
        </w:rPr>
        <w:t xml:space="preserve"> </w:t>
      </w:r>
      <w:r w:rsidRPr="00EF62DE">
        <w:rPr>
          <w:rFonts w:ascii="Palatino Linotype" w:hAnsi="Palatino Linotype" w:cs="Arial"/>
          <w:i/>
          <w:sz w:val="22"/>
          <w:lang w:eastAsia="es-MX"/>
        </w:rPr>
        <w:t>alcance neto de las mismas; la nómina es utilizada para</w:t>
      </w:r>
      <w:r w:rsidRPr="00EF62DE">
        <w:rPr>
          <w:rFonts w:ascii="Palatino Linotype" w:hAnsi="Palatino Linotype" w:cs="Arial"/>
          <w:b/>
          <w:bCs/>
          <w:i/>
          <w:sz w:val="22"/>
          <w:lang w:eastAsia="es-MX"/>
        </w:rPr>
        <w:t xml:space="preserve"> </w:t>
      </w:r>
      <w:r w:rsidRPr="00EF62DE">
        <w:rPr>
          <w:rFonts w:ascii="Palatino Linotype" w:hAnsi="Palatino Linotype" w:cs="Arial"/>
          <w:i/>
          <w:sz w:val="22"/>
          <w:lang w:eastAsia="es-MX"/>
        </w:rPr>
        <w:t>efectuar los pagos periódicos (semanales, quincenales o</w:t>
      </w:r>
      <w:r w:rsidRPr="00EF62DE">
        <w:rPr>
          <w:rFonts w:ascii="Palatino Linotype" w:hAnsi="Palatino Linotype" w:cs="Arial"/>
          <w:b/>
          <w:bCs/>
          <w:i/>
          <w:sz w:val="22"/>
          <w:lang w:eastAsia="es-MX"/>
        </w:rPr>
        <w:t xml:space="preserve"> </w:t>
      </w:r>
      <w:r w:rsidRPr="00EF62DE">
        <w:rPr>
          <w:rFonts w:ascii="Palatino Linotype" w:hAnsi="Palatino Linotype" w:cs="Arial"/>
          <w:i/>
          <w:sz w:val="22"/>
          <w:lang w:eastAsia="es-MX"/>
        </w:rPr>
        <w:t>mensuales) a los trabajadores por concepto de sueldos y</w:t>
      </w:r>
      <w:r w:rsidRPr="00EF62DE">
        <w:rPr>
          <w:rFonts w:ascii="Palatino Linotype" w:hAnsi="Palatino Linotype" w:cs="Arial"/>
          <w:b/>
          <w:bCs/>
          <w:i/>
          <w:sz w:val="22"/>
          <w:lang w:eastAsia="es-MX"/>
        </w:rPr>
        <w:t xml:space="preserve"> </w:t>
      </w:r>
      <w:r w:rsidRPr="00EF62DE">
        <w:rPr>
          <w:rFonts w:ascii="Palatino Linotype" w:hAnsi="Palatino Linotype" w:cs="Arial"/>
          <w:i/>
          <w:sz w:val="22"/>
          <w:lang w:eastAsia="es-MX"/>
        </w:rPr>
        <w:t>salarios.</w:t>
      </w:r>
      <w:r>
        <w:rPr>
          <w:rFonts w:ascii="Palatino Linotype" w:hAnsi="Palatino Linotype" w:cs="Arial"/>
          <w:i/>
          <w:sz w:val="22"/>
          <w:lang w:eastAsia="es-MX"/>
        </w:rPr>
        <w:t>”</w:t>
      </w:r>
    </w:p>
    <w:p w14:paraId="566CA02F" w14:textId="77777777" w:rsidR="00D43E64"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7EF2EED2" w14:textId="0944720D" w:rsidR="00B246C8"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Relativo </w:t>
      </w:r>
      <w:r w:rsidRPr="00EF62DE">
        <w:rPr>
          <w:rFonts w:ascii="Palatino Linotype" w:eastAsia="MS Gothic" w:hAnsi="Palatino Linotype" w:cs="Times New Roman"/>
          <w:szCs w:val="26"/>
        </w:rPr>
        <w:t xml:space="preserve">al tema, </w:t>
      </w:r>
      <w:r>
        <w:rPr>
          <w:rFonts w:ascii="Palatino Linotype" w:eastAsia="MS Gothic" w:hAnsi="Palatino Linotype" w:cs="Times New Roman"/>
          <w:szCs w:val="26"/>
        </w:rPr>
        <w:t>debemos</w:t>
      </w:r>
      <w:r w:rsidRPr="00EF62DE">
        <w:rPr>
          <w:rFonts w:ascii="Palatino Linotype" w:eastAsia="MS Gothic" w:hAnsi="Palatino Linotype" w:cs="Times New Roman"/>
          <w:szCs w:val="26"/>
        </w:rPr>
        <w:t xml:space="preserve">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394855FB" w14:textId="77777777" w:rsidR="00B246C8"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6CF9F2E1" w14:textId="18F51AFA" w:rsidR="00B246C8"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Pr>
          <w:rFonts w:ascii="Palatino Linotype" w:eastAsia="MS Mincho" w:hAnsi="Palatino Linotype" w:cs="Times New Roman"/>
        </w:rPr>
        <w:t>el mismo sentido, el Código Financiero del Estado de México y Municipios, en su artículo 3° fracción XXXXII estipula lo siguiente:</w:t>
      </w:r>
    </w:p>
    <w:p w14:paraId="429372A4" w14:textId="43477E40" w:rsidR="00B246C8"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73A15703" w14:textId="77777777" w:rsidR="00D43E64" w:rsidRPr="00EF62DE" w:rsidRDefault="00D43E64" w:rsidP="00D43E64">
      <w:pPr>
        <w:pStyle w:val="Prrafodelista"/>
        <w:spacing w:line="276" w:lineRule="auto"/>
        <w:ind w:left="567" w:right="567"/>
        <w:jc w:val="both"/>
        <w:rPr>
          <w:rFonts w:ascii="Palatino Linotype" w:eastAsia="MS Mincho" w:hAnsi="Palatino Linotype" w:cs="Times New Roman"/>
          <w:i/>
          <w:sz w:val="22"/>
        </w:rPr>
      </w:pPr>
      <w:r w:rsidRPr="00EF62DE">
        <w:rPr>
          <w:rFonts w:ascii="Palatino Linotype" w:eastAsia="MS Mincho" w:hAnsi="Palatino Linotype" w:cs="Times New Roman"/>
          <w:i/>
          <w:sz w:val="22"/>
        </w:rPr>
        <w:t>“</w:t>
      </w:r>
      <w:r w:rsidRPr="00EF62DE">
        <w:rPr>
          <w:rFonts w:ascii="Palatino Linotype" w:eastAsia="MS Mincho" w:hAnsi="Palatino Linotype" w:cs="Times New Roman"/>
          <w:b/>
          <w:i/>
          <w:sz w:val="22"/>
        </w:rPr>
        <w:t>Artículo 3.</w:t>
      </w:r>
      <w:r w:rsidRPr="00EF62DE">
        <w:rPr>
          <w:rFonts w:ascii="Palatino Linotype" w:eastAsia="MS Mincho" w:hAnsi="Palatino Linotype" w:cs="Times New Roman"/>
          <w:i/>
          <w:sz w:val="22"/>
        </w:rPr>
        <w:t xml:space="preserve"> </w:t>
      </w:r>
    </w:p>
    <w:p w14:paraId="0F940B13" w14:textId="77777777" w:rsidR="00D43E64" w:rsidRPr="00EF62DE" w:rsidRDefault="00D43E64" w:rsidP="00D43E64">
      <w:pPr>
        <w:pStyle w:val="Prrafodelista"/>
        <w:spacing w:line="276" w:lineRule="auto"/>
        <w:ind w:left="567" w:right="567"/>
        <w:jc w:val="both"/>
        <w:rPr>
          <w:rFonts w:ascii="Palatino Linotype" w:eastAsia="MS Mincho" w:hAnsi="Palatino Linotype" w:cs="Times New Roman"/>
          <w:i/>
          <w:sz w:val="22"/>
        </w:rPr>
      </w:pPr>
      <w:r w:rsidRPr="00EF62DE">
        <w:rPr>
          <w:rFonts w:ascii="Palatino Linotype" w:eastAsia="MS Mincho" w:hAnsi="Palatino Linotype" w:cs="Times New Roman"/>
          <w:i/>
          <w:sz w:val="22"/>
        </w:rPr>
        <w:t>(…)</w:t>
      </w:r>
    </w:p>
    <w:p w14:paraId="3D798A7B" w14:textId="77777777" w:rsidR="00D43E64" w:rsidRPr="00EF62DE" w:rsidRDefault="00D43E64" w:rsidP="00D43E64">
      <w:pPr>
        <w:pStyle w:val="Prrafodelista"/>
        <w:spacing w:line="276" w:lineRule="auto"/>
        <w:ind w:left="567" w:right="567"/>
        <w:jc w:val="both"/>
        <w:rPr>
          <w:rFonts w:ascii="Palatino Linotype" w:eastAsia="MS Mincho" w:hAnsi="Palatino Linotype" w:cs="Times New Roman"/>
          <w:i/>
          <w:sz w:val="22"/>
        </w:rPr>
      </w:pPr>
      <w:r w:rsidRPr="00EF62DE">
        <w:rPr>
          <w:rFonts w:ascii="Palatino Linotype" w:eastAsia="MS Mincho" w:hAnsi="Palatino Linotype" w:cs="Times New Roman"/>
          <w:b/>
          <w:i/>
          <w:sz w:val="22"/>
        </w:rPr>
        <w:t>XXXII. Remuneración:</w:t>
      </w:r>
      <w:r w:rsidRPr="00EF62DE">
        <w:rPr>
          <w:rFonts w:ascii="Palatino Linotype" w:eastAsia="MS Mincho" w:hAnsi="Palatino Linotype" w:cs="Times New Roman"/>
          <w:i/>
          <w:sz w:val="22"/>
        </w:rPr>
        <w:t xml:space="preserve"> A los pagos hechos por concepto de sueldo, compensaciones, gratificaciones, habitación, primas, comisiones, prestaciones en especie y cualquier otra percepción o prestación que se entregue al servidor público por su trabajo. Esta definición </w:t>
      </w:r>
      <w:r w:rsidRPr="00EF62DE">
        <w:rPr>
          <w:rFonts w:ascii="Palatino Linotype" w:eastAsia="MS Mincho" w:hAnsi="Palatino Linotype" w:cs="Times New Roman"/>
          <w:i/>
          <w:sz w:val="22"/>
        </w:rPr>
        <w:lastRenderedPageBreak/>
        <w:t>no será aplicable para los efectos del Impuesto sobre Erogaciones por Remuneraciones al Trabajo Personal;</w:t>
      </w:r>
    </w:p>
    <w:p w14:paraId="7AC25B75" w14:textId="77777777" w:rsidR="00D43E64" w:rsidRPr="00EF62DE" w:rsidRDefault="00D43E64" w:rsidP="00D43E64">
      <w:pPr>
        <w:pStyle w:val="Prrafodelista"/>
        <w:spacing w:line="276" w:lineRule="auto"/>
        <w:ind w:left="567" w:right="567"/>
        <w:jc w:val="both"/>
        <w:rPr>
          <w:rFonts w:ascii="Palatino Linotype" w:eastAsia="MS Mincho" w:hAnsi="Palatino Linotype" w:cs="Times New Roman"/>
          <w:i/>
          <w:sz w:val="22"/>
        </w:rPr>
      </w:pPr>
      <w:r w:rsidRPr="00EF62DE">
        <w:rPr>
          <w:rFonts w:ascii="Palatino Linotype" w:eastAsia="MS Mincho" w:hAnsi="Palatino Linotype" w:cs="Times New Roman"/>
          <w:i/>
          <w:sz w:val="22"/>
        </w:rPr>
        <w:t>(…)”</w:t>
      </w:r>
    </w:p>
    <w:p w14:paraId="2949D937" w14:textId="77777777" w:rsidR="00D43E64"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77FD309D" w14:textId="75705FB1" w:rsidR="00B246C8"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Ahora </w:t>
      </w:r>
      <w:r w:rsidRPr="008B089E">
        <w:rPr>
          <w:rFonts w:ascii="Palatino Linotype" w:hAnsi="Palatino Linotype" w:cs="Arial"/>
        </w:rPr>
        <w:t>bien, tratándose de servidores públicos de los Municipios</w:t>
      </w:r>
      <w:r>
        <w:rPr>
          <w:rFonts w:ascii="Palatino Linotype" w:hAnsi="Palatino Linotype" w:cs="Arial"/>
        </w:rPr>
        <w:t>,</w:t>
      </w:r>
      <w:r w:rsidRPr="008B089E">
        <w:rPr>
          <w:rFonts w:ascii="Palatino Linotype" w:hAnsi="Palatino Linotype" w:cs="Arial"/>
        </w:rPr>
        <w:t xml:space="preserve"> la Ley del Trabajo de los Servidores Públicos del Estado y Municipios, en su</w:t>
      </w:r>
      <w:r>
        <w:rPr>
          <w:rFonts w:ascii="Palatino Linotype" w:hAnsi="Palatino Linotype" w:cs="Arial"/>
        </w:rPr>
        <w:t>s</w:t>
      </w:r>
      <w:r w:rsidRPr="008B089E">
        <w:rPr>
          <w:rFonts w:ascii="Palatino Linotype" w:hAnsi="Palatino Linotype" w:cs="Arial"/>
        </w:rPr>
        <w:t xml:space="preserve"> artículo</w:t>
      </w:r>
      <w:r>
        <w:rPr>
          <w:rFonts w:ascii="Palatino Linotype" w:hAnsi="Palatino Linotype" w:cs="Arial"/>
        </w:rPr>
        <w:t>s 71 y 220</w:t>
      </w:r>
      <w:r w:rsidRPr="008B089E">
        <w:rPr>
          <w:rFonts w:ascii="Palatino Linotype" w:hAnsi="Palatino Linotype" w:cs="Arial"/>
        </w:rPr>
        <w:t>-K fracciones II y IV y</w:t>
      </w:r>
      <w:r>
        <w:rPr>
          <w:rFonts w:ascii="Palatino Linotype" w:hAnsi="Palatino Linotype" w:cs="Arial"/>
        </w:rPr>
        <w:t xml:space="preserve"> su penúltimo</w:t>
      </w:r>
      <w:r w:rsidRPr="008B089E">
        <w:rPr>
          <w:rFonts w:ascii="Palatino Linotype" w:hAnsi="Palatino Linotype" w:cs="Arial"/>
        </w:rPr>
        <w:t xml:space="preserve"> párrafo</w:t>
      </w:r>
      <w:r>
        <w:rPr>
          <w:rFonts w:ascii="Palatino Linotype" w:hAnsi="Palatino Linotype" w:cs="Arial"/>
        </w:rPr>
        <w:t xml:space="preserve"> establecen:</w:t>
      </w:r>
    </w:p>
    <w:p w14:paraId="34285D2D" w14:textId="4726D76D" w:rsidR="00B246C8"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27F6A216" w14:textId="77777777" w:rsidR="00D43E64" w:rsidRPr="00EF62DE" w:rsidRDefault="00D43E64" w:rsidP="00D43E64">
      <w:pPr>
        <w:tabs>
          <w:tab w:val="left" w:pos="4962"/>
        </w:tabs>
        <w:spacing w:line="276" w:lineRule="auto"/>
        <w:ind w:left="567" w:right="567"/>
        <w:jc w:val="both"/>
        <w:rPr>
          <w:rFonts w:ascii="Palatino Linotype" w:hAnsi="Palatino Linotype" w:cs="Tahoma"/>
          <w:i/>
          <w:iCs/>
          <w:sz w:val="8"/>
          <w:szCs w:val="10"/>
        </w:rPr>
      </w:pPr>
      <w:r w:rsidRPr="00EF62DE">
        <w:rPr>
          <w:rFonts w:ascii="Palatino Linotype" w:hAnsi="Palatino Linotype" w:cs="Tahoma"/>
          <w:b/>
          <w:bCs/>
          <w:i/>
          <w:iCs/>
          <w:sz w:val="22"/>
        </w:rPr>
        <w:t>“ARTÍCULO 71.</w:t>
      </w:r>
      <w:r w:rsidRPr="00EF62DE">
        <w:rPr>
          <w:rFonts w:ascii="Palatino Linotype" w:hAnsi="Palatino Linotype" w:cs="Tahoma"/>
          <w:i/>
          <w:iCs/>
          <w:sz w:val="22"/>
        </w:rPr>
        <w:t xml:space="preserve"> </w:t>
      </w:r>
      <w:r w:rsidRPr="00D43E64">
        <w:rPr>
          <w:rFonts w:ascii="Palatino Linotype" w:hAnsi="Palatino Linotype" w:cs="Tahoma"/>
          <w:b/>
          <w:bCs/>
          <w:i/>
          <w:iCs/>
          <w:sz w:val="22"/>
          <w:u w:val="double"/>
        </w:rPr>
        <w:t>El sueldo es la retribución que la institución pública debe pagar al servidor público por los servicios prestados</w:t>
      </w:r>
      <w:r w:rsidRPr="00EF62DE">
        <w:rPr>
          <w:rFonts w:ascii="Palatino Linotype" w:hAnsi="Palatino Linotype" w:cs="Tahoma"/>
          <w:i/>
          <w:iCs/>
          <w:sz w:val="22"/>
        </w:rPr>
        <w:t>.</w:t>
      </w:r>
      <w:r w:rsidRPr="00EF62DE">
        <w:rPr>
          <w:rFonts w:ascii="Palatino Linotype" w:hAnsi="Palatino Linotype" w:cs="Tahoma"/>
          <w:i/>
          <w:iCs/>
          <w:sz w:val="22"/>
        </w:rPr>
        <w:cr/>
      </w:r>
    </w:p>
    <w:p w14:paraId="3BB4FA70" w14:textId="77777777" w:rsidR="00D43E64" w:rsidRPr="00EF62DE" w:rsidRDefault="00D43E64" w:rsidP="00D43E64">
      <w:pPr>
        <w:tabs>
          <w:tab w:val="left" w:pos="4962"/>
        </w:tabs>
        <w:spacing w:line="276" w:lineRule="auto"/>
        <w:ind w:left="567" w:right="567"/>
        <w:jc w:val="both"/>
        <w:rPr>
          <w:rFonts w:ascii="Palatino Linotype" w:hAnsi="Palatino Linotype" w:cs="Tahoma"/>
          <w:i/>
          <w:iCs/>
          <w:sz w:val="22"/>
        </w:rPr>
      </w:pPr>
      <w:r w:rsidRPr="00EF62DE">
        <w:rPr>
          <w:rFonts w:ascii="Palatino Linotype" w:hAnsi="Palatino Linotype" w:cs="Tahoma"/>
          <w:b/>
          <w:bCs/>
          <w:i/>
          <w:iCs/>
          <w:sz w:val="22"/>
        </w:rPr>
        <w:t>ARTÍCULO 220 K.-</w:t>
      </w:r>
      <w:r w:rsidRPr="00EF62DE">
        <w:rPr>
          <w:rFonts w:ascii="Palatino Linotype" w:hAnsi="Palatino Linotype" w:cs="Tahoma"/>
          <w:i/>
          <w:iCs/>
          <w:sz w:val="22"/>
        </w:rPr>
        <w:t xml:space="preserve"> La institución o dependencia pública tiene la obligación de conservar y exhibir en el proceso los documentos que a continuación se precisan:</w:t>
      </w:r>
    </w:p>
    <w:p w14:paraId="28F8695D" w14:textId="77777777" w:rsidR="00D43E64" w:rsidRPr="00D43E64" w:rsidRDefault="00D43E64" w:rsidP="00D43E64">
      <w:pPr>
        <w:tabs>
          <w:tab w:val="left" w:pos="4962"/>
        </w:tabs>
        <w:spacing w:line="276" w:lineRule="auto"/>
        <w:ind w:left="567" w:right="567"/>
        <w:jc w:val="both"/>
        <w:rPr>
          <w:rFonts w:ascii="Palatino Linotype" w:hAnsi="Palatino Linotype" w:cs="Tahoma"/>
          <w:i/>
          <w:iCs/>
          <w:sz w:val="22"/>
        </w:rPr>
      </w:pPr>
      <w:r w:rsidRPr="00EF62DE">
        <w:rPr>
          <w:rFonts w:ascii="Palatino Linotype" w:hAnsi="Palatino Linotype" w:cs="Tahoma"/>
          <w:i/>
          <w:iCs/>
          <w:sz w:val="22"/>
        </w:rPr>
        <w:t xml:space="preserve">I. Contratos, </w:t>
      </w:r>
      <w:r w:rsidRPr="00D43E64">
        <w:rPr>
          <w:rFonts w:ascii="Palatino Linotype" w:hAnsi="Palatino Linotype" w:cs="Tahoma"/>
          <w:i/>
          <w:iCs/>
          <w:sz w:val="22"/>
        </w:rPr>
        <w:t>Nombramientos o Formato Único de Movimientos de Personal, cuando no exista Convenio de condiciones generales de trabajo aplicable;</w:t>
      </w:r>
    </w:p>
    <w:p w14:paraId="5CEEE3FC" w14:textId="77777777" w:rsidR="00D43E64" w:rsidRPr="00D43E64" w:rsidRDefault="00D43E64" w:rsidP="00D43E64">
      <w:pPr>
        <w:tabs>
          <w:tab w:val="left" w:pos="4962"/>
        </w:tabs>
        <w:spacing w:line="276" w:lineRule="auto"/>
        <w:ind w:left="567" w:right="567"/>
        <w:jc w:val="both"/>
        <w:rPr>
          <w:rFonts w:ascii="Palatino Linotype" w:hAnsi="Palatino Linotype" w:cs="Tahoma"/>
          <w:b/>
          <w:i/>
          <w:iCs/>
          <w:sz w:val="22"/>
        </w:rPr>
      </w:pPr>
      <w:r w:rsidRPr="00D43E64">
        <w:rPr>
          <w:rFonts w:ascii="Palatino Linotype" w:hAnsi="Palatino Linotype" w:cs="Tahoma"/>
          <w:b/>
          <w:i/>
          <w:iCs/>
          <w:sz w:val="22"/>
        </w:rPr>
        <w:t>II. Recibos de pagos de salarios o las constancias documentales del pago de salario cuando sea por depósito o mediante información electrónica;</w:t>
      </w:r>
    </w:p>
    <w:p w14:paraId="53AD1429" w14:textId="77777777" w:rsidR="00D43E64" w:rsidRPr="00D43E64" w:rsidRDefault="00D43E64" w:rsidP="00D43E64">
      <w:pPr>
        <w:tabs>
          <w:tab w:val="left" w:pos="4962"/>
        </w:tabs>
        <w:spacing w:line="276" w:lineRule="auto"/>
        <w:ind w:left="567" w:right="567"/>
        <w:jc w:val="both"/>
        <w:rPr>
          <w:rFonts w:ascii="Palatino Linotype" w:hAnsi="Palatino Linotype" w:cs="Tahoma"/>
          <w:i/>
          <w:iCs/>
          <w:sz w:val="22"/>
        </w:rPr>
      </w:pPr>
      <w:r w:rsidRPr="00D43E64">
        <w:rPr>
          <w:rFonts w:ascii="Palatino Linotype" w:hAnsi="Palatino Linotype" w:cs="Tahoma"/>
          <w:i/>
          <w:iCs/>
          <w:sz w:val="22"/>
        </w:rPr>
        <w:t>III. Controles de asistencia o la información magnética o electrónica de asistencia de los servidores públicos;</w:t>
      </w:r>
    </w:p>
    <w:p w14:paraId="31EB4C07" w14:textId="77777777" w:rsidR="00D43E64" w:rsidRPr="00D43E64" w:rsidRDefault="00D43E64" w:rsidP="00D43E64">
      <w:pPr>
        <w:tabs>
          <w:tab w:val="left" w:pos="4962"/>
        </w:tabs>
        <w:spacing w:line="276" w:lineRule="auto"/>
        <w:ind w:left="567" w:right="567"/>
        <w:jc w:val="both"/>
        <w:rPr>
          <w:rFonts w:ascii="Palatino Linotype" w:hAnsi="Palatino Linotype" w:cs="Tahoma"/>
          <w:i/>
          <w:iCs/>
          <w:sz w:val="22"/>
        </w:rPr>
      </w:pPr>
      <w:r w:rsidRPr="00D43E64">
        <w:rPr>
          <w:rFonts w:ascii="Palatino Linotype" w:hAnsi="Palatino Linotype" w:cs="Tahoma"/>
          <w:b/>
          <w:i/>
          <w:iCs/>
          <w:sz w:val="22"/>
        </w:rPr>
        <w:t>IV. Recibos o las constancias de depósito o del medio de información magnética o electrónica que sean utilizadas para el pago de salarios, prima vacacional, aguinaldo y demás prestaciones establecidas en la presente ley;</w:t>
      </w:r>
      <w:r w:rsidRPr="00D43E64">
        <w:rPr>
          <w:rFonts w:ascii="Palatino Linotype" w:hAnsi="Palatino Linotype" w:cs="Tahoma"/>
          <w:i/>
          <w:iCs/>
          <w:sz w:val="22"/>
        </w:rPr>
        <w:t xml:space="preserve"> y</w:t>
      </w:r>
    </w:p>
    <w:p w14:paraId="2AD067EF" w14:textId="77777777" w:rsidR="00D43E64" w:rsidRPr="00D43E64" w:rsidRDefault="00D43E64" w:rsidP="00D43E64">
      <w:pPr>
        <w:tabs>
          <w:tab w:val="left" w:pos="4962"/>
        </w:tabs>
        <w:spacing w:line="276" w:lineRule="auto"/>
        <w:ind w:left="567" w:right="567"/>
        <w:jc w:val="both"/>
        <w:rPr>
          <w:rFonts w:ascii="Palatino Linotype" w:hAnsi="Palatino Linotype" w:cs="Tahoma"/>
          <w:i/>
          <w:iCs/>
          <w:sz w:val="22"/>
        </w:rPr>
      </w:pPr>
      <w:r w:rsidRPr="00D43E64">
        <w:rPr>
          <w:rFonts w:ascii="Palatino Linotype" w:hAnsi="Palatino Linotype" w:cs="Tahoma"/>
          <w:i/>
          <w:iCs/>
          <w:sz w:val="22"/>
        </w:rPr>
        <w:t>V. Los demás que señalen las leyes.</w:t>
      </w:r>
    </w:p>
    <w:p w14:paraId="183008EE" w14:textId="77777777" w:rsidR="00D43E64" w:rsidRPr="00EF62DE" w:rsidRDefault="00D43E64" w:rsidP="00D43E64">
      <w:pPr>
        <w:tabs>
          <w:tab w:val="left" w:pos="8222"/>
          <w:tab w:val="left" w:pos="8789"/>
        </w:tabs>
        <w:spacing w:line="276" w:lineRule="auto"/>
        <w:ind w:left="567" w:right="567"/>
        <w:jc w:val="both"/>
        <w:rPr>
          <w:rFonts w:ascii="Palatino Linotype" w:eastAsia="Times New Roman" w:hAnsi="Palatino Linotype"/>
          <w:bCs/>
          <w:i/>
          <w:iCs/>
          <w:sz w:val="22"/>
        </w:rPr>
      </w:pPr>
      <w:r w:rsidRPr="00D43E64">
        <w:rPr>
          <w:rFonts w:ascii="Palatino Linotype" w:eastAsia="Times New Roman" w:hAnsi="Palatino Linotype"/>
          <w:bCs/>
          <w:i/>
          <w:iCs/>
          <w:sz w:val="22"/>
        </w:rPr>
        <w:t xml:space="preserve">Los documentos señalados en la fracción I de este artículo, deberán conservarse mientras dure la relación laboral y hasta un año después; los señalados por las fracciones </w:t>
      </w:r>
      <w:r w:rsidRPr="00D43E64">
        <w:rPr>
          <w:rFonts w:ascii="Palatino Linotype" w:eastAsia="Times New Roman" w:hAnsi="Palatino Linotype"/>
          <w:b/>
          <w:bCs/>
          <w:i/>
          <w:iCs/>
          <w:sz w:val="22"/>
        </w:rPr>
        <w:t>II, III, IV durante el último año y un año después</w:t>
      </w:r>
      <w:r w:rsidRPr="00EF62DE">
        <w:rPr>
          <w:rFonts w:ascii="Palatino Linotype" w:eastAsia="Times New Roman" w:hAnsi="Palatino Linotype"/>
          <w:b/>
          <w:bCs/>
          <w:i/>
          <w:iCs/>
          <w:sz w:val="22"/>
        </w:rPr>
        <w:t xml:space="preserve"> de que se extinga la relación laboral,</w:t>
      </w:r>
      <w:r w:rsidRPr="00EF62DE">
        <w:rPr>
          <w:rFonts w:ascii="Palatino Linotype" w:eastAsia="Times New Roman" w:hAnsi="Palatino Linotype"/>
          <w:bCs/>
          <w:i/>
          <w:iCs/>
          <w:sz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05D3426B" w14:textId="77777777" w:rsidR="00D43E64" w:rsidRPr="00EF62DE" w:rsidRDefault="00D43E64" w:rsidP="00D43E64">
      <w:pPr>
        <w:tabs>
          <w:tab w:val="left" w:pos="8222"/>
          <w:tab w:val="left" w:pos="8789"/>
        </w:tabs>
        <w:spacing w:line="276" w:lineRule="auto"/>
        <w:ind w:left="567" w:right="567"/>
        <w:jc w:val="both"/>
        <w:rPr>
          <w:rFonts w:ascii="Palatino Linotype" w:eastAsia="Times New Roman" w:hAnsi="Palatino Linotype"/>
          <w:bCs/>
          <w:i/>
          <w:iCs/>
          <w:sz w:val="22"/>
        </w:rPr>
      </w:pPr>
      <w:r w:rsidRPr="00EF62DE">
        <w:rPr>
          <w:rFonts w:ascii="Palatino Linotype" w:eastAsia="Times New Roman" w:hAnsi="Palatino Linotype"/>
          <w:bCs/>
          <w:i/>
          <w:iCs/>
          <w:sz w:val="22"/>
        </w:rPr>
        <w:t>El incumplimiento por lo dispuesto por este artículo, establecerá la presunción de ser ciertos los hechos que el actor exprese en su demanda, en relación con tales document</w:t>
      </w:r>
      <w:r>
        <w:rPr>
          <w:rFonts w:ascii="Palatino Linotype" w:eastAsia="Times New Roman" w:hAnsi="Palatino Linotype"/>
          <w:bCs/>
          <w:i/>
          <w:iCs/>
          <w:sz w:val="22"/>
        </w:rPr>
        <w:t>os, salvo prueba en contrario.”</w:t>
      </w:r>
    </w:p>
    <w:p w14:paraId="14A7BFF1" w14:textId="77777777" w:rsidR="00D43E64" w:rsidRPr="00EF62DE" w:rsidRDefault="00D43E64" w:rsidP="00D43E64">
      <w:pPr>
        <w:tabs>
          <w:tab w:val="left" w:pos="8222"/>
          <w:tab w:val="left" w:pos="8789"/>
        </w:tabs>
        <w:spacing w:line="276" w:lineRule="auto"/>
        <w:ind w:left="567" w:right="567"/>
        <w:jc w:val="both"/>
        <w:rPr>
          <w:rFonts w:ascii="Palatino Linotype" w:eastAsia="Times New Roman" w:hAnsi="Palatino Linotype"/>
          <w:bCs/>
          <w:iCs/>
          <w:sz w:val="22"/>
        </w:rPr>
      </w:pPr>
      <w:r w:rsidRPr="00EF62DE">
        <w:rPr>
          <w:rFonts w:ascii="Palatino Linotype" w:eastAsia="Times New Roman" w:hAnsi="Palatino Linotype"/>
          <w:bCs/>
          <w:iCs/>
          <w:sz w:val="22"/>
        </w:rPr>
        <w:lastRenderedPageBreak/>
        <w:t>(Énfasis añadido)</w:t>
      </w:r>
    </w:p>
    <w:p w14:paraId="0C11F5DA" w14:textId="77777777" w:rsidR="00D43E64"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0BC3E94A" w14:textId="42F3610A" w:rsidR="00B246C8"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w:t>
      </w:r>
      <w:r w:rsidRPr="00EF62DE">
        <w:rPr>
          <w:rFonts w:ascii="Palatino Linotype" w:eastAsia="MS Gothic" w:hAnsi="Palatino Linotype" w:cs="Times New Roman"/>
          <w:szCs w:val="26"/>
        </w:rPr>
        <w:t xml:space="preserve">lo anterior, se advierte que </w:t>
      </w:r>
      <w:r w:rsidRPr="00EF62DE">
        <w:rPr>
          <w:rFonts w:ascii="Palatino Linotype" w:eastAsia="MS Gothic" w:hAnsi="Palatino Linotype" w:cs="Times New Roman"/>
          <w:b/>
          <w:szCs w:val="26"/>
        </w:rPr>
        <w:t>toda institución pública o dependencia del Estado de México</w:t>
      </w:r>
      <w:r w:rsidRPr="00EF62DE">
        <w:rPr>
          <w:rFonts w:ascii="Palatino Linotype" w:eastAsia="MS Gothic" w:hAnsi="Palatino Linotype" w:cs="Times New Roman"/>
          <w:szCs w:val="26"/>
        </w:rPr>
        <w:t xml:space="preserve"> debe conservar las constancias documentales del </w:t>
      </w:r>
      <w:r w:rsidRPr="00EF62DE">
        <w:rPr>
          <w:rFonts w:ascii="Palatino Linotype" w:eastAsia="MS Gothic" w:hAnsi="Palatino Linotype" w:cs="Times New Roman"/>
          <w:b/>
          <w:szCs w:val="26"/>
        </w:rPr>
        <w:t>pago de salario</w:t>
      </w:r>
      <w:r w:rsidRPr="00EF62DE">
        <w:rPr>
          <w:rFonts w:ascii="Palatino Linotype" w:eastAsia="MS Gothic" w:hAnsi="Palatino Linotype" w:cs="Times New Roman"/>
          <w:szCs w:val="26"/>
        </w:rPr>
        <w:t>,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14:paraId="793C8CB9" w14:textId="77777777" w:rsidR="00B246C8"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77472187" w14:textId="2CFC3192" w:rsidR="00B246C8"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EF62DE">
        <w:rPr>
          <w:rFonts w:ascii="Palatino Linotype" w:eastAsia="MS Gothic" w:hAnsi="Palatino Linotype" w:cs="Times New Roman"/>
          <w:szCs w:val="26"/>
        </w:rPr>
        <w:t xml:space="preserve">el mismo sentido, la Ley del Trabajo de los Servidores Públicos del Estado y Municipios, al referirse a los comprobantes que las instituciones públicas realizan para documentar el pago de salarios, la prima vacacional, el aguinaldo o las demás prestaciones, son denominados </w:t>
      </w:r>
      <w:r w:rsidRPr="00FB2EE1">
        <w:rPr>
          <w:rFonts w:ascii="Palatino Linotype" w:eastAsia="MS Gothic" w:hAnsi="Palatino Linotype" w:cs="Times New Roman"/>
          <w:szCs w:val="26"/>
          <w:u w:val="single"/>
        </w:rPr>
        <w:t>“recibos o comprobantes de pago”,</w:t>
      </w:r>
      <w:r w:rsidRPr="00EF62DE">
        <w:rPr>
          <w:rFonts w:ascii="Palatino Linotype" w:eastAsia="MS Gothic" w:hAnsi="Palatino Linotype" w:cs="Times New Roman"/>
          <w:szCs w:val="26"/>
        </w:rPr>
        <w:t xml:space="preserve"> los cuales constituyen un instrumento mediante el cual el</w:t>
      </w:r>
      <w:r w:rsidRPr="00EF62DE">
        <w:rPr>
          <w:rFonts w:ascii="Palatino Linotype" w:eastAsia="MS Gothic" w:hAnsi="Palatino Linotype" w:cs="Times New Roman"/>
          <w:b/>
          <w:bCs/>
          <w:szCs w:val="26"/>
        </w:rPr>
        <w:t xml:space="preserve"> SUJETO OBLIGADO </w:t>
      </w:r>
      <w:r w:rsidRPr="00EF62DE">
        <w:rPr>
          <w:rFonts w:ascii="Palatino Linotype" w:eastAsia="MS Gothic" w:hAnsi="Palatino Linotype" w:cs="Times New Roman"/>
          <w:szCs w:val="26"/>
        </w:rPr>
        <w:t>acredita las remuneraciones al personal.</w:t>
      </w:r>
    </w:p>
    <w:p w14:paraId="5C8B8B95" w14:textId="77777777" w:rsidR="00B246C8"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48DEAC02" w14:textId="79E78E7F" w:rsidR="00B246C8"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Pr>
          <w:rFonts w:ascii="Palatino Linotype" w:eastAsia="MS Mincho" w:hAnsi="Palatino Linotype" w:cs="Times New Roman"/>
        </w:rPr>
        <w:t xml:space="preserve">conclusión, todos los servidores públicos tienen el derecho a recibir remuneraciones irrenunciables por el desempeño de un empleo, cargo o comisión, en función de las responsabilidades asumidas; remuneraciones que según el texto constitucional serán </w:t>
      </w:r>
      <w:r>
        <w:rPr>
          <w:rFonts w:ascii="Palatino Linotype" w:eastAsia="MS Mincho" w:hAnsi="Palatino Linotype" w:cs="Times New Roman"/>
          <w:b/>
          <w:bCs/>
        </w:rPr>
        <w:t>públicas.</w:t>
      </w:r>
    </w:p>
    <w:p w14:paraId="159403B9" w14:textId="77777777" w:rsidR="00B246C8"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18D8CB44" w14:textId="6D900BBE" w:rsidR="00B246C8"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Sirve </w:t>
      </w:r>
      <w:r w:rsidRPr="008E2951">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14:paraId="6F3FCBBE" w14:textId="2D15AE8E" w:rsidR="00B246C8"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6C1941FA" w14:textId="77777777" w:rsidR="00D43E64" w:rsidRPr="00EF62DE" w:rsidRDefault="00D43E64" w:rsidP="00D43E64">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EF62DE">
        <w:rPr>
          <w:rFonts w:ascii="Palatino Linotype" w:eastAsia="Calibri" w:hAnsi="Palatino Linotype" w:cs="Arial"/>
          <w:b/>
          <w:i/>
          <w:iCs/>
          <w:color w:val="000000"/>
          <w:sz w:val="22"/>
          <w:shd w:val="clear" w:color="auto" w:fill="FFFFFF"/>
        </w:rPr>
        <w:lastRenderedPageBreak/>
        <w:t>Criterio 01/2003.</w:t>
      </w:r>
    </w:p>
    <w:p w14:paraId="20051107" w14:textId="77777777" w:rsidR="00D43E64" w:rsidRPr="00EF62DE" w:rsidRDefault="00D43E64" w:rsidP="00D43E64">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EF62DE">
        <w:rPr>
          <w:rFonts w:ascii="Palatino Linotype" w:eastAsia="Calibri" w:hAnsi="Palatino Linotype" w:cs="Arial"/>
          <w:b/>
          <w:i/>
          <w:iCs/>
          <w:color w:val="000000"/>
          <w:sz w:val="22"/>
          <w:shd w:val="clear" w:color="auto" w:fill="FFFFFF"/>
        </w:rPr>
        <w:t>INGRESOS DE LOS SERVIDORES PÚBLICOS. CONSTITUYEN INFORMACIÓN PÚBLICA AÚN CUANDO SU DIFUSIÓN PUEDE AFECTAR LA VIDA O LA SEGURIDAD DE AQUELLOS</w:t>
      </w:r>
      <w:r w:rsidRPr="00EF62DE">
        <w:rPr>
          <w:rFonts w:ascii="Palatino Linotype" w:eastAsia="Calibri" w:hAnsi="Palatino Linotype" w:cs="Arial"/>
          <w:i/>
          <w:iCs/>
          <w:color w:val="000000"/>
          <w:sz w:val="22"/>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7D6B0119" w14:textId="77777777" w:rsidR="00D43E64" w:rsidRPr="00EF62DE" w:rsidRDefault="00D43E64" w:rsidP="00D43E64">
      <w:pPr>
        <w:tabs>
          <w:tab w:val="left" w:pos="851"/>
        </w:tabs>
        <w:spacing w:line="276" w:lineRule="auto"/>
        <w:ind w:left="567" w:right="567"/>
        <w:contextualSpacing/>
        <w:jc w:val="both"/>
        <w:rPr>
          <w:rFonts w:ascii="Palatino Linotype" w:eastAsia="Calibri" w:hAnsi="Palatino Linotype" w:cs="Arial"/>
          <w:i/>
          <w:color w:val="000000"/>
          <w:sz w:val="22"/>
          <w:shd w:val="clear" w:color="auto" w:fill="FFFFFF"/>
        </w:rPr>
      </w:pPr>
    </w:p>
    <w:p w14:paraId="0D1607D5" w14:textId="77777777" w:rsidR="00D43E64" w:rsidRPr="00EF62DE" w:rsidRDefault="00D43E64" w:rsidP="00D43E64">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EF62DE">
        <w:rPr>
          <w:rFonts w:ascii="Palatino Linotype" w:eastAsia="Calibri" w:hAnsi="Palatino Linotype" w:cs="Arial"/>
          <w:b/>
          <w:i/>
          <w:iCs/>
          <w:color w:val="000000"/>
          <w:sz w:val="22"/>
          <w:shd w:val="clear" w:color="auto" w:fill="FFFFFF"/>
        </w:rPr>
        <w:t>Criterio 02/2003.</w:t>
      </w:r>
    </w:p>
    <w:p w14:paraId="213731A6" w14:textId="77777777" w:rsidR="00D43E64" w:rsidRPr="00EF62DE" w:rsidRDefault="00D43E64" w:rsidP="00D43E64">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EF62DE">
        <w:rPr>
          <w:rFonts w:ascii="Palatino Linotype" w:eastAsia="Calibri" w:hAnsi="Palatino Linotype" w:cs="Arial"/>
          <w:b/>
          <w:i/>
          <w:iCs/>
          <w:color w:val="000000"/>
          <w:sz w:val="22"/>
          <w:shd w:val="clear" w:color="auto" w:fill="FFFFFF"/>
        </w:rPr>
        <w:t>INGRESOS DE LOS SERVIDORES PÚBLICOS, SON INFORMACIÓN PÚBLICA AÚN CUANDO CONSTITUYEN DATOS PERSONALES QUE SE REFIEREN AL PATRIMONIO DE AQUÉLLOS.</w:t>
      </w:r>
      <w:r w:rsidRPr="00EF62DE">
        <w:rPr>
          <w:rFonts w:ascii="Palatino Linotype" w:eastAsia="Calibri" w:hAnsi="Palatino Linotype" w:cs="Arial"/>
          <w:i/>
          <w:iCs/>
          <w:color w:val="000000"/>
          <w:sz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0638134A" w14:textId="77777777" w:rsidR="00D43E64"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081AF94D" w14:textId="2572EB79" w:rsidR="00B246C8"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Esto </w:t>
      </w:r>
      <w:r>
        <w:rPr>
          <w:rFonts w:ascii="Palatino Linotype" w:eastAsia="MS Mincho" w:hAnsi="Palatino Linotype" w:cs="Times New Roman"/>
        </w:rPr>
        <w:t xml:space="preserve">es, en razón de que las remuneraciones señaladas en párrafos anteriores son pagadas mediante la aplicación de fondos públicos, dichas erogaciones son </w:t>
      </w:r>
      <w:r>
        <w:rPr>
          <w:rFonts w:ascii="Palatino Linotype" w:eastAsia="MS Mincho" w:hAnsi="Palatino Linotype" w:cs="Times New Roman"/>
        </w:rPr>
        <w:lastRenderedPageBreak/>
        <w:t>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04070961" w14:textId="27E98099" w:rsidR="00B246C8"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46678887" w14:textId="77777777" w:rsidR="00D43E64" w:rsidRPr="00EF62DE" w:rsidRDefault="00D43E64" w:rsidP="00D43E64">
      <w:pPr>
        <w:pStyle w:val="Prrafodelista"/>
        <w:spacing w:line="276" w:lineRule="auto"/>
        <w:ind w:left="567" w:right="567"/>
        <w:jc w:val="both"/>
        <w:rPr>
          <w:rFonts w:ascii="Palatino Linotype" w:eastAsia="Times New Roman" w:hAnsi="Palatino Linotype" w:cs="Arial"/>
          <w:b/>
          <w:i/>
          <w:iCs/>
          <w:sz w:val="22"/>
          <w:lang w:val="es-ES"/>
        </w:rPr>
      </w:pPr>
      <w:r w:rsidRPr="00EF62DE">
        <w:rPr>
          <w:rFonts w:ascii="Palatino Linotype" w:eastAsia="Times New Roman" w:hAnsi="Palatino Linotype" w:cs="Arial"/>
          <w:b/>
          <w:i/>
          <w:iCs/>
          <w:sz w:val="22"/>
          <w:lang w:val="es-ES"/>
        </w:rPr>
        <w:t>“Artículo 61.</w:t>
      </w:r>
    </w:p>
    <w:p w14:paraId="0CED710C" w14:textId="77777777" w:rsidR="00D43E64" w:rsidRPr="00EF62DE" w:rsidRDefault="00D43E64" w:rsidP="00D43E64">
      <w:pPr>
        <w:pStyle w:val="Prrafodelista"/>
        <w:spacing w:line="276" w:lineRule="auto"/>
        <w:ind w:left="567" w:right="567"/>
        <w:jc w:val="both"/>
        <w:rPr>
          <w:rFonts w:ascii="Palatino Linotype" w:eastAsia="Times New Roman" w:hAnsi="Palatino Linotype" w:cs="Arial"/>
          <w:iCs/>
          <w:sz w:val="22"/>
          <w:szCs w:val="10"/>
          <w:lang w:val="es-ES"/>
        </w:rPr>
      </w:pPr>
      <w:r w:rsidRPr="00EF62DE">
        <w:rPr>
          <w:rFonts w:ascii="Palatino Linotype" w:eastAsia="Times New Roman" w:hAnsi="Palatino Linotype" w:cs="Arial"/>
          <w:iCs/>
          <w:sz w:val="22"/>
          <w:szCs w:val="10"/>
          <w:lang w:val="es-ES"/>
        </w:rPr>
        <w:t>(…)</w:t>
      </w:r>
    </w:p>
    <w:p w14:paraId="0C169036" w14:textId="77777777" w:rsidR="00D43E64" w:rsidRPr="00EF62DE" w:rsidRDefault="00D43E64" w:rsidP="00D43E64">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EF62DE">
        <w:rPr>
          <w:rFonts w:ascii="Palatino Linotype" w:hAnsi="Palatino Linotype" w:cs="Bookman Old Style"/>
          <w:b/>
          <w:i/>
          <w:iCs/>
          <w:sz w:val="22"/>
        </w:rPr>
        <w:t>XXXIII.</w:t>
      </w:r>
      <w:r w:rsidRPr="00EF62DE">
        <w:rPr>
          <w:rFonts w:ascii="Palatino Linotype" w:hAnsi="Palatino Linotype" w:cs="Bookman Old Style"/>
          <w:i/>
          <w:iCs/>
          <w:sz w:val="22"/>
        </w:rPr>
        <w:t xml:space="preserve"> Revisar, por conducto del </w:t>
      </w:r>
      <w:r w:rsidRPr="00EF62DE">
        <w:rPr>
          <w:rFonts w:ascii="Palatino Linotype" w:hAnsi="Palatino Linotype" w:cs="Bookman Old Style"/>
          <w:b/>
          <w:i/>
          <w:iCs/>
          <w:sz w:val="22"/>
        </w:rPr>
        <w:t>Órgano Superior de Fiscalización del Estado de México</w:t>
      </w:r>
      <w:r w:rsidRPr="00EF62DE">
        <w:rPr>
          <w:rFonts w:ascii="Palatino Linotype" w:hAnsi="Palatino Linotype" w:cs="Bookman Old Style"/>
          <w:i/>
          <w:iCs/>
          <w:sz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58A71998" w14:textId="77777777" w:rsidR="00D43E64" w:rsidRPr="00EF62DE" w:rsidRDefault="00D43E64" w:rsidP="00D43E64">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EF62DE">
        <w:rPr>
          <w:rFonts w:ascii="Palatino Linotype" w:hAnsi="Palatino Linotype" w:cs="Bookman Old Style"/>
          <w:i/>
          <w:iCs/>
          <w:sz w:val="22"/>
        </w:rPr>
        <w:t>(…)</w:t>
      </w:r>
    </w:p>
    <w:p w14:paraId="1D8DBBFB" w14:textId="77777777" w:rsidR="00D43E64" w:rsidRPr="00EF62DE" w:rsidRDefault="00D43E64" w:rsidP="00D43E64">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EF62DE">
        <w:rPr>
          <w:rFonts w:ascii="Palatino Linotype" w:hAnsi="Palatino Linotype" w:cs="Bookman Old Style"/>
          <w:b/>
          <w:i/>
          <w:iCs/>
          <w:sz w:val="22"/>
        </w:rPr>
        <w:t>XXXIV.</w:t>
      </w:r>
      <w:r w:rsidRPr="00EF62DE">
        <w:rPr>
          <w:rFonts w:ascii="Palatino Linotype" w:hAnsi="Palatino Linotype" w:cs="Bookman Old Style"/>
          <w:i/>
          <w:iCs/>
          <w:sz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EF62DE">
        <w:rPr>
          <w:rFonts w:ascii="Palatino Linotype" w:hAnsi="Palatino Linotype" w:cs="Bookman Old Style"/>
          <w:b/>
          <w:i/>
          <w:iCs/>
          <w:sz w:val="22"/>
        </w:rPr>
        <w:t>Órgano Superior de Fiscalización</w:t>
      </w:r>
      <w:r w:rsidRPr="00EF62DE">
        <w:rPr>
          <w:rFonts w:ascii="Palatino Linotype" w:hAnsi="Palatino Linotype" w:cs="Bookman Old Style"/>
          <w:i/>
          <w:iCs/>
          <w:sz w:val="22"/>
        </w:rPr>
        <w:t>.”</w:t>
      </w:r>
    </w:p>
    <w:p w14:paraId="617144E7" w14:textId="77777777" w:rsidR="00D43E64" w:rsidRPr="00EF62DE" w:rsidRDefault="00D43E64" w:rsidP="00D43E64">
      <w:pPr>
        <w:pStyle w:val="Prrafodelista"/>
        <w:autoSpaceDE w:val="0"/>
        <w:autoSpaceDN w:val="0"/>
        <w:adjustRightInd w:val="0"/>
        <w:spacing w:line="276" w:lineRule="auto"/>
        <w:ind w:left="567" w:right="567"/>
        <w:jc w:val="both"/>
        <w:rPr>
          <w:rFonts w:ascii="Palatino Linotype" w:hAnsi="Palatino Linotype" w:cs="Bookman Old Style"/>
          <w:iCs/>
          <w:sz w:val="22"/>
        </w:rPr>
      </w:pPr>
      <w:r w:rsidRPr="00EF62DE">
        <w:rPr>
          <w:rFonts w:ascii="Palatino Linotype" w:hAnsi="Palatino Linotype" w:cs="Bookman Old Style"/>
          <w:iCs/>
          <w:sz w:val="22"/>
        </w:rPr>
        <w:t>(Énfasis añadido)</w:t>
      </w:r>
    </w:p>
    <w:p w14:paraId="2EF7F1B8" w14:textId="77777777" w:rsidR="00D43E64"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551E0658" w14:textId="562A2324" w:rsidR="00B246C8"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Correlativo </w:t>
      </w:r>
      <w:r>
        <w:rPr>
          <w:rFonts w:ascii="Palatino Linotype" w:eastAsia="MS Mincho" w:hAnsi="Palatino Linotype" w:cs="Times New Roman"/>
        </w:rPr>
        <w:t xml:space="preserve">a lo anterior,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5C39F5">
        <w:rPr>
          <w:rFonts w:ascii="Palatino Linotype" w:eastAsia="MS Mincho" w:hAnsi="Palatino Linotype" w:cs="Times New Roman"/>
          <w:b/>
        </w:rPr>
        <w:t>SUJETO OBLIGADO</w:t>
      </w:r>
      <w:r>
        <w:rPr>
          <w:rFonts w:ascii="Palatino Linotype" w:eastAsia="MS Mincho" w:hAnsi="Palatino Linotype" w:cs="Times New Roman"/>
        </w:rPr>
        <w:t xml:space="preserve"> se halla reconocido como un Sujeto de Fiscalización con base en los artículos 2, fracción II, y 4, fracción II:</w:t>
      </w:r>
    </w:p>
    <w:p w14:paraId="103A2580" w14:textId="4159AA9F" w:rsidR="00B246C8" w:rsidRDefault="00B246C8" w:rsidP="00483042">
      <w:pPr>
        <w:pStyle w:val="Prrafodelista"/>
        <w:tabs>
          <w:tab w:val="left" w:pos="426"/>
        </w:tabs>
        <w:spacing w:before="240" w:line="360" w:lineRule="auto"/>
        <w:ind w:left="0" w:right="51"/>
        <w:jc w:val="both"/>
        <w:rPr>
          <w:rFonts w:ascii="Palatino Linotype" w:hAnsi="Palatino Linotype"/>
          <w:color w:val="000000" w:themeColor="text1"/>
        </w:rPr>
      </w:pPr>
    </w:p>
    <w:p w14:paraId="05C81FE9" w14:textId="77777777" w:rsidR="00D43E64" w:rsidRPr="00EF62DE" w:rsidRDefault="00D43E64" w:rsidP="00D43E64">
      <w:pPr>
        <w:spacing w:line="276" w:lineRule="auto"/>
        <w:ind w:left="567" w:right="567"/>
        <w:contextualSpacing/>
        <w:jc w:val="both"/>
        <w:rPr>
          <w:rFonts w:ascii="Palatino Linotype" w:hAnsi="Palatino Linotype"/>
          <w:i/>
          <w:sz w:val="22"/>
        </w:rPr>
      </w:pPr>
      <w:r w:rsidRPr="00EF62DE">
        <w:rPr>
          <w:rFonts w:ascii="Palatino Linotype" w:hAnsi="Palatino Linotype"/>
          <w:i/>
          <w:sz w:val="22"/>
        </w:rPr>
        <w:t>“</w:t>
      </w:r>
      <w:r w:rsidRPr="00EF62DE">
        <w:rPr>
          <w:rFonts w:ascii="Palatino Linotype" w:hAnsi="Palatino Linotype"/>
          <w:b/>
          <w:i/>
          <w:sz w:val="22"/>
        </w:rPr>
        <w:t>Artículo 2.</w:t>
      </w:r>
      <w:r w:rsidRPr="00EF62DE">
        <w:rPr>
          <w:rFonts w:ascii="Palatino Linotype" w:hAnsi="Palatino Linotype"/>
          <w:i/>
          <w:sz w:val="22"/>
        </w:rPr>
        <w:t xml:space="preserve"> Para los efectos de la presente Ley, se entenderá por:</w:t>
      </w:r>
    </w:p>
    <w:p w14:paraId="697CF067" w14:textId="77777777" w:rsidR="00D43E64" w:rsidRPr="00EF62DE" w:rsidRDefault="00D43E64" w:rsidP="00D43E64">
      <w:pPr>
        <w:spacing w:line="276" w:lineRule="auto"/>
        <w:ind w:left="567" w:right="567"/>
        <w:contextualSpacing/>
        <w:jc w:val="both"/>
        <w:rPr>
          <w:rFonts w:ascii="Palatino Linotype" w:hAnsi="Palatino Linotype"/>
          <w:i/>
          <w:sz w:val="22"/>
        </w:rPr>
      </w:pPr>
      <w:r w:rsidRPr="00EF62DE">
        <w:rPr>
          <w:rFonts w:ascii="Palatino Linotype" w:hAnsi="Palatino Linotype"/>
          <w:i/>
          <w:sz w:val="22"/>
        </w:rPr>
        <w:t>(…)</w:t>
      </w:r>
    </w:p>
    <w:p w14:paraId="791F998C" w14:textId="77777777" w:rsidR="00D43E64" w:rsidRPr="00EF62DE" w:rsidRDefault="00D43E64" w:rsidP="00D43E64">
      <w:pPr>
        <w:spacing w:line="276" w:lineRule="auto"/>
        <w:ind w:left="567" w:right="567"/>
        <w:contextualSpacing/>
        <w:jc w:val="both"/>
        <w:rPr>
          <w:rFonts w:ascii="Palatino Linotype" w:hAnsi="Palatino Linotype"/>
          <w:i/>
          <w:sz w:val="22"/>
        </w:rPr>
      </w:pPr>
      <w:r w:rsidRPr="00EF62DE">
        <w:rPr>
          <w:rFonts w:ascii="Palatino Linotype" w:hAnsi="Palatino Linotype"/>
          <w:b/>
          <w:i/>
          <w:sz w:val="22"/>
        </w:rPr>
        <w:t>II.</w:t>
      </w:r>
      <w:r w:rsidRPr="00EF62DE">
        <w:rPr>
          <w:rFonts w:ascii="Palatino Linotype" w:hAnsi="Palatino Linotype"/>
          <w:i/>
          <w:sz w:val="22"/>
        </w:rPr>
        <w:t xml:space="preserve"> Municipios: A los Municipios del Estado;</w:t>
      </w:r>
    </w:p>
    <w:p w14:paraId="4C5292E9" w14:textId="50768A2A" w:rsidR="00D43E64" w:rsidRPr="00EF62DE" w:rsidRDefault="00D43E64" w:rsidP="00D43E64">
      <w:pPr>
        <w:spacing w:line="276" w:lineRule="auto"/>
        <w:ind w:left="567" w:right="567"/>
        <w:contextualSpacing/>
        <w:jc w:val="both"/>
        <w:rPr>
          <w:rFonts w:ascii="Palatino Linotype" w:hAnsi="Palatino Linotype"/>
          <w:i/>
          <w:sz w:val="22"/>
        </w:rPr>
      </w:pPr>
      <w:r w:rsidRPr="00EF62DE">
        <w:rPr>
          <w:rFonts w:ascii="Palatino Linotype" w:hAnsi="Palatino Linotype"/>
          <w:i/>
          <w:sz w:val="22"/>
        </w:rPr>
        <w:lastRenderedPageBreak/>
        <w:t>(…)</w:t>
      </w:r>
      <w:r w:rsidR="00483042">
        <w:rPr>
          <w:rFonts w:ascii="Palatino Linotype" w:hAnsi="Palatino Linotype"/>
          <w:i/>
          <w:sz w:val="22"/>
        </w:rPr>
        <w:t>”</w:t>
      </w:r>
    </w:p>
    <w:p w14:paraId="16DAC2A6" w14:textId="77777777" w:rsidR="00D43E64" w:rsidRPr="00EF62DE" w:rsidRDefault="00D43E64" w:rsidP="00D43E64">
      <w:pPr>
        <w:spacing w:line="276" w:lineRule="auto"/>
        <w:ind w:left="567" w:right="567"/>
        <w:contextualSpacing/>
        <w:jc w:val="both"/>
        <w:rPr>
          <w:rFonts w:ascii="Palatino Linotype" w:hAnsi="Palatino Linotype"/>
          <w:i/>
          <w:sz w:val="22"/>
        </w:rPr>
      </w:pPr>
    </w:p>
    <w:p w14:paraId="616A1127" w14:textId="4CBD9819" w:rsidR="00D43E64" w:rsidRPr="00EF62DE" w:rsidRDefault="00483042" w:rsidP="00D43E64">
      <w:pPr>
        <w:spacing w:line="276" w:lineRule="auto"/>
        <w:ind w:left="567" w:right="567"/>
        <w:contextualSpacing/>
        <w:jc w:val="both"/>
        <w:rPr>
          <w:rFonts w:ascii="Palatino Linotype" w:hAnsi="Palatino Linotype"/>
          <w:i/>
          <w:sz w:val="22"/>
        </w:rPr>
      </w:pPr>
      <w:r>
        <w:rPr>
          <w:rFonts w:ascii="Palatino Linotype" w:hAnsi="Palatino Linotype"/>
          <w:bCs/>
          <w:i/>
          <w:sz w:val="22"/>
        </w:rPr>
        <w:t>“</w:t>
      </w:r>
      <w:r w:rsidR="00D43E64" w:rsidRPr="00EF62DE">
        <w:rPr>
          <w:rFonts w:ascii="Palatino Linotype" w:hAnsi="Palatino Linotype"/>
          <w:b/>
          <w:i/>
          <w:sz w:val="22"/>
        </w:rPr>
        <w:t>Artículo 4.-</w:t>
      </w:r>
      <w:r w:rsidR="00D43E64" w:rsidRPr="00EF62DE">
        <w:rPr>
          <w:rFonts w:ascii="Palatino Linotype" w:hAnsi="Palatino Linotype"/>
          <w:i/>
          <w:sz w:val="22"/>
        </w:rPr>
        <w:t xml:space="preserve"> Son sujetos de fiscalización:</w:t>
      </w:r>
    </w:p>
    <w:p w14:paraId="3D20DD82" w14:textId="77777777" w:rsidR="00D43E64" w:rsidRPr="00EF62DE" w:rsidRDefault="00D43E64" w:rsidP="00D43E64">
      <w:pPr>
        <w:spacing w:line="276" w:lineRule="auto"/>
        <w:ind w:left="567" w:right="567"/>
        <w:contextualSpacing/>
        <w:jc w:val="both"/>
        <w:rPr>
          <w:rFonts w:ascii="Palatino Linotype" w:hAnsi="Palatino Linotype"/>
          <w:i/>
          <w:sz w:val="22"/>
        </w:rPr>
      </w:pPr>
      <w:r w:rsidRPr="00EF62DE">
        <w:rPr>
          <w:rFonts w:ascii="Palatino Linotype" w:hAnsi="Palatino Linotype"/>
          <w:i/>
          <w:sz w:val="22"/>
        </w:rPr>
        <w:t>(…)</w:t>
      </w:r>
    </w:p>
    <w:p w14:paraId="30DEA3FC" w14:textId="77777777" w:rsidR="00D43E64" w:rsidRPr="00EF62DE" w:rsidRDefault="00D43E64" w:rsidP="00D43E64">
      <w:pPr>
        <w:spacing w:line="276" w:lineRule="auto"/>
        <w:ind w:left="567" w:right="567"/>
        <w:contextualSpacing/>
        <w:jc w:val="both"/>
        <w:rPr>
          <w:rFonts w:ascii="Palatino Linotype" w:hAnsi="Palatino Linotype"/>
          <w:i/>
          <w:sz w:val="22"/>
        </w:rPr>
      </w:pPr>
      <w:r w:rsidRPr="00EF62DE">
        <w:rPr>
          <w:rFonts w:ascii="Palatino Linotype" w:hAnsi="Palatino Linotype"/>
          <w:b/>
          <w:i/>
          <w:sz w:val="22"/>
        </w:rPr>
        <w:t>II.</w:t>
      </w:r>
      <w:r w:rsidRPr="00EF62DE">
        <w:rPr>
          <w:rFonts w:ascii="Palatino Linotype" w:hAnsi="Palatino Linotype"/>
          <w:i/>
          <w:sz w:val="22"/>
        </w:rPr>
        <w:t xml:space="preserve"> Los municipios del Estado de México; </w:t>
      </w:r>
    </w:p>
    <w:p w14:paraId="6845D9A1" w14:textId="77777777" w:rsidR="00D43E64" w:rsidRPr="00BD03C1" w:rsidRDefault="00D43E64" w:rsidP="00D43E64">
      <w:pPr>
        <w:spacing w:line="276" w:lineRule="auto"/>
        <w:ind w:left="567" w:right="567"/>
        <w:contextualSpacing/>
        <w:jc w:val="both"/>
        <w:rPr>
          <w:rFonts w:ascii="Palatino Linotype" w:hAnsi="Palatino Linotype"/>
          <w:i/>
          <w:sz w:val="22"/>
        </w:rPr>
      </w:pPr>
      <w:r w:rsidRPr="00EF62DE">
        <w:rPr>
          <w:rFonts w:ascii="Palatino Linotype" w:hAnsi="Palatino Linotype"/>
          <w:i/>
          <w:sz w:val="22"/>
        </w:rPr>
        <w:t>(…)</w:t>
      </w:r>
      <w:r>
        <w:rPr>
          <w:rFonts w:ascii="Palatino Linotype" w:hAnsi="Palatino Linotype"/>
          <w:i/>
          <w:sz w:val="22"/>
        </w:rPr>
        <w:t>”</w:t>
      </w:r>
    </w:p>
    <w:p w14:paraId="2D4EF862" w14:textId="77777777" w:rsidR="00D43E64"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17E0236A" w14:textId="2272BED0" w:rsidR="00B246C8" w:rsidRDefault="00483042"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Establecido </w:t>
      </w:r>
      <w:r w:rsidRPr="0025061A">
        <w:rPr>
          <w:rFonts w:ascii="Palatino Linotype" w:eastAsia="MS Mincho" w:hAnsi="Palatino Linotype" w:cs="Times New Roman"/>
          <w:lang w:val="es-ES_tradnl"/>
        </w:rPr>
        <w:t xml:space="preserve">lo anterior, </w:t>
      </w:r>
      <w:r w:rsidRPr="001E572D">
        <w:rPr>
          <w:rFonts w:ascii="Palatino Linotype" w:eastAsia="MS Mincho" w:hAnsi="Palatino Linotype" w:cs="Times New Roman"/>
          <w:lang w:val="es-ES_tradnl"/>
        </w:rPr>
        <w:t xml:space="preserve">el Órgano Superior de Fiscalización del Estado de México (OSFEM), emite anualmente una herramienta para elaborar y presentar los informes </w:t>
      </w:r>
      <w:r>
        <w:rPr>
          <w:rFonts w:ascii="Palatino Linotype" w:eastAsia="MS Mincho" w:hAnsi="Palatino Linotype" w:cs="Times New Roman"/>
          <w:lang w:val="es-ES_tradnl"/>
        </w:rPr>
        <w:t>trimestrales</w:t>
      </w:r>
      <w:r w:rsidRPr="001E572D">
        <w:rPr>
          <w:rFonts w:ascii="Palatino Linotype" w:eastAsia="MS Mincho" w:hAnsi="Palatino Linotype" w:cs="Times New Roman"/>
          <w:lang w:val="es-ES_tradnl"/>
        </w:rPr>
        <w:t xml:space="preserve">, denominado </w:t>
      </w:r>
      <w:r w:rsidRPr="001E572D">
        <w:rPr>
          <w:rFonts w:ascii="Palatino Linotype" w:eastAsia="MS Mincho" w:hAnsi="Palatino Linotype" w:cs="Times New Roman"/>
          <w:b/>
          <w:bCs/>
          <w:lang w:val="es-ES_tradnl"/>
        </w:rPr>
        <w:t>“</w:t>
      </w:r>
      <w:r>
        <w:rPr>
          <w:rFonts w:ascii="Palatino Linotype" w:eastAsia="MS Mincho" w:hAnsi="Palatino Linotype" w:cs="Times New Roman"/>
          <w:b/>
          <w:bCs/>
          <w:lang w:val="es-ES_tradnl"/>
        </w:rPr>
        <w:t>Políticas para la Integración del Informe Trimestral de los Sujetos de Fiscalización Municipales</w:t>
      </w:r>
      <w:r w:rsidRPr="001E572D">
        <w:rPr>
          <w:rFonts w:ascii="Palatino Linotype" w:eastAsia="MS Mincho" w:hAnsi="Palatino Linotype" w:cs="Times New Roman"/>
          <w:b/>
          <w:bCs/>
          <w:lang w:val="es-ES_tradnl"/>
        </w:rPr>
        <w:t>”</w:t>
      </w:r>
      <w:r w:rsidRPr="001E572D">
        <w:rPr>
          <w:rFonts w:ascii="Palatino Linotype" w:eastAsia="MS Mincho" w:hAnsi="Palatino Linotype" w:cs="Times New Roman"/>
          <w:lang w:val="es-ES_tradnl"/>
        </w:rPr>
        <w:t>, cuyo objetivo es establecer las especificaciones necesarias para que las entidades fiscales elaboren y presentes los referidos informes.</w:t>
      </w:r>
    </w:p>
    <w:p w14:paraId="7A7DABF3" w14:textId="77777777" w:rsidR="00B246C8"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1E6AB60D" w14:textId="78F818DD" w:rsidR="00B246C8" w:rsidRDefault="00483042"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Estas políticas </w:t>
      </w:r>
      <w:r w:rsidRPr="001E572D">
        <w:rPr>
          <w:rFonts w:ascii="Palatino Linotype" w:eastAsia="MS Mincho" w:hAnsi="Palatino Linotype" w:cs="Times New Roman"/>
          <w:lang w:val="es-ES_tradnl"/>
        </w:rPr>
        <w:t xml:space="preserve">son de observancia general para todos los servidores públicos de las entidades fiscalizables de la administración pública municipal que desempeñen un empleo, cargo o comisión y que manejen recursos públicos; en atención a ello, el informe </w:t>
      </w:r>
      <w:r>
        <w:rPr>
          <w:rFonts w:ascii="Palatino Linotype" w:eastAsia="MS Mincho" w:hAnsi="Palatino Linotype" w:cs="Times New Roman"/>
          <w:lang w:val="es-ES_tradnl"/>
        </w:rPr>
        <w:t>trimestral</w:t>
      </w:r>
      <w:r w:rsidRPr="001E572D">
        <w:rPr>
          <w:rFonts w:ascii="Palatino Linotype" w:eastAsia="MS Mincho" w:hAnsi="Palatino Linotype" w:cs="Times New Roman"/>
          <w:lang w:val="es-ES_tradnl"/>
        </w:rPr>
        <w:t xml:space="preserve"> deberá ser presentado al Órgano Superior de Fiscalización.</w:t>
      </w:r>
    </w:p>
    <w:p w14:paraId="5A9686FB" w14:textId="77777777" w:rsidR="00B246C8"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69580A86" w14:textId="5D86E673" w:rsidR="00B246C8" w:rsidRPr="00483042" w:rsidRDefault="00483042"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w:t>
      </w:r>
      <w:r w:rsidRPr="001E572D">
        <w:rPr>
          <w:rFonts w:ascii="Palatino Linotype" w:eastAsia="MS Mincho" w:hAnsi="Palatino Linotype" w:cs="Times New Roman"/>
          <w:lang w:val="es-ES_tradnl"/>
        </w:rPr>
        <w:t xml:space="preserve">integración del Informe </w:t>
      </w:r>
      <w:r>
        <w:rPr>
          <w:rFonts w:ascii="Palatino Linotype" w:eastAsia="MS Mincho" w:hAnsi="Palatino Linotype" w:cs="Times New Roman"/>
          <w:lang w:val="es-ES_tradnl"/>
        </w:rPr>
        <w:t>Trimestral</w:t>
      </w:r>
      <w:r w:rsidRPr="001E572D">
        <w:rPr>
          <w:rFonts w:ascii="Palatino Linotype" w:eastAsia="MS Mincho" w:hAnsi="Palatino Linotype" w:cs="Times New Roman"/>
          <w:lang w:val="es-ES_tradnl"/>
        </w:rPr>
        <w:t xml:space="preserve"> se entregará de manera física al Órgano Superior de Fiscalización del Estado de México, y estará compuesto de la siguiente manera:</w:t>
      </w:r>
    </w:p>
    <w:p w14:paraId="7F371790" w14:textId="77777777" w:rsidR="00483042" w:rsidRPr="00483042" w:rsidRDefault="00483042" w:rsidP="00483042">
      <w:pPr>
        <w:pStyle w:val="Prrafodelista"/>
        <w:numPr>
          <w:ilvl w:val="1"/>
          <w:numId w:val="1"/>
        </w:numPr>
        <w:tabs>
          <w:tab w:val="left" w:pos="426"/>
        </w:tabs>
        <w:spacing w:before="240" w:after="240" w:line="360" w:lineRule="auto"/>
        <w:ind w:left="1134" w:right="51"/>
        <w:jc w:val="both"/>
        <w:rPr>
          <w:rFonts w:ascii="Palatino Linotype" w:eastAsia="MS Mincho" w:hAnsi="Palatino Linotype" w:cs="Times New Roman"/>
          <w:lang w:val="es-ES_tradnl"/>
        </w:rPr>
      </w:pPr>
      <w:r>
        <w:rPr>
          <w:rFonts w:ascii="Palatino Linotype" w:eastAsia="MS Mincho" w:hAnsi="Palatino Linotype" w:cs="Times New Roman"/>
          <w:lang w:val="es-ES_tradnl"/>
        </w:rPr>
        <w:t xml:space="preserve">Información </w:t>
      </w:r>
      <w:r w:rsidRPr="00483042">
        <w:rPr>
          <w:rFonts w:ascii="Palatino Linotype" w:eastAsia="MS Mincho" w:hAnsi="Palatino Linotype" w:cs="Times New Roman"/>
          <w:lang w:val="es-ES_tradnl"/>
        </w:rPr>
        <w:t>impresa; e</w:t>
      </w:r>
    </w:p>
    <w:p w14:paraId="1B43B2FB" w14:textId="7F8FF2E2" w:rsidR="00483042" w:rsidRDefault="00483042" w:rsidP="00483042">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83042">
        <w:rPr>
          <w:rFonts w:ascii="Palatino Linotype" w:eastAsia="MS Mincho" w:hAnsi="Palatino Linotype" w:cs="Times New Roman"/>
          <w:lang w:val="es-ES_tradnl"/>
        </w:rPr>
        <w:t>Información en medio de almacenamiento electrónico.</w:t>
      </w:r>
    </w:p>
    <w:p w14:paraId="37CDAA76" w14:textId="77777777" w:rsidR="00B246C8"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7036F3A6" w14:textId="74FF50C7" w:rsidR="00B246C8" w:rsidRPr="00483042" w:rsidRDefault="00483042"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Por </w:t>
      </w:r>
      <w:r>
        <w:rPr>
          <w:rFonts w:ascii="Palatino Linotype" w:hAnsi="Palatino Linotype" w:cs="Arial"/>
          <w:color w:val="000000" w:themeColor="text1"/>
        </w:rPr>
        <w:t>cuanto hace a la información entregable en Medios de almacenamiento Electrónico, se compondrá en cuatro módulos que integrarán la siguiente semántica:</w:t>
      </w:r>
    </w:p>
    <w:p w14:paraId="40DDDAD3" w14:textId="77777777" w:rsidR="00483042" w:rsidRPr="00483042" w:rsidRDefault="00483042" w:rsidP="00483042">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Pr>
          <w:rFonts w:ascii="Palatino Linotype" w:hAnsi="Palatino Linotype" w:cs="Arial"/>
          <w:color w:val="000000" w:themeColor="text1"/>
        </w:rPr>
        <w:t xml:space="preserve">Módulo </w:t>
      </w:r>
      <w:r w:rsidRPr="00483042">
        <w:rPr>
          <w:rFonts w:ascii="Palatino Linotype" w:hAnsi="Palatino Linotype" w:cs="Arial"/>
          <w:color w:val="000000" w:themeColor="text1"/>
        </w:rPr>
        <w:t>1: Información contable y financiera;</w:t>
      </w:r>
    </w:p>
    <w:p w14:paraId="1A20A5B3" w14:textId="77777777" w:rsidR="00483042" w:rsidRPr="00483042" w:rsidRDefault="00483042" w:rsidP="00483042">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483042">
        <w:rPr>
          <w:rFonts w:ascii="Palatino Linotype" w:hAnsi="Palatino Linotype" w:cs="Arial"/>
          <w:color w:val="000000" w:themeColor="text1"/>
        </w:rPr>
        <w:t>Módulo 2: Información presupuestaria;</w:t>
      </w:r>
    </w:p>
    <w:p w14:paraId="71817DB8" w14:textId="77777777" w:rsidR="00483042" w:rsidRPr="00483042" w:rsidRDefault="00483042" w:rsidP="00483042">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483042">
        <w:rPr>
          <w:rFonts w:ascii="Palatino Linotype" w:hAnsi="Palatino Linotype" w:cs="Arial"/>
          <w:color w:val="000000" w:themeColor="text1"/>
        </w:rPr>
        <w:t>Módulo 3: Información programática; y</w:t>
      </w:r>
    </w:p>
    <w:p w14:paraId="01CAE74B" w14:textId="0FC0F6CE" w:rsidR="00483042" w:rsidRDefault="00483042" w:rsidP="00483042">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83042">
        <w:rPr>
          <w:rFonts w:ascii="Palatino Linotype" w:hAnsi="Palatino Linotype" w:cs="Arial"/>
          <w:color w:val="000000" w:themeColor="text1"/>
        </w:rPr>
        <w:t>Módulo 4: Información administrativa.</w:t>
      </w:r>
    </w:p>
    <w:p w14:paraId="78F3445D" w14:textId="77777777" w:rsidR="00B246C8"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0C6FA3B1" w14:textId="66D664C0" w:rsidR="00B246C8" w:rsidRDefault="00483042"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Siendo de especial interés, para el presente asunto, </w:t>
      </w:r>
      <w:r w:rsidR="008027FA">
        <w:rPr>
          <w:rFonts w:ascii="Palatino Linotype" w:hAnsi="Palatino Linotype"/>
          <w:color w:val="000000" w:themeColor="text1"/>
        </w:rPr>
        <w:t xml:space="preserve">el contenido del Módulo 4, sobre ‘Información Administrativa’; la cual, de acuerdo con las </w:t>
      </w:r>
      <w:r w:rsidR="008027FA" w:rsidRPr="001E572D">
        <w:rPr>
          <w:rFonts w:ascii="Palatino Linotype" w:eastAsia="MS Mincho" w:hAnsi="Palatino Linotype" w:cs="Times New Roman"/>
          <w:b/>
          <w:bCs/>
          <w:lang w:val="es-ES_tradnl"/>
        </w:rPr>
        <w:t>“</w:t>
      </w:r>
      <w:r w:rsidR="008027FA">
        <w:rPr>
          <w:rFonts w:ascii="Palatino Linotype" w:eastAsia="MS Mincho" w:hAnsi="Palatino Linotype" w:cs="Times New Roman"/>
          <w:b/>
          <w:bCs/>
          <w:lang w:val="es-ES_tradnl"/>
        </w:rPr>
        <w:t>Políticas para la Integración del Informe Trimestral de los Sujetos de Fiscalización Municipales</w:t>
      </w:r>
      <w:r w:rsidR="008027FA" w:rsidRPr="001E572D">
        <w:rPr>
          <w:rFonts w:ascii="Palatino Linotype" w:eastAsia="MS Mincho" w:hAnsi="Palatino Linotype" w:cs="Times New Roman"/>
          <w:b/>
          <w:bCs/>
          <w:lang w:val="es-ES_tradnl"/>
        </w:rPr>
        <w:t>”</w:t>
      </w:r>
      <w:r w:rsidR="008027FA">
        <w:rPr>
          <w:rFonts w:ascii="Palatino Linotype" w:eastAsia="MS Mincho" w:hAnsi="Palatino Linotype" w:cs="Times New Roman"/>
          <w:lang w:val="es-ES_tradnl"/>
        </w:rPr>
        <w:t>, se compondrá de los siguientes documentos:</w:t>
      </w:r>
    </w:p>
    <w:p w14:paraId="40030EB9" w14:textId="49E417DB" w:rsidR="00B246C8"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4E73FAEF" w14:textId="3CA4B6F5" w:rsidR="008027FA" w:rsidRDefault="00923604" w:rsidP="008027FA">
      <w:pPr>
        <w:pStyle w:val="Prrafodelista"/>
        <w:tabs>
          <w:tab w:val="left" w:pos="426"/>
        </w:tabs>
        <w:spacing w:before="240" w:after="240" w:line="360" w:lineRule="auto"/>
        <w:ind w:left="0" w:right="51"/>
        <w:jc w:val="center"/>
        <w:rPr>
          <w:rFonts w:ascii="Palatino Linotype" w:hAnsi="Palatino Linotype"/>
          <w:color w:val="000000" w:themeColor="text1"/>
        </w:rPr>
      </w:pPr>
      <w:r>
        <w:object w:dxaOrig="5730" w:dyaOrig="4575" w14:anchorId="493CAF0D">
          <v:shape id="_x0000_i1028" type="#_x0000_t75" style="width:324pt;height:259.5pt"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8" DrawAspect="Content" ObjectID="_1719048463" r:id="rId15"/>
        </w:object>
      </w:r>
    </w:p>
    <w:p w14:paraId="73AB97AF" w14:textId="77777777" w:rsidR="008027FA" w:rsidRDefault="008027FA"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2096A6EA" w14:textId="6D43B713" w:rsidR="00B246C8" w:rsidRDefault="008027FA"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En lo que corresponde al </w:t>
      </w:r>
      <w:proofErr w:type="spellStart"/>
      <w:r>
        <w:rPr>
          <w:rFonts w:ascii="Palatino Linotype" w:hAnsi="Palatino Linotype"/>
          <w:color w:val="000000" w:themeColor="text1"/>
        </w:rPr>
        <w:t>Submódulo</w:t>
      </w:r>
      <w:proofErr w:type="spellEnd"/>
      <w:r>
        <w:rPr>
          <w:rFonts w:ascii="Palatino Linotype" w:hAnsi="Palatino Linotype"/>
          <w:color w:val="000000" w:themeColor="text1"/>
        </w:rPr>
        <w:t xml:space="preserve"> de ‘Nómina y Comprobantes Fiscales’, se advierte que el </w:t>
      </w:r>
      <w:r>
        <w:rPr>
          <w:rFonts w:ascii="Palatino Linotype" w:hAnsi="Palatino Linotype"/>
          <w:b/>
          <w:bCs/>
          <w:color w:val="000000" w:themeColor="text1"/>
        </w:rPr>
        <w:t>SUJETO OBLIGADO</w:t>
      </w:r>
      <w:r>
        <w:rPr>
          <w:rFonts w:ascii="Palatino Linotype" w:hAnsi="Palatino Linotype"/>
          <w:color w:val="000000" w:themeColor="text1"/>
        </w:rPr>
        <w:t xml:space="preserve"> deberá integrar, en formato </w:t>
      </w:r>
      <w:r>
        <w:rPr>
          <w:rFonts w:ascii="Palatino Linotype" w:hAnsi="Palatino Linotype"/>
          <w:i/>
          <w:iCs/>
          <w:color w:val="000000" w:themeColor="text1"/>
        </w:rPr>
        <w:t>.</w:t>
      </w:r>
      <w:proofErr w:type="spellStart"/>
      <w:r>
        <w:rPr>
          <w:rFonts w:ascii="Palatino Linotype" w:hAnsi="Palatino Linotype"/>
          <w:i/>
          <w:iCs/>
          <w:color w:val="000000" w:themeColor="text1"/>
        </w:rPr>
        <w:t>pdf</w:t>
      </w:r>
      <w:proofErr w:type="spellEnd"/>
      <w:r>
        <w:rPr>
          <w:rFonts w:ascii="Palatino Linotype" w:hAnsi="Palatino Linotype"/>
          <w:color w:val="000000" w:themeColor="text1"/>
        </w:rPr>
        <w:t xml:space="preserve">, </w:t>
      </w:r>
      <w:r>
        <w:rPr>
          <w:rFonts w:ascii="Palatino Linotype" w:hAnsi="Palatino Linotype"/>
          <w:b/>
          <w:bCs/>
          <w:color w:val="000000" w:themeColor="text1"/>
        </w:rPr>
        <w:t xml:space="preserve">y de forma </w:t>
      </w:r>
      <w:r w:rsidR="00FB2EE1">
        <w:rPr>
          <w:rFonts w:ascii="Palatino Linotype" w:hAnsi="Palatino Linotype"/>
          <w:b/>
          <w:bCs/>
          <w:color w:val="000000" w:themeColor="text1"/>
        </w:rPr>
        <w:t>mensual</w:t>
      </w:r>
      <w:r>
        <w:rPr>
          <w:rFonts w:ascii="Palatino Linotype" w:hAnsi="Palatino Linotype"/>
          <w:color w:val="000000" w:themeColor="text1"/>
        </w:rPr>
        <w:t xml:space="preserve">, </w:t>
      </w:r>
      <w:r w:rsidR="00A13838">
        <w:rPr>
          <w:rFonts w:ascii="Palatino Linotype" w:hAnsi="Palatino Linotype"/>
          <w:color w:val="000000" w:themeColor="text1"/>
        </w:rPr>
        <w:t xml:space="preserve">el documento titulado </w:t>
      </w:r>
      <w:r w:rsidR="00A13838">
        <w:rPr>
          <w:rFonts w:ascii="Palatino Linotype" w:hAnsi="Palatino Linotype"/>
          <w:b/>
          <w:bCs/>
          <w:color w:val="000000" w:themeColor="text1"/>
          <w:u w:val="single"/>
        </w:rPr>
        <w:t>Conciliación de Nómina Mensual</w:t>
      </w:r>
      <w:r w:rsidR="000A1CCA">
        <w:rPr>
          <w:rFonts w:ascii="Palatino Linotype" w:hAnsi="Palatino Linotype"/>
          <w:color w:val="000000" w:themeColor="text1"/>
        </w:rPr>
        <w:t xml:space="preserve">, tal como lo establece el mapa de integración del </w:t>
      </w:r>
      <w:proofErr w:type="spellStart"/>
      <w:r w:rsidR="000A1CCA">
        <w:rPr>
          <w:rFonts w:ascii="Palatino Linotype" w:hAnsi="Palatino Linotype"/>
          <w:color w:val="000000" w:themeColor="text1"/>
        </w:rPr>
        <w:t>Submódulo</w:t>
      </w:r>
      <w:proofErr w:type="spellEnd"/>
      <w:r w:rsidR="000A1CCA">
        <w:rPr>
          <w:rFonts w:ascii="Palatino Linotype" w:hAnsi="Palatino Linotype"/>
          <w:color w:val="000000" w:themeColor="text1"/>
        </w:rPr>
        <w:t xml:space="preserve"> en comento:</w:t>
      </w:r>
    </w:p>
    <w:p w14:paraId="7479A19B" w14:textId="2F9DAB01" w:rsidR="00B246C8"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4EB61529" w14:textId="6C8F9234" w:rsidR="000A1CCA" w:rsidRDefault="00A13838" w:rsidP="000A1CCA">
      <w:pPr>
        <w:pStyle w:val="Prrafodelista"/>
        <w:tabs>
          <w:tab w:val="left" w:pos="426"/>
        </w:tabs>
        <w:spacing w:before="240" w:after="240" w:line="360" w:lineRule="auto"/>
        <w:ind w:left="0" w:right="51"/>
        <w:jc w:val="center"/>
        <w:rPr>
          <w:rFonts w:ascii="Palatino Linotype" w:hAnsi="Palatino Linotype"/>
          <w:color w:val="000000" w:themeColor="text1"/>
        </w:rPr>
      </w:pPr>
      <w:r>
        <w:object w:dxaOrig="12630" w:dyaOrig="3705" w14:anchorId="2280C2FA">
          <v:shape id="_x0000_i1029" type="#_x0000_t75" style="width:382pt;height:111.5pt"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9" DrawAspect="Content" ObjectID="_1719048464" r:id="rId17"/>
        </w:object>
      </w:r>
    </w:p>
    <w:p w14:paraId="2ACD035B" w14:textId="77777777" w:rsidR="000A1CCA" w:rsidRDefault="000A1CCA"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24E3C016" w14:textId="15E322C6" w:rsidR="00B246C8" w:rsidRDefault="00A13838"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Al respecto, conviene referir que la </w:t>
      </w:r>
      <w:r w:rsidRPr="00A13838">
        <w:rPr>
          <w:rFonts w:ascii="Palatino Linotype" w:hAnsi="Palatino Linotype"/>
          <w:b/>
          <w:bCs/>
          <w:color w:val="000000" w:themeColor="text1"/>
        </w:rPr>
        <w:t>Conciliación de Nómina Mensual es un documento en el que se detalla</w:t>
      </w:r>
      <w:r w:rsidRPr="00A13838">
        <w:rPr>
          <w:rFonts w:ascii="Palatino Linotype" w:hAnsi="Palatino Linotype"/>
          <w:color w:val="000000" w:themeColor="text1"/>
        </w:rPr>
        <w:t xml:space="preserve"> la categoría, </w:t>
      </w:r>
      <w:r w:rsidRPr="00A13838">
        <w:rPr>
          <w:rFonts w:ascii="Palatino Linotype" w:hAnsi="Palatino Linotype"/>
          <w:b/>
          <w:bCs/>
          <w:color w:val="000000" w:themeColor="text1"/>
        </w:rPr>
        <w:t>todas las percepciones, deducciones que recibe cada servidor público que labora en la entidad</w:t>
      </w:r>
      <w:r>
        <w:rPr>
          <w:rStyle w:val="Refdenotaalpie"/>
          <w:rFonts w:ascii="Palatino Linotype" w:hAnsi="Palatino Linotype"/>
          <w:b/>
          <w:bCs/>
          <w:color w:val="000000" w:themeColor="text1"/>
        </w:rPr>
        <w:footnoteReference w:id="13"/>
      </w:r>
      <w:r>
        <w:rPr>
          <w:rFonts w:ascii="Palatino Linotype" w:hAnsi="Palatino Linotype"/>
          <w:color w:val="000000" w:themeColor="text1"/>
        </w:rPr>
        <w:t xml:space="preserve">. El documento en cuestión </w:t>
      </w:r>
      <w:r w:rsidRPr="00A13838">
        <w:rPr>
          <w:rFonts w:ascii="Palatino Linotype" w:hAnsi="Palatino Linotype"/>
          <w:b/>
          <w:bCs/>
          <w:color w:val="000000" w:themeColor="text1"/>
        </w:rPr>
        <w:t>sustituye a los</w:t>
      </w:r>
      <w:r w:rsidRPr="00A13838">
        <w:rPr>
          <w:rFonts w:ascii="Palatino Linotype" w:hAnsi="Palatino Linotype"/>
          <w:color w:val="000000" w:themeColor="text1"/>
        </w:rPr>
        <w:t xml:space="preserve"> documentos de Nómina General, Reporte de Remuneraciones de Mandos Medios y </w:t>
      </w:r>
      <w:r w:rsidRPr="00A13838">
        <w:rPr>
          <w:rFonts w:ascii="Palatino Linotype" w:hAnsi="Palatino Linotype"/>
          <w:b/>
          <w:bCs/>
          <w:color w:val="000000" w:themeColor="text1"/>
        </w:rPr>
        <w:t>Reporte de Altas y Bajas</w:t>
      </w:r>
      <w:r>
        <w:rPr>
          <w:rStyle w:val="Refdenotaalpie"/>
          <w:rFonts w:ascii="Palatino Linotype" w:hAnsi="Palatino Linotype"/>
          <w:b/>
          <w:bCs/>
          <w:color w:val="000000" w:themeColor="text1"/>
        </w:rPr>
        <w:footnoteReference w:id="14"/>
      </w:r>
      <w:r w:rsidRPr="00A13838">
        <w:rPr>
          <w:rFonts w:ascii="Palatino Linotype" w:hAnsi="Palatino Linotype"/>
          <w:color w:val="000000" w:themeColor="text1"/>
        </w:rPr>
        <w:t>.</w:t>
      </w:r>
    </w:p>
    <w:p w14:paraId="45B9B0A4" w14:textId="77777777" w:rsidR="001E11C8" w:rsidRDefault="001E11C8" w:rsidP="001E11C8">
      <w:pPr>
        <w:pStyle w:val="Prrafodelista"/>
        <w:tabs>
          <w:tab w:val="left" w:pos="426"/>
        </w:tabs>
        <w:spacing w:before="240" w:after="240" w:line="360" w:lineRule="auto"/>
        <w:ind w:left="0" w:right="51"/>
        <w:jc w:val="both"/>
        <w:rPr>
          <w:rFonts w:ascii="Palatino Linotype" w:hAnsi="Palatino Linotype"/>
          <w:color w:val="000000" w:themeColor="text1"/>
        </w:rPr>
      </w:pPr>
    </w:p>
    <w:p w14:paraId="141CF4CB" w14:textId="24B42CF5" w:rsidR="001E11C8" w:rsidRDefault="001E11C8"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Aunado a lo anterior, las </w:t>
      </w:r>
      <w:r w:rsidRPr="001E11C8">
        <w:rPr>
          <w:rFonts w:ascii="Palatino Linotype" w:hAnsi="Palatino Linotype"/>
          <w:color w:val="000000" w:themeColor="text1"/>
        </w:rPr>
        <w:t>Políticas para la Integración del Informe Trimestral de los Sujetos de Fiscalización Municipales</w:t>
      </w:r>
      <w:r>
        <w:rPr>
          <w:rFonts w:ascii="Palatino Linotype" w:hAnsi="Palatino Linotype"/>
          <w:color w:val="000000" w:themeColor="text1"/>
        </w:rPr>
        <w:t>, que elabora el Órgano Superior de Fiscalización del Estado de México, refieren que el formato en cuestión contemplará un total de 26 elementos, a saber:</w:t>
      </w:r>
    </w:p>
    <w:p w14:paraId="35255B11" w14:textId="2F2D753E" w:rsidR="00B246C8"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7DF794E0" w14:textId="1E714180" w:rsidR="001E11C8" w:rsidRDefault="00E96FC5" w:rsidP="001E11C8">
      <w:pPr>
        <w:pStyle w:val="Prrafodelista"/>
        <w:tabs>
          <w:tab w:val="left" w:pos="426"/>
        </w:tabs>
        <w:spacing w:before="240" w:after="240" w:line="360" w:lineRule="auto"/>
        <w:ind w:left="0" w:right="51"/>
        <w:jc w:val="center"/>
      </w:pPr>
      <w:r>
        <w:object w:dxaOrig="15000" w:dyaOrig="8490" w14:anchorId="1918F2C5">
          <v:shape id="_x0000_i1030" type="#_x0000_t75" style="width:382pt;height:215pt" o:ole="" o:bordertopcolor="this" o:borderleftcolor="this" o:borderbottomcolor="this" o:borderrightcolor="this">
            <v:imagedata r:id="rId18" o:title=""/>
            <w10:bordertop type="single" width="8"/>
            <w10:borderleft type="single" width="8"/>
            <w10:borderbottom type="single" width="8"/>
            <w10:borderright type="single" width="8"/>
          </v:shape>
          <o:OLEObject Type="Embed" ProgID="PBrush" ShapeID="_x0000_i1030" DrawAspect="Content" ObjectID="_1719048465" r:id="rId19"/>
        </w:object>
      </w:r>
    </w:p>
    <w:p w14:paraId="774689D6" w14:textId="70E6B3E3" w:rsidR="001E11C8" w:rsidRDefault="00476A2D" w:rsidP="001E11C8">
      <w:pPr>
        <w:pStyle w:val="Prrafodelista"/>
        <w:tabs>
          <w:tab w:val="left" w:pos="426"/>
        </w:tabs>
        <w:spacing w:before="240" w:after="240" w:line="360" w:lineRule="auto"/>
        <w:ind w:left="0" w:right="51"/>
        <w:jc w:val="center"/>
      </w:pPr>
      <w:r>
        <w:object w:dxaOrig="16935" w:dyaOrig="10035" w14:anchorId="16314168">
          <v:shape id="_x0000_i1031" type="#_x0000_t75" style="width:383.5pt;height:227.5pt" o:ole="" o:bordertopcolor="this" o:borderleftcolor="this" o:borderbottomcolor="this" o:borderrightcolor="this">
            <v:imagedata r:id="rId20" o:title=""/>
            <w10:bordertop type="single" width="8"/>
            <w10:borderleft type="single" width="8"/>
            <w10:borderbottom type="single" width="8"/>
            <w10:borderright type="single" width="8"/>
          </v:shape>
          <o:OLEObject Type="Embed" ProgID="PBrush" ShapeID="_x0000_i1031" DrawAspect="Content" ObjectID="_1719048466" r:id="rId21"/>
        </w:object>
      </w:r>
    </w:p>
    <w:p w14:paraId="435F0910" w14:textId="7650DC94" w:rsidR="00476A2D" w:rsidRDefault="00476A2D" w:rsidP="001E11C8">
      <w:pPr>
        <w:pStyle w:val="Prrafodelista"/>
        <w:tabs>
          <w:tab w:val="left" w:pos="426"/>
        </w:tabs>
        <w:spacing w:before="240" w:after="240" w:line="360" w:lineRule="auto"/>
        <w:ind w:left="0" w:right="51"/>
        <w:jc w:val="center"/>
        <w:rPr>
          <w:rFonts w:ascii="Palatino Linotype" w:hAnsi="Palatino Linotype"/>
          <w:color w:val="000000" w:themeColor="text1"/>
        </w:rPr>
      </w:pPr>
      <w:r>
        <w:object w:dxaOrig="16665" w:dyaOrig="5235" w14:anchorId="17132E3D">
          <v:shape id="_x0000_i1032" type="#_x0000_t75" style="width:384pt;height:120.5pt" o:ole="" o:bordertopcolor="this" o:borderleftcolor="this" o:borderbottomcolor="this" o:borderrightcolor="this">
            <v:imagedata r:id="rId22" o:title=""/>
            <w10:bordertop type="single" width="8"/>
            <w10:borderleft type="single" width="8"/>
            <w10:borderbottom type="single" width="8"/>
            <w10:borderright type="single" width="8"/>
          </v:shape>
          <o:OLEObject Type="Embed" ProgID="PBrush" ShapeID="_x0000_i1032" DrawAspect="Content" ObjectID="_1719048467" r:id="rId23"/>
        </w:object>
      </w:r>
    </w:p>
    <w:p w14:paraId="7F3B0C18" w14:textId="77777777" w:rsidR="001E11C8" w:rsidRDefault="001E11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0D6F97CA" w14:textId="3A536500" w:rsidR="00476A2D" w:rsidRDefault="00476A2D"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De las imágenes anteriores, podemos identificar a la </w:t>
      </w:r>
      <w:r>
        <w:rPr>
          <w:rFonts w:ascii="Palatino Linotype" w:hAnsi="Palatino Linotype"/>
          <w:b/>
          <w:bCs/>
          <w:color w:val="000000" w:themeColor="text1"/>
        </w:rPr>
        <w:t>Conciliación de Nómina Mensual</w:t>
      </w:r>
      <w:r>
        <w:rPr>
          <w:rFonts w:ascii="Palatino Linotype" w:hAnsi="Palatino Linotype"/>
          <w:color w:val="000000" w:themeColor="text1"/>
        </w:rPr>
        <w:t xml:space="preserve"> como el documento </w:t>
      </w:r>
      <w:r>
        <w:rPr>
          <w:rFonts w:ascii="Palatino Linotype" w:hAnsi="Palatino Linotype"/>
          <w:b/>
          <w:bCs/>
          <w:color w:val="000000" w:themeColor="text1"/>
        </w:rPr>
        <w:t>idóneo</w:t>
      </w:r>
      <w:r>
        <w:rPr>
          <w:rFonts w:ascii="Palatino Linotype" w:hAnsi="Palatino Linotype"/>
          <w:color w:val="000000" w:themeColor="text1"/>
        </w:rPr>
        <w:t xml:space="preserve"> que puede satisfacer la solicitud de información </w:t>
      </w:r>
      <w:r>
        <w:rPr>
          <w:rFonts w:ascii="Palatino Linotype" w:hAnsi="Palatino Linotype"/>
          <w:b/>
          <w:bCs/>
          <w:color w:val="000000" w:themeColor="text1"/>
        </w:rPr>
        <w:t>00069/ZINACANTEPEC/IP/2022</w:t>
      </w:r>
      <w:r>
        <w:rPr>
          <w:rFonts w:ascii="Palatino Linotype" w:hAnsi="Palatino Linotype"/>
          <w:color w:val="000000" w:themeColor="text1"/>
        </w:rPr>
        <w:t xml:space="preserve">, pues como hemos analizado en párrafos previos, </w:t>
      </w:r>
      <w:r w:rsidRPr="00E96FC5">
        <w:rPr>
          <w:rFonts w:ascii="Palatino Linotype" w:hAnsi="Palatino Linotype"/>
          <w:b/>
          <w:bCs/>
          <w:color w:val="000000" w:themeColor="text1"/>
        </w:rPr>
        <w:t>la nómina de los servidores públicos consiste en el conjunto de percepciones y deducciones que se generan con motivo de la prestación de sus servicios profesionales al Ayuntamiento de Zinacantepec</w:t>
      </w:r>
      <w:r>
        <w:rPr>
          <w:rFonts w:ascii="Palatino Linotype" w:hAnsi="Palatino Linotype"/>
          <w:color w:val="000000" w:themeColor="text1"/>
        </w:rPr>
        <w:t>, información que es exhibida en el documento de mérito</w:t>
      </w:r>
      <w:r w:rsidR="00E96FC5">
        <w:rPr>
          <w:rFonts w:ascii="Palatino Linotype" w:hAnsi="Palatino Linotype"/>
          <w:color w:val="000000" w:themeColor="text1"/>
        </w:rPr>
        <w:t xml:space="preserve">, donde inclusive se señala el número de quincena de la que se trata; aunado a lo anterior, </w:t>
      </w:r>
      <w:r w:rsidR="00E96FC5" w:rsidRPr="00E96FC5">
        <w:rPr>
          <w:rFonts w:ascii="Palatino Linotype" w:hAnsi="Palatino Linotype"/>
          <w:b/>
          <w:bCs/>
          <w:color w:val="000000" w:themeColor="text1"/>
        </w:rPr>
        <w:t>el instrumento reporta la fecha de alta y baja de cada uno de los servidores públicos</w:t>
      </w:r>
      <w:r w:rsidR="00E96FC5">
        <w:rPr>
          <w:rFonts w:ascii="Palatino Linotype" w:hAnsi="Palatino Linotype"/>
          <w:color w:val="000000" w:themeColor="text1"/>
        </w:rPr>
        <w:t>.</w:t>
      </w:r>
    </w:p>
    <w:p w14:paraId="3355A84D" w14:textId="77777777" w:rsidR="00476A2D" w:rsidRDefault="00476A2D" w:rsidP="00476A2D">
      <w:pPr>
        <w:pStyle w:val="Prrafodelista"/>
        <w:tabs>
          <w:tab w:val="left" w:pos="426"/>
        </w:tabs>
        <w:spacing w:before="240" w:after="240" w:line="360" w:lineRule="auto"/>
        <w:ind w:left="0" w:right="51"/>
        <w:jc w:val="both"/>
        <w:rPr>
          <w:rFonts w:ascii="Palatino Linotype" w:hAnsi="Palatino Linotype"/>
          <w:color w:val="000000" w:themeColor="text1"/>
        </w:rPr>
      </w:pPr>
    </w:p>
    <w:p w14:paraId="46E0C385" w14:textId="17F625DE" w:rsidR="00B246C8" w:rsidRPr="00E96FC5" w:rsidRDefault="000A1CCA"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Pr>
          <w:rFonts w:ascii="Palatino Linotype" w:hAnsi="Palatino Linotype"/>
        </w:rPr>
        <w:t>ese</w:t>
      </w:r>
      <w:r w:rsidRPr="00B109BA">
        <w:rPr>
          <w:rFonts w:ascii="Palatino Linotype" w:hAnsi="Palatino Linotype"/>
        </w:rPr>
        <w:t xml:space="preserve"> sentido, se </w:t>
      </w:r>
      <w:r>
        <w:rPr>
          <w:rFonts w:ascii="Palatino Linotype" w:hAnsi="Palatino Linotype"/>
        </w:rPr>
        <w:t>concluye</w:t>
      </w:r>
      <w:r w:rsidRPr="00B109BA">
        <w:rPr>
          <w:rFonts w:ascii="Palatino Linotype" w:hAnsi="Palatino Linotype"/>
        </w:rPr>
        <w:t xml:space="preserve"> que el </w:t>
      </w:r>
      <w:r w:rsidRPr="00A86B22">
        <w:rPr>
          <w:rFonts w:ascii="Palatino Linotype" w:hAnsi="Palatino Linotype"/>
          <w:b/>
        </w:rPr>
        <w:t>SUJETO OBLIGADO</w:t>
      </w:r>
      <w:r w:rsidRPr="00B109BA">
        <w:rPr>
          <w:rFonts w:ascii="Palatino Linotype" w:hAnsi="Palatino Linotype"/>
        </w:rPr>
        <w:t xml:space="preserve"> cuenta con las atribuciones suficientes</w:t>
      </w:r>
      <w:r>
        <w:rPr>
          <w:rFonts w:ascii="Palatino Linotype" w:hAnsi="Palatino Linotype"/>
        </w:rPr>
        <w:t>,</w:t>
      </w:r>
      <w:r w:rsidRPr="00B109BA">
        <w:rPr>
          <w:rFonts w:ascii="Palatino Linotype" w:hAnsi="Palatino Linotype"/>
        </w:rPr>
        <w:t xml:space="preserve"> para que en el ejercicio de </w:t>
      </w:r>
      <w:r>
        <w:rPr>
          <w:rFonts w:ascii="Palatino Linotype" w:hAnsi="Palatino Linotype"/>
        </w:rPr>
        <w:t>é</w:t>
      </w:r>
      <w:r w:rsidRPr="00B109BA">
        <w:rPr>
          <w:rFonts w:ascii="Palatino Linotype" w:hAnsi="Palatino Linotype"/>
        </w:rPr>
        <w:t>stas</w:t>
      </w:r>
      <w:r>
        <w:rPr>
          <w:rFonts w:ascii="Palatino Linotype" w:hAnsi="Palatino Linotype"/>
        </w:rPr>
        <w:t>,</w:t>
      </w:r>
      <w:r w:rsidRPr="00B109BA">
        <w:rPr>
          <w:rFonts w:ascii="Palatino Linotype" w:hAnsi="Palatino Linotype"/>
        </w:rPr>
        <w:t xml:space="preserve"> hubiere generado los documentos mediante los cuales el derecho de acceso a la información de la parte </w:t>
      </w:r>
      <w:r w:rsidRPr="00114E60">
        <w:rPr>
          <w:rFonts w:ascii="Palatino Linotype" w:hAnsi="Palatino Linotype"/>
          <w:b/>
        </w:rPr>
        <w:t>RECURRENTE</w:t>
      </w:r>
      <w:r w:rsidRPr="00B109BA">
        <w:rPr>
          <w:rFonts w:ascii="Palatino Linotype" w:hAnsi="Palatino Linotype"/>
        </w:rPr>
        <w:t xml:space="preserve"> pueda atenderse, concretamente</w:t>
      </w:r>
      <w:r>
        <w:rPr>
          <w:rFonts w:ascii="Palatino Linotype" w:hAnsi="Palatino Linotype"/>
        </w:rPr>
        <w:t xml:space="preserve"> l</w:t>
      </w:r>
      <w:r w:rsidR="00E96FC5">
        <w:rPr>
          <w:rFonts w:ascii="Palatino Linotype" w:hAnsi="Palatino Linotype"/>
        </w:rPr>
        <w:t>as remuneraciones de los servidores públicos, así como el reporte de altas y bajas, por el periodo comprendido del uno (01) al quince (15) de enero de dos mil veintidós</w:t>
      </w:r>
      <w:r>
        <w:rPr>
          <w:rFonts w:ascii="Palatino Linotype" w:hAnsi="Palatino Linotype"/>
        </w:rPr>
        <w:t xml:space="preserve">, los cuales, debe generar </w:t>
      </w:r>
      <w:r w:rsidRPr="00B109BA">
        <w:rPr>
          <w:rFonts w:ascii="Palatino Linotype" w:hAnsi="Palatino Linotype"/>
        </w:rPr>
        <w:t>como parte del cumplimient</w:t>
      </w:r>
      <w:r>
        <w:rPr>
          <w:rFonts w:ascii="Palatino Linotype" w:hAnsi="Palatino Linotype"/>
        </w:rPr>
        <w:t>o de sus obligaciones fiscales.</w:t>
      </w:r>
    </w:p>
    <w:p w14:paraId="591777F5" w14:textId="77777777" w:rsidR="00E96FC5" w:rsidRPr="00E96FC5" w:rsidRDefault="00E96FC5" w:rsidP="00E96FC5">
      <w:pPr>
        <w:pStyle w:val="Prrafodelista"/>
        <w:tabs>
          <w:tab w:val="left" w:pos="426"/>
        </w:tabs>
        <w:spacing w:before="240" w:after="240" w:line="360" w:lineRule="auto"/>
        <w:ind w:left="0" w:right="51"/>
        <w:jc w:val="both"/>
        <w:rPr>
          <w:rFonts w:ascii="Palatino Linotype" w:hAnsi="Palatino Linotype"/>
          <w:color w:val="000000" w:themeColor="text1"/>
        </w:rPr>
      </w:pPr>
    </w:p>
    <w:p w14:paraId="10E29B9F" w14:textId="15A699A4" w:rsidR="00E96FC5" w:rsidRPr="00E96FC5" w:rsidRDefault="00E96FC5"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Dicho lo anterior, no se ignora que el </w:t>
      </w:r>
      <w:r>
        <w:rPr>
          <w:rFonts w:ascii="Palatino Linotype" w:hAnsi="Palatino Linotype"/>
          <w:b/>
          <w:bCs/>
        </w:rPr>
        <w:t>SUJETO OBLIGADO</w:t>
      </w:r>
      <w:r>
        <w:rPr>
          <w:rFonts w:ascii="Palatino Linotype" w:hAnsi="Palatino Linotype"/>
        </w:rPr>
        <w:t xml:space="preserve"> pretendió negar la entrega de los nombres de los servidores públicos que causaron baja durante la primera quincena del dos mil veintidós</w:t>
      </w:r>
      <w:r w:rsidR="00B84739">
        <w:rPr>
          <w:rFonts w:ascii="Palatino Linotype" w:hAnsi="Palatino Linotype"/>
        </w:rPr>
        <w:t xml:space="preserve"> porque, a su dicho, se encontraban en ‘procedimientos inconclusos’; empero, se debe reiterar que </w:t>
      </w:r>
      <w:r w:rsidR="00B84739" w:rsidRPr="00FB2EE1">
        <w:rPr>
          <w:rFonts w:ascii="Palatino Linotype" w:hAnsi="Palatino Linotype"/>
          <w:b/>
          <w:bCs/>
        </w:rPr>
        <w:t>el reporte de altas y bajas de funcionarios no actualiza bajo ninguna circunstancia alguna causal de reserva de información</w:t>
      </w:r>
      <w:r w:rsidR="00B84739">
        <w:rPr>
          <w:rFonts w:ascii="Palatino Linotype" w:hAnsi="Palatino Linotype"/>
        </w:rPr>
        <w:t xml:space="preserve">, puesto que la misma no difunde información que pudiera relacionarse con procedimientos administrativos o judiciales de ningún tipo, </w:t>
      </w:r>
      <w:r w:rsidR="00FB2EE1">
        <w:rPr>
          <w:rFonts w:ascii="Palatino Linotype" w:hAnsi="Palatino Linotype"/>
        </w:rPr>
        <w:t xml:space="preserve">en </w:t>
      </w:r>
      <w:r w:rsidR="00FB2EE1">
        <w:rPr>
          <w:rFonts w:ascii="Palatino Linotype" w:hAnsi="Palatino Linotype"/>
        </w:rPr>
        <w:lastRenderedPageBreak/>
        <w:t xml:space="preserve">razón de que, </w:t>
      </w:r>
      <w:r w:rsidR="00B84739">
        <w:rPr>
          <w:rFonts w:ascii="Palatino Linotype" w:hAnsi="Palatino Linotype"/>
        </w:rPr>
        <w:t>únicamente</w:t>
      </w:r>
      <w:r w:rsidR="00FB2EE1">
        <w:rPr>
          <w:rFonts w:ascii="Palatino Linotype" w:hAnsi="Palatino Linotype"/>
        </w:rPr>
        <w:t>,</w:t>
      </w:r>
      <w:r w:rsidR="00B84739">
        <w:rPr>
          <w:rFonts w:ascii="Palatino Linotype" w:hAnsi="Palatino Linotype"/>
        </w:rPr>
        <w:t xml:space="preserve"> se da cuenta de cuándo fue que una o varias personas fueron dadas de </w:t>
      </w:r>
      <w:r w:rsidR="00FB2EE1">
        <w:rPr>
          <w:rFonts w:ascii="Palatino Linotype" w:hAnsi="Palatino Linotype"/>
        </w:rPr>
        <w:t xml:space="preserve">alta o </w:t>
      </w:r>
      <w:r w:rsidR="00B84739">
        <w:rPr>
          <w:rFonts w:ascii="Palatino Linotype" w:hAnsi="Palatino Linotype"/>
        </w:rPr>
        <w:t>baja de la administración pública municipal.</w:t>
      </w:r>
    </w:p>
    <w:p w14:paraId="6A2504F4" w14:textId="77777777" w:rsidR="00B246C8"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5DA1CC22" w14:textId="455717FC" w:rsidR="00B246C8" w:rsidRDefault="00B84739"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Por si fuera poco</w:t>
      </w:r>
      <w:r w:rsidR="0027298D">
        <w:rPr>
          <w:rFonts w:ascii="Palatino Linotype" w:eastAsia="MS Mincho" w:hAnsi="Palatino Linotype" w:cs="Times New Roman"/>
        </w:rPr>
        <w:t>, este Instituto advierte que</w:t>
      </w:r>
      <w:r w:rsidR="0027298D" w:rsidRPr="00D20F14">
        <w:rPr>
          <w:rFonts w:ascii="Palatino Linotype" w:eastAsia="MS Mincho" w:hAnsi="Palatino Linotype" w:cs="Times New Roman"/>
        </w:rPr>
        <w:t xml:space="preserve"> de acuerdo con la naturaleza de la información solicitada, </w:t>
      </w:r>
      <w:r w:rsidR="0027298D">
        <w:rPr>
          <w:rFonts w:ascii="Palatino Linotype" w:eastAsia="MS Mincho" w:hAnsi="Palatino Linotype" w:cs="Times New Roman"/>
        </w:rPr>
        <w:t>ésta es de interés general y de alcance público, en atención a lo dispuesto por el artículo 23, fracción IV, y penúltimo párrafo de la Ley de Transparencia y Acceso a la Información Pública del Estado de México y Municipios, el cual establece que los ayuntamientos y las dependencias, organismos, órganos y entidades de la administración municipal, deberán hacer pública toda aquella información relativa a las personas a quienes entreguen recursos públicos.</w:t>
      </w:r>
    </w:p>
    <w:p w14:paraId="40492113" w14:textId="77777777" w:rsidR="00B246C8"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11A69BB4" w14:textId="393FFD08" w:rsidR="00B246C8" w:rsidRDefault="0027298D"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Más </w:t>
      </w:r>
      <w:r w:rsidR="008126D5">
        <w:rPr>
          <w:rFonts w:ascii="Palatino Linotype" w:eastAsia="MS Gothic" w:hAnsi="Palatino Linotype" w:cs="Times New Roman"/>
          <w:szCs w:val="26"/>
        </w:rPr>
        <w:t xml:space="preserve">aún, se debe destacar que la información relacionada con las remuneraciones de los servidores públicos se encuentra reconocida como una de las obligaciones de transparencia común que el </w:t>
      </w:r>
      <w:r w:rsidR="008126D5">
        <w:rPr>
          <w:rFonts w:ascii="Palatino Linotype" w:eastAsia="MS Gothic" w:hAnsi="Palatino Linotype" w:cs="Times New Roman"/>
          <w:b/>
          <w:bCs/>
          <w:szCs w:val="26"/>
        </w:rPr>
        <w:t>SUJETO OBLIGADO</w:t>
      </w:r>
      <w:r w:rsidR="008126D5">
        <w:rPr>
          <w:rFonts w:ascii="Palatino Linotype" w:eastAsia="MS Gothic" w:hAnsi="Palatino Linotype" w:cs="Times New Roman"/>
          <w:szCs w:val="26"/>
        </w:rPr>
        <w:t xml:space="preserve"> </w:t>
      </w:r>
      <w:r w:rsidR="008126D5">
        <w:rPr>
          <w:rFonts w:ascii="Palatino Linotype" w:eastAsia="MS Gothic" w:hAnsi="Palatino Linotype" w:cs="Times New Roman"/>
          <w:i/>
          <w:iCs/>
          <w:szCs w:val="26"/>
        </w:rPr>
        <w:t>a fortiori</w:t>
      </w:r>
      <w:r w:rsidR="008126D5">
        <w:rPr>
          <w:rFonts w:ascii="Palatino Linotype" w:eastAsia="MS Gothic" w:hAnsi="Palatino Linotype" w:cs="Times New Roman"/>
          <w:szCs w:val="26"/>
        </w:rPr>
        <w:t xml:space="preserve"> debe publicar y difundir a la ciudadanía de conformidad con lo dispuesto en el artículo 92, fracción VIII, de la Ley de Transparencia y Acceso a la Información Pública del Estado de México y Municipios, y que a la letra dice:</w:t>
      </w:r>
    </w:p>
    <w:p w14:paraId="5747FDC4" w14:textId="47F56A50" w:rsidR="00B246C8" w:rsidRDefault="00B246C8" w:rsidP="008126D5">
      <w:pPr>
        <w:pStyle w:val="Prrafodelista"/>
        <w:tabs>
          <w:tab w:val="left" w:pos="426"/>
        </w:tabs>
        <w:spacing w:before="240" w:line="360" w:lineRule="auto"/>
        <w:ind w:left="0" w:right="51"/>
        <w:jc w:val="both"/>
        <w:rPr>
          <w:rFonts w:ascii="Palatino Linotype" w:hAnsi="Palatino Linotype"/>
          <w:color w:val="000000" w:themeColor="text1"/>
        </w:rPr>
      </w:pPr>
    </w:p>
    <w:p w14:paraId="69EEC93A" w14:textId="77777777" w:rsidR="008126D5" w:rsidRPr="003B739A" w:rsidRDefault="008126D5" w:rsidP="008126D5">
      <w:pPr>
        <w:pStyle w:val="Prrafodelista"/>
        <w:tabs>
          <w:tab w:val="left" w:pos="426"/>
        </w:tabs>
        <w:spacing w:before="240" w:after="240" w:line="276" w:lineRule="auto"/>
        <w:ind w:left="567" w:right="567"/>
        <w:jc w:val="both"/>
        <w:rPr>
          <w:rFonts w:ascii="Palatino Linotype" w:hAnsi="Palatino Linotype"/>
          <w:i/>
          <w:iCs/>
          <w:sz w:val="22"/>
          <w:szCs w:val="22"/>
        </w:rPr>
      </w:pPr>
      <w:r w:rsidRPr="003B739A">
        <w:rPr>
          <w:rFonts w:ascii="Palatino Linotype" w:hAnsi="Palatino Linotype"/>
          <w:i/>
          <w:iCs/>
          <w:sz w:val="22"/>
          <w:szCs w:val="22"/>
        </w:rPr>
        <w:t>“</w:t>
      </w:r>
      <w:r w:rsidRPr="003B739A">
        <w:rPr>
          <w:rFonts w:ascii="Palatino Linotype" w:hAnsi="Palatino Linotype"/>
          <w:b/>
          <w:bCs/>
          <w:i/>
          <w:iCs/>
          <w:sz w:val="22"/>
          <w:szCs w:val="22"/>
        </w:rPr>
        <w:t>Artículo 92.</w:t>
      </w:r>
      <w:r w:rsidRPr="003B739A">
        <w:rPr>
          <w:rFonts w:ascii="Palatino Linotype" w:hAnsi="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8AAB36E" w14:textId="77777777" w:rsidR="008126D5" w:rsidRPr="003B739A" w:rsidRDefault="008126D5" w:rsidP="008126D5">
      <w:pPr>
        <w:pStyle w:val="Prrafodelista"/>
        <w:tabs>
          <w:tab w:val="left" w:pos="426"/>
        </w:tabs>
        <w:spacing w:before="240" w:after="240" w:line="276" w:lineRule="auto"/>
        <w:ind w:left="567" w:right="567"/>
        <w:jc w:val="both"/>
        <w:rPr>
          <w:rFonts w:ascii="Palatino Linotype" w:hAnsi="Palatino Linotype"/>
          <w:i/>
          <w:iCs/>
          <w:sz w:val="22"/>
          <w:szCs w:val="22"/>
        </w:rPr>
      </w:pPr>
      <w:r w:rsidRPr="003B739A">
        <w:rPr>
          <w:rFonts w:ascii="Palatino Linotype" w:hAnsi="Palatino Linotype"/>
          <w:i/>
          <w:iCs/>
          <w:sz w:val="22"/>
          <w:szCs w:val="22"/>
        </w:rPr>
        <w:t>(…)</w:t>
      </w:r>
    </w:p>
    <w:p w14:paraId="4B30BED3" w14:textId="77777777" w:rsidR="008126D5" w:rsidRDefault="008126D5" w:rsidP="008126D5">
      <w:pPr>
        <w:pStyle w:val="Prrafodelista"/>
        <w:tabs>
          <w:tab w:val="left" w:pos="426"/>
        </w:tabs>
        <w:spacing w:before="240" w:after="240" w:line="276" w:lineRule="auto"/>
        <w:ind w:left="567" w:right="567"/>
        <w:jc w:val="both"/>
        <w:rPr>
          <w:rFonts w:ascii="Palatino Linotype" w:hAnsi="Palatino Linotype"/>
          <w:b/>
          <w:bCs/>
          <w:i/>
          <w:iCs/>
          <w:sz w:val="22"/>
          <w:szCs w:val="22"/>
        </w:rPr>
      </w:pPr>
      <w:r w:rsidRPr="00D66C1A">
        <w:rPr>
          <w:rFonts w:ascii="Palatino Linotype" w:hAnsi="Palatino Linotype"/>
          <w:b/>
          <w:bCs/>
          <w:i/>
          <w:iCs/>
          <w:sz w:val="22"/>
          <w:szCs w:val="22"/>
        </w:rPr>
        <w:t xml:space="preserve">VIII. </w:t>
      </w:r>
      <w:r w:rsidRPr="00D66C1A">
        <w:rPr>
          <w:rFonts w:ascii="Palatino Linotype" w:hAnsi="Palatino Linotype"/>
          <w:i/>
          <w:iCs/>
          <w:sz w:val="22"/>
          <w:szCs w:val="22"/>
        </w:rPr>
        <w:t xml:space="preserve">La remuneración bruta y neta de todos los servidores públicos de base o de confianza, de todas las percepciones, incluyendo sueldos, prestaciones, gratificaciones, </w:t>
      </w:r>
      <w:r w:rsidRPr="00D66C1A">
        <w:rPr>
          <w:rFonts w:ascii="Palatino Linotype" w:hAnsi="Palatino Linotype"/>
          <w:i/>
          <w:iCs/>
          <w:sz w:val="22"/>
          <w:szCs w:val="22"/>
        </w:rPr>
        <w:lastRenderedPageBreak/>
        <w:t>primas, comisiones, dietas, bonos, estímulos, ingresos y sistemas de compensación, señalando la periodicidad de dicha remuneración;</w:t>
      </w:r>
      <w:r w:rsidRPr="00D66C1A">
        <w:rPr>
          <w:rFonts w:ascii="Palatino Linotype" w:hAnsi="Palatino Linotype"/>
          <w:b/>
          <w:bCs/>
          <w:i/>
          <w:iCs/>
          <w:sz w:val="22"/>
          <w:szCs w:val="22"/>
        </w:rPr>
        <w:t xml:space="preserve"> </w:t>
      </w:r>
    </w:p>
    <w:p w14:paraId="17B23205" w14:textId="42121808" w:rsidR="008126D5" w:rsidRPr="003B739A" w:rsidRDefault="008126D5" w:rsidP="008126D5">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3B739A">
        <w:rPr>
          <w:rFonts w:ascii="Palatino Linotype" w:hAnsi="Palatino Linotype"/>
          <w:i/>
          <w:iCs/>
          <w:sz w:val="22"/>
          <w:szCs w:val="22"/>
        </w:rPr>
        <w:t>(…)”</w:t>
      </w:r>
    </w:p>
    <w:p w14:paraId="196DCCC5" w14:textId="77777777" w:rsidR="008126D5" w:rsidRDefault="008126D5"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1F8A5A9B" w14:textId="1FC1AC8A" w:rsidR="00B246C8" w:rsidRDefault="008126D5"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Derivado de todo lo anterior, este Organismo Garante concluye que </w:t>
      </w:r>
      <w:r>
        <w:rPr>
          <w:rFonts w:ascii="Palatino Linotype" w:hAnsi="Palatino Linotype"/>
          <w:b/>
          <w:bCs/>
          <w:color w:val="000000" w:themeColor="text1"/>
        </w:rPr>
        <w:t xml:space="preserve">no ha lugar a considerar por colmado el derecho de acceso a la información ejercido por el particular </w:t>
      </w:r>
      <w:r>
        <w:rPr>
          <w:rFonts w:ascii="Palatino Linotype" w:hAnsi="Palatino Linotype"/>
          <w:color w:val="000000" w:themeColor="text1"/>
        </w:rPr>
        <w:t xml:space="preserve">a través de </w:t>
      </w:r>
      <w:r w:rsidR="00B84739">
        <w:rPr>
          <w:rFonts w:ascii="Palatino Linotype" w:hAnsi="Palatino Linotype"/>
          <w:color w:val="000000" w:themeColor="text1"/>
        </w:rPr>
        <w:t xml:space="preserve">la solicitud </w:t>
      </w:r>
      <w:r w:rsidR="00B84739">
        <w:rPr>
          <w:rFonts w:ascii="Palatino Linotype" w:hAnsi="Palatino Linotype"/>
          <w:b/>
          <w:bCs/>
          <w:color w:val="000000" w:themeColor="text1"/>
        </w:rPr>
        <w:t>00069/ZINACANT/IP/2022</w:t>
      </w:r>
      <w:r>
        <w:rPr>
          <w:rFonts w:ascii="Palatino Linotype" w:hAnsi="Palatino Linotype"/>
          <w:color w:val="000000" w:themeColor="text1"/>
        </w:rPr>
        <w:t xml:space="preserve">, toda vez que la información solicitada no solamente se relaciona con parte de las obligaciones de transparencia común que el </w:t>
      </w:r>
      <w:r w:rsidR="00F25B61">
        <w:rPr>
          <w:rFonts w:ascii="Palatino Linotype" w:hAnsi="Palatino Linotype"/>
          <w:color w:val="000000" w:themeColor="text1"/>
        </w:rPr>
        <w:t>Ayuntamiento de Zinacantepec</w:t>
      </w:r>
      <w:r>
        <w:rPr>
          <w:rFonts w:ascii="Palatino Linotype" w:hAnsi="Palatino Linotype"/>
          <w:color w:val="000000" w:themeColor="text1"/>
        </w:rPr>
        <w:t xml:space="preserve"> debe publicar y difundir a la ciudadanía, </w:t>
      </w:r>
      <w:r w:rsidR="00FB25AF">
        <w:rPr>
          <w:rFonts w:ascii="Palatino Linotype" w:hAnsi="Palatino Linotype"/>
          <w:color w:val="000000" w:themeColor="text1"/>
        </w:rPr>
        <w:t>sino que</w:t>
      </w:r>
      <w:r>
        <w:rPr>
          <w:rFonts w:ascii="Palatino Linotype" w:hAnsi="Palatino Linotype"/>
          <w:color w:val="000000" w:themeColor="text1"/>
        </w:rPr>
        <w:t xml:space="preserve"> también se </w:t>
      </w:r>
      <w:r w:rsidR="00FB25AF">
        <w:rPr>
          <w:rFonts w:ascii="Palatino Linotype" w:hAnsi="Palatino Linotype"/>
          <w:color w:val="000000" w:themeColor="text1"/>
        </w:rPr>
        <w:t>vincula</w:t>
      </w:r>
      <w:r>
        <w:rPr>
          <w:rFonts w:ascii="Palatino Linotype" w:hAnsi="Palatino Linotype"/>
          <w:color w:val="000000" w:themeColor="text1"/>
        </w:rPr>
        <w:t xml:space="preserve"> con instrumentos que demuestran el respeto y atención del derecho, de índole laboral, consistente en la percepción de un salario</w:t>
      </w:r>
      <w:r w:rsidR="00291D91">
        <w:rPr>
          <w:rFonts w:ascii="Palatino Linotype" w:hAnsi="Palatino Linotype"/>
          <w:color w:val="000000" w:themeColor="text1"/>
        </w:rPr>
        <w:t xml:space="preserve"> y el inicio y terminación de la relación trabajador-patrón.</w:t>
      </w:r>
    </w:p>
    <w:p w14:paraId="31C76807" w14:textId="77777777" w:rsidR="00B246C8"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0E260A84" w14:textId="4B52237A" w:rsidR="00B246C8" w:rsidRDefault="00FB25AF"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Pr>
          <w:rFonts w:ascii="Palatino Linotype" w:eastAsia="Palatino Linotype" w:hAnsi="Palatino Linotype" w:cs="Palatino Linotype"/>
          <w:color w:val="000000"/>
        </w:rPr>
        <w:t xml:space="preserve">consecuencia de lo anterior,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entregar al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w:t>
      </w:r>
      <w:r w:rsidR="00291D91">
        <w:rPr>
          <w:rFonts w:ascii="Palatino Linotype" w:eastAsia="Palatino Linotype" w:hAnsi="Palatino Linotype" w:cs="Palatino Linotype"/>
          <w:color w:val="000000"/>
        </w:rPr>
        <w:t>los documentos donde consten las remuneraciones de los servidores públicos, así como los nombres de quienes causaron alta y baja de la administración pública municipal, por el periodo comprendido del uno (01) al quince (15) de enero de dos mil veintidós</w:t>
      </w:r>
      <w:r>
        <w:rPr>
          <w:rFonts w:ascii="Palatino Linotype" w:eastAsia="Palatino Linotype" w:hAnsi="Palatino Linotype" w:cs="Palatino Linotype"/>
          <w:bCs/>
          <w:color w:val="000000"/>
        </w:rPr>
        <w:t>, en versión pública</w:t>
      </w:r>
      <w:r>
        <w:rPr>
          <w:rFonts w:ascii="Palatino Linotype" w:eastAsia="Palatino Linotype" w:hAnsi="Palatino Linotype" w:cs="Palatino Linotype"/>
          <w:color w:val="000000"/>
        </w:rPr>
        <w:t>.</w:t>
      </w:r>
    </w:p>
    <w:p w14:paraId="2678AD22" w14:textId="77777777" w:rsidR="00B246C8"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119580C7" w14:textId="55BE25C9" w:rsidR="00FF335C" w:rsidRPr="00FF335C" w:rsidRDefault="00FF335C" w:rsidP="00FF335C">
      <w:pPr>
        <w:pStyle w:val="Prrafodelista"/>
        <w:tabs>
          <w:tab w:val="left" w:pos="426"/>
        </w:tabs>
        <w:spacing w:before="240" w:after="240" w:line="360" w:lineRule="auto"/>
        <w:ind w:left="0" w:right="51"/>
        <w:jc w:val="both"/>
        <w:outlineLvl w:val="1"/>
        <w:rPr>
          <w:rFonts w:ascii="Palatino Linotype" w:hAnsi="Palatino Linotype"/>
          <w:b/>
          <w:color w:val="000000" w:themeColor="text1"/>
        </w:rPr>
      </w:pPr>
      <w:r>
        <w:rPr>
          <w:rFonts w:ascii="Palatino Linotype" w:hAnsi="Palatino Linotype"/>
          <w:b/>
          <w:color w:val="000000" w:themeColor="text1"/>
        </w:rPr>
        <w:t>QUINTO. De la versión pública.</w:t>
      </w:r>
    </w:p>
    <w:p w14:paraId="2F7A1BA6" w14:textId="77777777" w:rsidR="00FF335C" w:rsidRPr="00FF335C" w:rsidRDefault="00FF335C" w:rsidP="00FF335C">
      <w:pPr>
        <w:pStyle w:val="Prrafodelista"/>
        <w:tabs>
          <w:tab w:val="left" w:pos="426"/>
        </w:tabs>
        <w:spacing w:before="240" w:after="240" w:line="360" w:lineRule="auto"/>
        <w:ind w:left="0" w:right="51"/>
        <w:jc w:val="both"/>
        <w:rPr>
          <w:rFonts w:ascii="Palatino Linotype" w:hAnsi="Palatino Linotype"/>
          <w:color w:val="000000" w:themeColor="text1"/>
        </w:rPr>
      </w:pPr>
    </w:p>
    <w:p w14:paraId="737D2827" w14:textId="77777777" w:rsidR="00055DD8"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Palatino Linotype" w:hAnsi="Palatino Linotype" w:cs="Palatino Linotype"/>
          <w:color w:val="000000"/>
        </w:rPr>
        <w:t xml:space="preserve">Debe </w:t>
      </w:r>
      <w:r w:rsidRPr="00F01443">
        <w:rPr>
          <w:rFonts w:ascii="Palatino Linotype" w:hAnsi="Palatino Linotype"/>
          <w:color w:val="000000" w:themeColor="text1"/>
        </w:rPr>
        <w:t xml:space="preserve">destacarse que, debido a la naturaleza de la información </w:t>
      </w:r>
      <w:r w:rsidRPr="00BB6ADD">
        <w:rPr>
          <w:rFonts w:ascii="Palatino Linotype" w:hAnsi="Palatino Linotype"/>
          <w:bCs/>
          <w:color w:val="000000" w:themeColor="text1"/>
        </w:rPr>
        <w:t>solicitada</w:t>
      </w:r>
      <w:r>
        <w:rPr>
          <w:rFonts w:ascii="Palatino Linotype" w:hAnsi="Palatino Linotype"/>
          <w:bCs/>
          <w:color w:val="000000" w:themeColor="text1"/>
        </w:rPr>
        <w:t xml:space="preserve">, consistente en los oficios emitidos por el titular de un área administrativa, </w:t>
      </w:r>
      <w:r w:rsidRPr="00BB6ADD">
        <w:rPr>
          <w:rFonts w:ascii="Palatino Linotype" w:hAnsi="Palatino Linotype"/>
          <w:bCs/>
          <w:color w:val="000000" w:themeColor="text1"/>
        </w:rPr>
        <w:t>eventualmente</w:t>
      </w:r>
      <w:r w:rsidRPr="00F01443">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w:t>
      </w:r>
      <w:r w:rsidRPr="00F01443">
        <w:rPr>
          <w:rFonts w:ascii="Palatino Linotype" w:hAnsi="Palatino Linotype"/>
          <w:color w:val="000000" w:themeColor="text1"/>
        </w:rPr>
        <w:lastRenderedPageBreak/>
        <w:t>protección de los datos personales aun tratándose de servidores públicos y en su caso generar la versión pública de los documentos por las consideraciones que se estimen pertinentes.</w:t>
      </w:r>
    </w:p>
    <w:p w14:paraId="237A616C" w14:textId="77777777" w:rsidR="00055DD8"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28F82C73" w14:textId="3987E354" w:rsidR="00055DD8"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w:t>
      </w:r>
      <w:r w:rsidR="00C454F4" w:rsidRPr="00626775">
        <w:rPr>
          <w:rFonts w:ascii="Palatino Linotype" w:eastAsia="MS Mincho" w:hAnsi="Palatino Linotype" w:cs="Times New Roman"/>
        </w:rPr>
        <w:t xml:space="preserve">clasificación total o parcial de la información requerida, mediante solicitud de acceso a la información pública, constituye una restricción al derecho humano de acceso a la información. </w:t>
      </w:r>
      <w:r w:rsidR="00C454F4">
        <w:rPr>
          <w:rFonts w:ascii="Palatino Linotype" w:eastAsia="Times New Roman" w:hAnsi="Palatino Linotype" w:cs="Arial"/>
          <w:color w:val="000000"/>
        </w:rPr>
        <w:t>Actualmente, e</w:t>
      </w:r>
      <w:r w:rsidR="00C454F4" w:rsidRPr="0048107A">
        <w:rPr>
          <w:rFonts w:ascii="Palatino Linotype" w:eastAsia="Times New Roman" w:hAnsi="Palatino Linotype" w:cs="Arial"/>
          <w:color w:val="000000"/>
        </w:rPr>
        <w:t>l grave prob</w:t>
      </w:r>
      <w:r w:rsidR="00C454F4">
        <w:rPr>
          <w:rFonts w:ascii="Palatino Linotype" w:eastAsia="Times New Roman" w:hAnsi="Palatino Linotype" w:cs="Arial"/>
          <w:color w:val="000000"/>
        </w:rPr>
        <w:t>lema que enfrentamos son</w:t>
      </w:r>
      <w:r w:rsidR="00C454F4" w:rsidRPr="0048107A">
        <w:rPr>
          <w:rFonts w:ascii="Palatino Linotype" w:eastAsia="Times New Roman" w:hAnsi="Palatino Linotype" w:cs="Arial"/>
          <w:color w:val="000000"/>
        </w:rPr>
        <w:t xml:space="preserve"> los Acuerdos de Clasificación de la Información que emiten los </w:t>
      </w:r>
      <w:r w:rsidR="00C454F4" w:rsidRPr="0048107A">
        <w:rPr>
          <w:rFonts w:ascii="Palatino Linotype" w:eastAsia="Times New Roman" w:hAnsi="Palatino Linotype" w:cs="Arial"/>
          <w:b/>
          <w:color w:val="000000"/>
        </w:rPr>
        <w:t>SUJETOS OBLIGADOS</w:t>
      </w:r>
      <w:r w:rsidR="00C454F4" w:rsidRPr="0048107A">
        <w:rPr>
          <w:rFonts w:ascii="Palatino Linotype" w:eastAsia="Times New Roman" w:hAnsi="Palatino Linotype" w:cs="Arial"/>
          <w:color w:val="000000"/>
        </w:rPr>
        <w:t xml:space="preserve">, </w:t>
      </w:r>
      <w:r w:rsidR="00C454F4">
        <w:rPr>
          <w:rFonts w:ascii="Palatino Linotype" w:eastAsia="Times New Roman" w:hAnsi="Palatino Linotype" w:cs="Arial"/>
          <w:color w:val="000000"/>
        </w:rPr>
        <w:t xml:space="preserve">ya que no observan </w:t>
      </w:r>
      <w:r w:rsidR="00C454F4" w:rsidRPr="0048107A">
        <w:rPr>
          <w:rFonts w:ascii="Palatino Linotype" w:eastAsia="Times New Roman" w:hAnsi="Palatino Linotype" w:cs="Arial"/>
          <w:color w:val="000000"/>
        </w:rPr>
        <w:t>los requisitos</w:t>
      </w:r>
      <w:r w:rsidR="00C454F4">
        <w:rPr>
          <w:rFonts w:ascii="Palatino Linotype" w:eastAsia="Times New Roman" w:hAnsi="Palatino Linotype" w:cs="Arial"/>
          <w:color w:val="000000"/>
        </w:rPr>
        <w:t xml:space="preserve"> que deben de llevar a cabo para la realización de la clasificación de la información</w:t>
      </w:r>
      <w:r w:rsidR="00C454F4" w:rsidRPr="0048107A">
        <w:rPr>
          <w:rFonts w:ascii="Palatino Linotype" w:eastAsia="Times New Roman" w:hAnsi="Palatino Linotype" w:cs="Arial"/>
          <w:color w:val="000000"/>
        </w:rPr>
        <w:t>, tanto por la complejidad del procedimiento como por la falta de atención de los operadores jurídicos, por lo que es menester reiterar los mismos:</w:t>
      </w:r>
    </w:p>
    <w:tbl>
      <w:tblPr>
        <w:tblStyle w:val="Tabladecuadrcula6concolores"/>
        <w:tblW w:w="0" w:type="auto"/>
        <w:tblLook w:val="04A0" w:firstRow="1" w:lastRow="0" w:firstColumn="1" w:lastColumn="0" w:noHBand="0" w:noVBand="1"/>
      </w:tblPr>
      <w:tblGrid>
        <w:gridCol w:w="1838"/>
        <w:gridCol w:w="6990"/>
      </w:tblGrid>
      <w:tr w:rsidR="00C454F4" w:rsidRPr="009D3550" w14:paraId="5C79F2FE" w14:textId="77777777" w:rsidTr="00F25B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C348F9C" w14:textId="77777777" w:rsidR="00C454F4" w:rsidRPr="009D3550" w:rsidRDefault="00C454F4" w:rsidP="00F25B61">
            <w:pPr>
              <w:rPr>
                <w:sz w:val="20"/>
                <w:szCs w:val="20"/>
              </w:rPr>
            </w:pPr>
            <w:r w:rsidRPr="009D3550">
              <w:rPr>
                <w:rFonts w:ascii="Palatino Linotype" w:hAnsi="Palatino Linotype" w:cstheme="majorBidi"/>
                <w:b w:val="0"/>
                <w:sz w:val="20"/>
                <w:szCs w:val="20"/>
              </w:rPr>
              <w:t>a) Requisitos previos.</w:t>
            </w:r>
          </w:p>
        </w:tc>
        <w:tc>
          <w:tcPr>
            <w:tcW w:w="6990" w:type="dxa"/>
          </w:tcPr>
          <w:p w14:paraId="27760D12" w14:textId="77777777" w:rsidR="00C454F4" w:rsidRPr="009D3550" w:rsidRDefault="00C454F4" w:rsidP="00F25B61">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Los artículos 100 y 122 de la Ley Estatal y de la Ley General, respectivamente, señalan que si los </w:t>
            </w:r>
            <w:r w:rsidRPr="009D3550">
              <w:rPr>
                <w:rFonts w:ascii="Palatino Linotype" w:eastAsia="Times New Roman" w:hAnsi="Palatino Linotype" w:cs="Arial"/>
                <w:b w:val="0"/>
                <w:color w:val="000000"/>
                <w:sz w:val="20"/>
                <w:szCs w:val="20"/>
              </w:rPr>
              <w:t>Sujetos Obligados</w:t>
            </w:r>
            <w:r w:rsidRPr="009D3550">
              <w:rPr>
                <w:rFonts w:ascii="Palatino Linotype" w:eastAsia="Times New Roman" w:hAnsi="Palatino Linotype" w:cs="Arial"/>
                <w:color w:val="000000"/>
                <w:sz w:val="20"/>
                <w:szCs w:val="20"/>
              </w:rPr>
              <w:t xml:space="preserve"> determinan que la información actualiza alguno de los supuestos de clasificación, es deber de los titulares de las áreas proponer su clasificación y no del Comité de Transparencia. </w:t>
            </w:r>
          </w:p>
          <w:p w14:paraId="76E03B42" w14:textId="77777777" w:rsidR="00C454F4" w:rsidRPr="009D3550" w:rsidRDefault="00C454F4" w:rsidP="00F25B61">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Al hacerlo tienen que precisar de qué información se trata, señalando el supuesto de clasificación (confidencialidad o reserva).</w:t>
            </w:r>
          </w:p>
          <w:p w14:paraId="134E5D5F" w14:textId="77777777" w:rsidR="00C454F4" w:rsidRPr="009D3550" w:rsidRDefault="00C454F4" w:rsidP="00F25B61">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Además, se debe señalar el procedimiento, de los tres que establecen los artículos 132 y 106 de la Ley Estatal y General, respectivamente.</w:t>
            </w:r>
          </w:p>
          <w:p w14:paraId="4060CBDF" w14:textId="77777777" w:rsidR="00C454F4" w:rsidRPr="009D3550" w:rsidRDefault="00C454F4" w:rsidP="00F25B61">
            <w:pPr>
              <w:spacing w:line="276"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9D3550">
              <w:rPr>
                <w:rFonts w:ascii="Palatino Linotype" w:eastAsia="Times New Roman" w:hAnsi="Palatino Linotype" w:cs="Arial"/>
                <w:color w:val="000000"/>
                <w:sz w:val="20"/>
                <w:szCs w:val="20"/>
              </w:rPr>
              <w:t xml:space="preserve">El último de estos requisitos previos consiste en que no se pueden emitir acuerdos de carácter general ni particular, esto es, </w:t>
            </w:r>
            <w:r w:rsidRPr="009D3550">
              <w:rPr>
                <w:rFonts w:ascii="Palatino Linotype" w:eastAsia="Times New Roman" w:hAnsi="Palatino Linotype" w:cs="Arial"/>
                <w:b w:val="0"/>
                <w:color w:val="000000"/>
                <w:sz w:val="20"/>
                <w:szCs w:val="20"/>
                <w:u w:val="single"/>
              </w:rPr>
              <w:t xml:space="preserve">no se puede hacer un acuerdo para clasificar de manera general todos los documentos de un expediente o área,  </w:t>
            </w:r>
            <w:r w:rsidRPr="009D3550">
              <w:rPr>
                <w:rFonts w:ascii="Palatino Linotype" w:eastAsia="Times New Roman" w:hAnsi="Palatino Linotype" w:cs="Arial"/>
                <w:color w:val="000000"/>
                <w:sz w:val="20"/>
                <w:szCs w:val="20"/>
              </w:rPr>
              <w:t>sin individualizar su análisis y tampoco se puede hacer un acuerdo por cada dato que se vaya a clasificar dentro de un documento con diez datos, por ejemplo, susceptibles de ser clasificados.</w:t>
            </w:r>
          </w:p>
        </w:tc>
      </w:tr>
      <w:tr w:rsidR="00C454F4" w:rsidRPr="009D3550" w14:paraId="6B70D006" w14:textId="77777777" w:rsidTr="00F25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D6BD0F7" w14:textId="77777777" w:rsidR="00C454F4" w:rsidRPr="009D3550" w:rsidRDefault="00C454F4" w:rsidP="00F25B61">
            <w:pPr>
              <w:rPr>
                <w:sz w:val="20"/>
                <w:szCs w:val="20"/>
              </w:rPr>
            </w:pPr>
            <w:r w:rsidRPr="009D3550">
              <w:rPr>
                <w:rFonts w:ascii="Palatino Linotype" w:hAnsi="Palatino Linotype" w:cstheme="majorBidi"/>
                <w:b w:val="0"/>
                <w:sz w:val="20"/>
                <w:szCs w:val="20"/>
              </w:rPr>
              <w:t>b) Supuestos de clasificación.</w:t>
            </w:r>
          </w:p>
        </w:tc>
        <w:tc>
          <w:tcPr>
            <w:tcW w:w="6990" w:type="dxa"/>
          </w:tcPr>
          <w:p w14:paraId="3C3C73A4" w14:textId="77777777" w:rsidR="00C454F4" w:rsidRPr="009D3550"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14:paraId="762D213C" w14:textId="77777777" w:rsidR="00C454F4" w:rsidRPr="009D3550"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Los artículos 116 y 143 de la Ley Estatal y de la Ley General, respectivamente, señalan los supuestos para que la información pueda ser clasificada como </w:t>
            </w:r>
            <w:r w:rsidRPr="009D3550">
              <w:rPr>
                <w:rFonts w:ascii="Palatino Linotype" w:eastAsia="Times New Roman" w:hAnsi="Palatino Linotype" w:cs="Arial"/>
                <w:color w:val="000000"/>
                <w:sz w:val="20"/>
                <w:szCs w:val="20"/>
              </w:rPr>
              <w:lastRenderedPageBreak/>
              <w:t>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C60DFA7" w14:textId="77777777" w:rsidR="00C454F4" w:rsidRPr="009D3550" w:rsidRDefault="00C454F4" w:rsidP="00F25B61">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9D3550">
              <w:rPr>
                <w:rFonts w:ascii="Palatino Linotype" w:eastAsia="Times New Roman" w:hAnsi="Palatino Linotype" w:cs="Arial"/>
                <w:color w:val="000000"/>
                <w:sz w:val="20"/>
                <w:szCs w:val="20"/>
              </w:rPr>
              <w:t xml:space="preserve">El </w:t>
            </w:r>
            <w:r w:rsidRPr="005C39F5">
              <w:rPr>
                <w:rFonts w:ascii="Palatino Linotype" w:eastAsia="Times New Roman" w:hAnsi="Palatino Linotype" w:cs="Arial"/>
                <w:b/>
                <w:color w:val="000000"/>
                <w:sz w:val="20"/>
                <w:szCs w:val="20"/>
              </w:rPr>
              <w:t>SUJETO OBLIGADO</w:t>
            </w:r>
            <w:r w:rsidRPr="009D3550">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454F4" w:rsidRPr="009D3550" w14:paraId="5F0AB916" w14:textId="77777777" w:rsidTr="00F25B61">
        <w:tc>
          <w:tcPr>
            <w:cnfStyle w:val="001000000000" w:firstRow="0" w:lastRow="0" w:firstColumn="1" w:lastColumn="0" w:oddVBand="0" w:evenVBand="0" w:oddHBand="0" w:evenHBand="0" w:firstRowFirstColumn="0" w:firstRowLastColumn="0" w:lastRowFirstColumn="0" w:lastRowLastColumn="0"/>
            <w:tcW w:w="1838" w:type="dxa"/>
          </w:tcPr>
          <w:p w14:paraId="61E96585" w14:textId="77777777" w:rsidR="00C454F4" w:rsidRPr="009D3550" w:rsidRDefault="00C454F4" w:rsidP="00F25B61">
            <w:pPr>
              <w:rPr>
                <w:sz w:val="20"/>
                <w:szCs w:val="20"/>
              </w:rPr>
            </w:pPr>
            <w:r w:rsidRPr="009D3550">
              <w:rPr>
                <w:rFonts w:ascii="Palatino Linotype" w:hAnsi="Palatino Linotype" w:cstheme="majorBidi"/>
                <w:b w:val="0"/>
                <w:sz w:val="20"/>
                <w:szCs w:val="20"/>
              </w:rPr>
              <w:lastRenderedPageBreak/>
              <w:t>c) Formalidades para emitir el acuerdo de clasificación.</w:t>
            </w:r>
          </w:p>
        </w:tc>
        <w:tc>
          <w:tcPr>
            <w:tcW w:w="6990" w:type="dxa"/>
          </w:tcPr>
          <w:p w14:paraId="51E89C85" w14:textId="77777777" w:rsidR="00C454F4" w:rsidRPr="009D3550" w:rsidRDefault="00C454F4" w:rsidP="00F25B61">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63C98829" w14:textId="77777777" w:rsidR="00C454F4" w:rsidRPr="009D3550" w:rsidRDefault="00C454F4" w:rsidP="00F25B61">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Es necesario que </w:t>
            </w:r>
            <w:r w:rsidRPr="009D3550">
              <w:rPr>
                <w:rFonts w:ascii="Palatino Linotype" w:eastAsia="Times New Roman" w:hAnsi="Palatino Linotype" w:cs="Arial"/>
                <w:b/>
                <w:color w:val="000000"/>
                <w:sz w:val="20"/>
                <w:szCs w:val="20"/>
                <w:u w:val="single"/>
              </w:rPr>
              <w:t>el acto reúna con los requisitos elementales</w:t>
            </w:r>
            <w:r w:rsidRPr="009D3550">
              <w:rPr>
                <w:rFonts w:ascii="Palatino Linotype" w:eastAsia="Times New Roman" w:hAnsi="Palatino Linotype" w:cs="Arial"/>
                <w:color w:val="000000"/>
                <w:sz w:val="20"/>
                <w:szCs w:val="20"/>
              </w:rPr>
              <w:t>, entre ellos, que la autoridad que va a emitir el acto de autoridad sea la legalmente facultada para ello.</w:t>
            </w:r>
          </w:p>
          <w:p w14:paraId="457971AC" w14:textId="77777777" w:rsidR="00C454F4" w:rsidRPr="009D3550" w:rsidRDefault="00C454F4" w:rsidP="00F25B61">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9D3550">
              <w:rPr>
                <w:rFonts w:ascii="Palatino Linotype" w:eastAsia="Times New Roman"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454F4" w:rsidRPr="009D3550" w14:paraId="75D97B9F" w14:textId="77777777" w:rsidTr="00F25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6B6685" w14:textId="77777777" w:rsidR="00C454F4" w:rsidRPr="009D3550" w:rsidRDefault="00C454F4" w:rsidP="00F25B61">
            <w:pPr>
              <w:rPr>
                <w:b w:val="0"/>
                <w:sz w:val="20"/>
                <w:szCs w:val="20"/>
              </w:rPr>
            </w:pPr>
          </w:p>
          <w:p w14:paraId="6848DAE0" w14:textId="77777777" w:rsidR="00C454F4" w:rsidRPr="009D3550" w:rsidRDefault="00C454F4" w:rsidP="00F25B61">
            <w:pPr>
              <w:jc w:val="both"/>
              <w:rPr>
                <w:b w:val="0"/>
                <w:sz w:val="20"/>
                <w:szCs w:val="20"/>
              </w:rPr>
            </w:pPr>
            <w:r w:rsidRPr="009D3550">
              <w:rPr>
                <w:rFonts w:ascii="Palatino Linotype" w:eastAsia="Times New Roman" w:hAnsi="Palatino Linotype" w:cs="Arial"/>
                <w:b w:val="0"/>
                <w:color w:val="000000"/>
                <w:sz w:val="20"/>
                <w:szCs w:val="20"/>
              </w:rPr>
              <w:t xml:space="preserve">d) Requisitos de fondo del acuerdo de clasificación. </w:t>
            </w:r>
          </w:p>
        </w:tc>
        <w:tc>
          <w:tcPr>
            <w:tcW w:w="6990" w:type="dxa"/>
          </w:tcPr>
          <w:p w14:paraId="4E01A60E" w14:textId="77777777" w:rsidR="00C454F4" w:rsidRPr="009D3550"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D3550">
              <w:rPr>
                <w:rFonts w:ascii="Palatino Linotype" w:eastAsia="Times New Roman" w:hAnsi="Palatino Linotype" w:cs="Arial"/>
                <w:b/>
                <w:color w:val="000000"/>
                <w:sz w:val="20"/>
                <w:szCs w:val="20"/>
              </w:rPr>
              <w:t>Sujetos Obligados</w:t>
            </w:r>
            <w:r w:rsidRPr="009D3550">
              <w:rPr>
                <w:rFonts w:ascii="Palatino Linotype" w:eastAsia="Times New Roman" w:hAnsi="Palatino Linotype" w:cs="Arial"/>
                <w:color w:val="000000"/>
                <w:sz w:val="20"/>
                <w:szCs w:val="20"/>
              </w:rPr>
              <w:t xml:space="preserve">, por lo que deberán fundar y motivar debidamente la clasificación. </w:t>
            </w:r>
          </w:p>
          <w:p w14:paraId="304C4965" w14:textId="77777777" w:rsidR="00C454F4" w:rsidRPr="009D3550"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De lo anterior, se desprende que para una correcta </w:t>
            </w:r>
            <w:r w:rsidRPr="009D3550">
              <w:rPr>
                <w:rFonts w:ascii="Palatino Linotype" w:eastAsia="Times New Roman" w:hAnsi="Palatino Linotype" w:cs="Arial"/>
                <w:b/>
                <w:color w:val="000000"/>
                <w:sz w:val="20"/>
                <w:szCs w:val="20"/>
              </w:rPr>
              <w:t>clasificación total o parcial</w:t>
            </w:r>
            <w:r w:rsidRPr="009D3550">
              <w:rPr>
                <w:rFonts w:ascii="Palatino Linotype" w:eastAsia="Times New Roman"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9A86727" w14:textId="77777777" w:rsidR="00C454F4" w:rsidRPr="009D3550"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Así, en un acto de autoridad se cumple con la debida fundamentación cuando se cita el precepto legal aplicable al caso concreto y la debida motivación cuando se expresan las razones, motivos o circunstancias que </w:t>
            </w:r>
            <w:r w:rsidRPr="009D3550">
              <w:rPr>
                <w:rFonts w:ascii="Palatino Linotype" w:eastAsia="Times New Roman" w:hAnsi="Palatino Linotype" w:cs="Arial"/>
                <w:color w:val="000000"/>
                <w:sz w:val="20"/>
                <w:szCs w:val="20"/>
              </w:rPr>
              <w:lastRenderedPageBreak/>
              <w:t>tomó en cuenta la autoridad para adecuar el hecho a los fundamentos de derecho. De este modo, la persona que se sienta afectada pueda impugnar la decisión, permitiéndole una real y auténtica defensa.</w:t>
            </w:r>
          </w:p>
          <w:p w14:paraId="4C8A3D9A" w14:textId="77777777" w:rsidR="00C454F4" w:rsidRPr="009D3550"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6E6A0F4A" w14:textId="77777777" w:rsidR="00C454F4" w:rsidRPr="009D3550"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Ahora bien, </w:t>
            </w:r>
            <w:r w:rsidRPr="009D3550">
              <w:rPr>
                <w:rFonts w:ascii="Palatino Linotype" w:eastAsia="Times New Roman" w:hAnsi="Palatino Linotype" w:cs="Arial"/>
                <w:b/>
                <w:color w:val="000000"/>
                <w:sz w:val="20"/>
                <w:szCs w:val="20"/>
                <w:u w:val="single"/>
              </w:rPr>
              <w:t>para cada caso además de fundar y motivar</w:t>
            </w:r>
            <w:r w:rsidRPr="009D3550">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9D3550">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454F4" w:rsidRPr="009D3550" w14:paraId="0079E3C5" w14:textId="77777777" w:rsidTr="00F25B61">
        <w:tc>
          <w:tcPr>
            <w:cnfStyle w:val="001000000000" w:firstRow="0" w:lastRow="0" w:firstColumn="1" w:lastColumn="0" w:oddVBand="0" w:evenVBand="0" w:oddHBand="0" w:evenHBand="0" w:firstRowFirstColumn="0" w:firstRowLastColumn="0" w:lastRowFirstColumn="0" w:lastRowLastColumn="0"/>
            <w:tcW w:w="1838" w:type="dxa"/>
          </w:tcPr>
          <w:p w14:paraId="336878C6" w14:textId="77777777" w:rsidR="00C454F4" w:rsidRPr="009D3550" w:rsidRDefault="00C454F4" w:rsidP="00F25B61">
            <w:pPr>
              <w:spacing w:line="360" w:lineRule="auto"/>
              <w:ind w:right="49"/>
              <w:jc w:val="both"/>
              <w:rPr>
                <w:rFonts w:ascii="Palatino Linotype" w:eastAsia="Times New Roman" w:hAnsi="Palatino Linotype" w:cs="Arial"/>
                <w:color w:val="000000"/>
                <w:sz w:val="20"/>
                <w:szCs w:val="20"/>
              </w:rPr>
            </w:pPr>
            <w:r w:rsidRPr="009D3550">
              <w:rPr>
                <w:rFonts w:ascii="Palatino Linotype" w:eastAsia="MS Gothic" w:hAnsi="Palatino Linotype" w:cs="Times New Roman"/>
                <w:b w:val="0"/>
                <w:sz w:val="20"/>
                <w:szCs w:val="20"/>
              </w:rPr>
              <w:lastRenderedPageBreak/>
              <w:t xml:space="preserve">e) Condiciones especiales de la clasificación de la información como confidencial. </w:t>
            </w:r>
          </w:p>
          <w:p w14:paraId="49EE2111" w14:textId="77777777" w:rsidR="00C454F4" w:rsidRPr="009D3550" w:rsidRDefault="00C454F4" w:rsidP="00F25B61">
            <w:pPr>
              <w:rPr>
                <w:sz w:val="20"/>
                <w:szCs w:val="20"/>
              </w:rPr>
            </w:pPr>
          </w:p>
        </w:tc>
        <w:tc>
          <w:tcPr>
            <w:tcW w:w="6990" w:type="dxa"/>
          </w:tcPr>
          <w:p w14:paraId="4F775A8C" w14:textId="77777777" w:rsidR="00C454F4" w:rsidRPr="009D3550" w:rsidRDefault="00C454F4" w:rsidP="00F25B61">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30D990BD" w14:textId="77777777" w:rsidR="00C454F4" w:rsidRPr="009D3550" w:rsidRDefault="00C454F4" w:rsidP="00F25B61">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592815F" w14:textId="77777777" w:rsidR="00C454F4" w:rsidRPr="009D3550" w:rsidRDefault="00C454F4" w:rsidP="00F25B6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9D3550">
              <w:rPr>
                <w:rFonts w:ascii="Palatino Linotype" w:eastAsia="Times New Roman"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2FC1815" w14:textId="7B6F500C" w:rsidR="00C454F4" w:rsidRDefault="00C454F4"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785EE015" w14:textId="30C951CA" w:rsidR="00C454F4" w:rsidRPr="00C454F4" w:rsidRDefault="00C454F4" w:rsidP="00C454F4">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I. Del análisis de los datos susceptibles de ser protegidos.</w:t>
      </w:r>
    </w:p>
    <w:p w14:paraId="7F893A9C" w14:textId="77777777" w:rsidR="00C454F4" w:rsidRDefault="00C454F4"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355BD649" w14:textId="44EF5F8A" w:rsidR="00E62DCB" w:rsidRDefault="00C454F4"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Bajo </w:t>
      </w:r>
      <w:r>
        <w:rPr>
          <w:rFonts w:ascii="Palatino Linotype" w:eastAsia="Times New Roman" w:hAnsi="Palatino Linotype" w:cs="Arial"/>
          <w:color w:val="000000"/>
        </w:rPr>
        <w:t xml:space="preserve">lo anterior, es importante analizar los datos personales susceptibles de ser protegidos, que pudieran estar contenidos en los </w:t>
      </w:r>
      <w:r>
        <w:rPr>
          <w:rFonts w:ascii="Palatino Linotype" w:eastAsia="Times New Roman" w:hAnsi="Palatino Linotype" w:cs="Arial"/>
          <w:b/>
          <w:bCs/>
          <w:color w:val="000000"/>
        </w:rPr>
        <w:t xml:space="preserve">recibos de nómina </w:t>
      </w:r>
      <w:r>
        <w:rPr>
          <w:rFonts w:ascii="Palatino Linotype" w:eastAsia="Times New Roman" w:hAnsi="Palatino Linotype" w:cs="Arial"/>
          <w:color w:val="000000"/>
        </w:rPr>
        <w:t xml:space="preserve">de los servidores públicos referidos en la solicitud de información, tales como </w:t>
      </w:r>
      <w:r>
        <w:rPr>
          <w:rFonts w:ascii="Palatino Linotype" w:eastAsia="Times New Roman" w:hAnsi="Palatino Linotype" w:cs="Arial"/>
          <w:b/>
          <w:bCs/>
          <w:color w:val="000000"/>
        </w:rPr>
        <w:t xml:space="preserve">Registro Federal de Contribuyentes (RFC), </w:t>
      </w:r>
      <w:r>
        <w:rPr>
          <w:rFonts w:ascii="Palatino Linotype" w:eastAsia="Times New Roman" w:hAnsi="Palatino Linotype" w:cs="Arial"/>
          <w:color w:val="000000"/>
        </w:rPr>
        <w:t xml:space="preserve">la </w:t>
      </w:r>
      <w:r>
        <w:rPr>
          <w:rFonts w:ascii="Palatino Linotype" w:eastAsia="Times New Roman" w:hAnsi="Palatino Linotype" w:cs="Arial"/>
          <w:b/>
          <w:bCs/>
          <w:color w:val="000000"/>
        </w:rPr>
        <w:t>Clave Única de Registro de Población (CURP)</w:t>
      </w:r>
      <w:r>
        <w:rPr>
          <w:rFonts w:ascii="Palatino Linotype" w:eastAsia="Times New Roman" w:hAnsi="Palatino Linotype" w:cs="Arial"/>
          <w:color w:val="000000"/>
        </w:rPr>
        <w:t xml:space="preserve">, la </w:t>
      </w:r>
      <w:r>
        <w:rPr>
          <w:rFonts w:ascii="Palatino Linotype" w:eastAsia="Times New Roman" w:hAnsi="Palatino Linotype" w:cs="Arial"/>
          <w:b/>
          <w:bCs/>
          <w:color w:val="000000"/>
        </w:rPr>
        <w:t xml:space="preserve">Clave de </w:t>
      </w:r>
      <w:proofErr w:type="spellStart"/>
      <w:r>
        <w:rPr>
          <w:rFonts w:ascii="Palatino Linotype" w:eastAsia="Times New Roman" w:hAnsi="Palatino Linotype" w:cs="Arial"/>
          <w:b/>
          <w:bCs/>
          <w:color w:val="000000"/>
        </w:rPr>
        <w:t>ISSEMyM</w:t>
      </w:r>
      <w:proofErr w:type="spellEnd"/>
      <w:r>
        <w:rPr>
          <w:rFonts w:ascii="Palatino Linotype" w:eastAsia="Times New Roman" w:hAnsi="Palatino Linotype" w:cs="Arial"/>
          <w:b/>
          <w:bCs/>
          <w:color w:val="000000"/>
        </w:rPr>
        <w:t xml:space="preserve"> </w:t>
      </w:r>
      <w:r>
        <w:rPr>
          <w:rFonts w:ascii="Palatino Linotype" w:eastAsia="Times New Roman" w:hAnsi="Palatino Linotype" w:cs="Arial"/>
          <w:color w:val="000000"/>
        </w:rPr>
        <w:t xml:space="preserve">u análogos, </w:t>
      </w:r>
      <w:r>
        <w:rPr>
          <w:rFonts w:ascii="Palatino Linotype" w:eastAsia="Times New Roman" w:hAnsi="Palatino Linotype" w:cs="Arial"/>
          <w:b/>
          <w:bCs/>
          <w:color w:val="000000"/>
        </w:rPr>
        <w:t xml:space="preserve">préstamos o descuentos </w:t>
      </w:r>
      <w:r>
        <w:rPr>
          <w:rFonts w:ascii="Palatino Linotype" w:eastAsia="Times New Roman" w:hAnsi="Palatino Linotype" w:cs="Arial"/>
          <w:color w:val="000000"/>
        </w:rPr>
        <w:t xml:space="preserve">realizados al servidor público y la </w:t>
      </w:r>
      <w:r>
        <w:rPr>
          <w:rFonts w:ascii="Palatino Linotype" w:eastAsia="Times New Roman" w:hAnsi="Palatino Linotype" w:cs="Arial"/>
          <w:b/>
          <w:bCs/>
          <w:color w:val="000000"/>
        </w:rPr>
        <w:t>clave interbancaria de depósito.</w:t>
      </w:r>
    </w:p>
    <w:p w14:paraId="27425A14" w14:textId="4706EE7F" w:rsidR="00C454F4"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FF8507B" w14:textId="122088F9" w:rsidR="00C454F4" w:rsidRPr="00C454F4" w:rsidRDefault="00C454F4" w:rsidP="00C454F4">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a) Del Registro Federal de Contribuyentes.</w:t>
      </w:r>
    </w:p>
    <w:p w14:paraId="0AC9D540" w14:textId="77777777" w:rsidR="00C454F4"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B8252C1" w14:textId="34002D10" w:rsidR="00C454F4" w:rsidRDefault="00C454F4"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sidRPr="00C80199">
        <w:rPr>
          <w:rFonts w:ascii="Palatino Linotype" w:eastAsia="Times New Roman" w:hAnsi="Palatino Linotype" w:cs="Arial"/>
          <w:color w:val="000000"/>
        </w:rPr>
        <w:t xml:space="preserve">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w:t>
      </w:r>
      <w:proofErr w:type="spellStart"/>
      <w:r w:rsidRPr="00C80199">
        <w:rPr>
          <w:rFonts w:ascii="Palatino Linotype" w:eastAsia="Times New Roman" w:hAnsi="Palatino Linotype" w:cs="Arial"/>
          <w:color w:val="000000"/>
        </w:rPr>
        <w:t>homoclave</w:t>
      </w:r>
      <w:proofErr w:type="spellEnd"/>
      <w:r w:rsidRPr="00C80199">
        <w:rPr>
          <w:rFonts w:ascii="Palatino Linotype" w:eastAsia="Times New Roman" w:hAnsi="Palatino Linotype" w:cs="Arial"/>
          <w:color w:val="000000"/>
        </w:rPr>
        <w:t xml:space="preserve"> que es asignada por el Servicio de Administración Tributaria (SAT)</w:t>
      </w:r>
      <w:r>
        <w:rPr>
          <w:rFonts w:ascii="Palatino Linotype" w:eastAsia="Times New Roman" w:hAnsi="Palatino Linotype" w:cs="Arial"/>
          <w:color w:val="000000"/>
        </w:rPr>
        <w:t>.</w:t>
      </w:r>
    </w:p>
    <w:p w14:paraId="3A0A3C3D" w14:textId="77777777" w:rsidR="00C454F4"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CBA213C" w14:textId="7427F38B" w:rsidR="00C454F4" w:rsidRDefault="00C454F4"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Las </w:t>
      </w:r>
      <w:r>
        <w:rPr>
          <w:rFonts w:ascii="Palatino Linotype" w:eastAsia="MS Mincho" w:hAnsi="Palatino Linotype" w:cs="Times New Roman"/>
        </w:rPr>
        <w:t>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19C5972B" w14:textId="77777777" w:rsidR="00C454F4"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569995D" w14:textId="51E959B9" w:rsidR="00C454F4" w:rsidRDefault="00C454F4"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Del </w:t>
      </w:r>
      <w:r>
        <w:rPr>
          <w:rFonts w:ascii="Palatino Linotype" w:eastAsia="MS Mincho" w:hAnsi="Palatino Linotype" w:cs="Times New Roman"/>
        </w:rPr>
        <w:t>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0D7DB821" w14:textId="77777777" w:rsidR="00C454F4"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03DF6078" w14:textId="2E95D86C" w:rsidR="00C454F4" w:rsidRDefault="00C454F4"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w:t>
      </w:r>
      <w:r>
        <w:rPr>
          <w:rFonts w:ascii="Palatino Linotype" w:eastAsia="MS Mincho" w:hAnsi="Palatino Linotype" w:cs="Times New Roman"/>
        </w:rPr>
        <w:t xml:space="preserve">lo anteriormente expuesto, el Registro Federal de Contribuyentes, es un dato personal concerniente a una persona física identificada o identificable, cuya </w:t>
      </w:r>
      <w:r>
        <w:rPr>
          <w:rFonts w:ascii="Palatino Linotype" w:eastAsia="MS Mincho" w:hAnsi="Palatino Linotype" w:cs="Times New Roman"/>
        </w:rPr>
        <w:lastRenderedPageBreak/>
        <w:t>exposición vulneraría la esfera privada del servidor público, e incluso pudiese dar pauta a la configuración de un delito fiscal.</w:t>
      </w:r>
    </w:p>
    <w:p w14:paraId="4036E888" w14:textId="77777777" w:rsidR="00C454F4"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24BD7254" w14:textId="21A18C72" w:rsidR="00C454F4" w:rsidRPr="009405CB"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Pr>
          <w:rFonts w:ascii="Palatino Linotype" w:eastAsia="MS Mincho" w:hAnsi="Palatino Linotype" w:cs="Times New Roman"/>
        </w:rPr>
        <w:t>el mismo sentido, resulta aplicable el Criterio 19/17 emitido por el Instituto Nacional de Transparencia, Acceso a la Información, y Protección de Datos Personales, en el cual se señala lo siguiente:</w:t>
      </w:r>
    </w:p>
    <w:p w14:paraId="4D95B17A" w14:textId="77777777" w:rsidR="009405CB" w:rsidRDefault="009405CB" w:rsidP="009405CB">
      <w:pPr>
        <w:pStyle w:val="Prrafodelista"/>
        <w:tabs>
          <w:tab w:val="left" w:pos="426"/>
        </w:tabs>
        <w:spacing w:before="240" w:line="360" w:lineRule="auto"/>
        <w:ind w:left="0" w:right="51"/>
        <w:jc w:val="both"/>
        <w:rPr>
          <w:rFonts w:ascii="Palatino Linotype" w:hAnsi="Palatino Linotype"/>
          <w:color w:val="000000" w:themeColor="text1"/>
        </w:rPr>
      </w:pPr>
    </w:p>
    <w:p w14:paraId="49807381" w14:textId="5A7E8F7A" w:rsidR="009405CB" w:rsidRPr="004852D2" w:rsidRDefault="009405CB" w:rsidP="009405CB">
      <w:pPr>
        <w:shd w:val="clear" w:color="auto" w:fill="FFFFFF" w:themeFill="background1"/>
        <w:spacing w:line="276" w:lineRule="auto"/>
        <w:ind w:left="567" w:right="567"/>
        <w:jc w:val="both"/>
        <w:rPr>
          <w:rFonts w:ascii="Palatino Linotype" w:eastAsia="Calibri" w:hAnsi="Palatino Linotype" w:cs="Tahoma"/>
          <w:bCs/>
          <w:i/>
          <w:sz w:val="22"/>
        </w:rPr>
      </w:pPr>
      <w:r w:rsidRPr="004852D2">
        <w:rPr>
          <w:rFonts w:ascii="Palatino Linotype" w:eastAsia="Calibri" w:hAnsi="Palatino Linotype" w:cs="Tahoma"/>
          <w:b/>
          <w:bCs/>
          <w:i/>
          <w:sz w:val="22"/>
        </w:rPr>
        <w:t>REGISTRO FEDERAL DE CONTRIBUYENTES (RFC) DE PERSONAS FÍSICAS.</w:t>
      </w:r>
      <w:r w:rsidRPr="004852D2">
        <w:rPr>
          <w:rFonts w:ascii="Palatino Linotype" w:eastAsia="Calibri" w:hAnsi="Palatino Linotype" w:cs="Tahoma"/>
          <w:bCs/>
          <w:i/>
          <w:sz w:val="22"/>
        </w:rPr>
        <w:t xml:space="preserve"> “El RFC es una clave de carácter fiscal, única e irrepetible, que permite identificar al titular, su edad y fecha de nacimiento, por lo que es un dato personal de carácter confidencial.”</w:t>
      </w:r>
    </w:p>
    <w:p w14:paraId="46179FFB" w14:textId="445313F6" w:rsidR="009405CB"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423199A3" w14:textId="1958B180" w:rsidR="009405CB" w:rsidRPr="009405CB" w:rsidRDefault="009405CB" w:rsidP="009405CB">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b) De la Clave Única de Registro de Población.</w:t>
      </w:r>
    </w:p>
    <w:p w14:paraId="3C5AAA28" w14:textId="77777777" w:rsidR="009405CB"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20359203" w14:textId="13E5C34D" w:rsidR="00C454F4"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w:t>
      </w:r>
      <w:r w:rsidRPr="0040514C">
        <w:rPr>
          <w:rFonts w:ascii="Palatino Linotype" w:eastAsia="MS Mincho" w:hAnsi="Palatino Linotype" w:cs="Arial"/>
          <w:iCs/>
        </w:rPr>
        <w:t xml:space="preserve">Clave Única de Registro de Población (CURP) </w:t>
      </w:r>
      <w:r>
        <w:rPr>
          <w:rFonts w:ascii="Palatino Linotype" w:eastAsia="MS Mincho" w:hAnsi="Palatino Linotype" w:cs="Arial"/>
          <w:iCs/>
        </w:rPr>
        <w:t xml:space="preserve">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w:t>
      </w:r>
      <w:r w:rsidRPr="0040514C">
        <w:rPr>
          <w:rFonts w:ascii="Palatino Linotype" w:eastAsia="MS Mincho" w:hAnsi="Palatino Linotype" w:cs="Arial"/>
          <w:iCs/>
        </w:rPr>
        <w:t>se integra por dieciocho (18) caracteres</w:t>
      </w:r>
      <w:r>
        <w:rPr>
          <w:rFonts w:ascii="Palatino Linotype" w:eastAsia="MS Mincho" w:hAnsi="Palatino Linotype" w:cs="Arial"/>
          <w:iCs/>
        </w:rPr>
        <w:t>, los cuales son:</w:t>
      </w:r>
    </w:p>
    <w:p w14:paraId="3DA365D7" w14:textId="33FFEC49" w:rsidR="00C454F4" w:rsidRDefault="00C454F4" w:rsidP="009405CB">
      <w:pPr>
        <w:pStyle w:val="Prrafodelista"/>
        <w:tabs>
          <w:tab w:val="left" w:pos="426"/>
        </w:tabs>
        <w:spacing w:before="240" w:line="360" w:lineRule="auto"/>
        <w:ind w:left="0" w:right="51"/>
        <w:jc w:val="both"/>
        <w:rPr>
          <w:rFonts w:ascii="Palatino Linotype" w:hAnsi="Palatino Linotype"/>
          <w:color w:val="000000" w:themeColor="text1"/>
        </w:rPr>
      </w:pPr>
    </w:p>
    <w:p w14:paraId="7C1879C4" w14:textId="19415919" w:rsidR="009405CB" w:rsidRDefault="009405CB" w:rsidP="009405CB">
      <w:pPr>
        <w:pStyle w:val="Prrafodelista"/>
        <w:tabs>
          <w:tab w:val="left" w:pos="426"/>
        </w:tabs>
        <w:spacing w:before="240" w:after="240" w:line="360" w:lineRule="auto"/>
        <w:ind w:left="0" w:right="51"/>
        <w:jc w:val="center"/>
        <w:rPr>
          <w:rFonts w:ascii="Palatino Linotype" w:hAnsi="Palatino Linotype"/>
          <w:color w:val="000000" w:themeColor="text1"/>
        </w:rPr>
      </w:pPr>
      <w:r>
        <w:rPr>
          <w:noProof/>
          <w:lang w:eastAsia="es-MX"/>
        </w:rPr>
        <w:lastRenderedPageBreak/>
        <w:drawing>
          <wp:inline distT="0" distB="0" distL="0" distR="0" wp14:anchorId="7B03D1D2" wp14:editId="5C9558E7">
            <wp:extent cx="4419019" cy="3648075"/>
            <wp:effectExtent l="0" t="0" r="635" b="0"/>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rotWithShape="1">
                    <a:blip r:embed="rId24"/>
                    <a:srcRect l="25748" t="8269" r="41254" b="18082"/>
                    <a:stretch/>
                  </pic:blipFill>
                  <pic:spPr bwMode="auto">
                    <a:xfrm>
                      <a:off x="0" y="0"/>
                      <a:ext cx="4433744" cy="3660231"/>
                    </a:xfrm>
                    <a:prstGeom prst="rect">
                      <a:avLst/>
                    </a:prstGeom>
                    <a:ln>
                      <a:noFill/>
                    </a:ln>
                    <a:extLst>
                      <a:ext uri="{53640926-AAD7-44D8-BBD7-CCE9431645EC}">
                        <a14:shadowObscured xmlns:a14="http://schemas.microsoft.com/office/drawing/2010/main"/>
                      </a:ext>
                    </a:extLst>
                  </pic:spPr>
                </pic:pic>
              </a:graphicData>
            </a:graphic>
          </wp:inline>
        </w:drawing>
      </w:r>
    </w:p>
    <w:p w14:paraId="0CB679A1" w14:textId="77777777" w:rsidR="009405CB"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07F5F792" w14:textId="7DCE5AFC" w:rsidR="00C454F4"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Es </w:t>
      </w:r>
      <w:r>
        <w:rPr>
          <w:rFonts w:ascii="Palatino Linotype" w:eastAsia="MS Mincho" w:hAnsi="Palatino Linotype" w:cs="Arial"/>
          <w:iCs/>
        </w:rPr>
        <w:t>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14:paraId="0CC0B1CA" w14:textId="77777777" w:rsidR="00C454F4"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3DBA579C" w14:textId="36E3491B" w:rsidR="00C454F4"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Entre </w:t>
      </w:r>
      <w:r>
        <w:rPr>
          <w:rFonts w:ascii="Palatino Linotype" w:eastAsia="MS Mincho" w:hAnsi="Palatino Linotype" w:cs="Arial"/>
          <w:iCs/>
        </w:rPr>
        <w:t>las características de la CURP, se encuentra:</w:t>
      </w:r>
    </w:p>
    <w:p w14:paraId="2E80C6E2" w14:textId="5A7C8E98" w:rsidR="00C454F4" w:rsidRDefault="00C454F4" w:rsidP="009405CB">
      <w:pPr>
        <w:pStyle w:val="Prrafodelista"/>
        <w:tabs>
          <w:tab w:val="left" w:pos="426"/>
        </w:tabs>
        <w:spacing w:before="240" w:line="360" w:lineRule="auto"/>
        <w:ind w:left="0" w:right="51"/>
        <w:jc w:val="both"/>
        <w:rPr>
          <w:rFonts w:ascii="Palatino Linotype" w:hAnsi="Palatino Linotype"/>
          <w:color w:val="000000" w:themeColor="text1"/>
        </w:rPr>
      </w:pPr>
    </w:p>
    <w:p w14:paraId="658AAD16" w14:textId="77777777" w:rsidR="009405CB" w:rsidRPr="00E673DD" w:rsidRDefault="009405CB" w:rsidP="009405CB">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E673DD">
        <w:rPr>
          <w:rFonts w:ascii="Palatino Linotype" w:eastAsia="MS Mincho" w:hAnsi="Palatino Linotype" w:cs="Arial"/>
          <w:b/>
          <w:bCs/>
          <w:i/>
          <w:iCs/>
          <w:sz w:val="22"/>
        </w:rPr>
        <w:t xml:space="preserve">Composición. </w:t>
      </w:r>
      <w:r w:rsidRPr="00E673DD">
        <w:rPr>
          <w:rFonts w:ascii="Palatino Linotype" w:eastAsia="MS Mincho" w:hAnsi="Palatino Linotype" w:cs="Arial"/>
          <w:i/>
          <w:iCs/>
          <w:sz w:val="22"/>
        </w:rPr>
        <w:t>Alfanumérica.</w:t>
      </w:r>
    </w:p>
    <w:p w14:paraId="141F2160" w14:textId="77777777" w:rsidR="009405CB" w:rsidRPr="00E673DD" w:rsidRDefault="009405CB" w:rsidP="009405CB">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E673DD">
        <w:rPr>
          <w:rFonts w:ascii="Palatino Linotype" w:eastAsia="MS Mincho" w:hAnsi="Palatino Linotype" w:cs="Arial"/>
          <w:b/>
          <w:bCs/>
          <w:i/>
          <w:iCs/>
          <w:sz w:val="22"/>
        </w:rPr>
        <w:t xml:space="preserve">Longitud. </w:t>
      </w:r>
      <w:r w:rsidRPr="00E673DD">
        <w:rPr>
          <w:rFonts w:ascii="Palatino Linotype" w:eastAsia="MS Mincho" w:hAnsi="Palatino Linotype" w:cs="Arial"/>
          <w:i/>
          <w:iCs/>
          <w:sz w:val="22"/>
        </w:rPr>
        <w:t xml:space="preserve"> 18 caracteres.</w:t>
      </w:r>
    </w:p>
    <w:p w14:paraId="0950276F" w14:textId="77777777" w:rsidR="009405CB" w:rsidRPr="00E673DD" w:rsidRDefault="009405CB" w:rsidP="009405CB">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E673DD">
        <w:rPr>
          <w:rFonts w:ascii="Palatino Linotype" w:eastAsia="MS Mincho" w:hAnsi="Palatino Linotype" w:cs="Arial"/>
          <w:b/>
          <w:bCs/>
          <w:i/>
          <w:iCs/>
          <w:sz w:val="22"/>
        </w:rPr>
        <w:t xml:space="preserve">Naturaleza. </w:t>
      </w:r>
      <w:r w:rsidRPr="00E673DD">
        <w:rPr>
          <w:rFonts w:ascii="Palatino Linotype" w:eastAsia="MS Mincho" w:hAnsi="Palatino Linotype" w:cs="Arial"/>
          <w:i/>
          <w:iCs/>
          <w:sz w:val="22"/>
        </w:rPr>
        <w:t>Biunívoca.</w:t>
      </w:r>
    </w:p>
    <w:p w14:paraId="630592B5" w14:textId="77777777" w:rsidR="009405CB" w:rsidRPr="00E673DD" w:rsidRDefault="009405CB" w:rsidP="009405CB">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E673DD">
        <w:rPr>
          <w:rFonts w:ascii="Palatino Linotype" w:eastAsia="MS Mincho" w:hAnsi="Palatino Linotype" w:cs="Arial"/>
          <w:b/>
          <w:bCs/>
          <w:i/>
          <w:iCs/>
          <w:sz w:val="22"/>
        </w:rPr>
        <w:t xml:space="preserve">Universalidad. </w:t>
      </w:r>
      <w:r w:rsidRPr="00E673DD">
        <w:rPr>
          <w:rFonts w:ascii="Palatino Linotype" w:eastAsia="MS Mincho" w:hAnsi="Palatino Linotype" w:cs="Arial"/>
          <w:i/>
          <w:iCs/>
          <w:sz w:val="22"/>
        </w:rPr>
        <w:t>Se asigna a todas las personas que conforman la población.</w:t>
      </w:r>
    </w:p>
    <w:p w14:paraId="67DA0B3C" w14:textId="77777777" w:rsidR="009405CB" w:rsidRPr="00E673DD" w:rsidRDefault="009405CB" w:rsidP="009405CB">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E673DD">
        <w:rPr>
          <w:rFonts w:ascii="Palatino Linotype" w:eastAsia="MS Mincho" w:hAnsi="Palatino Linotype" w:cs="Arial"/>
          <w:b/>
          <w:bCs/>
          <w:i/>
          <w:iCs/>
          <w:sz w:val="22"/>
        </w:rPr>
        <w:t xml:space="preserve">Verificabilidad. </w:t>
      </w:r>
      <w:r w:rsidRPr="00E673DD">
        <w:rPr>
          <w:rFonts w:ascii="Palatino Linotype" w:eastAsia="MS Mincho" w:hAnsi="Palatino Linotype" w:cs="Arial"/>
          <w:b/>
          <w:bCs/>
          <w:i/>
          <w:iCs/>
          <w:sz w:val="22"/>
          <w:u w:val="single"/>
        </w:rPr>
        <w:t xml:space="preserve">En su estructura existen elementos que permiten comprobar si fue conformada correctamente o no, así como fecha de nacimiento, sexo, identificad federativa de nacimiento y las primeras composiciones de la clave, </w:t>
      </w:r>
      <w:r w:rsidRPr="00E673DD">
        <w:rPr>
          <w:rFonts w:ascii="Palatino Linotype" w:eastAsia="MS Mincho" w:hAnsi="Palatino Linotype" w:cs="Arial"/>
          <w:b/>
          <w:bCs/>
          <w:i/>
          <w:iCs/>
          <w:sz w:val="22"/>
          <w:u w:val="single"/>
        </w:rPr>
        <w:lastRenderedPageBreak/>
        <w:t>conformadas por la letra inicial y primera vocal interna del primer apellido, la letra inicial del segundo apellido y la primera letra del nombre.</w:t>
      </w:r>
    </w:p>
    <w:p w14:paraId="71672656" w14:textId="77777777" w:rsidR="009405CB"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0D40DDFE" w14:textId="6F06AC9C" w:rsidR="00C454F4"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Del </w:t>
      </w:r>
      <w:r w:rsidRPr="00313ECC">
        <w:rPr>
          <w:rFonts w:ascii="Palatino Linotype" w:eastAsia="MS Mincho" w:hAnsi="Palatino Linotype" w:cs="Arial"/>
          <w:iCs/>
        </w:rPr>
        <w:t>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34F9B5A3" w14:textId="77777777" w:rsidR="00C454F4"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71CAE7FB" w14:textId="1F2C04EB" w:rsidR="00C454F4"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Es </w:t>
      </w:r>
      <w:r w:rsidRPr="00E673DD">
        <w:rPr>
          <w:rFonts w:ascii="Palatino Linotype" w:eastAsia="MS Mincho" w:hAnsi="Palatino Linotype" w:cs="Arial"/>
          <w:iCs/>
        </w:rPr>
        <w:t>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7A1C5D90" w14:textId="77777777" w:rsidR="00C454F4"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1838A647" w14:textId="13EF5BDD" w:rsidR="00C454F4"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Ante </w:t>
      </w:r>
      <w:r w:rsidRPr="00E673DD">
        <w:rPr>
          <w:rFonts w:ascii="Palatino Linotype" w:eastAsia="MS Mincho" w:hAnsi="Palatino Linotype" w:cs="Arial"/>
          <w:iCs/>
        </w:rPr>
        <w:t>ello, resulta aplicable el Criterio 18/17 emitido por el Instituto Nacional de Transparencia, Acceso a la Información y Protección de Datos Personales, que a la literalidad señala:</w:t>
      </w:r>
    </w:p>
    <w:p w14:paraId="49F8A0E8" w14:textId="47FCCE34" w:rsidR="00C454F4" w:rsidRDefault="00C454F4" w:rsidP="009405CB">
      <w:pPr>
        <w:pStyle w:val="Prrafodelista"/>
        <w:tabs>
          <w:tab w:val="left" w:pos="426"/>
        </w:tabs>
        <w:spacing w:before="240" w:line="360" w:lineRule="auto"/>
        <w:ind w:left="0" w:right="51"/>
        <w:jc w:val="both"/>
        <w:rPr>
          <w:rFonts w:ascii="Palatino Linotype" w:hAnsi="Palatino Linotype"/>
          <w:color w:val="000000" w:themeColor="text1"/>
        </w:rPr>
      </w:pPr>
    </w:p>
    <w:p w14:paraId="4719EA82" w14:textId="47B6E4DB" w:rsidR="009405CB" w:rsidRPr="00E673DD" w:rsidRDefault="009405CB" w:rsidP="009405CB">
      <w:pPr>
        <w:shd w:val="clear" w:color="auto" w:fill="FFFFFF" w:themeFill="background1"/>
        <w:spacing w:line="276" w:lineRule="auto"/>
        <w:ind w:left="567" w:right="567"/>
        <w:jc w:val="both"/>
        <w:rPr>
          <w:rFonts w:ascii="Palatino Linotype" w:eastAsia="Calibri" w:hAnsi="Palatino Linotype" w:cs="Tahoma"/>
          <w:bCs/>
          <w:i/>
          <w:sz w:val="22"/>
        </w:rPr>
      </w:pPr>
      <w:r w:rsidRPr="00E673DD">
        <w:rPr>
          <w:rFonts w:ascii="Palatino Linotype" w:eastAsia="Calibri" w:hAnsi="Palatino Linotype" w:cs="Tahoma"/>
          <w:b/>
          <w:bCs/>
          <w:i/>
          <w:sz w:val="22"/>
        </w:rPr>
        <w:t xml:space="preserve">CLAVE ÚNICA DE REGISTRO DE POBLACIÓN (CURP). </w:t>
      </w:r>
      <w:r>
        <w:rPr>
          <w:rFonts w:ascii="Palatino Linotype" w:eastAsia="Calibri" w:hAnsi="Palatino Linotype" w:cs="Tahoma"/>
          <w:b/>
          <w:bCs/>
          <w:i/>
          <w:sz w:val="22"/>
        </w:rPr>
        <w:t>“</w:t>
      </w:r>
      <w:r w:rsidRPr="00E673DD">
        <w:rPr>
          <w:rFonts w:ascii="Palatino Linotype" w:eastAsia="Calibri" w:hAnsi="Palatino Linotype" w:cs="Tahoma"/>
          <w:bCs/>
          <w:i/>
          <w:sz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0C948F0" w14:textId="4E768398" w:rsidR="009405CB"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33A3367C" w14:textId="23F2A338" w:rsidR="009405CB" w:rsidRPr="009405CB" w:rsidRDefault="009405CB" w:rsidP="009405CB">
      <w:pPr>
        <w:pStyle w:val="Prrafodelista"/>
        <w:tabs>
          <w:tab w:val="left" w:pos="426"/>
        </w:tabs>
        <w:spacing w:before="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lastRenderedPageBreak/>
        <w:t>c) De la clave de identificación del Instituto de Seguridad Social del Estado de México y Municipios.</w:t>
      </w:r>
    </w:p>
    <w:p w14:paraId="73C8F3F2" w14:textId="77777777" w:rsidR="009405CB"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4183C6F0" w14:textId="1229BCA7" w:rsidR="00C454F4"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Pr>
          <w:rFonts w:ascii="Palatino Linotype" w:eastAsia="MS Mincho" w:hAnsi="Palatino Linotype" w:cs="Arial"/>
          <w:iCs/>
        </w:rPr>
        <w:t>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14:paraId="115803B8" w14:textId="77777777" w:rsidR="00C454F4"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092523E1" w14:textId="710C95CD" w:rsidR="00C454F4"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Pr>
          <w:rFonts w:ascii="Palatino Linotype" w:eastAsia="MS Mincho" w:hAnsi="Palatino Linotype" w:cs="Arial"/>
        </w:rPr>
        <w:t>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14:paraId="48AC41BF" w14:textId="77777777" w:rsidR="00C454F4"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772D4F3" w14:textId="6039C142" w:rsidR="00C454F4"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Entre </w:t>
      </w:r>
      <w:r>
        <w:rPr>
          <w:rFonts w:ascii="Palatino Linotype" w:eastAsia="MS Mincho" w:hAnsi="Palatino Linotype" w:cs="Arial"/>
        </w:rPr>
        <w:t xml:space="preserve">los elementos que integra la credencial expedida se encuentra la Clave </w:t>
      </w:r>
      <w:proofErr w:type="spellStart"/>
      <w:r>
        <w:rPr>
          <w:rFonts w:ascii="Palatino Linotype" w:eastAsia="MS Mincho" w:hAnsi="Palatino Linotype" w:cs="Arial"/>
        </w:rPr>
        <w:t>ISSEMyM</w:t>
      </w:r>
      <w:proofErr w:type="spellEnd"/>
      <w:r>
        <w:rPr>
          <w:rFonts w:ascii="Palatino Linotype" w:eastAsia="MS Mincho" w:hAnsi="Palatino Linotype" w:cs="Arial"/>
        </w:rPr>
        <w:t>, la cual permite identificar al servidor público que actualmente labora o laboró en alguna institución pública y que tenga vigente su derecho a recibir las prestaciones.</w:t>
      </w:r>
    </w:p>
    <w:p w14:paraId="59D19254" w14:textId="77777777" w:rsidR="00C454F4"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04D63B01" w14:textId="15AA4B7A" w:rsidR="00C454F4"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Como </w:t>
      </w:r>
      <w:r>
        <w:rPr>
          <w:rFonts w:ascii="Palatino Linotype" w:eastAsia="MS Mincho" w:hAnsi="Palatino Linotype" w:cs="Arial"/>
        </w:rPr>
        <w:t xml:space="preserve">se advierte, este número asignado a los derechohabientes en un dato personal que permite la identificación de la persona que goza de las prestaciones que otorga la Institución y de qué prestaciones ha hecho uso. Es de destacar, que el </w:t>
      </w:r>
      <w:r>
        <w:rPr>
          <w:rFonts w:ascii="Palatino Linotype" w:eastAsia="MS Mincho" w:hAnsi="Palatino Linotype" w:cs="Arial"/>
        </w:rPr>
        <w:lastRenderedPageBreak/>
        <w:t>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69BD5F28" w14:textId="1E8CC8C8" w:rsidR="00C454F4"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19FF5675" w14:textId="73F8E1D2" w:rsidR="009405CB" w:rsidRPr="009405CB" w:rsidRDefault="009405CB" w:rsidP="009405CB">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d) Préstamos o descuentos de carácter personal.</w:t>
      </w:r>
    </w:p>
    <w:p w14:paraId="0A4F882F" w14:textId="77777777" w:rsidR="009405CB"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197F578" w14:textId="4B1E5F2A" w:rsidR="00C454F4" w:rsidRPr="009405CB"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Para </w:t>
      </w:r>
      <w:r>
        <w:rPr>
          <w:rFonts w:ascii="Palatino Linotype" w:eastAsia="MS Mincho" w:hAnsi="Palatino Linotype" w:cs="Arial"/>
        </w:rPr>
        <w:t>entender los límites y alcances de esta restricción, es oportuno traer a colación lo establecido por el artículo 84 de la Ley del Trabajo de los Servidores Públicos del Estado y Municipios, el cual señala que:</w:t>
      </w:r>
    </w:p>
    <w:p w14:paraId="673599A2" w14:textId="4AA098DE" w:rsidR="009405CB" w:rsidRDefault="009405CB" w:rsidP="009405CB">
      <w:pPr>
        <w:pStyle w:val="Prrafodelista"/>
        <w:tabs>
          <w:tab w:val="left" w:pos="426"/>
        </w:tabs>
        <w:spacing w:before="240" w:line="360" w:lineRule="auto"/>
        <w:ind w:left="0" w:right="51"/>
        <w:jc w:val="both"/>
        <w:rPr>
          <w:rFonts w:ascii="Palatino Linotype" w:hAnsi="Palatino Linotype"/>
          <w:color w:val="000000" w:themeColor="text1"/>
        </w:rPr>
      </w:pPr>
    </w:p>
    <w:p w14:paraId="7F0989EF" w14:textId="77777777" w:rsidR="009405CB" w:rsidRPr="00E673DD" w:rsidRDefault="009405CB" w:rsidP="009405CB">
      <w:pPr>
        <w:tabs>
          <w:tab w:val="left" w:pos="426"/>
        </w:tabs>
        <w:spacing w:line="276" w:lineRule="auto"/>
        <w:ind w:left="567" w:right="567"/>
        <w:contextualSpacing/>
        <w:jc w:val="both"/>
        <w:rPr>
          <w:rFonts w:ascii="Palatino Linotype" w:hAnsi="Palatino Linotype"/>
          <w:i/>
          <w:sz w:val="22"/>
        </w:rPr>
      </w:pPr>
      <w:r w:rsidRPr="00E673DD">
        <w:rPr>
          <w:rFonts w:ascii="Palatino Linotype" w:hAnsi="Palatino Linotype"/>
          <w:b/>
          <w:bCs/>
          <w:i/>
          <w:sz w:val="22"/>
        </w:rPr>
        <w:t>“ARTÍCULO 84.</w:t>
      </w:r>
      <w:r w:rsidRPr="00E673DD">
        <w:rPr>
          <w:rFonts w:ascii="Palatino Linotype" w:hAnsi="Palatino Linotype"/>
          <w:i/>
          <w:sz w:val="22"/>
        </w:rPr>
        <w:t xml:space="preserve"> Sólo podrán hacerse retenciones, descuentos o deducciones al sueldo de los servidores públicos por concepto de: </w:t>
      </w:r>
    </w:p>
    <w:p w14:paraId="2BFD7F40" w14:textId="77777777" w:rsidR="009405CB" w:rsidRPr="00E673DD" w:rsidRDefault="009405CB" w:rsidP="009405CB">
      <w:pPr>
        <w:tabs>
          <w:tab w:val="left" w:pos="426"/>
        </w:tabs>
        <w:spacing w:line="276" w:lineRule="auto"/>
        <w:ind w:left="567" w:right="567"/>
        <w:jc w:val="both"/>
        <w:rPr>
          <w:rFonts w:ascii="Palatino Linotype" w:hAnsi="Palatino Linotype"/>
          <w:i/>
          <w:sz w:val="22"/>
        </w:rPr>
      </w:pPr>
      <w:r w:rsidRPr="00E673DD">
        <w:rPr>
          <w:rFonts w:ascii="Palatino Linotype" w:hAnsi="Palatino Linotype"/>
          <w:b/>
          <w:i/>
          <w:sz w:val="22"/>
        </w:rPr>
        <w:t>I.</w:t>
      </w:r>
      <w:r w:rsidRPr="00E673DD">
        <w:rPr>
          <w:rFonts w:ascii="Palatino Linotype" w:hAnsi="Palatino Linotype"/>
          <w:i/>
          <w:sz w:val="22"/>
        </w:rPr>
        <w:t xml:space="preserve"> Gravámenes fiscales relacionados con el sueldo; </w:t>
      </w:r>
    </w:p>
    <w:p w14:paraId="3707839B" w14:textId="77777777" w:rsidR="009405CB" w:rsidRPr="00E673DD" w:rsidRDefault="009405CB" w:rsidP="009405CB">
      <w:pPr>
        <w:spacing w:line="276" w:lineRule="auto"/>
        <w:ind w:left="567" w:right="567"/>
        <w:jc w:val="both"/>
        <w:rPr>
          <w:rFonts w:ascii="Palatino Linotype" w:hAnsi="Palatino Linotype"/>
          <w:i/>
          <w:sz w:val="22"/>
        </w:rPr>
      </w:pPr>
      <w:r w:rsidRPr="00E673DD">
        <w:rPr>
          <w:rFonts w:ascii="Palatino Linotype" w:hAnsi="Palatino Linotype"/>
          <w:b/>
          <w:i/>
          <w:sz w:val="22"/>
        </w:rPr>
        <w:t>II.</w:t>
      </w:r>
      <w:r w:rsidRPr="00E673DD">
        <w:rPr>
          <w:rFonts w:ascii="Palatino Linotype" w:hAnsi="Palatino Linotype"/>
          <w:i/>
          <w:sz w:val="22"/>
        </w:rPr>
        <w:t xml:space="preserve"> Deudas contraídas con las instituciones públicas o dependencias por concepto de anticipos de sueldo, pagos hechos con exceso, errores o pérdidas debidamente comprobados; </w:t>
      </w:r>
    </w:p>
    <w:p w14:paraId="3650A47B" w14:textId="77777777" w:rsidR="009405CB" w:rsidRPr="00E673DD" w:rsidRDefault="009405CB" w:rsidP="009405CB">
      <w:pPr>
        <w:spacing w:line="276" w:lineRule="auto"/>
        <w:ind w:left="567" w:right="567"/>
        <w:jc w:val="both"/>
        <w:rPr>
          <w:rFonts w:ascii="Palatino Linotype" w:hAnsi="Palatino Linotype"/>
          <w:i/>
          <w:sz w:val="22"/>
        </w:rPr>
      </w:pPr>
      <w:r w:rsidRPr="00E673DD">
        <w:rPr>
          <w:rFonts w:ascii="Palatino Linotype" w:hAnsi="Palatino Linotype"/>
          <w:b/>
          <w:i/>
          <w:sz w:val="22"/>
        </w:rPr>
        <w:t>III.</w:t>
      </w:r>
      <w:r w:rsidRPr="00E673DD">
        <w:rPr>
          <w:rFonts w:ascii="Palatino Linotype" w:hAnsi="Palatino Linotype"/>
          <w:i/>
          <w:sz w:val="22"/>
        </w:rPr>
        <w:t xml:space="preserve"> Cuotas sindicales; </w:t>
      </w:r>
    </w:p>
    <w:p w14:paraId="4EC2CDFC" w14:textId="77777777" w:rsidR="009405CB" w:rsidRPr="00E673DD" w:rsidRDefault="009405CB" w:rsidP="009405CB">
      <w:pPr>
        <w:spacing w:line="276" w:lineRule="auto"/>
        <w:ind w:left="567" w:right="567"/>
        <w:jc w:val="both"/>
        <w:rPr>
          <w:rFonts w:ascii="Palatino Linotype" w:hAnsi="Palatino Linotype"/>
          <w:i/>
          <w:sz w:val="22"/>
        </w:rPr>
      </w:pPr>
      <w:r w:rsidRPr="00E673DD">
        <w:rPr>
          <w:rFonts w:ascii="Palatino Linotype" w:hAnsi="Palatino Linotype"/>
          <w:b/>
          <w:i/>
          <w:sz w:val="22"/>
        </w:rPr>
        <w:t>IV.</w:t>
      </w:r>
      <w:r w:rsidRPr="00E673DD">
        <w:rPr>
          <w:rFonts w:ascii="Palatino Linotype" w:hAnsi="Palatino Linotype"/>
          <w:i/>
          <w:sz w:val="22"/>
        </w:rPr>
        <w:t xml:space="preserve"> Cuotas de aportación a fondos para la constitución de cooperativas y de cajas de ahorro, siempre que el servidor público hubiese manifestado previamente, de manera expresa, su conformidad; </w:t>
      </w:r>
    </w:p>
    <w:p w14:paraId="22652B71" w14:textId="77777777" w:rsidR="009405CB" w:rsidRPr="00E673DD" w:rsidRDefault="009405CB" w:rsidP="009405CB">
      <w:pPr>
        <w:spacing w:line="276" w:lineRule="auto"/>
        <w:ind w:left="567" w:right="567"/>
        <w:jc w:val="both"/>
        <w:rPr>
          <w:rFonts w:ascii="Palatino Linotype" w:hAnsi="Palatino Linotype"/>
          <w:i/>
          <w:sz w:val="22"/>
        </w:rPr>
      </w:pPr>
      <w:r w:rsidRPr="00E673DD">
        <w:rPr>
          <w:rFonts w:ascii="Palatino Linotype" w:hAnsi="Palatino Linotype"/>
          <w:b/>
          <w:i/>
          <w:sz w:val="22"/>
        </w:rPr>
        <w:t>V.</w:t>
      </w:r>
      <w:r w:rsidRPr="00E673DD">
        <w:rPr>
          <w:rFonts w:ascii="Palatino Linotype" w:hAnsi="Palatino Linotype"/>
          <w:i/>
          <w:sz w:val="22"/>
        </w:rPr>
        <w:t xml:space="preserve"> Descuentos ordenados por el Instituto de Seguridad Social del Estado de México y Municipios, con motivo de cuotas y obligaciones contraídas con éste por los servidores públicos; </w:t>
      </w:r>
    </w:p>
    <w:p w14:paraId="1E40614C" w14:textId="77777777" w:rsidR="009405CB" w:rsidRPr="00E673DD" w:rsidRDefault="009405CB" w:rsidP="009405CB">
      <w:pPr>
        <w:spacing w:line="276" w:lineRule="auto"/>
        <w:ind w:left="567" w:right="567"/>
        <w:jc w:val="both"/>
        <w:rPr>
          <w:rFonts w:ascii="Palatino Linotype" w:hAnsi="Palatino Linotype"/>
          <w:i/>
          <w:sz w:val="22"/>
        </w:rPr>
      </w:pPr>
      <w:r w:rsidRPr="00E673DD">
        <w:rPr>
          <w:rFonts w:ascii="Palatino Linotype" w:hAnsi="Palatino Linotype"/>
          <w:b/>
          <w:i/>
          <w:sz w:val="22"/>
        </w:rPr>
        <w:t>VI.</w:t>
      </w:r>
      <w:r w:rsidRPr="00E673DD">
        <w:rPr>
          <w:rFonts w:ascii="Palatino Linotype" w:hAnsi="Palatino Linotype"/>
          <w:i/>
          <w:sz w:val="22"/>
        </w:rPr>
        <w:t xml:space="preserve"> Obligaciones a cargo del servidor público con las que haya consentido, derivadas de la adquisición o del uso de habitaciones consideradas como de interés social; </w:t>
      </w:r>
    </w:p>
    <w:p w14:paraId="26E172E2" w14:textId="77777777" w:rsidR="009405CB" w:rsidRPr="00E673DD" w:rsidRDefault="009405CB" w:rsidP="009405CB">
      <w:pPr>
        <w:spacing w:line="276" w:lineRule="auto"/>
        <w:ind w:left="567" w:right="567"/>
        <w:jc w:val="both"/>
        <w:rPr>
          <w:rFonts w:ascii="Palatino Linotype" w:hAnsi="Palatino Linotype"/>
          <w:i/>
          <w:sz w:val="22"/>
        </w:rPr>
      </w:pPr>
      <w:r w:rsidRPr="00E673DD">
        <w:rPr>
          <w:rFonts w:ascii="Palatino Linotype" w:hAnsi="Palatino Linotype"/>
          <w:b/>
          <w:i/>
          <w:sz w:val="22"/>
        </w:rPr>
        <w:t>VII.</w:t>
      </w:r>
      <w:r w:rsidRPr="00E673DD">
        <w:rPr>
          <w:rFonts w:ascii="Palatino Linotype" w:hAnsi="Palatino Linotype"/>
          <w:i/>
          <w:sz w:val="22"/>
        </w:rPr>
        <w:t xml:space="preserve"> Faltas de puntualidad o de asistencia injustificadas; </w:t>
      </w:r>
    </w:p>
    <w:p w14:paraId="32010C83" w14:textId="77777777" w:rsidR="009405CB" w:rsidRPr="00E673DD" w:rsidRDefault="009405CB" w:rsidP="009405CB">
      <w:pPr>
        <w:spacing w:line="276" w:lineRule="auto"/>
        <w:ind w:left="567" w:right="567"/>
        <w:jc w:val="both"/>
        <w:rPr>
          <w:rFonts w:ascii="Palatino Linotype" w:hAnsi="Palatino Linotype"/>
          <w:i/>
          <w:sz w:val="22"/>
        </w:rPr>
      </w:pPr>
      <w:r w:rsidRPr="00E673DD">
        <w:rPr>
          <w:rFonts w:ascii="Palatino Linotype" w:hAnsi="Palatino Linotype"/>
          <w:b/>
          <w:i/>
          <w:sz w:val="22"/>
        </w:rPr>
        <w:lastRenderedPageBreak/>
        <w:t>VIII.</w:t>
      </w:r>
      <w:r w:rsidRPr="00E673DD">
        <w:rPr>
          <w:rFonts w:ascii="Palatino Linotype" w:hAnsi="Palatino Linotype"/>
          <w:i/>
          <w:sz w:val="22"/>
        </w:rPr>
        <w:t xml:space="preserve"> Pensiones alimenticias ordenadas por la autoridad judicial; o </w:t>
      </w:r>
    </w:p>
    <w:p w14:paraId="6D49D135" w14:textId="77777777" w:rsidR="009405CB" w:rsidRPr="00E673DD" w:rsidRDefault="009405CB" w:rsidP="009405CB">
      <w:pPr>
        <w:spacing w:line="276" w:lineRule="auto"/>
        <w:ind w:left="567" w:right="567"/>
        <w:jc w:val="both"/>
        <w:rPr>
          <w:rFonts w:ascii="Palatino Linotype" w:hAnsi="Palatino Linotype"/>
          <w:i/>
          <w:sz w:val="22"/>
        </w:rPr>
      </w:pPr>
      <w:r w:rsidRPr="00E673DD">
        <w:rPr>
          <w:rFonts w:ascii="Palatino Linotype" w:hAnsi="Palatino Linotype"/>
          <w:b/>
          <w:i/>
          <w:sz w:val="22"/>
        </w:rPr>
        <w:t>IX.</w:t>
      </w:r>
      <w:r w:rsidRPr="00E673DD">
        <w:rPr>
          <w:rFonts w:ascii="Palatino Linotype" w:hAnsi="Palatino Linotype"/>
          <w:i/>
          <w:sz w:val="22"/>
        </w:rPr>
        <w:t xml:space="preserve"> Cualquier otro convenido con instituciones de servicios y aceptado por el servidor público. </w:t>
      </w:r>
    </w:p>
    <w:p w14:paraId="43EBD35E" w14:textId="77777777" w:rsidR="009405CB" w:rsidRPr="00E673DD" w:rsidRDefault="009405CB" w:rsidP="009405CB">
      <w:pPr>
        <w:spacing w:line="276" w:lineRule="auto"/>
        <w:ind w:left="567" w:right="567"/>
        <w:jc w:val="both"/>
        <w:rPr>
          <w:rFonts w:ascii="Palatino Linotype" w:hAnsi="Palatino Linotype"/>
          <w:sz w:val="8"/>
          <w:szCs w:val="10"/>
        </w:rPr>
      </w:pPr>
    </w:p>
    <w:p w14:paraId="49189364" w14:textId="77777777" w:rsidR="009405CB" w:rsidRPr="00E673DD" w:rsidRDefault="009405CB" w:rsidP="009405CB">
      <w:pPr>
        <w:spacing w:line="276" w:lineRule="auto"/>
        <w:ind w:left="567" w:right="567"/>
        <w:jc w:val="both"/>
        <w:rPr>
          <w:rFonts w:ascii="Palatino Linotype" w:eastAsia="MS Mincho" w:hAnsi="Palatino Linotype" w:cs="Arial"/>
          <w:i/>
          <w:sz w:val="22"/>
        </w:rPr>
      </w:pPr>
      <w:r w:rsidRPr="00E673DD">
        <w:rPr>
          <w:rFonts w:ascii="Palatino Linotype" w:hAnsi="Palatino Linotype"/>
          <w:i/>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29D6C50B" w14:textId="77777777" w:rsidR="009405CB" w:rsidRPr="009405CB" w:rsidRDefault="009405CB" w:rsidP="009405CB">
      <w:pPr>
        <w:pStyle w:val="Prrafodelista"/>
        <w:tabs>
          <w:tab w:val="left" w:pos="426"/>
        </w:tabs>
        <w:spacing w:before="240" w:after="240" w:line="360" w:lineRule="auto"/>
        <w:ind w:left="0" w:right="51"/>
        <w:jc w:val="both"/>
        <w:rPr>
          <w:rFonts w:ascii="Palatino Linotype" w:hAnsi="Palatino Linotype"/>
          <w:color w:val="000000" w:themeColor="text1"/>
        </w:rPr>
      </w:pPr>
    </w:p>
    <w:p w14:paraId="1379FEDA" w14:textId="412F7F7C" w:rsidR="009405CB" w:rsidRPr="009405CB"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MS Mincho" w:hAnsi="Palatino Linotype" w:cs="Arial"/>
        </w:rPr>
        <w:t xml:space="preserve">Como </w:t>
      </w:r>
      <w:r w:rsidRPr="004B2A20">
        <w:rPr>
          <w:rFonts w:ascii="Palatino Linotype" w:eastAsia="MS Mincho" w:hAnsi="Palatino Linotype" w:cs="Arial"/>
        </w:rPr>
        <w:t>se observa</w:t>
      </w:r>
      <w:r>
        <w:rPr>
          <w:rFonts w:ascii="Palatino Linotype" w:eastAsia="MS Mincho" w:hAnsi="Palatino Linotype" w:cs="Arial"/>
        </w:rPr>
        <w:t>,</w:t>
      </w:r>
      <w:r w:rsidRPr="004B2A20">
        <w:rPr>
          <w:rFonts w:ascii="Palatino Linotype" w:eastAsia="MS Mincho" w:hAnsi="Palatino Linotype" w:cs="Arial"/>
        </w:rPr>
        <w:t xml:space="preserve"> la Ley en mérito establece claramente</w:t>
      </w:r>
      <w:r>
        <w:rPr>
          <w:rFonts w:ascii="Palatino Linotype" w:eastAsia="MS Mincho" w:hAnsi="Palatino Linotype" w:cs="Arial"/>
        </w:rPr>
        <w:t xml:space="preserv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14:paraId="40A1289B" w14:textId="302BEE54" w:rsidR="009405CB" w:rsidRDefault="009405CB" w:rsidP="009405CB">
      <w:pPr>
        <w:pStyle w:val="Prrafodelista"/>
        <w:tabs>
          <w:tab w:val="left" w:pos="426"/>
        </w:tabs>
        <w:spacing w:before="240" w:after="240" w:line="360" w:lineRule="auto"/>
        <w:ind w:left="0" w:right="51"/>
        <w:jc w:val="both"/>
        <w:rPr>
          <w:rFonts w:ascii="Palatino Linotype" w:hAnsi="Palatino Linotype"/>
          <w:color w:val="000000" w:themeColor="text1"/>
        </w:rPr>
      </w:pPr>
    </w:p>
    <w:p w14:paraId="2062E622" w14:textId="2ECB85CB" w:rsidR="009405CB" w:rsidRPr="009405CB" w:rsidRDefault="009405CB" w:rsidP="006B249F">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e) De</w:t>
      </w:r>
      <w:r w:rsidR="00E870B9">
        <w:rPr>
          <w:rFonts w:ascii="Palatino Linotype" w:hAnsi="Palatino Linotype"/>
          <w:b/>
          <w:bCs/>
          <w:color w:val="000000" w:themeColor="text1"/>
        </w:rPr>
        <w:t>l nombre de policías</w:t>
      </w:r>
      <w:r>
        <w:rPr>
          <w:rFonts w:ascii="Palatino Linotype" w:hAnsi="Palatino Linotype"/>
          <w:b/>
          <w:bCs/>
          <w:color w:val="000000" w:themeColor="text1"/>
        </w:rPr>
        <w:t>.</w:t>
      </w:r>
    </w:p>
    <w:p w14:paraId="219E5BA7" w14:textId="77777777" w:rsidR="009405CB" w:rsidRPr="009405CB" w:rsidRDefault="009405CB" w:rsidP="009405CB">
      <w:pPr>
        <w:pStyle w:val="Prrafodelista"/>
        <w:tabs>
          <w:tab w:val="left" w:pos="426"/>
        </w:tabs>
        <w:spacing w:before="240" w:after="240" w:line="360" w:lineRule="auto"/>
        <w:ind w:left="0" w:right="51"/>
        <w:jc w:val="both"/>
        <w:rPr>
          <w:rFonts w:ascii="Palatino Linotype" w:hAnsi="Palatino Linotype"/>
          <w:color w:val="000000" w:themeColor="text1"/>
        </w:rPr>
      </w:pPr>
    </w:p>
    <w:p w14:paraId="3D5E9F90" w14:textId="39788C20" w:rsidR="00E870B9" w:rsidRPr="00E870B9" w:rsidRDefault="00E870B9" w:rsidP="00E870B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MS Mincho" w:hAnsi="Palatino Linotype" w:cs="Arial"/>
        </w:rPr>
        <w:t>No es ocioso</w:t>
      </w:r>
      <w:r w:rsidR="000F3FE5">
        <w:rPr>
          <w:rFonts w:ascii="Palatino Linotype" w:eastAsia="MS Mincho" w:hAnsi="Palatino Linotype" w:cs="Arial"/>
        </w:rPr>
        <w:t xml:space="preserve"> mencionar que dentro del cúmulo de información solicitada por el particular, se encuentran también los recibos de nómina de los </w:t>
      </w:r>
      <w:r w:rsidR="000F3FE5" w:rsidRPr="00BE3D42">
        <w:rPr>
          <w:rFonts w:ascii="Palatino Linotype" w:eastAsia="Calibri" w:hAnsi="Palatino Linotype"/>
        </w:rPr>
        <w:t>elementos de seguridad pública</w:t>
      </w:r>
      <w:r w:rsidR="000F3FE5">
        <w:rPr>
          <w:rFonts w:ascii="Palatino Linotype" w:eastAsia="Calibri" w:hAnsi="Palatino Linotype"/>
        </w:rPr>
        <w:t>; por ello,</w:t>
      </w:r>
      <w:r w:rsidR="000F3FE5" w:rsidRPr="00BE3D42">
        <w:rPr>
          <w:rFonts w:ascii="Palatino Linotype" w:eastAsia="Calibri" w:hAnsi="Palatino Linotype"/>
        </w:rPr>
        <w:t xml:space="preserve"> es necesario señalar que las condiciones en las cuales se deberá entregar la información solicitada adquieren una especial naturaleza.</w:t>
      </w:r>
    </w:p>
    <w:p w14:paraId="59E9D0F2" w14:textId="77777777" w:rsidR="00E870B9" w:rsidRPr="009405CB"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0CFDA1AC" w14:textId="136D479B" w:rsidR="009405CB"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BE3D42">
        <w:rPr>
          <w:rFonts w:ascii="Palatino Linotype" w:eastAsia="Calibri" w:hAnsi="Palatino Linotype"/>
        </w:rPr>
        <w:t>efecto</w:t>
      </w:r>
      <w:r w:rsidRPr="00BE3D42">
        <w:rPr>
          <w:rFonts w:ascii="Palatino Linotype" w:hAnsi="Palatino Linotype"/>
          <w:lang w:eastAsia="es-MX"/>
        </w:rPr>
        <w:t>, este instituto advierte que otorgar acceso al nombre de policías operativos podría comprometer la integridad de los mismos, de conformidad con lo que establece el artículo 140 de la Ley de Transparencia y Acceso a la Información Pública del Estado de México y Municipios:</w:t>
      </w:r>
    </w:p>
    <w:p w14:paraId="31A6A66B" w14:textId="11C4DD2A" w:rsidR="00E870B9" w:rsidRDefault="00E870B9" w:rsidP="006B218B">
      <w:pPr>
        <w:pStyle w:val="Prrafodelista"/>
        <w:tabs>
          <w:tab w:val="left" w:pos="426"/>
        </w:tabs>
        <w:spacing w:before="240" w:line="360" w:lineRule="auto"/>
        <w:ind w:left="0" w:right="51"/>
        <w:jc w:val="both"/>
        <w:rPr>
          <w:rFonts w:ascii="Palatino Linotype" w:hAnsi="Palatino Linotype"/>
          <w:color w:val="000000" w:themeColor="text1"/>
        </w:rPr>
      </w:pPr>
    </w:p>
    <w:p w14:paraId="4CCC9266" w14:textId="77777777" w:rsidR="006B218B" w:rsidRPr="006B218B" w:rsidRDefault="006B218B" w:rsidP="006B218B">
      <w:pPr>
        <w:spacing w:before="240" w:after="240" w:line="276" w:lineRule="auto"/>
        <w:ind w:left="567" w:right="616"/>
        <w:contextualSpacing/>
        <w:jc w:val="both"/>
        <w:rPr>
          <w:rFonts w:ascii="Palatino Linotype" w:hAnsi="Palatino Linotype"/>
          <w:i/>
          <w:sz w:val="22"/>
          <w:szCs w:val="22"/>
        </w:rPr>
      </w:pPr>
      <w:r w:rsidRPr="006B218B">
        <w:rPr>
          <w:rFonts w:ascii="Palatino Linotype" w:hAnsi="Palatino Linotype"/>
          <w:b/>
          <w:i/>
          <w:sz w:val="22"/>
          <w:szCs w:val="22"/>
        </w:rPr>
        <w:t>“Artículo 140.</w:t>
      </w:r>
      <w:r w:rsidRPr="006B218B">
        <w:rPr>
          <w:rFonts w:ascii="Palatino Linotype" w:hAnsi="Palatino Linotype"/>
          <w:i/>
          <w:sz w:val="22"/>
          <w:szCs w:val="22"/>
        </w:rPr>
        <w:t xml:space="preserve"> El acceso a la información pública será restringido excepcionalmente, cuando por razones de interés público, ésta sea clasificada como reservada, conforme a los criterios siguientes: </w:t>
      </w:r>
    </w:p>
    <w:p w14:paraId="43C5A001" w14:textId="011BA872" w:rsidR="006B218B" w:rsidRPr="006B218B" w:rsidRDefault="006B218B" w:rsidP="006B218B">
      <w:pPr>
        <w:spacing w:before="240" w:after="240" w:line="276" w:lineRule="auto"/>
        <w:ind w:left="567" w:right="616"/>
        <w:contextualSpacing/>
        <w:jc w:val="both"/>
        <w:rPr>
          <w:rFonts w:ascii="Palatino Linotype" w:hAnsi="Palatino Linotype"/>
          <w:i/>
          <w:sz w:val="22"/>
          <w:szCs w:val="22"/>
        </w:rPr>
      </w:pPr>
      <w:r>
        <w:rPr>
          <w:rFonts w:ascii="Palatino Linotype" w:hAnsi="Palatino Linotype"/>
          <w:i/>
          <w:sz w:val="22"/>
          <w:szCs w:val="22"/>
        </w:rPr>
        <w:t>(…)</w:t>
      </w:r>
    </w:p>
    <w:p w14:paraId="0F981378" w14:textId="77777777" w:rsidR="006B218B" w:rsidRPr="006B218B" w:rsidRDefault="006B218B" w:rsidP="006B218B">
      <w:pPr>
        <w:spacing w:before="240" w:after="240" w:line="276" w:lineRule="auto"/>
        <w:ind w:left="567" w:right="616"/>
        <w:contextualSpacing/>
        <w:jc w:val="both"/>
        <w:rPr>
          <w:rFonts w:ascii="Palatino Linotype" w:hAnsi="Palatino Linotype"/>
          <w:b/>
          <w:i/>
          <w:sz w:val="22"/>
          <w:szCs w:val="22"/>
        </w:rPr>
      </w:pPr>
      <w:r w:rsidRPr="006B218B">
        <w:rPr>
          <w:rFonts w:ascii="Palatino Linotype" w:hAnsi="Palatino Linotype"/>
          <w:b/>
          <w:i/>
          <w:sz w:val="22"/>
          <w:szCs w:val="22"/>
        </w:rPr>
        <w:t>IV. Ponga en riesgo la vida, la seguridad o la salud de una persona física;</w:t>
      </w:r>
    </w:p>
    <w:p w14:paraId="582F928C" w14:textId="1D19D1A4" w:rsidR="006B218B" w:rsidRPr="006B218B" w:rsidRDefault="006B218B" w:rsidP="006B218B">
      <w:pPr>
        <w:spacing w:before="240" w:after="240" w:line="276" w:lineRule="auto"/>
        <w:ind w:left="567" w:right="616"/>
        <w:contextualSpacing/>
        <w:jc w:val="both"/>
        <w:rPr>
          <w:rFonts w:ascii="Palatino Linotype" w:eastAsia="Calibri" w:hAnsi="Palatino Linotype"/>
          <w:i/>
          <w:sz w:val="22"/>
          <w:szCs w:val="22"/>
        </w:rPr>
      </w:pPr>
      <w:r w:rsidRPr="006B218B">
        <w:rPr>
          <w:rFonts w:ascii="Palatino Linotype" w:hAnsi="Palatino Linotype"/>
          <w:i/>
          <w:sz w:val="22"/>
          <w:szCs w:val="22"/>
        </w:rPr>
        <w:t xml:space="preserve"> (…)” </w:t>
      </w:r>
    </w:p>
    <w:p w14:paraId="04EE4765" w14:textId="77777777" w:rsidR="006B218B" w:rsidRDefault="006B218B"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5B631B17" w14:textId="03141AB0" w:rsidR="00E870B9"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BE3D42">
        <w:rPr>
          <w:rFonts w:ascii="Palatino Linotype" w:hAnsi="Palatino Linotype"/>
          <w:lang w:eastAsia="es-MX"/>
        </w:rPr>
        <w:t>este contexto, este Pleno considera que dar a conocer los nombres de servidores públicos que realizan funciones en materia de seguridad, tal como es el caso de los policías, los vuelve identificables y posiblemente reconocibles para grupos delictivos</w:t>
      </w:r>
      <w:r w:rsidRPr="00BE3D42">
        <w:rPr>
          <w:rFonts w:ascii="Palatino Linotype" w:hAnsi="Palatino Linotype" w:cs="Tahoma"/>
          <w:bCs/>
          <w:lang w:eastAsia="es-MX"/>
        </w:rPr>
        <w:t xml:space="preserve">; así, dicha información puede ser utilizada para </w:t>
      </w:r>
      <w:r w:rsidRPr="00BE3D42">
        <w:rPr>
          <w:rFonts w:ascii="Palatino Linotype" w:hAnsi="Palatino Linotype" w:cs="Tahoma"/>
          <w:b/>
          <w:bCs/>
          <w:lang w:eastAsia="es-MX"/>
        </w:rPr>
        <w:t xml:space="preserve">vulnerar la vida, seguridad o salud de dichos elementos, incluso la de sus familias o entorno social, </w:t>
      </w:r>
      <w:r w:rsidRPr="00BE3D42">
        <w:rPr>
          <w:rFonts w:ascii="Palatino Linotype" w:hAnsi="Palatino Linotype" w:cs="Tahoma"/>
          <w:bCs/>
          <w:lang w:eastAsia="es-MX"/>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1B849435" w14:textId="77777777" w:rsidR="00E870B9"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49B02360" w14:textId="2351CD1C" w:rsidR="00E870B9"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lo tanto, </w:t>
      </w:r>
      <w:r w:rsidRPr="00BE3D42">
        <w:rPr>
          <w:rFonts w:ascii="Palatino Linotype" w:eastAsia="Calibri" w:hAnsi="Palatino Linotype" w:cs="Tahoma"/>
          <w:bCs/>
          <w:lang w:eastAsia="es-MX"/>
        </w:rPr>
        <w:t xml:space="preserve">el proporcionar el nombre de los elementos policiales operativos </w:t>
      </w:r>
      <w:r>
        <w:rPr>
          <w:rFonts w:ascii="Palatino Linotype" w:eastAsia="Calibri" w:hAnsi="Palatino Linotype" w:cs="Tahoma"/>
          <w:bCs/>
          <w:lang w:eastAsia="es-MX"/>
        </w:rPr>
        <w:t>dentro de los recibos de nómina del personal adscrito a la Dirección de Seguridad Pública, o equivalente</w:t>
      </w:r>
      <w:r w:rsidRPr="00BE3D42">
        <w:rPr>
          <w:rFonts w:ascii="Palatino Linotype" w:eastAsia="Calibri" w:hAnsi="Palatino Linotype" w:cs="Tahoma"/>
          <w:bCs/>
          <w:lang w:eastAsia="es-MX"/>
        </w:rPr>
        <w:t>, pone en riesgo de manera directa la vida y la seguridad de dicho</w:t>
      </w:r>
      <w:r>
        <w:rPr>
          <w:rFonts w:ascii="Palatino Linotype" w:eastAsia="Calibri" w:hAnsi="Palatino Linotype" w:cs="Tahoma"/>
          <w:bCs/>
          <w:lang w:eastAsia="es-MX"/>
        </w:rPr>
        <w:t>s</w:t>
      </w:r>
      <w:r w:rsidRPr="00BE3D42">
        <w:rPr>
          <w:rFonts w:ascii="Palatino Linotype" w:eastAsia="Calibri" w:hAnsi="Palatino Linotype" w:cs="Tahoma"/>
          <w:bCs/>
          <w:lang w:eastAsia="es-MX"/>
        </w:rPr>
        <w:t xml:space="preserve"> servidor</w:t>
      </w:r>
      <w:r>
        <w:rPr>
          <w:rFonts w:ascii="Palatino Linotype" w:eastAsia="Calibri" w:hAnsi="Palatino Linotype" w:cs="Tahoma"/>
          <w:bCs/>
          <w:lang w:eastAsia="es-MX"/>
        </w:rPr>
        <w:t>es públicos</w:t>
      </w:r>
      <w:r w:rsidRPr="00BE3D42">
        <w:rPr>
          <w:rFonts w:ascii="Palatino Linotype" w:eastAsia="Calibri" w:hAnsi="Palatino Linotype" w:cs="Tahoma"/>
          <w:bCs/>
          <w:lang w:eastAsia="es-MX"/>
        </w:rPr>
        <w:t>, siendo obligación de la Institución protegerla en todo momento para salvaguarda de sus integrantes.</w:t>
      </w:r>
    </w:p>
    <w:p w14:paraId="6C174BB0" w14:textId="77777777" w:rsidR="00E870B9"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4467EB68" w14:textId="093B6101" w:rsidR="00E870B9"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Lo </w:t>
      </w:r>
      <w:r w:rsidRPr="00BE3D42">
        <w:rPr>
          <w:rFonts w:ascii="Palatino Linotype" w:eastAsia="Calibri" w:hAnsi="Palatino Linotype" w:cs="Tahoma"/>
          <w:bCs/>
          <w:lang w:eastAsia="es-MX"/>
        </w:rPr>
        <w:t xml:space="preserve">anterior adquiere razón toda vez que la información solicitada hace identificable a los integrantes de seguridad pública, ya que permite que su </w:t>
      </w:r>
      <w:r w:rsidRPr="00BE3D42">
        <w:rPr>
          <w:rFonts w:ascii="Palatino Linotype" w:eastAsia="Calibri" w:hAnsi="Palatino Linotype" w:cs="Tahoma"/>
          <w:bCs/>
          <w:lang w:eastAsia="es-MX"/>
        </w:rPr>
        <w:lastRenderedPageBreak/>
        <w:t>identidad pueda determinarse de manera directa, pudiéndose ocasionar riesgos por la posible utilización y difusión de la información por grupos delictivos.</w:t>
      </w:r>
    </w:p>
    <w:p w14:paraId="53189E8D" w14:textId="77777777" w:rsidR="00E870B9"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21594C4C" w14:textId="1D9D4D16" w:rsidR="00E870B9"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Asimismo, </w:t>
      </w:r>
      <w:r w:rsidRPr="00BE3D42">
        <w:rPr>
          <w:rFonts w:ascii="Palatino Linotype" w:eastAsia="Calibri" w:hAnsi="Palatino Linotype" w:cs="Tahoma"/>
          <w:bCs/>
          <w:lang w:eastAsia="es-MX"/>
        </w:rPr>
        <w:t>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BE3D42">
        <w:rPr>
          <w:rFonts w:ascii="Palatino Linotype" w:eastAsia="Calibri" w:hAnsi="Palatino Linotype" w:cs="Tahoma"/>
          <w:b/>
          <w:bCs/>
          <w:lang w:eastAsia="es-MX"/>
        </w:rPr>
        <w:t xml:space="preserve"> SUJETO OBLIGADO</w:t>
      </w:r>
      <w:r w:rsidRPr="00BE3D42">
        <w:rPr>
          <w:rFonts w:ascii="Palatino Linotype" w:eastAsia="Calibri" w:hAnsi="Palatino Linotype" w:cs="Tahoma"/>
          <w:bCs/>
          <w:lang w:eastAsia="es-MX"/>
        </w:rPr>
        <w:t>, colocando en inminente riesgo la vida de todos los integrantes, menoscabando así las actividades de prevención del delito y combate a la delincuencia.</w:t>
      </w:r>
    </w:p>
    <w:p w14:paraId="5288E79C" w14:textId="77777777" w:rsidR="00E870B9"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3B0DB40D" w14:textId="3A2F5B99" w:rsidR="00E870B9"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w:t>
      </w:r>
      <w:r w:rsidRPr="00BE3D42">
        <w:rPr>
          <w:rFonts w:ascii="Palatino Linotype" w:eastAsia="Calibri" w:hAnsi="Palatino Linotype" w:cs="Tahoma"/>
          <w:bCs/>
          <w:lang w:eastAsia="es-MX"/>
        </w:rPr>
        <w:t>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14:paraId="0F4A3726" w14:textId="77777777" w:rsidR="00E870B9"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4CFE66A0" w14:textId="73810FA6" w:rsidR="00E870B9"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sidRPr="00BE3D42">
        <w:rPr>
          <w:rFonts w:ascii="Palatino Linotype" w:eastAsia="Calibri" w:hAnsi="Palatino Linotype" w:cs="Tahoma"/>
          <w:bCs/>
          <w:lang w:eastAsia="es-MX"/>
        </w:rPr>
        <w:t xml:space="preserve">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w:t>
      </w:r>
      <w:r w:rsidRPr="00BE3D42">
        <w:rPr>
          <w:rFonts w:ascii="Palatino Linotype" w:eastAsia="Calibri" w:hAnsi="Palatino Linotype" w:cs="Tahoma"/>
          <w:bCs/>
          <w:lang w:eastAsia="es-MX"/>
        </w:rPr>
        <w:lastRenderedPageBreak/>
        <w:t>solicita. Es de interés público y socialmente relevante la protección a la vida y seguridad de todas y cada una de las personas sobre cualquier otro derecho fundamental, por lo que se debe proteger a quienes trabajan y ayudan al logro de la seguridad pública.</w:t>
      </w:r>
    </w:p>
    <w:p w14:paraId="7EC1918D" w14:textId="77777777" w:rsidR="00E870B9"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76736F65" w14:textId="30E12985" w:rsidR="00E870B9"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BE3D42">
        <w:rPr>
          <w:rFonts w:ascii="Palatino Linotype" w:eastAsia="Calibri" w:hAnsi="Palatino Linotype" w:cs="Tahoma"/>
          <w:bCs/>
          <w:lang w:eastAsia="es-MX"/>
        </w:rPr>
        <w:t>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w:t>
      </w:r>
      <w:r>
        <w:rPr>
          <w:rFonts w:ascii="Palatino Linotype" w:eastAsia="Calibri" w:hAnsi="Palatino Linotype" w:cs="Tahoma"/>
          <w:bCs/>
          <w:lang w:eastAsia="es-MX"/>
        </w:rPr>
        <w:t>l</w:t>
      </w:r>
      <w:r w:rsidRPr="00BE3D42">
        <w:rPr>
          <w:rFonts w:ascii="Palatino Linotype" w:eastAsia="Calibri" w:hAnsi="Palatino Linotype" w:cs="Tahoma"/>
          <w:bCs/>
          <w:lang w:eastAsia="es-MX"/>
        </w:rPr>
        <w:t xml:space="preserve"> Estado.</w:t>
      </w:r>
    </w:p>
    <w:p w14:paraId="24A4BB05" w14:textId="77777777" w:rsidR="00E870B9"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67B58EE2" w14:textId="20BA846C" w:rsidR="00E870B9"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sidRPr="00BE3D42">
        <w:rPr>
          <w:rFonts w:ascii="Palatino Linotype" w:eastAsia="Calibri" w:hAnsi="Palatino Linotype" w:cs="Tahoma"/>
          <w:bCs/>
          <w:lang w:eastAsia="es-MX"/>
        </w:rPr>
        <w:t>lo que, el derecho a la vida y seguridad nacional tiene una-primacía que el derecho al acceso a la información, por lo que el bien jurídico a salvaguardarse primordialmente, es la vida y la seguridad de los servidores públicos encargados de la seguridad pública.</w:t>
      </w:r>
    </w:p>
    <w:p w14:paraId="57CE7945" w14:textId="77777777" w:rsidR="00E870B9"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69444D66" w14:textId="41A48D87" w:rsidR="00E870B9"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Al </w:t>
      </w:r>
      <w:r w:rsidRPr="00BE3D42">
        <w:rPr>
          <w:rFonts w:ascii="Palatino Linotype" w:eastAsia="MS Mincho" w:hAnsi="Palatino Linotype" w:cs="Arial"/>
          <w:lang w:val="es-ES_tradnl" w:eastAsia="es-MX"/>
        </w:rPr>
        <w:t>respecto, cabe hacer mención que el artículo 81 fracción III de la Ley de Seguridad del Estado de México, establece lo siguiente:</w:t>
      </w:r>
    </w:p>
    <w:p w14:paraId="7CD0A81D" w14:textId="53D9080F" w:rsidR="00E870B9" w:rsidRDefault="00E870B9" w:rsidP="006B218B">
      <w:pPr>
        <w:pStyle w:val="Prrafodelista"/>
        <w:tabs>
          <w:tab w:val="left" w:pos="426"/>
        </w:tabs>
        <w:spacing w:before="240" w:line="360" w:lineRule="auto"/>
        <w:ind w:left="0" w:right="51"/>
        <w:jc w:val="both"/>
        <w:rPr>
          <w:rFonts w:ascii="Palatino Linotype" w:hAnsi="Palatino Linotype"/>
          <w:color w:val="000000" w:themeColor="text1"/>
        </w:rPr>
      </w:pPr>
    </w:p>
    <w:p w14:paraId="32F9AD8C" w14:textId="77777777" w:rsidR="006B218B" w:rsidRPr="006B218B" w:rsidRDefault="006B218B" w:rsidP="006B218B">
      <w:pPr>
        <w:spacing w:line="276" w:lineRule="auto"/>
        <w:ind w:left="720" w:right="567"/>
        <w:contextualSpacing/>
        <w:jc w:val="both"/>
        <w:rPr>
          <w:rFonts w:ascii="Palatino Linotype" w:eastAsia="MS Mincho" w:hAnsi="Palatino Linotype" w:cs="Arial"/>
          <w:i/>
          <w:sz w:val="22"/>
          <w:szCs w:val="22"/>
          <w:lang w:val="es-ES_tradnl" w:eastAsia="es-MX"/>
        </w:rPr>
      </w:pPr>
      <w:r w:rsidRPr="006B218B">
        <w:rPr>
          <w:rFonts w:ascii="Palatino Linotype" w:eastAsia="MS Mincho" w:hAnsi="Palatino Linotype" w:cs="Arial"/>
          <w:i/>
          <w:sz w:val="22"/>
          <w:szCs w:val="22"/>
          <w:lang w:val="es-ES_tradnl" w:eastAsia="es-MX"/>
        </w:rPr>
        <w:t>“</w:t>
      </w:r>
      <w:r w:rsidRPr="006B218B">
        <w:rPr>
          <w:rFonts w:ascii="Palatino Linotype" w:eastAsia="MS Mincho" w:hAnsi="Palatino Linotype" w:cs="Arial"/>
          <w:b/>
          <w:i/>
          <w:sz w:val="22"/>
          <w:szCs w:val="22"/>
          <w:lang w:val="es-ES_tradnl" w:eastAsia="es-MX"/>
        </w:rPr>
        <w:t>Artículo 81.-</w:t>
      </w:r>
      <w:r w:rsidRPr="006B218B">
        <w:rPr>
          <w:rFonts w:ascii="Palatino Linotype" w:eastAsia="MS Mincho" w:hAnsi="Palatino Linotype" w:cs="Arial"/>
          <w:i/>
          <w:sz w:val="22"/>
          <w:szCs w:val="22"/>
          <w:lang w:val="es-ES_tradnl" w:eastAsia="es-MX"/>
        </w:rPr>
        <w:t xml:space="preserve"> </w:t>
      </w:r>
      <w:r w:rsidRPr="006B218B">
        <w:rPr>
          <w:rFonts w:ascii="Palatino Linotype" w:eastAsia="MS Mincho" w:hAnsi="Palatino Linotype" w:cs="Arial"/>
          <w:b/>
          <w:i/>
          <w:sz w:val="22"/>
          <w:szCs w:val="22"/>
          <w:lang w:val="es-ES_tradnl"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6B218B">
        <w:rPr>
          <w:rFonts w:ascii="Palatino Linotype" w:eastAsia="MS Mincho" w:hAnsi="Palatino Linotype" w:cs="Arial"/>
          <w:i/>
          <w:sz w:val="22"/>
          <w:szCs w:val="22"/>
          <w:lang w:val="es-ES_tradnl" w:eastAsia="es-MX"/>
        </w:rPr>
        <w:t xml:space="preserve"> en los casos siguientes:</w:t>
      </w:r>
    </w:p>
    <w:p w14:paraId="2F8391D4" w14:textId="6F9C8C53" w:rsidR="006B218B" w:rsidRPr="006B218B" w:rsidRDefault="006B218B" w:rsidP="006B218B">
      <w:pPr>
        <w:spacing w:line="276" w:lineRule="auto"/>
        <w:ind w:left="720" w:right="567"/>
        <w:contextualSpacing/>
        <w:jc w:val="both"/>
        <w:rPr>
          <w:rFonts w:ascii="Palatino Linotype" w:eastAsia="MS Mincho" w:hAnsi="Palatino Linotype" w:cs="Arial"/>
          <w:i/>
          <w:sz w:val="22"/>
          <w:szCs w:val="22"/>
          <w:lang w:val="es-ES_tradnl" w:eastAsia="es-MX"/>
        </w:rPr>
      </w:pPr>
      <w:r>
        <w:rPr>
          <w:rFonts w:ascii="Palatino Linotype" w:eastAsia="MS Mincho" w:hAnsi="Palatino Linotype" w:cs="Arial"/>
          <w:i/>
          <w:sz w:val="22"/>
          <w:szCs w:val="22"/>
          <w:lang w:val="es-ES_tradnl" w:eastAsia="es-MX"/>
        </w:rPr>
        <w:t>(</w:t>
      </w:r>
      <w:r w:rsidRPr="006B218B">
        <w:rPr>
          <w:rFonts w:ascii="Palatino Linotype" w:eastAsia="MS Mincho" w:hAnsi="Palatino Linotype" w:cs="Arial"/>
          <w:i/>
          <w:sz w:val="22"/>
          <w:szCs w:val="22"/>
          <w:lang w:val="es-ES_tradnl" w:eastAsia="es-MX"/>
        </w:rPr>
        <w:t>…</w:t>
      </w:r>
      <w:r>
        <w:rPr>
          <w:rFonts w:ascii="Palatino Linotype" w:eastAsia="MS Mincho" w:hAnsi="Palatino Linotype" w:cs="Arial"/>
          <w:i/>
          <w:sz w:val="22"/>
          <w:szCs w:val="22"/>
          <w:lang w:val="es-ES_tradnl" w:eastAsia="es-MX"/>
        </w:rPr>
        <w:t>)</w:t>
      </w:r>
    </w:p>
    <w:p w14:paraId="63077330" w14:textId="77777777" w:rsidR="006B218B" w:rsidRDefault="006B218B" w:rsidP="006B218B">
      <w:pPr>
        <w:spacing w:line="276" w:lineRule="auto"/>
        <w:ind w:left="720" w:right="567"/>
        <w:contextualSpacing/>
        <w:jc w:val="both"/>
        <w:rPr>
          <w:rFonts w:ascii="Palatino Linotype" w:eastAsia="MS Mincho" w:hAnsi="Palatino Linotype" w:cs="Arial"/>
          <w:b/>
          <w:i/>
          <w:sz w:val="22"/>
          <w:szCs w:val="22"/>
          <w:lang w:val="es-ES_tradnl" w:eastAsia="es-MX"/>
        </w:rPr>
      </w:pPr>
      <w:r w:rsidRPr="006B218B">
        <w:rPr>
          <w:rFonts w:ascii="Palatino Linotype" w:eastAsia="MS Mincho" w:hAnsi="Palatino Linotype" w:cs="Arial"/>
          <w:b/>
          <w:i/>
          <w:sz w:val="22"/>
          <w:szCs w:val="22"/>
          <w:lang w:val="es-ES_tradnl" w:eastAsia="es-MX"/>
        </w:rPr>
        <w:t>III.</w:t>
      </w:r>
      <w:r w:rsidRPr="006B218B">
        <w:rPr>
          <w:rFonts w:ascii="Palatino Linotype" w:eastAsia="MS Mincho" w:hAnsi="Palatino Linotype" w:cs="Arial"/>
          <w:i/>
          <w:sz w:val="22"/>
          <w:szCs w:val="22"/>
          <w:lang w:val="es-ES_tradnl" w:eastAsia="es-MX"/>
        </w:rPr>
        <w:t xml:space="preserve"> </w:t>
      </w:r>
      <w:r w:rsidRPr="006B218B">
        <w:rPr>
          <w:rFonts w:ascii="Palatino Linotype" w:eastAsia="MS Mincho" w:hAnsi="Palatino Linotype" w:cs="Arial"/>
          <w:b/>
          <w:i/>
          <w:sz w:val="22"/>
          <w:szCs w:val="22"/>
          <w:lang w:val="es-ES_tradnl" w:eastAsia="es-MX"/>
        </w:rPr>
        <w:t>La relativa a servidores públicos miembros de las instituciones de seguridad pública, cuya revelación pueda poner en riesgo su vida e integridad física con motivo de sus funciones;</w:t>
      </w:r>
    </w:p>
    <w:p w14:paraId="657E2DCE" w14:textId="2C25837F" w:rsidR="006B218B" w:rsidRPr="006B218B" w:rsidRDefault="006B218B" w:rsidP="006B218B">
      <w:pPr>
        <w:spacing w:line="276" w:lineRule="auto"/>
        <w:ind w:left="720" w:right="567"/>
        <w:contextualSpacing/>
        <w:jc w:val="both"/>
        <w:rPr>
          <w:rFonts w:ascii="Palatino Linotype" w:eastAsia="MS Mincho" w:hAnsi="Palatino Linotype" w:cs="Arial"/>
          <w:i/>
          <w:sz w:val="22"/>
          <w:szCs w:val="22"/>
          <w:lang w:val="es-ES_tradnl" w:eastAsia="es-MX"/>
        </w:rPr>
      </w:pPr>
      <w:r>
        <w:rPr>
          <w:rFonts w:ascii="Palatino Linotype" w:eastAsia="MS Mincho" w:hAnsi="Palatino Linotype" w:cs="Arial"/>
          <w:bCs/>
          <w:i/>
          <w:sz w:val="22"/>
          <w:szCs w:val="22"/>
          <w:lang w:val="es-ES_tradnl" w:eastAsia="es-MX"/>
        </w:rPr>
        <w:t>(…)</w:t>
      </w:r>
      <w:r w:rsidRPr="006B218B">
        <w:rPr>
          <w:rFonts w:ascii="Palatino Linotype" w:eastAsia="MS Mincho" w:hAnsi="Palatino Linotype" w:cs="Arial"/>
          <w:i/>
          <w:sz w:val="22"/>
          <w:szCs w:val="22"/>
          <w:lang w:val="es-ES_tradnl" w:eastAsia="es-MX"/>
        </w:rPr>
        <w:t>”</w:t>
      </w:r>
    </w:p>
    <w:p w14:paraId="34B03617" w14:textId="77777777" w:rsidR="006B218B" w:rsidRPr="006B218B" w:rsidRDefault="006B218B" w:rsidP="006B218B">
      <w:pPr>
        <w:spacing w:line="276" w:lineRule="auto"/>
        <w:ind w:left="720" w:right="851"/>
        <w:contextualSpacing/>
        <w:jc w:val="both"/>
        <w:rPr>
          <w:rFonts w:ascii="Palatino Linotype" w:eastAsia="MS Mincho" w:hAnsi="Palatino Linotype" w:cs="Arial"/>
          <w:sz w:val="22"/>
          <w:szCs w:val="22"/>
          <w:lang w:val="es-ES_tradnl" w:eastAsia="es-MX"/>
        </w:rPr>
      </w:pPr>
      <w:r w:rsidRPr="006B218B">
        <w:rPr>
          <w:rFonts w:ascii="Palatino Linotype" w:eastAsia="MS Mincho" w:hAnsi="Palatino Linotype" w:cs="Arial"/>
          <w:sz w:val="22"/>
          <w:szCs w:val="22"/>
          <w:lang w:val="es-ES_tradnl" w:eastAsia="es-MX"/>
        </w:rPr>
        <w:t>(Énfasis añadido)</w:t>
      </w:r>
    </w:p>
    <w:p w14:paraId="55D5F8EE" w14:textId="77777777" w:rsidR="006B218B" w:rsidRDefault="006B218B"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2BACA23E" w14:textId="28878D72" w:rsidR="00E870B9" w:rsidRPr="006B218B"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Argumento </w:t>
      </w:r>
      <w:r w:rsidRPr="00BE3D42">
        <w:rPr>
          <w:rFonts w:ascii="Palatino Linotype" w:hAnsi="Palatino Linotype" w:cs="Arial"/>
          <w:lang w:eastAsia="es-MX"/>
        </w:rPr>
        <w:t>que se fortalece con lo estipulado en el criterio número 6-09, del Instituto Nacional de Transparencia, Acceso a la Información y Protección de Datos Personales, antes (INAI)</w:t>
      </w:r>
      <w:r w:rsidRPr="00BE3D42">
        <w:rPr>
          <w:rFonts w:ascii="Palatino Linotype" w:hAnsi="Palatino Linotype" w:cs="Arial"/>
          <w:b/>
          <w:bCs/>
          <w:lang w:eastAsia="es-MX"/>
        </w:rPr>
        <w:t xml:space="preserve">, </w:t>
      </w:r>
      <w:r w:rsidRPr="00BE3D42">
        <w:rPr>
          <w:rFonts w:ascii="Palatino Linotype" w:hAnsi="Palatino Linotype" w:cs="Arial"/>
          <w:lang w:eastAsia="es-MX"/>
        </w:rPr>
        <w:t>el cual refiere:</w:t>
      </w:r>
    </w:p>
    <w:p w14:paraId="734A0F99" w14:textId="0AF46756" w:rsidR="006B218B" w:rsidRDefault="006B218B" w:rsidP="006B218B">
      <w:pPr>
        <w:pStyle w:val="Prrafodelista"/>
        <w:tabs>
          <w:tab w:val="left" w:pos="426"/>
        </w:tabs>
        <w:spacing w:before="240" w:after="240" w:line="360" w:lineRule="auto"/>
        <w:ind w:left="0" w:right="51"/>
        <w:jc w:val="both"/>
        <w:rPr>
          <w:rFonts w:ascii="Palatino Linotype" w:hAnsi="Palatino Linotype"/>
          <w:color w:val="000000" w:themeColor="text1"/>
        </w:rPr>
      </w:pPr>
    </w:p>
    <w:p w14:paraId="2BE37269" w14:textId="652D2782" w:rsidR="006B218B" w:rsidRPr="006B218B" w:rsidRDefault="006B218B" w:rsidP="006B218B">
      <w:pPr>
        <w:autoSpaceDE w:val="0"/>
        <w:autoSpaceDN w:val="0"/>
        <w:adjustRightInd w:val="0"/>
        <w:spacing w:line="276" w:lineRule="auto"/>
        <w:ind w:left="567" w:right="567"/>
        <w:contextualSpacing/>
        <w:jc w:val="both"/>
        <w:rPr>
          <w:rFonts w:ascii="Palatino Linotype" w:hAnsi="Palatino Linotype" w:cs="Arial"/>
          <w:i/>
          <w:sz w:val="22"/>
          <w:szCs w:val="22"/>
          <w:lang w:eastAsia="es-MX"/>
        </w:rPr>
      </w:pPr>
      <w:r w:rsidRPr="006B218B">
        <w:rPr>
          <w:rFonts w:ascii="Palatino Linotype" w:hAnsi="Palatino Linotype" w:cs="Arial"/>
          <w:b/>
          <w:bCs/>
          <w:i/>
          <w:sz w:val="22"/>
          <w:szCs w:val="22"/>
          <w:lang w:eastAsia="es-MX"/>
        </w:rPr>
        <w:t xml:space="preserve">NOMBRES DE SERVIDORES PÚBLICOS DEDICADOS A ACTIVIDADES EN MATERIA DE SEGURIDAD, POR EXCEPCIÓN PUEDEN CONSIDERARSE INFORMACIÓN RESERVADA. </w:t>
      </w:r>
      <w:r>
        <w:rPr>
          <w:rFonts w:ascii="Palatino Linotype" w:hAnsi="Palatino Linotype" w:cs="Arial"/>
          <w:b/>
          <w:bCs/>
          <w:i/>
          <w:sz w:val="22"/>
          <w:szCs w:val="22"/>
          <w:lang w:eastAsia="es-MX"/>
        </w:rPr>
        <w:t>“</w:t>
      </w:r>
      <w:r w:rsidRPr="006B218B">
        <w:rPr>
          <w:rFonts w:ascii="Palatino Linotype" w:hAnsi="Palatino Linotype" w:cs="Arial"/>
          <w:bCs/>
          <w:i/>
          <w:sz w:val="22"/>
          <w:szCs w:val="22"/>
          <w:lang w:eastAsia="es-MX"/>
        </w:rPr>
        <w:t xml:space="preserve">De conformidad con el artículo 7, fracciones I y III de la Ley Federal de Transparencia y Acceso a la Información Pública Gubernamental </w:t>
      </w:r>
      <w:r w:rsidRPr="006B218B">
        <w:rPr>
          <w:rFonts w:ascii="Palatino Linotype" w:hAnsi="Palatino Linotype" w:cs="Arial"/>
          <w:b/>
          <w:bCs/>
          <w:i/>
          <w:sz w:val="22"/>
          <w:szCs w:val="22"/>
          <w:lang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6B218B">
        <w:rPr>
          <w:rFonts w:ascii="Palatino Linotype" w:hAnsi="Palatino Linotype" w:cs="Arial"/>
          <w:bCs/>
          <w:i/>
          <w:sz w:val="22"/>
          <w:szCs w:val="22"/>
          <w:lang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6B218B">
        <w:rPr>
          <w:rFonts w:ascii="Palatino Linotype" w:hAnsi="Palatino Linotype" w:cs="Arial"/>
          <w:b/>
          <w:bCs/>
          <w:i/>
          <w:sz w:val="22"/>
          <w:szCs w:val="22"/>
          <w:lang w:eastAsia="es-MX"/>
        </w:rPr>
        <w:t>el artículo 13, fracción I de la ley de referencia se establece que podrá clasificarse aquella información cuya difusión pueda comprometer la seguridad nacional y pública</w:t>
      </w:r>
      <w:r w:rsidRPr="006B218B">
        <w:rPr>
          <w:rFonts w:ascii="Palatino Linotype" w:hAnsi="Palatino Linotype" w:cs="Arial"/>
          <w:bCs/>
          <w:i/>
          <w:sz w:val="22"/>
          <w:szCs w:val="22"/>
          <w:lang w:eastAsia="es-MX"/>
        </w:rPr>
        <w:t xml:space="preserve">. En este orden de ideas, una de las formas en que la delincuencia </w:t>
      </w:r>
      <w:r w:rsidRPr="006B218B">
        <w:rPr>
          <w:rFonts w:ascii="Palatino Linotype" w:hAnsi="Palatino Linotype" w:cs="Arial"/>
          <w:bCs/>
          <w:i/>
          <w:sz w:val="22"/>
          <w:szCs w:val="22"/>
          <w:lang w:eastAsia="es-MX"/>
        </w:rPr>
        <w:lastRenderedPageBreak/>
        <w:t xml:space="preserve">puede llegar a poner en riesgo la seguridad del país es precisamente anulando, impidiendo u obstaculizando la actuación de los servidores públicos que realizan funciones de carácter operativo, mediante el conocimiento de dicha situación, </w:t>
      </w:r>
      <w:r w:rsidRPr="006B218B">
        <w:rPr>
          <w:rFonts w:ascii="Palatino Linotype" w:hAnsi="Palatino Linotype" w:cs="Arial"/>
          <w:b/>
          <w:bCs/>
          <w:i/>
          <w:sz w:val="22"/>
          <w:szCs w:val="22"/>
          <w:lang w:eastAsia="es-MX"/>
        </w:rPr>
        <w:t>por lo que la reserva de la relación de los nombres y las funciones que desempeñan los servidores públicos que prestan sus servicios en áreas de seguridad nacional o pública</w:t>
      </w:r>
      <w:r w:rsidRPr="006B218B">
        <w:rPr>
          <w:rFonts w:ascii="Palatino Linotype" w:hAnsi="Palatino Linotype" w:cs="Arial"/>
          <w:bCs/>
          <w:i/>
          <w:sz w:val="22"/>
          <w:szCs w:val="22"/>
          <w:lang w:eastAsia="es-MX"/>
        </w:rPr>
        <w:t>, puede llegar a constituirse en un componente fundamental en el esfuerzo que realiza el Estado Mexicano para garantizar la seguridad del país en sus diferentes vertientes</w:t>
      </w:r>
      <w:r w:rsidRPr="006B218B">
        <w:rPr>
          <w:rFonts w:ascii="Palatino Linotype" w:hAnsi="Palatino Linotype" w:cs="Arial"/>
          <w:i/>
          <w:sz w:val="22"/>
          <w:szCs w:val="22"/>
          <w:lang w:eastAsia="es-MX"/>
        </w:rPr>
        <w:t>” (Sic)</w:t>
      </w:r>
    </w:p>
    <w:p w14:paraId="5D2CF67A" w14:textId="0EDB4AB0" w:rsidR="006B218B" w:rsidRPr="006B218B" w:rsidRDefault="006B218B" w:rsidP="006B218B">
      <w:pPr>
        <w:tabs>
          <w:tab w:val="left" w:pos="3583"/>
        </w:tabs>
        <w:autoSpaceDE w:val="0"/>
        <w:autoSpaceDN w:val="0"/>
        <w:adjustRightInd w:val="0"/>
        <w:spacing w:line="276" w:lineRule="auto"/>
        <w:ind w:left="567" w:right="567"/>
        <w:contextualSpacing/>
        <w:jc w:val="both"/>
        <w:rPr>
          <w:rFonts w:ascii="Palatino Linotype" w:hAnsi="Palatino Linotype" w:cs="Arial"/>
          <w:sz w:val="22"/>
          <w:szCs w:val="22"/>
          <w:lang w:eastAsia="es-MX"/>
        </w:rPr>
      </w:pPr>
      <w:r w:rsidRPr="006B218B">
        <w:rPr>
          <w:rFonts w:ascii="Palatino Linotype" w:hAnsi="Palatino Linotype" w:cs="Arial"/>
          <w:sz w:val="22"/>
          <w:szCs w:val="22"/>
          <w:lang w:eastAsia="es-MX"/>
        </w:rPr>
        <w:t>(Énfasis añadido).</w:t>
      </w:r>
    </w:p>
    <w:p w14:paraId="7B75B2BD" w14:textId="77777777" w:rsidR="006B218B" w:rsidRPr="006B218B" w:rsidRDefault="006B218B" w:rsidP="006B218B">
      <w:pPr>
        <w:pStyle w:val="Prrafodelista"/>
        <w:tabs>
          <w:tab w:val="left" w:pos="426"/>
        </w:tabs>
        <w:spacing w:before="240" w:after="240" w:line="360" w:lineRule="auto"/>
        <w:ind w:left="0" w:right="51"/>
        <w:jc w:val="both"/>
        <w:rPr>
          <w:rFonts w:ascii="Palatino Linotype" w:hAnsi="Palatino Linotype"/>
          <w:color w:val="000000" w:themeColor="text1"/>
        </w:rPr>
      </w:pPr>
    </w:p>
    <w:p w14:paraId="346989D5" w14:textId="69DEBC5E" w:rsidR="006B218B" w:rsidRPr="006B218B"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lang w:eastAsia="es-MX"/>
        </w:rPr>
        <w:t xml:space="preserve">Precisado </w:t>
      </w:r>
      <w:r w:rsidRPr="00BE3D42">
        <w:rPr>
          <w:rFonts w:ascii="Palatino Linotype" w:hAnsi="Palatino Linotype"/>
          <w:lang w:eastAsia="es-MX"/>
        </w:rPr>
        <w:t xml:space="preserve">lo anterior, se advierte que pretendió clasificar información solicitada, no obstante, la Ley de Transparencia y Acceso a la Información Pública del Estado de México y Municipios señala que para la clasificación formal de la información solicitada, el </w:t>
      </w:r>
      <w:r w:rsidRPr="00BE3D42">
        <w:rPr>
          <w:rFonts w:ascii="Palatino Linotype" w:hAnsi="Palatino Linotype"/>
          <w:b/>
          <w:lang w:eastAsia="es-MX"/>
        </w:rPr>
        <w:t>SUJETO OBLIGADO</w:t>
      </w:r>
      <w:r w:rsidRPr="00BE3D42">
        <w:rPr>
          <w:rFonts w:ascii="Palatino Linotype" w:hAnsi="Palatino Linotype"/>
          <w:lang w:eastAsia="es-MX"/>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2FC70EF5" w14:textId="5E0B6F6C" w:rsidR="006B218B" w:rsidRDefault="006B218B" w:rsidP="006B218B">
      <w:pPr>
        <w:pStyle w:val="Prrafodelista"/>
        <w:tabs>
          <w:tab w:val="left" w:pos="426"/>
        </w:tabs>
        <w:spacing w:before="240" w:after="240" w:line="360" w:lineRule="auto"/>
        <w:ind w:left="0" w:right="51"/>
        <w:jc w:val="both"/>
        <w:rPr>
          <w:rFonts w:ascii="Palatino Linotype" w:hAnsi="Palatino Linotype"/>
          <w:color w:val="000000" w:themeColor="text1"/>
        </w:rPr>
      </w:pPr>
    </w:p>
    <w:p w14:paraId="6A8574AE"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b/>
          <w:i/>
          <w:sz w:val="22"/>
          <w:szCs w:val="22"/>
          <w:lang w:eastAsia="es-MX"/>
        </w:rPr>
        <w:t>“Artículo 49</w:t>
      </w:r>
      <w:r w:rsidRPr="006B218B">
        <w:rPr>
          <w:rFonts w:ascii="Palatino Linotype" w:hAnsi="Palatino Linotype"/>
          <w:i/>
          <w:sz w:val="22"/>
          <w:szCs w:val="22"/>
          <w:lang w:eastAsia="es-MX"/>
        </w:rPr>
        <w:t xml:space="preserve">. Los Comités de Transparencia tendrán las siguientes atribuciones: </w:t>
      </w:r>
    </w:p>
    <w:p w14:paraId="1CDA1C5E"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 xml:space="preserve">VIII. Aprobar, modificar o revocar la clasificación de la información; </w:t>
      </w:r>
    </w:p>
    <w:p w14:paraId="767EFDDD"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p>
    <w:p w14:paraId="00DDFE93"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b/>
          <w:i/>
          <w:sz w:val="22"/>
          <w:szCs w:val="22"/>
          <w:lang w:eastAsia="es-MX"/>
        </w:rPr>
        <w:t>Artículo 132</w:t>
      </w:r>
      <w:r w:rsidRPr="006B218B">
        <w:rPr>
          <w:rFonts w:ascii="Palatino Linotype" w:hAnsi="Palatino Linotype"/>
          <w:i/>
          <w:sz w:val="22"/>
          <w:szCs w:val="22"/>
          <w:lang w:eastAsia="es-MX"/>
        </w:rPr>
        <w:t xml:space="preserve">. La clasificación de la información se llevará a cabo en el momento en que: </w:t>
      </w:r>
    </w:p>
    <w:p w14:paraId="5F7C0778"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 xml:space="preserve">I. Se reciba una solicitud de acceso a la información; </w:t>
      </w:r>
    </w:p>
    <w:p w14:paraId="34377E08"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 xml:space="preserve">II. Se determine mediante resolución de autoridad competente; o </w:t>
      </w:r>
    </w:p>
    <w:p w14:paraId="4FEACC60"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lastRenderedPageBreak/>
        <w:t xml:space="preserve">III. Se generen versiones públicas para dar cumplimiento a las obligaciones de transparencia previstas en esta Ley.” </w:t>
      </w:r>
    </w:p>
    <w:p w14:paraId="7DAF660C"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p>
    <w:p w14:paraId="4CEADF22"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b/>
          <w:i/>
          <w:sz w:val="22"/>
          <w:szCs w:val="22"/>
          <w:lang w:eastAsia="es-MX"/>
        </w:rPr>
        <w:t>Cuarto.</w:t>
      </w:r>
      <w:r w:rsidRPr="006B218B">
        <w:rPr>
          <w:rFonts w:ascii="Palatino Linotype" w:hAnsi="Palatino Linotype"/>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697EF018"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p>
    <w:p w14:paraId="45CDB344"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b/>
          <w:i/>
          <w:sz w:val="22"/>
          <w:szCs w:val="22"/>
          <w:lang w:eastAsia="es-MX"/>
        </w:rPr>
        <w:t>Quinto.</w:t>
      </w:r>
      <w:r w:rsidRPr="006B218B">
        <w:rPr>
          <w:rFonts w:ascii="Palatino Linotype" w:hAnsi="Palatino Linotype"/>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F631CC7"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p>
    <w:p w14:paraId="1853FFC6"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b/>
          <w:i/>
          <w:sz w:val="22"/>
          <w:szCs w:val="22"/>
          <w:lang w:eastAsia="es-MX"/>
        </w:rPr>
        <w:t>Sexto.</w:t>
      </w:r>
      <w:r w:rsidRPr="006B218B">
        <w:rPr>
          <w:rFonts w:ascii="Palatino Linotype" w:hAnsi="Palatino Linotype"/>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6987FD9C"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p>
    <w:p w14:paraId="211929BB"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 xml:space="preserve">La clasificación de información se realizará conforme a un análisis caso por caso, mediante la aplicación de la prueba de daño y de interés público. </w:t>
      </w:r>
    </w:p>
    <w:p w14:paraId="5D62BF87"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p>
    <w:p w14:paraId="305A7AA8"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b/>
          <w:i/>
          <w:sz w:val="22"/>
          <w:szCs w:val="22"/>
          <w:lang w:eastAsia="es-MX"/>
        </w:rPr>
        <w:t>Séptimo.</w:t>
      </w:r>
      <w:r w:rsidRPr="006B218B">
        <w:rPr>
          <w:rFonts w:ascii="Palatino Linotype" w:hAnsi="Palatino Linotype"/>
          <w:i/>
          <w:sz w:val="22"/>
          <w:szCs w:val="22"/>
          <w:lang w:eastAsia="es-MX"/>
        </w:rPr>
        <w:t xml:space="preserve"> La clasificación de la información se llevará a cabo en el momento en que: I. Se reciba una solicitud de acceso a la información; </w:t>
      </w:r>
    </w:p>
    <w:p w14:paraId="1A2045FE"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p>
    <w:p w14:paraId="6329D546"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 xml:space="preserve">II. Se determine mediante resolución de autoridad competente, o </w:t>
      </w:r>
    </w:p>
    <w:p w14:paraId="56E7BA84"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 xml:space="preserve">III. Se generen versiones públicas para dar cumplimiento a las obligaciones de transparencia previstas en la Ley General, la Ley Federal y las correspondientes de las entidades federativas. </w:t>
      </w:r>
    </w:p>
    <w:p w14:paraId="12EB3CDD"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p>
    <w:p w14:paraId="658A94C4"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lastRenderedPageBreak/>
        <w:t xml:space="preserve">Los titulares de las áreas deberán revisar la clasificación al momento de la recepción de una solicitud de acceso a la información, para verificar si encuadra en una causal de reserva o de confidencialidad. </w:t>
      </w:r>
    </w:p>
    <w:p w14:paraId="107A2309"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p>
    <w:p w14:paraId="389EBF1A"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b/>
          <w:i/>
          <w:sz w:val="22"/>
          <w:szCs w:val="22"/>
          <w:lang w:eastAsia="es-MX"/>
        </w:rPr>
        <w:t>Octavo.</w:t>
      </w:r>
      <w:r w:rsidRPr="006B218B">
        <w:rPr>
          <w:rFonts w:ascii="Palatino Linotype" w:hAnsi="Palatino Linotype"/>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3D161014"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 xml:space="preserve">Para motivar la clasificación se deberán señalar las razones o circunstancias especiales que lo llevaron a concluir que el caso particular se ajusta al supuesto previsto por la norma legal invocada como fundamento. </w:t>
      </w:r>
    </w:p>
    <w:p w14:paraId="12739B9F"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p>
    <w:p w14:paraId="7825D9C2"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 xml:space="preserve">En caso de referirse a información reservada, la motivación de la clasificación también deberá comprender las circunstancias que justifican el establecimiento de determinado plazo de reserva. </w:t>
      </w:r>
    </w:p>
    <w:p w14:paraId="5F1FCDC1"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p>
    <w:p w14:paraId="62253CB4"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996AC31"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p>
    <w:p w14:paraId="3458B5BC"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4A40B048"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p>
    <w:p w14:paraId="2EB7A2D5"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b/>
          <w:i/>
          <w:sz w:val="22"/>
          <w:szCs w:val="22"/>
          <w:lang w:eastAsia="es-MX"/>
        </w:rPr>
        <w:t>Décimo</w:t>
      </w:r>
      <w:r w:rsidRPr="006B218B">
        <w:rPr>
          <w:rFonts w:ascii="Palatino Linotype" w:hAnsi="Palatino Linotype"/>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55EE95B3"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p>
    <w:p w14:paraId="3CF1E971"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r w:rsidRPr="006B218B">
        <w:rPr>
          <w:rFonts w:ascii="Palatino Linotype" w:hAnsi="Palatino Linotype"/>
          <w:i/>
          <w:sz w:val="22"/>
          <w:szCs w:val="22"/>
          <w:lang w:eastAsia="es-MX"/>
        </w:rPr>
        <w:t xml:space="preserve">En ausencia de los titulares de las áreas, la información será clasificada o desclasificada por la persona que lo supla, en términos de la normativa que rija la actuación del sujeto obligado. </w:t>
      </w:r>
    </w:p>
    <w:p w14:paraId="27955FBB" w14:textId="77777777" w:rsidR="006B218B" w:rsidRPr="006B218B" w:rsidRDefault="006B218B" w:rsidP="006B218B">
      <w:pPr>
        <w:spacing w:line="276" w:lineRule="auto"/>
        <w:ind w:left="567" w:right="567"/>
        <w:contextualSpacing/>
        <w:jc w:val="both"/>
        <w:rPr>
          <w:rFonts w:ascii="Palatino Linotype" w:hAnsi="Palatino Linotype"/>
          <w:i/>
          <w:sz w:val="22"/>
          <w:szCs w:val="22"/>
          <w:lang w:eastAsia="es-MX"/>
        </w:rPr>
      </w:pPr>
    </w:p>
    <w:p w14:paraId="77BE7C11" w14:textId="28864DF2" w:rsidR="006B218B" w:rsidRPr="006B218B" w:rsidRDefault="006B218B" w:rsidP="006B218B">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6B218B">
        <w:rPr>
          <w:rFonts w:ascii="Palatino Linotype" w:hAnsi="Palatino Linotype"/>
          <w:b/>
          <w:i/>
          <w:sz w:val="22"/>
          <w:szCs w:val="22"/>
          <w:lang w:eastAsia="es-MX"/>
        </w:rPr>
        <w:t>Décimo primero</w:t>
      </w:r>
      <w:r w:rsidRPr="006B218B">
        <w:rPr>
          <w:rFonts w:ascii="Palatino Linotype" w:hAnsi="Palatino Linotype"/>
          <w:i/>
          <w:sz w:val="22"/>
          <w:szCs w:val="22"/>
          <w:lang w:eastAsia="es-MX"/>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4E47E2E" w14:textId="77777777" w:rsidR="006B218B" w:rsidRPr="006B218B" w:rsidRDefault="006B218B" w:rsidP="006B218B">
      <w:pPr>
        <w:pStyle w:val="Prrafodelista"/>
        <w:tabs>
          <w:tab w:val="left" w:pos="426"/>
        </w:tabs>
        <w:spacing w:before="240" w:after="240" w:line="360" w:lineRule="auto"/>
        <w:ind w:left="0" w:right="51"/>
        <w:jc w:val="both"/>
        <w:rPr>
          <w:rFonts w:ascii="Palatino Linotype" w:hAnsi="Palatino Linotype"/>
          <w:color w:val="000000" w:themeColor="text1"/>
        </w:rPr>
      </w:pPr>
    </w:p>
    <w:p w14:paraId="291670A5" w14:textId="648F1B07" w:rsidR="006B218B" w:rsidRPr="006B218B"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lang w:eastAsia="es-MX"/>
        </w:rPr>
        <w:t xml:space="preserve">En </w:t>
      </w:r>
      <w:r w:rsidRPr="00F15DCD">
        <w:rPr>
          <w:rFonts w:ascii="Palatino Linotype" w:hAnsi="Palatino Linotype"/>
          <w:lang w:eastAsia="es-MX"/>
        </w:rPr>
        <w:t>tal contexto se deberá proceder a la clasificación de los nombres de los elementos de policía que realicen actividades operativas en campo.</w:t>
      </w:r>
    </w:p>
    <w:p w14:paraId="53A0C7F3" w14:textId="77777777" w:rsidR="00E62DCB" w:rsidRPr="00E62DCB"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1934C3B5" w:rsidR="00F01443" w:rsidRDefault="00291D9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MS Mincho" w:hAnsi="Palatino Linotype" w:cstheme="majorBidi"/>
          <w:lang w:val="es-ES"/>
        </w:rPr>
        <w:t>Por lo tanto, e</w:t>
      </w:r>
      <w:r w:rsidR="003E6079" w:rsidRPr="0028241C">
        <w:rPr>
          <w:rFonts w:ascii="Palatino Linotype" w:eastAsia="MS Mincho" w:hAnsi="Palatino Linotype" w:cstheme="majorBidi"/>
          <w:lang w:val="es-ES"/>
        </w:rPr>
        <w:t>n consecuencia y en mérito de lo expuesto en líneas anteriores, resultan</w:t>
      </w:r>
      <w:r w:rsidR="00094B41">
        <w:rPr>
          <w:rFonts w:ascii="Palatino Linotype" w:eastAsia="MS Mincho" w:hAnsi="Palatino Linotype" w:cstheme="majorBidi"/>
          <w:lang w:val="es-ES"/>
        </w:rPr>
        <w:t xml:space="preserve"> </w:t>
      </w:r>
      <w:r w:rsidR="003E6079" w:rsidRPr="0028241C">
        <w:rPr>
          <w:rFonts w:ascii="Palatino Linotype" w:eastAsia="MS Mincho" w:hAnsi="Palatino Linotype" w:cstheme="majorBidi"/>
          <w:lang w:val="es-ES"/>
        </w:rPr>
        <w:t xml:space="preserve">fundadas las razones o motivos de inconformidad hechos valer por el </w:t>
      </w:r>
      <w:r w:rsidR="003E6079" w:rsidRPr="0028241C">
        <w:rPr>
          <w:rFonts w:ascii="Palatino Linotype" w:eastAsia="MS Mincho" w:hAnsi="Palatino Linotype" w:cstheme="majorBidi"/>
          <w:b/>
          <w:lang w:val="es-ES"/>
        </w:rPr>
        <w:t>RECURRENTE</w:t>
      </w:r>
      <w:r w:rsidR="003E6079" w:rsidRPr="0028241C">
        <w:rPr>
          <w:rFonts w:ascii="Palatino Linotype" w:eastAsia="MS Mincho" w:hAnsi="Palatino Linotype" w:cstheme="majorBidi"/>
          <w:lang w:val="es-ES"/>
        </w:rPr>
        <w:t xml:space="preserve"> dentro del recurso de revisión </w:t>
      </w:r>
      <w:r>
        <w:rPr>
          <w:rFonts w:ascii="Palatino Linotype" w:eastAsia="MS Mincho" w:hAnsi="Palatino Linotype" w:cstheme="majorBidi"/>
          <w:b/>
          <w:bCs/>
          <w:lang w:val="es-ES"/>
        </w:rPr>
        <w:t>03978</w:t>
      </w:r>
      <w:r w:rsidR="006B249F">
        <w:rPr>
          <w:rFonts w:ascii="Palatino Linotype" w:eastAsia="MS Mincho" w:hAnsi="Palatino Linotype" w:cstheme="majorBidi"/>
          <w:b/>
          <w:bCs/>
          <w:lang w:val="es-ES"/>
        </w:rPr>
        <w:t>/INFOEM/IP/RR/2022</w:t>
      </w:r>
      <w:r w:rsidR="003E6079" w:rsidRPr="0028241C">
        <w:rPr>
          <w:rFonts w:ascii="Palatino Linotype" w:eastAsia="MS Mincho" w:hAnsi="Palatino Linotype" w:cstheme="majorBidi"/>
          <w:lang w:val="es-ES"/>
        </w:rPr>
        <w:t xml:space="preserve">; por ello, y con fundamento en la fracción </w:t>
      </w:r>
      <w:r w:rsidR="00743CAC">
        <w:rPr>
          <w:rFonts w:ascii="Palatino Linotype" w:eastAsia="MS Mincho" w:hAnsi="Palatino Linotype" w:cstheme="majorBidi"/>
          <w:lang w:val="es-ES"/>
        </w:rPr>
        <w:t>I</w:t>
      </w:r>
      <w:r w:rsidR="003E6079" w:rsidRPr="0028241C">
        <w:rPr>
          <w:rFonts w:ascii="Palatino Linotype" w:eastAsia="MS Mincho" w:hAnsi="Palatino Linotype" w:cstheme="majorBidi"/>
          <w:lang w:val="es-ES"/>
        </w:rPr>
        <w:t xml:space="preserve">II del numeral 186 de la Ley de Transparencia y Acceso a la Información Pública del Estado de México y Municipios, se </w:t>
      </w:r>
      <w:r>
        <w:rPr>
          <w:rFonts w:ascii="Palatino Linotype" w:eastAsia="MS Mincho" w:hAnsi="Palatino Linotype" w:cstheme="majorBidi"/>
          <w:b/>
          <w:lang w:val="es-ES"/>
        </w:rPr>
        <w:t>MODIFICA</w:t>
      </w:r>
      <w:r w:rsidR="003E6079" w:rsidRPr="0028241C">
        <w:rPr>
          <w:rFonts w:ascii="Palatino Linotype" w:eastAsia="MS Mincho" w:hAnsi="Palatino Linotype" w:cstheme="majorBidi"/>
          <w:lang w:val="es-ES"/>
        </w:rPr>
        <w:t xml:space="preserve"> la respuesta a l</w:t>
      </w:r>
      <w:r>
        <w:rPr>
          <w:rFonts w:ascii="Palatino Linotype" w:eastAsia="MS Mincho" w:hAnsi="Palatino Linotype" w:cstheme="majorBidi"/>
          <w:lang w:val="es-ES"/>
        </w:rPr>
        <w:t>a</w:t>
      </w:r>
      <w:r w:rsidR="003E6079" w:rsidRPr="0028241C">
        <w:rPr>
          <w:rFonts w:ascii="Palatino Linotype" w:eastAsia="MS Mincho" w:hAnsi="Palatino Linotype" w:cstheme="majorBidi"/>
          <w:lang w:val="es-ES"/>
        </w:rPr>
        <w:t xml:space="preserve"> solicitud de información número </w:t>
      </w:r>
      <w:r>
        <w:rPr>
          <w:rFonts w:ascii="Palatino Linotype" w:eastAsia="MS Mincho" w:hAnsi="Palatino Linotype" w:cstheme="majorBidi"/>
          <w:b/>
          <w:lang w:val="es-ES"/>
        </w:rPr>
        <w:t>00069</w:t>
      </w:r>
      <w:r w:rsidR="00514592">
        <w:rPr>
          <w:rFonts w:ascii="Palatino Linotype" w:eastAsia="MS Mincho" w:hAnsi="Palatino Linotype" w:cstheme="majorBidi"/>
          <w:b/>
          <w:lang w:val="es-ES"/>
        </w:rPr>
        <w:t>/</w:t>
      </w:r>
      <w:r>
        <w:rPr>
          <w:rFonts w:ascii="Palatino Linotype" w:eastAsia="MS Mincho" w:hAnsi="Palatino Linotype" w:cstheme="majorBidi"/>
          <w:b/>
          <w:lang w:val="es-ES"/>
        </w:rPr>
        <w:t>ZINACANT</w:t>
      </w:r>
      <w:r w:rsidR="00514592">
        <w:rPr>
          <w:rFonts w:ascii="Palatino Linotype" w:eastAsia="MS Mincho" w:hAnsi="Palatino Linotype" w:cstheme="majorBidi"/>
          <w:b/>
          <w:lang w:val="es-ES"/>
        </w:rPr>
        <w:t>/IP/2022</w:t>
      </w:r>
      <w:r w:rsidR="003E6079" w:rsidRPr="0028241C">
        <w:rPr>
          <w:rFonts w:ascii="Palatino Linotype" w:eastAsia="MS Mincho" w:hAnsi="Palatino Linotype" w:cstheme="majorBidi"/>
          <w:lang w:val="es-ES"/>
        </w:rPr>
        <w:t>.</w:t>
      </w:r>
    </w:p>
    <w:p w14:paraId="370E910A" w14:textId="77777777" w:rsidR="00F01443"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7EBE4691" w:rsidR="00A73C04"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B4A53">
        <w:rPr>
          <w:rFonts w:ascii="Palatino Linotype" w:hAnsi="Palatino Linotype"/>
          <w:color w:val="000000" w:themeColor="text1"/>
          <w:lang w:val="es-ES"/>
        </w:rPr>
        <w:t xml:space="preserve">Por </w:t>
      </w:r>
      <w:r w:rsidR="00B41516" w:rsidRPr="00EB4A53">
        <w:rPr>
          <w:rFonts w:ascii="Palatino Linotype" w:hAnsi="Palatino Linotype"/>
          <w:color w:val="000000" w:themeColor="text1"/>
        </w:rPr>
        <w:t xml:space="preserve">lo anteriormente expuesto y fundado, </w:t>
      </w:r>
      <w:r w:rsidR="003E6079">
        <w:rPr>
          <w:rFonts w:ascii="Palatino Linotype" w:hAnsi="Palatino Linotype"/>
          <w:color w:val="000000" w:themeColor="text1"/>
        </w:rPr>
        <w:t>e</w:t>
      </w:r>
      <w:r w:rsidR="00B41516" w:rsidRPr="00EB4A53">
        <w:rPr>
          <w:rFonts w:ascii="Palatino Linotype" w:hAnsi="Palatino Linotype"/>
          <w:color w:val="000000" w:themeColor="text1"/>
        </w:rPr>
        <w:t xml:space="preserve">ste </w:t>
      </w:r>
      <w:r w:rsidR="00B41516" w:rsidRPr="00EB4A53">
        <w:rPr>
          <w:rFonts w:ascii="Palatino Linotype" w:hAnsi="Palatino Linotype"/>
          <w:b/>
          <w:color w:val="000000" w:themeColor="text1"/>
        </w:rPr>
        <w:t>ÓRGANO GARANTE</w:t>
      </w:r>
      <w:r w:rsidR="00B41516" w:rsidRPr="00EB4A53">
        <w:rPr>
          <w:rFonts w:ascii="Palatino Linotype" w:hAnsi="Palatino Linotype"/>
          <w:color w:val="000000" w:themeColor="text1"/>
        </w:rPr>
        <w:t xml:space="preserve"> emite los siguientes:</w:t>
      </w:r>
      <w:r w:rsidR="003E6079">
        <w:rPr>
          <w:rFonts w:ascii="Palatino Linotype" w:hAnsi="Palatino Linotype"/>
          <w:color w:val="000000" w:themeColor="text1"/>
        </w:rPr>
        <w:t xml:space="preserve"> </w:t>
      </w:r>
      <w:r w:rsidR="00D71057" w:rsidRPr="00EB4A53">
        <w:rPr>
          <w:rFonts w:ascii="Palatino Linotype" w:hAnsi="Palatino Linotype"/>
          <w:color w:val="000000" w:themeColor="text1"/>
        </w:rPr>
        <w:t>--------------------------------------------------------------------------</w:t>
      </w:r>
      <w:r w:rsidR="00E10AC3" w:rsidRPr="00EB4A53">
        <w:rPr>
          <w:rFonts w:ascii="Palatino Linotype" w:hAnsi="Palatino Linotype"/>
          <w:color w:val="000000" w:themeColor="text1"/>
        </w:rPr>
        <w:t>-----------------</w:t>
      </w:r>
      <w:r w:rsidR="00895335">
        <w:rPr>
          <w:rFonts w:ascii="Palatino Linotype" w:hAnsi="Palatino Linotype"/>
          <w:color w:val="000000" w:themeColor="text1"/>
        </w:rPr>
        <w:t>--</w:t>
      </w:r>
      <w:r w:rsidR="003E6079">
        <w:rPr>
          <w:rFonts w:ascii="Palatino Linotype" w:hAnsi="Palatino Linotype"/>
          <w:color w:val="000000" w:themeColor="text1"/>
        </w:rPr>
        <w:t>-------------------------------------------------------------------------------------------------------------</w:t>
      </w:r>
      <w:r w:rsidR="00895335">
        <w:rPr>
          <w:rFonts w:ascii="Palatino Linotype" w:hAnsi="Palatino Linotype"/>
          <w:color w:val="000000" w:themeColor="text1"/>
        </w:rPr>
        <w:t>--</w:t>
      </w:r>
    </w:p>
    <w:p w14:paraId="64A61CAA" w14:textId="77777777" w:rsidR="00A73C04" w:rsidRDefault="00A73C04">
      <w:pPr>
        <w:rPr>
          <w:rFonts w:ascii="Palatino Linotype" w:hAnsi="Palatino Linotype"/>
          <w:color w:val="000000" w:themeColor="text1"/>
        </w:rPr>
      </w:pPr>
      <w:r>
        <w:rPr>
          <w:rFonts w:ascii="Palatino Linotype" w:hAnsi="Palatino Linotype"/>
          <w:color w:val="000000" w:themeColor="text1"/>
        </w:rPr>
        <w:br w:type="page"/>
      </w:r>
    </w:p>
    <w:p w14:paraId="18C7D92B" w14:textId="2E6B88EF" w:rsidR="009959DB" w:rsidRPr="00A73C04" w:rsidRDefault="009959DB" w:rsidP="009959DB">
      <w:pPr>
        <w:pStyle w:val="Ttulo1"/>
        <w:spacing w:line="360" w:lineRule="auto"/>
        <w:jc w:val="center"/>
        <w:rPr>
          <w:b/>
          <w:color w:val="000000" w:themeColor="text1"/>
          <w:sz w:val="28"/>
          <w:szCs w:val="24"/>
        </w:rPr>
      </w:pPr>
      <w:bookmarkStart w:id="24" w:name="_Toc495427547"/>
      <w:bookmarkStart w:id="25" w:name="_Toc497905366"/>
      <w:bookmarkStart w:id="26" w:name="_Toc88071791"/>
      <w:r w:rsidRPr="00A73C04">
        <w:rPr>
          <w:b/>
          <w:color w:val="000000" w:themeColor="text1"/>
          <w:sz w:val="28"/>
          <w:szCs w:val="24"/>
        </w:rPr>
        <w:lastRenderedPageBreak/>
        <w:t>R E S O L U T I V O S</w:t>
      </w:r>
      <w:bookmarkEnd w:id="20"/>
      <w:bookmarkEnd w:id="21"/>
      <w:bookmarkEnd w:id="24"/>
      <w:bookmarkEnd w:id="25"/>
      <w:bookmarkEnd w:id="26"/>
    </w:p>
    <w:p w14:paraId="2EF2AC2D" w14:textId="77777777" w:rsidR="00A73C04" w:rsidRDefault="00A73C04" w:rsidP="002578EE">
      <w:pPr>
        <w:spacing w:line="360" w:lineRule="auto"/>
        <w:jc w:val="both"/>
        <w:rPr>
          <w:rFonts w:ascii="Palatino Linotype" w:eastAsia="Times New Roman" w:hAnsi="Palatino Linotype" w:cs="Arial"/>
          <w:b/>
          <w:sz w:val="28"/>
          <w:szCs w:val="28"/>
        </w:rPr>
      </w:pPr>
    </w:p>
    <w:p w14:paraId="0C435278" w14:textId="42814A67" w:rsidR="00A73C04" w:rsidRPr="00D020D3" w:rsidRDefault="00A73C04" w:rsidP="00A73C04">
      <w:pPr>
        <w:spacing w:line="360" w:lineRule="auto"/>
        <w:jc w:val="both"/>
        <w:rPr>
          <w:rFonts w:ascii="Palatino Linotype" w:eastAsia="Times New Roman" w:hAnsi="Palatino Linotype" w:cs="Times New Roman"/>
        </w:rPr>
      </w:pPr>
      <w:r w:rsidRPr="00CA0640">
        <w:rPr>
          <w:rFonts w:ascii="Palatino Linotype" w:eastAsia="Times New Roman" w:hAnsi="Palatino Linotype" w:cs="Arial"/>
          <w:b/>
          <w:sz w:val="28"/>
          <w:szCs w:val="28"/>
        </w:rPr>
        <w:t>PRIMERO</w:t>
      </w:r>
      <w:r w:rsidRPr="007B222D">
        <w:rPr>
          <w:rFonts w:ascii="Palatino Linotype" w:eastAsia="Times New Roman" w:hAnsi="Palatino Linotype" w:cs="Arial"/>
          <w:b/>
        </w:rPr>
        <w:t xml:space="preserve">. </w:t>
      </w:r>
      <w:r w:rsidR="00743CAC">
        <w:rPr>
          <w:rFonts w:ascii="Palatino Linotype" w:eastAsia="Times New Roman" w:hAnsi="Palatino Linotype" w:cs="Arial"/>
        </w:rPr>
        <w:t xml:space="preserve">Resultan </w:t>
      </w:r>
      <w:r>
        <w:rPr>
          <w:rFonts w:ascii="Palatino Linotype" w:eastAsia="Times New Roman" w:hAnsi="Palatino Linotype" w:cs="Arial"/>
        </w:rPr>
        <w:t>fundadas</w:t>
      </w:r>
      <w:r w:rsidRPr="007B222D">
        <w:rPr>
          <w:rFonts w:ascii="Palatino Linotype" w:eastAsia="Times New Roman" w:hAnsi="Palatino Linotype" w:cs="Arial"/>
        </w:rPr>
        <w:t xml:space="preserve"> las</w:t>
      </w:r>
      <w:r w:rsidRPr="007B222D">
        <w:rPr>
          <w:rFonts w:ascii="Palatino Linotype" w:eastAsia="Times New Roman" w:hAnsi="Palatino Linotype" w:cs="Arial"/>
          <w:b/>
        </w:rPr>
        <w:t xml:space="preserve"> </w:t>
      </w:r>
      <w:r w:rsidRPr="007B222D">
        <w:rPr>
          <w:rFonts w:ascii="Palatino Linotype" w:eastAsia="Times New Roman" w:hAnsi="Palatino Linotype" w:cs="Arial"/>
          <w:lang w:val="es-ES"/>
        </w:rPr>
        <w:t xml:space="preserve">razones o motivos de inconformidad hechos valer </w:t>
      </w:r>
      <w:r>
        <w:rPr>
          <w:rFonts w:ascii="Palatino Linotype" w:eastAsia="Calibri" w:hAnsi="Palatino Linotype" w:cs="Arial"/>
          <w:lang w:val="es-ES"/>
        </w:rPr>
        <w:t xml:space="preserve">en </w:t>
      </w:r>
      <w:r w:rsidR="00291D91">
        <w:rPr>
          <w:rFonts w:ascii="Palatino Linotype" w:eastAsia="Calibri" w:hAnsi="Palatino Linotype" w:cs="Arial"/>
          <w:lang w:val="es-ES"/>
        </w:rPr>
        <w:t>el</w:t>
      </w:r>
      <w:r w:rsidRPr="007B222D">
        <w:rPr>
          <w:rFonts w:ascii="Palatino Linotype" w:eastAsia="Calibri" w:hAnsi="Palatino Linotype" w:cs="Arial"/>
          <w:lang w:val="es-ES"/>
        </w:rPr>
        <w:t xml:space="preserve"> </w:t>
      </w:r>
      <w:r w:rsidRPr="001607E7">
        <w:rPr>
          <w:rFonts w:ascii="Palatino Linotype" w:eastAsia="Calibri" w:hAnsi="Palatino Linotype" w:cs="Arial"/>
          <w:lang w:val="es-ES"/>
        </w:rPr>
        <w:t xml:space="preserve">recurso de revisión </w:t>
      </w:r>
      <w:r w:rsidR="00F25B61">
        <w:rPr>
          <w:rFonts w:ascii="Palatino Linotype" w:eastAsia="Times New Roman" w:hAnsi="Palatino Linotype" w:cs="Times New Roman"/>
          <w:b/>
        </w:rPr>
        <w:t>03978/INFOEM/IP/RR/2022</w:t>
      </w:r>
      <w:r>
        <w:rPr>
          <w:rFonts w:ascii="Palatino Linotype" w:eastAsia="Times New Roman" w:hAnsi="Palatino Linotype" w:cs="Times New Roman"/>
          <w:b/>
        </w:rPr>
        <w:t xml:space="preserve"> </w:t>
      </w:r>
      <w:r w:rsidRPr="001607E7">
        <w:rPr>
          <w:rFonts w:ascii="Palatino Linotype" w:eastAsia="Times New Roman" w:hAnsi="Palatino Linotype" w:cs="Times New Roman"/>
        </w:rPr>
        <w:t>en términos de</w:t>
      </w:r>
      <w:r w:rsidR="00743CAC">
        <w:rPr>
          <w:rFonts w:ascii="Palatino Linotype" w:eastAsia="Times New Roman" w:hAnsi="Palatino Linotype" w:cs="Times New Roman"/>
        </w:rPr>
        <w:t xml:space="preserve"> </w:t>
      </w:r>
      <w:r w:rsidRPr="001607E7">
        <w:rPr>
          <w:rFonts w:ascii="Palatino Linotype" w:eastAsia="Times New Roman" w:hAnsi="Palatino Linotype" w:cs="Times New Roman"/>
        </w:rPr>
        <w:t>l</w:t>
      </w:r>
      <w:r w:rsidR="00743CAC">
        <w:rPr>
          <w:rFonts w:ascii="Palatino Linotype" w:eastAsia="Times New Roman" w:hAnsi="Palatino Linotype" w:cs="Times New Roman"/>
        </w:rPr>
        <w:t>os</w:t>
      </w:r>
      <w:r w:rsidRPr="001607E7">
        <w:rPr>
          <w:rFonts w:ascii="Palatino Linotype" w:eastAsia="Times New Roman" w:hAnsi="Palatino Linotype" w:cs="Times New Roman"/>
          <w:b/>
          <w:bCs/>
        </w:rPr>
        <w:t xml:space="preserve"> Considerando</w:t>
      </w:r>
      <w:r w:rsidR="00743CAC">
        <w:rPr>
          <w:rFonts w:ascii="Palatino Linotype" w:eastAsia="Times New Roman" w:hAnsi="Palatino Linotype" w:cs="Times New Roman"/>
          <w:b/>
          <w:bCs/>
        </w:rPr>
        <w:t>s</w:t>
      </w:r>
      <w:r w:rsidRPr="001607E7">
        <w:rPr>
          <w:rFonts w:ascii="Palatino Linotype" w:eastAsia="Times New Roman" w:hAnsi="Palatino Linotype" w:cs="Times New Roman"/>
        </w:rPr>
        <w:t xml:space="preserve"> </w:t>
      </w:r>
      <w:r>
        <w:rPr>
          <w:rFonts w:ascii="Palatino Linotype" w:eastAsia="Times New Roman" w:hAnsi="Palatino Linotype" w:cs="Times New Roman"/>
          <w:b/>
        </w:rPr>
        <w:t>CUARTO</w:t>
      </w:r>
      <w:r w:rsidRPr="00115F2B">
        <w:rPr>
          <w:rFonts w:ascii="Palatino Linotype" w:eastAsia="Times New Roman" w:hAnsi="Palatino Linotype" w:cs="Times New Roman"/>
        </w:rPr>
        <w:t xml:space="preserve"> </w:t>
      </w:r>
      <w:r w:rsidR="00743CAC">
        <w:rPr>
          <w:rFonts w:ascii="Palatino Linotype" w:eastAsia="Times New Roman" w:hAnsi="Palatino Linotype" w:cs="Times New Roman"/>
        </w:rPr>
        <w:t xml:space="preserve">y </w:t>
      </w:r>
      <w:r w:rsidR="00743CAC" w:rsidRPr="00743CAC">
        <w:rPr>
          <w:rFonts w:ascii="Palatino Linotype" w:eastAsia="Times New Roman" w:hAnsi="Palatino Linotype" w:cs="Times New Roman"/>
          <w:b/>
        </w:rPr>
        <w:t>QUINTO</w:t>
      </w:r>
      <w:r w:rsidR="00743CAC">
        <w:rPr>
          <w:rFonts w:ascii="Palatino Linotype" w:eastAsia="Times New Roman" w:hAnsi="Palatino Linotype" w:cs="Times New Roman"/>
        </w:rPr>
        <w:t xml:space="preserve"> </w:t>
      </w:r>
      <w:r w:rsidRPr="00115F2B">
        <w:rPr>
          <w:rFonts w:ascii="Palatino Linotype" w:eastAsia="Times New Roman" w:hAnsi="Palatino Linotype" w:cs="Times New Roman"/>
        </w:rPr>
        <w:t>de la pre</w:t>
      </w:r>
      <w:r w:rsidRPr="001607E7">
        <w:rPr>
          <w:rFonts w:ascii="Palatino Linotype" w:eastAsia="Times New Roman" w:hAnsi="Palatino Linotype" w:cs="Times New Roman"/>
        </w:rPr>
        <w:t>sente resolución.</w:t>
      </w:r>
    </w:p>
    <w:p w14:paraId="0DBF8BF4" w14:textId="77777777" w:rsidR="00A73C04" w:rsidRDefault="00A73C04" w:rsidP="00A73C04">
      <w:pPr>
        <w:spacing w:line="360" w:lineRule="auto"/>
        <w:contextualSpacing/>
        <w:jc w:val="both"/>
        <w:rPr>
          <w:rFonts w:ascii="Palatino Linotype" w:eastAsia="Calibri" w:hAnsi="Palatino Linotype" w:cs="Arial"/>
          <w:b/>
          <w:bCs/>
          <w:lang w:val="es-ES"/>
        </w:rPr>
      </w:pPr>
    </w:p>
    <w:p w14:paraId="2A288E5F" w14:textId="1DBC5681" w:rsidR="00743CAC" w:rsidRPr="00D914E2" w:rsidRDefault="00743CAC" w:rsidP="00743CAC">
      <w:pPr>
        <w:spacing w:line="360" w:lineRule="auto"/>
        <w:contextualSpacing/>
        <w:jc w:val="both"/>
        <w:rPr>
          <w:rFonts w:ascii="Palatino Linotype" w:eastAsia="Times New Roman" w:hAnsi="Palatino Linotype" w:cs="Arial"/>
          <w:color w:val="000000"/>
        </w:rPr>
      </w:pPr>
      <w:r w:rsidRPr="00CA0640">
        <w:rPr>
          <w:rFonts w:ascii="Palatino Linotype" w:eastAsia="Calibri" w:hAnsi="Palatino Linotype" w:cs="Arial"/>
          <w:b/>
          <w:bCs/>
          <w:sz w:val="28"/>
          <w:szCs w:val="28"/>
          <w:lang w:val="es-ES"/>
        </w:rPr>
        <w:t>SEGUNDO</w:t>
      </w:r>
      <w:r w:rsidRPr="00D92794">
        <w:rPr>
          <w:rFonts w:ascii="Palatino Linotype" w:eastAsia="Calibri" w:hAnsi="Palatino Linotype" w:cs="Arial"/>
          <w:b/>
          <w:bCs/>
          <w:lang w:val="es-ES"/>
        </w:rPr>
        <w:t xml:space="preserve">. </w:t>
      </w:r>
      <w:r w:rsidRPr="00D92794">
        <w:rPr>
          <w:rFonts w:ascii="Palatino Linotype" w:eastAsia="Calibri" w:hAnsi="Palatino Linotype" w:cs="Arial"/>
          <w:lang w:val="es-ES"/>
        </w:rPr>
        <w:t xml:space="preserve">Se </w:t>
      </w:r>
      <w:r w:rsidR="00291D91">
        <w:rPr>
          <w:rFonts w:ascii="Palatino Linotype" w:eastAsia="Calibri" w:hAnsi="Palatino Linotype" w:cs="Arial"/>
          <w:b/>
          <w:lang w:val="es-ES"/>
        </w:rPr>
        <w:t>MODIFICA</w:t>
      </w:r>
      <w:r w:rsidRPr="00D92794">
        <w:rPr>
          <w:rFonts w:ascii="Palatino Linotype" w:eastAsia="Calibri" w:hAnsi="Palatino Linotype" w:cs="Arial"/>
          <w:lang w:val="es-ES"/>
        </w:rPr>
        <w:t xml:space="preserve"> la respuesta </w:t>
      </w:r>
      <w:r>
        <w:rPr>
          <w:rFonts w:ascii="Palatino Linotype" w:eastAsia="Calibri" w:hAnsi="Palatino Linotype" w:cs="Arial"/>
          <w:lang w:val="es-ES"/>
        </w:rPr>
        <w:t>emitida por el</w:t>
      </w:r>
      <w:r w:rsidRPr="00D92794">
        <w:rPr>
          <w:rFonts w:ascii="Palatino Linotype" w:eastAsia="Calibri" w:hAnsi="Palatino Linotype" w:cs="Arial"/>
          <w:lang w:val="es-ES"/>
        </w:rPr>
        <w:t xml:space="preserve"> </w:t>
      </w:r>
      <w:r w:rsidR="00F25B61">
        <w:rPr>
          <w:rFonts w:ascii="Palatino Linotype" w:eastAsia="Calibri" w:hAnsi="Palatino Linotype" w:cs="Arial"/>
          <w:b/>
        </w:rPr>
        <w:t>Ayuntamiento de Zinacantepec</w:t>
      </w:r>
      <w:r>
        <w:rPr>
          <w:rFonts w:ascii="Palatino Linotype" w:eastAsia="Calibri" w:hAnsi="Palatino Linotype" w:cs="Arial"/>
          <w:bCs/>
        </w:rPr>
        <w:t xml:space="preserve"> a la solicitud </w:t>
      </w:r>
      <w:r w:rsidR="00F25B61">
        <w:rPr>
          <w:rFonts w:ascii="Palatino Linotype" w:eastAsia="MS Mincho" w:hAnsi="Palatino Linotype" w:cstheme="majorBidi"/>
          <w:b/>
          <w:lang w:val="es-ES"/>
        </w:rPr>
        <w:t>00069/ZINACANT/IP/2022</w:t>
      </w:r>
      <w:r>
        <w:rPr>
          <w:rFonts w:ascii="Palatino Linotype" w:eastAsia="MS Mincho" w:hAnsi="Palatino Linotype" w:cstheme="majorBidi"/>
          <w:b/>
          <w:lang w:val="es-ES"/>
        </w:rPr>
        <w:t xml:space="preserve"> </w:t>
      </w:r>
      <w:r w:rsidRPr="00D92794">
        <w:rPr>
          <w:rFonts w:ascii="Palatino Linotype" w:eastAsia="Calibri" w:hAnsi="Palatino Linotype" w:cs="Arial"/>
        </w:rPr>
        <w:t xml:space="preserve">y se </w:t>
      </w:r>
      <w:r w:rsidRPr="00D92794">
        <w:rPr>
          <w:rFonts w:ascii="Palatino Linotype" w:eastAsia="Calibri" w:hAnsi="Palatino Linotype" w:cs="Arial"/>
          <w:b/>
        </w:rPr>
        <w:t>ORDENA</w:t>
      </w:r>
      <w:r w:rsidRPr="00D92794">
        <w:rPr>
          <w:rFonts w:ascii="Palatino Linotype" w:eastAsia="Calibri" w:hAnsi="Palatino Linotype" w:cs="Arial"/>
          <w:b/>
          <w:lang w:val="es-ES"/>
        </w:rPr>
        <w:t xml:space="preserve"> </w:t>
      </w:r>
      <w:r w:rsidRPr="00D92794">
        <w:rPr>
          <w:rFonts w:ascii="Palatino Linotype" w:eastAsia="Calibri" w:hAnsi="Palatino Linotype" w:cs="Arial"/>
          <w:lang w:val="es-ES"/>
        </w:rPr>
        <w:t>entregar</w:t>
      </w:r>
      <w:r>
        <w:rPr>
          <w:rFonts w:ascii="Palatino Linotype" w:eastAsia="Calibri" w:hAnsi="Palatino Linotype" w:cs="Arial"/>
          <w:lang w:val="es-ES"/>
        </w:rPr>
        <w:t>,</w:t>
      </w:r>
      <w:r w:rsidRPr="00D92794">
        <w:rPr>
          <w:rFonts w:ascii="Palatino Linotype" w:eastAsia="Calibri" w:hAnsi="Palatino Linotype" w:cs="Arial"/>
          <w:lang w:val="es-ES"/>
        </w:rPr>
        <w:t xml:space="preserve"> </w:t>
      </w:r>
      <w:bookmarkStart w:id="27" w:name="_Toc460947013"/>
      <w:r>
        <w:rPr>
          <w:rFonts w:ascii="Palatino Linotype" w:eastAsia="Calibri" w:hAnsi="Palatino Linotype" w:cs="Arial"/>
          <w:lang w:val="es-ES"/>
        </w:rPr>
        <w:t>vía Sistema de Acceso a la Información Pública Mexiquense (SAIMEX)</w:t>
      </w:r>
      <w:r>
        <w:rPr>
          <w:rFonts w:ascii="Palatino Linotype" w:eastAsia="Times New Roman" w:hAnsi="Palatino Linotype" w:cs="Arial"/>
          <w:color w:val="000000"/>
        </w:rPr>
        <w:t xml:space="preserve">, en versión pública, </w:t>
      </w:r>
      <w:r w:rsidR="00CA543E">
        <w:rPr>
          <w:rFonts w:ascii="Palatino Linotype" w:eastAsia="Times New Roman" w:hAnsi="Palatino Linotype" w:cs="Arial"/>
          <w:color w:val="000000"/>
        </w:rPr>
        <w:t xml:space="preserve">los documentos donde conste </w:t>
      </w:r>
      <w:r w:rsidR="00A84187">
        <w:rPr>
          <w:rFonts w:ascii="Palatino Linotype" w:eastAsia="Times New Roman" w:hAnsi="Palatino Linotype" w:cs="Arial"/>
          <w:color w:val="000000"/>
        </w:rPr>
        <w:t xml:space="preserve">la siguiente </w:t>
      </w:r>
      <w:r w:rsidR="00A84187" w:rsidRPr="00D914E2">
        <w:rPr>
          <w:rFonts w:ascii="Palatino Linotype" w:eastAsia="Times New Roman" w:hAnsi="Palatino Linotype" w:cs="Arial"/>
          <w:color w:val="000000"/>
        </w:rPr>
        <w:t>información</w:t>
      </w:r>
      <w:r w:rsidRPr="00D914E2">
        <w:rPr>
          <w:rFonts w:ascii="Palatino Linotype" w:eastAsia="Times New Roman" w:hAnsi="Palatino Linotype" w:cs="Arial"/>
          <w:color w:val="000000"/>
        </w:rPr>
        <w:t xml:space="preserve">: </w:t>
      </w:r>
    </w:p>
    <w:p w14:paraId="326766E2" w14:textId="2E3FED53" w:rsidR="004D54E4" w:rsidRPr="00D914E2" w:rsidRDefault="00CA543E" w:rsidP="00A84187">
      <w:pPr>
        <w:pStyle w:val="Prrafodelista"/>
        <w:numPr>
          <w:ilvl w:val="0"/>
          <w:numId w:val="2"/>
        </w:numPr>
        <w:spacing w:after="240" w:line="360" w:lineRule="auto"/>
        <w:ind w:left="851" w:right="567" w:hanging="284"/>
        <w:jc w:val="both"/>
        <w:rPr>
          <w:rFonts w:ascii="Palatino Linotype" w:hAnsi="Palatino Linotype"/>
          <w:b/>
          <w:bCs/>
          <w:color w:val="000000"/>
        </w:rPr>
      </w:pPr>
      <w:r w:rsidRPr="00D914E2">
        <w:rPr>
          <w:rFonts w:ascii="Palatino Linotype" w:hAnsi="Palatino Linotype"/>
          <w:b/>
          <w:bCs/>
          <w:color w:val="000000"/>
        </w:rPr>
        <w:t xml:space="preserve">De la primera quincena de enero de dos mil </w:t>
      </w:r>
      <w:r w:rsidR="00F75114" w:rsidRPr="00D914E2">
        <w:rPr>
          <w:rFonts w:ascii="Palatino Linotype" w:hAnsi="Palatino Linotype"/>
          <w:b/>
          <w:bCs/>
          <w:color w:val="000000"/>
        </w:rPr>
        <w:t>veintidós</w:t>
      </w:r>
      <w:r w:rsidRPr="00D914E2">
        <w:rPr>
          <w:rFonts w:ascii="Palatino Linotype" w:hAnsi="Palatino Linotype"/>
          <w:b/>
          <w:bCs/>
          <w:color w:val="000000"/>
        </w:rPr>
        <w:t>:</w:t>
      </w:r>
    </w:p>
    <w:p w14:paraId="1489E698" w14:textId="3E41BB4C" w:rsidR="00CA543E" w:rsidRPr="00D914E2" w:rsidRDefault="00CA543E" w:rsidP="00CA543E">
      <w:pPr>
        <w:pStyle w:val="Prrafodelista"/>
        <w:numPr>
          <w:ilvl w:val="1"/>
          <w:numId w:val="2"/>
        </w:numPr>
        <w:spacing w:after="240" w:line="360" w:lineRule="auto"/>
        <w:ind w:left="1418" w:right="567"/>
        <w:jc w:val="both"/>
        <w:rPr>
          <w:rFonts w:ascii="Palatino Linotype" w:hAnsi="Palatino Linotype"/>
          <w:b/>
          <w:bCs/>
          <w:color w:val="000000"/>
        </w:rPr>
      </w:pPr>
      <w:r w:rsidRPr="00D914E2">
        <w:rPr>
          <w:rFonts w:ascii="Palatino Linotype" w:hAnsi="Palatino Linotype"/>
          <w:b/>
          <w:bCs/>
          <w:color w:val="000000"/>
        </w:rPr>
        <w:t>Nómina de los servidores públicos</w:t>
      </w:r>
      <w:r w:rsidR="00127A33" w:rsidRPr="00D914E2">
        <w:rPr>
          <w:rFonts w:ascii="Palatino Linotype" w:hAnsi="Palatino Linotype"/>
          <w:b/>
          <w:bCs/>
          <w:color w:val="000000"/>
        </w:rPr>
        <w:t xml:space="preserve"> que forman parte del Ayuntamiento de Zinacantepec</w:t>
      </w:r>
      <w:r w:rsidRPr="00D914E2">
        <w:rPr>
          <w:rFonts w:ascii="Palatino Linotype" w:hAnsi="Palatino Linotype"/>
          <w:b/>
          <w:bCs/>
          <w:color w:val="000000"/>
        </w:rPr>
        <w:t>; y</w:t>
      </w:r>
    </w:p>
    <w:p w14:paraId="29B85097" w14:textId="747C91D4" w:rsidR="00CA543E" w:rsidRPr="004D54E4" w:rsidRDefault="00CA543E" w:rsidP="00CA543E">
      <w:pPr>
        <w:pStyle w:val="Prrafodelista"/>
        <w:numPr>
          <w:ilvl w:val="1"/>
          <w:numId w:val="2"/>
        </w:numPr>
        <w:spacing w:after="240" w:line="360" w:lineRule="auto"/>
        <w:ind w:left="1418" w:right="567"/>
        <w:jc w:val="both"/>
        <w:rPr>
          <w:rFonts w:ascii="Palatino Linotype" w:hAnsi="Palatino Linotype"/>
          <w:b/>
          <w:bCs/>
          <w:color w:val="000000"/>
        </w:rPr>
      </w:pPr>
      <w:r w:rsidRPr="00D914E2">
        <w:rPr>
          <w:rFonts w:ascii="Palatino Linotype" w:hAnsi="Palatino Linotype"/>
          <w:b/>
          <w:bCs/>
          <w:color w:val="000000"/>
        </w:rPr>
        <w:t>Nombre de los servidores públicos que fueron</w:t>
      </w:r>
      <w:r>
        <w:rPr>
          <w:rFonts w:ascii="Palatino Linotype" w:hAnsi="Palatino Linotype"/>
          <w:b/>
          <w:bCs/>
          <w:color w:val="000000"/>
        </w:rPr>
        <w:t xml:space="preserve"> dados de alta y baja de la administración pública municipal de Zinacantepec.</w:t>
      </w:r>
    </w:p>
    <w:p w14:paraId="3AC5FA66" w14:textId="77777777" w:rsidR="004D54E4" w:rsidRDefault="004D54E4" w:rsidP="004D54E4">
      <w:pPr>
        <w:tabs>
          <w:tab w:val="left" w:pos="993"/>
        </w:tabs>
        <w:spacing w:line="360" w:lineRule="auto"/>
        <w:jc w:val="both"/>
        <w:rPr>
          <w:rFonts w:ascii="Palatino Linotype" w:eastAsia="Calibri" w:hAnsi="Palatino Linotype" w:cs="Arial"/>
        </w:rPr>
      </w:pPr>
      <w:r>
        <w:rPr>
          <w:rFonts w:ascii="Palatino Linotype" w:hAnsi="Palatino Linotype"/>
          <w:color w:val="000000"/>
        </w:rPr>
        <w:t xml:space="preserve">Para </w:t>
      </w:r>
      <w:r w:rsidRPr="00EF01CE">
        <w:rPr>
          <w:rFonts w:ascii="Palatino Linotype" w:eastAsia="Calibri" w:hAnsi="Palatino Linotype" w:cs="Arial"/>
        </w:rPr>
        <w:t>efectos de lo anterior se deberá emitir el Acuerdo del Comité de Transparencia en términos de los artículos 49</w:t>
      </w:r>
      <w:r>
        <w:rPr>
          <w:rFonts w:ascii="Palatino Linotype" w:eastAsia="Calibri" w:hAnsi="Palatino Linotype" w:cs="Arial"/>
        </w:rPr>
        <w:t>,</w:t>
      </w:r>
      <w:r w:rsidRPr="00EF01CE">
        <w:rPr>
          <w:rFonts w:ascii="Palatino Linotype" w:eastAsia="Calibri" w:hAnsi="Palatino Linotype" w:cs="Arial"/>
        </w:rPr>
        <w:t xml:space="preserve"> fracción VIII</w:t>
      </w:r>
      <w:r>
        <w:rPr>
          <w:rFonts w:ascii="Palatino Linotype" w:eastAsia="Calibri" w:hAnsi="Palatino Linotype" w:cs="Arial"/>
        </w:rPr>
        <w:t>,</w:t>
      </w:r>
      <w:r w:rsidRPr="00EF01CE">
        <w:rPr>
          <w:rFonts w:ascii="Palatino Linotype" w:eastAsia="Calibri" w:hAnsi="Palatino Linotype" w:cs="Arial"/>
        </w:rPr>
        <w:t xml:space="preserve"> y 132</w:t>
      </w:r>
      <w:r>
        <w:rPr>
          <w:rFonts w:ascii="Palatino Linotype" w:eastAsia="Calibri" w:hAnsi="Palatino Linotype" w:cs="Arial"/>
        </w:rPr>
        <w:t>,</w:t>
      </w:r>
      <w:r w:rsidRPr="00EF01CE">
        <w:rPr>
          <w:rFonts w:ascii="Palatino Linotype" w:eastAsia="Calibri" w:hAnsi="Palatino Linotype" w:cs="Arial"/>
        </w:rPr>
        <w:t xml:space="preserve"> fracción II</w:t>
      </w:r>
      <w:r>
        <w:rPr>
          <w:rFonts w:ascii="Palatino Linotype" w:eastAsia="Calibri" w:hAnsi="Palatino Linotype" w:cs="Arial"/>
        </w:rPr>
        <w:t>,</w:t>
      </w:r>
      <w:r w:rsidRPr="00EF01CE">
        <w:rPr>
          <w:rFonts w:ascii="Palatino Linotype" w:eastAsia="Calibri" w:hAnsi="Palatino Linotype" w:cs="Arial"/>
        </w:rPr>
        <w:t xml:space="preserve">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Pr>
          <w:rFonts w:ascii="Palatino Linotype" w:eastAsia="Calibri" w:hAnsi="Palatino Linotype" w:cs="Arial"/>
        </w:rPr>
        <w:t xml:space="preserve"> y se ponga a disposición del </w:t>
      </w:r>
      <w:r>
        <w:rPr>
          <w:rFonts w:ascii="Palatino Linotype" w:eastAsia="Calibri" w:hAnsi="Palatino Linotype" w:cs="Arial"/>
          <w:b/>
        </w:rPr>
        <w:t>RECURRENTE</w:t>
      </w:r>
      <w:r w:rsidRPr="00EF01CE">
        <w:rPr>
          <w:rFonts w:ascii="Palatino Linotype" w:eastAsia="Calibri" w:hAnsi="Palatino Linotype" w:cs="Arial"/>
        </w:rPr>
        <w:t>.</w:t>
      </w:r>
    </w:p>
    <w:p w14:paraId="42CFD909" w14:textId="77777777" w:rsidR="004D54E4" w:rsidRDefault="004D54E4" w:rsidP="00743CAC">
      <w:pPr>
        <w:tabs>
          <w:tab w:val="left" w:pos="993"/>
        </w:tabs>
        <w:spacing w:line="360" w:lineRule="auto"/>
        <w:jc w:val="both"/>
        <w:rPr>
          <w:rFonts w:ascii="Palatino Linotype" w:hAnsi="Palatino Linotype"/>
          <w:color w:val="000000"/>
        </w:rPr>
      </w:pPr>
    </w:p>
    <w:p w14:paraId="22EACC04" w14:textId="3801BF54" w:rsidR="00743CAC" w:rsidRDefault="00743CAC" w:rsidP="00743CAC">
      <w:pPr>
        <w:spacing w:line="360" w:lineRule="auto"/>
        <w:jc w:val="both"/>
        <w:rPr>
          <w:rFonts w:ascii="Palatino Linotype" w:eastAsia="MS Mincho" w:hAnsi="Palatino Linotype" w:cs="Times New Roman"/>
          <w:color w:val="000000"/>
        </w:rPr>
      </w:pPr>
      <w:r w:rsidRPr="00CA0640">
        <w:rPr>
          <w:rFonts w:ascii="Palatino Linotype" w:eastAsia="MS Mincho" w:hAnsi="Palatino Linotype" w:cs="Times New Roman"/>
          <w:b/>
          <w:color w:val="000000"/>
          <w:sz w:val="28"/>
          <w:szCs w:val="28"/>
        </w:rPr>
        <w:t>TERCERO</w:t>
      </w:r>
      <w:r w:rsidRPr="00C07697">
        <w:rPr>
          <w:rFonts w:ascii="Palatino Linotype" w:eastAsia="MS Mincho" w:hAnsi="Palatino Linotype" w:cs="Times New Roman"/>
          <w:b/>
          <w:color w:val="000000"/>
        </w:rPr>
        <w:t>.</w:t>
      </w:r>
      <w:r w:rsidRPr="007B222D">
        <w:rPr>
          <w:rFonts w:ascii="Palatino Linotype" w:eastAsia="MS Mincho" w:hAnsi="Palatino Linotype" w:cs="Times New Roman"/>
          <w:color w:val="000000"/>
        </w:rPr>
        <w:t xml:space="preserve"> Notifíquese a</w:t>
      </w:r>
      <w:r w:rsidR="00C603F1">
        <w:rPr>
          <w:rFonts w:ascii="Palatino Linotype" w:eastAsia="MS Mincho" w:hAnsi="Palatino Linotype" w:cs="Times New Roman"/>
          <w:color w:val="000000"/>
        </w:rPr>
        <w:t>l</w:t>
      </w:r>
      <w:r>
        <w:rPr>
          <w:rFonts w:ascii="Palatino Linotype" w:eastAsia="MS Mincho" w:hAnsi="Palatino Linotype" w:cs="Times New Roman"/>
          <w:color w:val="000000"/>
        </w:rPr>
        <w:t xml:space="preserve"> </w:t>
      </w:r>
      <w:r w:rsidRPr="007B222D">
        <w:rPr>
          <w:rFonts w:ascii="Palatino Linotype" w:eastAsia="MS Mincho" w:hAnsi="Palatino Linotype" w:cs="Times New Roman"/>
          <w:color w:val="000000"/>
        </w:rPr>
        <w:t>Titular de la Unidad de Transparencia del</w:t>
      </w:r>
      <w:r w:rsidRPr="007B222D">
        <w:rPr>
          <w:rFonts w:ascii="Palatino Linotype" w:eastAsia="MS Mincho" w:hAnsi="Palatino Linotype" w:cs="Times New Roman"/>
          <w:b/>
          <w:color w:val="000000"/>
        </w:rPr>
        <w:t xml:space="preserve"> </w:t>
      </w:r>
      <w:r w:rsidRPr="007C7D43">
        <w:rPr>
          <w:rFonts w:ascii="Palatino Linotype" w:eastAsia="MS Mincho" w:hAnsi="Palatino Linotype" w:cs="Times New Roman"/>
          <w:b/>
          <w:color w:val="000000"/>
        </w:rPr>
        <w:t>SUJETO OBLIGADO</w:t>
      </w:r>
      <w:r w:rsidRPr="007B222D">
        <w:rPr>
          <w:rFonts w:ascii="Palatino Linotype" w:eastAsia="MS Mincho" w:hAnsi="Palatino Linotype" w:cs="Times New Roman"/>
          <w:color w:val="000000"/>
        </w:rPr>
        <w:t xml:space="preserve">, </w:t>
      </w:r>
      <w:r>
        <w:rPr>
          <w:rFonts w:ascii="Palatino Linotype" w:eastAsia="MS Mincho" w:hAnsi="Palatino Linotype" w:cs="Times New Roman"/>
          <w:color w:val="000000"/>
        </w:rPr>
        <w:t xml:space="preserve">vía Sistema de Acceso a la Información Mexiquense (SAIMEX), </w:t>
      </w:r>
      <w:r w:rsidRPr="007B222D">
        <w:rPr>
          <w:rFonts w:ascii="Palatino Linotype" w:eastAsia="MS Mincho" w:hAnsi="Palatino Linotype" w:cs="Times New Roman"/>
          <w:color w:val="000000"/>
        </w:rPr>
        <w:t xml:space="preserve">para </w:t>
      </w:r>
      <w:r w:rsidRPr="007B222D">
        <w:rPr>
          <w:rFonts w:ascii="Palatino Linotype" w:eastAsia="MS Mincho" w:hAnsi="Palatino Linotype" w:cs="Times New Roman"/>
          <w:color w:val="000000"/>
        </w:rPr>
        <w:lastRenderedPageBreak/>
        <w:t>que conforme a los artículos 186</w:t>
      </w:r>
      <w:r w:rsidR="007C1605">
        <w:rPr>
          <w:rFonts w:ascii="Palatino Linotype" w:eastAsia="MS Mincho" w:hAnsi="Palatino Linotype" w:cs="Times New Roman"/>
          <w:color w:val="000000"/>
        </w:rPr>
        <w:t>,</w:t>
      </w:r>
      <w:r w:rsidRPr="007B222D">
        <w:rPr>
          <w:rFonts w:ascii="Palatino Linotype" w:eastAsia="MS Mincho" w:hAnsi="Palatino Linotype" w:cs="Times New Roman"/>
          <w:color w:val="000000"/>
        </w:rPr>
        <w:t xml:space="preserve"> último párrafo, 189</w:t>
      </w:r>
      <w:r w:rsidR="007C1605">
        <w:rPr>
          <w:rFonts w:ascii="Palatino Linotype" w:eastAsia="MS Mincho" w:hAnsi="Palatino Linotype" w:cs="Times New Roman"/>
          <w:color w:val="000000"/>
        </w:rPr>
        <w:t>,</w:t>
      </w:r>
      <w:r w:rsidRPr="007B222D">
        <w:rPr>
          <w:rFonts w:ascii="Palatino Linotype" w:eastAsia="MS Mincho" w:hAnsi="Palatino Linotype" w:cs="Times New Roman"/>
          <w:color w:val="000000"/>
        </w:rPr>
        <w:t xml:space="preserve"> párrafo segundo</w:t>
      </w:r>
      <w:r w:rsidR="007C1605">
        <w:rPr>
          <w:rFonts w:ascii="Palatino Linotype" w:eastAsia="MS Mincho" w:hAnsi="Palatino Linotype" w:cs="Times New Roman"/>
          <w:color w:val="000000"/>
        </w:rPr>
        <w:t>,</w:t>
      </w:r>
      <w:r w:rsidRPr="007B222D">
        <w:rPr>
          <w:rFonts w:ascii="Palatino Linotype" w:eastAsia="MS Mincho" w:hAnsi="Palatino Linotype" w:cs="Times New Roman"/>
          <w:color w:val="000000"/>
        </w:rPr>
        <w:t xml:space="preserve"> y 199 de la Ley de Transparencia y Acceso a la Información Pública del Estado de México y Municipios, vigente, dé cumplimiento a lo ordenado dentro del plazo de </w:t>
      </w:r>
      <w:r>
        <w:rPr>
          <w:rFonts w:ascii="Palatino Linotype" w:eastAsia="MS Mincho" w:hAnsi="Palatino Linotype" w:cs="Times New Roman"/>
          <w:color w:val="000000"/>
        </w:rPr>
        <w:t>diez</w:t>
      </w:r>
      <w:r w:rsidRPr="007B222D">
        <w:rPr>
          <w:rFonts w:ascii="Palatino Linotype" w:eastAsia="MS Mincho" w:hAnsi="Palatino Linotype" w:cs="Times New Roman"/>
          <w:color w:val="000000"/>
        </w:rPr>
        <w:t xml:space="preserve"> días hábiles, debiendo rendir a este Instituto el informe de cumplimiento de la resolución en un plazo de tres días hábiles posteriores.</w:t>
      </w:r>
    </w:p>
    <w:p w14:paraId="24A1876D" w14:textId="77777777" w:rsidR="00743CAC" w:rsidRDefault="00743CAC" w:rsidP="00743CAC">
      <w:pPr>
        <w:spacing w:line="360" w:lineRule="auto"/>
        <w:jc w:val="both"/>
        <w:rPr>
          <w:rFonts w:ascii="Palatino Linotype" w:eastAsia="MS Mincho" w:hAnsi="Palatino Linotype" w:cs="Times New Roman"/>
          <w:color w:val="000000"/>
        </w:rPr>
      </w:pPr>
    </w:p>
    <w:p w14:paraId="63D52F7F" w14:textId="77777777" w:rsidR="00743CAC" w:rsidRDefault="00743CAC" w:rsidP="00743CAC">
      <w:pPr>
        <w:spacing w:line="360" w:lineRule="auto"/>
        <w:jc w:val="both"/>
        <w:rPr>
          <w:rFonts w:ascii="Palatino Linotype" w:eastAsia="MS Mincho" w:hAnsi="Palatino Linotype" w:cs="Times New Roman"/>
          <w:color w:val="000000"/>
        </w:rPr>
      </w:pPr>
      <w:r w:rsidRPr="00CA0640">
        <w:rPr>
          <w:rFonts w:ascii="Palatino Linotype" w:eastAsia="MS Mincho" w:hAnsi="Palatino Linotype" w:cs="Times New Roman"/>
          <w:b/>
          <w:bCs/>
          <w:color w:val="000000"/>
          <w:sz w:val="28"/>
          <w:szCs w:val="28"/>
        </w:rPr>
        <w:t>CUARTO</w:t>
      </w:r>
      <w:r w:rsidRPr="005142A8">
        <w:rPr>
          <w:rFonts w:ascii="Palatino Linotype" w:eastAsia="MS Mincho" w:hAnsi="Palatino Linotype" w:cs="Times New Roman"/>
          <w:b/>
          <w:bCs/>
          <w:color w:val="000000"/>
        </w:rPr>
        <w:t>.</w:t>
      </w:r>
      <w:r>
        <w:rPr>
          <w:rFonts w:ascii="Palatino Linotype" w:eastAsia="MS Mincho" w:hAnsi="Palatino Linotype" w:cs="Times New Roman"/>
          <w:color w:val="000000"/>
        </w:rPr>
        <w:t xml:space="preserve"> </w:t>
      </w:r>
      <w:r w:rsidRPr="005142A8">
        <w:rPr>
          <w:rFonts w:ascii="Palatino Linotype" w:eastAsia="MS Mincho" w:hAnsi="Palatino Linotype" w:cs="Times New Roman"/>
          <w:color w:val="000000"/>
        </w:rPr>
        <w:t xml:space="preserve">De </w:t>
      </w:r>
      <w:r w:rsidRPr="005142A8">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5142A8">
        <w:rPr>
          <w:rFonts w:ascii="Palatino Linotype" w:eastAsia="MS Mincho" w:hAnsi="Palatino Linotype" w:cs="Times New Roman"/>
          <w:b/>
          <w:color w:val="000000"/>
        </w:rPr>
        <w:t>SUJETO OBLIGADO,</w:t>
      </w:r>
      <w:r w:rsidRPr="005142A8">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48BFF3F" w14:textId="77777777" w:rsidR="00743CAC" w:rsidRPr="007B222D" w:rsidRDefault="00743CAC" w:rsidP="00743CAC">
      <w:pPr>
        <w:spacing w:line="360" w:lineRule="auto"/>
        <w:jc w:val="both"/>
        <w:rPr>
          <w:rFonts w:ascii="Palatino Linotype" w:eastAsia="MS Mincho" w:hAnsi="Palatino Linotype" w:cs="Times New Roman"/>
          <w:color w:val="000000"/>
        </w:rPr>
      </w:pPr>
    </w:p>
    <w:p w14:paraId="09CBBAC7" w14:textId="56FF2929" w:rsidR="00743CAC" w:rsidRPr="00D914E2" w:rsidRDefault="00743CAC" w:rsidP="00743CAC">
      <w:pPr>
        <w:spacing w:line="360" w:lineRule="auto"/>
        <w:jc w:val="both"/>
        <w:rPr>
          <w:rFonts w:ascii="Palatino Linotype" w:eastAsia="MS Mincho" w:hAnsi="Palatino Linotype" w:cs="Times New Roman"/>
          <w:color w:val="000000"/>
        </w:rPr>
      </w:pPr>
      <w:r w:rsidRPr="00CA0640">
        <w:rPr>
          <w:rFonts w:ascii="Palatino Linotype" w:eastAsia="MS Mincho" w:hAnsi="Palatino Linotype" w:cs="Times New Roman"/>
          <w:b/>
          <w:color w:val="000000"/>
          <w:sz w:val="28"/>
          <w:szCs w:val="28"/>
        </w:rPr>
        <w:t>QUINTO</w:t>
      </w:r>
      <w:r w:rsidRPr="007B222D">
        <w:rPr>
          <w:rFonts w:ascii="Palatino Linotype" w:eastAsia="MS Mincho" w:hAnsi="Palatino Linotype" w:cs="Times New Roman"/>
          <w:b/>
          <w:color w:val="000000"/>
        </w:rPr>
        <w:t xml:space="preserve">. </w:t>
      </w:r>
      <w:r w:rsidRPr="007B222D">
        <w:rPr>
          <w:rFonts w:ascii="Palatino Linotype" w:eastAsia="MS Mincho" w:hAnsi="Palatino Linotype" w:cs="Times New Roman"/>
          <w:color w:val="000000"/>
        </w:rPr>
        <w:t xml:space="preserve">Notifíquese </w:t>
      </w:r>
      <w:r>
        <w:rPr>
          <w:rFonts w:ascii="Palatino Linotype" w:eastAsia="MS Mincho" w:hAnsi="Palatino Linotype" w:cs="Times New Roman"/>
          <w:color w:val="000000"/>
        </w:rPr>
        <w:t xml:space="preserve">al </w:t>
      </w:r>
      <w:r w:rsidRPr="00D914E2">
        <w:rPr>
          <w:rFonts w:ascii="Palatino Linotype" w:eastAsia="MS Mincho" w:hAnsi="Palatino Linotype" w:cs="Times New Roman"/>
          <w:b/>
          <w:bCs/>
          <w:color w:val="000000"/>
        </w:rPr>
        <w:t>RECURR</w:t>
      </w:r>
      <w:bookmarkStart w:id="28" w:name="_GoBack"/>
      <w:bookmarkEnd w:id="28"/>
      <w:r w:rsidRPr="00D914E2">
        <w:rPr>
          <w:rFonts w:ascii="Palatino Linotype" w:eastAsia="MS Mincho" w:hAnsi="Palatino Linotype" w:cs="Times New Roman"/>
          <w:b/>
          <w:bCs/>
          <w:color w:val="000000"/>
        </w:rPr>
        <w:t>ENTE</w:t>
      </w:r>
      <w:r w:rsidRPr="00D914E2">
        <w:rPr>
          <w:rFonts w:ascii="Palatino Linotype" w:eastAsia="MS Mincho" w:hAnsi="Palatino Linotype" w:cs="Times New Roman"/>
          <w:color w:val="000000"/>
        </w:rPr>
        <w:t xml:space="preserve"> la presente resolución vía Sistema de Acceso a la Información Mexiquense (SAIMEX).</w:t>
      </w:r>
    </w:p>
    <w:p w14:paraId="67C9222E" w14:textId="77777777" w:rsidR="00743CAC" w:rsidRPr="00D914E2" w:rsidRDefault="00743CAC" w:rsidP="00743CAC">
      <w:pPr>
        <w:spacing w:line="360" w:lineRule="auto"/>
        <w:jc w:val="both"/>
        <w:rPr>
          <w:rFonts w:ascii="Palatino Linotype" w:hAnsi="Palatino Linotype"/>
          <w:b/>
        </w:rPr>
      </w:pPr>
    </w:p>
    <w:p w14:paraId="2A314043" w14:textId="741DB04E" w:rsidR="00743CAC" w:rsidRPr="00D914E2" w:rsidRDefault="00743CAC" w:rsidP="00743CAC">
      <w:pPr>
        <w:spacing w:line="360" w:lineRule="auto"/>
        <w:jc w:val="both"/>
        <w:rPr>
          <w:rFonts w:ascii="Palatino Linotype" w:eastAsia="MS Mincho" w:hAnsi="Palatino Linotype" w:cs="Times New Roman"/>
          <w:color w:val="000000"/>
        </w:rPr>
      </w:pPr>
      <w:r w:rsidRPr="00D914E2">
        <w:rPr>
          <w:rFonts w:ascii="Palatino Linotype" w:eastAsia="MS Mincho" w:hAnsi="Palatino Linotype" w:cs="Times New Roman"/>
          <w:b/>
          <w:sz w:val="28"/>
          <w:szCs w:val="28"/>
        </w:rPr>
        <w:t>SEXTO</w:t>
      </w:r>
      <w:r w:rsidRPr="00D914E2">
        <w:rPr>
          <w:rFonts w:ascii="Palatino Linotype" w:eastAsia="MS Mincho" w:hAnsi="Palatino Linotype" w:cs="Times New Roman"/>
          <w:b/>
          <w:color w:val="000000"/>
        </w:rPr>
        <w:t xml:space="preserve">. </w:t>
      </w:r>
      <w:r w:rsidRPr="00D914E2">
        <w:rPr>
          <w:rFonts w:ascii="Palatino Linotype" w:eastAsia="MS Mincho" w:hAnsi="Palatino Linotype" w:cs="Times New Roman"/>
          <w:color w:val="000000"/>
        </w:rPr>
        <w:t xml:space="preserve">Se </w:t>
      </w:r>
      <w:bookmarkEnd w:id="27"/>
      <w:r w:rsidRPr="00D914E2">
        <w:rPr>
          <w:rFonts w:ascii="Palatino Linotype" w:eastAsia="MS Mincho" w:hAnsi="Palatino Linotype" w:cs="Times New Roman"/>
          <w:color w:val="000000" w:themeColor="text1"/>
        </w:rPr>
        <w:t>hace del conocimiento del</w:t>
      </w:r>
      <w:r w:rsidRPr="00D914E2">
        <w:rPr>
          <w:rFonts w:ascii="Palatino Linotype" w:eastAsia="MS Mincho" w:hAnsi="Palatino Linotype" w:cs="Times New Roman"/>
          <w:b/>
          <w:color w:val="000000" w:themeColor="text1"/>
        </w:rPr>
        <w:t xml:space="preserve"> RECURRENTE </w:t>
      </w:r>
      <w:r w:rsidRPr="00D914E2">
        <w:rPr>
          <w:rFonts w:ascii="Palatino Linotype" w:eastAsia="MS Mincho" w:hAnsi="Palatino Linotype" w:cs="Times New Roman"/>
          <w:color w:val="000000" w:themeColor="text1"/>
        </w:rPr>
        <w:t xml:space="preserve">que, </w:t>
      </w:r>
      <w:r w:rsidR="00F75114" w:rsidRPr="00D914E2">
        <w:rPr>
          <w:rFonts w:ascii="Palatino Linotype" w:eastAsia="MS Mincho" w:hAnsi="Palatino Linotype" w:cs="Times New Roman"/>
          <w:color w:val="000000"/>
          <w:lang w:val="es-ES"/>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00F75114" w:rsidRPr="00D914E2">
        <w:rPr>
          <w:rFonts w:ascii="Palatino Linotype" w:eastAsia="MS Mincho" w:hAnsi="Palatino Linotype" w:cs="Times New Roman"/>
          <w:bCs/>
          <w:color w:val="000000"/>
          <w:lang w:val="es-ES"/>
        </w:rPr>
        <w:t>vía juicio de amparo</w:t>
      </w:r>
      <w:r w:rsidR="00F75114" w:rsidRPr="00D914E2">
        <w:rPr>
          <w:rFonts w:ascii="Palatino Linotype" w:eastAsia="MS Mincho" w:hAnsi="Palatino Linotype" w:cs="Times New Roman"/>
          <w:color w:val="000000"/>
          <w:lang w:val="es-ES"/>
        </w:rPr>
        <w:t xml:space="preserve"> en los términos de las leyes aplicables</w:t>
      </w:r>
      <w:r w:rsidR="00C603F1" w:rsidRPr="00D914E2">
        <w:rPr>
          <w:rFonts w:ascii="Palatino Linotype" w:eastAsia="MS Mincho" w:hAnsi="Palatino Linotype"/>
          <w:color w:val="000000" w:themeColor="text1"/>
        </w:rPr>
        <w:t>.</w:t>
      </w:r>
    </w:p>
    <w:p w14:paraId="35177F2C" w14:textId="77777777" w:rsidR="002578EE" w:rsidRPr="00D914E2" w:rsidRDefault="002578EE" w:rsidP="002578EE">
      <w:pPr>
        <w:spacing w:line="360" w:lineRule="auto"/>
        <w:jc w:val="both"/>
        <w:rPr>
          <w:rFonts w:ascii="Palatino Linotype" w:eastAsia="MS Mincho" w:hAnsi="Palatino Linotype" w:cs="Times New Roman"/>
          <w:color w:val="000000"/>
          <w:lang w:val="es-ES"/>
        </w:rPr>
      </w:pPr>
    </w:p>
    <w:p w14:paraId="12B27860" w14:textId="33932614" w:rsidR="006807A2" w:rsidRDefault="006807A2" w:rsidP="006807A2">
      <w:pPr>
        <w:spacing w:before="240" w:after="240" w:line="360" w:lineRule="auto"/>
        <w:ind w:firstLine="1"/>
        <w:jc w:val="both"/>
        <w:rPr>
          <w:rFonts w:ascii="Palatino Linotype" w:hAnsi="Palatino Linotype"/>
        </w:rPr>
      </w:pPr>
      <w:r w:rsidRPr="00D914E2">
        <w:rPr>
          <w:rFonts w:ascii="Palatino Linotype" w:hAnsi="Palatino Linotype"/>
        </w:rPr>
        <w:t xml:space="preserve">ASÍ LO RESUELVE, POR </w:t>
      </w:r>
      <w:r w:rsidR="00F82CFB" w:rsidRPr="00D914E2">
        <w:rPr>
          <w:rFonts w:ascii="Palatino Linotype" w:hAnsi="Palatino Linotype"/>
        </w:rPr>
        <w:t>MAYORÍA</w:t>
      </w:r>
      <w:r w:rsidRPr="00D914E2">
        <w:rPr>
          <w:rFonts w:ascii="Palatino Linotype" w:hAnsi="Palatino Linotype"/>
        </w:rPr>
        <w:t xml:space="preserve"> DE</w:t>
      </w:r>
      <w:r w:rsidRPr="00A0054B">
        <w:rPr>
          <w:rFonts w:ascii="Palatino Linotype" w:hAnsi="Palatino Linotype"/>
        </w:rPr>
        <w:t xml:space="preserve"> VOTOS, EL PLENO DEL INSTITUTO DE TRANSPARENCIA, ACCESO A LA INFORMACIÓN PÚBLICA Y PROTECCIÓN DE DATOS PERSONALES DEL ESTADO DE MÉXICO Y MUNICIPIOS, CONFORMADO POR LOS COMISIONADOS JOSÉ MARTÍNEZ VILCHIS; MARÍA </w:t>
      </w:r>
      <w:r w:rsidRPr="00A0054B">
        <w:rPr>
          <w:rFonts w:ascii="Palatino Linotype" w:hAnsi="Palatino Linotype"/>
        </w:rPr>
        <w:lastRenderedPageBreak/>
        <w:t>DEL ROSARIO MEJÍA AYALA; SHARON CRISTINA MORALES MARTÍNEZ</w:t>
      </w:r>
      <w:r w:rsidR="00F82CFB">
        <w:rPr>
          <w:rFonts w:ascii="Palatino Linotype" w:hAnsi="Palatino Linotype"/>
        </w:rPr>
        <w:t xml:space="preserve"> EMITIENDO VOTO DISIDENTE</w:t>
      </w:r>
      <w:r>
        <w:rPr>
          <w:rFonts w:ascii="Palatino Linotype" w:hAnsi="Palatino Linotype"/>
        </w:rPr>
        <w:t xml:space="preserve">; </w:t>
      </w:r>
      <w:r w:rsidRPr="00A0054B">
        <w:rPr>
          <w:rFonts w:ascii="Palatino Linotype" w:hAnsi="Palatino Linotype"/>
        </w:rPr>
        <w:t>LUIS GUSTAVO PARRA NORIEGA</w:t>
      </w:r>
      <w:r w:rsidR="00F82CFB">
        <w:rPr>
          <w:rFonts w:ascii="Palatino Linotype" w:hAnsi="Palatino Linotype"/>
        </w:rPr>
        <w:t xml:space="preserve"> EMITIENDO VOTO PARTICULAR</w:t>
      </w:r>
      <w:r w:rsidRPr="00A0054B">
        <w:rPr>
          <w:rFonts w:ascii="Palatino Linotype" w:hAnsi="Palatino Linotype"/>
        </w:rPr>
        <w:t xml:space="preserve"> Y GUADALUPE RAMÍREZ PEÑA EN LA </w:t>
      </w:r>
      <w:r>
        <w:rPr>
          <w:rFonts w:ascii="Palatino Linotype" w:hAnsi="Palatino Linotype"/>
        </w:rPr>
        <w:t xml:space="preserve">VIGÉSIMA </w:t>
      </w:r>
      <w:r w:rsidRPr="00A0054B">
        <w:rPr>
          <w:rFonts w:ascii="Palatino Linotype" w:hAnsi="Palatino Linotype"/>
        </w:rPr>
        <w:t xml:space="preserve">SESIÓN ORDINARIA CELEBRADA EL </w:t>
      </w:r>
      <w:r>
        <w:rPr>
          <w:rFonts w:ascii="Palatino Linotype" w:hAnsi="Palatino Linotype"/>
        </w:rPr>
        <w:t>UNO (01)</w:t>
      </w:r>
      <w:r w:rsidRPr="00A0054B">
        <w:rPr>
          <w:rFonts w:ascii="Palatino Linotype" w:hAnsi="Palatino Linotype"/>
        </w:rPr>
        <w:t xml:space="preserve"> DE </w:t>
      </w:r>
      <w:r>
        <w:rPr>
          <w:rFonts w:ascii="Palatino Linotype" w:hAnsi="Palatino Linotype"/>
        </w:rPr>
        <w:t>JUNIO</w:t>
      </w:r>
      <w:r w:rsidRPr="00A0054B">
        <w:rPr>
          <w:rFonts w:ascii="Palatino Linotype" w:hAnsi="Palatino Linotype"/>
        </w:rPr>
        <w:t xml:space="preserve"> DE DOS MIL VEINTIDÓS, ANTE EL SECRETARIO TÉCNICO DEL PLENO ALEXIS TAPIA RAMÍREZ</w:t>
      </w:r>
      <w:r>
        <w:rPr>
          <w:rFonts w:ascii="Palatino Linotype" w:hAnsi="Palatino Linotype"/>
        </w:rPr>
        <w:t>.</w:t>
      </w:r>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6D57BE">
      <w:headerReference w:type="default" r:id="rId25"/>
      <w:footerReference w:type="default" r:id="rId26"/>
      <w:headerReference w:type="first" r:id="rId27"/>
      <w:footerReference w:type="first" r:id="rId28"/>
      <w:pgSz w:w="12240" w:h="15840"/>
      <w:pgMar w:top="2021"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A4A07C" w14:textId="77777777" w:rsidR="00535974" w:rsidRDefault="00535974" w:rsidP="00587366">
      <w:r>
        <w:separator/>
      </w:r>
    </w:p>
  </w:endnote>
  <w:endnote w:type="continuationSeparator" w:id="0">
    <w:p w14:paraId="6F257EA5" w14:textId="77777777" w:rsidR="00535974" w:rsidRDefault="0053597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F25B61" w:rsidRPr="00883450" w:rsidRDefault="00F25B6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914E2">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914E2">
              <w:rPr>
                <w:rFonts w:ascii="Palatino Linotype" w:hAnsi="Palatino Linotype"/>
                <w:b/>
                <w:bCs/>
                <w:noProof/>
                <w:sz w:val="22"/>
                <w:szCs w:val="20"/>
              </w:rPr>
              <w:t>58</w:t>
            </w:r>
            <w:r w:rsidRPr="00883450">
              <w:rPr>
                <w:rFonts w:ascii="Palatino Linotype" w:hAnsi="Palatino Linotype"/>
                <w:b/>
                <w:bCs/>
                <w:sz w:val="22"/>
                <w:szCs w:val="20"/>
              </w:rPr>
              <w:fldChar w:fldCharType="end"/>
            </w:r>
          </w:p>
        </w:sdtContent>
      </w:sdt>
    </w:sdtContent>
  </w:sdt>
  <w:p w14:paraId="6243EC1B" w14:textId="0E7C8B1E" w:rsidR="00F25B61" w:rsidRDefault="00F25B6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F25B61" w:rsidRPr="00883450" w:rsidRDefault="00F25B6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914E2" w:rsidRPr="00D914E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914E2" w:rsidRPr="00D914E2">
      <w:rPr>
        <w:rFonts w:ascii="Palatino Linotype" w:hAnsi="Palatino Linotype"/>
        <w:noProof/>
        <w:sz w:val="22"/>
        <w:szCs w:val="22"/>
        <w:lang w:val="es-ES"/>
      </w:rPr>
      <w:t>58</w:t>
    </w:r>
    <w:r w:rsidRPr="00883450">
      <w:rPr>
        <w:rFonts w:ascii="Palatino Linotype" w:hAnsi="Palatino Linotype"/>
        <w:sz w:val="22"/>
        <w:szCs w:val="22"/>
      </w:rPr>
      <w:fldChar w:fldCharType="end"/>
    </w:r>
  </w:p>
  <w:p w14:paraId="5F5C4865" w14:textId="6B993D8B" w:rsidR="00F25B61" w:rsidRPr="00883450" w:rsidRDefault="00F25B6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A852BD" w14:textId="77777777" w:rsidR="00535974" w:rsidRDefault="00535974" w:rsidP="00587366">
      <w:r>
        <w:separator/>
      </w:r>
    </w:p>
  </w:footnote>
  <w:footnote w:type="continuationSeparator" w:id="0">
    <w:p w14:paraId="47712EA8" w14:textId="77777777" w:rsidR="00535974" w:rsidRDefault="00535974" w:rsidP="00587366">
      <w:r>
        <w:continuationSeparator/>
      </w:r>
    </w:p>
  </w:footnote>
  <w:footnote w:id="1">
    <w:p w14:paraId="7CFF1D76" w14:textId="77777777" w:rsidR="00F25B61" w:rsidRPr="009C43C2" w:rsidRDefault="00F25B61"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621A220A" w14:textId="77777777" w:rsidR="00F25B61" w:rsidRPr="009C43C2" w:rsidRDefault="00F25B61"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1F98C24F" w14:textId="77777777" w:rsidR="00F25B61" w:rsidRPr="009C43C2" w:rsidRDefault="00F25B61"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42632106" w14:textId="77777777" w:rsidR="00F25B61" w:rsidRDefault="00F25B61"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5">
    <w:p w14:paraId="257DF2B7" w14:textId="77777777" w:rsidR="00F25B61" w:rsidRDefault="00F25B61" w:rsidP="000A44D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6">
    <w:p w14:paraId="6BD51E69" w14:textId="77777777" w:rsidR="00F25B61" w:rsidRDefault="00F25B61" w:rsidP="000A44D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7">
    <w:p w14:paraId="69FC8A5E" w14:textId="77777777" w:rsidR="00F25B61" w:rsidRDefault="00F25B61" w:rsidP="000A44DE">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18552B77" w14:textId="77777777" w:rsidR="00F25B61" w:rsidRDefault="00F25B61" w:rsidP="000A44DE">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roofErr w:type="gramStart"/>
      <w:r>
        <w:rPr>
          <w:rFonts w:ascii="Palatino Linotype" w:eastAsia="Palatino Linotype" w:hAnsi="Palatino Linotype" w:cs="Palatino Linotype"/>
          <w:color w:val="000000"/>
          <w:sz w:val="18"/>
          <w:szCs w:val="18"/>
        </w:rPr>
        <w:t>.(</w:t>
      </w:r>
      <w:proofErr w:type="gramEnd"/>
      <w:r>
        <w:rPr>
          <w:rFonts w:ascii="Palatino Linotype" w:eastAsia="Palatino Linotype" w:hAnsi="Palatino Linotype" w:cs="Palatino Linotype"/>
          <w:color w:val="000000"/>
          <w:sz w:val="18"/>
          <w:szCs w:val="18"/>
        </w:rPr>
        <w:t>…)</w:t>
      </w:r>
    </w:p>
    <w:p w14:paraId="16713C9D" w14:textId="77777777" w:rsidR="00F25B61" w:rsidRDefault="00F25B61" w:rsidP="000A44DE">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112F1859" w14:textId="77777777" w:rsidR="00F25B61" w:rsidRDefault="00F25B61" w:rsidP="000A44DE">
      <w:pPr>
        <w:pBdr>
          <w:top w:val="nil"/>
          <w:left w:val="nil"/>
          <w:bottom w:val="nil"/>
          <w:right w:val="nil"/>
          <w:between w:val="nil"/>
        </w:pBdr>
        <w:rPr>
          <w:color w:val="000000"/>
          <w:sz w:val="20"/>
          <w:szCs w:val="20"/>
        </w:rPr>
      </w:pPr>
      <w:r>
        <w:rPr>
          <w:color w:val="000000"/>
          <w:sz w:val="20"/>
          <w:szCs w:val="20"/>
        </w:rPr>
        <w:t>(…)”</w:t>
      </w:r>
    </w:p>
  </w:footnote>
  <w:footnote w:id="8">
    <w:p w14:paraId="28994546" w14:textId="77777777" w:rsidR="000435A5" w:rsidRDefault="000435A5" w:rsidP="000435A5">
      <w:pPr>
        <w:pStyle w:val="Textonotapie"/>
      </w:pPr>
      <w:r>
        <w:rPr>
          <w:rStyle w:val="Refdenotaalpie"/>
        </w:rPr>
        <w:footnoteRef/>
      </w:r>
      <w:r>
        <w:t xml:space="preserve"> Artículo 50, Ley de Transparencia y Acceso a la Información Pública del Estado de México y Municipios.</w:t>
      </w:r>
    </w:p>
  </w:footnote>
  <w:footnote w:id="9">
    <w:p w14:paraId="1B035E02" w14:textId="77777777" w:rsidR="000435A5" w:rsidRDefault="000435A5" w:rsidP="000435A5">
      <w:pPr>
        <w:pStyle w:val="Textonotapie"/>
      </w:pPr>
      <w:r>
        <w:rPr>
          <w:rStyle w:val="Refdenotaalpie"/>
        </w:rPr>
        <w:footnoteRef/>
      </w:r>
      <w:r>
        <w:t xml:space="preserve"> Artículo 51, Ídem.</w:t>
      </w:r>
    </w:p>
  </w:footnote>
  <w:footnote w:id="10">
    <w:p w14:paraId="00E1D60E" w14:textId="77777777" w:rsidR="000435A5" w:rsidRDefault="000435A5" w:rsidP="000435A5">
      <w:pPr>
        <w:pStyle w:val="Textonotapie"/>
      </w:pPr>
      <w:r>
        <w:rPr>
          <w:rStyle w:val="Refdenotaalpie"/>
        </w:rPr>
        <w:footnoteRef/>
      </w:r>
      <w:r>
        <w:t xml:space="preserve"> Artículo 58, Ley de Transparencia y Acceso a la Información Pública del Estado de México y Municipios.</w:t>
      </w:r>
    </w:p>
  </w:footnote>
  <w:footnote w:id="11">
    <w:p w14:paraId="72DD9799" w14:textId="77777777" w:rsidR="000435A5" w:rsidRDefault="000435A5" w:rsidP="000435A5">
      <w:pPr>
        <w:pStyle w:val="Textonotapie"/>
      </w:pPr>
      <w:r>
        <w:rPr>
          <w:rStyle w:val="Refdenotaalpie"/>
        </w:rPr>
        <w:footnoteRef/>
      </w:r>
      <w:r>
        <w:t xml:space="preserve"> Artículo 59, Ídem.</w:t>
      </w:r>
    </w:p>
  </w:footnote>
  <w:footnote w:id="12">
    <w:p w14:paraId="35686B41" w14:textId="16A51E20" w:rsidR="00CE5758" w:rsidRDefault="00CE5758" w:rsidP="00CE5758">
      <w:pPr>
        <w:pStyle w:val="Textonotapie"/>
      </w:pPr>
      <w:r>
        <w:rPr>
          <w:rStyle w:val="Refdenotaalpie"/>
        </w:rPr>
        <w:footnoteRef/>
      </w:r>
      <w:r>
        <w:t xml:space="preserve"> Consultable en</w:t>
      </w:r>
      <w:r w:rsidR="001C3732">
        <w:t xml:space="preserve"> el siguiente enlace: </w:t>
      </w:r>
      <w:hyperlink r:id="rId1" w:history="1">
        <w:r w:rsidR="001C3732">
          <w:rPr>
            <w:rStyle w:val="Hipervnculo"/>
          </w:rPr>
          <w:t>AYUNTAMIENTO DE ZINACANTEPEC - El directorio de todos los servidores públicos (ipomex.org.mx)</w:t>
        </w:r>
      </w:hyperlink>
    </w:p>
  </w:footnote>
  <w:footnote w:id="13">
    <w:p w14:paraId="395D7979" w14:textId="6884D199" w:rsidR="00A13838" w:rsidRDefault="00A13838">
      <w:pPr>
        <w:pStyle w:val="Textonotapie"/>
      </w:pPr>
      <w:r>
        <w:rPr>
          <w:rStyle w:val="Refdenotaalpie"/>
        </w:rPr>
        <w:footnoteRef/>
      </w:r>
      <w:r>
        <w:t xml:space="preserve"> Políticas para la Integración del Informe Trimestral de los Sujetos de Fiscalización Municipales, OSFEM.</w:t>
      </w:r>
    </w:p>
  </w:footnote>
  <w:footnote w:id="14">
    <w:p w14:paraId="5818386B" w14:textId="3CD2E19E" w:rsidR="00A13838" w:rsidRDefault="00A13838">
      <w:pPr>
        <w:pStyle w:val="Textonotapie"/>
      </w:pPr>
      <w:r>
        <w:rPr>
          <w:rStyle w:val="Refdenotaalpie"/>
        </w:rPr>
        <w:footnoteRef/>
      </w:r>
      <w:r>
        <w:t xml:space="preserve">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11"/>
    </w:tblGrid>
    <w:tr w:rsidR="00F25B61" w:rsidRPr="00025127" w14:paraId="07F2896E" w14:textId="77777777" w:rsidTr="008E29BB">
      <w:trPr>
        <w:trHeight w:val="138"/>
        <w:jc w:val="right"/>
      </w:trPr>
      <w:tc>
        <w:tcPr>
          <w:tcW w:w="3828" w:type="dxa"/>
          <w:vAlign w:val="center"/>
        </w:tcPr>
        <w:p w14:paraId="4A5B1974" w14:textId="172F35BB" w:rsidR="00F25B61" w:rsidRPr="00025127" w:rsidRDefault="00F25B61"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11" w:type="dxa"/>
          <w:vAlign w:val="center"/>
        </w:tcPr>
        <w:p w14:paraId="3A05B4B6" w14:textId="712EE5A5" w:rsidR="00F25B61" w:rsidRPr="00025127" w:rsidRDefault="00F25B61" w:rsidP="00F25B61">
          <w:pPr>
            <w:pStyle w:val="Encabezado"/>
            <w:jc w:val="both"/>
            <w:rPr>
              <w:rFonts w:ascii="Palatino Linotype" w:hAnsi="Palatino Linotype"/>
              <w:b/>
              <w:sz w:val="22"/>
              <w:szCs w:val="22"/>
            </w:rPr>
          </w:pPr>
          <w:r>
            <w:rPr>
              <w:rFonts w:ascii="Palatino Linotype" w:hAnsi="Palatino Linotype"/>
              <w:b/>
              <w:sz w:val="22"/>
              <w:szCs w:val="22"/>
            </w:rPr>
            <w:t>03978</w:t>
          </w:r>
          <w:r w:rsidRPr="00025127">
            <w:rPr>
              <w:rFonts w:ascii="Palatino Linotype" w:hAnsi="Palatino Linotype"/>
              <w:b/>
              <w:sz w:val="22"/>
              <w:szCs w:val="22"/>
            </w:rPr>
            <w:t>/INFOEM/IP/RR/</w:t>
          </w:r>
          <w:r>
            <w:rPr>
              <w:rFonts w:ascii="Palatino Linotype" w:hAnsi="Palatino Linotype"/>
              <w:b/>
              <w:sz w:val="22"/>
              <w:szCs w:val="22"/>
            </w:rPr>
            <w:t>2022</w:t>
          </w:r>
        </w:p>
      </w:tc>
    </w:tr>
    <w:tr w:rsidR="00F25B61" w:rsidRPr="00025127" w14:paraId="1B5D8690" w14:textId="77777777" w:rsidTr="008E29BB">
      <w:trPr>
        <w:trHeight w:val="233"/>
        <w:jc w:val="right"/>
      </w:trPr>
      <w:tc>
        <w:tcPr>
          <w:tcW w:w="3828" w:type="dxa"/>
          <w:vAlign w:val="center"/>
        </w:tcPr>
        <w:p w14:paraId="3903F2C6" w14:textId="22D569F8" w:rsidR="00F25B61" w:rsidRPr="00025127" w:rsidRDefault="00F25B61" w:rsidP="00C83C79">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411" w:type="dxa"/>
          <w:vAlign w:val="center"/>
        </w:tcPr>
        <w:p w14:paraId="03C799A2" w14:textId="59441FBE" w:rsidR="00F25B61" w:rsidRPr="00025127" w:rsidRDefault="00F25B61" w:rsidP="00F25B61">
          <w:pPr>
            <w:pStyle w:val="Encabezado"/>
            <w:rPr>
              <w:rFonts w:ascii="Palatino Linotype" w:hAnsi="Palatino Linotype"/>
              <w:b/>
              <w:sz w:val="22"/>
              <w:szCs w:val="22"/>
            </w:rPr>
          </w:pPr>
          <w:r>
            <w:rPr>
              <w:rFonts w:ascii="Palatino Linotype" w:hAnsi="Palatino Linotype"/>
              <w:b/>
              <w:bCs/>
              <w:color w:val="000000"/>
              <w:sz w:val="22"/>
              <w:szCs w:val="22"/>
            </w:rPr>
            <w:t>Ayuntamiento de Zinacantepec</w:t>
          </w:r>
        </w:p>
      </w:tc>
    </w:tr>
    <w:tr w:rsidR="00F25B61" w:rsidRPr="00025127" w14:paraId="095EB01B" w14:textId="77777777" w:rsidTr="008E29BB">
      <w:trPr>
        <w:trHeight w:val="321"/>
        <w:jc w:val="right"/>
      </w:trPr>
      <w:tc>
        <w:tcPr>
          <w:tcW w:w="3828" w:type="dxa"/>
          <w:vAlign w:val="center"/>
        </w:tcPr>
        <w:p w14:paraId="6E000A51" w14:textId="05E1861A" w:rsidR="00F25B61" w:rsidRPr="00025127" w:rsidRDefault="00F25B61"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11" w:type="dxa"/>
          <w:vAlign w:val="center"/>
        </w:tcPr>
        <w:p w14:paraId="07560085" w14:textId="64DC8836" w:rsidR="00F25B61" w:rsidRPr="00025127" w:rsidRDefault="00F25B61"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5AF1B173" w:rsidR="00F25B61" w:rsidRDefault="00F25B61" w:rsidP="00472C41">
    <w:pPr>
      <w:pStyle w:val="Encabezado"/>
    </w:pPr>
    <w:r>
      <w:rPr>
        <w:noProof/>
        <w:lang w:eastAsia="es-MX"/>
      </w:rPr>
      <w:drawing>
        <wp:anchor distT="0" distB="0" distL="114300" distR="114300" simplePos="0" relativeHeight="251657216" behindDoc="1" locked="0" layoutInCell="0" allowOverlap="1" wp14:anchorId="1A29E15A" wp14:editId="3A512F67">
          <wp:simplePos x="0" y="0"/>
          <wp:positionH relativeFrom="page">
            <wp:posOffset>34594</wp:posOffset>
          </wp:positionH>
          <wp:positionV relativeFrom="page">
            <wp:posOffset>20955</wp:posOffset>
          </wp:positionV>
          <wp:extent cx="7694930" cy="10020300"/>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07"/>
    </w:tblGrid>
    <w:tr w:rsidR="00F25B61" w:rsidRPr="00025127" w14:paraId="0A3256F2" w14:textId="77777777" w:rsidTr="008E29BB">
      <w:trPr>
        <w:trHeight w:val="138"/>
        <w:jc w:val="right"/>
      </w:trPr>
      <w:tc>
        <w:tcPr>
          <w:tcW w:w="3828" w:type="dxa"/>
          <w:vAlign w:val="center"/>
        </w:tcPr>
        <w:p w14:paraId="3D80769D" w14:textId="44A35B8D" w:rsidR="00F25B61" w:rsidRPr="00025127" w:rsidRDefault="00F25B61"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407" w:type="dxa"/>
          <w:vAlign w:val="center"/>
        </w:tcPr>
        <w:p w14:paraId="0453495E" w14:textId="2BC1C037" w:rsidR="00F25B61" w:rsidRPr="00025127" w:rsidRDefault="00F25B61" w:rsidP="00F25B61">
          <w:pPr>
            <w:pStyle w:val="Encabezado"/>
            <w:rPr>
              <w:rFonts w:ascii="Palatino Linotype" w:hAnsi="Palatino Linotype"/>
              <w:b/>
              <w:sz w:val="22"/>
              <w:szCs w:val="22"/>
            </w:rPr>
          </w:pPr>
          <w:r>
            <w:rPr>
              <w:rFonts w:ascii="Palatino Linotype" w:hAnsi="Palatino Linotype"/>
              <w:b/>
              <w:sz w:val="22"/>
              <w:szCs w:val="22"/>
            </w:rPr>
            <w:t>03978</w:t>
          </w:r>
          <w:r w:rsidRPr="00025127">
            <w:rPr>
              <w:rFonts w:ascii="Palatino Linotype" w:hAnsi="Palatino Linotype"/>
              <w:b/>
              <w:sz w:val="22"/>
              <w:szCs w:val="22"/>
            </w:rPr>
            <w:t>/INFOEM/IP/RR/</w:t>
          </w:r>
          <w:r>
            <w:rPr>
              <w:rFonts w:ascii="Palatino Linotype" w:hAnsi="Palatino Linotype"/>
              <w:b/>
              <w:sz w:val="22"/>
              <w:szCs w:val="22"/>
            </w:rPr>
            <w:t xml:space="preserve">2022 </w:t>
          </w:r>
        </w:p>
      </w:tc>
    </w:tr>
    <w:tr w:rsidR="00F25B61" w:rsidRPr="00025127" w14:paraId="128C8B3C" w14:textId="77777777" w:rsidTr="008E29BB">
      <w:trPr>
        <w:trHeight w:val="233"/>
        <w:jc w:val="right"/>
      </w:trPr>
      <w:tc>
        <w:tcPr>
          <w:tcW w:w="3828" w:type="dxa"/>
          <w:vAlign w:val="center"/>
        </w:tcPr>
        <w:p w14:paraId="483E3371" w14:textId="66B1BC74" w:rsidR="00F25B61" w:rsidRPr="00025127" w:rsidRDefault="00F25B61"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407" w:type="dxa"/>
        </w:tcPr>
        <w:p w14:paraId="1548525E" w14:textId="44E883B6" w:rsidR="00F25B61" w:rsidRPr="00025127" w:rsidRDefault="00F25B61" w:rsidP="0058757A">
          <w:pPr>
            <w:pStyle w:val="Encabezado"/>
            <w:rPr>
              <w:rFonts w:ascii="Palatino Linotype" w:hAnsi="Palatino Linotype"/>
              <w:b/>
              <w:sz w:val="22"/>
              <w:szCs w:val="22"/>
            </w:rPr>
          </w:pPr>
          <w:r>
            <w:rPr>
              <w:rFonts w:ascii="Palatino Linotype" w:hAnsi="Palatino Linotype"/>
              <w:b/>
              <w:sz w:val="22"/>
              <w:szCs w:val="22"/>
            </w:rPr>
            <w:t>RECURRENTE</w:t>
          </w:r>
        </w:p>
      </w:tc>
    </w:tr>
    <w:tr w:rsidR="00F25B61" w:rsidRPr="00025127" w14:paraId="41BE0704" w14:textId="77777777" w:rsidTr="008E29BB">
      <w:trPr>
        <w:trHeight w:val="321"/>
        <w:jc w:val="right"/>
      </w:trPr>
      <w:tc>
        <w:tcPr>
          <w:tcW w:w="3828" w:type="dxa"/>
          <w:vAlign w:val="center"/>
        </w:tcPr>
        <w:p w14:paraId="34C64148" w14:textId="10C6C8A9" w:rsidR="00F25B61" w:rsidRPr="00025127" w:rsidRDefault="00F25B61"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407" w:type="dxa"/>
          <w:vAlign w:val="center"/>
        </w:tcPr>
        <w:p w14:paraId="34C341BF" w14:textId="7E9D4174" w:rsidR="00F25B61" w:rsidRPr="00025127" w:rsidRDefault="00F25B61" w:rsidP="00F25B61">
          <w:pPr>
            <w:pStyle w:val="Encabezado"/>
            <w:rPr>
              <w:rFonts w:ascii="Palatino Linotype" w:hAnsi="Palatino Linotype"/>
              <w:b/>
              <w:sz w:val="22"/>
              <w:szCs w:val="22"/>
            </w:rPr>
          </w:pPr>
          <w:r>
            <w:rPr>
              <w:rFonts w:ascii="Palatino Linotype" w:hAnsi="Palatino Linotype"/>
              <w:b/>
              <w:bCs/>
              <w:color w:val="000000"/>
              <w:sz w:val="22"/>
              <w:szCs w:val="22"/>
            </w:rPr>
            <w:t>Ayuntamiento de Zinacantepec</w:t>
          </w:r>
        </w:p>
      </w:tc>
    </w:tr>
    <w:tr w:rsidR="00F25B61" w:rsidRPr="00025127" w14:paraId="0C8B6193" w14:textId="77777777" w:rsidTr="008E29BB">
      <w:trPr>
        <w:trHeight w:val="321"/>
        <w:jc w:val="right"/>
      </w:trPr>
      <w:tc>
        <w:tcPr>
          <w:tcW w:w="3828" w:type="dxa"/>
          <w:vAlign w:val="center"/>
        </w:tcPr>
        <w:p w14:paraId="321FFAFF" w14:textId="0E8C2CE7" w:rsidR="00F25B61" w:rsidRPr="00025127" w:rsidRDefault="00F25B61"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7" w:type="dxa"/>
          <w:vAlign w:val="center"/>
        </w:tcPr>
        <w:p w14:paraId="0FECDA9D" w14:textId="6D336FD0" w:rsidR="00F25B61" w:rsidRPr="00025127" w:rsidRDefault="00F25B61"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2FDF06EB" w:rsidR="00F25B61" w:rsidRDefault="00D914E2"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00.1pt;margin-top:-124.35pt;width:663.5pt;height:12in;z-index:-251658240;mso-position-horizontal-relative:margin;mso-position-vertical-relative:margin"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E7551C"/>
    <w:multiLevelType w:val="hybridMultilevel"/>
    <w:tmpl w:val="CD6AD4D4"/>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A20EA3"/>
    <w:multiLevelType w:val="hybridMultilevel"/>
    <w:tmpl w:val="49BC3DE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CE244C"/>
    <w:multiLevelType w:val="hybridMultilevel"/>
    <w:tmpl w:val="771E1B5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652F09"/>
    <w:multiLevelType w:val="hybridMultilevel"/>
    <w:tmpl w:val="73BEDC6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15:restartNumberingAfterBreak="0">
    <w:nsid w:val="1FCF01DE"/>
    <w:multiLevelType w:val="hybridMultilevel"/>
    <w:tmpl w:val="D9A077F0"/>
    <w:lvl w:ilvl="0" w:tplc="FFFFFFFF">
      <w:start w:val="1"/>
      <w:numFmt w:val="upperRoman"/>
      <w:lvlText w:val="%1."/>
      <w:lvlJc w:val="right"/>
      <w:pPr>
        <w:ind w:left="1287" w:hanging="360"/>
      </w:pPr>
      <w:rPr>
        <w:b/>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 w15:restartNumberingAfterBreak="0">
    <w:nsid w:val="22320A89"/>
    <w:multiLevelType w:val="hybridMultilevel"/>
    <w:tmpl w:val="02E45D3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C9FA37C8">
      <w:start w:val="5"/>
      <w:numFmt w:val="bullet"/>
      <w:lvlText w:val="-"/>
      <w:lvlJc w:val="left"/>
      <w:pPr>
        <w:ind w:left="2880" w:hanging="360"/>
      </w:pPr>
      <w:rPr>
        <w:rFonts w:ascii="Palatino Linotype" w:eastAsiaTheme="minorEastAsia" w:hAnsi="Palatino Linotype" w:cstheme="minorBidi"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786E54"/>
    <w:multiLevelType w:val="hybridMultilevel"/>
    <w:tmpl w:val="D7E04CA4"/>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1506CCEA">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281CAF"/>
    <w:multiLevelType w:val="hybridMultilevel"/>
    <w:tmpl w:val="D6B22240"/>
    <w:lvl w:ilvl="0" w:tplc="FFFFFFFF">
      <w:start w:val="1"/>
      <w:numFmt w:val="decimal"/>
      <w:lvlText w:val="%1."/>
      <w:lvlJc w:val="left"/>
      <w:pPr>
        <w:ind w:left="0" w:firstLine="0"/>
      </w:pPr>
      <w:rPr>
        <w:rFonts w:ascii="Palatino Linotype" w:hAnsi="Palatino Linotype" w:hint="default"/>
        <w:b/>
        <w:i w:val="0"/>
        <w:sz w:val="24"/>
      </w:rPr>
    </w:lvl>
    <w:lvl w:ilvl="1" w:tplc="72D006AC">
      <w:start w:val="1"/>
      <w:numFmt w:val="upperRoman"/>
      <w:lvlText w:val="%2."/>
      <w:lvlJc w:val="right"/>
      <w:pPr>
        <w:ind w:left="72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2CA14B6F"/>
    <w:multiLevelType w:val="hybridMultilevel"/>
    <w:tmpl w:val="A5A07DD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F3AA074">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B0271D"/>
    <w:multiLevelType w:val="hybridMultilevel"/>
    <w:tmpl w:val="99B2C5F2"/>
    <w:lvl w:ilvl="0" w:tplc="080A0013">
      <w:start w:val="1"/>
      <w:numFmt w:val="upperRoman"/>
      <w:lvlText w:val="%1."/>
      <w:lvlJc w:val="right"/>
      <w:pPr>
        <w:ind w:left="720" w:hanging="360"/>
      </w:pPr>
      <w:rPr>
        <w:rFont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15101D"/>
    <w:multiLevelType w:val="hybridMultilevel"/>
    <w:tmpl w:val="C682077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317490"/>
    <w:multiLevelType w:val="hybridMultilevel"/>
    <w:tmpl w:val="AD06681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F8F1A63"/>
    <w:multiLevelType w:val="hybridMultilevel"/>
    <w:tmpl w:val="DB18E968"/>
    <w:lvl w:ilvl="0" w:tplc="080A000B">
      <w:start w:val="1"/>
      <w:numFmt w:val="bullet"/>
      <w:lvlText w:val=""/>
      <w:lvlJc w:val="left"/>
      <w:pPr>
        <w:ind w:left="720" w:hanging="360"/>
      </w:pPr>
      <w:rPr>
        <w:rFonts w:ascii="Wingdings" w:hAnsi="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40651F4"/>
    <w:multiLevelType w:val="hybridMultilevel"/>
    <w:tmpl w:val="A7F4CDF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50534C"/>
    <w:multiLevelType w:val="hybridMultilevel"/>
    <w:tmpl w:val="D9A077F0"/>
    <w:lvl w:ilvl="0" w:tplc="BFD6F600">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564C5D2A"/>
    <w:multiLevelType w:val="hybridMultilevel"/>
    <w:tmpl w:val="0A386B4A"/>
    <w:lvl w:ilvl="0" w:tplc="505ADDF2">
      <w:start w:val="1"/>
      <w:numFmt w:val="upperRoman"/>
      <w:lvlText w:val="%1."/>
      <w:lvlJc w:val="right"/>
      <w:pPr>
        <w:ind w:left="1287" w:hanging="360"/>
      </w:pPr>
      <w:rPr>
        <w:b/>
      </w:rPr>
    </w:lvl>
    <w:lvl w:ilvl="1" w:tplc="937A55F2">
      <w:start w:val="1"/>
      <w:numFmt w:val="lowerLetter"/>
      <w:lvlText w:val="%2)"/>
      <w:lvlJc w:val="left"/>
      <w:pPr>
        <w:ind w:left="2007" w:hanging="360"/>
      </w:pPr>
      <w:rPr>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15:restartNumberingAfterBreak="0">
    <w:nsid w:val="5C5866BE"/>
    <w:multiLevelType w:val="hybridMultilevel"/>
    <w:tmpl w:val="B3C86EA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C916E00"/>
    <w:multiLevelType w:val="hybridMultilevel"/>
    <w:tmpl w:val="A57AA72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F964894"/>
    <w:multiLevelType w:val="hybridMultilevel"/>
    <w:tmpl w:val="362E072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06853C6"/>
    <w:multiLevelType w:val="hybridMultilevel"/>
    <w:tmpl w:val="2BB07CF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182778A"/>
    <w:multiLevelType w:val="hybridMultilevel"/>
    <w:tmpl w:val="76AAB1B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3947CAD"/>
    <w:multiLevelType w:val="hybridMultilevel"/>
    <w:tmpl w:val="BECC0E3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B97AD4"/>
    <w:multiLevelType w:val="hybridMultilevel"/>
    <w:tmpl w:val="9A9A8CD0"/>
    <w:lvl w:ilvl="0" w:tplc="FFFFFFFF">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287" w:hanging="360"/>
      </w:pPr>
      <w:rPr>
        <w:rFonts w:ascii="Wingdings" w:hAnsi="Wingdings" w:cs="Wingdings" w:hint="default"/>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58B6099"/>
    <w:multiLevelType w:val="hybridMultilevel"/>
    <w:tmpl w:val="4AD08F1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B835BBB"/>
    <w:multiLevelType w:val="hybridMultilevel"/>
    <w:tmpl w:val="C06ECB4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C0538D1"/>
    <w:multiLevelType w:val="hybridMultilevel"/>
    <w:tmpl w:val="DA127F3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087BD7"/>
    <w:multiLevelType w:val="hybridMultilevel"/>
    <w:tmpl w:val="91C81BBE"/>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3204EE"/>
    <w:multiLevelType w:val="hybridMultilevel"/>
    <w:tmpl w:val="274E2210"/>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1A1B24"/>
    <w:multiLevelType w:val="hybridMultilevel"/>
    <w:tmpl w:val="BA68DC1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A72E3B"/>
    <w:multiLevelType w:val="hybridMultilevel"/>
    <w:tmpl w:val="A24811E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EEE49BA"/>
    <w:multiLevelType w:val="hybridMultilevel"/>
    <w:tmpl w:val="75A6E5D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FA65168"/>
    <w:multiLevelType w:val="hybridMultilevel"/>
    <w:tmpl w:val="CF523C8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1506CCEA">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FBE70CE"/>
    <w:multiLevelType w:val="hybridMultilevel"/>
    <w:tmpl w:val="88D6E418"/>
    <w:lvl w:ilvl="0" w:tplc="FFFFFFFF">
      <w:start w:val="1"/>
      <w:numFmt w:val="decimal"/>
      <w:lvlText w:val="%1."/>
      <w:lvlJc w:val="left"/>
      <w:pPr>
        <w:ind w:left="0" w:firstLine="0"/>
      </w:pPr>
      <w:rPr>
        <w:rFonts w:ascii="Palatino Linotype" w:hAnsi="Palatino Linotype" w:hint="default"/>
        <w:b/>
        <w:i w:val="0"/>
        <w:sz w:val="24"/>
      </w:rPr>
    </w:lvl>
    <w:lvl w:ilvl="1" w:tplc="1C6E24AE">
      <w:start w:val="1"/>
      <w:numFmt w:val="upperRoman"/>
      <w:lvlText w:val="%2."/>
      <w:lvlJc w:val="right"/>
      <w:pPr>
        <w:ind w:left="72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4"/>
  </w:num>
  <w:num w:numId="2">
    <w:abstractNumId w:val="15"/>
  </w:num>
  <w:num w:numId="3">
    <w:abstractNumId w:val="0"/>
  </w:num>
  <w:num w:numId="4">
    <w:abstractNumId w:val="17"/>
  </w:num>
  <w:num w:numId="5">
    <w:abstractNumId w:val="22"/>
  </w:num>
  <w:num w:numId="6">
    <w:abstractNumId w:val="7"/>
  </w:num>
  <w:num w:numId="7">
    <w:abstractNumId w:val="13"/>
  </w:num>
  <w:num w:numId="8">
    <w:abstractNumId w:val="28"/>
  </w:num>
  <w:num w:numId="9">
    <w:abstractNumId w:val="37"/>
  </w:num>
  <w:num w:numId="10">
    <w:abstractNumId w:val="11"/>
  </w:num>
  <w:num w:numId="11">
    <w:abstractNumId w:val="2"/>
  </w:num>
  <w:num w:numId="12">
    <w:abstractNumId w:val="35"/>
  </w:num>
  <w:num w:numId="13">
    <w:abstractNumId w:val="18"/>
  </w:num>
  <w:num w:numId="14">
    <w:abstractNumId w:val="25"/>
  </w:num>
  <w:num w:numId="15">
    <w:abstractNumId w:val="21"/>
  </w:num>
  <w:num w:numId="16">
    <w:abstractNumId w:val="24"/>
  </w:num>
  <w:num w:numId="17">
    <w:abstractNumId w:val="4"/>
  </w:num>
  <w:num w:numId="18">
    <w:abstractNumId w:val="12"/>
  </w:num>
  <w:num w:numId="19">
    <w:abstractNumId w:val="10"/>
  </w:num>
  <w:num w:numId="20">
    <w:abstractNumId w:val="9"/>
  </w:num>
  <w:num w:numId="21">
    <w:abstractNumId w:val="38"/>
  </w:num>
  <w:num w:numId="22">
    <w:abstractNumId w:val="34"/>
  </w:num>
  <w:num w:numId="23">
    <w:abstractNumId w:val="26"/>
  </w:num>
  <w:num w:numId="24">
    <w:abstractNumId w:val="30"/>
  </w:num>
  <w:num w:numId="25">
    <w:abstractNumId w:val="3"/>
  </w:num>
  <w:num w:numId="26">
    <w:abstractNumId w:val="20"/>
  </w:num>
  <w:num w:numId="27">
    <w:abstractNumId w:val="19"/>
  </w:num>
  <w:num w:numId="28">
    <w:abstractNumId w:val="23"/>
  </w:num>
  <w:num w:numId="29">
    <w:abstractNumId w:val="36"/>
  </w:num>
  <w:num w:numId="30">
    <w:abstractNumId w:val="29"/>
  </w:num>
  <w:num w:numId="31">
    <w:abstractNumId w:val="6"/>
  </w:num>
  <w:num w:numId="32">
    <w:abstractNumId w:val="27"/>
  </w:num>
  <w:num w:numId="33">
    <w:abstractNumId w:val="32"/>
  </w:num>
  <w:num w:numId="34">
    <w:abstractNumId w:val="1"/>
  </w:num>
  <w:num w:numId="35">
    <w:abstractNumId w:val="5"/>
  </w:num>
  <w:num w:numId="36">
    <w:abstractNumId w:val="33"/>
  </w:num>
  <w:num w:numId="37">
    <w:abstractNumId w:val="8"/>
  </w:num>
  <w:num w:numId="38">
    <w:abstractNumId w:val="16"/>
  </w:num>
  <w:num w:numId="39">
    <w:abstractNumId w:val="3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797D"/>
    <w:rsid w:val="00007E8A"/>
    <w:rsid w:val="000100D7"/>
    <w:rsid w:val="0001106B"/>
    <w:rsid w:val="00011317"/>
    <w:rsid w:val="00012472"/>
    <w:rsid w:val="0001398B"/>
    <w:rsid w:val="00014F51"/>
    <w:rsid w:val="00016250"/>
    <w:rsid w:val="000203D3"/>
    <w:rsid w:val="000204A6"/>
    <w:rsid w:val="000211F8"/>
    <w:rsid w:val="0002146F"/>
    <w:rsid w:val="00022D89"/>
    <w:rsid w:val="000236A3"/>
    <w:rsid w:val="00024F35"/>
    <w:rsid w:val="00025127"/>
    <w:rsid w:val="00025266"/>
    <w:rsid w:val="0003063D"/>
    <w:rsid w:val="00031D37"/>
    <w:rsid w:val="00031F10"/>
    <w:rsid w:val="00031F98"/>
    <w:rsid w:val="00032493"/>
    <w:rsid w:val="0004072A"/>
    <w:rsid w:val="000411E2"/>
    <w:rsid w:val="0004193F"/>
    <w:rsid w:val="00042380"/>
    <w:rsid w:val="000435A5"/>
    <w:rsid w:val="00044DB9"/>
    <w:rsid w:val="0004686A"/>
    <w:rsid w:val="000468E2"/>
    <w:rsid w:val="00046CEE"/>
    <w:rsid w:val="000478BA"/>
    <w:rsid w:val="0005237C"/>
    <w:rsid w:val="00052A3C"/>
    <w:rsid w:val="00054A03"/>
    <w:rsid w:val="000557BC"/>
    <w:rsid w:val="00055DD8"/>
    <w:rsid w:val="00056317"/>
    <w:rsid w:val="00056A79"/>
    <w:rsid w:val="0005777B"/>
    <w:rsid w:val="00061344"/>
    <w:rsid w:val="000622ED"/>
    <w:rsid w:val="0006247F"/>
    <w:rsid w:val="00062648"/>
    <w:rsid w:val="000631D9"/>
    <w:rsid w:val="0006381D"/>
    <w:rsid w:val="00063D06"/>
    <w:rsid w:val="0006407E"/>
    <w:rsid w:val="00064577"/>
    <w:rsid w:val="00064A37"/>
    <w:rsid w:val="00064B95"/>
    <w:rsid w:val="000659BE"/>
    <w:rsid w:val="000664BF"/>
    <w:rsid w:val="00066B68"/>
    <w:rsid w:val="00070361"/>
    <w:rsid w:val="0007221E"/>
    <w:rsid w:val="00074573"/>
    <w:rsid w:val="000770CE"/>
    <w:rsid w:val="000800AC"/>
    <w:rsid w:val="0008230A"/>
    <w:rsid w:val="00082D11"/>
    <w:rsid w:val="00082E28"/>
    <w:rsid w:val="000834FE"/>
    <w:rsid w:val="0008465D"/>
    <w:rsid w:val="00084E31"/>
    <w:rsid w:val="0008542A"/>
    <w:rsid w:val="00090D6F"/>
    <w:rsid w:val="00091C2C"/>
    <w:rsid w:val="00093FB4"/>
    <w:rsid w:val="00093FC7"/>
    <w:rsid w:val="00094B41"/>
    <w:rsid w:val="000953E2"/>
    <w:rsid w:val="00095BB9"/>
    <w:rsid w:val="0009700A"/>
    <w:rsid w:val="000A1CCA"/>
    <w:rsid w:val="000A26B8"/>
    <w:rsid w:val="000A3F90"/>
    <w:rsid w:val="000A44DE"/>
    <w:rsid w:val="000A4554"/>
    <w:rsid w:val="000A45FD"/>
    <w:rsid w:val="000A4E44"/>
    <w:rsid w:val="000A556A"/>
    <w:rsid w:val="000A77ED"/>
    <w:rsid w:val="000B0370"/>
    <w:rsid w:val="000B2BA0"/>
    <w:rsid w:val="000B5AB1"/>
    <w:rsid w:val="000B5D79"/>
    <w:rsid w:val="000B6D31"/>
    <w:rsid w:val="000B750B"/>
    <w:rsid w:val="000B7C4F"/>
    <w:rsid w:val="000C0061"/>
    <w:rsid w:val="000C0663"/>
    <w:rsid w:val="000C0BBB"/>
    <w:rsid w:val="000C10B9"/>
    <w:rsid w:val="000C1D19"/>
    <w:rsid w:val="000C2E5F"/>
    <w:rsid w:val="000C3423"/>
    <w:rsid w:val="000C3861"/>
    <w:rsid w:val="000C48CA"/>
    <w:rsid w:val="000C4A8E"/>
    <w:rsid w:val="000C5A04"/>
    <w:rsid w:val="000C5AF7"/>
    <w:rsid w:val="000C6B73"/>
    <w:rsid w:val="000D0855"/>
    <w:rsid w:val="000D11CC"/>
    <w:rsid w:val="000D1E0F"/>
    <w:rsid w:val="000D2DC2"/>
    <w:rsid w:val="000D3275"/>
    <w:rsid w:val="000D447F"/>
    <w:rsid w:val="000D5A1D"/>
    <w:rsid w:val="000D62FF"/>
    <w:rsid w:val="000D69DF"/>
    <w:rsid w:val="000D72C9"/>
    <w:rsid w:val="000D7369"/>
    <w:rsid w:val="000D7394"/>
    <w:rsid w:val="000E0366"/>
    <w:rsid w:val="000E07DC"/>
    <w:rsid w:val="000E096F"/>
    <w:rsid w:val="000E1389"/>
    <w:rsid w:val="000E2665"/>
    <w:rsid w:val="000E2A46"/>
    <w:rsid w:val="000E5176"/>
    <w:rsid w:val="000E67FC"/>
    <w:rsid w:val="000E77B8"/>
    <w:rsid w:val="000F1731"/>
    <w:rsid w:val="000F1B9F"/>
    <w:rsid w:val="000F1BF0"/>
    <w:rsid w:val="000F2739"/>
    <w:rsid w:val="000F2EDD"/>
    <w:rsid w:val="000F3457"/>
    <w:rsid w:val="000F37A8"/>
    <w:rsid w:val="000F3FE5"/>
    <w:rsid w:val="000F6D7E"/>
    <w:rsid w:val="00100187"/>
    <w:rsid w:val="00100C6D"/>
    <w:rsid w:val="00100DDD"/>
    <w:rsid w:val="001015CE"/>
    <w:rsid w:val="001025C6"/>
    <w:rsid w:val="00102D65"/>
    <w:rsid w:val="00103662"/>
    <w:rsid w:val="00103888"/>
    <w:rsid w:val="0010409E"/>
    <w:rsid w:val="00107499"/>
    <w:rsid w:val="00107557"/>
    <w:rsid w:val="0011167C"/>
    <w:rsid w:val="00111F02"/>
    <w:rsid w:val="0011279B"/>
    <w:rsid w:val="00112B02"/>
    <w:rsid w:val="00112F09"/>
    <w:rsid w:val="00114A21"/>
    <w:rsid w:val="00115F2B"/>
    <w:rsid w:val="00117441"/>
    <w:rsid w:val="0012006D"/>
    <w:rsid w:val="00121F4A"/>
    <w:rsid w:val="00122948"/>
    <w:rsid w:val="00122E4B"/>
    <w:rsid w:val="00123639"/>
    <w:rsid w:val="0012380D"/>
    <w:rsid w:val="00124015"/>
    <w:rsid w:val="00124CF1"/>
    <w:rsid w:val="001250B4"/>
    <w:rsid w:val="001253D1"/>
    <w:rsid w:val="00125595"/>
    <w:rsid w:val="00126C46"/>
    <w:rsid w:val="00127A33"/>
    <w:rsid w:val="00127E68"/>
    <w:rsid w:val="001318D2"/>
    <w:rsid w:val="00132C06"/>
    <w:rsid w:val="00132F52"/>
    <w:rsid w:val="00133B79"/>
    <w:rsid w:val="00133CE5"/>
    <w:rsid w:val="00134AEC"/>
    <w:rsid w:val="001352E5"/>
    <w:rsid w:val="00135DD5"/>
    <w:rsid w:val="0013663C"/>
    <w:rsid w:val="0013673A"/>
    <w:rsid w:val="0013752C"/>
    <w:rsid w:val="00140206"/>
    <w:rsid w:val="00140D44"/>
    <w:rsid w:val="00142648"/>
    <w:rsid w:val="00142DC2"/>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0E22"/>
    <w:rsid w:val="001611E5"/>
    <w:rsid w:val="00161E95"/>
    <w:rsid w:val="00163780"/>
    <w:rsid w:val="00163B1F"/>
    <w:rsid w:val="001648EE"/>
    <w:rsid w:val="00164B65"/>
    <w:rsid w:val="001656F2"/>
    <w:rsid w:val="00165DC8"/>
    <w:rsid w:val="00166794"/>
    <w:rsid w:val="00167813"/>
    <w:rsid w:val="00172471"/>
    <w:rsid w:val="0017273C"/>
    <w:rsid w:val="001732E3"/>
    <w:rsid w:val="00174E02"/>
    <w:rsid w:val="0017653A"/>
    <w:rsid w:val="001775DF"/>
    <w:rsid w:val="001848C0"/>
    <w:rsid w:val="00185460"/>
    <w:rsid w:val="001862A3"/>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B30F9"/>
    <w:rsid w:val="001B3659"/>
    <w:rsid w:val="001B40F3"/>
    <w:rsid w:val="001B53A0"/>
    <w:rsid w:val="001B5F70"/>
    <w:rsid w:val="001B6845"/>
    <w:rsid w:val="001C09E0"/>
    <w:rsid w:val="001C0AED"/>
    <w:rsid w:val="001C13B1"/>
    <w:rsid w:val="001C1C2A"/>
    <w:rsid w:val="001C1CDE"/>
    <w:rsid w:val="001C20E8"/>
    <w:rsid w:val="001C263B"/>
    <w:rsid w:val="001C2713"/>
    <w:rsid w:val="001C2EF3"/>
    <w:rsid w:val="001C34D6"/>
    <w:rsid w:val="001C3732"/>
    <w:rsid w:val="001C54A9"/>
    <w:rsid w:val="001C6012"/>
    <w:rsid w:val="001C67B0"/>
    <w:rsid w:val="001C7733"/>
    <w:rsid w:val="001C77F5"/>
    <w:rsid w:val="001C79FA"/>
    <w:rsid w:val="001D07C9"/>
    <w:rsid w:val="001D3AB5"/>
    <w:rsid w:val="001D4A81"/>
    <w:rsid w:val="001D7D8F"/>
    <w:rsid w:val="001D7DF0"/>
    <w:rsid w:val="001D7E82"/>
    <w:rsid w:val="001E018C"/>
    <w:rsid w:val="001E0672"/>
    <w:rsid w:val="001E0AD2"/>
    <w:rsid w:val="001E11C8"/>
    <w:rsid w:val="001E3596"/>
    <w:rsid w:val="001E3F91"/>
    <w:rsid w:val="001E4152"/>
    <w:rsid w:val="001E489D"/>
    <w:rsid w:val="001E5C94"/>
    <w:rsid w:val="001E6822"/>
    <w:rsid w:val="001E74A5"/>
    <w:rsid w:val="001E7B9E"/>
    <w:rsid w:val="001F025B"/>
    <w:rsid w:val="001F2B8C"/>
    <w:rsid w:val="001F394F"/>
    <w:rsid w:val="001F783F"/>
    <w:rsid w:val="001F7AFD"/>
    <w:rsid w:val="001F7DE2"/>
    <w:rsid w:val="002001BE"/>
    <w:rsid w:val="002031F3"/>
    <w:rsid w:val="002058A7"/>
    <w:rsid w:val="00205A1A"/>
    <w:rsid w:val="00207665"/>
    <w:rsid w:val="002076E2"/>
    <w:rsid w:val="0021056F"/>
    <w:rsid w:val="00211229"/>
    <w:rsid w:val="00211E8C"/>
    <w:rsid w:val="00212C9C"/>
    <w:rsid w:val="00212FCA"/>
    <w:rsid w:val="00213108"/>
    <w:rsid w:val="00213DFB"/>
    <w:rsid w:val="0021453E"/>
    <w:rsid w:val="0021475E"/>
    <w:rsid w:val="00215A63"/>
    <w:rsid w:val="002179AC"/>
    <w:rsid w:val="00217B86"/>
    <w:rsid w:val="00220ADB"/>
    <w:rsid w:val="002217BA"/>
    <w:rsid w:val="00221E74"/>
    <w:rsid w:val="00223507"/>
    <w:rsid w:val="00223ACC"/>
    <w:rsid w:val="0022448D"/>
    <w:rsid w:val="00226ED6"/>
    <w:rsid w:val="002275DE"/>
    <w:rsid w:val="00230170"/>
    <w:rsid w:val="002305CF"/>
    <w:rsid w:val="00232110"/>
    <w:rsid w:val="00233E08"/>
    <w:rsid w:val="002345FF"/>
    <w:rsid w:val="00235DF2"/>
    <w:rsid w:val="00237611"/>
    <w:rsid w:val="002408D7"/>
    <w:rsid w:val="002426EA"/>
    <w:rsid w:val="00244476"/>
    <w:rsid w:val="002457CF"/>
    <w:rsid w:val="002507D8"/>
    <w:rsid w:val="00252A20"/>
    <w:rsid w:val="00252B41"/>
    <w:rsid w:val="0025524F"/>
    <w:rsid w:val="002578EE"/>
    <w:rsid w:val="00257E5F"/>
    <w:rsid w:val="00260C1D"/>
    <w:rsid w:val="00261001"/>
    <w:rsid w:val="002617DC"/>
    <w:rsid w:val="00261A42"/>
    <w:rsid w:val="00261D84"/>
    <w:rsid w:val="002629A6"/>
    <w:rsid w:val="002630E4"/>
    <w:rsid w:val="00263F23"/>
    <w:rsid w:val="00264D02"/>
    <w:rsid w:val="00264DA7"/>
    <w:rsid w:val="0026500D"/>
    <w:rsid w:val="00265CD7"/>
    <w:rsid w:val="00266588"/>
    <w:rsid w:val="002665BD"/>
    <w:rsid w:val="00271342"/>
    <w:rsid w:val="00271B06"/>
    <w:rsid w:val="0027298D"/>
    <w:rsid w:val="00272FEC"/>
    <w:rsid w:val="00273013"/>
    <w:rsid w:val="00273C37"/>
    <w:rsid w:val="0027430D"/>
    <w:rsid w:val="002746D9"/>
    <w:rsid w:val="00274ED2"/>
    <w:rsid w:val="002754FC"/>
    <w:rsid w:val="002765F2"/>
    <w:rsid w:val="00277A35"/>
    <w:rsid w:val="00280994"/>
    <w:rsid w:val="00280E3F"/>
    <w:rsid w:val="00280F05"/>
    <w:rsid w:val="0028248C"/>
    <w:rsid w:val="00282B05"/>
    <w:rsid w:val="00286DDB"/>
    <w:rsid w:val="002871EB"/>
    <w:rsid w:val="00290DBD"/>
    <w:rsid w:val="00291D91"/>
    <w:rsid w:val="002948C4"/>
    <w:rsid w:val="002960D6"/>
    <w:rsid w:val="00297E45"/>
    <w:rsid w:val="002A2099"/>
    <w:rsid w:val="002A229B"/>
    <w:rsid w:val="002A35B6"/>
    <w:rsid w:val="002A4172"/>
    <w:rsid w:val="002A4516"/>
    <w:rsid w:val="002A54DE"/>
    <w:rsid w:val="002A70E6"/>
    <w:rsid w:val="002A7FAB"/>
    <w:rsid w:val="002B0692"/>
    <w:rsid w:val="002B085C"/>
    <w:rsid w:val="002B1AE9"/>
    <w:rsid w:val="002B2278"/>
    <w:rsid w:val="002B284F"/>
    <w:rsid w:val="002B2A2E"/>
    <w:rsid w:val="002B2F59"/>
    <w:rsid w:val="002B309C"/>
    <w:rsid w:val="002B4D21"/>
    <w:rsid w:val="002B6781"/>
    <w:rsid w:val="002B6AC2"/>
    <w:rsid w:val="002B6D5B"/>
    <w:rsid w:val="002C0074"/>
    <w:rsid w:val="002C0159"/>
    <w:rsid w:val="002C0804"/>
    <w:rsid w:val="002C0D97"/>
    <w:rsid w:val="002C0DC5"/>
    <w:rsid w:val="002C1007"/>
    <w:rsid w:val="002C2D44"/>
    <w:rsid w:val="002C4715"/>
    <w:rsid w:val="002C4780"/>
    <w:rsid w:val="002C47ED"/>
    <w:rsid w:val="002C484A"/>
    <w:rsid w:val="002C5692"/>
    <w:rsid w:val="002C570D"/>
    <w:rsid w:val="002C6561"/>
    <w:rsid w:val="002C6DB3"/>
    <w:rsid w:val="002C76A0"/>
    <w:rsid w:val="002D0E3D"/>
    <w:rsid w:val="002D10C8"/>
    <w:rsid w:val="002D1A38"/>
    <w:rsid w:val="002D1AA7"/>
    <w:rsid w:val="002D1C2C"/>
    <w:rsid w:val="002D28CB"/>
    <w:rsid w:val="002D2E16"/>
    <w:rsid w:val="002D35AE"/>
    <w:rsid w:val="002D373C"/>
    <w:rsid w:val="002D57AA"/>
    <w:rsid w:val="002E126F"/>
    <w:rsid w:val="002E160F"/>
    <w:rsid w:val="002E191E"/>
    <w:rsid w:val="002E1C05"/>
    <w:rsid w:val="002E2783"/>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64A2"/>
    <w:rsid w:val="002F72FA"/>
    <w:rsid w:val="002F7BEF"/>
    <w:rsid w:val="002F7D11"/>
    <w:rsid w:val="003001E4"/>
    <w:rsid w:val="003007E0"/>
    <w:rsid w:val="0030150B"/>
    <w:rsid w:val="00301B41"/>
    <w:rsid w:val="00301D47"/>
    <w:rsid w:val="003030B1"/>
    <w:rsid w:val="00303717"/>
    <w:rsid w:val="00304013"/>
    <w:rsid w:val="00304137"/>
    <w:rsid w:val="003046AA"/>
    <w:rsid w:val="003049F3"/>
    <w:rsid w:val="00304CDF"/>
    <w:rsid w:val="00305BB3"/>
    <w:rsid w:val="00305F6D"/>
    <w:rsid w:val="003062D4"/>
    <w:rsid w:val="003064B8"/>
    <w:rsid w:val="00306E7D"/>
    <w:rsid w:val="00307227"/>
    <w:rsid w:val="003076B1"/>
    <w:rsid w:val="0030794F"/>
    <w:rsid w:val="003105D0"/>
    <w:rsid w:val="003105D6"/>
    <w:rsid w:val="00310B1D"/>
    <w:rsid w:val="00310D66"/>
    <w:rsid w:val="003111C5"/>
    <w:rsid w:val="00311481"/>
    <w:rsid w:val="0031153E"/>
    <w:rsid w:val="003116A6"/>
    <w:rsid w:val="00311863"/>
    <w:rsid w:val="00312733"/>
    <w:rsid w:val="00316065"/>
    <w:rsid w:val="00317883"/>
    <w:rsid w:val="00317EFF"/>
    <w:rsid w:val="00321181"/>
    <w:rsid w:val="00321AA3"/>
    <w:rsid w:val="00321AE9"/>
    <w:rsid w:val="00321EEE"/>
    <w:rsid w:val="00323895"/>
    <w:rsid w:val="0032586C"/>
    <w:rsid w:val="00326579"/>
    <w:rsid w:val="00327D27"/>
    <w:rsid w:val="00327D79"/>
    <w:rsid w:val="00330E47"/>
    <w:rsid w:val="00332E6B"/>
    <w:rsid w:val="003337F3"/>
    <w:rsid w:val="00333BE8"/>
    <w:rsid w:val="003344DB"/>
    <w:rsid w:val="00335898"/>
    <w:rsid w:val="00335BFE"/>
    <w:rsid w:val="00335E9C"/>
    <w:rsid w:val="0033608B"/>
    <w:rsid w:val="0033675D"/>
    <w:rsid w:val="00337941"/>
    <w:rsid w:val="003401F8"/>
    <w:rsid w:val="003407D0"/>
    <w:rsid w:val="0034181B"/>
    <w:rsid w:val="00341B17"/>
    <w:rsid w:val="00342C51"/>
    <w:rsid w:val="00345856"/>
    <w:rsid w:val="0034595C"/>
    <w:rsid w:val="00345B79"/>
    <w:rsid w:val="00345D0F"/>
    <w:rsid w:val="0034614E"/>
    <w:rsid w:val="00346885"/>
    <w:rsid w:val="003472B3"/>
    <w:rsid w:val="003501DB"/>
    <w:rsid w:val="0035104F"/>
    <w:rsid w:val="0035199B"/>
    <w:rsid w:val="003522BF"/>
    <w:rsid w:val="00352901"/>
    <w:rsid w:val="00355AEE"/>
    <w:rsid w:val="00355D3B"/>
    <w:rsid w:val="0035606B"/>
    <w:rsid w:val="0035651C"/>
    <w:rsid w:val="00357CC7"/>
    <w:rsid w:val="0036073F"/>
    <w:rsid w:val="003615A3"/>
    <w:rsid w:val="003629EE"/>
    <w:rsid w:val="003643B3"/>
    <w:rsid w:val="003708DD"/>
    <w:rsid w:val="00370B8E"/>
    <w:rsid w:val="00370BB1"/>
    <w:rsid w:val="003721B2"/>
    <w:rsid w:val="00372328"/>
    <w:rsid w:val="00374CE8"/>
    <w:rsid w:val="003762FD"/>
    <w:rsid w:val="00376FD2"/>
    <w:rsid w:val="00377278"/>
    <w:rsid w:val="00377A76"/>
    <w:rsid w:val="0038132B"/>
    <w:rsid w:val="00383E66"/>
    <w:rsid w:val="00384AE2"/>
    <w:rsid w:val="00385699"/>
    <w:rsid w:val="00387DC9"/>
    <w:rsid w:val="00390D23"/>
    <w:rsid w:val="0039142B"/>
    <w:rsid w:val="00391447"/>
    <w:rsid w:val="0039193E"/>
    <w:rsid w:val="00391ADA"/>
    <w:rsid w:val="00392CDB"/>
    <w:rsid w:val="00392FF3"/>
    <w:rsid w:val="0039380F"/>
    <w:rsid w:val="00393B71"/>
    <w:rsid w:val="00394095"/>
    <w:rsid w:val="003940F6"/>
    <w:rsid w:val="00394B2E"/>
    <w:rsid w:val="003955D3"/>
    <w:rsid w:val="00396545"/>
    <w:rsid w:val="0039671B"/>
    <w:rsid w:val="00396F71"/>
    <w:rsid w:val="003A03D0"/>
    <w:rsid w:val="003A04FF"/>
    <w:rsid w:val="003A1B01"/>
    <w:rsid w:val="003A2029"/>
    <w:rsid w:val="003A5E73"/>
    <w:rsid w:val="003A63D9"/>
    <w:rsid w:val="003A6417"/>
    <w:rsid w:val="003A65FE"/>
    <w:rsid w:val="003A6A5A"/>
    <w:rsid w:val="003A7221"/>
    <w:rsid w:val="003A730E"/>
    <w:rsid w:val="003B123F"/>
    <w:rsid w:val="003B1857"/>
    <w:rsid w:val="003B1CEE"/>
    <w:rsid w:val="003B2199"/>
    <w:rsid w:val="003B2856"/>
    <w:rsid w:val="003B2A0D"/>
    <w:rsid w:val="003B31FA"/>
    <w:rsid w:val="003B55AD"/>
    <w:rsid w:val="003B7EC4"/>
    <w:rsid w:val="003C183D"/>
    <w:rsid w:val="003C7282"/>
    <w:rsid w:val="003D00D5"/>
    <w:rsid w:val="003D0A29"/>
    <w:rsid w:val="003D0BC7"/>
    <w:rsid w:val="003D181D"/>
    <w:rsid w:val="003D187D"/>
    <w:rsid w:val="003D20C4"/>
    <w:rsid w:val="003D29E0"/>
    <w:rsid w:val="003D4163"/>
    <w:rsid w:val="003D46D0"/>
    <w:rsid w:val="003D5661"/>
    <w:rsid w:val="003D65BF"/>
    <w:rsid w:val="003D792A"/>
    <w:rsid w:val="003E1680"/>
    <w:rsid w:val="003E2E98"/>
    <w:rsid w:val="003E4701"/>
    <w:rsid w:val="003E6079"/>
    <w:rsid w:val="003E6128"/>
    <w:rsid w:val="003E6679"/>
    <w:rsid w:val="003E6D0F"/>
    <w:rsid w:val="003E712E"/>
    <w:rsid w:val="003F0769"/>
    <w:rsid w:val="003F0DDA"/>
    <w:rsid w:val="003F140F"/>
    <w:rsid w:val="003F1552"/>
    <w:rsid w:val="003F15DB"/>
    <w:rsid w:val="003F2702"/>
    <w:rsid w:val="003F2778"/>
    <w:rsid w:val="003F36A4"/>
    <w:rsid w:val="003F4900"/>
    <w:rsid w:val="003F70CA"/>
    <w:rsid w:val="003F7823"/>
    <w:rsid w:val="00400E76"/>
    <w:rsid w:val="0040137F"/>
    <w:rsid w:val="00402179"/>
    <w:rsid w:val="0040278D"/>
    <w:rsid w:val="00402C84"/>
    <w:rsid w:val="00403249"/>
    <w:rsid w:val="004078C8"/>
    <w:rsid w:val="004102DE"/>
    <w:rsid w:val="004107D7"/>
    <w:rsid w:val="00412696"/>
    <w:rsid w:val="00412E24"/>
    <w:rsid w:val="004147B1"/>
    <w:rsid w:val="00416727"/>
    <w:rsid w:val="0042068A"/>
    <w:rsid w:val="00422378"/>
    <w:rsid w:val="0042267F"/>
    <w:rsid w:val="0042437A"/>
    <w:rsid w:val="00424992"/>
    <w:rsid w:val="00424E72"/>
    <w:rsid w:val="00425F0D"/>
    <w:rsid w:val="00426D7C"/>
    <w:rsid w:val="00427621"/>
    <w:rsid w:val="004300ED"/>
    <w:rsid w:val="00431687"/>
    <w:rsid w:val="00432B72"/>
    <w:rsid w:val="00433016"/>
    <w:rsid w:val="004342F1"/>
    <w:rsid w:val="004349C0"/>
    <w:rsid w:val="00434ECD"/>
    <w:rsid w:val="00437702"/>
    <w:rsid w:val="00437909"/>
    <w:rsid w:val="004401B5"/>
    <w:rsid w:val="00440800"/>
    <w:rsid w:val="004413DD"/>
    <w:rsid w:val="00442393"/>
    <w:rsid w:val="004436D7"/>
    <w:rsid w:val="00443DCB"/>
    <w:rsid w:val="00443DEB"/>
    <w:rsid w:val="0044535B"/>
    <w:rsid w:val="00445FDA"/>
    <w:rsid w:val="004461C7"/>
    <w:rsid w:val="004466B2"/>
    <w:rsid w:val="004473B2"/>
    <w:rsid w:val="00447F0D"/>
    <w:rsid w:val="00450A5F"/>
    <w:rsid w:val="00451514"/>
    <w:rsid w:val="00453BB4"/>
    <w:rsid w:val="00454B9D"/>
    <w:rsid w:val="00456317"/>
    <w:rsid w:val="00456348"/>
    <w:rsid w:val="004572A1"/>
    <w:rsid w:val="00457F74"/>
    <w:rsid w:val="004613B1"/>
    <w:rsid w:val="00461F2A"/>
    <w:rsid w:val="0046231E"/>
    <w:rsid w:val="0046340E"/>
    <w:rsid w:val="004635E2"/>
    <w:rsid w:val="004638FA"/>
    <w:rsid w:val="00464CB6"/>
    <w:rsid w:val="0046532D"/>
    <w:rsid w:val="0046566E"/>
    <w:rsid w:val="00470027"/>
    <w:rsid w:val="0047025A"/>
    <w:rsid w:val="004724EC"/>
    <w:rsid w:val="00472C41"/>
    <w:rsid w:val="00472CB5"/>
    <w:rsid w:val="00473115"/>
    <w:rsid w:val="004738D8"/>
    <w:rsid w:val="00473BD2"/>
    <w:rsid w:val="00473F11"/>
    <w:rsid w:val="00474477"/>
    <w:rsid w:val="004764CB"/>
    <w:rsid w:val="00476730"/>
    <w:rsid w:val="004769A5"/>
    <w:rsid w:val="00476A2D"/>
    <w:rsid w:val="00476C16"/>
    <w:rsid w:val="004773A3"/>
    <w:rsid w:val="004773E6"/>
    <w:rsid w:val="00477710"/>
    <w:rsid w:val="00481A7B"/>
    <w:rsid w:val="00483042"/>
    <w:rsid w:val="0048386B"/>
    <w:rsid w:val="00483C14"/>
    <w:rsid w:val="00484EDE"/>
    <w:rsid w:val="004858CD"/>
    <w:rsid w:val="00485DB6"/>
    <w:rsid w:val="0048628A"/>
    <w:rsid w:val="0048658E"/>
    <w:rsid w:val="00487D6A"/>
    <w:rsid w:val="004911B6"/>
    <w:rsid w:val="00491C96"/>
    <w:rsid w:val="004923B6"/>
    <w:rsid w:val="00494294"/>
    <w:rsid w:val="00495611"/>
    <w:rsid w:val="004961DA"/>
    <w:rsid w:val="00496359"/>
    <w:rsid w:val="00497926"/>
    <w:rsid w:val="004A115C"/>
    <w:rsid w:val="004A14BE"/>
    <w:rsid w:val="004A2A62"/>
    <w:rsid w:val="004A2BF5"/>
    <w:rsid w:val="004A3085"/>
    <w:rsid w:val="004A3C58"/>
    <w:rsid w:val="004A4178"/>
    <w:rsid w:val="004A4BD5"/>
    <w:rsid w:val="004A4CFD"/>
    <w:rsid w:val="004A677C"/>
    <w:rsid w:val="004A6C04"/>
    <w:rsid w:val="004A7D4A"/>
    <w:rsid w:val="004B05A5"/>
    <w:rsid w:val="004B0EB6"/>
    <w:rsid w:val="004B176B"/>
    <w:rsid w:val="004B182C"/>
    <w:rsid w:val="004B293C"/>
    <w:rsid w:val="004B35A4"/>
    <w:rsid w:val="004B3A2A"/>
    <w:rsid w:val="004B3D59"/>
    <w:rsid w:val="004B4713"/>
    <w:rsid w:val="004B4BE7"/>
    <w:rsid w:val="004B50F8"/>
    <w:rsid w:val="004B58EA"/>
    <w:rsid w:val="004B73EF"/>
    <w:rsid w:val="004B7992"/>
    <w:rsid w:val="004C09B4"/>
    <w:rsid w:val="004C2082"/>
    <w:rsid w:val="004C20F2"/>
    <w:rsid w:val="004C251E"/>
    <w:rsid w:val="004C3F25"/>
    <w:rsid w:val="004C4E77"/>
    <w:rsid w:val="004C525E"/>
    <w:rsid w:val="004C6796"/>
    <w:rsid w:val="004C67E2"/>
    <w:rsid w:val="004C6BD8"/>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4E4"/>
    <w:rsid w:val="004D5A36"/>
    <w:rsid w:val="004D5BA4"/>
    <w:rsid w:val="004D68F8"/>
    <w:rsid w:val="004D6D19"/>
    <w:rsid w:val="004D70F9"/>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02D1"/>
    <w:rsid w:val="00501B93"/>
    <w:rsid w:val="005041C2"/>
    <w:rsid w:val="00505CA0"/>
    <w:rsid w:val="00507043"/>
    <w:rsid w:val="00507C08"/>
    <w:rsid w:val="00507D18"/>
    <w:rsid w:val="0051016E"/>
    <w:rsid w:val="00511A30"/>
    <w:rsid w:val="00512F22"/>
    <w:rsid w:val="005140E4"/>
    <w:rsid w:val="00514343"/>
    <w:rsid w:val="00514426"/>
    <w:rsid w:val="00514592"/>
    <w:rsid w:val="00515DEC"/>
    <w:rsid w:val="00516603"/>
    <w:rsid w:val="005166F9"/>
    <w:rsid w:val="005167B1"/>
    <w:rsid w:val="00517555"/>
    <w:rsid w:val="00517A46"/>
    <w:rsid w:val="00517BAF"/>
    <w:rsid w:val="00517D20"/>
    <w:rsid w:val="00520763"/>
    <w:rsid w:val="005215EE"/>
    <w:rsid w:val="00521F15"/>
    <w:rsid w:val="00522599"/>
    <w:rsid w:val="00522F5F"/>
    <w:rsid w:val="005248B9"/>
    <w:rsid w:val="005255D3"/>
    <w:rsid w:val="00525C4F"/>
    <w:rsid w:val="00526446"/>
    <w:rsid w:val="00527495"/>
    <w:rsid w:val="00527E7A"/>
    <w:rsid w:val="00531594"/>
    <w:rsid w:val="00535974"/>
    <w:rsid w:val="00537E2C"/>
    <w:rsid w:val="00540208"/>
    <w:rsid w:val="00542797"/>
    <w:rsid w:val="00542B3A"/>
    <w:rsid w:val="0054356D"/>
    <w:rsid w:val="00544ADC"/>
    <w:rsid w:val="00544B9C"/>
    <w:rsid w:val="00544E13"/>
    <w:rsid w:val="00544EC9"/>
    <w:rsid w:val="00546CE8"/>
    <w:rsid w:val="00546FBD"/>
    <w:rsid w:val="00550671"/>
    <w:rsid w:val="00551425"/>
    <w:rsid w:val="0055159A"/>
    <w:rsid w:val="005516E0"/>
    <w:rsid w:val="00551A9B"/>
    <w:rsid w:val="005520BF"/>
    <w:rsid w:val="00552213"/>
    <w:rsid w:val="005526F4"/>
    <w:rsid w:val="0055544F"/>
    <w:rsid w:val="00556533"/>
    <w:rsid w:val="00556B04"/>
    <w:rsid w:val="00556F72"/>
    <w:rsid w:val="00556F82"/>
    <w:rsid w:val="00560A81"/>
    <w:rsid w:val="00560C00"/>
    <w:rsid w:val="00561ED1"/>
    <w:rsid w:val="00562B0A"/>
    <w:rsid w:val="00562CCE"/>
    <w:rsid w:val="00563FC3"/>
    <w:rsid w:val="0056555A"/>
    <w:rsid w:val="005669D6"/>
    <w:rsid w:val="00566BC5"/>
    <w:rsid w:val="0056788F"/>
    <w:rsid w:val="00567998"/>
    <w:rsid w:val="00570911"/>
    <w:rsid w:val="00573BC6"/>
    <w:rsid w:val="005759CD"/>
    <w:rsid w:val="00575D39"/>
    <w:rsid w:val="00575F2C"/>
    <w:rsid w:val="005773AC"/>
    <w:rsid w:val="00577884"/>
    <w:rsid w:val="00577C3F"/>
    <w:rsid w:val="00581C0F"/>
    <w:rsid w:val="00582919"/>
    <w:rsid w:val="00583749"/>
    <w:rsid w:val="005849B2"/>
    <w:rsid w:val="00585172"/>
    <w:rsid w:val="00587366"/>
    <w:rsid w:val="0058757A"/>
    <w:rsid w:val="00590037"/>
    <w:rsid w:val="00590892"/>
    <w:rsid w:val="00593476"/>
    <w:rsid w:val="005937BC"/>
    <w:rsid w:val="00594C52"/>
    <w:rsid w:val="00595511"/>
    <w:rsid w:val="00596514"/>
    <w:rsid w:val="0059679B"/>
    <w:rsid w:val="00597B44"/>
    <w:rsid w:val="00597D18"/>
    <w:rsid w:val="005A1FAB"/>
    <w:rsid w:val="005A228F"/>
    <w:rsid w:val="005A22CB"/>
    <w:rsid w:val="005A2A65"/>
    <w:rsid w:val="005A2F65"/>
    <w:rsid w:val="005A3513"/>
    <w:rsid w:val="005A3581"/>
    <w:rsid w:val="005A3BD7"/>
    <w:rsid w:val="005A60E1"/>
    <w:rsid w:val="005A6788"/>
    <w:rsid w:val="005A786F"/>
    <w:rsid w:val="005B13E4"/>
    <w:rsid w:val="005B169C"/>
    <w:rsid w:val="005B2DD1"/>
    <w:rsid w:val="005B3A49"/>
    <w:rsid w:val="005B4B08"/>
    <w:rsid w:val="005B5703"/>
    <w:rsid w:val="005B6ADF"/>
    <w:rsid w:val="005B773D"/>
    <w:rsid w:val="005B7C5D"/>
    <w:rsid w:val="005C02B5"/>
    <w:rsid w:val="005C0821"/>
    <w:rsid w:val="005C1A74"/>
    <w:rsid w:val="005C3294"/>
    <w:rsid w:val="005C347F"/>
    <w:rsid w:val="005C3B63"/>
    <w:rsid w:val="005C450C"/>
    <w:rsid w:val="005C6961"/>
    <w:rsid w:val="005C6F55"/>
    <w:rsid w:val="005C7898"/>
    <w:rsid w:val="005C7CA9"/>
    <w:rsid w:val="005D0EB4"/>
    <w:rsid w:val="005D18A6"/>
    <w:rsid w:val="005D27DD"/>
    <w:rsid w:val="005D3493"/>
    <w:rsid w:val="005D42F5"/>
    <w:rsid w:val="005D622E"/>
    <w:rsid w:val="005D6617"/>
    <w:rsid w:val="005D6FF0"/>
    <w:rsid w:val="005E11D5"/>
    <w:rsid w:val="005E34D4"/>
    <w:rsid w:val="005E3716"/>
    <w:rsid w:val="005E3AE2"/>
    <w:rsid w:val="005E3FDE"/>
    <w:rsid w:val="005E55F2"/>
    <w:rsid w:val="005E68FC"/>
    <w:rsid w:val="005E7271"/>
    <w:rsid w:val="005E76A0"/>
    <w:rsid w:val="005E7CC9"/>
    <w:rsid w:val="005F0007"/>
    <w:rsid w:val="005F0E6C"/>
    <w:rsid w:val="005F1362"/>
    <w:rsid w:val="005F1BAD"/>
    <w:rsid w:val="005F3685"/>
    <w:rsid w:val="005F487C"/>
    <w:rsid w:val="005F4B73"/>
    <w:rsid w:val="005F53A4"/>
    <w:rsid w:val="005F5FE1"/>
    <w:rsid w:val="005F62B2"/>
    <w:rsid w:val="005F715E"/>
    <w:rsid w:val="006010DA"/>
    <w:rsid w:val="006015F0"/>
    <w:rsid w:val="006017AB"/>
    <w:rsid w:val="00604AC3"/>
    <w:rsid w:val="00605865"/>
    <w:rsid w:val="00611DC1"/>
    <w:rsid w:val="00613655"/>
    <w:rsid w:val="006144EE"/>
    <w:rsid w:val="00617125"/>
    <w:rsid w:val="00617813"/>
    <w:rsid w:val="006206CC"/>
    <w:rsid w:val="00622B06"/>
    <w:rsid w:val="00623C15"/>
    <w:rsid w:val="00624425"/>
    <w:rsid w:val="006257C2"/>
    <w:rsid w:val="00627163"/>
    <w:rsid w:val="0063034E"/>
    <w:rsid w:val="00632E24"/>
    <w:rsid w:val="00634476"/>
    <w:rsid w:val="00637475"/>
    <w:rsid w:val="0064393B"/>
    <w:rsid w:val="006439A1"/>
    <w:rsid w:val="00644375"/>
    <w:rsid w:val="00644A5C"/>
    <w:rsid w:val="00645E03"/>
    <w:rsid w:val="00646A08"/>
    <w:rsid w:val="00646E43"/>
    <w:rsid w:val="00650392"/>
    <w:rsid w:val="0065061D"/>
    <w:rsid w:val="00651701"/>
    <w:rsid w:val="00652854"/>
    <w:rsid w:val="00655146"/>
    <w:rsid w:val="0065715E"/>
    <w:rsid w:val="00657670"/>
    <w:rsid w:val="00657DBF"/>
    <w:rsid w:val="00657DE0"/>
    <w:rsid w:val="00662C69"/>
    <w:rsid w:val="006633C0"/>
    <w:rsid w:val="00663470"/>
    <w:rsid w:val="00663CC7"/>
    <w:rsid w:val="006642CA"/>
    <w:rsid w:val="0066458B"/>
    <w:rsid w:val="00664805"/>
    <w:rsid w:val="00664FB5"/>
    <w:rsid w:val="006674A0"/>
    <w:rsid w:val="00670FE9"/>
    <w:rsid w:val="006718FB"/>
    <w:rsid w:val="006720F3"/>
    <w:rsid w:val="00672744"/>
    <w:rsid w:val="00673695"/>
    <w:rsid w:val="00673DB5"/>
    <w:rsid w:val="00674701"/>
    <w:rsid w:val="00674A46"/>
    <w:rsid w:val="006752B0"/>
    <w:rsid w:val="00675742"/>
    <w:rsid w:val="00675F80"/>
    <w:rsid w:val="00676959"/>
    <w:rsid w:val="00676C6B"/>
    <w:rsid w:val="00677358"/>
    <w:rsid w:val="006807A2"/>
    <w:rsid w:val="00680F25"/>
    <w:rsid w:val="00682297"/>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4F5"/>
    <w:rsid w:val="006967AA"/>
    <w:rsid w:val="00696EF8"/>
    <w:rsid w:val="00697159"/>
    <w:rsid w:val="00697365"/>
    <w:rsid w:val="00697B44"/>
    <w:rsid w:val="00697C1C"/>
    <w:rsid w:val="006A0339"/>
    <w:rsid w:val="006A1047"/>
    <w:rsid w:val="006A11C8"/>
    <w:rsid w:val="006A2CF3"/>
    <w:rsid w:val="006A2D34"/>
    <w:rsid w:val="006A2EDE"/>
    <w:rsid w:val="006A2EFB"/>
    <w:rsid w:val="006A32B6"/>
    <w:rsid w:val="006A3D7A"/>
    <w:rsid w:val="006A4617"/>
    <w:rsid w:val="006A79C3"/>
    <w:rsid w:val="006B004E"/>
    <w:rsid w:val="006B0198"/>
    <w:rsid w:val="006B12E8"/>
    <w:rsid w:val="006B1C19"/>
    <w:rsid w:val="006B218B"/>
    <w:rsid w:val="006B249F"/>
    <w:rsid w:val="006B31E7"/>
    <w:rsid w:val="006B4585"/>
    <w:rsid w:val="006B53EE"/>
    <w:rsid w:val="006B5BA1"/>
    <w:rsid w:val="006B65D4"/>
    <w:rsid w:val="006B7A58"/>
    <w:rsid w:val="006C26B3"/>
    <w:rsid w:val="006C2FEE"/>
    <w:rsid w:val="006C50B1"/>
    <w:rsid w:val="006C50C2"/>
    <w:rsid w:val="006C563A"/>
    <w:rsid w:val="006C6C8C"/>
    <w:rsid w:val="006C6E1A"/>
    <w:rsid w:val="006D24C4"/>
    <w:rsid w:val="006D27EF"/>
    <w:rsid w:val="006D425C"/>
    <w:rsid w:val="006D52D1"/>
    <w:rsid w:val="006D57BE"/>
    <w:rsid w:val="006D77A2"/>
    <w:rsid w:val="006E013D"/>
    <w:rsid w:val="006E1056"/>
    <w:rsid w:val="006E3A2A"/>
    <w:rsid w:val="006E3C4C"/>
    <w:rsid w:val="006E4BD4"/>
    <w:rsid w:val="006E4E2A"/>
    <w:rsid w:val="006E5950"/>
    <w:rsid w:val="006E6B65"/>
    <w:rsid w:val="006E6C14"/>
    <w:rsid w:val="006E73D4"/>
    <w:rsid w:val="006E7CC5"/>
    <w:rsid w:val="006F0AE3"/>
    <w:rsid w:val="006F1E31"/>
    <w:rsid w:val="006F2C12"/>
    <w:rsid w:val="006F2F92"/>
    <w:rsid w:val="006F3266"/>
    <w:rsid w:val="006F51AA"/>
    <w:rsid w:val="006F69E5"/>
    <w:rsid w:val="00701218"/>
    <w:rsid w:val="00702D2E"/>
    <w:rsid w:val="007050B1"/>
    <w:rsid w:val="00705527"/>
    <w:rsid w:val="00707096"/>
    <w:rsid w:val="00710B50"/>
    <w:rsid w:val="007127BB"/>
    <w:rsid w:val="007136BC"/>
    <w:rsid w:val="00714576"/>
    <w:rsid w:val="00714FEC"/>
    <w:rsid w:val="00715A04"/>
    <w:rsid w:val="00715B7D"/>
    <w:rsid w:val="00721335"/>
    <w:rsid w:val="00721924"/>
    <w:rsid w:val="00721F66"/>
    <w:rsid w:val="00722B93"/>
    <w:rsid w:val="0072445A"/>
    <w:rsid w:val="007263AA"/>
    <w:rsid w:val="00731F1F"/>
    <w:rsid w:val="00732319"/>
    <w:rsid w:val="0073324B"/>
    <w:rsid w:val="007337E6"/>
    <w:rsid w:val="00735A75"/>
    <w:rsid w:val="007365AD"/>
    <w:rsid w:val="007409D8"/>
    <w:rsid w:val="00740BA4"/>
    <w:rsid w:val="00742486"/>
    <w:rsid w:val="00743CAC"/>
    <w:rsid w:val="0074433B"/>
    <w:rsid w:val="007446C2"/>
    <w:rsid w:val="0074573F"/>
    <w:rsid w:val="0074628D"/>
    <w:rsid w:val="007473D2"/>
    <w:rsid w:val="007479C2"/>
    <w:rsid w:val="00750A80"/>
    <w:rsid w:val="00751061"/>
    <w:rsid w:val="0075151E"/>
    <w:rsid w:val="0075265E"/>
    <w:rsid w:val="0075440D"/>
    <w:rsid w:val="00754EF8"/>
    <w:rsid w:val="00755369"/>
    <w:rsid w:val="0075604A"/>
    <w:rsid w:val="0075650E"/>
    <w:rsid w:val="00757995"/>
    <w:rsid w:val="00760BAE"/>
    <w:rsid w:val="00762511"/>
    <w:rsid w:val="00762697"/>
    <w:rsid w:val="007644E6"/>
    <w:rsid w:val="007652EA"/>
    <w:rsid w:val="00766CDD"/>
    <w:rsid w:val="007674F3"/>
    <w:rsid w:val="00767CD2"/>
    <w:rsid w:val="00770859"/>
    <w:rsid w:val="00772245"/>
    <w:rsid w:val="0077236C"/>
    <w:rsid w:val="0077277D"/>
    <w:rsid w:val="00774A5F"/>
    <w:rsid w:val="00774AB3"/>
    <w:rsid w:val="00774DFD"/>
    <w:rsid w:val="007753FA"/>
    <w:rsid w:val="0077544D"/>
    <w:rsid w:val="007758D3"/>
    <w:rsid w:val="00775D67"/>
    <w:rsid w:val="00776C78"/>
    <w:rsid w:val="0078079A"/>
    <w:rsid w:val="0078249C"/>
    <w:rsid w:val="00784AA0"/>
    <w:rsid w:val="00784F3D"/>
    <w:rsid w:val="00785321"/>
    <w:rsid w:val="00785E63"/>
    <w:rsid w:val="007860B9"/>
    <w:rsid w:val="007861AF"/>
    <w:rsid w:val="00786DD5"/>
    <w:rsid w:val="00787184"/>
    <w:rsid w:val="007914E4"/>
    <w:rsid w:val="00791CA9"/>
    <w:rsid w:val="00791E58"/>
    <w:rsid w:val="00794C2B"/>
    <w:rsid w:val="00797D59"/>
    <w:rsid w:val="007A0692"/>
    <w:rsid w:val="007A082B"/>
    <w:rsid w:val="007A0A0E"/>
    <w:rsid w:val="007A1303"/>
    <w:rsid w:val="007A2C90"/>
    <w:rsid w:val="007A4419"/>
    <w:rsid w:val="007A65E0"/>
    <w:rsid w:val="007A70B9"/>
    <w:rsid w:val="007A729D"/>
    <w:rsid w:val="007A7602"/>
    <w:rsid w:val="007A7A58"/>
    <w:rsid w:val="007A7E06"/>
    <w:rsid w:val="007B02B9"/>
    <w:rsid w:val="007B08F5"/>
    <w:rsid w:val="007B1AED"/>
    <w:rsid w:val="007B233D"/>
    <w:rsid w:val="007B2587"/>
    <w:rsid w:val="007B26B2"/>
    <w:rsid w:val="007B30F3"/>
    <w:rsid w:val="007B5AF0"/>
    <w:rsid w:val="007B6317"/>
    <w:rsid w:val="007B694D"/>
    <w:rsid w:val="007B79A9"/>
    <w:rsid w:val="007C0013"/>
    <w:rsid w:val="007C0CBC"/>
    <w:rsid w:val="007C1605"/>
    <w:rsid w:val="007C255D"/>
    <w:rsid w:val="007C37D2"/>
    <w:rsid w:val="007C3985"/>
    <w:rsid w:val="007C6110"/>
    <w:rsid w:val="007C6AE2"/>
    <w:rsid w:val="007C7154"/>
    <w:rsid w:val="007D0C01"/>
    <w:rsid w:val="007D26D2"/>
    <w:rsid w:val="007D3356"/>
    <w:rsid w:val="007D3FBD"/>
    <w:rsid w:val="007D49A0"/>
    <w:rsid w:val="007D7EF3"/>
    <w:rsid w:val="007E0553"/>
    <w:rsid w:val="007E5125"/>
    <w:rsid w:val="007E5A30"/>
    <w:rsid w:val="007E5DB4"/>
    <w:rsid w:val="007E6334"/>
    <w:rsid w:val="007E64B6"/>
    <w:rsid w:val="007E72DF"/>
    <w:rsid w:val="007F0617"/>
    <w:rsid w:val="007F313E"/>
    <w:rsid w:val="007F372C"/>
    <w:rsid w:val="007F3993"/>
    <w:rsid w:val="007F3A5A"/>
    <w:rsid w:val="007F5AD6"/>
    <w:rsid w:val="007F6F57"/>
    <w:rsid w:val="007F729E"/>
    <w:rsid w:val="00800E69"/>
    <w:rsid w:val="00800EFF"/>
    <w:rsid w:val="008027FA"/>
    <w:rsid w:val="00802B28"/>
    <w:rsid w:val="00802BFE"/>
    <w:rsid w:val="00803827"/>
    <w:rsid w:val="0080391F"/>
    <w:rsid w:val="008039C2"/>
    <w:rsid w:val="008046E4"/>
    <w:rsid w:val="00804992"/>
    <w:rsid w:val="008055FF"/>
    <w:rsid w:val="00806782"/>
    <w:rsid w:val="0080784C"/>
    <w:rsid w:val="00810302"/>
    <w:rsid w:val="00810F94"/>
    <w:rsid w:val="008118AF"/>
    <w:rsid w:val="00811E99"/>
    <w:rsid w:val="008126D5"/>
    <w:rsid w:val="00812CFD"/>
    <w:rsid w:val="00814A15"/>
    <w:rsid w:val="00814A17"/>
    <w:rsid w:val="00815FC2"/>
    <w:rsid w:val="008167F5"/>
    <w:rsid w:val="0081794B"/>
    <w:rsid w:val="00817D8E"/>
    <w:rsid w:val="008200A3"/>
    <w:rsid w:val="00820222"/>
    <w:rsid w:val="00820BF2"/>
    <w:rsid w:val="00824C4E"/>
    <w:rsid w:val="00826125"/>
    <w:rsid w:val="00826F38"/>
    <w:rsid w:val="00830D70"/>
    <w:rsid w:val="00831969"/>
    <w:rsid w:val="00833E4C"/>
    <w:rsid w:val="00834316"/>
    <w:rsid w:val="00836224"/>
    <w:rsid w:val="008374E9"/>
    <w:rsid w:val="008376CD"/>
    <w:rsid w:val="00837BE4"/>
    <w:rsid w:val="00840559"/>
    <w:rsid w:val="00842534"/>
    <w:rsid w:val="00843153"/>
    <w:rsid w:val="008433C1"/>
    <w:rsid w:val="00843908"/>
    <w:rsid w:val="008443E1"/>
    <w:rsid w:val="00845D12"/>
    <w:rsid w:val="00846713"/>
    <w:rsid w:val="00846C5D"/>
    <w:rsid w:val="00846D48"/>
    <w:rsid w:val="008473FA"/>
    <w:rsid w:val="00847830"/>
    <w:rsid w:val="00851A81"/>
    <w:rsid w:val="00851F4C"/>
    <w:rsid w:val="0085224B"/>
    <w:rsid w:val="008523BA"/>
    <w:rsid w:val="00852B26"/>
    <w:rsid w:val="0085480B"/>
    <w:rsid w:val="00855021"/>
    <w:rsid w:val="00855985"/>
    <w:rsid w:val="008560F4"/>
    <w:rsid w:val="008568B1"/>
    <w:rsid w:val="008570EB"/>
    <w:rsid w:val="00860A1E"/>
    <w:rsid w:val="00861622"/>
    <w:rsid w:val="008624DD"/>
    <w:rsid w:val="00863125"/>
    <w:rsid w:val="008645F1"/>
    <w:rsid w:val="00864EBB"/>
    <w:rsid w:val="008662C0"/>
    <w:rsid w:val="0086644C"/>
    <w:rsid w:val="0087030B"/>
    <w:rsid w:val="008705E1"/>
    <w:rsid w:val="0087153F"/>
    <w:rsid w:val="00872938"/>
    <w:rsid w:val="00873ABF"/>
    <w:rsid w:val="0087459A"/>
    <w:rsid w:val="00875167"/>
    <w:rsid w:val="00875A88"/>
    <w:rsid w:val="00875DF8"/>
    <w:rsid w:val="008765E3"/>
    <w:rsid w:val="00876DCE"/>
    <w:rsid w:val="00876FBF"/>
    <w:rsid w:val="00881572"/>
    <w:rsid w:val="00882FEA"/>
    <w:rsid w:val="0088320F"/>
    <w:rsid w:val="00883450"/>
    <w:rsid w:val="008834D1"/>
    <w:rsid w:val="0088398C"/>
    <w:rsid w:val="00885A71"/>
    <w:rsid w:val="00885C6E"/>
    <w:rsid w:val="0088608A"/>
    <w:rsid w:val="00886AF2"/>
    <w:rsid w:val="0088743F"/>
    <w:rsid w:val="00887E7A"/>
    <w:rsid w:val="0089067B"/>
    <w:rsid w:val="00890700"/>
    <w:rsid w:val="00892AB9"/>
    <w:rsid w:val="00893537"/>
    <w:rsid w:val="00893857"/>
    <w:rsid w:val="008938EE"/>
    <w:rsid w:val="0089412A"/>
    <w:rsid w:val="00894767"/>
    <w:rsid w:val="00895335"/>
    <w:rsid w:val="00895536"/>
    <w:rsid w:val="008965EF"/>
    <w:rsid w:val="00896AD4"/>
    <w:rsid w:val="00897752"/>
    <w:rsid w:val="008A2811"/>
    <w:rsid w:val="008A3FC8"/>
    <w:rsid w:val="008A52F3"/>
    <w:rsid w:val="008A5456"/>
    <w:rsid w:val="008A56DD"/>
    <w:rsid w:val="008A74F2"/>
    <w:rsid w:val="008A7536"/>
    <w:rsid w:val="008A7F1F"/>
    <w:rsid w:val="008A7F7D"/>
    <w:rsid w:val="008B1A5A"/>
    <w:rsid w:val="008B382F"/>
    <w:rsid w:val="008B38BC"/>
    <w:rsid w:val="008B3CBF"/>
    <w:rsid w:val="008B4590"/>
    <w:rsid w:val="008B5AB4"/>
    <w:rsid w:val="008B66A6"/>
    <w:rsid w:val="008B6849"/>
    <w:rsid w:val="008B7D4A"/>
    <w:rsid w:val="008B7FFE"/>
    <w:rsid w:val="008C0446"/>
    <w:rsid w:val="008C2B3C"/>
    <w:rsid w:val="008C33F9"/>
    <w:rsid w:val="008C41A7"/>
    <w:rsid w:val="008C6F34"/>
    <w:rsid w:val="008C7108"/>
    <w:rsid w:val="008C75C8"/>
    <w:rsid w:val="008D02A3"/>
    <w:rsid w:val="008D115B"/>
    <w:rsid w:val="008D22D8"/>
    <w:rsid w:val="008D259C"/>
    <w:rsid w:val="008D288D"/>
    <w:rsid w:val="008D2BCD"/>
    <w:rsid w:val="008D406E"/>
    <w:rsid w:val="008D4E99"/>
    <w:rsid w:val="008D5066"/>
    <w:rsid w:val="008D5A97"/>
    <w:rsid w:val="008D6697"/>
    <w:rsid w:val="008D728C"/>
    <w:rsid w:val="008E0674"/>
    <w:rsid w:val="008E11CC"/>
    <w:rsid w:val="008E1B8F"/>
    <w:rsid w:val="008E29BB"/>
    <w:rsid w:val="008E2B17"/>
    <w:rsid w:val="008E3E12"/>
    <w:rsid w:val="008E4DCD"/>
    <w:rsid w:val="008E5767"/>
    <w:rsid w:val="008E580D"/>
    <w:rsid w:val="008E63C7"/>
    <w:rsid w:val="008F12E6"/>
    <w:rsid w:val="008F1558"/>
    <w:rsid w:val="008F2B44"/>
    <w:rsid w:val="008F330B"/>
    <w:rsid w:val="008F5927"/>
    <w:rsid w:val="008F5F96"/>
    <w:rsid w:val="008F7752"/>
    <w:rsid w:val="0090174A"/>
    <w:rsid w:val="00902E52"/>
    <w:rsid w:val="009036B3"/>
    <w:rsid w:val="0090620F"/>
    <w:rsid w:val="009071FE"/>
    <w:rsid w:val="00907761"/>
    <w:rsid w:val="00907A46"/>
    <w:rsid w:val="00910076"/>
    <w:rsid w:val="0091242A"/>
    <w:rsid w:val="00912E53"/>
    <w:rsid w:val="00912F01"/>
    <w:rsid w:val="0091395C"/>
    <w:rsid w:val="00913AA4"/>
    <w:rsid w:val="00915778"/>
    <w:rsid w:val="009164DD"/>
    <w:rsid w:val="009210C9"/>
    <w:rsid w:val="00921CF4"/>
    <w:rsid w:val="00922166"/>
    <w:rsid w:val="00923604"/>
    <w:rsid w:val="00925C68"/>
    <w:rsid w:val="009315B0"/>
    <w:rsid w:val="009316E9"/>
    <w:rsid w:val="00931C93"/>
    <w:rsid w:val="00931EE2"/>
    <w:rsid w:val="00931FD8"/>
    <w:rsid w:val="0093282F"/>
    <w:rsid w:val="0093416D"/>
    <w:rsid w:val="0093652D"/>
    <w:rsid w:val="00937309"/>
    <w:rsid w:val="00937D66"/>
    <w:rsid w:val="009405CB"/>
    <w:rsid w:val="0094065A"/>
    <w:rsid w:val="00940FE2"/>
    <w:rsid w:val="00943E62"/>
    <w:rsid w:val="00945A61"/>
    <w:rsid w:val="009467D2"/>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57753"/>
    <w:rsid w:val="009606E6"/>
    <w:rsid w:val="009609D2"/>
    <w:rsid w:val="00960CFA"/>
    <w:rsid w:val="0096234B"/>
    <w:rsid w:val="00962F40"/>
    <w:rsid w:val="00963968"/>
    <w:rsid w:val="009670E9"/>
    <w:rsid w:val="00970F70"/>
    <w:rsid w:val="00971056"/>
    <w:rsid w:val="0097210F"/>
    <w:rsid w:val="0097252B"/>
    <w:rsid w:val="00972668"/>
    <w:rsid w:val="009727B4"/>
    <w:rsid w:val="00972C36"/>
    <w:rsid w:val="00972DF8"/>
    <w:rsid w:val="009747E8"/>
    <w:rsid w:val="009750AA"/>
    <w:rsid w:val="00977D37"/>
    <w:rsid w:val="009813EA"/>
    <w:rsid w:val="009830D3"/>
    <w:rsid w:val="00983B8F"/>
    <w:rsid w:val="00984D47"/>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1E9E"/>
    <w:rsid w:val="009A28A2"/>
    <w:rsid w:val="009A2D33"/>
    <w:rsid w:val="009A3F10"/>
    <w:rsid w:val="009A5191"/>
    <w:rsid w:val="009A593A"/>
    <w:rsid w:val="009A5FBB"/>
    <w:rsid w:val="009B0E35"/>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D1378"/>
    <w:rsid w:val="009D1780"/>
    <w:rsid w:val="009D2384"/>
    <w:rsid w:val="009D3240"/>
    <w:rsid w:val="009D3A6E"/>
    <w:rsid w:val="009D61D9"/>
    <w:rsid w:val="009D624D"/>
    <w:rsid w:val="009D6AD5"/>
    <w:rsid w:val="009E09BF"/>
    <w:rsid w:val="009E0AB4"/>
    <w:rsid w:val="009E10C7"/>
    <w:rsid w:val="009E260E"/>
    <w:rsid w:val="009E360A"/>
    <w:rsid w:val="009E38A4"/>
    <w:rsid w:val="009E3D82"/>
    <w:rsid w:val="009E4942"/>
    <w:rsid w:val="009E58CA"/>
    <w:rsid w:val="009E6E48"/>
    <w:rsid w:val="009F0467"/>
    <w:rsid w:val="009F0B67"/>
    <w:rsid w:val="009F0CAC"/>
    <w:rsid w:val="009F1566"/>
    <w:rsid w:val="009F1E4B"/>
    <w:rsid w:val="009F307E"/>
    <w:rsid w:val="009F33FC"/>
    <w:rsid w:val="009F37D5"/>
    <w:rsid w:val="009F4582"/>
    <w:rsid w:val="009F50DE"/>
    <w:rsid w:val="009F5F3E"/>
    <w:rsid w:val="009F6D34"/>
    <w:rsid w:val="009F74A2"/>
    <w:rsid w:val="009F7BB0"/>
    <w:rsid w:val="00A0179F"/>
    <w:rsid w:val="00A0191E"/>
    <w:rsid w:val="00A01B7D"/>
    <w:rsid w:val="00A036C5"/>
    <w:rsid w:val="00A03AD2"/>
    <w:rsid w:val="00A05A67"/>
    <w:rsid w:val="00A05DA0"/>
    <w:rsid w:val="00A073A0"/>
    <w:rsid w:val="00A07D84"/>
    <w:rsid w:val="00A10336"/>
    <w:rsid w:val="00A10CE2"/>
    <w:rsid w:val="00A13400"/>
    <w:rsid w:val="00A13703"/>
    <w:rsid w:val="00A13811"/>
    <w:rsid w:val="00A13838"/>
    <w:rsid w:val="00A15C42"/>
    <w:rsid w:val="00A166B8"/>
    <w:rsid w:val="00A16DF1"/>
    <w:rsid w:val="00A17302"/>
    <w:rsid w:val="00A17A17"/>
    <w:rsid w:val="00A2069D"/>
    <w:rsid w:val="00A20B1F"/>
    <w:rsid w:val="00A21050"/>
    <w:rsid w:val="00A235D0"/>
    <w:rsid w:val="00A24131"/>
    <w:rsid w:val="00A27A7F"/>
    <w:rsid w:val="00A3276A"/>
    <w:rsid w:val="00A349D2"/>
    <w:rsid w:val="00A34C05"/>
    <w:rsid w:val="00A35492"/>
    <w:rsid w:val="00A4044E"/>
    <w:rsid w:val="00A4217B"/>
    <w:rsid w:val="00A42475"/>
    <w:rsid w:val="00A42869"/>
    <w:rsid w:val="00A4379F"/>
    <w:rsid w:val="00A4434D"/>
    <w:rsid w:val="00A45039"/>
    <w:rsid w:val="00A454E0"/>
    <w:rsid w:val="00A45546"/>
    <w:rsid w:val="00A45663"/>
    <w:rsid w:val="00A4585A"/>
    <w:rsid w:val="00A459B3"/>
    <w:rsid w:val="00A459D6"/>
    <w:rsid w:val="00A45B12"/>
    <w:rsid w:val="00A462D5"/>
    <w:rsid w:val="00A4650A"/>
    <w:rsid w:val="00A46AC9"/>
    <w:rsid w:val="00A46F7C"/>
    <w:rsid w:val="00A471A7"/>
    <w:rsid w:val="00A47279"/>
    <w:rsid w:val="00A477E5"/>
    <w:rsid w:val="00A50720"/>
    <w:rsid w:val="00A50922"/>
    <w:rsid w:val="00A50B8A"/>
    <w:rsid w:val="00A51F40"/>
    <w:rsid w:val="00A55D2B"/>
    <w:rsid w:val="00A572BC"/>
    <w:rsid w:val="00A57A82"/>
    <w:rsid w:val="00A62B7B"/>
    <w:rsid w:val="00A66AE9"/>
    <w:rsid w:val="00A67428"/>
    <w:rsid w:val="00A70CF3"/>
    <w:rsid w:val="00A7155E"/>
    <w:rsid w:val="00A71FE7"/>
    <w:rsid w:val="00A73C04"/>
    <w:rsid w:val="00A74EDE"/>
    <w:rsid w:val="00A763AE"/>
    <w:rsid w:val="00A76619"/>
    <w:rsid w:val="00A766D5"/>
    <w:rsid w:val="00A76B0D"/>
    <w:rsid w:val="00A80223"/>
    <w:rsid w:val="00A816EE"/>
    <w:rsid w:val="00A81AB5"/>
    <w:rsid w:val="00A82724"/>
    <w:rsid w:val="00A82C5A"/>
    <w:rsid w:val="00A83FF6"/>
    <w:rsid w:val="00A84187"/>
    <w:rsid w:val="00A85CB7"/>
    <w:rsid w:val="00A8620F"/>
    <w:rsid w:val="00A8652F"/>
    <w:rsid w:val="00A86AAB"/>
    <w:rsid w:val="00A86D49"/>
    <w:rsid w:val="00A8769A"/>
    <w:rsid w:val="00A87B22"/>
    <w:rsid w:val="00A90FF4"/>
    <w:rsid w:val="00A917E3"/>
    <w:rsid w:val="00A92E9F"/>
    <w:rsid w:val="00A92EC0"/>
    <w:rsid w:val="00A92EED"/>
    <w:rsid w:val="00A975D5"/>
    <w:rsid w:val="00A9772B"/>
    <w:rsid w:val="00AA0660"/>
    <w:rsid w:val="00AA1409"/>
    <w:rsid w:val="00AA3875"/>
    <w:rsid w:val="00AA404A"/>
    <w:rsid w:val="00AA40DC"/>
    <w:rsid w:val="00AA6228"/>
    <w:rsid w:val="00AA69A4"/>
    <w:rsid w:val="00AB1131"/>
    <w:rsid w:val="00AB1B91"/>
    <w:rsid w:val="00AB2744"/>
    <w:rsid w:val="00AB274F"/>
    <w:rsid w:val="00AB5F30"/>
    <w:rsid w:val="00AB61E4"/>
    <w:rsid w:val="00AB6BE3"/>
    <w:rsid w:val="00AB7AAA"/>
    <w:rsid w:val="00AC2197"/>
    <w:rsid w:val="00AC37C3"/>
    <w:rsid w:val="00AC3E08"/>
    <w:rsid w:val="00AC3E65"/>
    <w:rsid w:val="00AC535B"/>
    <w:rsid w:val="00AC5F6A"/>
    <w:rsid w:val="00AD0B3C"/>
    <w:rsid w:val="00AD0FC3"/>
    <w:rsid w:val="00AD1CC0"/>
    <w:rsid w:val="00AD22B5"/>
    <w:rsid w:val="00AD2718"/>
    <w:rsid w:val="00AD2E4D"/>
    <w:rsid w:val="00AD33D3"/>
    <w:rsid w:val="00AD3DB4"/>
    <w:rsid w:val="00AD5133"/>
    <w:rsid w:val="00AD5712"/>
    <w:rsid w:val="00AD6AC5"/>
    <w:rsid w:val="00AD76A1"/>
    <w:rsid w:val="00AE1CCB"/>
    <w:rsid w:val="00AE48E8"/>
    <w:rsid w:val="00AE6F39"/>
    <w:rsid w:val="00AE7F20"/>
    <w:rsid w:val="00AF0E7C"/>
    <w:rsid w:val="00AF1F04"/>
    <w:rsid w:val="00AF3B55"/>
    <w:rsid w:val="00AF3D59"/>
    <w:rsid w:val="00AF615F"/>
    <w:rsid w:val="00AF6794"/>
    <w:rsid w:val="00AF6F48"/>
    <w:rsid w:val="00AF717E"/>
    <w:rsid w:val="00AF77A6"/>
    <w:rsid w:val="00B016F7"/>
    <w:rsid w:val="00B02BDD"/>
    <w:rsid w:val="00B04E10"/>
    <w:rsid w:val="00B055B9"/>
    <w:rsid w:val="00B13243"/>
    <w:rsid w:val="00B13511"/>
    <w:rsid w:val="00B13D85"/>
    <w:rsid w:val="00B14ED7"/>
    <w:rsid w:val="00B16296"/>
    <w:rsid w:val="00B16CC7"/>
    <w:rsid w:val="00B1786A"/>
    <w:rsid w:val="00B206D8"/>
    <w:rsid w:val="00B20C75"/>
    <w:rsid w:val="00B230E5"/>
    <w:rsid w:val="00B23E88"/>
    <w:rsid w:val="00B246C8"/>
    <w:rsid w:val="00B267A4"/>
    <w:rsid w:val="00B312C7"/>
    <w:rsid w:val="00B315C4"/>
    <w:rsid w:val="00B316B9"/>
    <w:rsid w:val="00B31E90"/>
    <w:rsid w:val="00B32E58"/>
    <w:rsid w:val="00B335A2"/>
    <w:rsid w:val="00B342D1"/>
    <w:rsid w:val="00B34371"/>
    <w:rsid w:val="00B357DD"/>
    <w:rsid w:val="00B36BEC"/>
    <w:rsid w:val="00B37104"/>
    <w:rsid w:val="00B37930"/>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571D"/>
    <w:rsid w:val="00B667C6"/>
    <w:rsid w:val="00B66BC8"/>
    <w:rsid w:val="00B6723D"/>
    <w:rsid w:val="00B67B60"/>
    <w:rsid w:val="00B67BD4"/>
    <w:rsid w:val="00B71F08"/>
    <w:rsid w:val="00B73838"/>
    <w:rsid w:val="00B7421A"/>
    <w:rsid w:val="00B74366"/>
    <w:rsid w:val="00B74D4D"/>
    <w:rsid w:val="00B75F20"/>
    <w:rsid w:val="00B762FD"/>
    <w:rsid w:val="00B76C73"/>
    <w:rsid w:val="00B808A4"/>
    <w:rsid w:val="00B81371"/>
    <w:rsid w:val="00B818B8"/>
    <w:rsid w:val="00B8225B"/>
    <w:rsid w:val="00B83E2E"/>
    <w:rsid w:val="00B84739"/>
    <w:rsid w:val="00B855AA"/>
    <w:rsid w:val="00B8780A"/>
    <w:rsid w:val="00B902E7"/>
    <w:rsid w:val="00B922D9"/>
    <w:rsid w:val="00B926D6"/>
    <w:rsid w:val="00B93351"/>
    <w:rsid w:val="00B945F2"/>
    <w:rsid w:val="00B95670"/>
    <w:rsid w:val="00B959FD"/>
    <w:rsid w:val="00B966BF"/>
    <w:rsid w:val="00B974B4"/>
    <w:rsid w:val="00BA0012"/>
    <w:rsid w:val="00BA0458"/>
    <w:rsid w:val="00BA4F66"/>
    <w:rsid w:val="00BA54A2"/>
    <w:rsid w:val="00BA6D15"/>
    <w:rsid w:val="00BA7987"/>
    <w:rsid w:val="00BA7CFA"/>
    <w:rsid w:val="00BB1309"/>
    <w:rsid w:val="00BB2592"/>
    <w:rsid w:val="00BB3156"/>
    <w:rsid w:val="00BB4F26"/>
    <w:rsid w:val="00BB5CA9"/>
    <w:rsid w:val="00BB6662"/>
    <w:rsid w:val="00BB7E0C"/>
    <w:rsid w:val="00BC0CE4"/>
    <w:rsid w:val="00BC22CD"/>
    <w:rsid w:val="00BC260A"/>
    <w:rsid w:val="00BC30BF"/>
    <w:rsid w:val="00BC3150"/>
    <w:rsid w:val="00BC4307"/>
    <w:rsid w:val="00BC4C44"/>
    <w:rsid w:val="00BC61B2"/>
    <w:rsid w:val="00BC7E69"/>
    <w:rsid w:val="00BD025A"/>
    <w:rsid w:val="00BD02D5"/>
    <w:rsid w:val="00BD0A1C"/>
    <w:rsid w:val="00BD0DA4"/>
    <w:rsid w:val="00BD0F9E"/>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704D"/>
    <w:rsid w:val="00BF7365"/>
    <w:rsid w:val="00BF7824"/>
    <w:rsid w:val="00C020F8"/>
    <w:rsid w:val="00C02535"/>
    <w:rsid w:val="00C04666"/>
    <w:rsid w:val="00C04D22"/>
    <w:rsid w:val="00C06C02"/>
    <w:rsid w:val="00C11482"/>
    <w:rsid w:val="00C11E0B"/>
    <w:rsid w:val="00C1254E"/>
    <w:rsid w:val="00C12E38"/>
    <w:rsid w:val="00C14CDF"/>
    <w:rsid w:val="00C150E0"/>
    <w:rsid w:val="00C150F6"/>
    <w:rsid w:val="00C15A7E"/>
    <w:rsid w:val="00C15F97"/>
    <w:rsid w:val="00C16762"/>
    <w:rsid w:val="00C17637"/>
    <w:rsid w:val="00C179FC"/>
    <w:rsid w:val="00C203F6"/>
    <w:rsid w:val="00C20EB1"/>
    <w:rsid w:val="00C2139F"/>
    <w:rsid w:val="00C21EE9"/>
    <w:rsid w:val="00C24101"/>
    <w:rsid w:val="00C24B25"/>
    <w:rsid w:val="00C24FF3"/>
    <w:rsid w:val="00C2575E"/>
    <w:rsid w:val="00C26121"/>
    <w:rsid w:val="00C27ABF"/>
    <w:rsid w:val="00C3086E"/>
    <w:rsid w:val="00C315FB"/>
    <w:rsid w:val="00C31713"/>
    <w:rsid w:val="00C317BD"/>
    <w:rsid w:val="00C31C1C"/>
    <w:rsid w:val="00C33279"/>
    <w:rsid w:val="00C34B8F"/>
    <w:rsid w:val="00C35332"/>
    <w:rsid w:val="00C37421"/>
    <w:rsid w:val="00C37D4F"/>
    <w:rsid w:val="00C41015"/>
    <w:rsid w:val="00C41131"/>
    <w:rsid w:val="00C411C1"/>
    <w:rsid w:val="00C422BD"/>
    <w:rsid w:val="00C42996"/>
    <w:rsid w:val="00C42ED3"/>
    <w:rsid w:val="00C43A3B"/>
    <w:rsid w:val="00C454F4"/>
    <w:rsid w:val="00C45581"/>
    <w:rsid w:val="00C45BF0"/>
    <w:rsid w:val="00C46213"/>
    <w:rsid w:val="00C465BE"/>
    <w:rsid w:val="00C4712A"/>
    <w:rsid w:val="00C47468"/>
    <w:rsid w:val="00C47CDC"/>
    <w:rsid w:val="00C50A2B"/>
    <w:rsid w:val="00C51671"/>
    <w:rsid w:val="00C5280A"/>
    <w:rsid w:val="00C5401F"/>
    <w:rsid w:val="00C54922"/>
    <w:rsid w:val="00C55FE8"/>
    <w:rsid w:val="00C601EF"/>
    <w:rsid w:val="00C603F1"/>
    <w:rsid w:val="00C6199A"/>
    <w:rsid w:val="00C6220B"/>
    <w:rsid w:val="00C62658"/>
    <w:rsid w:val="00C634D6"/>
    <w:rsid w:val="00C63CF2"/>
    <w:rsid w:val="00C6440A"/>
    <w:rsid w:val="00C648FC"/>
    <w:rsid w:val="00C65EDE"/>
    <w:rsid w:val="00C663BE"/>
    <w:rsid w:val="00C70AB7"/>
    <w:rsid w:val="00C71858"/>
    <w:rsid w:val="00C722C5"/>
    <w:rsid w:val="00C72382"/>
    <w:rsid w:val="00C74346"/>
    <w:rsid w:val="00C744AE"/>
    <w:rsid w:val="00C74781"/>
    <w:rsid w:val="00C76B87"/>
    <w:rsid w:val="00C80034"/>
    <w:rsid w:val="00C80729"/>
    <w:rsid w:val="00C828E8"/>
    <w:rsid w:val="00C83579"/>
    <w:rsid w:val="00C83C79"/>
    <w:rsid w:val="00C83EA7"/>
    <w:rsid w:val="00C84559"/>
    <w:rsid w:val="00C84E31"/>
    <w:rsid w:val="00C862C4"/>
    <w:rsid w:val="00C86977"/>
    <w:rsid w:val="00C86B34"/>
    <w:rsid w:val="00C86FFF"/>
    <w:rsid w:val="00C871C7"/>
    <w:rsid w:val="00C91060"/>
    <w:rsid w:val="00C91720"/>
    <w:rsid w:val="00C928FD"/>
    <w:rsid w:val="00C95593"/>
    <w:rsid w:val="00C9667A"/>
    <w:rsid w:val="00CA0640"/>
    <w:rsid w:val="00CA2022"/>
    <w:rsid w:val="00CA4741"/>
    <w:rsid w:val="00CA4CF0"/>
    <w:rsid w:val="00CA543E"/>
    <w:rsid w:val="00CA5465"/>
    <w:rsid w:val="00CA62D4"/>
    <w:rsid w:val="00CA7A78"/>
    <w:rsid w:val="00CA7F49"/>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D7911"/>
    <w:rsid w:val="00CE03CC"/>
    <w:rsid w:val="00CE5758"/>
    <w:rsid w:val="00CE7E6A"/>
    <w:rsid w:val="00CF030B"/>
    <w:rsid w:val="00CF23A2"/>
    <w:rsid w:val="00CF5D77"/>
    <w:rsid w:val="00CF6EB2"/>
    <w:rsid w:val="00D00269"/>
    <w:rsid w:val="00D02F72"/>
    <w:rsid w:val="00D07CFB"/>
    <w:rsid w:val="00D10AB0"/>
    <w:rsid w:val="00D12402"/>
    <w:rsid w:val="00D12927"/>
    <w:rsid w:val="00D12EE7"/>
    <w:rsid w:val="00D1373C"/>
    <w:rsid w:val="00D15617"/>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574"/>
    <w:rsid w:val="00D345A4"/>
    <w:rsid w:val="00D3469A"/>
    <w:rsid w:val="00D3478C"/>
    <w:rsid w:val="00D34A5C"/>
    <w:rsid w:val="00D35986"/>
    <w:rsid w:val="00D36CE3"/>
    <w:rsid w:val="00D37494"/>
    <w:rsid w:val="00D3789A"/>
    <w:rsid w:val="00D407B7"/>
    <w:rsid w:val="00D409B3"/>
    <w:rsid w:val="00D41B84"/>
    <w:rsid w:val="00D41E2D"/>
    <w:rsid w:val="00D42588"/>
    <w:rsid w:val="00D427F9"/>
    <w:rsid w:val="00D4287D"/>
    <w:rsid w:val="00D42957"/>
    <w:rsid w:val="00D429E4"/>
    <w:rsid w:val="00D43E64"/>
    <w:rsid w:val="00D446E7"/>
    <w:rsid w:val="00D47265"/>
    <w:rsid w:val="00D47500"/>
    <w:rsid w:val="00D4793C"/>
    <w:rsid w:val="00D525E2"/>
    <w:rsid w:val="00D5750C"/>
    <w:rsid w:val="00D60582"/>
    <w:rsid w:val="00D61222"/>
    <w:rsid w:val="00D63800"/>
    <w:rsid w:val="00D63990"/>
    <w:rsid w:val="00D63D90"/>
    <w:rsid w:val="00D65068"/>
    <w:rsid w:val="00D65243"/>
    <w:rsid w:val="00D658A1"/>
    <w:rsid w:val="00D65BBD"/>
    <w:rsid w:val="00D67B28"/>
    <w:rsid w:val="00D67E99"/>
    <w:rsid w:val="00D71057"/>
    <w:rsid w:val="00D730F6"/>
    <w:rsid w:val="00D738F0"/>
    <w:rsid w:val="00D75E6C"/>
    <w:rsid w:val="00D82CB3"/>
    <w:rsid w:val="00D82FC0"/>
    <w:rsid w:val="00D8322A"/>
    <w:rsid w:val="00D83C17"/>
    <w:rsid w:val="00D8541E"/>
    <w:rsid w:val="00D85885"/>
    <w:rsid w:val="00D8720F"/>
    <w:rsid w:val="00D87527"/>
    <w:rsid w:val="00D87652"/>
    <w:rsid w:val="00D87A89"/>
    <w:rsid w:val="00D905C2"/>
    <w:rsid w:val="00D9093B"/>
    <w:rsid w:val="00D914E2"/>
    <w:rsid w:val="00D92D08"/>
    <w:rsid w:val="00D9372E"/>
    <w:rsid w:val="00D938BE"/>
    <w:rsid w:val="00D9392E"/>
    <w:rsid w:val="00D947F0"/>
    <w:rsid w:val="00D963CC"/>
    <w:rsid w:val="00DA11BA"/>
    <w:rsid w:val="00DA22D8"/>
    <w:rsid w:val="00DA2D95"/>
    <w:rsid w:val="00DA3A4F"/>
    <w:rsid w:val="00DA42C0"/>
    <w:rsid w:val="00DA52A2"/>
    <w:rsid w:val="00DA5647"/>
    <w:rsid w:val="00DA57B0"/>
    <w:rsid w:val="00DA7E2F"/>
    <w:rsid w:val="00DB0C0B"/>
    <w:rsid w:val="00DB2446"/>
    <w:rsid w:val="00DB31E7"/>
    <w:rsid w:val="00DB3A66"/>
    <w:rsid w:val="00DB4BEF"/>
    <w:rsid w:val="00DB546B"/>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D2912"/>
    <w:rsid w:val="00DD353B"/>
    <w:rsid w:val="00DD3902"/>
    <w:rsid w:val="00DD417A"/>
    <w:rsid w:val="00DD45C1"/>
    <w:rsid w:val="00DD4849"/>
    <w:rsid w:val="00DD54CB"/>
    <w:rsid w:val="00DE0FC0"/>
    <w:rsid w:val="00DE190A"/>
    <w:rsid w:val="00DE1A76"/>
    <w:rsid w:val="00DE31D8"/>
    <w:rsid w:val="00DE3A31"/>
    <w:rsid w:val="00DE4F75"/>
    <w:rsid w:val="00DE5F76"/>
    <w:rsid w:val="00DF09A4"/>
    <w:rsid w:val="00DF0DF7"/>
    <w:rsid w:val="00DF13A5"/>
    <w:rsid w:val="00DF1C93"/>
    <w:rsid w:val="00DF1E5D"/>
    <w:rsid w:val="00DF2ABA"/>
    <w:rsid w:val="00DF391A"/>
    <w:rsid w:val="00DF419C"/>
    <w:rsid w:val="00DF51C5"/>
    <w:rsid w:val="00DF72C7"/>
    <w:rsid w:val="00E00D6F"/>
    <w:rsid w:val="00E02DA3"/>
    <w:rsid w:val="00E03246"/>
    <w:rsid w:val="00E03508"/>
    <w:rsid w:val="00E03C0E"/>
    <w:rsid w:val="00E066DF"/>
    <w:rsid w:val="00E07128"/>
    <w:rsid w:val="00E073C2"/>
    <w:rsid w:val="00E10AC3"/>
    <w:rsid w:val="00E10C25"/>
    <w:rsid w:val="00E1123F"/>
    <w:rsid w:val="00E11294"/>
    <w:rsid w:val="00E12D1C"/>
    <w:rsid w:val="00E14266"/>
    <w:rsid w:val="00E14307"/>
    <w:rsid w:val="00E15911"/>
    <w:rsid w:val="00E16412"/>
    <w:rsid w:val="00E165DD"/>
    <w:rsid w:val="00E16A98"/>
    <w:rsid w:val="00E227C3"/>
    <w:rsid w:val="00E22843"/>
    <w:rsid w:val="00E23111"/>
    <w:rsid w:val="00E23556"/>
    <w:rsid w:val="00E24C79"/>
    <w:rsid w:val="00E26881"/>
    <w:rsid w:val="00E26DFE"/>
    <w:rsid w:val="00E2713B"/>
    <w:rsid w:val="00E274D7"/>
    <w:rsid w:val="00E3177E"/>
    <w:rsid w:val="00E32652"/>
    <w:rsid w:val="00E32DDF"/>
    <w:rsid w:val="00E33108"/>
    <w:rsid w:val="00E34622"/>
    <w:rsid w:val="00E34657"/>
    <w:rsid w:val="00E34706"/>
    <w:rsid w:val="00E35537"/>
    <w:rsid w:val="00E36F7D"/>
    <w:rsid w:val="00E43ABE"/>
    <w:rsid w:val="00E44057"/>
    <w:rsid w:val="00E445BD"/>
    <w:rsid w:val="00E46673"/>
    <w:rsid w:val="00E46BF7"/>
    <w:rsid w:val="00E47A5F"/>
    <w:rsid w:val="00E50385"/>
    <w:rsid w:val="00E506E7"/>
    <w:rsid w:val="00E507A5"/>
    <w:rsid w:val="00E51A57"/>
    <w:rsid w:val="00E528D2"/>
    <w:rsid w:val="00E54E89"/>
    <w:rsid w:val="00E56DBA"/>
    <w:rsid w:val="00E57E0F"/>
    <w:rsid w:val="00E601CE"/>
    <w:rsid w:val="00E602CF"/>
    <w:rsid w:val="00E609D1"/>
    <w:rsid w:val="00E60B1D"/>
    <w:rsid w:val="00E61EE8"/>
    <w:rsid w:val="00E62061"/>
    <w:rsid w:val="00E62441"/>
    <w:rsid w:val="00E62DCB"/>
    <w:rsid w:val="00E63879"/>
    <w:rsid w:val="00E647FF"/>
    <w:rsid w:val="00E650C6"/>
    <w:rsid w:val="00E66A80"/>
    <w:rsid w:val="00E66EE6"/>
    <w:rsid w:val="00E7063D"/>
    <w:rsid w:val="00E71329"/>
    <w:rsid w:val="00E71633"/>
    <w:rsid w:val="00E7218C"/>
    <w:rsid w:val="00E72689"/>
    <w:rsid w:val="00E730AA"/>
    <w:rsid w:val="00E74C7A"/>
    <w:rsid w:val="00E76F52"/>
    <w:rsid w:val="00E82B54"/>
    <w:rsid w:val="00E8380C"/>
    <w:rsid w:val="00E838B2"/>
    <w:rsid w:val="00E84521"/>
    <w:rsid w:val="00E84D6B"/>
    <w:rsid w:val="00E856B0"/>
    <w:rsid w:val="00E85D85"/>
    <w:rsid w:val="00E85FF3"/>
    <w:rsid w:val="00E86868"/>
    <w:rsid w:val="00E86C2A"/>
    <w:rsid w:val="00E86CA1"/>
    <w:rsid w:val="00E870B9"/>
    <w:rsid w:val="00E87F07"/>
    <w:rsid w:val="00E91E35"/>
    <w:rsid w:val="00E92215"/>
    <w:rsid w:val="00E937B5"/>
    <w:rsid w:val="00E9442F"/>
    <w:rsid w:val="00E94495"/>
    <w:rsid w:val="00E9486B"/>
    <w:rsid w:val="00E95534"/>
    <w:rsid w:val="00E96326"/>
    <w:rsid w:val="00E969D2"/>
    <w:rsid w:val="00E96FC5"/>
    <w:rsid w:val="00E97D83"/>
    <w:rsid w:val="00EA0CA1"/>
    <w:rsid w:val="00EA1D8B"/>
    <w:rsid w:val="00EA289E"/>
    <w:rsid w:val="00EA3249"/>
    <w:rsid w:val="00EA3C59"/>
    <w:rsid w:val="00EA4CEB"/>
    <w:rsid w:val="00EA5118"/>
    <w:rsid w:val="00EA6C56"/>
    <w:rsid w:val="00EB02F9"/>
    <w:rsid w:val="00EB0C63"/>
    <w:rsid w:val="00EB0DF0"/>
    <w:rsid w:val="00EB1A2C"/>
    <w:rsid w:val="00EB2513"/>
    <w:rsid w:val="00EB3DF7"/>
    <w:rsid w:val="00EB3F5C"/>
    <w:rsid w:val="00EB40DC"/>
    <w:rsid w:val="00EB4A53"/>
    <w:rsid w:val="00EB5616"/>
    <w:rsid w:val="00EB6084"/>
    <w:rsid w:val="00EB743F"/>
    <w:rsid w:val="00EC064C"/>
    <w:rsid w:val="00EC0BFA"/>
    <w:rsid w:val="00EC0D38"/>
    <w:rsid w:val="00EC115D"/>
    <w:rsid w:val="00EC152A"/>
    <w:rsid w:val="00EC23AC"/>
    <w:rsid w:val="00EC3328"/>
    <w:rsid w:val="00EC34A9"/>
    <w:rsid w:val="00EC3934"/>
    <w:rsid w:val="00EC3BA1"/>
    <w:rsid w:val="00EC6F0E"/>
    <w:rsid w:val="00EC7352"/>
    <w:rsid w:val="00ED2270"/>
    <w:rsid w:val="00ED3818"/>
    <w:rsid w:val="00ED3B1D"/>
    <w:rsid w:val="00ED512E"/>
    <w:rsid w:val="00ED5EFD"/>
    <w:rsid w:val="00EE0293"/>
    <w:rsid w:val="00EE03EC"/>
    <w:rsid w:val="00EE048D"/>
    <w:rsid w:val="00EE0ACB"/>
    <w:rsid w:val="00EE107C"/>
    <w:rsid w:val="00EE123D"/>
    <w:rsid w:val="00EE221F"/>
    <w:rsid w:val="00EE2263"/>
    <w:rsid w:val="00EE280E"/>
    <w:rsid w:val="00EE3E9C"/>
    <w:rsid w:val="00EE4D4C"/>
    <w:rsid w:val="00EE4FBE"/>
    <w:rsid w:val="00EF014A"/>
    <w:rsid w:val="00EF01CE"/>
    <w:rsid w:val="00EF0558"/>
    <w:rsid w:val="00EF193A"/>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5DB"/>
    <w:rsid w:val="00F05DE1"/>
    <w:rsid w:val="00F05EBB"/>
    <w:rsid w:val="00F06D58"/>
    <w:rsid w:val="00F07353"/>
    <w:rsid w:val="00F104AB"/>
    <w:rsid w:val="00F10D6B"/>
    <w:rsid w:val="00F12C08"/>
    <w:rsid w:val="00F12CDC"/>
    <w:rsid w:val="00F13E45"/>
    <w:rsid w:val="00F147C6"/>
    <w:rsid w:val="00F15794"/>
    <w:rsid w:val="00F17EFA"/>
    <w:rsid w:val="00F20933"/>
    <w:rsid w:val="00F21705"/>
    <w:rsid w:val="00F2299C"/>
    <w:rsid w:val="00F231FC"/>
    <w:rsid w:val="00F24AB7"/>
    <w:rsid w:val="00F2567E"/>
    <w:rsid w:val="00F25B61"/>
    <w:rsid w:val="00F25E84"/>
    <w:rsid w:val="00F26068"/>
    <w:rsid w:val="00F2706D"/>
    <w:rsid w:val="00F2723F"/>
    <w:rsid w:val="00F27ADB"/>
    <w:rsid w:val="00F31178"/>
    <w:rsid w:val="00F3117D"/>
    <w:rsid w:val="00F31AE8"/>
    <w:rsid w:val="00F325F9"/>
    <w:rsid w:val="00F32971"/>
    <w:rsid w:val="00F3400B"/>
    <w:rsid w:val="00F35C44"/>
    <w:rsid w:val="00F37B6F"/>
    <w:rsid w:val="00F40C05"/>
    <w:rsid w:val="00F40E86"/>
    <w:rsid w:val="00F42168"/>
    <w:rsid w:val="00F425B3"/>
    <w:rsid w:val="00F44C78"/>
    <w:rsid w:val="00F44F38"/>
    <w:rsid w:val="00F452C0"/>
    <w:rsid w:val="00F45502"/>
    <w:rsid w:val="00F459E6"/>
    <w:rsid w:val="00F53104"/>
    <w:rsid w:val="00F5372F"/>
    <w:rsid w:val="00F53C70"/>
    <w:rsid w:val="00F55309"/>
    <w:rsid w:val="00F562A9"/>
    <w:rsid w:val="00F56E0D"/>
    <w:rsid w:val="00F60C62"/>
    <w:rsid w:val="00F6300E"/>
    <w:rsid w:val="00F6301A"/>
    <w:rsid w:val="00F638B9"/>
    <w:rsid w:val="00F645AF"/>
    <w:rsid w:val="00F66BC9"/>
    <w:rsid w:val="00F67946"/>
    <w:rsid w:val="00F72B99"/>
    <w:rsid w:val="00F72CCD"/>
    <w:rsid w:val="00F72E9F"/>
    <w:rsid w:val="00F73166"/>
    <w:rsid w:val="00F736F9"/>
    <w:rsid w:val="00F739E9"/>
    <w:rsid w:val="00F75114"/>
    <w:rsid w:val="00F81620"/>
    <w:rsid w:val="00F82CFB"/>
    <w:rsid w:val="00F84240"/>
    <w:rsid w:val="00F85237"/>
    <w:rsid w:val="00F8564F"/>
    <w:rsid w:val="00F87DAE"/>
    <w:rsid w:val="00F9000A"/>
    <w:rsid w:val="00F9002A"/>
    <w:rsid w:val="00F906D0"/>
    <w:rsid w:val="00F90CC8"/>
    <w:rsid w:val="00F93FEB"/>
    <w:rsid w:val="00F94E43"/>
    <w:rsid w:val="00F96156"/>
    <w:rsid w:val="00F96460"/>
    <w:rsid w:val="00F97AFE"/>
    <w:rsid w:val="00F97E65"/>
    <w:rsid w:val="00FA0128"/>
    <w:rsid w:val="00FA0F09"/>
    <w:rsid w:val="00FA1786"/>
    <w:rsid w:val="00FA17C2"/>
    <w:rsid w:val="00FA215F"/>
    <w:rsid w:val="00FA2406"/>
    <w:rsid w:val="00FA3191"/>
    <w:rsid w:val="00FA3808"/>
    <w:rsid w:val="00FA5AE3"/>
    <w:rsid w:val="00FA73DD"/>
    <w:rsid w:val="00FB13C2"/>
    <w:rsid w:val="00FB1C70"/>
    <w:rsid w:val="00FB25AF"/>
    <w:rsid w:val="00FB27FA"/>
    <w:rsid w:val="00FB2EE1"/>
    <w:rsid w:val="00FB35D3"/>
    <w:rsid w:val="00FB380D"/>
    <w:rsid w:val="00FB3FB7"/>
    <w:rsid w:val="00FB68A4"/>
    <w:rsid w:val="00FB76C5"/>
    <w:rsid w:val="00FB7FBE"/>
    <w:rsid w:val="00FC0824"/>
    <w:rsid w:val="00FC0C57"/>
    <w:rsid w:val="00FC16B9"/>
    <w:rsid w:val="00FC1DA7"/>
    <w:rsid w:val="00FC2414"/>
    <w:rsid w:val="00FC2C4D"/>
    <w:rsid w:val="00FC2E20"/>
    <w:rsid w:val="00FC44A1"/>
    <w:rsid w:val="00FC4DEB"/>
    <w:rsid w:val="00FC50CE"/>
    <w:rsid w:val="00FC62AC"/>
    <w:rsid w:val="00FC6AC7"/>
    <w:rsid w:val="00FC77FF"/>
    <w:rsid w:val="00FC7E40"/>
    <w:rsid w:val="00FD0B5A"/>
    <w:rsid w:val="00FD1351"/>
    <w:rsid w:val="00FD4B65"/>
    <w:rsid w:val="00FD6729"/>
    <w:rsid w:val="00FD7996"/>
    <w:rsid w:val="00FD7B5E"/>
    <w:rsid w:val="00FD7EFE"/>
    <w:rsid w:val="00FE159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35C"/>
    <w:rsid w:val="00FF3373"/>
    <w:rsid w:val="00FF35F5"/>
    <w:rsid w:val="00FF3B7B"/>
    <w:rsid w:val="00FF3FF6"/>
    <w:rsid w:val="00FF40F7"/>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ZINACANTEPEC/art_92_vii.web?token=03AGdBq27jK0H7i9C32pNWDgQ2exiHfBjSNTrSFo82gqLQXko2vlCmWp97lv5aS3GWOI7KprjYRIFk2uPkvp79S759rZUXZaRpWMUjjgEnfAhHf_Yg8XLaqfdT79vX-OrHJ4KQkIqSUi_23n_e9kGNM-vSB6vSrQrbl1vOCoWInkZM34oMYSBE1Mtwpad4aANVph4GWK3Cp9z_FfE4W8CqeLPA1hU8lL-Chs-EHl9m1Oz-YAG0drx-a0SPXKJ8c5-zwnukdWpgni0-34Z0uHc7VWrORLpQLIF6rvdeGlLW1SzlYKQSuVLHjRjfEAgv2Vxr9KBzs8iZ7oa8R-SEwWEgBlWI2wyLRgBaZyX8S5KnmXAUC7Nj15TWfC8jqMOs3EC4N7IL20hy7Vri3G1Aw2WRwrPuq4VM1HfUw3g4lEnay0XJqKxvlSTcFPABRkW9rPF_wIYaIY3jvEmHWgR5ALsPiSOdvDxS7cw5Z5iUeHnFYFixg25bZth5_KFrnMaULfANS-v_pK1mzM_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F722F-B683-43FE-9263-B77E1E3CE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58</Pages>
  <Words>13552</Words>
  <Characters>74542</Characters>
  <Application>Microsoft Office Word</Application>
  <DocSecurity>0</DocSecurity>
  <Lines>621</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2019-12-11T01:19:00Z</cp:lastPrinted>
  <dcterms:created xsi:type="dcterms:W3CDTF">2022-07-11T17:23:00Z</dcterms:created>
  <dcterms:modified xsi:type="dcterms:W3CDTF">2022-07-11T17:40:00Z</dcterms:modified>
</cp:coreProperties>
</file>