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27E0BCE" w:rsidR="00662C69" w:rsidRPr="00473D1E" w:rsidRDefault="00662C69" w:rsidP="00B31E90">
      <w:pPr>
        <w:tabs>
          <w:tab w:val="left" w:pos="3465"/>
        </w:tabs>
        <w:spacing w:line="360" w:lineRule="auto"/>
        <w:jc w:val="both"/>
        <w:rPr>
          <w:rFonts w:ascii="Palatino Linotype" w:hAnsi="Palatino Linotype"/>
          <w:color w:val="000000" w:themeColor="text1"/>
        </w:rPr>
      </w:pPr>
      <w:bookmarkStart w:id="0" w:name="_GoBack"/>
      <w:bookmarkEnd w:id="0"/>
      <w:r w:rsidRPr="00473D1E">
        <w:rPr>
          <w:rFonts w:ascii="Palatino Linotype" w:hAnsi="Palatino Linotype"/>
          <w:color w:val="000000" w:themeColor="text1"/>
        </w:rPr>
        <w:t>del Pleno del Instituto de Transparencia, Acceso a la Información Pública y Protección de Datos Personales del Estado de México y Mun</w:t>
      </w:r>
      <w:r w:rsidR="000D5A1D" w:rsidRPr="00473D1E">
        <w:rPr>
          <w:rFonts w:ascii="Palatino Linotype" w:hAnsi="Palatino Linotype"/>
          <w:color w:val="000000" w:themeColor="text1"/>
        </w:rPr>
        <w:t>icipios, con</w:t>
      </w:r>
      <w:r w:rsidRPr="00473D1E">
        <w:rPr>
          <w:rFonts w:ascii="Palatino Linotype" w:hAnsi="Palatino Linotype"/>
          <w:color w:val="000000" w:themeColor="text1"/>
        </w:rPr>
        <w:t xml:space="preserve"> </w:t>
      </w:r>
      <w:r w:rsidR="00485DB6" w:rsidRPr="00473D1E">
        <w:rPr>
          <w:rFonts w:ascii="Palatino Linotype" w:hAnsi="Palatino Linotype"/>
          <w:color w:val="000000" w:themeColor="text1"/>
        </w:rPr>
        <w:t xml:space="preserve">domicilio </w:t>
      </w:r>
      <w:r w:rsidRPr="00473D1E">
        <w:rPr>
          <w:rFonts w:ascii="Palatino Linotype" w:hAnsi="Palatino Linotype"/>
          <w:color w:val="000000" w:themeColor="text1"/>
        </w:rPr>
        <w:t xml:space="preserve">en Metepec, Estado de México; de </w:t>
      </w:r>
      <w:r w:rsidR="00884789" w:rsidRPr="00473D1E">
        <w:rPr>
          <w:rFonts w:ascii="Palatino Linotype" w:hAnsi="Palatino Linotype"/>
          <w:color w:val="000000" w:themeColor="text1"/>
        </w:rPr>
        <w:t>veinticinco (25</w:t>
      </w:r>
      <w:r w:rsidR="005A179D" w:rsidRPr="00473D1E">
        <w:rPr>
          <w:rFonts w:ascii="Palatino Linotype" w:hAnsi="Palatino Linotype"/>
          <w:color w:val="000000" w:themeColor="text1"/>
        </w:rPr>
        <w:t>) de mayo</w:t>
      </w:r>
      <w:r w:rsidR="00270A67" w:rsidRPr="00473D1E">
        <w:rPr>
          <w:rFonts w:ascii="Palatino Linotype" w:hAnsi="Palatino Linotype"/>
          <w:color w:val="000000" w:themeColor="text1"/>
        </w:rPr>
        <w:t xml:space="preserve"> de dos mil veintidós</w:t>
      </w:r>
      <w:r w:rsidRPr="00473D1E">
        <w:rPr>
          <w:rFonts w:ascii="Palatino Linotype" w:hAnsi="Palatino Linotype"/>
          <w:color w:val="000000" w:themeColor="text1"/>
        </w:rPr>
        <w:t>.</w:t>
      </w:r>
    </w:p>
    <w:p w14:paraId="1181C59D" w14:textId="77777777" w:rsidR="00B31E90" w:rsidRPr="00473D1E" w:rsidRDefault="00B31E90" w:rsidP="00B31E90">
      <w:pPr>
        <w:tabs>
          <w:tab w:val="left" w:pos="3465"/>
        </w:tabs>
        <w:spacing w:line="360" w:lineRule="auto"/>
        <w:jc w:val="both"/>
        <w:rPr>
          <w:rFonts w:ascii="Palatino Linotype" w:hAnsi="Palatino Linotype"/>
          <w:color w:val="000000" w:themeColor="text1"/>
        </w:rPr>
      </w:pPr>
    </w:p>
    <w:p w14:paraId="04F87235" w14:textId="3F092AFA" w:rsidR="005F0007" w:rsidRPr="00473D1E" w:rsidRDefault="00662C69" w:rsidP="00B31E90">
      <w:pPr>
        <w:spacing w:line="360" w:lineRule="auto"/>
        <w:jc w:val="both"/>
        <w:rPr>
          <w:rFonts w:ascii="Palatino Linotype" w:eastAsia="Times New Roman" w:hAnsi="Palatino Linotype" w:cs="Times New Roman"/>
          <w:color w:val="000000" w:themeColor="text1"/>
        </w:rPr>
      </w:pPr>
      <w:r w:rsidRPr="00473D1E">
        <w:rPr>
          <w:rFonts w:ascii="Palatino Linotype" w:hAnsi="Palatino Linotype"/>
          <w:b/>
          <w:color w:val="000000" w:themeColor="text1"/>
        </w:rPr>
        <w:t>VISTO</w:t>
      </w:r>
      <w:r w:rsidRPr="00473D1E">
        <w:rPr>
          <w:rFonts w:ascii="Palatino Linotype" w:hAnsi="Palatino Linotype"/>
          <w:color w:val="000000" w:themeColor="text1"/>
        </w:rPr>
        <w:t xml:space="preserve"> el expediente electrónico for</w:t>
      </w:r>
      <w:r w:rsidR="00D37494" w:rsidRPr="00473D1E">
        <w:rPr>
          <w:rFonts w:ascii="Palatino Linotype" w:hAnsi="Palatino Linotype"/>
          <w:color w:val="000000" w:themeColor="text1"/>
        </w:rPr>
        <w:t>mado con motivo del</w:t>
      </w:r>
      <w:r w:rsidRPr="00473D1E">
        <w:rPr>
          <w:rFonts w:ascii="Palatino Linotype" w:hAnsi="Palatino Linotype"/>
          <w:color w:val="000000" w:themeColor="text1"/>
        </w:rPr>
        <w:t xml:space="preserve"> recurso de revisión </w:t>
      </w:r>
      <w:r w:rsidR="00884789" w:rsidRPr="00473D1E">
        <w:rPr>
          <w:rFonts w:ascii="Palatino Linotype" w:hAnsi="Palatino Linotype"/>
          <w:b/>
          <w:bCs/>
          <w:color w:val="000000" w:themeColor="text1"/>
        </w:rPr>
        <w:t>01293/INFOEM/IP/RR/2022</w:t>
      </w:r>
      <w:r w:rsidR="005F1362" w:rsidRPr="00473D1E">
        <w:rPr>
          <w:rFonts w:ascii="Palatino Linotype" w:eastAsia="Times New Roman" w:hAnsi="Palatino Linotype" w:cs="Arial"/>
          <w:bCs/>
          <w:color w:val="000000" w:themeColor="text1"/>
        </w:rPr>
        <w:t xml:space="preserve">, </w:t>
      </w:r>
      <w:r w:rsidR="006B31E7" w:rsidRPr="00473D1E">
        <w:rPr>
          <w:rFonts w:ascii="Palatino Linotype" w:eastAsia="Times New Roman" w:hAnsi="Palatino Linotype" w:cs="Times New Roman"/>
          <w:color w:val="000000" w:themeColor="text1"/>
        </w:rPr>
        <w:t>interpuesto por</w:t>
      </w:r>
      <w:r w:rsidR="0078249C" w:rsidRPr="00473D1E">
        <w:rPr>
          <w:rFonts w:ascii="Palatino Linotype" w:eastAsia="Times New Roman" w:hAnsi="Palatino Linotype" w:cs="Times New Roman"/>
          <w:color w:val="000000" w:themeColor="text1"/>
        </w:rPr>
        <w:t xml:space="preserve"> </w:t>
      </w:r>
      <w:r w:rsidR="000A137B" w:rsidRPr="00473D1E">
        <w:rPr>
          <w:rFonts w:ascii="Palatino Linotype" w:eastAsia="Times New Roman" w:hAnsi="Palatino Linotype" w:cs="Times New Roman"/>
          <w:b/>
          <w:bCs/>
          <w:iCs/>
          <w:color w:val="000000" w:themeColor="text1"/>
        </w:rPr>
        <w:t xml:space="preserve">XXXXX </w:t>
      </w:r>
      <w:proofErr w:type="spellStart"/>
      <w:r w:rsidR="000A137B" w:rsidRPr="00473D1E">
        <w:rPr>
          <w:rFonts w:ascii="Palatino Linotype" w:eastAsia="Times New Roman" w:hAnsi="Palatino Linotype" w:cs="Times New Roman"/>
          <w:b/>
          <w:bCs/>
          <w:iCs/>
          <w:color w:val="000000" w:themeColor="text1"/>
        </w:rPr>
        <w:t>XXXXX</w:t>
      </w:r>
      <w:proofErr w:type="spellEnd"/>
      <w:r w:rsidR="000A137B" w:rsidRPr="00473D1E">
        <w:rPr>
          <w:rFonts w:ascii="Palatino Linotype" w:eastAsia="Times New Roman" w:hAnsi="Palatino Linotype" w:cs="Times New Roman"/>
          <w:b/>
          <w:bCs/>
          <w:iCs/>
          <w:color w:val="000000" w:themeColor="text1"/>
        </w:rPr>
        <w:t xml:space="preserve"> XXXX</w:t>
      </w:r>
      <w:r w:rsidR="00E647FF" w:rsidRPr="00473D1E">
        <w:rPr>
          <w:rFonts w:ascii="Palatino Linotype" w:eastAsia="Times New Roman" w:hAnsi="Palatino Linotype" w:cs="Times New Roman"/>
          <w:color w:val="000000" w:themeColor="text1"/>
        </w:rPr>
        <w:t>,</w:t>
      </w:r>
      <w:r w:rsidR="0078249C" w:rsidRPr="00473D1E">
        <w:rPr>
          <w:rFonts w:ascii="Palatino Linotype" w:eastAsia="Times New Roman" w:hAnsi="Palatino Linotype" w:cs="Times New Roman"/>
          <w:color w:val="000000" w:themeColor="text1"/>
        </w:rPr>
        <w:t xml:space="preserve"> </w:t>
      </w:r>
      <w:r w:rsidR="002B4277" w:rsidRPr="00473D1E">
        <w:rPr>
          <w:rFonts w:ascii="Palatino Linotype" w:eastAsia="Times New Roman" w:hAnsi="Palatino Linotype" w:cs="Times New Roman"/>
          <w:color w:val="000000" w:themeColor="text1"/>
        </w:rPr>
        <w:t>en</w:t>
      </w:r>
      <w:r w:rsidR="0078249C" w:rsidRPr="00473D1E">
        <w:rPr>
          <w:rFonts w:ascii="Palatino Linotype" w:eastAsia="Times New Roman" w:hAnsi="Palatino Linotype" w:cs="Times New Roman"/>
          <w:color w:val="000000" w:themeColor="text1"/>
        </w:rPr>
        <w:t xml:space="preserve"> </w:t>
      </w:r>
      <w:r w:rsidR="00E647FF" w:rsidRPr="00473D1E">
        <w:rPr>
          <w:rFonts w:ascii="Palatino Linotype" w:eastAsia="Times New Roman" w:hAnsi="Palatino Linotype" w:cs="Times New Roman"/>
          <w:color w:val="000000" w:themeColor="text1"/>
        </w:rPr>
        <w:t>lo</w:t>
      </w:r>
      <w:r w:rsidR="0078249C" w:rsidRPr="00473D1E">
        <w:rPr>
          <w:rFonts w:ascii="Palatino Linotype" w:eastAsia="Times New Roman" w:hAnsi="Palatino Linotype" w:cs="Times New Roman"/>
          <w:color w:val="000000" w:themeColor="text1"/>
        </w:rPr>
        <w:t xml:space="preserve"> </w:t>
      </w:r>
      <w:r w:rsidR="00E647FF" w:rsidRPr="00473D1E">
        <w:rPr>
          <w:rFonts w:ascii="Palatino Linotype" w:eastAsia="Times New Roman" w:hAnsi="Palatino Linotype" w:cs="Times New Roman"/>
          <w:color w:val="000000" w:themeColor="text1"/>
        </w:rPr>
        <w:t>sucesivo</w:t>
      </w:r>
      <w:r w:rsidR="002B4277" w:rsidRPr="00473D1E">
        <w:rPr>
          <w:rFonts w:ascii="Palatino Linotype" w:eastAsia="Times New Roman" w:hAnsi="Palatino Linotype" w:cs="Times New Roman"/>
          <w:color w:val="000000" w:themeColor="text1"/>
        </w:rPr>
        <w:t>,</w:t>
      </w:r>
      <w:r w:rsidR="00396F5D" w:rsidRPr="00473D1E">
        <w:rPr>
          <w:rFonts w:ascii="Palatino Linotype" w:eastAsia="Times New Roman" w:hAnsi="Palatino Linotype" w:cs="Times New Roman"/>
          <w:color w:val="000000" w:themeColor="text1"/>
        </w:rPr>
        <w:t xml:space="preserve"> </w:t>
      </w:r>
      <w:r w:rsidR="00AF31FE" w:rsidRPr="00473D1E">
        <w:rPr>
          <w:rFonts w:ascii="Palatino Linotype" w:eastAsia="Times New Roman" w:hAnsi="Palatino Linotype" w:cs="Times New Roman"/>
          <w:color w:val="000000" w:themeColor="text1"/>
        </w:rPr>
        <w:t>el</w:t>
      </w:r>
      <w:r w:rsidR="002B4277" w:rsidRPr="00473D1E">
        <w:rPr>
          <w:rFonts w:ascii="Palatino Linotype" w:eastAsia="Times New Roman" w:hAnsi="Palatino Linotype" w:cs="Times New Roman"/>
          <w:color w:val="000000" w:themeColor="text1"/>
        </w:rPr>
        <w:t xml:space="preserve"> </w:t>
      </w:r>
      <w:r w:rsidR="006B31E7" w:rsidRPr="00473D1E">
        <w:rPr>
          <w:rFonts w:ascii="Palatino Linotype" w:eastAsia="Times New Roman" w:hAnsi="Palatino Linotype" w:cs="Times New Roman"/>
          <w:b/>
          <w:bCs/>
          <w:color w:val="000000" w:themeColor="text1"/>
        </w:rPr>
        <w:t>RECURRENTE</w:t>
      </w:r>
      <w:r w:rsidR="00E647FF" w:rsidRPr="00473D1E">
        <w:rPr>
          <w:rFonts w:ascii="Palatino Linotype" w:eastAsia="Times New Roman" w:hAnsi="Palatino Linotype" w:cs="Arial"/>
          <w:color w:val="000000" w:themeColor="text1"/>
        </w:rPr>
        <w:t>;</w:t>
      </w:r>
      <w:r w:rsidR="005F1362" w:rsidRPr="00473D1E">
        <w:rPr>
          <w:rFonts w:ascii="Palatino Linotype" w:eastAsia="Times New Roman" w:hAnsi="Palatino Linotype" w:cs="Arial"/>
          <w:color w:val="000000" w:themeColor="text1"/>
        </w:rPr>
        <w:t xml:space="preserve"> en contra de la respuesta del</w:t>
      </w:r>
      <w:r w:rsidR="002C1007" w:rsidRPr="00473D1E">
        <w:rPr>
          <w:rFonts w:ascii="Palatino Linotype" w:eastAsia="Times New Roman" w:hAnsi="Palatino Linotype" w:cs="Arial"/>
          <w:color w:val="000000" w:themeColor="text1"/>
        </w:rPr>
        <w:t xml:space="preserve"> </w:t>
      </w:r>
      <w:r w:rsidR="00884789" w:rsidRPr="00473D1E">
        <w:rPr>
          <w:rFonts w:ascii="Palatino Linotype" w:eastAsia="Times New Roman" w:hAnsi="Palatino Linotype" w:cs="Arial"/>
          <w:b/>
          <w:color w:val="000000" w:themeColor="text1"/>
        </w:rPr>
        <w:t xml:space="preserve">Ayuntamiento de </w:t>
      </w:r>
      <w:proofErr w:type="spellStart"/>
      <w:r w:rsidR="00884789" w:rsidRPr="00473D1E">
        <w:rPr>
          <w:rFonts w:ascii="Palatino Linotype" w:eastAsia="Times New Roman" w:hAnsi="Palatino Linotype" w:cs="Arial"/>
          <w:b/>
          <w:color w:val="000000" w:themeColor="text1"/>
        </w:rPr>
        <w:t>Mexicaltzingo</w:t>
      </w:r>
      <w:proofErr w:type="spellEnd"/>
      <w:r w:rsidR="009572EE" w:rsidRPr="00473D1E">
        <w:rPr>
          <w:rFonts w:ascii="Palatino Linotype" w:eastAsia="Calibri" w:hAnsi="Palatino Linotype" w:cs="Arial"/>
          <w:color w:val="000000" w:themeColor="text1"/>
          <w:lang w:val="es-ES"/>
        </w:rPr>
        <w:t>,</w:t>
      </w:r>
      <w:r w:rsidR="005F1362" w:rsidRPr="00473D1E">
        <w:rPr>
          <w:rFonts w:ascii="Palatino Linotype" w:eastAsia="Calibri" w:hAnsi="Palatino Linotype" w:cs="Arial"/>
          <w:color w:val="000000" w:themeColor="text1"/>
          <w:lang w:val="es-ES"/>
        </w:rPr>
        <w:t xml:space="preserve"> </w:t>
      </w:r>
      <w:r w:rsidR="005F1362" w:rsidRPr="00473D1E">
        <w:rPr>
          <w:rFonts w:ascii="Palatino Linotype" w:eastAsia="Times New Roman" w:hAnsi="Palatino Linotype" w:cs="Times New Roman"/>
          <w:color w:val="000000" w:themeColor="text1"/>
        </w:rPr>
        <w:t xml:space="preserve">en </w:t>
      </w:r>
      <w:r w:rsidR="00C31E8F" w:rsidRPr="00473D1E">
        <w:rPr>
          <w:rFonts w:ascii="Palatino Linotype" w:eastAsia="Times New Roman" w:hAnsi="Palatino Linotype" w:cs="Times New Roman"/>
          <w:color w:val="000000" w:themeColor="text1"/>
        </w:rPr>
        <w:t>adelante</w:t>
      </w:r>
      <w:r w:rsidR="005A179D" w:rsidRPr="00473D1E">
        <w:rPr>
          <w:rFonts w:ascii="Palatino Linotype" w:eastAsia="Times New Roman" w:hAnsi="Palatino Linotype" w:cs="Times New Roman"/>
          <w:color w:val="000000" w:themeColor="text1"/>
        </w:rPr>
        <w:t>,</w:t>
      </w:r>
      <w:r w:rsidR="005F1362" w:rsidRPr="00473D1E">
        <w:rPr>
          <w:rFonts w:ascii="Palatino Linotype" w:eastAsia="Times New Roman" w:hAnsi="Palatino Linotype" w:cs="Times New Roman"/>
          <w:color w:val="000000" w:themeColor="text1"/>
        </w:rPr>
        <w:t xml:space="preserve"> el</w:t>
      </w:r>
      <w:r w:rsidR="005F1362" w:rsidRPr="00473D1E">
        <w:rPr>
          <w:rFonts w:ascii="Palatino Linotype" w:eastAsia="Times New Roman" w:hAnsi="Palatino Linotype" w:cs="Times New Roman"/>
          <w:b/>
          <w:color w:val="000000" w:themeColor="text1"/>
        </w:rPr>
        <w:t xml:space="preserve"> SUJETO OBLIGADO</w:t>
      </w:r>
      <w:r w:rsidR="005F1362" w:rsidRPr="00473D1E">
        <w:rPr>
          <w:rFonts w:ascii="Palatino Linotype" w:eastAsia="Times New Roman" w:hAnsi="Palatino Linotype" w:cs="Times New Roman"/>
          <w:bCs/>
          <w:color w:val="000000" w:themeColor="text1"/>
        </w:rPr>
        <w:t>,</w:t>
      </w:r>
      <w:r w:rsidR="005F1362" w:rsidRPr="00473D1E">
        <w:rPr>
          <w:rFonts w:ascii="Palatino Linotype" w:eastAsia="Times New Roman" w:hAnsi="Palatino Linotype" w:cs="Times New Roman"/>
          <w:b/>
          <w:color w:val="000000" w:themeColor="text1"/>
        </w:rPr>
        <w:t xml:space="preserve"> </w:t>
      </w:r>
      <w:r w:rsidR="005F1362" w:rsidRPr="00473D1E">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473D1E" w:rsidRDefault="009A593A" w:rsidP="00B31E90">
      <w:pPr>
        <w:spacing w:line="360" w:lineRule="auto"/>
        <w:jc w:val="both"/>
        <w:rPr>
          <w:rFonts w:ascii="Palatino Linotype" w:hAnsi="Palatino Linotype"/>
          <w:b/>
          <w:color w:val="000000" w:themeColor="text1"/>
        </w:rPr>
      </w:pPr>
    </w:p>
    <w:p w14:paraId="769E1410" w14:textId="5740327F" w:rsidR="00587366" w:rsidRPr="00473D1E" w:rsidRDefault="00662C69" w:rsidP="00B31E90">
      <w:pPr>
        <w:pStyle w:val="Ttulo1"/>
        <w:spacing w:before="0" w:line="360" w:lineRule="auto"/>
        <w:jc w:val="center"/>
        <w:rPr>
          <w:b/>
          <w:color w:val="000000" w:themeColor="text1"/>
        </w:rPr>
      </w:pPr>
      <w:bookmarkStart w:id="1" w:name="_Toc461555884"/>
      <w:bookmarkStart w:id="2" w:name="_Toc466371847"/>
      <w:bookmarkStart w:id="3" w:name="_Toc96002399"/>
      <w:r w:rsidRPr="00473D1E">
        <w:rPr>
          <w:b/>
          <w:color w:val="000000" w:themeColor="text1"/>
        </w:rPr>
        <w:t>ANTECEDENTES</w:t>
      </w:r>
      <w:bookmarkEnd w:id="1"/>
      <w:bookmarkEnd w:id="2"/>
      <w:bookmarkEnd w:id="3"/>
    </w:p>
    <w:p w14:paraId="5672105D" w14:textId="77777777" w:rsidR="00B31E90" w:rsidRPr="00473D1E"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39E718CD" w:rsidR="00D9392E" w:rsidRPr="00473D1E"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73D1E">
        <w:rPr>
          <w:rFonts w:ascii="Palatino Linotype" w:eastAsia="Calibri" w:hAnsi="Palatino Linotype" w:cs="Arial"/>
          <w:color w:val="000000" w:themeColor="text1"/>
          <w:lang w:val="es-ES"/>
        </w:rPr>
        <w:t>El</w:t>
      </w:r>
      <w:r w:rsidR="00D9392E" w:rsidRPr="00473D1E">
        <w:rPr>
          <w:rFonts w:ascii="Palatino Linotype" w:eastAsia="Calibri" w:hAnsi="Palatino Linotype" w:cs="Arial"/>
          <w:color w:val="000000" w:themeColor="text1"/>
          <w:lang w:val="es-ES"/>
        </w:rPr>
        <w:t xml:space="preserve"> </w:t>
      </w:r>
      <w:r w:rsidR="00597651" w:rsidRPr="00473D1E">
        <w:rPr>
          <w:rFonts w:ascii="Palatino Linotype" w:eastAsia="Calibri" w:hAnsi="Palatino Linotype" w:cs="Arial"/>
          <w:color w:val="000000" w:themeColor="text1"/>
          <w:lang w:val="es-ES"/>
        </w:rPr>
        <w:t>treinta y uno (31</w:t>
      </w:r>
      <w:r w:rsidR="00AF31FE" w:rsidRPr="00473D1E">
        <w:rPr>
          <w:rFonts w:ascii="Palatino Linotype" w:eastAsia="Calibri" w:hAnsi="Palatino Linotype" w:cs="Arial"/>
          <w:color w:val="000000" w:themeColor="text1"/>
          <w:lang w:val="es-ES"/>
        </w:rPr>
        <w:t>) de enero de dos mil veintidós</w:t>
      </w:r>
      <w:r w:rsidR="005F1362" w:rsidRPr="00473D1E">
        <w:rPr>
          <w:rFonts w:ascii="Palatino Linotype" w:eastAsia="Calibri" w:hAnsi="Palatino Linotype" w:cs="Arial"/>
          <w:color w:val="000000" w:themeColor="text1"/>
          <w:lang w:val="es-ES"/>
        </w:rPr>
        <w:t xml:space="preserve">, </w:t>
      </w:r>
      <w:r w:rsidR="00396F5D" w:rsidRPr="00473D1E">
        <w:rPr>
          <w:rFonts w:ascii="Palatino Linotype" w:hAnsi="Palatino Linotype"/>
          <w:color w:val="000000" w:themeColor="text1"/>
        </w:rPr>
        <w:t>se</w:t>
      </w:r>
      <w:r w:rsidR="005F1362" w:rsidRPr="00473D1E">
        <w:rPr>
          <w:rFonts w:ascii="Palatino Linotype" w:hAnsi="Palatino Linotype"/>
          <w:color w:val="000000" w:themeColor="text1"/>
        </w:rPr>
        <w:t xml:space="preserve"> presentó</w:t>
      </w:r>
      <w:r w:rsidR="002B4277" w:rsidRPr="00473D1E">
        <w:rPr>
          <w:rFonts w:ascii="Palatino Linotype" w:hAnsi="Palatino Linotype"/>
          <w:color w:val="000000" w:themeColor="text1"/>
        </w:rPr>
        <w:t xml:space="preserve"> a través de</w:t>
      </w:r>
      <w:r w:rsidR="00AF31FE" w:rsidRPr="00473D1E">
        <w:rPr>
          <w:rFonts w:ascii="Palatino Linotype" w:hAnsi="Palatino Linotype"/>
          <w:color w:val="000000" w:themeColor="text1"/>
        </w:rPr>
        <w:t xml:space="preserve"> </w:t>
      </w:r>
      <w:r w:rsidR="002B4277" w:rsidRPr="00473D1E">
        <w:rPr>
          <w:rFonts w:ascii="Palatino Linotype" w:hAnsi="Palatino Linotype"/>
          <w:color w:val="000000" w:themeColor="text1"/>
        </w:rPr>
        <w:t>l</w:t>
      </w:r>
      <w:r w:rsidR="00AF31FE" w:rsidRPr="00473D1E">
        <w:rPr>
          <w:rFonts w:ascii="Palatino Linotype" w:hAnsi="Palatino Linotype"/>
          <w:color w:val="000000" w:themeColor="text1"/>
        </w:rPr>
        <w:t>a Plataforma Nacional de Transparencia (PNT), vinculada al</w:t>
      </w:r>
      <w:r w:rsidR="002B4277" w:rsidRPr="00473D1E">
        <w:rPr>
          <w:rFonts w:ascii="Palatino Linotype" w:hAnsi="Palatino Linotype"/>
          <w:color w:val="000000" w:themeColor="text1"/>
        </w:rPr>
        <w:t xml:space="preserve"> Sistema de Acceso a la Información Mexiquense</w:t>
      </w:r>
      <w:r w:rsidR="005F1362" w:rsidRPr="00473D1E">
        <w:rPr>
          <w:rFonts w:ascii="Palatino Linotype" w:hAnsi="Palatino Linotype"/>
          <w:color w:val="000000" w:themeColor="text1"/>
        </w:rPr>
        <w:t xml:space="preserve"> </w:t>
      </w:r>
      <w:r w:rsidR="002B4277" w:rsidRPr="00473D1E">
        <w:rPr>
          <w:rFonts w:ascii="Palatino Linotype" w:hAnsi="Palatino Linotype"/>
          <w:color w:val="000000" w:themeColor="text1"/>
        </w:rPr>
        <w:t>(</w:t>
      </w:r>
      <w:r w:rsidR="00396F5D" w:rsidRPr="00473D1E">
        <w:rPr>
          <w:rFonts w:ascii="Palatino Linotype" w:hAnsi="Palatino Linotype"/>
          <w:bCs/>
          <w:color w:val="000000" w:themeColor="text1"/>
        </w:rPr>
        <w:t>SAIMEX</w:t>
      </w:r>
      <w:r w:rsidR="002B4277" w:rsidRPr="00473D1E">
        <w:rPr>
          <w:rFonts w:ascii="Palatino Linotype" w:hAnsi="Palatino Linotype"/>
          <w:bCs/>
          <w:color w:val="000000" w:themeColor="text1"/>
        </w:rPr>
        <w:t>)</w:t>
      </w:r>
      <w:r w:rsidR="00AF31FE" w:rsidRPr="00473D1E">
        <w:rPr>
          <w:rFonts w:ascii="Palatino Linotype" w:hAnsi="Palatino Linotype"/>
          <w:bCs/>
          <w:color w:val="000000" w:themeColor="text1"/>
        </w:rPr>
        <w:t>,</w:t>
      </w:r>
      <w:r w:rsidR="005F1362" w:rsidRPr="00473D1E">
        <w:rPr>
          <w:rFonts w:ascii="Palatino Linotype" w:eastAsia="Calibri" w:hAnsi="Palatino Linotype" w:cs="Arial"/>
          <w:color w:val="000000" w:themeColor="text1"/>
          <w:lang w:val="es-ES"/>
        </w:rPr>
        <w:t xml:space="preserve"> la solicitud de información pública registrada con el número</w:t>
      </w:r>
      <w:r w:rsidR="005F1362" w:rsidRPr="00473D1E">
        <w:rPr>
          <w:rFonts w:ascii="Palatino Linotype" w:hAnsi="Palatino Linotype"/>
          <w:b/>
          <w:bCs/>
          <w:color w:val="000000" w:themeColor="text1"/>
        </w:rPr>
        <w:t xml:space="preserve"> </w:t>
      </w:r>
      <w:r w:rsidR="00884789" w:rsidRPr="00473D1E">
        <w:rPr>
          <w:rFonts w:ascii="Palatino Linotype" w:hAnsi="Palatino Linotype"/>
          <w:b/>
          <w:bCs/>
          <w:color w:val="000000" w:themeColor="text1"/>
        </w:rPr>
        <w:t>00014/MEXICAL/IP/2022</w:t>
      </w:r>
      <w:r w:rsidR="005F1362" w:rsidRPr="00473D1E">
        <w:rPr>
          <w:rFonts w:ascii="Palatino Linotype" w:hAnsi="Palatino Linotype"/>
          <w:b/>
          <w:bCs/>
          <w:color w:val="000000" w:themeColor="text1"/>
        </w:rPr>
        <w:t>,</w:t>
      </w:r>
      <w:r w:rsidR="005F1362" w:rsidRPr="00473D1E">
        <w:rPr>
          <w:rFonts w:ascii="Palatino Linotype" w:eastAsia="Calibri" w:hAnsi="Palatino Linotype" w:cs="Arial"/>
          <w:color w:val="000000" w:themeColor="text1"/>
          <w:lang w:val="es-ES"/>
        </w:rPr>
        <w:t xml:space="preserve"> mediante la cual </w:t>
      </w:r>
      <w:r w:rsidR="00396F5D" w:rsidRPr="00473D1E">
        <w:rPr>
          <w:rFonts w:ascii="Palatino Linotype" w:eastAsia="Calibri" w:hAnsi="Palatino Linotype" w:cs="Arial"/>
          <w:color w:val="000000" w:themeColor="text1"/>
          <w:lang w:val="es-ES"/>
        </w:rPr>
        <w:t xml:space="preserve">se </w:t>
      </w:r>
      <w:r w:rsidR="005F1362" w:rsidRPr="00473D1E">
        <w:rPr>
          <w:rFonts w:ascii="Palatino Linotype" w:eastAsia="Calibri" w:hAnsi="Palatino Linotype" w:cs="Arial"/>
          <w:color w:val="000000" w:themeColor="text1"/>
          <w:lang w:val="es-ES"/>
        </w:rPr>
        <w:t>requirió</w:t>
      </w:r>
      <w:r w:rsidR="00022D89" w:rsidRPr="00473D1E">
        <w:rPr>
          <w:rFonts w:ascii="Palatino Linotype" w:eastAsia="Calibri" w:hAnsi="Palatino Linotype" w:cs="Arial"/>
          <w:color w:val="000000" w:themeColor="text1"/>
          <w:lang w:val="es-ES"/>
        </w:rPr>
        <w:t xml:space="preserve"> lo siguiente</w:t>
      </w:r>
      <w:r w:rsidR="005F1362" w:rsidRPr="00473D1E">
        <w:rPr>
          <w:rFonts w:ascii="Palatino Linotype" w:eastAsia="Calibri" w:hAnsi="Palatino Linotype" w:cs="Arial"/>
          <w:color w:val="000000" w:themeColor="text1"/>
          <w:lang w:val="es-ES"/>
        </w:rPr>
        <w:t>:</w:t>
      </w:r>
    </w:p>
    <w:p w14:paraId="76EB7490" w14:textId="77777777" w:rsidR="00B31E90" w:rsidRPr="00473D1E"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3DC4B4D5" w14:textId="77777777" w:rsidR="00884789" w:rsidRPr="00473D1E" w:rsidRDefault="005F1362"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w:t>
      </w:r>
      <w:r w:rsidR="00884789" w:rsidRPr="00473D1E">
        <w:rPr>
          <w:rFonts w:ascii="Palatino Linotype" w:hAnsi="Palatino Linotype"/>
          <w:i/>
          <w:color w:val="000000" w:themeColor="text1"/>
          <w:sz w:val="22"/>
          <w:szCs w:val="22"/>
        </w:rPr>
        <w:t xml:space="preserve">Solicito Obtener la opinión de cumplimiento proporcionada directamente por el ente fiscalizador hacia los ayuntamientos y sus descentralizadas (DIF, Sistema de agua, Instituto de la mujer, casa de la cultura, </w:t>
      </w:r>
      <w:proofErr w:type="spellStart"/>
      <w:r w:rsidR="00884789" w:rsidRPr="00473D1E">
        <w:rPr>
          <w:rFonts w:ascii="Palatino Linotype" w:hAnsi="Palatino Linotype"/>
          <w:i/>
          <w:color w:val="000000" w:themeColor="text1"/>
          <w:sz w:val="22"/>
          <w:szCs w:val="22"/>
        </w:rPr>
        <w:t>etc</w:t>
      </w:r>
      <w:proofErr w:type="spellEnd"/>
      <w:r w:rsidR="00884789" w:rsidRPr="00473D1E">
        <w:rPr>
          <w:rFonts w:ascii="Palatino Linotype" w:hAnsi="Palatino Linotype"/>
          <w:i/>
          <w:color w:val="000000" w:themeColor="text1"/>
          <w:sz w:val="22"/>
          <w:szCs w:val="22"/>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w:t>
      </w:r>
    </w:p>
    <w:p w14:paraId="24003A1D"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I. Reportes del aplicativo “Visor de nómina del SAT” por los años 2018, 2019, 2020, y 2021 en sus tres presentaciones: </w:t>
      </w:r>
    </w:p>
    <w:p w14:paraId="2E61FB1D"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a) Vista anual acumulada. </w:t>
      </w:r>
    </w:p>
    <w:p w14:paraId="03F51233"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b) Detalle mensual. </w:t>
      </w:r>
    </w:p>
    <w:p w14:paraId="6B7E7154"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c) Detalle diferencias sueldos y salarios. </w:t>
      </w:r>
    </w:p>
    <w:p w14:paraId="4E549CA0"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lastRenderedPageBreak/>
        <w:t xml:space="preserve">II. La constancia de situación fiscal de no adeudo emitida por el INFONAVIT, generada desde el portal empresarial de esa Institución, a través de internet. </w:t>
      </w:r>
    </w:p>
    <w:p w14:paraId="4AACF655"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III. La opinión de no adeudo en el cumplimiento de obligaciones fiscales en materia de seguridad social emitida x el IMSS, generada desde el portal de esa Institución, a través de internet. </w:t>
      </w:r>
    </w:p>
    <w:p w14:paraId="1EAFB6AC"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IV. La opinión de no adeudo en el cumplimiento de obligaciones fiscales estatales emitida por el SATEM, generada desde el portal de esa Institución, a través de internet. </w:t>
      </w:r>
    </w:p>
    <w:p w14:paraId="49024D27"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V. Un papel de trabajo por el municipio, y otro por cada una de sus descentralizadas que contenga los datos para identificar el ISR participable recuperado por cada mes desde Enero de 2019 hasta Octubre de 2021. Propongo un papel de trabajo con los siguientes encabezados: </w:t>
      </w:r>
    </w:p>
    <w:p w14:paraId="30A05541"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A) En la columna A “Mes”. </w:t>
      </w:r>
    </w:p>
    <w:p w14:paraId="3FE8BF49"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B) En la columna B “Año”. </w:t>
      </w:r>
    </w:p>
    <w:p w14:paraId="7D008529"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C) En la columna C “ISR salarios retenido”. </w:t>
      </w:r>
    </w:p>
    <w:p w14:paraId="0C13A3B6"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D) En la columna D “ISR salarios enterado”. </w:t>
      </w:r>
    </w:p>
    <w:p w14:paraId="7EFC6D6A"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E) En la columna E “ISR asimilados retenido”. </w:t>
      </w:r>
    </w:p>
    <w:p w14:paraId="2069F7A0"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F) En la columna F “ISR asimilados enterado”. </w:t>
      </w:r>
    </w:p>
    <w:p w14:paraId="61E63FC7"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G) En la columna G “ISR honorarios y arrendamiento retenido”. </w:t>
      </w:r>
    </w:p>
    <w:p w14:paraId="2D3C1C4E"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H) En la columna H “ISR honorarios y arrendamiento enterado”. </w:t>
      </w:r>
    </w:p>
    <w:p w14:paraId="02D63376"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I) En la columna I “ISR participable recuperado a valor histórico”. </w:t>
      </w:r>
    </w:p>
    <w:p w14:paraId="62176B8E"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J) En la columna J “Subsidio para el empleo entregado en el mes al trabajador”. </w:t>
      </w:r>
    </w:p>
    <w:p w14:paraId="2EA7FAC8"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K) En la columna K “Subsidio para el empleo acreditado en el mes contra las contribuciones que proceda”. </w:t>
      </w:r>
    </w:p>
    <w:p w14:paraId="00832B7C"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14:paraId="6D3A4DBB"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VI. Para comprobar que los trabajadores no están siendo afectados x errores en el cálculo de sus impuestos (No tienen diferencias a cargo, ni diferencias a favor en su declaración anual precargada), propongo q seleccionen al azar 5 muestras del ayuntamiento y tres </w:t>
      </w:r>
      <w:proofErr w:type="gramStart"/>
      <w:r w:rsidRPr="00473D1E">
        <w:rPr>
          <w:rFonts w:ascii="Palatino Linotype" w:hAnsi="Palatino Linotype"/>
          <w:i/>
          <w:color w:val="000000" w:themeColor="text1"/>
          <w:sz w:val="22"/>
          <w:szCs w:val="22"/>
        </w:rPr>
        <w:t>muestras</w:t>
      </w:r>
      <w:proofErr w:type="gramEnd"/>
      <w:r w:rsidRPr="00473D1E">
        <w:rPr>
          <w:rFonts w:ascii="Palatino Linotype" w:hAnsi="Palatino Linotype"/>
          <w:i/>
          <w:color w:val="000000" w:themeColor="text1"/>
          <w:sz w:val="22"/>
          <w:szCs w:val="22"/>
        </w:rPr>
        <w:t xml:space="preserve"> de cada descentralizada. A cada uno de los trabajadores seleccionados el personal responsable del municipio y/o de las descentralizadas, </w:t>
      </w:r>
      <w:proofErr w:type="gramStart"/>
      <w:r w:rsidRPr="00473D1E">
        <w:rPr>
          <w:rFonts w:ascii="Palatino Linotype" w:hAnsi="Palatino Linotype"/>
          <w:i/>
          <w:color w:val="000000" w:themeColor="text1"/>
          <w:sz w:val="22"/>
          <w:szCs w:val="22"/>
        </w:rPr>
        <w:t>les</w:t>
      </w:r>
      <w:proofErr w:type="gramEnd"/>
      <w:r w:rsidRPr="00473D1E">
        <w:rPr>
          <w:rFonts w:ascii="Palatino Linotype" w:hAnsi="Palatino Linotype"/>
          <w:i/>
          <w:color w:val="000000" w:themeColor="text1"/>
          <w:sz w:val="22"/>
          <w:szCs w:val="22"/>
        </w:rPr>
        <w:t xml:space="preserve"> calcularán el impuesto anual por los años 2017, 2018, 2019, y 2020, con base en los datos precargados en el expediente fiscal del trabajador. Para guardar la confidencialidad, a </w:t>
      </w:r>
      <w:proofErr w:type="spellStart"/>
      <w:r w:rsidRPr="00473D1E">
        <w:rPr>
          <w:rFonts w:ascii="Palatino Linotype" w:hAnsi="Palatino Linotype"/>
          <w:i/>
          <w:color w:val="000000" w:themeColor="text1"/>
          <w:sz w:val="22"/>
          <w:szCs w:val="22"/>
        </w:rPr>
        <w:t>mi</w:t>
      </w:r>
      <w:proofErr w:type="spellEnd"/>
      <w:r w:rsidRPr="00473D1E">
        <w:rPr>
          <w:rFonts w:ascii="Palatino Linotype" w:hAnsi="Palatino Linotype"/>
          <w:i/>
          <w:color w:val="000000" w:themeColor="text1"/>
          <w:sz w:val="22"/>
          <w:szCs w:val="22"/>
        </w:rPr>
        <w:t xml:space="preserve"> solo me entregarán un papel de trabajo con los siguientes encabezados: </w:t>
      </w:r>
    </w:p>
    <w:p w14:paraId="4C580342"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lastRenderedPageBreak/>
        <w:t xml:space="preserve">A) En la columna A “Nombre del trabajador”, pudiendo identificarlos como: trabajador 1, trabajador 2, trabajador 3 </w:t>
      </w:r>
    </w:p>
    <w:p w14:paraId="7AC2A81D"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B) En la columna B “Año”. </w:t>
      </w:r>
    </w:p>
    <w:p w14:paraId="710B6AF2"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C) En la columna C “Saldo a favor de ISR”. </w:t>
      </w:r>
    </w:p>
    <w:p w14:paraId="0C92D4C3" w14:textId="77777777" w:rsidR="00884789"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 xml:space="preserve">D) En la columna D “Saldo a cargo en el ISR”. </w:t>
      </w:r>
    </w:p>
    <w:p w14:paraId="605C5067" w14:textId="0542C4DB" w:rsidR="0097210F" w:rsidRPr="00473D1E" w:rsidRDefault="00884789" w:rsidP="00884789">
      <w:pPr>
        <w:pStyle w:val="Prrafodelista"/>
        <w:spacing w:line="276" w:lineRule="auto"/>
        <w:ind w:left="567" w:right="567"/>
        <w:jc w:val="both"/>
        <w:rPr>
          <w:rFonts w:ascii="Palatino Linotype" w:hAnsi="Palatino Linotype"/>
          <w:i/>
          <w:color w:val="000000" w:themeColor="text1"/>
          <w:sz w:val="22"/>
          <w:szCs w:val="22"/>
        </w:rPr>
      </w:pPr>
      <w:r w:rsidRPr="00473D1E">
        <w:rPr>
          <w:rFonts w:ascii="Palatino Linotype" w:hAnsi="Palatino Linotype"/>
          <w:i/>
          <w:color w:val="000000" w:themeColor="text1"/>
          <w:sz w:val="22"/>
          <w:szCs w:val="22"/>
        </w:rPr>
        <w:t>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005F1362" w:rsidRPr="00473D1E">
        <w:rPr>
          <w:rFonts w:ascii="Palatino Linotype" w:hAnsi="Palatino Linotype"/>
          <w:i/>
          <w:color w:val="000000" w:themeColor="text1"/>
          <w:sz w:val="22"/>
          <w:szCs w:val="22"/>
        </w:rPr>
        <w:t xml:space="preserve">” </w:t>
      </w:r>
      <w:r w:rsidR="005F1362" w:rsidRPr="00473D1E">
        <w:rPr>
          <w:rFonts w:ascii="Palatino Linotype" w:hAnsi="Palatino Linotype"/>
          <w:color w:val="000000" w:themeColor="text1"/>
          <w:sz w:val="22"/>
          <w:szCs w:val="22"/>
        </w:rPr>
        <w:t>(Sic).</w:t>
      </w:r>
    </w:p>
    <w:p w14:paraId="274D9F5E" w14:textId="363206FE" w:rsidR="00921DA5" w:rsidRPr="00473D1E" w:rsidRDefault="00921DA5" w:rsidP="00597651">
      <w:pPr>
        <w:pStyle w:val="Prrafodelista"/>
        <w:spacing w:line="276" w:lineRule="auto"/>
        <w:ind w:left="567" w:right="567"/>
        <w:jc w:val="both"/>
        <w:rPr>
          <w:rFonts w:ascii="Palatino Linotype" w:hAnsi="Palatino Linotype"/>
          <w:i/>
          <w:color w:val="000000" w:themeColor="text1"/>
          <w:szCs w:val="22"/>
        </w:rPr>
      </w:pPr>
      <w:r w:rsidRPr="00473D1E">
        <w:rPr>
          <w:rFonts w:ascii="Palatino Linotype" w:hAnsi="Palatino Linotype"/>
          <w:color w:val="000000" w:themeColor="text1"/>
          <w:sz w:val="22"/>
          <w:szCs w:val="22"/>
        </w:rPr>
        <w:t>(Énfasis añadido)</w:t>
      </w:r>
    </w:p>
    <w:p w14:paraId="65A03C8D" w14:textId="77777777" w:rsidR="005F1362" w:rsidRPr="00473D1E" w:rsidRDefault="005F1362" w:rsidP="00B31E90">
      <w:pPr>
        <w:spacing w:line="360" w:lineRule="auto"/>
        <w:ind w:right="333"/>
        <w:jc w:val="both"/>
        <w:rPr>
          <w:rFonts w:ascii="Palatino Linotype" w:hAnsi="Palatino Linotype"/>
          <w:color w:val="000000" w:themeColor="text1"/>
        </w:rPr>
      </w:pPr>
    </w:p>
    <w:p w14:paraId="0C884EAC" w14:textId="751B480D" w:rsidR="005A179D" w:rsidRPr="00473D1E" w:rsidRDefault="005A179D"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473D1E">
        <w:rPr>
          <w:rFonts w:ascii="Palatino Linotype" w:hAnsi="Palatino Linotype" w:cs="Arial"/>
          <w:color w:val="000000" w:themeColor="text1"/>
        </w:rPr>
        <w:t xml:space="preserve">Por su parte, dentro del apartado denominado </w:t>
      </w:r>
      <w:r w:rsidR="001E6495" w:rsidRPr="00473D1E">
        <w:rPr>
          <w:rFonts w:ascii="Palatino Linotype" w:hAnsi="Palatino Linotype" w:cs="Arial"/>
          <w:i/>
          <w:iCs/>
          <w:color w:val="000000" w:themeColor="text1"/>
        </w:rPr>
        <w:t>“</w:t>
      </w:r>
      <w:r w:rsidR="001E6495" w:rsidRPr="00473D1E">
        <w:rPr>
          <w:rFonts w:ascii="Palatino Linotype" w:hAnsi="Palatino Linotype" w:cs="Arial"/>
          <w:b/>
          <w:bCs/>
          <w:i/>
          <w:iCs/>
          <w:color w:val="000000" w:themeColor="text1"/>
        </w:rPr>
        <w:t>Cualquier otro detalle que facilite la búsqueda de la información”</w:t>
      </w:r>
      <w:r w:rsidR="001E6495" w:rsidRPr="00473D1E">
        <w:rPr>
          <w:rFonts w:ascii="Palatino Linotype" w:hAnsi="Palatino Linotype" w:cs="Arial"/>
          <w:color w:val="000000" w:themeColor="text1"/>
        </w:rPr>
        <w:t>, el particular refirió lo siguiente:</w:t>
      </w:r>
    </w:p>
    <w:p w14:paraId="25C68ECE" w14:textId="32A80858" w:rsidR="005A179D" w:rsidRPr="00473D1E" w:rsidRDefault="005A179D" w:rsidP="005A179D">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7354E7EA" w14:textId="1CF963DB" w:rsidR="001E6495" w:rsidRPr="00473D1E" w:rsidRDefault="001E6495" w:rsidP="00884789">
      <w:pPr>
        <w:pStyle w:val="Prrafodelista"/>
        <w:tabs>
          <w:tab w:val="left" w:pos="426"/>
        </w:tabs>
        <w:spacing w:line="276" w:lineRule="auto"/>
        <w:ind w:left="567" w:right="567"/>
        <w:jc w:val="both"/>
        <w:rPr>
          <w:rFonts w:ascii="Palatino Linotype" w:eastAsia="MS Mincho" w:hAnsi="Palatino Linotype" w:cs="Times New Roman"/>
          <w:color w:val="000000" w:themeColor="text1"/>
          <w:sz w:val="22"/>
          <w:szCs w:val="22"/>
        </w:rPr>
      </w:pPr>
      <w:r w:rsidRPr="00473D1E">
        <w:rPr>
          <w:rFonts w:ascii="Palatino Linotype" w:eastAsia="MS Mincho" w:hAnsi="Palatino Linotype" w:cs="Times New Roman"/>
          <w:i/>
          <w:iCs/>
          <w:color w:val="000000" w:themeColor="text1"/>
          <w:sz w:val="22"/>
          <w:szCs w:val="22"/>
        </w:rPr>
        <w:t>“</w:t>
      </w:r>
      <w:r w:rsidR="00884789" w:rsidRPr="00473D1E">
        <w:rPr>
          <w:rFonts w:ascii="Palatino Linotype" w:eastAsia="MS Mincho" w:hAnsi="Palatino Linotype" w:cs="Times New Roman"/>
          <w:i/>
          <w:iCs/>
          <w:color w:val="000000" w:themeColor="text1"/>
          <w:sz w:val="22"/>
          <w:szCs w:val="22"/>
        </w:rPr>
        <w:t xml:space="preserve">Con su tesorero(a) del ayuntamiento, con sus asesores financieros, con sus contadores de las descentralizadas del ayuntamiento, con su titular de recursos humanos y con su </w:t>
      </w:r>
      <w:proofErr w:type="spellStart"/>
      <w:r w:rsidR="00884789" w:rsidRPr="00473D1E">
        <w:rPr>
          <w:rFonts w:ascii="Palatino Linotype" w:eastAsia="MS Mincho" w:hAnsi="Palatino Linotype" w:cs="Times New Roman"/>
          <w:i/>
          <w:iCs/>
          <w:color w:val="000000" w:themeColor="text1"/>
          <w:sz w:val="22"/>
          <w:szCs w:val="22"/>
        </w:rPr>
        <w:t>nominista</w:t>
      </w:r>
      <w:proofErr w:type="spellEnd"/>
      <w:r w:rsidR="00884789" w:rsidRPr="00473D1E">
        <w:rPr>
          <w:rFonts w:ascii="Palatino Linotype" w:eastAsia="MS Mincho" w:hAnsi="Palatino Linotype" w:cs="Times New Roman"/>
          <w:i/>
          <w:iCs/>
          <w:color w:val="000000" w:themeColor="text1"/>
          <w:sz w:val="22"/>
          <w:szCs w:val="22"/>
        </w:rPr>
        <w:t xml:space="preserve"> del ayuntamiento y/o descentralizadas.</w:t>
      </w:r>
      <w:r w:rsidRPr="00473D1E">
        <w:rPr>
          <w:rFonts w:ascii="Palatino Linotype" w:eastAsia="MS Mincho" w:hAnsi="Palatino Linotype" w:cs="Times New Roman"/>
          <w:i/>
          <w:iCs/>
          <w:color w:val="000000" w:themeColor="text1"/>
          <w:sz w:val="22"/>
          <w:szCs w:val="22"/>
        </w:rPr>
        <w:t>”</w:t>
      </w:r>
      <w:r w:rsidRPr="00473D1E">
        <w:rPr>
          <w:rFonts w:ascii="Palatino Linotype" w:eastAsia="MS Mincho" w:hAnsi="Palatino Linotype" w:cs="Times New Roman"/>
          <w:color w:val="000000" w:themeColor="text1"/>
          <w:sz w:val="22"/>
          <w:szCs w:val="22"/>
        </w:rPr>
        <w:t xml:space="preserve"> (Sic)</w:t>
      </w:r>
    </w:p>
    <w:p w14:paraId="322EA1FC" w14:textId="77777777" w:rsidR="001E6495" w:rsidRPr="00473D1E" w:rsidRDefault="001E6495" w:rsidP="005A179D">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49C21E77" w14:textId="77B057E9" w:rsidR="0039142B" w:rsidRPr="00473D1E" w:rsidRDefault="005A179D"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473D1E">
        <w:rPr>
          <w:rFonts w:ascii="Palatino Linotype" w:hAnsi="Palatino Linotype" w:cs="Arial"/>
          <w:color w:val="000000" w:themeColor="text1"/>
        </w:rPr>
        <w:t>Asimismo, se</w:t>
      </w:r>
      <w:r w:rsidR="005F1362" w:rsidRPr="00473D1E">
        <w:rPr>
          <w:rFonts w:ascii="Palatino Linotype" w:hAnsi="Palatino Linotype" w:cs="Arial"/>
          <w:color w:val="000000" w:themeColor="text1"/>
        </w:rPr>
        <w:t xml:space="preserve"> hace constar que </w:t>
      </w:r>
      <w:r w:rsidR="00AF31FE" w:rsidRPr="00473D1E">
        <w:rPr>
          <w:rFonts w:ascii="Palatino Linotype" w:eastAsia="Times New Roman" w:hAnsi="Palatino Linotype" w:cs="Arial"/>
          <w:color w:val="000000" w:themeColor="text1"/>
          <w:lang w:val="es-ES"/>
        </w:rPr>
        <w:t>el</w:t>
      </w:r>
      <w:r w:rsidR="00025127" w:rsidRPr="00473D1E">
        <w:rPr>
          <w:rFonts w:ascii="Palatino Linotype" w:eastAsia="Times New Roman" w:hAnsi="Palatino Linotype" w:cs="Arial"/>
          <w:color w:val="000000" w:themeColor="text1"/>
          <w:lang w:val="es-ES"/>
        </w:rPr>
        <w:t xml:space="preserve"> entonces</w:t>
      </w:r>
      <w:r w:rsidR="00FD7996" w:rsidRPr="00473D1E">
        <w:rPr>
          <w:rFonts w:ascii="Palatino Linotype" w:eastAsia="Times New Roman" w:hAnsi="Palatino Linotype" w:cs="Arial"/>
          <w:color w:val="000000" w:themeColor="text1"/>
          <w:lang w:val="es-ES"/>
        </w:rPr>
        <w:t xml:space="preserve"> </w:t>
      </w:r>
      <w:r w:rsidR="00FD7996" w:rsidRPr="00473D1E">
        <w:rPr>
          <w:rFonts w:ascii="Palatino Linotype" w:eastAsia="Times New Roman" w:hAnsi="Palatino Linotype" w:cs="Arial"/>
          <w:b/>
          <w:color w:val="000000" w:themeColor="text1"/>
          <w:lang w:val="es-ES"/>
        </w:rPr>
        <w:t>SOLICITANTE</w:t>
      </w:r>
      <w:r w:rsidR="005F1362" w:rsidRPr="00473D1E">
        <w:rPr>
          <w:rFonts w:ascii="Palatino Linotype" w:eastAsia="Times New Roman" w:hAnsi="Palatino Linotype" w:cs="Arial"/>
          <w:color w:val="000000" w:themeColor="text1"/>
          <w:lang w:val="es-ES"/>
        </w:rPr>
        <w:t xml:space="preserve"> señaló como modalidad de entrega de la información</w:t>
      </w:r>
      <w:r w:rsidR="005F1362" w:rsidRPr="00473D1E">
        <w:rPr>
          <w:rFonts w:ascii="Palatino Linotype" w:eastAsia="Times New Roman" w:hAnsi="Palatino Linotype" w:cs="Arial"/>
          <w:b/>
          <w:color w:val="000000" w:themeColor="text1"/>
          <w:lang w:val="es-ES"/>
        </w:rPr>
        <w:t>:</w:t>
      </w:r>
      <w:r w:rsidR="001E4152" w:rsidRPr="00473D1E">
        <w:rPr>
          <w:rFonts w:ascii="Palatino Linotype" w:eastAsia="Times New Roman" w:hAnsi="Palatino Linotype" w:cs="Arial"/>
          <w:b/>
          <w:color w:val="000000" w:themeColor="text1"/>
          <w:lang w:val="es-ES"/>
        </w:rPr>
        <w:t xml:space="preserve"> </w:t>
      </w:r>
      <w:r w:rsidR="001E4152" w:rsidRPr="00473D1E">
        <w:rPr>
          <w:rFonts w:ascii="Palatino Linotype" w:eastAsia="Times New Roman" w:hAnsi="Palatino Linotype" w:cs="Arial"/>
          <w:b/>
          <w:i/>
          <w:iCs/>
          <w:color w:val="000000" w:themeColor="text1"/>
          <w:lang w:val="es-ES"/>
        </w:rPr>
        <w:t>A través del SAIMEX</w:t>
      </w:r>
      <w:r w:rsidR="00921DA5" w:rsidRPr="00473D1E">
        <w:rPr>
          <w:rFonts w:ascii="Palatino Linotype" w:eastAsia="Times New Roman" w:hAnsi="Palatino Linotype" w:cs="Arial"/>
          <w:bCs/>
          <w:color w:val="000000" w:themeColor="text1"/>
          <w:lang w:val="es-ES"/>
        </w:rPr>
        <w:t xml:space="preserve"> y,</w:t>
      </w:r>
      <w:r w:rsidR="00AF31FE" w:rsidRPr="00473D1E">
        <w:rPr>
          <w:rFonts w:ascii="Palatino Linotype" w:eastAsia="Calibri" w:hAnsi="Palatino Linotype" w:cs="Arial"/>
          <w:color w:val="000000" w:themeColor="text1"/>
          <w:lang w:val="es-AR"/>
        </w:rPr>
        <w:t xml:space="preserve"> </w:t>
      </w:r>
      <w:r w:rsidR="00AF31FE" w:rsidRPr="00473D1E">
        <w:rPr>
          <w:rFonts w:ascii="Palatino Linotype" w:eastAsia="Calibri" w:hAnsi="Palatino Linotype" w:cs="Arial"/>
          <w:b/>
          <w:i/>
          <w:color w:val="000000" w:themeColor="text1"/>
          <w:lang w:val="es-AR"/>
        </w:rPr>
        <w:t>correo electrónico</w:t>
      </w:r>
      <w:r w:rsidR="002E1E5D" w:rsidRPr="00473D1E">
        <w:rPr>
          <w:rFonts w:ascii="Palatino Linotype" w:eastAsia="Calibri" w:hAnsi="Palatino Linotype" w:cs="Arial"/>
          <w:color w:val="000000" w:themeColor="text1"/>
          <w:lang w:val="es-AR"/>
        </w:rPr>
        <w:t xml:space="preserve"> </w:t>
      </w:r>
      <w:r w:rsidR="00921DA5" w:rsidRPr="00473D1E">
        <w:rPr>
          <w:rFonts w:ascii="Palatino Linotype" w:eastAsia="Calibri" w:hAnsi="Palatino Linotype" w:cs="Arial"/>
          <w:color w:val="000000" w:themeColor="text1"/>
          <w:lang w:val="es-AR"/>
        </w:rPr>
        <w:t>o</w:t>
      </w:r>
      <w:r w:rsidR="002E1E5D" w:rsidRPr="00473D1E">
        <w:rPr>
          <w:rFonts w:ascii="Palatino Linotype" w:eastAsia="Calibri" w:hAnsi="Palatino Linotype" w:cs="Arial"/>
          <w:color w:val="000000" w:themeColor="text1"/>
          <w:lang w:val="es-AR"/>
        </w:rPr>
        <w:t xml:space="preserve"> </w:t>
      </w:r>
      <w:r w:rsidR="002E1E5D" w:rsidRPr="00473D1E">
        <w:rPr>
          <w:rFonts w:ascii="Palatino Linotype" w:eastAsia="Calibri" w:hAnsi="Palatino Linotype" w:cs="Arial"/>
          <w:b/>
          <w:i/>
          <w:color w:val="000000" w:themeColor="text1"/>
          <w:lang w:val="es-AR"/>
        </w:rPr>
        <w:t>cualquier otro medio incluido los electrónicos.</w:t>
      </w:r>
    </w:p>
    <w:p w14:paraId="35BA18A9" w14:textId="77777777" w:rsidR="0039142B" w:rsidRPr="00473D1E" w:rsidRDefault="0039142B" w:rsidP="002E1E5D">
      <w:pPr>
        <w:spacing w:line="360" w:lineRule="auto"/>
        <w:jc w:val="both"/>
        <w:rPr>
          <w:rFonts w:ascii="Palatino Linotype" w:eastAsia="MS Mincho" w:hAnsi="Palatino Linotype" w:cs="Times New Roman"/>
          <w:color w:val="000000" w:themeColor="text1"/>
        </w:rPr>
      </w:pPr>
    </w:p>
    <w:p w14:paraId="26789450" w14:textId="737FB82B" w:rsidR="00884789" w:rsidRPr="00473D1E" w:rsidRDefault="0097046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473D1E">
        <w:rPr>
          <w:rFonts w:ascii="Palatino Linotype" w:eastAsia="MS Mincho" w:hAnsi="Palatino Linotype" w:cs="Times New Roman"/>
          <w:color w:val="000000" w:themeColor="text1"/>
        </w:rPr>
        <w:t>E</w:t>
      </w:r>
      <w:r w:rsidR="00884789" w:rsidRPr="00473D1E">
        <w:rPr>
          <w:rFonts w:ascii="Palatino Linotype" w:eastAsia="MS Mincho" w:hAnsi="Palatino Linotype" w:cs="Times New Roman"/>
          <w:color w:val="000000" w:themeColor="text1"/>
        </w:rPr>
        <w:t xml:space="preserve">l ocho (08) de febrero de dos mil veintidós, el </w:t>
      </w:r>
      <w:r w:rsidR="00884789" w:rsidRPr="00473D1E">
        <w:rPr>
          <w:rFonts w:ascii="Palatino Linotype" w:eastAsia="MS Mincho" w:hAnsi="Palatino Linotype" w:cs="Times New Roman"/>
          <w:b/>
          <w:color w:val="000000" w:themeColor="text1"/>
        </w:rPr>
        <w:t>SUJETO OBLIGADO</w:t>
      </w:r>
      <w:r w:rsidR="00884789" w:rsidRPr="00473D1E">
        <w:rPr>
          <w:rFonts w:ascii="Palatino Linotype" w:eastAsia="MS Mincho" w:hAnsi="Palatino Linotype" w:cs="Times New Roman"/>
          <w:color w:val="000000" w:themeColor="text1"/>
        </w:rPr>
        <w:t xml:space="preserve"> requirió </w:t>
      </w:r>
      <w:r w:rsidR="003768FF" w:rsidRPr="00473D1E">
        <w:rPr>
          <w:rFonts w:ascii="Palatino Linotype" w:eastAsia="MS Mincho" w:hAnsi="Palatino Linotype" w:cs="Times New Roman"/>
          <w:color w:val="000000" w:themeColor="text1"/>
        </w:rPr>
        <w:t>al particular para que aclarase su solicitud de información en los siguientes términos:</w:t>
      </w:r>
    </w:p>
    <w:p w14:paraId="1CCE7CEB" w14:textId="77777777" w:rsidR="00884789" w:rsidRPr="00473D1E" w:rsidRDefault="00884789" w:rsidP="00884789">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21CA4F2F" w14:textId="77777777" w:rsidR="003768FF" w:rsidRPr="00473D1E" w:rsidRDefault="003768FF" w:rsidP="003768FF">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473D1E">
        <w:rPr>
          <w:rFonts w:ascii="Palatino Linotype" w:eastAsia="MS Mincho" w:hAnsi="Palatino Linotype" w:cs="Times New Roman"/>
          <w:i/>
          <w:color w:val="000000" w:themeColor="text1"/>
          <w:sz w:val="22"/>
        </w:rPr>
        <w:t xml:space="preserve">“Con fundamento en el </w:t>
      </w:r>
      <w:proofErr w:type="spellStart"/>
      <w:r w:rsidRPr="00473D1E">
        <w:rPr>
          <w:rFonts w:ascii="Palatino Linotype" w:eastAsia="MS Mincho" w:hAnsi="Palatino Linotype" w:cs="Times New Roman"/>
          <w:i/>
          <w:color w:val="000000" w:themeColor="text1"/>
          <w:sz w:val="22"/>
        </w:rPr>
        <w:t>articulo</w:t>
      </w:r>
      <w:proofErr w:type="spellEnd"/>
      <w:r w:rsidRPr="00473D1E">
        <w:rPr>
          <w:rFonts w:ascii="Palatino Linotype" w:eastAsia="MS Mincho" w:hAnsi="Palatino Linotype" w:cs="Times New Roman"/>
          <w:i/>
          <w:color w:val="000000" w:themeColor="text1"/>
          <w:sz w:val="22"/>
        </w:rPr>
        <w:t xml:space="preserve"> 159 de la Ley de Transparencia y Acceso a la Información Pública del Estado de México y Municipios, se le requiere para que dentro del plazo de diez días hábiles realice lo siguiente:</w:t>
      </w:r>
    </w:p>
    <w:p w14:paraId="694C7BBD" w14:textId="77777777" w:rsidR="003768FF" w:rsidRPr="00473D1E" w:rsidRDefault="003768FF" w:rsidP="003768FF">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473D1E">
        <w:rPr>
          <w:rFonts w:ascii="Palatino Linotype" w:eastAsia="MS Mincho" w:hAnsi="Palatino Linotype" w:cs="Times New Roman"/>
          <w:i/>
          <w:color w:val="000000" w:themeColor="text1"/>
          <w:sz w:val="22"/>
        </w:rPr>
        <w:lastRenderedPageBreak/>
        <w:t xml:space="preserve">Con fundamento en el artículo 159 de la Ley de Transparencia y Acceso a la Información Pública del Estado de México y Municipios, se le requiere para que dentro del plazo de diez días hábiles pueda ser más clara y precisa, así como proporcionar más detalles de la información que solicita con la finalidad de realizar las acciones pertinentes para atender eficazmente su solicitud, así mismo requiero que pueda ser más específica su solicitud. Así mismo con base en el artículo 12 y 24 fracción XXV tercer párrafo, le reitero que este Ayuntamiento soló proporcionara la información pública que genera, administra o posee en el ejercicio de las atribuciones, que obra en los archivos, en el estado en que esta se encuentre y no </w:t>
      </w:r>
      <w:proofErr w:type="spellStart"/>
      <w:r w:rsidRPr="00473D1E">
        <w:rPr>
          <w:rFonts w:ascii="Palatino Linotype" w:eastAsia="MS Mincho" w:hAnsi="Palatino Linotype" w:cs="Times New Roman"/>
          <w:i/>
          <w:color w:val="000000" w:themeColor="text1"/>
          <w:sz w:val="22"/>
        </w:rPr>
        <w:t>esta</w:t>
      </w:r>
      <w:proofErr w:type="spellEnd"/>
      <w:r w:rsidRPr="00473D1E">
        <w:rPr>
          <w:rFonts w:ascii="Palatino Linotype" w:eastAsia="MS Mincho" w:hAnsi="Palatino Linotype" w:cs="Times New Roman"/>
          <w:i/>
          <w:color w:val="000000" w:themeColor="text1"/>
          <w:sz w:val="22"/>
        </w:rPr>
        <w:t xml:space="preserve"> obligado a generarla, resumirla, efectuar cálculos o practicar investigaciones.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F4C5CD7" w14:textId="77777777" w:rsidR="003768FF" w:rsidRPr="00473D1E" w:rsidRDefault="003768FF" w:rsidP="003768FF">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3633EE4F" w14:textId="77777777" w:rsidR="003768FF" w:rsidRPr="00473D1E" w:rsidRDefault="003768FF" w:rsidP="003768FF">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473D1E">
        <w:rPr>
          <w:rFonts w:ascii="Palatino Linotype" w:eastAsia="MS Mincho" w:hAnsi="Palatino Linotype" w:cs="Times New Roman"/>
          <w:i/>
          <w:color w:val="000000" w:themeColor="text1"/>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F92A189" w14:textId="77777777" w:rsidR="003768FF" w:rsidRPr="00473D1E" w:rsidRDefault="003768FF" w:rsidP="003768FF">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014A0EB7" w14:textId="77777777" w:rsidR="003768FF" w:rsidRPr="00473D1E" w:rsidRDefault="003768FF" w:rsidP="003768FF">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473D1E">
        <w:rPr>
          <w:rFonts w:ascii="Palatino Linotype" w:eastAsia="MS Mincho" w:hAnsi="Palatino Linotype" w:cs="Times New Roman"/>
          <w:i/>
          <w:color w:val="000000" w:themeColor="text1"/>
          <w:sz w:val="22"/>
        </w:rPr>
        <w:t>ATENTAMENTE</w:t>
      </w:r>
    </w:p>
    <w:p w14:paraId="05C93320" w14:textId="3E7D040F" w:rsidR="003768FF" w:rsidRPr="00473D1E" w:rsidRDefault="003768FF" w:rsidP="003768FF">
      <w:pPr>
        <w:pStyle w:val="Prrafodelista"/>
        <w:tabs>
          <w:tab w:val="left" w:pos="426"/>
        </w:tabs>
        <w:spacing w:line="276" w:lineRule="auto"/>
        <w:ind w:left="567" w:right="567"/>
        <w:jc w:val="both"/>
        <w:rPr>
          <w:rFonts w:ascii="Palatino Linotype" w:eastAsia="MS Mincho" w:hAnsi="Palatino Linotype" w:cs="Times New Roman"/>
          <w:color w:val="000000" w:themeColor="text1"/>
          <w:sz w:val="22"/>
        </w:rPr>
      </w:pPr>
      <w:r w:rsidRPr="00473D1E">
        <w:rPr>
          <w:rFonts w:ascii="Palatino Linotype" w:eastAsia="MS Mincho" w:hAnsi="Palatino Linotype" w:cs="Times New Roman"/>
          <w:i/>
          <w:color w:val="000000" w:themeColor="text1"/>
          <w:sz w:val="22"/>
        </w:rPr>
        <w:t xml:space="preserve">P. </w:t>
      </w:r>
      <w:proofErr w:type="gramStart"/>
      <w:r w:rsidRPr="00473D1E">
        <w:rPr>
          <w:rFonts w:ascii="Palatino Linotype" w:eastAsia="MS Mincho" w:hAnsi="Palatino Linotype" w:cs="Times New Roman"/>
          <w:i/>
          <w:color w:val="000000" w:themeColor="text1"/>
          <w:sz w:val="22"/>
        </w:rPr>
        <w:t>en</w:t>
      </w:r>
      <w:proofErr w:type="gramEnd"/>
      <w:r w:rsidRPr="00473D1E">
        <w:rPr>
          <w:rFonts w:ascii="Palatino Linotype" w:eastAsia="MS Mincho" w:hAnsi="Palatino Linotype" w:cs="Times New Roman"/>
          <w:i/>
          <w:color w:val="000000" w:themeColor="text1"/>
          <w:sz w:val="22"/>
        </w:rPr>
        <w:t xml:space="preserve"> D. Héctor Joel Labastida Carrillo”</w:t>
      </w:r>
      <w:r w:rsidRPr="00473D1E">
        <w:rPr>
          <w:rFonts w:ascii="Palatino Linotype" w:eastAsia="MS Mincho" w:hAnsi="Palatino Linotype" w:cs="Times New Roman"/>
          <w:color w:val="000000" w:themeColor="text1"/>
          <w:sz w:val="22"/>
        </w:rPr>
        <w:t xml:space="preserve"> (Sic)</w:t>
      </w:r>
    </w:p>
    <w:p w14:paraId="12BAFC83" w14:textId="77777777" w:rsidR="003768FF" w:rsidRPr="00473D1E" w:rsidRDefault="003768FF" w:rsidP="00884789">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0B6F318D" w14:textId="3BE0429C" w:rsidR="00884789" w:rsidRPr="00473D1E" w:rsidRDefault="003768FF"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473D1E">
        <w:rPr>
          <w:rFonts w:ascii="Palatino Linotype" w:eastAsia="MS Mincho" w:hAnsi="Palatino Linotype" w:cs="Times New Roman"/>
          <w:color w:val="000000" w:themeColor="text1"/>
        </w:rPr>
        <w:t xml:space="preserve">El ocho (08) de febrero de dos mil veintidós, el entonces </w:t>
      </w:r>
      <w:r w:rsidRPr="00473D1E">
        <w:rPr>
          <w:rFonts w:ascii="Palatino Linotype" w:eastAsia="MS Mincho" w:hAnsi="Palatino Linotype" w:cs="Times New Roman"/>
          <w:b/>
          <w:color w:val="000000" w:themeColor="text1"/>
        </w:rPr>
        <w:t>SOLICITANTE</w:t>
      </w:r>
      <w:r w:rsidRPr="00473D1E">
        <w:rPr>
          <w:rFonts w:ascii="Palatino Linotype" w:eastAsia="MS Mincho" w:hAnsi="Palatino Linotype" w:cs="Times New Roman"/>
          <w:color w:val="000000" w:themeColor="text1"/>
        </w:rPr>
        <w:t xml:space="preserve"> atendió el requerimiento de aclaración formulado por el </w:t>
      </w:r>
      <w:r w:rsidRPr="00473D1E">
        <w:rPr>
          <w:rFonts w:ascii="Palatino Linotype" w:eastAsia="MS Mincho" w:hAnsi="Palatino Linotype" w:cs="Times New Roman"/>
          <w:b/>
          <w:color w:val="000000" w:themeColor="text1"/>
        </w:rPr>
        <w:t>SUJETO OBLIGADO</w:t>
      </w:r>
      <w:r w:rsidRPr="00473D1E">
        <w:rPr>
          <w:rFonts w:ascii="Palatino Linotype" w:eastAsia="MS Mincho" w:hAnsi="Palatino Linotype" w:cs="Times New Roman"/>
          <w:color w:val="000000" w:themeColor="text1"/>
        </w:rPr>
        <w:t xml:space="preserve"> a través de los siguientes pronunciamientos:</w:t>
      </w:r>
    </w:p>
    <w:p w14:paraId="389AF75F" w14:textId="77777777" w:rsidR="00884789" w:rsidRPr="00473D1E" w:rsidRDefault="00884789" w:rsidP="00884789">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2956A4E5" w14:textId="59B99ECB" w:rsidR="003768FF" w:rsidRPr="00473D1E" w:rsidRDefault="003768FF" w:rsidP="003768FF">
      <w:pPr>
        <w:pStyle w:val="Prrafodelista"/>
        <w:tabs>
          <w:tab w:val="left" w:pos="426"/>
        </w:tabs>
        <w:spacing w:line="276" w:lineRule="auto"/>
        <w:ind w:left="567" w:right="567"/>
        <w:jc w:val="both"/>
        <w:rPr>
          <w:rFonts w:ascii="Palatino Linotype" w:eastAsia="MS Mincho" w:hAnsi="Palatino Linotype" w:cs="Times New Roman"/>
          <w:color w:val="000000" w:themeColor="text1"/>
          <w:sz w:val="22"/>
        </w:rPr>
      </w:pPr>
      <w:r w:rsidRPr="00473D1E">
        <w:rPr>
          <w:rFonts w:ascii="Palatino Linotype" w:eastAsia="MS Mincho" w:hAnsi="Palatino Linotype" w:cs="Times New Roman"/>
          <w:i/>
          <w:color w:val="000000" w:themeColor="text1"/>
          <w:sz w:val="22"/>
        </w:rPr>
        <w:t xml:space="preserve">“Por medio de la presente me introduzco a sus finas atenciones y doy respuesta de clarificar lo no entendido por los administradores del Ente Público Obligado en mi petición de información pública. Y de manera firme manifiesto que me sorprende que no entiendan que es lo que requiero al ser especialistas y tener la </w:t>
      </w:r>
      <w:proofErr w:type="spellStart"/>
      <w:r w:rsidRPr="00473D1E">
        <w:rPr>
          <w:rFonts w:ascii="Palatino Linotype" w:eastAsia="MS Mincho" w:hAnsi="Palatino Linotype" w:cs="Times New Roman"/>
          <w:i/>
          <w:color w:val="000000" w:themeColor="text1"/>
          <w:sz w:val="22"/>
        </w:rPr>
        <w:t>expertis</w:t>
      </w:r>
      <w:proofErr w:type="spellEnd"/>
      <w:r w:rsidRPr="00473D1E">
        <w:rPr>
          <w:rFonts w:ascii="Palatino Linotype" w:eastAsia="MS Mincho" w:hAnsi="Palatino Linotype" w:cs="Times New Roman"/>
          <w:i/>
          <w:color w:val="000000" w:themeColor="text1"/>
          <w:sz w:val="22"/>
        </w:rPr>
        <w:t xml:space="preserve"> por lo cual sustentan los cargos de administrar los recursos públicos del Ente Público Obligado, pero con el afán de mantener la cordialidad y apoyar a los administradores del Ayuntamiento de </w:t>
      </w:r>
      <w:proofErr w:type="spellStart"/>
      <w:r w:rsidRPr="00473D1E">
        <w:rPr>
          <w:rFonts w:ascii="Palatino Linotype" w:eastAsia="MS Mincho" w:hAnsi="Palatino Linotype" w:cs="Times New Roman"/>
          <w:i/>
          <w:color w:val="000000" w:themeColor="text1"/>
          <w:sz w:val="22"/>
        </w:rPr>
        <w:t>Mexicaltzingo</w:t>
      </w:r>
      <w:proofErr w:type="spellEnd"/>
      <w:r w:rsidRPr="00473D1E">
        <w:rPr>
          <w:rFonts w:ascii="Palatino Linotype" w:eastAsia="MS Mincho" w:hAnsi="Palatino Linotype" w:cs="Times New Roman"/>
          <w:i/>
          <w:color w:val="000000" w:themeColor="text1"/>
          <w:sz w:val="22"/>
        </w:rPr>
        <w:t xml:space="preserve"> replanteare lo solicitado de manera menos técnica sino más ciudadana ya que veo que técnicamente no me entendieron. Al referirme a la opinión </w:t>
      </w:r>
      <w:r w:rsidRPr="00473D1E">
        <w:rPr>
          <w:rFonts w:ascii="Palatino Linotype" w:eastAsia="MS Mincho" w:hAnsi="Palatino Linotype" w:cs="Times New Roman"/>
          <w:i/>
          <w:color w:val="000000" w:themeColor="text1"/>
          <w:sz w:val="22"/>
        </w:rPr>
        <w:lastRenderedPageBreak/>
        <w:t xml:space="preserve">de cumplimiento con sus descentralizadas (paramunicipales) es todo aquel organismo que tenga un </w:t>
      </w:r>
      <w:proofErr w:type="spellStart"/>
      <w:r w:rsidRPr="00473D1E">
        <w:rPr>
          <w:rFonts w:ascii="Palatino Linotype" w:eastAsia="MS Mincho" w:hAnsi="Palatino Linotype" w:cs="Times New Roman"/>
          <w:i/>
          <w:color w:val="000000" w:themeColor="text1"/>
          <w:sz w:val="22"/>
        </w:rPr>
        <w:t>rfc</w:t>
      </w:r>
      <w:proofErr w:type="spellEnd"/>
      <w:r w:rsidRPr="00473D1E">
        <w:rPr>
          <w:rFonts w:ascii="Palatino Linotype" w:eastAsia="MS Mincho" w:hAnsi="Palatino Linotype" w:cs="Times New Roman"/>
          <w:i/>
          <w:color w:val="000000" w:themeColor="text1"/>
          <w:sz w:val="22"/>
        </w:rPr>
        <w:t xml:space="preserve"> y pertenezca al Ayuntamiento de </w:t>
      </w:r>
      <w:proofErr w:type="spellStart"/>
      <w:r w:rsidRPr="00473D1E">
        <w:rPr>
          <w:rFonts w:ascii="Palatino Linotype" w:eastAsia="MS Mincho" w:hAnsi="Palatino Linotype" w:cs="Times New Roman"/>
          <w:i/>
          <w:color w:val="000000" w:themeColor="text1"/>
          <w:sz w:val="22"/>
        </w:rPr>
        <w:t>Mexicaltzingo</w:t>
      </w:r>
      <w:proofErr w:type="spellEnd"/>
      <w:r w:rsidRPr="00473D1E">
        <w:rPr>
          <w:rFonts w:ascii="Palatino Linotype" w:eastAsia="MS Mincho" w:hAnsi="Palatino Linotype" w:cs="Times New Roman"/>
          <w:i/>
          <w:color w:val="000000" w:themeColor="text1"/>
          <w:sz w:val="22"/>
        </w:rPr>
        <w:t xml:space="preserve">, como puede ser; casa de la cultura, comité municipal del deporte, DIF, sistema del agua o algún otro instituto de planeación si fuere el caso y existieran sino solo con responder no existen es más que suficiente repito si es el caso. Ya que la Unidad de Transparencia para hacer la solicitud formal seria a la del Ayuntamiento de </w:t>
      </w:r>
      <w:proofErr w:type="spellStart"/>
      <w:r w:rsidRPr="00473D1E">
        <w:rPr>
          <w:rFonts w:ascii="Palatino Linotype" w:eastAsia="MS Mincho" w:hAnsi="Palatino Linotype" w:cs="Times New Roman"/>
          <w:i/>
          <w:color w:val="000000" w:themeColor="text1"/>
          <w:sz w:val="22"/>
        </w:rPr>
        <w:t>Mexicaltzingo</w:t>
      </w:r>
      <w:proofErr w:type="spellEnd"/>
      <w:r w:rsidRPr="00473D1E">
        <w:rPr>
          <w:rFonts w:ascii="Palatino Linotype" w:eastAsia="MS Mincho" w:hAnsi="Palatino Linotype" w:cs="Times New Roman"/>
          <w:i/>
          <w:color w:val="000000" w:themeColor="text1"/>
          <w:sz w:val="22"/>
        </w:rPr>
        <w:t xml:space="preserve">.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Ahora respecto a los puntos solicitados a todo organismo público con RFC perteneciente al Ayuntamiento de </w:t>
      </w:r>
      <w:proofErr w:type="spellStart"/>
      <w:r w:rsidRPr="00473D1E">
        <w:rPr>
          <w:rFonts w:ascii="Palatino Linotype" w:eastAsia="MS Mincho" w:hAnsi="Palatino Linotype" w:cs="Times New Roman"/>
          <w:i/>
          <w:color w:val="000000" w:themeColor="text1"/>
          <w:sz w:val="22"/>
        </w:rPr>
        <w:t>Mexicaltzingo</w:t>
      </w:r>
      <w:proofErr w:type="spellEnd"/>
      <w:r w:rsidRPr="00473D1E">
        <w:rPr>
          <w:rFonts w:ascii="Palatino Linotype" w:eastAsia="MS Mincho" w:hAnsi="Palatino Linotype" w:cs="Times New Roman"/>
          <w:i/>
          <w:color w:val="000000" w:themeColor="text1"/>
          <w:sz w:val="22"/>
        </w:rPr>
        <w:t xml:space="preserve"> y principalmente a este con su RFC se requiere: Respecto al punto I.- se requiere información fácil que ya tiene el Ente Obligado, directamente de su portal del SAT ya que son simples REPORTES reitero REPORTES que ya hizo y entregó el Ayuntamiento de </w:t>
      </w:r>
      <w:proofErr w:type="spellStart"/>
      <w:r w:rsidRPr="00473D1E">
        <w:rPr>
          <w:rFonts w:ascii="Palatino Linotype" w:eastAsia="MS Mincho" w:hAnsi="Palatino Linotype" w:cs="Times New Roman"/>
          <w:i/>
          <w:color w:val="000000" w:themeColor="text1"/>
          <w:sz w:val="22"/>
        </w:rPr>
        <w:t>Mexicaltzingo</w:t>
      </w:r>
      <w:proofErr w:type="spellEnd"/>
      <w:r w:rsidRPr="00473D1E">
        <w:rPr>
          <w:rFonts w:ascii="Palatino Linotype" w:eastAsia="MS Mincho" w:hAnsi="Palatino Linotype" w:cs="Times New Roman"/>
          <w:i/>
          <w:color w:val="000000" w:themeColor="text1"/>
          <w:sz w:val="22"/>
        </w:rPr>
        <w:t xml:space="preserve"> y sus organismos autónomos (ya explicados cuales pueden ser)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Pr="00473D1E">
        <w:rPr>
          <w:rFonts w:ascii="Palatino Linotype" w:eastAsia="MS Mincho" w:hAnsi="Palatino Linotype" w:cs="Times New Roman"/>
          <w:i/>
          <w:color w:val="000000" w:themeColor="text1"/>
          <w:sz w:val="22"/>
        </w:rPr>
        <w:t>pdf</w:t>
      </w:r>
      <w:proofErr w:type="spellEnd"/>
      <w:r w:rsidRPr="00473D1E">
        <w:rPr>
          <w:rFonts w:ascii="Palatino Linotype" w:eastAsia="MS Mincho" w:hAnsi="Palatino Linotype" w:cs="Times New Roman"/>
          <w:i/>
          <w:color w:val="000000" w:themeColor="text1"/>
          <w:sz w:val="22"/>
        </w:rPr>
        <w:t xml:space="preserve">, se envían y listo. Respecto a las otras dos presentaciones del visor de nóminas del SAT (Vista anual acumulada y detalle mensual) solo tiene que descargar los </w:t>
      </w:r>
      <w:proofErr w:type="spellStart"/>
      <w:r w:rsidRPr="00473D1E">
        <w:rPr>
          <w:rFonts w:ascii="Palatino Linotype" w:eastAsia="MS Mincho" w:hAnsi="Palatino Linotype" w:cs="Times New Roman"/>
          <w:i/>
          <w:color w:val="000000" w:themeColor="text1"/>
          <w:sz w:val="22"/>
        </w:rPr>
        <w:t>pdf</w:t>
      </w:r>
      <w:proofErr w:type="spellEnd"/>
      <w:r w:rsidRPr="00473D1E">
        <w:rPr>
          <w:rFonts w:ascii="Palatino Linotype" w:eastAsia="MS Mincho" w:hAnsi="Palatino Linotype" w:cs="Times New Roman"/>
          <w:i/>
          <w:color w:val="000000" w:themeColor="text1"/>
          <w:sz w:val="22"/>
        </w:rPr>
        <w:t xml:space="preserve">. </w:t>
      </w:r>
      <w:proofErr w:type="gramStart"/>
      <w:r w:rsidRPr="00473D1E">
        <w:rPr>
          <w:rFonts w:ascii="Palatino Linotype" w:eastAsia="MS Mincho" w:hAnsi="Palatino Linotype" w:cs="Times New Roman"/>
          <w:i/>
          <w:color w:val="000000" w:themeColor="text1"/>
          <w:sz w:val="22"/>
        </w:rPr>
        <w:t>de</w:t>
      </w:r>
      <w:proofErr w:type="gramEnd"/>
      <w:r w:rsidRPr="00473D1E">
        <w:rPr>
          <w:rFonts w:ascii="Palatino Linotype" w:eastAsia="MS Mincho" w:hAnsi="Palatino Linotype" w:cs="Times New Roman"/>
          <w:i/>
          <w:color w:val="000000" w:themeColor="text1"/>
          <w:sz w:val="22"/>
        </w:rPr>
        <w:t xml:space="preserve"> su portal del SAT. Dando solo dos </w:t>
      </w:r>
      <w:proofErr w:type="spellStart"/>
      <w:r w:rsidRPr="00473D1E">
        <w:rPr>
          <w:rFonts w:ascii="Palatino Linotype" w:eastAsia="MS Mincho" w:hAnsi="Palatino Linotype" w:cs="Times New Roman"/>
          <w:i/>
          <w:color w:val="000000" w:themeColor="text1"/>
          <w:sz w:val="22"/>
        </w:rPr>
        <w:t>clicks</w:t>
      </w:r>
      <w:proofErr w:type="spellEnd"/>
      <w:r w:rsidRPr="00473D1E">
        <w:rPr>
          <w:rFonts w:ascii="Palatino Linotype" w:eastAsia="MS Mincho" w:hAnsi="Palatino Linotype" w:cs="Times New Roman"/>
          <w:i/>
          <w:color w:val="000000" w:themeColor="text1"/>
          <w:sz w:val="22"/>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 convenios de colaboración con esos entes fiscalizadores está bien la respuesta que no aplica si esto es así, </w:t>
      </w:r>
      <w:proofErr w:type="spellStart"/>
      <w:r w:rsidRPr="00473D1E">
        <w:rPr>
          <w:rFonts w:ascii="Palatino Linotype" w:eastAsia="MS Mincho" w:hAnsi="Palatino Linotype" w:cs="Times New Roman"/>
          <w:i/>
          <w:color w:val="000000" w:themeColor="text1"/>
          <w:sz w:val="22"/>
        </w:rPr>
        <w:t>ahor</w:t>
      </w:r>
      <w:proofErr w:type="spellEnd"/>
      <w:r w:rsidRPr="00473D1E">
        <w:rPr>
          <w:rFonts w:ascii="Palatino Linotype" w:eastAsia="MS Mincho" w:hAnsi="Palatino Linotype" w:cs="Times New Roman"/>
          <w:i/>
          <w:color w:val="000000" w:themeColor="text1"/>
          <w:sz w:val="22"/>
        </w:rPr>
        <w:t xml:space="preserve"> si se tiene solo es también obtener el documento expedido por los Ente Fiscalizadores al Ente Público Obligado al día de hoy y listo rapidísimo en menos de 3 minutos tiene cada uno de los documentos, pero respecto al punto I espero ahora si lo haya entendido que es una herramienta de ayuda del SAT para ellos y son reportes ya entregados. Esperando por </w:t>
      </w:r>
      <w:r w:rsidRPr="00473D1E">
        <w:rPr>
          <w:rFonts w:ascii="Palatino Linotype" w:eastAsia="MS Mincho" w:hAnsi="Palatino Linotype" w:cs="Times New Roman"/>
          <w:i/>
          <w:color w:val="000000" w:themeColor="text1"/>
          <w:sz w:val="22"/>
        </w:rPr>
        <w:lastRenderedPageBreak/>
        <w:t xml:space="preserve">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Respecto al punto V y VI es una sugerencia de papel de trabajo para que puedan mejor sus actividades y el desempeño de su trabajo. El acceso a la información y la transparencia no solo es un derecho humano, es democracia básica, no un privilegio. Que ya se entiendan de una vez esto. </w:t>
      </w:r>
      <w:proofErr w:type="spellStart"/>
      <w:r w:rsidRPr="00473D1E">
        <w:rPr>
          <w:rFonts w:ascii="Palatino Linotype" w:eastAsia="MS Mincho" w:hAnsi="Palatino Linotype" w:cs="Times New Roman"/>
          <w:i/>
          <w:color w:val="000000" w:themeColor="text1"/>
          <w:sz w:val="22"/>
        </w:rPr>
        <w:t>Atte</w:t>
      </w:r>
      <w:proofErr w:type="spellEnd"/>
      <w:r w:rsidRPr="00473D1E">
        <w:rPr>
          <w:rFonts w:ascii="Palatino Linotype" w:eastAsia="MS Mincho" w:hAnsi="Palatino Linotype" w:cs="Times New Roman"/>
          <w:i/>
          <w:color w:val="000000" w:themeColor="text1"/>
          <w:sz w:val="22"/>
        </w:rPr>
        <w:t xml:space="preserve"> </w:t>
      </w:r>
      <w:r w:rsidR="000A137B" w:rsidRPr="00473D1E">
        <w:rPr>
          <w:rFonts w:ascii="Palatino Linotype" w:eastAsia="MS Mincho" w:hAnsi="Palatino Linotype" w:cs="Times New Roman"/>
          <w:i/>
          <w:color w:val="000000" w:themeColor="text1"/>
          <w:sz w:val="22"/>
        </w:rPr>
        <w:t>XXX XXXX XXX</w:t>
      </w:r>
      <w:r w:rsidRPr="00473D1E">
        <w:rPr>
          <w:rFonts w:ascii="Palatino Linotype" w:eastAsia="MS Mincho" w:hAnsi="Palatino Linotype" w:cs="Times New Roman"/>
          <w:i/>
          <w:color w:val="000000" w:themeColor="text1"/>
          <w:sz w:val="22"/>
        </w:rPr>
        <w:t>”</w:t>
      </w:r>
      <w:r w:rsidRPr="00473D1E">
        <w:rPr>
          <w:rFonts w:ascii="Palatino Linotype" w:eastAsia="MS Mincho" w:hAnsi="Palatino Linotype" w:cs="Times New Roman"/>
          <w:color w:val="000000" w:themeColor="text1"/>
          <w:sz w:val="22"/>
        </w:rPr>
        <w:t xml:space="preserve"> (Sic.)</w:t>
      </w:r>
    </w:p>
    <w:p w14:paraId="7C00A4BA" w14:textId="77777777" w:rsidR="003768FF" w:rsidRPr="00473D1E" w:rsidRDefault="003768FF" w:rsidP="00884789">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0A7B6B3E" w14:textId="5A7077AF" w:rsidR="003768FF" w:rsidRPr="00473D1E" w:rsidRDefault="003768FF"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473D1E">
        <w:rPr>
          <w:rFonts w:ascii="Palatino Linotype" w:eastAsia="MS Mincho" w:hAnsi="Palatino Linotype" w:cs="Times New Roman"/>
          <w:color w:val="000000" w:themeColor="text1"/>
        </w:rPr>
        <w:t xml:space="preserve">Adjunto al acuse electrónico de aclaración, el particular presentó al </w:t>
      </w:r>
      <w:r w:rsidRPr="00473D1E">
        <w:rPr>
          <w:rFonts w:ascii="Palatino Linotype" w:eastAsia="MS Mincho" w:hAnsi="Palatino Linotype" w:cs="Times New Roman"/>
          <w:b/>
          <w:color w:val="000000" w:themeColor="text1"/>
        </w:rPr>
        <w:t>SUJETO OBLIGADO</w:t>
      </w:r>
      <w:r w:rsidRPr="00473D1E">
        <w:rPr>
          <w:rFonts w:ascii="Palatino Linotype" w:eastAsia="MS Mincho" w:hAnsi="Palatino Linotype" w:cs="Times New Roman"/>
          <w:color w:val="000000" w:themeColor="text1"/>
        </w:rPr>
        <w:t xml:space="preserve"> el archivo electrónico titulado </w:t>
      </w:r>
      <w:r w:rsidRPr="00473D1E">
        <w:rPr>
          <w:rFonts w:ascii="Palatino Linotype" w:eastAsia="MS Mincho" w:hAnsi="Palatino Linotype" w:cs="Times New Roman"/>
          <w:b/>
          <w:i/>
          <w:color w:val="000000" w:themeColor="text1"/>
        </w:rPr>
        <w:t>“Aclaración-Prevención Ayuntamiento de Mexicaltzingo.pdf”</w:t>
      </w:r>
      <w:r w:rsidRPr="00473D1E">
        <w:rPr>
          <w:rFonts w:ascii="Palatino Linotype" w:eastAsia="MS Mincho" w:hAnsi="Palatino Linotype" w:cs="Times New Roman"/>
          <w:color w:val="000000" w:themeColor="text1"/>
        </w:rPr>
        <w:t>, consistente en un documento de dos fojas, el cual contiene el mismo texto vertido en el cuerpo de la aclaración.</w:t>
      </w:r>
    </w:p>
    <w:p w14:paraId="548FB13D" w14:textId="77777777" w:rsidR="003768FF" w:rsidRPr="00473D1E" w:rsidRDefault="003768FF" w:rsidP="003768FF">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0B657B7E" w:rsidR="0022448D" w:rsidRPr="00473D1E" w:rsidRDefault="003768FF"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473D1E">
        <w:rPr>
          <w:rFonts w:ascii="Palatino Linotype" w:eastAsia="MS Mincho" w:hAnsi="Palatino Linotype" w:cs="Times New Roman"/>
          <w:color w:val="000000" w:themeColor="text1"/>
        </w:rPr>
        <w:t>E</w:t>
      </w:r>
      <w:r w:rsidR="00B31E90" w:rsidRPr="00473D1E">
        <w:rPr>
          <w:rFonts w:ascii="Palatino Linotype" w:eastAsia="MS Mincho" w:hAnsi="Palatino Linotype" w:cs="Times New Roman"/>
          <w:color w:val="000000" w:themeColor="text1"/>
        </w:rPr>
        <w:t xml:space="preserve">l </w:t>
      </w:r>
      <w:r w:rsidRPr="00473D1E">
        <w:rPr>
          <w:rFonts w:ascii="Palatino Linotype" w:eastAsia="MS Mincho" w:hAnsi="Palatino Linotype" w:cs="Times New Roman"/>
          <w:color w:val="000000" w:themeColor="text1"/>
        </w:rPr>
        <w:t>veintitrés (23</w:t>
      </w:r>
      <w:r w:rsidR="00921DA5" w:rsidRPr="00473D1E">
        <w:rPr>
          <w:rFonts w:ascii="Palatino Linotype" w:eastAsia="MS Mincho" w:hAnsi="Palatino Linotype" w:cs="Times New Roman"/>
          <w:color w:val="000000" w:themeColor="text1"/>
        </w:rPr>
        <w:t>) de febrero</w:t>
      </w:r>
      <w:r w:rsidR="00AF31FE" w:rsidRPr="00473D1E">
        <w:rPr>
          <w:rFonts w:ascii="Palatino Linotype" w:eastAsia="MS Mincho" w:hAnsi="Palatino Linotype" w:cs="Times New Roman"/>
          <w:color w:val="000000" w:themeColor="text1"/>
        </w:rPr>
        <w:t xml:space="preserve"> de dos mil veintidós</w:t>
      </w:r>
      <w:r w:rsidR="00762697" w:rsidRPr="00473D1E">
        <w:rPr>
          <w:rFonts w:ascii="Palatino Linotype" w:eastAsia="MS Mincho" w:hAnsi="Palatino Linotype" w:cs="Times New Roman"/>
          <w:color w:val="000000" w:themeColor="text1"/>
        </w:rPr>
        <w:t xml:space="preserve">, </w:t>
      </w:r>
      <w:r w:rsidR="005F1362" w:rsidRPr="00473D1E">
        <w:rPr>
          <w:rFonts w:ascii="Palatino Linotype" w:hAnsi="Palatino Linotype"/>
          <w:color w:val="000000" w:themeColor="text1"/>
          <w:szCs w:val="14"/>
        </w:rPr>
        <w:t xml:space="preserve">el </w:t>
      </w:r>
      <w:r w:rsidR="005F1362" w:rsidRPr="00473D1E">
        <w:rPr>
          <w:rFonts w:ascii="Palatino Linotype" w:hAnsi="Palatino Linotype"/>
          <w:b/>
          <w:color w:val="000000" w:themeColor="text1"/>
          <w:szCs w:val="14"/>
        </w:rPr>
        <w:t>SUJETO OBLIGADO</w:t>
      </w:r>
      <w:r w:rsidR="005F1362" w:rsidRPr="00473D1E">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473D1E" w:rsidRDefault="009A593A" w:rsidP="00B31E90">
      <w:pPr>
        <w:pStyle w:val="Sinespaciado"/>
        <w:ind w:left="567" w:right="567"/>
        <w:jc w:val="right"/>
        <w:rPr>
          <w:rFonts w:ascii="Palatino Linotype" w:hAnsi="Palatino Linotype"/>
          <w:i/>
          <w:noProof/>
          <w:color w:val="000000" w:themeColor="text1"/>
          <w:lang w:eastAsia="es-MX"/>
        </w:rPr>
      </w:pPr>
    </w:p>
    <w:p w14:paraId="2B49692D" w14:textId="77777777" w:rsidR="003768FF" w:rsidRPr="00473D1E" w:rsidRDefault="005F1362" w:rsidP="003768F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473D1E">
        <w:rPr>
          <w:rFonts w:ascii="Palatino Linotype" w:hAnsi="Palatino Linotype"/>
          <w:i/>
          <w:noProof/>
          <w:color w:val="000000" w:themeColor="text1"/>
          <w:sz w:val="22"/>
          <w:szCs w:val="22"/>
          <w:lang w:val="es-MX" w:eastAsia="es-MX"/>
        </w:rPr>
        <w:t>“</w:t>
      </w:r>
      <w:r w:rsidR="003768FF" w:rsidRPr="00473D1E">
        <w:rPr>
          <w:rFonts w:ascii="Palatino Linotype" w:hAnsi="Palatino Linotype"/>
          <w:i/>
          <w:noProof/>
          <w:color w:val="000000" w:themeColor="text1"/>
          <w:sz w:val="22"/>
          <w:szCs w:val="22"/>
          <w:lang w:val="es-MX" w:eastAsia="es-MX"/>
        </w:rPr>
        <w:t>Con fundamento en el artículo 163 de la Ley de Transparencia y Acceso a la Información Pública del Estado de México y Municipios, le contestamos que:</w:t>
      </w:r>
    </w:p>
    <w:p w14:paraId="3992ED81" w14:textId="77777777" w:rsidR="003768FF" w:rsidRPr="00473D1E" w:rsidRDefault="003768FF" w:rsidP="003768FF">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A54ADAD" w14:textId="77777777" w:rsidR="003768FF" w:rsidRPr="00473D1E" w:rsidRDefault="003768FF" w:rsidP="003768F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473D1E">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se remite oficio y anexos para atender lo solicitado.</w:t>
      </w:r>
    </w:p>
    <w:p w14:paraId="317D9391" w14:textId="77777777" w:rsidR="003768FF" w:rsidRPr="00473D1E" w:rsidRDefault="003768FF" w:rsidP="003768FF">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D97A6E1" w14:textId="77777777" w:rsidR="003768FF" w:rsidRPr="00473D1E" w:rsidRDefault="003768FF" w:rsidP="003768F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473D1E">
        <w:rPr>
          <w:rFonts w:ascii="Palatino Linotype" w:hAnsi="Palatino Linotype"/>
          <w:i/>
          <w:noProof/>
          <w:color w:val="000000" w:themeColor="text1"/>
          <w:sz w:val="22"/>
          <w:szCs w:val="22"/>
          <w:lang w:val="es-MX" w:eastAsia="es-MX"/>
        </w:rPr>
        <w:t>ATENTAMENTE</w:t>
      </w:r>
    </w:p>
    <w:p w14:paraId="35A36DE0" w14:textId="1DE9E832" w:rsidR="0039142B" w:rsidRPr="00473D1E" w:rsidRDefault="003768FF" w:rsidP="003768FF">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473D1E">
        <w:rPr>
          <w:rFonts w:ascii="Palatino Linotype" w:hAnsi="Palatino Linotype"/>
          <w:i/>
          <w:noProof/>
          <w:color w:val="000000" w:themeColor="text1"/>
          <w:sz w:val="22"/>
          <w:szCs w:val="22"/>
          <w:lang w:val="es-MX" w:eastAsia="es-MX"/>
        </w:rPr>
        <w:t>P. en D. Héctor Joel Labastida Carrillo</w:t>
      </w:r>
      <w:r w:rsidR="005F1362" w:rsidRPr="00473D1E">
        <w:rPr>
          <w:rFonts w:ascii="Palatino Linotype" w:hAnsi="Palatino Linotype"/>
          <w:i/>
          <w:noProof/>
          <w:color w:val="000000" w:themeColor="text1"/>
          <w:sz w:val="22"/>
          <w:szCs w:val="22"/>
          <w:lang w:val="es-MX" w:eastAsia="es-MX"/>
        </w:rPr>
        <w:t>”</w:t>
      </w:r>
      <w:r w:rsidR="00EB3DF7" w:rsidRPr="00473D1E">
        <w:rPr>
          <w:rFonts w:ascii="Palatino Linotype" w:hAnsi="Palatino Linotype"/>
          <w:noProof/>
          <w:color w:val="000000" w:themeColor="text1"/>
          <w:sz w:val="22"/>
          <w:szCs w:val="22"/>
          <w:lang w:val="es-MX" w:eastAsia="es-MX"/>
        </w:rPr>
        <w:t xml:space="preserve"> (Sic.)</w:t>
      </w:r>
    </w:p>
    <w:p w14:paraId="2D68519B" w14:textId="77777777" w:rsidR="0097210F" w:rsidRPr="00473D1E" w:rsidRDefault="0097210F" w:rsidP="009A593A">
      <w:pPr>
        <w:pStyle w:val="Sinespaciado"/>
        <w:ind w:right="567"/>
        <w:jc w:val="both"/>
        <w:rPr>
          <w:rFonts w:ascii="Palatino Linotype" w:hAnsi="Palatino Linotype"/>
          <w:noProof/>
          <w:color w:val="000000" w:themeColor="text1"/>
          <w:lang w:val="es-MX" w:eastAsia="es-MX"/>
        </w:rPr>
      </w:pPr>
    </w:p>
    <w:p w14:paraId="170BD45E" w14:textId="06647BE7" w:rsidR="00022D89" w:rsidRPr="00473D1E"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473D1E">
        <w:rPr>
          <w:rFonts w:ascii="Palatino Linotype" w:hAnsi="Palatino Linotype"/>
          <w:color w:val="000000" w:themeColor="text1"/>
          <w:szCs w:val="22"/>
        </w:rPr>
        <w:t xml:space="preserve">Adjunto al acuse de respuesta, el </w:t>
      </w:r>
      <w:r w:rsidRPr="00473D1E">
        <w:rPr>
          <w:rFonts w:ascii="Palatino Linotype" w:hAnsi="Palatino Linotype"/>
          <w:b/>
          <w:bCs/>
          <w:color w:val="000000" w:themeColor="text1"/>
          <w:szCs w:val="22"/>
        </w:rPr>
        <w:t>SUJETO OBLIGADO</w:t>
      </w:r>
      <w:r w:rsidRPr="00473D1E">
        <w:rPr>
          <w:rFonts w:ascii="Palatino Linotype" w:hAnsi="Palatino Linotype"/>
          <w:color w:val="000000" w:themeColor="text1"/>
          <w:szCs w:val="22"/>
        </w:rPr>
        <w:t xml:space="preserve"> entregó al particular </w:t>
      </w:r>
      <w:r w:rsidR="00921DA5" w:rsidRPr="00473D1E">
        <w:rPr>
          <w:rFonts w:ascii="Palatino Linotype" w:hAnsi="Palatino Linotype"/>
          <w:color w:val="000000" w:themeColor="text1"/>
          <w:szCs w:val="22"/>
        </w:rPr>
        <w:t>el</w:t>
      </w:r>
      <w:r w:rsidRPr="00473D1E">
        <w:rPr>
          <w:rFonts w:ascii="Palatino Linotype" w:hAnsi="Palatino Linotype"/>
          <w:color w:val="000000" w:themeColor="text1"/>
          <w:szCs w:val="22"/>
        </w:rPr>
        <w:t xml:space="preserve"> documento </w:t>
      </w:r>
      <w:r w:rsidR="00396F5D" w:rsidRPr="00473D1E">
        <w:rPr>
          <w:rFonts w:ascii="Palatino Linotype" w:hAnsi="Palatino Linotype"/>
          <w:color w:val="000000" w:themeColor="text1"/>
          <w:szCs w:val="22"/>
        </w:rPr>
        <w:t>cuyo contenido</w:t>
      </w:r>
      <w:r w:rsidRPr="00473D1E">
        <w:rPr>
          <w:rFonts w:ascii="Palatino Linotype" w:hAnsi="Palatino Linotype"/>
          <w:color w:val="000000" w:themeColor="text1"/>
          <w:szCs w:val="22"/>
        </w:rPr>
        <w:t xml:space="preserve"> se describe a continuación:</w:t>
      </w:r>
    </w:p>
    <w:p w14:paraId="58FF91AC" w14:textId="2AF47B54" w:rsidR="00D07816" w:rsidRPr="00473D1E" w:rsidRDefault="00C31E8F" w:rsidP="001E6495">
      <w:pPr>
        <w:pStyle w:val="Prrafodelista"/>
        <w:numPr>
          <w:ilvl w:val="0"/>
          <w:numId w:val="40"/>
        </w:numPr>
        <w:spacing w:line="360" w:lineRule="auto"/>
        <w:ind w:left="1134"/>
        <w:contextualSpacing w:val="0"/>
        <w:jc w:val="both"/>
        <w:rPr>
          <w:rFonts w:ascii="Palatino Linotype" w:hAnsi="Palatino Linotype" w:cs="Arial"/>
        </w:rPr>
      </w:pPr>
      <w:r w:rsidRPr="00473D1E">
        <w:rPr>
          <w:rFonts w:ascii="Palatino Linotype" w:hAnsi="Palatino Linotype" w:cs="Arial"/>
          <w:b/>
          <w:i/>
        </w:rPr>
        <w:lastRenderedPageBreak/>
        <w:t xml:space="preserve"> </w:t>
      </w:r>
      <w:r w:rsidR="00D07816" w:rsidRPr="00473D1E">
        <w:rPr>
          <w:rFonts w:ascii="Palatino Linotype" w:hAnsi="Palatino Linotype" w:cs="Arial"/>
          <w:b/>
          <w:i/>
        </w:rPr>
        <w:t>“</w:t>
      </w:r>
      <w:r w:rsidR="003768FF" w:rsidRPr="00473D1E">
        <w:rPr>
          <w:rFonts w:ascii="Palatino Linotype" w:hAnsi="Palatino Linotype" w:cs="Arial"/>
          <w:b/>
          <w:i/>
        </w:rPr>
        <w:t>Respuesta a solicitud 14 saimex</w:t>
      </w:r>
      <w:r w:rsidR="00D07816" w:rsidRPr="00473D1E">
        <w:rPr>
          <w:rFonts w:ascii="Palatino Linotype" w:hAnsi="Palatino Linotype" w:cs="Arial"/>
          <w:b/>
          <w:i/>
        </w:rPr>
        <w:t>.pdf”</w:t>
      </w:r>
      <w:r w:rsidR="00D07816" w:rsidRPr="00473D1E">
        <w:rPr>
          <w:rFonts w:ascii="Palatino Linotype" w:hAnsi="Palatino Linotype" w:cs="Arial"/>
        </w:rPr>
        <w:t xml:space="preserve">: </w:t>
      </w:r>
      <w:r w:rsidR="00AF31FE" w:rsidRPr="00473D1E">
        <w:rPr>
          <w:rFonts w:ascii="Palatino Linotype" w:hAnsi="Palatino Linotype" w:cs="Arial"/>
        </w:rPr>
        <w:t>Documento de</w:t>
      </w:r>
      <w:r w:rsidR="00921DA5" w:rsidRPr="00473D1E">
        <w:rPr>
          <w:rFonts w:ascii="Palatino Linotype" w:hAnsi="Palatino Linotype" w:cs="Arial"/>
        </w:rPr>
        <w:t xml:space="preserve"> </w:t>
      </w:r>
      <w:r w:rsidR="003768FF" w:rsidRPr="00473D1E">
        <w:rPr>
          <w:rFonts w:ascii="Palatino Linotype" w:hAnsi="Palatino Linotype" w:cs="Arial"/>
        </w:rPr>
        <w:t>22</w:t>
      </w:r>
      <w:r w:rsidR="001E6495" w:rsidRPr="00473D1E">
        <w:rPr>
          <w:rFonts w:ascii="Palatino Linotype" w:hAnsi="Palatino Linotype" w:cs="Arial"/>
        </w:rPr>
        <w:t xml:space="preserve"> fojas consistente en los siguientes instrumentos:</w:t>
      </w:r>
    </w:p>
    <w:p w14:paraId="7F6F8901" w14:textId="36506808" w:rsidR="001E6495" w:rsidRPr="00473D1E" w:rsidRDefault="001E6495" w:rsidP="001E6495">
      <w:pPr>
        <w:pStyle w:val="Prrafodelista"/>
        <w:numPr>
          <w:ilvl w:val="1"/>
          <w:numId w:val="41"/>
        </w:numPr>
        <w:spacing w:line="360" w:lineRule="auto"/>
        <w:ind w:left="1701"/>
        <w:contextualSpacing w:val="0"/>
        <w:jc w:val="both"/>
        <w:rPr>
          <w:rFonts w:ascii="Palatino Linotype" w:hAnsi="Palatino Linotype" w:cs="Arial"/>
        </w:rPr>
      </w:pPr>
      <w:r w:rsidRPr="00473D1E">
        <w:rPr>
          <w:rFonts w:ascii="Palatino Linotype" w:hAnsi="Palatino Linotype" w:cs="Arial"/>
        </w:rPr>
        <w:t xml:space="preserve">Oficio número </w:t>
      </w:r>
      <w:r w:rsidR="00F476F8" w:rsidRPr="00473D1E">
        <w:rPr>
          <w:rFonts w:ascii="Palatino Linotype" w:hAnsi="Palatino Linotype" w:cs="Arial"/>
        </w:rPr>
        <w:t>TM/040/2022</w:t>
      </w:r>
      <w:r w:rsidRPr="00473D1E">
        <w:rPr>
          <w:rFonts w:ascii="Palatino Linotype" w:hAnsi="Palatino Linotype" w:cs="Arial"/>
        </w:rPr>
        <w:t xml:space="preserve">, de </w:t>
      </w:r>
      <w:r w:rsidR="00F476F8" w:rsidRPr="00473D1E">
        <w:rPr>
          <w:rFonts w:ascii="Palatino Linotype" w:hAnsi="Palatino Linotype" w:cs="Arial"/>
        </w:rPr>
        <w:t>veintidós (22</w:t>
      </w:r>
      <w:r w:rsidRPr="00473D1E">
        <w:rPr>
          <w:rFonts w:ascii="Palatino Linotype" w:hAnsi="Palatino Linotype" w:cs="Arial"/>
        </w:rPr>
        <w:t xml:space="preserve">) de febrero de dos mil veintidós, emitido por el Tesorero del </w:t>
      </w:r>
      <w:r w:rsidRPr="00473D1E">
        <w:rPr>
          <w:rFonts w:ascii="Palatino Linotype" w:hAnsi="Palatino Linotype" w:cs="Arial"/>
          <w:b/>
          <w:bCs/>
        </w:rPr>
        <w:t>SUJETO OBLIGADO</w:t>
      </w:r>
      <w:r w:rsidRPr="00473D1E">
        <w:rPr>
          <w:rFonts w:ascii="Palatino Linotype" w:hAnsi="Palatino Linotype" w:cs="Arial"/>
        </w:rPr>
        <w:t>, por medio del cual, informa adjuntar los visores de nómina solicitados</w:t>
      </w:r>
      <w:r w:rsidR="00F476F8" w:rsidRPr="00473D1E">
        <w:rPr>
          <w:rFonts w:ascii="Palatino Linotype" w:hAnsi="Palatino Linotype" w:cs="Arial"/>
        </w:rPr>
        <w:t>, e informa</w:t>
      </w:r>
      <w:r w:rsidR="004C5FCF" w:rsidRPr="00473D1E">
        <w:rPr>
          <w:rFonts w:ascii="Palatino Linotype" w:hAnsi="Palatino Linotype" w:cs="Arial"/>
        </w:rPr>
        <w:t xml:space="preserve"> </w:t>
      </w:r>
      <w:r w:rsidR="00F476F8" w:rsidRPr="00473D1E">
        <w:rPr>
          <w:rFonts w:ascii="Palatino Linotype" w:hAnsi="Palatino Linotype" w:cs="Arial"/>
        </w:rPr>
        <w:t>que el municipio no cotiza con el INFONAVIT,</w:t>
      </w:r>
      <w:r w:rsidR="004C5FCF" w:rsidRPr="00473D1E">
        <w:rPr>
          <w:rFonts w:ascii="Palatino Linotype" w:hAnsi="Palatino Linotype" w:cs="Arial"/>
        </w:rPr>
        <w:t xml:space="preserve"> IMSS,</w:t>
      </w:r>
      <w:r w:rsidR="00F476F8" w:rsidRPr="00473D1E">
        <w:rPr>
          <w:rFonts w:ascii="Palatino Linotype" w:hAnsi="Palatino Linotype" w:cs="Arial"/>
        </w:rPr>
        <w:t xml:space="preserve"> ni SATEM</w:t>
      </w:r>
      <w:r w:rsidR="004C5FCF" w:rsidRPr="00473D1E">
        <w:rPr>
          <w:rFonts w:ascii="Palatino Linotype" w:hAnsi="Palatino Linotype" w:cs="Arial"/>
        </w:rPr>
        <w:t>.</w:t>
      </w:r>
    </w:p>
    <w:p w14:paraId="02515AE3" w14:textId="37B050CF" w:rsidR="004C5FCF" w:rsidRPr="00473D1E" w:rsidRDefault="004C5FCF" w:rsidP="001E6495">
      <w:pPr>
        <w:pStyle w:val="Prrafodelista"/>
        <w:numPr>
          <w:ilvl w:val="1"/>
          <w:numId w:val="41"/>
        </w:numPr>
        <w:spacing w:line="360" w:lineRule="auto"/>
        <w:ind w:left="1701"/>
        <w:contextualSpacing w:val="0"/>
        <w:jc w:val="both"/>
        <w:rPr>
          <w:rFonts w:ascii="Palatino Linotype" w:hAnsi="Palatino Linotype" w:cs="Arial"/>
        </w:rPr>
      </w:pPr>
      <w:r w:rsidRPr="00473D1E">
        <w:rPr>
          <w:rFonts w:ascii="Palatino Linotype" w:hAnsi="Palatino Linotype" w:cs="Arial"/>
        </w:rPr>
        <w:t>Vista anual acumulada del ejercicio dos mil dieciocho, reportado por el Servicio de Administración Tributaria, respecto a la información de pagos y retenciones por sueldos y salarios.</w:t>
      </w:r>
    </w:p>
    <w:p w14:paraId="0218F869" w14:textId="72382829" w:rsidR="004C5FCF" w:rsidRPr="00473D1E" w:rsidRDefault="00F476F8" w:rsidP="001E6495">
      <w:pPr>
        <w:pStyle w:val="Prrafodelista"/>
        <w:numPr>
          <w:ilvl w:val="1"/>
          <w:numId w:val="41"/>
        </w:numPr>
        <w:spacing w:line="360" w:lineRule="auto"/>
        <w:ind w:left="1701"/>
        <w:contextualSpacing w:val="0"/>
        <w:jc w:val="both"/>
        <w:rPr>
          <w:rFonts w:ascii="Palatino Linotype" w:hAnsi="Palatino Linotype" w:cs="Arial"/>
        </w:rPr>
      </w:pPr>
      <w:r w:rsidRPr="00473D1E">
        <w:rPr>
          <w:rFonts w:ascii="Palatino Linotype" w:hAnsi="Palatino Linotype" w:cs="Arial"/>
        </w:rPr>
        <w:t>Detalle anual</w:t>
      </w:r>
      <w:r w:rsidR="004C5FCF" w:rsidRPr="00473D1E">
        <w:rPr>
          <w:rFonts w:ascii="Palatino Linotype" w:hAnsi="Palatino Linotype" w:cs="Arial"/>
        </w:rPr>
        <w:t xml:space="preserve"> del ejercicio dos mil dieciocho, reportado por el Servicio de Administración Tributaria, respecto a la información de pagos y retenciones por sueldos y salarios.</w:t>
      </w:r>
    </w:p>
    <w:p w14:paraId="2E2905F1" w14:textId="5E16B56B" w:rsidR="004C5FCF" w:rsidRPr="00473D1E" w:rsidRDefault="004C5FCF" w:rsidP="001E6495">
      <w:pPr>
        <w:pStyle w:val="Prrafodelista"/>
        <w:numPr>
          <w:ilvl w:val="1"/>
          <w:numId w:val="41"/>
        </w:numPr>
        <w:spacing w:line="360" w:lineRule="auto"/>
        <w:ind w:left="1701"/>
        <w:contextualSpacing w:val="0"/>
        <w:jc w:val="both"/>
        <w:rPr>
          <w:rFonts w:ascii="Palatino Linotype" w:hAnsi="Palatino Linotype" w:cs="Arial"/>
        </w:rPr>
      </w:pPr>
      <w:r w:rsidRPr="00473D1E">
        <w:rPr>
          <w:rFonts w:ascii="Palatino Linotype" w:hAnsi="Palatino Linotype" w:cs="Arial"/>
        </w:rPr>
        <w:t>Vista anual acumulada del ejercicio dos mil diecinueve, reportado por el Servicio de Administración Tributaria, respecto a la información de pagos y retenciones por sueldos y salarios.</w:t>
      </w:r>
    </w:p>
    <w:p w14:paraId="69541C98" w14:textId="45C2F586" w:rsidR="00F476F8" w:rsidRPr="00473D1E" w:rsidRDefault="00F476F8" w:rsidP="00F476F8">
      <w:pPr>
        <w:pStyle w:val="Prrafodelista"/>
        <w:numPr>
          <w:ilvl w:val="1"/>
          <w:numId w:val="41"/>
        </w:numPr>
        <w:spacing w:line="360" w:lineRule="auto"/>
        <w:ind w:left="1701"/>
        <w:contextualSpacing w:val="0"/>
        <w:jc w:val="both"/>
        <w:rPr>
          <w:rFonts w:ascii="Palatino Linotype" w:hAnsi="Palatino Linotype" w:cs="Arial"/>
        </w:rPr>
      </w:pPr>
      <w:r w:rsidRPr="00473D1E">
        <w:rPr>
          <w:rFonts w:ascii="Palatino Linotype" w:hAnsi="Palatino Linotype" w:cs="Arial"/>
        </w:rPr>
        <w:t>Detalle anual del ejercicio dos mil diecinueve, reportado por el Servicio de Administración Tributaria, respecto a la información de pagos y retenciones por sueldos y salarios.</w:t>
      </w:r>
    </w:p>
    <w:p w14:paraId="283AA7FC" w14:textId="0D6ECB25" w:rsidR="004C5FCF" w:rsidRPr="00473D1E" w:rsidRDefault="004C5FCF" w:rsidP="001E6495">
      <w:pPr>
        <w:pStyle w:val="Prrafodelista"/>
        <w:numPr>
          <w:ilvl w:val="1"/>
          <w:numId w:val="41"/>
        </w:numPr>
        <w:spacing w:line="360" w:lineRule="auto"/>
        <w:ind w:left="1701"/>
        <w:contextualSpacing w:val="0"/>
        <w:jc w:val="both"/>
        <w:rPr>
          <w:rFonts w:ascii="Palatino Linotype" w:hAnsi="Palatino Linotype" w:cs="Arial"/>
        </w:rPr>
      </w:pPr>
      <w:r w:rsidRPr="00473D1E">
        <w:rPr>
          <w:rFonts w:ascii="Palatino Linotype" w:hAnsi="Palatino Linotype" w:cs="Arial"/>
        </w:rPr>
        <w:t>Detalle mensual del ejercicio dos mil diecinueve, reportado por el Servicio de Administración Tributaria, respecto a la información de pagos y retenciones por sueldos y salarios.</w:t>
      </w:r>
    </w:p>
    <w:p w14:paraId="70E8BA1C" w14:textId="7A80E200" w:rsidR="004C5FCF" w:rsidRPr="00473D1E" w:rsidRDefault="004C5FCF" w:rsidP="004C5FCF">
      <w:pPr>
        <w:pStyle w:val="Prrafodelista"/>
        <w:numPr>
          <w:ilvl w:val="1"/>
          <w:numId w:val="41"/>
        </w:numPr>
        <w:spacing w:line="360" w:lineRule="auto"/>
        <w:ind w:left="1701"/>
        <w:contextualSpacing w:val="0"/>
        <w:jc w:val="both"/>
        <w:rPr>
          <w:rFonts w:ascii="Palatino Linotype" w:hAnsi="Palatino Linotype" w:cs="Arial"/>
        </w:rPr>
      </w:pPr>
      <w:r w:rsidRPr="00473D1E">
        <w:rPr>
          <w:rFonts w:ascii="Palatino Linotype" w:hAnsi="Palatino Linotype" w:cs="Arial"/>
        </w:rPr>
        <w:t>Vista anual acumulada del ejercicio dos mil veinte, reportado por el Servicio de Administración Tributaria, respecto a la información de pagos y retenciones por sueldos y salarios.</w:t>
      </w:r>
    </w:p>
    <w:p w14:paraId="45B3DC8A" w14:textId="73755601" w:rsidR="00F476F8" w:rsidRPr="00473D1E" w:rsidRDefault="00F476F8" w:rsidP="004C5FCF">
      <w:pPr>
        <w:pStyle w:val="Prrafodelista"/>
        <w:numPr>
          <w:ilvl w:val="1"/>
          <w:numId w:val="41"/>
        </w:numPr>
        <w:spacing w:line="360" w:lineRule="auto"/>
        <w:ind w:left="1701"/>
        <w:contextualSpacing w:val="0"/>
        <w:jc w:val="both"/>
        <w:rPr>
          <w:rFonts w:ascii="Palatino Linotype" w:hAnsi="Palatino Linotype" w:cs="Arial"/>
        </w:rPr>
      </w:pPr>
      <w:r w:rsidRPr="00473D1E">
        <w:rPr>
          <w:rFonts w:ascii="Palatino Linotype" w:hAnsi="Palatino Linotype" w:cs="Arial"/>
        </w:rPr>
        <w:lastRenderedPageBreak/>
        <w:t>Detalle anual del ejercicio dos mil veinte, reportado por el Servicio de Administración Tributaria, respecto a la información de pagos y retenciones por sueldos y salarios.</w:t>
      </w:r>
    </w:p>
    <w:p w14:paraId="4ECA29AC" w14:textId="32FE7C33" w:rsidR="005E0AAF" w:rsidRPr="00473D1E" w:rsidRDefault="005E0AAF" w:rsidP="005E0AAF">
      <w:pPr>
        <w:pStyle w:val="Prrafodelista"/>
        <w:numPr>
          <w:ilvl w:val="1"/>
          <w:numId w:val="41"/>
        </w:numPr>
        <w:spacing w:line="360" w:lineRule="auto"/>
        <w:ind w:left="1701"/>
        <w:contextualSpacing w:val="0"/>
        <w:jc w:val="both"/>
        <w:rPr>
          <w:rFonts w:ascii="Palatino Linotype" w:hAnsi="Palatino Linotype" w:cs="Arial"/>
        </w:rPr>
      </w:pPr>
      <w:r w:rsidRPr="00473D1E">
        <w:rPr>
          <w:rFonts w:ascii="Palatino Linotype" w:hAnsi="Palatino Linotype" w:cs="Arial"/>
        </w:rPr>
        <w:t>Detalle mensual del ejercicio dos mil veinte, reportado por el Servicio de Administración Tributaria, respecto a la información de pagos y retenciones por sueldos y salarios.</w:t>
      </w:r>
    </w:p>
    <w:p w14:paraId="5958C72C" w14:textId="06353623" w:rsidR="00F476F8" w:rsidRPr="00473D1E" w:rsidRDefault="00F476F8" w:rsidP="00F476F8">
      <w:pPr>
        <w:pStyle w:val="Prrafodelista"/>
        <w:numPr>
          <w:ilvl w:val="1"/>
          <w:numId w:val="41"/>
        </w:numPr>
        <w:spacing w:line="360" w:lineRule="auto"/>
        <w:ind w:left="1701"/>
        <w:contextualSpacing w:val="0"/>
        <w:jc w:val="both"/>
        <w:rPr>
          <w:rFonts w:ascii="Palatino Linotype" w:hAnsi="Palatino Linotype" w:cs="Arial"/>
        </w:rPr>
      </w:pPr>
      <w:r w:rsidRPr="00473D1E">
        <w:rPr>
          <w:rFonts w:ascii="Palatino Linotype" w:hAnsi="Palatino Linotype" w:cs="Arial"/>
        </w:rPr>
        <w:t>Detalle anual del ejercicio dos mil veintiuno, reportado por el Servicio de Administración Tributaria, respecto a la información de pagos y retenciones por sueldos y salarios.</w:t>
      </w:r>
    </w:p>
    <w:p w14:paraId="6C820DDC" w14:textId="0E73AC09" w:rsidR="005E0AAF" w:rsidRPr="00473D1E" w:rsidRDefault="005E0AAF" w:rsidP="005E0AAF">
      <w:pPr>
        <w:pStyle w:val="Prrafodelista"/>
        <w:numPr>
          <w:ilvl w:val="1"/>
          <w:numId w:val="41"/>
        </w:numPr>
        <w:spacing w:line="360" w:lineRule="auto"/>
        <w:ind w:left="1701"/>
        <w:contextualSpacing w:val="0"/>
        <w:jc w:val="both"/>
        <w:rPr>
          <w:rFonts w:ascii="Palatino Linotype" w:hAnsi="Palatino Linotype" w:cs="Arial"/>
        </w:rPr>
      </w:pPr>
      <w:r w:rsidRPr="00473D1E">
        <w:rPr>
          <w:rFonts w:ascii="Palatino Linotype" w:hAnsi="Palatino Linotype" w:cs="Arial"/>
        </w:rPr>
        <w:t>Vista anual acumulada del ejercicio dos mil veintiuno, reportado por el Servicio de Administración Tributaria, respecto a la información de pagos y retenciones por sueldos y salarios.</w:t>
      </w:r>
    </w:p>
    <w:p w14:paraId="1A9459A3" w14:textId="1BAEC40E" w:rsidR="005E0AAF" w:rsidRPr="00473D1E" w:rsidRDefault="005E0AAF" w:rsidP="005E0AAF">
      <w:pPr>
        <w:pStyle w:val="Prrafodelista"/>
        <w:numPr>
          <w:ilvl w:val="1"/>
          <w:numId w:val="41"/>
        </w:numPr>
        <w:spacing w:line="360" w:lineRule="auto"/>
        <w:ind w:left="1701"/>
        <w:contextualSpacing w:val="0"/>
        <w:jc w:val="both"/>
        <w:rPr>
          <w:rFonts w:ascii="Palatino Linotype" w:hAnsi="Palatino Linotype" w:cs="Arial"/>
        </w:rPr>
      </w:pPr>
      <w:r w:rsidRPr="00473D1E">
        <w:rPr>
          <w:rFonts w:ascii="Palatino Linotype" w:hAnsi="Palatino Linotype" w:cs="Arial"/>
        </w:rPr>
        <w:t>Detalle mensual del ejercicio dos mil veintiuno, reportado por el Servicio de Administración Tributaria, respecto a la información de pagos y retenciones por sueldos y salarios.</w:t>
      </w:r>
    </w:p>
    <w:p w14:paraId="775BBCA3" w14:textId="77777777" w:rsidR="006A19EF" w:rsidRPr="00473D1E" w:rsidRDefault="006A19EF" w:rsidP="006A19EF">
      <w:pPr>
        <w:spacing w:line="360" w:lineRule="auto"/>
        <w:jc w:val="both"/>
        <w:rPr>
          <w:rFonts w:ascii="Palatino Linotype" w:hAnsi="Palatino Linotype"/>
          <w:color w:val="000000" w:themeColor="text1"/>
          <w:szCs w:val="22"/>
        </w:rPr>
      </w:pPr>
    </w:p>
    <w:p w14:paraId="272B63B3" w14:textId="47345F9A" w:rsidR="000D5A1D" w:rsidRPr="00473D1E"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473D1E">
        <w:rPr>
          <w:rFonts w:ascii="Palatino Linotype" w:eastAsia="Times New Roman" w:hAnsi="Palatino Linotype" w:cs="Arial"/>
          <w:color w:val="000000" w:themeColor="text1"/>
          <w:lang w:val="es-ES"/>
        </w:rPr>
        <w:t>D</w:t>
      </w:r>
      <w:r w:rsidR="00561ED1" w:rsidRPr="00473D1E">
        <w:rPr>
          <w:rFonts w:ascii="Palatino Linotype" w:eastAsia="Times New Roman" w:hAnsi="Palatino Linotype" w:cs="Arial"/>
          <w:color w:val="000000" w:themeColor="text1"/>
          <w:lang w:val="es-ES"/>
        </w:rPr>
        <w:t xml:space="preserve">erivado de la respuesta emitida por el </w:t>
      </w:r>
      <w:r w:rsidR="00561ED1" w:rsidRPr="00473D1E">
        <w:rPr>
          <w:rFonts w:ascii="Palatino Linotype" w:eastAsia="Times New Roman" w:hAnsi="Palatino Linotype" w:cs="Arial"/>
          <w:b/>
          <w:color w:val="000000" w:themeColor="text1"/>
          <w:lang w:val="es-ES"/>
        </w:rPr>
        <w:t>SUJETO OBLIGADO</w:t>
      </w:r>
      <w:r w:rsidR="00561ED1" w:rsidRPr="00473D1E">
        <w:rPr>
          <w:rFonts w:ascii="Palatino Linotype" w:eastAsia="Times New Roman" w:hAnsi="Palatino Linotype" w:cs="Arial"/>
          <w:color w:val="000000" w:themeColor="text1"/>
          <w:lang w:val="es-ES"/>
        </w:rPr>
        <w:t>, e</w:t>
      </w:r>
      <w:r w:rsidR="00DB4BEF" w:rsidRPr="00473D1E">
        <w:rPr>
          <w:rFonts w:ascii="Palatino Linotype" w:eastAsia="Times New Roman" w:hAnsi="Palatino Linotype" w:cs="Arial"/>
          <w:color w:val="000000" w:themeColor="text1"/>
          <w:lang w:val="es-ES"/>
        </w:rPr>
        <w:t xml:space="preserve">l </w:t>
      </w:r>
      <w:r w:rsidR="00F476F8" w:rsidRPr="00473D1E">
        <w:rPr>
          <w:rFonts w:ascii="Palatino Linotype" w:eastAsia="Times New Roman" w:hAnsi="Palatino Linotype" w:cs="Arial"/>
          <w:color w:val="000000" w:themeColor="text1"/>
          <w:lang w:val="es-ES"/>
        </w:rPr>
        <w:t>veintitrés (23</w:t>
      </w:r>
      <w:r w:rsidR="0016161C" w:rsidRPr="00473D1E">
        <w:rPr>
          <w:rFonts w:ascii="Palatino Linotype" w:eastAsia="Times New Roman" w:hAnsi="Palatino Linotype" w:cs="Arial"/>
          <w:color w:val="000000" w:themeColor="text1"/>
          <w:lang w:val="es-ES"/>
        </w:rPr>
        <w:t>) de febrero de dos mil veintidós</w:t>
      </w:r>
      <w:r w:rsidR="00FE49E3" w:rsidRPr="00473D1E">
        <w:rPr>
          <w:rFonts w:ascii="Palatino Linotype" w:eastAsia="Times New Roman" w:hAnsi="Palatino Linotype" w:cs="Arial"/>
          <w:color w:val="000000" w:themeColor="text1"/>
          <w:lang w:val="es-ES"/>
        </w:rPr>
        <w:t xml:space="preserve">, </w:t>
      </w:r>
      <w:r w:rsidR="0016161C" w:rsidRPr="00473D1E">
        <w:rPr>
          <w:rFonts w:ascii="Palatino Linotype" w:eastAsia="Times New Roman" w:hAnsi="Palatino Linotype" w:cs="Arial"/>
          <w:color w:val="000000" w:themeColor="text1"/>
          <w:lang w:val="es-ES"/>
        </w:rPr>
        <w:t>el</w:t>
      </w:r>
      <w:r w:rsidR="005F1362" w:rsidRPr="00473D1E">
        <w:rPr>
          <w:rFonts w:ascii="Palatino Linotype" w:eastAsia="Times New Roman" w:hAnsi="Palatino Linotype" w:cs="Arial"/>
          <w:color w:val="000000" w:themeColor="text1"/>
          <w:lang w:val="es-ES"/>
        </w:rPr>
        <w:t xml:space="preserve"> particular</w:t>
      </w:r>
      <w:r w:rsidR="00DB4BEF" w:rsidRPr="00473D1E">
        <w:rPr>
          <w:rFonts w:ascii="Palatino Linotype" w:eastAsia="Times New Roman" w:hAnsi="Palatino Linotype" w:cs="Arial"/>
          <w:color w:val="000000" w:themeColor="text1"/>
          <w:lang w:val="es-ES"/>
        </w:rPr>
        <w:t xml:space="preserve"> interpuso</w:t>
      </w:r>
      <w:r w:rsidR="009316E9" w:rsidRPr="00473D1E">
        <w:rPr>
          <w:rFonts w:ascii="Palatino Linotype" w:eastAsia="Times New Roman" w:hAnsi="Palatino Linotype" w:cs="Arial"/>
          <w:color w:val="000000" w:themeColor="text1"/>
          <w:lang w:val="es-ES"/>
        </w:rPr>
        <w:t xml:space="preserve"> </w:t>
      </w:r>
      <w:r w:rsidR="00102D65" w:rsidRPr="00473D1E">
        <w:rPr>
          <w:rFonts w:ascii="Palatino Linotype" w:eastAsia="Times New Roman" w:hAnsi="Palatino Linotype" w:cs="Arial"/>
          <w:color w:val="000000" w:themeColor="text1"/>
          <w:lang w:val="es-ES"/>
        </w:rPr>
        <w:t>el</w:t>
      </w:r>
      <w:r w:rsidR="004D68F8" w:rsidRPr="00473D1E">
        <w:rPr>
          <w:rFonts w:ascii="Palatino Linotype" w:eastAsia="Times New Roman" w:hAnsi="Palatino Linotype" w:cs="Arial"/>
          <w:color w:val="000000" w:themeColor="text1"/>
          <w:lang w:val="es-ES"/>
        </w:rPr>
        <w:t xml:space="preserve"> recurso de revisión </w:t>
      </w:r>
      <w:r w:rsidR="00884789" w:rsidRPr="00473D1E">
        <w:rPr>
          <w:rFonts w:ascii="Palatino Linotype" w:eastAsia="Calibri" w:hAnsi="Palatino Linotype" w:cs="Arial"/>
          <w:b/>
          <w:color w:val="000000" w:themeColor="text1"/>
          <w:lang w:val="es-ES"/>
        </w:rPr>
        <w:t>01293/INFOEM/IP/RR/2022</w:t>
      </w:r>
      <w:r w:rsidR="009A0461" w:rsidRPr="00473D1E">
        <w:rPr>
          <w:rFonts w:ascii="Palatino Linotype" w:eastAsia="Calibri" w:hAnsi="Palatino Linotype" w:cs="Arial"/>
          <w:b/>
          <w:color w:val="000000" w:themeColor="text1"/>
          <w:lang w:val="es-ES"/>
        </w:rPr>
        <w:t>;</w:t>
      </w:r>
      <w:r w:rsidR="00102D65" w:rsidRPr="00473D1E">
        <w:rPr>
          <w:rFonts w:ascii="Palatino Linotype" w:eastAsia="Times New Roman" w:hAnsi="Palatino Linotype" w:cs="Arial"/>
          <w:color w:val="000000" w:themeColor="text1"/>
          <w:lang w:val="es-ES"/>
        </w:rPr>
        <w:t xml:space="preserve"> impugnación</w:t>
      </w:r>
      <w:r w:rsidR="004D68F8" w:rsidRPr="00473D1E">
        <w:rPr>
          <w:rFonts w:ascii="Palatino Linotype" w:eastAsia="Times New Roman" w:hAnsi="Palatino Linotype" w:cs="Arial"/>
          <w:color w:val="000000" w:themeColor="text1"/>
          <w:lang w:val="es-ES"/>
        </w:rPr>
        <w:t xml:space="preserve"> </w:t>
      </w:r>
      <w:r w:rsidR="00A45546" w:rsidRPr="00473D1E">
        <w:rPr>
          <w:rFonts w:ascii="Palatino Linotype" w:eastAsia="Times New Roman" w:hAnsi="Palatino Linotype" w:cs="Arial"/>
          <w:color w:val="000000" w:themeColor="text1"/>
          <w:lang w:val="es-ES"/>
        </w:rPr>
        <w:t xml:space="preserve">en </w:t>
      </w:r>
      <w:r w:rsidR="00977D37" w:rsidRPr="00473D1E">
        <w:rPr>
          <w:rFonts w:ascii="Palatino Linotype" w:eastAsia="Times New Roman" w:hAnsi="Palatino Linotype" w:cs="Arial"/>
          <w:color w:val="000000" w:themeColor="text1"/>
          <w:lang w:val="es-ES"/>
        </w:rPr>
        <w:t>la</w:t>
      </w:r>
      <w:r w:rsidR="00A45546" w:rsidRPr="00473D1E">
        <w:rPr>
          <w:rFonts w:ascii="Palatino Linotype" w:eastAsia="Times New Roman" w:hAnsi="Palatino Linotype" w:cs="Arial"/>
          <w:color w:val="000000" w:themeColor="text1"/>
          <w:lang w:val="es-ES"/>
        </w:rPr>
        <w:t xml:space="preserve"> que refirió </w:t>
      </w:r>
      <w:r w:rsidR="004D68F8" w:rsidRPr="00473D1E">
        <w:rPr>
          <w:rFonts w:ascii="Palatino Linotype" w:eastAsia="Times New Roman" w:hAnsi="Palatino Linotype" w:cs="Arial"/>
          <w:color w:val="000000" w:themeColor="text1"/>
          <w:lang w:val="es-ES"/>
        </w:rPr>
        <w:t>lo siguiente:</w:t>
      </w:r>
    </w:p>
    <w:p w14:paraId="054906C6" w14:textId="77777777" w:rsidR="00E34622" w:rsidRPr="00473D1E"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B1AD5E2" w:rsidR="00E34622" w:rsidRPr="00473D1E" w:rsidRDefault="00E34622" w:rsidP="00DA22D8">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473D1E">
        <w:rPr>
          <w:rFonts w:ascii="Palatino Linotype" w:eastAsia="Times New Roman" w:hAnsi="Palatino Linotype" w:cs="Arial"/>
          <w:b/>
          <w:color w:val="000000" w:themeColor="text1"/>
          <w:lang w:val="es-ES"/>
        </w:rPr>
        <w:t>Acto impugnado:</w:t>
      </w:r>
      <w:r w:rsidRPr="00473D1E">
        <w:rPr>
          <w:rFonts w:ascii="Palatino Linotype" w:eastAsia="Times New Roman" w:hAnsi="Palatino Linotype" w:cs="Arial"/>
          <w:color w:val="000000" w:themeColor="text1"/>
          <w:lang w:val="es-ES"/>
        </w:rPr>
        <w:t xml:space="preserve"> “</w:t>
      </w:r>
      <w:r w:rsidR="00F476F8" w:rsidRPr="00473D1E">
        <w:rPr>
          <w:rFonts w:ascii="Palatino Linotype" w:hAnsi="Palatino Linotype"/>
          <w:i/>
          <w:iCs/>
          <w:color w:val="000000"/>
        </w:rPr>
        <w:t>Su entrega de información incompleta</w:t>
      </w:r>
      <w:r w:rsidRPr="00473D1E">
        <w:rPr>
          <w:rFonts w:ascii="Palatino Linotype" w:eastAsia="Times New Roman" w:hAnsi="Palatino Linotype" w:cs="Arial"/>
          <w:i/>
          <w:color w:val="000000" w:themeColor="text1"/>
          <w:lang w:val="es-ES"/>
        </w:rPr>
        <w:t>”</w:t>
      </w:r>
      <w:r w:rsidRPr="00473D1E">
        <w:rPr>
          <w:rFonts w:ascii="Palatino Linotype" w:eastAsia="Times New Roman" w:hAnsi="Palatino Linotype" w:cs="Arial"/>
          <w:color w:val="000000" w:themeColor="text1"/>
          <w:lang w:val="es-ES"/>
        </w:rPr>
        <w:t xml:space="preserve"> (Sic).</w:t>
      </w:r>
    </w:p>
    <w:p w14:paraId="38724B8B" w14:textId="77777777" w:rsidR="001468E9" w:rsidRPr="00473D1E"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39E35470" w:rsidR="00E34622" w:rsidRPr="00473D1E" w:rsidRDefault="00E34622" w:rsidP="0086416C">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473D1E">
        <w:rPr>
          <w:rFonts w:ascii="Palatino Linotype" w:eastAsia="Times New Roman" w:hAnsi="Palatino Linotype" w:cs="Arial"/>
          <w:b/>
          <w:color w:val="000000" w:themeColor="text1"/>
          <w:lang w:val="es-ES"/>
        </w:rPr>
        <w:t>Razones o motivos de inconformidad:</w:t>
      </w:r>
      <w:r w:rsidRPr="00473D1E">
        <w:rPr>
          <w:rFonts w:ascii="Palatino Linotype" w:eastAsia="Times New Roman" w:hAnsi="Palatino Linotype" w:cs="Arial"/>
          <w:color w:val="000000" w:themeColor="text1"/>
          <w:lang w:val="es-ES"/>
        </w:rPr>
        <w:t xml:space="preserve"> </w:t>
      </w:r>
      <w:r w:rsidR="007909AE" w:rsidRPr="00473D1E">
        <w:rPr>
          <w:rFonts w:ascii="Palatino Linotype" w:eastAsia="Times New Roman" w:hAnsi="Palatino Linotype" w:cs="Arial"/>
          <w:i/>
          <w:iCs/>
          <w:color w:val="000000" w:themeColor="text1"/>
          <w:lang w:val="es-ES"/>
        </w:rPr>
        <w:t>“</w:t>
      </w:r>
      <w:r w:rsidR="00F476F8" w:rsidRPr="00473D1E">
        <w:rPr>
          <w:rFonts w:ascii="Palatino Linotype" w:eastAsia="Times New Roman" w:hAnsi="Palatino Linotype" w:cs="Arial"/>
          <w:i/>
          <w:iCs/>
          <w:color w:val="000000" w:themeColor="text1"/>
        </w:rPr>
        <w:t xml:space="preserve">Por medio de la presente hoy 23 de febrero de 2022 interpongo ante El Instituto de Transparencia, Acceso a la Información Pública y Protección de Datos Personales del Estado de México y </w:t>
      </w:r>
      <w:r w:rsidR="00F476F8" w:rsidRPr="00473D1E">
        <w:rPr>
          <w:rFonts w:ascii="Palatino Linotype" w:eastAsia="Times New Roman" w:hAnsi="Palatino Linotype" w:cs="Arial"/>
          <w:i/>
          <w:iCs/>
          <w:color w:val="000000" w:themeColor="text1"/>
        </w:rPr>
        <w:lastRenderedPageBreak/>
        <w:t xml:space="preserve">Municipios; mi Derecho argumentado en los artículo 176, 177 y 178 de la Ley de Transparencia y Acceso a la Información Pública del Estado de México y Municipios, que es el Recurso de Revisión (queja) en contra del Ente Público Obligado Ayuntamiento de </w:t>
      </w:r>
      <w:proofErr w:type="spellStart"/>
      <w:r w:rsidR="00F476F8" w:rsidRPr="00473D1E">
        <w:rPr>
          <w:rFonts w:ascii="Palatino Linotype" w:eastAsia="Times New Roman" w:hAnsi="Palatino Linotype" w:cs="Arial"/>
          <w:i/>
          <w:iCs/>
          <w:color w:val="000000" w:themeColor="text1"/>
        </w:rPr>
        <w:t>Mexicaltzingo</w:t>
      </w:r>
      <w:proofErr w:type="spellEnd"/>
      <w:r w:rsidR="00F476F8" w:rsidRPr="00473D1E">
        <w:rPr>
          <w:rFonts w:ascii="Palatino Linotype" w:eastAsia="Times New Roman" w:hAnsi="Palatino Linotype" w:cs="Arial"/>
          <w:i/>
          <w:iCs/>
          <w:color w:val="000000" w:themeColor="text1"/>
        </w:rPr>
        <w:t xml:space="preserve">, ya que su respuesta que me entrego oficios por la plataforma a mi petición de información recae en los supuestos establecidos por la fracción 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todo lo solicitado, y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Ayuntamiento de </w:t>
      </w:r>
      <w:proofErr w:type="spellStart"/>
      <w:r w:rsidR="00F476F8" w:rsidRPr="00473D1E">
        <w:rPr>
          <w:rFonts w:ascii="Palatino Linotype" w:eastAsia="Times New Roman" w:hAnsi="Palatino Linotype" w:cs="Arial"/>
          <w:i/>
          <w:iCs/>
          <w:color w:val="000000" w:themeColor="text1"/>
        </w:rPr>
        <w:t>Mexicaltzingo</w:t>
      </w:r>
      <w:proofErr w:type="spellEnd"/>
      <w:r w:rsidR="00F476F8" w:rsidRPr="00473D1E">
        <w:rPr>
          <w:rFonts w:ascii="Palatino Linotype" w:eastAsia="Times New Roman" w:hAnsi="Palatino Linotype" w:cs="Arial"/>
          <w:i/>
          <w:iCs/>
          <w:color w:val="000000" w:themeColor="text1"/>
        </w:rPr>
        <w:t xml:space="preserve">, al ente fiscalizador SAT, y en ningún momento distraen de sus actividades al Ente Público Obligado y mucho menos son SECRETO DE ESTADO, ya que se tienen en máximo 10 minutos. Respecto a la presentación “Detalle Diferencias de Sueldos y Salarios” por cada año (2018, 2019, 2020 Y </w:t>
      </w:r>
      <w:r w:rsidR="00F476F8" w:rsidRPr="00473D1E">
        <w:rPr>
          <w:rFonts w:ascii="Palatino Linotype" w:eastAsia="Times New Roman" w:hAnsi="Palatino Linotype" w:cs="Arial"/>
          <w:i/>
          <w:iCs/>
          <w:color w:val="000000" w:themeColor="text1"/>
        </w:rPr>
        <w:lastRenderedPageBreak/>
        <w:t xml:space="preserve">2021) cuando el sistema del SAT te los despliega en tablas resúmenes se hacen capturas de pantalla de las tablas que arroja el visor de nóminas del SAT, luego se pegan esas capturas de pantalla en un documento y se convierte a un </w:t>
      </w:r>
      <w:proofErr w:type="spellStart"/>
      <w:r w:rsidR="00F476F8" w:rsidRPr="00473D1E">
        <w:rPr>
          <w:rFonts w:ascii="Palatino Linotype" w:eastAsia="Times New Roman" w:hAnsi="Palatino Linotype" w:cs="Arial"/>
          <w:i/>
          <w:iCs/>
          <w:color w:val="000000" w:themeColor="text1"/>
        </w:rPr>
        <w:t>pdf</w:t>
      </w:r>
      <w:proofErr w:type="spellEnd"/>
      <w:r w:rsidR="00F476F8" w:rsidRPr="00473D1E">
        <w:rPr>
          <w:rFonts w:ascii="Palatino Linotype" w:eastAsia="Times New Roman" w:hAnsi="Palatino Linotype" w:cs="Arial"/>
          <w:i/>
          <w:iCs/>
          <w:color w:val="000000" w:themeColor="text1"/>
        </w:rPr>
        <w:t xml:space="preserve">, se envían y listo. Respecto a las otras dos presentaciones del visor de nóminas del SAT (Vista anual acumulada vista Horizontal y vertical y detalle mensual) solo tiene que descargar los </w:t>
      </w:r>
      <w:proofErr w:type="spellStart"/>
      <w:r w:rsidR="00F476F8" w:rsidRPr="00473D1E">
        <w:rPr>
          <w:rFonts w:ascii="Palatino Linotype" w:eastAsia="Times New Roman" w:hAnsi="Palatino Linotype" w:cs="Arial"/>
          <w:i/>
          <w:iCs/>
          <w:color w:val="000000" w:themeColor="text1"/>
        </w:rPr>
        <w:t>pdf</w:t>
      </w:r>
      <w:proofErr w:type="spellEnd"/>
      <w:r w:rsidR="00F476F8" w:rsidRPr="00473D1E">
        <w:rPr>
          <w:rFonts w:ascii="Palatino Linotype" w:eastAsia="Times New Roman" w:hAnsi="Palatino Linotype" w:cs="Arial"/>
          <w:i/>
          <w:iCs/>
          <w:color w:val="000000" w:themeColor="text1"/>
        </w:rPr>
        <w:t xml:space="preserve">. de su portal del SAT. Dando solo dos </w:t>
      </w:r>
      <w:proofErr w:type="spellStart"/>
      <w:r w:rsidR="00F476F8" w:rsidRPr="00473D1E">
        <w:rPr>
          <w:rFonts w:ascii="Palatino Linotype" w:eastAsia="Times New Roman" w:hAnsi="Palatino Linotype" w:cs="Arial"/>
          <w:i/>
          <w:iCs/>
          <w:color w:val="000000" w:themeColor="text1"/>
        </w:rPr>
        <w:t>clicks</w:t>
      </w:r>
      <w:proofErr w:type="spellEnd"/>
      <w:r w:rsidR="00F476F8" w:rsidRPr="00473D1E">
        <w:rPr>
          <w:rFonts w:ascii="Palatino Linotype" w:eastAsia="Times New Roman" w:hAnsi="Palatino Linotype" w:cs="Arial"/>
          <w:i/>
          <w:iCs/>
          <w:color w:val="000000" w:themeColor="text1"/>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w:t>
      </w:r>
      <w:proofErr w:type="spellStart"/>
      <w:r w:rsidR="00F476F8" w:rsidRPr="00473D1E">
        <w:rPr>
          <w:rFonts w:ascii="Palatino Linotype" w:eastAsia="Times New Roman" w:hAnsi="Palatino Linotype" w:cs="Arial"/>
          <w:i/>
          <w:iCs/>
          <w:color w:val="000000" w:themeColor="text1"/>
        </w:rPr>
        <w:t>si</w:t>
      </w:r>
      <w:proofErr w:type="spellEnd"/>
      <w:r w:rsidR="00F476F8" w:rsidRPr="00473D1E">
        <w:rPr>
          <w:rFonts w:ascii="Palatino Linotype" w:eastAsia="Times New Roman" w:hAnsi="Palatino Linotype" w:cs="Arial"/>
          <w:i/>
          <w:iCs/>
          <w:color w:val="000000" w:themeColor="text1"/>
        </w:rPr>
        <w:t xml:space="preserve"> aplica es darme las constancias y opiniones de cumplimiento al día de esas Recaudadoras estatales y respecto al punto I espero ahora si lo haya entendido que es una herramienta de ayuda del SAT para ellos y son reportes ya entregados y si </w:t>
      </w:r>
      <w:proofErr w:type="spellStart"/>
      <w:r w:rsidR="00F476F8" w:rsidRPr="00473D1E">
        <w:rPr>
          <w:rFonts w:ascii="Palatino Linotype" w:eastAsia="Times New Roman" w:hAnsi="Palatino Linotype" w:cs="Arial"/>
          <w:i/>
          <w:iCs/>
          <w:color w:val="000000" w:themeColor="text1"/>
        </w:rPr>
        <w:t>aún</w:t>
      </w:r>
      <w:proofErr w:type="spellEnd"/>
      <w:r w:rsidR="00F476F8" w:rsidRPr="00473D1E">
        <w:rPr>
          <w:rFonts w:ascii="Palatino Linotype" w:eastAsia="Times New Roman" w:hAnsi="Palatino Linotype" w:cs="Arial"/>
          <w:i/>
          <w:iCs/>
          <w:color w:val="000000" w:themeColor="text1"/>
        </w:rPr>
        <w:t xml:space="preserve">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para </w:t>
      </w:r>
      <w:proofErr w:type="spellStart"/>
      <w:r w:rsidR="00F476F8" w:rsidRPr="00473D1E">
        <w:rPr>
          <w:rFonts w:ascii="Palatino Linotype" w:eastAsia="Times New Roman" w:hAnsi="Palatino Linotype" w:cs="Arial"/>
          <w:i/>
          <w:iCs/>
          <w:color w:val="000000" w:themeColor="text1"/>
        </w:rPr>
        <w:t>eficientar</w:t>
      </w:r>
      <w:proofErr w:type="spellEnd"/>
      <w:r w:rsidR="00F476F8" w:rsidRPr="00473D1E">
        <w:rPr>
          <w:rFonts w:ascii="Palatino Linotype" w:eastAsia="Times New Roman" w:hAnsi="Palatino Linotype" w:cs="Arial"/>
          <w:i/>
          <w:iCs/>
          <w:color w:val="000000" w:themeColor="text1"/>
        </w:rPr>
        <w:t xml:space="preserve"> y mejorar sus actividades. El acceso a la información y la transparencia no solo es un derecho humano, es democracia básica, no un privilegio. Que ya se entiendan </w:t>
      </w:r>
      <w:r w:rsidR="00F476F8" w:rsidRPr="00473D1E">
        <w:rPr>
          <w:rFonts w:ascii="Palatino Linotype" w:eastAsia="Times New Roman" w:hAnsi="Palatino Linotype" w:cs="Arial"/>
          <w:i/>
          <w:iCs/>
          <w:color w:val="000000" w:themeColor="text1"/>
        </w:rPr>
        <w:lastRenderedPageBreak/>
        <w:t xml:space="preserve">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0A137B" w:rsidRPr="00473D1E">
        <w:rPr>
          <w:rFonts w:ascii="Palatino Linotype" w:eastAsia="Times New Roman" w:hAnsi="Palatino Linotype" w:cs="Arial"/>
          <w:i/>
          <w:iCs/>
          <w:color w:val="000000" w:themeColor="text1"/>
        </w:rPr>
        <w:t xml:space="preserve">XXX </w:t>
      </w:r>
      <w:proofErr w:type="spellStart"/>
      <w:r w:rsidR="000A137B" w:rsidRPr="00473D1E">
        <w:rPr>
          <w:rFonts w:ascii="Palatino Linotype" w:eastAsia="Times New Roman" w:hAnsi="Palatino Linotype" w:cs="Arial"/>
          <w:i/>
          <w:iCs/>
          <w:color w:val="000000" w:themeColor="text1"/>
        </w:rPr>
        <w:t>XXX</w:t>
      </w:r>
      <w:proofErr w:type="spellEnd"/>
      <w:r w:rsidR="000A137B" w:rsidRPr="00473D1E">
        <w:rPr>
          <w:rFonts w:ascii="Palatino Linotype" w:eastAsia="Times New Roman" w:hAnsi="Palatino Linotype" w:cs="Arial"/>
          <w:i/>
          <w:iCs/>
          <w:color w:val="000000" w:themeColor="text1"/>
        </w:rPr>
        <w:t xml:space="preserve"> </w:t>
      </w:r>
      <w:proofErr w:type="spellStart"/>
      <w:r w:rsidR="000A137B" w:rsidRPr="00473D1E">
        <w:rPr>
          <w:rFonts w:ascii="Palatino Linotype" w:eastAsia="Times New Roman" w:hAnsi="Palatino Linotype" w:cs="Arial"/>
          <w:i/>
          <w:iCs/>
          <w:color w:val="000000" w:themeColor="text1"/>
        </w:rPr>
        <w:t>XXX</w:t>
      </w:r>
      <w:proofErr w:type="spellEnd"/>
      <w:r w:rsidR="007909AE" w:rsidRPr="00473D1E">
        <w:rPr>
          <w:rFonts w:ascii="Palatino Linotype" w:eastAsia="Times New Roman" w:hAnsi="Palatino Linotype" w:cs="Arial"/>
          <w:i/>
          <w:iCs/>
          <w:color w:val="000000" w:themeColor="text1"/>
        </w:rPr>
        <w:t xml:space="preserve">” </w:t>
      </w:r>
      <w:r w:rsidR="007909AE" w:rsidRPr="00473D1E">
        <w:rPr>
          <w:rFonts w:ascii="Palatino Linotype" w:hAnsi="Palatino Linotype"/>
        </w:rPr>
        <w:t>(Sic)</w:t>
      </w:r>
    </w:p>
    <w:p w14:paraId="4D16C3B0" w14:textId="77777777" w:rsidR="00E34622" w:rsidRPr="00473D1E"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576FB28C" w14:textId="57DF9A49" w:rsidR="0016161C" w:rsidRPr="00473D1E" w:rsidRDefault="007909AE"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73D1E">
        <w:rPr>
          <w:rFonts w:ascii="Palatino Linotype" w:eastAsia="Times New Roman" w:hAnsi="Palatino Linotype" w:cs="Arial"/>
          <w:color w:val="000000" w:themeColor="text1"/>
          <w:lang w:val="es-ES"/>
        </w:rPr>
        <w:t xml:space="preserve">Se hace constar que, adjunto a su escrito </w:t>
      </w:r>
      <w:proofErr w:type="spellStart"/>
      <w:r w:rsidRPr="00473D1E">
        <w:rPr>
          <w:rFonts w:ascii="Palatino Linotype" w:eastAsia="Times New Roman" w:hAnsi="Palatino Linotype" w:cs="Arial"/>
          <w:color w:val="000000" w:themeColor="text1"/>
          <w:lang w:val="es-ES"/>
        </w:rPr>
        <w:t>recursal</w:t>
      </w:r>
      <w:proofErr w:type="spellEnd"/>
      <w:r w:rsidRPr="00473D1E">
        <w:rPr>
          <w:rFonts w:ascii="Palatino Linotype" w:eastAsia="Times New Roman" w:hAnsi="Palatino Linotype" w:cs="Arial"/>
          <w:color w:val="000000" w:themeColor="text1"/>
          <w:lang w:val="es-ES"/>
        </w:rPr>
        <w:t xml:space="preserve">, el ahora </w:t>
      </w:r>
      <w:r w:rsidRPr="00473D1E">
        <w:rPr>
          <w:rFonts w:ascii="Palatino Linotype" w:eastAsia="Times New Roman" w:hAnsi="Palatino Linotype" w:cs="Arial"/>
          <w:b/>
          <w:bCs/>
          <w:color w:val="000000" w:themeColor="text1"/>
          <w:lang w:val="es-ES"/>
        </w:rPr>
        <w:t>RECURRENTE</w:t>
      </w:r>
      <w:r w:rsidRPr="00473D1E">
        <w:rPr>
          <w:rFonts w:ascii="Palatino Linotype" w:eastAsia="Times New Roman" w:hAnsi="Palatino Linotype" w:cs="Arial"/>
          <w:color w:val="000000" w:themeColor="text1"/>
          <w:lang w:val="es-ES"/>
        </w:rPr>
        <w:t xml:space="preserve"> presentó </w:t>
      </w:r>
      <w:r w:rsidR="009F65DD" w:rsidRPr="00473D1E">
        <w:rPr>
          <w:rFonts w:ascii="Palatino Linotype" w:eastAsia="Times New Roman" w:hAnsi="Palatino Linotype" w:cs="Arial"/>
          <w:color w:val="000000" w:themeColor="text1"/>
          <w:lang w:val="es-ES"/>
        </w:rPr>
        <w:t>el siguiente archivo electrónico:</w:t>
      </w:r>
    </w:p>
    <w:p w14:paraId="738CA2CD" w14:textId="34593FA1" w:rsidR="005E0AAF" w:rsidRPr="00473D1E" w:rsidRDefault="00FE7261" w:rsidP="00E47363">
      <w:pPr>
        <w:pStyle w:val="Prrafodelista"/>
        <w:numPr>
          <w:ilvl w:val="1"/>
          <w:numId w:val="42"/>
        </w:numPr>
        <w:spacing w:line="360" w:lineRule="auto"/>
        <w:ind w:left="1134"/>
        <w:rPr>
          <w:rFonts w:ascii="Palatino Linotype" w:eastAsia="Times New Roman" w:hAnsi="Palatino Linotype" w:cs="Arial"/>
          <w:b/>
          <w:bCs/>
          <w:i/>
          <w:iCs/>
          <w:color w:val="000000" w:themeColor="text1"/>
          <w:lang w:val="es-ES"/>
        </w:rPr>
      </w:pPr>
      <w:r w:rsidRPr="00473D1E">
        <w:rPr>
          <w:rFonts w:ascii="Palatino Linotype" w:eastAsia="Times New Roman" w:hAnsi="Palatino Linotype" w:cs="Arial"/>
          <w:b/>
          <w:bCs/>
          <w:i/>
          <w:iCs/>
          <w:color w:val="000000" w:themeColor="text1"/>
          <w:lang w:val="es-ES"/>
        </w:rPr>
        <w:t xml:space="preserve"> </w:t>
      </w:r>
      <w:r w:rsidR="005E0AAF" w:rsidRPr="00473D1E">
        <w:rPr>
          <w:rFonts w:ascii="Palatino Linotype" w:eastAsia="Times New Roman" w:hAnsi="Palatino Linotype" w:cs="Arial"/>
          <w:b/>
          <w:bCs/>
          <w:i/>
          <w:iCs/>
          <w:color w:val="000000" w:themeColor="text1"/>
          <w:lang w:val="es-ES"/>
        </w:rPr>
        <w:t>“G-13-01-02-2019-01 ejemplo detalle diferencias sueldos y salarios, diferencias mensuales.pdf</w:t>
      </w:r>
      <w:r w:rsidR="00E47363" w:rsidRPr="00473D1E">
        <w:rPr>
          <w:rFonts w:ascii="Palatino Linotype" w:eastAsia="Times New Roman" w:hAnsi="Palatino Linotype" w:cs="Arial"/>
          <w:b/>
          <w:bCs/>
          <w:i/>
          <w:iCs/>
          <w:color w:val="000000" w:themeColor="text1"/>
          <w:lang w:val="es-ES"/>
        </w:rPr>
        <w:t>”</w:t>
      </w:r>
      <w:r w:rsidR="00E47363" w:rsidRPr="00473D1E">
        <w:rPr>
          <w:rFonts w:ascii="Palatino Linotype" w:eastAsia="Times New Roman" w:hAnsi="Palatino Linotype" w:cs="Arial"/>
          <w:color w:val="000000" w:themeColor="text1"/>
          <w:lang w:val="es-ES"/>
        </w:rPr>
        <w:t xml:space="preserve">: Documento de dos fojas consistente en </w:t>
      </w:r>
      <w:r w:rsidRPr="00473D1E">
        <w:rPr>
          <w:rFonts w:ascii="Palatino Linotype" w:eastAsia="Times New Roman" w:hAnsi="Palatino Linotype" w:cs="Arial"/>
          <w:color w:val="000000" w:themeColor="text1"/>
          <w:lang w:val="es-ES"/>
        </w:rPr>
        <w:t>los formatos</w:t>
      </w:r>
      <w:r w:rsidR="00FA3FA6" w:rsidRPr="00473D1E">
        <w:rPr>
          <w:rFonts w:ascii="Palatino Linotype" w:eastAsia="Times New Roman" w:hAnsi="Palatino Linotype" w:cs="Arial"/>
          <w:color w:val="000000" w:themeColor="text1"/>
          <w:lang w:val="es-ES"/>
        </w:rPr>
        <w:t xml:space="preserve"> </w:t>
      </w:r>
      <w:r w:rsidRPr="00473D1E">
        <w:rPr>
          <w:rFonts w:ascii="Palatino Linotype" w:eastAsia="Times New Roman" w:hAnsi="Palatino Linotype" w:cs="Arial"/>
          <w:color w:val="000000" w:themeColor="text1"/>
          <w:lang w:val="es-ES"/>
        </w:rPr>
        <w:t>‘</w:t>
      </w:r>
      <w:r w:rsidR="00FA3FA6" w:rsidRPr="00473D1E">
        <w:rPr>
          <w:rFonts w:ascii="Palatino Linotype" w:eastAsia="Times New Roman" w:hAnsi="Palatino Linotype" w:cs="Arial"/>
          <w:color w:val="000000" w:themeColor="text1"/>
          <w:lang w:val="es-ES"/>
        </w:rPr>
        <w:t>Total de nómina por sueldos y salarios</w:t>
      </w:r>
      <w:r w:rsidRPr="00473D1E">
        <w:rPr>
          <w:rFonts w:ascii="Palatino Linotype" w:eastAsia="Times New Roman" w:hAnsi="Palatino Linotype" w:cs="Arial"/>
          <w:color w:val="000000" w:themeColor="text1"/>
          <w:lang w:val="es-ES"/>
        </w:rPr>
        <w:t>’</w:t>
      </w:r>
      <w:r w:rsidR="00FA3FA6" w:rsidRPr="00473D1E">
        <w:rPr>
          <w:rFonts w:ascii="Palatino Linotype" w:eastAsia="Times New Roman" w:hAnsi="Palatino Linotype" w:cs="Arial"/>
          <w:color w:val="000000" w:themeColor="text1"/>
          <w:lang w:val="es-ES"/>
        </w:rPr>
        <w:t xml:space="preserve"> y </w:t>
      </w:r>
      <w:r w:rsidRPr="00473D1E">
        <w:rPr>
          <w:rFonts w:ascii="Palatino Linotype" w:eastAsia="Times New Roman" w:hAnsi="Palatino Linotype" w:cs="Arial"/>
          <w:color w:val="000000" w:themeColor="text1"/>
          <w:lang w:val="es-ES"/>
        </w:rPr>
        <w:t>‘</w:t>
      </w:r>
      <w:r w:rsidR="00FA3FA6" w:rsidRPr="00473D1E">
        <w:rPr>
          <w:rFonts w:ascii="Palatino Linotype" w:eastAsia="Times New Roman" w:hAnsi="Palatino Linotype" w:cs="Arial"/>
          <w:color w:val="000000" w:themeColor="text1"/>
          <w:lang w:val="es-ES"/>
        </w:rPr>
        <w:t>Total de nómina por asimilados a salarios</w:t>
      </w:r>
      <w:r w:rsidRPr="00473D1E">
        <w:rPr>
          <w:rFonts w:ascii="Palatino Linotype" w:eastAsia="Times New Roman" w:hAnsi="Palatino Linotype" w:cs="Arial"/>
          <w:color w:val="000000" w:themeColor="text1"/>
          <w:lang w:val="es-ES"/>
        </w:rPr>
        <w:t>’</w:t>
      </w:r>
      <w:r w:rsidR="00E47363" w:rsidRPr="00473D1E">
        <w:rPr>
          <w:rFonts w:ascii="Palatino Linotype" w:hAnsi="Palatino Linotype" w:cs="Arial"/>
        </w:rPr>
        <w:t xml:space="preserve">, reportado por el Servicio de Administración Tributaria, respecto a la información de pagos y retenciones por sueldos y salarios </w:t>
      </w:r>
      <w:r w:rsidR="00FA3FA6" w:rsidRPr="00473D1E">
        <w:rPr>
          <w:rFonts w:ascii="Palatino Linotype" w:hAnsi="Palatino Linotype" w:cs="Arial"/>
        </w:rPr>
        <w:t>de una dependencia y ejercicio desconocidos</w:t>
      </w:r>
      <w:r w:rsidR="00E47363" w:rsidRPr="00473D1E">
        <w:rPr>
          <w:rFonts w:ascii="Palatino Linotype" w:hAnsi="Palatino Linotype" w:cs="Arial"/>
        </w:rPr>
        <w:t>.</w:t>
      </w:r>
    </w:p>
    <w:p w14:paraId="433B8FF3" w14:textId="754E86C2" w:rsidR="005E0AAF" w:rsidRPr="00473D1E" w:rsidRDefault="005E0AAF" w:rsidP="005E0AAF">
      <w:pPr>
        <w:tabs>
          <w:tab w:val="left" w:pos="426"/>
        </w:tabs>
        <w:spacing w:line="360" w:lineRule="auto"/>
        <w:jc w:val="both"/>
        <w:rPr>
          <w:rFonts w:ascii="Palatino Linotype" w:eastAsia="Calibri" w:hAnsi="Palatino Linotype" w:cs="Arial"/>
          <w:color w:val="000000" w:themeColor="text1"/>
          <w:lang w:val="es-ES"/>
        </w:rPr>
      </w:pPr>
    </w:p>
    <w:p w14:paraId="65CB77BE" w14:textId="3D77F2F5" w:rsidR="005F1362" w:rsidRPr="00473D1E" w:rsidRDefault="0016161C"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73D1E">
        <w:rPr>
          <w:rFonts w:ascii="Palatino Linotype" w:eastAsia="Times New Roman" w:hAnsi="Palatino Linotype" w:cs="Arial"/>
          <w:color w:val="000000" w:themeColor="text1"/>
          <w:lang w:val="es-ES"/>
        </w:rPr>
        <w:t>S</w:t>
      </w:r>
      <w:r w:rsidR="005F1362" w:rsidRPr="00473D1E">
        <w:rPr>
          <w:rFonts w:ascii="Palatino Linotype" w:eastAsia="Times New Roman" w:hAnsi="Palatino Linotype" w:cs="Arial"/>
          <w:color w:val="000000" w:themeColor="text1"/>
          <w:lang w:val="es-ES"/>
        </w:rPr>
        <w:t xml:space="preserve">e registró el recurso de revisión bajo el número de expediente </w:t>
      </w:r>
      <w:r w:rsidR="004F785F" w:rsidRPr="00473D1E">
        <w:rPr>
          <w:rFonts w:ascii="Palatino Linotype" w:hAnsi="Palatino Linotype" w:cs="Arial"/>
          <w:bCs/>
          <w:color w:val="000000" w:themeColor="text1"/>
        </w:rPr>
        <w:t>al rubro indicado, asi</w:t>
      </w:r>
      <w:r w:rsidR="005F1362" w:rsidRPr="00473D1E">
        <w:rPr>
          <w:rFonts w:ascii="Palatino Linotype" w:hAnsi="Palatino Linotype" w:cs="Arial"/>
          <w:bCs/>
          <w:color w:val="000000" w:themeColor="text1"/>
        </w:rPr>
        <w:t xml:space="preserve">mismo, con fundamento en lo dispuesto por el </w:t>
      </w:r>
      <w:r w:rsidR="005F1362" w:rsidRPr="00473D1E">
        <w:rPr>
          <w:rFonts w:ascii="Palatino Linotype" w:eastAsia="Calibri" w:hAnsi="Palatino Linotype" w:cs="Arial"/>
          <w:bCs/>
          <w:color w:val="000000" w:themeColor="text1"/>
          <w:lang w:val="es-ES"/>
        </w:rPr>
        <w:t>artículo 185</w:t>
      </w:r>
      <w:r w:rsidR="000125A8" w:rsidRPr="00473D1E">
        <w:rPr>
          <w:rFonts w:ascii="Palatino Linotype" w:eastAsia="Calibri" w:hAnsi="Palatino Linotype" w:cs="Arial"/>
          <w:bCs/>
          <w:color w:val="000000" w:themeColor="text1"/>
          <w:lang w:val="es-ES"/>
        </w:rPr>
        <w:t>,</w:t>
      </w:r>
      <w:r w:rsidR="005F1362" w:rsidRPr="00473D1E">
        <w:rPr>
          <w:rFonts w:ascii="Palatino Linotype" w:eastAsia="Calibri" w:hAnsi="Palatino Linotype" w:cs="Arial"/>
          <w:bCs/>
          <w:color w:val="000000" w:themeColor="text1"/>
          <w:lang w:val="es-ES"/>
        </w:rPr>
        <w:t xml:space="preserve"> fracción I</w:t>
      </w:r>
      <w:r w:rsidR="000125A8" w:rsidRPr="00473D1E">
        <w:rPr>
          <w:rFonts w:ascii="Palatino Linotype" w:eastAsia="Calibri" w:hAnsi="Palatino Linotype" w:cs="Arial"/>
          <w:bCs/>
          <w:color w:val="000000" w:themeColor="text1"/>
          <w:lang w:val="es-ES"/>
        </w:rPr>
        <w:t>,</w:t>
      </w:r>
      <w:r w:rsidR="005F1362" w:rsidRPr="00473D1E">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F1362" w:rsidRPr="00473D1E">
        <w:rPr>
          <w:rFonts w:ascii="Palatino Linotype" w:eastAsia="Times New Roman" w:hAnsi="Palatino Linotype" w:cs="Arial"/>
          <w:bCs/>
          <w:color w:val="000000" w:themeColor="text1"/>
          <w:lang w:val="es-ES"/>
        </w:rPr>
        <w:t xml:space="preserve">se turnó </w:t>
      </w:r>
      <w:r w:rsidR="0096234B" w:rsidRPr="00473D1E">
        <w:rPr>
          <w:rFonts w:ascii="Palatino Linotype" w:eastAsia="Times New Roman" w:hAnsi="Palatino Linotype" w:cs="Arial"/>
          <w:bCs/>
          <w:color w:val="000000" w:themeColor="text1"/>
          <w:lang w:val="es-ES"/>
        </w:rPr>
        <w:t xml:space="preserve">a la </w:t>
      </w:r>
      <w:r w:rsidR="0096234B" w:rsidRPr="00473D1E">
        <w:rPr>
          <w:rFonts w:ascii="Palatino Linotype" w:eastAsia="Times New Roman" w:hAnsi="Palatino Linotype" w:cs="Arial"/>
          <w:b/>
          <w:bCs/>
          <w:color w:val="000000" w:themeColor="text1"/>
          <w:lang w:val="es-ES"/>
        </w:rPr>
        <w:t xml:space="preserve">Comisionada </w:t>
      </w:r>
      <w:r w:rsidR="00C44847" w:rsidRPr="00473D1E">
        <w:rPr>
          <w:rFonts w:ascii="Palatino Linotype" w:eastAsia="Times New Roman" w:hAnsi="Palatino Linotype" w:cs="Arial"/>
          <w:b/>
          <w:bCs/>
          <w:color w:val="000000" w:themeColor="text1"/>
          <w:lang w:val="es-ES"/>
        </w:rPr>
        <w:t>María del Rosario Mejía Ayala</w:t>
      </w:r>
      <w:r w:rsidR="005F1362" w:rsidRPr="00473D1E">
        <w:rPr>
          <w:rFonts w:ascii="Palatino Linotype" w:eastAsia="Times New Roman" w:hAnsi="Palatino Linotype" w:cs="Arial"/>
          <w:bCs/>
          <w:color w:val="000000" w:themeColor="text1"/>
          <w:lang w:val="es-ES"/>
        </w:rPr>
        <w:t xml:space="preserve">, con el objeto de </w:t>
      </w:r>
      <w:r w:rsidR="005F1362" w:rsidRPr="00473D1E">
        <w:rPr>
          <w:rFonts w:ascii="Palatino Linotype" w:eastAsia="Times New Roman" w:hAnsi="Palatino Linotype" w:cs="Arial"/>
          <w:bCs/>
          <w:color w:val="000000" w:themeColor="text1"/>
        </w:rPr>
        <w:t>su análisis.</w:t>
      </w:r>
    </w:p>
    <w:p w14:paraId="2BDE682E" w14:textId="77777777" w:rsidR="005F1362" w:rsidRPr="00473D1E"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25D6E0F" w:rsidR="007446C2" w:rsidRPr="00473D1E"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73D1E">
        <w:rPr>
          <w:rFonts w:ascii="Palatino Linotype" w:eastAsia="Times New Roman" w:hAnsi="Palatino Linotype" w:cs="Arial"/>
          <w:color w:val="000000" w:themeColor="text1"/>
          <w:lang w:val="es-ES"/>
        </w:rPr>
        <w:t>La</w:t>
      </w:r>
      <w:r w:rsidR="00E647FF" w:rsidRPr="00473D1E">
        <w:rPr>
          <w:rFonts w:ascii="Palatino Linotype" w:eastAsia="Times New Roman" w:hAnsi="Palatino Linotype" w:cs="Arial"/>
          <w:color w:val="000000" w:themeColor="text1"/>
          <w:lang w:val="es-ES"/>
        </w:rPr>
        <w:t xml:space="preserve"> </w:t>
      </w:r>
      <w:r w:rsidR="0004686A" w:rsidRPr="00473D1E">
        <w:rPr>
          <w:rFonts w:ascii="Palatino Linotype" w:eastAsia="Calibri" w:hAnsi="Palatino Linotype" w:cs="Arial"/>
          <w:color w:val="000000" w:themeColor="text1"/>
          <w:lang w:val="es-ES"/>
        </w:rPr>
        <w:t>Comisionad</w:t>
      </w:r>
      <w:r w:rsidRPr="00473D1E">
        <w:rPr>
          <w:rFonts w:ascii="Palatino Linotype" w:eastAsia="Calibri" w:hAnsi="Palatino Linotype" w:cs="Arial"/>
          <w:color w:val="000000" w:themeColor="text1"/>
          <w:lang w:val="es-ES"/>
        </w:rPr>
        <w:t>a</w:t>
      </w:r>
      <w:r w:rsidR="0004686A" w:rsidRPr="00473D1E">
        <w:rPr>
          <w:rFonts w:ascii="Palatino Linotype" w:eastAsia="Calibri" w:hAnsi="Palatino Linotype" w:cs="Arial"/>
          <w:color w:val="000000" w:themeColor="text1"/>
          <w:lang w:val="es-ES"/>
        </w:rPr>
        <w:t xml:space="preserve"> Ponente</w:t>
      </w:r>
      <w:r w:rsidR="006B31E7" w:rsidRPr="00473D1E">
        <w:rPr>
          <w:rFonts w:ascii="Palatino Linotype" w:eastAsia="Calibri" w:hAnsi="Palatino Linotype" w:cs="Arial"/>
          <w:color w:val="000000" w:themeColor="text1"/>
          <w:lang w:val="es-ES"/>
        </w:rPr>
        <w:t>,</w:t>
      </w:r>
      <w:r w:rsidR="0004686A" w:rsidRPr="00473D1E">
        <w:rPr>
          <w:rFonts w:ascii="Palatino Linotype" w:eastAsia="Calibri" w:hAnsi="Palatino Linotype" w:cs="Arial"/>
          <w:color w:val="000000" w:themeColor="text1"/>
          <w:lang w:val="es-ES"/>
        </w:rPr>
        <w:t xml:space="preserve"> con fundamento en lo dispuesto por el artículo 185</w:t>
      </w:r>
      <w:r w:rsidR="0079427C" w:rsidRPr="00473D1E">
        <w:rPr>
          <w:rFonts w:ascii="Palatino Linotype" w:eastAsia="Calibri" w:hAnsi="Palatino Linotype" w:cs="Arial"/>
          <w:color w:val="000000" w:themeColor="text1"/>
          <w:lang w:val="es-ES"/>
        </w:rPr>
        <w:t>,</w:t>
      </w:r>
      <w:r w:rsidR="0004686A" w:rsidRPr="00473D1E">
        <w:rPr>
          <w:rFonts w:ascii="Palatino Linotype" w:eastAsia="Calibri" w:hAnsi="Palatino Linotype" w:cs="Arial"/>
          <w:color w:val="000000" w:themeColor="text1"/>
          <w:lang w:val="es-ES"/>
        </w:rPr>
        <w:t xml:space="preserve"> fracción II</w:t>
      </w:r>
      <w:r w:rsidR="0079427C" w:rsidRPr="00473D1E">
        <w:rPr>
          <w:rFonts w:ascii="Palatino Linotype" w:eastAsia="Calibri" w:hAnsi="Palatino Linotype" w:cs="Arial"/>
          <w:color w:val="000000" w:themeColor="text1"/>
          <w:lang w:val="es-ES"/>
        </w:rPr>
        <w:t>,</w:t>
      </w:r>
      <w:r w:rsidR="0004686A" w:rsidRPr="00473D1E">
        <w:rPr>
          <w:rFonts w:ascii="Palatino Linotype" w:eastAsia="Calibri" w:hAnsi="Palatino Linotype" w:cs="Arial"/>
          <w:color w:val="000000" w:themeColor="text1"/>
          <w:lang w:val="es-ES"/>
        </w:rPr>
        <w:t xml:space="preserve"> de la </w:t>
      </w:r>
      <w:r w:rsidR="00613655" w:rsidRPr="00473D1E">
        <w:rPr>
          <w:rFonts w:ascii="Palatino Linotype" w:eastAsia="Calibri" w:hAnsi="Palatino Linotype" w:cs="Arial"/>
          <w:color w:val="000000" w:themeColor="text1"/>
          <w:lang w:val="es-ES"/>
        </w:rPr>
        <w:t>Ley de Transparencia y Acceso a la Información Pública del Estado de México y Municipios</w:t>
      </w:r>
      <w:r w:rsidR="0004686A" w:rsidRPr="00473D1E">
        <w:rPr>
          <w:rFonts w:ascii="Palatino Linotype" w:eastAsia="Calibri" w:hAnsi="Palatino Linotype" w:cs="Arial"/>
          <w:color w:val="000000" w:themeColor="text1"/>
          <w:lang w:val="es-ES"/>
        </w:rPr>
        <w:t xml:space="preserve">, a través </w:t>
      </w:r>
      <w:r w:rsidR="006E4E2A" w:rsidRPr="00473D1E">
        <w:rPr>
          <w:rFonts w:ascii="Palatino Linotype" w:eastAsia="Calibri" w:hAnsi="Palatino Linotype" w:cs="Arial"/>
          <w:color w:val="000000" w:themeColor="text1"/>
          <w:lang w:val="es-ES"/>
        </w:rPr>
        <w:t>del</w:t>
      </w:r>
      <w:r w:rsidR="0004686A" w:rsidRPr="00473D1E">
        <w:rPr>
          <w:rFonts w:ascii="Palatino Linotype" w:eastAsia="Calibri" w:hAnsi="Palatino Linotype" w:cs="Arial"/>
          <w:color w:val="000000" w:themeColor="text1"/>
          <w:lang w:val="es-ES"/>
        </w:rPr>
        <w:t xml:space="preserve"> </w:t>
      </w:r>
      <w:r w:rsidR="00B81371" w:rsidRPr="00473D1E">
        <w:rPr>
          <w:rFonts w:ascii="Palatino Linotype" w:eastAsia="Calibri" w:hAnsi="Palatino Linotype" w:cs="Arial"/>
          <w:color w:val="000000" w:themeColor="text1"/>
          <w:lang w:val="es-ES"/>
        </w:rPr>
        <w:t xml:space="preserve">acuerdo </w:t>
      </w:r>
      <w:r w:rsidR="00F147C6" w:rsidRPr="00473D1E">
        <w:rPr>
          <w:rFonts w:ascii="Palatino Linotype" w:eastAsia="Calibri" w:hAnsi="Palatino Linotype" w:cs="Arial"/>
          <w:color w:val="000000" w:themeColor="text1"/>
          <w:lang w:val="es-ES"/>
        </w:rPr>
        <w:t xml:space="preserve">de admisión </w:t>
      </w:r>
      <w:r w:rsidR="00B81371" w:rsidRPr="00473D1E">
        <w:rPr>
          <w:rFonts w:ascii="Palatino Linotype" w:eastAsia="Calibri" w:hAnsi="Palatino Linotype" w:cs="Arial"/>
          <w:color w:val="000000" w:themeColor="text1"/>
          <w:lang w:val="es-ES"/>
        </w:rPr>
        <w:t xml:space="preserve">de </w:t>
      </w:r>
      <w:r w:rsidR="00FE7261" w:rsidRPr="00473D1E">
        <w:rPr>
          <w:rFonts w:ascii="Palatino Linotype" w:eastAsia="Calibri" w:hAnsi="Palatino Linotype" w:cs="Arial"/>
          <w:color w:val="000000" w:themeColor="text1"/>
          <w:lang w:val="es-ES"/>
        </w:rPr>
        <w:t>veintiocho (28</w:t>
      </w:r>
      <w:r w:rsidR="0079427C" w:rsidRPr="00473D1E">
        <w:rPr>
          <w:rFonts w:ascii="Palatino Linotype" w:eastAsia="Calibri" w:hAnsi="Palatino Linotype" w:cs="Arial"/>
          <w:color w:val="000000" w:themeColor="text1"/>
          <w:lang w:val="es-ES"/>
        </w:rPr>
        <w:t>)</w:t>
      </w:r>
      <w:r w:rsidR="000125A8" w:rsidRPr="00473D1E">
        <w:rPr>
          <w:rFonts w:ascii="Palatino Linotype" w:eastAsia="Calibri" w:hAnsi="Palatino Linotype" w:cs="Arial"/>
          <w:color w:val="000000" w:themeColor="text1"/>
          <w:lang w:val="es-ES"/>
        </w:rPr>
        <w:t xml:space="preserve"> de </w:t>
      </w:r>
      <w:r w:rsidR="000125A8" w:rsidRPr="00473D1E">
        <w:rPr>
          <w:rFonts w:ascii="Palatino Linotype" w:eastAsia="Calibri" w:hAnsi="Palatino Linotype" w:cs="Arial"/>
          <w:color w:val="000000" w:themeColor="text1"/>
          <w:lang w:val="es-ES"/>
        </w:rPr>
        <w:lastRenderedPageBreak/>
        <w:t>febrero de dos mil veintidós</w:t>
      </w:r>
      <w:r w:rsidR="006A1047" w:rsidRPr="00473D1E">
        <w:rPr>
          <w:rFonts w:ascii="Palatino Linotype" w:eastAsia="Calibri" w:hAnsi="Palatino Linotype" w:cs="Arial"/>
          <w:color w:val="000000" w:themeColor="text1"/>
          <w:lang w:val="es-ES"/>
        </w:rPr>
        <w:t xml:space="preserve">, </w:t>
      </w:r>
      <w:r w:rsidR="00B81371" w:rsidRPr="00473D1E">
        <w:rPr>
          <w:rFonts w:ascii="Palatino Linotype" w:eastAsia="Calibri" w:hAnsi="Palatino Linotype" w:cs="Arial"/>
          <w:color w:val="000000" w:themeColor="text1"/>
          <w:lang w:val="es-ES"/>
        </w:rPr>
        <w:t xml:space="preserve">puso a </w:t>
      </w:r>
      <w:r w:rsidR="00875167" w:rsidRPr="00473D1E">
        <w:rPr>
          <w:rFonts w:ascii="Palatino Linotype" w:eastAsia="Calibri" w:hAnsi="Palatino Linotype" w:cs="Arial"/>
          <w:color w:val="000000" w:themeColor="text1"/>
          <w:lang w:val="es-ES"/>
        </w:rPr>
        <w:t>disposición</w:t>
      </w:r>
      <w:r w:rsidR="00B81371" w:rsidRPr="00473D1E">
        <w:rPr>
          <w:rFonts w:ascii="Palatino Linotype" w:eastAsia="Calibri" w:hAnsi="Palatino Linotype" w:cs="Arial"/>
          <w:color w:val="000000" w:themeColor="text1"/>
          <w:lang w:val="es-ES"/>
        </w:rPr>
        <w:t xml:space="preserve"> de las partes el expediente electrónico </w:t>
      </w:r>
      <w:r w:rsidR="00B81371" w:rsidRPr="00473D1E">
        <w:rPr>
          <w:rFonts w:ascii="Palatino Linotype" w:eastAsia="Calibri" w:hAnsi="Palatino Linotype" w:cs="Arial"/>
          <w:color w:val="000000" w:themeColor="text1"/>
        </w:rPr>
        <w:t>vía</w:t>
      </w:r>
      <w:r w:rsidR="00C44847" w:rsidRPr="00473D1E">
        <w:rPr>
          <w:rFonts w:ascii="Palatino Linotype" w:eastAsia="Calibri" w:hAnsi="Palatino Linotype" w:cs="Arial"/>
          <w:color w:val="000000" w:themeColor="text1"/>
        </w:rPr>
        <w:t xml:space="preserve"> SAIMEX</w:t>
      </w:r>
      <w:r w:rsidR="00B81371" w:rsidRPr="00473D1E">
        <w:rPr>
          <w:rFonts w:ascii="Palatino Linotype" w:eastAsia="Calibri" w:hAnsi="Palatino Linotype" w:cs="Arial"/>
          <w:b/>
          <w:color w:val="000000" w:themeColor="text1"/>
          <w:lang w:val="es-ES"/>
        </w:rPr>
        <w:t xml:space="preserve"> </w:t>
      </w:r>
      <w:r w:rsidR="00B81371" w:rsidRPr="00473D1E">
        <w:rPr>
          <w:rFonts w:ascii="Palatino Linotype" w:eastAsia="Calibri" w:hAnsi="Palatino Linotype" w:cs="Arial"/>
          <w:color w:val="000000" w:themeColor="text1"/>
          <w:lang w:val="es-ES"/>
        </w:rPr>
        <w:t xml:space="preserve">a efecto de que en un plazo máximo de siete días </w:t>
      </w:r>
      <w:r w:rsidR="00875167" w:rsidRPr="00473D1E">
        <w:rPr>
          <w:rFonts w:ascii="Palatino Linotype" w:eastAsia="Calibri" w:hAnsi="Palatino Linotype" w:cs="Arial"/>
          <w:color w:val="000000" w:themeColor="text1"/>
          <w:lang w:val="es-ES"/>
        </w:rPr>
        <w:t>manifestaran</w:t>
      </w:r>
      <w:r w:rsidR="00B81371" w:rsidRPr="00473D1E">
        <w:rPr>
          <w:rFonts w:ascii="Palatino Linotype" w:eastAsia="Calibri" w:hAnsi="Palatino Linotype" w:cs="Arial"/>
          <w:color w:val="000000" w:themeColor="text1"/>
          <w:lang w:val="es-ES"/>
        </w:rPr>
        <w:t xml:space="preserve"> lo que a</w:t>
      </w:r>
      <w:r w:rsidR="003A2029" w:rsidRPr="00473D1E">
        <w:rPr>
          <w:rFonts w:ascii="Palatino Linotype" w:eastAsia="Calibri" w:hAnsi="Palatino Linotype" w:cs="Arial"/>
          <w:color w:val="000000" w:themeColor="text1"/>
          <w:lang w:val="es-ES"/>
        </w:rPr>
        <w:t xml:space="preserve"> su</w:t>
      </w:r>
      <w:r w:rsidR="00B81371" w:rsidRPr="00473D1E">
        <w:rPr>
          <w:rFonts w:ascii="Palatino Linotype" w:eastAsia="Calibri" w:hAnsi="Palatino Linotype" w:cs="Arial"/>
          <w:color w:val="000000" w:themeColor="text1"/>
          <w:lang w:val="es-ES"/>
        </w:rPr>
        <w:t xml:space="preserve"> derecho conviniera</w:t>
      </w:r>
      <w:r w:rsidR="00875167" w:rsidRPr="00473D1E">
        <w:rPr>
          <w:rFonts w:ascii="Palatino Linotype" w:eastAsia="Calibri" w:hAnsi="Palatino Linotype" w:cs="Arial"/>
          <w:color w:val="000000" w:themeColor="text1"/>
          <w:lang w:val="es-ES"/>
        </w:rPr>
        <w:t>n</w:t>
      </w:r>
      <w:r w:rsidR="00032493" w:rsidRPr="00473D1E">
        <w:rPr>
          <w:rFonts w:ascii="Palatino Linotype" w:eastAsia="Calibri" w:hAnsi="Palatino Linotype" w:cs="Arial"/>
          <w:color w:val="000000" w:themeColor="text1"/>
          <w:lang w:val="es-ES"/>
        </w:rPr>
        <w:t>,</w:t>
      </w:r>
      <w:r w:rsidR="00B81371" w:rsidRPr="00473D1E">
        <w:rPr>
          <w:rFonts w:ascii="Palatino Linotype" w:eastAsia="Calibri" w:hAnsi="Palatino Linotype" w:cs="Arial"/>
          <w:color w:val="000000" w:themeColor="text1"/>
          <w:lang w:val="es-ES"/>
        </w:rPr>
        <w:t xml:space="preserve"> </w:t>
      </w:r>
      <w:r w:rsidR="00875167" w:rsidRPr="00473D1E">
        <w:rPr>
          <w:rFonts w:ascii="Palatino Linotype" w:eastAsia="Calibri" w:hAnsi="Palatino Linotype" w:cs="Arial"/>
          <w:color w:val="000000" w:themeColor="text1"/>
          <w:lang w:val="es-ES"/>
        </w:rPr>
        <w:t>ofrecieran pruebas y</w:t>
      </w:r>
      <w:r w:rsidR="00132C06" w:rsidRPr="00473D1E">
        <w:rPr>
          <w:rFonts w:ascii="Palatino Linotype" w:eastAsia="Calibri" w:hAnsi="Palatino Linotype" w:cs="Arial"/>
          <w:color w:val="000000" w:themeColor="text1"/>
          <w:lang w:val="es-ES"/>
        </w:rPr>
        <w:t xml:space="preserve"> </w:t>
      </w:r>
      <w:r w:rsidR="00875167" w:rsidRPr="00473D1E">
        <w:rPr>
          <w:rFonts w:ascii="Palatino Linotype" w:eastAsia="Calibri" w:hAnsi="Palatino Linotype" w:cs="Arial"/>
          <w:color w:val="000000" w:themeColor="text1"/>
          <w:lang w:val="es-ES"/>
        </w:rPr>
        <w:t>alegatos según corresponda a</w:t>
      </w:r>
      <w:r w:rsidR="004C20F2" w:rsidRPr="00473D1E">
        <w:rPr>
          <w:rFonts w:ascii="Palatino Linotype" w:eastAsia="Calibri" w:hAnsi="Palatino Linotype" w:cs="Arial"/>
          <w:color w:val="000000" w:themeColor="text1"/>
          <w:lang w:val="es-ES"/>
        </w:rPr>
        <w:t xml:space="preserve"> </w:t>
      </w:r>
      <w:r w:rsidR="00875167" w:rsidRPr="00473D1E">
        <w:rPr>
          <w:rFonts w:ascii="Palatino Linotype" w:eastAsia="Calibri" w:hAnsi="Palatino Linotype" w:cs="Arial"/>
          <w:color w:val="000000" w:themeColor="text1"/>
          <w:lang w:val="es-ES"/>
        </w:rPr>
        <w:t>l</w:t>
      </w:r>
      <w:r w:rsidR="004C20F2" w:rsidRPr="00473D1E">
        <w:rPr>
          <w:rFonts w:ascii="Palatino Linotype" w:eastAsia="Calibri" w:hAnsi="Palatino Linotype" w:cs="Arial"/>
          <w:color w:val="000000" w:themeColor="text1"/>
          <w:lang w:val="es-ES"/>
        </w:rPr>
        <w:t>os</w:t>
      </w:r>
      <w:r w:rsidR="00875167" w:rsidRPr="00473D1E">
        <w:rPr>
          <w:rFonts w:ascii="Palatino Linotype" w:eastAsia="Calibri" w:hAnsi="Palatino Linotype" w:cs="Arial"/>
          <w:color w:val="000000" w:themeColor="text1"/>
          <w:lang w:val="es-ES"/>
        </w:rPr>
        <w:t xml:space="preserve"> caso</w:t>
      </w:r>
      <w:r w:rsidR="004C20F2" w:rsidRPr="00473D1E">
        <w:rPr>
          <w:rFonts w:ascii="Palatino Linotype" w:eastAsia="Calibri" w:hAnsi="Palatino Linotype" w:cs="Arial"/>
          <w:color w:val="000000" w:themeColor="text1"/>
          <w:lang w:val="es-ES"/>
        </w:rPr>
        <w:t>s</w:t>
      </w:r>
      <w:r w:rsidR="00875167" w:rsidRPr="00473D1E">
        <w:rPr>
          <w:rFonts w:ascii="Palatino Linotype" w:eastAsia="Calibri" w:hAnsi="Palatino Linotype" w:cs="Arial"/>
          <w:color w:val="000000" w:themeColor="text1"/>
          <w:lang w:val="es-ES"/>
        </w:rPr>
        <w:t xml:space="preserve"> concreto</w:t>
      </w:r>
      <w:r w:rsidR="004C20F2" w:rsidRPr="00473D1E">
        <w:rPr>
          <w:rFonts w:ascii="Palatino Linotype" w:eastAsia="Calibri" w:hAnsi="Palatino Linotype" w:cs="Arial"/>
          <w:color w:val="000000" w:themeColor="text1"/>
          <w:lang w:val="es-ES"/>
        </w:rPr>
        <w:t>s</w:t>
      </w:r>
      <w:r w:rsidR="00875167" w:rsidRPr="00473D1E">
        <w:rPr>
          <w:rFonts w:ascii="Palatino Linotype" w:eastAsia="Calibri" w:hAnsi="Palatino Linotype" w:cs="Arial"/>
          <w:color w:val="000000" w:themeColor="text1"/>
          <w:lang w:val="es-ES"/>
        </w:rPr>
        <w:t xml:space="preserve">, </w:t>
      </w:r>
      <w:r w:rsidR="00F147C6" w:rsidRPr="00473D1E">
        <w:rPr>
          <w:rFonts w:ascii="Palatino Linotype" w:eastAsia="Calibri" w:hAnsi="Palatino Linotype" w:cs="Arial"/>
          <w:color w:val="000000" w:themeColor="text1"/>
          <w:lang w:val="es-ES"/>
        </w:rPr>
        <w:t>de esta forma</w:t>
      </w:r>
      <w:r w:rsidR="00875167" w:rsidRPr="00473D1E">
        <w:rPr>
          <w:rFonts w:ascii="Palatino Linotype" w:eastAsia="Calibri" w:hAnsi="Palatino Linotype" w:cs="Arial"/>
          <w:color w:val="000000" w:themeColor="text1"/>
          <w:lang w:val="es-ES"/>
        </w:rPr>
        <w:t xml:space="preserve"> para que el </w:t>
      </w:r>
      <w:r w:rsidR="00875167" w:rsidRPr="00473D1E">
        <w:rPr>
          <w:rFonts w:ascii="Palatino Linotype" w:eastAsia="Calibri" w:hAnsi="Palatino Linotype" w:cs="Arial"/>
          <w:b/>
          <w:color w:val="000000" w:themeColor="text1"/>
          <w:lang w:val="es-ES"/>
        </w:rPr>
        <w:t>SUJETO OBLIGADO</w:t>
      </w:r>
      <w:r w:rsidR="00875167" w:rsidRPr="00473D1E">
        <w:rPr>
          <w:rFonts w:ascii="Palatino Linotype" w:eastAsia="Calibri" w:hAnsi="Palatino Linotype" w:cs="Arial"/>
          <w:color w:val="000000" w:themeColor="text1"/>
          <w:lang w:val="es-ES"/>
        </w:rPr>
        <w:t xml:space="preserve"> </w:t>
      </w:r>
      <w:r w:rsidR="00B81371" w:rsidRPr="00473D1E">
        <w:rPr>
          <w:rFonts w:ascii="Palatino Linotype" w:eastAsia="Calibri" w:hAnsi="Palatino Linotype" w:cs="Arial"/>
          <w:color w:val="000000" w:themeColor="text1"/>
          <w:lang w:val="es-ES"/>
        </w:rPr>
        <w:t>presentar</w:t>
      </w:r>
      <w:r w:rsidR="003A03D0" w:rsidRPr="00473D1E">
        <w:rPr>
          <w:rFonts w:ascii="Palatino Linotype" w:eastAsia="Calibri" w:hAnsi="Palatino Linotype" w:cs="Arial"/>
          <w:color w:val="000000" w:themeColor="text1"/>
          <w:lang w:val="es-ES"/>
        </w:rPr>
        <w:t>a</w:t>
      </w:r>
      <w:r w:rsidR="00B81371" w:rsidRPr="00473D1E">
        <w:rPr>
          <w:rFonts w:ascii="Palatino Linotype" w:eastAsia="Calibri" w:hAnsi="Palatino Linotype" w:cs="Arial"/>
          <w:color w:val="000000" w:themeColor="text1"/>
          <w:lang w:val="es-ES"/>
        </w:rPr>
        <w:t xml:space="preserve"> el </w:t>
      </w:r>
      <w:r w:rsidR="00556F72" w:rsidRPr="00473D1E">
        <w:rPr>
          <w:rFonts w:ascii="Palatino Linotype" w:eastAsia="Calibri" w:hAnsi="Palatino Linotype" w:cs="Arial"/>
          <w:color w:val="000000" w:themeColor="text1"/>
          <w:lang w:val="es-ES"/>
        </w:rPr>
        <w:t xml:space="preserve">informe justificado </w:t>
      </w:r>
      <w:r w:rsidR="00875167" w:rsidRPr="00473D1E">
        <w:rPr>
          <w:rFonts w:ascii="Palatino Linotype" w:eastAsia="Calibri" w:hAnsi="Palatino Linotype" w:cs="Arial"/>
          <w:color w:val="000000" w:themeColor="text1"/>
          <w:lang w:val="es-ES"/>
        </w:rPr>
        <w:t>procedente</w:t>
      </w:r>
      <w:r w:rsidR="00787184" w:rsidRPr="00473D1E">
        <w:rPr>
          <w:rFonts w:ascii="Palatino Linotype" w:eastAsia="Calibri" w:hAnsi="Palatino Linotype" w:cs="Arial"/>
          <w:color w:val="000000" w:themeColor="text1"/>
          <w:lang w:val="es-ES"/>
        </w:rPr>
        <w:t>.</w:t>
      </w:r>
    </w:p>
    <w:p w14:paraId="455C196B" w14:textId="77777777" w:rsidR="003F0DDA" w:rsidRPr="00473D1E"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05448E4" w14:textId="0CED14CE" w:rsidR="00C44847" w:rsidRPr="00473D1E" w:rsidRDefault="00C44847" w:rsidP="00FE7261">
      <w:pPr>
        <w:pStyle w:val="Prrafodelista"/>
        <w:numPr>
          <w:ilvl w:val="0"/>
          <w:numId w:val="1"/>
        </w:numPr>
        <w:tabs>
          <w:tab w:val="left" w:pos="426"/>
        </w:tabs>
        <w:spacing w:line="360" w:lineRule="auto"/>
        <w:jc w:val="both"/>
        <w:rPr>
          <w:rFonts w:ascii="Palatino Linotype" w:hAnsi="Palatino Linotype"/>
          <w:color w:val="000000" w:themeColor="text1"/>
        </w:rPr>
      </w:pPr>
      <w:r w:rsidRPr="00473D1E">
        <w:rPr>
          <w:rFonts w:ascii="Palatino Linotype" w:eastAsia="Calibri" w:hAnsi="Palatino Linotype" w:cs="Arial"/>
          <w:color w:val="000000" w:themeColor="text1"/>
          <w:lang w:val="es-ES"/>
        </w:rPr>
        <w:t xml:space="preserve">El </w:t>
      </w:r>
      <w:r w:rsidR="00FE7261" w:rsidRPr="00473D1E">
        <w:rPr>
          <w:rFonts w:ascii="Palatino Linotype" w:eastAsia="Calibri" w:hAnsi="Palatino Linotype" w:cs="Arial"/>
          <w:color w:val="000000" w:themeColor="text1"/>
          <w:lang w:val="es-ES"/>
        </w:rPr>
        <w:t>cuatro (04</w:t>
      </w:r>
      <w:r w:rsidR="000125A8" w:rsidRPr="00473D1E">
        <w:rPr>
          <w:rFonts w:ascii="Palatino Linotype" w:eastAsia="Calibri" w:hAnsi="Palatino Linotype" w:cs="Arial"/>
          <w:color w:val="000000" w:themeColor="text1"/>
          <w:lang w:val="es-ES"/>
        </w:rPr>
        <w:t xml:space="preserve">) de </w:t>
      </w:r>
      <w:r w:rsidR="00FA3FA6" w:rsidRPr="00473D1E">
        <w:rPr>
          <w:rFonts w:ascii="Palatino Linotype" w:eastAsia="Calibri" w:hAnsi="Palatino Linotype" w:cs="Arial"/>
          <w:color w:val="000000" w:themeColor="text1"/>
          <w:lang w:val="es-ES"/>
        </w:rPr>
        <w:t>marzo</w:t>
      </w:r>
      <w:r w:rsidR="000125A8" w:rsidRPr="00473D1E">
        <w:rPr>
          <w:rFonts w:ascii="Palatino Linotype" w:eastAsia="Calibri" w:hAnsi="Palatino Linotype" w:cs="Arial"/>
          <w:color w:val="000000" w:themeColor="text1"/>
          <w:lang w:val="es-ES"/>
        </w:rPr>
        <w:t xml:space="preserve"> de dos mil veintidós</w:t>
      </w:r>
      <w:r w:rsidRPr="00473D1E">
        <w:rPr>
          <w:rFonts w:ascii="Palatino Linotype" w:eastAsia="Calibri" w:hAnsi="Palatino Linotype" w:cs="Arial"/>
          <w:color w:val="000000" w:themeColor="text1"/>
          <w:lang w:val="es-ES"/>
        </w:rPr>
        <w:t xml:space="preserve">, el </w:t>
      </w:r>
      <w:r w:rsidRPr="00473D1E">
        <w:rPr>
          <w:rFonts w:ascii="Palatino Linotype" w:eastAsia="Calibri" w:hAnsi="Palatino Linotype" w:cs="Arial"/>
          <w:b/>
          <w:color w:val="000000" w:themeColor="text1"/>
          <w:lang w:val="es-ES"/>
        </w:rPr>
        <w:t>SUJETO OBLIGADO</w:t>
      </w:r>
      <w:r w:rsidRPr="00473D1E">
        <w:rPr>
          <w:rFonts w:ascii="Palatino Linotype" w:eastAsia="Calibri" w:hAnsi="Palatino Linotype" w:cs="Arial"/>
          <w:color w:val="000000" w:themeColor="text1"/>
          <w:lang w:val="es-ES"/>
        </w:rPr>
        <w:t xml:space="preserve"> presentó su informe justificado a través </w:t>
      </w:r>
      <w:r w:rsidR="00FE7261" w:rsidRPr="00473D1E">
        <w:rPr>
          <w:rFonts w:ascii="Palatino Linotype" w:eastAsia="Calibri" w:hAnsi="Palatino Linotype" w:cs="Arial"/>
          <w:color w:val="000000" w:themeColor="text1"/>
          <w:lang w:val="es-ES"/>
        </w:rPr>
        <w:t>del archivo denominado “</w:t>
      </w:r>
      <w:proofErr w:type="spellStart"/>
      <w:r w:rsidR="00FE7261" w:rsidRPr="00473D1E">
        <w:rPr>
          <w:rFonts w:ascii="Palatino Linotype" w:eastAsia="Calibri" w:hAnsi="Palatino Linotype" w:cs="Arial"/>
          <w:b/>
          <w:i/>
          <w:color w:val="000000" w:themeColor="text1"/>
          <w:lang w:val="es-ES"/>
        </w:rPr>
        <w:t>manifestaciones_SOLICITUD</w:t>
      </w:r>
      <w:proofErr w:type="spellEnd"/>
      <w:r w:rsidR="00FE7261" w:rsidRPr="00473D1E">
        <w:rPr>
          <w:rFonts w:ascii="Palatino Linotype" w:eastAsia="Calibri" w:hAnsi="Palatino Linotype" w:cs="Arial"/>
          <w:b/>
          <w:i/>
          <w:color w:val="000000" w:themeColor="text1"/>
          <w:lang w:val="es-ES"/>
        </w:rPr>
        <w:t xml:space="preserve"> 00014-MEXICAL-IP-2022.pdf”</w:t>
      </w:r>
      <w:r w:rsidR="00FE7261" w:rsidRPr="00473D1E">
        <w:rPr>
          <w:rFonts w:ascii="Palatino Linotype" w:eastAsia="Calibri" w:hAnsi="Palatino Linotype" w:cs="Arial"/>
          <w:color w:val="000000" w:themeColor="text1"/>
          <w:lang w:val="es-ES"/>
        </w:rPr>
        <w:t>, el cual contiene los siguientes documentos:</w:t>
      </w:r>
    </w:p>
    <w:p w14:paraId="6C794D42" w14:textId="1C39B618" w:rsidR="00D641DC" w:rsidRPr="00473D1E" w:rsidRDefault="00FE7261" w:rsidP="009F65DD">
      <w:pPr>
        <w:pStyle w:val="Prrafodelista"/>
        <w:numPr>
          <w:ilvl w:val="1"/>
          <w:numId w:val="11"/>
        </w:numPr>
        <w:tabs>
          <w:tab w:val="left" w:pos="426"/>
        </w:tabs>
        <w:spacing w:line="360" w:lineRule="auto"/>
        <w:ind w:left="1134"/>
        <w:jc w:val="both"/>
        <w:rPr>
          <w:rFonts w:ascii="Palatino Linotype" w:hAnsi="Palatino Linotype"/>
          <w:color w:val="000000" w:themeColor="text1"/>
        </w:rPr>
      </w:pPr>
      <w:r w:rsidRPr="00473D1E">
        <w:rPr>
          <w:rFonts w:ascii="Palatino Linotype" w:eastAsia="Calibri" w:hAnsi="Palatino Linotype" w:cs="Arial"/>
          <w:color w:val="000000" w:themeColor="text1"/>
          <w:lang w:val="es-ES"/>
        </w:rPr>
        <w:t>Oficio número TM/047/2022, de cuatro (04) de marzo de dos mil veintidós, emitido por el Tesorero Municipal, mediante el cual, manifiesta entregar siete nuevos reportes del aplicativo ‘Visor de nómina’ del SAT, y reitera que el municipio no cotiza al INFONAVIT, IMSS o SATEM.</w:t>
      </w:r>
    </w:p>
    <w:p w14:paraId="5918FB55" w14:textId="77777777" w:rsidR="009F65DD" w:rsidRPr="00473D1E" w:rsidRDefault="009F65DD" w:rsidP="009F65DD">
      <w:pPr>
        <w:pStyle w:val="Prrafodelista"/>
        <w:numPr>
          <w:ilvl w:val="1"/>
          <w:numId w:val="11"/>
        </w:numPr>
        <w:spacing w:line="360" w:lineRule="auto"/>
        <w:ind w:left="1134"/>
        <w:rPr>
          <w:rFonts w:ascii="Palatino Linotype" w:eastAsia="Times New Roman" w:hAnsi="Palatino Linotype" w:cs="Arial"/>
          <w:b/>
          <w:bCs/>
          <w:i/>
          <w:iCs/>
          <w:color w:val="000000" w:themeColor="text1"/>
          <w:lang w:val="es-ES"/>
        </w:rPr>
      </w:pPr>
      <w:r w:rsidRPr="00473D1E">
        <w:rPr>
          <w:rFonts w:ascii="Palatino Linotype" w:eastAsia="Times New Roman" w:hAnsi="Palatino Linotype" w:cs="Arial"/>
          <w:bCs/>
          <w:iCs/>
          <w:color w:val="000000" w:themeColor="text1"/>
          <w:lang w:val="es-ES"/>
        </w:rPr>
        <w:t>Detalle del formato ‘Acumulado Anual Total’, del portal ‘Visor de nómina’ del SAT, del ejercicio dos mil dieciocho.</w:t>
      </w:r>
    </w:p>
    <w:p w14:paraId="2E6ECE1C" w14:textId="77777777" w:rsidR="009F65DD" w:rsidRPr="00473D1E" w:rsidRDefault="009F65DD" w:rsidP="009F65DD">
      <w:pPr>
        <w:pStyle w:val="Prrafodelista"/>
        <w:numPr>
          <w:ilvl w:val="1"/>
          <w:numId w:val="11"/>
        </w:numPr>
        <w:spacing w:line="360" w:lineRule="auto"/>
        <w:ind w:left="1134"/>
        <w:rPr>
          <w:rFonts w:ascii="Palatino Linotype" w:eastAsia="Times New Roman" w:hAnsi="Palatino Linotype" w:cs="Arial"/>
          <w:b/>
          <w:bCs/>
          <w:i/>
          <w:iCs/>
          <w:color w:val="000000" w:themeColor="text1"/>
          <w:lang w:val="es-ES"/>
        </w:rPr>
      </w:pPr>
      <w:r w:rsidRPr="00473D1E">
        <w:rPr>
          <w:rFonts w:ascii="Palatino Linotype" w:eastAsia="Times New Roman" w:hAnsi="Palatino Linotype" w:cs="Arial"/>
          <w:bCs/>
          <w:iCs/>
          <w:color w:val="000000" w:themeColor="text1"/>
          <w:lang w:val="es-ES"/>
        </w:rPr>
        <w:t>Formato ‘Total de nómina por sueldos y salarios’, del portal ‘Visor de nómina’ del SAT, del ejercicio dos mil diecinueve.</w:t>
      </w:r>
    </w:p>
    <w:p w14:paraId="6BE5E707" w14:textId="77777777" w:rsidR="009F65DD" w:rsidRPr="00473D1E" w:rsidRDefault="009F65DD" w:rsidP="009F65DD">
      <w:pPr>
        <w:pStyle w:val="Prrafodelista"/>
        <w:numPr>
          <w:ilvl w:val="1"/>
          <w:numId w:val="11"/>
        </w:numPr>
        <w:spacing w:line="360" w:lineRule="auto"/>
        <w:ind w:left="1134"/>
        <w:rPr>
          <w:rFonts w:ascii="Palatino Linotype" w:eastAsia="Times New Roman" w:hAnsi="Palatino Linotype" w:cs="Arial"/>
          <w:b/>
          <w:bCs/>
          <w:i/>
          <w:iCs/>
          <w:color w:val="000000" w:themeColor="text1"/>
          <w:lang w:val="es-ES"/>
        </w:rPr>
      </w:pPr>
      <w:r w:rsidRPr="00473D1E">
        <w:rPr>
          <w:rFonts w:ascii="Palatino Linotype" w:eastAsia="Times New Roman" w:hAnsi="Palatino Linotype" w:cs="Arial"/>
          <w:bCs/>
          <w:iCs/>
          <w:color w:val="000000" w:themeColor="text1"/>
          <w:lang w:val="es-ES"/>
        </w:rPr>
        <w:t>Formato ‘Total de nómina por asimilados a salarios’, del portal ‘Visor de nómina’ del SAT, del ejercicio dos mil diecinueve.</w:t>
      </w:r>
    </w:p>
    <w:p w14:paraId="6DDCF618" w14:textId="77777777" w:rsidR="009F65DD" w:rsidRPr="00473D1E" w:rsidRDefault="009F65DD" w:rsidP="009F65DD">
      <w:pPr>
        <w:pStyle w:val="Prrafodelista"/>
        <w:numPr>
          <w:ilvl w:val="1"/>
          <w:numId w:val="11"/>
        </w:numPr>
        <w:spacing w:line="360" w:lineRule="auto"/>
        <w:ind w:left="1134"/>
        <w:rPr>
          <w:rFonts w:ascii="Palatino Linotype" w:eastAsia="Times New Roman" w:hAnsi="Palatino Linotype" w:cs="Arial"/>
          <w:b/>
          <w:bCs/>
          <w:i/>
          <w:iCs/>
          <w:color w:val="000000" w:themeColor="text1"/>
          <w:lang w:val="es-ES"/>
        </w:rPr>
      </w:pPr>
      <w:r w:rsidRPr="00473D1E">
        <w:rPr>
          <w:rFonts w:ascii="Palatino Linotype" w:eastAsia="Times New Roman" w:hAnsi="Palatino Linotype" w:cs="Arial"/>
          <w:bCs/>
          <w:iCs/>
          <w:color w:val="000000" w:themeColor="text1"/>
          <w:lang w:val="es-ES"/>
        </w:rPr>
        <w:t>Formato ‘Total de nómina por sueldos y salarios’, del portal ‘Visor de nómina’ del SAT, del ejercicio dos mil veinte.</w:t>
      </w:r>
    </w:p>
    <w:p w14:paraId="50D9EEFA" w14:textId="77777777" w:rsidR="009F65DD" w:rsidRPr="00473D1E" w:rsidRDefault="009F65DD" w:rsidP="009F65DD">
      <w:pPr>
        <w:pStyle w:val="Prrafodelista"/>
        <w:numPr>
          <w:ilvl w:val="1"/>
          <w:numId w:val="11"/>
        </w:numPr>
        <w:spacing w:line="360" w:lineRule="auto"/>
        <w:ind w:left="1134"/>
        <w:rPr>
          <w:rFonts w:ascii="Palatino Linotype" w:eastAsia="Times New Roman" w:hAnsi="Palatino Linotype" w:cs="Arial"/>
          <w:b/>
          <w:bCs/>
          <w:i/>
          <w:iCs/>
          <w:color w:val="000000" w:themeColor="text1"/>
          <w:lang w:val="es-ES"/>
        </w:rPr>
      </w:pPr>
      <w:r w:rsidRPr="00473D1E">
        <w:rPr>
          <w:rFonts w:ascii="Palatino Linotype" w:eastAsia="Times New Roman" w:hAnsi="Palatino Linotype" w:cs="Arial"/>
          <w:bCs/>
          <w:iCs/>
          <w:color w:val="000000" w:themeColor="text1"/>
          <w:lang w:val="es-ES"/>
        </w:rPr>
        <w:t>Formato ‘Total de nómina por asimilados a salarios’, del portal ‘Visor de nómina’ del SAT, del ejercicio dos mil veinte.</w:t>
      </w:r>
    </w:p>
    <w:p w14:paraId="53B1DB30" w14:textId="77777777" w:rsidR="009F65DD" w:rsidRPr="00473D1E" w:rsidRDefault="009F65DD" w:rsidP="009F65DD">
      <w:pPr>
        <w:pStyle w:val="Prrafodelista"/>
        <w:numPr>
          <w:ilvl w:val="1"/>
          <w:numId w:val="11"/>
        </w:numPr>
        <w:spacing w:line="360" w:lineRule="auto"/>
        <w:ind w:left="1134"/>
        <w:rPr>
          <w:rFonts w:ascii="Palatino Linotype" w:eastAsia="Times New Roman" w:hAnsi="Palatino Linotype" w:cs="Arial"/>
          <w:b/>
          <w:bCs/>
          <w:i/>
          <w:iCs/>
          <w:color w:val="000000" w:themeColor="text1"/>
          <w:lang w:val="es-ES"/>
        </w:rPr>
      </w:pPr>
      <w:r w:rsidRPr="00473D1E">
        <w:rPr>
          <w:rFonts w:ascii="Palatino Linotype" w:eastAsia="Times New Roman" w:hAnsi="Palatino Linotype" w:cs="Arial"/>
          <w:bCs/>
          <w:iCs/>
          <w:color w:val="000000" w:themeColor="text1"/>
          <w:lang w:val="es-ES"/>
        </w:rPr>
        <w:lastRenderedPageBreak/>
        <w:t>Formato ‘Total de nómina por sueldos y salarios’, del portal ‘Visor de nómina’ del SAT, del ejercicio dos mil veintiuno.</w:t>
      </w:r>
    </w:p>
    <w:p w14:paraId="6932AFA1" w14:textId="77777777" w:rsidR="009F65DD" w:rsidRPr="00473D1E" w:rsidRDefault="009F65DD" w:rsidP="009F65DD">
      <w:pPr>
        <w:pStyle w:val="Prrafodelista"/>
        <w:numPr>
          <w:ilvl w:val="1"/>
          <w:numId w:val="11"/>
        </w:numPr>
        <w:spacing w:line="360" w:lineRule="auto"/>
        <w:ind w:left="1134"/>
        <w:rPr>
          <w:rFonts w:ascii="Palatino Linotype" w:eastAsia="Times New Roman" w:hAnsi="Palatino Linotype" w:cs="Arial"/>
          <w:b/>
          <w:bCs/>
          <w:i/>
          <w:iCs/>
          <w:color w:val="000000" w:themeColor="text1"/>
          <w:lang w:val="es-ES"/>
        </w:rPr>
      </w:pPr>
      <w:r w:rsidRPr="00473D1E">
        <w:rPr>
          <w:rFonts w:ascii="Palatino Linotype" w:eastAsia="Times New Roman" w:hAnsi="Palatino Linotype" w:cs="Arial"/>
          <w:bCs/>
          <w:iCs/>
          <w:color w:val="000000" w:themeColor="text1"/>
          <w:lang w:val="es-ES"/>
        </w:rPr>
        <w:t>Formato ‘Total de nómina por asimilados a salarios’, del portal ‘Visor de nómina’ del SAT, del ejercicio dos mil veintiuno.</w:t>
      </w:r>
    </w:p>
    <w:p w14:paraId="327F7785" w14:textId="77777777" w:rsidR="000125A8" w:rsidRPr="00473D1E" w:rsidRDefault="000125A8" w:rsidP="000125A8">
      <w:pPr>
        <w:tabs>
          <w:tab w:val="left" w:pos="426"/>
        </w:tabs>
        <w:spacing w:line="360" w:lineRule="auto"/>
        <w:jc w:val="both"/>
        <w:rPr>
          <w:rFonts w:ascii="Palatino Linotype" w:hAnsi="Palatino Linotype"/>
          <w:color w:val="000000" w:themeColor="text1"/>
        </w:rPr>
      </w:pPr>
    </w:p>
    <w:p w14:paraId="0CAB5010" w14:textId="561362D6" w:rsidR="00FB0AD7" w:rsidRPr="00473D1E" w:rsidRDefault="006A19EF" w:rsidP="00FB0AD7">
      <w:pPr>
        <w:pStyle w:val="Prrafodelista"/>
        <w:numPr>
          <w:ilvl w:val="0"/>
          <w:numId w:val="1"/>
        </w:numPr>
        <w:tabs>
          <w:tab w:val="left" w:pos="426"/>
        </w:tabs>
        <w:spacing w:line="360" w:lineRule="auto"/>
        <w:jc w:val="both"/>
        <w:rPr>
          <w:rFonts w:ascii="Palatino Linotype" w:hAnsi="Palatino Linotype"/>
          <w:color w:val="000000" w:themeColor="text1"/>
        </w:rPr>
      </w:pPr>
      <w:r w:rsidRPr="00473D1E">
        <w:rPr>
          <w:rFonts w:ascii="Palatino Linotype" w:eastAsia="Calibri" w:hAnsi="Palatino Linotype" w:cs="Arial"/>
          <w:color w:val="000000" w:themeColor="text1"/>
          <w:lang w:val="es-ES"/>
        </w:rPr>
        <w:t xml:space="preserve">Del análisis </w:t>
      </w:r>
      <w:r w:rsidRPr="00473D1E">
        <w:rPr>
          <w:rFonts w:ascii="Palatino Linotype" w:eastAsia="Calibri" w:hAnsi="Palatino Linotype" w:cs="Arial"/>
          <w:color w:val="000000" w:themeColor="text1"/>
        </w:rPr>
        <w:t>realizado al contenido de</w:t>
      </w:r>
      <w:r w:rsidR="00BA6573" w:rsidRPr="00473D1E">
        <w:rPr>
          <w:rFonts w:ascii="Palatino Linotype" w:eastAsia="Calibri" w:hAnsi="Palatino Linotype" w:cs="Arial"/>
          <w:color w:val="000000" w:themeColor="text1"/>
        </w:rPr>
        <w:t xml:space="preserve"> </w:t>
      </w:r>
      <w:r w:rsidRPr="00473D1E">
        <w:rPr>
          <w:rFonts w:ascii="Palatino Linotype" w:eastAsia="Calibri" w:hAnsi="Palatino Linotype" w:cs="Arial"/>
          <w:color w:val="000000" w:themeColor="text1"/>
        </w:rPr>
        <w:t>l</w:t>
      </w:r>
      <w:r w:rsidR="00BA6573" w:rsidRPr="00473D1E">
        <w:rPr>
          <w:rFonts w:ascii="Palatino Linotype" w:eastAsia="Calibri" w:hAnsi="Palatino Linotype" w:cs="Arial"/>
          <w:color w:val="000000" w:themeColor="text1"/>
        </w:rPr>
        <w:t>os</w:t>
      </w:r>
      <w:r w:rsidRPr="00473D1E">
        <w:rPr>
          <w:rFonts w:ascii="Palatino Linotype" w:eastAsia="Calibri" w:hAnsi="Palatino Linotype" w:cs="Arial"/>
          <w:color w:val="000000" w:themeColor="text1"/>
        </w:rPr>
        <w:t xml:space="preserve"> archivo</w:t>
      </w:r>
      <w:r w:rsidR="00BA6573" w:rsidRPr="00473D1E">
        <w:rPr>
          <w:rFonts w:ascii="Palatino Linotype" w:eastAsia="Calibri" w:hAnsi="Palatino Linotype" w:cs="Arial"/>
          <w:color w:val="000000" w:themeColor="text1"/>
        </w:rPr>
        <w:t>s</w:t>
      </w:r>
      <w:r w:rsidRPr="00473D1E">
        <w:rPr>
          <w:rFonts w:ascii="Palatino Linotype" w:eastAsia="Calibri" w:hAnsi="Palatino Linotype" w:cs="Arial"/>
          <w:color w:val="000000" w:themeColor="text1"/>
        </w:rPr>
        <w:t xml:space="preserve"> presentado</w:t>
      </w:r>
      <w:r w:rsidR="00BA6573" w:rsidRPr="00473D1E">
        <w:rPr>
          <w:rFonts w:ascii="Palatino Linotype" w:eastAsia="Calibri" w:hAnsi="Palatino Linotype" w:cs="Arial"/>
          <w:color w:val="000000" w:themeColor="text1"/>
        </w:rPr>
        <w:t>s</w:t>
      </w:r>
      <w:r w:rsidRPr="00473D1E">
        <w:rPr>
          <w:rFonts w:ascii="Palatino Linotype" w:eastAsia="Calibri" w:hAnsi="Palatino Linotype" w:cs="Arial"/>
          <w:color w:val="000000" w:themeColor="text1"/>
        </w:rPr>
        <w:t xml:space="preserve"> por el </w:t>
      </w:r>
      <w:r w:rsidRPr="00473D1E">
        <w:rPr>
          <w:rFonts w:ascii="Palatino Linotype" w:eastAsia="Calibri" w:hAnsi="Palatino Linotype" w:cs="Arial"/>
          <w:b/>
          <w:bCs/>
          <w:color w:val="000000" w:themeColor="text1"/>
        </w:rPr>
        <w:t>SUJETO OBLIGADO</w:t>
      </w:r>
      <w:r w:rsidRPr="00473D1E">
        <w:rPr>
          <w:rFonts w:ascii="Palatino Linotype" w:eastAsia="Calibri" w:hAnsi="Palatino Linotype" w:cs="Arial"/>
          <w:color w:val="000000" w:themeColor="text1"/>
        </w:rPr>
        <w:t xml:space="preserve"> en el apartado de </w:t>
      </w:r>
      <w:r w:rsidRPr="00473D1E">
        <w:rPr>
          <w:rFonts w:ascii="Palatino Linotype" w:eastAsia="Calibri" w:hAnsi="Palatino Linotype" w:cs="Arial"/>
          <w:i/>
          <w:iCs/>
          <w:color w:val="000000" w:themeColor="text1"/>
        </w:rPr>
        <w:t>Manifestaciones</w:t>
      </w:r>
      <w:r w:rsidRPr="00473D1E">
        <w:rPr>
          <w:rFonts w:ascii="Palatino Linotype" w:eastAsia="Calibri" w:hAnsi="Palatino Linotype" w:cs="Arial"/>
          <w:color w:val="000000" w:themeColor="text1"/>
        </w:rPr>
        <w:t xml:space="preserve"> del </w:t>
      </w:r>
      <w:r w:rsidRPr="00473D1E">
        <w:rPr>
          <w:rFonts w:ascii="Palatino Linotype" w:eastAsia="Calibri" w:hAnsi="Palatino Linotype" w:cs="Arial"/>
          <w:bCs/>
          <w:color w:val="000000" w:themeColor="text1"/>
        </w:rPr>
        <w:t>SAIMEX</w:t>
      </w:r>
      <w:r w:rsidRPr="00473D1E">
        <w:rPr>
          <w:rFonts w:ascii="Palatino Linotype" w:eastAsia="Calibri" w:hAnsi="Palatino Linotype" w:cs="Arial"/>
          <w:color w:val="000000" w:themeColor="text1"/>
        </w:rPr>
        <w:t xml:space="preserve">, se concluyó que </w:t>
      </w:r>
      <w:r w:rsidR="00BA6573" w:rsidRPr="00473D1E">
        <w:rPr>
          <w:rFonts w:ascii="Palatino Linotype" w:eastAsia="Calibri" w:hAnsi="Palatino Linotype" w:cs="Arial"/>
          <w:color w:val="000000" w:themeColor="text1"/>
        </w:rPr>
        <w:t>éstos</w:t>
      </w:r>
      <w:r w:rsidRPr="00473D1E">
        <w:rPr>
          <w:rFonts w:ascii="Palatino Linotype" w:eastAsia="Calibri" w:hAnsi="Palatino Linotype" w:cs="Arial"/>
          <w:color w:val="000000" w:themeColor="text1"/>
        </w:rPr>
        <w:t xml:space="preserve"> contenía</w:t>
      </w:r>
      <w:r w:rsidR="00BA6573" w:rsidRPr="00473D1E">
        <w:rPr>
          <w:rFonts w:ascii="Palatino Linotype" w:eastAsia="Calibri" w:hAnsi="Palatino Linotype" w:cs="Arial"/>
          <w:color w:val="000000" w:themeColor="text1"/>
        </w:rPr>
        <w:t>n</w:t>
      </w:r>
      <w:r w:rsidRPr="00473D1E">
        <w:rPr>
          <w:rFonts w:ascii="Palatino Linotype" w:eastAsia="Calibri" w:hAnsi="Palatino Linotype" w:cs="Arial"/>
          <w:color w:val="000000" w:themeColor="text1"/>
        </w:rPr>
        <w:t xml:space="preserve"> información novedosa y de probable interés para </w:t>
      </w:r>
      <w:r w:rsidR="000125A8" w:rsidRPr="00473D1E">
        <w:rPr>
          <w:rFonts w:ascii="Palatino Linotype" w:eastAsia="Calibri" w:hAnsi="Palatino Linotype" w:cs="Arial"/>
          <w:color w:val="000000" w:themeColor="text1"/>
        </w:rPr>
        <w:t>el</w:t>
      </w:r>
      <w:r w:rsidRPr="00473D1E">
        <w:rPr>
          <w:rFonts w:ascii="Palatino Linotype" w:eastAsia="Calibri" w:hAnsi="Palatino Linotype" w:cs="Arial"/>
          <w:color w:val="000000" w:themeColor="text1"/>
        </w:rPr>
        <w:t xml:space="preserve"> </w:t>
      </w:r>
      <w:r w:rsidRPr="00473D1E">
        <w:rPr>
          <w:rFonts w:ascii="Palatino Linotype" w:eastAsia="Calibri" w:hAnsi="Palatino Linotype" w:cs="Arial"/>
          <w:b/>
          <w:bCs/>
          <w:color w:val="000000" w:themeColor="text1"/>
        </w:rPr>
        <w:t>RECURRENTE</w:t>
      </w:r>
      <w:r w:rsidRPr="00473D1E">
        <w:rPr>
          <w:rFonts w:ascii="Palatino Linotype" w:eastAsia="Calibri" w:hAnsi="Palatino Linotype" w:cs="Arial"/>
          <w:color w:val="000000" w:themeColor="text1"/>
        </w:rPr>
        <w:t xml:space="preserve">, por lo que </w:t>
      </w:r>
      <w:r w:rsidR="00BA6573" w:rsidRPr="00473D1E">
        <w:rPr>
          <w:rFonts w:ascii="Palatino Linotype" w:eastAsia="Calibri" w:hAnsi="Palatino Linotype" w:cs="Arial"/>
          <w:color w:val="000000" w:themeColor="text1"/>
        </w:rPr>
        <w:t>se pusieron</w:t>
      </w:r>
      <w:r w:rsidRPr="00473D1E">
        <w:rPr>
          <w:rFonts w:ascii="Palatino Linotype" w:eastAsia="Calibri" w:hAnsi="Palatino Linotype" w:cs="Arial"/>
          <w:color w:val="000000" w:themeColor="text1"/>
        </w:rPr>
        <w:t xml:space="preserve"> a la vista de la particular el </w:t>
      </w:r>
      <w:r w:rsidR="00BA6573" w:rsidRPr="00473D1E">
        <w:rPr>
          <w:rFonts w:ascii="Palatino Linotype" w:eastAsia="Calibri" w:hAnsi="Palatino Linotype" w:cs="Arial"/>
          <w:color w:val="000000" w:themeColor="text1"/>
          <w:lang w:val="es-ES"/>
        </w:rPr>
        <w:t>veintidós (22) de abril</w:t>
      </w:r>
      <w:r w:rsidRPr="00473D1E">
        <w:rPr>
          <w:rFonts w:ascii="Palatino Linotype" w:eastAsia="Calibri" w:hAnsi="Palatino Linotype" w:cs="Arial"/>
          <w:color w:val="000000" w:themeColor="text1"/>
          <w:lang w:val="es-ES"/>
        </w:rPr>
        <w:t xml:space="preserve"> de dos mil veintidós</w:t>
      </w:r>
      <w:r w:rsidRPr="00473D1E">
        <w:rPr>
          <w:rFonts w:ascii="Palatino Linotype" w:eastAsia="Calibri" w:hAnsi="Palatino Linotype" w:cs="Arial"/>
          <w:color w:val="000000" w:themeColor="text1"/>
        </w:rPr>
        <w:t xml:space="preserve">, concediéndole un plazo de tres (03) días para que manifestara lo que a su derecho conviniera, de conformidad con el artículo 185, fracción III, de la Ley de Transparencia y Acceso a la Información Pública del Estado de México y Municipios. </w:t>
      </w:r>
      <w:r w:rsidR="00BA6573" w:rsidRPr="00473D1E">
        <w:rPr>
          <w:rFonts w:ascii="Palatino Linotype" w:eastAsia="Calibri" w:hAnsi="Palatino Linotype" w:cs="Arial"/>
          <w:color w:val="000000" w:themeColor="text1"/>
        </w:rPr>
        <w:t>Sin embargo, se hace constar que el particular no ejerció su derecho de réplica sobre los nuevos contenidos.</w:t>
      </w:r>
    </w:p>
    <w:p w14:paraId="310CDF25" w14:textId="77777777" w:rsidR="00FB0AD7" w:rsidRPr="00473D1E" w:rsidRDefault="00FB0AD7" w:rsidP="00FB0AD7">
      <w:pPr>
        <w:pStyle w:val="Prrafodelista"/>
        <w:tabs>
          <w:tab w:val="left" w:pos="426"/>
        </w:tabs>
        <w:spacing w:line="360" w:lineRule="auto"/>
        <w:ind w:left="0"/>
        <w:jc w:val="both"/>
        <w:rPr>
          <w:rFonts w:ascii="Palatino Linotype" w:hAnsi="Palatino Linotype"/>
          <w:color w:val="000000" w:themeColor="text1"/>
        </w:rPr>
      </w:pPr>
    </w:p>
    <w:p w14:paraId="3294EE4C" w14:textId="77777777" w:rsidR="009F65DD" w:rsidRPr="00473D1E" w:rsidRDefault="00861622" w:rsidP="00884789">
      <w:pPr>
        <w:pStyle w:val="Prrafodelista"/>
        <w:numPr>
          <w:ilvl w:val="0"/>
          <w:numId w:val="1"/>
        </w:numPr>
        <w:tabs>
          <w:tab w:val="left" w:pos="426"/>
        </w:tabs>
        <w:spacing w:line="360" w:lineRule="auto"/>
        <w:jc w:val="both"/>
        <w:rPr>
          <w:rFonts w:ascii="Palatino Linotype" w:hAnsi="Palatino Linotype"/>
          <w:color w:val="000000" w:themeColor="text1"/>
        </w:rPr>
      </w:pPr>
      <w:r w:rsidRPr="00473D1E">
        <w:rPr>
          <w:rFonts w:ascii="Palatino Linotype" w:eastAsia="Calibri" w:hAnsi="Palatino Linotype" w:cs="Arial"/>
          <w:color w:val="000000" w:themeColor="text1"/>
          <w:lang w:val="es-ES"/>
        </w:rPr>
        <w:t>El</w:t>
      </w:r>
      <w:bookmarkStart w:id="4" w:name="_Toc461555889"/>
      <w:bookmarkStart w:id="5" w:name="_Toc466371858"/>
      <w:r w:rsidR="00B855AA" w:rsidRPr="00473D1E">
        <w:rPr>
          <w:rFonts w:ascii="Palatino Linotype" w:eastAsia="Calibri" w:hAnsi="Palatino Linotype" w:cs="Arial"/>
          <w:color w:val="000000" w:themeColor="text1"/>
          <w:lang w:val="es-ES"/>
        </w:rPr>
        <w:t xml:space="preserve"> </w:t>
      </w:r>
      <w:r w:rsidR="009F65DD" w:rsidRPr="00473D1E">
        <w:rPr>
          <w:rFonts w:ascii="Palatino Linotype" w:eastAsia="Calibri" w:hAnsi="Palatino Linotype" w:cs="Arial"/>
          <w:color w:val="000000" w:themeColor="text1"/>
          <w:lang w:val="es-ES"/>
        </w:rPr>
        <w:t>doce (12</w:t>
      </w:r>
      <w:r w:rsidR="00BA6573" w:rsidRPr="00473D1E">
        <w:rPr>
          <w:rFonts w:ascii="Palatino Linotype" w:eastAsia="Calibri" w:hAnsi="Palatino Linotype" w:cs="Arial"/>
          <w:color w:val="000000" w:themeColor="text1"/>
          <w:lang w:val="es-ES"/>
        </w:rPr>
        <w:t>) de mayo</w:t>
      </w:r>
      <w:r w:rsidR="009A2A08" w:rsidRPr="00473D1E">
        <w:rPr>
          <w:rFonts w:ascii="Palatino Linotype" w:eastAsia="Calibri" w:hAnsi="Palatino Linotype" w:cs="Arial"/>
          <w:color w:val="000000" w:themeColor="text1"/>
          <w:lang w:val="es-ES"/>
        </w:rPr>
        <w:t xml:space="preserve"> de dos mil veintidós</w:t>
      </w:r>
      <w:r w:rsidR="00AD6AC5" w:rsidRPr="00473D1E">
        <w:rPr>
          <w:rFonts w:ascii="Palatino Linotype" w:hAnsi="Palatino Linotype" w:cs="Arial"/>
          <w:color w:val="000000" w:themeColor="text1"/>
        </w:rPr>
        <w:t xml:space="preserve">, </w:t>
      </w:r>
      <w:r w:rsidR="0096234B" w:rsidRPr="00473D1E">
        <w:rPr>
          <w:rFonts w:ascii="Palatino Linotype" w:hAnsi="Palatino Linotype" w:cs="Arial"/>
          <w:color w:val="000000" w:themeColor="text1"/>
        </w:rPr>
        <w:t xml:space="preserve">la </w:t>
      </w:r>
      <w:r w:rsidR="00AD6AC5" w:rsidRPr="00473D1E">
        <w:rPr>
          <w:rFonts w:ascii="Palatino Linotype" w:hAnsi="Palatino Linotype" w:cs="Arial"/>
          <w:color w:val="000000" w:themeColor="text1"/>
        </w:rPr>
        <w:t>Comisionad</w:t>
      </w:r>
      <w:r w:rsidR="0096234B" w:rsidRPr="00473D1E">
        <w:rPr>
          <w:rFonts w:ascii="Palatino Linotype" w:hAnsi="Palatino Linotype" w:cs="Arial"/>
          <w:color w:val="000000" w:themeColor="text1"/>
        </w:rPr>
        <w:t>a</w:t>
      </w:r>
      <w:r w:rsidR="00AD6AC5" w:rsidRPr="00473D1E">
        <w:rPr>
          <w:rFonts w:ascii="Palatino Linotype" w:hAnsi="Palatino Linotype" w:cs="Arial"/>
          <w:color w:val="000000" w:themeColor="text1"/>
        </w:rPr>
        <w:t xml:space="preserve"> Ponente decretó el cierre del periodo de instrucción, por lo que ordenó turnar el expediente para su resolución, misma que ahora se pronuncia</w:t>
      </w:r>
      <w:r w:rsidR="009F65DD" w:rsidRPr="00473D1E">
        <w:rPr>
          <w:rFonts w:ascii="Palatino Linotype" w:hAnsi="Palatino Linotype" w:cs="Arial"/>
          <w:color w:val="000000" w:themeColor="text1"/>
        </w:rPr>
        <w:t>.</w:t>
      </w:r>
    </w:p>
    <w:p w14:paraId="472F2501" w14:textId="77777777" w:rsidR="009F65DD" w:rsidRPr="00473D1E" w:rsidRDefault="009F65DD" w:rsidP="009F65DD">
      <w:pPr>
        <w:pStyle w:val="Prrafodelista"/>
        <w:tabs>
          <w:tab w:val="left" w:pos="426"/>
        </w:tabs>
        <w:spacing w:line="360" w:lineRule="auto"/>
        <w:ind w:left="0"/>
        <w:jc w:val="both"/>
        <w:rPr>
          <w:rFonts w:ascii="Palatino Linotype" w:hAnsi="Palatino Linotype"/>
          <w:color w:val="000000" w:themeColor="text1"/>
        </w:rPr>
      </w:pPr>
    </w:p>
    <w:p w14:paraId="3001AA57" w14:textId="030400BB" w:rsidR="008965EF" w:rsidRPr="00473D1E" w:rsidRDefault="009F65DD" w:rsidP="00884789">
      <w:pPr>
        <w:pStyle w:val="Prrafodelista"/>
        <w:numPr>
          <w:ilvl w:val="0"/>
          <w:numId w:val="1"/>
        </w:numPr>
        <w:tabs>
          <w:tab w:val="left" w:pos="426"/>
        </w:tabs>
        <w:spacing w:line="360" w:lineRule="auto"/>
        <w:jc w:val="both"/>
        <w:rPr>
          <w:rFonts w:ascii="Palatino Linotype" w:hAnsi="Palatino Linotype"/>
          <w:color w:val="000000" w:themeColor="text1"/>
        </w:rPr>
      </w:pPr>
      <w:r w:rsidRPr="00473D1E">
        <w:rPr>
          <w:rFonts w:ascii="Palatino Linotype" w:hAnsi="Palatino Linotype" w:cs="Arial"/>
          <w:color w:val="000000" w:themeColor="text1"/>
        </w:rPr>
        <w:t>Luego</w:t>
      </w:r>
      <w:r w:rsidR="00BA6573" w:rsidRPr="00473D1E">
        <w:rPr>
          <w:rFonts w:ascii="Palatino Linotype" w:hAnsi="Palatino Linotype" w:cs="Arial"/>
          <w:color w:val="000000" w:themeColor="text1"/>
        </w:rPr>
        <w:t xml:space="preserve">, </w:t>
      </w:r>
      <w:r w:rsidRPr="00473D1E">
        <w:rPr>
          <w:rFonts w:ascii="Palatino Linotype" w:hAnsi="Palatino Linotype" w:cs="Arial"/>
          <w:color w:val="000000" w:themeColor="text1"/>
        </w:rPr>
        <w:t>el dieciocho (18) de mayo de dos mil veintidós,</w:t>
      </w:r>
      <w:r w:rsidR="00BA6573" w:rsidRPr="00473D1E">
        <w:rPr>
          <w:rFonts w:ascii="Palatino Linotype" w:hAnsi="Palatino Linotype" w:cs="Arial"/>
          <w:color w:val="000000" w:themeColor="text1"/>
        </w:rPr>
        <w:t xml:space="preserve"> </w:t>
      </w:r>
      <w:r w:rsidR="003522BF" w:rsidRPr="00473D1E">
        <w:rPr>
          <w:rFonts w:ascii="Palatino Linotype" w:hAnsi="Palatino Linotype" w:cs="Arial"/>
          <w:color w:val="000000" w:themeColor="text1"/>
          <w:lang w:val="es-ES"/>
        </w:rPr>
        <w:t>con fundamento en el artículo 181</w:t>
      </w:r>
      <w:r w:rsidR="00B23EFA" w:rsidRPr="00473D1E">
        <w:rPr>
          <w:rFonts w:ascii="Palatino Linotype" w:hAnsi="Palatino Linotype" w:cs="Arial"/>
          <w:color w:val="000000" w:themeColor="text1"/>
          <w:lang w:val="es-ES"/>
        </w:rPr>
        <w:t>,</w:t>
      </w:r>
      <w:r w:rsidR="003522BF" w:rsidRPr="00473D1E">
        <w:rPr>
          <w:rFonts w:ascii="Palatino Linotype" w:hAnsi="Palatino Linotype" w:cs="Arial"/>
          <w:color w:val="000000" w:themeColor="text1"/>
          <w:lang w:val="es-ES"/>
        </w:rPr>
        <w:t xml:space="preserve"> tercer párrafo</w:t>
      </w:r>
      <w:r w:rsidR="00B23EFA" w:rsidRPr="00473D1E">
        <w:rPr>
          <w:rFonts w:ascii="Palatino Linotype" w:hAnsi="Palatino Linotype" w:cs="Arial"/>
          <w:color w:val="000000" w:themeColor="text1"/>
          <w:lang w:val="es-ES"/>
        </w:rPr>
        <w:t>,</w:t>
      </w:r>
      <w:r w:rsidR="003522BF" w:rsidRPr="00473D1E">
        <w:rPr>
          <w:rFonts w:ascii="Palatino Linotype" w:hAnsi="Palatino Linotype" w:cs="Arial"/>
          <w:color w:val="000000" w:themeColor="text1"/>
          <w:lang w:val="es-ES"/>
        </w:rPr>
        <w:t xml:space="preserve"> de la Ley de Transparencia y Acceso a la Información Pública del Estado de México y Municipios</w:t>
      </w:r>
      <w:r w:rsidR="003522BF" w:rsidRPr="00473D1E">
        <w:rPr>
          <w:rFonts w:ascii="Palatino Linotype" w:hAnsi="Palatino Linotype" w:cs="Arial"/>
          <w:bCs/>
          <w:color w:val="000000" w:themeColor="text1"/>
          <w:lang w:val="es-ES"/>
        </w:rPr>
        <w:t xml:space="preserve"> </w:t>
      </w:r>
      <w:r w:rsidR="003522BF" w:rsidRPr="00473D1E">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 y ---------------------------------------------------------------------</w:t>
      </w:r>
    </w:p>
    <w:p w14:paraId="76723CF0" w14:textId="1E451BB4" w:rsidR="009917E9" w:rsidRPr="00473D1E"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Pr="00473D1E"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473D1E" w:rsidRDefault="007C0013" w:rsidP="00B31E90">
      <w:pPr>
        <w:pStyle w:val="Ttulo1"/>
        <w:spacing w:before="0"/>
        <w:jc w:val="center"/>
        <w:rPr>
          <w:b/>
          <w:color w:val="000000" w:themeColor="text1"/>
        </w:rPr>
      </w:pPr>
      <w:bookmarkStart w:id="6" w:name="_Toc96002400"/>
      <w:r w:rsidRPr="00473D1E">
        <w:rPr>
          <w:b/>
          <w:color w:val="000000" w:themeColor="text1"/>
        </w:rPr>
        <w:t>CONSIDERANDO</w:t>
      </w:r>
      <w:bookmarkEnd w:id="4"/>
      <w:bookmarkEnd w:id="5"/>
      <w:bookmarkEnd w:id="6"/>
    </w:p>
    <w:p w14:paraId="435CF9A4" w14:textId="77777777" w:rsidR="00FC1DA7" w:rsidRPr="00473D1E" w:rsidRDefault="00FC1DA7" w:rsidP="00B31E90">
      <w:pPr>
        <w:rPr>
          <w:color w:val="000000" w:themeColor="text1"/>
          <w:lang w:eastAsia="en-US"/>
        </w:rPr>
      </w:pPr>
    </w:p>
    <w:p w14:paraId="629A5BE2" w14:textId="56C3E7D5" w:rsidR="007C0013" w:rsidRPr="00473D1E"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96002401"/>
      <w:r w:rsidRPr="00473D1E">
        <w:rPr>
          <w:rFonts w:ascii="Palatino Linotype" w:hAnsi="Palatino Linotype"/>
          <w:b/>
          <w:color w:val="000000" w:themeColor="text1"/>
          <w:sz w:val="24"/>
        </w:rPr>
        <w:t>PRIMERO. De la competencia</w:t>
      </w:r>
      <w:bookmarkEnd w:id="7"/>
      <w:bookmarkEnd w:id="8"/>
      <w:bookmarkEnd w:id="9"/>
    </w:p>
    <w:p w14:paraId="60FBD8C7" w14:textId="77777777" w:rsidR="00FC1DA7" w:rsidRPr="00473D1E" w:rsidRDefault="00FC1DA7" w:rsidP="00B31E90">
      <w:pPr>
        <w:rPr>
          <w:rFonts w:ascii="Palatino Linotype" w:hAnsi="Palatino Linotype"/>
          <w:color w:val="000000" w:themeColor="text1"/>
          <w:lang w:eastAsia="en-US"/>
        </w:rPr>
      </w:pPr>
    </w:p>
    <w:p w14:paraId="0BF52B18" w14:textId="515C3AEB" w:rsidR="005A228F" w:rsidRPr="00473D1E"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473D1E">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473D1E">
        <w:rPr>
          <w:rFonts w:ascii="Palatino Linotype" w:eastAsia="Calibri" w:hAnsi="Palatino Linotype" w:cs="Times New Roman"/>
          <w:color w:val="000000" w:themeColor="text1"/>
          <w:lang w:val="es-ES"/>
        </w:rPr>
        <w:t xml:space="preserve">etente para conocer y resolver </w:t>
      </w:r>
      <w:r w:rsidRPr="00473D1E">
        <w:rPr>
          <w:rFonts w:ascii="Palatino Linotype" w:eastAsia="Calibri" w:hAnsi="Palatino Linotype" w:cs="Times New Roman"/>
          <w:color w:val="000000" w:themeColor="text1"/>
          <w:lang w:val="es-ES"/>
        </w:rPr>
        <w:t xml:space="preserve">el presente recurso de conformidad con el artículo: 6, apartado A, fracción IV de la </w:t>
      </w:r>
      <w:r w:rsidRPr="00473D1E">
        <w:rPr>
          <w:rFonts w:ascii="Palatino Linotype" w:eastAsia="Calibri" w:hAnsi="Palatino Linotype" w:cs="Times New Roman"/>
          <w:b/>
          <w:color w:val="000000" w:themeColor="text1"/>
          <w:lang w:val="es-ES"/>
        </w:rPr>
        <w:t>Constitución Política de los Estados Unidos Mexicanos</w:t>
      </w:r>
      <w:r w:rsidRPr="00473D1E">
        <w:rPr>
          <w:rFonts w:ascii="Palatino Linotype" w:eastAsia="Calibri" w:hAnsi="Palatino Linotype" w:cs="Times New Roman"/>
          <w:color w:val="000000" w:themeColor="text1"/>
          <w:lang w:val="es-ES"/>
        </w:rPr>
        <w:t xml:space="preserve">; 5, párrafos </w:t>
      </w:r>
      <w:r w:rsidR="000B7C4F" w:rsidRPr="00473D1E">
        <w:rPr>
          <w:rFonts w:ascii="Palatino Linotype" w:eastAsia="Calibri" w:hAnsi="Palatino Linotype" w:cs="Times New Roman"/>
          <w:color w:val="000000" w:themeColor="text1"/>
          <w:lang w:val="es-ES"/>
        </w:rPr>
        <w:t>trigésimo, trigésimo primero y trigésimo segundo</w:t>
      </w:r>
      <w:r w:rsidR="004F785F" w:rsidRPr="00473D1E">
        <w:rPr>
          <w:rFonts w:ascii="Palatino Linotype" w:eastAsia="Calibri" w:hAnsi="Palatino Linotype" w:cs="Times New Roman"/>
          <w:color w:val="000000" w:themeColor="text1"/>
          <w:lang w:val="es-ES"/>
        </w:rPr>
        <w:t>,</w:t>
      </w:r>
      <w:r w:rsidRPr="00473D1E">
        <w:rPr>
          <w:rFonts w:ascii="Palatino Linotype" w:eastAsia="Calibri" w:hAnsi="Palatino Linotype" w:cs="Times New Roman"/>
          <w:color w:val="000000" w:themeColor="text1"/>
          <w:lang w:val="es-ES"/>
        </w:rPr>
        <w:t xml:space="preserve"> fracciones IV y V</w:t>
      </w:r>
      <w:r w:rsidR="004F785F" w:rsidRPr="00473D1E">
        <w:rPr>
          <w:rFonts w:ascii="Palatino Linotype" w:eastAsia="Calibri" w:hAnsi="Palatino Linotype" w:cs="Times New Roman"/>
          <w:color w:val="000000" w:themeColor="text1"/>
          <w:lang w:val="es-ES"/>
        </w:rPr>
        <w:t>,</w:t>
      </w:r>
      <w:r w:rsidRPr="00473D1E">
        <w:rPr>
          <w:rFonts w:ascii="Palatino Linotype" w:eastAsia="Calibri" w:hAnsi="Palatino Linotype" w:cs="Times New Roman"/>
          <w:color w:val="000000" w:themeColor="text1"/>
          <w:lang w:val="es-ES"/>
        </w:rPr>
        <w:t xml:space="preserve"> de la </w:t>
      </w:r>
      <w:r w:rsidRPr="00473D1E">
        <w:rPr>
          <w:rFonts w:ascii="Palatino Linotype" w:eastAsia="Calibri" w:hAnsi="Palatino Linotype" w:cs="Times New Roman"/>
          <w:b/>
          <w:color w:val="000000" w:themeColor="text1"/>
          <w:lang w:val="es-ES"/>
        </w:rPr>
        <w:t>Constitución Política del Estado Libre y Soberano de México</w:t>
      </w:r>
      <w:r w:rsidRPr="00473D1E">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473D1E">
        <w:rPr>
          <w:rFonts w:ascii="Palatino Linotype" w:eastAsia="Calibri" w:hAnsi="Palatino Linotype" w:cs="Arial"/>
          <w:color w:val="000000" w:themeColor="text1"/>
          <w:lang w:val="es-ES"/>
        </w:rPr>
        <w:t xml:space="preserve">de la </w:t>
      </w:r>
      <w:r w:rsidRPr="00473D1E">
        <w:rPr>
          <w:rFonts w:ascii="Palatino Linotype" w:eastAsia="Calibri" w:hAnsi="Palatino Linotype" w:cs="Arial"/>
          <w:b/>
          <w:color w:val="000000" w:themeColor="text1"/>
          <w:lang w:val="es-ES"/>
        </w:rPr>
        <w:t>Ley de Transparencia y Acceso a la Información Pública del Estado de México y Municipios</w:t>
      </w:r>
      <w:r w:rsidRPr="00473D1E">
        <w:rPr>
          <w:rFonts w:ascii="Palatino Linotype" w:eastAsia="Calibri" w:hAnsi="Palatino Linotype" w:cs="Arial"/>
          <w:color w:val="000000" w:themeColor="text1"/>
          <w:lang w:val="es-ES"/>
        </w:rPr>
        <w:t xml:space="preserve">; y 10, 7, 9 fracciones I y XXIV, y 11 del </w:t>
      </w:r>
      <w:r w:rsidRPr="00473D1E">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F56872D" w14:textId="77777777" w:rsidR="00751061" w:rsidRPr="00473D1E"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473D1E"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96002402"/>
      <w:r w:rsidRPr="00473D1E">
        <w:rPr>
          <w:rFonts w:ascii="Palatino Linotype" w:hAnsi="Palatino Linotype"/>
          <w:b/>
          <w:color w:val="000000" w:themeColor="text1"/>
          <w:sz w:val="24"/>
        </w:rPr>
        <w:t>SEGUNDO. De la oportunidad y proced</w:t>
      </w:r>
      <w:r w:rsidR="00F35C44" w:rsidRPr="00473D1E">
        <w:rPr>
          <w:rFonts w:ascii="Palatino Linotype" w:hAnsi="Palatino Linotype"/>
          <w:b/>
          <w:color w:val="000000" w:themeColor="text1"/>
          <w:sz w:val="24"/>
        </w:rPr>
        <w:t>encia</w:t>
      </w:r>
      <w:r w:rsidRPr="00473D1E">
        <w:rPr>
          <w:rFonts w:ascii="Palatino Linotype" w:hAnsi="Palatino Linotype"/>
          <w:b/>
          <w:color w:val="000000" w:themeColor="text1"/>
          <w:sz w:val="24"/>
        </w:rPr>
        <w:t>.</w:t>
      </w:r>
      <w:bookmarkEnd w:id="10"/>
      <w:bookmarkEnd w:id="11"/>
      <w:bookmarkEnd w:id="12"/>
    </w:p>
    <w:p w14:paraId="18E22450" w14:textId="77777777" w:rsidR="00C6440A" w:rsidRPr="00473D1E" w:rsidRDefault="00C6440A" w:rsidP="00B31E90">
      <w:pPr>
        <w:rPr>
          <w:color w:val="000000" w:themeColor="text1"/>
          <w:lang w:eastAsia="en-US"/>
        </w:rPr>
      </w:pPr>
    </w:p>
    <w:p w14:paraId="63E5A495" w14:textId="56EFE829" w:rsidR="009E360A" w:rsidRPr="00473D1E" w:rsidRDefault="003E6D0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473D1E">
        <w:rPr>
          <w:rFonts w:ascii="Palatino Linotype" w:eastAsia="Calibri" w:hAnsi="Palatino Linotype" w:cs="Arial"/>
          <w:color w:val="000000" w:themeColor="text1"/>
        </w:rPr>
        <w:t xml:space="preserve">El </w:t>
      </w:r>
      <w:r w:rsidR="00740BA4" w:rsidRPr="00473D1E">
        <w:rPr>
          <w:rFonts w:ascii="Palatino Linotype" w:eastAsia="Calibri" w:hAnsi="Palatino Linotype" w:cs="Arial"/>
          <w:color w:val="000000" w:themeColor="text1"/>
        </w:rPr>
        <w:t xml:space="preserve">medio de impugnación fue presentado a través del </w:t>
      </w:r>
      <w:r w:rsidR="00740BA4" w:rsidRPr="00473D1E">
        <w:rPr>
          <w:rFonts w:ascii="Palatino Linotype" w:eastAsia="Calibri" w:hAnsi="Palatino Linotype" w:cs="Arial"/>
          <w:bCs/>
          <w:iCs/>
          <w:color w:val="000000" w:themeColor="text1"/>
        </w:rPr>
        <w:t>SAIMEX</w:t>
      </w:r>
      <w:r w:rsidR="00740BA4" w:rsidRPr="00473D1E">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473D1E">
        <w:rPr>
          <w:rFonts w:ascii="Palatino Linotype" w:eastAsia="Calibri" w:hAnsi="Palatino Linotype" w:cs="Arial"/>
          <w:b/>
          <w:color w:val="000000" w:themeColor="text1"/>
        </w:rPr>
        <w:t>SUJETO OBLIGADO</w:t>
      </w:r>
      <w:r w:rsidR="00740BA4" w:rsidRPr="00473D1E">
        <w:rPr>
          <w:rFonts w:ascii="Palatino Linotype" w:eastAsia="Calibri" w:hAnsi="Palatino Linotype" w:cs="Arial"/>
          <w:color w:val="000000" w:themeColor="text1"/>
        </w:rPr>
        <w:t xml:space="preserve"> entregó respuesta el </w:t>
      </w:r>
      <w:r w:rsidR="009F65DD" w:rsidRPr="00473D1E">
        <w:rPr>
          <w:rFonts w:ascii="Palatino Linotype" w:eastAsia="Calibri" w:hAnsi="Palatino Linotype" w:cs="Arial"/>
          <w:color w:val="000000" w:themeColor="text1"/>
        </w:rPr>
        <w:t>veintitrés (23</w:t>
      </w:r>
      <w:r w:rsidR="00B92605" w:rsidRPr="00473D1E">
        <w:rPr>
          <w:rFonts w:ascii="Palatino Linotype" w:eastAsia="Calibri" w:hAnsi="Palatino Linotype" w:cs="Arial"/>
          <w:color w:val="000000" w:themeColor="text1"/>
        </w:rPr>
        <w:t>) de febrero</w:t>
      </w:r>
      <w:r w:rsidR="00C85A48" w:rsidRPr="00473D1E">
        <w:rPr>
          <w:rFonts w:ascii="Palatino Linotype" w:eastAsia="Calibri" w:hAnsi="Palatino Linotype" w:cs="Arial"/>
          <w:color w:val="000000" w:themeColor="text1"/>
        </w:rPr>
        <w:t xml:space="preserve"> de dos mil veintidós</w:t>
      </w:r>
      <w:r w:rsidR="00740BA4" w:rsidRPr="00473D1E">
        <w:rPr>
          <w:rFonts w:ascii="Palatino Linotype" w:eastAsia="Calibri" w:hAnsi="Palatino Linotype" w:cs="Arial"/>
          <w:color w:val="000000" w:themeColor="text1"/>
        </w:rPr>
        <w:t xml:space="preserve">, de tal forma que el plazo para interponer el recurso de revisión transcurrió del </w:t>
      </w:r>
      <w:r w:rsidR="009F65DD" w:rsidRPr="00473D1E">
        <w:rPr>
          <w:rFonts w:ascii="Palatino Linotype" w:eastAsia="Calibri" w:hAnsi="Palatino Linotype" w:cs="Arial"/>
          <w:color w:val="000000" w:themeColor="text1"/>
        </w:rPr>
        <w:t>veinticuatro (24</w:t>
      </w:r>
      <w:r w:rsidR="0031578C" w:rsidRPr="00473D1E">
        <w:rPr>
          <w:rFonts w:ascii="Palatino Linotype" w:eastAsia="Calibri" w:hAnsi="Palatino Linotype" w:cs="Arial"/>
          <w:color w:val="000000" w:themeColor="text1"/>
        </w:rPr>
        <w:t xml:space="preserve">) de febrero al </w:t>
      </w:r>
      <w:r w:rsidR="009F65DD" w:rsidRPr="00473D1E">
        <w:rPr>
          <w:rFonts w:ascii="Palatino Linotype" w:eastAsia="Calibri" w:hAnsi="Palatino Linotype" w:cs="Arial"/>
          <w:color w:val="000000" w:themeColor="text1"/>
        </w:rPr>
        <w:t>diecisiete (17</w:t>
      </w:r>
      <w:r w:rsidR="0031578C" w:rsidRPr="00473D1E">
        <w:rPr>
          <w:rFonts w:ascii="Palatino Linotype" w:eastAsia="Calibri" w:hAnsi="Palatino Linotype" w:cs="Arial"/>
          <w:color w:val="000000" w:themeColor="text1"/>
        </w:rPr>
        <w:t>) de marzo</w:t>
      </w:r>
      <w:r w:rsidR="00740BA4" w:rsidRPr="00473D1E">
        <w:rPr>
          <w:rFonts w:ascii="Palatino Linotype" w:eastAsia="Calibri" w:hAnsi="Palatino Linotype" w:cs="Arial"/>
          <w:color w:val="000000" w:themeColor="text1"/>
        </w:rPr>
        <w:t xml:space="preserve"> de dos mil </w:t>
      </w:r>
      <w:r w:rsidR="00C85A48" w:rsidRPr="00473D1E">
        <w:rPr>
          <w:rFonts w:ascii="Palatino Linotype" w:eastAsia="Calibri" w:hAnsi="Palatino Linotype" w:cs="Arial"/>
          <w:color w:val="000000" w:themeColor="text1"/>
        </w:rPr>
        <w:t>veintidós</w:t>
      </w:r>
      <w:r w:rsidR="00740BA4" w:rsidRPr="00473D1E">
        <w:rPr>
          <w:rFonts w:ascii="Palatino Linotype" w:eastAsia="Calibri" w:hAnsi="Palatino Linotype" w:cs="Arial"/>
          <w:color w:val="000000" w:themeColor="text1"/>
        </w:rPr>
        <w:t>, sin contemplar en el cómputo los días</w:t>
      </w:r>
      <w:r w:rsidR="00525348" w:rsidRPr="00473D1E">
        <w:rPr>
          <w:rFonts w:ascii="Palatino Linotype" w:eastAsia="Calibri" w:hAnsi="Palatino Linotype" w:cs="Arial"/>
          <w:color w:val="000000" w:themeColor="text1"/>
        </w:rPr>
        <w:t xml:space="preserve"> </w:t>
      </w:r>
      <w:r w:rsidR="0031578C" w:rsidRPr="00473D1E">
        <w:rPr>
          <w:rFonts w:ascii="Palatino Linotype" w:eastAsia="Calibri" w:hAnsi="Palatino Linotype" w:cs="Arial"/>
          <w:color w:val="000000" w:themeColor="text1"/>
        </w:rPr>
        <w:t>veintiséis (26) y veintisiete (27) de febrero, as</w:t>
      </w:r>
      <w:r w:rsidR="009F65DD" w:rsidRPr="00473D1E">
        <w:rPr>
          <w:rFonts w:ascii="Palatino Linotype" w:eastAsia="Calibri" w:hAnsi="Palatino Linotype" w:cs="Arial"/>
          <w:color w:val="000000" w:themeColor="text1"/>
        </w:rPr>
        <w:t>í como el dos (02), cinco (05),</w:t>
      </w:r>
      <w:r w:rsidR="0031578C" w:rsidRPr="00473D1E">
        <w:rPr>
          <w:rFonts w:ascii="Palatino Linotype" w:eastAsia="Calibri" w:hAnsi="Palatino Linotype" w:cs="Arial"/>
          <w:color w:val="000000" w:themeColor="text1"/>
        </w:rPr>
        <w:t xml:space="preserve"> seis (06)</w:t>
      </w:r>
      <w:r w:rsidR="009F65DD" w:rsidRPr="00473D1E">
        <w:rPr>
          <w:rFonts w:ascii="Palatino Linotype" w:eastAsia="Calibri" w:hAnsi="Palatino Linotype" w:cs="Arial"/>
          <w:color w:val="000000" w:themeColor="text1"/>
        </w:rPr>
        <w:t>, doce (12) y trece (13)</w:t>
      </w:r>
      <w:r w:rsidR="0031578C" w:rsidRPr="00473D1E">
        <w:rPr>
          <w:rFonts w:ascii="Palatino Linotype" w:eastAsia="Calibri" w:hAnsi="Palatino Linotype" w:cs="Arial"/>
          <w:color w:val="000000" w:themeColor="text1"/>
        </w:rPr>
        <w:t xml:space="preserve"> de marzo</w:t>
      </w:r>
      <w:r w:rsidR="00740BA4" w:rsidRPr="00473D1E">
        <w:rPr>
          <w:rFonts w:ascii="Palatino Linotype" w:eastAsia="Calibri" w:hAnsi="Palatino Linotype" w:cs="Arial"/>
          <w:color w:val="000000" w:themeColor="text1"/>
        </w:rPr>
        <w:t xml:space="preserve"> por corresponder a sábados</w:t>
      </w:r>
      <w:r w:rsidR="00C85A48" w:rsidRPr="00473D1E">
        <w:rPr>
          <w:rFonts w:ascii="Palatino Linotype" w:eastAsia="Calibri" w:hAnsi="Palatino Linotype" w:cs="Arial"/>
          <w:color w:val="000000" w:themeColor="text1"/>
        </w:rPr>
        <w:t xml:space="preserve">, </w:t>
      </w:r>
      <w:r w:rsidR="00740BA4" w:rsidRPr="00473D1E">
        <w:rPr>
          <w:rFonts w:ascii="Palatino Linotype" w:eastAsia="Calibri" w:hAnsi="Palatino Linotype" w:cs="Arial"/>
          <w:color w:val="000000" w:themeColor="text1"/>
        </w:rPr>
        <w:t>domingos</w:t>
      </w:r>
      <w:r w:rsidR="00C85A48" w:rsidRPr="00473D1E">
        <w:rPr>
          <w:rFonts w:ascii="Palatino Linotype" w:eastAsia="Calibri" w:hAnsi="Palatino Linotype" w:cs="Arial"/>
          <w:color w:val="000000" w:themeColor="text1"/>
        </w:rPr>
        <w:t xml:space="preserve"> e inhábiles, </w:t>
      </w:r>
      <w:r w:rsidR="00740BA4" w:rsidRPr="00473D1E">
        <w:rPr>
          <w:rFonts w:ascii="Palatino Linotype" w:eastAsia="Calibri" w:hAnsi="Palatino Linotype" w:cs="Arial"/>
          <w:color w:val="000000" w:themeColor="text1"/>
        </w:rPr>
        <w:t xml:space="preserve">en términos del </w:t>
      </w:r>
      <w:r w:rsidR="00740BA4" w:rsidRPr="00473D1E">
        <w:rPr>
          <w:rFonts w:ascii="Palatino Linotype" w:eastAsia="Calibri" w:hAnsi="Palatino Linotype" w:cs="Arial"/>
          <w:color w:val="000000" w:themeColor="text1"/>
        </w:rPr>
        <w:lastRenderedPageBreak/>
        <w:t>artículo 3</w:t>
      </w:r>
      <w:r w:rsidR="00D641DC" w:rsidRPr="00473D1E">
        <w:rPr>
          <w:rFonts w:ascii="Palatino Linotype" w:eastAsia="Calibri" w:hAnsi="Palatino Linotype" w:cs="Arial"/>
          <w:color w:val="000000" w:themeColor="text1"/>
        </w:rPr>
        <w:t>,</w:t>
      </w:r>
      <w:r w:rsidR="00740BA4" w:rsidRPr="00473D1E">
        <w:rPr>
          <w:rFonts w:ascii="Palatino Linotype" w:eastAsia="Calibri" w:hAnsi="Palatino Linotype" w:cs="Arial"/>
          <w:color w:val="000000" w:themeColor="text1"/>
        </w:rPr>
        <w:t xml:space="preserve"> fracción X</w:t>
      </w:r>
      <w:r w:rsidR="00D641DC" w:rsidRPr="00473D1E">
        <w:rPr>
          <w:rFonts w:ascii="Palatino Linotype" w:eastAsia="Calibri" w:hAnsi="Palatino Linotype" w:cs="Arial"/>
          <w:color w:val="000000" w:themeColor="text1"/>
        </w:rPr>
        <w:t>,</w:t>
      </w:r>
      <w:r w:rsidR="00740BA4" w:rsidRPr="00473D1E">
        <w:rPr>
          <w:rFonts w:ascii="Palatino Linotype" w:eastAsia="Calibri" w:hAnsi="Palatino Linotype" w:cs="Arial"/>
          <w:color w:val="000000" w:themeColor="text1"/>
        </w:rPr>
        <w:t xml:space="preserve"> de la Ley de Transparencia y Acceso a la Información Pública del Estado de México y Municipios.</w:t>
      </w:r>
    </w:p>
    <w:p w14:paraId="1632A3E6" w14:textId="77777777" w:rsidR="00B92605" w:rsidRPr="00473D1E" w:rsidRDefault="00B92605" w:rsidP="00B9260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D803FA7" w14:textId="01BF96D5" w:rsidR="009F65DD" w:rsidRPr="00473D1E" w:rsidRDefault="009F65DD" w:rsidP="009F65DD">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473D1E">
        <w:rPr>
          <w:rFonts w:ascii="Palatino Linotype" w:eastAsia="Calibri" w:hAnsi="Palatino Linotype" w:cs="Arial"/>
          <w:color w:val="000000" w:themeColor="text1"/>
        </w:rPr>
        <w:t xml:space="preserve">De </w:t>
      </w:r>
      <w:r w:rsidRPr="00473D1E">
        <w:rPr>
          <w:rFonts w:ascii="Palatino Linotype" w:eastAsia="Calibri" w:hAnsi="Palatino Linotype" w:cs="Arial"/>
          <w:color w:val="000000" w:themeColor="text1"/>
          <w:lang w:val="es-ES_tradnl"/>
        </w:rPr>
        <w:t xml:space="preserve">las constancias que obran en el expediente digital que se revisa, se aprecia que el hoy </w:t>
      </w:r>
      <w:r w:rsidRPr="00473D1E">
        <w:rPr>
          <w:rFonts w:ascii="Palatino Linotype" w:eastAsia="Calibri" w:hAnsi="Palatino Linotype" w:cs="Arial"/>
          <w:b/>
          <w:color w:val="000000" w:themeColor="text1"/>
          <w:lang w:val="es-ES_tradnl"/>
        </w:rPr>
        <w:t xml:space="preserve">RECURRENTE </w:t>
      </w:r>
      <w:r w:rsidRPr="00473D1E">
        <w:rPr>
          <w:rFonts w:ascii="Palatino Linotype" w:eastAsia="Calibri" w:hAnsi="Palatino Linotype" w:cs="Arial"/>
          <w:color w:val="000000" w:themeColor="text1"/>
          <w:lang w:val="es-ES_tradnl"/>
        </w:rPr>
        <w:t>presentó su inconformidad el veintitrés (23) de febrero de dos mil veintidós;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2C16BB91" w14:textId="77777777" w:rsidR="009F65DD" w:rsidRPr="00473D1E" w:rsidRDefault="009F65DD" w:rsidP="009F65DD">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F26719A" w14:textId="77777777" w:rsidR="009F65DD" w:rsidRPr="00473D1E" w:rsidRDefault="009F65DD" w:rsidP="009F65DD">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473D1E">
        <w:rPr>
          <w:rFonts w:ascii="Palatino Linotype" w:eastAsia="Calibri" w:hAnsi="Palatino Linotype" w:cs="Arial"/>
          <w:color w:val="000000" w:themeColor="text1"/>
        </w:rPr>
        <w:t>Al respecto, cabe señalar que cuando el medio de impugnación se haya interpuesto el mismo día en que se notificó la respuesta impugnada, resulta insuficiente para tener por extemporáneo el recurso de revisión de mérito, toda vez que la Ley de Transparencia y Acceso a la Información Pública del Estado de México y Municipios sólo establece que este medio de defensa se ha de promover dentro de los quince (15) días hábiles siguientes en que se tenga conocimiento de la respuesta impugnada</w:t>
      </w:r>
      <w:r w:rsidRPr="00473D1E">
        <w:rPr>
          <w:rStyle w:val="Refdenotaalpie"/>
          <w:rFonts w:ascii="Palatino Linotype" w:eastAsia="Calibri" w:hAnsi="Palatino Linotype" w:cs="Arial"/>
          <w:color w:val="000000" w:themeColor="text1"/>
        </w:rPr>
        <w:footnoteReference w:id="1"/>
      </w:r>
      <w:r w:rsidRPr="00473D1E">
        <w:rPr>
          <w:rFonts w:ascii="Palatino Linotype" w:eastAsia="Calibri" w:hAnsi="Palatino Linotype" w:cs="Arial"/>
          <w:color w:val="000000" w:themeColor="text1"/>
        </w:rPr>
        <w:t>; sin embargo, no prohíbe que el recurso de revisión, se presente el mismo día en que esta fue notificada. Por lo que es de señalar que, en aras de privilegiar el derecho de acceso a la información, se entrará al estudio del presente recurso de revisión sin que la fecha en que se presentó afecte la resolución.</w:t>
      </w:r>
    </w:p>
    <w:p w14:paraId="00E12F8A" w14:textId="77777777" w:rsidR="009F65DD" w:rsidRPr="00473D1E" w:rsidRDefault="009F65DD" w:rsidP="009F65DD">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FB3C84C" w14:textId="59E967B8" w:rsidR="00B92605" w:rsidRPr="00473D1E" w:rsidRDefault="009F65DD" w:rsidP="009F65DD">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473D1E">
        <w:rPr>
          <w:rFonts w:ascii="Palatino Linotype" w:eastAsia="Calibri" w:hAnsi="Palatino Linotype" w:cs="Arial"/>
          <w:color w:val="000000" w:themeColor="text1"/>
        </w:rPr>
        <w:lastRenderedPageBreak/>
        <w:t xml:space="preserve">Discernimiento </w:t>
      </w:r>
      <w:r w:rsidRPr="00473D1E">
        <w:rPr>
          <w:rFonts w:ascii="Palatino Linotype"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21903286" w14:textId="77777777" w:rsidR="00740BA4" w:rsidRPr="00473D1E"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0D2CB0C" w14:textId="77777777" w:rsidR="009F65DD" w:rsidRPr="00473D1E" w:rsidRDefault="009F65DD" w:rsidP="009F65DD">
      <w:pPr>
        <w:pStyle w:val="Prrafodelista"/>
        <w:spacing w:line="276" w:lineRule="auto"/>
        <w:ind w:left="567" w:right="567"/>
        <w:jc w:val="both"/>
        <w:rPr>
          <w:rFonts w:ascii="Palatino Linotype" w:eastAsia="Times New Roman" w:hAnsi="Palatino Linotype" w:cs="Arial"/>
          <w:bCs/>
          <w:color w:val="000000" w:themeColor="text1"/>
          <w:sz w:val="22"/>
          <w:szCs w:val="22"/>
          <w:lang w:eastAsia="es-MX"/>
        </w:rPr>
      </w:pPr>
      <w:r w:rsidRPr="00473D1E">
        <w:rPr>
          <w:rFonts w:ascii="Palatino Linotype" w:eastAsia="Times New Roman" w:hAnsi="Palatino Linotype" w:cs="Arial"/>
          <w:b/>
          <w:bCs/>
          <w:i/>
          <w:color w:val="000000" w:themeColor="text1"/>
          <w:sz w:val="22"/>
          <w:szCs w:val="22"/>
          <w:lang w:eastAsia="es-MX"/>
        </w:rPr>
        <w:t>RECURSO DE RECLAMACIÓN. SU INTERPOSICIÓN NO ES EXTEMPORÁNEA SI SE REALIZA ANTES DE QUE INICIE EL PLAZO PARA HACERLO.</w:t>
      </w:r>
      <w:r w:rsidRPr="00473D1E">
        <w:rPr>
          <w:rFonts w:ascii="Palatino Linotype" w:eastAsia="Times New Roman" w:hAnsi="Palatino Linotype" w:cs="Arial"/>
          <w:bCs/>
          <w:i/>
          <w:color w:val="000000" w:themeColor="text1"/>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75A9434" w14:textId="77777777" w:rsidR="009F65DD" w:rsidRPr="00473D1E" w:rsidRDefault="009F65DD"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E57F881" w14:textId="77777777" w:rsidR="009F65DD" w:rsidRPr="00473D1E" w:rsidRDefault="009F65DD" w:rsidP="009F65DD">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473D1E">
        <w:rPr>
          <w:rFonts w:ascii="Palatino Linotype" w:eastAsia="Calibri" w:hAnsi="Palatino Linotype" w:cs="Arial"/>
          <w:color w:val="000000" w:themeColor="text1"/>
        </w:rPr>
        <w:t xml:space="preserve">Esto </w:t>
      </w:r>
      <w:r w:rsidRPr="00473D1E">
        <w:rPr>
          <w:rFonts w:ascii="Palatino Linotype" w:hAnsi="Palatino Linotype" w:cs="Arial"/>
        </w:rPr>
        <w:t xml:space="preserve">es así porque, en primer lugar, es necesario que el </w:t>
      </w:r>
      <w:r w:rsidRPr="00473D1E">
        <w:rPr>
          <w:rFonts w:ascii="Palatino Linotype" w:hAnsi="Palatino Linotype" w:cs="Arial"/>
          <w:b/>
        </w:rPr>
        <w:t>RECURRENTE</w:t>
      </w:r>
      <w:r w:rsidRPr="00473D1E">
        <w:rPr>
          <w:rFonts w:ascii="Palatino Linotype"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notificado, el </w:t>
      </w:r>
      <w:r w:rsidRPr="00473D1E">
        <w:rPr>
          <w:rFonts w:ascii="Palatino Linotype" w:hAnsi="Palatino Linotype" w:cs="Arial"/>
          <w:b/>
        </w:rPr>
        <w:t>RECURRENTE</w:t>
      </w:r>
      <w:r w:rsidRPr="00473D1E">
        <w:rPr>
          <w:rFonts w:ascii="Palatino Linotype" w:hAnsi="Palatino Linotype" w:cs="Arial"/>
        </w:rPr>
        <w:t xml:space="preserve"> actúe, ya que, por el contrario, lo que demuestra es el interés de éste para ejercer su derecho bajo el principio constitucional de justicia expedita.</w:t>
      </w:r>
    </w:p>
    <w:p w14:paraId="6FE545A7" w14:textId="77777777" w:rsidR="009F65DD" w:rsidRPr="00473D1E" w:rsidRDefault="009F65DD" w:rsidP="009F65DD">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9ADFADF" w14:textId="77777777" w:rsidR="009F65DD" w:rsidRPr="00473D1E" w:rsidRDefault="009F65DD" w:rsidP="009F65DD">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473D1E">
        <w:rPr>
          <w:rFonts w:ascii="Palatino Linotype" w:eastAsia="Calibri" w:hAnsi="Palatino Linotype" w:cs="Arial"/>
          <w:color w:val="000000" w:themeColor="text1"/>
        </w:rPr>
        <w:t xml:space="preserve">Por </w:t>
      </w:r>
      <w:r w:rsidRPr="00473D1E">
        <w:rPr>
          <w:rFonts w:ascii="Palatino Linotype" w:hAnsi="Palatino Linotype" w:cs="Arial"/>
        </w:rPr>
        <w:t xml:space="preserve">lo que la presentación del recurso de revisión, el mismo día del conocimiento de la respuesta, se insiste, no constituye un acto que altere el procedimiento, solo permite su gestión de manera rápida, lo que no afecta ningún </w:t>
      </w:r>
      <w:r w:rsidRPr="00473D1E">
        <w:rPr>
          <w:rFonts w:ascii="Palatino Linotype" w:hAnsi="Palatino Linotype" w:cs="Arial"/>
        </w:rPr>
        <w:lastRenderedPageBreak/>
        <w:t>principio procesal y es protector del derecho de acceso a la justicia pronta y expedita.</w:t>
      </w:r>
    </w:p>
    <w:p w14:paraId="327E29BC" w14:textId="77777777" w:rsidR="009F65DD" w:rsidRPr="00473D1E" w:rsidRDefault="009F65DD" w:rsidP="009F65DD">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1C44D73" w14:textId="2D13DA47" w:rsidR="009F65DD" w:rsidRPr="00473D1E" w:rsidRDefault="009F65DD" w:rsidP="009F65DD">
      <w:pPr>
        <w:pStyle w:val="Prrafodelista"/>
        <w:numPr>
          <w:ilvl w:val="0"/>
          <w:numId w:val="1"/>
        </w:numPr>
        <w:tabs>
          <w:tab w:val="left" w:pos="426"/>
        </w:tabs>
        <w:spacing w:line="360" w:lineRule="auto"/>
        <w:jc w:val="both"/>
        <w:rPr>
          <w:rFonts w:ascii="Palatino Linotype" w:hAnsi="Palatino Linotype"/>
          <w:color w:val="000000" w:themeColor="text1"/>
        </w:rPr>
      </w:pPr>
      <w:r w:rsidRPr="00473D1E">
        <w:rPr>
          <w:rFonts w:ascii="Palatino Linotype" w:eastAsia="Calibri" w:hAnsi="Palatino Linotype" w:cs="Arial"/>
          <w:color w:val="000000" w:themeColor="text1"/>
        </w:rPr>
        <w:t xml:space="preserve">Así, </w:t>
      </w:r>
      <w:r w:rsidRPr="00473D1E">
        <w:rPr>
          <w:rFonts w:ascii="Palatino Linotype" w:hAnsi="Palatino Linotype" w:cs="Arial"/>
        </w:rPr>
        <w:t>la interposición del recurso de revisión antes de que inicie el plazo para su presentación no es determinante para declararlo extemporáneo</w:t>
      </w:r>
      <w:r w:rsidRPr="00473D1E">
        <w:rPr>
          <w:rFonts w:ascii="Palatino Linotype" w:hAnsi="Palatino Linotype" w:cs="Arial"/>
          <w:lang w:val="es-ES"/>
        </w:rPr>
        <w:t xml:space="preserve">, siempre y cuando ello ocurra de manera posterior a que se haya notificado la respuesta del </w:t>
      </w:r>
      <w:r w:rsidRPr="00473D1E">
        <w:rPr>
          <w:rFonts w:ascii="Palatino Linotype" w:hAnsi="Palatino Linotype" w:cs="Arial"/>
          <w:b/>
          <w:lang w:val="es-ES"/>
        </w:rPr>
        <w:t>SUJETO OBLIGADO</w:t>
      </w:r>
      <w:r w:rsidRPr="00473D1E">
        <w:rPr>
          <w:rFonts w:ascii="Palatino Linotype" w:hAnsi="Palatino Linotype" w:cs="Arial"/>
          <w:bCs/>
          <w:lang w:val="es-ES"/>
        </w:rPr>
        <w:t xml:space="preserve"> -tal como ocurre en el presente asunto-.</w:t>
      </w:r>
    </w:p>
    <w:p w14:paraId="7755F96D" w14:textId="77777777" w:rsidR="009F65DD" w:rsidRPr="00473D1E" w:rsidRDefault="009F65DD" w:rsidP="009F65DD">
      <w:pPr>
        <w:pStyle w:val="Prrafodelista"/>
        <w:tabs>
          <w:tab w:val="left" w:pos="426"/>
        </w:tabs>
        <w:spacing w:line="360" w:lineRule="auto"/>
        <w:ind w:left="0"/>
        <w:jc w:val="both"/>
        <w:rPr>
          <w:rFonts w:ascii="Palatino Linotype" w:hAnsi="Palatino Linotype"/>
          <w:color w:val="000000" w:themeColor="text1"/>
        </w:rPr>
      </w:pPr>
    </w:p>
    <w:p w14:paraId="52DD5993" w14:textId="5A9A9514" w:rsidR="005F1362" w:rsidRPr="00473D1E" w:rsidRDefault="009F65DD"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473D1E">
        <w:rPr>
          <w:rFonts w:ascii="Palatino Linotype" w:eastAsia="Calibri" w:hAnsi="Palatino Linotype" w:cs="Arial"/>
          <w:color w:val="000000" w:themeColor="text1"/>
        </w:rPr>
        <w:t>C</w:t>
      </w:r>
      <w:r w:rsidR="00C6440A" w:rsidRPr="00473D1E">
        <w:rPr>
          <w:rFonts w:ascii="Palatino Linotype" w:eastAsia="Calibri" w:hAnsi="Palatino Linotype" w:cs="Arial"/>
          <w:color w:val="000000" w:themeColor="text1"/>
        </w:rPr>
        <w:t xml:space="preserve">onsecuencia de lo anterior, esta Ponencia </w:t>
      </w:r>
      <w:proofErr w:type="spellStart"/>
      <w:r w:rsidR="00C6440A" w:rsidRPr="00473D1E">
        <w:rPr>
          <w:rFonts w:ascii="Palatino Linotype" w:eastAsia="Calibri" w:hAnsi="Palatino Linotype" w:cs="Arial"/>
          <w:color w:val="000000" w:themeColor="text1"/>
        </w:rPr>
        <w:t>Resolutora</w:t>
      </w:r>
      <w:proofErr w:type="spellEnd"/>
      <w:r w:rsidR="00C6440A" w:rsidRPr="00473D1E">
        <w:rPr>
          <w:rFonts w:ascii="Palatino Linotype" w:eastAsia="Calibri" w:hAnsi="Palatino Linotype" w:cs="Arial"/>
          <w:color w:val="000000" w:themeColor="text1"/>
        </w:rPr>
        <w:t xml:space="preserve"> advierte que </w:t>
      </w:r>
      <w:r w:rsidR="00540208" w:rsidRPr="00473D1E">
        <w:rPr>
          <w:rFonts w:ascii="Palatino Linotype" w:eastAsia="Calibri" w:hAnsi="Palatino Linotype" w:cs="Arial"/>
          <w:color w:val="000000" w:themeColor="text1"/>
        </w:rPr>
        <w:t>el escrito contiene las formalidades previstas por el artículo 180</w:t>
      </w:r>
      <w:r w:rsidR="00EE35EA" w:rsidRPr="00473D1E">
        <w:rPr>
          <w:rFonts w:ascii="Palatino Linotype" w:eastAsia="Calibri" w:hAnsi="Palatino Linotype" w:cs="Arial"/>
          <w:color w:val="000000" w:themeColor="text1"/>
        </w:rPr>
        <w:t>,</w:t>
      </w:r>
      <w:r w:rsidR="00540208" w:rsidRPr="00473D1E">
        <w:rPr>
          <w:rFonts w:ascii="Palatino Linotype" w:eastAsia="Calibri" w:hAnsi="Palatino Linotype" w:cs="Arial"/>
          <w:color w:val="000000" w:themeColor="text1"/>
        </w:rPr>
        <w:t xml:space="preserve"> último párrafo</w:t>
      </w:r>
      <w:r w:rsidR="00EE35EA" w:rsidRPr="00473D1E">
        <w:rPr>
          <w:rFonts w:ascii="Palatino Linotype" w:eastAsia="Calibri" w:hAnsi="Palatino Linotype" w:cs="Arial"/>
          <w:color w:val="000000" w:themeColor="text1"/>
        </w:rPr>
        <w:t>,</w:t>
      </w:r>
      <w:r w:rsidR="00540208" w:rsidRPr="00473D1E">
        <w:rPr>
          <w:rFonts w:ascii="Palatino Linotype" w:eastAsia="Calibri" w:hAnsi="Palatino Linotype" w:cs="Arial"/>
          <w:color w:val="000000" w:themeColor="text1"/>
        </w:rPr>
        <w:t xml:space="preserve"> de la Ley </w:t>
      </w:r>
      <w:r w:rsidR="004911B6" w:rsidRPr="00473D1E">
        <w:rPr>
          <w:rFonts w:ascii="Palatino Linotype" w:eastAsia="Calibri" w:hAnsi="Palatino Linotype" w:cs="Arial"/>
          <w:color w:val="000000" w:themeColor="text1"/>
        </w:rPr>
        <w:t>de Transparencia y Acceso a la Información Pública del Estado de México y Municipios</w:t>
      </w:r>
      <w:r w:rsidR="00540208" w:rsidRPr="00473D1E">
        <w:rPr>
          <w:rFonts w:ascii="Palatino Linotype" w:eastAsia="Calibri" w:hAnsi="Palatino Linotype" w:cs="Arial"/>
          <w:color w:val="000000" w:themeColor="text1"/>
        </w:rPr>
        <w:t xml:space="preserve">, por lo que es procedente que </w:t>
      </w:r>
      <w:r w:rsidR="004911B6" w:rsidRPr="00473D1E">
        <w:rPr>
          <w:rFonts w:ascii="Palatino Linotype" w:eastAsia="Calibri" w:hAnsi="Palatino Linotype" w:cs="Arial"/>
          <w:color w:val="000000" w:themeColor="text1"/>
        </w:rPr>
        <w:t>e</w:t>
      </w:r>
      <w:r w:rsidR="00540208" w:rsidRPr="00473D1E">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4757F38A" w14:textId="1426CC94" w:rsidR="003161C0" w:rsidRPr="00473D1E" w:rsidRDefault="003161C0" w:rsidP="003161C0">
      <w:pPr>
        <w:pStyle w:val="Prrafodelista"/>
        <w:tabs>
          <w:tab w:val="left" w:pos="426"/>
        </w:tabs>
        <w:spacing w:line="360" w:lineRule="auto"/>
        <w:ind w:left="0"/>
        <w:jc w:val="both"/>
        <w:rPr>
          <w:rFonts w:ascii="Palatino Linotype" w:eastAsia="Calibri" w:hAnsi="Palatino Linotype" w:cs="Arial"/>
          <w:color w:val="000000" w:themeColor="text1"/>
        </w:rPr>
      </w:pPr>
    </w:p>
    <w:p w14:paraId="15661DD9" w14:textId="1CBAE68F" w:rsidR="00540208" w:rsidRPr="00473D1E" w:rsidRDefault="00700B9B" w:rsidP="00B31E90">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96002403"/>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473D1E">
        <w:rPr>
          <w:rFonts w:ascii="Palatino Linotype" w:hAnsi="Palatino Linotype"/>
          <w:b/>
          <w:color w:val="000000" w:themeColor="text1"/>
          <w:sz w:val="24"/>
          <w:szCs w:val="24"/>
        </w:rPr>
        <w:t>TERCERO</w:t>
      </w:r>
      <w:r w:rsidR="00C50A2B" w:rsidRPr="00473D1E">
        <w:rPr>
          <w:rFonts w:ascii="Palatino Linotype" w:hAnsi="Palatino Linotype"/>
          <w:b/>
          <w:color w:val="000000" w:themeColor="text1"/>
          <w:sz w:val="24"/>
          <w:szCs w:val="24"/>
        </w:rPr>
        <w:t>. De</w:t>
      </w:r>
      <w:r w:rsidR="00AD76A1" w:rsidRPr="00473D1E">
        <w:rPr>
          <w:rFonts w:ascii="Palatino Linotype" w:hAnsi="Palatino Linotype"/>
          <w:b/>
          <w:color w:val="000000" w:themeColor="text1"/>
          <w:sz w:val="24"/>
          <w:szCs w:val="24"/>
        </w:rPr>
        <w:t xml:space="preserve">l planteamiento de la </w:t>
      </w:r>
      <w:r w:rsidR="00AD76A1" w:rsidRPr="00473D1E">
        <w:rPr>
          <w:rFonts w:ascii="Palatino Linotype" w:hAnsi="Palatino Linotype"/>
          <w:b/>
          <w:i/>
          <w:color w:val="000000" w:themeColor="text1"/>
          <w:sz w:val="24"/>
          <w:szCs w:val="24"/>
        </w:rPr>
        <w:t>Litis</w:t>
      </w:r>
      <w:r w:rsidR="00C50A2B" w:rsidRPr="00473D1E">
        <w:rPr>
          <w:rFonts w:ascii="Palatino Linotype" w:hAnsi="Palatino Linotype"/>
          <w:b/>
          <w:color w:val="000000" w:themeColor="text1"/>
          <w:sz w:val="24"/>
          <w:szCs w:val="24"/>
        </w:rPr>
        <w:t>.</w:t>
      </w:r>
      <w:bookmarkEnd w:id="13"/>
      <w:bookmarkEnd w:id="14"/>
      <w:bookmarkEnd w:id="15"/>
    </w:p>
    <w:p w14:paraId="4231B8D5" w14:textId="77777777" w:rsidR="00540208" w:rsidRPr="00473D1E" w:rsidRDefault="00540208" w:rsidP="00B31E90">
      <w:pPr>
        <w:rPr>
          <w:rFonts w:ascii="Palatino Linotype" w:hAnsi="Palatino Linotype"/>
          <w:color w:val="000000" w:themeColor="text1"/>
          <w:lang w:eastAsia="en-US"/>
        </w:rPr>
      </w:pPr>
    </w:p>
    <w:bookmarkEnd w:id="16"/>
    <w:bookmarkEnd w:id="17"/>
    <w:p w14:paraId="26137E4C" w14:textId="41C88116" w:rsidR="0056788F" w:rsidRPr="00473D1E" w:rsidRDefault="00F46B41"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73D1E">
        <w:rPr>
          <w:rFonts w:ascii="Palatino Linotype" w:hAnsi="Palatino Linotype" w:cs="Arial"/>
          <w:color w:val="000000" w:themeColor="text1"/>
        </w:rPr>
        <w:t xml:space="preserve">Se requirió </w:t>
      </w:r>
      <w:r w:rsidR="00667F62" w:rsidRPr="00473D1E">
        <w:rPr>
          <w:rFonts w:ascii="Palatino Linotype" w:hAnsi="Palatino Linotype" w:cs="Arial"/>
          <w:color w:val="000000" w:themeColor="text1"/>
        </w:rPr>
        <w:t>obtener</w:t>
      </w:r>
      <w:r w:rsidR="007E6DA4" w:rsidRPr="00473D1E">
        <w:rPr>
          <w:rFonts w:ascii="Palatino Linotype" w:hAnsi="Palatino Linotype" w:cs="Arial"/>
          <w:color w:val="000000" w:themeColor="text1"/>
        </w:rPr>
        <w:t xml:space="preserve"> diversa información relacionada con el pago de obligaciones fiscales del </w:t>
      </w:r>
      <w:r w:rsidR="007E6DA4" w:rsidRPr="00473D1E">
        <w:rPr>
          <w:rFonts w:ascii="Palatino Linotype" w:hAnsi="Palatino Linotype" w:cs="Arial"/>
          <w:b/>
          <w:bCs/>
          <w:color w:val="000000" w:themeColor="text1"/>
        </w:rPr>
        <w:t>SUJETO OBLIGADO</w:t>
      </w:r>
      <w:r w:rsidR="007E6DA4" w:rsidRPr="00473D1E">
        <w:rPr>
          <w:rFonts w:ascii="Palatino Linotype" w:hAnsi="Palatino Linotype" w:cs="Arial"/>
          <w:color w:val="000000" w:themeColor="text1"/>
        </w:rPr>
        <w:t xml:space="preserve">, a saber: </w:t>
      </w:r>
      <w:r w:rsidR="007E6DA4" w:rsidRPr="00473D1E">
        <w:rPr>
          <w:rFonts w:ascii="Palatino Linotype" w:hAnsi="Palatino Linotype" w:cs="Arial"/>
          <w:b/>
          <w:bCs/>
          <w:color w:val="000000" w:themeColor="text1"/>
        </w:rPr>
        <w:t>a)</w:t>
      </w:r>
      <w:r w:rsidR="007E6DA4" w:rsidRPr="00473D1E">
        <w:rPr>
          <w:rFonts w:ascii="Palatino Linotype" w:hAnsi="Palatino Linotype" w:cs="Arial"/>
          <w:color w:val="000000" w:themeColor="text1"/>
        </w:rPr>
        <w:t xml:space="preserve"> Opinión de cumplimiento proporcionada por el SAT, IMSS, INFONAVIT y SATEM; </w:t>
      </w:r>
      <w:r w:rsidR="007E6DA4" w:rsidRPr="00473D1E">
        <w:rPr>
          <w:rFonts w:ascii="Palatino Linotype" w:hAnsi="Palatino Linotype" w:cs="Arial"/>
          <w:b/>
          <w:bCs/>
          <w:color w:val="000000" w:themeColor="text1"/>
        </w:rPr>
        <w:t>b)</w:t>
      </w:r>
      <w:r w:rsidR="007E6DA4" w:rsidRPr="00473D1E">
        <w:rPr>
          <w:rFonts w:ascii="Palatino Linotype" w:hAnsi="Palatino Linotype" w:cs="Arial"/>
          <w:color w:val="000000" w:themeColor="text1"/>
        </w:rPr>
        <w:t xml:space="preserve"> Reportes del aplicativo “Visor de nómina del SAT”, del dos mil dieciocho al dos mil veintiuno, en sus presentaciones ‘Vista anual acumulada’, ‘Detalle mensual’ y ‘Detalle diferencias sueldos y salarios’; </w:t>
      </w:r>
      <w:r w:rsidR="007E6DA4" w:rsidRPr="00473D1E">
        <w:rPr>
          <w:rFonts w:ascii="Palatino Linotype" w:hAnsi="Palatino Linotype" w:cs="Arial"/>
          <w:b/>
          <w:bCs/>
          <w:color w:val="000000" w:themeColor="text1"/>
        </w:rPr>
        <w:t>c)</w:t>
      </w:r>
      <w:r w:rsidR="007E6DA4" w:rsidRPr="00473D1E">
        <w:rPr>
          <w:rFonts w:ascii="Palatino Linotype" w:hAnsi="Palatino Linotype" w:cs="Arial"/>
          <w:color w:val="000000" w:themeColor="text1"/>
        </w:rPr>
        <w:t xml:space="preserve"> Constancias de situación fiscal de no adeudo emitida por el INFONAVIT, IMSS y SATEM; </w:t>
      </w:r>
      <w:r w:rsidR="007E6DA4" w:rsidRPr="00473D1E">
        <w:rPr>
          <w:rFonts w:ascii="Palatino Linotype" w:hAnsi="Palatino Linotype" w:cs="Arial"/>
          <w:b/>
          <w:bCs/>
          <w:color w:val="000000" w:themeColor="text1"/>
        </w:rPr>
        <w:t>d)</w:t>
      </w:r>
      <w:r w:rsidR="007E6DA4" w:rsidRPr="00473D1E">
        <w:rPr>
          <w:rFonts w:ascii="Palatino Linotype" w:hAnsi="Palatino Linotype" w:cs="Arial"/>
          <w:color w:val="000000" w:themeColor="text1"/>
        </w:rPr>
        <w:t xml:space="preserve"> </w:t>
      </w:r>
      <w:r w:rsidR="00E36C79" w:rsidRPr="00473D1E">
        <w:rPr>
          <w:rFonts w:ascii="Palatino Linotype" w:hAnsi="Palatino Linotype" w:cs="Arial"/>
          <w:color w:val="000000" w:themeColor="text1"/>
        </w:rPr>
        <w:t>Se genere un documento</w:t>
      </w:r>
      <w:r w:rsidR="007E6DA4" w:rsidRPr="00473D1E">
        <w:rPr>
          <w:rFonts w:ascii="Palatino Linotype" w:hAnsi="Palatino Linotype" w:cs="Arial"/>
          <w:color w:val="000000" w:themeColor="text1"/>
        </w:rPr>
        <w:t xml:space="preserve"> donde se desarrolle </w:t>
      </w:r>
      <w:r w:rsidR="00E36C79" w:rsidRPr="00473D1E">
        <w:rPr>
          <w:rFonts w:ascii="Palatino Linotype" w:hAnsi="Palatino Linotype" w:cs="Arial"/>
          <w:color w:val="000000" w:themeColor="text1"/>
        </w:rPr>
        <w:t>diversa información</w:t>
      </w:r>
      <w:r w:rsidR="007E6DA4" w:rsidRPr="00473D1E">
        <w:rPr>
          <w:rFonts w:ascii="Palatino Linotype" w:hAnsi="Palatino Linotype" w:cs="Arial"/>
          <w:color w:val="000000" w:themeColor="text1"/>
        </w:rPr>
        <w:t xml:space="preserve"> relacionada con el pago del ISR.</w:t>
      </w:r>
    </w:p>
    <w:p w14:paraId="52493E42" w14:textId="77777777" w:rsidR="0056788F" w:rsidRPr="00473D1E"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02AA7C26" w14:textId="1F5205D0" w:rsidR="007E6DA4" w:rsidRPr="00473D1E" w:rsidRDefault="006F500E" w:rsidP="00AF31F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73D1E">
        <w:rPr>
          <w:rFonts w:ascii="Palatino Linotype" w:hAnsi="Palatino Linotype" w:cs="Arial"/>
          <w:color w:val="000000" w:themeColor="text1"/>
        </w:rPr>
        <w:lastRenderedPageBreak/>
        <w:t>E</w:t>
      </w:r>
      <w:r w:rsidR="00E36C79" w:rsidRPr="00473D1E">
        <w:rPr>
          <w:rFonts w:ascii="Palatino Linotype" w:hAnsi="Palatino Linotype" w:cs="Arial"/>
          <w:color w:val="000000" w:themeColor="text1"/>
        </w:rPr>
        <w:t xml:space="preserve">l </w:t>
      </w:r>
      <w:r w:rsidR="00E36C79" w:rsidRPr="00473D1E">
        <w:rPr>
          <w:rFonts w:ascii="Palatino Linotype" w:hAnsi="Palatino Linotype" w:cs="Arial"/>
          <w:b/>
          <w:color w:val="000000" w:themeColor="text1"/>
        </w:rPr>
        <w:t>SUJETO OBLIGADO</w:t>
      </w:r>
      <w:r w:rsidRPr="00473D1E">
        <w:rPr>
          <w:rFonts w:ascii="Palatino Linotype" w:hAnsi="Palatino Linotype" w:cs="Arial"/>
          <w:bCs/>
          <w:color w:val="000000" w:themeColor="text1"/>
        </w:rPr>
        <w:t xml:space="preserve"> </w:t>
      </w:r>
      <w:r w:rsidR="00EE35EA" w:rsidRPr="00473D1E">
        <w:rPr>
          <w:rFonts w:ascii="Palatino Linotype" w:hAnsi="Palatino Linotype" w:cs="Arial"/>
          <w:color w:val="000000" w:themeColor="text1"/>
        </w:rPr>
        <w:t xml:space="preserve">entregó al particular </w:t>
      </w:r>
      <w:r w:rsidR="00962C4A" w:rsidRPr="00473D1E">
        <w:rPr>
          <w:rFonts w:ascii="Palatino Linotype" w:hAnsi="Palatino Linotype" w:cs="Arial"/>
          <w:color w:val="000000" w:themeColor="text1"/>
        </w:rPr>
        <w:t>diversos</w:t>
      </w:r>
      <w:r w:rsidR="00EE35EA" w:rsidRPr="00473D1E">
        <w:rPr>
          <w:rFonts w:ascii="Palatino Linotype" w:hAnsi="Palatino Linotype" w:cs="Arial"/>
          <w:color w:val="000000" w:themeColor="text1"/>
        </w:rPr>
        <w:t xml:space="preserve"> reportes con información de pagos y retenciones por sueldos y salarios, en su</w:t>
      </w:r>
      <w:r w:rsidR="00962C4A" w:rsidRPr="00473D1E">
        <w:rPr>
          <w:rFonts w:ascii="Palatino Linotype" w:hAnsi="Palatino Linotype" w:cs="Arial"/>
          <w:color w:val="000000" w:themeColor="text1"/>
        </w:rPr>
        <w:t>s</w:t>
      </w:r>
      <w:r w:rsidR="00EE35EA" w:rsidRPr="00473D1E">
        <w:rPr>
          <w:rFonts w:ascii="Palatino Linotype" w:hAnsi="Palatino Linotype" w:cs="Arial"/>
          <w:color w:val="000000" w:themeColor="text1"/>
        </w:rPr>
        <w:t xml:space="preserve"> modalidad</w:t>
      </w:r>
      <w:r w:rsidR="00962C4A" w:rsidRPr="00473D1E">
        <w:rPr>
          <w:rFonts w:ascii="Palatino Linotype" w:hAnsi="Palatino Linotype" w:cs="Arial"/>
          <w:color w:val="000000" w:themeColor="text1"/>
        </w:rPr>
        <w:t>es</w:t>
      </w:r>
      <w:r w:rsidR="00EE35EA" w:rsidRPr="00473D1E">
        <w:rPr>
          <w:rFonts w:ascii="Palatino Linotype" w:hAnsi="Palatino Linotype" w:cs="Arial"/>
          <w:color w:val="000000" w:themeColor="text1"/>
        </w:rPr>
        <w:t xml:space="preserve"> de vista anual acumulada y detalle mensual, del dos mil</w:t>
      </w:r>
      <w:r w:rsidR="00962C4A" w:rsidRPr="00473D1E">
        <w:rPr>
          <w:rFonts w:ascii="Palatino Linotype" w:hAnsi="Palatino Linotype" w:cs="Arial"/>
          <w:color w:val="000000" w:themeColor="text1"/>
        </w:rPr>
        <w:t xml:space="preserve"> dieciocho al dos mil veintiuno</w:t>
      </w:r>
      <w:r w:rsidR="00EE35EA" w:rsidRPr="00473D1E">
        <w:rPr>
          <w:rFonts w:ascii="Palatino Linotype" w:hAnsi="Palatino Linotype" w:cs="Arial"/>
          <w:color w:val="000000" w:themeColor="text1"/>
        </w:rPr>
        <w:t xml:space="preserve">; por otro lado, manifestó que </w:t>
      </w:r>
      <w:r w:rsidR="00962C4A" w:rsidRPr="00473D1E">
        <w:rPr>
          <w:rFonts w:ascii="Palatino Linotype" w:hAnsi="Palatino Linotype" w:cs="Arial"/>
          <w:color w:val="000000" w:themeColor="text1"/>
        </w:rPr>
        <w:t>el municipio no cotizaba al IMSS, INFONAVIT o SATEM</w:t>
      </w:r>
      <w:r w:rsidR="00EE35EA" w:rsidRPr="00473D1E">
        <w:rPr>
          <w:rFonts w:ascii="Palatino Linotype" w:hAnsi="Palatino Linotype" w:cs="Arial"/>
          <w:color w:val="000000" w:themeColor="text1"/>
        </w:rPr>
        <w:t>.</w:t>
      </w:r>
    </w:p>
    <w:p w14:paraId="75877B49" w14:textId="77777777" w:rsidR="007E6DA4" w:rsidRPr="00473D1E" w:rsidRDefault="007E6DA4" w:rsidP="007E6DA4">
      <w:pPr>
        <w:pStyle w:val="Prrafodelista"/>
        <w:tabs>
          <w:tab w:val="left" w:pos="426"/>
        </w:tabs>
        <w:spacing w:line="360" w:lineRule="auto"/>
        <w:ind w:left="0" w:right="49"/>
        <w:jc w:val="both"/>
        <w:rPr>
          <w:rFonts w:ascii="Palatino Linotype" w:hAnsi="Palatino Linotype" w:cs="Arial"/>
          <w:color w:val="000000" w:themeColor="text1"/>
        </w:rPr>
      </w:pPr>
    </w:p>
    <w:p w14:paraId="5A315F66" w14:textId="4B8823F5" w:rsidR="00F46B41" w:rsidRPr="00473D1E" w:rsidRDefault="007E6DA4" w:rsidP="00AF31F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73D1E">
        <w:rPr>
          <w:rFonts w:ascii="Palatino Linotype" w:hAnsi="Palatino Linotype" w:cs="Arial"/>
          <w:color w:val="000000" w:themeColor="text1"/>
        </w:rPr>
        <w:t>El</w:t>
      </w:r>
      <w:r w:rsidR="00826F38" w:rsidRPr="00473D1E">
        <w:rPr>
          <w:rFonts w:ascii="Palatino Linotype" w:hAnsi="Palatino Linotype" w:cs="Arial"/>
          <w:color w:val="000000" w:themeColor="text1"/>
        </w:rPr>
        <w:t xml:space="preserve"> particular impugnó </w:t>
      </w:r>
      <w:r w:rsidR="006A2EFB" w:rsidRPr="00473D1E">
        <w:rPr>
          <w:rFonts w:ascii="Palatino Linotype" w:hAnsi="Palatino Linotype" w:cs="Arial"/>
          <w:color w:val="000000" w:themeColor="text1"/>
        </w:rPr>
        <w:t>la respuesta</w:t>
      </w:r>
      <w:r w:rsidR="00826F38" w:rsidRPr="00473D1E">
        <w:rPr>
          <w:rFonts w:ascii="Palatino Linotype" w:hAnsi="Palatino Linotype" w:cs="Arial"/>
          <w:color w:val="000000" w:themeColor="text1"/>
        </w:rPr>
        <w:t xml:space="preserve"> mediante recurso de revisión, </w:t>
      </w:r>
      <w:r w:rsidR="006A2EFB" w:rsidRPr="00473D1E">
        <w:rPr>
          <w:rFonts w:ascii="Palatino Linotype" w:hAnsi="Palatino Linotype" w:cs="Arial"/>
          <w:color w:val="000000" w:themeColor="text1"/>
        </w:rPr>
        <w:t>en el que señaló</w:t>
      </w:r>
      <w:r w:rsidR="00826F38" w:rsidRPr="00473D1E">
        <w:rPr>
          <w:rFonts w:ascii="Palatino Linotype" w:hAnsi="Palatino Linotype" w:cs="Arial"/>
          <w:color w:val="000000" w:themeColor="text1"/>
        </w:rPr>
        <w:t xml:space="preserve"> por agravios</w:t>
      </w:r>
      <w:r w:rsidR="00910076" w:rsidRPr="00473D1E">
        <w:rPr>
          <w:rFonts w:ascii="Palatino Linotype" w:hAnsi="Palatino Linotype" w:cs="Arial"/>
          <w:color w:val="000000" w:themeColor="text1"/>
        </w:rPr>
        <w:t xml:space="preserve"> que</w:t>
      </w:r>
      <w:r w:rsidR="00826F38" w:rsidRPr="00473D1E">
        <w:rPr>
          <w:rFonts w:ascii="Palatino Linotype" w:hAnsi="Palatino Linotype" w:cs="Arial"/>
          <w:color w:val="000000" w:themeColor="text1"/>
        </w:rPr>
        <w:t xml:space="preserve"> </w:t>
      </w:r>
      <w:r w:rsidR="00EB0909" w:rsidRPr="00473D1E">
        <w:rPr>
          <w:rFonts w:ascii="Palatino Linotype" w:hAnsi="Palatino Linotype" w:cs="Arial"/>
          <w:color w:val="000000" w:themeColor="text1"/>
        </w:rPr>
        <w:t xml:space="preserve">la respuesta del </w:t>
      </w:r>
      <w:r w:rsidR="00EB0909" w:rsidRPr="00473D1E">
        <w:rPr>
          <w:rFonts w:ascii="Palatino Linotype" w:hAnsi="Palatino Linotype" w:cs="Arial"/>
          <w:b/>
          <w:color w:val="000000" w:themeColor="text1"/>
        </w:rPr>
        <w:t>SUJETO OBLIGADO</w:t>
      </w:r>
      <w:r w:rsidR="00EB0909" w:rsidRPr="00473D1E">
        <w:rPr>
          <w:rFonts w:ascii="Palatino Linotype" w:hAnsi="Palatino Linotype" w:cs="Arial"/>
          <w:color w:val="000000" w:themeColor="text1"/>
        </w:rPr>
        <w:t xml:space="preserve"> actualizaba la causal de procedencia del recurso establecida en el artículo 179, </w:t>
      </w:r>
      <w:r w:rsidR="004A134A" w:rsidRPr="00473D1E">
        <w:rPr>
          <w:rFonts w:ascii="Palatino Linotype" w:hAnsi="Palatino Linotype" w:cs="Arial"/>
          <w:color w:val="000000" w:themeColor="text1"/>
        </w:rPr>
        <w:t>fracción</w:t>
      </w:r>
      <w:r w:rsidR="00EB0909" w:rsidRPr="00473D1E">
        <w:rPr>
          <w:rFonts w:ascii="Palatino Linotype" w:hAnsi="Palatino Linotype" w:cs="Arial"/>
          <w:color w:val="000000" w:themeColor="text1"/>
        </w:rPr>
        <w:t xml:space="preserve"> </w:t>
      </w:r>
      <w:r w:rsidR="004A134A" w:rsidRPr="00473D1E">
        <w:rPr>
          <w:rFonts w:ascii="Palatino Linotype" w:hAnsi="Palatino Linotype" w:cs="Arial"/>
          <w:color w:val="000000" w:themeColor="text1"/>
        </w:rPr>
        <w:t>V</w:t>
      </w:r>
      <w:r w:rsidR="00EB0909" w:rsidRPr="00473D1E">
        <w:rPr>
          <w:rFonts w:ascii="Palatino Linotype" w:hAnsi="Palatino Linotype" w:cs="Arial"/>
          <w:color w:val="000000" w:themeColor="text1"/>
        </w:rPr>
        <w:t xml:space="preserve">, de la Ley de Transparencia y Acceso a la Información Pública del Estado de México y Municipios; asimismo, </w:t>
      </w:r>
      <w:r w:rsidR="00457FBC" w:rsidRPr="00473D1E">
        <w:rPr>
          <w:rFonts w:ascii="Palatino Linotype" w:hAnsi="Palatino Linotype" w:cs="Arial"/>
          <w:color w:val="000000" w:themeColor="text1"/>
        </w:rPr>
        <w:t xml:space="preserve">manifestó que el </w:t>
      </w:r>
      <w:r w:rsidR="00884789" w:rsidRPr="00473D1E">
        <w:rPr>
          <w:rFonts w:ascii="Palatino Linotype" w:hAnsi="Palatino Linotype" w:cs="Arial"/>
          <w:color w:val="000000" w:themeColor="text1"/>
        </w:rPr>
        <w:t xml:space="preserve">Ayuntamiento de </w:t>
      </w:r>
      <w:proofErr w:type="spellStart"/>
      <w:r w:rsidR="00884789" w:rsidRPr="00473D1E">
        <w:rPr>
          <w:rFonts w:ascii="Palatino Linotype" w:hAnsi="Palatino Linotype" w:cs="Arial"/>
          <w:color w:val="000000" w:themeColor="text1"/>
        </w:rPr>
        <w:t>Mexicaltzingo</w:t>
      </w:r>
      <w:proofErr w:type="spellEnd"/>
      <w:r w:rsidR="00457FBC" w:rsidRPr="00473D1E">
        <w:rPr>
          <w:rFonts w:ascii="Palatino Linotype" w:hAnsi="Palatino Linotype" w:cs="Arial"/>
          <w:color w:val="000000" w:themeColor="text1"/>
        </w:rPr>
        <w:t xml:space="preserve"> sí tenía competencia para poseer, generar y administrar los reportes relacionados con el ‘Visor de nómina’ del SAT, e indicó la forma en que aquél podía hacerse de los formatos requeridos para su entrega.</w:t>
      </w:r>
    </w:p>
    <w:p w14:paraId="2B665942" w14:textId="77777777" w:rsidR="00C83EF5" w:rsidRPr="00473D1E" w:rsidRDefault="00C83EF5" w:rsidP="00C83EF5">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FE83CE9" w:rsidR="001A032D" w:rsidRPr="00473D1E"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73D1E">
        <w:rPr>
          <w:rFonts w:ascii="Palatino Linotype" w:hAnsi="Palatino Linotype" w:cs="Arial"/>
          <w:color w:val="000000" w:themeColor="text1"/>
        </w:rPr>
        <w:t xml:space="preserve">En ese sentido, </w:t>
      </w:r>
      <w:r w:rsidR="002E160F" w:rsidRPr="00473D1E">
        <w:rPr>
          <w:rFonts w:ascii="Palatino Linotype" w:hAnsi="Palatino Linotype" w:cs="Arial"/>
          <w:color w:val="000000" w:themeColor="text1"/>
        </w:rPr>
        <w:t xml:space="preserve">esta Ponencia </w:t>
      </w:r>
      <w:proofErr w:type="spellStart"/>
      <w:r w:rsidR="002E160F" w:rsidRPr="00473D1E">
        <w:rPr>
          <w:rFonts w:ascii="Palatino Linotype" w:hAnsi="Palatino Linotype" w:cs="Arial"/>
          <w:color w:val="000000" w:themeColor="text1"/>
        </w:rPr>
        <w:t>Resolutora</w:t>
      </w:r>
      <w:proofErr w:type="spellEnd"/>
      <w:r w:rsidR="002E160F" w:rsidRPr="00473D1E">
        <w:rPr>
          <w:rFonts w:ascii="Palatino Linotype" w:hAnsi="Palatino Linotype" w:cs="Arial"/>
          <w:color w:val="000000" w:themeColor="text1"/>
        </w:rPr>
        <w:t xml:space="preserve"> advierte que las razones o motivos de inconformidad manifestados por el </w:t>
      </w:r>
      <w:r w:rsidRPr="00473D1E">
        <w:rPr>
          <w:rFonts w:ascii="Palatino Linotype" w:hAnsi="Palatino Linotype" w:cs="Arial"/>
          <w:b/>
          <w:bCs/>
          <w:color w:val="000000" w:themeColor="text1"/>
        </w:rPr>
        <w:t>RECURRENTE</w:t>
      </w:r>
      <w:r w:rsidRPr="00473D1E">
        <w:rPr>
          <w:rFonts w:ascii="Palatino Linotype" w:hAnsi="Palatino Linotype" w:cs="Arial"/>
          <w:color w:val="000000" w:themeColor="text1"/>
        </w:rPr>
        <w:t xml:space="preserve"> </w:t>
      </w:r>
      <w:r w:rsidR="002E160F" w:rsidRPr="00473D1E">
        <w:rPr>
          <w:rFonts w:ascii="Palatino Linotype" w:hAnsi="Palatino Linotype" w:cs="Arial"/>
          <w:color w:val="000000" w:themeColor="text1"/>
        </w:rPr>
        <w:t>sugieren que la respuesta proporcionada</w:t>
      </w:r>
      <w:r w:rsidR="00B855AA" w:rsidRPr="00473D1E">
        <w:rPr>
          <w:rFonts w:ascii="Palatino Linotype" w:hAnsi="Palatino Linotype" w:cs="Arial"/>
          <w:color w:val="000000" w:themeColor="text1"/>
        </w:rPr>
        <w:t xml:space="preserve"> por el </w:t>
      </w:r>
      <w:r w:rsidR="00B855AA" w:rsidRPr="00473D1E">
        <w:rPr>
          <w:rFonts w:ascii="Palatino Linotype" w:hAnsi="Palatino Linotype" w:cs="Arial"/>
          <w:b/>
          <w:bCs/>
          <w:color w:val="000000" w:themeColor="text1"/>
        </w:rPr>
        <w:t>SUJETO OBLIGADO</w:t>
      </w:r>
      <w:r w:rsidR="00B855AA" w:rsidRPr="00473D1E">
        <w:rPr>
          <w:rFonts w:ascii="Palatino Linotype" w:hAnsi="Palatino Linotype" w:cs="Arial"/>
          <w:color w:val="000000" w:themeColor="text1"/>
        </w:rPr>
        <w:t xml:space="preserve"> no cumplió con </w:t>
      </w:r>
      <w:r w:rsidR="008F7752" w:rsidRPr="00473D1E">
        <w:rPr>
          <w:rFonts w:ascii="Palatino Linotype" w:hAnsi="Palatino Linotype" w:cs="Arial"/>
          <w:color w:val="000000" w:themeColor="text1"/>
        </w:rPr>
        <w:t>los</w:t>
      </w:r>
      <w:r w:rsidR="00B855AA" w:rsidRPr="00473D1E">
        <w:rPr>
          <w:rFonts w:ascii="Palatino Linotype" w:hAnsi="Palatino Linotype" w:cs="Arial"/>
          <w:color w:val="000000" w:themeColor="text1"/>
        </w:rPr>
        <w:t xml:space="preserve"> principio</w:t>
      </w:r>
      <w:r w:rsidR="008F7752" w:rsidRPr="00473D1E">
        <w:rPr>
          <w:rFonts w:ascii="Palatino Linotype" w:hAnsi="Palatino Linotype" w:cs="Arial"/>
          <w:color w:val="000000" w:themeColor="text1"/>
        </w:rPr>
        <w:t>s</w:t>
      </w:r>
      <w:r w:rsidR="00B855AA" w:rsidRPr="00473D1E">
        <w:rPr>
          <w:rFonts w:ascii="Palatino Linotype" w:hAnsi="Palatino Linotype" w:cs="Arial"/>
          <w:color w:val="000000" w:themeColor="text1"/>
        </w:rPr>
        <w:t xml:space="preserve"> contendido</w:t>
      </w:r>
      <w:r w:rsidR="008F7752" w:rsidRPr="00473D1E">
        <w:rPr>
          <w:rFonts w:ascii="Palatino Linotype" w:hAnsi="Palatino Linotype" w:cs="Arial"/>
          <w:color w:val="000000" w:themeColor="text1"/>
        </w:rPr>
        <w:t>s</w:t>
      </w:r>
      <w:r w:rsidR="00B855AA" w:rsidRPr="00473D1E">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473D1E">
        <w:rPr>
          <w:rFonts w:ascii="Palatino Linotype" w:hAnsi="Palatino Linotype" w:cs="Arial"/>
          <w:color w:val="000000" w:themeColor="text1"/>
        </w:rPr>
        <w:t>os</w:t>
      </w:r>
      <w:r w:rsidR="00B855AA" w:rsidRPr="00473D1E">
        <w:rPr>
          <w:rFonts w:ascii="Palatino Linotype" w:hAnsi="Palatino Linotype" w:cs="Arial"/>
          <w:color w:val="000000" w:themeColor="text1"/>
        </w:rPr>
        <w:t xml:space="preserve"> cual</w:t>
      </w:r>
      <w:r w:rsidR="008F7752" w:rsidRPr="00473D1E">
        <w:rPr>
          <w:rFonts w:ascii="Palatino Linotype" w:hAnsi="Palatino Linotype" w:cs="Arial"/>
          <w:color w:val="000000" w:themeColor="text1"/>
        </w:rPr>
        <w:t>es</w:t>
      </w:r>
      <w:r w:rsidR="00B855AA" w:rsidRPr="00473D1E">
        <w:rPr>
          <w:rFonts w:ascii="Palatino Linotype" w:hAnsi="Palatino Linotype" w:cs="Arial"/>
          <w:color w:val="000000" w:themeColor="text1"/>
        </w:rPr>
        <w:t xml:space="preserve"> señala</w:t>
      </w:r>
      <w:r w:rsidR="008F7752" w:rsidRPr="00473D1E">
        <w:rPr>
          <w:rFonts w:ascii="Palatino Linotype" w:hAnsi="Palatino Linotype" w:cs="Arial"/>
          <w:color w:val="000000" w:themeColor="text1"/>
        </w:rPr>
        <w:t>n</w:t>
      </w:r>
      <w:r w:rsidR="00B855AA" w:rsidRPr="00473D1E">
        <w:rPr>
          <w:rFonts w:ascii="Palatino Linotype" w:hAnsi="Palatino Linotype" w:cs="Arial"/>
          <w:color w:val="000000" w:themeColor="text1"/>
        </w:rPr>
        <w:t xml:space="preserve"> que en la generación, publicación y entrega de información se deberá garantizar que ésta </w:t>
      </w:r>
      <w:r w:rsidR="00C51671" w:rsidRPr="00473D1E">
        <w:rPr>
          <w:rFonts w:ascii="Palatino Linotype" w:hAnsi="Palatino Linotype" w:cs="Arial"/>
          <w:color w:val="000000" w:themeColor="text1"/>
        </w:rPr>
        <w:t>sea</w:t>
      </w:r>
      <w:r w:rsidR="00B855AA" w:rsidRPr="00473D1E">
        <w:rPr>
          <w:rFonts w:ascii="Palatino Linotype" w:hAnsi="Palatino Linotype" w:cs="Arial"/>
          <w:color w:val="000000" w:themeColor="text1"/>
        </w:rPr>
        <w:t xml:space="preserve"> </w:t>
      </w:r>
      <w:r w:rsidR="00C83EF5" w:rsidRPr="00473D1E">
        <w:rPr>
          <w:rFonts w:ascii="Palatino Linotype" w:hAnsi="Palatino Linotype" w:cs="Arial"/>
          <w:b/>
          <w:bCs/>
          <w:color w:val="000000" w:themeColor="text1"/>
        </w:rPr>
        <w:t>accesible</w:t>
      </w:r>
      <w:r w:rsidR="00EB0909" w:rsidRPr="00473D1E">
        <w:rPr>
          <w:rFonts w:ascii="Palatino Linotype" w:hAnsi="Palatino Linotype" w:cs="Arial"/>
          <w:b/>
          <w:bCs/>
          <w:color w:val="000000" w:themeColor="text1"/>
        </w:rPr>
        <w:t xml:space="preserve"> </w:t>
      </w:r>
      <w:r w:rsidR="00EB0909" w:rsidRPr="00473D1E">
        <w:rPr>
          <w:rFonts w:ascii="Palatino Linotype" w:hAnsi="Palatino Linotype" w:cs="Arial"/>
          <w:bCs/>
          <w:color w:val="000000" w:themeColor="text1"/>
        </w:rPr>
        <w:t>y</w:t>
      </w:r>
      <w:r w:rsidR="00EB0909" w:rsidRPr="00473D1E">
        <w:rPr>
          <w:rFonts w:ascii="Palatino Linotype" w:hAnsi="Palatino Linotype" w:cs="Arial"/>
          <w:b/>
          <w:bCs/>
          <w:color w:val="000000" w:themeColor="text1"/>
        </w:rPr>
        <w:t xml:space="preserve"> </w:t>
      </w:r>
      <w:r w:rsidR="004A134A" w:rsidRPr="00473D1E">
        <w:rPr>
          <w:rFonts w:ascii="Palatino Linotype" w:hAnsi="Palatino Linotype" w:cs="Arial"/>
          <w:b/>
          <w:bCs/>
          <w:color w:val="000000" w:themeColor="text1"/>
        </w:rPr>
        <w:t>completa</w:t>
      </w:r>
      <w:r w:rsidR="00B855AA" w:rsidRPr="00473D1E">
        <w:rPr>
          <w:rFonts w:ascii="Palatino Linotype" w:hAnsi="Palatino Linotype" w:cs="Arial"/>
          <w:color w:val="000000" w:themeColor="text1"/>
        </w:rPr>
        <w:t>.</w:t>
      </w:r>
    </w:p>
    <w:p w14:paraId="026A3A70" w14:textId="77777777" w:rsidR="00197091" w:rsidRPr="00473D1E"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223AC033" w:rsidR="00AD76A1" w:rsidRPr="00473D1E"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73D1E">
        <w:rPr>
          <w:rFonts w:ascii="Palatino Linotype" w:hAnsi="Palatino Linotype" w:cs="Arial"/>
          <w:color w:val="000000" w:themeColor="text1"/>
          <w:szCs w:val="23"/>
        </w:rPr>
        <w:t xml:space="preserve">Por lo anterior, la </w:t>
      </w:r>
      <w:r w:rsidRPr="00473D1E">
        <w:rPr>
          <w:rFonts w:ascii="Palatino Linotype" w:hAnsi="Palatino Linotype" w:cs="Arial"/>
          <w:i/>
          <w:color w:val="000000" w:themeColor="text1"/>
          <w:szCs w:val="23"/>
        </w:rPr>
        <w:t>Litis</w:t>
      </w:r>
      <w:r w:rsidRPr="00473D1E">
        <w:rPr>
          <w:rFonts w:ascii="Palatino Linotype" w:hAnsi="Palatino Linotype" w:cs="Arial"/>
          <w:color w:val="000000" w:themeColor="text1"/>
          <w:szCs w:val="23"/>
        </w:rPr>
        <w:t xml:space="preserve"> a resolver en el presente recurso se circunscribe en determinar si</w:t>
      </w:r>
      <w:r w:rsidR="002C6561" w:rsidRPr="00473D1E">
        <w:rPr>
          <w:rFonts w:ascii="Palatino Linotype" w:hAnsi="Palatino Linotype" w:cs="Arial"/>
          <w:color w:val="000000" w:themeColor="text1"/>
          <w:szCs w:val="23"/>
        </w:rPr>
        <w:t xml:space="preserve"> </w:t>
      </w:r>
      <w:r w:rsidR="00F2227E" w:rsidRPr="00473D1E">
        <w:rPr>
          <w:rFonts w:ascii="Palatino Linotype" w:hAnsi="Palatino Linotype" w:cs="Arial"/>
          <w:color w:val="000000" w:themeColor="text1"/>
          <w:szCs w:val="23"/>
        </w:rPr>
        <w:t xml:space="preserve">la respuesta </w:t>
      </w:r>
      <w:r w:rsidR="004B0EB6" w:rsidRPr="00473D1E">
        <w:rPr>
          <w:rFonts w:ascii="Palatino Linotype" w:hAnsi="Palatino Linotype" w:cs="Arial"/>
          <w:color w:val="000000" w:themeColor="text1"/>
          <w:szCs w:val="23"/>
        </w:rPr>
        <w:t>del</w:t>
      </w:r>
      <w:r w:rsidR="002C6561" w:rsidRPr="00473D1E">
        <w:rPr>
          <w:rFonts w:ascii="Palatino Linotype" w:hAnsi="Palatino Linotype" w:cs="Arial"/>
          <w:color w:val="000000" w:themeColor="text1"/>
          <w:szCs w:val="23"/>
        </w:rPr>
        <w:t xml:space="preserve"> </w:t>
      </w:r>
      <w:r w:rsidR="002C6561" w:rsidRPr="00473D1E">
        <w:rPr>
          <w:rFonts w:ascii="Palatino Linotype" w:hAnsi="Palatino Linotype" w:cs="Arial"/>
          <w:b/>
          <w:bCs/>
          <w:color w:val="000000" w:themeColor="text1"/>
          <w:szCs w:val="23"/>
        </w:rPr>
        <w:t>SUJETO OBLIGADO</w:t>
      </w:r>
      <w:r w:rsidR="002C6561" w:rsidRPr="00473D1E">
        <w:rPr>
          <w:rFonts w:ascii="Palatino Linotype" w:hAnsi="Palatino Linotype" w:cs="Arial"/>
          <w:color w:val="000000" w:themeColor="text1"/>
          <w:szCs w:val="23"/>
        </w:rPr>
        <w:t xml:space="preserve"> </w:t>
      </w:r>
      <w:r w:rsidR="004B0EB6" w:rsidRPr="00473D1E">
        <w:rPr>
          <w:rFonts w:ascii="Palatino Linotype" w:hAnsi="Palatino Linotype" w:cs="Arial"/>
          <w:color w:val="000000" w:themeColor="text1"/>
          <w:szCs w:val="23"/>
        </w:rPr>
        <w:t xml:space="preserve">colma el derecho de acceso a </w:t>
      </w:r>
      <w:r w:rsidR="004B0EB6" w:rsidRPr="00473D1E">
        <w:rPr>
          <w:rFonts w:ascii="Palatino Linotype" w:hAnsi="Palatino Linotype" w:cs="Arial"/>
          <w:color w:val="000000" w:themeColor="text1"/>
          <w:szCs w:val="23"/>
        </w:rPr>
        <w:lastRenderedPageBreak/>
        <w:t xml:space="preserve">la información ejercido por </w:t>
      </w:r>
      <w:r w:rsidR="00EB0909" w:rsidRPr="00473D1E">
        <w:rPr>
          <w:rFonts w:ascii="Palatino Linotype" w:hAnsi="Palatino Linotype" w:cs="Arial"/>
          <w:color w:val="000000" w:themeColor="text1"/>
          <w:szCs w:val="23"/>
        </w:rPr>
        <w:t>el</w:t>
      </w:r>
      <w:r w:rsidR="004B0EB6" w:rsidRPr="00473D1E">
        <w:rPr>
          <w:rFonts w:ascii="Palatino Linotype" w:hAnsi="Palatino Linotype" w:cs="Arial"/>
          <w:color w:val="000000" w:themeColor="text1"/>
          <w:szCs w:val="23"/>
        </w:rPr>
        <w:t xml:space="preserve"> </w:t>
      </w:r>
      <w:r w:rsidR="004B0EB6" w:rsidRPr="00473D1E">
        <w:rPr>
          <w:rFonts w:ascii="Palatino Linotype" w:hAnsi="Palatino Linotype" w:cs="Arial"/>
          <w:b/>
          <w:bCs/>
          <w:color w:val="000000" w:themeColor="text1"/>
          <w:szCs w:val="23"/>
        </w:rPr>
        <w:t>RECURRENTE</w:t>
      </w:r>
      <w:r w:rsidR="002C6561" w:rsidRPr="00473D1E">
        <w:rPr>
          <w:rFonts w:ascii="Palatino Linotype" w:hAnsi="Palatino Linotype" w:cs="Arial"/>
          <w:color w:val="000000" w:themeColor="text1"/>
          <w:szCs w:val="23"/>
        </w:rPr>
        <w:t>; o</w:t>
      </w:r>
      <w:r w:rsidR="00F2227E" w:rsidRPr="00473D1E">
        <w:rPr>
          <w:rFonts w:ascii="Palatino Linotype" w:hAnsi="Palatino Linotype" w:cs="Arial"/>
          <w:color w:val="000000" w:themeColor="text1"/>
          <w:szCs w:val="23"/>
        </w:rPr>
        <w:t>,</w:t>
      </w:r>
      <w:r w:rsidR="002C6561" w:rsidRPr="00473D1E">
        <w:rPr>
          <w:rFonts w:ascii="Palatino Linotype" w:hAnsi="Palatino Linotype" w:cs="Arial"/>
          <w:color w:val="000000" w:themeColor="text1"/>
          <w:szCs w:val="23"/>
        </w:rPr>
        <w:t xml:space="preserve"> si por el contrario, se</w:t>
      </w:r>
      <w:r w:rsidR="00E32652" w:rsidRPr="00473D1E">
        <w:rPr>
          <w:rFonts w:ascii="Palatino Linotype" w:hAnsi="Palatino Linotype" w:cs="Arial"/>
          <w:color w:val="000000" w:themeColor="text1"/>
          <w:szCs w:val="23"/>
        </w:rPr>
        <w:t xml:space="preserve"> </w:t>
      </w:r>
      <w:r w:rsidR="0028248C" w:rsidRPr="00473D1E">
        <w:rPr>
          <w:rFonts w:ascii="Palatino Linotype" w:hAnsi="Palatino Linotype"/>
          <w:color w:val="000000" w:themeColor="text1"/>
        </w:rPr>
        <w:t>actualiza</w:t>
      </w:r>
      <w:r w:rsidR="00C51671" w:rsidRPr="00473D1E">
        <w:rPr>
          <w:rFonts w:ascii="Palatino Linotype" w:hAnsi="Palatino Linotype"/>
          <w:color w:val="000000" w:themeColor="text1"/>
        </w:rPr>
        <w:t>n</w:t>
      </w:r>
      <w:r w:rsidR="0028248C" w:rsidRPr="00473D1E">
        <w:rPr>
          <w:rFonts w:ascii="Palatino Linotype" w:hAnsi="Palatino Linotype"/>
          <w:color w:val="000000" w:themeColor="text1"/>
        </w:rPr>
        <w:t xml:space="preserve"> la</w:t>
      </w:r>
      <w:r w:rsidR="00C51671" w:rsidRPr="00473D1E">
        <w:rPr>
          <w:rFonts w:ascii="Palatino Linotype" w:hAnsi="Palatino Linotype"/>
          <w:color w:val="000000" w:themeColor="text1"/>
        </w:rPr>
        <w:t>s</w:t>
      </w:r>
      <w:r w:rsidR="0028248C" w:rsidRPr="00473D1E">
        <w:rPr>
          <w:rFonts w:ascii="Palatino Linotype" w:hAnsi="Palatino Linotype"/>
          <w:color w:val="000000" w:themeColor="text1"/>
        </w:rPr>
        <w:t xml:space="preserve"> causal</w:t>
      </w:r>
      <w:r w:rsidR="00C51671" w:rsidRPr="00473D1E">
        <w:rPr>
          <w:rFonts w:ascii="Palatino Linotype" w:hAnsi="Palatino Linotype"/>
          <w:color w:val="000000" w:themeColor="text1"/>
        </w:rPr>
        <w:t>es</w:t>
      </w:r>
      <w:r w:rsidR="0028248C" w:rsidRPr="00473D1E">
        <w:rPr>
          <w:rFonts w:ascii="Palatino Linotype" w:hAnsi="Palatino Linotype"/>
          <w:color w:val="000000" w:themeColor="text1"/>
        </w:rPr>
        <w:t xml:space="preserve"> de procedencia</w:t>
      </w:r>
      <w:r w:rsidR="00E66A80" w:rsidRPr="00473D1E">
        <w:rPr>
          <w:rFonts w:ascii="Palatino Linotype" w:hAnsi="Palatino Linotype" w:cs="Arial"/>
          <w:color w:val="000000" w:themeColor="text1"/>
          <w:szCs w:val="23"/>
        </w:rPr>
        <w:t xml:space="preserve"> del recurso de revisión establecida</w:t>
      </w:r>
      <w:r w:rsidR="00C51671" w:rsidRPr="00473D1E">
        <w:rPr>
          <w:rFonts w:ascii="Palatino Linotype" w:hAnsi="Palatino Linotype" w:cs="Arial"/>
          <w:color w:val="000000" w:themeColor="text1"/>
          <w:szCs w:val="23"/>
        </w:rPr>
        <w:t>s</w:t>
      </w:r>
      <w:r w:rsidR="00E66A80" w:rsidRPr="00473D1E">
        <w:rPr>
          <w:rFonts w:ascii="Palatino Linotype" w:hAnsi="Palatino Linotype" w:cs="Arial"/>
          <w:color w:val="000000" w:themeColor="text1"/>
          <w:szCs w:val="23"/>
        </w:rPr>
        <w:t xml:space="preserve"> en el artículo 179</w:t>
      </w:r>
      <w:r w:rsidR="004A134A" w:rsidRPr="00473D1E">
        <w:rPr>
          <w:rFonts w:ascii="Palatino Linotype" w:hAnsi="Palatino Linotype" w:cs="Arial"/>
          <w:color w:val="000000" w:themeColor="text1"/>
          <w:szCs w:val="23"/>
        </w:rPr>
        <w:t>,</w:t>
      </w:r>
      <w:r w:rsidR="00E66A80" w:rsidRPr="00473D1E">
        <w:rPr>
          <w:rFonts w:ascii="Palatino Linotype" w:hAnsi="Palatino Linotype" w:cs="Arial"/>
          <w:color w:val="000000" w:themeColor="text1"/>
          <w:szCs w:val="23"/>
        </w:rPr>
        <w:t xml:space="preserve"> </w:t>
      </w:r>
      <w:r w:rsidR="00C51671" w:rsidRPr="00473D1E">
        <w:rPr>
          <w:rFonts w:ascii="Palatino Linotype" w:hAnsi="Palatino Linotype" w:cs="Arial"/>
          <w:color w:val="000000" w:themeColor="text1"/>
          <w:szCs w:val="23"/>
        </w:rPr>
        <w:t>fracciones</w:t>
      </w:r>
      <w:r w:rsidR="00E66A80" w:rsidRPr="00473D1E">
        <w:rPr>
          <w:rFonts w:ascii="Palatino Linotype" w:hAnsi="Palatino Linotype" w:cs="Arial"/>
          <w:color w:val="000000" w:themeColor="text1"/>
          <w:szCs w:val="23"/>
        </w:rPr>
        <w:t xml:space="preserve"> </w:t>
      </w:r>
      <w:r w:rsidR="002C6561" w:rsidRPr="00473D1E">
        <w:rPr>
          <w:rFonts w:ascii="Palatino Linotype" w:hAnsi="Palatino Linotype" w:cs="Arial"/>
          <w:color w:val="000000" w:themeColor="text1"/>
          <w:szCs w:val="23"/>
        </w:rPr>
        <w:t>I</w:t>
      </w:r>
      <w:r w:rsidR="004A134A" w:rsidRPr="00473D1E">
        <w:rPr>
          <w:rFonts w:ascii="Palatino Linotype" w:hAnsi="Palatino Linotype" w:cs="Arial"/>
          <w:color w:val="000000" w:themeColor="text1"/>
          <w:szCs w:val="23"/>
        </w:rPr>
        <w:t xml:space="preserve"> y</w:t>
      </w:r>
      <w:r w:rsidR="00EB0909" w:rsidRPr="00473D1E">
        <w:rPr>
          <w:rFonts w:ascii="Palatino Linotype" w:hAnsi="Palatino Linotype" w:cs="Arial"/>
          <w:color w:val="000000" w:themeColor="text1"/>
          <w:szCs w:val="23"/>
        </w:rPr>
        <w:t xml:space="preserve"> V</w:t>
      </w:r>
      <w:r w:rsidR="004A134A" w:rsidRPr="00473D1E">
        <w:rPr>
          <w:rFonts w:ascii="Palatino Linotype" w:hAnsi="Palatino Linotype" w:cs="Arial"/>
          <w:color w:val="000000" w:themeColor="text1"/>
          <w:szCs w:val="23"/>
        </w:rPr>
        <w:t>,</w:t>
      </w:r>
      <w:r w:rsidR="00EB0909" w:rsidRPr="00473D1E">
        <w:rPr>
          <w:rFonts w:ascii="Palatino Linotype" w:hAnsi="Palatino Linotype" w:cs="Arial"/>
          <w:color w:val="000000" w:themeColor="text1"/>
          <w:szCs w:val="23"/>
        </w:rPr>
        <w:t xml:space="preserve"> </w:t>
      </w:r>
      <w:r w:rsidR="00E66A80" w:rsidRPr="00473D1E">
        <w:rPr>
          <w:rFonts w:ascii="Palatino Linotype" w:hAnsi="Palatino Linotype" w:cs="Arial"/>
          <w:color w:val="000000" w:themeColor="text1"/>
          <w:szCs w:val="23"/>
        </w:rPr>
        <w:t xml:space="preserve">de la Ley de Transparencia y Acceso a la Información Pública del Estado de México y Municipios, </w:t>
      </w:r>
      <w:r w:rsidR="00C51671" w:rsidRPr="00473D1E">
        <w:rPr>
          <w:rFonts w:ascii="Palatino Linotype" w:hAnsi="Palatino Linotype" w:cs="Arial"/>
          <w:color w:val="000000" w:themeColor="text1"/>
          <w:szCs w:val="23"/>
        </w:rPr>
        <w:t xml:space="preserve">y </w:t>
      </w:r>
      <w:r w:rsidR="00E66A80" w:rsidRPr="00473D1E">
        <w:rPr>
          <w:rFonts w:ascii="Palatino Linotype" w:hAnsi="Palatino Linotype" w:cs="Arial"/>
          <w:color w:val="000000" w:themeColor="text1"/>
          <w:szCs w:val="23"/>
        </w:rPr>
        <w:t>que se transcribe</w:t>
      </w:r>
      <w:r w:rsidR="00C51671" w:rsidRPr="00473D1E">
        <w:rPr>
          <w:rFonts w:ascii="Palatino Linotype" w:hAnsi="Palatino Linotype" w:cs="Arial"/>
          <w:color w:val="000000" w:themeColor="text1"/>
          <w:szCs w:val="23"/>
        </w:rPr>
        <w:t>n</w:t>
      </w:r>
      <w:r w:rsidR="00E66A80" w:rsidRPr="00473D1E">
        <w:rPr>
          <w:rFonts w:ascii="Palatino Linotype" w:hAnsi="Palatino Linotype" w:cs="Arial"/>
          <w:color w:val="000000" w:themeColor="text1"/>
          <w:szCs w:val="23"/>
        </w:rPr>
        <w:t xml:space="preserve"> a continuación:</w:t>
      </w:r>
    </w:p>
    <w:p w14:paraId="74369366" w14:textId="77777777" w:rsidR="00B8600A" w:rsidRPr="00473D1E" w:rsidRDefault="00B8600A"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473D1E" w:rsidRDefault="00E66A80" w:rsidP="00B31E90">
      <w:pPr>
        <w:pStyle w:val="Sinespaciado"/>
        <w:tabs>
          <w:tab w:val="left" w:pos="426"/>
        </w:tabs>
        <w:ind w:left="851" w:right="567"/>
        <w:jc w:val="both"/>
        <w:rPr>
          <w:rFonts w:ascii="Palatino Linotype" w:hAnsi="Palatino Linotype"/>
          <w:i/>
          <w:color w:val="000000" w:themeColor="text1"/>
          <w:sz w:val="22"/>
        </w:rPr>
      </w:pPr>
      <w:r w:rsidRPr="00473D1E">
        <w:rPr>
          <w:rFonts w:ascii="Palatino Linotype" w:hAnsi="Palatino Linotype"/>
          <w:i/>
          <w:color w:val="000000" w:themeColor="text1"/>
          <w:sz w:val="22"/>
        </w:rPr>
        <w:t>“</w:t>
      </w:r>
      <w:r w:rsidRPr="00473D1E">
        <w:rPr>
          <w:rFonts w:ascii="Palatino Linotype" w:hAnsi="Palatino Linotype"/>
          <w:b/>
          <w:i/>
          <w:color w:val="000000" w:themeColor="text1"/>
          <w:sz w:val="22"/>
        </w:rPr>
        <w:t>Artículo 179.</w:t>
      </w:r>
      <w:r w:rsidRPr="00473D1E">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7A9A7F68" w14:textId="1EB60C4C" w:rsidR="004A134A" w:rsidRPr="00473D1E" w:rsidRDefault="004A134A" w:rsidP="008F7752">
      <w:pPr>
        <w:pStyle w:val="Sinespaciado"/>
        <w:tabs>
          <w:tab w:val="left" w:pos="426"/>
        </w:tabs>
        <w:ind w:left="851" w:right="567"/>
        <w:jc w:val="both"/>
        <w:rPr>
          <w:rFonts w:ascii="Palatino Linotype" w:hAnsi="Palatino Linotype"/>
          <w:i/>
          <w:color w:val="000000" w:themeColor="text1"/>
          <w:sz w:val="22"/>
        </w:rPr>
      </w:pPr>
      <w:r w:rsidRPr="00473D1E">
        <w:rPr>
          <w:rFonts w:ascii="Palatino Linotype" w:hAnsi="Palatino Linotype"/>
          <w:b/>
          <w:bCs/>
          <w:i/>
          <w:color w:val="000000" w:themeColor="text1"/>
          <w:sz w:val="22"/>
        </w:rPr>
        <w:t>I.</w:t>
      </w:r>
      <w:r w:rsidRPr="00473D1E">
        <w:rPr>
          <w:rFonts w:ascii="Palatino Linotype" w:hAnsi="Palatino Linotype"/>
          <w:i/>
          <w:color w:val="000000" w:themeColor="text1"/>
          <w:sz w:val="22"/>
        </w:rPr>
        <w:t xml:space="preserve"> La negativa a la información solicitada;</w:t>
      </w:r>
    </w:p>
    <w:p w14:paraId="34DC33E5" w14:textId="42EC342D" w:rsidR="008F7752" w:rsidRPr="00473D1E" w:rsidRDefault="00515DEC" w:rsidP="008F7752">
      <w:pPr>
        <w:pStyle w:val="Sinespaciado"/>
        <w:tabs>
          <w:tab w:val="left" w:pos="426"/>
        </w:tabs>
        <w:ind w:left="851" w:right="567"/>
        <w:jc w:val="both"/>
        <w:rPr>
          <w:rFonts w:ascii="Palatino Linotype" w:hAnsi="Palatino Linotype"/>
          <w:i/>
          <w:color w:val="000000" w:themeColor="text1"/>
          <w:sz w:val="22"/>
        </w:rPr>
      </w:pPr>
      <w:r w:rsidRPr="00473D1E">
        <w:rPr>
          <w:rFonts w:ascii="Palatino Linotype" w:hAnsi="Palatino Linotype"/>
          <w:i/>
          <w:color w:val="000000" w:themeColor="text1"/>
          <w:sz w:val="22"/>
        </w:rPr>
        <w:t>(…)</w:t>
      </w:r>
    </w:p>
    <w:p w14:paraId="77266041" w14:textId="6E875F78" w:rsidR="00457FBC" w:rsidRPr="00473D1E" w:rsidRDefault="00457FBC" w:rsidP="00390D23">
      <w:pPr>
        <w:pStyle w:val="Sinespaciado"/>
        <w:tabs>
          <w:tab w:val="left" w:pos="426"/>
        </w:tabs>
        <w:ind w:left="851" w:right="567"/>
        <w:jc w:val="both"/>
        <w:rPr>
          <w:rFonts w:ascii="Palatino Linotype" w:hAnsi="Palatino Linotype"/>
          <w:bCs/>
          <w:i/>
          <w:color w:val="000000" w:themeColor="text1"/>
          <w:sz w:val="22"/>
          <w:lang w:val="es-MX"/>
        </w:rPr>
      </w:pPr>
      <w:r w:rsidRPr="00473D1E">
        <w:rPr>
          <w:rFonts w:ascii="Palatino Linotype" w:hAnsi="Palatino Linotype"/>
          <w:b/>
          <w:i/>
          <w:color w:val="000000" w:themeColor="text1"/>
          <w:sz w:val="22"/>
          <w:lang w:val="es-MX"/>
        </w:rPr>
        <w:t>V.</w:t>
      </w:r>
      <w:r w:rsidRPr="00473D1E">
        <w:rPr>
          <w:rFonts w:ascii="Palatino Linotype" w:hAnsi="Palatino Linotype"/>
          <w:bCs/>
          <w:i/>
          <w:color w:val="000000" w:themeColor="text1"/>
          <w:sz w:val="22"/>
          <w:lang w:val="es-MX"/>
        </w:rPr>
        <w:t xml:space="preserve"> La entrega de información incompleta;</w:t>
      </w:r>
    </w:p>
    <w:p w14:paraId="4FCA9B3F" w14:textId="523E65DE" w:rsidR="00515DEC" w:rsidRPr="00473D1E" w:rsidRDefault="00EB0909" w:rsidP="00390D23">
      <w:pPr>
        <w:pStyle w:val="Sinespaciado"/>
        <w:tabs>
          <w:tab w:val="left" w:pos="426"/>
        </w:tabs>
        <w:ind w:left="851" w:right="567"/>
        <w:jc w:val="both"/>
        <w:rPr>
          <w:rFonts w:ascii="Palatino Linotype" w:hAnsi="Palatino Linotype"/>
          <w:i/>
          <w:color w:val="000000" w:themeColor="text1"/>
          <w:sz w:val="22"/>
        </w:rPr>
      </w:pPr>
      <w:r w:rsidRPr="00473D1E">
        <w:rPr>
          <w:rFonts w:ascii="Palatino Linotype" w:hAnsi="Palatino Linotype"/>
          <w:i/>
          <w:color w:val="000000" w:themeColor="text1"/>
          <w:sz w:val="22"/>
        </w:rPr>
        <w:t>(…)</w:t>
      </w:r>
      <w:r w:rsidR="00A073A0" w:rsidRPr="00473D1E">
        <w:rPr>
          <w:rFonts w:ascii="Palatino Linotype" w:hAnsi="Palatino Linotype"/>
          <w:i/>
          <w:color w:val="000000" w:themeColor="text1"/>
          <w:sz w:val="22"/>
        </w:rPr>
        <w:t>”</w:t>
      </w:r>
    </w:p>
    <w:p w14:paraId="1C5AB6B5" w14:textId="46B28510" w:rsidR="009F1566" w:rsidRPr="00473D1E" w:rsidRDefault="009F1566" w:rsidP="00F96156">
      <w:pPr>
        <w:pStyle w:val="Ttulo2"/>
        <w:tabs>
          <w:tab w:val="left" w:pos="426"/>
        </w:tabs>
        <w:rPr>
          <w:rFonts w:ascii="Palatino Linotype" w:hAnsi="Palatino Linotype" w:cs="Arial"/>
          <w:b/>
          <w:color w:val="FF0000"/>
          <w:sz w:val="24"/>
        </w:rPr>
      </w:pPr>
    </w:p>
    <w:p w14:paraId="5CEC2F48" w14:textId="4CDA7C55" w:rsidR="00EF014A" w:rsidRPr="00473D1E" w:rsidRDefault="00B81E78" w:rsidP="00F96156">
      <w:pPr>
        <w:pStyle w:val="Ttulo2"/>
        <w:tabs>
          <w:tab w:val="left" w:pos="426"/>
        </w:tabs>
        <w:rPr>
          <w:rFonts w:ascii="Palatino Linotype" w:hAnsi="Palatino Linotype" w:cs="Arial"/>
          <w:b/>
          <w:color w:val="000000" w:themeColor="text1"/>
          <w:sz w:val="24"/>
        </w:rPr>
      </w:pPr>
      <w:bookmarkStart w:id="23" w:name="_Toc96002404"/>
      <w:r w:rsidRPr="00473D1E">
        <w:rPr>
          <w:rFonts w:ascii="Palatino Linotype" w:hAnsi="Palatino Linotype" w:cs="Arial"/>
          <w:b/>
          <w:color w:val="000000" w:themeColor="text1"/>
          <w:sz w:val="24"/>
        </w:rPr>
        <w:t>CUARTO</w:t>
      </w:r>
      <w:r w:rsidR="00EF014A" w:rsidRPr="00473D1E">
        <w:rPr>
          <w:rFonts w:ascii="Palatino Linotype" w:hAnsi="Palatino Linotype" w:cs="Arial"/>
          <w:b/>
          <w:color w:val="000000" w:themeColor="text1"/>
          <w:sz w:val="24"/>
        </w:rPr>
        <w:t>. Estudio y Resolución del asunto.</w:t>
      </w:r>
      <w:bookmarkEnd w:id="23"/>
    </w:p>
    <w:p w14:paraId="556E27D2" w14:textId="6F8C8856" w:rsidR="00457FBC" w:rsidRPr="00473D1E" w:rsidRDefault="00457FBC" w:rsidP="00457FB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4" w:name="_Toc466371865"/>
      <w:bookmarkStart w:id="25" w:name="_Toc466377653"/>
      <w:bookmarkEnd w:id="18"/>
      <w:bookmarkEnd w:id="19"/>
      <w:bookmarkEnd w:id="20"/>
      <w:bookmarkEnd w:id="21"/>
      <w:bookmarkEnd w:id="22"/>
      <w:r w:rsidRPr="00473D1E">
        <w:rPr>
          <w:rFonts w:ascii="Palatino Linotype" w:hAnsi="Palatino Linotype"/>
          <w:b/>
          <w:bCs/>
          <w:color w:val="000000" w:themeColor="text1"/>
        </w:rPr>
        <w:t>I. Del deber de las autoridades de promover, respetar, proteger y garantizar el derecho de acceso a la información pública.</w:t>
      </w:r>
    </w:p>
    <w:p w14:paraId="12E46371" w14:textId="30B2ABAD" w:rsidR="00457FBC" w:rsidRPr="00473D1E"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0551196D" w14:textId="77777777" w:rsidR="00457FBC" w:rsidRPr="00473D1E"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Es menester precisar</w:t>
      </w:r>
      <w:r w:rsidRPr="00473D1E">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473D1E">
        <w:rPr>
          <w:rFonts w:ascii="Palatino Linotype" w:hAnsi="Palatino Linotype"/>
          <w:b/>
          <w:bCs/>
          <w:color w:val="000000" w:themeColor="text1"/>
        </w:rPr>
        <w:t>SUJETO OBLIGADO</w:t>
      </w:r>
      <w:r w:rsidRPr="00473D1E">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73D1E">
        <w:rPr>
          <w:rFonts w:ascii="Palatino Linotype" w:hAnsi="Palatino Linotype"/>
          <w:b/>
          <w:bCs/>
          <w:color w:val="000000" w:themeColor="text1"/>
        </w:rPr>
        <w:t>Constitución Política de los Estados Unidos Mexicanos</w:t>
      </w:r>
      <w:r w:rsidRPr="00473D1E">
        <w:rPr>
          <w:rFonts w:ascii="Palatino Linotype" w:hAnsi="Palatino Linotype"/>
          <w:bCs/>
          <w:color w:val="000000" w:themeColor="text1"/>
        </w:rPr>
        <w:t>, tienen</w:t>
      </w:r>
      <w:r w:rsidRPr="00473D1E">
        <w:rPr>
          <w:rFonts w:ascii="Palatino Linotype" w:hAnsi="Palatino Linotype"/>
          <w:b/>
          <w:bCs/>
          <w:color w:val="000000" w:themeColor="text1"/>
        </w:rPr>
        <w:t xml:space="preserve"> </w:t>
      </w:r>
      <w:r w:rsidRPr="00473D1E">
        <w:rPr>
          <w:rFonts w:ascii="Palatino Linotype" w:hAnsi="Palatino Linotype"/>
          <w:bCs/>
          <w:color w:val="000000" w:themeColor="text1"/>
        </w:rPr>
        <w:t xml:space="preserve">la obligación de “promover, </w:t>
      </w:r>
      <w:r w:rsidRPr="00473D1E">
        <w:rPr>
          <w:rFonts w:ascii="Palatino Linotype" w:hAnsi="Palatino Linotype"/>
          <w:b/>
          <w:bCs/>
          <w:color w:val="000000" w:themeColor="text1"/>
        </w:rPr>
        <w:t>respetar</w:t>
      </w:r>
      <w:r w:rsidRPr="00473D1E">
        <w:rPr>
          <w:rFonts w:ascii="Palatino Linotype" w:hAnsi="Palatino Linotype"/>
          <w:bCs/>
          <w:color w:val="000000" w:themeColor="text1"/>
        </w:rPr>
        <w:t xml:space="preserve">, </w:t>
      </w:r>
      <w:r w:rsidRPr="00473D1E">
        <w:rPr>
          <w:rFonts w:ascii="Palatino Linotype" w:hAnsi="Palatino Linotype"/>
          <w:bCs/>
          <w:color w:val="000000" w:themeColor="text1"/>
        </w:rPr>
        <w:lastRenderedPageBreak/>
        <w:t xml:space="preserve">proteger y </w:t>
      </w:r>
      <w:r w:rsidRPr="00473D1E">
        <w:rPr>
          <w:rFonts w:ascii="Palatino Linotype" w:hAnsi="Palatino Linotype"/>
          <w:b/>
          <w:bCs/>
          <w:color w:val="000000" w:themeColor="text1"/>
        </w:rPr>
        <w:t>garantizar</w:t>
      </w:r>
      <w:r w:rsidRPr="00473D1E">
        <w:rPr>
          <w:rFonts w:ascii="Palatino Linotype" w:hAnsi="Palatino Linotype"/>
          <w:bCs/>
          <w:color w:val="000000" w:themeColor="text1"/>
        </w:rPr>
        <w:t xml:space="preserve"> los derechos humanos”, entre los cuales se encuentra dicho derecho.</w:t>
      </w:r>
    </w:p>
    <w:p w14:paraId="13491635" w14:textId="77777777" w:rsidR="00457FBC" w:rsidRPr="00473D1E"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75E5BE27" w14:textId="77777777" w:rsidR="00457FBC" w:rsidRPr="00473D1E"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09BCC247" w14:textId="77777777" w:rsidR="00457FBC" w:rsidRPr="00473D1E"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2975C4AF" w14:textId="77777777" w:rsidR="00457FBC" w:rsidRPr="00473D1E"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Así las cosas, podemos definir el Derecho de Acceso a la Información Pública como: </w:t>
      </w:r>
      <w:r w:rsidRPr="00473D1E">
        <w:rPr>
          <w:rFonts w:ascii="Palatino Linotype" w:hAnsi="Palatino Linotype"/>
          <w:i/>
          <w:color w:val="000000" w:themeColor="text1"/>
        </w:rPr>
        <w:t>La igualdad de oportunidades para recibir, buscar e impartir información</w:t>
      </w:r>
      <w:r w:rsidRPr="00473D1E">
        <w:rPr>
          <w:rFonts w:ascii="Palatino Linotype" w:hAnsi="Palatino Linotype"/>
          <w:i/>
          <w:color w:val="000000" w:themeColor="text1"/>
          <w:vertAlign w:val="superscript"/>
        </w:rPr>
        <w:footnoteReference w:id="2"/>
      </w:r>
      <w:r w:rsidRPr="00473D1E">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73D1E">
        <w:rPr>
          <w:rFonts w:ascii="Palatino Linotype" w:hAnsi="Palatino Linotype"/>
          <w:i/>
          <w:color w:val="000000" w:themeColor="text1"/>
          <w:vertAlign w:val="superscript"/>
        </w:rPr>
        <w:footnoteReference w:id="3"/>
      </w:r>
      <w:r w:rsidRPr="00473D1E">
        <w:rPr>
          <w:rFonts w:ascii="Palatino Linotype" w:hAnsi="Palatino Linotype"/>
          <w:color w:val="000000" w:themeColor="text1"/>
        </w:rPr>
        <w:t>que se constituye como una herramienta fundamental para ejercer</w:t>
      </w:r>
      <w:r w:rsidRPr="00473D1E">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473D1E">
        <w:rPr>
          <w:rFonts w:ascii="Palatino Linotype" w:hAnsi="Palatino Linotype"/>
          <w:i/>
          <w:color w:val="000000" w:themeColor="text1"/>
          <w:vertAlign w:val="superscript"/>
        </w:rPr>
        <w:footnoteReference w:id="4"/>
      </w:r>
      <w:r w:rsidRPr="00473D1E">
        <w:rPr>
          <w:rFonts w:ascii="Palatino Linotype" w:hAnsi="Palatino Linotype"/>
          <w:i/>
          <w:color w:val="000000" w:themeColor="text1"/>
        </w:rPr>
        <w:t xml:space="preserve"> </w:t>
      </w:r>
      <w:r w:rsidRPr="00473D1E">
        <w:rPr>
          <w:rFonts w:ascii="Palatino Linotype" w:hAnsi="Palatino Linotype"/>
          <w:color w:val="000000" w:themeColor="text1"/>
        </w:rPr>
        <w:t>fomentando</w:t>
      </w:r>
      <w:r w:rsidRPr="00473D1E">
        <w:rPr>
          <w:rFonts w:ascii="Palatino Linotype" w:hAnsi="Palatino Linotype"/>
          <w:i/>
          <w:color w:val="000000" w:themeColor="text1"/>
        </w:rPr>
        <w:t xml:space="preserve"> la transparencia de las actividades estatales y </w:t>
      </w:r>
      <w:r w:rsidRPr="00473D1E">
        <w:rPr>
          <w:rFonts w:ascii="Palatino Linotype" w:hAnsi="Palatino Linotype"/>
          <w:color w:val="000000" w:themeColor="text1"/>
        </w:rPr>
        <w:t>promoviendo</w:t>
      </w:r>
      <w:r w:rsidRPr="00473D1E">
        <w:rPr>
          <w:rFonts w:ascii="Palatino Linotype" w:hAnsi="Palatino Linotype"/>
          <w:i/>
          <w:color w:val="000000" w:themeColor="text1"/>
        </w:rPr>
        <w:t xml:space="preserve"> la responsabilidad de los funcionarios sobre su gestión pública,</w:t>
      </w:r>
      <w:r w:rsidRPr="00473D1E">
        <w:rPr>
          <w:rFonts w:ascii="Palatino Linotype" w:hAnsi="Palatino Linotype"/>
          <w:i/>
          <w:color w:val="000000" w:themeColor="text1"/>
          <w:vertAlign w:val="superscript"/>
        </w:rPr>
        <w:footnoteReference w:id="5"/>
      </w:r>
      <w:r w:rsidRPr="00473D1E">
        <w:rPr>
          <w:rFonts w:ascii="Palatino Linotype" w:hAnsi="Palatino Linotype"/>
          <w:color w:val="000000" w:themeColor="text1"/>
        </w:rPr>
        <w:t>que permite</w:t>
      </w:r>
      <w:r w:rsidRPr="00473D1E">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26072B78" w14:textId="77777777" w:rsidR="00457FBC" w:rsidRPr="00473D1E" w:rsidRDefault="00457FBC" w:rsidP="00457FBC">
      <w:pPr>
        <w:pStyle w:val="Prrafodelista"/>
        <w:tabs>
          <w:tab w:val="left" w:pos="426"/>
        </w:tabs>
        <w:spacing w:before="240" w:after="240" w:line="360" w:lineRule="auto"/>
        <w:ind w:left="0" w:right="51"/>
        <w:jc w:val="both"/>
        <w:rPr>
          <w:rFonts w:ascii="Palatino Linotype" w:hAnsi="Palatino Linotype"/>
          <w:color w:val="000000" w:themeColor="text1"/>
        </w:rPr>
      </w:pPr>
    </w:p>
    <w:p w14:paraId="154190D7" w14:textId="7C1B4F6A" w:rsidR="00457FBC" w:rsidRPr="00473D1E" w:rsidRDefault="00457FBC" w:rsidP="00457FB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lastRenderedPageBreak/>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2A99B49" w14:textId="77777777" w:rsidR="00EB0909" w:rsidRPr="00473D1E" w:rsidRDefault="00EB0909" w:rsidP="00EB0909">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0426519F" w:rsidR="00DA2D95" w:rsidRPr="00473D1E" w:rsidRDefault="001F7C7F"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96002406"/>
      <w:r w:rsidRPr="00473D1E">
        <w:rPr>
          <w:rFonts w:ascii="Palatino Linotype" w:hAnsi="Palatino Linotype"/>
          <w:b/>
          <w:bCs/>
          <w:color w:val="000000" w:themeColor="text1"/>
        </w:rPr>
        <w:t>II</w:t>
      </w:r>
      <w:r w:rsidR="00DA2D95" w:rsidRPr="00473D1E">
        <w:rPr>
          <w:rFonts w:ascii="Palatino Linotype" w:hAnsi="Palatino Linotype"/>
          <w:b/>
          <w:bCs/>
          <w:color w:val="000000" w:themeColor="text1"/>
        </w:rPr>
        <w:t xml:space="preserve">. De la </w:t>
      </w:r>
      <w:r w:rsidR="0022178A" w:rsidRPr="00473D1E">
        <w:rPr>
          <w:rFonts w:ascii="Palatino Linotype" w:hAnsi="Palatino Linotype"/>
          <w:b/>
          <w:bCs/>
          <w:color w:val="000000" w:themeColor="text1"/>
        </w:rPr>
        <w:t>información entregada en respuesta y posterior informe justificado</w:t>
      </w:r>
      <w:r w:rsidR="00DA2D95" w:rsidRPr="00473D1E">
        <w:rPr>
          <w:rFonts w:ascii="Palatino Linotype" w:hAnsi="Palatino Linotype"/>
          <w:b/>
          <w:bCs/>
          <w:color w:val="000000" w:themeColor="text1"/>
        </w:rPr>
        <w:t>.</w:t>
      </w:r>
      <w:bookmarkEnd w:id="26"/>
    </w:p>
    <w:p w14:paraId="1CF74961" w14:textId="77777777" w:rsidR="002226FB" w:rsidRPr="00473D1E" w:rsidRDefault="002226FB" w:rsidP="002226FB">
      <w:pPr>
        <w:pStyle w:val="Prrafodelista"/>
        <w:tabs>
          <w:tab w:val="left" w:pos="426"/>
        </w:tabs>
        <w:spacing w:before="240" w:after="240" w:line="360" w:lineRule="auto"/>
        <w:ind w:left="0" w:right="51"/>
        <w:jc w:val="both"/>
        <w:rPr>
          <w:rFonts w:ascii="Palatino Linotype" w:hAnsi="Palatino Linotype"/>
          <w:color w:val="000000" w:themeColor="text1"/>
        </w:rPr>
      </w:pPr>
    </w:p>
    <w:p w14:paraId="1B014070" w14:textId="6CD9AFB3" w:rsidR="00C83EF5" w:rsidRPr="00473D1E" w:rsidRDefault="00294CC2"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Una </w:t>
      </w:r>
      <w:r w:rsidR="00910076" w:rsidRPr="00473D1E">
        <w:rPr>
          <w:rFonts w:ascii="Palatino Linotype" w:hAnsi="Palatino Linotype"/>
        </w:rPr>
        <w:t xml:space="preserve">vez expuesto lo anterior, de la lectura a la solicitud de información </w:t>
      </w:r>
      <w:r w:rsidR="00884789" w:rsidRPr="00473D1E">
        <w:rPr>
          <w:rFonts w:ascii="Palatino Linotype" w:hAnsi="Palatino Linotype"/>
          <w:b/>
          <w:bCs/>
        </w:rPr>
        <w:t>00014/MEXICAL/IP/2022</w:t>
      </w:r>
      <w:r w:rsidR="00910076" w:rsidRPr="00473D1E">
        <w:rPr>
          <w:rFonts w:ascii="Palatino Linotype" w:hAnsi="Palatino Linotype"/>
        </w:rPr>
        <w:t xml:space="preserve">, y como fuera señalado en el </w:t>
      </w:r>
      <w:r w:rsidR="00910076" w:rsidRPr="00473D1E">
        <w:rPr>
          <w:rFonts w:ascii="Palatino Linotype" w:hAnsi="Palatino Linotype"/>
          <w:i/>
          <w:iCs/>
        </w:rPr>
        <w:t>Planteamiento de la Litis</w:t>
      </w:r>
      <w:r w:rsidR="00910076" w:rsidRPr="00473D1E">
        <w:rPr>
          <w:rFonts w:ascii="Palatino Linotype" w:hAnsi="Palatino Linotype"/>
        </w:rPr>
        <w:t xml:space="preserve"> de esta resolución, se advierte que </w:t>
      </w:r>
      <w:r w:rsidRPr="00473D1E">
        <w:rPr>
          <w:rFonts w:ascii="Palatino Linotype" w:hAnsi="Palatino Linotype"/>
        </w:rPr>
        <w:t>el</w:t>
      </w:r>
      <w:r w:rsidR="00910076" w:rsidRPr="00473D1E">
        <w:rPr>
          <w:rFonts w:ascii="Palatino Linotype" w:hAnsi="Palatino Linotype"/>
        </w:rPr>
        <w:t xml:space="preserve"> particular requirió al </w:t>
      </w:r>
      <w:r w:rsidR="00884789" w:rsidRPr="00473D1E">
        <w:rPr>
          <w:rFonts w:ascii="Palatino Linotype" w:hAnsi="Palatino Linotype"/>
        </w:rPr>
        <w:t xml:space="preserve">Ayuntamiento de </w:t>
      </w:r>
      <w:proofErr w:type="spellStart"/>
      <w:r w:rsidR="00884789" w:rsidRPr="00473D1E">
        <w:rPr>
          <w:rFonts w:ascii="Palatino Linotype" w:hAnsi="Palatino Linotype"/>
        </w:rPr>
        <w:t>Mexicaltzingo</w:t>
      </w:r>
      <w:proofErr w:type="spellEnd"/>
      <w:r w:rsidR="00910076" w:rsidRPr="00473D1E">
        <w:rPr>
          <w:rFonts w:ascii="Palatino Linotype" w:hAnsi="Palatino Linotype"/>
        </w:rPr>
        <w:t xml:space="preserve"> </w:t>
      </w:r>
      <w:r w:rsidR="00C83EF5" w:rsidRPr="00473D1E">
        <w:rPr>
          <w:rFonts w:ascii="Palatino Linotype" w:hAnsi="Palatino Linotype" w:cs="Arial"/>
          <w:color w:val="000000" w:themeColor="text1"/>
        </w:rPr>
        <w:t>acceder a la siguiente información:</w:t>
      </w:r>
    </w:p>
    <w:p w14:paraId="6AC59CB0" w14:textId="77777777" w:rsidR="00EE7726" w:rsidRPr="00473D1E" w:rsidRDefault="00EE7726" w:rsidP="00EE7726">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s="Arial"/>
          <w:color w:val="000000" w:themeColor="text1"/>
        </w:rPr>
        <w:t xml:space="preserve">Opinión de cumplimiento proporcionada por el SAT, IMSS, INFONAVIT y SATEM; </w:t>
      </w:r>
    </w:p>
    <w:p w14:paraId="3803D9EF" w14:textId="77777777" w:rsidR="00EE7726" w:rsidRPr="00473D1E" w:rsidRDefault="00EE7726" w:rsidP="00EE7726">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s="Arial"/>
          <w:color w:val="000000" w:themeColor="text1"/>
        </w:rPr>
        <w:t xml:space="preserve">Reportes del aplicativo “Visor de nómina del SAT”, del dos mil dieciocho al dos mil veintiuno, en sus presentaciones ‘Vista anual acumulada’, ‘Detalle mensual’ y ‘Detalle diferencias sueldos y salarios’; </w:t>
      </w:r>
    </w:p>
    <w:p w14:paraId="06B2F6BF" w14:textId="49028212" w:rsidR="00EE7726" w:rsidRPr="00473D1E" w:rsidRDefault="00EE7726" w:rsidP="00EE7726">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s="Arial"/>
          <w:color w:val="000000" w:themeColor="text1"/>
        </w:rPr>
        <w:t>Constancias de situación fiscal de no adeudo emitida</w:t>
      </w:r>
      <w:r w:rsidR="004A134A" w:rsidRPr="00473D1E">
        <w:rPr>
          <w:rFonts w:ascii="Palatino Linotype" w:hAnsi="Palatino Linotype" w:cs="Arial"/>
          <w:color w:val="000000" w:themeColor="text1"/>
        </w:rPr>
        <w:t>s</w:t>
      </w:r>
      <w:r w:rsidRPr="00473D1E">
        <w:rPr>
          <w:rFonts w:ascii="Palatino Linotype" w:hAnsi="Palatino Linotype" w:cs="Arial"/>
          <w:color w:val="000000" w:themeColor="text1"/>
        </w:rPr>
        <w:t xml:space="preserve"> por el INFONAVIT, IMSS y SATEM; </w:t>
      </w:r>
    </w:p>
    <w:p w14:paraId="0F8F7B4B" w14:textId="41B4D66A" w:rsidR="00910076" w:rsidRPr="00473D1E" w:rsidRDefault="00EE7726" w:rsidP="00EE7726">
      <w:pPr>
        <w:pStyle w:val="Prrafodelista"/>
        <w:numPr>
          <w:ilvl w:val="1"/>
          <w:numId w:val="25"/>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s="Arial"/>
          <w:color w:val="000000" w:themeColor="text1"/>
        </w:rPr>
        <w:lastRenderedPageBreak/>
        <w:t>Se entregue un documento donde se desarrolle diversa información relacionada con el pago del ISR.</w:t>
      </w:r>
    </w:p>
    <w:p w14:paraId="000E4D37" w14:textId="77777777" w:rsidR="00D524E2" w:rsidRPr="00473D1E" w:rsidRDefault="00D524E2" w:rsidP="00D524E2">
      <w:pPr>
        <w:pStyle w:val="Prrafodelista"/>
        <w:tabs>
          <w:tab w:val="left" w:pos="426"/>
        </w:tabs>
        <w:spacing w:before="240" w:after="240" w:line="360" w:lineRule="auto"/>
        <w:ind w:left="0" w:right="51"/>
        <w:jc w:val="both"/>
        <w:rPr>
          <w:rFonts w:ascii="Palatino Linotype" w:hAnsi="Palatino Linotype"/>
          <w:color w:val="000000" w:themeColor="text1"/>
        </w:rPr>
      </w:pPr>
    </w:p>
    <w:p w14:paraId="1D4D2A72" w14:textId="2491D1DE" w:rsidR="009D3804" w:rsidRPr="00473D1E" w:rsidRDefault="00A82A2F" w:rsidP="00EE772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En</w:t>
      </w:r>
      <w:r w:rsidR="00D524E2" w:rsidRPr="00473D1E">
        <w:rPr>
          <w:rFonts w:ascii="Palatino Linotype" w:hAnsi="Palatino Linotype"/>
          <w:color w:val="000000" w:themeColor="text1"/>
        </w:rPr>
        <w:t xml:space="preserve"> respuesta a la solicitud de información,</w:t>
      </w:r>
      <w:r w:rsidRPr="00473D1E">
        <w:rPr>
          <w:rFonts w:ascii="Palatino Linotype" w:hAnsi="Palatino Linotype"/>
          <w:color w:val="000000" w:themeColor="text1"/>
        </w:rPr>
        <w:t xml:space="preserve"> </w:t>
      </w:r>
      <w:r w:rsidR="00EE7726" w:rsidRPr="00473D1E">
        <w:rPr>
          <w:rFonts w:ascii="Palatino Linotype" w:hAnsi="Palatino Linotype"/>
          <w:color w:val="000000" w:themeColor="text1"/>
        </w:rPr>
        <w:t xml:space="preserve">el </w:t>
      </w:r>
      <w:r w:rsidR="00EE7726" w:rsidRPr="00473D1E">
        <w:rPr>
          <w:rFonts w:ascii="Palatino Linotype" w:hAnsi="Palatino Linotype"/>
          <w:b/>
          <w:color w:val="000000" w:themeColor="text1"/>
        </w:rPr>
        <w:t>SUJETO OBLIGADO</w:t>
      </w:r>
      <w:r w:rsidR="00EE7726" w:rsidRPr="00473D1E">
        <w:rPr>
          <w:rFonts w:ascii="Palatino Linotype" w:hAnsi="Palatino Linotype"/>
          <w:color w:val="000000" w:themeColor="text1"/>
        </w:rPr>
        <w:t xml:space="preserve"> entregó el oficio número </w:t>
      </w:r>
      <w:r w:rsidR="00A33A46" w:rsidRPr="00473D1E">
        <w:rPr>
          <w:rFonts w:ascii="Palatino Linotype" w:hAnsi="Palatino Linotype"/>
          <w:color w:val="000000" w:themeColor="text1"/>
        </w:rPr>
        <w:t>TM/040/2022</w:t>
      </w:r>
      <w:r w:rsidR="00EE7726" w:rsidRPr="00473D1E">
        <w:rPr>
          <w:rFonts w:ascii="Palatino Linotype" w:hAnsi="Palatino Linotype"/>
          <w:color w:val="000000" w:themeColor="text1"/>
        </w:rPr>
        <w:t xml:space="preserve">, de </w:t>
      </w:r>
      <w:r w:rsidR="00A33A46" w:rsidRPr="00473D1E">
        <w:rPr>
          <w:rFonts w:ascii="Palatino Linotype" w:hAnsi="Palatino Linotype"/>
          <w:color w:val="000000" w:themeColor="text1"/>
        </w:rPr>
        <w:t>veintidós (22</w:t>
      </w:r>
      <w:r w:rsidR="00AD2CE9" w:rsidRPr="00473D1E">
        <w:rPr>
          <w:rFonts w:ascii="Palatino Linotype" w:hAnsi="Palatino Linotype"/>
          <w:color w:val="000000" w:themeColor="text1"/>
        </w:rPr>
        <w:t>) de febrero</w:t>
      </w:r>
      <w:r w:rsidR="00EE7726" w:rsidRPr="00473D1E">
        <w:rPr>
          <w:rFonts w:ascii="Palatino Linotype" w:hAnsi="Palatino Linotype"/>
          <w:color w:val="000000" w:themeColor="text1"/>
        </w:rPr>
        <w:t xml:space="preserve"> de dos mil veintidós, emitido por </w:t>
      </w:r>
      <w:r w:rsidR="0022178A" w:rsidRPr="00473D1E">
        <w:rPr>
          <w:rFonts w:ascii="Palatino Linotype" w:hAnsi="Palatino Linotype"/>
          <w:color w:val="000000" w:themeColor="text1"/>
        </w:rPr>
        <w:t xml:space="preserve">el Tesorero </w:t>
      </w:r>
      <w:r w:rsidR="00A33A46" w:rsidRPr="00473D1E">
        <w:rPr>
          <w:rFonts w:ascii="Palatino Linotype" w:hAnsi="Palatino Linotype"/>
          <w:color w:val="000000" w:themeColor="text1"/>
        </w:rPr>
        <w:t>Municipal</w:t>
      </w:r>
      <w:r w:rsidR="00EE7726" w:rsidRPr="00473D1E">
        <w:rPr>
          <w:rFonts w:ascii="Palatino Linotype" w:hAnsi="Palatino Linotype"/>
          <w:color w:val="000000" w:themeColor="text1"/>
        </w:rPr>
        <w:t>, a través del cual, hizo del conocimiento del particular lo siguiente:</w:t>
      </w:r>
    </w:p>
    <w:p w14:paraId="6057A8E5" w14:textId="77777777" w:rsidR="00EE7726" w:rsidRPr="00473D1E" w:rsidRDefault="00EE7726" w:rsidP="00EE7726">
      <w:pPr>
        <w:pStyle w:val="Prrafodelista"/>
        <w:tabs>
          <w:tab w:val="left" w:pos="426"/>
        </w:tabs>
        <w:spacing w:before="240" w:after="240" w:line="360" w:lineRule="auto"/>
        <w:ind w:left="0" w:right="51"/>
        <w:jc w:val="both"/>
        <w:rPr>
          <w:rFonts w:ascii="Palatino Linotype" w:hAnsi="Palatino Linotype"/>
          <w:color w:val="000000" w:themeColor="text1"/>
        </w:rPr>
      </w:pPr>
    </w:p>
    <w:p w14:paraId="74EB2380" w14:textId="77777777" w:rsidR="00F748B0" w:rsidRPr="00473D1E" w:rsidRDefault="00EE7726" w:rsidP="00A33A4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73D1E">
        <w:rPr>
          <w:rFonts w:ascii="Palatino Linotype" w:hAnsi="Palatino Linotype"/>
          <w:i/>
          <w:color w:val="000000" w:themeColor="text1"/>
          <w:sz w:val="22"/>
        </w:rPr>
        <w:t>“</w:t>
      </w:r>
      <w:r w:rsidR="00A33A46" w:rsidRPr="00473D1E">
        <w:rPr>
          <w:rFonts w:ascii="Palatino Linotype" w:hAnsi="Palatino Linotype"/>
          <w:i/>
          <w:color w:val="000000" w:themeColor="text1"/>
          <w:sz w:val="22"/>
        </w:rPr>
        <w:t>En respuesta a la solicitud ciudadana a través del Sistema de Acceso a la Información Mexiquense (SAIMEX); No. 00014/MEXICAL/IP/2022, me permito enviar a su atención la in</w:t>
      </w:r>
      <w:r w:rsidR="00F748B0" w:rsidRPr="00473D1E">
        <w:rPr>
          <w:rFonts w:ascii="Palatino Linotype" w:hAnsi="Palatino Linotype"/>
          <w:i/>
          <w:color w:val="000000" w:themeColor="text1"/>
          <w:sz w:val="22"/>
        </w:rPr>
        <w:t>formación en el mismo orden que es solicitada por el interesado.</w:t>
      </w:r>
    </w:p>
    <w:p w14:paraId="27975A43" w14:textId="77777777" w:rsidR="00F748B0" w:rsidRPr="00473D1E" w:rsidRDefault="00F748B0" w:rsidP="00A33A46">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6FD5B1F3" w14:textId="1D3223E2" w:rsidR="00F748B0" w:rsidRPr="00473D1E" w:rsidRDefault="00F748B0" w:rsidP="00A33A4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73D1E">
        <w:rPr>
          <w:rFonts w:ascii="Palatino Linotype" w:hAnsi="Palatino Linotype"/>
          <w:i/>
          <w:color w:val="000000" w:themeColor="text1"/>
          <w:sz w:val="22"/>
        </w:rPr>
        <w:t>I.- Reportes del aplicativo Visor de la nómina del SAT por los años 2018, 2019, 2019, 2020 y 2021, mismo que consta en 21 fojas, los cuales se adjuntan al presente.</w:t>
      </w:r>
    </w:p>
    <w:p w14:paraId="4F876B46" w14:textId="77777777" w:rsidR="00F748B0" w:rsidRPr="00473D1E" w:rsidRDefault="00F748B0" w:rsidP="00A33A46">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0CDAFC73" w14:textId="746E88EA" w:rsidR="00F748B0" w:rsidRPr="00473D1E" w:rsidRDefault="00F748B0" w:rsidP="00A33A4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73D1E">
        <w:rPr>
          <w:rFonts w:ascii="Palatino Linotype" w:hAnsi="Palatino Linotype"/>
          <w:i/>
          <w:color w:val="000000" w:themeColor="text1"/>
          <w:sz w:val="22"/>
        </w:rPr>
        <w:t>II.- Este Municipio no cotiza al INFONAVIT.</w:t>
      </w:r>
    </w:p>
    <w:p w14:paraId="29D3867B" w14:textId="77777777" w:rsidR="00F748B0" w:rsidRPr="00473D1E" w:rsidRDefault="00F748B0" w:rsidP="00A33A46">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B65D88C" w14:textId="192B366C" w:rsidR="00F748B0" w:rsidRPr="00473D1E" w:rsidRDefault="00F748B0" w:rsidP="00A33A4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73D1E">
        <w:rPr>
          <w:rFonts w:ascii="Palatino Linotype" w:hAnsi="Palatino Linotype"/>
          <w:i/>
          <w:color w:val="000000" w:themeColor="text1"/>
          <w:sz w:val="22"/>
        </w:rPr>
        <w:t>III.- Este Municipio no cotiza al IMSS.</w:t>
      </w:r>
    </w:p>
    <w:p w14:paraId="13E2D35B" w14:textId="77777777" w:rsidR="00F748B0" w:rsidRPr="00473D1E" w:rsidRDefault="00F748B0" w:rsidP="00A33A46">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DBDF85C" w14:textId="32DAEDD5" w:rsidR="00F748B0" w:rsidRPr="00473D1E" w:rsidRDefault="00F748B0" w:rsidP="00A33A4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73D1E">
        <w:rPr>
          <w:rFonts w:ascii="Palatino Linotype" w:hAnsi="Palatino Linotype"/>
          <w:i/>
          <w:color w:val="000000" w:themeColor="text1"/>
          <w:sz w:val="22"/>
        </w:rPr>
        <w:t>IV.- No ubicamos registro alguno con la denominada SATEM.</w:t>
      </w:r>
    </w:p>
    <w:p w14:paraId="5EEA64B2" w14:textId="77777777" w:rsidR="00F748B0" w:rsidRPr="00473D1E" w:rsidRDefault="00F748B0" w:rsidP="00A33A46">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7DC6D616" w14:textId="7FD30EC4" w:rsidR="00F748B0" w:rsidRPr="00473D1E" w:rsidRDefault="00F748B0" w:rsidP="00A33A4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73D1E">
        <w:rPr>
          <w:rFonts w:ascii="Palatino Linotype" w:hAnsi="Palatino Linotype"/>
          <w:i/>
          <w:color w:val="000000" w:themeColor="text1"/>
          <w:sz w:val="22"/>
        </w:rPr>
        <w:t>V.- Respecto a este punto, señalamos lo que a la letra dice, el artículo 12 segundo párrafo de la Ley de acceso a la información Pública del Estado de México.</w:t>
      </w:r>
    </w:p>
    <w:p w14:paraId="05DA45EB" w14:textId="77777777" w:rsidR="00F748B0" w:rsidRPr="00473D1E" w:rsidRDefault="00F748B0" w:rsidP="00A33A46">
      <w:pPr>
        <w:pStyle w:val="Prrafodelista"/>
        <w:tabs>
          <w:tab w:val="left" w:pos="426"/>
        </w:tabs>
        <w:spacing w:before="240" w:after="240" w:line="276" w:lineRule="auto"/>
        <w:ind w:left="567" w:right="567"/>
        <w:jc w:val="both"/>
        <w:rPr>
          <w:rFonts w:ascii="Palatino Linotype" w:hAnsi="Palatino Linotype"/>
          <w:iCs/>
          <w:color w:val="000000" w:themeColor="text1"/>
          <w:sz w:val="22"/>
        </w:rPr>
      </w:pPr>
    </w:p>
    <w:p w14:paraId="607E6B25" w14:textId="49EC56B4" w:rsidR="00F748B0" w:rsidRPr="00473D1E" w:rsidRDefault="00F748B0" w:rsidP="00F748B0">
      <w:pPr>
        <w:pStyle w:val="Prrafodelista"/>
        <w:tabs>
          <w:tab w:val="left" w:pos="851"/>
        </w:tabs>
        <w:spacing w:before="240" w:after="240" w:line="276" w:lineRule="auto"/>
        <w:ind w:left="851" w:right="567"/>
        <w:jc w:val="both"/>
        <w:rPr>
          <w:rFonts w:ascii="Palatino Linotype" w:hAnsi="Palatino Linotype"/>
          <w:iCs/>
          <w:color w:val="000000" w:themeColor="text1"/>
          <w:sz w:val="22"/>
        </w:rPr>
      </w:pPr>
      <w:r w:rsidRPr="00473D1E">
        <w:rPr>
          <w:rFonts w:ascii="Palatino Linotype" w:hAnsi="Palatino Linotype"/>
          <w:iCs/>
          <w:color w:val="000000" w:themeColor="text1"/>
          <w:sz w:val="22"/>
        </w:rPr>
        <w:t xml:space="preserve">[Téngase por transcrito el segundo párrafo del artículo 12 de la Ley de Transparencia y Acceso a la Información Pública del Estado de México y </w:t>
      </w:r>
      <w:proofErr w:type="spellStart"/>
      <w:r w:rsidRPr="00473D1E">
        <w:rPr>
          <w:rFonts w:ascii="Palatino Linotype" w:hAnsi="Palatino Linotype"/>
          <w:iCs/>
          <w:color w:val="000000" w:themeColor="text1"/>
          <w:sz w:val="22"/>
        </w:rPr>
        <w:t>Muncipios</w:t>
      </w:r>
      <w:proofErr w:type="spellEnd"/>
      <w:r w:rsidRPr="00473D1E">
        <w:rPr>
          <w:rFonts w:ascii="Palatino Linotype" w:hAnsi="Palatino Linotype"/>
          <w:iCs/>
          <w:color w:val="000000" w:themeColor="text1"/>
          <w:sz w:val="22"/>
        </w:rPr>
        <w:t>]</w:t>
      </w:r>
    </w:p>
    <w:p w14:paraId="4DDF6551" w14:textId="77777777" w:rsidR="00F748B0" w:rsidRPr="00473D1E" w:rsidRDefault="00F748B0" w:rsidP="00A33A46">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1CC998E3" w14:textId="21B8E96B" w:rsidR="00FE3931" w:rsidRPr="00473D1E" w:rsidRDefault="00F748B0" w:rsidP="00A33A46">
      <w:pPr>
        <w:pStyle w:val="Prrafodelista"/>
        <w:tabs>
          <w:tab w:val="left" w:pos="426"/>
        </w:tabs>
        <w:spacing w:before="240" w:after="240" w:line="276" w:lineRule="auto"/>
        <w:ind w:left="567" w:right="567"/>
        <w:jc w:val="both"/>
        <w:rPr>
          <w:rFonts w:ascii="Palatino Linotype" w:hAnsi="Palatino Linotype"/>
          <w:iCs/>
          <w:color w:val="000000" w:themeColor="text1"/>
          <w:sz w:val="22"/>
        </w:rPr>
      </w:pPr>
      <w:r w:rsidRPr="00473D1E">
        <w:rPr>
          <w:rFonts w:ascii="Palatino Linotype" w:hAnsi="Palatino Linotype"/>
          <w:i/>
          <w:color w:val="000000" w:themeColor="text1"/>
          <w:sz w:val="22"/>
        </w:rPr>
        <w:t>VI.- Ídem al anterior.</w:t>
      </w:r>
      <w:r w:rsidR="00FE3931" w:rsidRPr="00473D1E">
        <w:rPr>
          <w:rFonts w:ascii="Palatino Linotype" w:hAnsi="Palatino Linotype"/>
          <w:i/>
          <w:color w:val="000000" w:themeColor="text1"/>
          <w:sz w:val="22"/>
        </w:rPr>
        <w:t>”</w:t>
      </w:r>
      <w:r w:rsidR="00FE3931" w:rsidRPr="00473D1E">
        <w:rPr>
          <w:rFonts w:ascii="Palatino Linotype" w:hAnsi="Palatino Linotype"/>
          <w:iCs/>
          <w:color w:val="000000" w:themeColor="text1"/>
          <w:sz w:val="22"/>
        </w:rPr>
        <w:t xml:space="preserve"> (Sic)</w:t>
      </w:r>
    </w:p>
    <w:p w14:paraId="4D79598F" w14:textId="77777777" w:rsidR="00D5247A" w:rsidRPr="00473D1E" w:rsidRDefault="00D5247A" w:rsidP="00EE7726">
      <w:pPr>
        <w:pStyle w:val="Prrafodelista"/>
        <w:tabs>
          <w:tab w:val="left" w:pos="426"/>
        </w:tabs>
        <w:spacing w:before="240" w:after="240" w:line="360" w:lineRule="auto"/>
        <w:ind w:left="0" w:right="51"/>
        <w:jc w:val="both"/>
        <w:rPr>
          <w:rFonts w:ascii="Palatino Linotype" w:hAnsi="Palatino Linotype"/>
          <w:color w:val="000000" w:themeColor="text1"/>
        </w:rPr>
      </w:pPr>
    </w:p>
    <w:p w14:paraId="7CEF9F08" w14:textId="6224C13E" w:rsidR="00AC3AA8" w:rsidRPr="00473D1E" w:rsidRDefault="00FE3931" w:rsidP="007F093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lastRenderedPageBreak/>
        <w:t xml:space="preserve">Acompañando al oficio transcrito </w:t>
      </w:r>
      <w:r w:rsidRPr="00473D1E">
        <w:rPr>
          <w:rFonts w:ascii="Palatino Linotype" w:hAnsi="Palatino Linotype"/>
          <w:i/>
          <w:iCs/>
          <w:color w:val="000000" w:themeColor="text1"/>
        </w:rPr>
        <w:t>supra</w:t>
      </w:r>
      <w:r w:rsidRPr="00473D1E">
        <w:rPr>
          <w:rFonts w:ascii="Palatino Linotype" w:hAnsi="Palatino Linotype"/>
          <w:color w:val="000000" w:themeColor="text1"/>
        </w:rPr>
        <w:t xml:space="preserve">, </w:t>
      </w:r>
      <w:r w:rsidR="00AC3AA8" w:rsidRPr="00473D1E">
        <w:rPr>
          <w:rFonts w:ascii="Palatino Linotype" w:hAnsi="Palatino Linotype"/>
          <w:color w:val="000000" w:themeColor="text1"/>
        </w:rPr>
        <w:t xml:space="preserve">el </w:t>
      </w:r>
      <w:r w:rsidR="00AC3AA8" w:rsidRPr="00473D1E">
        <w:rPr>
          <w:rFonts w:ascii="Palatino Linotype" w:hAnsi="Palatino Linotype"/>
          <w:b/>
          <w:color w:val="000000" w:themeColor="text1"/>
        </w:rPr>
        <w:t>SUJETO OBLIGADO</w:t>
      </w:r>
      <w:r w:rsidR="00AC3AA8" w:rsidRPr="00473D1E">
        <w:rPr>
          <w:rFonts w:ascii="Palatino Linotype" w:hAnsi="Palatino Linotype"/>
          <w:color w:val="000000" w:themeColor="text1"/>
        </w:rPr>
        <w:t xml:space="preserve"> presentó al particular los reportes generados respecto a la información de pagos y retenciones por sueldos y salarios, en sus modalidades ‘Vista anual acumulada’</w:t>
      </w:r>
      <w:r w:rsidR="002543FF" w:rsidRPr="00473D1E">
        <w:rPr>
          <w:rFonts w:ascii="Palatino Linotype" w:hAnsi="Palatino Linotype"/>
          <w:color w:val="000000" w:themeColor="text1"/>
        </w:rPr>
        <w:t>, ‘Detalle anual’</w:t>
      </w:r>
      <w:r w:rsidR="00AC3AA8" w:rsidRPr="00473D1E">
        <w:rPr>
          <w:rFonts w:ascii="Palatino Linotype" w:hAnsi="Palatino Linotype"/>
          <w:color w:val="000000" w:themeColor="text1"/>
        </w:rPr>
        <w:t xml:space="preserve"> y ‘Detalle mensual’ de los ejercicios dos mil dieciocho, dos mil diecinueve, dos mil veinte y dos mil veintiuno. Se adjunta a continuación un fragmento del rubro de los instrumentos antes referidos:</w:t>
      </w:r>
    </w:p>
    <w:p w14:paraId="7091083B" w14:textId="2A81FFB3" w:rsidR="00BE7783" w:rsidRPr="00473D1E" w:rsidRDefault="009B283A" w:rsidP="00AC3AA8">
      <w:pPr>
        <w:pStyle w:val="Prrafodelista"/>
        <w:tabs>
          <w:tab w:val="left" w:pos="426"/>
        </w:tabs>
        <w:spacing w:before="240" w:after="240" w:line="360" w:lineRule="auto"/>
        <w:ind w:left="0" w:right="51"/>
        <w:jc w:val="center"/>
      </w:pPr>
      <w:r w:rsidRPr="00473D1E">
        <w:object w:dxaOrig="11895" w:dyaOrig="5100" w14:anchorId="75742B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6pt;height:164.7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5764900" r:id="rId9"/>
        </w:object>
      </w:r>
    </w:p>
    <w:p w14:paraId="7B2B8853" w14:textId="7140E532" w:rsidR="002543FF" w:rsidRPr="00473D1E" w:rsidRDefault="009B283A" w:rsidP="00AC3AA8">
      <w:pPr>
        <w:pStyle w:val="Prrafodelista"/>
        <w:tabs>
          <w:tab w:val="left" w:pos="426"/>
        </w:tabs>
        <w:spacing w:before="240" w:after="240" w:line="360" w:lineRule="auto"/>
        <w:ind w:left="0" w:right="51"/>
        <w:jc w:val="center"/>
      </w:pPr>
      <w:r w:rsidRPr="00473D1E">
        <w:object w:dxaOrig="15405" w:dyaOrig="5175" w14:anchorId="3865DBC8">
          <v:shape id="_x0000_i1026" type="#_x0000_t75" style="width:385.35pt;height:129.6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15764901" r:id="rId11"/>
        </w:object>
      </w:r>
    </w:p>
    <w:p w14:paraId="1AF0AAAE" w14:textId="2AB02D35" w:rsidR="002543FF" w:rsidRPr="00473D1E" w:rsidRDefault="009B283A" w:rsidP="00AC3AA8">
      <w:pPr>
        <w:pStyle w:val="Prrafodelista"/>
        <w:tabs>
          <w:tab w:val="left" w:pos="426"/>
        </w:tabs>
        <w:spacing w:before="240" w:after="240" w:line="360" w:lineRule="auto"/>
        <w:ind w:left="0" w:right="51"/>
        <w:jc w:val="center"/>
      </w:pPr>
      <w:r w:rsidRPr="00473D1E">
        <w:object w:dxaOrig="11940" w:dyaOrig="4185" w14:anchorId="04BA903B">
          <v:shape id="_x0000_i1027" type="#_x0000_t75" style="width:382.45pt;height:133.6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7" DrawAspect="Content" ObjectID="_1715764902" r:id="rId13"/>
        </w:object>
      </w:r>
    </w:p>
    <w:p w14:paraId="4EA09F95" w14:textId="2D69BFA1" w:rsidR="002543FF" w:rsidRPr="00473D1E" w:rsidRDefault="009B283A" w:rsidP="00AC3AA8">
      <w:pPr>
        <w:pStyle w:val="Prrafodelista"/>
        <w:tabs>
          <w:tab w:val="left" w:pos="426"/>
        </w:tabs>
        <w:spacing w:before="240" w:after="240" w:line="360" w:lineRule="auto"/>
        <w:ind w:left="0" w:right="51"/>
        <w:jc w:val="center"/>
      </w:pPr>
      <w:r w:rsidRPr="00473D1E">
        <w:object w:dxaOrig="11895" w:dyaOrig="5025" w14:anchorId="303DA161">
          <v:shape id="_x0000_i1028" type="#_x0000_t75" style="width:381.3pt;height:161.8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aint.Picture" ShapeID="_x0000_i1028" DrawAspect="Content" ObjectID="_1715764903" r:id="rId15"/>
        </w:object>
      </w:r>
    </w:p>
    <w:p w14:paraId="049B59D6" w14:textId="2D5B2BF6" w:rsidR="002543FF" w:rsidRPr="00473D1E" w:rsidRDefault="009B283A" w:rsidP="00AC3AA8">
      <w:pPr>
        <w:pStyle w:val="Prrafodelista"/>
        <w:tabs>
          <w:tab w:val="left" w:pos="426"/>
        </w:tabs>
        <w:spacing w:before="240" w:after="240" w:line="360" w:lineRule="auto"/>
        <w:ind w:left="0" w:right="51"/>
        <w:jc w:val="center"/>
      </w:pPr>
      <w:r w:rsidRPr="00473D1E">
        <w:object w:dxaOrig="15405" w:dyaOrig="5685" w14:anchorId="2097EFB3">
          <v:shape id="_x0000_i1029" type="#_x0000_t75" style="width:385.35pt;height:142.25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aint.Picture" ShapeID="_x0000_i1029" DrawAspect="Content" ObjectID="_1715764904" r:id="rId17"/>
        </w:object>
      </w:r>
    </w:p>
    <w:p w14:paraId="60A28360" w14:textId="69E6FC3C" w:rsidR="002543FF" w:rsidRPr="00473D1E" w:rsidRDefault="00611CD4" w:rsidP="00AC3AA8">
      <w:pPr>
        <w:pStyle w:val="Prrafodelista"/>
        <w:tabs>
          <w:tab w:val="left" w:pos="426"/>
        </w:tabs>
        <w:spacing w:before="240" w:after="240" w:line="360" w:lineRule="auto"/>
        <w:ind w:left="0" w:right="51"/>
        <w:jc w:val="center"/>
      </w:pPr>
      <w:r w:rsidRPr="00473D1E">
        <w:rPr>
          <w:noProof/>
          <w:lang w:eastAsia="es-MX"/>
        </w:rPr>
        <mc:AlternateContent>
          <mc:Choice Requires="wps">
            <w:drawing>
              <wp:anchor distT="0" distB="0" distL="114300" distR="114300" simplePos="0" relativeHeight="251659264" behindDoc="0" locked="0" layoutInCell="1" allowOverlap="1" wp14:anchorId="5D677ED5" wp14:editId="2B6E954C">
                <wp:simplePos x="0" y="0"/>
                <wp:positionH relativeFrom="margin">
                  <wp:align>right</wp:align>
                </wp:positionH>
                <wp:positionV relativeFrom="paragraph">
                  <wp:posOffset>1908619</wp:posOffset>
                </wp:positionV>
                <wp:extent cx="5495801" cy="1721749"/>
                <wp:effectExtent l="38100" t="38100" r="67310" b="88265"/>
                <wp:wrapNone/>
                <wp:docPr id="1" name="Conector recto 1"/>
                <wp:cNvGraphicFramePr/>
                <a:graphic xmlns:a="http://schemas.openxmlformats.org/drawingml/2006/main">
                  <a:graphicData uri="http://schemas.microsoft.com/office/word/2010/wordprocessingShape">
                    <wps:wsp>
                      <wps:cNvCnPr/>
                      <wps:spPr>
                        <a:xfrm flipV="1">
                          <a:off x="0" y="0"/>
                          <a:ext cx="5495801" cy="1721749"/>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B4C3B6" id="Conector recto 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55pt,150.3pt" to="814.3pt,2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" strokecolor="black [3200]" strokeweight="1pt">
                <v:shadow on="t" color="black" opacity="24903f" origin=",.5" offset="0,.55556mm"/>
                <w10:wrap anchorx="margin"/>
              </v:line>
            </w:pict>
          </mc:Fallback>
        </mc:AlternateContent>
      </w:r>
      <w:r w:rsidR="009B283A" w:rsidRPr="00473D1E">
        <w:object w:dxaOrig="11925" w:dyaOrig="4230" w14:anchorId="0CF9847A">
          <v:shape id="_x0000_i1030" type="#_x0000_t75" style="width:382.45pt;height:135.95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aint.Picture" ShapeID="_x0000_i1030" DrawAspect="Content" ObjectID="_1715764905" r:id="rId19"/>
        </w:object>
      </w:r>
    </w:p>
    <w:p w14:paraId="0FEA33A9" w14:textId="2A58F224" w:rsidR="002543FF" w:rsidRPr="00473D1E" w:rsidRDefault="009B283A" w:rsidP="00AC3AA8">
      <w:pPr>
        <w:pStyle w:val="Prrafodelista"/>
        <w:tabs>
          <w:tab w:val="left" w:pos="426"/>
        </w:tabs>
        <w:spacing w:before="240" w:after="240" w:line="360" w:lineRule="auto"/>
        <w:ind w:left="0" w:right="51"/>
        <w:jc w:val="center"/>
      </w:pPr>
      <w:r w:rsidRPr="00473D1E">
        <w:object w:dxaOrig="11880" w:dyaOrig="4920" w14:anchorId="551A670B">
          <v:shape id="_x0000_i1031" type="#_x0000_t75" style="width:382.45pt;height:159pt"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aint.Picture" ShapeID="_x0000_i1031" DrawAspect="Content" ObjectID="_1715764906" r:id="rId21"/>
        </w:object>
      </w:r>
    </w:p>
    <w:p w14:paraId="15F8198C" w14:textId="1934EE37" w:rsidR="002543FF" w:rsidRPr="00473D1E" w:rsidRDefault="009B283A" w:rsidP="00AC3AA8">
      <w:pPr>
        <w:pStyle w:val="Prrafodelista"/>
        <w:tabs>
          <w:tab w:val="left" w:pos="426"/>
        </w:tabs>
        <w:spacing w:before="240" w:after="240" w:line="360" w:lineRule="auto"/>
        <w:ind w:left="0" w:right="51"/>
        <w:jc w:val="center"/>
      </w:pPr>
      <w:r w:rsidRPr="00473D1E">
        <w:object w:dxaOrig="15465" w:dyaOrig="5715" w14:anchorId="2B05E4E7">
          <v:shape id="_x0000_i1032" type="#_x0000_t75" style="width:386.5pt;height:141.1pt"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aint.Picture" ShapeID="_x0000_i1032" DrawAspect="Content" ObjectID="_1715764907" r:id="rId23"/>
        </w:object>
      </w:r>
    </w:p>
    <w:p w14:paraId="734102CE" w14:textId="73588442" w:rsidR="002543FF" w:rsidRPr="00473D1E" w:rsidRDefault="00611CD4" w:rsidP="00AC3AA8">
      <w:pPr>
        <w:pStyle w:val="Prrafodelista"/>
        <w:tabs>
          <w:tab w:val="left" w:pos="426"/>
        </w:tabs>
        <w:spacing w:before="240" w:after="240" w:line="360" w:lineRule="auto"/>
        <w:ind w:left="0" w:right="51"/>
        <w:jc w:val="center"/>
      </w:pPr>
      <w:r w:rsidRPr="00473D1E">
        <w:rPr>
          <w:noProof/>
          <w:lang w:eastAsia="es-MX"/>
        </w:rPr>
        <mc:AlternateContent>
          <mc:Choice Requires="wps">
            <w:drawing>
              <wp:anchor distT="0" distB="0" distL="114300" distR="114300" simplePos="0" relativeHeight="251660288" behindDoc="0" locked="0" layoutInCell="1" allowOverlap="1" wp14:anchorId="25D6D662" wp14:editId="08028D78">
                <wp:simplePos x="0" y="0"/>
                <wp:positionH relativeFrom="margin">
                  <wp:align>right</wp:align>
                </wp:positionH>
                <wp:positionV relativeFrom="paragraph">
                  <wp:posOffset>2248494</wp:posOffset>
                </wp:positionV>
                <wp:extent cx="5512187" cy="1412949"/>
                <wp:effectExtent l="38100" t="38100" r="69850" b="92075"/>
                <wp:wrapNone/>
                <wp:docPr id="3" name="Conector recto 3"/>
                <wp:cNvGraphicFramePr/>
                <a:graphic xmlns:a="http://schemas.openxmlformats.org/drawingml/2006/main">
                  <a:graphicData uri="http://schemas.microsoft.com/office/word/2010/wordprocessingShape">
                    <wps:wsp>
                      <wps:cNvCnPr/>
                      <wps:spPr>
                        <a:xfrm flipV="1">
                          <a:off x="0" y="0"/>
                          <a:ext cx="5512187" cy="1412949"/>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90BE41" id="Conector recto 3"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85pt,177.05pt" to="816.9pt,2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" strokecolor="black [3200]" strokeweight="1pt">
                <v:shadow on="t" color="black" opacity="24903f" origin=",.5" offset="0,.55556mm"/>
                <w10:wrap anchorx="margin"/>
              </v:line>
            </w:pict>
          </mc:Fallback>
        </mc:AlternateContent>
      </w:r>
      <w:r w:rsidR="009B283A" w:rsidRPr="00473D1E">
        <w:object w:dxaOrig="11910" w:dyaOrig="4845" w14:anchorId="60D9CC76">
          <v:shape id="_x0000_i1033" type="#_x0000_t75" style="width:382.45pt;height:156.1pt"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Paint.Picture" ShapeID="_x0000_i1033" DrawAspect="Content" ObjectID="_1715764908" r:id="rId25"/>
        </w:object>
      </w:r>
    </w:p>
    <w:p w14:paraId="4A40E365" w14:textId="1E8CCBD2" w:rsidR="009B283A" w:rsidRPr="00473D1E" w:rsidRDefault="009B283A" w:rsidP="00AC3AA8">
      <w:pPr>
        <w:pStyle w:val="Prrafodelista"/>
        <w:tabs>
          <w:tab w:val="left" w:pos="426"/>
        </w:tabs>
        <w:spacing w:before="240" w:after="240" w:line="360" w:lineRule="auto"/>
        <w:ind w:left="0" w:right="51"/>
        <w:jc w:val="center"/>
      </w:pPr>
      <w:r w:rsidRPr="00473D1E">
        <w:object w:dxaOrig="11925" w:dyaOrig="4305" w14:anchorId="09592DF1">
          <v:shape id="_x0000_i1034" type="#_x0000_t75" style="width:382.45pt;height:138.8pt" o:ole="" o:bordertopcolor="this" o:borderleftcolor="this" o:borderbottomcolor="this" o:borderrightcolor="this">
            <v:imagedata r:id="rId26" o:title=""/>
            <w10:bordertop type="single" width="8"/>
            <w10:borderleft type="single" width="8"/>
            <w10:borderbottom type="single" width="8"/>
            <w10:borderright type="single" width="8"/>
          </v:shape>
          <o:OLEObject Type="Embed" ProgID="Paint.Picture" ShapeID="_x0000_i1034" DrawAspect="Content" ObjectID="_1715764909" r:id="rId27"/>
        </w:object>
      </w:r>
    </w:p>
    <w:p w14:paraId="7B1DE453" w14:textId="6FF6055A" w:rsidR="009B283A" w:rsidRPr="00473D1E" w:rsidRDefault="009B283A" w:rsidP="00AC3AA8">
      <w:pPr>
        <w:pStyle w:val="Prrafodelista"/>
        <w:tabs>
          <w:tab w:val="left" w:pos="426"/>
        </w:tabs>
        <w:spacing w:before="240" w:after="240" w:line="360" w:lineRule="auto"/>
        <w:ind w:left="0" w:right="51"/>
        <w:jc w:val="center"/>
      </w:pPr>
      <w:r w:rsidRPr="00473D1E">
        <w:object w:dxaOrig="15405" w:dyaOrig="5730" w14:anchorId="58661E06">
          <v:shape id="_x0000_i1035" type="#_x0000_t75" style="width:385.35pt;height:143.4pt" o:ole="" o:bordertopcolor="this" o:borderleftcolor="this" o:borderbottomcolor="this" o:borderrightcolor="this">
            <v:imagedata r:id="rId28" o:title=""/>
            <w10:bordertop type="single" width="8"/>
            <w10:borderleft type="single" width="8"/>
            <w10:borderbottom type="single" width="8"/>
            <w10:borderright type="single" width="8"/>
          </v:shape>
          <o:OLEObject Type="Embed" ProgID="Paint.Picture" ShapeID="_x0000_i1035" DrawAspect="Content" ObjectID="_1715764910" r:id="rId29"/>
        </w:object>
      </w:r>
    </w:p>
    <w:p w14:paraId="6C705F2C" w14:textId="77777777" w:rsidR="00AC3AA8" w:rsidRPr="00473D1E" w:rsidRDefault="00AC3AA8" w:rsidP="00AC3AA8">
      <w:pPr>
        <w:pStyle w:val="Prrafodelista"/>
        <w:tabs>
          <w:tab w:val="left" w:pos="426"/>
        </w:tabs>
        <w:spacing w:before="240" w:after="240" w:line="360" w:lineRule="auto"/>
        <w:ind w:left="0" w:right="51"/>
        <w:jc w:val="both"/>
        <w:rPr>
          <w:rFonts w:ascii="Palatino Linotype" w:hAnsi="Palatino Linotype"/>
          <w:color w:val="000000" w:themeColor="text1"/>
        </w:rPr>
      </w:pPr>
    </w:p>
    <w:p w14:paraId="38728E35" w14:textId="524EAED4" w:rsidR="00AC3AA8" w:rsidRPr="00473D1E" w:rsidRDefault="004B4561"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Así las cosas, y del análisis realizado al contenido de los oficios e instrumentos presentados por el </w:t>
      </w:r>
      <w:r w:rsidRPr="00473D1E">
        <w:rPr>
          <w:rFonts w:ascii="Palatino Linotype" w:hAnsi="Palatino Linotype"/>
          <w:b/>
          <w:color w:val="000000" w:themeColor="text1"/>
        </w:rPr>
        <w:t>SUJETO OBLIGADO</w:t>
      </w:r>
      <w:r w:rsidRPr="00473D1E">
        <w:rPr>
          <w:rFonts w:ascii="Palatino Linotype" w:hAnsi="Palatino Linotype"/>
          <w:color w:val="000000" w:themeColor="text1"/>
        </w:rPr>
        <w:t xml:space="preserve"> en respuesta a la solicitud de información </w:t>
      </w:r>
      <w:r w:rsidR="009B283A" w:rsidRPr="00473D1E">
        <w:rPr>
          <w:rFonts w:ascii="Palatino Linotype" w:hAnsi="Palatino Linotype"/>
          <w:b/>
          <w:color w:val="000000" w:themeColor="text1"/>
        </w:rPr>
        <w:t>00014</w:t>
      </w:r>
      <w:r w:rsidRPr="00473D1E">
        <w:rPr>
          <w:rFonts w:ascii="Palatino Linotype" w:hAnsi="Palatino Linotype"/>
          <w:b/>
          <w:color w:val="000000" w:themeColor="text1"/>
        </w:rPr>
        <w:t>/</w:t>
      </w:r>
      <w:r w:rsidR="009B283A" w:rsidRPr="00473D1E">
        <w:rPr>
          <w:rFonts w:ascii="Palatino Linotype" w:hAnsi="Palatino Linotype"/>
          <w:b/>
          <w:color w:val="000000" w:themeColor="text1"/>
        </w:rPr>
        <w:t>MEXICAL</w:t>
      </w:r>
      <w:r w:rsidRPr="00473D1E">
        <w:rPr>
          <w:rFonts w:ascii="Palatino Linotype" w:hAnsi="Palatino Linotype"/>
          <w:b/>
          <w:color w:val="000000" w:themeColor="text1"/>
        </w:rPr>
        <w:t>/IP/2022</w:t>
      </w:r>
      <w:r w:rsidRPr="00473D1E">
        <w:rPr>
          <w:rFonts w:ascii="Palatino Linotype" w:hAnsi="Palatino Linotype"/>
          <w:color w:val="000000" w:themeColor="text1"/>
        </w:rPr>
        <w:t>, podemos identificar los siguientes elementos esenciales:</w:t>
      </w:r>
    </w:p>
    <w:p w14:paraId="7ED2747B" w14:textId="6297B882" w:rsidR="004B4561" w:rsidRPr="00473D1E" w:rsidRDefault="004B4561" w:rsidP="004B456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olor w:val="000000" w:themeColor="text1"/>
        </w:rPr>
        <w:t xml:space="preserve">El </w:t>
      </w:r>
      <w:r w:rsidRPr="00473D1E">
        <w:rPr>
          <w:rFonts w:ascii="Palatino Linotype" w:hAnsi="Palatino Linotype"/>
          <w:b/>
          <w:color w:val="000000" w:themeColor="text1"/>
        </w:rPr>
        <w:t>SUJETO OBLIGADO</w:t>
      </w:r>
      <w:r w:rsidRPr="00473D1E">
        <w:rPr>
          <w:rFonts w:ascii="Palatino Linotype" w:hAnsi="Palatino Linotype"/>
          <w:color w:val="000000" w:themeColor="text1"/>
        </w:rPr>
        <w:t xml:space="preserve"> informó al particular que </w:t>
      </w:r>
      <w:r w:rsidR="009B283A" w:rsidRPr="00473D1E">
        <w:rPr>
          <w:rFonts w:ascii="Palatino Linotype" w:hAnsi="Palatino Linotype"/>
          <w:color w:val="000000" w:themeColor="text1"/>
        </w:rPr>
        <w:t>no cotizaba al</w:t>
      </w:r>
      <w:r w:rsidRPr="00473D1E">
        <w:rPr>
          <w:rFonts w:ascii="Palatino Linotype" w:hAnsi="Palatino Linotype"/>
          <w:color w:val="000000" w:themeColor="text1"/>
        </w:rPr>
        <w:t xml:space="preserve"> IMSS</w:t>
      </w:r>
      <w:r w:rsidR="009B283A" w:rsidRPr="00473D1E">
        <w:rPr>
          <w:rFonts w:ascii="Palatino Linotype" w:hAnsi="Palatino Linotype"/>
          <w:color w:val="000000" w:themeColor="text1"/>
        </w:rPr>
        <w:t xml:space="preserve">, </w:t>
      </w:r>
      <w:r w:rsidRPr="00473D1E">
        <w:rPr>
          <w:rFonts w:ascii="Palatino Linotype" w:hAnsi="Palatino Linotype"/>
          <w:color w:val="000000" w:themeColor="text1"/>
        </w:rPr>
        <w:t xml:space="preserve">INFONAVIT, </w:t>
      </w:r>
      <w:r w:rsidR="009B283A" w:rsidRPr="00473D1E">
        <w:rPr>
          <w:rFonts w:ascii="Palatino Linotype" w:hAnsi="Palatino Linotype"/>
          <w:color w:val="000000" w:themeColor="text1"/>
        </w:rPr>
        <w:t xml:space="preserve">ni SATEM; </w:t>
      </w:r>
      <w:r w:rsidRPr="00473D1E">
        <w:rPr>
          <w:rFonts w:ascii="Palatino Linotype" w:hAnsi="Palatino Linotype"/>
          <w:color w:val="000000" w:themeColor="text1"/>
        </w:rPr>
        <w:t>por lo tanto, no genera, posee o administra información al respecto;</w:t>
      </w:r>
      <w:r w:rsidR="009B283A" w:rsidRPr="00473D1E">
        <w:rPr>
          <w:rFonts w:ascii="Palatino Linotype" w:hAnsi="Palatino Linotype"/>
          <w:color w:val="000000" w:themeColor="text1"/>
        </w:rPr>
        <w:t xml:space="preserve"> y</w:t>
      </w:r>
    </w:p>
    <w:p w14:paraId="1DF749D7" w14:textId="717DE96E" w:rsidR="004B4561" w:rsidRPr="00473D1E" w:rsidRDefault="004B4561" w:rsidP="004B4561">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olor w:val="000000" w:themeColor="text1"/>
        </w:rPr>
        <w:t>Se entregó la información de los pagos y retenciones por sueldos y salarios, capturada en el portal del SAT, de los ejercicios fiscales requeridos en la solicitud primigenia, en sus modalidades de ‘Vista anual acumulada’ y ‘Detalle mensual’</w:t>
      </w:r>
      <w:r w:rsidR="009B283A" w:rsidRPr="00473D1E">
        <w:rPr>
          <w:rFonts w:ascii="Palatino Linotype" w:hAnsi="Palatino Linotype"/>
          <w:color w:val="000000" w:themeColor="text1"/>
        </w:rPr>
        <w:t>.</w:t>
      </w:r>
    </w:p>
    <w:p w14:paraId="010EBF9B" w14:textId="77777777" w:rsidR="00AC3AA8" w:rsidRPr="00473D1E" w:rsidRDefault="00AC3AA8" w:rsidP="00AC3AA8">
      <w:pPr>
        <w:pStyle w:val="Prrafodelista"/>
        <w:tabs>
          <w:tab w:val="left" w:pos="426"/>
        </w:tabs>
        <w:spacing w:before="240" w:after="240" w:line="360" w:lineRule="auto"/>
        <w:ind w:left="0" w:right="51"/>
        <w:jc w:val="both"/>
        <w:rPr>
          <w:rFonts w:ascii="Palatino Linotype" w:hAnsi="Palatino Linotype"/>
          <w:color w:val="000000" w:themeColor="text1"/>
        </w:rPr>
      </w:pPr>
    </w:p>
    <w:p w14:paraId="65CF587E" w14:textId="73E44AAA" w:rsidR="00565210" w:rsidRPr="00473D1E" w:rsidRDefault="00AC3AA8"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lastRenderedPageBreak/>
        <w:t>E</w:t>
      </w:r>
      <w:r w:rsidR="006B0170" w:rsidRPr="00473D1E">
        <w:rPr>
          <w:rFonts w:ascii="Palatino Linotype" w:hAnsi="Palatino Linotype"/>
          <w:color w:val="000000" w:themeColor="text1"/>
        </w:rPr>
        <w:t>l</w:t>
      </w:r>
      <w:r w:rsidR="00565210" w:rsidRPr="00473D1E">
        <w:rPr>
          <w:rFonts w:ascii="Palatino Linotype" w:hAnsi="Palatino Linotype"/>
          <w:color w:val="000000" w:themeColor="text1"/>
        </w:rPr>
        <w:t xml:space="preserve"> </w:t>
      </w:r>
      <w:r w:rsidR="00565210" w:rsidRPr="00473D1E">
        <w:rPr>
          <w:rFonts w:ascii="Palatino Linotype" w:hAnsi="Palatino Linotype"/>
          <w:b/>
          <w:color w:val="000000" w:themeColor="text1"/>
        </w:rPr>
        <w:t>RECURRENTE</w:t>
      </w:r>
      <w:r w:rsidR="00565210" w:rsidRPr="00473D1E">
        <w:rPr>
          <w:rFonts w:ascii="Palatino Linotype" w:hAnsi="Palatino Linotype"/>
          <w:color w:val="000000" w:themeColor="text1"/>
        </w:rPr>
        <w:t xml:space="preserve"> impugnó la respuesta del </w:t>
      </w:r>
      <w:r w:rsidR="00565210" w:rsidRPr="00473D1E">
        <w:rPr>
          <w:rFonts w:ascii="Palatino Linotype" w:hAnsi="Palatino Linotype"/>
          <w:b/>
          <w:color w:val="000000" w:themeColor="text1"/>
        </w:rPr>
        <w:t>SUJETO OBLIGADO</w:t>
      </w:r>
      <w:r w:rsidR="00565210" w:rsidRPr="00473D1E">
        <w:rPr>
          <w:rFonts w:ascii="Palatino Linotype" w:hAnsi="Palatino Linotype"/>
          <w:color w:val="000000" w:themeColor="text1"/>
        </w:rPr>
        <w:t xml:space="preserve"> mediante el recurso de revisión </w:t>
      </w:r>
      <w:r w:rsidR="00884789" w:rsidRPr="00473D1E">
        <w:rPr>
          <w:rFonts w:ascii="Palatino Linotype" w:hAnsi="Palatino Linotype"/>
          <w:b/>
          <w:color w:val="000000" w:themeColor="text1"/>
        </w:rPr>
        <w:t>01293/INFOEM/IP/RR/2022</w:t>
      </w:r>
      <w:r w:rsidR="006B0170" w:rsidRPr="00473D1E">
        <w:rPr>
          <w:rFonts w:ascii="Palatino Linotype" w:hAnsi="Palatino Linotype"/>
          <w:color w:val="000000" w:themeColor="text1"/>
        </w:rPr>
        <w:t>, y en el que señaló por agravios</w:t>
      </w:r>
      <w:r w:rsidR="006B6ECB" w:rsidRPr="00473D1E">
        <w:rPr>
          <w:rFonts w:ascii="Palatino Linotype" w:hAnsi="Palatino Linotype"/>
          <w:color w:val="000000" w:themeColor="text1"/>
        </w:rPr>
        <w:t xml:space="preserve">, </w:t>
      </w:r>
      <w:r w:rsidR="000117A3" w:rsidRPr="00473D1E">
        <w:rPr>
          <w:rFonts w:ascii="Palatino Linotype" w:hAnsi="Palatino Linotype"/>
          <w:color w:val="000000" w:themeColor="text1"/>
        </w:rPr>
        <w:t>esencialmente</w:t>
      </w:r>
      <w:r w:rsidR="006B6ECB" w:rsidRPr="00473D1E">
        <w:rPr>
          <w:rFonts w:ascii="Palatino Linotype" w:hAnsi="Palatino Linotype"/>
          <w:color w:val="000000" w:themeColor="text1"/>
        </w:rPr>
        <w:t>,</w:t>
      </w:r>
      <w:r w:rsidR="006B0170" w:rsidRPr="00473D1E">
        <w:rPr>
          <w:rFonts w:ascii="Palatino Linotype" w:hAnsi="Palatino Linotype"/>
          <w:color w:val="000000" w:themeColor="text1"/>
        </w:rPr>
        <w:t xml:space="preserve"> lo siguiente:</w:t>
      </w:r>
    </w:p>
    <w:p w14:paraId="310FC954" w14:textId="77777777" w:rsidR="005A6447" w:rsidRPr="00473D1E" w:rsidRDefault="006B0170" w:rsidP="005A644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olor w:val="000000" w:themeColor="text1"/>
        </w:rPr>
        <w:t>Que</w:t>
      </w:r>
      <w:r w:rsidR="005A6447" w:rsidRPr="00473D1E">
        <w:rPr>
          <w:rFonts w:ascii="Palatino Linotype" w:hAnsi="Palatino Linotype"/>
          <w:color w:val="000000" w:themeColor="text1"/>
        </w:rPr>
        <w:t xml:space="preserve"> se</w:t>
      </w:r>
      <w:r w:rsidRPr="00473D1E">
        <w:rPr>
          <w:rFonts w:ascii="Palatino Linotype" w:hAnsi="Palatino Linotype"/>
          <w:color w:val="000000" w:themeColor="text1"/>
        </w:rPr>
        <w:t xml:space="preserve"> </w:t>
      </w:r>
      <w:r w:rsidR="005A6447" w:rsidRPr="00473D1E">
        <w:rPr>
          <w:rFonts w:ascii="Palatino Linotype" w:hAnsi="Palatino Linotype" w:cs="Arial"/>
          <w:color w:val="000000" w:themeColor="text1"/>
        </w:rPr>
        <w:t xml:space="preserve">actualizaba la causal de procedencia del recurso establecida en el artículo 179, fracción V, de la Ley de Transparencia y Acceso a la Información Pública del Estado de México y Municipios; </w:t>
      </w:r>
    </w:p>
    <w:p w14:paraId="0D9CAD52" w14:textId="769FEBF7" w:rsidR="00AE0699" w:rsidRPr="00473D1E" w:rsidRDefault="005A6447" w:rsidP="005A644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s="Arial"/>
          <w:color w:val="000000" w:themeColor="text1"/>
        </w:rPr>
        <w:t xml:space="preserve">Que el </w:t>
      </w:r>
      <w:r w:rsidR="00884789" w:rsidRPr="00473D1E">
        <w:rPr>
          <w:rFonts w:ascii="Palatino Linotype" w:hAnsi="Palatino Linotype" w:cs="Arial"/>
          <w:color w:val="000000" w:themeColor="text1"/>
        </w:rPr>
        <w:t xml:space="preserve">Ayuntamiento de </w:t>
      </w:r>
      <w:proofErr w:type="spellStart"/>
      <w:r w:rsidR="00884789" w:rsidRPr="00473D1E">
        <w:rPr>
          <w:rFonts w:ascii="Palatino Linotype" w:hAnsi="Palatino Linotype" w:cs="Arial"/>
          <w:color w:val="000000" w:themeColor="text1"/>
        </w:rPr>
        <w:t>Mexicaltzingo</w:t>
      </w:r>
      <w:proofErr w:type="spellEnd"/>
      <w:r w:rsidRPr="00473D1E">
        <w:rPr>
          <w:rFonts w:ascii="Palatino Linotype" w:hAnsi="Palatino Linotype" w:cs="Arial"/>
          <w:color w:val="000000" w:themeColor="text1"/>
        </w:rPr>
        <w:t xml:space="preserve"> sí tenía competencia para poseer, generar y administrar los reportes relacionados con el ‘Visor de nómina’ del SAT; y</w:t>
      </w:r>
    </w:p>
    <w:p w14:paraId="5BDE8879" w14:textId="17D8997C" w:rsidR="005A6447" w:rsidRPr="00473D1E" w:rsidRDefault="005A6447" w:rsidP="005A6447">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s="Arial"/>
          <w:color w:val="000000" w:themeColor="text1"/>
        </w:rPr>
        <w:t xml:space="preserve">Que la información solicitada en los puntos V y VI de la solicitud primigenia sólo era una sugerencia para </w:t>
      </w:r>
      <w:proofErr w:type="spellStart"/>
      <w:r w:rsidRPr="00473D1E">
        <w:rPr>
          <w:rFonts w:ascii="Palatino Linotype" w:hAnsi="Palatino Linotype" w:cs="Arial"/>
          <w:i/>
          <w:iCs/>
          <w:color w:val="000000" w:themeColor="text1"/>
        </w:rPr>
        <w:t>eficientar</w:t>
      </w:r>
      <w:proofErr w:type="spellEnd"/>
      <w:r w:rsidRPr="00473D1E">
        <w:rPr>
          <w:rFonts w:ascii="Palatino Linotype" w:hAnsi="Palatino Linotype" w:cs="Arial"/>
          <w:color w:val="000000" w:themeColor="text1"/>
        </w:rPr>
        <w:t xml:space="preserve"> y mejorar las actividades y organizar la información del </w:t>
      </w:r>
      <w:r w:rsidRPr="00473D1E">
        <w:rPr>
          <w:rFonts w:ascii="Palatino Linotype" w:hAnsi="Palatino Linotype" w:cs="Arial"/>
          <w:b/>
          <w:bCs/>
          <w:color w:val="000000" w:themeColor="text1"/>
        </w:rPr>
        <w:t>SUJETO OBLIGADO</w:t>
      </w:r>
      <w:r w:rsidRPr="00473D1E">
        <w:rPr>
          <w:rFonts w:ascii="Palatino Linotype" w:hAnsi="Palatino Linotype" w:cs="Arial"/>
          <w:color w:val="000000" w:themeColor="text1"/>
        </w:rPr>
        <w:t>.</w:t>
      </w:r>
    </w:p>
    <w:p w14:paraId="2D6F8427" w14:textId="77777777" w:rsidR="005A6447" w:rsidRPr="00473D1E" w:rsidRDefault="005A6447" w:rsidP="005A6447">
      <w:pPr>
        <w:pStyle w:val="Prrafodelista"/>
        <w:tabs>
          <w:tab w:val="left" w:pos="426"/>
        </w:tabs>
        <w:spacing w:before="240" w:after="240" w:line="360" w:lineRule="auto"/>
        <w:ind w:left="0" w:right="51"/>
        <w:jc w:val="both"/>
        <w:rPr>
          <w:rFonts w:ascii="Palatino Linotype" w:hAnsi="Palatino Linotype"/>
          <w:color w:val="000000" w:themeColor="text1"/>
        </w:rPr>
      </w:pPr>
    </w:p>
    <w:p w14:paraId="12644FFE" w14:textId="41E04FD4" w:rsidR="00D83B2A" w:rsidRPr="00473D1E" w:rsidRDefault="00D83B2A" w:rsidP="009D38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Posteriormente, en vía de informe justificado, </w:t>
      </w:r>
      <w:r w:rsidR="000117A3" w:rsidRPr="00473D1E">
        <w:rPr>
          <w:rFonts w:ascii="Palatino Linotype" w:hAnsi="Palatino Linotype"/>
          <w:color w:val="000000" w:themeColor="text1"/>
        </w:rPr>
        <w:t xml:space="preserve">mediante el oficio </w:t>
      </w:r>
      <w:r w:rsidR="00CA4D35" w:rsidRPr="00473D1E">
        <w:rPr>
          <w:rFonts w:ascii="Palatino Linotype" w:hAnsi="Palatino Linotype"/>
          <w:color w:val="000000" w:themeColor="text1"/>
        </w:rPr>
        <w:t>TM/047/2022</w:t>
      </w:r>
      <w:r w:rsidR="005A6447" w:rsidRPr="00473D1E">
        <w:rPr>
          <w:rFonts w:ascii="Palatino Linotype" w:hAnsi="Palatino Linotype"/>
          <w:color w:val="000000" w:themeColor="text1"/>
        </w:rPr>
        <w:t xml:space="preserve">, de </w:t>
      </w:r>
      <w:r w:rsidR="00CA4D35" w:rsidRPr="00473D1E">
        <w:rPr>
          <w:rFonts w:ascii="Palatino Linotype" w:hAnsi="Palatino Linotype"/>
          <w:color w:val="000000" w:themeColor="text1"/>
        </w:rPr>
        <w:t>cuatro (04</w:t>
      </w:r>
      <w:r w:rsidR="005A6447" w:rsidRPr="00473D1E">
        <w:rPr>
          <w:rFonts w:ascii="Palatino Linotype" w:hAnsi="Palatino Linotype"/>
          <w:color w:val="000000" w:themeColor="text1"/>
        </w:rPr>
        <w:t>) de marzo de dos mil veintidós</w:t>
      </w:r>
      <w:r w:rsidR="000117A3" w:rsidRPr="00473D1E">
        <w:rPr>
          <w:rFonts w:ascii="Palatino Linotype" w:hAnsi="Palatino Linotype"/>
          <w:color w:val="000000" w:themeColor="text1"/>
        </w:rPr>
        <w:t xml:space="preserve">, </w:t>
      </w:r>
      <w:r w:rsidR="005A6447" w:rsidRPr="00473D1E">
        <w:rPr>
          <w:rFonts w:ascii="Palatino Linotype" w:hAnsi="Palatino Linotype"/>
          <w:color w:val="000000" w:themeColor="text1"/>
        </w:rPr>
        <w:t xml:space="preserve">el </w:t>
      </w:r>
      <w:r w:rsidR="00CA4D35" w:rsidRPr="00473D1E">
        <w:rPr>
          <w:rFonts w:ascii="Palatino Linotype" w:hAnsi="Palatino Linotype"/>
          <w:color w:val="000000" w:themeColor="text1"/>
        </w:rPr>
        <w:t>Tesorero Municipal</w:t>
      </w:r>
      <w:r w:rsidR="005A6447" w:rsidRPr="00473D1E">
        <w:rPr>
          <w:rFonts w:ascii="Palatino Linotype" w:hAnsi="Palatino Linotype"/>
          <w:color w:val="000000" w:themeColor="text1"/>
        </w:rPr>
        <w:t xml:space="preserve"> </w:t>
      </w:r>
      <w:r w:rsidR="00CA4D35" w:rsidRPr="00473D1E">
        <w:rPr>
          <w:rFonts w:ascii="Palatino Linotype" w:hAnsi="Palatino Linotype"/>
          <w:color w:val="000000" w:themeColor="text1"/>
        </w:rPr>
        <w:t>modificó la respuesta inicialmente proporcionada en razón de lo siguiente:</w:t>
      </w:r>
    </w:p>
    <w:p w14:paraId="1E8905AC" w14:textId="55635B5F" w:rsidR="009B5DE8" w:rsidRPr="00473D1E" w:rsidRDefault="009B5DE8" w:rsidP="009B5DE8">
      <w:pPr>
        <w:pStyle w:val="Prrafodelista"/>
        <w:tabs>
          <w:tab w:val="left" w:pos="426"/>
        </w:tabs>
        <w:spacing w:before="240" w:after="240" w:line="360" w:lineRule="auto"/>
        <w:ind w:left="0" w:right="51"/>
        <w:jc w:val="both"/>
        <w:rPr>
          <w:rFonts w:ascii="Palatino Linotype" w:hAnsi="Palatino Linotype"/>
          <w:color w:val="000000" w:themeColor="text1"/>
        </w:rPr>
      </w:pPr>
    </w:p>
    <w:p w14:paraId="5FB51FCE" w14:textId="1347BFD5" w:rsidR="00CA4D35" w:rsidRPr="00473D1E" w:rsidRDefault="00CA4D35" w:rsidP="00CA4D35">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73D1E">
        <w:rPr>
          <w:rFonts w:ascii="Palatino Linotype" w:hAnsi="Palatino Linotype"/>
          <w:i/>
          <w:iCs/>
          <w:color w:val="000000" w:themeColor="text1"/>
          <w:sz w:val="22"/>
          <w:szCs w:val="22"/>
        </w:rPr>
        <w:t>“I.- Reportes del aplicativo Visor de la nómina del SAT por los años 2018, 2019, 2019, 2020 y 2021, mismo que consta en 7 fojas, los cuales se adjuntan al presente.</w:t>
      </w:r>
    </w:p>
    <w:p w14:paraId="4297161F" w14:textId="39388D40" w:rsidR="00CA4D35" w:rsidRPr="00473D1E" w:rsidRDefault="00CA4D35" w:rsidP="00CA4D35">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498F9449" w14:textId="306CCD33" w:rsidR="00CA4D35" w:rsidRPr="00473D1E" w:rsidRDefault="00CA4D35" w:rsidP="00CA4D35">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473D1E">
        <w:rPr>
          <w:rFonts w:ascii="Palatino Linotype" w:hAnsi="Palatino Linotype"/>
          <w:i/>
          <w:iCs/>
          <w:color w:val="000000" w:themeColor="text1"/>
          <w:sz w:val="22"/>
          <w:szCs w:val="22"/>
        </w:rPr>
        <w:t>(…)”</w:t>
      </w:r>
      <w:r w:rsidRPr="00473D1E">
        <w:rPr>
          <w:rFonts w:ascii="Palatino Linotype" w:hAnsi="Palatino Linotype"/>
          <w:color w:val="000000" w:themeColor="text1"/>
          <w:sz w:val="22"/>
          <w:szCs w:val="22"/>
        </w:rPr>
        <w:t xml:space="preserve"> (Sic)</w:t>
      </w:r>
    </w:p>
    <w:p w14:paraId="776DB6A0" w14:textId="77777777" w:rsidR="00CA4D35" w:rsidRPr="00473D1E" w:rsidRDefault="00CA4D35" w:rsidP="009B5DE8">
      <w:pPr>
        <w:pStyle w:val="Prrafodelista"/>
        <w:tabs>
          <w:tab w:val="left" w:pos="426"/>
        </w:tabs>
        <w:spacing w:before="240" w:after="240" w:line="360" w:lineRule="auto"/>
        <w:ind w:left="0" w:right="51"/>
        <w:jc w:val="both"/>
        <w:rPr>
          <w:rFonts w:ascii="Palatino Linotype" w:hAnsi="Palatino Linotype"/>
          <w:color w:val="000000" w:themeColor="text1"/>
        </w:rPr>
      </w:pPr>
    </w:p>
    <w:p w14:paraId="24A342DF" w14:textId="686A5AD0" w:rsidR="009B5DE8" w:rsidRPr="00473D1E" w:rsidRDefault="00CA4D35" w:rsidP="009B5DE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Adjunto al instrumento anterior, el </w:t>
      </w:r>
      <w:r w:rsidRPr="00473D1E">
        <w:rPr>
          <w:rFonts w:ascii="Palatino Linotype" w:hAnsi="Palatino Linotype"/>
          <w:b/>
          <w:bCs/>
          <w:color w:val="000000" w:themeColor="text1"/>
        </w:rPr>
        <w:t>SUJETO OBLIGADO</w:t>
      </w:r>
      <w:r w:rsidRPr="00473D1E">
        <w:rPr>
          <w:rFonts w:ascii="Palatino Linotype" w:hAnsi="Palatino Linotype"/>
          <w:color w:val="000000" w:themeColor="text1"/>
        </w:rPr>
        <w:t xml:space="preserve"> presentó </w:t>
      </w:r>
      <w:r w:rsidR="00742B1A" w:rsidRPr="00473D1E">
        <w:rPr>
          <w:rFonts w:ascii="Palatino Linotype" w:eastAsia="Calibri" w:hAnsi="Palatino Linotype" w:cs="Arial"/>
          <w:bCs/>
          <w:iCs/>
          <w:color w:val="000000" w:themeColor="text1"/>
          <w:lang w:val="es-ES"/>
        </w:rPr>
        <w:t>los formatos</w:t>
      </w:r>
      <w:r w:rsidRPr="00473D1E">
        <w:rPr>
          <w:rFonts w:ascii="Palatino Linotype" w:eastAsia="Calibri" w:hAnsi="Palatino Linotype" w:cs="Arial"/>
          <w:bCs/>
          <w:iCs/>
          <w:color w:val="000000" w:themeColor="text1"/>
          <w:lang w:val="es-ES"/>
        </w:rPr>
        <w:t xml:space="preserve"> </w:t>
      </w:r>
      <w:r w:rsidR="00B62110" w:rsidRPr="00473D1E">
        <w:rPr>
          <w:rFonts w:ascii="Palatino Linotype" w:hAnsi="Palatino Linotype" w:cs="Arial"/>
        </w:rPr>
        <w:t xml:space="preserve">capturados en el portal del SAT, respecto a la información de pagos y retenciones por sueldos y salarios del </w:t>
      </w:r>
      <w:r w:rsidR="00B62110" w:rsidRPr="00473D1E">
        <w:rPr>
          <w:rFonts w:ascii="Palatino Linotype" w:hAnsi="Palatino Linotype" w:cs="Arial"/>
          <w:b/>
          <w:bCs/>
        </w:rPr>
        <w:t>SUJETO OBLIGADO</w:t>
      </w:r>
      <w:r w:rsidR="00B62110" w:rsidRPr="00473D1E">
        <w:rPr>
          <w:rFonts w:ascii="Palatino Linotype" w:hAnsi="Palatino Linotype" w:cs="Arial"/>
        </w:rPr>
        <w:t>, denominados</w:t>
      </w:r>
      <w:r w:rsidR="00B62110" w:rsidRPr="00473D1E">
        <w:rPr>
          <w:rFonts w:ascii="Palatino Linotype" w:eastAsia="Calibri" w:hAnsi="Palatino Linotype" w:cs="Arial"/>
          <w:bCs/>
          <w:iCs/>
          <w:color w:val="000000" w:themeColor="text1"/>
          <w:lang w:val="es-ES"/>
        </w:rPr>
        <w:t xml:space="preserve"> </w:t>
      </w:r>
      <w:r w:rsidRPr="00473D1E">
        <w:rPr>
          <w:rFonts w:ascii="Palatino Linotype" w:eastAsia="Calibri" w:hAnsi="Palatino Linotype" w:cs="Arial"/>
          <w:bCs/>
          <w:iCs/>
          <w:color w:val="000000" w:themeColor="text1"/>
          <w:lang w:val="es-ES"/>
        </w:rPr>
        <w:t>‘Acumulado Anual Total’</w:t>
      </w:r>
      <w:r w:rsidR="00B62110" w:rsidRPr="00473D1E">
        <w:rPr>
          <w:rFonts w:ascii="Palatino Linotype" w:eastAsia="Calibri" w:hAnsi="Palatino Linotype" w:cs="Arial"/>
          <w:bCs/>
          <w:iCs/>
          <w:color w:val="000000" w:themeColor="text1"/>
          <w:lang w:val="es-ES"/>
        </w:rPr>
        <w:t xml:space="preserve"> del ejercicio dos mil dieciocho; así como los titulados</w:t>
      </w:r>
      <w:r w:rsidR="00742B1A" w:rsidRPr="00473D1E">
        <w:rPr>
          <w:rFonts w:ascii="Palatino Linotype" w:eastAsia="Calibri" w:hAnsi="Palatino Linotype" w:cs="Arial"/>
          <w:bCs/>
          <w:iCs/>
          <w:color w:val="000000" w:themeColor="text1"/>
          <w:lang w:val="es-ES"/>
        </w:rPr>
        <w:t xml:space="preserve"> ‘Total de nómina por </w:t>
      </w:r>
      <w:r w:rsidR="00742B1A" w:rsidRPr="00473D1E">
        <w:rPr>
          <w:rFonts w:ascii="Palatino Linotype" w:eastAsia="Calibri" w:hAnsi="Palatino Linotype" w:cs="Arial"/>
          <w:bCs/>
          <w:iCs/>
          <w:color w:val="000000" w:themeColor="text1"/>
          <w:lang w:val="es-ES"/>
        </w:rPr>
        <w:lastRenderedPageBreak/>
        <w:t>sueldos y salarios’ y ‘Total de nómina por asimilados a salarios’,</w:t>
      </w:r>
      <w:r w:rsidR="00B62110" w:rsidRPr="00473D1E">
        <w:rPr>
          <w:rFonts w:ascii="Palatino Linotype" w:eastAsia="Calibri" w:hAnsi="Palatino Linotype" w:cs="Arial"/>
          <w:bCs/>
          <w:iCs/>
          <w:color w:val="000000" w:themeColor="text1"/>
          <w:lang w:val="es-ES"/>
        </w:rPr>
        <w:t xml:space="preserve"> </w:t>
      </w:r>
      <w:r w:rsidR="00742B1A" w:rsidRPr="00473D1E">
        <w:rPr>
          <w:rFonts w:ascii="Palatino Linotype" w:hAnsi="Palatino Linotype" w:cs="Arial"/>
        </w:rPr>
        <w:t xml:space="preserve">de los ejercicios dos mil diecinueve, dos mil veinte y dos mil veintiuno. Se adjunta a continuación un fragmento de los formatos para efectos </w:t>
      </w:r>
      <w:proofErr w:type="spellStart"/>
      <w:r w:rsidR="00742B1A" w:rsidRPr="00473D1E">
        <w:rPr>
          <w:rFonts w:ascii="Palatino Linotype" w:hAnsi="Palatino Linotype" w:cs="Arial"/>
        </w:rPr>
        <w:t>referenciativos</w:t>
      </w:r>
      <w:proofErr w:type="spellEnd"/>
      <w:r w:rsidR="00742B1A" w:rsidRPr="00473D1E">
        <w:rPr>
          <w:rFonts w:ascii="Palatino Linotype" w:hAnsi="Palatino Linotype" w:cs="Arial"/>
        </w:rPr>
        <w:t>:</w:t>
      </w:r>
    </w:p>
    <w:p w14:paraId="74E64176" w14:textId="0630D420" w:rsidR="00742B1A" w:rsidRPr="00473D1E" w:rsidRDefault="00ED7250" w:rsidP="00742B1A">
      <w:pPr>
        <w:pStyle w:val="Prrafodelista"/>
        <w:tabs>
          <w:tab w:val="left" w:pos="426"/>
        </w:tabs>
        <w:spacing w:before="240" w:after="240" w:line="360" w:lineRule="auto"/>
        <w:ind w:left="0" w:right="51"/>
        <w:jc w:val="center"/>
      </w:pPr>
      <w:r w:rsidRPr="00473D1E">
        <w:object w:dxaOrig="14910" w:dyaOrig="7395" w14:anchorId="468EBEC3">
          <v:shape id="_x0000_i1036" type="#_x0000_t75" style="width:380.15pt;height:189.5pt" o:ole="" o:bordertopcolor="this" o:borderleftcolor="this" o:borderbottomcolor="this" o:borderrightcolor="this">
            <v:imagedata r:id="rId30" o:title=""/>
            <w10:bordertop type="single" width="8"/>
            <w10:borderleft type="single" width="8"/>
            <w10:borderbottom type="single" width="8"/>
            <w10:borderright type="single" width="8"/>
          </v:shape>
          <o:OLEObject Type="Embed" ProgID="Paint.Picture" ShapeID="_x0000_i1036" DrawAspect="Content" ObjectID="_1715764911" r:id="rId31"/>
        </w:object>
      </w:r>
    </w:p>
    <w:p w14:paraId="57005E5E" w14:textId="5FCAA8EB" w:rsidR="00B62110" w:rsidRPr="00473D1E" w:rsidRDefault="00611CD4" w:rsidP="00742B1A">
      <w:pPr>
        <w:pStyle w:val="Prrafodelista"/>
        <w:tabs>
          <w:tab w:val="left" w:pos="426"/>
        </w:tabs>
        <w:spacing w:before="240" w:after="240" w:line="360" w:lineRule="auto"/>
        <w:ind w:left="0" w:right="51"/>
        <w:jc w:val="center"/>
      </w:pPr>
      <w:r w:rsidRPr="00473D1E">
        <w:rPr>
          <w:noProof/>
          <w:lang w:eastAsia="es-MX"/>
        </w:rPr>
        <mc:AlternateContent>
          <mc:Choice Requires="wps">
            <w:drawing>
              <wp:anchor distT="0" distB="0" distL="114300" distR="114300" simplePos="0" relativeHeight="251661312" behindDoc="0" locked="0" layoutInCell="1" allowOverlap="1" wp14:anchorId="7CBF3947" wp14:editId="1C95723F">
                <wp:simplePos x="0" y="0"/>
                <wp:positionH relativeFrom="margin">
                  <wp:align>right</wp:align>
                </wp:positionH>
                <wp:positionV relativeFrom="paragraph">
                  <wp:posOffset>2767346</wp:posOffset>
                </wp:positionV>
                <wp:extent cx="5531427" cy="1495879"/>
                <wp:effectExtent l="38100" t="38100" r="69850" b="85725"/>
                <wp:wrapNone/>
                <wp:docPr id="4" name="Conector recto 4"/>
                <wp:cNvGraphicFramePr/>
                <a:graphic xmlns:a="http://schemas.openxmlformats.org/drawingml/2006/main">
                  <a:graphicData uri="http://schemas.microsoft.com/office/word/2010/wordprocessingShape">
                    <wps:wsp>
                      <wps:cNvCnPr/>
                      <wps:spPr>
                        <a:xfrm flipV="1">
                          <a:off x="0" y="0"/>
                          <a:ext cx="5531427" cy="1495879"/>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AFB02D" id="Conector recto 4"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35pt,217.9pt" to="819.9pt,3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" strokecolor="black [3200]" strokeweight="1pt">
                <v:shadow on="t" color="black" opacity="24903f" origin=",.5" offset="0,.55556mm"/>
                <w10:wrap anchorx="margin"/>
              </v:line>
            </w:pict>
          </mc:Fallback>
        </mc:AlternateContent>
      </w:r>
      <w:r w:rsidR="00ED7250" w:rsidRPr="00473D1E">
        <w:object w:dxaOrig="10260" w:dyaOrig="5355" w14:anchorId="7D042018">
          <v:shape id="_x0000_i1037" type="#_x0000_t75" style="width:381.9pt;height:198.15pt" o:ole="" o:bordertopcolor="this" o:borderleftcolor="this" o:borderbottomcolor="this" o:borderrightcolor="this">
            <v:imagedata r:id="rId32" o:title=""/>
            <w10:bordertop type="single" width="8"/>
            <w10:borderleft type="single" width="8"/>
            <w10:borderbottom type="single" width="8"/>
            <w10:borderright type="single" width="8"/>
          </v:shape>
          <o:OLEObject Type="Embed" ProgID="Paint.Picture" ShapeID="_x0000_i1037" DrawAspect="Content" ObjectID="_1715764912" r:id="rId33"/>
        </w:object>
      </w:r>
    </w:p>
    <w:p w14:paraId="15C30BFA" w14:textId="53EBB445" w:rsidR="00B62110" w:rsidRPr="00473D1E" w:rsidRDefault="00ED7250" w:rsidP="00742B1A">
      <w:pPr>
        <w:pStyle w:val="Prrafodelista"/>
        <w:tabs>
          <w:tab w:val="left" w:pos="426"/>
        </w:tabs>
        <w:spacing w:before="240" w:after="240" w:line="360" w:lineRule="auto"/>
        <w:ind w:left="0" w:right="51"/>
        <w:jc w:val="center"/>
      </w:pPr>
      <w:r w:rsidRPr="00473D1E">
        <w:object w:dxaOrig="10245" w:dyaOrig="4110" w14:anchorId="773602AC">
          <v:shape id="_x0000_i1038" type="#_x0000_t75" style="width:379.6pt;height:152.05pt" o:ole="" o:bordertopcolor="this" o:borderleftcolor="this" o:borderbottomcolor="this" o:borderrightcolor="this">
            <v:imagedata r:id="rId34" o:title=""/>
            <w10:bordertop type="single" width="8"/>
            <w10:borderleft type="single" width="8"/>
            <w10:borderbottom type="single" width="8"/>
            <w10:borderright type="single" width="8"/>
          </v:shape>
          <o:OLEObject Type="Embed" ProgID="Paint.Picture" ShapeID="_x0000_i1038" DrawAspect="Content" ObjectID="_1715764913" r:id="rId35"/>
        </w:object>
      </w:r>
    </w:p>
    <w:p w14:paraId="2B063CE7" w14:textId="17AD7A16" w:rsidR="00B62110" w:rsidRPr="00473D1E" w:rsidRDefault="00ED7250" w:rsidP="00742B1A">
      <w:pPr>
        <w:pStyle w:val="Prrafodelista"/>
        <w:tabs>
          <w:tab w:val="left" w:pos="426"/>
        </w:tabs>
        <w:spacing w:before="240" w:after="240" w:line="360" w:lineRule="auto"/>
        <w:ind w:left="0" w:right="51"/>
        <w:jc w:val="center"/>
      </w:pPr>
      <w:r w:rsidRPr="00473D1E">
        <w:object w:dxaOrig="10245" w:dyaOrig="4590" w14:anchorId="3AB46CCB">
          <v:shape id="_x0000_i1039" type="#_x0000_t75" style="width:381.9pt;height:171.65pt" o:ole="" o:bordertopcolor="this" o:borderleftcolor="this" o:borderbottomcolor="this" o:borderrightcolor="this">
            <v:imagedata r:id="rId36" o:title=""/>
            <w10:bordertop type="single" width="8"/>
            <w10:borderleft type="single" width="8"/>
            <w10:borderbottom type="single" width="8"/>
            <w10:borderright type="single" width="8"/>
          </v:shape>
          <o:OLEObject Type="Embed" ProgID="Paint.Picture" ShapeID="_x0000_i1039" DrawAspect="Content" ObjectID="_1715764914" r:id="rId37"/>
        </w:object>
      </w:r>
    </w:p>
    <w:p w14:paraId="062B2AA9" w14:textId="13F7E9AE" w:rsidR="00B62110" w:rsidRPr="00473D1E" w:rsidRDefault="00611CD4" w:rsidP="00742B1A">
      <w:pPr>
        <w:pStyle w:val="Prrafodelista"/>
        <w:tabs>
          <w:tab w:val="left" w:pos="426"/>
        </w:tabs>
        <w:spacing w:before="240" w:after="240" w:line="360" w:lineRule="auto"/>
        <w:ind w:left="0" w:right="51"/>
        <w:jc w:val="center"/>
      </w:pPr>
      <w:r w:rsidRPr="00473D1E">
        <w:rPr>
          <w:noProof/>
          <w:lang w:eastAsia="es-MX"/>
        </w:rPr>
        <mc:AlternateContent>
          <mc:Choice Requires="wps">
            <w:drawing>
              <wp:anchor distT="0" distB="0" distL="114300" distR="114300" simplePos="0" relativeHeight="251662336" behindDoc="0" locked="0" layoutInCell="1" allowOverlap="1" wp14:anchorId="28CC6A31" wp14:editId="7E3328C5">
                <wp:simplePos x="0" y="0"/>
                <wp:positionH relativeFrom="margin">
                  <wp:align>right</wp:align>
                </wp:positionH>
                <wp:positionV relativeFrom="paragraph">
                  <wp:posOffset>2486338</wp:posOffset>
                </wp:positionV>
                <wp:extent cx="5531427" cy="892926"/>
                <wp:effectExtent l="38100" t="38100" r="69850" b="97790"/>
                <wp:wrapNone/>
                <wp:docPr id="5" name="Conector recto 5"/>
                <wp:cNvGraphicFramePr/>
                <a:graphic xmlns:a="http://schemas.openxmlformats.org/drawingml/2006/main">
                  <a:graphicData uri="http://schemas.microsoft.com/office/word/2010/wordprocessingShape">
                    <wps:wsp>
                      <wps:cNvCnPr/>
                      <wps:spPr>
                        <a:xfrm flipV="1">
                          <a:off x="0" y="0"/>
                          <a:ext cx="5531427" cy="892926"/>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9D0B57" id="Conector recto 5" o:spid="_x0000_s1026" style="position:absolute;flip:y;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35pt,195.75pt" to="819.9pt,2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" strokecolor="black [3200]" strokeweight="1pt">
                <v:shadow on="t" color="black" opacity="24903f" origin=",.5" offset="0,.55556mm"/>
                <w10:wrap anchorx="margin"/>
              </v:line>
            </w:pict>
          </mc:Fallback>
        </mc:AlternateContent>
      </w:r>
      <w:r w:rsidR="00ED7250" w:rsidRPr="00473D1E">
        <w:object w:dxaOrig="10275" w:dyaOrig="4530" w14:anchorId="70682B96">
          <v:shape id="_x0000_i1040" type="#_x0000_t75" style="width:381.9pt;height:168.75pt" o:ole="" o:bordertopcolor="this" o:borderleftcolor="this" o:borderbottomcolor="this" o:borderrightcolor="this">
            <v:imagedata r:id="rId38" o:title=""/>
            <w10:bordertop type="single" width="8"/>
            <w10:borderleft type="single" width="8"/>
            <w10:borderbottom type="single" width="8"/>
            <w10:borderright type="single" width="8"/>
          </v:shape>
          <o:OLEObject Type="Embed" ProgID="Paint.Picture" ShapeID="_x0000_i1040" DrawAspect="Content" ObjectID="_1715764915" r:id="rId39"/>
        </w:object>
      </w:r>
    </w:p>
    <w:p w14:paraId="391B5A8F" w14:textId="0F4FCCC1" w:rsidR="00B62110" w:rsidRPr="00473D1E" w:rsidRDefault="00ED7250" w:rsidP="00742B1A">
      <w:pPr>
        <w:pStyle w:val="Prrafodelista"/>
        <w:tabs>
          <w:tab w:val="left" w:pos="426"/>
        </w:tabs>
        <w:spacing w:before="240" w:after="240" w:line="360" w:lineRule="auto"/>
        <w:ind w:left="0" w:right="51"/>
        <w:jc w:val="center"/>
      </w:pPr>
      <w:r w:rsidRPr="00473D1E">
        <w:object w:dxaOrig="10305" w:dyaOrig="4395" w14:anchorId="6DA7DC6B">
          <v:shape id="_x0000_i1041" type="#_x0000_t75" style="width:382.45pt;height:162.45pt" o:ole="" o:bordertopcolor="this" o:borderleftcolor="this" o:borderbottomcolor="this" o:borderrightcolor="this">
            <v:imagedata r:id="rId40" o:title=""/>
            <w10:bordertop type="single" width="8"/>
            <w10:borderleft type="single" width="8"/>
            <w10:borderbottom type="single" width="8"/>
            <w10:borderright type="single" width="8"/>
          </v:shape>
          <o:OLEObject Type="Embed" ProgID="Paint.Picture" ShapeID="_x0000_i1041" DrawAspect="Content" ObjectID="_1715764916" r:id="rId41"/>
        </w:object>
      </w:r>
    </w:p>
    <w:p w14:paraId="75D77A42" w14:textId="4C024BCD" w:rsidR="00B62110" w:rsidRPr="00473D1E" w:rsidRDefault="00ED7250" w:rsidP="00742B1A">
      <w:pPr>
        <w:pStyle w:val="Prrafodelista"/>
        <w:tabs>
          <w:tab w:val="left" w:pos="426"/>
        </w:tabs>
        <w:spacing w:before="240" w:after="240" w:line="360" w:lineRule="auto"/>
        <w:ind w:left="0" w:right="51"/>
        <w:jc w:val="center"/>
        <w:rPr>
          <w:rFonts w:ascii="Palatino Linotype" w:hAnsi="Palatino Linotype"/>
          <w:color w:val="000000" w:themeColor="text1"/>
        </w:rPr>
      </w:pPr>
      <w:r w:rsidRPr="00473D1E">
        <w:object w:dxaOrig="10275" w:dyaOrig="4530" w14:anchorId="330EFB15">
          <v:shape id="_x0000_i1042" type="#_x0000_t75" style="width:382.45pt;height:168.75pt" o:ole="" o:bordertopcolor="this" o:borderleftcolor="this" o:borderbottomcolor="this" o:borderrightcolor="this">
            <v:imagedata r:id="rId42" o:title=""/>
            <w10:bordertop type="single" width="8"/>
            <w10:borderleft type="single" width="8"/>
            <w10:borderbottom type="single" width="8"/>
            <w10:borderright type="single" width="8"/>
          </v:shape>
          <o:OLEObject Type="Embed" ProgID="Paint.Picture" ShapeID="_x0000_i1042" DrawAspect="Content" ObjectID="_1715764917" r:id="rId43"/>
        </w:object>
      </w:r>
    </w:p>
    <w:p w14:paraId="7943B368" w14:textId="77777777" w:rsidR="007A3A6F" w:rsidRPr="00473D1E" w:rsidRDefault="007A3A6F" w:rsidP="007A3A6F">
      <w:pPr>
        <w:pStyle w:val="Prrafodelista"/>
        <w:tabs>
          <w:tab w:val="left" w:pos="426"/>
        </w:tabs>
        <w:spacing w:before="240" w:after="240" w:line="360" w:lineRule="auto"/>
        <w:ind w:left="0" w:right="51"/>
        <w:jc w:val="both"/>
        <w:rPr>
          <w:rFonts w:ascii="Palatino Linotype" w:hAnsi="Palatino Linotype"/>
          <w:color w:val="000000" w:themeColor="text1"/>
        </w:rPr>
      </w:pPr>
    </w:p>
    <w:p w14:paraId="45806B25" w14:textId="35B0F7F8" w:rsidR="00075258" w:rsidRPr="00473D1E" w:rsidRDefault="00075258" w:rsidP="009D38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De lo anterior se advierte que el </w:t>
      </w:r>
      <w:r w:rsidRPr="00473D1E">
        <w:rPr>
          <w:rFonts w:ascii="Palatino Linotype" w:hAnsi="Palatino Linotype"/>
          <w:b/>
          <w:bCs/>
          <w:color w:val="000000" w:themeColor="text1"/>
        </w:rPr>
        <w:t>SUJETO OBLIGADO</w:t>
      </w:r>
      <w:r w:rsidRPr="00473D1E">
        <w:rPr>
          <w:rFonts w:ascii="Palatino Linotype" w:hAnsi="Palatino Linotype"/>
          <w:color w:val="000000" w:themeColor="text1"/>
        </w:rPr>
        <w:t>, en vía de informe justificado, amplió su respuesta inicial e hizo entrega de los formatos ‘Total de nómina por sueldos y salarios’ y ‘Total de nómina por asimilados a salarios’</w:t>
      </w:r>
      <w:r w:rsidR="00EA509D" w:rsidRPr="00473D1E">
        <w:rPr>
          <w:rFonts w:ascii="Palatino Linotype" w:hAnsi="Palatino Linotype"/>
          <w:color w:val="000000" w:themeColor="text1"/>
        </w:rPr>
        <w:t xml:space="preserve"> de los ejercicios dos mil diecinueve</w:t>
      </w:r>
      <w:r w:rsidR="00ED7250" w:rsidRPr="00473D1E">
        <w:rPr>
          <w:rFonts w:ascii="Palatino Linotype" w:hAnsi="Palatino Linotype"/>
          <w:color w:val="000000" w:themeColor="text1"/>
        </w:rPr>
        <w:t xml:space="preserve">, dos mil veinte y </w:t>
      </w:r>
      <w:r w:rsidR="00EA509D" w:rsidRPr="00473D1E">
        <w:rPr>
          <w:rFonts w:ascii="Palatino Linotype" w:hAnsi="Palatino Linotype"/>
          <w:color w:val="000000" w:themeColor="text1"/>
        </w:rPr>
        <w:t>dos mil veintiuno</w:t>
      </w:r>
      <w:r w:rsidR="00ED7250" w:rsidRPr="00473D1E">
        <w:rPr>
          <w:rFonts w:ascii="Palatino Linotype" w:hAnsi="Palatino Linotype"/>
          <w:color w:val="000000" w:themeColor="text1"/>
        </w:rPr>
        <w:t xml:space="preserve">, </w:t>
      </w:r>
      <w:r w:rsidR="00EA509D" w:rsidRPr="00473D1E">
        <w:rPr>
          <w:rFonts w:ascii="Palatino Linotype" w:hAnsi="Palatino Linotype"/>
          <w:color w:val="000000" w:themeColor="text1"/>
        </w:rPr>
        <w:t>así como el formato ‘</w:t>
      </w:r>
      <w:r w:rsidR="00ED7250" w:rsidRPr="00473D1E">
        <w:rPr>
          <w:rFonts w:ascii="Palatino Linotype" w:hAnsi="Palatino Linotype"/>
          <w:color w:val="000000" w:themeColor="text1"/>
        </w:rPr>
        <w:t>Acumulado Anual Total</w:t>
      </w:r>
      <w:r w:rsidR="00EA509D" w:rsidRPr="00473D1E">
        <w:rPr>
          <w:rFonts w:ascii="Palatino Linotype" w:hAnsi="Palatino Linotype"/>
          <w:color w:val="000000" w:themeColor="text1"/>
        </w:rPr>
        <w:t xml:space="preserve"> del ejercicio dos mil </w:t>
      </w:r>
      <w:r w:rsidR="00ED7250" w:rsidRPr="00473D1E">
        <w:rPr>
          <w:rFonts w:ascii="Palatino Linotype" w:hAnsi="Palatino Linotype"/>
          <w:color w:val="000000" w:themeColor="text1"/>
        </w:rPr>
        <w:t xml:space="preserve">dieciocho; sobre éste último debe señalarse que no es parte de los formatos originalmente requeridos por el </w:t>
      </w:r>
      <w:r w:rsidR="00ED7250" w:rsidRPr="00473D1E">
        <w:rPr>
          <w:rFonts w:ascii="Palatino Linotype" w:hAnsi="Palatino Linotype"/>
          <w:b/>
          <w:bCs/>
          <w:color w:val="000000" w:themeColor="text1"/>
        </w:rPr>
        <w:t>RECURRENTE</w:t>
      </w:r>
      <w:r w:rsidR="00ED7250" w:rsidRPr="00473D1E">
        <w:rPr>
          <w:rFonts w:ascii="Palatino Linotype" w:hAnsi="Palatino Linotype"/>
          <w:color w:val="000000" w:themeColor="text1"/>
        </w:rPr>
        <w:t xml:space="preserve"> a través de su solicitud primigenia.</w:t>
      </w:r>
    </w:p>
    <w:p w14:paraId="5AEBCF9C" w14:textId="77777777" w:rsidR="00075258" w:rsidRPr="00473D1E" w:rsidRDefault="00075258" w:rsidP="00075258">
      <w:pPr>
        <w:pStyle w:val="Prrafodelista"/>
        <w:tabs>
          <w:tab w:val="left" w:pos="426"/>
        </w:tabs>
        <w:spacing w:before="240" w:after="240" w:line="360" w:lineRule="auto"/>
        <w:ind w:left="0" w:right="51"/>
        <w:jc w:val="both"/>
        <w:rPr>
          <w:rFonts w:ascii="Palatino Linotype" w:hAnsi="Palatino Linotype"/>
          <w:color w:val="000000" w:themeColor="text1"/>
        </w:rPr>
      </w:pPr>
    </w:p>
    <w:p w14:paraId="14565557" w14:textId="6E4745C0" w:rsidR="009D3804" w:rsidRPr="00473D1E" w:rsidRDefault="00075258" w:rsidP="009D380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A</w:t>
      </w:r>
      <w:r w:rsidR="007A3A6F" w:rsidRPr="00473D1E">
        <w:rPr>
          <w:rFonts w:ascii="Palatino Linotype" w:hAnsi="Palatino Linotype"/>
          <w:color w:val="000000" w:themeColor="text1"/>
        </w:rPr>
        <w:t xml:space="preserve">mén </w:t>
      </w:r>
      <w:r w:rsidR="00EA509D" w:rsidRPr="00473D1E">
        <w:rPr>
          <w:rFonts w:ascii="Palatino Linotype" w:hAnsi="Palatino Linotype"/>
          <w:color w:val="000000" w:themeColor="text1"/>
        </w:rPr>
        <w:t xml:space="preserve">de lo anterior, toda vez que la inconformidad principal del </w:t>
      </w:r>
      <w:r w:rsidR="00EA509D" w:rsidRPr="00473D1E">
        <w:rPr>
          <w:rFonts w:ascii="Palatino Linotype" w:hAnsi="Palatino Linotype"/>
          <w:b/>
          <w:bCs/>
          <w:color w:val="000000" w:themeColor="text1"/>
        </w:rPr>
        <w:t>RECURRENTE</w:t>
      </w:r>
      <w:r w:rsidR="00EA509D" w:rsidRPr="00473D1E">
        <w:rPr>
          <w:rFonts w:ascii="Palatino Linotype" w:hAnsi="Palatino Linotype"/>
          <w:color w:val="000000" w:themeColor="text1"/>
        </w:rPr>
        <w:t xml:space="preserve"> radica específicamente en que el </w:t>
      </w:r>
      <w:r w:rsidR="00EA509D" w:rsidRPr="00473D1E">
        <w:rPr>
          <w:rFonts w:ascii="Palatino Linotype" w:hAnsi="Palatino Linotype"/>
          <w:b/>
          <w:color w:val="000000" w:themeColor="text1"/>
        </w:rPr>
        <w:t>SUJETO OBLIGADO</w:t>
      </w:r>
      <w:r w:rsidR="00EA509D" w:rsidRPr="00473D1E">
        <w:rPr>
          <w:rFonts w:ascii="Palatino Linotype" w:hAnsi="Palatino Linotype"/>
          <w:color w:val="000000" w:themeColor="text1"/>
        </w:rPr>
        <w:t xml:space="preserve"> no le </w:t>
      </w:r>
      <w:r w:rsidR="00EA509D" w:rsidRPr="00473D1E">
        <w:rPr>
          <w:rFonts w:ascii="Palatino Linotype" w:hAnsi="Palatino Linotype"/>
          <w:color w:val="000000" w:themeColor="text1"/>
        </w:rPr>
        <w:lastRenderedPageBreak/>
        <w:t xml:space="preserve">entregó los visores de nómina del SAT, así como las opiniones de cumplimiento del pago de impuestos del SAT, IMSS, INFONAVIT y SATEM, y no así del resto de la información solicitada, se debe entender que el particular está parcialmente conforme con la respuesta proporcionada por el </w:t>
      </w:r>
      <w:r w:rsidR="00884789" w:rsidRPr="00473D1E">
        <w:rPr>
          <w:rFonts w:ascii="Palatino Linotype" w:hAnsi="Palatino Linotype"/>
          <w:color w:val="000000" w:themeColor="text1"/>
        </w:rPr>
        <w:t xml:space="preserve">Ayuntamiento de </w:t>
      </w:r>
      <w:proofErr w:type="spellStart"/>
      <w:r w:rsidR="00884789" w:rsidRPr="00473D1E">
        <w:rPr>
          <w:rFonts w:ascii="Palatino Linotype" w:hAnsi="Palatino Linotype"/>
          <w:color w:val="000000" w:themeColor="text1"/>
        </w:rPr>
        <w:t>Mexicaltzingo</w:t>
      </w:r>
      <w:proofErr w:type="spellEnd"/>
      <w:r w:rsidR="00EA509D" w:rsidRPr="00473D1E">
        <w:rPr>
          <w:rFonts w:ascii="Palatino Linotype" w:hAnsi="Palatino Linotype"/>
          <w:color w:val="000000" w:themeColor="text1"/>
        </w:rPr>
        <w:t>.</w:t>
      </w:r>
    </w:p>
    <w:p w14:paraId="3AB4D65F" w14:textId="77777777" w:rsidR="009D3804" w:rsidRPr="00473D1E"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FE9B169" w14:textId="1B00709B" w:rsidR="009D3804" w:rsidRPr="00473D1E"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En ese sentido, por cuando hace </w:t>
      </w:r>
      <w:r w:rsidR="00BE4E03" w:rsidRPr="00473D1E">
        <w:rPr>
          <w:rFonts w:ascii="Palatino Linotype" w:hAnsi="Palatino Linotype"/>
          <w:color w:val="000000" w:themeColor="text1"/>
        </w:rPr>
        <w:t xml:space="preserve">al resto de la información requerida a través de la solicitud </w:t>
      </w:r>
      <w:r w:rsidR="00884789" w:rsidRPr="00473D1E">
        <w:rPr>
          <w:rFonts w:ascii="Palatino Linotype" w:hAnsi="Palatino Linotype"/>
          <w:b/>
          <w:bCs/>
          <w:color w:val="000000" w:themeColor="text1"/>
        </w:rPr>
        <w:t>00014/MEXICAL/IP/2022</w:t>
      </w:r>
      <w:r w:rsidR="00102B33" w:rsidRPr="00473D1E">
        <w:rPr>
          <w:rFonts w:ascii="Palatino Linotype" w:hAnsi="Palatino Linotype"/>
          <w:color w:val="000000" w:themeColor="text1"/>
        </w:rPr>
        <w:t xml:space="preserve"> , como el papel de trabajo donde se desglosen diversos datos relacionados con el pago de ISR, así como el documento donde se seleccionen cinco trabajadores al azar para desglosar información de ISR</w:t>
      </w:r>
      <w:r w:rsidR="007A3A6F" w:rsidRPr="00473D1E">
        <w:rPr>
          <w:rFonts w:ascii="Palatino Linotype" w:hAnsi="Palatino Linotype"/>
          <w:color w:val="000000" w:themeColor="text1"/>
        </w:rPr>
        <w:t xml:space="preserve">, </w:t>
      </w:r>
      <w:r w:rsidRPr="00473D1E">
        <w:rPr>
          <w:rFonts w:ascii="Palatino Linotype" w:hAnsi="Palatino Linotype"/>
          <w:color w:val="000000" w:themeColor="text1"/>
        </w:rPr>
        <w:t xml:space="preserve">debe entenderse como consentida por </w:t>
      </w:r>
      <w:r w:rsidR="007A3A6F" w:rsidRPr="00473D1E">
        <w:rPr>
          <w:rFonts w:ascii="Palatino Linotype" w:hAnsi="Palatino Linotype"/>
          <w:color w:val="000000" w:themeColor="text1"/>
        </w:rPr>
        <w:t>el</w:t>
      </w:r>
      <w:r w:rsidRPr="00473D1E">
        <w:rPr>
          <w:rFonts w:ascii="Palatino Linotype" w:hAnsi="Palatino Linotype"/>
          <w:color w:val="000000" w:themeColor="text1"/>
        </w:rPr>
        <w:t xml:space="preserve"> </w:t>
      </w:r>
      <w:r w:rsidRPr="00473D1E">
        <w:rPr>
          <w:rFonts w:ascii="Palatino Linotype" w:hAnsi="Palatino Linotype"/>
          <w:b/>
          <w:bCs/>
          <w:color w:val="000000" w:themeColor="text1"/>
        </w:rPr>
        <w:t>RECURRENTE</w:t>
      </w:r>
      <w:r w:rsidRPr="00473D1E">
        <w:rPr>
          <w:rFonts w:ascii="Palatino Linotype" w:hAnsi="Palatino Linotype"/>
          <w:color w:val="000000" w:themeColor="text1"/>
        </w:rPr>
        <w:t xml:space="preserve">. Ello es así, debido a que cuando los </w:t>
      </w:r>
      <w:r w:rsidR="00923E6F" w:rsidRPr="00473D1E">
        <w:rPr>
          <w:rFonts w:ascii="Palatino Linotype" w:hAnsi="Palatino Linotype"/>
          <w:color w:val="000000" w:themeColor="text1"/>
        </w:rPr>
        <w:t xml:space="preserve">solicitantes </w:t>
      </w:r>
      <w:r w:rsidRPr="00473D1E">
        <w:rPr>
          <w:rFonts w:ascii="Palatino Linotype" w:hAnsi="Palatino Linotype"/>
          <w:color w:val="000000" w:themeColor="text1"/>
        </w:rPr>
        <w:t xml:space="preserve">no expresan razón o motivo de inconformidad en contra de los rubros de las respuestas que pudieran ser un agravio a su derecho, </w:t>
      </w:r>
      <w:r w:rsidRPr="00473D1E">
        <w:rPr>
          <w:rFonts w:ascii="Palatino Linotype" w:hAnsi="Palatino Linotype"/>
          <w:b/>
          <w:color w:val="000000" w:themeColor="text1"/>
        </w:rPr>
        <w:t>los mismos deben estimarse atendidos</w:t>
      </w:r>
      <w:r w:rsidRPr="00473D1E">
        <w:rPr>
          <w:rFonts w:ascii="Palatino Linotype" w:hAnsi="Palatino Linotype"/>
          <w:color w:val="000000" w:themeColor="text1"/>
        </w:rPr>
        <w:t>.</w:t>
      </w:r>
    </w:p>
    <w:p w14:paraId="201E6850" w14:textId="77777777" w:rsidR="009D3804" w:rsidRPr="00473D1E"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59116D5" w14:textId="73A6A086" w:rsidR="009D3804" w:rsidRPr="00473D1E"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Sirve de apoyo a lo anterior, por analogía, la Tesis Jurisprudencial Número 3ª./J.7/91, publicada en el Semanario Judicial de la Federación y su Gaceta bajo el número de registro 174,177, que establece lo siguiente:</w:t>
      </w:r>
    </w:p>
    <w:p w14:paraId="604B7305" w14:textId="7E68DA21" w:rsidR="009D3804" w:rsidRPr="00473D1E" w:rsidRDefault="009D3804" w:rsidP="009D3804">
      <w:pPr>
        <w:pStyle w:val="Prrafodelista"/>
        <w:tabs>
          <w:tab w:val="left" w:pos="426"/>
        </w:tabs>
        <w:spacing w:before="240" w:line="360" w:lineRule="auto"/>
        <w:ind w:left="0" w:right="51"/>
        <w:jc w:val="both"/>
        <w:rPr>
          <w:rFonts w:ascii="Palatino Linotype" w:hAnsi="Palatino Linotype"/>
          <w:color w:val="000000" w:themeColor="text1"/>
        </w:rPr>
      </w:pPr>
    </w:p>
    <w:p w14:paraId="6278D066" w14:textId="77777777" w:rsidR="009D3804" w:rsidRPr="00473D1E" w:rsidRDefault="009D3804" w:rsidP="009D3804">
      <w:pPr>
        <w:spacing w:line="276" w:lineRule="auto"/>
        <w:ind w:left="567" w:right="567"/>
        <w:jc w:val="both"/>
        <w:rPr>
          <w:rFonts w:ascii="Palatino Linotype" w:hAnsi="Palatino Linotype" w:cs="Arial"/>
          <w:i/>
          <w:sz w:val="22"/>
          <w:szCs w:val="22"/>
          <w:lang w:eastAsia="es-MX"/>
        </w:rPr>
      </w:pPr>
      <w:r w:rsidRPr="00473D1E">
        <w:rPr>
          <w:rFonts w:ascii="Palatino Linotype" w:hAnsi="Palatino Linotype" w:cs="Arial"/>
          <w:b/>
          <w:i/>
          <w:sz w:val="22"/>
          <w:szCs w:val="22"/>
          <w:lang w:eastAsia="es-MX"/>
        </w:rPr>
        <w:t>REVISIÓN EN AMPARO. LOS RESOLUTIVOS NO COMBATIDOS DEBEN DECLARARSE FIRMES</w:t>
      </w:r>
      <w:r w:rsidRPr="00473D1E">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297A4DD" w14:textId="77777777" w:rsidR="009D3804" w:rsidRPr="00473D1E"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0C4DE14C" w14:textId="140D9923" w:rsidR="009D3804" w:rsidRPr="00473D1E" w:rsidRDefault="009D3804"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lastRenderedPageBreak/>
        <w:t xml:space="preserve">Luego entonces, </w:t>
      </w:r>
      <w:r w:rsidRPr="00473D1E">
        <w:rPr>
          <w:rFonts w:ascii="Palatino Linotype" w:eastAsia="Times New Roman" w:hAnsi="Palatino Linotype" w:cs="Arial"/>
        </w:rPr>
        <w:t xml:space="preserve">la parte de la solicitud sobre la que no se expresó inconformidad, debe declararse consentida por </w:t>
      </w:r>
      <w:r w:rsidR="00BE4E03" w:rsidRPr="00473D1E">
        <w:rPr>
          <w:rFonts w:ascii="Palatino Linotype" w:eastAsia="Times New Roman" w:hAnsi="Palatino Linotype" w:cs="Arial"/>
        </w:rPr>
        <w:t>el</w:t>
      </w:r>
      <w:r w:rsidRPr="00473D1E">
        <w:rPr>
          <w:rFonts w:ascii="Palatino Linotype" w:eastAsia="Times New Roman" w:hAnsi="Palatino Linotype" w:cs="Arial"/>
        </w:rPr>
        <w:t xml:space="preserve"> hoy </w:t>
      </w:r>
      <w:r w:rsidRPr="00473D1E">
        <w:rPr>
          <w:rFonts w:ascii="Palatino Linotype" w:eastAsia="Times New Roman" w:hAnsi="Palatino Linotype" w:cs="Arial"/>
          <w:b/>
        </w:rPr>
        <w:t>RECURRENTE</w:t>
      </w:r>
      <w:r w:rsidRPr="00473D1E">
        <w:rPr>
          <w:rFonts w:ascii="Palatino Linotype" w:eastAsia="Times New Roman" w:hAnsi="Palatino Linotype" w:cs="Arial"/>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1004FDCD" w14:textId="31BC85DB" w:rsidR="009D3804" w:rsidRPr="00473D1E" w:rsidRDefault="009D3804" w:rsidP="009D3804">
      <w:pPr>
        <w:pStyle w:val="Prrafodelista"/>
        <w:tabs>
          <w:tab w:val="left" w:pos="426"/>
        </w:tabs>
        <w:spacing w:before="240" w:line="360" w:lineRule="auto"/>
        <w:ind w:left="0" w:right="51"/>
        <w:jc w:val="both"/>
        <w:rPr>
          <w:rFonts w:ascii="Palatino Linotype" w:hAnsi="Palatino Linotype"/>
          <w:color w:val="000000" w:themeColor="text1"/>
        </w:rPr>
      </w:pPr>
    </w:p>
    <w:p w14:paraId="48EAD112" w14:textId="77777777" w:rsidR="009D3804" w:rsidRPr="00473D1E" w:rsidRDefault="009D3804" w:rsidP="009D3804">
      <w:pPr>
        <w:spacing w:line="276" w:lineRule="auto"/>
        <w:ind w:left="567" w:right="567"/>
        <w:jc w:val="both"/>
        <w:rPr>
          <w:rFonts w:ascii="Palatino Linotype" w:hAnsi="Palatino Linotype" w:cs="Arial"/>
          <w:i/>
          <w:sz w:val="22"/>
          <w:szCs w:val="22"/>
          <w:lang w:eastAsia="es-MX"/>
        </w:rPr>
      </w:pPr>
      <w:r w:rsidRPr="00473D1E">
        <w:rPr>
          <w:rFonts w:ascii="Palatino Linotype" w:hAnsi="Palatino Linotype" w:cs="Arial"/>
          <w:b/>
          <w:i/>
          <w:sz w:val="22"/>
          <w:szCs w:val="22"/>
          <w:lang w:eastAsia="es-MX"/>
        </w:rPr>
        <w:t>ACTOS CONSENTIDOS. SON LOS QUE NO SE IMPUGNAN MEDIANTE EL RECURSO IDÓNEO</w:t>
      </w:r>
      <w:r w:rsidRPr="00473D1E">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738B36" w14:textId="77777777" w:rsidR="009D3804" w:rsidRPr="00473D1E" w:rsidRDefault="009D3804" w:rsidP="009D3804">
      <w:pPr>
        <w:pStyle w:val="Prrafodelista"/>
        <w:tabs>
          <w:tab w:val="left" w:pos="426"/>
        </w:tabs>
        <w:spacing w:before="240" w:after="240" w:line="360" w:lineRule="auto"/>
        <w:ind w:left="0" w:right="51"/>
        <w:jc w:val="both"/>
        <w:rPr>
          <w:rFonts w:ascii="Palatino Linotype" w:hAnsi="Palatino Linotype"/>
          <w:color w:val="000000" w:themeColor="text1"/>
        </w:rPr>
      </w:pPr>
    </w:p>
    <w:p w14:paraId="6F3F4AA5" w14:textId="6B63D0BC" w:rsidR="009D3804" w:rsidRPr="00473D1E" w:rsidRDefault="003F2959"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En razón de lo anterior, y en estricta atención a los agravios vertidos por el </w:t>
      </w:r>
      <w:r w:rsidRPr="00473D1E">
        <w:rPr>
          <w:rFonts w:ascii="Palatino Linotype" w:hAnsi="Palatino Linotype"/>
          <w:b/>
          <w:bCs/>
          <w:color w:val="000000" w:themeColor="text1"/>
        </w:rPr>
        <w:t>RECURRENTE</w:t>
      </w:r>
      <w:r w:rsidRPr="00473D1E">
        <w:rPr>
          <w:rFonts w:ascii="Palatino Linotype" w:hAnsi="Palatino Linotype"/>
          <w:color w:val="000000" w:themeColor="text1"/>
        </w:rPr>
        <w:t xml:space="preserve"> a través del recurso de revisión </w:t>
      </w:r>
      <w:r w:rsidR="00884789" w:rsidRPr="00473D1E">
        <w:rPr>
          <w:rFonts w:ascii="Palatino Linotype" w:hAnsi="Palatino Linotype"/>
          <w:b/>
          <w:bCs/>
          <w:color w:val="000000" w:themeColor="text1"/>
        </w:rPr>
        <w:t>01293/INFOEM/IP/RR/2022</w:t>
      </w:r>
      <w:r w:rsidRPr="00473D1E">
        <w:rPr>
          <w:rFonts w:ascii="Palatino Linotype" w:hAnsi="Palatino Linotype"/>
          <w:color w:val="000000" w:themeColor="text1"/>
        </w:rPr>
        <w:t xml:space="preserve">, se procede a analizar el marco legal y de competencia del </w:t>
      </w:r>
      <w:r w:rsidRPr="00473D1E">
        <w:rPr>
          <w:rFonts w:ascii="Palatino Linotype" w:hAnsi="Palatino Linotype"/>
          <w:b/>
          <w:bCs/>
          <w:color w:val="000000" w:themeColor="text1"/>
        </w:rPr>
        <w:t>SUJETO OBLIGADO</w:t>
      </w:r>
      <w:r w:rsidRPr="00473D1E">
        <w:rPr>
          <w:rFonts w:ascii="Palatino Linotype" w:hAnsi="Palatino Linotype"/>
          <w:color w:val="000000" w:themeColor="text1"/>
        </w:rPr>
        <w:t xml:space="preserve"> para poseer, generar y/o administrar la información relacionada con el portal del Servicio de Administración Tributaria denominado “Visor de nómina”</w:t>
      </w:r>
      <w:r w:rsidR="00102B33" w:rsidRPr="00473D1E">
        <w:rPr>
          <w:rFonts w:ascii="Palatino Linotype" w:hAnsi="Palatino Linotype"/>
          <w:color w:val="000000" w:themeColor="text1"/>
        </w:rPr>
        <w:t>, así como la emisión de constancias de ‘No adeudo’ de distintas dependencias públicas</w:t>
      </w:r>
    </w:p>
    <w:p w14:paraId="15CDC707" w14:textId="12590913" w:rsidR="00294CC2" w:rsidRPr="00473D1E" w:rsidRDefault="00294CC2" w:rsidP="00294CC2">
      <w:pPr>
        <w:pStyle w:val="Prrafodelista"/>
        <w:tabs>
          <w:tab w:val="left" w:pos="426"/>
        </w:tabs>
        <w:spacing w:before="240" w:after="240" w:line="360" w:lineRule="auto"/>
        <w:ind w:left="0" w:right="51"/>
        <w:jc w:val="both"/>
        <w:rPr>
          <w:rFonts w:ascii="Palatino Linotype" w:hAnsi="Palatino Linotype"/>
          <w:color w:val="000000" w:themeColor="text1"/>
        </w:rPr>
      </w:pPr>
    </w:p>
    <w:p w14:paraId="4B3DEC36" w14:textId="573DD188" w:rsidR="00B13760" w:rsidRPr="00473D1E" w:rsidRDefault="003F2959" w:rsidP="00880F3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7" w:name="_Toc96002407"/>
      <w:r w:rsidRPr="00473D1E">
        <w:rPr>
          <w:rFonts w:ascii="Palatino Linotype" w:hAnsi="Palatino Linotype"/>
          <w:b/>
          <w:bCs/>
          <w:color w:val="000000" w:themeColor="text1"/>
        </w:rPr>
        <w:t>III</w:t>
      </w:r>
      <w:r w:rsidR="00B13760" w:rsidRPr="00473D1E">
        <w:rPr>
          <w:rFonts w:ascii="Palatino Linotype" w:hAnsi="Palatino Linotype"/>
          <w:b/>
          <w:bCs/>
          <w:color w:val="000000" w:themeColor="text1"/>
        </w:rPr>
        <w:t xml:space="preserve">. </w:t>
      </w:r>
      <w:r w:rsidR="00923E6F" w:rsidRPr="00473D1E">
        <w:rPr>
          <w:rFonts w:ascii="Palatino Linotype" w:hAnsi="Palatino Linotype"/>
          <w:b/>
          <w:bCs/>
          <w:color w:val="000000" w:themeColor="text1"/>
        </w:rPr>
        <w:t>De</w:t>
      </w:r>
      <w:r w:rsidR="005930F8" w:rsidRPr="00473D1E">
        <w:rPr>
          <w:rFonts w:ascii="Palatino Linotype" w:hAnsi="Palatino Linotype"/>
          <w:b/>
          <w:bCs/>
          <w:color w:val="000000" w:themeColor="text1"/>
        </w:rPr>
        <w:t xml:space="preserve">l </w:t>
      </w:r>
      <w:r w:rsidR="00884789" w:rsidRPr="00473D1E">
        <w:rPr>
          <w:rFonts w:ascii="Palatino Linotype" w:hAnsi="Palatino Linotype"/>
          <w:b/>
          <w:bCs/>
          <w:color w:val="000000" w:themeColor="text1"/>
        </w:rPr>
        <w:t xml:space="preserve">Ayuntamiento de </w:t>
      </w:r>
      <w:proofErr w:type="spellStart"/>
      <w:r w:rsidR="00884789" w:rsidRPr="00473D1E">
        <w:rPr>
          <w:rFonts w:ascii="Palatino Linotype" w:hAnsi="Palatino Linotype"/>
          <w:b/>
          <w:bCs/>
          <w:color w:val="000000" w:themeColor="text1"/>
        </w:rPr>
        <w:t>Mexicaltzingo</w:t>
      </w:r>
      <w:proofErr w:type="spellEnd"/>
      <w:r w:rsidR="00B13760" w:rsidRPr="00473D1E">
        <w:rPr>
          <w:rFonts w:ascii="Palatino Linotype" w:hAnsi="Palatino Linotype"/>
          <w:b/>
          <w:bCs/>
          <w:color w:val="000000" w:themeColor="text1"/>
        </w:rPr>
        <w:t>.</w:t>
      </w:r>
      <w:bookmarkEnd w:id="27"/>
    </w:p>
    <w:p w14:paraId="6B491F76" w14:textId="77777777" w:rsidR="00B13760" w:rsidRPr="00473D1E" w:rsidRDefault="00B13760" w:rsidP="00B13760">
      <w:pPr>
        <w:pStyle w:val="Prrafodelista"/>
        <w:tabs>
          <w:tab w:val="left" w:pos="426"/>
        </w:tabs>
        <w:spacing w:before="240" w:after="240" w:line="360" w:lineRule="auto"/>
        <w:ind w:left="0" w:right="51"/>
        <w:jc w:val="both"/>
        <w:rPr>
          <w:rFonts w:ascii="Palatino Linotype" w:hAnsi="Palatino Linotype"/>
          <w:color w:val="000000" w:themeColor="text1"/>
        </w:rPr>
      </w:pPr>
    </w:p>
    <w:p w14:paraId="7219D460" w14:textId="77777777" w:rsidR="008764FB" w:rsidRPr="00473D1E"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lastRenderedPageBreak/>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63F5541E" w14:textId="77777777" w:rsidR="008764FB" w:rsidRPr="00473D1E"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55A8FCCE" w14:textId="77777777" w:rsidR="008764FB" w:rsidRPr="00473D1E"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Para atender las solicitudes de información, los Sujetos Obligados contarán con un área denominada </w:t>
      </w:r>
      <w:r w:rsidRPr="00473D1E">
        <w:rPr>
          <w:rFonts w:ascii="Palatino Linotype" w:hAnsi="Palatino Linotype"/>
          <w:b/>
          <w:bCs/>
          <w:color w:val="000000" w:themeColor="text1"/>
        </w:rPr>
        <w:t>Unidad de Transparencia</w:t>
      </w:r>
      <w:r w:rsidRPr="00473D1E">
        <w:rPr>
          <w:rFonts w:ascii="Palatino Linotype" w:hAnsi="Palatino Linotype"/>
          <w:color w:val="000000" w:themeColor="text1"/>
          <w:vertAlign w:val="superscript"/>
        </w:rPr>
        <w:footnoteReference w:id="6"/>
      </w:r>
      <w:r w:rsidRPr="00473D1E">
        <w:rPr>
          <w:rFonts w:ascii="Palatino Linotype" w:hAnsi="Palatino Linotype"/>
          <w:color w:val="000000" w:themeColor="text1"/>
        </w:rPr>
        <w:t xml:space="preserve">, la cual será presidida por un Titular, quien fungirá como enlace entre éstos y los solicitantes. Dicha Unidad </w:t>
      </w:r>
      <w:r w:rsidRPr="00473D1E">
        <w:rPr>
          <w:rFonts w:ascii="Palatino Linotype" w:hAnsi="Palatino Linotype"/>
          <w:b/>
          <w:bCs/>
          <w:color w:val="000000" w:themeColor="text1"/>
        </w:rPr>
        <w:t>será la encargada de tramitar internamente la solicitud de información</w:t>
      </w:r>
      <w:r w:rsidRPr="00473D1E">
        <w:rPr>
          <w:rFonts w:ascii="Palatino Linotype" w:hAnsi="Palatino Linotype"/>
          <w:color w:val="000000" w:themeColor="text1"/>
        </w:rPr>
        <w:t xml:space="preserve"> y tendrá la responsabilidad de verificar en cada caso que la misma no sea confidencial o reservada. Asimismo, contará con las facultades internas necesarias para </w:t>
      </w:r>
      <w:r w:rsidRPr="00473D1E">
        <w:rPr>
          <w:rFonts w:ascii="Palatino Linotype" w:hAnsi="Palatino Linotype"/>
          <w:b/>
          <w:bCs/>
          <w:color w:val="000000" w:themeColor="text1"/>
        </w:rPr>
        <w:t xml:space="preserve">gestionar la atención a las solicitudes de información </w:t>
      </w:r>
      <w:r w:rsidRPr="00473D1E">
        <w:rPr>
          <w:rFonts w:ascii="Palatino Linotype" w:hAnsi="Palatino Linotype"/>
          <w:color w:val="000000" w:themeColor="text1"/>
        </w:rPr>
        <w:t>en los términos de la Ley General y la Ley de Transparencia y Acceso a la Información Pública del Estado de México y Municipios</w:t>
      </w:r>
      <w:r w:rsidRPr="00473D1E">
        <w:rPr>
          <w:rFonts w:ascii="Palatino Linotype" w:hAnsi="Palatino Linotype"/>
          <w:color w:val="000000" w:themeColor="text1"/>
          <w:vertAlign w:val="superscript"/>
        </w:rPr>
        <w:footnoteReference w:id="7"/>
      </w:r>
      <w:r w:rsidRPr="00473D1E">
        <w:rPr>
          <w:rFonts w:ascii="Palatino Linotype" w:hAnsi="Palatino Linotype"/>
          <w:color w:val="000000" w:themeColor="text1"/>
        </w:rPr>
        <w:t>.</w:t>
      </w:r>
    </w:p>
    <w:p w14:paraId="4EF758FB" w14:textId="77777777" w:rsidR="008764FB" w:rsidRPr="00473D1E"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021D6F7A" w14:textId="77777777" w:rsidR="008764FB" w:rsidRPr="00473D1E"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De </w:t>
      </w:r>
      <w:r w:rsidRPr="00473D1E">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3E4A4A13" w14:textId="77777777" w:rsidR="008764FB" w:rsidRPr="00473D1E" w:rsidRDefault="008764FB" w:rsidP="008764FB">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sidRPr="00473D1E">
        <w:rPr>
          <w:rFonts w:ascii="Palatino Linotype" w:hAnsi="Palatino Linotype" w:cs="Arial"/>
          <w:color w:val="000000" w:themeColor="text1"/>
        </w:rPr>
        <w:t>Recibir, tramitar y dar respuesta a las solicitudes de acceso a la información;</w:t>
      </w:r>
    </w:p>
    <w:p w14:paraId="4308A1EE" w14:textId="77777777" w:rsidR="008764FB" w:rsidRPr="00473D1E" w:rsidRDefault="008764FB" w:rsidP="008764FB">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sidRPr="00473D1E">
        <w:rPr>
          <w:rFonts w:ascii="Palatino Linotype" w:hAnsi="Palatino Linotype" w:cs="Arial"/>
          <w:b/>
          <w:bCs/>
          <w:color w:val="000000" w:themeColor="text1"/>
        </w:rPr>
        <w:lastRenderedPageBreak/>
        <w:t>Realizar, con efectividad, los trámites internos necesarios para la atención de las solicitudes de acceso a la información</w:t>
      </w:r>
      <w:r w:rsidRPr="00473D1E">
        <w:rPr>
          <w:rFonts w:ascii="Palatino Linotype" w:hAnsi="Palatino Linotype" w:cs="Arial"/>
          <w:color w:val="000000" w:themeColor="text1"/>
        </w:rPr>
        <w:t xml:space="preserve">; </w:t>
      </w:r>
    </w:p>
    <w:p w14:paraId="3D390EF0" w14:textId="77777777" w:rsidR="008764FB" w:rsidRPr="00473D1E" w:rsidRDefault="008764FB" w:rsidP="008764FB">
      <w:pPr>
        <w:pStyle w:val="Prrafodelista"/>
        <w:numPr>
          <w:ilvl w:val="1"/>
          <w:numId w:val="13"/>
        </w:numPr>
        <w:tabs>
          <w:tab w:val="left" w:pos="426"/>
        </w:tabs>
        <w:spacing w:before="240" w:after="240" w:line="360" w:lineRule="auto"/>
        <w:ind w:left="1134" w:right="51"/>
        <w:jc w:val="both"/>
        <w:rPr>
          <w:rFonts w:ascii="Palatino Linotype" w:hAnsi="Palatino Linotype" w:cs="Arial"/>
          <w:color w:val="000000" w:themeColor="text1"/>
        </w:rPr>
      </w:pPr>
      <w:r w:rsidRPr="00473D1E">
        <w:rPr>
          <w:rFonts w:ascii="Palatino Linotype" w:hAnsi="Palatino Linotype" w:cs="Arial"/>
          <w:color w:val="000000" w:themeColor="text1"/>
        </w:rPr>
        <w:t xml:space="preserve">Entregar, en su caso, a los particulares la información solicitada; y </w:t>
      </w:r>
    </w:p>
    <w:p w14:paraId="50FEE11B" w14:textId="77777777" w:rsidR="008764FB" w:rsidRPr="00473D1E" w:rsidRDefault="008764FB" w:rsidP="008764FB">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s="Arial"/>
          <w:color w:val="000000" w:themeColor="text1"/>
        </w:rPr>
        <w:t>Hacer del conocimiento de la instancia competente la probable responsabilidad por el incumplimiento de las obligaciones previstas en la Ley de la materia.</w:t>
      </w:r>
    </w:p>
    <w:p w14:paraId="5D0EB36E" w14:textId="77777777" w:rsidR="008764FB" w:rsidRPr="00473D1E"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18066F03" w14:textId="77777777" w:rsidR="008764FB" w:rsidRPr="00473D1E"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Otros </w:t>
      </w:r>
      <w:r w:rsidRPr="00473D1E">
        <w:rPr>
          <w:rFonts w:ascii="Palatino Linotype" w:hAnsi="Palatino Linotype" w:cs="Arial"/>
          <w:color w:val="000000" w:themeColor="text1"/>
        </w:rPr>
        <w:t>sujetos del proceso de atención a las solicitudes de información son los servidores públicos habilitados, quienes serán designados por el titular del Sujeto Obligado a propuesta del responsable de la Unidad de Transparencia</w:t>
      </w:r>
      <w:r w:rsidRPr="00473D1E">
        <w:rPr>
          <w:rStyle w:val="Refdenotaalpie"/>
          <w:rFonts w:ascii="Palatino Linotype" w:hAnsi="Palatino Linotype" w:cs="Arial"/>
          <w:color w:val="000000" w:themeColor="text1"/>
        </w:rPr>
        <w:footnoteReference w:id="8"/>
      </w:r>
      <w:r w:rsidRPr="00473D1E">
        <w:rPr>
          <w:rFonts w:ascii="Palatino Linotype" w:hAnsi="Palatino Linotype" w:cs="Arial"/>
          <w:color w:val="000000" w:themeColor="text1"/>
        </w:rPr>
        <w:t xml:space="preserve"> y tendrán, entre sus atribuciones, las siguientes</w:t>
      </w:r>
      <w:r w:rsidRPr="00473D1E">
        <w:rPr>
          <w:rStyle w:val="Refdenotaalpie"/>
          <w:rFonts w:ascii="Palatino Linotype" w:hAnsi="Palatino Linotype" w:cs="Arial"/>
          <w:color w:val="000000" w:themeColor="text1"/>
        </w:rPr>
        <w:footnoteReference w:id="9"/>
      </w:r>
      <w:r w:rsidRPr="00473D1E">
        <w:rPr>
          <w:rFonts w:ascii="Palatino Linotype" w:hAnsi="Palatino Linotype" w:cs="Arial"/>
          <w:color w:val="000000" w:themeColor="text1"/>
        </w:rPr>
        <w:t>:</w:t>
      </w:r>
    </w:p>
    <w:p w14:paraId="49DD76B8" w14:textId="77777777" w:rsidR="008764FB" w:rsidRPr="00473D1E" w:rsidRDefault="008764FB" w:rsidP="008764FB">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s="Arial"/>
          <w:color w:val="000000" w:themeColor="text1"/>
        </w:rPr>
        <w:t>Localizar la información que le solicite la Unidad de Transparencia; y</w:t>
      </w:r>
    </w:p>
    <w:p w14:paraId="50204643" w14:textId="77777777" w:rsidR="008764FB" w:rsidRPr="00473D1E" w:rsidRDefault="008764FB" w:rsidP="008764FB">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s="Arial"/>
          <w:color w:val="000000" w:themeColor="text1"/>
        </w:rPr>
        <w:t>Proporcionar la información que obre en sus archivos y que le sea solicitada por la Unidad de Transparencia.</w:t>
      </w:r>
    </w:p>
    <w:p w14:paraId="013454E1" w14:textId="77777777" w:rsidR="008764FB" w:rsidRPr="00473D1E"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5D0DA74E" w14:textId="62F754B1" w:rsidR="008764FB" w:rsidRPr="00473D1E" w:rsidRDefault="008764FB" w:rsidP="008764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De </w:t>
      </w:r>
      <w:r w:rsidRPr="00473D1E">
        <w:rPr>
          <w:rFonts w:ascii="Palatino Linotype" w:hAnsi="Palatino Linotype" w:cs="Arial"/>
          <w:color w:val="000000" w:themeColor="text1"/>
        </w:rPr>
        <w:t xml:space="preserve">tal manera que cada una de las áreas administrativas del </w:t>
      </w:r>
      <w:r w:rsidRPr="00473D1E">
        <w:rPr>
          <w:rFonts w:ascii="Palatino Linotype" w:hAnsi="Palatino Linotype" w:cs="Arial"/>
          <w:b/>
          <w:bCs/>
          <w:color w:val="000000" w:themeColor="text1"/>
        </w:rPr>
        <w:t>SUJETO OBLIGADO</w:t>
      </w:r>
      <w:r w:rsidRPr="00473D1E">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6EA790B5" w14:textId="77777777" w:rsidR="008764FB" w:rsidRPr="00473D1E" w:rsidRDefault="008764FB" w:rsidP="008764FB">
      <w:pPr>
        <w:pStyle w:val="Prrafodelista"/>
        <w:tabs>
          <w:tab w:val="left" w:pos="426"/>
        </w:tabs>
        <w:spacing w:before="240" w:after="240" w:line="360" w:lineRule="auto"/>
        <w:ind w:left="0" w:right="51"/>
        <w:jc w:val="both"/>
        <w:rPr>
          <w:rFonts w:ascii="Palatino Linotype" w:hAnsi="Palatino Linotype"/>
          <w:color w:val="000000" w:themeColor="text1"/>
        </w:rPr>
      </w:pPr>
    </w:p>
    <w:p w14:paraId="1AE5F30F" w14:textId="4A459238" w:rsidR="00923E6F" w:rsidRPr="00473D1E"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Ahora bien, el</w:t>
      </w:r>
      <w:r w:rsidR="00882E82" w:rsidRPr="00473D1E">
        <w:rPr>
          <w:rFonts w:ascii="Palatino Linotype" w:hAnsi="Palatino Linotype"/>
          <w:color w:val="000000" w:themeColor="text1"/>
        </w:rPr>
        <w:t xml:space="preserve"> artículo 115 de la Constitución Política de los Estados Unidos Mexicanos establece que </w:t>
      </w:r>
      <w:r w:rsidR="00882E82" w:rsidRPr="00473D1E">
        <w:rPr>
          <w:rFonts w:ascii="Palatino Linotype" w:hAnsi="Palatino Linotype"/>
          <w:b/>
          <w:bCs/>
          <w:color w:val="000000" w:themeColor="text1"/>
        </w:rPr>
        <w:t xml:space="preserve">los municipios estarán investidos de personalidad </w:t>
      </w:r>
      <w:r w:rsidR="00882E82" w:rsidRPr="00473D1E">
        <w:rPr>
          <w:rFonts w:ascii="Palatino Linotype" w:hAnsi="Palatino Linotype"/>
          <w:b/>
          <w:bCs/>
          <w:color w:val="000000" w:themeColor="text1"/>
        </w:rPr>
        <w:lastRenderedPageBreak/>
        <w:t>jurídica</w:t>
      </w:r>
      <w:r w:rsidR="00882E82" w:rsidRPr="00473D1E">
        <w:rPr>
          <w:rFonts w:ascii="Palatino Linotype" w:hAnsi="Palatino Linotype"/>
          <w:color w:val="000000" w:themeColor="text1"/>
        </w:rPr>
        <w:t xml:space="preserve"> y manejarán su patrimonio conforme a la Ley; asimismo, señala que </w:t>
      </w:r>
      <w:r w:rsidR="00882E82" w:rsidRPr="00473D1E">
        <w:rPr>
          <w:rFonts w:ascii="Palatino Linotype" w:hAnsi="Palatino Linotype"/>
          <w:b/>
          <w:bCs/>
          <w:color w:val="000000" w:themeColor="text1"/>
        </w:rPr>
        <w:t>administrarán libremente su hacienda</w:t>
      </w:r>
      <w:r w:rsidR="00882E82" w:rsidRPr="00473D1E">
        <w:rPr>
          <w:rFonts w:ascii="Palatino Linotype" w:hAnsi="Palatino Linotype"/>
          <w:color w:val="000000" w:themeColor="text1"/>
        </w:rPr>
        <w:t>, la cual se conformará de los rendimientos de los bienes que les pertenezcan, así como de las contribuciones y otros ingresos que las legislaturas establezcan a su favor.</w:t>
      </w:r>
    </w:p>
    <w:p w14:paraId="3E679140" w14:textId="77777777" w:rsidR="003F2959" w:rsidRPr="00473D1E" w:rsidRDefault="003F2959"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61591E9A" w14:textId="3DB69347" w:rsidR="003F2959" w:rsidRPr="00473D1E"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En ese </w:t>
      </w:r>
      <w:r w:rsidRPr="00473D1E">
        <w:rPr>
          <w:rFonts w:ascii="Palatino Linotype" w:eastAsia="MS Mincho" w:hAnsi="Palatino Linotype" w:cs="Times New Roman"/>
          <w:lang w:val="es-ES_tradnl"/>
        </w:rPr>
        <w:t>orden de ideas el artículo 31 de la Ley Orgánica Municipal del Estado de México y Municipios a la letra dice:</w:t>
      </w:r>
    </w:p>
    <w:p w14:paraId="6D2FB4F2" w14:textId="768FB5AA" w:rsidR="003F2959" w:rsidRPr="00473D1E" w:rsidRDefault="003F2959" w:rsidP="008764FB">
      <w:pPr>
        <w:pStyle w:val="Prrafodelista"/>
        <w:tabs>
          <w:tab w:val="left" w:pos="426"/>
        </w:tabs>
        <w:spacing w:before="240" w:line="360" w:lineRule="auto"/>
        <w:ind w:left="0" w:right="51"/>
        <w:jc w:val="both"/>
        <w:rPr>
          <w:rFonts w:ascii="Palatino Linotype" w:hAnsi="Palatino Linotype"/>
          <w:color w:val="000000" w:themeColor="text1"/>
        </w:rPr>
      </w:pPr>
    </w:p>
    <w:p w14:paraId="3103B544" w14:textId="77777777" w:rsidR="008764FB" w:rsidRPr="00473D1E" w:rsidRDefault="008764FB" w:rsidP="008764FB">
      <w:pPr>
        <w:pStyle w:val="Sinespaciado"/>
        <w:spacing w:line="276" w:lineRule="auto"/>
        <w:ind w:left="567" w:right="567"/>
        <w:jc w:val="both"/>
        <w:rPr>
          <w:rFonts w:ascii="Palatino Linotype" w:hAnsi="Palatino Linotype"/>
          <w:i/>
          <w:sz w:val="22"/>
        </w:rPr>
      </w:pPr>
      <w:r w:rsidRPr="00473D1E">
        <w:rPr>
          <w:rFonts w:ascii="Palatino Linotype" w:hAnsi="Palatino Linotype"/>
          <w:i/>
          <w:sz w:val="22"/>
        </w:rPr>
        <w:t>“</w:t>
      </w:r>
      <w:r w:rsidRPr="00473D1E">
        <w:rPr>
          <w:rFonts w:ascii="Palatino Linotype" w:hAnsi="Palatino Linotype"/>
          <w:b/>
          <w:i/>
          <w:sz w:val="22"/>
        </w:rPr>
        <w:t>Artículo 31</w:t>
      </w:r>
      <w:r w:rsidRPr="00473D1E">
        <w:rPr>
          <w:rFonts w:ascii="Palatino Linotype" w:hAnsi="Palatino Linotype"/>
          <w:i/>
          <w:sz w:val="22"/>
        </w:rPr>
        <w:t xml:space="preserve">.- </w:t>
      </w:r>
      <w:r w:rsidRPr="00473D1E">
        <w:rPr>
          <w:rFonts w:ascii="Palatino Linotype" w:hAnsi="Palatino Linotype"/>
          <w:b/>
          <w:bCs/>
          <w:i/>
          <w:sz w:val="22"/>
        </w:rPr>
        <w:t>Son atribuciones de los ayuntamientos</w:t>
      </w:r>
      <w:r w:rsidRPr="00473D1E">
        <w:rPr>
          <w:rFonts w:ascii="Palatino Linotype" w:hAnsi="Palatino Linotype"/>
          <w:i/>
          <w:sz w:val="22"/>
        </w:rPr>
        <w:t xml:space="preserve">: </w:t>
      </w:r>
    </w:p>
    <w:p w14:paraId="764DCF96" w14:textId="77777777" w:rsidR="008764FB" w:rsidRPr="00473D1E" w:rsidRDefault="008764FB" w:rsidP="008764FB">
      <w:pPr>
        <w:pStyle w:val="Sinespaciado"/>
        <w:spacing w:line="276" w:lineRule="auto"/>
        <w:ind w:left="567" w:right="567"/>
        <w:jc w:val="both"/>
        <w:rPr>
          <w:rFonts w:ascii="Palatino Linotype" w:hAnsi="Palatino Linotype"/>
          <w:i/>
          <w:sz w:val="22"/>
        </w:rPr>
      </w:pPr>
      <w:r w:rsidRPr="00473D1E">
        <w:rPr>
          <w:rFonts w:ascii="Palatino Linotype" w:hAnsi="Palatino Linotype"/>
          <w:i/>
          <w:sz w:val="22"/>
        </w:rPr>
        <w:t>(…)</w:t>
      </w:r>
    </w:p>
    <w:p w14:paraId="22219E30" w14:textId="77777777" w:rsidR="008764FB" w:rsidRPr="00473D1E" w:rsidRDefault="008764FB" w:rsidP="008764FB">
      <w:pPr>
        <w:pStyle w:val="Sinespaciado"/>
        <w:spacing w:line="276" w:lineRule="auto"/>
        <w:ind w:left="567" w:right="567"/>
        <w:jc w:val="both"/>
        <w:rPr>
          <w:rFonts w:ascii="Palatino Linotype" w:hAnsi="Palatino Linotype"/>
          <w:i/>
          <w:sz w:val="22"/>
        </w:rPr>
      </w:pPr>
      <w:r w:rsidRPr="00473D1E">
        <w:rPr>
          <w:rFonts w:ascii="Palatino Linotype" w:hAnsi="Palatino Linotype"/>
          <w:b/>
          <w:i/>
          <w:sz w:val="22"/>
        </w:rPr>
        <w:t>XVIII. Administrar su hacienda en términos de ley</w:t>
      </w:r>
      <w:r w:rsidRPr="00473D1E">
        <w:rPr>
          <w:rFonts w:ascii="Palatino Linotype" w:hAnsi="Palatino Linotype"/>
          <w:b/>
          <w:bCs/>
          <w:i/>
          <w:sz w:val="22"/>
        </w:rPr>
        <w:t>, y controlar</w:t>
      </w:r>
      <w:r w:rsidRPr="00473D1E">
        <w:rPr>
          <w:rFonts w:ascii="Palatino Linotype" w:hAnsi="Palatino Linotype"/>
          <w:i/>
          <w:sz w:val="22"/>
        </w:rPr>
        <w:t xml:space="preserve"> a través del presidente y síndico </w:t>
      </w:r>
      <w:r w:rsidRPr="00473D1E">
        <w:rPr>
          <w:rFonts w:ascii="Palatino Linotype" w:hAnsi="Palatino Linotype"/>
          <w:b/>
          <w:bCs/>
          <w:i/>
          <w:sz w:val="22"/>
        </w:rPr>
        <w:t>la aplicación del presupuesto de egresos del municipio</w:t>
      </w:r>
      <w:r w:rsidRPr="00473D1E">
        <w:rPr>
          <w:rFonts w:ascii="Palatino Linotype" w:hAnsi="Palatino Linotype"/>
          <w:i/>
          <w:sz w:val="22"/>
        </w:rPr>
        <w:t>;</w:t>
      </w:r>
    </w:p>
    <w:p w14:paraId="7EBE521A" w14:textId="77777777" w:rsidR="008764FB" w:rsidRPr="00473D1E" w:rsidRDefault="008764FB" w:rsidP="008764FB">
      <w:pPr>
        <w:pStyle w:val="Sinespaciado"/>
        <w:spacing w:line="276" w:lineRule="auto"/>
        <w:ind w:left="567" w:right="567"/>
        <w:jc w:val="both"/>
        <w:rPr>
          <w:rFonts w:ascii="Palatino Linotype" w:hAnsi="Palatino Linotype"/>
          <w:bCs/>
          <w:i/>
          <w:sz w:val="22"/>
        </w:rPr>
      </w:pPr>
      <w:r w:rsidRPr="00473D1E">
        <w:rPr>
          <w:rFonts w:ascii="Palatino Linotype" w:hAnsi="Palatino Linotype"/>
          <w:bCs/>
          <w:i/>
          <w:sz w:val="22"/>
        </w:rPr>
        <w:t>(…)”</w:t>
      </w:r>
    </w:p>
    <w:p w14:paraId="6660B843" w14:textId="77777777" w:rsidR="008764FB" w:rsidRPr="00473D1E" w:rsidRDefault="008764FB" w:rsidP="008764FB">
      <w:pPr>
        <w:pStyle w:val="Sinespaciado"/>
        <w:spacing w:line="276" w:lineRule="auto"/>
        <w:ind w:left="567" w:right="567"/>
        <w:jc w:val="both"/>
        <w:rPr>
          <w:rFonts w:ascii="Palatino Linotype" w:hAnsi="Palatino Linotype"/>
          <w:sz w:val="22"/>
        </w:rPr>
      </w:pPr>
      <w:r w:rsidRPr="00473D1E">
        <w:rPr>
          <w:rFonts w:ascii="Palatino Linotype" w:hAnsi="Palatino Linotype"/>
          <w:sz w:val="22"/>
        </w:rPr>
        <w:t>(Énfasis añadido)</w:t>
      </w:r>
    </w:p>
    <w:p w14:paraId="61AF8AB0" w14:textId="77777777" w:rsidR="008764FB" w:rsidRPr="00473D1E" w:rsidRDefault="008764FB"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7AD5E240" w14:textId="39814D2B" w:rsidR="003F2959" w:rsidRPr="00473D1E"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Dicho </w:t>
      </w:r>
      <w:r w:rsidRPr="00473D1E">
        <w:rPr>
          <w:rFonts w:ascii="Palatino Linotype" w:eastAsia="MS Mincho" w:hAnsi="Palatino Linotype" w:cs="Times New Roman"/>
        </w:rPr>
        <w:t xml:space="preserve">lo anterior, debemos </w:t>
      </w:r>
      <w:r w:rsidRPr="00473D1E">
        <w:rPr>
          <w:rFonts w:ascii="Palatino Linotype" w:eastAsia="MS Mincho" w:hAnsi="Palatino Linotype" w:cs="Times New Roman"/>
          <w:lang w:val="es-ES_tradnl"/>
        </w:rPr>
        <w:t xml:space="preserve">señalar que la información </w:t>
      </w:r>
      <w:r w:rsidR="00102B33" w:rsidRPr="00473D1E">
        <w:rPr>
          <w:rFonts w:ascii="Palatino Linotype" w:eastAsia="MS Mincho" w:hAnsi="Palatino Linotype" w:cs="Times New Roman"/>
          <w:lang w:val="es-ES_tradnl"/>
        </w:rPr>
        <w:t xml:space="preserve">fiscal requerida a través de la solicitud </w:t>
      </w:r>
      <w:r w:rsidR="00DB2D72" w:rsidRPr="00473D1E">
        <w:rPr>
          <w:rFonts w:ascii="Palatino Linotype" w:eastAsia="MS Mincho" w:hAnsi="Palatino Linotype" w:cs="Times New Roman"/>
          <w:b/>
          <w:bCs/>
          <w:lang w:val="es-ES_tradnl"/>
        </w:rPr>
        <w:t>00014</w:t>
      </w:r>
      <w:r w:rsidR="00102B33" w:rsidRPr="00473D1E">
        <w:rPr>
          <w:rFonts w:ascii="Palatino Linotype" w:eastAsia="MS Mincho" w:hAnsi="Palatino Linotype" w:cs="Times New Roman"/>
          <w:b/>
          <w:bCs/>
          <w:lang w:val="es-ES_tradnl"/>
        </w:rPr>
        <w:t>/</w:t>
      </w:r>
      <w:r w:rsidR="00DB2D72" w:rsidRPr="00473D1E">
        <w:rPr>
          <w:rFonts w:ascii="Palatino Linotype" w:eastAsia="MS Mincho" w:hAnsi="Palatino Linotype" w:cs="Times New Roman"/>
          <w:b/>
          <w:bCs/>
          <w:lang w:val="es-ES_tradnl"/>
        </w:rPr>
        <w:t>MEXICAL</w:t>
      </w:r>
      <w:r w:rsidR="00102B33" w:rsidRPr="00473D1E">
        <w:rPr>
          <w:rFonts w:ascii="Palatino Linotype" w:eastAsia="MS Mincho" w:hAnsi="Palatino Linotype" w:cs="Times New Roman"/>
          <w:b/>
          <w:bCs/>
          <w:lang w:val="es-ES_tradnl"/>
        </w:rPr>
        <w:t>/IP/2022</w:t>
      </w:r>
      <w:r w:rsidRPr="00473D1E">
        <w:rPr>
          <w:rFonts w:ascii="Palatino Linotype" w:eastAsia="MS Mincho" w:hAnsi="Palatino Linotype" w:cs="Times New Roman"/>
          <w:lang w:val="es-ES_tradnl"/>
        </w:rPr>
        <w:t xml:space="preserve"> constituye, </w:t>
      </w:r>
      <w:r w:rsidRPr="00473D1E">
        <w:rPr>
          <w:rFonts w:ascii="Palatino Linotype" w:eastAsia="MS Mincho" w:hAnsi="Palatino Linotype" w:cs="Times New Roman"/>
          <w:i/>
          <w:iCs/>
          <w:lang w:val="es-ES_tradnl"/>
        </w:rPr>
        <w:t>per se,</w:t>
      </w:r>
      <w:r w:rsidRPr="00473D1E">
        <w:rPr>
          <w:rFonts w:ascii="Palatino Linotype" w:eastAsia="MS Mincho" w:hAnsi="Palatino Linotype" w:cs="Times New Roman"/>
          <w:lang w:val="es-ES_tradnl"/>
        </w:rPr>
        <w:t xml:space="preserve"> </w:t>
      </w:r>
      <w:r w:rsidRPr="00473D1E">
        <w:rPr>
          <w:rFonts w:ascii="Palatino Linotype" w:eastAsia="MS Mincho" w:hAnsi="Palatino Linotype" w:cs="Times New Roman"/>
        </w:rPr>
        <w:t xml:space="preserve">una obligación de transparencia común que el </w:t>
      </w:r>
      <w:r w:rsidRPr="00473D1E">
        <w:rPr>
          <w:rFonts w:ascii="Palatino Linotype" w:eastAsia="MS Mincho" w:hAnsi="Palatino Linotype" w:cs="Times New Roman"/>
          <w:b/>
        </w:rPr>
        <w:t>SUJETO OBLIGADO</w:t>
      </w:r>
      <w:r w:rsidRPr="00473D1E">
        <w:rPr>
          <w:rFonts w:ascii="Palatino Linotype" w:eastAsia="MS Mincho" w:hAnsi="Palatino Linotype" w:cs="Times New Roman"/>
        </w:rPr>
        <w:t xml:space="preserve"> genera, administra y posee en sus archivos conforme a lo previsto por el artículo 92, fracciones VIII y XXV, de la Ley de Transparencia y Acceso a la Información Pública del Estado de México y Municipios; que a la letra cita:</w:t>
      </w:r>
    </w:p>
    <w:p w14:paraId="0767DB1B" w14:textId="493FB3B7" w:rsidR="003F2959" w:rsidRPr="00473D1E" w:rsidRDefault="003F2959" w:rsidP="008764FB">
      <w:pPr>
        <w:pStyle w:val="Prrafodelista"/>
        <w:tabs>
          <w:tab w:val="left" w:pos="426"/>
        </w:tabs>
        <w:spacing w:before="240" w:line="360" w:lineRule="auto"/>
        <w:ind w:left="0" w:right="51"/>
        <w:jc w:val="both"/>
        <w:rPr>
          <w:rFonts w:ascii="Palatino Linotype" w:hAnsi="Palatino Linotype"/>
          <w:color w:val="000000" w:themeColor="text1"/>
        </w:rPr>
      </w:pPr>
    </w:p>
    <w:p w14:paraId="7176D5FB" w14:textId="77777777" w:rsidR="008764FB" w:rsidRPr="00473D1E" w:rsidRDefault="008764FB" w:rsidP="008764FB">
      <w:pPr>
        <w:spacing w:line="276" w:lineRule="auto"/>
        <w:ind w:left="567" w:right="567"/>
        <w:contextualSpacing/>
        <w:jc w:val="both"/>
        <w:rPr>
          <w:rFonts w:ascii="Palatino Linotype" w:hAnsi="Palatino Linotype"/>
          <w:i/>
          <w:iCs/>
          <w:sz w:val="22"/>
        </w:rPr>
      </w:pPr>
      <w:r w:rsidRPr="00473D1E">
        <w:rPr>
          <w:rFonts w:ascii="Palatino Linotype" w:hAnsi="Palatino Linotype"/>
          <w:i/>
          <w:iCs/>
          <w:sz w:val="22"/>
        </w:rPr>
        <w:t>“</w:t>
      </w:r>
      <w:r w:rsidRPr="00473D1E">
        <w:rPr>
          <w:rFonts w:ascii="Palatino Linotype" w:hAnsi="Palatino Linotype"/>
          <w:b/>
          <w:bCs/>
          <w:i/>
          <w:iCs/>
          <w:sz w:val="22"/>
        </w:rPr>
        <w:t>Artículo 92.</w:t>
      </w:r>
      <w:r w:rsidRPr="00473D1E">
        <w:rPr>
          <w:rFonts w:ascii="Palatino Linotype" w:hAnsi="Palatino Linotype"/>
          <w:i/>
          <w:iCs/>
          <w:sz w:val="22"/>
        </w:rPr>
        <w:t xml:space="preserve"> </w:t>
      </w:r>
      <w:r w:rsidRPr="00473D1E">
        <w:rPr>
          <w:rFonts w:ascii="Palatino Linotype" w:hAnsi="Palatino Linotype"/>
          <w:b/>
          <w:bCs/>
          <w:i/>
          <w:iCs/>
          <w:sz w:val="22"/>
        </w:rPr>
        <w:t>Los sujetos obligados deberán poner a disposición del público de manera permanente y actualizada</w:t>
      </w:r>
      <w:r w:rsidRPr="00473D1E">
        <w:rPr>
          <w:rFonts w:ascii="Palatino Linotype" w:hAnsi="Palatino Linotype"/>
          <w:i/>
          <w:iCs/>
          <w:sz w:val="22"/>
        </w:rPr>
        <w:t xml:space="preserve"> de forma sencilla, precisa y entendible, en los respectivos medios electrónicos, de acuerdo con sus facultades, atribuciones, funciones u objeto social, según corresponda, la información, por lo menos, de </w:t>
      </w:r>
      <w:r w:rsidRPr="00473D1E">
        <w:rPr>
          <w:rFonts w:ascii="Palatino Linotype" w:hAnsi="Palatino Linotype"/>
          <w:b/>
          <w:bCs/>
          <w:i/>
          <w:iCs/>
          <w:sz w:val="22"/>
        </w:rPr>
        <w:t>los temas, documentos y políticas que a continuación se señalan:</w:t>
      </w:r>
    </w:p>
    <w:p w14:paraId="76FBDFD0" w14:textId="77777777" w:rsidR="008764FB" w:rsidRPr="00473D1E" w:rsidRDefault="008764FB" w:rsidP="008764FB">
      <w:pPr>
        <w:spacing w:line="276" w:lineRule="auto"/>
        <w:ind w:left="567" w:right="567"/>
        <w:contextualSpacing/>
        <w:jc w:val="both"/>
        <w:rPr>
          <w:rFonts w:ascii="Palatino Linotype" w:hAnsi="Palatino Linotype"/>
          <w:i/>
          <w:iCs/>
          <w:sz w:val="22"/>
        </w:rPr>
      </w:pPr>
      <w:r w:rsidRPr="00473D1E">
        <w:rPr>
          <w:rFonts w:ascii="Palatino Linotype" w:hAnsi="Palatino Linotype"/>
          <w:i/>
          <w:iCs/>
          <w:sz w:val="22"/>
        </w:rPr>
        <w:t>(…)</w:t>
      </w:r>
    </w:p>
    <w:p w14:paraId="37C6227A" w14:textId="31B4F678" w:rsidR="008764FB" w:rsidRPr="00473D1E" w:rsidRDefault="008764FB" w:rsidP="008764FB">
      <w:pPr>
        <w:spacing w:line="276" w:lineRule="auto"/>
        <w:ind w:left="567" w:right="567"/>
        <w:contextualSpacing/>
        <w:jc w:val="both"/>
        <w:rPr>
          <w:rFonts w:ascii="Palatino Linotype" w:hAnsi="Palatino Linotype"/>
          <w:bCs/>
          <w:i/>
          <w:iCs/>
          <w:sz w:val="22"/>
        </w:rPr>
      </w:pPr>
      <w:r w:rsidRPr="00473D1E">
        <w:rPr>
          <w:rFonts w:ascii="Palatino Linotype" w:hAnsi="Palatino Linotype"/>
          <w:b/>
          <w:i/>
          <w:iCs/>
          <w:sz w:val="22"/>
        </w:rPr>
        <w:lastRenderedPageBreak/>
        <w:t>VIII. La remuneración</w:t>
      </w:r>
      <w:r w:rsidRPr="00473D1E">
        <w:rPr>
          <w:rFonts w:ascii="Palatino Linotype" w:hAnsi="Palatino Linotype"/>
          <w:bCs/>
          <w:i/>
          <w:iCs/>
          <w:sz w:val="22"/>
        </w:rPr>
        <w:t xml:space="preserve"> bruta y neta </w:t>
      </w:r>
      <w:r w:rsidRPr="00473D1E">
        <w:rPr>
          <w:rFonts w:ascii="Palatino Linotype" w:hAnsi="Palatino Linotype"/>
          <w:b/>
          <w:i/>
          <w:iCs/>
          <w:sz w:val="22"/>
        </w:rPr>
        <w:t>de todos los servidores públicos</w:t>
      </w:r>
      <w:r w:rsidRPr="00473D1E">
        <w:rPr>
          <w:rFonts w:ascii="Palatino Linotype" w:hAnsi="Palatino Linotype"/>
          <w:bCs/>
          <w:i/>
          <w:iCs/>
          <w:sz w:val="22"/>
        </w:rPr>
        <w:t xml:space="preserve"> de base o de confianza, de todas las percepciones, incluyendo sueldos, prestaciones, gratificaciones, primas, comisiones, dietas, bonos, estímulos, ingresos y sistemas de compensación, señalando la periodicidad de dicha remuneración;</w:t>
      </w:r>
    </w:p>
    <w:p w14:paraId="47257C29" w14:textId="77777777" w:rsidR="008764FB" w:rsidRPr="00473D1E" w:rsidRDefault="008764FB" w:rsidP="008764FB">
      <w:pPr>
        <w:spacing w:line="276" w:lineRule="auto"/>
        <w:ind w:left="567" w:right="567"/>
        <w:contextualSpacing/>
        <w:jc w:val="both"/>
        <w:rPr>
          <w:rFonts w:ascii="Palatino Linotype" w:hAnsi="Palatino Linotype"/>
          <w:i/>
          <w:iCs/>
          <w:sz w:val="22"/>
        </w:rPr>
      </w:pPr>
      <w:r w:rsidRPr="00473D1E">
        <w:rPr>
          <w:rFonts w:ascii="Palatino Linotype" w:hAnsi="Palatino Linotype"/>
          <w:i/>
          <w:iCs/>
          <w:sz w:val="22"/>
        </w:rPr>
        <w:t>(…)</w:t>
      </w:r>
    </w:p>
    <w:p w14:paraId="04190292" w14:textId="77777777" w:rsidR="008764FB" w:rsidRPr="00473D1E" w:rsidRDefault="008764FB" w:rsidP="008764FB">
      <w:pPr>
        <w:spacing w:line="276" w:lineRule="auto"/>
        <w:ind w:left="567" w:right="567"/>
        <w:contextualSpacing/>
        <w:jc w:val="both"/>
        <w:rPr>
          <w:rFonts w:ascii="Palatino Linotype" w:hAnsi="Palatino Linotype"/>
          <w:i/>
          <w:iCs/>
          <w:sz w:val="22"/>
        </w:rPr>
      </w:pPr>
      <w:r w:rsidRPr="00473D1E">
        <w:rPr>
          <w:rFonts w:ascii="Palatino Linotype" w:hAnsi="Palatino Linotype"/>
          <w:b/>
          <w:bCs/>
          <w:i/>
          <w:iCs/>
          <w:sz w:val="22"/>
        </w:rPr>
        <w:t>XXV. La información financiera sobre el presupuesto asignado, así como los informes del ejercicio trimestral del gasto</w:t>
      </w:r>
      <w:r w:rsidRPr="00473D1E">
        <w:rPr>
          <w:rFonts w:ascii="Palatino Linotype" w:hAnsi="Palatino Linotype"/>
          <w:i/>
          <w:iCs/>
          <w:sz w:val="22"/>
        </w:rPr>
        <w:t>, en términos de la Ley General de Contabilidad Gubernamental y demás disposiciones jurídicas aplicables;</w:t>
      </w:r>
    </w:p>
    <w:p w14:paraId="4E844E11" w14:textId="77777777" w:rsidR="008764FB" w:rsidRPr="00473D1E" w:rsidRDefault="008764FB" w:rsidP="008764FB">
      <w:pPr>
        <w:spacing w:line="276" w:lineRule="auto"/>
        <w:ind w:left="567" w:right="567"/>
        <w:contextualSpacing/>
        <w:jc w:val="both"/>
        <w:rPr>
          <w:rFonts w:ascii="Palatino Linotype" w:hAnsi="Palatino Linotype"/>
          <w:sz w:val="22"/>
        </w:rPr>
      </w:pPr>
      <w:r w:rsidRPr="00473D1E">
        <w:rPr>
          <w:rFonts w:ascii="Palatino Linotype" w:hAnsi="Palatino Linotype"/>
          <w:i/>
          <w:iCs/>
          <w:sz w:val="22"/>
        </w:rPr>
        <w:t>(…)”</w:t>
      </w:r>
    </w:p>
    <w:p w14:paraId="44B3B067" w14:textId="77777777" w:rsidR="008764FB" w:rsidRPr="00473D1E" w:rsidRDefault="008764FB" w:rsidP="008764FB">
      <w:pPr>
        <w:spacing w:line="276" w:lineRule="auto"/>
        <w:ind w:left="567" w:right="567"/>
        <w:contextualSpacing/>
        <w:jc w:val="both"/>
        <w:rPr>
          <w:rFonts w:ascii="Palatino Linotype" w:hAnsi="Palatino Linotype" w:cs="Arial"/>
          <w:color w:val="000000" w:themeColor="text1"/>
          <w:sz w:val="22"/>
        </w:rPr>
      </w:pPr>
      <w:r w:rsidRPr="00473D1E">
        <w:rPr>
          <w:rFonts w:ascii="Palatino Linotype" w:hAnsi="Palatino Linotype"/>
          <w:sz w:val="22"/>
        </w:rPr>
        <w:t>(Énfasis añadido)</w:t>
      </w:r>
    </w:p>
    <w:p w14:paraId="2665A94C" w14:textId="77777777" w:rsidR="008764FB" w:rsidRPr="00473D1E" w:rsidRDefault="008764FB" w:rsidP="003F2959">
      <w:pPr>
        <w:pStyle w:val="Prrafodelista"/>
        <w:tabs>
          <w:tab w:val="left" w:pos="426"/>
        </w:tabs>
        <w:spacing w:before="240" w:after="240" w:line="360" w:lineRule="auto"/>
        <w:ind w:left="0" w:right="51"/>
        <w:jc w:val="both"/>
        <w:rPr>
          <w:rFonts w:ascii="Palatino Linotype" w:hAnsi="Palatino Linotype"/>
          <w:color w:val="000000" w:themeColor="text1"/>
        </w:rPr>
      </w:pPr>
    </w:p>
    <w:p w14:paraId="32A4B17A" w14:textId="76B26B34" w:rsidR="003F2959" w:rsidRPr="00473D1E" w:rsidRDefault="008764FB"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Del </w:t>
      </w:r>
      <w:r w:rsidRPr="00473D1E">
        <w:rPr>
          <w:rFonts w:ascii="Palatino Linotype" w:hAnsi="Palatino Linotype" w:cs="Arial"/>
          <w:color w:val="000000" w:themeColor="text1"/>
        </w:rPr>
        <w:t xml:space="preserve">dispositivo normativo </w:t>
      </w:r>
      <w:r w:rsidRPr="00473D1E">
        <w:rPr>
          <w:rFonts w:ascii="Palatino Linotype" w:hAnsi="Palatino Linotype" w:cs="Arial"/>
          <w:i/>
          <w:iCs/>
          <w:color w:val="000000" w:themeColor="text1"/>
        </w:rPr>
        <w:t>supra</w:t>
      </w:r>
      <w:r w:rsidRPr="00473D1E">
        <w:rPr>
          <w:rFonts w:ascii="Palatino Linotype" w:hAnsi="Palatino Linotype" w:cs="Arial"/>
          <w:color w:val="000000" w:themeColor="text1"/>
        </w:rPr>
        <w:t xml:space="preserve"> transcrito, se aprecia que la información financiera sobre el presupuesto asignado del </w:t>
      </w:r>
      <w:r w:rsidRPr="00473D1E">
        <w:rPr>
          <w:rFonts w:ascii="Palatino Linotype" w:hAnsi="Palatino Linotype" w:cs="Arial"/>
          <w:b/>
          <w:bCs/>
          <w:color w:val="000000" w:themeColor="text1"/>
        </w:rPr>
        <w:t>SUJETO OBLIGADO</w:t>
      </w:r>
      <w:r w:rsidRPr="00473D1E">
        <w:rPr>
          <w:rFonts w:ascii="Palatino Linotype" w:hAnsi="Palatino Linotype" w:cs="Arial"/>
          <w:color w:val="000000" w:themeColor="text1"/>
        </w:rPr>
        <w:t xml:space="preserve">, así como los informes relacionados con el uso y gasto del mismo -como, por ejemplo, en el pago de impuestos realizados al Servicio de Administración Tributaria-, serán difundidos y publicados a la ciudadanía, ya que, como sucede con </w:t>
      </w:r>
      <w:r w:rsidR="00463B0F" w:rsidRPr="00473D1E">
        <w:rPr>
          <w:rFonts w:ascii="Palatino Linotype" w:hAnsi="Palatino Linotype" w:cs="Arial"/>
          <w:color w:val="000000" w:themeColor="text1"/>
        </w:rPr>
        <w:t>el pago de impuestos relacionados con las nóminas, sueldos y/o salarios de los trabajadores</w:t>
      </w:r>
      <w:r w:rsidRPr="00473D1E">
        <w:rPr>
          <w:rFonts w:ascii="Palatino Linotype" w:hAnsi="Palatino Linotype" w:cs="Arial"/>
          <w:color w:val="000000" w:themeColor="text1"/>
        </w:rPr>
        <w:t xml:space="preserve">, </w:t>
      </w:r>
      <w:r w:rsidRPr="00473D1E">
        <w:rPr>
          <w:rFonts w:ascii="Palatino Linotype" w:hAnsi="Palatino Linotype" w:cs="Arial"/>
          <w:b/>
          <w:bCs/>
          <w:color w:val="000000" w:themeColor="text1"/>
          <w:u w:val="single"/>
        </w:rPr>
        <w:t>tod</w:t>
      </w:r>
      <w:r w:rsidR="00463B0F" w:rsidRPr="00473D1E">
        <w:rPr>
          <w:rFonts w:ascii="Palatino Linotype" w:hAnsi="Palatino Linotype" w:cs="Arial"/>
          <w:b/>
          <w:bCs/>
          <w:color w:val="000000" w:themeColor="text1"/>
          <w:u w:val="single"/>
        </w:rPr>
        <w:t>a erogación</w:t>
      </w:r>
      <w:r w:rsidRPr="00473D1E">
        <w:rPr>
          <w:rFonts w:ascii="Palatino Linotype" w:hAnsi="Palatino Linotype" w:cs="Arial"/>
          <w:b/>
          <w:bCs/>
          <w:color w:val="000000" w:themeColor="text1"/>
          <w:u w:val="single"/>
        </w:rPr>
        <w:t xml:space="preserve"> </w:t>
      </w:r>
      <w:r w:rsidR="00463B0F" w:rsidRPr="00473D1E">
        <w:rPr>
          <w:rFonts w:ascii="Palatino Linotype" w:hAnsi="Palatino Linotype" w:cs="Arial"/>
          <w:b/>
          <w:bCs/>
          <w:color w:val="000000" w:themeColor="text1"/>
          <w:u w:val="single"/>
        </w:rPr>
        <w:t xml:space="preserve">económica </w:t>
      </w:r>
      <w:r w:rsidRPr="00473D1E">
        <w:rPr>
          <w:rFonts w:ascii="Palatino Linotype" w:hAnsi="Palatino Linotype" w:cs="Arial"/>
          <w:b/>
          <w:bCs/>
          <w:color w:val="000000" w:themeColor="text1"/>
          <w:u w:val="single"/>
        </w:rPr>
        <w:t xml:space="preserve">que realice el </w:t>
      </w:r>
      <w:r w:rsidR="00884789" w:rsidRPr="00473D1E">
        <w:rPr>
          <w:rFonts w:ascii="Palatino Linotype" w:hAnsi="Palatino Linotype" w:cs="Arial"/>
          <w:b/>
          <w:bCs/>
          <w:color w:val="000000" w:themeColor="text1"/>
          <w:u w:val="single"/>
        </w:rPr>
        <w:t xml:space="preserve">Ayuntamiento de </w:t>
      </w:r>
      <w:proofErr w:type="spellStart"/>
      <w:r w:rsidR="00884789" w:rsidRPr="00473D1E">
        <w:rPr>
          <w:rFonts w:ascii="Palatino Linotype" w:hAnsi="Palatino Linotype" w:cs="Arial"/>
          <w:b/>
          <w:bCs/>
          <w:color w:val="000000" w:themeColor="text1"/>
          <w:u w:val="single"/>
        </w:rPr>
        <w:t>Mexicaltzingo</w:t>
      </w:r>
      <w:proofErr w:type="spellEnd"/>
      <w:r w:rsidRPr="00473D1E">
        <w:rPr>
          <w:rFonts w:ascii="Palatino Linotype" w:hAnsi="Palatino Linotype" w:cs="Arial"/>
          <w:b/>
          <w:bCs/>
          <w:color w:val="000000" w:themeColor="text1"/>
          <w:u w:val="single"/>
        </w:rPr>
        <w:t xml:space="preserve"> debe ser realizado de forma transparente y reconocido dentro de sus informes financieros</w:t>
      </w:r>
      <w:r w:rsidRPr="00473D1E">
        <w:rPr>
          <w:rFonts w:ascii="Palatino Linotype" w:hAnsi="Palatino Linotype" w:cs="Arial"/>
          <w:color w:val="000000" w:themeColor="text1"/>
        </w:rPr>
        <w:t>.</w:t>
      </w:r>
    </w:p>
    <w:p w14:paraId="68DB01F0" w14:textId="77777777" w:rsidR="00BA23A7" w:rsidRPr="00473D1E" w:rsidRDefault="00BA23A7" w:rsidP="00BA23A7">
      <w:pPr>
        <w:pStyle w:val="Prrafodelista"/>
        <w:tabs>
          <w:tab w:val="left" w:pos="426"/>
        </w:tabs>
        <w:spacing w:before="240" w:after="240" w:line="360" w:lineRule="auto"/>
        <w:ind w:left="0" w:right="51"/>
        <w:jc w:val="both"/>
        <w:rPr>
          <w:rFonts w:ascii="Palatino Linotype" w:hAnsi="Palatino Linotype"/>
          <w:color w:val="000000" w:themeColor="text1"/>
        </w:rPr>
      </w:pPr>
    </w:p>
    <w:p w14:paraId="6EC47126" w14:textId="761976C7" w:rsidR="00BA23A7" w:rsidRPr="00473D1E" w:rsidRDefault="00BA23A7"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s="Arial"/>
          <w:color w:val="000000" w:themeColor="text1"/>
        </w:rPr>
        <w:t xml:space="preserve">Ahora </w:t>
      </w:r>
      <w:r w:rsidRPr="00473D1E">
        <w:rPr>
          <w:rFonts w:ascii="Palatino Linotype" w:hAnsi="Palatino Linotype"/>
          <w:color w:val="000000" w:themeColor="text1"/>
        </w:rPr>
        <w:t xml:space="preserve">bien, de conformidad con lo dispuesto por el Bando Municipal 2022 del </w:t>
      </w:r>
      <w:r w:rsidRPr="00473D1E">
        <w:rPr>
          <w:rFonts w:ascii="Palatino Linotype" w:hAnsi="Palatino Linotype"/>
          <w:b/>
          <w:bCs/>
          <w:color w:val="000000" w:themeColor="text1"/>
        </w:rPr>
        <w:t>SUJETO OBLIGADO</w:t>
      </w:r>
      <w:r w:rsidRPr="00473D1E">
        <w:rPr>
          <w:rFonts w:ascii="Palatino Linotype" w:hAnsi="Palatino Linotype"/>
          <w:color w:val="000000" w:themeColor="text1"/>
        </w:rPr>
        <w:t xml:space="preserve">, el gobierno del Municipio de </w:t>
      </w:r>
      <w:proofErr w:type="spellStart"/>
      <w:r w:rsidR="00BC750A" w:rsidRPr="00473D1E">
        <w:rPr>
          <w:rFonts w:ascii="Palatino Linotype" w:hAnsi="Palatino Linotype"/>
          <w:color w:val="000000" w:themeColor="text1"/>
        </w:rPr>
        <w:t>Mexicaltzingo</w:t>
      </w:r>
      <w:proofErr w:type="spellEnd"/>
      <w:r w:rsidR="00BC750A" w:rsidRPr="00473D1E">
        <w:rPr>
          <w:rFonts w:ascii="Palatino Linotype" w:hAnsi="Palatino Linotype"/>
          <w:color w:val="000000" w:themeColor="text1"/>
        </w:rPr>
        <w:t xml:space="preserve"> está depositado en un cuerpo colegiado deliberativo y plural que se denomina Ayuntamiento, al que se someten los asuntos de la Administración Pública Municipal, el cual se regirá por la Constitución Federal, la Constitución Local, la Ley Orgánica Municipal, las Leyes Federales y Estatales, el propio Bando Municipal y demás disposiciones de </w:t>
      </w:r>
      <w:r w:rsidR="00BC750A" w:rsidRPr="00473D1E">
        <w:rPr>
          <w:rFonts w:ascii="Palatino Linotype" w:hAnsi="Palatino Linotype"/>
          <w:color w:val="000000" w:themeColor="text1"/>
        </w:rPr>
        <w:lastRenderedPageBreak/>
        <w:t>carácter general; mismo que se integrará por una Presidenta Municipal, un Síndico y Siete Regidores</w:t>
      </w:r>
      <w:r w:rsidR="00BC750A" w:rsidRPr="00473D1E">
        <w:rPr>
          <w:rStyle w:val="Refdenotaalpie"/>
          <w:rFonts w:ascii="Palatino Linotype" w:hAnsi="Palatino Linotype"/>
          <w:color w:val="000000" w:themeColor="text1"/>
        </w:rPr>
        <w:footnoteReference w:id="10"/>
      </w:r>
      <w:r w:rsidR="00BC750A" w:rsidRPr="00473D1E">
        <w:rPr>
          <w:rFonts w:ascii="Palatino Linotype" w:hAnsi="Palatino Linotype"/>
          <w:color w:val="000000" w:themeColor="text1"/>
        </w:rPr>
        <w:t>.</w:t>
      </w:r>
    </w:p>
    <w:p w14:paraId="7FC819F5" w14:textId="77777777" w:rsidR="00BA23A7" w:rsidRPr="00473D1E" w:rsidRDefault="00BA23A7" w:rsidP="00BA23A7">
      <w:pPr>
        <w:pStyle w:val="Prrafodelista"/>
        <w:tabs>
          <w:tab w:val="left" w:pos="426"/>
        </w:tabs>
        <w:spacing w:before="240" w:after="240" w:line="360" w:lineRule="auto"/>
        <w:ind w:left="0" w:right="51"/>
        <w:jc w:val="both"/>
        <w:rPr>
          <w:rFonts w:ascii="Palatino Linotype" w:hAnsi="Palatino Linotype"/>
          <w:color w:val="000000" w:themeColor="text1"/>
        </w:rPr>
      </w:pPr>
    </w:p>
    <w:p w14:paraId="378E55E3" w14:textId="485FA3F2" w:rsidR="00BA23A7" w:rsidRPr="00473D1E" w:rsidRDefault="00BA23A7" w:rsidP="00C93D2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s="Arial"/>
          <w:color w:val="000000" w:themeColor="text1"/>
        </w:rPr>
        <w:t xml:space="preserve">Por su parte, </w:t>
      </w:r>
      <w:r w:rsidR="00C93D20" w:rsidRPr="00473D1E">
        <w:rPr>
          <w:rFonts w:ascii="Palatino Linotype" w:hAnsi="Palatino Linotype" w:cs="Arial"/>
          <w:color w:val="000000" w:themeColor="text1"/>
        </w:rPr>
        <w:t xml:space="preserve">el artículo 45 del Bando Municipal 2022 de </w:t>
      </w:r>
      <w:proofErr w:type="spellStart"/>
      <w:r w:rsidR="00C93D20" w:rsidRPr="00473D1E">
        <w:rPr>
          <w:rFonts w:ascii="Palatino Linotype" w:hAnsi="Palatino Linotype" w:cs="Arial"/>
          <w:color w:val="000000" w:themeColor="text1"/>
        </w:rPr>
        <w:t>Mexicaltzingo</w:t>
      </w:r>
      <w:proofErr w:type="spellEnd"/>
      <w:r w:rsidR="00C93D20" w:rsidRPr="00473D1E">
        <w:rPr>
          <w:rFonts w:ascii="Palatino Linotype" w:hAnsi="Palatino Linotype" w:cs="Arial"/>
          <w:color w:val="000000" w:themeColor="text1"/>
        </w:rPr>
        <w:t xml:space="preserve"> establece que, para el despacho de los asuntos municipales, el Ayuntamiento se auxiliará de las dependencias de la administración pública municipal que considere necesarias, las cuales estarán subordinadas a la Presidenta Municipal; dichas dependencias serán las siguientes:</w:t>
      </w:r>
    </w:p>
    <w:p w14:paraId="05EE3140" w14:textId="0E3B24E8" w:rsidR="003746E9" w:rsidRPr="00473D1E" w:rsidRDefault="003746E9" w:rsidP="00C93D20">
      <w:pPr>
        <w:pStyle w:val="Prrafodelista"/>
        <w:tabs>
          <w:tab w:val="left" w:pos="426"/>
        </w:tabs>
        <w:spacing w:before="240" w:after="240" w:line="360" w:lineRule="auto"/>
        <w:ind w:left="0" w:right="51"/>
        <w:rPr>
          <w:rFonts w:ascii="Palatino Linotype" w:hAnsi="Palatino Linotype"/>
          <w:color w:val="000000" w:themeColor="text1"/>
        </w:rPr>
      </w:pPr>
    </w:p>
    <w:p w14:paraId="10802B28" w14:textId="77777777" w:rsidR="00C93D20" w:rsidRPr="00473D1E" w:rsidRDefault="00C93D20" w:rsidP="00C93D2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73D1E">
        <w:rPr>
          <w:rFonts w:ascii="Palatino Linotype" w:hAnsi="Palatino Linotype"/>
          <w:i/>
          <w:iCs/>
          <w:color w:val="000000" w:themeColor="text1"/>
          <w:sz w:val="22"/>
          <w:szCs w:val="22"/>
        </w:rPr>
        <w:t>“</w:t>
      </w:r>
      <w:r w:rsidRPr="00473D1E">
        <w:rPr>
          <w:rFonts w:ascii="Palatino Linotype" w:hAnsi="Palatino Linotype"/>
          <w:b/>
          <w:bCs/>
          <w:i/>
          <w:iCs/>
          <w:color w:val="000000" w:themeColor="text1"/>
          <w:sz w:val="22"/>
          <w:szCs w:val="22"/>
        </w:rPr>
        <w:t>I. Áreas Especializadas:</w:t>
      </w:r>
      <w:r w:rsidRPr="00473D1E">
        <w:rPr>
          <w:rFonts w:ascii="Palatino Linotype" w:hAnsi="Palatino Linotype"/>
          <w:i/>
          <w:iCs/>
          <w:color w:val="000000" w:themeColor="text1"/>
          <w:sz w:val="22"/>
          <w:szCs w:val="22"/>
        </w:rPr>
        <w:t xml:space="preserve"> </w:t>
      </w:r>
    </w:p>
    <w:p w14:paraId="5FAA76A6"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1.-</w:t>
      </w:r>
      <w:r w:rsidRPr="00473D1E">
        <w:rPr>
          <w:rFonts w:ascii="Palatino Linotype" w:hAnsi="Palatino Linotype"/>
          <w:i/>
          <w:iCs/>
          <w:color w:val="000000" w:themeColor="text1"/>
          <w:sz w:val="22"/>
          <w:szCs w:val="22"/>
        </w:rPr>
        <w:t xml:space="preserve"> Secretaría Particular; y </w:t>
      </w:r>
    </w:p>
    <w:p w14:paraId="13431F00"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2.-</w:t>
      </w:r>
      <w:r w:rsidRPr="00473D1E">
        <w:rPr>
          <w:rFonts w:ascii="Palatino Linotype" w:hAnsi="Palatino Linotype"/>
          <w:i/>
          <w:iCs/>
          <w:color w:val="000000" w:themeColor="text1"/>
          <w:sz w:val="22"/>
          <w:szCs w:val="22"/>
        </w:rPr>
        <w:t xml:space="preserve"> Secretaría Técnica. </w:t>
      </w:r>
    </w:p>
    <w:p w14:paraId="2373AEFF" w14:textId="77777777" w:rsidR="00C93D20" w:rsidRPr="00473D1E" w:rsidRDefault="00C93D20" w:rsidP="00C93D2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1FF6AC43" w14:textId="77777777" w:rsidR="00C93D20" w:rsidRPr="00473D1E" w:rsidRDefault="00C93D20" w:rsidP="00C93D20">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473D1E">
        <w:rPr>
          <w:rFonts w:ascii="Palatino Linotype" w:hAnsi="Palatino Linotype"/>
          <w:b/>
          <w:bCs/>
          <w:i/>
          <w:iCs/>
          <w:color w:val="000000" w:themeColor="text1"/>
          <w:sz w:val="22"/>
          <w:szCs w:val="22"/>
        </w:rPr>
        <w:t xml:space="preserve">II. Organismos Centralizados: </w:t>
      </w:r>
    </w:p>
    <w:p w14:paraId="5F36954A"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1.</w:t>
      </w:r>
      <w:r w:rsidRPr="00473D1E">
        <w:rPr>
          <w:rFonts w:ascii="Palatino Linotype" w:hAnsi="Palatino Linotype"/>
          <w:i/>
          <w:iCs/>
          <w:color w:val="000000" w:themeColor="text1"/>
          <w:sz w:val="22"/>
          <w:szCs w:val="22"/>
        </w:rPr>
        <w:t xml:space="preserve"> Secretaría del Ayuntamiento; </w:t>
      </w:r>
    </w:p>
    <w:p w14:paraId="3D252C0A"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2.</w:t>
      </w:r>
      <w:r w:rsidRPr="00473D1E">
        <w:rPr>
          <w:rFonts w:ascii="Palatino Linotype" w:hAnsi="Palatino Linotype"/>
          <w:i/>
          <w:iCs/>
          <w:color w:val="000000" w:themeColor="text1"/>
          <w:sz w:val="22"/>
          <w:szCs w:val="22"/>
        </w:rPr>
        <w:t xml:space="preserve"> Tesorería Municipal; </w:t>
      </w:r>
    </w:p>
    <w:p w14:paraId="55C150F3"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3.</w:t>
      </w:r>
      <w:r w:rsidRPr="00473D1E">
        <w:rPr>
          <w:rFonts w:ascii="Palatino Linotype" w:hAnsi="Palatino Linotype"/>
          <w:i/>
          <w:iCs/>
          <w:color w:val="000000" w:themeColor="text1"/>
          <w:sz w:val="22"/>
          <w:szCs w:val="22"/>
        </w:rPr>
        <w:t xml:space="preserve"> Contraloría Municipal; </w:t>
      </w:r>
    </w:p>
    <w:p w14:paraId="0BDAD290"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4.</w:t>
      </w:r>
      <w:r w:rsidRPr="00473D1E">
        <w:rPr>
          <w:rFonts w:ascii="Palatino Linotype" w:hAnsi="Palatino Linotype"/>
          <w:i/>
          <w:iCs/>
          <w:color w:val="000000" w:themeColor="text1"/>
          <w:sz w:val="22"/>
          <w:szCs w:val="22"/>
        </w:rPr>
        <w:t xml:space="preserve"> Dirección de Obras Públicas; </w:t>
      </w:r>
    </w:p>
    <w:p w14:paraId="15809563"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5.</w:t>
      </w:r>
      <w:r w:rsidRPr="00473D1E">
        <w:rPr>
          <w:rFonts w:ascii="Palatino Linotype" w:hAnsi="Palatino Linotype"/>
          <w:i/>
          <w:iCs/>
          <w:color w:val="000000" w:themeColor="text1"/>
          <w:sz w:val="22"/>
          <w:szCs w:val="22"/>
        </w:rPr>
        <w:t xml:space="preserve"> Dirección de Desarrollo Urbano; </w:t>
      </w:r>
    </w:p>
    <w:p w14:paraId="079DE961"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6.</w:t>
      </w:r>
      <w:r w:rsidRPr="00473D1E">
        <w:rPr>
          <w:rFonts w:ascii="Palatino Linotype" w:hAnsi="Palatino Linotype"/>
          <w:i/>
          <w:iCs/>
          <w:color w:val="000000" w:themeColor="text1"/>
          <w:sz w:val="22"/>
          <w:szCs w:val="22"/>
        </w:rPr>
        <w:t xml:space="preserve"> Dirección de Desarrollo Económico; </w:t>
      </w:r>
    </w:p>
    <w:p w14:paraId="65944B0D"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7.</w:t>
      </w:r>
      <w:r w:rsidRPr="00473D1E">
        <w:rPr>
          <w:rFonts w:ascii="Palatino Linotype" w:hAnsi="Palatino Linotype"/>
          <w:i/>
          <w:iCs/>
          <w:color w:val="000000" w:themeColor="text1"/>
          <w:sz w:val="22"/>
          <w:szCs w:val="22"/>
        </w:rPr>
        <w:t xml:space="preserve"> Dirección de Administración; </w:t>
      </w:r>
    </w:p>
    <w:p w14:paraId="53B80390"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8.</w:t>
      </w:r>
      <w:r w:rsidRPr="00473D1E">
        <w:rPr>
          <w:rFonts w:ascii="Palatino Linotype" w:hAnsi="Palatino Linotype"/>
          <w:i/>
          <w:iCs/>
          <w:color w:val="000000" w:themeColor="text1"/>
          <w:sz w:val="22"/>
          <w:szCs w:val="22"/>
        </w:rPr>
        <w:t xml:space="preserve"> Dirección de Gobernación; </w:t>
      </w:r>
    </w:p>
    <w:p w14:paraId="647D67A4"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9.</w:t>
      </w:r>
      <w:r w:rsidRPr="00473D1E">
        <w:rPr>
          <w:rFonts w:ascii="Palatino Linotype" w:hAnsi="Palatino Linotype"/>
          <w:i/>
          <w:iCs/>
          <w:color w:val="000000" w:themeColor="text1"/>
          <w:sz w:val="22"/>
          <w:szCs w:val="22"/>
        </w:rPr>
        <w:t xml:space="preserve"> Dirección Jurídica; </w:t>
      </w:r>
    </w:p>
    <w:p w14:paraId="5DF94949"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10.</w:t>
      </w:r>
      <w:r w:rsidRPr="00473D1E">
        <w:rPr>
          <w:rFonts w:ascii="Palatino Linotype" w:hAnsi="Palatino Linotype"/>
          <w:i/>
          <w:iCs/>
          <w:color w:val="000000" w:themeColor="text1"/>
          <w:sz w:val="22"/>
          <w:szCs w:val="22"/>
        </w:rPr>
        <w:t xml:space="preserve"> Dirección de Desarrollo Social; </w:t>
      </w:r>
    </w:p>
    <w:p w14:paraId="497EFE5F"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11.</w:t>
      </w:r>
      <w:r w:rsidRPr="00473D1E">
        <w:rPr>
          <w:rFonts w:ascii="Palatino Linotype" w:hAnsi="Palatino Linotype"/>
          <w:i/>
          <w:iCs/>
          <w:color w:val="000000" w:themeColor="text1"/>
          <w:sz w:val="22"/>
          <w:szCs w:val="22"/>
        </w:rPr>
        <w:t xml:space="preserve"> Dirección de Seguridad Pública; </w:t>
      </w:r>
    </w:p>
    <w:p w14:paraId="73734337"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12.</w:t>
      </w:r>
      <w:r w:rsidRPr="00473D1E">
        <w:rPr>
          <w:rFonts w:ascii="Palatino Linotype" w:hAnsi="Palatino Linotype"/>
          <w:i/>
          <w:iCs/>
          <w:color w:val="000000" w:themeColor="text1"/>
          <w:sz w:val="22"/>
          <w:szCs w:val="22"/>
        </w:rPr>
        <w:t xml:space="preserve"> Dirección de Servicios Públicos; </w:t>
      </w:r>
    </w:p>
    <w:p w14:paraId="6FB288AE"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13.</w:t>
      </w:r>
      <w:r w:rsidRPr="00473D1E">
        <w:rPr>
          <w:rFonts w:ascii="Palatino Linotype" w:hAnsi="Palatino Linotype"/>
          <w:i/>
          <w:iCs/>
          <w:color w:val="000000" w:themeColor="text1"/>
          <w:sz w:val="22"/>
          <w:szCs w:val="22"/>
        </w:rPr>
        <w:t xml:space="preserve"> Dirección de Ecología, Medio Ambiente, Desarrollo Agropecuario, Rural, Empleo y Turístico;</w:t>
      </w:r>
    </w:p>
    <w:p w14:paraId="3D0076EA"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14.</w:t>
      </w:r>
      <w:r w:rsidRPr="00473D1E">
        <w:rPr>
          <w:rFonts w:ascii="Palatino Linotype" w:hAnsi="Palatino Linotype"/>
          <w:i/>
          <w:iCs/>
          <w:color w:val="000000" w:themeColor="text1"/>
          <w:sz w:val="22"/>
          <w:szCs w:val="22"/>
        </w:rPr>
        <w:t xml:space="preserve"> Dirección de Comunicación Social; </w:t>
      </w:r>
    </w:p>
    <w:p w14:paraId="5BE93FBD"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15.</w:t>
      </w:r>
      <w:r w:rsidRPr="00473D1E">
        <w:rPr>
          <w:rFonts w:ascii="Palatino Linotype" w:hAnsi="Palatino Linotype"/>
          <w:i/>
          <w:iCs/>
          <w:color w:val="000000" w:themeColor="text1"/>
          <w:sz w:val="22"/>
          <w:szCs w:val="22"/>
        </w:rPr>
        <w:t xml:space="preserve"> Dirección de Casa de Cultura; </w:t>
      </w:r>
    </w:p>
    <w:p w14:paraId="77AF2BB9"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lastRenderedPageBreak/>
        <w:t>16.</w:t>
      </w:r>
      <w:r w:rsidRPr="00473D1E">
        <w:rPr>
          <w:rFonts w:ascii="Palatino Linotype" w:hAnsi="Palatino Linotype"/>
          <w:i/>
          <w:iCs/>
          <w:color w:val="000000" w:themeColor="text1"/>
          <w:sz w:val="22"/>
          <w:szCs w:val="22"/>
        </w:rPr>
        <w:t xml:space="preserve"> Coordinación de Protección Civil y Bomberos; </w:t>
      </w:r>
    </w:p>
    <w:p w14:paraId="65F01717"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17.</w:t>
      </w:r>
      <w:r w:rsidRPr="00473D1E">
        <w:rPr>
          <w:rFonts w:ascii="Palatino Linotype" w:hAnsi="Palatino Linotype"/>
          <w:i/>
          <w:iCs/>
          <w:color w:val="000000" w:themeColor="text1"/>
          <w:sz w:val="22"/>
          <w:szCs w:val="22"/>
        </w:rPr>
        <w:t xml:space="preserve"> Unidad de Información, Planeación, Programación, Evaluación, Transparencia y Acceso a la Información; </w:t>
      </w:r>
    </w:p>
    <w:p w14:paraId="5481D8C0"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18.</w:t>
      </w:r>
      <w:r w:rsidRPr="00473D1E">
        <w:rPr>
          <w:rFonts w:ascii="Palatino Linotype" w:hAnsi="Palatino Linotype"/>
          <w:i/>
          <w:iCs/>
          <w:color w:val="000000" w:themeColor="text1"/>
          <w:sz w:val="22"/>
          <w:szCs w:val="22"/>
        </w:rPr>
        <w:t xml:space="preserve"> Oficialía Mediadora, Conciliadora y Calificadora; </w:t>
      </w:r>
    </w:p>
    <w:p w14:paraId="05D3A732"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19.</w:t>
      </w:r>
      <w:r w:rsidRPr="00473D1E">
        <w:rPr>
          <w:rFonts w:ascii="Palatino Linotype" w:hAnsi="Palatino Linotype"/>
          <w:i/>
          <w:iCs/>
          <w:color w:val="000000" w:themeColor="text1"/>
          <w:sz w:val="22"/>
          <w:szCs w:val="22"/>
        </w:rPr>
        <w:t xml:space="preserve"> Coordinación General Municipal de Mejora Regulatoria; </w:t>
      </w:r>
    </w:p>
    <w:p w14:paraId="5DA5037C"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20.</w:t>
      </w:r>
      <w:r w:rsidRPr="00473D1E">
        <w:rPr>
          <w:rFonts w:ascii="Palatino Linotype" w:hAnsi="Palatino Linotype"/>
          <w:i/>
          <w:iCs/>
          <w:color w:val="000000" w:themeColor="text1"/>
          <w:sz w:val="22"/>
          <w:szCs w:val="22"/>
        </w:rPr>
        <w:t xml:space="preserve"> Coordinación de Salud y Población; </w:t>
      </w:r>
    </w:p>
    <w:p w14:paraId="377A7E37"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21.</w:t>
      </w:r>
      <w:r w:rsidRPr="00473D1E">
        <w:rPr>
          <w:rFonts w:ascii="Palatino Linotype" w:hAnsi="Palatino Linotype"/>
          <w:i/>
          <w:iCs/>
          <w:color w:val="000000" w:themeColor="text1"/>
          <w:sz w:val="22"/>
          <w:szCs w:val="22"/>
        </w:rPr>
        <w:t xml:space="preserve"> Catastro; </w:t>
      </w:r>
    </w:p>
    <w:p w14:paraId="1102CF07"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22.</w:t>
      </w:r>
      <w:r w:rsidRPr="00473D1E">
        <w:rPr>
          <w:rFonts w:ascii="Palatino Linotype" w:hAnsi="Palatino Linotype"/>
          <w:i/>
          <w:iCs/>
          <w:color w:val="000000" w:themeColor="text1"/>
          <w:sz w:val="22"/>
          <w:szCs w:val="22"/>
        </w:rPr>
        <w:t xml:space="preserve"> Departamento de Recursos Materiales; </w:t>
      </w:r>
    </w:p>
    <w:p w14:paraId="5A4E8492"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23.</w:t>
      </w:r>
      <w:r w:rsidRPr="00473D1E">
        <w:rPr>
          <w:rFonts w:ascii="Palatino Linotype" w:hAnsi="Palatino Linotype"/>
          <w:i/>
          <w:iCs/>
          <w:color w:val="000000" w:themeColor="text1"/>
          <w:sz w:val="22"/>
          <w:szCs w:val="22"/>
        </w:rPr>
        <w:t xml:space="preserve"> Jefatura de Personal; </w:t>
      </w:r>
    </w:p>
    <w:p w14:paraId="7C1121EC" w14:textId="7777777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24.</w:t>
      </w:r>
      <w:r w:rsidRPr="00473D1E">
        <w:rPr>
          <w:rFonts w:ascii="Palatino Linotype" w:hAnsi="Palatino Linotype"/>
          <w:i/>
          <w:iCs/>
          <w:color w:val="000000" w:themeColor="text1"/>
          <w:sz w:val="22"/>
          <w:szCs w:val="22"/>
        </w:rPr>
        <w:t xml:space="preserve"> Departamento de Control Patrimonial; y </w:t>
      </w:r>
    </w:p>
    <w:p w14:paraId="0E0395BA" w14:textId="1140BFF7" w:rsidR="00C93D20" w:rsidRPr="00473D1E" w:rsidRDefault="00C93D20" w:rsidP="00C93D2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25.</w:t>
      </w:r>
      <w:r w:rsidRPr="00473D1E">
        <w:rPr>
          <w:rFonts w:ascii="Palatino Linotype" w:hAnsi="Palatino Linotype"/>
          <w:i/>
          <w:iCs/>
          <w:color w:val="000000" w:themeColor="text1"/>
          <w:sz w:val="22"/>
          <w:szCs w:val="22"/>
        </w:rPr>
        <w:t xml:space="preserve"> Secretaría Técnica del Consejo Municipal de Seguridad Pública.</w:t>
      </w:r>
    </w:p>
    <w:p w14:paraId="0B8514C7" w14:textId="2FAED6F7" w:rsidR="00C93D20" w:rsidRPr="00473D1E" w:rsidRDefault="00C93D20" w:rsidP="00C93D2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73D1E">
        <w:rPr>
          <w:rFonts w:ascii="Palatino Linotype" w:hAnsi="Palatino Linotype"/>
          <w:i/>
          <w:iCs/>
          <w:color w:val="000000" w:themeColor="text1"/>
          <w:sz w:val="22"/>
          <w:szCs w:val="22"/>
        </w:rPr>
        <w:t>(…)”</w:t>
      </w:r>
    </w:p>
    <w:p w14:paraId="546EB539" w14:textId="77777777" w:rsidR="003746E9" w:rsidRPr="00473D1E" w:rsidRDefault="003746E9" w:rsidP="00BA23A7">
      <w:pPr>
        <w:pStyle w:val="Prrafodelista"/>
        <w:tabs>
          <w:tab w:val="left" w:pos="426"/>
        </w:tabs>
        <w:spacing w:before="240" w:after="240" w:line="360" w:lineRule="auto"/>
        <w:ind w:left="0" w:right="51"/>
        <w:jc w:val="both"/>
        <w:rPr>
          <w:rFonts w:ascii="Palatino Linotype" w:hAnsi="Palatino Linotype"/>
          <w:color w:val="000000" w:themeColor="text1"/>
        </w:rPr>
      </w:pPr>
    </w:p>
    <w:p w14:paraId="0D84985C" w14:textId="23ED49B4" w:rsidR="00BA23A7" w:rsidRPr="00473D1E" w:rsidRDefault="00773890"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s="Arial"/>
          <w:color w:val="000000" w:themeColor="text1"/>
        </w:rPr>
        <w:t xml:space="preserve">Siendo de especial interés para el presente asunto el área de </w:t>
      </w:r>
      <w:r w:rsidRPr="00473D1E">
        <w:rPr>
          <w:rFonts w:ascii="Palatino Linotype" w:hAnsi="Palatino Linotype" w:cs="Arial"/>
          <w:b/>
          <w:bCs/>
          <w:color w:val="000000" w:themeColor="text1"/>
        </w:rPr>
        <w:t>Tesorería</w:t>
      </w:r>
      <w:r w:rsidRPr="00473D1E">
        <w:rPr>
          <w:rFonts w:ascii="Palatino Linotype" w:hAnsi="Palatino Linotype" w:cs="Arial"/>
          <w:color w:val="000000" w:themeColor="text1"/>
        </w:rPr>
        <w:t xml:space="preserve">, pues ésta se encargó de atender la solicitud de información </w:t>
      </w:r>
      <w:r w:rsidR="00E33E08" w:rsidRPr="00473D1E">
        <w:rPr>
          <w:rFonts w:ascii="Palatino Linotype" w:hAnsi="Palatino Linotype" w:cs="Arial"/>
          <w:b/>
          <w:bCs/>
          <w:color w:val="000000" w:themeColor="text1"/>
        </w:rPr>
        <w:t>00014</w:t>
      </w:r>
      <w:r w:rsidRPr="00473D1E">
        <w:rPr>
          <w:rFonts w:ascii="Palatino Linotype" w:hAnsi="Palatino Linotype" w:cs="Arial"/>
          <w:b/>
          <w:bCs/>
          <w:color w:val="000000" w:themeColor="text1"/>
        </w:rPr>
        <w:t>/</w:t>
      </w:r>
      <w:r w:rsidR="00E33E08" w:rsidRPr="00473D1E">
        <w:rPr>
          <w:rFonts w:ascii="Palatino Linotype" w:hAnsi="Palatino Linotype" w:cs="Arial"/>
          <w:b/>
          <w:bCs/>
          <w:color w:val="000000" w:themeColor="text1"/>
        </w:rPr>
        <w:t>MEXICAL</w:t>
      </w:r>
      <w:r w:rsidRPr="00473D1E">
        <w:rPr>
          <w:rFonts w:ascii="Palatino Linotype" w:hAnsi="Palatino Linotype" w:cs="Arial"/>
          <w:b/>
          <w:bCs/>
          <w:color w:val="000000" w:themeColor="text1"/>
        </w:rPr>
        <w:t>/IP/2022</w:t>
      </w:r>
      <w:r w:rsidR="00E33E08" w:rsidRPr="00473D1E">
        <w:rPr>
          <w:rFonts w:ascii="Palatino Linotype" w:hAnsi="Palatino Linotype" w:cs="Arial"/>
          <w:color w:val="000000" w:themeColor="text1"/>
        </w:rPr>
        <w:t>, aunado a que es la dependencia directamente encargada de conducir la actividad financiera del municipio</w:t>
      </w:r>
      <w:r w:rsidR="00E33E08" w:rsidRPr="00473D1E">
        <w:rPr>
          <w:rStyle w:val="Refdenotaalpie"/>
          <w:rFonts w:ascii="Palatino Linotype" w:hAnsi="Palatino Linotype" w:cs="Arial"/>
          <w:color w:val="000000" w:themeColor="text1"/>
        </w:rPr>
        <w:footnoteReference w:id="11"/>
      </w:r>
      <w:r w:rsidRPr="00473D1E">
        <w:rPr>
          <w:rFonts w:ascii="Palatino Linotype" w:hAnsi="Palatino Linotype" w:cs="Arial"/>
          <w:color w:val="000000" w:themeColor="text1"/>
        </w:rPr>
        <w:t>.</w:t>
      </w:r>
    </w:p>
    <w:p w14:paraId="60F43C5E" w14:textId="77777777" w:rsidR="00BA23A7" w:rsidRPr="00473D1E" w:rsidRDefault="00BA23A7" w:rsidP="00BA23A7">
      <w:pPr>
        <w:pStyle w:val="Prrafodelista"/>
        <w:tabs>
          <w:tab w:val="left" w:pos="426"/>
        </w:tabs>
        <w:spacing w:before="240" w:after="240" w:line="360" w:lineRule="auto"/>
        <w:ind w:left="0" w:right="51"/>
        <w:jc w:val="both"/>
        <w:rPr>
          <w:rFonts w:ascii="Palatino Linotype" w:hAnsi="Palatino Linotype"/>
          <w:color w:val="000000" w:themeColor="text1"/>
        </w:rPr>
      </w:pPr>
    </w:p>
    <w:p w14:paraId="1B8BE4A9" w14:textId="741A6FF8" w:rsidR="00BA23A7" w:rsidRPr="00473D1E" w:rsidRDefault="00773890"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s="Arial"/>
          <w:color w:val="000000" w:themeColor="text1"/>
        </w:rPr>
        <w:t>Para atender su objetivo orgánico, la Tesorería contará, entre otras, con las siguientes funciones</w:t>
      </w:r>
      <w:r w:rsidRPr="00473D1E">
        <w:rPr>
          <w:rStyle w:val="Refdenotaalpie"/>
          <w:rFonts w:ascii="Palatino Linotype" w:hAnsi="Palatino Linotype" w:cs="Arial"/>
          <w:color w:val="000000" w:themeColor="text1"/>
        </w:rPr>
        <w:footnoteReference w:id="12"/>
      </w:r>
      <w:r w:rsidRPr="00473D1E">
        <w:rPr>
          <w:rFonts w:ascii="Palatino Linotype" w:hAnsi="Palatino Linotype" w:cs="Arial"/>
          <w:color w:val="000000" w:themeColor="text1"/>
        </w:rPr>
        <w:t>:</w:t>
      </w:r>
    </w:p>
    <w:p w14:paraId="4CDB4E0C" w14:textId="309F9377" w:rsidR="003F2959" w:rsidRPr="00473D1E" w:rsidRDefault="00E33E08" w:rsidP="00E33E08">
      <w:pPr>
        <w:pStyle w:val="Prrafodelista"/>
        <w:numPr>
          <w:ilvl w:val="1"/>
          <w:numId w:val="43"/>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olor w:val="000000" w:themeColor="text1"/>
        </w:rPr>
        <w:t>Administrar la hacienda pública municipal;</w:t>
      </w:r>
    </w:p>
    <w:p w14:paraId="598449F3" w14:textId="480E174B" w:rsidR="00E33E08" w:rsidRPr="00473D1E" w:rsidRDefault="00E33E08" w:rsidP="00E33E08">
      <w:pPr>
        <w:pStyle w:val="Prrafodelista"/>
        <w:numPr>
          <w:ilvl w:val="1"/>
          <w:numId w:val="43"/>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olor w:val="000000" w:themeColor="text1"/>
        </w:rPr>
        <w:t>Proporcionar oportunamente al Ayuntamiento todos los datos o informes que sean necesarios para la formulación del Presupuesto de Egresos Municipales;</w:t>
      </w:r>
      <w:r w:rsidR="006172B4" w:rsidRPr="00473D1E">
        <w:rPr>
          <w:rFonts w:ascii="Palatino Linotype" w:hAnsi="Palatino Linotype"/>
          <w:color w:val="000000" w:themeColor="text1"/>
        </w:rPr>
        <w:t xml:space="preserve"> y</w:t>
      </w:r>
    </w:p>
    <w:p w14:paraId="2B1D97F0" w14:textId="28EF4B8C" w:rsidR="00E33E08" w:rsidRPr="00473D1E" w:rsidRDefault="006172B4" w:rsidP="00E33E08">
      <w:pPr>
        <w:pStyle w:val="Prrafodelista"/>
        <w:numPr>
          <w:ilvl w:val="1"/>
          <w:numId w:val="43"/>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olor w:val="000000" w:themeColor="text1"/>
        </w:rPr>
        <w:t>Presentar anualmente al Ayuntamiento un informe de la situación contable financiera de la Tesorería Municipal.</w:t>
      </w:r>
    </w:p>
    <w:p w14:paraId="108CEC60" w14:textId="77777777" w:rsidR="00E33E08" w:rsidRPr="00473D1E" w:rsidRDefault="00E33E08" w:rsidP="00E33E08">
      <w:pPr>
        <w:pStyle w:val="Prrafodelista"/>
        <w:tabs>
          <w:tab w:val="left" w:pos="426"/>
        </w:tabs>
        <w:spacing w:before="240" w:after="240" w:line="360" w:lineRule="auto"/>
        <w:ind w:left="0" w:right="51"/>
        <w:jc w:val="both"/>
        <w:rPr>
          <w:rFonts w:ascii="Palatino Linotype" w:hAnsi="Palatino Linotype"/>
          <w:color w:val="000000" w:themeColor="text1"/>
        </w:rPr>
      </w:pPr>
    </w:p>
    <w:p w14:paraId="72D72B51" w14:textId="046E5965" w:rsidR="004272F9" w:rsidRPr="00473D1E" w:rsidRDefault="004272F9"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lastRenderedPageBreak/>
        <w:t xml:space="preserve">Derivado de lo anterior, este Organismo Garante determina que el </w:t>
      </w:r>
      <w:r w:rsidRPr="00473D1E">
        <w:rPr>
          <w:rFonts w:ascii="Palatino Linotype" w:hAnsi="Palatino Linotype"/>
          <w:b/>
          <w:color w:val="000000" w:themeColor="text1"/>
        </w:rPr>
        <w:t>SUJETO OBLIGADO</w:t>
      </w:r>
      <w:r w:rsidRPr="00473D1E">
        <w:rPr>
          <w:rFonts w:ascii="Palatino Linotype" w:hAnsi="Palatino Linotype"/>
          <w:color w:val="000000" w:themeColor="text1"/>
        </w:rPr>
        <w:t xml:space="preserve"> turnó adecuadamente la solicitud de información </w:t>
      </w:r>
      <w:r w:rsidR="006172B4" w:rsidRPr="00473D1E">
        <w:rPr>
          <w:rFonts w:ascii="Palatino Linotype" w:hAnsi="Palatino Linotype"/>
          <w:b/>
          <w:color w:val="000000" w:themeColor="text1"/>
        </w:rPr>
        <w:t>00014</w:t>
      </w:r>
      <w:r w:rsidRPr="00473D1E">
        <w:rPr>
          <w:rFonts w:ascii="Palatino Linotype" w:hAnsi="Palatino Linotype"/>
          <w:b/>
          <w:color w:val="000000" w:themeColor="text1"/>
        </w:rPr>
        <w:t>/</w:t>
      </w:r>
      <w:r w:rsidR="006172B4" w:rsidRPr="00473D1E">
        <w:rPr>
          <w:rFonts w:ascii="Palatino Linotype" w:hAnsi="Palatino Linotype"/>
          <w:b/>
          <w:color w:val="000000" w:themeColor="text1"/>
        </w:rPr>
        <w:t>MEXICAL</w:t>
      </w:r>
      <w:r w:rsidRPr="00473D1E">
        <w:rPr>
          <w:rFonts w:ascii="Palatino Linotype" w:hAnsi="Palatino Linotype"/>
          <w:b/>
          <w:color w:val="000000" w:themeColor="text1"/>
        </w:rPr>
        <w:t>/IP/2022</w:t>
      </w:r>
      <w:r w:rsidRPr="00473D1E">
        <w:rPr>
          <w:rFonts w:ascii="Palatino Linotype" w:hAnsi="Palatino Linotype"/>
          <w:color w:val="000000" w:themeColor="text1"/>
        </w:rPr>
        <w:t>, pues el área administrativa que dio respuesta a los requerimientos del particular tiene, por la naturaleza de sus funciones, la competencia para poseer, generar y/o administrar la información fiscal requerida, tan es así que hizo entrega de ésta en su respuesta y posterior informe justificado.</w:t>
      </w:r>
    </w:p>
    <w:p w14:paraId="18681DC2" w14:textId="77777777" w:rsidR="00306560" w:rsidRPr="00473D1E" w:rsidRDefault="00306560" w:rsidP="00306560">
      <w:pPr>
        <w:pStyle w:val="Prrafodelista"/>
        <w:tabs>
          <w:tab w:val="left" w:pos="426"/>
        </w:tabs>
        <w:spacing w:before="240" w:after="240" w:line="360" w:lineRule="auto"/>
        <w:ind w:left="0" w:right="51"/>
        <w:jc w:val="both"/>
        <w:rPr>
          <w:rFonts w:ascii="Palatino Linotype" w:hAnsi="Palatino Linotype"/>
          <w:color w:val="000000" w:themeColor="text1"/>
        </w:rPr>
      </w:pPr>
    </w:p>
    <w:p w14:paraId="668947D4" w14:textId="1BD1AF43" w:rsidR="00306560" w:rsidRPr="00473D1E" w:rsidRDefault="00306560"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No debe ignorarse que el particular, a través de la solicitud primigenia, señaló que requería la información no sólo del Ayuntamiento de </w:t>
      </w:r>
      <w:proofErr w:type="spellStart"/>
      <w:r w:rsidRPr="00473D1E">
        <w:rPr>
          <w:rFonts w:ascii="Palatino Linotype" w:hAnsi="Palatino Linotype"/>
          <w:color w:val="000000" w:themeColor="text1"/>
        </w:rPr>
        <w:t>Mexicaltzingo</w:t>
      </w:r>
      <w:proofErr w:type="spellEnd"/>
      <w:r w:rsidRPr="00473D1E">
        <w:rPr>
          <w:rFonts w:ascii="Palatino Linotype" w:hAnsi="Palatino Linotype"/>
          <w:color w:val="000000" w:themeColor="text1"/>
        </w:rPr>
        <w:t>, sino también de sus organismos descentralizados; por lo tanto, conviene traer a estudio el contenido del artículo 45 del Bando Municipal 2022, el cual, en su fracción IV, establece lo siguiente:</w:t>
      </w:r>
    </w:p>
    <w:p w14:paraId="58562635" w14:textId="563D53F6" w:rsidR="00306560" w:rsidRPr="00473D1E" w:rsidRDefault="00306560" w:rsidP="00306560">
      <w:pPr>
        <w:pStyle w:val="Prrafodelista"/>
        <w:tabs>
          <w:tab w:val="left" w:pos="426"/>
        </w:tabs>
        <w:spacing w:before="240" w:after="240" w:line="360" w:lineRule="auto"/>
        <w:ind w:left="0" w:right="51"/>
        <w:jc w:val="both"/>
        <w:rPr>
          <w:rFonts w:ascii="Palatino Linotype" w:hAnsi="Palatino Linotype"/>
          <w:color w:val="000000" w:themeColor="text1"/>
        </w:rPr>
      </w:pPr>
    </w:p>
    <w:p w14:paraId="09CAEE2B" w14:textId="1C598D9A" w:rsidR="00306560" w:rsidRPr="00473D1E" w:rsidRDefault="00306560" w:rsidP="0030656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73D1E">
        <w:rPr>
          <w:rFonts w:ascii="Palatino Linotype" w:hAnsi="Palatino Linotype"/>
          <w:i/>
          <w:iCs/>
          <w:color w:val="000000" w:themeColor="text1"/>
          <w:sz w:val="22"/>
          <w:szCs w:val="22"/>
        </w:rPr>
        <w:t>“Artículo 45.- Para el despacho de los asuntos municipales, el Ayuntamiento se auxiliará de las dependencias de la administración pública municipal que considere necesarias, las cuales estarán subordinadas a la Presidenta Municipal; dichas dependencias serán las siguientes:</w:t>
      </w:r>
    </w:p>
    <w:p w14:paraId="329A10AE" w14:textId="118AF27A" w:rsidR="00306560" w:rsidRPr="00473D1E" w:rsidRDefault="00306560" w:rsidP="0030656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73D1E">
        <w:rPr>
          <w:rFonts w:ascii="Palatino Linotype" w:hAnsi="Palatino Linotype"/>
          <w:i/>
          <w:iCs/>
          <w:color w:val="000000" w:themeColor="text1"/>
          <w:sz w:val="22"/>
          <w:szCs w:val="22"/>
        </w:rPr>
        <w:t>(…)</w:t>
      </w:r>
    </w:p>
    <w:p w14:paraId="1A84FC94" w14:textId="3135754D" w:rsidR="00306560" w:rsidRPr="00473D1E" w:rsidRDefault="00306560" w:rsidP="0030656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IV. Organismos Descentralizados:</w:t>
      </w:r>
    </w:p>
    <w:p w14:paraId="63C1578C" w14:textId="77777777" w:rsidR="00306560" w:rsidRPr="00473D1E" w:rsidRDefault="00306560" w:rsidP="0030656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1.-</w:t>
      </w:r>
      <w:r w:rsidRPr="00473D1E">
        <w:rPr>
          <w:rFonts w:ascii="Palatino Linotype" w:hAnsi="Palatino Linotype"/>
          <w:i/>
          <w:iCs/>
          <w:color w:val="000000" w:themeColor="text1"/>
          <w:sz w:val="22"/>
          <w:szCs w:val="22"/>
        </w:rPr>
        <w:t xml:space="preserve"> Sistema Municipal para el Desarrollo Integral de la Familia (DIF) de </w:t>
      </w:r>
      <w:proofErr w:type="spellStart"/>
      <w:r w:rsidRPr="00473D1E">
        <w:rPr>
          <w:rFonts w:ascii="Palatino Linotype" w:hAnsi="Palatino Linotype"/>
          <w:i/>
          <w:iCs/>
          <w:color w:val="000000" w:themeColor="text1"/>
          <w:sz w:val="22"/>
          <w:szCs w:val="22"/>
        </w:rPr>
        <w:t>Mexicaltzingo</w:t>
      </w:r>
      <w:proofErr w:type="spellEnd"/>
      <w:r w:rsidRPr="00473D1E">
        <w:rPr>
          <w:rFonts w:ascii="Palatino Linotype" w:hAnsi="Palatino Linotype"/>
          <w:i/>
          <w:iCs/>
          <w:color w:val="000000" w:themeColor="text1"/>
          <w:sz w:val="22"/>
          <w:szCs w:val="22"/>
        </w:rPr>
        <w:t xml:space="preserve">; </w:t>
      </w:r>
    </w:p>
    <w:p w14:paraId="797583B5" w14:textId="77777777" w:rsidR="00306560" w:rsidRPr="00473D1E" w:rsidRDefault="00306560" w:rsidP="0030656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2.-</w:t>
      </w:r>
      <w:r w:rsidRPr="00473D1E">
        <w:rPr>
          <w:rFonts w:ascii="Palatino Linotype" w:hAnsi="Palatino Linotype"/>
          <w:i/>
          <w:iCs/>
          <w:color w:val="000000" w:themeColor="text1"/>
          <w:sz w:val="22"/>
          <w:szCs w:val="22"/>
        </w:rPr>
        <w:t xml:space="preserve"> Instituto Municipal de Cultura Física y Deporte (IMCUFIDE) de </w:t>
      </w:r>
      <w:proofErr w:type="spellStart"/>
      <w:r w:rsidRPr="00473D1E">
        <w:rPr>
          <w:rFonts w:ascii="Palatino Linotype" w:hAnsi="Palatino Linotype"/>
          <w:i/>
          <w:iCs/>
          <w:color w:val="000000" w:themeColor="text1"/>
          <w:sz w:val="22"/>
          <w:szCs w:val="22"/>
        </w:rPr>
        <w:t>Mexicaltzingo</w:t>
      </w:r>
      <w:proofErr w:type="spellEnd"/>
      <w:r w:rsidRPr="00473D1E">
        <w:rPr>
          <w:rFonts w:ascii="Palatino Linotype" w:hAnsi="Palatino Linotype"/>
          <w:i/>
          <w:iCs/>
          <w:color w:val="000000" w:themeColor="text1"/>
          <w:sz w:val="22"/>
          <w:szCs w:val="22"/>
        </w:rPr>
        <w:t xml:space="preserve">; </w:t>
      </w:r>
    </w:p>
    <w:p w14:paraId="483A33AF" w14:textId="77777777" w:rsidR="00306560" w:rsidRPr="00473D1E" w:rsidRDefault="00306560" w:rsidP="0030656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3.-</w:t>
      </w:r>
      <w:r w:rsidRPr="00473D1E">
        <w:rPr>
          <w:rFonts w:ascii="Palatino Linotype" w:hAnsi="Palatino Linotype"/>
          <w:i/>
          <w:iCs/>
          <w:color w:val="000000" w:themeColor="text1"/>
          <w:sz w:val="22"/>
          <w:szCs w:val="22"/>
        </w:rPr>
        <w:t xml:space="preserve"> Defensoría Municipal de los Derechos Humanos de </w:t>
      </w:r>
      <w:proofErr w:type="spellStart"/>
      <w:r w:rsidRPr="00473D1E">
        <w:rPr>
          <w:rFonts w:ascii="Palatino Linotype" w:hAnsi="Palatino Linotype"/>
          <w:i/>
          <w:iCs/>
          <w:color w:val="000000" w:themeColor="text1"/>
          <w:sz w:val="22"/>
          <w:szCs w:val="22"/>
        </w:rPr>
        <w:t>Mexicaltzingo</w:t>
      </w:r>
      <w:proofErr w:type="spellEnd"/>
      <w:r w:rsidRPr="00473D1E">
        <w:rPr>
          <w:rFonts w:ascii="Palatino Linotype" w:hAnsi="Palatino Linotype"/>
          <w:i/>
          <w:iCs/>
          <w:color w:val="000000" w:themeColor="text1"/>
          <w:sz w:val="22"/>
          <w:szCs w:val="22"/>
        </w:rPr>
        <w:t xml:space="preserve">; y </w:t>
      </w:r>
    </w:p>
    <w:p w14:paraId="4726FDCF" w14:textId="2C4AAF77" w:rsidR="00306560" w:rsidRPr="00473D1E" w:rsidRDefault="00306560" w:rsidP="00306560">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473D1E">
        <w:rPr>
          <w:rFonts w:ascii="Palatino Linotype" w:hAnsi="Palatino Linotype"/>
          <w:b/>
          <w:bCs/>
          <w:i/>
          <w:iCs/>
          <w:color w:val="000000" w:themeColor="text1"/>
          <w:sz w:val="22"/>
          <w:szCs w:val="22"/>
        </w:rPr>
        <w:t>4.-</w:t>
      </w:r>
      <w:r w:rsidRPr="00473D1E">
        <w:rPr>
          <w:rFonts w:ascii="Palatino Linotype" w:hAnsi="Palatino Linotype"/>
          <w:i/>
          <w:iCs/>
          <w:color w:val="000000" w:themeColor="text1"/>
          <w:sz w:val="22"/>
          <w:szCs w:val="22"/>
        </w:rPr>
        <w:t xml:space="preserve"> Oficialía del Registro Civil</w:t>
      </w:r>
    </w:p>
    <w:p w14:paraId="6AE1E722" w14:textId="0B7CA086" w:rsidR="00306560" w:rsidRPr="00473D1E" w:rsidRDefault="00306560" w:rsidP="0030656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473D1E">
        <w:rPr>
          <w:rFonts w:ascii="Palatino Linotype" w:hAnsi="Palatino Linotype"/>
          <w:i/>
          <w:iCs/>
          <w:color w:val="000000" w:themeColor="text1"/>
          <w:sz w:val="22"/>
          <w:szCs w:val="22"/>
        </w:rPr>
        <w:t>(…)”</w:t>
      </w:r>
    </w:p>
    <w:p w14:paraId="5F4B4032" w14:textId="77777777" w:rsidR="00306560" w:rsidRPr="00473D1E" w:rsidRDefault="00306560" w:rsidP="00306560">
      <w:pPr>
        <w:pStyle w:val="Prrafodelista"/>
        <w:tabs>
          <w:tab w:val="left" w:pos="426"/>
        </w:tabs>
        <w:spacing w:before="240" w:after="240" w:line="360" w:lineRule="auto"/>
        <w:ind w:left="0" w:right="51"/>
        <w:jc w:val="both"/>
        <w:rPr>
          <w:rFonts w:ascii="Palatino Linotype" w:hAnsi="Palatino Linotype"/>
          <w:color w:val="000000" w:themeColor="text1"/>
        </w:rPr>
      </w:pPr>
    </w:p>
    <w:p w14:paraId="39DB76FE" w14:textId="5E243CE4" w:rsidR="00306560" w:rsidRPr="00473D1E" w:rsidRDefault="00306560"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Del dispositivo legal anterior, resalta a la vista que el </w:t>
      </w:r>
      <w:r w:rsidRPr="00473D1E">
        <w:rPr>
          <w:rFonts w:ascii="Palatino Linotype" w:hAnsi="Palatino Linotype"/>
          <w:b/>
          <w:color w:val="000000" w:themeColor="text1"/>
        </w:rPr>
        <w:t>SUJETO OBLIGADO</w:t>
      </w:r>
      <w:r w:rsidRPr="00473D1E">
        <w:rPr>
          <w:rFonts w:ascii="Palatino Linotype" w:hAnsi="Palatino Linotype"/>
          <w:color w:val="000000" w:themeColor="text1"/>
        </w:rPr>
        <w:t xml:space="preserve"> considera dentro de su estructura orgánica a cuatro organismos descentralizados municipales, a saber:</w:t>
      </w:r>
    </w:p>
    <w:p w14:paraId="2F40DCCF" w14:textId="51F2D87F" w:rsidR="008971F8" w:rsidRPr="00473D1E" w:rsidRDefault="008971F8" w:rsidP="008971F8">
      <w:pPr>
        <w:pStyle w:val="Prrafodelista"/>
        <w:numPr>
          <w:ilvl w:val="1"/>
          <w:numId w:val="45"/>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olor w:val="000000" w:themeColor="text1"/>
        </w:rPr>
        <w:lastRenderedPageBreak/>
        <w:t xml:space="preserve">Sistema Municipal para el Desarrollo Integral de la Familia de </w:t>
      </w:r>
      <w:proofErr w:type="spellStart"/>
      <w:r w:rsidRPr="00473D1E">
        <w:rPr>
          <w:rFonts w:ascii="Palatino Linotype" w:hAnsi="Palatino Linotype"/>
          <w:color w:val="000000" w:themeColor="text1"/>
        </w:rPr>
        <w:t>Mexicaltzingo</w:t>
      </w:r>
      <w:proofErr w:type="spellEnd"/>
      <w:r w:rsidRPr="00473D1E">
        <w:rPr>
          <w:rFonts w:ascii="Palatino Linotype" w:hAnsi="Palatino Linotype"/>
          <w:color w:val="000000" w:themeColor="text1"/>
        </w:rPr>
        <w:t>;</w:t>
      </w:r>
    </w:p>
    <w:p w14:paraId="6C686AE8" w14:textId="3885AB9A" w:rsidR="008971F8" w:rsidRPr="00473D1E" w:rsidRDefault="008971F8" w:rsidP="008971F8">
      <w:pPr>
        <w:pStyle w:val="Prrafodelista"/>
        <w:numPr>
          <w:ilvl w:val="1"/>
          <w:numId w:val="45"/>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olor w:val="000000" w:themeColor="text1"/>
        </w:rPr>
        <w:t xml:space="preserve">Instituto Municipal de Cultura Física y Deporte de </w:t>
      </w:r>
      <w:proofErr w:type="spellStart"/>
      <w:r w:rsidRPr="00473D1E">
        <w:rPr>
          <w:rFonts w:ascii="Palatino Linotype" w:hAnsi="Palatino Linotype"/>
          <w:color w:val="000000" w:themeColor="text1"/>
        </w:rPr>
        <w:t>Mexicaltzingo</w:t>
      </w:r>
      <w:proofErr w:type="spellEnd"/>
      <w:r w:rsidRPr="00473D1E">
        <w:rPr>
          <w:rFonts w:ascii="Palatino Linotype" w:hAnsi="Palatino Linotype"/>
          <w:color w:val="000000" w:themeColor="text1"/>
        </w:rPr>
        <w:t>;</w:t>
      </w:r>
    </w:p>
    <w:p w14:paraId="7B14F328" w14:textId="322FA427" w:rsidR="008971F8" w:rsidRPr="00473D1E" w:rsidRDefault="008971F8" w:rsidP="008971F8">
      <w:pPr>
        <w:pStyle w:val="Prrafodelista"/>
        <w:numPr>
          <w:ilvl w:val="1"/>
          <w:numId w:val="45"/>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olor w:val="000000" w:themeColor="text1"/>
        </w:rPr>
        <w:t xml:space="preserve">Defensoría Municipal de los Derechos Humanos de </w:t>
      </w:r>
      <w:proofErr w:type="spellStart"/>
      <w:r w:rsidRPr="00473D1E">
        <w:rPr>
          <w:rFonts w:ascii="Palatino Linotype" w:hAnsi="Palatino Linotype"/>
          <w:color w:val="000000" w:themeColor="text1"/>
        </w:rPr>
        <w:t>Mexicaltzingo</w:t>
      </w:r>
      <w:proofErr w:type="spellEnd"/>
      <w:r w:rsidRPr="00473D1E">
        <w:rPr>
          <w:rFonts w:ascii="Palatino Linotype" w:hAnsi="Palatino Linotype"/>
          <w:color w:val="000000" w:themeColor="text1"/>
        </w:rPr>
        <w:t>; y</w:t>
      </w:r>
    </w:p>
    <w:p w14:paraId="68B93D17" w14:textId="6C781405" w:rsidR="008971F8" w:rsidRPr="00473D1E" w:rsidRDefault="008971F8" w:rsidP="008971F8">
      <w:pPr>
        <w:pStyle w:val="Prrafodelista"/>
        <w:numPr>
          <w:ilvl w:val="1"/>
          <w:numId w:val="45"/>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olor w:val="000000" w:themeColor="text1"/>
        </w:rPr>
        <w:t>Oficialía del Registro Civil.</w:t>
      </w:r>
    </w:p>
    <w:p w14:paraId="572D027E" w14:textId="77777777" w:rsidR="00306560" w:rsidRPr="00473D1E" w:rsidRDefault="00306560" w:rsidP="00306560">
      <w:pPr>
        <w:pStyle w:val="Prrafodelista"/>
        <w:tabs>
          <w:tab w:val="left" w:pos="426"/>
        </w:tabs>
        <w:spacing w:before="240" w:after="240" w:line="360" w:lineRule="auto"/>
        <w:ind w:left="0" w:right="51"/>
        <w:jc w:val="both"/>
        <w:rPr>
          <w:rFonts w:ascii="Palatino Linotype" w:hAnsi="Palatino Linotype"/>
          <w:color w:val="000000" w:themeColor="text1"/>
        </w:rPr>
      </w:pPr>
    </w:p>
    <w:p w14:paraId="532D0022" w14:textId="0FD366C5" w:rsidR="00306560" w:rsidRPr="00473D1E" w:rsidRDefault="008971F8"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Dicho lo anterior, conviene recordar que los artículos 3, fracción XLI, y 23 de la Ley de Transparencia y Acceso a la Información Pública del Estado de México y Municipios, reconocen como Sujetos Obligados a cualquier autoridad, entidad, órgano y organismo de los Poderes Ejecutivo, Legislativo y Judicial, órganos autónomos, partidos políticos, fideicomisos y fondos públicos estatales y municipales, </w:t>
      </w:r>
      <w:r w:rsidRPr="00473D1E">
        <w:rPr>
          <w:rFonts w:ascii="Palatino Linotype" w:hAnsi="Palatino Linotype"/>
          <w:b/>
          <w:bCs/>
          <w:color w:val="000000" w:themeColor="text1"/>
        </w:rPr>
        <w:t xml:space="preserve">así como del gobierno y de la administración pública municipal y sus </w:t>
      </w:r>
      <w:r w:rsidRPr="00473D1E">
        <w:rPr>
          <w:rFonts w:ascii="Palatino Linotype" w:hAnsi="Palatino Linotype"/>
          <w:b/>
          <w:bCs/>
          <w:color w:val="000000" w:themeColor="text1"/>
          <w:u w:val="single"/>
        </w:rPr>
        <w:t>organismos descentralizados</w:t>
      </w:r>
      <w:r w:rsidRPr="00473D1E">
        <w:rPr>
          <w:rFonts w:ascii="Palatino Linotype" w:hAnsi="Palatino Linotype"/>
          <w:color w:val="000000" w:themeColor="text1"/>
        </w:rPr>
        <w:t>, asimismo de cualquier persona física, jurídico colectiva o sindicato que reciba y ejerza recursos públicos o realice actos de autoridad en el ámbito estatal y municipal, que deba cumplir con las obligaciones previstas en la Ley de la materia.</w:t>
      </w:r>
    </w:p>
    <w:p w14:paraId="598533F1" w14:textId="77777777" w:rsidR="00306560" w:rsidRPr="00473D1E" w:rsidRDefault="00306560" w:rsidP="00306560">
      <w:pPr>
        <w:pStyle w:val="Prrafodelista"/>
        <w:tabs>
          <w:tab w:val="left" w:pos="426"/>
        </w:tabs>
        <w:spacing w:before="240" w:after="240" w:line="360" w:lineRule="auto"/>
        <w:ind w:left="0" w:right="51"/>
        <w:jc w:val="both"/>
        <w:rPr>
          <w:rFonts w:ascii="Palatino Linotype" w:hAnsi="Palatino Linotype"/>
          <w:color w:val="000000" w:themeColor="text1"/>
        </w:rPr>
      </w:pPr>
    </w:p>
    <w:p w14:paraId="0311720B" w14:textId="39F77D12" w:rsidR="00306560" w:rsidRPr="00473D1E" w:rsidRDefault="008971F8"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En ese sentido, el Padrón de Sujetos Obligados del Estado de México, permite identificar a los Sujetos Obligados que deben cumplir con las obligaciones, procesos, procedimientos y responsabilidades establecidas en la Ley General de Transparencia y Acceso a la Información Pública, la Ley de Transparencia Estatal y demás ordenamientos jurídicos de la materia emitidos por el Sistema Nacional de Transparencia, Acceso a la Información Pública y Protección de Datos Personales y por el propio Instituto, en los términos que las mismas determinen.</w:t>
      </w:r>
    </w:p>
    <w:p w14:paraId="6685F527" w14:textId="77777777" w:rsidR="008971F8" w:rsidRPr="00473D1E" w:rsidRDefault="008971F8" w:rsidP="008971F8">
      <w:pPr>
        <w:pStyle w:val="Prrafodelista"/>
        <w:tabs>
          <w:tab w:val="left" w:pos="426"/>
        </w:tabs>
        <w:spacing w:before="240" w:after="240" w:line="360" w:lineRule="auto"/>
        <w:ind w:left="0" w:right="51"/>
        <w:jc w:val="both"/>
        <w:rPr>
          <w:rFonts w:ascii="Palatino Linotype" w:hAnsi="Palatino Linotype"/>
          <w:color w:val="000000" w:themeColor="text1"/>
        </w:rPr>
      </w:pPr>
    </w:p>
    <w:p w14:paraId="467E603B" w14:textId="08648CF4" w:rsidR="008971F8" w:rsidRPr="00473D1E" w:rsidRDefault="008971F8"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lastRenderedPageBreak/>
        <w:t xml:space="preserve">Por cuanto hace al Municipio de </w:t>
      </w:r>
      <w:proofErr w:type="spellStart"/>
      <w:r w:rsidRPr="00473D1E">
        <w:rPr>
          <w:rFonts w:ascii="Palatino Linotype" w:hAnsi="Palatino Linotype"/>
          <w:color w:val="000000" w:themeColor="text1"/>
        </w:rPr>
        <w:t>Mexicaltzingo</w:t>
      </w:r>
      <w:proofErr w:type="spellEnd"/>
      <w:r w:rsidRPr="00473D1E">
        <w:rPr>
          <w:rFonts w:ascii="Palatino Linotype" w:hAnsi="Palatino Linotype"/>
          <w:color w:val="000000" w:themeColor="text1"/>
        </w:rPr>
        <w:t>, el Padrón de Sujetos Obligados</w:t>
      </w:r>
      <w:r w:rsidRPr="00473D1E">
        <w:rPr>
          <w:rStyle w:val="Refdenotaalpie"/>
          <w:rFonts w:ascii="Palatino Linotype" w:hAnsi="Palatino Linotype"/>
          <w:color w:val="000000" w:themeColor="text1"/>
        </w:rPr>
        <w:footnoteReference w:id="13"/>
      </w:r>
      <w:r w:rsidRPr="00473D1E">
        <w:rPr>
          <w:rFonts w:ascii="Palatino Linotype" w:hAnsi="Palatino Linotype"/>
          <w:color w:val="000000" w:themeColor="text1"/>
        </w:rPr>
        <w:t xml:space="preserve"> reconoce únicamente al ayuntamiento como el ente público municipal constreñido a atender las disposiciones establecidas en la Ley de Transparencia y Acceso a la Información Pública del Estado de México y Municipios. Se adjunta a continuación el fragmento del registro </w:t>
      </w:r>
      <w:r w:rsidR="00C048AF" w:rsidRPr="00473D1E">
        <w:rPr>
          <w:rFonts w:ascii="Palatino Linotype" w:hAnsi="Palatino Linotype"/>
          <w:color w:val="000000" w:themeColor="text1"/>
        </w:rPr>
        <w:t xml:space="preserve">184 para efectos </w:t>
      </w:r>
      <w:proofErr w:type="spellStart"/>
      <w:r w:rsidR="00C048AF" w:rsidRPr="00473D1E">
        <w:rPr>
          <w:rFonts w:ascii="Palatino Linotype" w:hAnsi="Palatino Linotype"/>
          <w:color w:val="000000" w:themeColor="text1"/>
        </w:rPr>
        <w:t>referenciativos</w:t>
      </w:r>
      <w:proofErr w:type="spellEnd"/>
      <w:r w:rsidRPr="00473D1E">
        <w:rPr>
          <w:rFonts w:ascii="Palatino Linotype" w:hAnsi="Palatino Linotype"/>
          <w:color w:val="000000" w:themeColor="text1"/>
        </w:rPr>
        <w:t>:</w:t>
      </w:r>
    </w:p>
    <w:p w14:paraId="68B6955C" w14:textId="14801B79" w:rsidR="008971F8" w:rsidRPr="00473D1E" w:rsidRDefault="008971F8" w:rsidP="008971F8">
      <w:pPr>
        <w:pStyle w:val="Prrafodelista"/>
        <w:tabs>
          <w:tab w:val="left" w:pos="426"/>
        </w:tabs>
        <w:spacing w:before="240" w:after="240" w:line="360" w:lineRule="auto"/>
        <w:ind w:left="0" w:right="51"/>
        <w:jc w:val="both"/>
        <w:rPr>
          <w:rFonts w:ascii="Palatino Linotype" w:hAnsi="Palatino Linotype"/>
          <w:color w:val="000000" w:themeColor="text1"/>
        </w:rPr>
      </w:pPr>
    </w:p>
    <w:p w14:paraId="11AAB897" w14:textId="01B548B6" w:rsidR="00C048AF" w:rsidRPr="00473D1E" w:rsidRDefault="00C048AF" w:rsidP="00C048AF">
      <w:pPr>
        <w:pStyle w:val="Prrafodelista"/>
        <w:tabs>
          <w:tab w:val="left" w:pos="426"/>
        </w:tabs>
        <w:spacing w:before="240" w:after="240" w:line="360" w:lineRule="auto"/>
        <w:ind w:left="0" w:right="51"/>
        <w:jc w:val="center"/>
      </w:pPr>
      <w:r w:rsidRPr="00473D1E">
        <w:object w:dxaOrig="8850" w:dyaOrig="1005" w14:anchorId="02FB98BC">
          <v:shape id="_x0000_i1043" type="#_x0000_t75" style="width:383.05pt;height:44.35pt" o:ole="" o:bordertopcolor="this" o:borderleftcolor="this" o:borderbottomcolor="this" o:borderrightcolor="this">
            <v:imagedata r:id="rId44" o:title=""/>
            <w10:bordertop type="single" width="8"/>
            <w10:borderleft type="single" width="8"/>
            <w10:borderbottom type="single" width="8"/>
            <w10:borderright type="single" width="8"/>
          </v:shape>
          <o:OLEObject Type="Embed" ProgID="Paint.Picture" ShapeID="_x0000_i1043" DrawAspect="Content" ObjectID="_1715764918" r:id="rId45"/>
        </w:object>
      </w:r>
    </w:p>
    <w:p w14:paraId="158E4DDF" w14:textId="4F38FD94" w:rsidR="00C048AF" w:rsidRPr="00473D1E" w:rsidRDefault="00C048AF" w:rsidP="00C048AF">
      <w:pPr>
        <w:pStyle w:val="Prrafodelista"/>
        <w:tabs>
          <w:tab w:val="left" w:pos="426"/>
        </w:tabs>
        <w:spacing w:before="240" w:after="240" w:line="360" w:lineRule="auto"/>
        <w:ind w:left="0" w:right="51"/>
        <w:jc w:val="center"/>
        <w:rPr>
          <w:rFonts w:ascii="Palatino Linotype" w:hAnsi="Palatino Linotype"/>
          <w:color w:val="000000" w:themeColor="text1"/>
        </w:rPr>
      </w:pPr>
      <w:r w:rsidRPr="00473D1E">
        <w:object w:dxaOrig="8970" w:dyaOrig="2715" w14:anchorId="68926171">
          <v:shape id="_x0000_i1044" type="#_x0000_t75" style="width:385.35pt;height:116.35pt" o:ole="" o:bordertopcolor="this" o:borderleftcolor="this" o:borderbottomcolor="this" o:borderrightcolor="this">
            <v:imagedata r:id="rId46" o:title=""/>
            <w10:bordertop type="single" width="8"/>
            <w10:borderleft type="single" width="8"/>
            <w10:borderbottom type="single" width="8"/>
            <w10:borderright type="single" width="8"/>
          </v:shape>
          <o:OLEObject Type="Embed" ProgID="Paint.Picture" ShapeID="_x0000_i1044" DrawAspect="Content" ObjectID="_1715764919" r:id="rId47"/>
        </w:object>
      </w:r>
    </w:p>
    <w:p w14:paraId="6A03DF9D" w14:textId="77777777" w:rsidR="00C048AF" w:rsidRPr="00473D1E" w:rsidRDefault="00C048AF" w:rsidP="008971F8">
      <w:pPr>
        <w:pStyle w:val="Prrafodelista"/>
        <w:tabs>
          <w:tab w:val="left" w:pos="426"/>
        </w:tabs>
        <w:spacing w:before="240" w:after="240" w:line="360" w:lineRule="auto"/>
        <w:ind w:left="0" w:right="51"/>
        <w:jc w:val="both"/>
        <w:rPr>
          <w:rFonts w:ascii="Palatino Linotype" w:hAnsi="Palatino Linotype"/>
          <w:color w:val="000000" w:themeColor="text1"/>
        </w:rPr>
      </w:pPr>
    </w:p>
    <w:p w14:paraId="07DEA478" w14:textId="75E95AD8" w:rsidR="008971F8" w:rsidRPr="00473D1E" w:rsidRDefault="00C048AF"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En consecuencia de lo anterior, por cuanto hace a los cuatro organismos descentralizados reconocidos dentro del artículo 45 del Bando Municipal 2022 de </w:t>
      </w:r>
      <w:proofErr w:type="spellStart"/>
      <w:r w:rsidRPr="00473D1E">
        <w:rPr>
          <w:rFonts w:ascii="Palatino Linotype" w:hAnsi="Palatino Linotype"/>
          <w:color w:val="000000" w:themeColor="text1"/>
        </w:rPr>
        <w:t>Mexicaltzingo</w:t>
      </w:r>
      <w:proofErr w:type="spellEnd"/>
      <w:r w:rsidRPr="00473D1E">
        <w:rPr>
          <w:rFonts w:ascii="Palatino Linotype" w:hAnsi="Palatino Linotype"/>
          <w:color w:val="000000" w:themeColor="text1"/>
        </w:rPr>
        <w:t xml:space="preserve">, éstos no son reconocidos como Sujetos Obligados individuales e independientes del Municipio de </w:t>
      </w:r>
      <w:proofErr w:type="spellStart"/>
      <w:r w:rsidRPr="00473D1E">
        <w:rPr>
          <w:rFonts w:ascii="Palatino Linotype" w:hAnsi="Palatino Linotype"/>
          <w:color w:val="000000" w:themeColor="text1"/>
        </w:rPr>
        <w:t>Mexicaltzingo</w:t>
      </w:r>
      <w:proofErr w:type="spellEnd"/>
      <w:r w:rsidRPr="00473D1E">
        <w:rPr>
          <w:rFonts w:ascii="Palatino Linotype" w:hAnsi="Palatino Linotype"/>
          <w:color w:val="000000" w:themeColor="text1"/>
        </w:rPr>
        <w:t xml:space="preserve">; por lo tanto, la obligación de publicar y difundir toda la información que éstos generen, posean o administren en ejercicio de sus facultades, competencias y funciones, recae directamente a través del Ayuntamiento de </w:t>
      </w:r>
      <w:proofErr w:type="spellStart"/>
      <w:r w:rsidRPr="00473D1E">
        <w:rPr>
          <w:rFonts w:ascii="Palatino Linotype" w:hAnsi="Palatino Linotype"/>
          <w:color w:val="000000" w:themeColor="text1"/>
        </w:rPr>
        <w:t>Mexicaltzingo</w:t>
      </w:r>
      <w:proofErr w:type="spellEnd"/>
      <w:r w:rsidRPr="00473D1E">
        <w:rPr>
          <w:rFonts w:ascii="Palatino Linotype" w:hAnsi="Palatino Linotype"/>
          <w:color w:val="000000" w:themeColor="text1"/>
        </w:rPr>
        <w:t>.</w:t>
      </w:r>
    </w:p>
    <w:p w14:paraId="1A2923C9" w14:textId="77777777" w:rsidR="008971F8" w:rsidRPr="00473D1E" w:rsidRDefault="008971F8" w:rsidP="008971F8">
      <w:pPr>
        <w:pStyle w:val="Prrafodelista"/>
        <w:tabs>
          <w:tab w:val="left" w:pos="426"/>
        </w:tabs>
        <w:spacing w:before="240" w:after="240" w:line="360" w:lineRule="auto"/>
        <w:ind w:left="0" w:right="51"/>
        <w:jc w:val="both"/>
        <w:rPr>
          <w:rFonts w:ascii="Palatino Linotype" w:hAnsi="Palatino Linotype"/>
          <w:color w:val="000000" w:themeColor="text1"/>
        </w:rPr>
      </w:pPr>
    </w:p>
    <w:p w14:paraId="17611D0C" w14:textId="715C95ED" w:rsidR="008971F8" w:rsidRPr="00473D1E" w:rsidRDefault="001A256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lastRenderedPageBreak/>
        <w:t xml:space="preserve">Luego entonces, el </w:t>
      </w:r>
      <w:r w:rsidRPr="00473D1E">
        <w:rPr>
          <w:rFonts w:ascii="Palatino Linotype" w:hAnsi="Palatino Linotype"/>
          <w:b/>
          <w:bCs/>
          <w:color w:val="000000" w:themeColor="text1"/>
        </w:rPr>
        <w:t>SUJETO OBLIGADO</w:t>
      </w:r>
      <w:r w:rsidRPr="00473D1E">
        <w:rPr>
          <w:rFonts w:ascii="Palatino Linotype" w:hAnsi="Palatino Linotype"/>
          <w:color w:val="000000" w:themeColor="text1"/>
        </w:rPr>
        <w:t xml:space="preserve"> deberá turnar la solicitud de información </w:t>
      </w:r>
      <w:r w:rsidRPr="00473D1E">
        <w:rPr>
          <w:rFonts w:ascii="Palatino Linotype" w:hAnsi="Palatino Linotype"/>
          <w:b/>
          <w:bCs/>
          <w:color w:val="000000" w:themeColor="text1"/>
        </w:rPr>
        <w:t>00014/MEXICAL/IP/2022</w:t>
      </w:r>
      <w:r w:rsidRPr="00473D1E">
        <w:rPr>
          <w:rFonts w:ascii="Palatino Linotype" w:hAnsi="Palatino Linotype"/>
          <w:color w:val="000000" w:themeColor="text1"/>
        </w:rPr>
        <w:t xml:space="preserve"> a sus órganos descentralizados, a efecto de que éstos, también, otorguen una adecuada atención y respuesta a los requerimientos formulados por el particular.</w:t>
      </w:r>
    </w:p>
    <w:p w14:paraId="3DC02721" w14:textId="77777777" w:rsidR="003E1087" w:rsidRPr="00473D1E"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6FC5101D" w14:textId="2166E753" w:rsidR="00131C54" w:rsidRPr="00473D1E" w:rsidRDefault="00131C54" w:rsidP="00131C5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473D1E">
        <w:rPr>
          <w:rFonts w:ascii="Palatino Linotype" w:hAnsi="Palatino Linotype"/>
          <w:b/>
          <w:color w:val="000000" w:themeColor="text1"/>
        </w:rPr>
        <w:t xml:space="preserve">IV. De </w:t>
      </w:r>
      <w:r w:rsidR="004272F9" w:rsidRPr="00473D1E">
        <w:rPr>
          <w:rFonts w:ascii="Palatino Linotype" w:hAnsi="Palatino Linotype"/>
          <w:b/>
          <w:color w:val="000000" w:themeColor="text1"/>
        </w:rPr>
        <w:t xml:space="preserve">las obligaciones fiscales del </w:t>
      </w:r>
      <w:r w:rsidR="00884789" w:rsidRPr="00473D1E">
        <w:rPr>
          <w:rFonts w:ascii="Palatino Linotype" w:hAnsi="Palatino Linotype"/>
          <w:b/>
          <w:color w:val="000000" w:themeColor="text1"/>
        </w:rPr>
        <w:t xml:space="preserve">Ayuntamiento de </w:t>
      </w:r>
      <w:proofErr w:type="spellStart"/>
      <w:r w:rsidR="00884789" w:rsidRPr="00473D1E">
        <w:rPr>
          <w:rFonts w:ascii="Palatino Linotype" w:hAnsi="Palatino Linotype"/>
          <w:b/>
          <w:color w:val="000000" w:themeColor="text1"/>
        </w:rPr>
        <w:t>Mexicaltzingo</w:t>
      </w:r>
      <w:proofErr w:type="spellEnd"/>
      <w:r w:rsidRPr="00473D1E">
        <w:rPr>
          <w:rFonts w:ascii="Palatino Linotype" w:hAnsi="Palatino Linotype"/>
          <w:b/>
          <w:color w:val="000000" w:themeColor="text1"/>
        </w:rPr>
        <w:t>.</w:t>
      </w:r>
    </w:p>
    <w:p w14:paraId="76081DB8" w14:textId="77777777" w:rsidR="00131C54" w:rsidRPr="00473D1E" w:rsidRDefault="00131C54"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4008835F" w14:textId="138DD9BB" w:rsidR="003E1087" w:rsidRPr="00473D1E" w:rsidRDefault="00131C54"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El artículo 123 de la Constitución Política de los Estados Unidos Mexicanos, en sus respectivos apartados </w:t>
      </w:r>
      <w:r w:rsidR="00D65794" w:rsidRPr="00473D1E">
        <w:rPr>
          <w:rFonts w:ascii="Palatino Linotype" w:hAnsi="Palatino Linotype"/>
          <w:color w:val="000000" w:themeColor="text1"/>
        </w:rPr>
        <w:t>‘</w:t>
      </w:r>
      <w:r w:rsidRPr="00473D1E">
        <w:rPr>
          <w:rFonts w:ascii="Palatino Linotype" w:hAnsi="Palatino Linotype"/>
          <w:color w:val="000000" w:themeColor="text1"/>
        </w:rPr>
        <w:t>A</w:t>
      </w:r>
      <w:r w:rsidR="00D65794" w:rsidRPr="00473D1E">
        <w:rPr>
          <w:rFonts w:ascii="Palatino Linotype" w:hAnsi="Palatino Linotype"/>
          <w:color w:val="000000" w:themeColor="text1"/>
        </w:rPr>
        <w:t>’</w:t>
      </w:r>
      <w:r w:rsidRPr="00473D1E">
        <w:rPr>
          <w:rFonts w:ascii="Palatino Linotype" w:hAnsi="Palatino Linotype"/>
          <w:color w:val="000000" w:themeColor="text1"/>
        </w:rPr>
        <w:t xml:space="preserve"> y </w:t>
      </w:r>
      <w:r w:rsidR="00D65794" w:rsidRPr="00473D1E">
        <w:rPr>
          <w:rFonts w:ascii="Palatino Linotype" w:hAnsi="Palatino Linotype"/>
          <w:color w:val="000000" w:themeColor="text1"/>
        </w:rPr>
        <w:t>‘</w:t>
      </w:r>
      <w:r w:rsidRPr="00473D1E">
        <w:rPr>
          <w:rFonts w:ascii="Palatino Linotype" w:hAnsi="Palatino Linotype"/>
          <w:color w:val="000000" w:themeColor="text1"/>
        </w:rPr>
        <w:t>B</w:t>
      </w:r>
      <w:r w:rsidR="00D65794" w:rsidRPr="00473D1E">
        <w:rPr>
          <w:rFonts w:ascii="Palatino Linotype" w:hAnsi="Palatino Linotype"/>
          <w:color w:val="000000" w:themeColor="text1"/>
        </w:rPr>
        <w:t>’</w:t>
      </w:r>
      <w:r w:rsidRPr="00473D1E">
        <w:rPr>
          <w:rFonts w:ascii="Palatino Linotype" w:hAnsi="Palatino Linotype"/>
          <w:color w:val="000000" w:themeColor="text1"/>
        </w:rPr>
        <w:t xml:space="preserve">, </w:t>
      </w:r>
      <w:r w:rsidRPr="00473D1E">
        <w:rPr>
          <w:rFonts w:ascii="Palatino Linotype" w:hAnsi="Palatino Linotype"/>
          <w:color w:val="000000" w:themeColor="text1"/>
          <w:lang w:val="es-ES_tradnl"/>
        </w:rPr>
        <w:t>regula las relaciones obrero-patronales entre particulares (</w:t>
      </w:r>
      <w:r w:rsidR="00D65794" w:rsidRPr="00473D1E">
        <w:rPr>
          <w:rFonts w:ascii="Palatino Linotype" w:hAnsi="Palatino Linotype"/>
          <w:color w:val="000000" w:themeColor="text1"/>
          <w:lang w:val="es-ES_tradnl"/>
        </w:rPr>
        <w:t>‘</w:t>
      </w:r>
      <w:r w:rsidRPr="00473D1E">
        <w:rPr>
          <w:rFonts w:ascii="Palatino Linotype" w:hAnsi="Palatino Linotype"/>
          <w:color w:val="000000" w:themeColor="text1"/>
          <w:lang w:val="es-ES_tradnl"/>
        </w:rPr>
        <w:t>A</w:t>
      </w:r>
      <w:r w:rsidR="00D65794" w:rsidRPr="00473D1E">
        <w:rPr>
          <w:rFonts w:ascii="Palatino Linotype" w:hAnsi="Palatino Linotype"/>
          <w:color w:val="000000" w:themeColor="text1"/>
          <w:lang w:val="es-ES_tradnl"/>
        </w:rPr>
        <w:t>’</w:t>
      </w:r>
      <w:r w:rsidRPr="00473D1E">
        <w:rPr>
          <w:rFonts w:ascii="Palatino Linotype" w:hAnsi="Palatino Linotype"/>
          <w:color w:val="000000" w:themeColor="text1"/>
          <w:lang w:val="es-ES_tradnl"/>
        </w:rPr>
        <w:t>) y entre las Dependencias de Gobierno con sus servidores públicos (</w:t>
      </w:r>
      <w:r w:rsidR="00D65794" w:rsidRPr="00473D1E">
        <w:rPr>
          <w:rFonts w:ascii="Palatino Linotype" w:hAnsi="Palatino Linotype"/>
          <w:color w:val="000000" w:themeColor="text1"/>
          <w:lang w:val="es-ES_tradnl"/>
        </w:rPr>
        <w:t>‘</w:t>
      </w:r>
      <w:r w:rsidRPr="00473D1E">
        <w:rPr>
          <w:rFonts w:ascii="Palatino Linotype" w:hAnsi="Palatino Linotype"/>
          <w:color w:val="000000" w:themeColor="text1"/>
          <w:lang w:val="es-ES_tradnl"/>
        </w:rPr>
        <w:t>B</w:t>
      </w:r>
      <w:r w:rsidR="00D65794" w:rsidRPr="00473D1E">
        <w:rPr>
          <w:rFonts w:ascii="Palatino Linotype" w:hAnsi="Palatino Linotype"/>
          <w:color w:val="000000" w:themeColor="text1"/>
          <w:lang w:val="es-ES_tradnl"/>
        </w:rPr>
        <w:t>’</w:t>
      </w:r>
      <w:r w:rsidRPr="00473D1E">
        <w:rPr>
          <w:rFonts w:ascii="Palatino Linotype" w:hAnsi="Palatino Linotype"/>
          <w:color w:val="000000" w:themeColor="text1"/>
          <w:lang w:val="es-ES_tradnl"/>
        </w:rPr>
        <w:t>).</w:t>
      </w:r>
    </w:p>
    <w:p w14:paraId="0FA9DF74" w14:textId="77777777" w:rsidR="003E1087" w:rsidRPr="00473D1E"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6F94F87" w14:textId="68D40778" w:rsidR="003E1087" w:rsidRPr="00473D1E" w:rsidRDefault="00AD15D9"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Por cuanto hace al </w:t>
      </w:r>
      <w:r w:rsidRPr="00473D1E">
        <w:rPr>
          <w:rFonts w:ascii="Palatino Linotype" w:hAnsi="Palatino Linotype"/>
          <w:color w:val="000000" w:themeColor="text1"/>
          <w:lang w:val="es-ES_tradnl"/>
        </w:rPr>
        <w:t xml:space="preserve">Instituto Mexicano del Seguro Social (IMSS) y el Instituto del Fondo Nacional de la Vivienda para los Trabajadores (INFONAVIT), éstos se encuentran regulados conforme al apartado </w:t>
      </w:r>
      <w:r w:rsidR="00D65794" w:rsidRPr="00473D1E">
        <w:rPr>
          <w:rFonts w:ascii="Palatino Linotype" w:hAnsi="Palatino Linotype"/>
          <w:color w:val="000000" w:themeColor="text1"/>
          <w:lang w:val="es-ES_tradnl"/>
        </w:rPr>
        <w:t>‘</w:t>
      </w:r>
      <w:r w:rsidRPr="00473D1E">
        <w:rPr>
          <w:rFonts w:ascii="Palatino Linotype" w:hAnsi="Palatino Linotype"/>
          <w:color w:val="000000" w:themeColor="text1"/>
          <w:lang w:val="es-ES_tradnl"/>
        </w:rPr>
        <w:t>A</w:t>
      </w:r>
      <w:r w:rsidR="00D65794" w:rsidRPr="00473D1E">
        <w:rPr>
          <w:rFonts w:ascii="Palatino Linotype" w:hAnsi="Palatino Linotype"/>
          <w:color w:val="000000" w:themeColor="text1"/>
          <w:lang w:val="es-ES_tradnl"/>
        </w:rPr>
        <w:t>’</w:t>
      </w:r>
      <w:r w:rsidRPr="00473D1E">
        <w:rPr>
          <w:rFonts w:ascii="Palatino Linotype" w:hAnsi="Palatino Linotype"/>
          <w:color w:val="000000" w:themeColor="text1"/>
          <w:lang w:val="es-ES_tradnl"/>
        </w:rPr>
        <w:t xml:space="preserve">, al ser entes públicos encargados de regular la seguridad social y de vivienda en el sector privado; por su parte, el apartado que rige las relaciones labores de los servidores públicos corresponde al inciso </w:t>
      </w:r>
      <w:r w:rsidR="00D65794" w:rsidRPr="00473D1E">
        <w:rPr>
          <w:rFonts w:ascii="Palatino Linotype" w:hAnsi="Palatino Linotype"/>
          <w:color w:val="000000" w:themeColor="text1"/>
          <w:lang w:val="es-ES_tradnl"/>
        </w:rPr>
        <w:t>‘</w:t>
      </w:r>
      <w:r w:rsidRPr="00473D1E">
        <w:rPr>
          <w:rFonts w:ascii="Palatino Linotype" w:hAnsi="Palatino Linotype"/>
          <w:color w:val="000000" w:themeColor="text1"/>
          <w:lang w:val="es-ES_tradnl"/>
        </w:rPr>
        <w:t>B</w:t>
      </w:r>
      <w:r w:rsidR="00D65794" w:rsidRPr="00473D1E">
        <w:rPr>
          <w:rFonts w:ascii="Palatino Linotype" w:hAnsi="Palatino Linotype"/>
          <w:color w:val="000000" w:themeColor="text1"/>
          <w:lang w:val="es-ES_tradnl"/>
        </w:rPr>
        <w:t>’</w:t>
      </w:r>
      <w:r w:rsidRPr="00473D1E">
        <w:rPr>
          <w:rFonts w:ascii="Palatino Linotype" w:hAnsi="Palatino Linotype"/>
          <w:color w:val="000000" w:themeColor="text1"/>
          <w:lang w:val="es-ES_tradnl"/>
        </w:rPr>
        <w:t>.</w:t>
      </w:r>
    </w:p>
    <w:p w14:paraId="1D404F23" w14:textId="77777777" w:rsidR="007F093E" w:rsidRPr="00473D1E" w:rsidRDefault="007F093E" w:rsidP="007F093E">
      <w:pPr>
        <w:pStyle w:val="Prrafodelista"/>
        <w:tabs>
          <w:tab w:val="left" w:pos="426"/>
        </w:tabs>
        <w:spacing w:before="240" w:after="240" w:line="360" w:lineRule="auto"/>
        <w:ind w:left="0" w:right="51"/>
        <w:jc w:val="both"/>
        <w:rPr>
          <w:rFonts w:ascii="Palatino Linotype" w:hAnsi="Palatino Linotype"/>
          <w:color w:val="000000" w:themeColor="text1"/>
        </w:rPr>
      </w:pPr>
    </w:p>
    <w:p w14:paraId="328CC14F" w14:textId="1FFE6984" w:rsidR="007F093E" w:rsidRPr="00473D1E" w:rsidRDefault="007F093E"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lang w:val="es-ES_tradnl"/>
        </w:rPr>
        <w:t>Por otro lado, en lo que respecta al SATEM, no se tiene certeza respecto a qué entidad pública desea tener acceso el particular, toda vez que de la búsqueda del acrónimo referido, a través de medios electrónicos, no refleja ninguna dependencia con la capacidad para fiscalizar impuestos relacionados con el pago de nóminas.</w:t>
      </w:r>
    </w:p>
    <w:p w14:paraId="1C570AD7" w14:textId="77777777" w:rsidR="002113F2" w:rsidRPr="00473D1E" w:rsidRDefault="002113F2" w:rsidP="002113F2">
      <w:pPr>
        <w:pStyle w:val="Prrafodelista"/>
        <w:tabs>
          <w:tab w:val="left" w:pos="426"/>
        </w:tabs>
        <w:spacing w:before="240" w:after="240" w:line="360" w:lineRule="auto"/>
        <w:ind w:left="0" w:right="51"/>
        <w:jc w:val="both"/>
        <w:rPr>
          <w:rFonts w:ascii="Palatino Linotype" w:hAnsi="Palatino Linotype"/>
          <w:color w:val="000000" w:themeColor="text1"/>
        </w:rPr>
      </w:pPr>
    </w:p>
    <w:p w14:paraId="56DDF6EF" w14:textId="4E9DF475" w:rsidR="002113F2" w:rsidRPr="00473D1E" w:rsidRDefault="002113F2"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lastRenderedPageBreak/>
        <w:t xml:space="preserve">Razón de lo anterior, se dejan a salvo los derechos del </w:t>
      </w:r>
      <w:r w:rsidRPr="00473D1E">
        <w:rPr>
          <w:rFonts w:ascii="Palatino Linotype" w:hAnsi="Palatino Linotype"/>
          <w:b/>
          <w:color w:val="000000" w:themeColor="text1"/>
        </w:rPr>
        <w:t>RECURRENTE</w:t>
      </w:r>
      <w:r w:rsidRPr="00473D1E">
        <w:rPr>
          <w:rFonts w:ascii="Palatino Linotype" w:hAnsi="Palatino Linotype"/>
          <w:color w:val="000000" w:themeColor="text1"/>
        </w:rPr>
        <w:t xml:space="preserve"> para que, de considerarlo idóneo a sus intereses, formule una nueva solicitud de información donde especifique al ente o dependencia pública de la que desea obtener la opinión de cumplimiento.</w:t>
      </w:r>
    </w:p>
    <w:p w14:paraId="02EE1D0B" w14:textId="77777777" w:rsidR="003E1087" w:rsidRPr="00473D1E"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6F1546DA" w14:textId="7D6C3BE0" w:rsidR="003E1087" w:rsidRPr="00473D1E" w:rsidRDefault="00AD15D9"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Así las cosas, </w:t>
      </w:r>
      <w:r w:rsidR="00D65794" w:rsidRPr="00473D1E">
        <w:rPr>
          <w:rFonts w:ascii="Palatino Linotype" w:hAnsi="Palatino Linotype"/>
          <w:color w:val="000000" w:themeColor="text1"/>
        </w:rPr>
        <w:t>respecto</w:t>
      </w:r>
      <w:r w:rsidRPr="00473D1E">
        <w:rPr>
          <w:rFonts w:ascii="Palatino Linotype" w:hAnsi="Palatino Linotype"/>
          <w:color w:val="000000" w:themeColor="text1"/>
        </w:rPr>
        <w:t xml:space="preserve"> a los pronunciamientos del </w:t>
      </w:r>
      <w:r w:rsidRPr="00473D1E">
        <w:rPr>
          <w:rFonts w:ascii="Palatino Linotype" w:hAnsi="Palatino Linotype"/>
          <w:b/>
          <w:color w:val="000000" w:themeColor="text1"/>
        </w:rPr>
        <w:t>SUJETO OBLIGADO</w:t>
      </w:r>
      <w:r w:rsidRPr="00473D1E">
        <w:rPr>
          <w:rFonts w:ascii="Palatino Linotype" w:hAnsi="Palatino Linotype"/>
          <w:color w:val="000000" w:themeColor="text1"/>
        </w:rPr>
        <w:t xml:space="preserve">, mediante los cuales, </w:t>
      </w:r>
      <w:r w:rsidR="00D65794" w:rsidRPr="00473D1E">
        <w:rPr>
          <w:rFonts w:ascii="Palatino Linotype" w:hAnsi="Palatino Linotype"/>
          <w:color w:val="000000" w:themeColor="text1"/>
        </w:rPr>
        <w:t>refirió</w:t>
      </w:r>
      <w:r w:rsidRPr="00473D1E">
        <w:rPr>
          <w:rFonts w:ascii="Palatino Linotype" w:hAnsi="Palatino Linotype"/>
          <w:color w:val="000000" w:themeColor="text1"/>
        </w:rPr>
        <w:t xml:space="preserve"> no generar información relacionada con el pago de impuestos por IMSS</w:t>
      </w:r>
      <w:r w:rsidR="006172B4" w:rsidRPr="00473D1E">
        <w:rPr>
          <w:rFonts w:ascii="Palatino Linotype" w:hAnsi="Palatino Linotype"/>
          <w:color w:val="000000" w:themeColor="text1"/>
        </w:rPr>
        <w:t>,</w:t>
      </w:r>
      <w:r w:rsidRPr="00473D1E">
        <w:rPr>
          <w:rFonts w:ascii="Palatino Linotype" w:hAnsi="Palatino Linotype"/>
          <w:color w:val="000000" w:themeColor="text1"/>
        </w:rPr>
        <w:t xml:space="preserve"> INFONAVIT</w:t>
      </w:r>
      <w:r w:rsidR="006172B4" w:rsidRPr="00473D1E">
        <w:rPr>
          <w:rFonts w:ascii="Palatino Linotype" w:hAnsi="Palatino Linotype"/>
          <w:color w:val="000000" w:themeColor="text1"/>
        </w:rPr>
        <w:t xml:space="preserve"> y SATEM</w:t>
      </w:r>
      <w:r w:rsidRPr="00473D1E">
        <w:rPr>
          <w:rFonts w:ascii="Palatino Linotype" w:hAnsi="Palatino Linotype"/>
          <w:color w:val="000000" w:themeColor="text1"/>
        </w:rPr>
        <w:t xml:space="preserve">, </w:t>
      </w:r>
      <w:r w:rsidR="00802D9A" w:rsidRPr="00473D1E">
        <w:rPr>
          <w:rFonts w:ascii="Palatino Linotype" w:hAnsi="Palatino Linotype"/>
          <w:color w:val="000000" w:themeColor="text1"/>
        </w:rPr>
        <w:t>éstos</w:t>
      </w:r>
      <w:r w:rsidR="00D65794" w:rsidRPr="00473D1E">
        <w:rPr>
          <w:rFonts w:ascii="Palatino Linotype" w:hAnsi="Palatino Linotype"/>
          <w:color w:val="000000" w:themeColor="text1"/>
        </w:rPr>
        <w:t xml:space="preserve"> no</w:t>
      </w:r>
      <w:r w:rsidR="00802D9A" w:rsidRPr="00473D1E">
        <w:rPr>
          <w:rFonts w:ascii="Palatino Linotype" w:hAnsi="Palatino Linotype"/>
          <w:color w:val="000000" w:themeColor="text1"/>
        </w:rPr>
        <w:t xml:space="preserve"> deben entenderse</w:t>
      </w:r>
      <w:r w:rsidR="00D65794" w:rsidRPr="00473D1E">
        <w:rPr>
          <w:rFonts w:ascii="Palatino Linotype" w:hAnsi="Palatino Linotype"/>
          <w:color w:val="000000" w:themeColor="text1"/>
        </w:rPr>
        <w:t xml:space="preserve"> como una manifestación de incompetencia, sino</w:t>
      </w:r>
      <w:r w:rsidR="00802D9A" w:rsidRPr="00473D1E">
        <w:rPr>
          <w:rFonts w:ascii="Palatino Linotype" w:hAnsi="Palatino Linotype"/>
          <w:color w:val="000000" w:themeColor="text1"/>
        </w:rPr>
        <w:t xml:space="preserve"> como un </w:t>
      </w:r>
      <w:r w:rsidR="00802D9A" w:rsidRPr="00473D1E">
        <w:rPr>
          <w:rFonts w:ascii="Palatino Linotype" w:hAnsi="Palatino Linotype"/>
          <w:b/>
          <w:bCs/>
          <w:i/>
          <w:color w:val="000000" w:themeColor="text1"/>
        </w:rPr>
        <w:t>hecho negativo</w:t>
      </w:r>
      <w:r w:rsidR="00802D9A" w:rsidRPr="00473D1E">
        <w:rPr>
          <w:rFonts w:ascii="Palatino Linotype" w:hAnsi="Palatino Linotype"/>
          <w:color w:val="000000" w:themeColor="text1"/>
        </w:rPr>
        <w:t xml:space="preserve">; es decir, que </w:t>
      </w:r>
      <w:r w:rsidR="00802D9A" w:rsidRPr="00473D1E">
        <w:rPr>
          <w:rFonts w:ascii="Palatino Linotype" w:hAnsi="Palatino Linotype"/>
          <w:color w:val="000000" w:themeColor="text1"/>
          <w:lang w:val="es-ES"/>
        </w:rPr>
        <w:t xml:space="preserve">no se actualiza la circunstancia por la cual </w:t>
      </w:r>
      <w:r w:rsidR="00802D9A" w:rsidRPr="00473D1E">
        <w:rPr>
          <w:rFonts w:ascii="Palatino Linotype" w:hAnsi="Palatino Linotype"/>
          <w:bCs/>
          <w:color w:val="000000" w:themeColor="text1"/>
          <w:lang w:val="es-ES"/>
        </w:rPr>
        <w:t>el</w:t>
      </w:r>
      <w:r w:rsidR="00802D9A" w:rsidRPr="00473D1E">
        <w:rPr>
          <w:rFonts w:ascii="Palatino Linotype" w:hAnsi="Palatino Linotype"/>
          <w:b/>
          <w:color w:val="000000" w:themeColor="text1"/>
          <w:lang w:val="es-ES"/>
        </w:rPr>
        <w:t xml:space="preserve"> SUJETO OBLIGADO</w:t>
      </w:r>
      <w:r w:rsidR="00802D9A" w:rsidRPr="00473D1E">
        <w:rPr>
          <w:rFonts w:ascii="Palatino Linotype" w:hAnsi="Palatino Linotype"/>
          <w:bCs/>
          <w:color w:val="000000" w:themeColor="text1"/>
          <w:lang w:val="es-ES"/>
        </w:rPr>
        <w:t>,</w:t>
      </w:r>
      <w:r w:rsidR="00802D9A" w:rsidRPr="00473D1E">
        <w:rPr>
          <w:rFonts w:ascii="Palatino Linotype" w:hAnsi="Palatino Linotype"/>
          <w:color w:val="000000" w:themeColor="text1"/>
          <w:lang w:val="es-ES"/>
        </w:rPr>
        <w:t xml:space="preserve"> en el ámbito de sus atribuciones, pudiese poseer en sus archivos la información solicitada</w:t>
      </w:r>
      <w:r w:rsidR="00D65794" w:rsidRPr="00473D1E">
        <w:rPr>
          <w:rFonts w:ascii="Palatino Linotype" w:hAnsi="Palatino Linotype"/>
          <w:color w:val="000000" w:themeColor="text1"/>
          <w:lang w:val="es-ES"/>
        </w:rPr>
        <w:t>; razón de lo anterior,</w:t>
      </w:r>
      <w:r w:rsidR="00802D9A" w:rsidRPr="00473D1E">
        <w:rPr>
          <w:rFonts w:ascii="Palatino Linotype" w:hAnsi="Palatino Linotype"/>
          <w:color w:val="000000" w:themeColor="text1"/>
          <w:lang w:val="es-ES"/>
        </w:rPr>
        <w:t xml:space="preserve"> resultaría innecesaria una declaratoria de inexistencia, en términos de la fracción XIII</w:t>
      </w:r>
      <w:r w:rsidR="00D65794" w:rsidRPr="00473D1E">
        <w:rPr>
          <w:rStyle w:val="Refdenotaalpie"/>
          <w:rFonts w:ascii="Palatino Linotype" w:hAnsi="Palatino Linotype"/>
          <w:color w:val="000000" w:themeColor="text1"/>
          <w:lang w:val="es-ES"/>
        </w:rPr>
        <w:footnoteReference w:id="14"/>
      </w:r>
      <w:r w:rsidR="00D65794" w:rsidRPr="00473D1E">
        <w:rPr>
          <w:rFonts w:ascii="Palatino Linotype" w:hAnsi="Palatino Linotype"/>
          <w:color w:val="000000" w:themeColor="text1"/>
          <w:lang w:val="es-ES"/>
        </w:rPr>
        <w:t>,</w:t>
      </w:r>
      <w:r w:rsidR="00802D9A" w:rsidRPr="00473D1E">
        <w:rPr>
          <w:rFonts w:ascii="Palatino Linotype" w:hAnsi="Palatino Linotype"/>
          <w:color w:val="000000" w:themeColor="text1"/>
          <w:lang w:val="es-ES"/>
        </w:rPr>
        <w:t xml:space="preserve"> del artículo 49</w:t>
      </w:r>
      <w:r w:rsidR="00D65794" w:rsidRPr="00473D1E">
        <w:rPr>
          <w:rFonts w:ascii="Palatino Linotype" w:hAnsi="Palatino Linotype"/>
          <w:color w:val="000000" w:themeColor="text1"/>
          <w:lang w:val="es-ES"/>
        </w:rPr>
        <w:t>,</w:t>
      </w:r>
      <w:r w:rsidR="00802D9A" w:rsidRPr="00473D1E">
        <w:rPr>
          <w:rFonts w:ascii="Palatino Linotype" w:hAnsi="Palatino Linotype"/>
          <w:color w:val="000000" w:themeColor="text1"/>
          <w:lang w:val="es-ES"/>
        </w:rPr>
        <w:t xml:space="preserve"> de la Ley de Transparencia y Acceso a la Información Pública del Estado de México y Municipios.</w:t>
      </w:r>
    </w:p>
    <w:p w14:paraId="03DCCF72" w14:textId="77777777" w:rsidR="003E1087" w:rsidRPr="00473D1E"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0B82735" w14:textId="1A5AC4A1" w:rsidR="003E1087" w:rsidRPr="00473D1E" w:rsidRDefault="00802D9A"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Lo </w:t>
      </w:r>
      <w:r w:rsidRPr="00473D1E">
        <w:rPr>
          <w:rFonts w:ascii="Palatino Linotype" w:hAnsi="Palatino Linotype" w:cs="Arial"/>
          <w:color w:val="000000" w:themeColor="text1"/>
        </w:rPr>
        <w:t>anterior encuentra sustento con la Jurisprudencia 267,287 y el Criterio 10/2004 emitidos por el Máximo Juzgador del país, Tesis que determinan lo siguiente:</w:t>
      </w:r>
    </w:p>
    <w:p w14:paraId="490EEE7B" w14:textId="77777777" w:rsidR="003E1087" w:rsidRPr="00473D1E"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7A32D5DF" w14:textId="77777777" w:rsidR="00802D9A" w:rsidRPr="00473D1E" w:rsidRDefault="00802D9A" w:rsidP="00802D9A">
      <w:pPr>
        <w:pStyle w:val="Prrafodelista"/>
        <w:tabs>
          <w:tab w:val="left" w:pos="426"/>
        </w:tabs>
        <w:spacing w:before="240" w:after="240" w:line="276" w:lineRule="auto"/>
        <w:ind w:left="567" w:right="567"/>
        <w:jc w:val="both"/>
        <w:rPr>
          <w:rFonts w:ascii="Palatino Linotype" w:hAnsi="Palatino Linotype" w:cs="Arial"/>
          <w:i/>
          <w:sz w:val="22"/>
          <w:szCs w:val="22"/>
        </w:rPr>
      </w:pPr>
      <w:r w:rsidRPr="00473D1E">
        <w:rPr>
          <w:rFonts w:ascii="Palatino Linotype" w:hAnsi="Palatino Linotype" w:cs="Arial"/>
          <w:i/>
          <w:sz w:val="22"/>
          <w:szCs w:val="22"/>
        </w:rPr>
        <w:t>“</w:t>
      </w:r>
      <w:r w:rsidRPr="00473D1E">
        <w:rPr>
          <w:rFonts w:ascii="Palatino Linotype" w:hAnsi="Palatino Linotype" w:cs="Arial"/>
          <w:b/>
          <w:i/>
          <w:sz w:val="22"/>
          <w:szCs w:val="22"/>
        </w:rPr>
        <w:t>HECHOS NEGATIVOS, NO SON SUSCEPTIBLES DE DEMOSTRACION.</w:t>
      </w:r>
      <w:r w:rsidRPr="00473D1E">
        <w:rPr>
          <w:rFonts w:ascii="Palatino Linotype" w:hAnsi="Palatino Linotype" w:cs="Arial"/>
          <w:i/>
          <w:sz w:val="22"/>
          <w:szCs w:val="22"/>
        </w:rPr>
        <w:t xml:space="preserve"> </w:t>
      </w:r>
      <w:r w:rsidRPr="00473D1E">
        <w:rPr>
          <w:rFonts w:ascii="Palatino Linotype" w:hAnsi="Palatino Linotype" w:cs="Arial"/>
          <w:b/>
          <w:i/>
          <w:sz w:val="22"/>
          <w:szCs w:val="22"/>
        </w:rPr>
        <w:t xml:space="preserve">Tratándose de un hecho negativo, el Juez no tiene </w:t>
      </w:r>
      <w:proofErr w:type="spellStart"/>
      <w:r w:rsidRPr="00473D1E">
        <w:rPr>
          <w:rFonts w:ascii="Palatino Linotype" w:hAnsi="Palatino Linotype" w:cs="Arial"/>
          <w:b/>
          <w:i/>
          <w:sz w:val="22"/>
          <w:szCs w:val="22"/>
        </w:rPr>
        <w:t>por que</w:t>
      </w:r>
      <w:proofErr w:type="spellEnd"/>
      <w:r w:rsidRPr="00473D1E">
        <w:rPr>
          <w:rFonts w:ascii="Palatino Linotype" w:hAnsi="Palatino Linotype" w:cs="Arial"/>
          <w:b/>
          <w:i/>
          <w:sz w:val="22"/>
          <w:szCs w:val="22"/>
        </w:rPr>
        <w:t xml:space="preserve"> invocar prueba alguna de la que se desprenda</w:t>
      </w:r>
      <w:r w:rsidRPr="00473D1E">
        <w:rPr>
          <w:rFonts w:ascii="Palatino Linotype" w:hAnsi="Palatino Linotype" w:cs="Arial"/>
          <w:i/>
          <w:sz w:val="22"/>
          <w:szCs w:val="22"/>
        </w:rPr>
        <w:t>, ya que es bien sabido que esta clase de hechos no son susceptibles de demostración.”</w:t>
      </w:r>
    </w:p>
    <w:p w14:paraId="0B43B5BD" w14:textId="77777777" w:rsidR="00802D9A" w:rsidRPr="00473D1E" w:rsidRDefault="00802D9A" w:rsidP="00802D9A">
      <w:pPr>
        <w:pStyle w:val="Prrafodelista"/>
        <w:tabs>
          <w:tab w:val="left" w:pos="426"/>
        </w:tabs>
        <w:spacing w:before="240" w:after="240" w:line="276" w:lineRule="auto"/>
        <w:ind w:left="567" w:right="567"/>
        <w:jc w:val="both"/>
        <w:rPr>
          <w:rFonts w:ascii="Palatino Linotype" w:hAnsi="Palatino Linotype" w:cs="Arial"/>
          <w:i/>
          <w:sz w:val="22"/>
          <w:szCs w:val="22"/>
        </w:rPr>
      </w:pPr>
    </w:p>
    <w:p w14:paraId="3F9FD286" w14:textId="77777777" w:rsidR="00802D9A" w:rsidRPr="00473D1E" w:rsidRDefault="00802D9A" w:rsidP="00802D9A">
      <w:pPr>
        <w:pStyle w:val="Prrafodelista"/>
        <w:tabs>
          <w:tab w:val="left" w:pos="426"/>
        </w:tabs>
        <w:spacing w:before="240" w:after="240" w:line="276" w:lineRule="auto"/>
        <w:ind w:left="567" w:right="567"/>
        <w:jc w:val="both"/>
        <w:rPr>
          <w:rFonts w:ascii="Palatino Linotype" w:hAnsi="Palatino Linotype" w:cs="Arial"/>
          <w:i/>
          <w:sz w:val="22"/>
          <w:szCs w:val="22"/>
        </w:rPr>
      </w:pPr>
      <w:r w:rsidRPr="00473D1E">
        <w:rPr>
          <w:rFonts w:ascii="Palatino Linotype" w:hAnsi="Palatino Linotype" w:cs="Arial"/>
          <w:i/>
          <w:sz w:val="22"/>
          <w:szCs w:val="22"/>
        </w:rPr>
        <w:t>“</w:t>
      </w:r>
      <w:r w:rsidRPr="00473D1E">
        <w:rPr>
          <w:rFonts w:ascii="Palatino Linotype" w:hAnsi="Palatino Linotype" w:cs="Arial"/>
          <w:b/>
          <w:i/>
          <w:sz w:val="22"/>
          <w:szCs w:val="22"/>
        </w:rPr>
        <w:t>INEXISTENCIA DE LA INFORMACIÓN. EL COMITÉ DE ACCESO A LA INFORMACIÓN PUEDE DECLARARLA ANTE SU EVIDENCIA, SIN NECESIDAD DE DICTAR MEDIDAS PARA SU LOCALIZACIÓN.</w:t>
      </w:r>
      <w:r w:rsidRPr="00473D1E">
        <w:rPr>
          <w:rFonts w:ascii="Palatino Linotype" w:hAnsi="Palatino Linotype" w:cs="Arial"/>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473D1E">
        <w:rPr>
          <w:rFonts w:ascii="Palatino Linotype" w:hAnsi="Palatino Linotype" w:cs="Arial"/>
          <w:b/>
          <w:i/>
          <w:sz w:val="22"/>
          <w:szCs w:val="22"/>
        </w:rPr>
        <w:t>ndo la referida Unidad señala, o</w:t>
      </w:r>
      <w:r w:rsidRPr="00473D1E">
        <w:rPr>
          <w:rFonts w:ascii="Palatino Linotype" w:hAnsi="Palatino Linotype" w:cs="Arial"/>
          <w:i/>
          <w:sz w:val="22"/>
          <w:szCs w:val="22"/>
        </w:rPr>
        <w:t xml:space="preserve"> el mencionado Comité </w:t>
      </w:r>
      <w:r w:rsidRPr="00473D1E">
        <w:rPr>
          <w:rFonts w:ascii="Palatino Linotype" w:hAnsi="Palatino Linotype" w:cs="Arial"/>
          <w:b/>
          <w:i/>
          <w:sz w:val="22"/>
          <w:szCs w:val="22"/>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473D1E">
        <w:rPr>
          <w:rFonts w:ascii="Palatino Linotype" w:hAnsi="Palatino Linotype" w:cs="Arial"/>
          <w:i/>
          <w:sz w:val="22"/>
          <w:szCs w:val="22"/>
        </w:rPr>
        <w:t>”</w:t>
      </w:r>
    </w:p>
    <w:p w14:paraId="715C47BA" w14:textId="77777777" w:rsidR="00802D9A" w:rsidRPr="00473D1E" w:rsidRDefault="00802D9A" w:rsidP="00802D9A">
      <w:pPr>
        <w:pStyle w:val="Prrafodelista"/>
        <w:tabs>
          <w:tab w:val="left" w:pos="426"/>
        </w:tabs>
        <w:spacing w:before="240" w:after="240" w:line="276" w:lineRule="auto"/>
        <w:ind w:left="567" w:right="567"/>
        <w:jc w:val="both"/>
        <w:rPr>
          <w:rFonts w:ascii="Palatino Linotype" w:hAnsi="Palatino Linotype" w:cs="Arial"/>
          <w:iCs/>
          <w:sz w:val="22"/>
          <w:szCs w:val="22"/>
        </w:rPr>
      </w:pPr>
      <w:r w:rsidRPr="00473D1E">
        <w:rPr>
          <w:rFonts w:ascii="Palatino Linotype" w:hAnsi="Palatino Linotype" w:cs="Arial"/>
          <w:iCs/>
          <w:sz w:val="22"/>
          <w:szCs w:val="22"/>
        </w:rPr>
        <w:t>(Énfasis añadido)</w:t>
      </w:r>
    </w:p>
    <w:p w14:paraId="5FE1F4A2" w14:textId="77777777" w:rsidR="00802D9A" w:rsidRPr="00473D1E" w:rsidRDefault="00802D9A"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5F104F35" w14:textId="2C36A9B0" w:rsidR="003E1087" w:rsidRPr="00473D1E" w:rsidRDefault="0004606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Ahora bien,</w:t>
      </w:r>
      <w:r w:rsidR="00802D9A" w:rsidRPr="00473D1E">
        <w:rPr>
          <w:rFonts w:ascii="Palatino Linotype" w:hAnsi="Palatino Linotype"/>
          <w:color w:val="000000" w:themeColor="text1"/>
        </w:rPr>
        <w:t xml:space="preserve"> cuanto hace al pago de impuestos sobre sueldos y salarios, el artículo primero del Código Fiscal de la Federación establece que las personas físicas y las morales, están obligadas a contribuir para los gastos públicos conforme a las leyes fiscales respectivas.</w:t>
      </w:r>
    </w:p>
    <w:p w14:paraId="5CDFB9A4" w14:textId="77777777" w:rsidR="003E1087" w:rsidRPr="00473D1E"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5EF9927" w14:textId="4400DD4E" w:rsidR="003E1087" w:rsidRPr="00473D1E" w:rsidRDefault="001D115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Por su parte, el artículo 27 del Código Fiscal de la Federación, en su inciso </w:t>
      </w:r>
      <w:r w:rsidR="0004606D" w:rsidRPr="00473D1E">
        <w:rPr>
          <w:rFonts w:ascii="Palatino Linotype" w:hAnsi="Palatino Linotype"/>
          <w:color w:val="000000" w:themeColor="text1"/>
        </w:rPr>
        <w:t>‘</w:t>
      </w:r>
      <w:r w:rsidRPr="00473D1E">
        <w:rPr>
          <w:rFonts w:ascii="Palatino Linotype" w:hAnsi="Palatino Linotype"/>
          <w:color w:val="000000" w:themeColor="text1"/>
        </w:rPr>
        <w:t>A</w:t>
      </w:r>
      <w:r w:rsidR="0004606D" w:rsidRPr="00473D1E">
        <w:rPr>
          <w:rFonts w:ascii="Palatino Linotype" w:hAnsi="Palatino Linotype"/>
          <w:color w:val="000000" w:themeColor="text1"/>
        </w:rPr>
        <w:t>’</w:t>
      </w:r>
      <w:r w:rsidRPr="00473D1E">
        <w:rPr>
          <w:rFonts w:ascii="Palatino Linotype" w:hAnsi="Palatino Linotype"/>
          <w:color w:val="000000" w:themeColor="text1"/>
        </w:rPr>
        <w:t xml:space="preserve">, establece que en materia del Registro Federal de Contribuyentes, </w:t>
      </w:r>
      <w:r w:rsidRPr="00473D1E">
        <w:rPr>
          <w:rFonts w:ascii="Palatino Linotype" w:hAnsi="Palatino Linotype"/>
          <w:b/>
          <w:bCs/>
          <w:color w:val="000000" w:themeColor="text1"/>
        </w:rPr>
        <w:t>serán sujetos obligados las unidades administrativas y los órganos administrativos desconcentrados</w:t>
      </w:r>
      <w:r w:rsidRPr="00473D1E">
        <w:rPr>
          <w:rFonts w:ascii="Palatino Linotype" w:hAnsi="Palatino Linotype"/>
          <w:color w:val="000000" w:themeColor="text1"/>
        </w:rPr>
        <w:t xml:space="preserve"> de las dependencias y las demás áreas u órganos de la Federación, de las Entidades Federativas, </w:t>
      </w:r>
      <w:r w:rsidRPr="00473D1E">
        <w:rPr>
          <w:rFonts w:ascii="Palatino Linotype" w:hAnsi="Palatino Linotype"/>
          <w:b/>
          <w:bCs/>
          <w:color w:val="000000" w:themeColor="text1"/>
        </w:rPr>
        <w:t>de los municipios</w:t>
      </w:r>
      <w:r w:rsidRPr="00473D1E">
        <w:rPr>
          <w:rFonts w:ascii="Palatino Linotype" w:hAnsi="Palatino Linotype"/>
          <w:color w:val="000000" w:themeColor="text1"/>
        </w:rPr>
        <w:t xml:space="preserve">, de los organismos descentralizados y de los órganos constitucionales autónomos, </w:t>
      </w:r>
      <w:r w:rsidRPr="00473D1E">
        <w:rPr>
          <w:rFonts w:ascii="Palatino Linotype" w:hAnsi="Palatino Linotype"/>
          <w:b/>
          <w:bCs/>
          <w:color w:val="000000" w:themeColor="text1"/>
        </w:rPr>
        <w:t xml:space="preserve">que cuenten con </w:t>
      </w:r>
      <w:r w:rsidRPr="00473D1E">
        <w:rPr>
          <w:rFonts w:ascii="Palatino Linotype" w:hAnsi="Palatino Linotype"/>
          <w:b/>
          <w:bCs/>
          <w:color w:val="000000" w:themeColor="text1"/>
        </w:rPr>
        <w:lastRenderedPageBreak/>
        <w:t>autorización del ente público al que pertenezcan, que tengan el carácter de retenedor o de contribuyente</w:t>
      </w:r>
      <w:r w:rsidRPr="00473D1E">
        <w:rPr>
          <w:rFonts w:ascii="Palatino Linotype" w:hAnsi="Palatino Linotype"/>
          <w:color w:val="000000" w:themeColor="text1"/>
        </w:rPr>
        <w:t xml:space="preserve">, de conformidad con las leyes fiscales, en forma separada del ente público al que pertenezcan, deberán dar cumplimiento a las obligaciones previstas en las fracciones I, II y III del apartado </w:t>
      </w:r>
      <w:r w:rsidR="0004606D" w:rsidRPr="00473D1E">
        <w:rPr>
          <w:rFonts w:ascii="Palatino Linotype" w:hAnsi="Palatino Linotype"/>
          <w:color w:val="000000" w:themeColor="text1"/>
        </w:rPr>
        <w:t>‘</w:t>
      </w:r>
      <w:r w:rsidRPr="00473D1E">
        <w:rPr>
          <w:rFonts w:ascii="Palatino Linotype" w:hAnsi="Palatino Linotype"/>
          <w:color w:val="000000" w:themeColor="text1"/>
        </w:rPr>
        <w:t>B</w:t>
      </w:r>
      <w:r w:rsidR="0004606D" w:rsidRPr="00473D1E">
        <w:rPr>
          <w:rFonts w:ascii="Palatino Linotype" w:hAnsi="Palatino Linotype"/>
          <w:color w:val="000000" w:themeColor="text1"/>
        </w:rPr>
        <w:t>’</w:t>
      </w:r>
      <w:r w:rsidRPr="00473D1E">
        <w:rPr>
          <w:rFonts w:ascii="Palatino Linotype" w:hAnsi="Palatino Linotype"/>
          <w:color w:val="000000" w:themeColor="text1"/>
        </w:rPr>
        <w:t xml:space="preserve"> del numeral en comento.</w:t>
      </w:r>
    </w:p>
    <w:p w14:paraId="0DE1B8C0" w14:textId="77777777" w:rsidR="003E1087" w:rsidRPr="00473D1E"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190FAF47" w14:textId="084C4D85" w:rsidR="003E1087" w:rsidRPr="00473D1E" w:rsidRDefault="001D115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Correlativo a lo anterior, el artículo 29 del ordenamiento en estudio establece lo siguiente:</w:t>
      </w:r>
    </w:p>
    <w:p w14:paraId="27794E01" w14:textId="21B162BB" w:rsidR="003E1087" w:rsidRPr="00473D1E" w:rsidRDefault="001D1156" w:rsidP="001D1156">
      <w:pPr>
        <w:pStyle w:val="Prrafodelista"/>
        <w:tabs>
          <w:tab w:val="left" w:pos="1827"/>
        </w:tabs>
        <w:spacing w:before="240" w:after="240" w:line="360" w:lineRule="auto"/>
        <w:ind w:left="0" w:right="51"/>
        <w:jc w:val="both"/>
        <w:rPr>
          <w:rFonts w:ascii="Palatino Linotype" w:hAnsi="Palatino Linotype"/>
          <w:color w:val="000000" w:themeColor="text1"/>
        </w:rPr>
      </w:pPr>
      <w:r w:rsidRPr="00473D1E">
        <w:rPr>
          <w:rFonts w:ascii="Palatino Linotype" w:hAnsi="Palatino Linotype"/>
          <w:color w:val="000000" w:themeColor="text1"/>
        </w:rPr>
        <w:tab/>
      </w:r>
    </w:p>
    <w:p w14:paraId="7A5CA86B" w14:textId="77777777" w:rsidR="001D1156" w:rsidRPr="00473D1E" w:rsidRDefault="001D1156" w:rsidP="001D1156">
      <w:pPr>
        <w:spacing w:line="276" w:lineRule="auto"/>
        <w:ind w:left="567"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b/>
          <w:i/>
          <w:sz w:val="22"/>
          <w:lang w:val="es-ES_tradnl"/>
        </w:rPr>
        <w:t>Artículo 29.</w:t>
      </w:r>
      <w:r w:rsidRPr="00473D1E">
        <w:rPr>
          <w:rFonts w:ascii="Palatino Linotype" w:eastAsia="Calibri" w:hAnsi="Palatino Linotype" w:cs="Times New Roman"/>
          <w:i/>
          <w:sz w:val="22"/>
          <w:lang w:val="es-ES_tradnl"/>
        </w:rPr>
        <w:t xml:space="preserve"> </w:t>
      </w:r>
      <w:r w:rsidRPr="00473D1E">
        <w:rPr>
          <w:rFonts w:ascii="Palatino Linotype" w:eastAsia="Calibri" w:hAnsi="Palatino Linotype" w:cs="Times New Roman"/>
          <w:b/>
          <w:i/>
          <w:sz w:val="22"/>
          <w:lang w:val="es-ES_tradnl"/>
        </w:rPr>
        <w:t>Cuando las leyes fiscales establezcan la obligación de expedir comprobantes fiscales por los actos o actividades que realicen, por los ingresos que se perciban o por las retenciones de contribuciones que efectúen</w:t>
      </w:r>
      <w:r w:rsidRPr="00473D1E">
        <w:rPr>
          <w:rFonts w:ascii="Palatino Linotype" w:eastAsia="Calibri" w:hAnsi="Palatino Linotype" w:cs="Times New Roman"/>
          <w:i/>
          <w:sz w:val="22"/>
          <w:lang w:val="es-ES_tradnl"/>
        </w:rPr>
        <w:t>,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4FB618CA" w14:textId="77777777" w:rsidR="001D1156" w:rsidRPr="00473D1E" w:rsidRDefault="001D1156" w:rsidP="001D1156">
      <w:pPr>
        <w:spacing w:line="276" w:lineRule="auto"/>
        <w:ind w:left="567"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i/>
          <w:sz w:val="22"/>
          <w:lang w:val="es-ES_tradnl"/>
        </w:rPr>
        <w:t>Los contribuyentes a que se refiere el párrafo anterior deberán cumplir con las obligaciones siguientes:</w:t>
      </w:r>
    </w:p>
    <w:p w14:paraId="17E1EA68" w14:textId="77777777" w:rsidR="001D1156" w:rsidRPr="00473D1E" w:rsidRDefault="001D1156" w:rsidP="001D1156">
      <w:pPr>
        <w:spacing w:line="276" w:lineRule="auto"/>
        <w:ind w:left="851"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b/>
          <w:i/>
          <w:sz w:val="22"/>
          <w:lang w:val="es-ES_tradnl"/>
        </w:rPr>
        <w:t>I.</w:t>
      </w:r>
      <w:r w:rsidRPr="00473D1E">
        <w:rPr>
          <w:rFonts w:ascii="Palatino Linotype" w:eastAsia="Calibri" w:hAnsi="Palatino Linotype" w:cs="Times New Roman"/>
          <w:i/>
          <w:sz w:val="22"/>
          <w:lang w:val="es-ES_tradnl"/>
        </w:rPr>
        <w:t xml:space="preserve">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50EA5645" w14:textId="77777777" w:rsidR="001D1156" w:rsidRPr="00473D1E" w:rsidRDefault="001D1156" w:rsidP="001D1156">
      <w:pPr>
        <w:spacing w:line="276" w:lineRule="auto"/>
        <w:ind w:left="851"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b/>
          <w:i/>
          <w:sz w:val="22"/>
          <w:lang w:val="es-ES_tradnl"/>
        </w:rPr>
        <w:t>II.</w:t>
      </w:r>
      <w:r w:rsidRPr="00473D1E">
        <w:rPr>
          <w:rFonts w:ascii="Palatino Linotype" w:eastAsia="Calibri" w:hAnsi="Palatino Linotype" w:cs="Times New Roman"/>
          <w:i/>
          <w:sz w:val="22"/>
          <w:lang w:val="es-ES_tradnl"/>
        </w:rPr>
        <w:t xml:space="preserve"> Tramitar ante el Servicio de Administración Tributaria el certificado para el uso de los sellos digitales.</w:t>
      </w:r>
    </w:p>
    <w:p w14:paraId="48FC81A3" w14:textId="77777777" w:rsidR="001D1156" w:rsidRPr="00473D1E" w:rsidRDefault="001D1156" w:rsidP="001D1156">
      <w:pPr>
        <w:spacing w:line="276" w:lineRule="auto"/>
        <w:ind w:left="851"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i/>
          <w:sz w:val="22"/>
          <w:lang w:val="es-ES_tradnl"/>
        </w:rPr>
        <w:t xml:space="preserve">Los contribuyentes podrán optar por el uso de uno o más certificados de sellos digitales que se utilizarán exclusivamente para la expedición de los comprobantes fiscales mediante documentos digitales. El sello digital permitirá acreditar la autoría </w:t>
      </w:r>
      <w:r w:rsidRPr="00473D1E">
        <w:rPr>
          <w:rFonts w:ascii="Palatino Linotype" w:eastAsia="Calibri" w:hAnsi="Palatino Linotype" w:cs="Times New Roman"/>
          <w:i/>
          <w:sz w:val="22"/>
          <w:lang w:val="es-ES_tradnl"/>
        </w:rPr>
        <w:lastRenderedPageBreak/>
        <w:t>de los comprobantes fiscales digitales por Internet que expidan las personas físicas y morales, el cual queda sujeto a la regulación aplicable al uso de la firma electrónica avanzada.</w:t>
      </w:r>
    </w:p>
    <w:p w14:paraId="1A062BA0" w14:textId="77777777" w:rsidR="001D1156" w:rsidRPr="00473D1E" w:rsidRDefault="001D1156" w:rsidP="001D1156">
      <w:pPr>
        <w:spacing w:line="276" w:lineRule="auto"/>
        <w:ind w:left="851"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i/>
          <w:sz w:val="22"/>
          <w:lang w:val="es-ES_tradnl"/>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79C451B1" w14:textId="77777777" w:rsidR="001D1156" w:rsidRPr="00473D1E" w:rsidRDefault="001D1156" w:rsidP="001D1156">
      <w:pPr>
        <w:spacing w:line="276" w:lineRule="auto"/>
        <w:ind w:left="851"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i/>
          <w:sz w:val="22"/>
          <w:lang w:val="es-ES_tradnl"/>
        </w:rPr>
        <w:t>La tramitación de un certificado de sello digital sólo podrá efectuarse mediante formato electrónico que cuente con la firma electrónica avanzada de la persona solicitante.</w:t>
      </w:r>
    </w:p>
    <w:p w14:paraId="7B7EF8D2" w14:textId="77777777" w:rsidR="001D1156" w:rsidRPr="00473D1E" w:rsidRDefault="001D1156" w:rsidP="001D1156">
      <w:pPr>
        <w:spacing w:line="276" w:lineRule="auto"/>
        <w:ind w:left="851"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b/>
          <w:i/>
          <w:sz w:val="22"/>
          <w:lang w:val="es-ES_tradnl"/>
        </w:rPr>
        <w:t>III.</w:t>
      </w:r>
      <w:r w:rsidRPr="00473D1E">
        <w:rPr>
          <w:rFonts w:ascii="Palatino Linotype" w:eastAsia="Calibri" w:hAnsi="Palatino Linotype" w:cs="Times New Roman"/>
          <w:i/>
          <w:sz w:val="22"/>
          <w:lang w:val="es-ES_tradnl"/>
        </w:rPr>
        <w:t xml:space="preserve">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511C8481" w14:textId="77777777" w:rsidR="001D1156" w:rsidRPr="00473D1E" w:rsidRDefault="001D1156" w:rsidP="001D1156">
      <w:pPr>
        <w:spacing w:line="276" w:lineRule="auto"/>
        <w:ind w:left="851"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b/>
          <w:i/>
          <w:sz w:val="22"/>
          <w:lang w:val="es-ES_tradnl"/>
        </w:rPr>
        <w:t>IV.</w:t>
      </w:r>
      <w:r w:rsidRPr="00473D1E">
        <w:rPr>
          <w:rFonts w:ascii="Palatino Linotype" w:eastAsia="Calibri" w:hAnsi="Palatino Linotype" w:cs="Times New Roman"/>
          <w:i/>
          <w:sz w:val="22"/>
          <w:lang w:val="es-ES_tradnl"/>
        </w:rPr>
        <w:t xml:space="preserve">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4E141836" w14:textId="77777777" w:rsidR="001D1156" w:rsidRPr="00473D1E" w:rsidRDefault="001D1156" w:rsidP="001D1156">
      <w:pPr>
        <w:spacing w:line="276" w:lineRule="auto"/>
        <w:ind w:left="1134"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b/>
          <w:i/>
          <w:sz w:val="22"/>
          <w:lang w:val="es-ES_tradnl"/>
        </w:rPr>
        <w:t>a)</w:t>
      </w:r>
      <w:r w:rsidRPr="00473D1E">
        <w:rPr>
          <w:rFonts w:ascii="Palatino Linotype" w:eastAsia="Calibri" w:hAnsi="Palatino Linotype" w:cs="Times New Roman"/>
          <w:i/>
          <w:sz w:val="22"/>
          <w:lang w:val="es-ES_tradnl"/>
        </w:rPr>
        <w:t xml:space="preserve">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73F1B72A" w14:textId="77777777" w:rsidR="001D1156" w:rsidRPr="00473D1E" w:rsidRDefault="001D1156" w:rsidP="001D1156">
      <w:pPr>
        <w:spacing w:line="276" w:lineRule="auto"/>
        <w:ind w:left="1134"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b/>
          <w:i/>
          <w:sz w:val="22"/>
          <w:lang w:val="es-ES_tradnl"/>
        </w:rPr>
        <w:t>b)</w:t>
      </w:r>
      <w:r w:rsidRPr="00473D1E">
        <w:rPr>
          <w:rFonts w:ascii="Palatino Linotype" w:eastAsia="Calibri" w:hAnsi="Palatino Linotype" w:cs="Times New Roman"/>
          <w:i/>
          <w:sz w:val="22"/>
          <w:lang w:val="es-ES_tradnl"/>
        </w:rPr>
        <w:t xml:space="preserve"> Asignar el folio del comprobante fiscal digital.</w:t>
      </w:r>
    </w:p>
    <w:p w14:paraId="1B0CC783" w14:textId="77777777" w:rsidR="001D1156" w:rsidRPr="00473D1E" w:rsidRDefault="001D1156" w:rsidP="001D1156">
      <w:pPr>
        <w:spacing w:line="276" w:lineRule="auto"/>
        <w:ind w:left="1134"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b/>
          <w:i/>
          <w:sz w:val="22"/>
          <w:lang w:val="es-ES_tradnl"/>
        </w:rPr>
        <w:t>c)</w:t>
      </w:r>
      <w:r w:rsidRPr="00473D1E">
        <w:rPr>
          <w:rFonts w:ascii="Palatino Linotype" w:eastAsia="Calibri" w:hAnsi="Palatino Linotype" w:cs="Times New Roman"/>
          <w:i/>
          <w:sz w:val="22"/>
          <w:lang w:val="es-ES_tradnl"/>
        </w:rPr>
        <w:t xml:space="preserve"> Incorporar el sello digital del Servicio de Administración Tributaria </w:t>
      </w:r>
    </w:p>
    <w:p w14:paraId="544EACCD" w14:textId="77777777" w:rsidR="001D1156" w:rsidRPr="00473D1E" w:rsidRDefault="001D1156" w:rsidP="001D1156">
      <w:pPr>
        <w:spacing w:line="276" w:lineRule="auto"/>
        <w:ind w:left="851"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b/>
          <w:i/>
          <w:sz w:val="22"/>
          <w:lang w:val="es-ES_tradnl"/>
        </w:rPr>
        <w:t>V.</w:t>
      </w:r>
      <w:r w:rsidRPr="00473D1E">
        <w:rPr>
          <w:rFonts w:ascii="Palatino Linotype" w:eastAsia="Calibri" w:hAnsi="Palatino Linotype" w:cs="Times New Roman"/>
          <w:i/>
          <w:sz w:val="22"/>
          <w:lang w:val="es-ES_tradnl"/>
        </w:rPr>
        <w:t xml:space="preserve">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694827DC" w14:textId="77777777" w:rsidR="001D1156" w:rsidRPr="00473D1E" w:rsidRDefault="001D1156" w:rsidP="001D1156">
      <w:pPr>
        <w:spacing w:line="276" w:lineRule="auto"/>
        <w:ind w:left="851"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b/>
          <w:i/>
          <w:sz w:val="22"/>
          <w:lang w:val="es-ES_tradnl"/>
        </w:rPr>
        <w:t>VI.</w:t>
      </w:r>
      <w:r w:rsidRPr="00473D1E">
        <w:rPr>
          <w:rFonts w:ascii="Palatino Linotype" w:eastAsia="Calibri" w:hAnsi="Palatino Linotype" w:cs="Times New Roman"/>
          <w:i/>
          <w:sz w:val="22"/>
          <w:lang w:val="es-ES_tradnl"/>
        </w:rPr>
        <w:t xml:space="preserve"> Cumplir con las especificaciones que en materia de informática determine el Servicio de Administración Tributaria mediante reglas de carácter general.</w:t>
      </w:r>
    </w:p>
    <w:p w14:paraId="102E18A3" w14:textId="77777777" w:rsidR="001D1156" w:rsidRPr="00473D1E" w:rsidRDefault="001D1156" w:rsidP="001D1156">
      <w:pPr>
        <w:spacing w:line="276" w:lineRule="auto"/>
        <w:ind w:left="851"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i/>
          <w:sz w:val="22"/>
          <w:lang w:val="es-ES_tradnl"/>
        </w:rPr>
        <w:lastRenderedPageBreak/>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5373E667" w14:textId="77777777" w:rsidR="001D1156" w:rsidRPr="00473D1E" w:rsidRDefault="001D1156" w:rsidP="001D1156">
      <w:pPr>
        <w:spacing w:line="276" w:lineRule="auto"/>
        <w:ind w:left="567"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i/>
          <w:sz w:val="22"/>
          <w:lang w:val="es-ES_tradnl"/>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205AD84F" w14:textId="77777777" w:rsidR="001D1156" w:rsidRPr="00473D1E" w:rsidRDefault="001D1156" w:rsidP="001D1156">
      <w:pPr>
        <w:spacing w:line="276" w:lineRule="auto"/>
        <w:ind w:left="567"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i/>
          <w:sz w:val="22"/>
          <w:lang w:val="es-ES_tradnl"/>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7246A654" w14:textId="56FB534F" w:rsidR="001D1156" w:rsidRPr="00473D1E" w:rsidRDefault="001D1156" w:rsidP="001D1156">
      <w:pPr>
        <w:spacing w:line="276" w:lineRule="auto"/>
        <w:ind w:left="567" w:right="567"/>
        <w:jc w:val="both"/>
        <w:rPr>
          <w:rFonts w:ascii="Palatino Linotype" w:eastAsia="Calibri" w:hAnsi="Palatino Linotype" w:cs="Times New Roman"/>
          <w:i/>
          <w:sz w:val="22"/>
          <w:lang w:val="es-ES_tradnl"/>
        </w:rPr>
      </w:pPr>
      <w:r w:rsidRPr="00473D1E">
        <w:rPr>
          <w:rFonts w:ascii="Palatino Linotype" w:eastAsia="Calibri" w:hAnsi="Palatino Linotype" w:cs="Times New Roman"/>
          <w:i/>
          <w:sz w:val="22"/>
          <w:lang w:val="es-ES_tradnl"/>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65DBE8C3" w14:textId="5B6DB6C0" w:rsidR="001D1156" w:rsidRPr="00473D1E" w:rsidRDefault="001D1156" w:rsidP="001D1156">
      <w:pPr>
        <w:spacing w:line="276" w:lineRule="auto"/>
        <w:ind w:left="567" w:right="567"/>
        <w:jc w:val="both"/>
        <w:rPr>
          <w:rFonts w:ascii="Palatino Linotype" w:eastAsia="Calibri" w:hAnsi="Palatino Linotype" w:cs="Times New Roman"/>
          <w:sz w:val="22"/>
          <w:lang w:val="es-ES_tradnl"/>
        </w:rPr>
      </w:pPr>
      <w:r w:rsidRPr="00473D1E">
        <w:rPr>
          <w:rFonts w:ascii="Palatino Linotype" w:eastAsia="Calibri" w:hAnsi="Palatino Linotype" w:cs="Times New Roman"/>
          <w:sz w:val="22"/>
          <w:lang w:val="es-ES_tradnl"/>
        </w:rPr>
        <w:t>(Énfasis añadido)</w:t>
      </w:r>
    </w:p>
    <w:p w14:paraId="1B67DB81" w14:textId="77777777" w:rsidR="001D1156" w:rsidRPr="00473D1E" w:rsidRDefault="001D1156"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4F5B4D1" w14:textId="21D0C4D1" w:rsidR="003E1087" w:rsidRPr="00473D1E" w:rsidRDefault="001D1156"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La </w:t>
      </w:r>
      <w:r w:rsidRPr="00473D1E">
        <w:rPr>
          <w:rFonts w:ascii="Palatino Linotype" w:hAnsi="Palatino Linotype"/>
          <w:color w:val="000000" w:themeColor="text1"/>
          <w:lang w:val="es-ES_tradnl"/>
        </w:rPr>
        <w:t xml:space="preserve">Federación, las Entidades Federativas, el Distrito Federal, y sus Organismos Descentralizados, </w:t>
      </w:r>
      <w:r w:rsidRPr="00473D1E">
        <w:rPr>
          <w:rFonts w:ascii="Palatino Linotype" w:hAnsi="Palatino Linotype"/>
          <w:bCs/>
          <w:color w:val="000000" w:themeColor="text1"/>
          <w:lang w:val="es-ES_tradnl"/>
        </w:rPr>
        <w:t>así como</w:t>
      </w:r>
      <w:r w:rsidRPr="00473D1E">
        <w:rPr>
          <w:rFonts w:ascii="Palatino Linotype" w:hAnsi="Palatino Linotype"/>
          <w:b/>
          <w:color w:val="000000" w:themeColor="text1"/>
          <w:lang w:val="es-ES_tradnl"/>
        </w:rPr>
        <w:t xml:space="preserve"> los Municipios, tendrán la obligación de presentar ante las autoridades fiscales</w:t>
      </w:r>
      <w:r w:rsidRPr="00473D1E">
        <w:rPr>
          <w:rFonts w:ascii="Palatino Linotype" w:hAnsi="Palatino Linotype"/>
          <w:color w:val="000000" w:themeColor="text1"/>
          <w:lang w:val="es-ES_tradnl"/>
        </w:rPr>
        <w:t xml:space="preserve">, a través de los medios y formatos electrónicos que señale el </w:t>
      </w:r>
      <w:r w:rsidRPr="00473D1E">
        <w:rPr>
          <w:rFonts w:ascii="Palatino Linotype" w:hAnsi="Palatino Linotype"/>
          <w:bCs/>
          <w:color w:val="000000" w:themeColor="text1"/>
          <w:u w:val="single"/>
          <w:lang w:val="es-ES_tradnl"/>
        </w:rPr>
        <w:t>Servicio de Administración</w:t>
      </w:r>
      <w:r w:rsidRPr="00473D1E">
        <w:rPr>
          <w:rFonts w:ascii="Palatino Linotype" w:hAnsi="Palatino Linotype"/>
          <w:color w:val="000000" w:themeColor="text1"/>
          <w:lang w:val="es-ES_tradnl"/>
        </w:rPr>
        <w:t xml:space="preserve">, </w:t>
      </w:r>
      <w:r w:rsidRPr="00473D1E">
        <w:rPr>
          <w:rFonts w:ascii="Palatino Linotype" w:hAnsi="Palatino Linotype"/>
          <w:b/>
          <w:bCs/>
          <w:color w:val="000000" w:themeColor="text1"/>
          <w:lang w:val="es-ES_tradnl"/>
        </w:rPr>
        <w:t>la información relativa a</w:t>
      </w:r>
      <w:r w:rsidRPr="00473D1E">
        <w:rPr>
          <w:rStyle w:val="Refdenotaalpie"/>
          <w:rFonts w:ascii="Palatino Linotype" w:hAnsi="Palatino Linotype"/>
          <w:color w:val="000000" w:themeColor="text1"/>
          <w:lang w:val="es-ES_tradnl"/>
        </w:rPr>
        <w:footnoteReference w:id="15"/>
      </w:r>
      <w:r w:rsidRPr="00473D1E">
        <w:rPr>
          <w:rFonts w:ascii="Palatino Linotype" w:hAnsi="Palatino Linotype"/>
          <w:color w:val="000000" w:themeColor="text1"/>
          <w:lang w:val="es-ES_tradnl"/>
        </w:rPr>
        <w:t>:</w:t>
      </w:r>
    </w:p>
    <w:p w14:paraId="4AE1F9CF" w14:textId="287C79BD" w:rsidR="001D1156" w:rsidRPr="00473D1E" w:rsidRDefault="001D1156" w:rsidP="001D1156">
      <w:pPr>
        <w:pStyle w:val="Prrafodelista"/>
        <w:numPr>
          <w:ilvl w:val="1"/>
          <w:numId w:val="31"/>
        </w:numPr>
        <w:tabs>
          <w:tab w:val="left" w:pos="426"/>
        </w:tabs>
        <w:spacing w:before="240" w:after="240" w:line="360" w:lineRule="auto"/>
        <w:ind w:left="1134" w:right="51"/>
        <w:jc w:val="both"/>
        <w:rPr>
          <w:rFonts w:ascii="Palatino Linotype" w:hAnsi="Palatino Linotype"/>
          <w:color w:val="000000" w:themeColor="text1"/>
          <w:lang w:val="es-ES_tradnl"/>
        </w:rPr>
      </w:pPr>
      <w:r w:rsidRPr="00473D1E">
        <w:rPr>
          <w:rFonts w:ascii="Palatino Linotype" w:hAnsi="Palatino Linotype"/>
          <w:b/>
          <w:color w:val="000000" w:themeColor="text1"/>
          <w:lang w:val="es-ES_tradnl"/>
        </w:rPr>
        <w:lastRenderedPageBreak/>
        <w:t>Las personas a las que en el mes inmediato anterior les hubieren efectuado retenciones de impuesto sobre la renta</w:t>
      </w:r>
      <w:r w:rsidRPr="00473D1E">
        <w:rPr>
          <w:rFonts w:ascii="Palatino Linotype" w:hAnsi="Palatino Linotype"/>
          <w:color w:val="000000" w:themeColor="text1"/>
          <w:lang w:val="es-ES_tradnl"/>
        </w:rPr>
        <w:t>, así como de los residentes en el extranjero a los que les hayan efectuado pagos de acuerdo con lo previsto en el Título V de la Ley del Impuesto sobre la Renta; y</w:t>
      </w:r>
    </w:p>
    <w:p w14:paraId="6881CC73" w14:textId="094AA9BD" w:rsidR="001D1156" w:rsidRPr="00473D1E" w:rsidRDefault="001D1156" w:rsidP="001D1156">
      <w:pPr>
        <w:pStyle w:val="Prrafodelista"/>
        <w:numPr>
          <w:ilvl w:val="1"/>
          <w:numId w:val="31"/>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color w:val="000000" w:themeColor="text1"/>
          <w:lang w:val="es-ES_tradnl"/>
        </w:rPr>
        <w:t>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73B2554D" w14:textId="77777777" w:rsidR="003E1087" w:rsidRPr="00473D1E"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5439762" w14:textId="5DE515E8" w:rsidR="003E1087" w:rsidRPr="00473D1E" w:rsidRDefault="0004606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En ese sentido</w:t>
      </w:r>
      <w:r w:rsidR="006B31D1" w:rsidRPr="00473D1E">
        <w:rPr>
          <w:rFonts w:ascii="Palatino Linotype" w:hAnsi="Palatino Linotype"/>
          <w:color w:val="000000" w:themeColor="text1"/>
        </w:rPr>
        <w:t xml:space="preserve">, la Ley del Impuesto Sobre la Renta, en su artículo 94, establece que se considerarán </w:t>
      </w:r>
      <w:r w:rsidR="006B31D1" w:rsidRPr="00473D1E">
        <w:rPr>
          <w:rFonts w:ascii="Palatino Linotype" w:hAnsi="Palatino Linotype"/>
          <w:color w:val="000000" w:themeColor="text1"/>
          <w:lang w:val="es-ES_tradnl"/>
        </w:rPr>
        <w:t>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seis tipos de pagos e ingresos, entre los que destacan las siguientes:</w:t>
      </w:r>
    </w:p>
    <w:p w14:paraId="1072C01F" w14:textId="0BFA4BB4" w:rsidR="006B31D1" w:rsidRPr="00473D1E" w:rsidRDefault="006B31D1" w:rsidP="006B31D1">
      <w:pPr>
        <w:pStyle w:val="Prrafodelista"/>
        <w:numPr>
          <w:ilvl w:val="1"/>
          <w:numId w:val="32"/>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b/>
          <w:color w:val="000000" w:themeColor="text1"/>
          <w:lang w:val="es-ES_tradnl"/>
        </w:rPr>
        <w:t xml:space="preserve">Las </w:t>
      </w:r>
      <w:r w:rsidRPr="00473D1E">
        <w:rPr>
          <w:rFonts w:ascii="Palatino Linotype" w:hAnsi="Palatino Linotype"/>
          <w:b/>
          <w:color w:val="000000" w:themeColor="text1"/>
        </w:rPr>
        <w:t>remuneraciones y demás prestaciones, obtenidas por los funcionarios</w:t>
      </w:r>
      <w:r w:rsidRPr="00473D1E">
        <w:rPr>
          <w:rFonts w:ascii="Palatino Linotype" w:hAnsi="Palatino Linotype"/>
          <w:color w:val="000000" w:themeColor="text1"/>
        </w:rPr>
        <w:t xml:space="preserve"> y trabajadores de la Federación, de las entidades federativas y </w:t>
      </w:r>
      <w:r w:rsidRPr="00473D1E">
        <w:rPr>
          <w:rFonts w:ascii="Palatino Linotype" w:hAnsi="Palatino Linotype"/>
          <w:b/>
          <w:color w:val="000000" w:themeColor="text1"/>
        </w:rPr>
        <w:t>de los municipios</w:t>
      </w:r>
      <w:r w:rsidRPr="00473D1E">
        <w:rPr>
          <w:rFonts w:ascii="Palatino Linotype" w:hAnsi="Palatino Linotype"/>
          <w:color w:val="000000" w:themeColor="text1"/>
        </w:rPr>
        <w:t>, aun cuando sean por concepto de gastos no sujetos a comprobación, así como los obtenidos por los miembros de las fuerzas armadas.</w:t>
      </w:r>
    </w:p>
    <w:p w14:paraId="1B7F5C1E" w14:textId="77777777" w:rsidR="003E1087" w:rsidRPr="00473D1E"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01FC1E26" w14:textId="6398629D" w:rsidR="003E1087" w:rsidRPr="00473D1E" w:rsidRDefault="006B31D1"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lastRenderedPageBreak/>
        <w:t>Correlativo a lo anterior, el diverso dispositivo 96 de la Ley del Impuesto Sobre la Renta establece que quienes hagan pagos por los conceptos a que se refiere el Capítulo relativo a los ‘Ingresos por Salarios y en General por la Prestación de un Servicio Personal Subordinado’ están obligados a efectuar retenciones y enteros mensuales que tendrán el carácter de pagos provisionales a cuenta del impuesto anual.</w:t>
      </w:r>
    </w:p>
    <w:p w14:paraId="7FFDA929" w14:textId="77777777" w:rsidR="003E1087" w:rsidRPr="00473D1E"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348C9830" w14:textId="694CD31B" w:rsidR="003E1087" w:rsidRPr="00473D1E" w:rsidRDefault="006B31D1"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De lo anterior se </w:t>
      </w:r>
      <w:r w:rsidR="00A8650D" w:rsidRPr="00473D1E">
        <w:rPr>
          <w:rFonts w:ascii="Palatino Linotype" w:hAnsi="Palatino Linotype"/>
          <w:color w:val="000000" w:themeColor="text1"/>
        </w:rPr>
        <w:t>coligue</w:t>
      </w:r>
      <w:r w:rsidRPr="00473D1E">
        <w:rPr>
          <w:rFonts w:ascii="Palatino Linotype" w:hAnsi="Palatino Linotype"/>
          <w:color w:val="000000" w:themeColor="text1"/>
        </w:rPr>
        <w:t xml:space="preserve"> que </w:t>
      </w:r>
      <w:r w:rsidRPr="00473D1E">
        <w:rPr>
          <w:rFonts w:ascii="Palatino Linotype" w:hAnsi="Palatino Linotype"/>
          <w:b/>
          <w:bCs/>
          <w:color w:val="000000" w:themeColor="text1"/>
        </w:rPr>
        <w:t>los ayuntamientos</w:t>
      </w:r>
      <w:r w:rsidRPr="00473D1E">
        <w:rPr>
          <w:rFonts w:ascii="Palatino Linotype" w:hAnsi="Palatino Linotype"/>
          <w:color w:val="000000" w:themeColor="text1"/>
        </w:rPr>
        <w:t xml:space="preserve">, así como los organismos descentralizados municipales, </w:t>
      </w:r>
      <w:r w:rsidRPr="00473D1E">
        <w:rPr>
          <w:rFonts w:ascii="Palatino Linotype" w:hAnsi="Palatino Linotype"/>
          <w:b/>
          <w:bCs/>
          <w:color w:val="000000" w:themeColor="text1"/>
        </w:rPr>
        <w:t xml:space="preserve">dentro de sus obligaciones y atribuciones propias de su ejercicio de administrar su hacienda, se considera el pago de sueldos y salarios, </w:t>
      </w:r>
      <w:r w:rsidRPr="00473D1E">
        <w:rPr>
          <w:rFonts w:ascii="Palatino Linotype" w:hAnsi="Palatino Linotype"/>
          <w:b/>
          <w:bCs/>
          <w:i/>
          <w:color w:val="000000" w:themeColor="text1"/>
        </w:rPr>
        <w:t>ergo</w:t>
      </w:r>
      <w:r w:rsidRPr="00473D1E">
        <w:rPr>
          <w:rFonts w:ascii="Palatino Linotype" w:hAnsi="Palatino Linotype"/>
          <w:b/>
          <w:bCs/>
          <w:color w:val="000000" w:themeColor="text1"/>
        </w:rPr>
        <w:t xml:space="preserve"> deben realizar la retención del impuesto sobre la renta</w:t>
      </w:r>
      <w:r w:rsidRPr="00473D1E">
        <w:rPr>
          <w:rFonts w:ascii="Palatino Linotype" w:hAnsi="Palatino Linotype"/>
          <w:color w:val="000000" w:themeColor="text1"/>
        </w:rPr>
        <w:t>, el cual debe ser enterado al Servicio de Administración Tributaria a través de los mecanismos construidos para ello.</w:t>
      </w:r>
    </w:p>
    <w:p w14:paraId="414F87ED" w14:textId="77777777" w:rsidR="003E1087" w:rsidRPr="00473D1E" w:rsidRDefault="003E1087" w:rsidP="003E1087">
      <w:pPr>
        <w:pStyle w:val="Prrafodelista"/>
        <w:tabs>
          <w:tab w:val="left" w:pos="426"/>
        </w:tabs>
        <w:spacing w:before="240" w:after="240" w:line="360" w:lineRule="auto"/>
        <w:ind w:left="0" w:right="51"/>
        <w:jc w:val="both"/>
        <w:rPr>
          <w:rFonts w:ascii="Palatino Linotype" w:hAnsi="Palatino Linotype"/>
          <w:color w:val="000000" w:themeColor="text1"/>
        </w:rPr>
      </w:pPr>
    </w:p>
    <w:p w14:paraId="231E56A8" w14:textId="7F368374" w:rsidR="003E1087" w:rsidRPr="00473D1E" w:rsidRDefault="0004606D" w:rsidP="00F92E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Aclarado lo anterior</w:t>
      </w:r>
      <w:r w:rsidR="00A8650D" w:rsidRPr="00473D1E">
        <w:rPr>
          <w:rFonts w:ascii="Palatino Linotype" w:hAnsi="Palatino Linotype"/>
          <w:color w:val="000000" w:themeColor="text1"/>
        </w:rPr>
        <w:t xml:space="preserve">, los patrones podrán </w:t>
      </w:r>
      <w:r w:rsidR="00A8650D" w:rsidRPr="00473D1E">
        <w:rPr>
          <w:rFonts w:ascii="Palatino Linotype" w:hAnsi="Palatino Linotype"/>
          <w:bCs/>
          <w:color w:val="000000" w:themeColor="text1"/>
        </w:rPr>
        <w:t xml:space="preserve">tener acceso al portal del Servicio de Administración Tributaria denominado </w:t>
      </w:r>
      <w:bookmarkStart w:id="28" w:name="_Hlk99395397"/>
      <w:r w:rsidR="00A8650D" w:rsidRPr="00473D1E">
        <w:rPr>
          <w:rFonts w:ascii="Palatino Linotype" w:hAnsi="Palatino Linotype"/>
          <w:bCs/>
          <w:color w:val="000000" w:themeColor="text1"/>
        </w:rPr>
        <w:t>“</w:t>
      </w:r>
      <w:r w:rsidR="00A8650D" w:rsidRPr="00473D1E">
        <w:rPr>
          <w:rFonts w:ascii="Palatino Linotype" w:hAnsi="Palatino Linotype"/>
          <w:b/>
          <w:color w:val="000000" w:themeColor="text1"/>
        </w:rPr>
        <w:t>Visor de comprobantes de nómina para el patrón</w:t>
      </w:r>
      <w:r w:rsidR="00A8650D" w:rsidRPr="00473D1E">
        <w:rPr>
          <w:rFonts w:ascii="Palatino Linotype" w:hAnsi="Palatino Linotype"/>
          <w:bCs/>
          <w:color w:val="000000" w:themeColor="text1"/>
        </w:rPr>
        <w:t>”</w:t>
      </w:r>
      <w:bookmarkEnd w:id="28"/>
      <w:r w:rsidR="00A8650D" w:rsidRPr="00473D1E">
        <w:rPr>
          <w:rStyle w:val="Refdenotaalpie"/>
          <w:rFonts w:ascii="Palatino Linotype" w:hAnsi="Palatino Linotype"/>
          <w:bCs/>
          <w:color w:val="000000" w:themeColor="text1"/>
        </w:rPr>
        <w:footnoteReference w:id="16"/>
      </w:r>
      <w:r w:rsidR="00A8650D" w:rsidRPr="00473D1E">
        <w:rPr>
          <w:rFonts w:ascii="Palatino Linotype" w:hAnsi="Palatino Linotype"/>
          <w:bCs/>
          <w:color w:val="000000" w:themeColor="text1"/>
        </w:rPr>
        <w:t>, el cual sirve para consultar los pagos realizados a los trabajadores de forma acumulada, así como para verificar la información de forma individual de cada uno de los empleados a quienes se les haya expedido un comprobante de nómina, permitiendo conciliar el impuesto retenido contra el enterado en pagos provisionales a partir del dos mil dieciocho</w:t>
      </w:r>
      <w:r w:rsidR="00A8650D" w:rsidRPr="00473D1E">
        <w:rPr>
          <w:rStyle w:val="Refdenotaalpie"/>
          <w:rFonts w:ascii="Palatino Linotype" w:hAnsi="Palatino Linotype"/>
          <w:bCs/>
          <w:color w:val="000000" w:themeColor="text1"/>
        </w:rPr>
        <w:footnoteReference w:id="17"/>
      </w:r>
      <w:r w:rsidR="00A8650D" w:rsidRPr="00473D1E">
        <w:rPr>
          <w:rFonts w:ascii="Palatino Linotype" w:hAnsi="Palatino Linotype"/>
          <w:bCs/>
          <w:color w:val="000000" w:themeColor="text1"/>
        </w:rPr>
        <w:t>.</w:t>
      </w:r>
    </w:p>
    <w:p w14:paraId="38D24668" w14:textId="77777777" w:rsidR="00A8650D" w:rsidRPr="00473D1E" w:rsidRDefault="00A8650D" w:rsidP="00A8650D">
      <w:pPr>
        <w:pStyle w:val="Prrafodelista"/>
        <w:tabs>
          <w:tab w:val="left" w:pos="426"/>
        </w:tabs>
        <w:spacing w:before="240" w:after="240" w:line="360" w:lineRule="auto"/>
        <w:ind w:left="0" w:right="51"/>
        <w:jc w:val="both"/>
        <w:rPr>
          <w:rFonts w:ascii="Palatino Linotype" w:hAnsi="Palatino Linotype"/>
          <w:color w:val="000000" w:themeColor="text1"/>
        </w:rPr>
      </w:pPr>
    </w:p>
    <w:p w14:paraId="01B3D601" w14:textId="514A8D77" w:rsidR="003E1087" w:rsidRPr="00473D1E" w:rsidRDefault="00A8650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lastRenderedPageBreak/>
        <w:t xml:space="preserve">No es ocioso mencionar que el Servicio de Administración Tributaria tiene publicado un video tutorial para utilizar el </w:t>
      </w:r>
      <w:r w:rsidRPr="00473D1E">
        <w:rPr>
          <w:rFonts w:ascii="Palatino Linotype" w:hAnsi="Palatino Linotype"/>
          <w:bCs/>
          <w:color w:val="000000" w:themeColor="text1"/>
        </w:rPr>
        <w:t>“Visor de nómina para patrones”</w:t>
      </w:r>
      <w:r w:rsidRPr="00473D1E">
        <w:rPr>
          <w:rStyle w:val="Refdenotaalpie"/>
          <w:rFonts w:ascii="Palatino Linotype" w:hAnsi="Palatino Linotype"/>
          <w:bCs/>
          <w:color w:val="000000" w:themeColor="text1"/>
        </w:rPr>
        <w:footnoteReference w:id="18"/>
      </w:r>
      <w:r w:rsidRPr="00473D1E">
        <w:rPr>
          <w:rFonts w:ascii="Palatino Linotype" w:hAnsi="Palatino Linotype"/>
          <w:bCs/>
          <w:color w:val="000000" w:themeColor="text1"/>
        </w:rPr>
        <w:t>, dentro del cual se hacen las siguientes precisiones:</w:t>
      </w:r>
    </w:p>
    <w:p w14:paraId="1631AD73" w14:textId="6D58CA93" w:rsidR="00A8650D" w:rsidRPr="00473D1E" w:rsidRDefault="00A8650D" w:rsidP="00A8650D">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bCs/>
          <w:color w:val="000000" w:themeColor="text1"/>
        </w:rPr>
        <w:t>Dentro del visor de comprobante de nómina, se podrá elegir la opción de consultar la información global, o bien, de un trabajador específico.</w:t>
      </w:r>
    </w:p>
    <w:p w14:paraId="7073E376" w14:textId="6686B670" w:rsidR="00F92EF0" w:rsidRPr="00473D1E" w:rsidRDefault="00F92EF0" w:rsidP="00A8650D">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bCs/>
          <w:color w:val="000000" w:themeColor="text1"/>
        </w:rPr>
        <w:t xml:space="preserve">En la consulta de información anual total, </w:t>
      </w:r>
      <w:r w:rsidR="00AD2871" w:rsidRPr="00473D1E">
        <w:rPr>
          <w:rFonts w:ascii="Palatino Linotype" w:hAnsi="Palatino Linotype"/>
          <w:bCs/>
          <w:color w:val="000000" w:themeColor="text1"/>
        </w:rPr>
        <w:t>se mostrarán formatos continuos, a saber:</w:t>
      </w:r>
    </w:p>
    <w:p w14:paraId="04189BBA" w14:textId="77777777" w:rsidR="00AD2871" w:rsidRPr="00473D1E" w:rsidRDefault="00AD2871" w:rsidP="00AD2871">
      <w:pPr>
        <w:pStyle w:val="Prrafodelista"/>
        <w:numPr>
          <w:ilvl w:val="2"/>
          <w:numId w:val="35"/>
        </w:numPr>
        <w:tabs>
          <w:tab w:val="left" w:pos="426"/>
        </w:tabs>
        <w:spacing w:before="240" w:after="240" w:line="360" w:lineRule="auto"/>
        <w:ind w:left="1701" w:right="51"/>
        <w:jc w:val="both"/>
        <w:rPr>
          <w:rFonts w:ascii="Palatino Linotype" w:hAnsi="Palatino Linotype"/>
          <w:color w:val="000000" w:themeColor="text1"/>
        </w:rPr>
      </w:pPr>
      <w:r w:rsidRPr="00473D1E">
        <w:rPr>
          <w:rFonts w:ascii="Palatino Linotype" w:hAnsi="Palatino Linotype"/>
          <w:b/>
          <w:color w:val="000000" w:themeColor="text1"/>
        </w:rPr>
        <w:t>Acumulado anual total</w:t>
      </w:r>
      <w:r w:rsidRPr="00473D1E">
        <w:rPr>
          <w:rFonts w:ascii="Palatino Linotype" w:hAnsi="Palatino Linotype"/>
          <w:bCs/>
          <w:color w:val="000000" w:themeColor="text1"/>
        </w:rPr>
        <w:t>: Muestra los salarios pagados por los conceptos de ingresos totales y exentos pagados, así como los subsidios aplicados y entregados.</w:t>
      </w:r>
    </w:p>
    <w:p w14:paraId="3F1AD229" w14:textId="77777777" w:rsidR="00AD2871" w:rsidRPr="00473D1E" w:rsidRDefault="00AD2871" w:rsidP="00AD2871">
      <w:pPr>
        <w:pStyle w:val="Prrafodelista"/>
        <w:numPr>
          <w:ilvl w:val="2"/>
          <w:numId w:val="35"/>
        </w:numPr>
        <w:tabs>
          <w:tab w:val="left" w:pos="426"/>
        </w:tabs>
        <w:spacing w:before="240" w:after="240" w:line="360" w:lineRule="auto"/>
        <w:ind w:left="1701" w:right="51"/>
        <w:jc w:val="both"/>
        <w:rPr>
          <w:rFonts w:ascii="Palatino Linotype" w:hAnsi="Palatino Linotype"/>
          <w:color w:val="000000" w:themeColor="text1"/>
        </w:rPr>
      </w:pPr>
      <w:r w:rsidRPr="00473D1E">
        <w:rPr>
          <w:rFonts w:ascii="Palatino Linotype" w:hAnsi="Palatino Linotype"/>
          <w:b/>
          <w:color w:val="000000" w:themeColor="text1"/>
        </w:rPr>
        <w:t>Acumulado anual</w:t>
      </w:r>
      <w:r w:rsidRPr="00473D1E">
        <w:rPr>
          <w:rFonts w:ascii="Palatino Linotype" w:hAnsi="Palatino Linotype"/>
          <w:bCs/>
          <w:color w:val="000000" w:themeColor="text1"/>
        </w:rPr>
        <w:t xml:space="preserve">: Muestra información respecto del número de </w:t>
      </w:r>
      <w:proofErr w:type="spellStart"/>
      <w:r w:rsidRPr="00473D1E">
        <w:rPr>
          <w:rFonts w:ascii="Palatino Linotype" w:hAnsi="Palatino Linotype"/>
          <w:bCs/>
          <w:color w:val="000000" w:themeColor="text1"/>
        </w:rPr>
        <w:t>CFDI’s</w:t>
      </w:r>
      <w:proofErr w:type="spellEnd"/>
      <w:r w:rsidRPr="00473D1E">
        <w:rPr>
          <w:rFonts w:ascii="Palatino Linotype" w:hAnsi="Palatino Linotype"/>
          <w:bCs/>
          <w:color w:val="000000" w:themeColor="text1"/>
        </w:rPr>
        <w:t xml:space="preserve"> emitidos, así como los montos de los pagos totales por sueldos y salarios e ISR retenido.</w:t>
      </w:r>
    </w:p>
    <w:p w14:paraId="54C99D00" w14:textId="7E752DB1" w:rsidR="00AD2871" w:rsidRPr="00473D1E" w:rsidRDefault="00AD2871" w:rsidP="00AD2871">
      <w:pPr>
        <w:pStyle w:val="Prrafodelista"/>
        <w:numPr>
          <w:ilvl w:val="2"/>
          <w:numId w:val="35"/>
        </w:numPr>
        <w:tabs>
          <w:tab w:val="left" w:pos="426"/>
        </w:tabs>
        <w:spacing w:before="240" w:after="240" w:line="360" w:lineRule="auto"/>
        <w:ind w:left="1701" w:right="51"/>
        <w:jc w:val="both"/>
        <w:rPr>
          <w:rFonts w:ascii="Palatino Linotype" w:hAnsi="Palatino Linotype"/>
          <w:color w:val="000000" w:themeColor="text1"/>
        </w:rPr>
      </w:pPr>
      <w:r w:rsidRPr="00473D1E">
        <w:rPr>
          <w:rFonts w:ascii="Palatino Linotype" w:hAnsi="Palatino Linotype"/>
          <w:b/>
          <w:color w:val="000000" w:themeColor="text1"/>
        </w:rPr>
        <w:t>Detalle mensual</w:t>
      </w:r>
      <w:r w:rsidRPr="00473D1E">
        <w:rPr>
          <w:rFonts w:ascii="Palatino Linotype" w:hAnsi="Palatino Linotype"/>
          <w:bCs/>
          <w:color w:val="000000" w:themeColor="text1"/>
        </w:rPr>
        <w:t>: Despliega los pagos y retenciones hechas a los trabajadores de forma mensual.</w:t>
      </w:r>
    </w:p>
    <w:p w14:paraId="5DEF306A" w14:textId="3FBB2E26" w:rsidR="003E1087" w:rsidRPr="00473D1E" w:rsidRDefault="00AD2871" w:rsidP="00AD2871">
      <w:pPr>
        <w:pStyle w:val="Prrafodelista"/>
        <w:numPr>
          <w:ilvl w:val="1"/>
          <w:numId w:val="33"/>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bCs/>
          <w:color w:val="000000" w:themeColor="text1"/>
        </w:rPr>
        <w:t>En la consulta de información de un trabajador, se mostrarán los siguientes formatos:</w:t>
      </w:r>
    </w:p>
    <w:p w14:paraId="5982D305" w14:textId="3E34838C" w:rsidR="00AD2871" w:rsidRPr="00473D1E" w:rsidRDefault="00AD2871" w:rsidP="00AD2871">
      <w:pPr>
        <w:pStyle w:val="Prrafodelista"/>
        <w:numPr>
          <w:ilvl w:val="2"/>
          <w:numId w:val="36"/>
        </w:numPr>
        <w:tabs>
          <w:tab w:val="left" w:pos="426"/>
        </w:tabs>
        <w:spacing w:before="240" w:after="240" w:line="360" w:lineRule="auto"/>
        <w:ind w:left="1701" w:right="51"/>
        <w:jc w:val="both"/>
        <w:rPr>
          <w:rFonts w:ascii="Palatino Linotype" w:hAnsi="Palatino Linotype"/>
          <w:color w:val="000000" w:themeColor="text1"/>
        </w:rPr>
      </w:pPr>
      <w:r w:rsidRPr="00473D1E">
        <w:rPr>
          <w:rFonts w:ascii="Palatino Linotype" w:hAnsi="Palatino Linotype"/>
          <w:b/>
          <w:bCs/>
          <w:color w:val="000000" w:themeColor="text1"/>
        </w:rPr>
        <w:t>Acumulado anual</w:t>
      </w:r>
      <w:r w:rsidRPr="00473D1E">
        <w:rPr>
          <w:rFonts w:ascii="Palatino Linotype" w:hAnsi="Palatino Linotype"/>
          <w:color w:val="000000" w:themeColor="text1"/>
        </w:rPr>
        <w:t>: Permite consultar el total de ingresos por sueldos y salarios, y el impuesto retenido.</w:t>
      </w:r>
    </w:p>
    <w:p w14:paraId="58945B71" w14:textId="37C3A07F" w:rsidR="00AD2871" w:rsidRPr="00473D1E" w:rsidRDefault="00AD2871" w:rsidP="00AD2871">
      <w:pPr>
        <w:pStyle w:val="Prrafodelista"/>
        <w:numPr>
          <w:ilvl w:val="2"/>
          <w:numId w:val="36"/>
        </w:numPr>
        <w:tabs>
          <w:tab w:val="left" w:pos="426"/>
        </w:tabs>
        <w:spacing w:before="240" w:after="240" w:line="360" w:lineRule="auto"/>
        <w:ind w:left="1701" w:right="51"/>
        <w:jc w:val="both"/>
        <w:rPr>
          <w:rFonts w:ascii="Palatino Linotype" w:hAnsi="Palatino Linotype"/>
          <w:color w:val="000000" w:themeColor="text1"/>
        </w:rPr>
      </w:pPr>
      <w:r w:rsidRPr="00473D1E">
        <w:rPr>
          <w:rFonts w:ascii="Palatino Linotype" w:hAnsi="Palatino Linotype"/>
          <w:b/>
          <w:bCs/>
          <w:color w:val="000000" w:themeColor="text1"/>
        </w:rPr>
        <w:t>Detalle mensual</w:t>
      </w:r>
      <w:r w:rsidRPr="00473D1E">
        <w:rPr>
          <w:rFonts w:ascii="Palatino Linotype" w:hAnsi="Palatino Linotype"/>
          <w:color w:val="000000" w:themeColor="text1"/>
        </w:rPr>
        <w:t>: Refleja el total de ingresos por sueldos y salarios, subsidios y total de impuesto retenido.</w:t>
      </w:r>
    </w:p>
    <w:p w14:paraId="164D63E3" w14:textId="77777777" w:rsidR="004C38EA" w:rsidRPr="00473D1E"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7F032944" w14:textId="3F218ADC" w:rsidR="00D57FDA" w:rsidRPr="00473D1E" w:rsidRDefault="00AF648D"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lastRenderedPageBreak/>
        <w:t>Así, de</w:t>
      </w:r>
      <w:r w:rsidR="00D57FDA" w:rsidRPr="00473D1E">
        <w:rPr>
          <w:rFonts w:ascii="Palatino Linotype" w:hAnsi="Palatino Linotype"/>
          <w:color w:val="000000" w:themeColor="text1"/>
        </w:rPr>
        <w:t xml:space="preserve"> conformidad con los manuales e instructivos de uso del portal de mérito, </w:t>
      </w:r>
      <w:r w:rsidRPr="00473D1E">
        <w:rPr>
          <w:rFonts w:ascii="Palatino Linotype" w:hAnsi="Palatino Linotype"/>
          <w:color w:val="000000" w:themeColor="text1"/>
        </w:rPr>
        <w:t xml:space="preserve">se advierte que el ‘Visor de nómina’ permite consultar los reportes de ‘Vista anual acumulado’ y ‘Detalle mensual’ respecto de la información de pagos y retenciones por sueldos y salarios realizados a los trabajadores del </w:t>
      </w:r>
      <w:r w:rsidR="00884789" w:rsidRPr="00473D1E">
        <w:rPr>
          <w:rFonts w:ascii="Palatino Linotype" w:hAnsi="Palatino Linotype"/>
          <w:color w:val="000000" w:themeColor="text1"/>
        </w:rPr>
        <w:t xml:space="preserve">Ayuntamiento de </w:t>
      </w:r>
      <w:proofErr w:type="spellStart"/>
      <w:r w:rsidR="00884789" w:rsidRPr="00473D1E">
        <w:rPr>
          <w:rFonts w:ascii="Palatino Linotype" w:hAnsi="Palatino Linotype"/>
          <w:color w:val="000000" w:themeColor="text1"/>
        </w:rPr>
        <w:t>Mexicaltzingo</w:t>
      </w:r>
      <w:proofErr w:type="spellEnd"/>
      <w:r w:rsidRPr="00473D1E">
        <w:rPr>
          <w:rFonts w:ascii="Palatino Linotype" w:hAnsi="Palatino Linotype"/>
          <w:color w:val="000000" w:themeColor="text1"/>
        </w:rPr>
        <w:t xml:space="preserve">, siendo éstos los documentos requeridos por el </w:t>
      </w:r>
      <w:r w:rsidRPr="00473D1E">
        <w:rPr>
          <w:rFonts w:ascii="Palatino Linotype" w:hAnsi="Palatino Linotype"/>
          <w:b/>
          <w:bCs/>
          <w:color w:val="000000" w:themeColor="text1"/>
        </w:rPr>
        <w:t>RECURRENTE</w:t>
      </w:r>
      <w:r w:rsidRPr="00473D1E">
        <w:rPr>
          <w:rFonts w:ascii="Palatino Linotype" w:hAnsi="Palatino Linotype"/>
          <w:color w:val="000000" w:themeColor="text1"/>
        </w:rPr>
        <w:t xml:space="preserve">, y de los que se doliera por su falta de entrega. </w:t>
      </w:r>
    </w:p>
    <w:p w14:paraId="0708F40A" w14:textId="77777777" w:rsidR="002D57BA" w:rsidRPr="00473D1E" w:rsidRDefault="002D57BA" w:rsidP="002D57BA">
      <w:pPr>
        <w:pStyle w:val="Prrafodelista"/>
        <w:tabs>
          <w:tab w:val="left" w:pos="426"/>
        </w:tabs>
        <w:spacing w:before="240" w:after="240" w:line="360" w:lineRule="auto"/>
        <w:ind w:left="0" w:right="51"/>
        <w:jc w:val="both"/>
        <w:rPr>
          <w:rFonts w:ascii="Palatino Linotype" w:hAnsi="Palatino Linotype"/>
          <w:color w:val="000000" w:themeColor="text1"/>
        </w:rPr>
      </w:pPr>
    </w:p>
    <w:p w14:paraId="47C8DB4B" w14:textId="25E71EA9" w:rsidR="002D57BA" w:rsidRPr="00473D1E" w:rsidRDefault="00376AB8"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Sin embargo, como fuera demostrado en párrafos previos, el </w:t>
      </w:r>
      <w:r w:rsidRPr="00473D1E">
        <w:rPr>
          <w:rFonts w:ascii="Palatino Linotype" w:hAnsi="Palatino Linotype"/>
          <w:b/>
          <w:bCs/>
          <w:color w:val="000000" w:themeColor="text1"/>
        </w:rPr>
        <w:t>SUJETO OBLIGADO</w:t>
      </w:r>
      <w:r w:rsidRPr="00473D1E">
        <w:rPr>
          <w:rFonts w:ascii="Palatino Linotype" w:hAnsi="Palatino Linotype"/>
          <w:color w:val="000000" w:themeColor="text1"/>
        </w:rPr>
        <w:t xml:space="preserve"> sí entregó una gran parte de la información relacionada con los formatos consultables en el ‘Visor de nómina del SAT’, específicamente, entregó las capturas de los formatos ‘Vista anual acumulado’ y ‘Detalle mensual’ de los ejercicios dos mil dieciocho, dos mil diecinueve, dos mil veinte y dos mil veintiuno; y, posteriormente, en vía de informe justificado, entregó los formatos ‘Total de nómina por sueldos y salarios’ y ‘Total de nómina por asimilados a salarios’ del dos mil diecinueve</w:t>
      </w:r>
      <w:r w:rsidR="006172B4" w:rsidRPr="00473D1E">
        <w:rPr>
          <w:rFonts w:ascii="Palatino Linotype" w:hAnsi="Palatino Linotype"/>
          <w:color w:val="000000" w:themeColor="text1"/>
        </w:rPr>
        <w:t xml:space="preserve">, dos mil veinte </w:t>
      </w:r>
      <w:r w:rsidRPr="00473D1E">
        <w:rPr>
          <w:rFonts w:ascii="Palatino Linotype" w:hAnsi="Palatino Linotype"/>
          <w:color w:val="000000" w:themeColor="text1"/>
        </w:rPr>
        <w:t>y dos mil veintiuno.</w:t>
      </w:r>
    </w:p>
    <w:p w14:paraId="36D6675A" w14:textId="77777777" w:rsidR="002D57BA" w:rsidRPr="00473D1E" w:rsidRDefault="002D57BA" w:rsidP="002D57BA">
      <w:pPr>
        <w:pStyle w:val="Prrafodelista"/>
        <w:tabs>
          <w:tab w:val="left" w:pos="426"/>
        </w:tabs>
        <w:spacing w:before="240" w:after="240" w:line="360" w:lineRule="auto"/>
        <w:ind w:left="0" w:right="51"/>
        <w:jc w:val="both"/>
        <w:rPr>
          <w:rFonts w:ascii="Palatino Linotype" w:hAnsi="Palatino Linotype"/>
          <w:color w:val="000000" w:themeColor="text1"/>
        </w:rPr>
      </w:pPr>
    </w:p>
    <w:p w14:paraId="2E55AC73" w14:textId="662DCE43" w:rsidR="002D57BA" w:rsidRPr="00473D1E" w:rsidRDefault="00376AB8"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Así las cosas, este Organismo Garante advierte que el </w:t>
      </w:r>
      <w:r w:rsidRPr="00473D1E">
        <w:rPr>
          <w:rFonts w:ascii="Palatino Linotype" w:hAnsi="Palatino Linotype"/>
          <w:b/>
          <w:bCs/>
          <w:color w:val="000000" w:themeColor="text1"/>
        </w:rPr>
        <w:t>SUJETO OBLIGADO</w:t>
      </w:r>
      <w:r w:rsidRPr="00473D1E">
        <w:rPr>
          <w:rFonts w:ascii="Palatino Linotype" w:hAnsi="Palatino Linotype"/>
          <w:color w:val="000000" w:themeColor="text1"/>
        </w:rPr>
        <w:t xml:space="preserve"> únicamente faltó de pronunciarse sobre </w:t>
      </w:r>
      <w:r w:rsidR="00EB2849" w:rsidRPr="00473D1E">
        <w:rPr>
          <w:rFonts w:ascii="Palatino Linotype" w:hAnsi="Palatino Linotype"/>
          <w:color w:val="000000" w:themeColor="text1"/>
        </w:rPr>
        <w:t xml:space="preserve">los formatos ‘Total de nómina por sueldos y salarios’ y ‘Total de nómina por asimilados a salarios’ del ejercicio dos mil dieciocho; por lo que deberá entregarlos al </w:t>
      </w:r>
      <w:r w:rsidR="00EB2849" w:rsidRPr="00473D1E">
        <w:rPr>
          <w:rFonts w:ascii="Palatino Linotype" w:hAnsi="Palatino Linotype"/>
          <w:b/>
          <w:bCs/>
          <w:color w:val="000000" w:themeColor="text1"/>
        </w:rPr>
        <w:t>RECURRENTE</w:t>
      </w:r>
      <w:r w:rsidR="00EB2849" w:rsidRPr="00473D1E">
        <w:rPr>
          <w:rFonts w:ascii="Palatino Linotype" w:hAnsi="Palatino Linotype"/>
          <w:color w:val="000000" w:themeColor="text1"/>
        </w:rPr>
        <w:t>.</w:t>
      </w:r>
    </w:p>
    <w:p w14:paraId="5E71F16D" w14:textId="77777777" w:rsidR="00EB2849" w:rsidRPr="00473D1E" w:rsidRDefault="00EB2849" w:rsidP="00EB2849">
      <w:pPr>
        <w:pStyle w:val="Prrafodelista"/>
        <w:tabs>
          <w:tab w:val="left" w:pos="426"/>
        </w:tabs>
        <w:spacing w:before="240" w:after="240" w:line="360" w:lineRule="auto"/>
        <w:ind w:left="0" w:right="51"/>
        <w:jc w:val="both"/>
        <w:rPr>
          <w:rFonts w:ascii="Palatino Linotype" w:hAnsi="Palatino Linotype"/>
          <w:color w:val="000000" w:themeColor="text1"/>
        </w:rPr>
      </w:pPr>
    </w:p>
    <w:p w14:paraId="70FDB710" w14:textId="1273CCDC" w:rsidR="00EB2849" w:rsidRPr="00473D1E" w:rsidRDefault="00EB2849" w:rsidP="00EB284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Razón de lo anterior, por cuanto hace al agravio del </w:t>
      </w:r>
      <w:r w:rsidRPr="00473D1E">
        <w:rPr>
          <w:rFonts w:ascii="Palatino Linotype" w:hAnsi="Palatino Linotype"/>
          <w:b/>
          <w:bCs/>
          <w:color w:val="000000" w:themeColor="text1"/>
        </w:rPr>
        <w:t>RECURRENTE</w:t>
      </w:r>
      <w:r w:rsidRPr="00473D1E">
        <w:rPr>
          <w:rFonts w:ascii="Palatino Linotype" w:hAnsi="Palatino Linotype"/>
          <w:color w:val="000000" w:themeColor="text1"/>
        </w:rPr>
        <w:t xml:space="preserve">, por medio del cual, se dolió porque el </w:t>
      </w:r>
      <w:r w:rsidRPr="00473D1E">
        <w:rPr>
          <w:rFonts w:ascii="Palatino Linotype" w:hAnsi="Palatino Linotype"/>
          <w:b/>
          <w:bCs/>
          <w:color w:val="000000" w:themeColor="text1"/>
        </w:rPr>
        <w:t>SUJETO OBLIGADO</w:t>
      </w:r>
      <w:r w:rsidRPr="00473D1E">
        <w:rPr>
          <w:rFonts w:ascii="Palatino Linotype" w:hAnsi="Palatino Linotype"/>
          <w:color w:val="000000" w:themeColor="text1"/>
        </w:rPr>
        <w:t xml:space="preserve"> no le entregó la información relacionada con los formatos consultables a través del portal ‘Visor de nómina’ del </w:t>
      </w:r>
      <w:r w:rsidRPr="00473D1E">
        <w:rPr>
          <w:rFonts w:ascii="Palatino Linotype" w:hAnsi="Palatino Linotype"/>
          <w:color w:val="000000" w:themeColor="text1"/>
        </w:rPr>
        <w:lastRenderedPageBreak/>
        <w:t xml:space="preserve">SAT, este Organismo Garante lo encuentra </w:t>
      </w:r>
      <w:r w:rsidRPr="00473D1E">
        <w:rPr>
          <w:rFonts w:ascii="Palatino Linotype" w:hAnsi="Palatino Linotype"/>
          <w:b/>
          <w:bCs/>
          <w:color w:val="000000" w:themeColor="text1"/>
        </w:rPr>
        <w:t>parcialmente fundado</w:t>
      </w:r>
      <w:r w:rsidRPr="00473D1E">
        <w:rPr>
          <w:rFonts w:ascii="Palatino Linotype" w:hAnsi="Palatino Linotype"/>
          <w:color w:val="000000" w:themeColor="text1"/>
        </w:rPr>
        <w:t xml:space="preserve">, toda vez que el </w:t>
      </w:r>
      <w:r w:rsidR="00884789" w:rsidRPr="00473D1E">
        <w:rPr>
          <w:rFonts w:ascii="Palatino Linotype" w:hAnsi="Palatino Linotype"/>
          <w:color w:val="000000" w:themeColor="text1"/>
        </w:rPr>
        <w:t xml:space="preserve">Ayuntamiento de </w:t>
      </w:r>
      <w:proofErr w:type="spellStart"/>
      <w:r w:rsidR="00884789" w:rsidRPr="00473D1E">
        <w:rPr>
          <w:rFonts w:ascii="Palatino Linotype" w:hAnsi="Palatino Linotype"/>
          <w:color w:val="000000" w:themeColor="text1"/>
        </w:rPr>
        <w:t>Mexicaltzingo</w:t>
      </w:r>
      <w:proofErr w:type="spellEnd"/>
      <w:r w:rsidRPr="00473D1E">
        <w:rPr>
          <w:rFonts w:ascii="Palatino Linotype" w:hAnsi="Palatino Linotype"/>
          <w:color w:val="000000" w:themeColor="text1"/>
        </w:rPr>
        <w:t xml:space="preserve"> entregó la información incompleta.</w:t>
      </w:r>
    </w:p>
    <w:p w14:paraId="7A353A53" w14:textId="77777777" w:rsidR="00EF10EB" w:rsidRPr="00473D1E"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67795576" w14:textId="6E947257" w:rsidR="00DA4F1C" w:rsidRPr="00473D1E" w:rsidRDefault="00EB2849"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Por otro lado</w:t>
      </w:r>
      <w:r w:rsidR="00DA4F1C" w:rsidRPr="00473D1E">
        <w:rPr>
          <w:rFonts w:ascii="Palatino Linotype" w:hAnsi="Palatino Linotype"/>
          <w:color w:val="000000" w:themeColor="text1"/>
        </w:rPr>
        <w:t>, por cuanto hace a la ‘Opinión de no adeudo en el cumplimiento de obligaciones fiscales’ emitida por el Servicio de Administración Tributaria, ést</w:t>
      </w:r>
      <w:r w:rsidRPr="00473D1E">
        <w:rPr>
          <w:rFonts w:ascii="Palatino Linotype" w:hAnsi="Palatino Linotype"/>
          <w:color w:val="000000" w:themeColor="text1"/>
        </w:rPr>
        <w:t>e</w:t>
      </w:r>
      <w:r w:rsidR="00DA4F1C" w:rsidRPr="00473D1E">
        <w:rPr>
          <w:rFonts w:ascii="Palatino Linotype" w:hAnsi="Palatino Linotype"/>
          <w:color w:val="000000" w:themeColor="text1"/>
        </w:rPr>
        <w:t xml:space="preserve"> consiste </w:t>
      </w:r>
      <w:r w:rsidR="00DA4F1C" w:rsidRPr="00473D1E">
        <w:rPr>
          <w:rFonts w:ascii="Palatino Linotype" w:hAnsi="Palatino Linotype"/>
          <w:color w:val="000000" w:themeColor="text1"/>
          <w:lang w:val="es-ES"/>
        </w:rPr>
        <w:t xml:space="preserve">en un reporte que permite consultar la situación del cumplimiento de las obligaciones fiscales al momento de la fecha de la consulta; </w:t>
      </w:r>
      <w:r w:rsidR="00DA4F1C" w:rsidRPr="00473D1E">
        <w:rPr>
          <w:rFonts w:ascii="Palatino Linotype" w:hAnsi="Palatino Linotype"/>
          <w:i/>
          <w:color w:val="000000" w:themeColor="text1"/>
          <w:lang w:val="es-ES"/>
        </w:rPr>
        <w:t>ergo</w:t>
      </w:r>
      <w:r w:rsidR="00DA4F1C" w:rsidRPr="00473D1E">
        <w:rPr>
          <w:rFonts w:ascii="Palatino Linotype" w:hAnsi="Palatino Linotype"/>
          <w:color w:val="000000" w:themeColor="text1"/>
          <w:lang w:val="es-ES"/>
        </w:rPr>
        <w:t xml:space="preserve">, si el </w:t>
      </w:r>
      <w:r w:rsidR="00DA4F1C" w:rsidRPr="00473D1E">
        <w:rPr>
          <w:rFonts w:ascii="Palatino Linotype" w:hAnsi="Palatino Linotype"/>
          <w:b/>
          <w:color w:val="000000" w:themeColor="text1"/>
          <w:lang w:val="es-ES"/>
        </w:rPr>
        <w:t xml:space="preserve">SUJETO OBLIGADO, </w:t>
      </w:r>
      <w:r w:rsidR="00DA4F1C" w:rsidRPr="00473D1E">
        <w:rPr>
          <w:rFonts w:ascii="Palatino Linotype" w:hAnsi="Palatino Linotype"/>
          <w:color w:val="000000" w:themeColor="text1"/>
          <w:lang w:val="es-ES"/>
        </w:rPr>
        <w:t xml:space="preserve"> entre otras obligaciones fiscales, se encuentra constreñido a retener el Impuesto Sobre la Renta, así como enterarlo al Servicio de Administración Tributaria, a través de sus declaraciones provisionales y anual, resulta de interés para la sociedad el conocer si se encuentra al corriente en sus obligaciones fiscales, por ende resulta procedente ordenar la entrega del referido reporte, </w:t>
      </w:r>
    </w:p>
    <w:p w14:paraId="3D1D57C7" w14:textId="77777777" w:rsidR="00DA4F1C" w:rsidRPr="00473D1E" w:rsidRDefault="00DA4F1C" w:rsidP="00DA4F1C">
      <w:pPr>
        <w:pStyle w:val="Prrafodelista"/>
        <w:tabs>
          <w:tab w:val="left" w:pos="426"/>
        </w:tabs>
        <w:spacing w:before="240" w:after="240" w:line="360" w:lineRule="auto"/>
        <w:ind w:left="0" w:right="51"/>
        <w:jc w:val="both"/>
        <w:rPr>
          <w:rFonts w:ascii="Palatino Linotype" w:hAnsi="Palatino Linotype"/>
          <w:color w:val="000000" w:themeColor="text1"/>
        </w:rPr>
      </w:pPr>
    </w:p>
    <w:p w14:paraId="7C156465" w14:textId="06DC5D3A" w:rsidR="00EF10EB" w:rsidRPr="00473D1E"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lang w:val="es-ES"/>
        </w:rPr>
        <w:t>En ese sentido, no es ocioso señalar que en el portal del Servicio de Administración Tributaria se contemplan las siguientes opciones para obtener la ‘Opinión del cumplimiento de obligaciones fiscales’:</w:t>
      </w:r>
    </w:p>
    <w:p w14:paraId="670B83DA" w14:textId="77777777" w:rsidR="00EF10EB" w:rsidRPr="00473D1E"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4EF13856" w14:textId="650E9CE1" w:rsidR="00DA4F1C" w:rsidRPr="00473D1E" w:rsidRDefault="00DA4F1C" w:rsidP="00DA4F1C">
      <w:pPr>
        <w:pStyle w:val="Prrafodelista"/>
        <w:tabs>
          <w:tab w:val="left" w:pos="426"/>
        </w:tabs>
        <w:spacing w:before="240" w:after="240" w:line="360" w:lineRule="auto"/>
        <w:ind w:left="0" w:right="51"/>
        <w:jc w:val="center"/>
        <w:rPr>
          <w:rFonts w:ascii="Palatino Linotype" w:hAnsi="Palatino Linotype"/>
          <w:color w:val="000000" w:themeColor="text1"/>
        </w:rPr>
      </w:pPr>
      <w:r w:rsidRPr="00473D1E">
        <w:rPr>
          <w:rFonts w:ascii="Palatino Linotype" w:eastAsia="Palatino Linotype" w:hAnsi="Palatino Linotype" w:cs="Palatino Linotype"/>
          <w:noProof/>
          <w:lang w:eastAsia="es-MX"/>
        </w:rPr>
        <w:lastRenderedPageBreak/>
        <w:drawing>
          <wp:inline distT="0" distB="0" distL="0" distR="0" wp14:anchorId="7CA55015" wp14:editId="42FDFB91">
            <wp:extent cx="4140000" cy="2969706"/>
            <wp:effectExtent l="57150" t="57150" r="108585" b="116840"/>
            <wp:docPr id="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a:srcRect/>
                    <a:stretch>
                      <a:fillRect/>
                    </a:stretch>
                  </pic:blipFill>
                  <pic:spPr>
                    <a:xfrm>
                      <a:off x="0" y="0"/>
                      <a:ext cx="4140000" cy="29697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0B12E9" w14:textId="77777777" w:rsidR="00DA4F1C" w:rsidRPr="00473D1E" w:rsidRDefault="00DA4F1C"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2C386B34" w14:textId="3CAF4AC5" w:rsidR="00EF10EB" w:rsidRPr="00473D1E"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Por su parte, </w:t>
      </w:r>
      <w:r w:rsidRPr="00473D1E">
        <w:rPr>
          <w:rFonts w:ascii="Palatino Linotype" w:eastAsia="Palatino Linotype" w:hAnsi="Palatino Linotype" w:cs="Palatino Linotype"/>
        </w:rPr>
        <w:t>la Resolución Miscelánea Fiscal para 2022, establece en la regla 2.1.37, el procedimiento que debe observarse para la obtención de la ‘Opinión del cumplimiento de obligaciones fiscales’, a saber:</w:t>
      </w:r>
    </w:p>
    <w:p w14:paraId="3FCE2C38" w14:textId="77777777" w:rsidR="00EF10EB" w:rsidRPr="00473D1E"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2BD43E09" w14:textId="261A8CF3" w:rsidR="00DA4F1C" w:rsidRPr="00473D1E" w:rsidRDefault="00DA4F1C" w:rsidP="00DA4F1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73D1E">
        <w:rPr>
          <w:rFonts w:ascii="Palatino Linotype" w:hAnsi="Palatino Linotype"/>
          <w:i/>
          <w:color w:val="000000" w:themeColor="text1"/>
          <w:sz w:val="22"/>
        </w:rPr>
        <w:t>“</w:t>
      </w:r>
      <w:r w:rsidRPr="00473D1E">
        <w:rPr>
          <w:rFonts w:ascii="Palatino Linotype" w:hAnsi="Palatino Linotype"/>
          <w:b/>
          <w:i/>
          <w:color w:val="000000" w:themeColor="text1"/>
          <w:sz w:val="22"/>
        </w:rPr>
        <w:t>Procedimiento que debe observarse para la obtención de la opinión del cumplimiento de obligaciones fiscales</w:t>
      </w:r>
    </w:p>
    <w:p w14:paraId="639DFB40" w14:textId="77777777" w:rsidR="00DA4F1C" w:rsidRPr="00473D1E" w:rsidRDefault="00DA4F1C" w:rsidP="00DA4F1C">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3EBCB033" w14:textId="631828F6" w:rsidR="00DA4F1C" w:rsidRPr="00473D1E" w:rsidRDefault="00DA4F1C" w:rsidP="00DA4F1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473D1E">
        <w:rPr>
          <w:rFonts w:ascii="Palatino Linotype" w:hAnsi="Palatino Linotype"/>
          <w:i/>
          <w:color w:val="000000" w:themeColor="text1"/>
          <w:sz w:val="22"/>
        </w:rPr>
        <w:t>Los contribuyentes que para realizar algún trámite fiscal u obtener alguna autorización en materia de impuestos internos, comercio exterior o para el otorgamiento de subsidios y estímulos, requieran obtener la opinión del cumplimiento de obligaciones fiscales en términos del artículo 32-D del CFF, deberán realizar el siguiente procedimiento:</w:t>
      </w:r>
    </w:p>
    <w:p w14:paraId="30E851B7" w14:textId="264517FC" w:rsidR="00DA4F1C" w:rsidRPr="00473D1E" w:rsidRDefault="00DA4F1C" w:rsidP="00DA4F1C">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473D1E">
        <w:rPr>
          <w:rFonts w:ascii="Palatino Linotype" w:hAnsi="Palatino Linotype"/>
          <w:b/>
          <w:i/>
          <w:color w:val="000000" w:themeColor="text1"/>
          <w:sz w:val="22"/>
        </w:rPr>
        <w:t>I.</w:t>
      </w:r>
      <w:r w:rsidRPr="00473D1E">
        <w:rPr>
          <w:rFonts w:ascii="Palatino Linotype" w:hAnsi="Palatino Linotype"/>
          <w:i/>
          <w:color w:val="000000" w:themeColor="text1"/>
          <w:sz w:val="22"/>
        </w:rPr>
        <w:t xml:space="preserve"> Ingresar a través del Portal del SAT, seleccionando la opción “Otros trámites y servicios”, posteriormente “Obtén tu opinión de cumplimiento de obligaciones fiscales”.</w:t>
      </w:r>
    </w:p>
    <w:p w14:paraId="4A6F2E03" w14:textId="048B847B" w:rsidR="00DA4F1C" w:rsidRPr="00473D1E" w:rsidRDefault="00DA4F1C" w:rsidP="00DA4F1C">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473D1E">
        <w:rPr>
          <w:rFonts w:ascii="Palatino Linotype" w:hAnsi="Palatino Linotype"/>
          <w:b/>
          <w:i/>
          <w:color w:val="000000" w:themeColor="text1"/>
          <w:sz w:val="22"/>
        </w:rPr>
        <w:t xml:space="preserve">II. </w:t>
      </w:r>
      <w:r w:rsidRPr="00473D1E">
        <w:rPr>
          <w:rFonts w:ascii="Palatino Linotype" w:hAnsi="Palatino Linotype"/>
          <w:i/>
          <w:color w:val="000000" w:themeColor="text1"/>
          <w:sz w:val="22"/>
        </w:rPr>
        <w:t xml:space="preserve">Capturar clave en el RFC y Contraseña o </w:t>
      </w:r>
      <w:proofErr w:type="spellStart"/>
      <w:r w:rsidRPr="00473D1E">
        <w:rPr>
          <w:rFonts w:ascii="Palatino Linotype" w:hAnsi="Palatino Linotype"/>
          <w:i/>
          <w:color w:val="000000" w:themeColor="text1"/>
          <w:sz w:val="22"/>
        </w:rPr>
        <w:t>e.firma</w:t>
      </w:r>
      <w:proofErr w:type="spellEnd"/>
      <w:r w:rsidRPr="00473D1E">
        <w:rPr>
          <w:rFonts w:ascii="Palatino Linotype" w:hAnsi="Palatino Linotype"/>
          <w:i/>
          <w:color w:val="000000" w:themeColor="text1"/>
          <w:sz w:val="22"/>
        </w:rPr>
        <w:t>.</w:t>
      </w:r>
    </w:p>
    <w:p w14:paraId="4EA0A94B" w14:textId="31E38106" w:rsidR="00DA4F1C" w:rsidRPr="00473D1E" w:rsidRDefault="00DA4F1C" w:rsidP="00DA4F1C">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473D1E">
        <w:rPr>
          <w:rFonts w:ascii="Palatino Linotype" w:hAnsi="Palatino Linotype"/>
          <w:b/>
          <w:i/>
          <w:color w:val="000000" w:themeColor="text1"/>
          <w:sz w:val="22"/>
        </w:rPr>
        <w:t>III.</w:t>
      </w:r>
      <w:r w:rsidRPr="00473D1E">
        <w:rPr>
          <w:rFonts w:ascii="Palatino Linotype" w:hAnsi="Palatino Linotype"/>
          <w:i/>
          <w:color w:val="000000" w:themeColor="text1"/>
          <w:sz w:val="22"/>
        </w:rPr>
        <w:t xml:space="preserve"> Una vez elegida la opción, el contribuyente podrá imprimir la opinión del cumplimiento de obligaciones fiscales.</w:t>
      </w:r>
    </w:p>
    <w:p w14:paraId="276D946A" w14:textId="1A272158" w:rsidR="00DA4F1C" w:rsidRPr="00473D1E" w:rsidRDefault="00DA4F1C" w:rsidP="00DA4F1C">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473D1E">
        <w:rPr>
          <w:rFonts w:ascii="Palatino Linotype" w:hAnsi="Palatino Linotype"/>
          <w:b/>
          <w:i/>
          <w:color w:val="000000" w:themeColor="text1"/>
          <w:sz w:val="22"/>
        </w:rPr>
        <w:lastRenderedPageBreak/>
        <w:t>IV.</w:t>
      </w:r>
      <w:r w:rsidRPr="00473D1E">
        <w:rPr>
          <w:rFonts w:ascii="Palatino Linotype" w:hAnsi="Palatino Linotype"/>
          <w:i/>
          <w:color w:val="000000" w:themeColor="text1"/>
          <w:sz w:val="22"/>
        </w:rPr>
        <w:t xml:space="preserve"> Asimismo, el contribuyente, proveedor o prestador de servicio podrá autorizar a través del Portal del SAT para que un tercero con el que desee establecer relaciones contractuales, pueda consultar su opinión del cumplimiento.”</w:t>
      </w:r>
    </w:p>
    <w:p w14:paraId="085CAA47" w14:textId="77777777" w:rsidR="00DA4F1C" w:rsidRPr="00473D1E" w:rsidRDefault="00DA4F1C"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15BB754A" w14:textId="31EFBCCE" w:rsidR="00EF10EB" w:rsidRPr="00473D1E" w:rsidRDefault="00DA4F1C"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No está de más referir que la ‘Opinión del cumplimiento de obligaciones fiscales’ podrá generarse en los siguientes sentidos:</w:t>
      </w:r>
    </w:p>
    <w:p w14:paraId="552AF490" w14:textId="75AF11D1" w:rsidR="00DA4F1C" w:rsidRPr="00473D1E" w:rsidRDefault="00DA4F1C" w:rsidP="00DA4F1C">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b/>
          <w:color w:val="000000" w:themeColor="text1"/>
        </w:rPr>
        <w:t>Positiva.-</w:t>
      </w:r>
      <w:r w:rsidRPr="00473D1E">
        <w:rPr>
          <w:rFonts w:ascii="Palatino Linotype" w:hAnsi="Palatino Linotype"/>
          <w:color w:val="000000" w:themeColor="text1"/>
        </w:rPr>
        <w:t xml:space="preserve"> Cuando el </w:t>
      </w:r>
      <w:r w:rsidRPr="00473D1E">
        <w:rPr>
          <w:rFonts w:ascii="Palatino Linotype" w:hAnsi="Palatino Linotype"/>
          <w:color w:val="000000" w:themeColor="text1"/>
          <w:lang w:val="es-ES"/>
        </w:rPr>
        <w:t>contribuyente esté inscrito y al corriente en el cumplimiento de las obligaciones que se consideran en los numerales 1 a 12 de esta regla.</w:t>
      </w:r>
    </w:p>
    <w:p w14:paraId="61E6177E" w14:textId="32940E35" w:rsidR="00DA4F1C" w:rsidRPr="00473D1E" w:rsidRDefault="00DA4F1C" w:rsidP="00DA4F1C">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hAnsi="Palatino Linotype"/>
          <w:b/>
          <w:color w:val="000000" w:themeColor="text1"/>
          <w:lang w:val="es-ES"/>
        </w:rPr>
        <w:t>Negativa.-</w:t>
      </w:r>
      <w:r w:rsidRPr="00473D1E">
        <w:rPr>
          <w:rFonts w:ascii="Palatino Linotype" w:hAnsi="Palatino Linotype"/>
          <w:color w:val="000000" w:themeColor="text1"/>
          <w:lang w:val="es-ES"/>
        </w:rPr>
        <w:t xml:space="preserve"> Cuando </w:t>
      </w:r>
      <w:r w:rsidRPr="00473D1E">
        <w:rPr>
          <w:rFonts w:ascii="Palatino Linotype" w:eastAsia="Palatino Linotype" w:hAnsi="Palatino Linotype" w:cs="Palatino Linotype"/>
        </w:rPr>
        <w:t>el contribuyente no esté al corriente en el cumplimiento de las obligaciones que se consideran en los numerales 1 a 12 de esta regla.</w:t>
      </w:r>
    </w:p>
    <w:p w14:paraId="74F1CBE3" w14:textId="416DBBCB" w:rsidR="00DA4F1C" w:rsidRPr="00473D1E" w:rsidRDefault="00DA4F1C" w:rsidP="00DA4F1C">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sidRPr="00473D1E">
        <w:rPr>
          <w:rFonts w:ascii="Palatino Linotype" w:eastAsia="Palatino Linotype" w:hAnsi="Palatino Linotype" w:cs="Palatino Linotype"/>
          <w:b/>
        </w:rPr>
        <w:t>Inscrito sin obligaciones.-</w:t>
      </w:r>
      <w:r w:rsidRPr="00473D1E">
        <w:rPr>
          <w:rFonts w:ascii="Palatino Linotype" w:eastAsia="Palatino Linotype" w:hAnsi="Palatino Linotype" w:cs="Palatino Linotype"/>
        </w:rPr>
        <w:t xml:space="preserve"> Cuando el contribuyente está inscrito en el RFC pero no tiene obligaciones fiscales.</w:t>
      </w:r>
    </w:p>
    <w:p w14:paraId="63833B01" w14:textId="77777777" w:rsidR="00EF10EB" w:rsidRPr="00473D1E" w:rsidRDefault="00EF10EB" w:rsidP="00EF10EB">
      <w:pPr>
        <w:pStyle w:val="Prrafodelista"/>
        <w:tabs>
          <w:tab w:val="left" w:pos="426"/>
        </w:tabs>
        <w:spacing w:before="240" w:after="240" w:line="360" w:lineRule="auto"/>
        <w:ind w:left="0" w:right="51"/>
        <w:jc w:val="both"/>
        <w:rPr>
          <w:rFonts w:ascii="Palatino Linotype" w:hAnsi="Palatino Linotype"/>
          <w:color w:val="000000" w:themeColor="text1"/>
        </w:rPr>
      </w:pPr>
    </w:p>
    <w:p w14:paraId="03F4ABA3" w14:textId="4B274FE0" w:rsidR="004272F9" w:rsidRPr="00473D1E" w:rsidRDefault="00EB2849" w:rsidP="004272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Dicho lo anterior, </w:t>
      </w:r>
      <w:r w:rsidR="006172B4" w:rsidRPr="00473D1E">
        <w:rPr>
          <w:rFonts w:ascii="Palatino Linotype" w:hAnsi="Palatino Linotype"/>
          <w:color w:val="000000" w:themeColor="text1"/>
        </w:rPr>
        <w:t xml:space="preserve">de las constancias que obran en el expediente digital formado en el SAIMEX, no se aprecia que el </w:t>
      </w:r>
      <w:r w:rsidR="006172B4" w:rsidRPr="00473D1E">
        <w:rPr>
          <w:rFonts w:ascii="Palatino Linotype" w:hAnsi="Palatino Linotype"/>
          <w:b/>
          <w:bCs/>
          <w:color w:val="000000" w:themeColor="text1"/>
        </w:rPr>
        <w:t>SUJETO OBLIGADO</w:t>
      </w:r>
      <w:r w:rsidR="006172B4" w:rsidRPr="00473D1E">
        <w:rPr>
          <w:rFonts w:ascii="Palatino Linotype" w:hAnsi="Palatino Linotype"/>
          <w:color w:val="000000" w:themeColor="text1"/>
        </w:rPr>
        <w:t>, ni en su respuesta inicial o en su posterior informe justificado, se haya pronunciado respecto de la opinión de no adeudo</w:t>
      </w:r>
      <w:r w:rsidR="008324EC" w:rsidRPr="00473D1E">
        <w:rPr>
          <w:rFonts w:ascii="Palatino Linotype" w:hAnsi="Palatino Linotype"/>
          <w:color w:val="000000" w:themeColor="text1"/>
        </w:rPr>
        <w:t xml:space="preserve">, dejando al particular en </w:t>
      </w:r>
      <w:r w:rsidR="008324EC" w:rsidRPr="00473D1E">
        <w:rPr>
          <w:rFonts w:ascii="Palatino Linotype" w:hAnsi="Palatino Linotype"/>
          <w:b/>
          <w:bCs/>
          <w:color w:val="000000" w:themeColor="text1"/>
        </w:rPr>
        <w:t>estado de incertidumbre</w:t>
      </w:r>
      <w:r w:rsidR="008324EC" w:rsidRPr="00473D1E">
        <w:rPr>
          <w:rFonts w:ascii="Palatino Linotype" w:hAnsi="Palatino Linotype"/>
          <w:color w:val="000000" w:themeColor="text1"/>
        </w:rPr>
        <w:t>.</w:t>
      </w:r>
    </w:p>
    <w:p w14:paraId="7F33D860" w14:textId="77777777" w:rsidR="005237CA" w:rsidRPr="00473D1E" w:rsidRDefault="005237CA" w:rsidP="005237CA">
      <w:pPr>
        <w:pStyle w:val="Prrafodelista"/>
        <w:tabs>
          <w:tab w:val="left" w:pos="426"/>
        </w:tabs>
        <w:spacing w:before="240" w:after="240" w:line="360" w:lineRule="auto"/>
        <w:ind w:left="0" w:right="51"/>
        <w:jc w:val="both"/>
        <w:rPr>
          <w:rFonts w:ascii="Palatino Linotype" w:hAnsi="Palatino Linotype"/>
          <w:color w:val="000000" w:themeColor="text1"/>
        </w:rPr>
      </w:pPr>
    </w:p>
    <w:p w14:paraId="6720EEDD" w14:textId="4E602FD8" w:rsidR="005237CA" w:rsidRPr="00473D1E" w:rsidRDefault="005237CA" w:rsidP="004272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Por lo tanto, por cuanto hace al agravio relacionado con la obligación de contar con la ‘Opinión del cumplimiento de obligaciones fiscales’, </w:t>
      </w:r>
      <w:r w:rsidR="008324EC" w:rsidRPr="00473D1E">
        <w:rPr>
          <w:rFonts w:ascii="Palatino Linotype" w:hAnsi="Palatino Linotype"/>
          <w:color w:val="000000" w:themeColor="text1"/>
        </w:rPr>
        <w:t>este Organismo Garante lo encuentra</w:t>
      </w:r>
      <w:r w:rsidRPr="00473D1E">
        <w:rPr>
          <w:rFonts w:ascii="Palatino Linotype" w:hAnsi="Palatino Linotype"/>
          <w:color w:val="000000" w:themeColor="text1"/>
        </w:rPr>
        <w:t xml:space="preserve"> </w:t>
      </w:r>
      <w:r w:rsidRPr="00473D1E">
        <w:rPr>
          <w:rFonts w:ascii="Palatino Linotype" w:hAnsi="Palatino Linotype"/>
          <w:b/>
          <w:bCs/>
          <w:color w:val="000000" w:themeColor="text1"/>
        </w:rPr>
        <w:t>fundado</w:t>
      </w:r>
      <w:r w:rsidRPr="00473D1E">
        <w:rPr>
          <w:rFonts w:ascii="Palatino Linotype" w:hAnsi="Palatino Linotype"/>
          <w:color w:val="000000" w:themeColor="text1"/>
        </w:rPr>
        <w:t xml:space="preserve">; pues, se insiste, el </w:t>
      </w:r>
      <w:r w:rsidRPr="00473D1E">
        <w:rPr>
          <w:rFonts w:ascii="Palatino Linotype" w:hAnsi="Palatino Linotype"/>
          <w:b/>
          <w:bCs/>
          <w:color w:val="000000" w:themeColor="text1"/>
        </w:rPr>
        <w:t>SUJETO OBLIGADO</w:t>
      </w:r>
      <w:r w:rsidRPr="00473D1E">
        <w:rPr>
          <w:rFonts w:ascii="Palatino Linotype" w:hAnsi="Palatino Linotype"/>
          <w:color w:val="000000" w:themeColor="text1"/>
        </w:rPr>
        <w:t xml:space="preserve"> </w:t>
      </w:r>
      <w:r w:rsidR="008324EC" w:rsidRPr="00473D1E">
        <w:rPr>
          <w:rFonts w:ascii="Palatino Linotype" w:hAnsi="Palatino Linotype"/>
          <w:color w:val="000000" w:themeColor="text1"/>
        </w:rPr>
        <w:t>no se pronunció respecto de</w:t>
      </w:r>
      <w:r w:rsidRPr="00473D1E">
        <w:rPr>
          <w:rFonts w:ascii="Palatino Linotype" w:hAnsi="Palatino Linotype"/>
          <w:color w:val="000000" w:themeColor="text1"/>
        </w:rPr>
        <w:t xml:space="preserve"> la información solicitada</w:t>
      </w:r>
      <w:r w:rsidR="008324EC" w:rsidRPr="00473D1E">
        <w:rPr>
          <w:rFonts w:ascii="Palatino Linotype" w:hAnsi="Palatino Linotype"/>
          <w:color w:val="000000" w:themeColor="text1"/>
        </w:rPr>
        <w:t xml:space="preserve">; razón de lo anterior, deberá realizar una búsqueda exhaustiva y razonable dentro de sus archivos a efecto de hacer entrega </w:t>
      </w:r>
      <w:r w:rsidR="008324EC" w:rsidRPr="00473D1E">
        <w:rPr>
          <w:rFonts w:ascii="Palatino Linotype" w:hAnsi="Palatino Linotype"/>
          <w:color w:val="000000" w:themeColor="text1"/>
        </w:rPr>
        <w:lastRenderedPageBreak/>
        <w:t>de la opinión de no adeudo emitida por el SAT, de ser procedente en versión pública.</w:t>
      </w:r>
    </w:p>
    <w:p w14:paraId="3EAFCBFC" w14:textId="77777777" w:rsidR="004272F9" w:rsidRPr="00473D1E" w:rsidRDefault="004272F9" w:rsidP="004272F9">
      <w:pPr>
        <w:pStyle w:val="Prrafodelista"/>
        <w:tabs>
          <w:tab w:val="left" w:pos="426"/>
        </w:tabs>
        <w:spacing w:before="240" w:after="240" w:line="360" w:lineRule="auto"/>
        <w:ind w:left="0" w:right="51"/>
        <w:jc w:val="both"/>
        <w:rPr>
          <w:rFonts w:ascii="Palatino Linotype" w:hAnsi="Palatino Linotype"/>
          <w:color w:val="000000" w:themeColor="text1"/>
        </w:rPr>
      </w:pPr>
    </w:p>
    <w:p w14:paraId="73172E46" w14:textId="6A66EE93" w:rsidR="00164E0E" w:rsidRPr="00473D1E" w:rsidRDefault="00164E0E" w:rsidP="00164E0E">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r w:rsidRPr="00473D1E">
        <w:rPr>
          <w:rFonts w:ascii="Palatino Linotype" w:hAnsi="Palatino Linotype"/>
          <w:b/>
          <w:bCs/>
          <w:color w:val="000000" w:themeColor="text1"/>
        </w:rPr>
        <w:t>QUINTO. De la versión pública.</w:t>
      </w:r>
    </w:p>
    <w:p w14:paraId="3B4DA0A2"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87586C1" w14:textId="77777777"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Debe 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7FBF8ACD"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23CE1DE" w14:textId="77777777"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La </w:t>
      </w:r>
      <w:r w:rsidRPr="00473D1E">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473D1E">
        <w:rPr>
          <w:rFonts w:ascii="Palatino Linotype" w:hAnsi="Palatino Linotype" w:cs="Arial"/>
          <w:color w:val="000000" w:themeColor="text1"/>
        </w:rPr>
        <w:lastRenderedPageBreak/>
        <w:t>establecen, y agotar el procedimiento legalmente establecido, es precisamente lo que permite acreditar el cumplimiento de los otros dos requisitos.</w:t>
      </w:r>
    </w:p>
    <w:p w14:paraId="24B1E42E"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1402EED" w14:textId="578B8D27"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El </w:t>
      </w:r>
      <w:r w:rsidRPr="00473D1E">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0412517" w14:textId="0F25B1C2"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4211C3F" w14:textId="4EB0823F" w:rsidR="00164E0E" w:rsidRPr="00473D1E"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473D1E">
        <w:rPr>
          <w:rFonts w:ascii="Palatino Linotype" w:hAnsi="Palatino Linotype"/>
          <w:b/>
          <w:bCs/>
          <w:color w:val="000000" w:themeColor="text1"/>
        </w:rPr>
        <w:t>I. Requisitos previos.</w:t>
      </w:r>
    </w:p>
    <w:p w14:paraId="00F1DCE6"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ADD8697" w14:textId="77777777"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Los </w:t>
      </w:r>
      <w:r w:rsidRPr="00473D1E">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F814B50"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E330AAA" w14:textId="77777777"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Además, </w:t>
      </w:r>
      <w:r w:rsidRPr="00473D1E">
        <w:rPr>
          <w:rFonts w:ascii="Palatino Linotype" w:eastAsia="MS Mincho" w:hAnsi="Palatino Linotype" w:cs="Times New Roman"/>
        </w:rPr>
        <w:t xml:space="preserve">se debe señalar el procedimiento que establecen los artículos 132 y 106 de la Ley Estatal y General, respectivamente, por el que se realiza dicha clasificación, a saber, cuando se atiende una solicitud de acceso a la información, porque lo </w:t>
      </w:r>
      <w:r w:rsidRPr="00473D1E">
        <w:rPr>
          <w:rFonts w:ascii="Palatino Linotype" w:eastAsia="MS Mincho" w:hAnsi="Palatino Linotype" w:cs="Times New Roman"/>
        </w:rPr>
        <w:lastRenderedPageBreak/>
        <w:t>determina una autoridad competente o porque se va a generar una versión pública para cumplir con sus obligaciones.</w:t>
      </w:r>
    </w:p>
    <w:p w14:paraId="772CE3FC"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3B543C0" w14:textId="10333EA6"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El </w:t>
      </w:r>
      <w:r w:rsidRPr="00473D1E">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1743C34" w14:textId="331A15C9"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AC294D8" w14:textId="7FDA1C1F" w:rsidR="00164E0E" w:rsidRPr="00473D1E"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473D1E">
        <w:rPr>
          <w:rFonts w:ascii="Palatino Linotype" w:hAnsi="Palatino Linotype"/>
          <w:b/>
          <w:bCs/>
          <w:color w:val="000000" w:themeColor="text1"/>
        </w:rPr>
        <w:t>II. Supuestos de clasificación.</w:t>
      </w:r>
    </w:p>
    <w:p w14:paraId="2EED0FEF"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4702148F" w14:textId="77777777"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Las </w:t>
      </w:r>
      <w:r w:rsidRPr="00473D1E">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35DB7F80"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6B9E48F" w14:textId="40B72B44"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Los </w:t>
      </w:r>
      <w:r w:rsidRPr="00473D1E">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338DD84F" w14:textId="7D05BC18" w:rsidR="00164E0E" w:rsidRPr="00473D1E"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0AD22EF" w14:textId="77777777" w:rsidR="00164E0E" w:rsidRPr="00473D1E"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473D1E">
        <w:rPr>
          <w:rFonts w:ascii="Palatino Linotype" w:hAnsi="Palatino Linotype" w:cs="Bookman Old Style"/>
          <w:bCs/>
          <w:i/>
          <w:color w:val="000000"/>
          <w:sz w:val="22"/>
          <w:szCs w:val="22"/>
        </w:rPr>
        <w:t>“</w:t>
      </w:r>
      <w:r w:rsidRPr="00473D1E">
        <w:rPr>
          <w:rFonts w:ascii="Palatino Linotype" w:hAnsi="Palatino Linotype" w:cs="Bookman Old Style"/>
          <w:b/>
          <w:i/>
          <w:color w:val="000000"/>
          <w:sz w:val="22"/>
          <w:szCs w:val="22"/>
        </w:rPr>
        <w:t>I.</w:t>
      </w:r>
      <w:r w:rsidRPr="00473D1E">
        <w:rPr>
          <w:rFonts w:ascii="Palatino Linotype" w:hAnsi="Palatino Linotype" w:cs="Bookman Old Style"/>
          <w:bCs/>
          <w:i/>
          <w:color w:val="000000"/>
          <w:sz w:val="22"/>
          <w:szCs w:val="22"/>
        </w:rPr>
        <w:t xml:space="preserve"> </w:t>
      </w:r>
      <w:r w:rsidRPr="00473D1E">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4D21F3A7" w14:textId="77777777" w:rsidR="00164E0E" w:rsidRPr="00473D1E"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473D1E">
        <w:rPr>
          <w:rFonts w:ascii="Palatino Linotype" w:hAnsi="Palatino Linotype" w:cs="Bookman Old Style"/>
          <w:b/>
          <w:i/>
          <w:color w:val="000000"/>
          <w:sz w:val="22"/>
          <w:szCs w:val="22"/>
        </w:rPr>
        <w:t>II.</w:t>
      </w:r>
      <w:r w:rsidRPr="00473D1E">
        <w:rPr>
          <w:rFonts w:ascii="Palatino Linotype" w:hAnsi="Palatino Linotype" w:cs="Bookman Old Style"/>
          <w:bCs/>
          <w:i/>
          <w:color w:val="000000"/>
          <w:sz w:val="22"/>
          <w:szCs w:val="22"/>
        </w:rPr>
        <w:t xml:space="preserve"> </w:t>
      </w:r>
      <w:r w:rsidRPr="00473D1E">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A8D3CCA" w14:textId="77777777" w:rsidR="00164E0E" w:rsidRPr="00473D1E"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473D1E">
        <w:rPr>
          <w:rFonts w:ascii="Palatino Linotype" w:hAnsi="Palatino Linotype" w:cs="Bookman Old Style"/>
          <w:b/>
          <w:i/>
          <w:color w:val="000000"/>
          <w:sz w:val="22"/>
          <w:szCs w:val="22"/>
        </w:rPr>
        <w:t>III.</w:t>
      </w:r>
      <w:r w:rsidRPr="00473D1E">
        <w:rPr>
          <w:rFonts w:ascii="Palatino Linotype" w:hAnsi="Palatino Linotype" w:cs="Bookman Old Style"/>
          <w:bCs/>
          <w:i/>
          <w:color w:val="000000"/>
          <w:sz w:val="22"/>
          <w:szCs w:val="22"/>
        </w:rPr>
        <w:t xml:space="preserve"> </w:t>
      </w:r>
      <w:r w:rsidRPr="00473D1E">
        <w:rPr>
          <w:rFonts w:ascii="Palatino Linotype" w:hAnsi="Palatino Linotype" w:cs="Bookman Old Style"/>
          <w:i/>
          <w:color w:val="000000"/>
          <w:sz w:val="22"/>
          <w:szCs w:val="22"/>
        </w:rPr>
        <w:t xml:space="preserve">La que presenten los particulares a los sujetos obligados, de conformidad con lo </w:t>
      </w:r>
      <w:r w:rsidRPr="00473D1E">
        <w:rPr>
          <w:rFonts w:ascii="Palatino Linotype" w:hAnsi="Palatino Linotype" w:cs="Bookman Old Style"/>
          <w:i/>
          <w:color w:val="000000"/>
          <w:sz w:val="22"/>
          <w:szCs w:val="22"/>
        </w:rPr>
        <w:lastRenderedPageBreak/>
        <w:t xml:space="preserve">dispuesto por las leyes o los tratados internacionales. </w:t>
      </w:r>
    </w:p>
    <w:p w14:paraId="0761D32C" w14:textId="77777777" w:rsidR="00164E0E" w:rsidRPr="00473D1E"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473D1E">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4EEF04E4" w14:textId="0DA89D76" w:rsidR="00164E0E" w:rsidRPr="00473D1E" w:rsidRDefault="00164E0E" w:rsidP="00164E0E">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473D1E">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w:t>
      </w:r>
      <w:proofErr w:type="gramStart"/>
      <w:r w:rsidRPr="00473D1E">
        <w:rPr>
          <w:rFonts w:ascii="Palatino Linotype" w:hAnsi="Palatino Linotype" w:cs="Bookman Old Style"/>
          <w:i/>
          <w:color w:val="000000"/>
          <w:sz w:val="22"/>
          <w:szCs w:val="22"/>
        </w:rPr>
        <w:t>.“</w:t>
      </w:r>
      <w:proofErr w:type="gramEnd"/>
    </w:p>
    <w:p w14:paraId="1C547D5A" w14:textId="77777777" w:rsidR="00164E0E" w:rsidRPr="00473D1E"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32098B82" w14:textId="77777777"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Mientras </w:t>
      </w:r>
      <w:r w:rsidRPr="00473D1E">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339C6CE"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4A8C98BD" w14:textId="77777777"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Como </w:t>
      </w:r>
      <w:r w:rsidRPr="00473D1E">
        <w:rPr>
          <w:rFonts w:ascii="Palatino Linotype" w:eastAsia="MS Mincho" w:hAnsi="Palatino Linotype" w:cs="Times New Roman"/>
        </w:rPr>
        <w:t xml:space="preserve">consecuencia de lo anterior, el </w:t>
      </w:r>
      <w:r w:rsidRPr="00473D1E">
        <w:rPr>
          <w:rFonts w:ascii="Palatino Linotype" w:eastAsia="MS Mincho" w:hAnsi="Palatino Linotype" w:cs="Times New Roman"/>
          <w:b/>
          <w:bCs/>
        </w:rPr>
        <w:t>SUJETO OBLIGADO</w:t>
      </w:r>
      <w:r w:rsidRPr="00473D1E">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0ECC6494"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821C41C" w14:textId="523B340B"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Al </w:t>
      </w:r>
      <w:r w:rsidRPr="00473D1E">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7424D4F0" w14:textId="610598E6"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9CA949B" w14:textId="77777777" w:rsidR="00164E0E" w:rsidRPr="00473D1E"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73D1E">
        <w:rPr>
          <w:rFonts w:ascii="Palatino Linotype" w:hAnsi="Palatino Linotype" w:cs="Arial"/>
          <w:i/>
          <w:sz w:val="22"/>
          <w:szCs w:val="22"/>
        </w:rPr>
        <w:t>“</w:t>
      </w:r>
      <w:r w:rsidRPr="00473D1E">
        <w:rPr>
          <w:rFonts w:ascii="Palatino Linotype" w:hAnsi="Palatino Linotype" w:cs="Arial"/>
          <w:b/>
          <w:i/>
          <w:sz w:val="22"/>
          <w:szCs w:val="22"/>
        </w:rPr>
        <w:t>Quincuagésimo.</w:t>
      </w:r>
      <w:r w:rsidRPr="00473D1E">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BB3F61E" w14:textId="77777777" w:rsidR="00164E0E" w:rsidRPr="00473D1E"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1F5C7D2" w14:textId="77777777" w:rsidR="00164E0E" w:rsidRPr="00473D1E"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73D1E">
        <w:rPr>
          <w:rFonts w:ascii="Palatino Linotype" w:hAnsi="Palatino Linotype" w:cs="Arial"/>
          <w:b/>
          <w:i/>
          <w:sz w:val="22"/>
          <w:szCs w:val="22"/>
        </w:rPr>
        <w:lastRenderedPageBreak/>
        <w:t>Quincuagésimo primero.</w:t>
      </w:r>
      <w:r w:rsidRPr="00473D1E">
        <w:rPr>
          <w:rFonts w:ascii="Palatino Linotype" w:hAnsi="Palatino Linotype" w:cs="Arial"/>
          <w:i/>
          <w:sz w:val="22"/>
          <w:szCs w:val="22"/>
        </w:rPr>
        <w:t xml:space="preserve"> La leyenda en los documentos clasificados indicará:</w:t>
      </w:r>
    </w:p>
    <w:p w14:paraId="7CFFA4EB" w14:textId="77777777" w:rsidR="00164E0E" w:rsidRPr="00473D1E"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73D1E">
        <w:rPr>
          <w:rFonts w:ascii="Palatino Linotype" w:hAnsi="Palatino Linotype" w:cs="Arial"/>
          <w:i/>
          <w:sz w:val="22"/>
          <w:szCs w:val="22"/>
        </w:rPr>
        <w:t>I. La fecha de sesión del Comité de Transparencia en donde se confirmó la clasificación, en su caso;</w:t>
      </w:r>
    </w:p>
    <w:p w14:paraId="7666BF48" w14:textId="77777777" w:rsidR="00164E0E" w:rsidRPr="00473D1E"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73D1E">
        <w:rPr>
          <w:rFonts w:ascii="Palatino Linotype" w:hAnsi="Palatino Linotype" w:cs="Arial"/>
          <w:i/>
          <w:sz w:val="22"/>
          <w:szCs w:val="22"/>
        </w:rPr>
        <w:t>II. El nombre del área;</w:t>
      </w:r>
    </w:p>
    <w:p w14:paraId="5EC52D5B" w14:textId="77777777" w:rsidR="00164E0E" w:rsidRPr="00473D1E"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73D1E">
        <w:rPr>
          <w:rFonts w:ascii="Palatino Linotype" w:hAnsi="Palatino Linotype" w:cs="Arial"/>
          <w:i/>
          <w:sz w:val="22"/>
          <w:szCs w:val="22"/>
        </w:rPr>
        <w:t>III. La palabra reservado o confidencial;</w:t>
      </w:r>
    </w:p>
    <w:p w14:paraId="4D69F42B" w14:textId="77777777" w:rsidR="00164E0E" w:rsidRPr="00473D1E"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73D1E">
        <w:rPr>
          <w:rFonts w:ascii="Palatino Linotype" w:hAnsi="Palatino Linotype" w:cs="Arial"/>
          <w:i/>
          <w:sz w:val="22"/>
          <w:szCs w:val="22"/>
        </w:rPr>
        <w:t>IV. Las partes o secciones reservadas o confidenciales, en su caso;</w:t>
      </w:r>
    </w:p>
    <w:p w14:paraId="74C8F5FA" w14:textId="77777777" w:rsidR="00164E0E" w:rsidRPr="00473D1E"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73D1E">
        <w:rPr>
          <w:rFonts w:ascii="Palatino Linotype" w:hAnsi="Palatino Linotype" w:cs="Arial"/>
          <w:i/>
          <w:sz w:val="22"/>
          <w:szCs w:val="22"/>
        </w:rPr>
        <w:t>V. El fundamento legal;</w:t>
      </w:r>
    </w:p>
    <w:p w14:paraId="5C916849" w14:textId="77777777" w:rsidR="00164E0E" w:rsidRPr="00473D1E"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73D1E">
        <w:rPr>
          <w:rFonts w:ascii="Palatino Linotype" w:hAnsi="Palatino Linotype" w:cs="Arial"/>
          <w:i/>
          <w:sz w:val="22"/>
          <w:szCs w:val="22"/>
        </w:rPr>
        <w:t>VI. El periodo de reserva, y</w:t>
      </w:r>
    </w:p>
    <w:p w14:paraId="515AAB16" w14:textId="77777777" w:rsidR="00164E0E" w:rsidRPr="00473D1E"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73D1E">
        <w:rPr>
          <w:rFonts w:ascii="Palatino Linotype" w:hAnsi="Palatino Linotype" w:cs="Arial"/>
          <w:i/>
          <w:sz w:val="22"/>
          <w:szCs w:val="22"/>
        </w:rPr>
        <w:t>VII. La rúbrica del titular del área.</w:t>
      </w:r>
    </w:p>
    <w:p w14:paraId="1E623A6B" w14:textId="77777777" w:rsidR="00164E0E" w:rsidRPr="00473D1E"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967E307" w14:textId="77777777" w:rsidR="00164E0E" w:rsidRPr="00473D1E"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73D1E">
        <w:rPr>
          <w:rFonts w:ascii="Palatino Linotype" w:hAnsi="Palatino Linotype" w:cs="Arial"/>
          <w:b/>
          <w:i/>
          <w:sz w:val="22"/>
          <w:szCs w:val="22"/>
        </w:rPr>
        <w:t>Quincuagésimo segundo.</w:t>
      </w:r>
      <w:r w:rsidRPr="00473D1E">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617D5A4F" w14:textId="77777777" w:rsidR="00164E0E" w:rsidRPr="00473D1E"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73D1E">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20FE6F94" w14:textId="77777777" w:rsidR="00164E0E" w:rsidRPr="00473D1E"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C0B434D" w14:textId="77777777" w:rsidR="00164E0E" w:rsidRPr="00473D1E" w:rsidRDefault="00164E0E" w:rsidP="00164E0E">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473D1E">
        <w:rPr>
          <w:rFonts w:ascii="Palatino Linotype" w:hAnsi="Palatino Linotype" w:cs="Arial"/>
          <w:b/>
          <w:i/>
          <w:sz w:val="22"/>
          <w:szCs w:val="22"/>
        </w:rPr>
        <w:t>Quincuagésimo tercero.</w:t>
      </w:r>
      <w:r w:rsidRPr="00473D1E">
        <w:rPr>
          <w:rFonts w:ascii="Palatino Linotype" w:hAnsi="Palatino Linotype" w:cs="Arial"/>
          <w:i/>
          <w:sz w:val="22"/>
          <w:szCs w:val="22"/>
        </w:rPr>
        <w:t xml:space="preserve"> El formato para señalar la clasificación parcial de un documento, es el siguiente:</w:t>
      </w:r>
    </w:p>
    <w:p w14:paraId="2EC798D5" w14:textId="41211FCD" w:rsidR="00164E0E" w:rsidRPr="00473D1E" w:rsidRDefault="00164E0E" w:rsidP="00164E0E">
      <w:pPr>
        <w:pStyle w:val="Prrafodelista"/>
        <w:tabs>
          <w:tab w:val="left" w:pos="426"/>
        </w:tabs>
        <w:spacing w:before="240" w:after="240" w:line="360" w:lineRule="auto"/>
        <w:ind w:left="0" w:right="51"/>
        <w:jc w:val="center"/>
        <w:rPr>
          <w:rFonts w:ascii="Palatino Linotype" w:hAnsi="Palatino Linotype"/>
          <w:color w:val="000000" w:themeColor="text1"/>
        </w:rPr>
      </w:pPr>
      <w:r w:rsidRPr="00473D1E">
        <w:rPr>
          <w:rFonts w:ascii="Palatino Linotype" w:hAnsi="Palatino Linotype" w:cs="Arial"/>
          <w:i/>
          <w:noProof/>
          <w:lang w:eastAsia="es-MX"/>
        </w:rPr>
        <w:lastRenderedPageBreak/>
        <w:drawing>
          <wp:inline distT="0" distB="0" distL="0" distR="0" wp14:anchorId="2ECDD623" wp14:editId="28623A89">
            <wp:extent cx="4746145" cy="3895725"/>
            <wp:effectExtent l="57150" t="57150" r="92710" b="8572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39013" cy="397195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F333A7"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B07EB76" w14:textId="2C1F7534" w:rsidR="00164E0E" w:rsidRPr="00473D1E" w:rsidRDefault="00164E0E" w:rsidP="003E10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Una </w:t>
      </w:r>
      <w:r w:rsidRPr="00473D1E">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4AFE7F88" w14:textId="7DA93A94"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60393986" w14:textId="3BD9E8B2" w:rsidR="00164E0E" w:rsidRPr="00473D1E" w:rsidRDefault="00164E0E" w:rsidP="00164E0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473D1E">
        <w:rPr>
          <w:rFonts w:ascii="Palatino Linotype" w:hAnsi="Palatino Linotype"/>
          <w:b/>
          <w:bCs/>
          <w:color w:val="000000" w:themeColor="text1"/>
        </w:rPr>
        <w:t>III. La intervención del Comité de Transparencia.</w:t>
      </w:r>
    </w:p>
    <w:p w14:paraId="2D652BDE" w14:textId="5790B996"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473D1E">
        <w:rPr>
          <w:rFonts w:ascii="Palatino Linotype" w:hAnsi="Palatino Linotype"/>
          <w:b/>
          <w:bCs/>
          <w:color w:val="000000" w:themeColor="text1"/>
        </w:rPr>
        <w:t>a) Formalidades para emitir el Acuerdo de Clasificación.</w:t>
      </w:r>
    </w:p>
    <w:p w14:paraId="4A1B7AED"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D99F3F4" w14:textId="77777777"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El </w:t>
      </w:r>
      <w:r w:rsidRPr="00473D1E">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473D1E">
        <w:rPr>
          <w:rFonts w:ascii="Palatino Linotype" w:eastAsia="MS Mincho" w:hAnsi="Palatino Linotype" w:cs="Times New Roman"/>
        </w:rPr>
        <w:lastRenderedPageBreak/>
        <w:t>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630A9FC"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3F61A4A" w14:textId="77777777"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Evidentemente, </w:t>
      </w:r>
      <w:r w:rsidRPr="00473D1E">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35B5862"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37584021" w14:textId="525A76BA"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La </w:t>
      </w:r>
      <w:r w:rsidRPr="00473D1E">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473D1E">
        <w:rPr>
          <w:rFonts w:ascii="Palatino Linotype" w:eastAsia="MS Mincho" w:hAnsi="Palatino Linotype" w:cs="Times New Roman"/>
        </w:rPr>
        <w:lastRenderedPageBreak/>
        <w:t>por los titulares de áreas y que son sujetas a control, en primera instancia, por el Comité de Transparencia.</w:t>
      </w:r>
    </w:p>
    <w:p w14:paraId="69999E6A" w14:textId="4B943DF6"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119E501" w14:textId="29CB948A"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473D1E">
        <w:rPr>
          <w:rFonts w:ascii="Palatino Linotype" w:hAnsi="Palatino Linotype"/>
          <w:b/>
          <w:bCs/>
          <w:color w:val="000000" w:themeColor="text1"/>
        </w:rPr>
        <w:t>b) Requisitos de fondo del Acuerdo de Clasificación.</w:t>
      </w:r>
    </w:p>
    <w:p w14:paraId="3FD2307D"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FC7EA48" w14:textId="77777777"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Como </w:t>
      </w:r>
      <w:r w:rsidRPr="00473D1E">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237387CD"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222D8D6E" w14:textId="77777777"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De </w:t>
      </w:r>
      <w:r w:rsidRPr="00473D1E">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8977327"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75296FDD" w14:textId="18B115F0"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Han </w:t>
      </w:r>
      <w:r w:rsidRPr="00473D1E">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w:t>
      </w:r>
      <w:r w:rsidRPr="00473D1E">
        <w:rPr>
          <w:rFonts w:ascii="Palatino Linotype" w:eastAsia="MS Mincho" w:hAnsi="Palatino Linotype" w:cs="Times New Roman"/>
        </w:rPr>
        <w:lastRenderedPageBreak/>
        <w:t xml:space="preserve">Proceso”, refiere que </w:t>
      </w:r>
      <w:r w:rsidRPr="00473D1E">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473D1E">
        <w:rPr>
          <w:rFonts w:ascii="Palatino Linotype" w:eastAsia="MS Mincho" w:hAnsi="Palatino Linotype" w:cs="Times New Roman"/>
        </w:rPr>
        <w:t>.</w:t>
      </w:r>
    </w:p>
    <w:p w14:paraId="51B5632D"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0B57D6E6" w14:textId="36AA92C9"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Por </w:t>
      </w:r>
      <w:r w:rsidRPr="00473D1E">
        <w:rPr>
          <w:rFonts w:ascii="Palatino Linotype" w:eastAsia="MS Mincho" w:hAnsi="Palatino Linotype" w:cs="Times New Roman"/>
        </w:rPr>
        <w:t>su parte, el intérprete judicial del país ha establecido una jurisprudencia</w:t>
      </w:r>
      <w:r w:rsidRPr="00473D1E">
        <w:rPr>
          <w:rStyle w:val="Refdenotaalpie"/>
          <w:rFonts w:ascii="Palatino Linotype" w:eastAsia="MS Mincho" w:hAnsi="Palatino Linotype" w:cs="Times New Roman"/>
        </w:rPr>
        <w:footnoteReference w:id="19"/>
      </w:r>
      <w:r w:rsidRPr="00473D1E">
        <w:rPr>
          <w:rFonts w:ascii="Palatino Linotype" w:eastAsia="MS Mincho" w:hAnsi="Palatino Linotype" w:cs="Times New Roman"/>
        </w:rPr>
        <w:t xml:space="preserve"> respecto a qué debe entenderse por fundamentación y motivación, en los siguientes términos:</w:t>
      </w:r>
    </w:p>
    <w:p w14:paraId="6E875890" w14:textId="1D57E699" w:rsidR="00164E0E" w:rsidRPr="00473D1E" w:rsidRDefault="00164E0E" w:rsidP="00164E0E">
      <w:pPr>
        <w:pStyle w:val="Prrafodelista"/>
        <w:tabs>
          <w:tab w:val="left" w:pos="426"/>
        </w:tabs>
        <w:spacing w:before="240" w:line="360" w:lineRule="auto"/>
        <w:ind w:left="0" w:right="51"/>
        <w:jc w:val="both"/>
        <w:rPr>
          <w:rFonts w:ascii="Palatino Linotype" w:hAnsi="Palatino Linotype"/>
          <w:color w:val="000000" w:themeColor="text1"/>
        </w:rPr>
      </w:pPr>
    </w:p>
    <w:p w14:paraId="4D4933E1" w14:textId="77777777" w:rsidR="00164E0E" w:rsidRPr="00473D1E" w:rsidRDefault="00164E0E" w:rsidP="00164E0E">
      <w:pPr>
        <w:spacing w:line="276" w:lineRule="auto"/>
        <w:ind w:left="567" w:right="567"/>
        <w:contextualSpacing/>
        <w:jc w:val="both"/>
        <w:rPr>
          <w:rFonts w:ascii="Palatino Linotype" w:hAnsi="Palatino Linotype" w:cs="Arial"/>
          <w:i/>
          <w:color w:val="000000"/>
          <w:sz w:val="22"/>
          <w:szCs w:val="22"/>
        </w:rPr>
      </w:pPr>
      <w:r w:rsidRPr="00473D1E">
        <w:rPr>
          <w:rFonts w:ascii="Palatino Linotype" w:hAnsi="Palatino Linotype" w:cs="Arial"/>
          <w:b/>
          <w:i/>
          <w:color w:val="000000"/>
          <w:sz w:val="22"/>
          <w:szCs w:val="22"/>
        </w:rPr>
        <w:t>FUNDAMENTACIÓN Y MOTIVACIÓN.</w:t>
      </w:r>
      <w:r w:rsidRPr="00473D1E">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30E28A7" w14:textId="77777777" w:rsidR="00164E0E" w:rsidRPr="00473D1E" w:rsidRDefault="00164E0E" w:rsidP="00164E0E">
      <w:pPr>
        <w:pStyle w:val="Prrafodelista"/>
        <w:tabs>
          <w:tab w:val="left" w:pos="426"/>
        </w:tabs>
        <w:spacing w:after="240" w:line="360" w:lineRule="auto"/>
        <w:ind w:left="0" w:right="51"/>
        <w:jc w:val="both"/>
        <w:rPr>
          <w:rFonts w:ascii="Palatino Linotype" w:hAnsi="Palatino Linotype"/>
          <w:color w:val="000000" w:themeColor="text1"/>
        </w:rPr>
      </w:pPr>
    </w:p>
    <w:p w14:paraId="4AF3F887" w14:textId="77777777"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Así, </w:t>
      </w:r>
      <w:r w:rsidRPr="00473D1E">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C921FB3"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CD6C289" w14:textId="77777777"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lastRenderedPageBreak/>
        <w:t xml:space="preserve">En </w:t>
      </w:r>
      <w:r w:rsidRPr="00473D1E">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5F1D790"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19E78854" w14:textId="77777777"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En </w:t>
      </w:r>
      <w:r w:rsidRPr="00473D1E">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6265D043" w14:textId="77777777" w:rsidR="00164E0E" w:rsidRPr="00473D1E" w:rsidRDefault="00164E0E" w:rsidP="00164E0E">
      <w:pPr>
        <w:pStyle w:val="Prrafodelista"/>
        <w:tabs>
          <w:tab w:val="left" w:pos="426"/>
        </w:tabs>
        <w:spacing w:before="240" w:after="240" w:line="360" w:lineRule="auto"/>
        <w:ind w:left="0" w:right="51"/>
        <w:jc w:val="both"/>
        <w:rPr>
          <w:rFonts w:ascii="Palatino Linotype" w:hAnsi="Palatino Linotype"/>
          <w:color w:val="000000" w:themeColor="text1"/>
        </w:rPr>
      </w:pPr>
    </w:p>
    <w:p w14:paraId="5BB6E9C9" w14:textId="76F37AB2" w:rsidR="00164E0E" w:rsidRPr="00473D1E" w:rsidRDefault="00164E0E" w:rsidP="00164E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Otro </w:t>
      </w:r>
      <w:r w:rsidRPr="00473D1E">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F1CDFA7" w14:textId="77777777" w:rsidR="004C38EA" w:rsidRPr="00473D1E" w:rsidRDefault="004C38EA" w:rsidP="004C38EA">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38A38C67" w:rsidR="00953B03" w:rsidRPr="00473D1E" w:rsidRDefault="00164E0E"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29" w:name="_Toc96002414"/>
      <w:r w:rsidRPr="00473D1E">
        <w:rPr>
          <w:rFonts w:ascii="Palatino Linotype" w:hAnsi="Palatino Linotype"/>
          <w:b/>
          <w:bCs/>
          <w:color w:val="000000" w:themeColor="text1"/>
        </w:rPr>
        <w:t>SEXTO</w:t>
      </w:r>
      <w:r w:rsidR="00953B03" w:rsidRPr="00473D1E">
        <w:rPr>
          <w:rFonts w:ascii="Palatino Linotype" w:hAnsi="Palatino Linotype"/>
          <w:b/>
          <w:bCs/>
          <w:color w:val="000000" w:themeColor="text1"/>
        </w:rPr>
        <w:t>. Decisión</w:t>
      </w:r>
      <w:bookmarkEnd w:id="29"/>
    </w:p>
    <w:p w14:paraId="2B8DED45" w14:textId="77777777" w:rsidR="00953B03" w:rsidRPr="00473D1E"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07E67D9C" w14:textId="1C304D9C" w:rsidR="00F6300E" w:rsidRPr="00473D1E" w:rsidRDefault="0079388C" w:rsidP="002C554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Luego </w:t>
      </w:r>
      <w:r w:rsidR="00614A9B" w:rsidRPr="00473D1E">
        <w:rPr>
          <w:rFonts w:ascii="Palatino Linotype" w:hAnsi="Palatino Linotype"/>
          <w:color w:val="000000" w:themeColor="text1"/>
        </w:rPr>
        <w:t xml:space="preserve">de realizar un análisis exhaustivo de los documentos entregados por el </w:t>
      </w:r>
      <w:r w:rsidR="00614A9B" w:rsidRPr="00473D1E">
        <w:rPr>
          <w:rFonts w:ascii="Palatino Linotype" w:hAnsi="Palatino Linotype"/>
          <w:b/>
          <w:color w:val="000000" w:themeColor="text1"/>
        </w:rPr>
        <w:t>SUJETO OBLIGADO</w:t>
      </w:r>
      <w:r w:rsidR="00614A9B" w:rsidRPr="00473D1E">
        <w:rPr>
          <w:rFonts w:ascii="Palatino Linotype" w:hAnsi="Palatino Linotype"/>
          <w:color w:val="000000" w:themeColor="text1"/>
        </w:rPr>
        <w:t xml:space="preserve">, así como del marco legal que recubre a la información solicitada, se llegó a la conclusión que el </w:t>
      </w:r>
      <w:r w:rsidR="00884789" w:rsidRPr="00473D1E">
        <w:rPr>
          <w:rFonts w:ascii="Palatino Linotype" w:hAnsi="Palatino Linotype"/>
          <w:color w:val="000000" w:themeColor="text1"/>
        </w:rPr>
        <w:t xml:space="preserve">Ayuntamiento de </w:t>
      </w:r>
      <w:proofErr w:type="spellStart"/>
      <w:r w:rsidR="00884789" w:rsidRPr="00473D1E">
        <w:rPr>
          <w:rFonts w:ascii="Palatino Linotype" w:hAnsi="Palatino Linotype"/>
          <w:color w:val="000000" w:themeColor="text1"/>
        </w:rPr>
        <w:t>Mexicaltzingo</w:t>
      </w:r>
      <w:proofErr w:type="spellEnd"/>
      <w:r w:rsidR="00614A9B" w:rsidRPr="00473D1E">
        <w:rPr>
          <w:rFonts w:ascii="Palatino Linotype" w:hAnsi="Palatino Linotype"/>
          <w:color w:val="000000" w:themeColor="text1"/>
        </w:rPr>
        <w:t xml:space="preserve"> había colmado parcialmente el derecho de acceso a la información ejercido por el </w:t>
      </w:r>
      <w:r w:rsidR="00614A9B" w:rsidRPr="00473D1E">
        <w:rPr>
          <w:rFonts w:ascii="Palatino Linotype" w:hAnsi="Palatino Linotype"/>
          <w:b/>
          <w:color w:val="000000" w:themeColor="text1"/>
        </w:rPr>
        <w:t>RECURRENTE</w:t>
      </w:r>
      <w:r w:rsidR="00614A9B" w:rsidRPr="00473D1E">
        <w:rPr>
          <w:rFonts w:ascii="Palatino Linotype" w:hAnsi="Palatino Linotype"/>
          <w:color w:val="000000" w:themeColor="text1"/>
        </w:rPr>
        <w:t xml:space="preserve"> a través de la solicitud </w:t>
      </w:r>
      <w:r w:rsidR="008324EC" w:rsidRPr="00473D1E">
        <w:rPr>
          <w:rFonts w:ascii="Palatino Linotype" w:hAnsi="Palatino Linotype"/>
          <w:b/>
          <w:color w:val="000000" w:themeColor="text1"/>
        </w:rPr>
        <w:t>00014/MEXICAL/IP/2022</w:t>
      </w:r>
      <w:r w:rsidR="00614A9B" w:rsidRPr="00473D1E">
        <w:rPr>
          <w:rFonts w:ascii="Palatino Linotype" w:hAnsi="Palatino Linotype"/>
          <w:color w:val="000000" w:themeColor="text1"/>
        </w:rPr>
        <w:t>,  toda vez que omitió entregar algunos de los formatos ‘Total de nómina por sueldos y salarios’ y ‘Total de nómina por asimilados a salarios’,</w:t>
      </w:r>
      <w:r w:rsidR="008406FF" w:rsidRPr="00473D1E">
        <w:rPr>
          <w:rFonts w:ascii="Palatino Linotype" w:hAnsi="Palatino Linotype"/>
          <w:color w:val="000000" w:themeColor="text1"/>
        </w:rPr>
        <w:t xml:space="preserve"> la opinión de no adeudo en el </w:t>
      </w:r>
      <w:r w:rsidR="008406FF" w:rsidRPr="00473D1E">
        <w:rPr>
          <w:rFonts w:ascii="Palatino Linotype" w:hAnsi="Palatino Linotype"/>
          <w:color w:val="000000" w:themeColor="text1"/>
        </w:rPr>
        <w:lastRenderedPageBreak/>
        <w:t>cumplimiento de obligaciones fiscales del Servicio de Administración Tributaria,</w:t>
      </w:r>
      <w:r w:rsidR="00614A9B" w:rsidRPr="00473D1E">
        <w:rPr>
          <w:rFonts w:ascii="Palatino Linotype" w:hAnsi="Palatino Linotype"/>
          <w:color w:val="000000" w:themeColor="text1"/>
        </w:rPr>
        <w:t xml:space="preserve"> aunado a que omitió </w:t>
      </w:r>
      <w:r w:rsidR="008406FF" w:rsidRPr="00473D1E">
        <w:rPr>
          <w:rFonts w:ascii="Palatino Linotype" w:hAnsi="Palatino Linotype"/>
          <w:color w:val="000000" w:themeColor="text1"/>
        </w:rPr>
        <w:t>pronunciarse respecto a la información fiscal generada por sus</w:t>
      </w:r>
      <w:r w:rsidR="00614A9B" w:rsidRPr="00473D1E">
        <w:rPr>
          <w:rFonts w:ascii="Palatino Linotype" w:hAnsi="Palatino Linotype"/>
          <w:color w:val="000000" w:themeColor="text1"/>
        </w:rPr>
        <w:t xml:space="preserve"> entes auxiliares diversos</w:t>
      </w:r>
      <w:r w:rsidR="00B976F3" w:rsidRPr="00473D1E">
        <w:rPr>
          <w:rFonts w:ascii="Palatino Linotype" w:hAnsi="Palatino Linotype"/>
          <w:color w:val="000000" w:themeColor="text1"/>
        </w:rPr>
        <w:t>, por lo que se determinó ordenar la entrega de la información faltante.</w:t>
      </w:r>
    </w:p>
    <w:p w14:paraId="27DCD1E9" w14:textId="77777777" w:rsidR="002C5542" w:rsidRPr="00473D1E" w:rsidRDefault="002C5542" w:rsidP="002C5542">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035F91E" w:rsidR="00F01443" w:rsidRPr="00473D1E"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rPr>
        <w:t xml:space="preserve">Por </w:t>
      </w:r>
      <w:r w:rsidR="0079388C" w:rsidRPr="00473D1E">
        <w:rPr>
          <w:rFonts w:ascii="Palatino Linotype" w:hAnsi="Palatino Linotype" w:cs="Tahoma"/>
        </w:rPr>
        <w:t xml:space="preserve">lo tanto, y en mérito de lo expuesto en líneas anteriores, resultan </w:t>
      </w:r>
      <w:r w:rsidR="00F17282" w:rsidRPr="00473D1E">
        <w:rPr>
          <w:rFonts w:ascii="Palatino Linotype" w:hAnsi="Palatino Linotype" w:cs="Tahoma"/>
        </w:rPr>
        <w:t>parcialmente fundadas</w:t>
      </w:r>
      <w:r w:rsidR="0079388C" w:rsidRPr="00473D1E">
        <w:rPr>
          <w:rFonts w:ascii="Palatino Linotype" w:hAnsi="Palatino Linotype" w:cs="Tahoma"/>
        </w:rPr>
        <w:t xml:space="preserve"> las razones o motivos de inconformidad hechos valer por el </w:t>
      </w:r>
      <w:r w:rsidR="0079388C" w:rsidRPr="00473D1E">
        <w:rPr>
          <w:rFonts w:ascii="Palatino Linotype" w:hAnsi="Palatino Linotype" w:cs="Tahoma"/>
          <w:b/>
        </w:rPr>
        <w:t>RECURRENTE</w:t>
      </w:r>
      <w:r w:rsidR="0079388C" w:rsidRPr="00473D1E">
        <w:rPr>
          <w:rFonts w:ascii="Palatino Linotype" w:hAnsi="Palatino Linotype" w:cs="Tahoma"/>
        </w:rPr>
        <w:t xml:space="preserve"> dentro del recurso de revisión </w:t>
      </w:r>
      <w:r w:rsidR="00884789" w:rsidRPr="00473D1E">
        <w:rPr>
          <w:rFonts w:ascii="Palatino Linotype" w:hAnsi="Palatino Linotype" w:cs="Tahoma"/>
          <w:b/>
          <w:bCs/>
        </w:rPr>
        <w:t>01293/INFOEM/IP/RR/2022</w:t>
      </w:r>
      <w:r w:rsidR="0079388C" w:rsidRPr="00473D1E">
        <w:rPr>
          <w:rFonts w:ascii="Palatino Linotype" w:hAnsi="Palatino Linotype" w:cs="Tahoma"/>
        </w:rPr>
        <w:t>; por ello, y con fundamento en la fracción I</w:t>
      </w:r>
      <w:r w:rsidR="00F17282" w:rsidRPr="00473D1E">
        <w:rPr>
          <w:rFonts w:ascii="Palatino Linotype" w:hAnsi="Palatino Linotype" w:cs="Tahoma"/>
        </w:rPr>
        <w:t>I</w:t>
      </w:r>
      <w:r w:rsidR="0079388C" w:rsidRPr="00473D1E">
        <w:rPr>
          <w:rFonts w:ascii="Palatino Linotype" w:hAnsi="Palatino Linotype" w:cs="Tahoma"/>
        </w:rPr>
        <w:t>I</w:t>
      </w:r>
      <w:r w:rsidR="008406FF" w:rsidRPr="00473D1E">
        <w:rPr>
          <w:rFonts w:ascii="Palatino Linotype" w:hAnsi="Palatino Linotype" w:cs="Tahoma"/>
        </w:rPr>
        <w:t>,</w:t>
      </w:r>
      <w:r w:rsidR="0079388C" w:rsidRPr="00473D1E">
        <w:rPr>
          <w:rFonts w:ascii="Palatino Linotype" w:hAnsi="Palatino Linotype" w:cs="Tahoma"/>
        </w:rPr>
        <w:t xml:space="preserve"> del numeral 186</w:t>
      </w:r>
      <w:r w:rsidR="008406FF" w:rsidRPr="00473D1E">
        <w:rPr>
          <w:rFonts w:ascii="Palatino Linotype" w:hAnsi="Palatino Linotype" w:cs="Tahoma"/>
        </w:rPr>
        <w:t>,</w:t>
      </w:r>
      <w:r w:rsidR="0079388C" w:rsidRPr="00473D1E">
        <w:rPr>
          <w:rFonts w:ascii="Palatino Linotype" w:hAnsi="Palatino Linotype" w:cs="Tahoma"/>
        </w:rPr>
        <w:t xml:space="preserve"> de la Ley de Transparencia y Acceso a la Información Pública del Estado de México y Municipios, se </w:t>
      </w:r>
      <w:r w:rsidR="00F17282" w:rsidRPr="00473D1E">
        <w:rPr>
          <w:rFonts w:ascii="Palatino Linotype" w:hAnsi="Palatino Linotype" w:cs="Tahoma"/>
          <w:b/>
        </w:rPr>
        <w:t>MODIFICA</w:t>
      </w:r>
      <w:r w:rsidR="0079388C" w:rsidRPr="00473D1E">
        <w:rPr>
          <w:rFonts w:ascii="Palatino Linotype" w:hAnsi="Palatino Linotype" w:cs="Tahoma"/>
        </w:rPr>
        <w:t xml:space="preserve"> la respuesta a la solicitud de información número </w:t>
      </w:r>
      <w:r w:rsidR="008324EC" w:rsidRPr="00473D1E">
        <w:rPr>
          <w:rFonts w:ascii="Palatino Linotype" w:hAnsi="Palatino Linotype" w:cs="Tahoma"/>
          <w:b/>
        </w:rPr>
        <w:t>00014/MEXICAL/IP/2022</w:t>
      </w:r>
      <w:r w:rsidR="0079388C" w:rsidRPr="00473D1E">
        <w:rPr>
          <w:rFonts w:ascii="Palatino Linotype" w:hAnsi="Palatino Linotype" w:cs="Tahoma"/>
        </w:rPr>
        <w:t>.</w:t>
      </w:r>
    </w:p>
    <w:p w14:paraId="370E910A" w14:textId="77777777" w:rsidR="00F01443" w:rsidRPr="00473D1E"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Pr="00473D1E"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73D1E">
        <w:rPr>
          <w:rFonts w:ascii="Palatino Linotype" w:hAnsi="Palatino Linotype"/>
          <w:color w:val="000000" w:themeColor="text1"/>
          <w:lang w:val="es-ES"/>
        </w:rPr>
        <w:t xml:space="preserve">Por </w:t>
      </w:r>
      <w:r w:rsidR="00B41516" w:rsidRPr="00473D1E">
        <w:rPr>
          <w:rFonts w:ascii="Palatino Linotype" w:hAnsi="Palatino Linotype"/>
          <w:color w:val="000000" w:themeColor="text1"/>
        </w:rPr>
        <w:t xml:space="preserve">lo anteriormente expuesto y fundado, </w:t>
      </w:r>
      <w:r w:rsidR="003E6079" w:rsidRPr="00473D1E">
        <w:rPr>
          <w:rFonts w:ascii="Palatino Linotype" w:hAnsi="Palatino Linotype"/>
          <w:color w:val="000000" w:themeColor="text1"/>
        </w:rPr>
        <w:t>e</w:t>
      </w:r>
      <w:r w:rsidR="00B41516" w:rsidRPr="00473D1E">
        <w:rPr>
          <w:rFonts w:ascii="Palatino Linotype" w:hAnsi="Palatino Linotype"/>
          <w:color w:val="000000" w:themeColor="text1"/>
        </w:rPr>
        <w:t xml:space="preserve">ste </w:t>
      </w:r>
      <w:r w:rsidR="00B41516" w:rsidRPr="00473D1E">
        <w:rPr>
          <w:rFonts w:ascii="Palatino Linotype" w:hAnsi="Palatino Linotype"/>
          <w:b/>
          <w:color w:val="000000" w:themeColor="text1"/>
        </w:rPr>
        <w:t>ÓRGANO GARANTE</w:t>
      </w:r>
      <w:r w:rsidR="00B41516" w:rsidRPr="00473D1E">
        <w:rPr>
          <w:rFonts w:ascii="Palatino Linotype" w:hAnsi="Palatino Linotype"/>
          <w:color w:val="000000" w:themeColor="text1"/>
        </w:rPr>
        <w:t xml:space="preserve"> emite los siguientes:</w:t>
      </w:r>
      <w:r w:rsidR="003E6079" w:rsidRPr="00473D1E">
        <w:rPr>
          <w:rFonts w:ascii="Palatino Linotype" w:hAnsi="Palatino Linotype"/>
          <w:color w:val="000000" w:themeColor="text1"/>
        </w:rPr>
        <w:t xml:space="preserve"> </w:t>
      </w:r>
      <w:r w:rsidR="00D71057" w:rsidRPr="00473D1E">
        <w:rPr>
          <w:rFonts w:ascii="Palatino Linotype" w:hAnsi="Palatino Linotype"/>
          <w:color w:val="000000" w:themeColor="text1"/>
        </w:rPr>
        <w:t>--------------------------------------------------------------------------</w:t>
      </w:r>
      <w:r w:rsidR="00E10AC3" w:rsidRPr="00473D1E">
        <w:rPr>
          <w:rFonts w:ascii="Palatino Linotype" w:hAnsi="Palatino Linotype"/>
          <w:color w:val="000000" w:themeColor="text1"/>
        </w:rPr>
        <w:t>-----------------</w:t>
      </w:r>
      <w:r w:rsidR="00895335" w:rsidRPr="00473D1E">
        <w:rPr>
          <w:rFonts w:ascii="Palatino Linotype" w:hAnsi="Palatino Linotype"/>
          <w:color w:val="000000" w:themeColor="text1"/>
        </w:rPr>
        <w:t>--</w:t>
      </w:r>
      <w:r w:rsidR="003E6079" w:rsidRPr="00473D1E">
        <w:rPr>
          <w:rFonts w:ascii="Palatino Linotype" w:hAnsi="Palatino Linotype"/>
          <w:color w:val="000000" w:themeColor="text1"/>
        </w:rPr>
        <w:t>-------------------------------------------------------------------------------------------------------------</w:t>
      </w:r>
      <w:r w:rsidR="00895335" w:rsidRPr="00473D1E">
        <w:rPr>
          <w:rFonts w:ascii="Palatino Linotype" w:hAnsi="Palatino Linotype"/>
          <w:color w:val="000000" w:themeColor="text1"/>
        </w:rPr>
        <w:t>--</w:t>
      </w:r>
    </w:p>
    <w:p w14:paraId="19A111DC" w14:textId="77777777" w:rsidR="00266588" w:rsidRPr="00473D1E" w:rsidRDefault="00266588">
      <w:pPr>
        <w:rPr>
          <w:rFonts w:ascii="Palatino Linotype" w:hAnsi="Palatino Linotype"/>
          <w:color w:val="000000" w:themeColor="text1"/>
        </w:rPr>
      </w:pPr>
      <w:r w:rsidRPr="00473D1E">
        <w:rPr>
          <w:rFonts w:ascii="Palatino Linotype" w:hAnsi="Palatino Linotype"/>
          <w:color w:val="000000" w:themeColor="text1"/>
        </w:rPr>
        <w:br w:type="page"/>
      </w:r>
    </w:p>
    <w:p w14:paraId="18C7D92B" w14:textId="77777777" w:rsidR="009959DB" w:rsidRPr="00473D1E" w:rsidRDefault="009959DB" w:rsidP="009959DB">
      <w:pPr>
        <w:pStyle w:val="Ttulo1"/>
        <w:spacing w:line="360" w:lineRule="auto"/>
        <w:jc w:val="center"/>
        <w:rPr>
          <w:b/>
          <w:color w:val="000000" w:themeColor="text1"/>
          <w:szCs w:val="24"/>
        </w:rPr>
      </w:pPr>
      <w:bookmarkStart w:id="30" w:name="_Toc495427547"/>
      <w:bookmarkStart w:id="31" w:name="_Toc497905366"/>
      <w:bookmarkStart w:id="32" w:name="_Toc96002415"/>
      <w:r w:rsidRPr="00473D1E">
        <w:rPr>
          <w:b/>
          <w:color w:val="000000" w:themeColor="text1"/>
          <w:szCs w:val="24"/>
        </w:rPr>
        <w:lastRenderedPageBreak/>
        <w:t>R E S O L U T I V O S</w:t>
      </w:r>
      <w:bookmarkEnd w:id="24"/>
      <w:bookmarkEnd w:id="25"/>
      <w:bookmarkEnd w:id="30"/>
      <w:bookmarkEnd w:id="31"/>
      <w:bookmarkEnd w:id="32"/>
    </w:p>
    <w:p w14:paraId="2D1E9BFB" w14:textId="20CC4D22" w:rsidR="00F17282" w:rsidRPr="00473D1E" w:rsidRDefault="00F17282" w:rsidP="00F17282">
      <w:pPr>
        <w:spacing w:line="360" w:lineRule="auto"/>
        <w:jc w:val="both"/>
        <w:rPr>
          <w:rFonts w:ascii="Palatino Linotype" w:eastAsia="Times New Roman" w:hAnsi="Palatino Linotype" w:cs="Times New Roman"/>
        </w:rPr>
      </w:pPr>
      <w:bookmarkStart w:id="33" w:name="_Hlk96506827"/>
      <w:r w:rsidRPr="00473D1E">
        <w:rPr>
          <w:rFonts w:ascii="Palatino Linotype" w:eastAsia="Times New Roman" w:hAnsi="Palatino Linotype" w:cs="Arial"/>
          <w:b/>
          <w:sz w:val="28"/>
          <w:szCs w:val="28"/>
        </w:rPr>
        <w:t>PRIMERO</w:t>
      </w:r>
      <w:r w:rsidRPr="00473D1E">
        <w:rPr>
          <w:rFonts w:ascii="Palatino Linotype" w:eastAsia="Times New Roman" w:hAnsi="Palatino Linotype" w:cs="Arial"/>
          <w:b/>
        </w:rPr>
        <w:t xml:space="preserve">. </w:t>
      </w:r>
      <w:r w:rsidRPr="00473D1E">
        <w:rPr>
          <w:rFonts w:ascii="Palatino Linotype" w:eastAsia="Times New Roman" w:hAnsi="Palatino Linotype" w:cs="Arial"/>
        </w:rPr>
        <w:t>Resultan parcialmente fundadas las</w:t>
      </w:r>
      <w:r w:rsidRPr="00473D1E">
        <w:rPr>
          <w:rFonts w:ascii="Palatino Linotype" w:eastAsia="Times New Roman" w:hAnsi="Palatino Linotype" w:cs="Arial"/>
          <w:b/>
        </w:rPr>
        <w:t xml:space="preserve"> </w:t>
      </w:r>
      <w:r w:rsidRPr="00473D1E">
        <w:rPr>
          <w:rFonts w:ascii="Palatino Linotype" w:eastAsia="Times New Roman" w:hAnsi="Palatino Linotype" w:cs="Arial"/>
          <w:lang w:val="es-ES"/>
        </w:rPr>
        <w:t xml:space="preserve">razones o motivos de inconformidad hechos valer </w:t>
      </w:r>
      <w:r w:rsidRPr="00473D1E">
        <w:rPr>
          <w:rFonts w:ascii="Palatino Linotype" w:eastAsia="Calibri" w:hAnsi="Palatino Linotype" w:cs="Arial"/>
          <w:lang w:val="es-ES"/>
        </w:rPr>
        <w:t xml:space="preserve">en el recurso de revisión </w:t>
      </w:r>
      <w:r w:rsidR="00884789" w:rsidRPr="00473D1E">
        <w:rPr>
          <w:rFonts w:ascii="Palatino Linotype" w:eastAsia="Times New Roman" w:hAnsi="Palatino Linotype" w:cs="Times New Roman"/>
          <w:b/>
        </w:rPr>
        <w:t>01293/INFOEM/IP/RR/2022</w:t>
      </w:r>
      <w:r w:rsidRPr="00473D1E">
        <w:rPr>
          <w:rFonts w:ascii="Palatino Linotype" w:eastAsia="Times New Roman" w:hAnsi="Palatino Linotype" w:cs="Times New Roman"/>
          <w:b/>
        </w:rPr>
        <w:t xml:space="preserve"> </w:t>
      </w:r>
      <w:r w:rsidRPr="00473D1E">
        <w:rPr>
          <w:rFonts w:ascii="Palatino Linotype" w:eastAsia="Times New Roman" w:hAnsi="Palatino Linotype" w:cs="Times New Roman"/>
        </w:rPr>
        <w:t>en términos de los</w:t>
      </w:r>
      <w:r w:rsidRPr="00473D1E">
        <w:rPr>
          <w:rFonts w:ascii="Palatino Linotype" w:eastAsia="Times New Roman" w:hAnsi="Palatino Linotype" w:cs="Times New Roman"/>
          <w:b/>
          <w:bCs/>
        </w:rPr>
        <w:t xml:space="preserve"> Considerandos</w:t>
      </w:r>
      <w:r w:rsidRPr="00473D1E">
        <w:rPr>
          <w:rFonts w:ascii="Palatino Linotype" w:eastAsia="Times New Roman" w:hAnsi="Palatino Linotype" w:cs="Times New Roman"/>
        </w:rPr>
        <w:t xml:space="preserve"> </w:t>
      </w:r>
      <w:r w:rsidRPr="00473D1E">
        <w:rPr>
          <w:rFonts w:ascii="Palatino Linotype" w:eastAsia="Times New Roman" w:hAnsi="Palatino Linotype" w:cs="Times New Roman"/>
          <w:b/>
        </w:rPr>
        <w:t xml:space="preserve">CUARTO </w:t>
      </w:r>
      <w:r w:rsidRPr="00473D1E">
        <w:rPr>
          <w:rFonts w:ascii="Palatino Linotype" w:eastAsia="Times New Roman" w:hAnsi="Palatino Linotype" w:cs="Times New Roman"/>
          <w:bCs/>
        </w:rPr>
        <w:t xml:space="preserve">y </w:t>
      </w:r>
      <w:r w:rsidRPr="00473D1E">
        <w:rPr>
          <w:rFonts w:ascii="Palatino Linotype" w:eastAsia="Times New Roman" w:hAnsi="Palatino Linotype" w:cs="Times New Roman"/>
          <w:b/>
        </w:rPr>
        <w:t>QUINTO</w:t>
      </w:r>
      <w:r w:rsidRPr="00473D1E">
        <w:rPr>
          <w:rFonts w:ascii="Palatino Linotype" w:eastAsia="Times New Roman" w:hAnsi="Palatino Linotype" w:cs="Times New Roman"/>
          <w:bCs/>
        </w:rPr>
        <w:t xml:space="preserve"> </w:t>
      </w:r>
      <w:r w:rsidRPr="00473D1E">
        <w:rPr>
          <w:rFonts w:ascii="Palatino Linotype" w:eastAsia="Times New Roman" w:hAnsi="Palatino Linotype" w:cs="Times New Roman"/>
        </w:rPr>
        <w:t>de la presente resolución.</w:t>
      </w:r>
    </w:p>
    <w:p w14:paraId="0A52AFEC" w14:textId="77777777" w:rsidR="00F17282" w:rsidRPr="00473D1E" w:rsidRDefault="00F17282" w:rsidP="00F17282">
      <w:pPr>
        <w:spacing w:line="360" w:lineRule="auto"/>
        <w:contextualSpacing/>
        <w:jc w:val="both"/>
        <w:rPr>
          <w:rFonts w:ascii="Palatino Linotype" w:eastAsia="Calibri" w:hAnsi="Palatino Linotype" w:cs="Arial"/>
          <w:b/>
          <w:bCs/>
          <w:lang w:val="es-ES"/>
        </w:rPr>
      </w:pPr>
    </w:p>
    <w:p w14:paraId="2133AC01" w14:textId="0CEB402B" w:rsidR="00F17282" w:rsidRPr="00473D1E" w:rsidRDefault="00F17282" w:rsidP="00F17282">
      <w:pPr>
        <w:spacing w:line="360" w:lineRule="auto"/>
        <w:contextualSpacing/>
        <w:jc w:val="both"/>
        <w:rPr>
          <w:rFonts w:ascii="Palatino Linotype" w:eastAsia="Times New Roman" w:hAnsi="Palatino Linotype" w:cs="Arial"/>
          <w:color w:val="000000"/>
        </w:rPr>
      </w:pPr>
      <w:r w:rsidRPr="00473D1E">
        <w:rPr>
          <w:rFonts w:ascii="Palatino Linotype" w:eastAsia="Calibri" w:hAnsi="Palatino Linotype" w:cs="Arial"/>
          <w:b/>
          <w:bCs/>
          <w:sz w:val="28"/>
          <w:szCs w:val="28"/>
          <w:lang w:val="es-ES"/>
        </w:rPr>
        <w:t>SEGUNDO</w:t>
      </w:r>
      <w:r w:rsidRPr="00473D1E">
        <w:rPr>
          <w:rFonts w:ascii="Palatino Linotype" w:eastAsia="Calibri" w:hAnsi="Palatino Linotype" w:cs="Arial"/>
          <w:b/>
          <w:bCs/>
          <w:lang w:val="es-ES"/>
        </w:rPr>
        <w:t xml:space="preserve">. </w:t>
      </w:r>
      <w:r w:rsidRPr="00473D1E">
        <w:rPr>
          <w:rFonts w:ascii="Palatino Linotype" w:eastAsia="Calibri" w:hAnsi="Palatino Linotype" w:cs="Arial"/>
          <w:lang w:val="es-ES"/>
        </w:rPr>
        <w:t xml:space="preserve">Se </w:t>
      </w:r>
      <w:r w:rsidRPr="00473D1E">
        <w:rPr>
          <w:rFonts w:ascii="Palatino Linotype" w:eastAsia="Calibri" w:hAnsi="Palatino Linotype" w:cs="Arial"/>
          <w:b/>
          <w:lang w:val="es-ES"/>
        </w:rPr>
        <w:t>MODIFICA</w:t>
      </w:r>
      <w:r w:rsidRPr="00473D1E">
        <w:rPr>
          <w:rFonts w:ascii="Palatino Linotype" w:eastAsia="Calibri" w:hAnsi="Palatino Linotype" w:cs="Arial"/>
          <w:lang w:val="es-ES"/>
        </w:rPr>
        <w:t xml:space="preserve"> la respuesta emitida por el </w:t>
      </w:r>
      <w:r w:rsidR="00884789" w:rsidRPr="00473D1E">
        <w:rPr>
          <w:rFonts w:ascii="Palatino Linotype" w:eastAsia="Calibri" w:hAnsi="Palatino Linotype" w:cs="Arial"/>
          <w:b/>
        </w:rPr>
        <w:t xml:space="preserve">Ayuntamiento de </w:t>
      </w:r>
      <w:proofErr w:type="spellStart"/>
      <w:r w:rsidR="00884789" w:rsidRPr="00473D1E">
        <w:rPr>
          <w:rFonts w:ascii="Palatino Linotype" w:eastAsia="Calibri" w:hAnsi="Palatino Linotype" w:cs="Arial"/>
          <w:b/>
        </w:rPr>
        <w:t>Mexicaltzingo</w:t>
      </w:r>
      <w:proofErr w:type="spellEnd"/>
      <w:r w:rsidRPr="00473D1E">
        <w:rPr>
          <w:rFonts w:ascii="Palatino Linotype" w:eastAsia="Calibri" w:hAnsi="Palatino Linotype" w:cs="Arial"/>
          <w:bCs/>
        </w:rPr>
        <w:t xml:space="preserve"> a la solicitud </w:t>
      </w:r>
      <w:r w:rsidR="00884789" w:rsidRPr="00473D1E">
        <w:rPr>
          <w:rFonts w:ascii="Palatino Linotype" w:eastAsia="Calibri" w:hAnsi="Palatino Linotype" w:cs="Arial"/>
          <w:b/>
        </w:rPr>
        <w:t>00014/MEXICAL/IP/2022</w:t>
      </w:r>
      <w:r w:rsidRPr="00473D1E">
        <w:rPr>
          <w:rFonts w:ascii="Palatino Linotype" w:eastAsia="Calibri" w:hAnsi="Palatino Linotype" w:cs="Arial"/>
          <w:b/>
        </w:rPr>
        <w:t xml:space="preserve"> </w:t>
      </w:r>
      <w:r w:rsidRPr="00473D1E">
        <w:rPr>
          <w:rFonts w:ascii="Palatino Linotype" w:eastAsia="Calibri" w:hAnsi="Palatino Linotype" w:cs="Arial"/>
        </w:rPr>
        <w:t xml:space="preserve">y se </w:t>
      </w:r>
      <w:r w:rsidRPr="00473D1E">
        <w:rPr>
          <w:rFonts w:ascii="Palatino Linotype" w:eastAsia="Calibri" w:hAnsi="Palatino Linotype" w:cs="Arial"/>
          <w:b/>
        </w:rPr>
        <w:t>ORDENA</w:t>
      </w:r>
      <w:r w:rsidRPr="00473D1E">
        <w:rPr>
          <w:rFonts w:ascii="Palatino Linotype" w:eastAsia="Calibri" w:hAnsi="Palatino Linotype" w:cs="Arial"/>
          <w:b/>
          <w:lang w:val="es-ES"/>
        </w:rPr>
        <w:t xml:space="preserve"> </w:t>
      </w:r>
      <w:r w:rsidRPr="00473D1E">
        <w:rPr>
          <w:rFonts w:ascii="Palatino Linotype" w:eastAsia="Calibri" w:hAnsi="Palatino Linotype" w:cs="Arial"/>
          <w:lang w:val="es-ES"/>
        </w:rPr>
        <w:t xml:space="preserve">entregar, </w:t>
      </w:r>
      <w:bookmarkStart w:id="34" w:name="_Toc460947013"/>
      <w:r w:rsidRPr="00473D1E">
        <w:rPr>
          <w:rFonts w:ascii="Palatino Linotype" w:eastAsia="Calibri" w:hAnsi="Palatino Linotype" w:cs="Arial"/>
          <w:lang w:val="es-ES"/>
        </w:rPr>
        <w:t>a través del Sistema de Acceso a la Información Pública Mexiquense (SAIMEX)</w:t>
      </w:r>
      <w:r w:rsidR="00642CAB" w:rsidRPr="00473D1E">
        <w:rPr>
          <w:rFonts w:ascii="Palatino Linotype" w:eastAsia="Calibri" w:hAnsi="Palatino Linotype" w:cs="Arial"/>
          <w:lang w:val="es-ES"/>
        </w:rPr>
        <w:t>,</w:t>
      </w:r>
      <w:r w:rsidRPr="00473D1E">
        <w:rPr>
          <w:rFonts w:ascii="Palatino Linotype" w:eastAsia="Times New Roman" w:hAnsi="Palatino Linotype" w:cs="Arial"/>
          <w:color w:val="000000"/>
        </w:rPr>
        <w:t xml:space="preserve"> y correo electrónico o cualquier </w:t>
      </w:r>
      <w:r w:rsidR="00642CAB" w:rsidRPr="00473D1E">
        <w:rPr>
          <w:rFonts w:ascii="Palatino Linotype" w:eastAsia="Times New Roman" w:hAnsi="Palatino Linotype" w:cs="Arial"/>
          <w:color w:val="000000"/>
        </w:rPr>
        <w:t>otro medio electrónico,</w:t>
      </w:r>
      <w:r w:rsidRPr="00473D1E">
        <w:rPr>
          <w:rFonts w:ascii="Palatino Linotype" w:eastAsia="Times New Roman" w:hAnsi="Palatino Linotype" w:cs="Arial"/>
          <w:color w:val="000000"/>
        </w:rPr>
        <w:t xml:space="preserve"> de ser procedente en versión pública, la siguiente información: </w:t>
      </w:r>
    </w:p>
    <w:p w14:paraId="565A6FD7" w14:textId="77777777" w:rsidR="00F17282" w:rsidRPr="00473D1E" w:rsidRDefault="00F17282" w:rsidP="00F17282">
      <w:pPr>
        <w:spacing w:line="360" w:lineRule="auto"/>
        <w:contextualSpacing/>
        <w:jc w:val="both"/>
        <w:rPr>
          <w:rFonts w:ascii="Palatino Linotype" w:eastAsia="Times New Roman" w:hAnsi="Palatino Linotype" w:cs="Arial"/>
          <w:color w:val="000000"/>
        </w:rPr>
      </w:pPr>
    </w:p>
    <w:p w14:paraId="05207DA6" w14:textId="3FE73508" w:rsidR="008406FF" w:rsidRPr="00473D1E" w:rsidRDefault="008406FF" w:rsidP="00F17282">
      <w:pPr>
        <w:pStyle w:val="Prrafodelista"/>
        <w:numPr>
          <w:ilvl w:val="0"/>
          <w:numId w:val="9"/>
        </w:numPr>
        <w:spacing w:after="240" w:line="360" w:lineRule="auto"/>
        <w:ind w:left="993" w:right="567"/>
        <w:jc w:val="both"/>
        <w:rPr>
          <w:rFonts w:ascii="Palatino Linotype" w:hAnsi="Palatino Linotype"/>
          <w:b/>
          <w:bCs/>
          <w:color w:val="000000"/>
        </w:rPr>
      </w:pPr>
      <w:r w:rsidRPr="00473D1E">
        <w:rPr>
          <w:rFonts w:ascii="Palatino Linotype" w:hAnsi="Palatino Linotype"/>
          <w:b/>
          <w:bCs/>
          <w:color w:val="000000"/>
        </w:rPr>
        <w:t xml:space="preserve">Opinión del cumplimiento de obligaciones fiscales emitido por el Servicio de Administración Tributaria, </w:t>
      </w:r>
      <w:r w:rsidR="001A256D" w:rsidRPr="00473D1E">
        <w:rPr>
          <w:rFonts w:ascii="Palatino Linotype" w:hAnsi="Palatino Linotype"/>
          <w:b/>
          <w:bCs/>
          <w:color w:val="000000"/>
        </w:rPr>
        <w:t xml:space="preserve">en favor del Ayuntamiento de </w:t>
      </w:r>
      <w:proofErr w:type="spellStart"/>
      <w:r w:rsidR="001A256D" w:rsidRPr="00473D1E">
        <w:rPr>
          <w:rFonts w:ascii="Palatino Linotype" w:hAnsi="Palatino Linotype"/>
          <w:b/>
          <w:bCs/>
          <w:color w:val="000000"/>
        </w:rPr>
        <w:t>Mexicaltzingo</w:t>
      </w:r>
      <w:proofErr w:type="spellEnd"/>
      <w:r w:rsidR="001A256D" w:rsidRPr="00473D1E">
        <w:rPr>
          <w:rFonts w:ascii="Palatino Linotype" w:hAnsi="Palatino Linotype"/>
          <w:b/>
          <w:bCs/>
          <w:color w:val="000000"/>
        </w:rPr>
        <w:t xml:space="preserve">, así como a sus Organismos Descentralizados, </w:t>
      </w:r>
      <w:r w:rsidRPr="00473D1E">
        <w:rPr>
          <w:rFonts w:ascii="Palatino Linotype" w:hAnsi="Palatino Linotype"/>
          <w:b/>
          <w:bCs/>
          <w:color w:val="000000"/>
        </w:rPr>
        <w:t>vigente al treinta y uno (31) de enero de dos mil veintiuno.</w:t>
      </w:r>
    </w:p>
    <w:p w14:paraId="66815DE6" w14:textId="152FEA08" w:rsidR="00F17282" w:rsidRPr="00473D1E" w:rsidRDefault="008406FF" w:rsidP="00F17282">
      <w:pPr>
        <w:pStyle w:val="Prrafodelista"/>
        <w:numPr>
          <w:ilvl w:val="0"/>
          <w:numId w:val="9"/>
        </w:numPr>
        <w:spacing w:after="240" w:line="360" w:lineRule="auto"/>
        <w:ind w:left="993" w:right="567"/>
        <w:jc w:val="both"/>
        <w:rPr>
          <w:rFonts w:ascii="Palatino Linotype" w:hAnsi="Palatino Linotype"/>
          <w:b/>
          <w:bCs/>
          <w:color w:val="000000"/>
        </w:rPr>
      </w:pPr>
      <w:r w:rsidRPr="00473D1E">
        <w:rPr>
          <w:rFonts w:ascii="Palatino Linotype" w:hAnsi="Palatino Linotype"/>
          <w:b/>
          <w:bCs/>
          <w:color w:val="000000"/>
        </w:rPr>
        <w:t>D</w:t>
      </w:r>
      <w:r w:rsidR="00642CAB" w:rsidRPr="00473D1E">
        <w:rPr>
          <w:rFonts w:ascii="Palatino Linotype" w:hAnsi="Palatino Linotype"/>
          <w:b/>
          <w:bCs/>
          <w:color w:val="000000"/>
        </w:rPr>
        <w:t>e los reportes relativos a los pagos y retenciones por sueldos y salarios realizados a los trabajadores</w:t>
      </w:r>
      <w:r w:rsidR="000D5F2F" w:rsidRPr="00473D1E">
        <w:rPr>
          <w:rFonts w:ascii="Palatino Linotype" w:hAnsi="Palatino Linotype"/>
          <w:b/>
          <w:bCs/>
          <w:color w:val="000000"/>
        </w:rPr>
        <w:t xml:space="preserve"> del Ayuntamiento de </w:t>
      </w:r>
      <w:proofErr w:type="spellStart"/>
      <w:r w:rsidR="000D5F2F" w:rsidRPr="00473D1E">
        <w:rPr>
          <w:rFonts w:ascii="Palatino Linotype" w:hAnsi="Palatino Linotype"/>
          <w:b/>
          <w:bCs/>
          <w:color w:val="000000"/>
        </w:rPr>
        <w:t>Mexicaltzingo</w:t>
      </w:r>
      <w:proofErr w:type="spellEnd"/>
      <w:r w:rsidR="00642CAB" w:rsidRPr="00473D1E">
        <w:rPr>
          <w:rFonts w:ascii="Palatino Linotype" w:hAnsi="Palatino Linotype"/>
          <w:b/>
          <w:bCs/>
          <w:color w:val="000000"/>
        </w:rPr>
        <w:t xml:space="preserve">, </w:t>
      </w:r>
      <w:r w:rsidR="000D5F2F" w:rsidRPr="00473D1E">
        <w:rPr>
          <w:rFonts w:ascii="Palatino Linotype" w:hAnsi="Palatino Linotype"/>
          <w:b/>
          <w:bCs/>
          <w:color w:val="000000"/>
        </w:rPr>
        <w:t xml:space="preserve">disponibles </w:t>
      </w:r>
      <w:r w:rsidR="00642CAB" w:rsidRPr="00473D1E">
        <w:rPr>
          <w:rFonts w:ascii="Palatino Linotype" w:hAnsi="Palatino Linotype"/>
          <w:b/>
          <w:bCs/>
          <w:color w:val="000000"/>
        </w:rPr>
        <w:t>en el portal denominado ‘Visor de nómina’ del Servicio de Administración Tributaria:</w:t>
      </w:r>
    </w:p>
    <w:p w14:paraId="681773E6" w14:textId="62D97C79" w:rsidR="00642CAB" w:rsidRPr="00473D1E" w:rsidRDefault="00B976F3" w:rsidP="008406FF">
      <w:pPr>
        <w:pStyle w:val="Prrafodelista"/>
        <w:numPr>
          <w:ilvl w:val="1"/>
          <w:numId w:val="9"/>
        </w:numPr>
        <w:spacing w:after="240" w:line="360" w:lineRule="auto"/>
        <w:ind w:left="1701" w:right="567"/>
        <w:jc w:val="both"/>
        <w:rPr>
          <w:rFonts w:ascii="Palatino Linotype" w:hAnsi="Palatino Linotype"/>
          <w:b/>
          <w:bCs/>
          <w:color w:val="000000"/>
        </w:rPr>
      </w:pPr>
      <w:r w:rsidRPr="00473D1E">
        <w:rPr>
          <w:rFonts w:ascii="Palatino Linotype" w:hAnsi="Palatino Linotype"/>
          <w:b/>
          <w:bCs/>
          <w:color w:val="000000"/>
        </w:rPr>
        <w:t>Formato</w:t>
      </w:r>
      <w:r w:rsidR="008406FF" w:rsidRPr="00473D1E">
        <w:rPr>
          <w:rFonts w:ascii="Palatino Linotype" w:hAnsi="Palatino Linotype"/>
          <w:b/>
          <w:bCs/>
          <w:color w:val="000000"/>
        </w:rPr>
        <w:t>s</w:t>
      </w:r>
      <w:r w:rsidRPr="00473D1E">
        <w:rPr>
          <w:rFonts w:ascii="Palatino Linotype" w:hAnsi="Palatino Linotype"/>
          <w:b/>
          <w:bCs/>
          <w:color w:val="000000"/>
        </w:rPr>
        <w:t xml:space="preserve"> ‘Total de nómina por sueldos y salarios’ </w:t>
      </w:r>
      <w:r w:rsidR="008406FF" w:rsidRPr="00473D1E">
        <w:rPr>
          <w:rFonts w:ascii="Palatino Linotype" w:hAnsi="Palatino Linotype"/>
          <w:b/>
          <w:bCs/>
          <w:color w:val="000000"/>
        </w:rPr>
        <w:t>y ‘Total de nómina por asimilados a salarios’</w:t>
      </w:r>
      <w:r w:rsidR="000D5F2F" w:rsidRPr="00473D1E">
        <w:rPr>
          <w:rFonts w:ascii="Palatino Linotype" w:hAnsi="Palatino Linotype"/>
          <w:b/>
          <w:bCs/>
          <w:color w:val="000000"/>
        </w:rPr>
        <w:t>,</w:t>
      </w:r>
      <w:r w:rsidR="008406FF" w:rsidRPr="00473D1E">
        <w:rPr>
          <w:rFonts w:ascii="Palatino Linotype" w:hAnsi="Palatino Linotype"/>
          <w:b/>
          <w:bCs/>
          <w:color w:val="000000"/>
        </w:rPr>
        <w:t xml:space="preserve"> </w:t>
      </w:r>
      <w:r w:rsidRPr="00473D1E">
        <w:rPr>
          <w:rFonts w:ascii="Palatino Linotype" w:hAnsi="Palatino Linotype"/>
          <w:b/>
          <w:bCs/>
          <w:color w:val="000000"/>
        </w:rPr>
        <w:t>del ejercicio dos mil dieciocho.</w:t>
      </w:r>
    </w:p>
    <w:p w14:paraId="05BF99EB" w14:textId="530A34A3" w:rsidR="000D5F2F" w:rsidRPr="00473D1E" w:rsidRDefault="000D5F2F" w:rsidP="000D5F2F">
      <w:pPr>
        <w:pStyle w:val="Prrafodelista"/>
        <w:numPr>
          <w:ilvl w:val="0"/>
          <w:numId w:val="9"/>
        </w:numPr>
        <w:spacing w:after="240" w:line="360" w:lineRule="auto"/>
        <w:ind w:left="993" w:right="567"/>
        <w:jc w:val="both"/>
        <w:rPr>
          <w:rFonts w:ascii="Palatino Linotype" w:hAnsi="Palatino Linotype"/>
          <w:b/>
          <w:bCs/>
          <w:color w:val="000000"/>
        </w:rPr>
      </w:pPr>
      <w:r w:rsidRPr="00473D1E">
        <w:rPr>
          <w:rFonts w:ascii="Palatino Linotype" w:hAnsi="Palatino Linotype"/>
          <w:b/>
          <w:bCs/>
          <w:color w:val="000000"/>
        </w:rPr>
        <w:t xml:space="preserve">De los reportes relativos a los pagos y retenciones por sueldos y salarios realizados a los trabajadores de los Organismos Descentralizados del Ayuntamiento de </w:t>
      </w:r>
      <w:proofErr w:type="spellStart"/>
      <w:r w:rsidRPr="00473D1E">
        <w:rPr>
          <w:rFonts w:ascii="Palatino Linotype" w:hAnsi="Palatino Linotype"/>
          <w:b/>
          <w:bCs/>
          <w:color w:val="000000"/>
        </w:rPr>
        <w:t>Mexicaltzingo</w:t>
      </w:r>
      <w:proofErr w:type="spellEnd"/>
      <w:r w:rsidRPr="00473D1E">
        <w:rPr>
          <w:rFonts w:ascii="Palatino Linotype" w:hAnsi="Palatino Linotype"/>
          <w:b/>
          <w:bCs/>
          <w:color w:val="000000"/>
        </w:rPr>
        <w:t xml:space="preserve">, disponibles </w:t>
      </w:r>
      <w:r w:rsidRPr="00473D1E">
        <w:rPr>
          <w:rFonts w:ascii="Palatino Linotype" w:hAnsi="Palatino Linotype"/>
          <w:b/>
          <w:bCs/>
          <w:color w:val="000000"/>
        </w:rPr>
        <w:lastRenderedPageBreak/>
        <w:t>en el portal denominado ‘Visor de nómina’ del Servicio de Administración Tributaria:</w:t>
      </w:r>
    </w:p>
    <w:p w14:paraId="7FA0454A" w14:textId="1E40B4B5" w:rsidR="000D5F2F" w:rsidRPr="00473D1E" w:rsidRDefault="000D5F2F" w:rsidP="000D5F2F">
      <w:pPr>
        <w:pStyle w:val="Prrafodelista"/>
        <w:numPr>
          <w:ilvl w:val="1"/>
          <w:numId w:val="9"/>
        </w:numPr>
        <w:spacing w:after="240" w:line="360" w:lineRule="auto"/>
        <w:ind w:left="1701" w:right="567"/>
        <w:jc w:val="both"/>
        <w:rPr>
          <w:rFonts w:ascii="Palatino Linotype" w:hAnsi="Palatino Linotype"/>
          <w:b/>
          <w:bCs/>
          <w:color w:val="000000"/>
        </w:rPr>
      </w:pPr>
      <w:r w:rsidRPr="00473D1E">
        <w:rPr>
          <w:rFonts w:ascii="Palatino Linotype" w:hAnsi="Palatino Linotype"/>
          <w:b/>
          <w:bCs/>
          <w:color w:val="000000"/>
        </w:rPr>
        <w:t>Formatos ‘Vista anual acumulada’, ‘Detalle mensual’, ‘Total de nómina por sueldos y salarios’ y ‘Total de nómina por asimilados a salarios’, de los ejercicios comprendidos desde el dos mil dieciocho al dos mil veintiuno.</w:t>
      </w:r>
    </w:p>
    <w:p w14:paraId="0BFC35BF" w14:textId="77777777" w:rsidR="00F17282" w:rsidRPr="00473D1E" w:rsidRDefault="00F17282" w:rsidP="00F17282">
      <w:pPr>
        <w:tabs>
          <w:tab w:val="left" w:pos="993"/>
        </w:tabs>
        <w:spacing w:line="360" w:lineRule="auto"/>
        <w:jc w:val="both"/>
        <w:rPr>
          <w:rFonts w:ascii="Palatino Linotype" w:eastAsia="Calibri" w:hAnsi="Palatino Linotype" w:cs="Arial"/>
        </w:rPr>
      </w:pPr>
      <w:r w:rsidRPr="00473D1E">
        <w:rPr>
          <w:rFonts w:ascii="Palatino Linotype" w:hAnsi="Palatino Linotype"/>
          <w:color w:val="000000"/>
        </w:rPr>
        <w:t xml:space="preserve">Para </w:t>
      </w:r>
      <w:r w:rsidRPr="00473D1E">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473D1E">
        <w:rPr>
          <w:rFonts w:ascii="Palatino Linotype" w:eastAsia="Calibri" w:hAnsi="Palatino Linotype" w:cs="Arial"/>
          <w:b/>
        </w:rPr>
        <w:t>RECURRENTE</w:t>
      </w:r>
      <w:r w:rsidRPr="00473D1E">
        <w:rPr>
          <w:rFonts w:ascii="Palatino Linotype" w:eastAsia="Calibri" w:hAnsi="Palatino Linotype" w:cs="Arial"/>
        </w:rPr>
        <w:t>.</w:t>
      </w:r>
    </w:p>
    <w:p w14:paraId="65A69728" w14:textId="77777777" w:rsidR="00F17282" w:rsidRPr="00473D1E" w:rsidRDefault="00F17282" w:rsidP="00F17282">
      <w:pPr>
        <w:tabs>
          <w:tab w:val="left" w:pos="993"/>
        </w:tabs>
        <w:spacing w:line="360" w:lineRule="auto"/>
        <w:jc w:val="both"/>
        <w:rPr>
          <w:rFonts w:ascii="Palatino Linotype" w:eastAsia="Calibri" w:hAnsi="Palatino Linotype" w:cs="Arial"/>
        </w:rPr>
      </w:pPr>
    </w:p>
    <w:p w14:paraId="40EEF70E" w14:textId="613E6A9C" w:rsidR="00583D94" w:rsidRPr="00473D1E" w:rsidRDefault="00583D94" w:rsidP="00F17282">
      <w:pPr>
        <w:tabs>
          <w:tab w:val="left" w:pos="993"/>
        </w:tabs>
        <w:spacing w:line="360" w:lineRule="auto"/>
        <w:jc w:val="both"/>
        <w:rPr>
          <w:rFonts w:ascii="Palatino Linotype" w:eastAsia="Calibri" w:hAnsi="Palatino Linotype" w:cs="Arial"/>
        </w:rPr>
      </w:pPr>
      <w:r w:rsidRPr="00473D1E">
        <w:rPr>
          <w:rFonts w:ascii="Palatino Linotype" w:eastAsia="Calibri" w:hAnsi="Palatino Linotype" w:cs="Arial"/>
        </w:rPr>
        <w:t>Por otro lado,</w:t>
      </w:r>
      <w:r w:rsidR="007F093E" w:rsidRPr="00473D1E">
        <w:rPr>
          <w:rFonts w:ascii="Palatino Linotype" w:eastAsia="Calibri" w:hAnsi="Palatino Linotype" w:cs="Arial"/>
        </w:rPr>
        <w:t xml:space="preserve"> respecto de la información que se ordena su entrega en los numerales </w:t>
      </w:r>
      <w:r w:rsidR="007F093E" w:rsidRPr="00473D1E">
        <w:rPr>
          <w:rFonts w:ascii="Palatino Linotype" w:eastAsia="Calibri" w:hAnsi="Palatino Linotype" w:cs="Arial"/>
          <w:b/>
          <w:i/>
        </w:rPr>
        <w:t xml:space="preserve">II </w:t>
      </w:r>
      <w:r w:rsidR="007F093E" w:rsidRPr="00473D1E">
        <w:rPr>
          <w:rFonts w:ascii="Palatino Linotype" w:eastAsia="Calibri" w:hAnsi="Palatino Linotype" w:cs="Arial"/>
        </w:rPr>
        <w:t xml:space="preserve">y/o </w:t>
      </w:r>
      <w:r w:rsidR="007F093E" w:rsidRPr="00473D1E">
        <w:rPr>
          <w:rFonts w:ascii="Palatino Linotype" w:eastAsia="Calibri" w:hAnsi="Palatino Linotype" w:cs="Arial"/>
          <w:b/>
          <w:i/>
        </w:rPr>
        <w:t>III</w:t>
      </w:r>
      <w:r w:rsidR="007F093E" w:rsidRPr="00473D1E">
        <w:rPr>
          <w:rFonts w:ascii="Palatino Linotype" w:eastAsia="Calibri" w:hAnsi="Palatino Linotype" w:cs="Arial"/>
        </w:rPr>
        <w:t xml:space="preserve"> del presente Resolutivo, en el supuesto que una vez agotada la búsqueda exhaustiva y razonable de la información, se acredite no contar con la misma, bastará con que el </w:t>
      </w:r>
      <w:r w:rsidR="007F093E" w:rsidRPr="00473D1E">
        <w:rPr>
          <w:rFonts w:ascii="Palatino Linotype" w:eastAsia="Calibri" w:hAnsi="Palatino Linotype" w:cs="Arial"/>
          <w:b/>
        </w:rPr>
        <w:t xml:space="preserve">SUJETO OBLIGADO </w:t>
      </w:r>
      <w:r w:rsidR="007F093E" w:rsidRPr="00473D1E">
        <w:rPr>
          <w:rFonts w:ascii="Palatino Linotype" w:eastAsia="Calibri" w:hAnsi="Palatino Linotype" w:cs="Arial"/>
        </w:rPr>
        <w:t xml:space="preserve">lo haga del conocimiento del </w:t>
      </w:r>
      <w:r w:rsidR="007F093E" w:rsidRPr="00473D1E">
        <w:rPr>
          <w:rFonts w:ascii="Palatino Linotype" w:eastAsia="Calibri" w:hAnsi="Palatino Linotype" w:cs="Arial"/>
          <w:b/>
        </w:rPr>
        <w:t>RECURRENTE</w:t>
      </w:r>
      <w:r w:rsidR="007F093E" w:rsidRPr="00473D1E">
        <w:rPr>
          <w:rFonts w:ascii="Palatino Linotype" w:eastAsia="Calibri" w:hAnsi="Palatino Linotype" w:cs="Arial"/>
        </w:rPr>
        <w:t>, en términos del artículo 19 de la Ley de Transparencia y Acceso a la Información Pública del Estado de México y Municipios.</w:t>
      </w:r>
    </w:p>
    <w:p w14:paraId="37C60195" w14:textId="77777777" w:rsidR="00F17282" w:rsidRPr="00473D1E" w:rsidRDefault="00F17282" w:rsidP="00F17282">
      <w:pPr>
        <w:tabs>
          <w:tab w:val="left" w:pos="993"/>
        </w:tabs>
        <w:spacing w:line="360" w:lineRule="auto"/>
        <w:ind w:right="567"/>
        <w:jc w:val="both"/>
        <w:rPr>
          <w:rFonts w:ascii="Palatino Linotype" w:eastAsia="Calibri" w:hAnsi="Palatino Linotype" w:cs="Arial"/>
        </w:rPr>
      </w:pPr>
    </w:p>
    <w:p w14:paraId="42378FD7" w14:textId="0677B584" w:rsidR="00F17282" w:rsidRPr="00473D1E" w:rsidRDefault="00F17282" w:rsidP="00F17282">
      <w:pPr>
        <w:spacing w:line="360" w:lineRule="auto"/>
        <w:jc w:val="both"/>
        <w:rPr>
          <w:rFonts w:ascii="Palatino Linotype" w:eastAsia="MS Mincho" w:hAnsi="Palatino Linotype" w:cs="Times New Roman"/>
          <w:color w:val="000000"/>
        </w:rPr>
      </w:pPr>
      <w:r w:rsidRPr="00473D1E">
        <w:rPr>
          <w:rFonts w:ascii="Palatino Linotype" w:eastAsia="MS Mincho" w:hAnsi="Palatino Linotype" w:cs="Times New Roman"/>
          <w:b/>
          <w:color w:val="000000"/>
          <w:sz w:val="28"/>
          <w:szCs w:val="28"/>
        </w:rPr>
        <w:t>TERCERO</w:t>
      </w:r>
      <w:r w:rsidRPr="00473D1E">
        <w:rPr>
          <w:rFonts w:ascii="Palatino Linotype" w:eastAsia="MS Mincho" w:hAnsi="Palatino Linotype" w:cs="Times New Roman"/>
          <w:b/>
          <w:color w:val="000000"/>
        </w:rPr>
        <w:t>.</w:t>
      </w:r>
      <w:r w:rsidRPr="00473D1E">
        <w:rPr>
          <w:rFonts w:ascii="Palatino Linotype" w:eastAsia="MS Mincho" w:hAnsi="Palatino Linotype" w:cs="Times New Roman"/>
          <w:color w:val="000000"/>
        </w:rPr>
        <w:t xml:space="preserve"> Notifíquese al Titular de la Unidad de Transparencia del</w:t>
      </w:r>
      <w:r w:rsidRPr="00473D1E">
        <w:rPr>
          <w:rFonts w:ascii="Palatino Linotype" w:eastAsia="MS Mincho" w:hAnsi="Palatino Linotype" w:cs="Times New Roman"/>
          <w:b/>
          <w:color w:val="000000"/>
        </w:rPr>
        <w:t xml:space="preserve"> SUJETO OBLIGADO</w:t>
      </w:r>
      <w:r w:rsidRPr="00473D1E">
        <w:rPr>
          <w:rFonts w:ascii="Palatino Linotype" w:eastAsia="MS Mincho" w:hAnsi="Palatino Linotype" w:cs="Times New Roman"/>
          <w:color w:val="000000"/>
        </w:rPr>
        <w:t xml:space="preserve">, para que conforme a los artículos 186, último párrafo, 189, párrafo segundo, y 199 de la Ley de Transparencia y Acceso a la Información Pública del Estado de México y Municipios, dé cumplimiento a lo ordenado dentro del plazo de </w:t>
      </w:r>
      <w:r w:rsidRPr="00473D1E">
        <w:rPr>
          <w:rFonts w:ascii="Palatino Linotype" w:eastAsia="MS Mincho" w:hAnsi="Palatino Linotype" w:cs="Times New Roman"/>
          <w:color w:val="000000"/>
        </w:rPr>
        <w:lastRenderedPageBreak/>
        <w:t>diez (10) días hábiles, debiendo rendir a este Instituto el informe de cumplimiento de la resolución en un plazo de tres (03) días hábiles posteriores.</w:t>
      </w:r>
    </w:p>
    <w:p w14:paraId="6895F55B" w14:textId="77777777" w:rsidR="00F17282" w:rsidRPr="00473D1E" w:rsidRDefault="00F17282" w:rsidP="00F17282">
      <w:pPr>
        <w:spacing w:line="360" w:lineRule="auto"/>
        <w:jc w:val="both"/>
        <w:rPr>
          <w:rFonts w:ascii="Palatino Linotype" w:eastAsia="MS Mincho" w:hAnsi="Palatino Linotype" w:cs="Times New Roman"/>
          <w:color w:val="000000"/>
        </w:rPr>
      </w:pPr>
    </w:p>
    <w:p w14:paraId="5BF2A47C" w14:textId="77777777" w:rsidR="00F17282" w:rsidRPr="00473D1E" w:rsidRDefault="00F17282" w:rsidP="00F17282">
      <w:pPr>
        <w:spacing w:line="360" w:lineRule="auto"/>
        <w:jc w:val="both"/>
        <w:rPr>
          <w:rFonts w:ascii="Palatino Linotype" w:eastAsia="MS Mincho" w:hAnsi="Palatino Linotype" w:cs="Times New Roman"/>
          <w:color w:val="000000"/>
        </w:rPr>
      </w:pPr>
      <w:r w:rsidRPr="00473D1E">
        <w:rPr>
          <w:rFonts w:ascii="Palatino Linotype" w:eastAsia="MS Mincho" w:hAnsi="Palatino Linotype" w:cs="Times New Roman"/>
          <w:b/>
          <w:bCs/>
          <w:color w:val="000000"/>
          <w:sz w:val="28"/>
          <w:szCs w:val="28"/>
        </w:rPr>
        <w:t>CUARTO</w:t>
      </w:r>
      <w:r w:rsidRPr="00473D1E">
        <w:rPr>
          <w:rFonts w:ascii="Palatino Linotype" w:eastAsia="MS Mincho" w:hAnsi="Palatino Linotype" w:cs="Times New Roman"/>
          <w:b/>
          <w:bCs/>
          <w:color w:val="000000"/>
        </w:rPr>
        <w:t>.</w:t>
      </w:r>
      <w:r w:rsidRPr="00473D1E">
        <w:rPr>
          <w:rFonts w:ascii="Palatino Linotype" w:eastAsia="MS Mincho" w:hAnsi="Palatino Linotype" w:cs="Times New Roman"/>
          <w:color w:val="000000"/>
        </w:rPr>
        <w:t xml:space="preserve"> De </w:t>
      </w:r>
      <w:r w:rsidRPr="00473D1E">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y, de manera fundada y motivada, el </w:t>
      </w:r>
      <w:r w:rsidRPr="00473D1E">
        <w:rPr>
          <w:rFonts w:ascii="Palatino Linotype" w:eastAsia="MS Mincho" w:hAnsi="Palatino Linotype" w:cs="Times New Roman"/>
          <w:b/>
          <w:color w:val="000000"/>
        </w:rPr>
        <w:t>SUJETO OBLIGADO</w:t>
      </w:r>
      <w:r w:rsidRPr="00473D1E">
        <w:rPr>
          <w:rFonts w:ascii="Palatino Linotype" w:eastAsia="MS Mincho" w:hAnsi="Palatino Linotype" w:cs="Times New Roman"/>
          <w:bCs/>
          <w:color w:val="000000"/>
        </w:rPr>
        <w:t xml:space="preserve"> podrá solicitar una ampliación de plazo para el cumplimiento de la presente resolución.</w:t>
      </w:r>
    </w:p>
    <w:p w14:paraId="069D0FA1" w14:textId="77777777" w:rsidR="00F17282" w:rsidRPr="00473D1E" w:rsidRDefault="00F17282" w:rsidP="00F17282">
      <w:pPr>
        <w:spacing w:line="360" w:lineRule="auto"/>
        <w:jc w:val="both"/>
        <w:rPr>
          <w:rFonts w:ascii="Palatino Linotype" w:eastAsia="MS Mincho" w:hAnsi="Palatino Linotype" w:cs="Times New Roman"/>
          <w:color w:val="000000"/>
        </w:rPr>
      </w:pPr>
    </w:p>
    <w:p w14:paraId="526D3A27" w14:textId="7B058199" w:rsidR="00F17282" w:rsidRPr="00473D1E" w:rsidRDefault="00F17282" w:rsidP="00F17282">
      <w:pPr>
        <w:spacing w:line="360" w:lineRule="auto"/>
        <w:jc w:val="both"/>
        <w:rPr>
          <w:rFonts w:ascii="Palatino Linotype" w:eastAsia="MS Mincho" w:hAnsi="Palatino Linotype" w:cs="Times New Roman"/>
          <w:color w:val="000000"/>
        </w:rPr>
      </w:pPr>
      <w:r w:rsidRPr="00473D1E">
        <w:rPr>
          <w:rFonts w:ascii="Palatino Linotype" w:eastAsia="MS Mincho" w:hAnsi="Palatino Linotype" w:cs="Times New Roman"/>
          <w:b/>
          <w:color w:val="000000"/>
          <w:sz w:val="28"/>
          <w:szCs w:val="28"/>
        </w:rPr>
        <w:t>QUINTO</w:t>
      </w:r>
      <w:r w:rsidRPr="00473D1E">
        <w:rPr>
          <w:rFonts w:ascii="Palatino Linotype" w:eastAsia="MS Mincho" w:hAnsi="Palatino Linotype" w:cs="Times New Roman"/>
          <w:b/>
          <w:color w:val="000000"/>
        </w:rPr>
        <w:t xml:space="preserve">. </w:t>
      </w:r>
      <w:r w:rsidRPr="00473D1E">
        <w:rPr>
          <w:rFonts w:ascii="Palatino Linotype" w:eastAsia="MS Mincho" w:hAnsi="Palatino Linotype" w:cs="Times New Roman"/>
          <w:color w:val="000000"/>
        </w:rPr>
        <w:t xml:space="preserve">Notifíquese al </w:t>
      </w:r>
      <w:r w:rsidRPr="00473D1E">
        <w:rPr>
          <w:rFonts w:ascii="Palatino Linotype" w:eastAsia="MS Mincho" w:hAnsi="Palatino Linotype" w:cs="Times New Roman"/>
          <w:b/>
          <w:bCs/>
          <w:color w:val="000000"/>
        </w:rPr>
        <w:t>RECURRENTE</w:t>
      </w:r>
      <w:r w:rsidRPr="00473D1E">
        <w:rPr>
          <w:rFonts w:ascii="Palatino Linotype" w:eastAsia="MS Mincho" w:hAnsi="Palatino Linotype" w:cs="Times New Roman"/>
          <w:bCs/>
          <w:color w:val="000000"/>
        </w:rPr>
        <w:t>, vía Sistema de Acceso a la Información Mexiquense (SAIMEX),</w:t>
      </w:r>
      <w:r w:rsidRPr="00473D1E">
        <w:rPr>
          <w:rFonts w:ascii="Palatino Linotype" w:eastAsia="MS Mincho" w:hAnsi="Palatino Linotype" w:cs="Times New Roman"/>
          <w:color w:val="000000"/>
        </w:rPr>
        <w:t xml:space="preserve"> </w:t>
      </w:r>
      <w:r w:rsidR="009B1EE5" w:rsidRPr="00473D1E">
        <w:rPr>
          <w:rFonts w:ascii="Palatino Linotype" w:eastAsia="MS Mincho" w:hAnsi="Palatino Linotype" w:cs="Times New Roman"/>
          <w:color w:val="000000"/>
        </w:rPr>
        <w:t xml:space="preserve">y correo electrónico, </w:t>
      </w:r>
      <w:r w:rsidRPr="00473D1E">
        <w:rPr>
          <w:rFonts w:ascii="Palatino Linotype" w:eastAsia="MS Mincho" w:hAnsi="Palatino Linotype" w:cs="Times New Roman"/>
          <w:color w:val="000000"/>
        </w:rPr>
        <w:t>la presente resolución.</w:t>
      </w:r>
    </w:p>
    <w:p w14:paraId="435CB984" w14:textId="77777777" w:rsidR="00F17282" w:rsidRPr="00473D1E" w:rsidRDefault="00F17282" w:rsidP="00F17282">
      <w:pPr>
        <w:spacing w:line="360" w:lineRule="auto"/>
        <w:jc w:val="both"/>
        <w:rPr>
          <w:rFonts w:ascii="Palatino Linotype" w:hAnsi="Palatino Linotype"/>
          <w:b/>
        </w:rPr>
      </w:pPr>
    </w:p>
    <w:p w14:paraId="5745E481" w14:textId="2AA298D8" w:rsidR="00F17282" w:rsidRPr="00473D1E" w:rsidRDefault="00F17282" w:rsidP="00F17282">
      <w:pPr>
        <w:spacing w:line="360" w:lineRule="auto"/>
        <w:jc w:val="both"/>
        <w:rPr>
          <w:rFonts w:ascii="Palatino Linotype" w:eastAsia="MS Mincho" w:hAnsi="Palatino Linotype" w:cs="Times New Roman"/>
          <w:color w:val="000000"/>
          <w:lang w:val="es-ES"/>
        </w:rPr>
      </w:pPr>
      <w:r w:rsidRPr="00473D1E">
        <w:rPr>
          <w:rFonts w:ascii="Palatino Linotype" w:eastAsia="MS Mincho" w:hAnsi="Palatino Linotype" w:cs="Times New Roman"/>
          <w:b/>
          <w:sz w:val="28"/>
          <w:szCs w:val="28"/>
        </w:rPr>
        <w:t>SEXTO</w:t>
      </w:r>
      <w:r w:rsidRPr="00473D1E">
        <w:rPr>
          <w:rFonts w:ascii="Palatino Linotype" w:eastAsia="MS Mincho" w:hAnsi="Palatino Linotype" w:cs="Times New Roman"/>
          <w:b/>
          <w:color w:val="000000"/>
        </w:rPr>
        <w:t xml:space="preserve">. </w:t>
      </w:r>
      <w:r w:rsidRPr="00473D1E">
        <w:rPr>
          <w:rFonts w:ascii="Palatino Linotype" w:eastAsia="MS Mincho" w:hAnsi="Palatino Linotype" w:cs="Times New Roman"/>
          <w:color w:val="000000"/>
        </w:rPr>
        <w:t xml:space="preserve">Se hace del conocimiento del </w:t>
      </w:r>
      <w:r w:rsidRPr="00473D1E">
        <w:rPr>
          <w:rFonts w:ascii="Palatino Linotype" w:eastAsia="MS Mincho" w:hAnsi="Palatino Linotype" w:cs="Times New Roman"/>
          <w:b/>
          <w:bCs/>
          <w:color w:val="000000"/>
        </w:rPr>
        <w:t>RECURRENTE</w:t>
      </w:r>
      <w:r w:rsidRPr="00473D1E">
        <w:rPr>
          <w:rFonts w:ascii="Palatino Linotype" w:hAnsi="Palatino Linotype"/>
          <w:b/>
        </w:rPr>
        <w:t xml:space="preserve"> </w:t>
      </w:r>
      <w:r w:rsidRPr="00473D1E">
        <w:rPr>
          <w:rFonts w:ascii="Palatino Linotype" w:eastAsia="MS Mincho" w:hAnsi="Palatino Linotype" w:cs="Times New Roman"/>
          <w:color w:val="000000"/>
        </w:rPr>
        <w:t xml:space="preserve">que, </w:t>
      </w:r>
      <w:bookmarkEnd w:id="34"/>
      <w:r w:rsidRPr="00473D1E">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473D1E">
        <w:rPr>
          <w:rFonts w:ascii="Palatino Linotype" w:eastAsia="MS Mincho" w:hAnsi="Palatino Linotype" w:cs="Times New Roman"/>
          <w:bCs/>
          <w:color w:val="000000"/>
          <w:lang w:val="es-ES"/>
        </w:rPr>
        <w:t xml:space="preserve">juicio de amparo </w:t>
      </w:r>
      <w:r w:rsidRPr="00473D1E">
        <w:rPr>
          <w:rFonts w:ascii="Palatino Linotype" w:eastAsia="MS Mincho" w:hAnsi="Palatino Linotype" w:cs="Times New Roman"/>
          <w:color w:val="000000"/>
          <w:lang w:val="es-ES"/>
        </w:rPr>
        <w:t>en los términos de las Leyes aplicables.</w:t>
      </w:r>
    </w:p>
    <w:bookmarkEnd w:id="33"/>
    <w:p w14:paraId="55AC0FC9" w14:textId="77777777" w:rsidR="00ED25EF" w:rsidRDefault="00ED25EF" w:rsidP="00ED25EF">
      <w:pPr>
        <w:spacing w:before="240" w:after="240" w:line="360" w:lineRule="auto"/>
        <w:ind w:firstLine="1"/>
        <w:jc w:val="both"/>
        <w:rPr>
          <w:rFonts w:ascii="Palatino Linotype" w:hAnsi="Palatino Linotype"/>
        </w:rPr>
      </w:pPr>
      <w:r w:rsidRPr="00473D1E">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w:t>
      </w:r>
      <w:r w:rsidRPr="00473D1E">
        <w:rPr>
          <w:rFonts w:ascii="Palatino Linotype" w:hAnsi="Palatino Linotype"/>
        </w:rPr>
        <w:lastRenderedPageBreak/>
        <w:t>EL VEINTICINCO (25) DE MAYO DE DOS MIL VEINTIDÓS, ANTE EL SECRETARIO TÉCNICO DEL PLENO ALEXIS TAPIA RAMÍREZ.</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50"/>
      <w:footerReference w:type="default" r:id="rId51"/>
      <w:headerReference w:type="first" r:id="rId52"/>
      <w:footerReference w:type="first" r:id="rId5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5B93F" w14:textId="77777777" w:rsidR="00C62441" w:rsidRDefault="00C62441" w:rsidP="00587366">
      <w:r>
        <w:separator/>
      </w:r>
    </w:p>
  </w:endnote>
  <w:endnote w:type="continuationSeparator" w:id="0">
    <w:p w14:paraId="12C9BEBA" w14:textId="77777777" w:rsidR="00C62441" w:rsidRDefault="00C6244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10661408" w:rsidR="000A137B" w:rsidRPr="00883450" w:rsidRDefault="000A137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73D1E">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73D1E">
              <w:rPr>
                <w:rFonts w:ascii="Palatino Linotype" w:hAnsi="Palatino Linotype"/>
                <w:b/>
                <w:bCs/>
                <w:noProof/>
                <w:sz w:val="22"/>
                <w:szCs w:val="20"/>
              </w:rPr>
              <w:t>70</w:t>
            </w:r>
            <w:r w:rsidRPr="00883450">
              <w:rPr>
                <w:rFonts w:ascii="Palatino Linotype" w:hAnsi="Palatino Linotype"/>
                <w:b/>
                <w:bCs/>
                <w:sz w:val="22"/>
                <w:szCs w:val="20"/>
              </w:rPr>
              <w:fldChar w:fldCharType="end"/>
            </w:r>
          </w:p>
        </w:sdtContent>
      </w:sdt>
    </w:sdtContent>
  </w:sdt>
  <w:p w14:paraId="6243EC1B" w14:textId="47B193F0" w:rsidR="000A137B" w:rsidRDefault="000A137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0A137B" w:rsidRPr="00883450" w:rsidRDefault="000A137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73D1E" w:rsidRPr="00473D1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73D1E" w:rsidRPr="00473D1E">
      <w:rPr>
        <w:rFonts w:ascii="Palatino Linotype" w:hAnsi="Palatino Linotype"/>
        <w:noProof/>
        <w:sz w:val="22"/>
        <w:szCs w:val="22"/>
        <w:lang w:val="es-ES"/>
      </w:rPr>
      <w:t>70</w:t>
    </w:r>
    <w:r w:rsidRPr="00883450">
      <w:rPr>
        <w:rFonts w:ascii="Palatino Linotype" w:hAnsi="Palatino Linotype"/>
        <w:sz w:val="22"/>
        <w:szCs w:val="22"/>
      </w:rPr>
      <w:fldChar w:fldCharType="end"/>
    </w:r>
  </w:p>
  <w:p w14:paraId="5F5C4865" w14:textId="0A9A2B26" w:rsidR="000A137B" w:rsidRPr="00883450" w:rsidRDefault="000A137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CF93F2" w14:textId="77777777" w:rsidR="00C62441" w:rsidRDefault="00C62441" w:rsidP="00587366">
      <w:r>
        <w:separator/>
      </w:r>
    </w:p>
  </w:footnote>
  <w:footnote w:type="continuationSeparator" w:id="0">
    <w:p w14:paraId="3D44862A" w14:textId="77777777" w:rsidR="00C62441" w:rsidRDefault="00C62441" w:rsidP="00587366">
      <w:r>
        <w:continuationSeparator/>
      </w:r>
    </w:p>
  </w:footnote>
  <w:footnote w:id="1">
    <w:p w14:paraId="6A3CEC96" w14:textId="77777777" w:rsidR="000A137B" w:rsidRDefault="000A137B" w:rsidP="009F65DD">
      <w:pPr>
        <w:pStyle w:val="Textonotapie"/>
        <w:jc w:val="both"/>
        <w:rPr>
          <w:lang w:val="es-ES_tradnl"/>
        </w:rPr>
      </w:pPr>
      <w:r>
        <w:rPr>
          <w:rStyle w:val="Refdenotaalpie"/>
        </w:rPr>
        <w:footnoteRef/>
      </w:r>
      <w:r>
        <w:t xml:space="preserve"> “</w:t>
      </w:r>
      <w:r w:rsidRPr="005D1765">
        <w:rPr>
          <w:b/>
        </w:rPr>
        <w:t>Artículo 178.</w:t>
      </w:r>
      <w:r>
        <w:t xml:space="preserve"> </w:t>
      </w:r>
      <w:r w:rsidRPr="005D1765">
        <w:rPr>
          <w:lang w:val="es-ES_tradnl"/>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E4D2DA1" w14:textId="77777777" w:rsidR="000A137B" w:rsidRDefault="000A137B" w:rsidP="009F65DD">
      <w:pPr>
        <w:pStyle w:val="Textonotapie"/>
        <w:jc w:val="both"/>
      </w:pPr>
      <w:r>
        <w:rPr>
          <w:lang w:val="es-ES_tradnl"/>
        </w:rPr>
        <w:t>(…)”</w:t>
      </w:r>
    </w:p>
  </w:footnote>
  <w:footnote w:id="2">
    <w:p w14:paraId="3EC297E2" w14:textId="77777777" w:rsidR="000A137B" w:rsidRPr="009C43C2" w:rsidRDefault="000A137B"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4A49950A" w14:textId="77777777" w:rsidR="000A137B" w:rsidRPr="009C43C2" w:rsidRDefault="000A137B"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03E7759B" w14:textId="77777777" w:rsidR="000A137B" w:rsidRPr="009C43C2" w:rsidRDefault="000A137B" w:rsidP="00457FBC">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61976E09" w14:textId="77777777" w:rsidR="000A137B" w:rsidRDefault="000A137B" w:rsidP="00457FBC">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6">
    <w:p w14:paraId="20CDED0F" w14:textId="77777777" w:rsidR="000A137B" w:rsidRDefault="000A137B" w:rsidP="008764FB">
      <w:pPr>
        <w:pStyle w:val="Textonotapie"/>
      </w:pPr>
      <w:r>
        <w:rPr>
          <w:rStyle w:val="Refdenotaalpie"/>
        </w:rPr>
        <w:footnoteRef/>
      </w:r>
      <w:r>
        <w:t xml:space="preserve"> Artículo 50, Ley de Transparencia y Acceso a la Información Pública del Estado de México y Municipios.</w:t>
      </w:r>
    </w:p>
  </w:footnote>
  <w:footnote w:id="7">
    <w:p w14:paraId="170C1944" w14:textId="77777777" w:rsidR="000A137B" w:rsidRDefault="000A137B" w:rsidP="008764FB">
      <w:pPr>
        <w:pStyle w:val="Textonotapie"/>
      </w:pPr>
      <w:r>
        <w:rPr>
          <w:rStyle w:val="Refdenotaalpie"/>
        </w:rPr>
        <w:footnoteRef/>
      </w:r>
      <w:r>
        <w:t xml:space="preserve"> Artículo 51, Ídem.</w:t>
      </w:r>
    </w:p>
  </w:footnote>
  <w:footnote w:id="8">
    <w:p w14:paraId="4631FDC0" w14:textId="77777777" w:rsidR="000A137B" w:rsidRDefault="000A137B" w:rsidP="008764FB">
      <w:pPr>
        <w:pStyle w:val="Textonotapie"/>
      </w:pPr>
      <w:r>
        <w:rPr>
          <w:rStyle w:val="Refdenotaalpie"/>
        </w:rPr>
        <w:footnoteRef/>
      </w:r>
      <w:r>
        <w:t xml:space="preserve"> Artículo 58, Ley de Transparencia y Acceso a la Información Pública del Estado de México y Municipios.</w:t>
      </w:r>
    </w:p>
  </w:footnote>
  <w:footnote w:id="9">
    <w:p w14:paraId="06E0837F" w14:textId="77777777" w:rsidR="000A137B" w:rsidRDefault="000A137B" w:rsidP="008764FB">
      <w:pPr>
        <w:pStyle w:val="Textonotapie"/>
      </w:pPr>
      <w:r>
        <w:rPr>
          <w:rStyle w:val="Refdenotaalpie"/>
        </w:rPr>
        <w:footnoteRef/>
      </w:r>
      <w:r>
        <w:t xml:space="preserve"> Artículo 59, Ídem.</w:t>
      </w:r>
    </w:p>
  </w:footnote>
  <w:footnote w:id="10">
    <w:p w14:paraId="49EEAF72" w14:textId="489AAC3A" w:rsidR="000A137B" w:rsidRDefault="000A137B">
      <w:pPr>
        <w:pStyle w:val="Textonotapie"/>
      </w:pPr>
      <w:r>
        <w:rPr>
          <w:rStyle w:val="Refdenotaalpie"/>
        </w:rPr>
        <w:footnoteRef/>
      </w:r>
      <w:r>
        <w:t xml:space="preserve"> Artículo 38, Bando Municipal 2022 de </w:t>
      </w:r>
      <w:proofErr w:type="spellStart"/>
      <w:r>
        <w:t>Mexicaltzingo</w:t>
      </w:r>
      <w:proofErr w:type="spellEnd"/>
      <w:r>
        <w:t>.</w:t>
      </w:r>
    </w:p>
  </w:footnote>
  <w:footnote w:id="11">
    <w:p w14:paraId="61315408" w14:textId="1BB75BDF" w:rsidR="000A137B" w:rsidRDefault="000A137B">
      <w:pPr>
        <w:pStyle w:val="Textonotapie"/>
      </w:pPr>
      <w:r>
        <w:rPr>
          <w:rStyle w:val="Refdenotaalpie"/>
        </w:rPr>
        <w:footnoteRef/>
      </w:r>
      <w:r>
        <w:t xml:space="preserve"> Artículo 75, Bando Municipal 2022 de </w:t>
      </w:r>
      <w:proofErr w:type="spellStart"/>
      <w:r>
        <w:t>Mexicaltzingo</w:t>
      </w:r>
      <w:proofErr w:type="spellEnd"/>
      <w:r>
        <w:t>.</w:t>
      </w:r>
    </w:p>
  </w:footnote>
  <w:footnote w:id="12">
    <w:p w14:paraId="35CA2CD2" w14:textId="520E34DB" w:rsidR="000A137B" w:rsidRDefault="000A137B">
      <w:pPr>
        <w:pStyle w:val="Textonotapie"/>
      </w:pPr>
      <w:r>
        <w:rPr>
          <w:rStyle w:val="Refdenotaalpie"/>
        </w:rPr>
        <w:footnoteRef/>
      </w:r>
      <w:r>
        <w:t xml:space="preserve"> Artículo 77, Ídem.</w:t>
      </w:r>
    </w:p>
  </w:footnote>
  <w:footnote w:id="13">
    <w:p w14:paraId="5410D4A0" w14:textId="77777777" w:rsidR="000A137B" w:rsidRDefault="000A137B" w:rsidP="008971F8">
      <w:pPr>
        <w:pStyle w:val="Textonotapie"/>
      </w:pPr>
      <w:r>
        <w:rPr>
          <w:rStyle w:val="Refdenotaalpie"/>
        </w:rPr>
        <w:footnoteRef/>
      </w:r>
      <w:r>
        <w:t xml:space="preserve"> Consultable en </w:t>
      </w:r>
      <w:r w:rsidRPr="00C101C2">
        <w:t>https://www.infoem.org.mx/doc/acuerdos/Acuerdo_Padron_SO.pdf</w:t>
      </w:r>
    </w:p>
  </w:footnote>
  <w:footnote w:id="14">
    <w:p w14:paraId="3201279D" w14:textId="2D146154" w:rsidR="000A137B" w:rsidRDefault="000A137B" w:rsidP="00D65794">
      <w:pPr>
        <w:pStyle w:val="Textonotapie"/>
        <w:jc w:val="both"/>
      </w:pPr>
      <w:r>
        <w:rPr>
          <w:rStyle w:val="Refdenotaalpie"/>
        </w:rPr>
        <w:footnoteRef/>
      </w:r>
      <w:r>
        <w:t xml:space="preserve"> “</w:t>
      </w:r>
      <w:r w:rsidRPr="00D65794">
        <w:rPr>
          <w:b/>
          <w:bCs/>
        </w:rPr>
        <w:t>Artículo 49.</w:t>
      </w:r>
      <w:r>
        <w:t xml:space="preserve"> Los Comités de Transparencia tendrán las siguientes atribuciones:</w:t>
      </w:r>
    </w:p>
    <w:p w14:paraId="01E69D66" w14:textId="5E6181CF" w:rsidR="000A137B" w:rsidRDefault="000A137B" w:rsidP="00D65794">
      <w:pPr>
        <w:pStyle w:val="Textonotapie"/>
        <w:jc w:val="both"/>
      </w:pPr>
      <w:r>
        <w:t>(…)</w:t>
      </w:r>
    </w:p>
    <w:p w14:paraId="5DBDBC56" w14:textId="27B57E0E" w:rsidR="000A137B" w:rsidRDefault="000A137B" w:rsidP="00D65794">
      <w:pPr>
        <w:pStyle w:val="Textonotapie"/>
        <w:jc w:val="both"/>
      </w:pPr>
      <w:r w:rsidRPr="00D65794">
        <w:rPr>
          <w:b/>
          <w:bCs/>
        </w:rPr>
        <w:t>XIII.</w:t>
      </w:r>
      <w:r>
        <w:t xml:space="preserve"> Dictaminar las declaratorias de inexistencia de </w:t>
      </w:r>
      <w:proofErr w:type="spellStart"/>
      <w:r>
        <w:t>al</w:t>
      </w:r>
      <w:proofErr w:type="spellEnd"/>
      <w:r>
        <w:t xml:space="preserve"> información que les remitan las unidades administrativas y resolver en consecuencia;</w:t>
      </w:r>
    </w:p>
    <w:p w14:paraId="78B1A571" w14:textId="06F8A62C" w:rsidR="000A137B" w:rsidRDefault="000A137B" w:rsidP="00D65794">
      <w:pPr>
        <w:pStyle w:val="Textonotapie"/>
        <w:jc w:val="both"/>
      </w:pPr>
      <w:r>
        <w:t>(…)”</w:t>
      </w:r>
    </w:p>
  </w:footnote>
  <w:footnote w:id="15">
    <w:p w14:paraId="611B3D85" w14:textId="4D26E73C" w:rsidR="000A137B" w:rsidRDefault="000A137B">
      <w:pPr>
        <w:pStyle w:val="Textonotapie"/>
      </w:pPr>
      <w:r>
        <w:rPr>
          <w:rStyle w:val="Refdenotaalpie"/>
        </w:rPr>
        <w:footnoteRef/>
      </w:r>
      <w:r>
        <w:t xml:space="preserve"> Artículo 32-G, Código Fiscal de la Federación</w:t>
      </w:r>
    </w:p>
  </w:footnote>
  <w:footnote w:id="16">
    <w:p w14:paraId="743E144A" w14:textId="144B5574" w:rsidR="000A137B" w:rsidRDefault="000A137B">
      <w:pPr>
        <w:pStyle w:val="Textonotapie"/>
      </w:pPr>
      <w:r>
        <w:rPr>
          <w:rStyle w:val="Refdenotaalpie"/>
        </w:rPr>
        <w:footnoteRef/>
      </w:r>
      <w:r>
        <w:t xml:space="preserve"> Portal disponible en </w:t>
      </w:r>
      <w:r w:rsidRPr="00A8650D">
        <w:t>https://loginda.siat.sat.gob.mx/nidp/wsfed/ep?id=ciec&amp;sid=2&amp;option=credential&amp;sid=2</w:t>
      </w:r>
    </w:p>
  </w:footnote>
  <w:footnote w:id="17">
    <w:p w14:paraId="7E08E71F" w14:textId="76FBF552" w:rsidR="000A137B" w:rsidRDefault="000A137B">
      <w:pPr>
        <w:pStyle w:val="Textonotapie"/>
      </w:pPr>
      <w:r>
        <w:rPr>
          <w:rStyle w:val="Refdenotaalpie"/>
        </w:rPr>
        <w:footnoteRef/>
      </w:r>
      <w:r>
        <w:t xml:space="preserve"> Visor de comprobantes de nómina para el patrón, Introducción, consultable en </w:t>
      </w:r>
      <w:r w:rsidRPr="00A8650D">
        <w:t>https://www.sat.gob.mx/declaracion/90887/consulta-el-visor-de-comprobantes-de-nomina-para-el-patron-</w:t>
      </w:r>
    </w:p>
  </w:footnote>
  <w:footnote w:id="18">
    <w:p w14:paraId="3421F94E" w14:textId="60B18B16" w:rsidR="000A137B" w:rsidRDefault="000A137B">
      <w:pPr>
        <w:pStyle w:val="Textonotapie"/>
      </w:pPr>
      <w:r>
        <w:rPr>
          <w:rStyle w:val="Refdenotaalpie"/>
        </w:rPr>
        <w:footnoteRef/>
      </w:r>
      <w:r>
        <w:t xml:space="preserve"> Consultable en </w:t>
      </w:r>
      <w:r w:rsidRPr="00A8650D">
        <w:t>https://www.youtube.com/watch?v=56OUjG2maSM&amp;t=94s&amp;ab_channel=ServiciodeAdministraci%C3%B3nTributaria</w:t>
      </w:r>
    </w:p>
  </w:footnote>
  <w:footnote w:id="19">
    <w:p w14:paraId="48CDEFE7" w14:textId="77777777" w:rsidR="000A137B" w:rsidRDefault="000A137B" w:rsidP="00164E0E">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73"/>
    </w:tblGrid>
    <w:tr w:rsidR="000A137B" w:rsidRPr="00025127" w14:paraId="7630868E" w14:textId="77777777" w:rsidTr="006458C0">
      <w:trPr>
        <w:trHeight w:val="138"/>
        <w:jc w:val="right"/>
      </w:trPr>
      <w:tc>
        <w:tcPr>
          <w:tcW w:w="2977" w:type="dxa"/>
          <w:vAlign w:val="center"/>
        </w:tcPr>
        <w:p w14:paraId="5B5022C4" w14:textId="77777777" w:rsidR="000A137B" w:rsidRPr="006458C0" w:rsidRDefault="000A137B" w:rsidP="006458C0">
          <w:pPr>
            <w:ind w:right="34"/>
            <w:jc w:val="center"/>
            <w:rPr>
              <w:rFonts w:ascii="Palatino Linotype" w:hAnsi="Palatino Linotype"/>
              <w:b/>
              <w:sz w:val="20"/>
              <w:szCs w:val="22"/>
            </w:rPr>
          </w:pPr>
        </w:p>
      </w:tc>
      <w:tc>
        <w:tcPr>
          <w:tcW w:w="3973" w:type="dxa"/>
          <w:vAlign w:val="center"/>
        </w:tcPr>
        <w:p w14:paraId="2C528E79" w14:textId="77777777" w:rsidR="000A137B" w:rsidRDefault="000A137B" w:rsidP="005F1362">
          <w:pPr>
            <w:pStyle w:val="Encabezado"/>
            <w:jc w:val="both"/>
            <w:rPr>
              <w:rFonts w:ascii="Palatino Linotype" w:hAnsi="Palatino Linotype"/>
              <w:b/>
              <w:sz w:val="20"/>
              <w:szCs w:val="22"/>
            </w:rPr>
          </w:pPr>
        </w:p>
      </w:tc>
    </w:tr>
    <w:tr w:rsidR="000A137B" w:rsidRPr="00025127" w14:paraId="07F2896E" w14:textId="77777777" w:rsidTr="006458C0">
      <w:trPr>
        <w:trHeight w:val="138"/>
        <w:jc w:val="right"/>
      </w:trPr>
      <w:tc>
        <w:tcPr>
          <w:tcW w:w="2977" w:type="dxa"/>
          <w:vAlign w:val="center"/>
        </w:tcPr>
        <w:p w14:paraId="4A5B1974" w14:textId="7F56D8C6" w:rsidR="000A137B" w:rsidRPr="006458C0" w:rsidRDefault="000A137B" w:rsidP="006458C0">
          <w:pPr>
            <w:ind w:right="34"/>
            <w:jc w:val="center"/>
            <w:rPr>
              <w:rFonts w:ascii="Palatino Linotype" w:hAnsi="Palatino Linotype"/>
              <w:b/>
              <w:sz w:val="20"/>
              <w:szCs w:val="22"/>
            </w:rPr>
          </w:pPr>
          <w:r w:rsidRPr="006458C0">
            <w:rPr>
              <w:rFonts w:ascii="Palatino Linotype" w:hAnsi="Palatino Linotype"/>
              <w:b/>
              <w:sz w:val="20"/>
              <w:szCs w:val="22"/>
            </w:rPr>
            <w:t>RECURSO DE REVISIÓN:</w:t>
          </w:r>
        </w:p>
      </w:tc>
      <w:tc>
        <w:tcPr>
          <w:tcW w:w="3973" w:type="dxa"/>
          <w:vAlign w:val="center"/>
        </w:tcPr>
        <w:p w14:paraId="3A05B4B6" w14:textId="5EDAEC8B" w:rsidR="000A137B" w:rsidRPr="006458C0" w:rsidRDefault="000A137B" w:rsidP="005F1362">
          <w:pPr>
            <w:pStyle w:val="Encabezado"/>
            <w:jc w:val="both"/>
            <w:rPr>
              <w:rFonts w:ascii="Palatino Linotype" w:hAnsi="Palatino Linotype"/>
              <w:b/>
              <w:sz w:val="20"/>
              <w:szCs w:val="22"/>
            </w:rPr>
          </w:pPr>
          <w:r>
            <w:rPr>
              <w:rFonts w:ascii="Palatino Linotype" w:hAnsi="Palatino Linotype"/>
              <w:b/>
              <w:sz w:val="20"/>
              <w:szCs w:val="22"/>
            </w:rPr>
            <w:t>01293</w:t>
          </w:r>
          <w:r w:rsidRPr="006458C0">
            <w:rPr>
              <w:rFonts w:ascii="Palatino Linotype" w:hAnsi="Palatino Linotype"/>
              <w:b/>
              <w:sz w:val="20"/>
              <w:szCs w:val="22"/>
            </w:rPr>
            <w:t>/INFOEM/IP/RR/2022</w:t>
          </w:r>
        </w:p>
      </w:tc>
    </w:tr>
    <w:tr w:rsidR="000A137B" w:rsidRPr="00025127" w14:paraId="1B5D8690" w14:textId="77777777" w:rsidTr="006458C0">
      <w:trPr>
        <w:trHeight w:val="233"/>
        <w:jc w:val="right"/>
      </w:trPr>
      <w:tc>
        <w:tcPr>
          <w:tcW w:w="2977" w:type="dxa"/>
          <w:vAlign w:val="center"/>
        </w:tcPr>
        <w:p w14:paraId="3903F2C6" w14:textId="22D569F8" w:rsidR="000A137B" w:rsidRPr="006458C0" w:rsidRDefault="000A137B" w:rsidP="005A179D">
          <w:pPr>
            <w:ind w:right="34"/>
            <w:jc w:val="right"/>
            <w:rPr>
              <w:rFonts w:ascii="Palatino Linotype" w:hAnsi="Palatino Linotype"/>
              <w:b/>
              <w:sz w:val="20"/>
              <w:szCs w:val="22"/>
            </w:rPr>
          </w:pPr>
          <w:r w:rsidRPr="006458C0">
            <w:rPr>
              <w:rFonts w:ascii="Palatino Linotype" w:hAnsi="Palatino Linotype"/>
              <w:b/>
              <w:sz w:val="20"/>
              <w:szCs w:val="22"/>
            </w:rPr>
            <w:t>SUJETO OBLIGADO:</w:t>
          </w:r>
        </w:p>
      </w:tc>
      <w:tc>
        <w:tcPr>
          <w:tcW w:w="3973" w:type="dxa"/>
          <w:vAlign w:val="center"/>
        </w:tcPr>
        <w:p w14:paraId="03C799A2" w14:textId="359592CD" w:rsidR="000A137B" w:rsidRPr="006458C0" w:rsidRDefault="000A137B" w:rsidP="005A179D">
          <w:pPr>
            <w:pStyle w:val="Encabezado"/>
            <w:rPr>
              <w:rFonts w:ascii="Palatino Linotype" w:hAnsi="Palatino Linotype"/>
              <w:b/>
              <w:sz w:val="20"/>
              <w:szCs w:val="22"/>
            </w:rPr>
          </w:pPr>
          <w:r>
            <w:rPr>
              <w:rFonts w:ascii="Palatino Linotype" w:hAnsi="Palatino Linotype"/>
              <w:b/>
              <w:bCs/>
              <w:color w:val="000000"/>
              <w:sz w:val="20"/>
              <w:szCs w:val="22"/>
            </w:rPr>
            <w:t xml:space="preserve">Ayuntamiento de </w:t>
          </w:r>
          <w:proofErr w:type="spellStart"/>
          <w:r>
            <w:rPr>
              <w:rFonts w:ascii="Palatino Linotype" w:hAnsi="Palatino Linotype"/>
              <w:b/>
              <w:bCs/>
              <w:color w:val="000000"/>
              <w:sz w:val="20"/>
              <w:szCs w:val="22"/>
            </w:rPr>
            <w:t>Mexicaltzingo</w:t>
          </w:r>
          <w:proofErr w:type="spellEnd"/>
        </w:p>
      </w:tc>
    </w:tr>
    <w:tr w:rsidR="000A137B" w:rsidRPr="00025127" w14:paraId="095EB01B" w14:textId="77777777" w:rsidTr="006458C0">
      <w:trPr>
        <w:trHeight w:val="321"/>
        <w:jc w:val="right"/>
      </w:trPr>
      <w:tc>
        <w:tcPr>
          <w:tcW w:w="2977" w:type="dxa"/>
          <w:vAlign w:val="center"/>
        </w:tcPr>
        <w:p w14:paraId="6E000A51" w14:textId="11432CC6" w:rsidR="000A137B" w:rsidRPr="006458C0" w:rsidRDefault="000A137B" w:rsidP="006458C0">
          <w:pPr>
            <w:ind w:right="34"/>
            <w:jc w:val="right"/>
            <w:rPr>
              <w:rFonts w:ascii="Palatino Linotype" w:hAnsi="Palatino Linotype"/>
              <w:b/>
              <w:sz w:val="20"/>
              <w:szCs w:val="22"/>
            </w:rPr>
          </w:pPr>
          <w:r w:rsidRPr="006458C0">
            <w:rPr>
              <w:rFonts w:ascii="Palatino Linotype" w:hAnsi="Palatino Linotype"/>
              <w:b/>
              <w:sz w:val="20"/>
              <w:szCs w:val="22"/>
            </w:rPr>
            <w:t>COMISIONADA</w:t>
          </w:r>
          <w:r>
            <w:rPr>
              <w:rFonts w:ascii="Palatino Linotype" w:hAnsi="Palatino Linotype"/>
              <w:b/>
              <w:sz w:val="20"/>
              <w:szCs w:val="22"/>
            </w:rPr>
            <w:t xml:space="preserve"> </w:t>
          </w:r>
          <w:r w:rsidRPr="006458C0">
            <w:rPr>
              <w:rFonts w:ascii="Palatino Linotype" w:hAnsi="Palatino Linotype"/>
              <w:b/>
              <w:sz w:val="20"/>
              <w:szCs w:val="22"/>
            </w:rPr>
            <w:t>PONENTE:</w:t>
          </w:r>
        </w:p>
      </w:tc>
      <w:tc>
        <w:tcPr>
          <w:tcW w:w="3973" w:type="dxa"/>
          <w:vAlign w:val="center"/>
        </w:tcPr>
        <w:p w14:paraId="07560085" w14:textId="64DC8836" w:rsidR="000A137B" w:rsidRPr="006458C0" w:rsidRDefault="000A137B" w:rsidP="00472C41">
          <w:pPr>
            <w:pStyle w:val="Encabezado"/>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096C1B8" w14:textId="1B4064AC" w:rsidR="000A137B" w:rsidRDefault="000A137B" w:rsidP="00472C41">
    <w:pPr>
      <w:pStyle w:val="Encabezado"/>
    </w:pPr>
    <w:r>
      <w:rPr>
        <w:noProof/>
        <w:lang w:eastAsia="es-MX"/>
      </w:rPr>
      <w:drawing>
        <wp:anchor distT="0" distB="0" distL="114300" distR="114300" simplePos="0" relativeHeight="251657216" behindDoc="1" locked="0" layoutInCell="0" allowOverlap="1" wp14:anchorId="1A29E15A" wp14:editId="444E9F88">
          <wp:simplePos x="0" y="0"/>
          <wp:positionH relativeFrom="page">
            <wp:posOffset>12700</wp:posOffset>
          </wp:positionH>
          <wp:positionV relativeFrom="page">
            <wp:posOffset>19524</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09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696"/>
    </w:tblGrid>
    <w:tr w:rsidR="000A137B" w:rsidRPr="006458C0" w14:paraId="0A3256F2" w14:textId="77777777" w:rsidTr="006458C0">
      <w:trPr>
        <w:trHeight w:val="138"/>
        <w:jc w:val="right"/>
      </w:trPr>
      <w:tc>
        <w:tcPr>
          <w:tcW w:w="3397" w:type="dxa"/>
          <w:vAlign w:val="center"/>
        </w:tcPr>
        <w:p w14:paraId="3D80769D" w14:textId="5060398B" w:rsidR="000A137B" w:rsidRPr="006458C0" w:rsidRDefault="000A137B" w:rsidP="006458C0">
          <w:pPr>
            <w:jc w:val="right"/>
            <w:rPr>
              <w:rFonts w:ascii="Palatino Linotype" w:hAnsi="Palatino Linotype"/>
              <w:b/>
              <w:sz w:val="20"/>
              <w:szCs w:val="22"/>
            </w:rPr>
          </w:pPr>
          <w:r w:rsidRPr="006458C0">
            <w:rPr>
              <w:rFonts w:ascii="Palatino Linotype" w:hAnsi="Palatino Linotype"/>
              <w:b/>
              <w:sz w:val="20"/>
              <w:szCs w:val="22"/>
            </w:rPr>
            <w:t>RECURSO DE REVISIÓN:</w:t>
          </w:r>
        </w:p>
      </w:tc>
      <w:tc>
        <w:tcPr>
          <w:tcW w:w="3696" w:type="dxa"/>
          <w:vAlign w:val="center"/>
        </w:tcPr>
        <w:p w14:paraId="0453495E" w14:textId="51D67291" w:rsidR="000A137B" w:rsidRPr="006458C0" w:rsidRDefault="000A137B" w:rsidP="005F1362">
          <w:pPr>
            <w:pStyle w:val="Encabezado"/>
            <w:rPr>
              <w:rFonts w:ascii="Palatino Linotype" w:hAnsi="Palatino Linotype"/>
              <w:b/>
              <w:sz w:val="20"/>
              <w:szCs w:val="22"/>
            </w:rPr>
          </w:pPr>
          <w:r>
            <w:rPr>
              <w:rFonts w:ascii="Palatino Linotype" w:hAnsi="Palatino Linotype"/>
              <w:b/>
              <w:sz w:val="20"/>
              <w:szCs w:val="22"/>
            </w:rPr>
            <w:t>01293</w:t>
          </w:r>
          <w:r w:rsidRPr="006458C0">
            <w:rPr>
              <w:rFonts w:ascii="Palatino Linotype" w:hAnsi="Palatino Linotype"/>
              <w:b/>
              <w:sz w:val="20"/>
              <w:szCs w:val="22"/>
            </w:rPr>
            <w:t>/INFOEM/IP/RR/2022</w:t>
          </w:r>
        </w:p>
      </w:tc>
    </w:tr>
    <w:tr w:rsidR="000A137B" w:rsidRPr="006458C0" w14:paraId="128C8B3C" w14:textId="77777777" w:rsidTr="006458C0">
      <w:trPr>
        <w:trHeight w:val="233"/>
        <w:jc w:val="right"/>
      </w:trPr>
      <w:tc>
        <w:tcPr>
          <w:tcW w:w="3397" w:type="dxa"/>
          <w:vAlign w:val="center"/>
        </w:tcPr>
        <w:p w14:paraId="483E3371" w14:textId="66B1BC74" w:rsidR="000A137B" w:rsidRPr="006458C0" w:rsidRDefault="000A137B" w:rsidP="00472C41">
          <w:pPr>
            <w:jc w:val="right"/>
            <w:rPr>
              <w:rFonts w:ascii="Palatino Linotype" w:hAnsi="Palatino Linotype"/>
              <w:b/>
              <w:sz w:val="20"/>
              <w:szCs w:val="22"/>
            </w:rPr>
          </w:pPr>
          <w:r w:rsidRPr="006458C0">
            <w:rPr>
              <w:rFonts w:ascii="Palatino Linotype" w:hAnsi="Palatino Linotype"/>
              <w:b/>
              <w:sz w:val="20"/>
              <w:szCs w:val="22"/>
            </w:rPr>
            <w:t>RECURRENTE:</w:t>
          </w:r>
        </w:p>
      </w:tc>
      <w:tc>
        <w:tcPr>
          <w:tcW w:w="3696" w:type="dxa"/>
        </w:tcPr>
        <w:p w14:paraId="1548525E" w14:textId="11912261" w:rsidR="000A137B" w:rsidRPr="006458C0" w:rsidRDefault="000A137B" w:rsidP="0058757A">
          <w:pPr>
            <w:pStyle w:val="Encabezado"/>
            <w:rPr>
              <w:rFonts w:ascii="Palatino Linotype" w:hAnsi="Palatino Linotype"/>
              <w:b/>
              <w:sz w:val="20"/>
              <w:szCs w:val="22"/>
            </w:rPr>
          </w:pPr>
          <w:r>
            <w:rPr>
              <w:rFonts w:ascii="Palatino Linotype" w:hAnsi="Palatino Linotype"/>
              <w:b/>
              <w:sz w:val="20"/>
              <w:szCs w:val="22"/>
            </w:rPr>
            <w:t xml:space="preserve">XXXX XXXXX </w:t>
          </w:r>
          <w:proofErr w:type="spellStart"/>
          <w:r>
            <w:rPr>
              <w:rFonts w:ascii="Palatino Linotype" w:hAnsi="Palatino Linotype"/>
              <w:b/>
              <w:sz w:val="20"/>
              <w:szCs w:val="22"/>
            </w:rPr>
            <w:t>XXXXX</w:t>
          </w:r>
          <w:proofErr w:type="spellEnd"/>
        </w:p>
      </w:tc>
    </w:tr>
    <w:tr w:rsidR="000A137B" w:rsidRPr="006458C0" w14:paraId="41BE0704" w14:textId="77777777" w:rsidTr="006458C0">
      <w:trPr>
        <w:trHeight w:val="321"/>
        <w:jc w:val="right"/>
      </w:trPr>
      <w:tc>
        <w:tcPr>
          <w:tcW w:w="3397" w:type="dxa"/>
          <w:vAlign w:val="center"/>
        </w:tcPr>
        <w:p w14:paraId="34C64148" w14:textId="10C6C8A9" w:rsidR="000A137B" w:rsidRPr="006458C0" w:rsidRDefault="000A137B" w:rsidP="005F1362">
          <w:pPr>
            <w:jc w:val="right"/>
            <w:rPr>
              <w:rFonts w:ascii="Palatino Linotype" w:hAnsi="Palatino Linotype"/>
              <w:b/>
              <w:sz w:val="20"/>
              <w:szCs w:val="22"/>
            </w:rPr>
          </w:pPr>
          <w:r w:rsidRPr="006458C0">
            <w:rPr>
              <w:rFonts w:ascii="Palatino Linotype" w:hAnsi="Palatino Linotype"/>
              <w:b/>
              <w:sz w:val="20"/>
              <w:szCs w:val="22"/>
            </w:rPr>
            <w:t>SUJETO OBLIGADO:</w:t>
          </w:r>
        </w:p>
      </w:tc>
      <w:tc>
        <w:tcPr>
          <w:tcW w:w="3696" w:type="dxa"/>
          <w:vAlign w:val="center"/>
        </w:tcPr>
        <w:p w14:paraId="34C341BF" w14:textId="26CE05F0" w:rsidR="000A137B" w:rsidRPr="006458C0" w:rsidRDefault="000A137B" w:rsidP="000A675D">
          <w:pPr>
            <w:pStyle w:val="Encabezado"/>
            <w:rPr>
              <w:rFonts w:ascii="Palatino Linotype" w:hAnsi="Palatino Linotype"/>
              <w:b/>
              <w:sz w:val="20"/>
              <w:szCs w:val="22"/>
            </w:rPr>
          </w:pPr>
          <w:r>
            <w:rPr>
              <w:rFonts w:ascii="Palatino Linotype" w:hAnsi="Palatino Linotype"/>
              <w:b/>
              <w:bCs/>
              <w:color w:val="000000"/>
              <w:sz w:val="20"/>
              <w:szCs w:val="22"/>
            </w:rPr>
            <w:t xml:space="preserve">Ayuntamiento de </w:t>
          </w:r>
          <w:proofErr w:type="spellStart"/>
          <w:r>
            <w:rPr>
              <w:rFonts w:ascii="Palatino Linotype" w:hAnsi="Palatino Linotype"/>
              <w:b/>
              <w:bCs/>
              <w:color w:val="000000"/>
              <w:sz w:val="20"/>
              <w:szCs w:val="22"/>
            </w:rPr>
            <w:t>Mexicaltzingo</w:t>
          </w:r>
          <w:proofErr w:type="spellEnd"/>
        </w:p>
      </w:tc>
    </w:tr>
    <w:tr w:rsidR="000A137B" w:rsidRPr="006458C0" w14:paraId="0C8B6193" w14:textId="77777777" w:rsidTr="006458C0">
      <w:trPr>
        <w:trHeight w:val="321"/>
        <w:jc w:val="right"/>
      </w:trPr>
      <w:tc>
        <w:tcPr>
          <w:tcW w:w="3397" w:type="dxa"/>
          <w:vAlign w:val="center"/>
        </w:tcPr>
        <w:p w14:paraId="321FFAFF" w14:textId="0E8C2CE7" w:rsidR="000A137B" w:rsidRPr="006458C0" w:rsidRDefault="000A137B" w:rsidP="00472C41">
          <w:pPr>
            <w:jc w:val="right"/>
            <w:rPr>
              <w:rFonts w:ascii="Palatino Linotype" w:hAnsi="Palatino Linotype"/>
              <w:b/>
              <w:sz w:val="20"/>
              <w:szCs w:val="22"/>
            </w:rPr>
          </w:pPr>
          <w:r w:rsidRPr="006458C0">
            <w:rPr>
              <w:rFonts w:ascii="Palatino Linotype" w:hAnsi="Palatino Linotype"/>
              <w:b/>
              <w:sz w:val="20"/>
              <w:szCs w:val="22"/>
            </w:rPr>
            <w:t>COMISIONADA PONENTE:</w:t>
          </w:r>
        </w:p>
      </w:tc>
      <w:tc>
        <w:tcPr>
          <w:tcW w:w="3696" w:type="dxa"/>
          <w:vAlign w:val="center"/>
        </w:tcPr>
        <w:p w14:paraId="0FECDA9D" w14:textId="6D336FD0" w:rsidR="000A137B" w:rsidRPr="006458C0" w:rsidRDefault="000A137B" w:rsidP="00B44F9F">
          <w:pPr>
            <w:pStyle w:val="Encabezado"/>
            <w:ind w:left="33"/>
            <w:rPr>
              <w:rFonts w:ascii="Palatino Linotype" w:hAnsi="Palatino Linotype"/>
              <w:b/>
              <w:sz w:val="20"/>
              <w:szCs w:val="22"/>
            </w:rPr>
          </w:pPr>
          <w:r w:rsidRPr="006458C0">
            <w:rPr>
              <w:rFonts w:ascii="Palatino Linotype" w:hAnsi="Palatino Linotype"/>
              <w:b/>
              <w:sz w:val="20"/>
              <w:szCs w:val="22"/>
            </w:rPr>
            <w:t>María del Rosario Mejía Ayala</w:t>
          </w:r>
        </w:p>
      </w:tc>
    </w:tr>
  </w:tbl>
  <w:p w14:paraId="156B5574" w14:textId="0743D31D" w:rsidR="000A137B" w:rsidRDefault="000A137B"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0.4pt;margin-top:-123.7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7C575E"/>
    <w:multiLevelType w:val="hybridMultilevel"/>
    <w:tmpl w:val="F2483A08"/>
    <w:lvl w:ilvl="0" w:tplc="FFFFFFFF">
      <w:start w:val="1"/>
      <w:numFmt w:val="decimal"/>
      <w:lvlText w:val="%1."/>
      <w:lvlJc w:val="left"/>
      <w:pPr>
        <w:ind w:left="0" w:firstLine="0"/>
      </w:pPr>
      <w:rPr>
        <w:rFonts w:ascii="Palatino Linotype" w:hAnsi="Palatino Linotype" w:hint="default"/>
        <w:b/>
        <w:i w:val="0"/>
        <w:sz w:val="24"/>
      </w:rPr>
    </w:lvl>
    <w:lvl w:ilvl="1" w:tplc="93F6CA2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5052DB4"/>
    <w:multiLevelType w:val="hybridMultilevel"/>
    <w:tmpl w:val="6EC86790"/>
    <w:lvl w:ilvl="0" w:tplc="FFFFFFFF">
      <w:start w:val="1"/>
      <w:numFmt w:val="decimal"/>
      <w:lvlText w:val="%1."/>
      <w:lvlJc w:val="left"/>
      <w:pPr>
        <w:ind w:left="0" w:firstLine="0"/>
      </w:pPr>
      <w:rPr>
        <w:rFonts w:ascii="Palatino Linotype" w:hAnsi="Palatino Linotype" w:hint="default"/>
        <w:b/>
        <w:i w:val="0"/>
        <w:sz w:val="24"/>
      </w:rPr>
    </w:lvl>
    <w:lvl w:ilvl="1" w:tplc="8948379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9703260"/>
    <w:multiLevelType w:val="hybridMultilevel"/>
    <w:tmpl w:val="5BF2E7EE"/>
    <w:lvl w:ilvl="0" w:tplc="080A000B">
      <w:start w:val="1"/>
      <w:numFmt w:val="bullet"/>
      <w:lvlText w:val=""/>
      <w:lvlJc w:val="left"/>
      <w:pPr>
        <w:ind w:left="720" w:hanging="360"/>
      </w:pPr>
      <w:rPr>
        <w:rFonts w:ascii="Wingdings" w:hAnsi="Wingdings" w:cs="Wingdings" w:hint="default"/>
        <w:b/>
        <w:bCs/>
      </w:rPr>
    </w:lvl>
    <w:lvl w:ilvl="1" w:tplc="FFFFFFFF">
      <w:start w:val="1"/>
      <w:numFmt w:val="lowerRoman"/>
      <w:lvlText w:val="%2."/>
      <w:lvlJc w:val="right"/>
      <w:pPr>
        <w:ind w:left="1440" w:hanging="360"/>
      </w:pPr>
      <w:rPr>
        <w:rFonts w:hint="default"/>
        <w:b/>
        <w:bC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A940C54"/>
    <w:multiLevelType w:val="hybridMultilevel"/>
    <w:tmpl w:val="61883B5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275851"/>
    <w:multiLevelType w:val="hybridMultilevel"/>
    <w:tmpl w:val="B6043252"/>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3D4920"/>
    <w:multiLevelType w:val="hybridMultilevel"/>
    <w:tmpl w:val="4ADE8EEA"/>
    <w:lvl w:ilvl="0" w:tplc="080A0017">
      <w:start w:val="1"/>
      <w:numFmt w:val="lowerLetter"/>
      <w:lvlText w:val="%1)"/>
      <w:lvlJc w:val="lef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E22DD5"/>
    <w:multiLevelType w:val="hybridMultilevel"/>
    <w:tmpl w:val="FBCA1A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EB133C"/>
    <w:multiLevelType w:val="hybridMultilevel"/>
    <w:tmpl w:val="2372124A"/>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9D33DD"/>
    <w:multiLevelType w:val="hybridMultilevel"/>
    <w:tmpl w:val="D2A2256C"/>
    <w:lvl w:ilvl="0" w:tplc="FFFFFFFF">
      <w:start w:val="1"/>
      <w:numFmt w:val="decimal"/>
      <w:lvlText w:val="%1."/>
      <w:lvlJc w:val="left"/>
      <w:pPr>
        <w:ind w:left="0" w:firstLine="0"/>
      </w:pPr>
      <w:rPr>
        <w:rFonts w:ascii="Palatino Linotype" w:hAnsi="Palatino Linotype" w:hint="default"/>
        <w:b/>
        <w:i w:val="0"/>
        <w:sz w:val="24"/>
      </w:rPr>
    </w:lvl>
    <w:lvl w:ilvl="1" w:tplc="1BE234C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0FF1C05"/>
    <w:multiLevelType w:val="hybridMultilevel"/>
    <w:tmpl w:val="4F525B42"/>
    <w:lvl w:ilvl="0" w:tplc="FFFFFFFF">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1BE2802"/>
    <w:multiLevelType w:val="hybridMultilevel"/>
    <w:tmpl w:val="3A0E750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6E83BF1"/>
    <w:multiLevelType w:val="hybridMultilevel"/>
    <w:tmpl w:val="A17EEE68"/>
    <w:lvl w:ilvl="0" w:tplc="FFFFFFFF">
      <w:start w:val="1"/>
      <w:numFmt w:val="bullet"/>
      <w:lvlText w:val=""/>
      <w:lvlJc w:val="left"/>
      <w:pPr>
        <w:ind w:left="720" w:hanging="360"/>
      </w:pPr>
      <w:rPr>
        <w:rFonts w:ascii="Wingdings" w:hAnsi="Wingdings" w:cs="Wingdings" w:hint="default"/>
        <w:b/>
        <w:bCs/>
      </w:rPr>
    </w:lvl>
    <w:lvl w:ilvl="1" w:tplc="944E1230">
      <w:start w:val="1"/>
      <w:numFmt w:val="upperRoman"/>
      <w:lvlText w:val="%2."/>
      <w:lvlJc w:val="right"/>
      <w:pPr>
        <w:ind w:left="1440" w:hanging="360"/>
      </w:pPr>
      <w:rPr>
        <w:b/>
        <w:bC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80C14E0"/>
    <w:multiLevelType w:val="hybridMultilevel"/>
    <w:tmpl w:val="2ABE0F26"/>
    <w:lvl w:ilvl="0" w:tplc="FFFFFFFF">
      <w:start w:val="1"/>
      <w:numFmt w:val="decimal"/>
      <w:lvlText w:val="%1."/>
      <w:lvlJc w:val="left"/>
      <w:pPr>
        <w:ind w:left="0" w:firstLine="0"/>
      </w:pPr>
      <w:rPr>
        <w:rFonts w:ascii="Palatino Linotype" w:hAnsi="Palatino Linotype" w:hint="default"/>
        <w:b/>
        <w:i w:val="0"/>
        <w:sz w:val="24"/>
      </w:rPr>
    </w:lvl>
    <w:lvl w:ilvl="1" w:tplc="9F7E368C">
      <w:start w:val="1"/>
      <w:numFmt w:val="upperRoman"/>
      <w:lvlText w:val="%2."/>
      <w:lvlJc w:val="right"/>
      <w:pPr>
        <w:ind w:left="1440" w:hanging="360"/>
      </w:pPr>
      <w:rPr>
        <w:b/>
        <w:b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FBB64DB"/>
    <w:multiLevelType w:val="hybridMultilevel"/>
    <w:tmpl w:val="E7344EA8"/>
    <w:lvl w:ilvl="0" w:tplc="FFFFFFFF">
      <w:start w:val="1"/>
      <w:numFmt w:val="decimal"/>
      <w:lvlText w:val="%1."/>
      <w:lvlJc w:val="left"/>
      <w:pPr>
        <w:ind w:left="0" w:firstLine="0"/>
      </w:pPr>
      <w:rPr>
        <w:rFonts w:ascii="Palatino Linotype" w:hAnsi="Palatino Linotype" w:hint="default"/>
        <w:b/>
        <w:i w:val="0"/>
        <w:sz w:val="24"/>
      </w:rPr>
    </w:lvl>
    <w:lvl w:ilvl="1" w:tplc="0804F09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1AD7C1B"/>
    <w:multiLevelType w:val="hybridMultilevel"/>
    <w:tmpl w:val="B29A4F9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BBF4F88"/>
    <w:multiLevelType w:val="hybridMultilevel"/>
    <w:tmpl w:val="8F8C8C7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BF90E0D"/>
    <w:multiLevelType w:val="hybridMultilevel"/>
    <w:tmpl w:val="844A799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C8A2EDF"/>
    <w:multiLevelType w:val="hybridMultilevel"/>
    <w:tmpl w:val="B91AA74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D896D4B"/>
    <w:multiLevelType w:val="hybridMultilevel"/>
    <w:tmpl w:val="F32C67A6"/>
    <w:lvl w:ilvl="0" w:tplc="FFFFFFFF">
      <w:start w:val="1"/>
      <w:numFmt w:val="decimal"/>
      <w:lvlText w:val="%1."/>
      <w:lvlJc w:val="left"/>
      <w:pPr>
        <w:ind w:left="0" w:firstLine="0"/>
      </w:pPr>
      <w:rPr>
        <w:rFonts w:ascii="Palatino Linotype" w:hAnsi="Palatino Linotype" w:hint="default"/>
        <w:b/>
        <w:i w:val="0"/>
        <w:sz w:val="24"/>
      </w:rPr>
    </w:lvl>
    <w:lvl w:ilvl="1" w:tplc="D76A759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F3346BD"/>
    <w:multiLevelType w:val="hybridMultilevel"/>
    <w:tmpl w:val="0D64FFC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F3D5613"/>
    <w:multiLevelType w:val="hybridMultilevel"/>
    <w:tmpl w:val="D5AE280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FFC583A"/>
    <w:multiLevelType w:val="hybridMultilevel"/>
    <w:tmpl w:val="E96EDA3A"/>
    <w:lvl w:ilvl="0" w:tplc="FFFFFFFF">
      <w:start w:val="1"/>
      <w:numFmt w:val="decimal"/>
      <w:lvlText w:val="%1."/>
      <w:lvlJc w:val="left"/>
      <w:pPr>
        <w:ind w:left="0" w:firstLine="0"/>
      </w:pPr>
      <w:rPr>
        <w:rFonts w:ascii="Palatino Linotype" w:hAnsi="Palatino Linotype" w:hint="default"/>
        <w:b/>
        <w:i w:val="0"/>
        <w:sz w:val="24"/>
      </w:rPr>
    </w:lvl>
    <w:lvl w:ilvl="1" w:tplc="632042B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29B04BF"/>
    <w:multiLevelType w:val="hybridMultilevel"/>
    <w:tmpl w:val="9278B03C"/>
    <w:lvl w:ilvl="0" w:tplc="FFFFFFFF">
      <w:start w:val="1"/>
      <w:numFmt w:val="decimal"/>
      <w:lvlText w:val="%1."/>
      <w:lvlJc w:val="left"/>
      <w:pPr>
        <w:ind w:left="0" w:firstLine="0"/>
      </w:pPr>
      <w:rPr>
        <w:rFonts w:ascii="Palatino Linotype" w:hAnsi="Palatino Linotype" w:hint="default"/>
        <w:b/>
        <w:i w:val="0"/>
        <w:sz w:val="24"/>
      </w:rPr>
    </w:lvl>
    <w:lvl w:ilvl="1" w:tplc="9BE2C272">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BCE6718"/>
    <w:multiLevelType w:val="hybridMultilevel"/>
    <w:tmpl w:val="E8744972"/>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10AE42E6">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CAE63B4"/>
    <w:multiLevelType w:val="hybridMultilevel"/>
    <w:tmpl w:val="175EC428"/>
    <w:lvl w:ilvl="0" w:tplc="FFFFFFFF">
      <w:start w:val="1"/>
      <w:numFmt w:val="decimal"/>
      <w:lvlText w:val="%1."/>
      <w:lvlJc w:val="left"/>
      <w:pPr>
        <w:ind w:left="0" w:firstLine="0"/>
      </w:pPr>
      <w:rPr>
        <w:rFonts w:ascii="Palatino Linotype" w:hAnsi="Palatino Linotype" w:hint="default"/>
        <w:b/>
        <w:i w:val="0"/>
        <w:sz w:val="24"/>
      </w:rPr>
    </w:lvl>
    <w:lvl w:ilvl="1" w:tplc="ACD02C06">
      <w:start w:val="1"/>
      <w:numFmt w:val="upperRoman"/>
      <w:lvlText w:val="%2."/>
      <w:lvlJc w:val="right"/>
      <w:pPr>
        <w:ind w:left="1440" w:hanging="360"/>
      </w:pPr>
      <w:rPr>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0">
    <w:nsid w:val="511E3F50"/>
    <w:multiLevelType w:val="hybridMultilevel"/>
    <w:tmpl w:val="13B8BB9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20D79DE"/>
    <w:multiLevelType w:val="hybridMultilevel"/>
    <w:tmpl w:val="0A54AB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15E1D10">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2194A82"/>
    <w:multiLevelType w:val="hybridMultilevel"/>
    <w:tmpl w:val="9ED8626A"/>
    <w:lvl w:ilvl="0" w:tplc="FFFFFFFF">
      <w:start w:val="1"/>
      <w:numFmt w:val="decimal"/>
      <w:lvlText w:val="%1."/>
      <w:lvlJc w:val="left"/>
      <w:pPr>
        <w:ind w:left="0" w:firstLine="0"/>
      </w:pPr>
      <w:rPr>
        <w:rFonts w:ascii="Palatino Linotype" w:hAnsi="Palatino Linotype" w:hint="default"/>
        <w:b/>
        <w:i w:val="0"/>
        <w:sz w:val="24"/>
      </w:rPr>
    </w:lvl>
    <w:lvl w:ilvl="1" w:tplc="E086EFD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54DF2CA3"/>
    <w:multiLevelType w:val="hybridMultilevel"/>
    <w:tmpl w:val="55AAD188"/>
    <w:lvl w:ilvl="0" w:tplc="080A0013">
      <w:start w:val="1"/>
      <w:numFmt w:val="upperRoman"/>
      <w:lvlText w:val="%1."/>
      <w:lvlJc w:val="right"/>
      <w:pPr>
        <w:ind w:left="720" w:hanging="360"/>
      </w:pPr>
      <w:rPr>
        <w:rFonts w:hint="default"/>
        <w:b/>
        <w:bCs/>
      </w:rPr>
    </w:lvl>
    <w:lvl w:ilvl="1" w:tplc="080A001B">
      <w:start w:val="1"/>
      <w:numFmt w:val="lowerRoman"/>
      <w:lvlText w:val="%2."/>
      <w:lvlJc w:val="righ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55433AF"/>
    <w:multiLevelType w:val="hybridMultilevel"/>
    <w:tmpl w:val="0D584A3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rFonts w:hint="default"/>
        <w:b/>
        <w:bCs/>
        <w:i w:val="0"/>
        <w:iCs w:val="0"/>
      </w:rPr>
    </w:lvl>
    <w:lvl w:ilvl="2" w:tplc="080A001B">
      <w:start w:val="1"/>
      <w:numFmt w:val="lowerRoman"/>
      <w:lvlText w:val="%3."/>
      <w:lvlJc w:val="right"/>
      <w:pPr>
        <w:ind w:left="1440" w:hanging="360"/>
      </w:pPr>
      <w:rPr>
        <w:rFonts w:hint="default"/>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63C0557"/>
    <w:multiLevelType w:val="hybridMultilevel"/>
    <w:tmpl w:val="13BE9D7C"/>
    <w:lvl w:ilvl="0" w:tplc="080A0013">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nsid w:val="5AA004F7"/>
    <w:multiLevelType w:val="hybridMultilevel"/>
    <w:tmpl w:val="63B2172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7DB0308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E5661F4"/>
    <w:multiLevelType w:val="hybridMultilevel"/>
    <w:tmpl w:val="37FC488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60B7308"/>
    <w:multiLevelType w:val="hybridMultilevel"/>
    <w:tmpl w:val="F9AAB80C"/>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397E2AB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78C3A0A"/>
    <w:multiLevelType w:val="hybridMultilevel"/>
    <w:tmpl w:val="17324A18"/>
    <w:lvl w:ilvl="0" w:tplc="FFFFFFFF">
      <w:start w:val="1"/>
      <w:numFmt w:val="decimal"/>
      <w:lvlText w:val="%1."/>
      <w:lvlJc w:val="left"/>
      <w:pPr>
        <w:ind w:left="0" w:firstLine="0"/>
      </w:pPr>
      <w:rPr>
        <w:rFonts w:ascii="Palatino Linotype" w:hAnsi="Palatino Linotype" w:hint="default"/>
        <w:b/>
        <w:i w:val="0"/>
        <w:sz w:val="24"/>
      </w:rPr>
    </w:lvl>
    <w:lvl w:ilvl="1" w:tplc="CE0C5BB0">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894417C"/>
    <w:multiLevelType w:val="hybridMultilevel"/>
    <w:tmpl w:val="C20CCC4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99B3631"/>
    <w:multiLevelType w:val="hybridMultilevel"/>
    <w:tmpl w:val="7040E8CA"/>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2">
    <w:nsid w:val="77716F57"/>
    <w:multiLevelType w:val="hybridMultilevel"/>
    <w:tmpl w:val="0A025F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5A1EC414">
      <w:start w:val="1"/>
      <w:numFmt w:val="lowerLetter"/>
      <w:lvlText w:val="%3)"/>
      <w:lvlJc w:val="left"/>
      <w:pPr>
        <w:ind w:left="2340" w:hanging="360"/>
      </w:pPr>
      <w:rPr>
        <w:rFonts w:hint="default"/>
        <w:b/>
        <w:i w:val="0"/>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F661A5"/>
    <w:multiLevelType w:val="hybridMultilevel"/>
    <w:tmpl w:val="78DE616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DE16AB5"/>
    <w:multiLevelType w:val="hybridMultilevel"/>
    <w:tmpl w:val="5EEC12F8"/>
    <w:lvl w:ilvl="0" w:tplc="FFFFFFFF">
      <w:start w:val="1"/>
      <w:numFmt w:val="decimal"/>
      <w:lvlText w:val="%1."/>
      <w:lvlJc w:val="left"/>
      <w:pPr>
        <w:ind w:left="0" w:firstLine="0"/>
      </w:pPr>
      <w:rPr>
        <w:rFonts w:ascii="Palatino Linotype" w:hAnsi="Palatino Linotype" w:hint="default"/>
        <w:b/>
        <w:i w:val="0"/>
        <w:sz w:val="24"/>
      </w:rPr>
    </w:lvl>
    <w:lvl w:ilvl="1" w:tplc="FD86BDA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8"/>
  </w:num>
  <w:num w:numId="2">
    <w:abstractNumId w:val="29"/>
  </w:num>
  <w:num w:numId="3">
    <w:abstractNumId w:val="0"/>
  </w:num>
  <w:num w:numId="4">
    <w:abstractNumId w:val="6"/>
  </w:num>
  <w:num w:numId="5">
    <w:abstractNumId w:val="19"/>
  </w:num>
  <w:num w:numId="6">
    <w:abstractNumId w:val="38"/>
  </w:num>
  <w:num w:numId="7">
    <w:abstractNumId w:val="37"/>
  </w:num>
  <w:num w:numId="8">
    <w:abstractNumId w:val="17"/>
  </w:num>
  <w:num w:numId="9">
    <w:abstractNumId w:val="35"/>
  </w:num>
  <w:num w:numId="10">
    <w:abstractNumId w:val="41"/>
  </w:num>
  <w:num w:numId="11">
    <w:abstractNumId w:val="23"/>
  </w:num>
  <w:num w:numId="12">
    <w:abstractNumId w:val="42"/>
  </w:num>
  <w:num w:numId="13">
    <w:abstractNumId w:val="32"/>
  </w:num>
  <w:num w:numId="14">
    <w:abstractNumId w:val="44"/>
  </w:num>
  <w:num w:numId="15">
    <w:abstractNumId w:val="9"/>
  </w:num>
  <w:num w:numId="16">
    <w:abstractNumId w:val="25"/>
  </w:num>
  <w:num w:numId="17">
    <w:abstractNumId w:val="1"/>
  </w:num>
  <w:num w:numId="18">
    <w:abstractNumId w:val="13"/>
  </w:num>
  <w:num w:numId="19">
    <w:abstractNumId w:val="39"/>
  </w:num>
  <w:num w:numId="20">
    <w:abstractNumId w:val="34"/>
  </w:num>
  <w:num w:numId="21">
    <w:abstractNumId w:val="33"/>
  </w:num>
  <w:num w:numId="22">
    <w:abstractNumId w:val="26"/>
  </w:num>
  <w:num w:numId="23">
    <w:abstractNumId w:val="11"/>
  </w:num>
  <w:num w:numId="24">
    <w:abstractNumId w:val="15"/>
  </w:num>
  <w:num w:numId="25">
    <w:abstractNumId w:val="10"/>
  </w:num>
  <w:num w:numId="26">
    <w:abstractNumId w:val="7"/>
  </w:num>
  <w:num w:numId="27">
    <w:abstractNumId w:val="4"/>
  </w:num>
  <w:num w:numId="28">
    <w:abstractNumId w:val="40"/>
  </w:num>
  <w:num w:numId="29">
    <w:abstractNumId w:val="24"/>
  </w:num>
  <w:num w:numId="30">
    <w:abstractNumId w:val="12"/>
  </w:num>
  <w:num w:numId="31">
    <w:abstractNumId w:val="20"/>
  </w:num>
  <w:num w:numId="32">
    <w:abstractNumId w:val="5"/>
  </w:num>
  <w:num w:numId="33">
    <w:abstractNumId w:val="30"/>
  </w:num>
  <w:num w:numId="34">
    <w:abstractNumId w:val="27"/>
  </w:num>
  <w:num w:numId="35">
    <w:abstractNumId w:val="36"/>
  </w:num>
  <w:num w:numId="36">
    <w:abstractNumId w:val="31"/>
  </w:num>
  <w:num w:numId="37">
    <w:abstractNumId w:val="22"/>
  </w:num>
  <w:num w:numId="38">
    <w:abstractNumId w:val="21"/>
  </w:num>
  <w:num w:numId="39">
    <w:abstractNumId w:val="43"/>
  </w:num>
  <w:num w:numId="40">
    <w:abstractNumId w:val="3"/>
  </w:num>
  <w:num w:numId="41">
    <w:abstractNumId w:val="14"/>
  </w:num>
  <w:num w:numId="42">
    <w:abstractNumId w:val="28"/>
  </w:num>
  <w:num w:numId="43">
    <w:abstractNumId w:val="16"/>
  </w:num>
  <w:num w:numId="44">
    <w:abstractNumId w:val="8"/>
  </w:num>
  <w:num w:numId="4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7A3"/>
    <w:rsid w:val="00012472"/>
    <w:rsid w:val="000125A8"/>
    <w:rsid w:val="00013025"/>
    <w:rsid w:val="0001398B"/>
    <w:rsid w:val="000203D3"/>
    <w:rsid w:val="000204A6"/>
    <w:rsid w:val="000211F8"/>
    <w:rsid w:val="0002146F"/>
    <w:rsid w:val="00022D89"/>
    <w:rsid w:val="000236A3"/>
    <w:rsid w:val="00024F35"/>
    <w:rsid w:val="00025127"/>
    <w:rsid w:val="00025266"/>
    <w:rsid w:val="0003063D"/>
    <w:rsid w:val="00030D9E"/>
    <w:rsid w:val="00031D37"/>
    <w:rsid w:val="00031F10"/>
    <w:rsid w:val="00031F98"/>
    <w:rsid w:val="00032493"/>
    <w:rsid w:val="00033B7D"/>
    <w:rsid w:val="0004072A"/>
    <w:rsid w:val="0004193F"/>
    <w:rsid w:val="00042380"/>
    <w:rsid w:val="000427D6"/>
    <w:rsid w:val="00044DB9"/>
    <w:rsid w:val="0004606D"/>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67281"/>
    <w:rsid w:val="0007221E"/>
    <w:rsid w:val="00074573"/>
    <w:rsid w:val="00075258"/>
    <w:rsid w:val="000800AC"/>
    <w:rsid w:val="0008230A"/>
    <w:rsid w:val="00082D11"/>
    <w:rsid w:val="00082E28"/>
    <w:rsid w:val="000834FE"/>
    <w:rsid w:val="0008465D"/>
    <w:rsid w:val="00084E31"/>
    <w:rsid w:val="0008542A"/>
    <w:rsid w:val="00085E22"/>
    <w:rsid w:val="00090D6F"/>
    <w:rsid w:val="00091C2C"/>
    <w:rsid w:val="00092565"/>
    <w:rsid w:val="00093FC7"/>
    <w:rsid w:val="000953E2"/>
    <w:rsid w:val="00095BB9"/>
    <w:rsid w:val="000A137B"/>
    <w:rsid w:val="000A26B8"/>
    <w:rsid w:val="000A3B12"/>
    <w:rsid w:val="000A3F90"/>
    <w:rsid w:val="000A4554"/>
    <w:rsid w:val="000A45FD"/>
    <w:rsid w:val="000A4E44"/>
    <w:rsid w:val="000A556A"/>
    <w:rsid w:val="000A675D"/>
    <w:rsid w:val="000A77ED"/>
    <w:rsid w:val="000B0370"/>
    <w:rsid w:val="000B5036"/>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5F2F"/>
    <w:rsid w:val="000D62FF"/>
    <w:rsid w:val="000D69DF"/>
    <w:rsid w:val="000D7369"/>
    <w:rsid w:val="000D7394"/>
    <w:rsid w:val="000E07DC"/>
    <w:rsid w:val="000E0F9E"/>
    <w:rsid w:val="000E1389"/>
    <w:rsid w:val="000E2665"/>
    <w:rsid w:val="000E2A46"/>
    <w:rsid w:val="000E44C3"/>
    <w:rsid w:val="000E5176"/>
    <w:rsid w:val="000E67FC"/>
    <w:rsid w:val="000E77B8"/>
    <w:rsid w:val="000F1731"/>
    <w:rsid w:val="000F1B9F"/>
    <w:rsid w:val="000F2739"/>
    <w:rsid w:val="000F2EDD"/>
    <w:rsid w:val="000F3457"/>
    <w:rsid w:val="000F37A8"/>
    <w:rsid w:val="000F6D7E"/>
    <w:rsid w:val="000F7112"/>
    <w:rsid w:val="00100187"/>
    <w:rsid w:val="00100DDD"/>
    <w:rsid w:val="00102B33"/>
    <w:rsid w:val="00102D65"/>
    <w:rsid w:val="00103662"/>
    <w:rsid w:val="00103888"/>
    <w:rsid w:val="00107499"/>
    <w:rsid w:val="00107557"/>
    <w:rsid w:val="0011167C"/>
    <w:rsid w:val="00111F02"/>
    <w:rsid w:val="0011279B"/>
    <w:rsid w:val="00112B02"/>
    <w:rsid w:val="0011436C"/>
    <w:rsid w:val="00114A21"/>
    <w:rsid w:val="00117441"/>
    <w:rsid w:val="0012006D"/>
    <w:rsid w:val="00121F4A"/>
    <w:rsid w:val="00122E4B"/>
    <w:rsid w:val="0012380D"/>
    <w:rsid w:val="00124015"/>
    <w:rsid w:val="00124CF1"/>
    <w:rsid w:val="001250B4"/>
    <w:rsid w:val="001253D1"/>
    <w:rsid w:val="00127E68"/>
    <w:rsid w:val="001318D2"/>
    <w:rsid w:val="00131B80"/>
    <w:rsid w:val="00131C54"/>
    <w:rsid w:val="00132C06"/>
    <w:rsid w:val="00133B79"/>
    <w:rsid w:val="00133CE5"/>
    <w:rsid w:val="00134AEC"/>
    <w:rsid w:val="001352E5"/>
    <w:rsid w:val="00135DD5"/>
    <w:rsid w:val="00136007"/>
    <w:rsid w:val="0013673A"/>
    <w:rsid w:val="00136E3F"/>
    <w:rsid w:val="0013752C"/>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5472"/>
    <w:rsid w:val="00156A23"/>
    <w:rsid w:val="001611E5"/>
    <w:rsid w:val="0016161C"/>
    <w:rsid w:val="00161E95"/>
    <w:rsid w:val="00163780"/>
    <w:rsid w:val="00163B1F"/>
    <w:rsid w:val="001648EE"/>
    <w:rsid w:val="00164B65"/>
    <w:rsid w:val="00164E0E"/>
    <w:rsid w:val="001656F2"/>
    <w:rsid w:val="00166794"/>
    <w:rsid w:val="00166C70"/>
    <w:rsid w:val="0017273C"/>
    <w:rsid w:val="001732E3"/>
    <w:rsid w:val="00174E02"/>
    <w:rsid w:val="0017653A"/>
    <w:rsid w:val="001775DF"/>
    <w:rsid w:val="00185460"/>
    <w:rsid w:val="001862A3"/>
    <w:rsid w:val="00192E4B"/>
    <w:rsid w:val="00194D62"/>
    <w:rsid w:val="00196407"/>
    <w:rsid w:val="00197091"/>
    <w:rsid w:val="001972CC"/>
    <w:rsid w:val="001A032D"/>
    <w:rsid w:val="001A138D"/>
    <w:rsid w:val="001A256D"/>
    <w:rsid w:val="001A2857"/>
    <w:rsid w:val="001A2A89"/>
    <w:rsid w:val="001A3634"/>
    <w:rsid w:val="001A3DC0"/>
    <w:rsid w:val="001A4D5D"/>
    <w:rsid w:val="001A5150"/>
    <w:rsid w:val="001A58B9"/>
    <w:rsid w:val="001A61E1"/>
    <w:rsid w:val="001A6C1E"/>
    <w:rsid w:val="001B30F9"/>
    <w:rsid w:val="001B3659"/>
    <w:rsid w:val="001B40F3"/>
    <w:rsid w:val="001B53A0"/>
    <w:rsid w:val="001B5F70"/>
    <w:rsid w:val="001B6845"/>
    <w:rsid w:val="001C0AED"/>
    <w:rsid w:val="001C13B1"/>
    <w:rsid w:val="001C147D"/>
    <w:rsid w:val="001C1C2A"/>
    <w:rsid w:val="001C1CDE"/>
    <w:rsid w:val="001C263B"/>
    <w:rsid w:val="001C2713"/>
    <w:rsid w:val="001C28D5"/>
    <w:rsid w:val="001C2D08"/>
    <w:rsid w:val="001C2EF3"/>
    <w:rsid w:val="001C34D6"/>
    <w:rsid w:val="001C54A9"/>
    <w:rsid w:val="001C6012"/>
    <w:rsid w:val="001C67B0"/>
    <w:rsid w:val="001C6FAC"/>
    <w:rsid w:val="001C79FA"/>
    <w:rsid w:val="001D07C9"/>
    <w:rsid w:val="001D1156"/>
    <w:rsid w:val="001D3AB5"/>
    <w:rsid w:val="001D7D8F"/>
    <w:rsid w:val="001D7DF0"/>
    <w:rsid w:val="001D7E82"/>
    <w:rsid w:val="001E018C"/>
    <w:rsid w:val="001E0AD2"/>
    <w:rsid w:val="001E3596"/>
    <w:rsid w:val="001E3ACC"/>
    <w:rsid w:val="001E3F91"/>
    <w:rsid w:val="001E4152"/>
    <w:rsid w:val="001E489D"/>
    <w:rsid w:val="001E5C94"/>
    <w:rsid w:val="001E6495"/>
    <w:rsid w:val="001E6822"/>
    <w:rsid w:val="001E74A5"/>
    <w:rsid w:val="001E7B9E"/>
    <w:rsid w:val="001E7EDB"/>
    <w:rsid w:val="001F025B"/>
    <w:rsid w:val="001F2B8C"/>
    <w:rsid w:val="001F783F"/>
    <w:rsid w:val="001F7AFD"/>
    <w:rsid w:val="001F7C7F"/>
    <w:rsid w:val="001F7DE2"/>
    <w:rsid w:val="002001BE"/>
    <w:rsid w:val="002031F3"/>
    <w:rsid w:val="002054AA"/>
    <w:rsid w:val="002058A7"/>
    <w:rsid w:val="00205A1A"/>
    <w:rsid w:val="00207665"/>
    <w:rsid w:val="00211229"/>
    <w:rsid w:val="002113F2"/>
    <w:rsid w:val="00211E8C"/>
    <w:rsid w:val="00212C9C"/>
    <w:rsid w:val="00212FCA"/>
    <w:rsid w:val="00213108"/>
    <w:rsid w:val="0021453E"/>
    <w:rsid w:val="0021475E"/>
    <w:rsid w:val="00214D96"/>
    <w:rsid w:val="002176FD"/>
    <w:rsid w:val="002179AC"/>
    <w:rsid w:val="00220ADB"/>
    <w:rsid w:val="0022178A"/>
    <w:rsid w:val="002217BA"/>
    <w:rsid w:val="00221AFF"/>
    <w:rsid w:val="00221E74"/>
    <w:rsid w:val="002226FB"/>
    <w:rsid w:val="00223507"/>
    <w:rsid w:val="00223ACC"/>
    <w:rsid w:val="0022448D"/>
    <w:rsid w:val="002275DE"/>
    <w:rsid w:val="00230170"/>
    <w:rsid w:val="002305CF"/>
    <w:rsid w:val="002326B1"/>
    <w:rsid w:val="00233E08"/>
    <w:rsid w:val="002345FF"/>
    <w:rsid w:val="00236D3E"/>
    <w:rsid w:val="00237611"/>
    <w:rsid w:val="002408D7"/>
    <w:rsid w:val="002426EA"/>
    <w:rsid w:val="00244476"/>
    <w:rsid w:val="002457CF"/>
    <w:rsid w:val="002507D8"/>
    <w:rsid w:val="00252A20"/>
    <w:rsid w:val="00252B41"/>
    <w:rsid w:val="002543FF"/>
    <w:rsid w:val="0025524F"/>
    <w:rsid w:val="00257E5F"/>
    <w:rsid w:val="00260C1D"/>
    <w:rsid w:val="00261001"/>
    <w:rsid w:val="00261A42"/>
    <w:rsid w:val="00261D84"/>
    <w:rsid w:val="002629A6"/>
    <w:rsid w:val="00263F23"/>
    <w:rsid w:val="00264D02"/>
    <w:rsid w:val="0026500D"/>
    <w:rsid w:val="00265376"/>
    <w:rsid w:val="00265CD7"/>
    <w:rsid w:val="00266588"/>
    <w:rsid w:val="002665BD"/>
    <w:rsid w:val="00270A67"/>
    <w:rsid w:val="00271B06"/>
    <w:rsid w:val="00272FEC"/>
    <w:rsid w:val="00273013"/>
    <w:rsid w:val="00273C37"/>
    <w:rsid w:val="0027430D"/>
    <w:rsid w:val="002746D9"/>
    <w:rsid w:val="00274ED2"/>
    <w:rsid w:val="002763BA"/>
    <w:rsid w:val="002765F2"/>
    <w:rsid w:val="00277A35"/>
    <w:rsid w:val="00280994"/>
    <w:rsid w:val="00280E3F"/>
    <w:rsid w:val="00280F05"/>
    <w:rsid w:val="0028248C"/>
    <w:rsid w:val="00286DDB"/>
    <w:rsid w:val="002871EB"/>
    <w:rsid w:val="002948C4"/>
    <w:rsid w:val="00294CC2"/>
    <w:rsid w:val="00295F8B"/>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277"/>
    <w:rsid w:val="002B46CB"/>
    <w:rsid w:val="002B4D21"/>
    <w:rsid w:val="002C0074"/>
    <w:rsid w:val="002C0159"/>
    <w:rsid w:val="002C057E"/>
    <w:rsid w:val="002C0804"/>
    <w:rsid w:val="002C0DC5"/>
    <w:rsid w:val="002C1007"/>
    <w:rsid w:val="002C2D44"/>
    <w:rsid w:val="002C4715"/>
    <w:rsid w:val="002C4780"/>
    <w:rsid w:val="002C47ED"/>
    <w:rsid w:val="002C484A"/>
    <w:rsid w:val="002C5542"/>
    <w:rsid w:val="002C570D"/>
    <w:rsid w:val="002C6561"/>
    <w:rsid w:val="002C6DB3"/>
    <w:rsid w:val="002D0E3D"/>
    <w:rsid w:val="002D10C8"/>
    <w:rsid w:val="002D1A38"/>
    <w:rsid w:val="002D1AA7"/>
    <w:rsid w:val="002D28CB"/>
    <w:rsid w:val="002D2E16"/>
    <w:rsid w:val="002D35AE"/>
    <w:rsid w:val="002D373C"/>
    <w:rsid w:val="002D57BA"/>
    <w:rsid w:val="002E126F"/>
    <w:rsid w:val="002E160F"/>
    <w:rsid w:val="002E191E"/>
    <w:rsid w:val="002E1C05"/>
    <w:rsid w:val="002E1E5D"/>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560"/>
    <w:rsid w:val="00306E7D"/>
    <w:rsid w:val="00307227"/>
    <w:rsid w:val="0030794F"/>
    <w:rsid w:val="00307EB6"/>
    <w:rsid w:val="003105D0"/>
    <w:rsid w:val="003105D6"/>
    <w:rsid w:val="00310B1D"/>
    <w:rsid w:val="00310D66"/>
    <w:rsid w:val="003111C5"/>
    <w:rsid w:val="00311481"/>
    <w:rsid w:val="003116A6"/>
    <w:rsid w:val="00311863"/>
    <w:rsid w:val="00312733"/>
    <w:rsid w:val="0031578C"/>
    <w:rsid w:val="00316065"/>
    <w:rsid w:val="003161C0"/>
    <w:rsid w:val="00317883"/>
    <w:rsid w:val="00317EFF"/>
    <w:rsid w:val="00321AA3"/>
    <w:rsid w:val="00321AE9"/>
    <w:rsid w:val="00321D1B"/>
    <w:rsid w:val="00321EEE"/>
    <w:rsid w:val="00323895"/>
    <w:rsid w:val="0032586C"/>
    <w:rsid w:val="00326579"/>
    <w:rsid w:val="00327D79"/>
    <w:rsid w:val="00332E6B"/>
    <w:rsid w:val="003337F3"/>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38EA"/>
    <w:rsid w:val="003746E9"/>
    <w:rsid w:val="00374CE8"/>
    <w:rsid w:val="003762FD"/>
    <w:rsid w:val="003768FF"/>
    <w:rsid w:val="00376AB8"/>
    <w:rsid w:val="00376FD2"/>
    <w:rsid w:val="00377278"/>
    <w:rsid w:val="0038132B"/>
    <w:rsid w:val="00383E66"/>
    <w:rsid w:val="00384AE2"/>
    <w:rsid w:val="00385699"/>
    <w:rsid w:val="00387DC9"/>
    <w:rsid w:val="00390D23"/>
    <w:rsid w:val="0039142B"/>
    <w:rsid w:val="0039193E"/>
    <w:rsid w:val="00391ADA"/>
    <w:rsid w:val="003926CC"/>
    <w:rsid w:val="00392CDB"/>
    <w:rsid w:val="0039380F"/>
    <w:rsid w:val="00393B71"/>
    <w:rsid w:val="00394095"/>
    <w:rsid w:val="003940F6"/>
    <w:rsid w:val="003955D3"/>
    <w:rsid w:val="003958B8"/>
    <w:rsid w:val="00396545"/>
    <w:rsid w:val="0039671B"/>
    <w:rsid w:val="00396F5D"/>
    <w:rsid w:val="00396F71"/>
    <w:rsid w:val="003A03D0"/>
    <w:rsid w:val="003A04FF"/>
    <w:rsid w:val="003A1B01"/>
    <w:rsid w:val="003A2029"/>
    <w:rsid w:val="003A6417"/>
    <w:rsid w:val="003A65FE"/>
    <w:rsid w:val="003A6A5A"/>
    <w:rsid w:val="003A7221"/>
    <w:rsid w:val="003A730E"/>
    <w:rsid w:val="003B1262"/>
    <w:rsid w:val="003B1CEE"/>
    <w:rsid w:val="003B2199"/>
    <w:rsid w:val="003B2856"/>
    <w:rsid w:val="003B2A0D"/>
    <w:rsid w:val="003B31FA"/>
    <w:rsid w:val="003B4B0A"/>
    <w:rsid w:val="003B55AD"/>
    <w:rsid w:val="003B7EC4"/>
    <w:rsid w:val="003C183D"/>
    <w:rsid w:val="003C7282"/>
    <w:rsid w:val="003D00D5"/>
    <w:rsid w:val="003D0A29"/>
    <w:rsid w:val="003D0BC7"/>
    <w:rsid w:val="003D181D"/>
    <w:rsid w:val="003D20C4"/>
    <w:rsid w:val="003D4163"/>
    <w:rsid w:val="003D46D0"/>
    <w:rsid w:val="003D5661"/>
    <w:rsid w:val="003D792A"/>
    <w:rsid w:val="003E1087"/>
    <w:rsid w:val="003E2E98"/>
    <w:rsid w:val="003E4701"/>
    <w:rsid w:val="003E6079"/>
    <w:rsid w:val="003E6128"/>
    <w:rsid w:val="003E6679"/>
    <w:rsid w:val="003E6D0F"/>
    <w:rsid w:val="003E712E"/>
    <w:rsid w:val="003E7278"/>
    <w:rsid w:val="003E777B"/>
    <w:rsid w:val="003F0DDA"/>
    <w:rsid w:val="003F140F"/>
    <w:rsid w:val="003F15DB"/>
    <w:rsid w:val="003F2702"/>
    <w:rsid w:val="003F2778"/>
    <w:rsid w:val="003F2959"/>
    <w:rsid w:val="003F36A4"/>
    <w:rsid w:val="003F4900"/>
    <w:rsid w:val="003F70CA"/>
    <w:rsid w:val="003F7823"/>
    <w:rsid w:val="00400E76"/>
    <w:rsid w:val="0040137F"/>
    <w:rsid w:val="00402179"/>
    <w:rsid w:val="0040278D"/>
    <w:rsid w:val="00403249"/>
    <w:rsid w:val="00406DC5"/>
    <w:rsid w:val="004078C8"/>
    <w:rsid w:val="004102DE"/>
    <w:rsid w:val="00410AB2"/>
    <w:rsid w:val="00411614"/>
    <w:rsid w:val="00412696"/>
    <w:rsid w:val="00412E24"/>
    <w:rsid w:val="004147B1"/>
    <w:rsid w:val="00416727"/>
    <w:rsid w:val="0042068A"/>
    <w:rsid w:val="0042267F"/>
    <w:rsid w:val="0042437A"/>
    <w:rsid w:val="00424992"/>
    <w:rsid w:val="00424E72"/>
    <w:rsid w:val="00425F0D"/>
    <w:rsid w:val="00426D7C"/>
    <w:rsid w:val="004272F9"/>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57FBC"/>
    <w:rsid w:val="004613B1"/>
    <w:rsid w:val="00461F2A"/>
    <w:rsid w:val="00462061"/>
    <w:rsid w:val="0046231E"/>
    <w:rsid w:val="0046340E"/>
    <w:rsid w:val="004635E2"/>
    <w:rsid w:val="00463B0F"/>
    <w:rsid w:val="00464CB6"/>
    <w:rsid w:val="0046532D"/>
    <w:rsid w:val="0046566E"/>
    <w:rsid w:val="004669D1"/>
    <w:rsid w:val="00470027"/>
    <w:rsid w:val="0047025A"/>
    <w:rsid w:val="00471B65"/>
    <w:rsid w:val="00472C41"/>
    <w:rsid w:val="00473115"/>
    <w:rsid w:val="004738D8"/>
    <w:rsid w:val="00473BD2"/>
    <w:rsid w:val="00473D1E"/>
    <w:rsid w:val="00474477"/>
    <w:rsid w:val="004745CE"/>
    <w:rsid w:val="004764CB"/>
    <w:rsid w:val="00476730"/>
    <w:rsid w:val="004769A5"/>
    <w:rsid w:val="004773A3"/>
    <w:rsid w:val="004773E6"/>
    <w:rsid w:val="00481A7B"/>
    <w:rsid w:val="00482DC9"/>
    <w:rsid w:val="0048386B"/>
    <w:rsid w:val="00483C14"/>
    <w:rsid w:val="004858CD"/>
    <w:rsid w:val="00485DB6"/>
    <w:rsid w:val="0048628A"/>
    <w:rsid w:val="0048658E"/>
    <w:rsid w:val="00490571"/>
    <w:rsid w:val="004911B6"/>
    <w:rsid w:val="00491C96"/>
    <w:rsid w:val="004923B6"/>
    <w:rsid w:val="00494294"/>
    <w:rsid w:val="00495611"/>
    <w:rsid w:val="004961DA"/>
    <w:rsid w:val="00496359"/>
    <w:rsid w:val="00497926"/>
    <w:rsid w:val="004A115C"/>
    <w:rsid w:val="004A134A"/>
    <w:rsid w:val="004A14BE"/>
    <w:rsid w:val="004A2BF5"/>
    <w:rsid w:val="004A3085"/>
    <w:rsid w:val="004A3C58"/>
    <w:rsid w:val="004A4178"/>
    <w:rsid w:val="004A4B85"/>
    <w:rsid w:val="004A4BD5"/>
    <w:rsid w:val="004A4CFD"/>
    <w:rsid w:val="004A677C"/>
    <w:rsid w:val="004A6C04"/>
    <w:rsid w:val="004B05A5"/>
    <w:rsid w:val="004B0EB6"/>
    <w:rsid w:val="004B176B"/>
    <w:rsid w:val="004B293C"/>
    <w:rsid w:val="004B3A2A"/>
    <w:rsid w:val="004B3D59"/>
    <w:rsid w:val="004B4561"/>
    <w:rsid w:val="004B50F8"/>
    <w:rsid w:val="004B58EA"/>
    <w:rsid w:val="004B73EF"/>
    <w:rsid w:val="004C09B4"/>
    <w:rsid w:val="004C20F2"/>
    <w:rsid w:val="004C251E"/>
    <w:rsid w:val="004C38EA"/>
    <w:rsid w:val="004C3F25"/>
    <w:rsid w:val="004C45F5"/>
    <w:rsid w:val="004C4E77"/>
    <w:rsid w:val="004C525E"/>
    <w:rsid w:val="004C5FCF"/>
    <w:rsid w:val="004C678A"/>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9B3"/>
    <w:rsid w:val="004E6E3A"/>
    <w:rsid w:val="004F0C96"/>
    <w:rsid w:val="004F0F98"/>
    <w:rsid w:val="004F28A0"/>
    <w:rsid w:val="004F39A4"/>
    <w:rsid w:val="004F3A90"/>
    <w:rsid w:val="004F44C7"/>
    <w:rsid w:val="004F489F"/>
    <w:rsid w:val="004F4958"/>
    <w:rsid w:val="004F766F"/>
    <w:rsid w:val="004F785F"/>
    <w:rsid w:val="004F78B7"/>
    <w:rsid w:val="004F7944"/>
    <w:rsid w:val="00500224"/>
    <w:rsid w:val="00500A07"/>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37CA"/>
    <w:rsid w:val="005248B9"/>
    <w:rsid w:val="00525348"/>
    <w:rsid w:val="005255D3"/>
    <w:rsid w:val="00525C4F"/>
    <w:rsid w:val="00526446"/>
    <w:rsid w:val="005272EC"/>
    <w:rsid w:val="00527495"/>
    <w:rsid w:val="00527E7A"/>
    <w:rsid w:val="00531594"/>
    <w:rsid w:val="005346D3"/>
    <w:rsid w:val="00537E2C"/>
    <w:rsid w:val="00540208"/>
    <w:rsid w:val="00542797"/>
    <w:rsid w:val="00542B3A"/>
    <w:rsid w:val="00544ADC"/>
    <w:rsid w:val="00544B9C"/>
    <w:rsid w:val="00544E13"/>
    <w:rsid w:val="00544EC9"/>
    <w:rsid w:val="00545889"/>
    <w:rsid w:val="00546FBD"/>
    <w:rsid w:val="0055070A"/>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4C9F"/>
    <w:rsid w:val="00565210"/>
    <w:rsid w:val="0056555A"/>
    <w:rsid w:val="005669D6"/>
    <w:rsid w:val="0056788F"/>
    <w:rsid w:val="00567998"/>
    <w:rsid w:val="00573BC6"/>
    <w:rsid w:val="005759CD"/>
    <w:rsid w:val="00575D39"/>
    <w:rsid w:val="00575F2C"/>
    <w:rsid w:val="00577884"/>
    <w:rsid w:val="00581C0F"/>
    <w:rsid w:val="00582919"/>
    <w:rsid w:val="00583D94"/>
    <w:rsid w:val="005849B2"/>
    <w:rsid w:val="00585172"/>
    <w:rsid w:val="00587366"/>
    <w:rsid w:val="0058757A"/>
    <w:rsid w:val="00590037"/>
    <w:rsid w:val="00590892"/>
    <w:rsid w:val="005930F8"/>
    <w:rsid w:val="00593476"/>
    <w:rsid w:val="005937BC"/>
    <w:rsid w:val="00594C52"/>
    <w:rsid w:val="00595511"/>
    <w:rsid w:val="00596514"/>
    <w:rsid w:val="0059679B"/>
    <w:rsid w:val="00597456"/>
    <w:rsid w:val="00597651"/>
    <w:rsid w:val="00597B44"/>
    <w:rsid w:val="00597D18"/>
    <w:rsid w:val="005A179D"/>
    <w:rsid w:val="005A1FAB"/>
    <w:rsid w:val="005A228F"/>
    <w:rsid w:val="005A2A65"/>
    <w:rsid w:val="005A2F65"/>
    <w:rsid w:val="005A3513"/>
    <w:rsid w:val="005A3581"/>
    <w:rsid w:val="005A3BD7"/>
    <w:rsid w:val="005A60E1"/>
    <w:rsid w:val="005A6447"/>
    <w:rsid w:val="005A6788"/>
    <w:rsid w:val="005A786F"/>
    <w:rsid w:val="005B169C"/>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C7F3D"/>
    <w:rsid w:val="005D0EB4"/>
    <w:rsid w:val="005D18A6"/>
    <w:rsid w:val="005D27DD"/>
    <w:rsid w:val="005D3493"/>
    <w:rsid w:val="005D622E"/>
    <w:rsid w:val="005D6617"/>
    <w:rsid w:val="005D6FF0"/>
    <w:rsid w:val="005E0AAF"/>
    <w:rsid w:val="005E11D5"/>
    <w:rsid w:val="005E34D4"/>
    <w:rsid w:val="005E3716"/>
    <w:rsid w:val="005E3AE2"/>
    <w:rsid w:val="005E3FDE"/>
    <w:rsid w:val="005E55F2"/>
    <w:rsid w:val="005E68FC"/>
    <w:rsid w:val="005E7271"/>
    <w:rsid w:val="005E7CC9"/>
    <w:rsid w:val="005F0007"/>
    <w:rsid w:val="005F0E6C"/>
    <w:rsid w:val="005F1362"/>
    <w:rsid w:val="005F1BAD"/>
    <w:rsid w:val="005F3E8E"/>
    <w:rsid w:val="005F487C"/>
    <w:rsid w:val="005F53A4"/>
    <w:rsid w:val="005F5FE1"/>
    <w:rsid w:val="005F62B2"/>
    <w:rsid w:val="005F715E"/>
    <w:rsid w:val="006010DA"/>
    <w:rsid w:val="006017AB"/>
    <w:rsid w:val="006024BB"/>
    <w:rsid w:val="00604AC3"/>
    <w:rsid w:val="00605865"/>
    <w:rsid w:val="00611CD4"/>
    <w:rsid w:val="00611DC1"/>
    <w:rsid w:val="00613655"/>
    <w:rsid w:val="006144EE"/>
    <w:rsid w:val="00614A9B"/>
    <w:rsid w:val="006167AB"/>
    <w:rsid w:val="00617125"/>
    <w:rsid w:val="006172B4"/>
    <w:rsid w:val="00617813"/>
    <w:rsid w:val="006206CC"/>
    <w:rsid w:val="00622B06"/>
    <w:rsid w:val="00624425"/>
    <w:rsid w:val="00624A5E"/>
    <w:rsid w:val="00624D4A"/>
    <w:rsid w:val="006257C2"/>
    <w:rsid w:val="00627163"/>
    <w:rsid w:val="0063034E"/>
    <w:rsid w:val="00633663"/>
    <w:rsid w:val="00634476"/>
    <w:rsid w:val="00635062"/>
    <w:rsid w:val="00637475"/>
    <w:rsid w:val="006403BE"/>
    <w:rsid w:val="00642CAB"/>
    <w:rsid w:val="0064393B"/>
    <w:rsid w:val="006439A1"/>
    <w:rsid w:val="00644375"/>
    <w:rsid w:val="00644A5C"/>
    <w:rsid w:val="006458C0"/>
    <w:rsid w:val="00646A08"/>
    <w:rsid w:val="0064716C"/>
    <w:rsid w:val="00650392"/>
    <w:rsid w:val="0065061D"/>
    <w:rsid w:val="00651701"/>
    <w:rsid w:val="00655146"/>
    <w:rsid w:val="0065715E"/>
    <w:rsid w:val="00657670"/>
    <w:rsid w:val="00657DBF"/>
    <w:rsid w:val="00657DE0"/>
    <w:rsid w:val="00662C69"/>
    <w:rsid w:val="006633C0"/>
    <w:rsid w:val="00663470"/>
    <w:rsid w:val="00663CC7"/>
    <w:rsid w:val="0066458B"/>
    <w:rsid w:val="00664805"/>
    <w:rsid w:val="00664FB5"/>
    <w:rsid w:val="006674A0"/>
    <w:rsid w:val="00667F62"/>
    <w:rsid w:val="006718FB"/>
    <w:rsid w:val="006720F3"/>
    <w:rsid w:val="00672744"/>
    <w:rsid w:val="00673695"/>
    <w:rsid w:val="00673DB5"/>
    <w:rsid w:val="00674701"/>
    <w:rsid w:val="00674A46"/>
    <w:rsid w:val="006752B0"/>
    <w:rsid w:val="00675A65"/>
    <w:rsid w:val="00675F80"/>
    <w:rsid w:val="00676959"/>
    <w:rsid w:val="00676C6B"/>
    <w:rsid w:val="00677358"/>
    <w:rsid w:val="00680F25"/>
    <w:rsid w:val="00682100"/>
    <w:rsid w:val="00682297"/>
    <w:rsid w:val="006842C0"/>
    <w:rsid w:val="00685689"/>
    <w:rsid w:val="0068594B"/>
    <w:rsid w:val="00686B04"/>
    <w:rsid w:val="00687CAD"/>
    <w:rsid w:val="006901FA"/>
    <w:rsid w:val="006904D3"/>
    <w:rsid w:val="006906D8"/>
    <w:rsid w:val="00690ED0"/>
    <w:rsid w:val="00691BAD"/>
    <w:rsid w:val="00692D5E"/>
    <w:rsid w:val="00693427"/>
    <w:rsid w:val="00693FA4"/>
    <w:rsid w:val="00694C00"/>
    <w:rsid w:val="006958A7"/>
    <w:rsid w:val="00695F94"/>
    <w:rsid w:val="006964F5"/>
    <w:rsid w:val="00696EF8"/>
    <w:rsid w:val="00697159"/>
    <w:rsid w:val="00697365"/>
    <w:rsid w:val="006A1047"/>
    <w:rsid w:val="006A11C8"/>
    <w:rsid w:val="006A19EF"/>
    <w:rsid w:val="006A2CF3"/>
    <w:rsid w:val="006A2D34"/>
    <w:rsid w:val="006A2EDE"/>
    <w:rsid w:val="006A2EFB"/>
    <w:rsid w:val="006A32B6"/>
    <w:rsid w:val="006A3D7A"/>
    <w:rsid w:val="006A5374"/>
    <w:rsid w:val="006A79C3"/>
    <w:rsid w:val="006B004E"/>
    <w:rsid w:val="006B0170"/>
    <w:rsid w:val="006B0198"/>
    <w:rsid w:val="006B12E8"/>
    <w:rsid w:val="006B1C19"/>
    <w:rsid w:val="006B31D1"/>
    <w:rsid w:val="006B31E7"/>
    <w:rsid w:val="006B4CA9"/>
    <w:rsid w:val="006B4D86"/>
    <w:rsid w:val="006B65D4"/>
    <w:rsid w:val="006B6ECB"/>
    <w:rsid w:val="006B7A58"/>
    <w:rsid w:val="006C26B3"/>
    <w:rsid w:val="006C2FEE"/>
    <w:rsid w:val="006C3314"/>
    <w:rsid w:val="006C50B1"/>
    <w:rsid w:val="006C50C2"/>
    <w:rsid w:val="006C563A"/>
    <w:rsid w:val="006C6C8C"/>
    <w:rsid w:val="006C6E1A"/>
    <w:rsid w:val="006C7657"/>
    <w:rsid w:val="006D24C4"/>
    <w:rsid w:val="006D27EF"/>
    <w:rsid w:val="006D425C"/>
    <w:rsid w:val="006D52D1"/>
    <w:rsid w:val="006D6D05"/>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00E"/>
    <w:rsid w:val="006F51AA"/>
    <w:rsid w:val="006F69E5"/>
    <w:rsid w:val="00700B9B"/>
    <w:rsid w:val="007050B1"/>
    <w:rsid w:val="00705527"/>
    <w:rsid w:val="00707096"/>
    <w:rsid w:val="007127BB"/>
    <w:rsid w:val="007136BC"/>
    <w:rsid w:val="00714576"/>
    <w:rsid w:val="00714FEC"/>
    <w:rsid w:val="0071522B"/>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2B1A"/>
    <w:rsid w:val="0074433B"/>
    <w:rsid w:val="007446C2"/>
    <w:rsid w:val="0074573F"/>
    <w:rsid w:val="0074628D"/>
    <w:rsid w:val="007473D2"/>
    <w:rsid w:val="007479C2"/>
    <w:rsid w:val="00750A80"/>
    <w:rsid w:val="00751061"/>
    <w:rsid w:val="0075151E"/>
    <w:rsid w:val="007517A8"/>
    <w:rsid w:val="0075265E"/>
    <w:rsid w:val="0075287E"/>
    <w:rsid w:val="0075440D"/>
    <w:rsid w:val="00754EF8"/>
    <w:rsid w:val="00755364"/>
    <w:rsid w:val="00755369"/>
    <w:rsid w:val="0075604A"/>
    <w:rsid w:val="00756175"/>
    <w:rsid w:val="0075650E"/>
    <w:rsid w:val="00757995"/>
    <w:rsid w:val="00760BAE"/>
    <w:rsid w:val="00762511"/>
    <w:rsid w:val="00762697"/>
    <w:rsid w:val="007644E6"/>
    <w:rsid w:val="007652EA"/>
    <w:rsid w:val="00766CDD"/>
    <w:rsid w:val="007674F3"/>
    <w:rsid w:val="00767CD2"/>
    <w:rsid w:val="00770859"/>
    <w:rsid w:val="007731B5"/>
    <w:rsid w:val="00773890"/>
    <w:rsid w:val="00774663"/>
    <w:rsid w:val="00774A5F"/>
    <w:rsid w:val="00774DFD"/>
    <w:rsid w:val="007753FA"/>
    <w:rsid w:val="0077544D"/>
    <w:rsid w:val="00775D67"/>
    <w:rsid w:val="00776C78"/>
    <w:rsid w:val="0078079A"/>
    <w:rsid w:val="0078249C"/>
    <w:rsid w:val="00783CCF"/>
    <w:rsid w:val="00784AA0"/>
    <w:rsid w:val="00784F3D"/>
    <w:rsid w:val="00785321"/>
    <w:rsid w:val="00785CAB"/>
    <w:rsid w:val="00785E63"/>
    <w:rsid w:val="007860B9"/>
    <w:rsid w:val="00786DD5"/>
    <w:rsid w:val="00787184"/>
    <w:rsid w:val="007909AE"/>
    <w:rsid w:val="007914E4"/>
    <w:rsid w:val="00791E58"/>
    <w:rsid w:val="0079388C"/>
    <w:rsid w:val="0079427C"/>
    <w:rsid w:val="00794C2B"/>
    <w:rsid w:val="007A0692"/>
    <w:rsid w:val="007A082B"/>
    <w:rsid w:val="007A0A0E"/>
    <w:rsid w:val="007A1303"/>
    <w:rsid w:val="007A2C90"/>
    <w:rsid w:val="007A3A6F"/>
    <w:rsid w:val="007A4419"/>
    <w:rsid w:val="007A65E0"/>
    <w:rsid w:val="007A70B9"/>
    <w:rsid w:val="007A729D"/>
    <w:rsid w:val="007A7602"/>
    <w:rsid w:val="007A7A58"/>
    <w:rsid w:val="007A7E06"/>
    <w:rsid w:val="007B02B9"/>
    <w:rsid w:val="007B1AED"/>
    <w:rsid w:val="007B233D"/>
    <w:rsid w:val="007B2587"/>
    <w:rsid w:val="007B26B2"/>
    <w:rsid w:val="007B30F3"/>
    <w:rsid w:val="007B3C14"/>
    <w:rsid w:val="007B47A2"/>
    <w:rsid w:val="007B53DB"/>
    <w:rsid w:val="007B5AF0"/>
    <w:rsid w:val="007B6317"/>
    <w:rsid w:val="007B694D"/>
    <w:rsid w:val="007B79A9"/>
    <w:rsid w:val="007C0013"/>
    <w:rsid w:val="007C099C"/>
    <w:rsid w:val="007C0CBC"/>
    <w:rsid w:val="007C255D"/>
    <w:rsid w:val="007C37D2"/>
    <w:rsid w:val="007C3985"/>
    <w:rsid w:val="007C6110"/>
    <w:rsid w:val="007C6AE2"/>
    <w:rsid w:val="007C7154"/>
    <w:rsid w:val="007D0C01"/>
    <w:rsid w:val="007D0F28"/>
    <w:rsid w:val="007D26D2"/>
    <w:rsid w:val="007D3FBD"/>
    <w:rsid w:val="007D49A0"/>
    <w:rsid w:val="007D7EF3"/>
    <w:rsid w:val="007E0553"/>
    <w:rsid w:val="007E0C40"/>
    <w:rsid w:val="007E5125"/>
    <w:rsid w:val="007E5DB4"/>
    <w:rsid w:val="007E6334"/>
    <w:rsid w:val="007E64B6"/>
    <w:rsid w:val="007E6DA4"/>
    <w:rsid w:val="007E72DF"/>
    <w:rsid w:val="007F0617"/>
    <w:rsid w:val="007F093E"/>
    <w:rsid w:val="007F0E48"/>
    <w:rsid w:val="007F313E"/>
    <w:rsid w:val="007F372C"/>
    <w:rsid w:val="007F3993"/>
    <w:rsid w:val="007F3A5A"/>
    <w:rsid w:val="007F5AD6"/>
    <w:rsid w:val="007F6F57"/>
    <w:rsid w:val="007F729E"/>
    <w:rsid w:val="00800BEA"/>
    <w:rsid w:val="00800E69"/>
    <w:rsid w:val="00800EFF"/>
    <w:rsid w:val="00802BFE"/>
    <w:rsid w:val="00802D9A"/>
    <w:rsid w:val="00803827"/>
    <w:rsid w:val="0080391F"/>
    <w:rsid w:val="008039C2"/>
    <w:rsid w:val="008046E4"/>
    <w:rsid w:val="00804992"/>
    <w:rsid w:val="008055FF"/>
    <w:rsid w:val="00806782"/>
    <w:rsid w:val="00810302"/>
    <w:rsid w:val="00810F94"/>
    <w:rsid w:val="008118AF"/>
    <w:rsid w:val="00812B45"/>
    <w:rsid w:val="00814A17"/>
    <w:rsid w:val="00815FE6"/>
    <w:rsid w:val="008167F5"/>
    <w:rsid w:val="0081794B"/>
    <w:rsid w:val="00817D8E"/>
    <w:rsid w:val="008200A3"/>
    <w:rsid w:val="00820BF2"/>
    <w:rsid w:val="00824C4E"/>
    <w:rsid w:val="00826125"/>
    <w:rsid w:val="00826F38"/>
    <w:rsid w:val="00830D70"/>
    <w:rsid w:val="00831969"/>
    <w:rsid w:val="008324EC"/>
    <w:rsid w:val="00833E4C"/>
    <w:rsid w:val="00834316"/>
    <w:rsid w:val="00836224"/>
    <w:rsid w:val="008374E9"/>
    <w:rsid w:val="008376CD"/>
    <w:rsid w:val="00837BE4"/>
    <w:rsid w:val="00840559"/>
    <w:rsid w:val="008406FF"/>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480B"/>
    <w:rsid w:val="00855985"/>
    <w:rsid w:val="008560F4"/>
    <w:rsid w:val="0085670F"/>
    <w:rsid w:val="008568B1"/>
    <w:rsid w:val="008570EB"/>
    <w:rsid w:val="00860A1E"/>
    <w:rsid w:val="00861622"/>
    <w:rsid w:val="00863125"/>
    <w:rsid w:val="0086416C"/>
    <w:rsid w:val="008662C0"/>
    <w:rsid w:val="008705E1"/>
    <w:rsid w:val="00870A63"/>
    <w:rsid w:val="0087153F"/>
    <w:rsid w:val="00872938"/>
    <w:rsid w:val="00873ABF"/>
    <w:rsid w:val="0087459A"/>
    <w:rsid w:val="00875167"/>
    <w:rsid w:val="00875DF8"/>
    <w:rsid w:val="008764FB"/>
    <w:rsid w:val="008765E3"/>
    <w:rsid w:val="00876DCE"/>
    <w:rsid w:val="00876FBF"/>
    <w:rsid w:val="00880F33"/>
    <w:rsid w:val="00881572"/>
    <w:rsid w:val="00882584"/>
    <w:rsid w:val="00882E82"/>
    <w:rsid w:val="00882FEA"/>
    <w:rsid w:val="0088320F"/>
    <w:rsid w:val="00883450"/>
    <w:rsid w:val="0088398C"/>
    <w:rsid w:val="00884789"/>
    <w:rsid w:val="00885A71"/>
    <w:rsid w:val="00885C6E"/>
    <w:rsid w:val="00886AF2"/>
    <w:rsid w:val="0088743F"/>
    <w:rsid w:val="0089067B"/>
    <w:rsid w:val="00890700"/>
    <w:rsid w:val="00892AB9"/>
    <w:rsid w:val="00893857"/>
    <w:rsid w:val="0089412A"/>
    <w:rsid w:val="00895335"/>
    <w:rsid w:val="00895536"/>
    <w:rsid w:val="008965EF"/>
    <w:rsid w:val="00896AD4"/>
    <w:rsid w:val="008971F8"/>
    <w:rsid w:val="00897752"/>
    <w:rsid w:val="008A2811"/>
    <w:rsid w:val="008A3797"/>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42"/>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7FB"/>
    <w:rsid w:val="008F5927"/>
    <w:rsid w:val="008F5F96"/>
    <w:rsid w:val="008F7273"/>
    <w:rsid w:val="008F7752"/>
    <w:rsid w:val="0090174A"/>
    <w:rsid w:val="00902E52"/>
    <w:rsid w:val="009036B3"/>
    <w:rsid w:val="009044AE"/>
    <w:rsid w:val="0090620F"/>
    <w:rsid w:val="009071FE"/>
    <w:rsid w:val="00907761"/>
    <w:rsid w:val="00907A46"/>
    <w:rsid w:val="00910076"/>
    <w:rsid w:val="0091242A"/>
    <w:rsid w:val="00912E53"/>
    <w:rsid w:val="0091395C"/>
    <w:rsid w:val="00913AA4"/>
    <w:rsid w:val="00915778"/>
    <w:rsid w:val="009164DD"/>
    <w:rsid w:val="009210C9"/>
    <w:rsid w:val="00921371"/>
    <w:rsid w:val="00921DA5"/>
    <w:rsid w:val="00923E6F"/>
    <w:rsid w:val="00925C68"/>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9D2"/>
    <w:rsid w:val="00960CFA"/>
    <w:rsid w:val="0096234B"/>
    <w:rsid w:val="00962C4A"/>
    <w:rsid w:val="00962F40"/>
    <w:rsid w:val="00963968"/>
    <w:rsid w:val="009670E9"/>
    <w:rsid w:val="00970461"/>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A08"/>
    <w:rsid w:val="009A5191"/>
    <w:rsid w:val="009A593A"/>
    <w:rsid w:val="009A5FBB"/>
    <w:rsid w:val="009B0F5C"/>
    <w:rsid w:val="009B11D6"/>
    <w:rsid w:val="009B1EE5"/>
    <w:rsid w:val="009B283A"/>
    <w:rsid w:val="009B2EE9"/>
    <w:rsid w:val="009B3771"/>
    <w:rsid w:val="009B4864"/>
    <w:rsid w:val="009B5504"/>
    <w:rsid w:val="009B5D1A"/>
    <w:rsid w:val="009B5DE8"/>
    <w:rsid w:val="009B649B"/>
    <w:rsid w:val="009B6F16"/>
    <w:rsid w:val="009C0940"/>
    <w:rsid w:val="009C0950"/>
    <w:rsid w:val="009C1D99"/>
    <w:rsid w:val="009C1F8B"/>
    <w:rsid w:val="009C20A8"/>
    <w:rsid w:val="009C5057"/>
    <w:rsid w:val="009D1378"/>
    <w:rsid w:val="009D1525"/>
    <w:rsid w:val="009D1780"/>
    <w:rsid w:val="009D2384"/>
    <w:rsid w:val="009D2F7F"/>
    <w:rsid w:val="009D3240"/>
    <w:rsid w:val="009D3804"/>
    <w:rsid w:val="009D3A6E"/>
    <w:rsid w:val="009D61D9"/>
    <w:rsid w:val="009D624D"/>
    <w:rsid w:val="009D6AD5"/>
    <w:rsid w:val="009E0AB4"/>
    <w:rsid w:val="009E10C7"/>
    <w:rsid w:val="009E360A"/>
    <w:rsid w:val="009E38A4"/>
    <w:rsid w:val="009E3D82"/>
    <w:rsid w:val="009E3E98"/>
    <w:rsid w:val="009E4942"/>
    <w:rsid w:val="009E6E48"/>
    <w:rsid w:val="009F0B67"/>
    <w:rsid w:val="009F1566"/>
    <w:rsid w:val="009F1E4B"/>
    <w:rsid w:val="009F2B5C"/>
    <w:rsid w:val="009F307E"/>
    <w:rsid w:val="009F37D5"/>
    <w:rsid w:val="009F3C81"/>
    <w:rsid w:val="009F4494"/>
    <w:rsid w:val="009F50DE"/>
    <w:rsid w:val="009F5F3E"/>
    <w:rsid w:val="009F65DD"/>
    <w:rsid w:val="009F6D34"/>
    <w:rsid w:val="009F74A2"/>
    <w:rsid w:val="009F7BB0"/>
    <w:rsid w:val="00A0179F"/>
    <w:rsid w:val="00A01B7D"/>
    <w:rsid w:val="00A036C5"/>
    <w:rsid w:val="00A03AD2"/>
    <w:rsid w:val="00A04A94"/>
    <w:rsid w:val="00A05DA0"/>
    <w:rsid w:val="00A073A0"/>
    <w:rsid w:val="00A07D84"/>
    <w:rsid w:val="00A10336"/>
    <w:rsid w:val="00A10CE2"/>
    <w:rsid w:val="00A13703"/>
    <w:rsid w:val="00A13811"/>
    <w:rsid w:val="00A15C42"/>
    <w:rsid w:val="00A16DF1"/>
    <w:rsid w:val="00A17302"/>
    <w:rsid w:val="00A17A17"/>
    <w:rsid w:val="00A20B1F"/>
    <w:rsid w:val="00A21050"/>
    <w:rsid w:val="00A225BF"/>
    <w:rsid w:val="00A235D0"/>
    <w:rsid w:val="00A24131"/>
    <w:rsid w:val="00A25320"/>
    <w:rsid w:val="00A25CB8"/>
    <w:rsid w:val="00A27A7F"/>
    <w:rsid w:val="00A27D6E"/>
    <w:rsid w:val="00A3276A"/>
    <w:rsid w:val="00A32883"/>
    <w:rsid w:val="00A33A46"/>
    <w:rsid w:val="00A346B7"/>
    <w:rsid w:val="00A349D2"/>
    <w:rsid w:val="00A34C05"/>
    <w:rsid w:val="00A35492"/>
    <w:rsid w:val="00A36F1A"/>
    <w:rsid w:val="00A4044E"/>
    <w:rsid w:val="00A42475"/>
    <w:rsid w:val="00A42869"/>
    <w:rsid w:val="00A4379F"/>
    <w:rsid w:val="00A4434D"/>
    <w:rsid w:val="00A45039"/>
    <w:rsid w:val="00A454E0"/>
    <w:rsid w:val="00A45546"/>
    <w:rsid w:val="00A4585A"/>
    <w:rsid w:val="00A459B3"/>
    <w:rsid w:val="00A459D6"/>
    <w:rsid w:val="00A45B12"/>
    <w:rsid w:val="00A462D5"/>
    <w:rsid w:val="00A4650A"/>
    <w:rsid w:val="00A46E79"/>
    <w:rsid w:val="00A46F7C"/>
    <w:rsid w:val="00A471A7"/>
    <w:rsid w:val="00A47279"/>
    <w:rsid w:val="00A50720"/>
    <w:rsid w:val="00A50922"/>
    <w:rsid w:val="00A50B8A"/>
    <w:rsid w:val="00A51F40"/>
    <w:rsid w:val="00A55089"/>
    <w:rsid w:val="00A55D2B"/>
    <w:rsid w:val="00A572BC"/>
    <w:rsid w:val="00A57A82"/>
    <w:rsid w:val="00A60516"/>
    <w:rsid w:val="00A62B7B"/>
    <w:rsid w:val="00A654A2"/>
    <w:rsid w:val="00A66149"/>
    <w:rsid w:val="00A66AE9"/>
    <w:rsid w:val="00A67428"/>
    <w:rsid w:val="00A702D2"/>
    <w:rsid w:val="00A70CF3"/>
    <w:rsid w:val="00A7155E"/>
    <w:rsid w:val="00A74EDE"/>
    <w:rsid w:val="00A763AE"/>
    <w:rsid w:val="00A76619"/>
    <w:rsid w:val="00A766D5"/>
    <w:rsid w:val="00A76B0D"/>
    <w:rsid w:val="00A80223"/>
    <w:rsid w:val="00A816EE"/>
    <w:rsid w:val="00A81AB5"/>
    <w:rsid w:val="00A82724"/>
    <w:rsid w:val="00A82A2F"/>
    <w:rsid w:val="00A82C5A"/>
    <w:rsid w:val="00A83FF6"/>
    <w:rsid w:val="00A85CB7"/>
    <w:rsid w:val="00A8620F"/>
    <w:rsid w:val="00A8650D"/>
    <w:rsid w:val="00A8652F"/>
    <w:rsid w:val="00A86AAB"/>
    <w:rsid w:val="00A86D49"/>
    <w:rsid w:val="00A8769A"/>
    <w:rsid w:val="00A87B22"/>
    <w:rsid w:val="00A90FF4"/>
    <w:rsid w:val="00A91B67"/>
    <w:rsid w:val="00A92E9F"/>
    <w:rsid w:val="00A92EC0"/>
    <w:rsid w:val="00A92EED"/>
    <w:rsid w:val="00A9563B"/>
    <w:rsid w:val="00A975D5"/>
    <w:rsid w:val="00A9772B"/>
    <w:rsid w:val="00AA0660"/>
    <w:rsid w:val="00AA1409"/>
    <w:rsid w:val="00AA3875"/>
    <w:rsid w:val="00AA404A"/>
    <w:rsid w:val="00AA40DC"/>
    <w:rsid w:val="00AA6228"/>
    <w:rsid w:val="00AA69A4"/>
    <w:rsid w:val="00AB09DB"/>
    <w:rsid w:val="00AB1131"/>
    <w:rsid w:val="00AB133D"/>
    <w:rsid w:val="00AB1B91"/>
    <w:rsid w:val="00AB2744"/>
    <w:rsid w:val="00AB274F"/>
    <w:rsid w:val="00AB5F30"/>
    <w:rsid w:val="00AB61E4"/>
    <w:rsid w:val="00AB6BE3"/>
    <w:rsid w:val="00AB7AAA"/>
    <w:rsid w:val="00AC2197"/>
    <w:rsid w:val="00AC37C3"/>
    <w:rsid w:val="00AC3AA8"/>
    <w:rsid w:val="00AC3C7B"/>
    <w:rsid w:val="00AC3E65"/>
    <w:rsid w:val="00AC535B"/>
    <w:rsid w:val="00AC5607"/>
    <w:rsid w:val="00AC5F6A"/>
    <w:rsid w:val="00AD0B3C"/>
    <w:rsid w:val="00AD0FC3"/>
    <w:rsid w:val="00AD15D9"/>
    <w:rsid w:val="00AD1CC0"/>
    <w:rsid w:val="00AD22B5"/>
    <w:rsid w:val="00AD2718"/>
    <w:rsid w:val="00AD2871"/>
    <w:rsid w:val="00AD2CE9"/>
    <w:rsid w:val="00AD33D3"/>
    <w:rsid w:val="00AD366A"/>
    <w:rsid w:val="00AD3DB4"/>
    <w:rsid w:val="00AD5133"/>
    <w:rsid w:val="00AD5712"/>
    <w:rsid w:val="00AD6AC5"/>
    <w:rsid w:val="00AD76A1"/>
    <w:rsid w:val="00AE0699"/>
    <w:rsid w:val="00AE48E8"/>
    <w:rsid w:val="00AE7F20"/>
    <w:rsid w:val="00AF0E7C"/>
    <w:rsid w:val="00AF1F04"/>
    <w:rsid w:val="00AF31FE"/>
    <w:rsid w:val="00AF3B55"/>
    <w:rsid w:val="00AF3D59"/>
    <w:rsid w:val="00AF648D"/>
    <w:rsid w:val="00AF6794"/>
    <w:rsid w:val="00AF681D"/>
    <w:rsid w:val="00AF6F48"/>
    <w:rsid w:val="00AF717E"/>
    <w:rsid w:val="00B016F7"/>
    <w:rsid w:val="00B02BDD"/>
    <w:rsid w:val="00B03F1F"/>
    <w:rsid w:val="00B04E10"/>
    <w:rsid w:val="00B055B9"/>
    <w:rsid w:val="00B06140"/>
    <w:rsid w:val="00B13243"/>
    <w:rsid w:val="00B13511"/>
    <w:rsid w:val="00B13760"/>
    <w:rsid w:val="00B13D85"/>
    <w:rsid w:val="00B16296"/>
    <w:rsid w:val="00B16CC7"/>
    <w:rsid w:val="00B1786A"/>
    <w:rsid w:val="00B206D8"/>
    <w:rsid w:val="00B20C75"/>
    <w:rsid w:val="00B230E5"/>
    <w:rsid w:val="00B23E88"/>
    <w:rsid w:val="00B23EFA"/>
    <w:rsid w:val="00B267A4"/>
    <w:rsid w:val="00B26D36"/>
    <w:rsid w:val="00B27550"/>
    <w:rsid w:val="00B312C7"/>
    <w:rsid w:val="00B316B9"/>
    <w:rsid w:val="00B31E90"/>
    <w:rsid w:val="00B32E58"/>
    <w:rsid w:val="00B335A2"/>
    <w:rsid w:val="00B342D1"/>
    <w:rsid w:val="00B34371"/>
    <w:rsid w:val="00B357DD"/>
    <w:rsid w:val="00B3697F"/>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2110"/>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1E78"/>
    <w:rsid w:val="00B836F0"/>
    <w:rsid w:val="00B83E2E"/>
    <w:rsid w:val="00B855AA"/>
    <w:rsid w:val="00B85DB5"/>
    <w:rsid w:val="00B8600A"/>
    <w:rsid w:val="00B8780A"/>
    <w:rsid w:val="00B902E7"/>
    <w:rsid w:val="00B90BCE"/>
    <w:rsid w:val="00B922D9"/>
    <w:rsid w:val="00B92605"/>
    <w:rsid w:val="00B926D6"/>
    <w:rsid w:val="00B93351"/>
    <w:rsid w:val="00B93CBA"/>
    <w:rsid w:val="00B945F2"/>
    <w:rsid w:val="00B95670"/>
    <w:rsid w:val="00B959FD"/>
    <w:rsid w:val="00B966BF"/>
    <w:rsid w:val="00B96A5B"/>
    <w:rsid w:val="00B974B4"/>
    <w:rsid w:val="00B976F3"/>
    <w:rsid w:val="00BA0012"/>
    <w:rsid w:val="00BA0458"/>
    <w:rsid w:val="00BA120A"/>
    <w:rsid w:val="00BA1798"/>
    <w:rsid w:val="00BA23A7"/>
    <w:rsid w:val="00BA3BB7"/>
    <w:rsid w:val="00BA4F66"/>
    <w:rsid w:val="00BA54A2"/>
    <w:rsid w:val="00BA6573"/>
    <w:rsid w:val="00BA65BE"/>
    <w:rsid w:val="00BA6D15"/>
    <w:rsid w:val="00BA7987"/>
    <w:rsid w:val="00BA7CFA"/>
    <w:rsid w:val="00BB1309"/>
    <w:rsid w:val="00BB2592"/>
    <w:rsid w:val="00BB3156"/>
    <w:rsid w:val="00BB5ADB"/>
    <w:rsid w:val="00BB5CA9"/>
    <w:rsid w:val="00BB6662"/>
    <w:rsid w:val="00BB7E0C"/>
    <w:rsid w:val="00BC0CE4"/>
    <w:rsid w:val="00BC22CD"/>
    <w:rsid w:val="00BC260A"/>
    <w:rsid w:val="00BC30BF"/>
    <w:rsid w:val="00BC3150"/>
    <w:rsid w:val="00BC3972"/>
    <w:rsid w:val="00BC4307"/>
    <w:rsid w:val="00BC4C44"/>
    <w:rsid w:val="00BC61B2"/>
    <w:rsid w:val="00BC750A"/>
    <w:rsid w:val="00BC7970"/>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2028"/>
    <w:rsid w:val="00BE213E"/>
    <w:rsid w:val="00BE293E"/>
    <w:rsid w:val="00BE31BD"/>
    <w:rsid w:val="00BE462E"/>
    <w:rsid w:val="00BE4E03"/>
    <w:rsid w:val="00BE545A"/>
    <w:rsid w:val="00BE57A2"/>
    <w:rsid w:val="00BE5E11"/>
    <w:rsid w:val="00BE6C95"/>
    <w:rsid w:val="00BE74FA"/>
    <w:rsid w:val="00BE7783"/>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8AF"/>
    <w:rsid w:val="00C04D22"/>
    <w:rsid w:val="00C04E74"/>
    <w:rsid w:val="00C06C02"/>
    <w:rsid w:val="00C101C2"/>
    <w:rsid w:val="00C11482"/>
    <w:rsid w:val="00C1254E"/>
    <w:rsid w:val="00C12E38"/>
    <w:rsid w:val="00C14CDF"/>
    <w:rsid w:val="00C150E0"/>
    <w:rsid w:val="00C150F6"/>
    <w:rsid w:val="00C15498"/>
    <w:rsid w:val="00C15F97"/>
    <w:rsid w:val="00C16762"/>
    <w:rsid w:val="00C17637"/>
    <w:rsid w:val="00C179FC"/>
    <w:rsid w:val="00C203F6"/>
    <w:rsid w:val="00C20EB1"/>
    <w:rsid w:val="00C2139F"/>
    <w:rsid w:val="00C24101"/>
    <w:rsid w:val="00C24FF3"/>
    <w:rsid w:val="00C2575E"/>
    <w:rsid w:val="00C26121"/>
    <w:rsid w:val="00C27ABF"/>
    <w:rsid w:val="00C3086E"/>
    <w:rsid w:val="00C309D0"/>
    <w:rsid w:val="00C315FB"/>
    <w:rsid w:val="00C31713"/>
    <w:rsid w:val="00C317BD"/>
    <w:rsid w:val="00C31E8F"/>
    <w:rsid w:val="00C33279"/>
    <w:rsid w:val="00C34B8F"/>
    <w:rsid w:val="00C35332"/>
    <w:rsid w:val="00C37421"/>
    <w:rsid w:val="00C40375"/>
    <w:rsid w:val="00C41015"/>
    <w:rsid w:val="00C41131"/>
    <w:rsid w:val="00C411C1"/>
    <w:rsid w:val="00C422BD"/>
    <w:rsid w:val="00C42ED3"/>
    <w:rsid w:val="00C43A3B"/>
    <w:rsid w:val="00C44847"/>
    <w:rsid w:val="00C45581"/>
    <w:rsid w:val="00C45BF0"/>
    <w:rsid w:val="00C46213"/>
    <w:rsid w:val="00C4712A"/>
    <w:rsid w:val="00C47468"/>
    <w:rsid w:val="00C47CDC"/>
    <w:rsid w:val="00C50A2B"/>
    <w:rsid w:val="00C51671"/>
    <w:rsid w:val="00C5280A"/>
    <w:rsid w:val="00C5401F"/>
    <w:rsid w:val="00C54922"/>
    <w:rsid w:val="00C55FE8"/>
    <w:rsid w:val="00C601EF"/>
    <w:rsid w:val="00C60AF2"/>
    <w:rsid w:val="00C6220B"/>
    <w:rsid w:val="00C62441"/>
    <w:rsid w:val="00C62658"/>
    <w:rsid w:val="00C634D6"/>
    <w:rsid w:val="00C63CF2"/>
    <w:rsid w:val="00C6440A"/>
    <w:rsid w:val="00C648FC"/>
    <w:rsid w:val="00C663BE"/>
    <w:rsid w:val="00C70AB7"/>
    <w:rsid w:val="00C71858"/>
    <w:rsid w:val="00C71FE6"/>
    <w:rsid w:val="00C722C5"/>
    <w:rsid w:val="00C74346"/>
    <w:rsid w:val="00C744AE"/>
    <w:rsid w:val="00C74781"/>
    <w:rsid w:val="00C76B87"/>
    <w:rsid w:val="00C80034"/>
    <w:rsid w:val="00C828E8"/>
    <w:rsid w:val="00C83579"/>
    <w:rsid w:val="00C83EA7"/>
    <w:rsid w:val="00C83EF5"/>
    <w:rsid w:val="00C84559"/>
    <w:rsid w:val="00C84E31"/>
    <w:rsid w:val="00C85A48"/>
    <w:rsid w:val="00C862C4"/>
    <w:rsid w:val="00C86977"/>
    <w:rsid w:val="00C86B34"/>
    <w:rsid w:val="00C86FFF"/>
    <w:rsid w:val="00C871C7"/>
    <w:rsid w:val="00C91060"/>
    <w:rsid w:val="00C9187A"/>
    <w:rsid w:val="00C928FD"/>
    <w:rsid w:val="00C93D20"/>
    <w:rsid w:val="00C95593"/>
    <w:rsid w:val="00CA0640"/>
    <w:rsid w:val="00CA12DB"/>
    <w:rsid w:val="00CA2022"/>
    <w:rsid w:val="00CA4741"/>
    <w:rsid w:val="00CA4D35"/>
    <w:rsid w:val="00CA7A78"/>
    <w:rsid w:val="00CA7F49"/>
    <w:rsid w:val="00CB2FC0"/>
    <w:rsid w:val="00CB3C69"/>
    <w:rsid w:val="00CB403F"/>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E03CC"/>
    <w:rsid w:val="00CE0F94"/>
    <w:rsid w:val="00CE1668"/>
    <w:rsid w:val="00CE6D82"/>
    <w:rsid w:val="00CE7E6A"/>
    <w:rsid w:val="00CF030B"/>
    <w:rsid w:val="00CF23A2"/>
    <w:rsid w:val="00CF5D77"/>
    <w:rsid w:val="00CF6EB2"/>
    <w:rsid w:val="00D00269"/>
    <w:rsid w:val="00D02F72"/>
    <w:rsid w:val="00D07816"/>
    <w:rsid w:val="00D10AB0"/>
    <w:rsid w:val="00D12EE7"/>
    <w:rsid w:val="00D1373C"/>
    <w:rsid w:val="00D16B19"/>
    <w:rsid w:val="00D16BAD"/>
    <w:rsid w:val="00D172B8"/>
    <w:rsid w:val="00D1735B"/>
    <w:rsid w:val="00D17702"/>
    <w:rsid w:val="00D17C3D"/>
    <w:rsid w:val="00D20E91"/>
    <w:rsid w:val="00D225CB"/>
    <w:rsid w:val="00D23CD2"/>
    <w:rsid w:val="00D24179"/>
    <w:rsid w:val="00D2549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329F"/>
    <w:rsid w:val="00D446E7"/>
    <w:rsid w:val="00D47265"/>
    <w:rsid w:val="00D47500"/>
    <w:rsid w:val="00D4793C"/>
    <w:rsid w:val="00D5247A"/>
    <w:rsid w:val="00D524E2"/>
    <w:rsid w:val="00D57FDA"/>
    <w:rsid w:val="00D60582"/>
    <w:rsid w:val="00D60C22"/>
    <w:rsid w:val="00D61222"/>
    <w:rsid w:val="00D63800"/>
    <w:rsid w:val="00D63990"/>
    <w:rsid w:val="00D641DC"/>
    <w:rsid w:val="00D65068"/>
    <w:rsid w:val="00D65243"/>
    <w:rsid w:val="00D65794"/>
    <w:rsid w:val="00D658A1"/>
    <w:rsid w:val="00D65BBD"/>
    <w:rsid w:val="00D67E99"/>
    <w:rsid w:val="00D70BE1"/>
    <w:rsid w:val="00D71057"/>
    <w:rsid w:val="00D730F6"/>
    <w:rsid w:val="00D73418"/>
    <w:rsid w:val="00D73747"/>
    <w:rsid w:val="00D738F0"/>
    <w:rsid w:val="00D75E6C"/>
    <w:rsid w:val="00D77623"/>
    <w:rsid w:val="00D82CB3"/>
    <w:rsid w:val="00D82FC0"/>
    <w:rsid w:val="00D8322A"/>
    <w:rsid w:val="00D83B2A"/>
    <w:rsid w:val="00D83C17"/>
    <w:rsid w:val="00D8541E"/>
    <w:rsid w:val="00D85885"/>
    <w:rsid w:val="00D8720F"/>
    <w:rsid w:val="00D87527"/>
    <w:rsid w:val="00D87652"/>
    <w:rsid w:val="00D9009F"/>
    <w:rsid w:val="00D905C2"/>
    <w:rsid w:val="00D92D08"/>
    <w:rsid w:val="00D9372E"/>
    <w:rsid w:val="00D938BE"/>
    <w:rsid w:val="00D9392E"/>
    <w:rsid w:val="00D947F0"/>
    <w:rsid w:val="00D963CC"/>
    <w:rsid w:val="00DA22D8"/>
    <w:rsid w:val="00DA2D95"/>
    <w:rsid w:val="00DA3A4F"/>
    <w:rsid w:val="00DA42C0"/>
    <w:rsid w:val="00DA4F1C"/>
    <w:rsid w:val="00DA52A2"/>
    <w:rsid w:val="00DA57B0"/>
    <w:rsid w:val="00DA7E2F"/>
    <w:rsid w:val="00DB09E9"/>
    <w:rsid w:val="00DB0C0B"/>
    <w:rsid w:val="00DB2446"/>
    <w:rsid w:val="00DB2D72"/>
    <w:rsid w:val="00DB31E7"/>
    <w:rsid w:val="00DB3A66"/>
    <w:rsid w:val="00DB4BEF"/>
    <w:rsid w:val="00DB546B"/>
    <w:rsid w:val="00DB5AC6"/>
    <w:rsid w:val="00DB74A4"/>
    <w:rsid w:val="00DB78B2"/>
    <w:rsid w:val="00DC073A"/>
    <w:rsid w:val="00DC0A7B"/>
    <w:rsid w:val="00DC1539"/>
    <w:rsid w:val="00DC2022"/>
    <w:rsid w:val="00DC230C"/>
    <w:rsid w:val="00DC27E7"/>
    <w:rsid w:val="00DC2CE7"/>
    <w:rsid w:val="00DC301A"/>
    <w:rsid w:val="00DC470B"/>
    <w:rsid w:val="00DC5188"/>
    <w:rsid w:val="00DC6294"/>
    <w:rsid w:val="00DC6AEA"/>
    <w:rsid w:val="00DC7377"/>
    <w:rsid w:val="00DD2912"/>
    <w:rsid w:val="00DD2D98"/>
    <w:rsid w:val="00DD353B"/>
    <w:rsid w:val="00DD3902"/>
    <w:rsid w:val="00DD3B02"/>
    <w:rsid w:val="00DD417A"/>
    <w:rsid w:val="00DD45C1"/>
    <w:rsid w:val="00DD4849"/>
    <w:rsid w:val="00DD4A21"/>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618C"/>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27D65"/>
    <w:rsid w:val="00E3177E"/>
    <w:rsid w:val="00E32652"/>
    <w:rsid w:val="00E32DDF"/>
    <w:rsid w:val="00E33108"/>
    <w:rsid w:val="00E33E08"/>
    <w:rsid w:val="00E34622"/>
    <w:rsid w:val="00E34657"/>
    <w:rsid w:val="00E34706"/>
    <w:rsid w:val="00E35537"/>
    <w:rsid w:val="00E36C79"/>
    <w:rsid w:val="00E36F7D"/>
    <w:rsid w:val="00E405E0"/>
    <w:rsid w:val="00E43ABE"/>
    <w:rsid w:val="00E44057"/>
    <w:rsid w:val="00E445BD"/>
    <w:rsid w:val="00E46673"/>
    <w:rsid w:val="00E46C13"/>
    <w:rsid w:val="00E47363"/>
    <w:rsid w:val="00E47A5F"/>
    <w:rsid w:val="00E506E7"/>
    <w:rsid w:val="00E507A5"/>
    <w:rsid w:val="00E51A57"/>
    <w:rsid w:val="00E528D2"/>
    <w:rsid w:val="00E54E89"/>
    <w:rsid w:val="00E57E0F"/>
    <w:rsid w:val="00E601CE"/>
    <w:rsid w:val="00E602CF"/>
    <w:rsid w:val="00E60B1D"/>
    <w:rsid w:val="00E612B6"/>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4C7A"/>
    <w:rsid w:val="00E76F52"/>
    <w:rsid w:val="00E80C3D"/>
    <w:rsid w:val="00E82B54"/>
    <w:rsid w:val="00E8380C"/>
    <w:rsid w:val="00E838B2"/>
    <w:rsid w:val="00E84521"/>
    <w:rsid w:val="00E84D6B"/>
    <w:rsid w:val="00E856B0"/>
    <w:rsid w:val="00E85D85"/>
    <w:rsid w:val="00E86868"/>
    <w:rsid w:val="00E86C2A"/>
    <w:rsid w:val="00E86CA1"/>
    <w:rsid w:val="00E87F07"/>
    <w:rsid w:val="00E91E35"/>
    <w:rsid w:val="00E937B5"/>
    <w:rsid w:val="00E9428D"/>
    <w:rsid w:val="00E9442F"/>
    <w:rsid w:val="00E94495"/>
    <w:rsid w:val="00E9486B"/>
    <w:rsid w:val="00E95534"/>
    <w:rsid w:val="00E96326"/>
    <w:rsid w:val="00E969D2"/>
    <w:rsid w:val="00E97537"/>
    <w:rsid w:val="00E97D83"/>
    <w:rsid w:val="00EA0B80"/>
    <w:rsid w:val="00EA0CA1"/>
    <w:rsid w:val="00EA1D8B"/>
    <w:rsid w:val="00EA3249"/>
    <w:rsid w:val="00EA3C59"/>
    <w:rsid w:val="00EA4CEB"/>
    <w:rsid w:val="00EA509D"/>
    <w:rsid w:val="00EA5118"/>
    <w:rsid w:val="00EA6C56"/>
    <w:rsid w:val="00EB02F9"/>
    <w:rsid w:val="00EB0909"/>
    <w:rsid w:val="00EB0C63"/>
    <w:rsid w:val="00EB0DF0"/>
    <w:rsid w:val="00EB1A2C"/>
    <w:rsid w:val="00EB2513"/>
    <w:rsid w:val="00EB2849"/>
    <w:rsid w:val="00EB3DF7"/>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25EF"/>
    <w:rsid w:val="00ED3818"/>
    <w:rsid w:val="00ED512E"/>
    <w:rsid w:val="00ED5655"/>
    <w:rsid w:val="00ED7250"/>
    <w:rsid w:val="00EE0293"/>
    <w:rsid w:val="00EE03EC"/>
    <w:rsid w:val="00EE048D"/>
    <w:rsid w:val="00EE0568"/>
    <w:rsid w:val="00EE0ACB"/>
    <w:rsid w:val="00EE107C"/>
    <w:rsid w:val="00EE280E"/>
    <w:rsid w:val="00EE35EA"/>
    <w:rsid w:val="00EE3E9C"/>
    <w:rsid w:val="00EE4975"/>
    <w:rsid w:val="00EE4D4C"/>
    <w:rsid w:val="00EE4FBE"/>
    <w:rsid w:val="00EE7726"/>
    <w:rsid w:val="00EF014A"/>
    <w:rsid w:val="00EF01CE"/>
    <w:rsid w:val="00EF0558"/>
    <w:rsid w:val="00EF10EB"/>
    <w:rsid w:val="00EF1D84"/>
    <w:rsid w:val="00EF1DC8"/>
    <w:rsid w:val="00EF1F30"/>
    <w:rsid w:val="00EF26CB"/>
    <w:rsid w:val="00EF2E2B"/>
    <w:rsid w:val="00EF34D2"/>
    <w:rsid w:val="00EF4C26"/>
    <w:rsid w:val="00EF4DE0"/>
    <w:rsid w:val="00EF5CC0"/>
    <w:rsid w:val="00EF7540"/>
    <w:rsid w:val="00EF75DE"/>
    <w:rsid w:val="00F00649"/>
    <w:rsid w:val="00F00A25"/>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3E45"/>
    <w:rsid w:val="00F147C6"/>
    <w:rsid w:val="00F17282"/>
    <w:rsid w:val="00F20933"/>
    <w:rsid w:val="00F21705"/>
    <w:rsid w:val="00F2227E"/>
    <w:rsid w:val="00F231FC"/>
    <w:rsid w:val="00F24AB7"/>
    <w:rsid w:val="00F2567E"/>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4F38"/>
    <w:rsid w:val="00F452C0"/>
    <w:rsid w:val="00F459E6"/>
    <w:rsid w:val="00F46B41"/>
    <w:rsid w:val="00F476F8"/>
    <w:rsid w:val="00F517FF"/>
    <w:rsid w:val="00F53C70"/>
    <w:rsid w:val="00F55309"/>
    <w:rsid w:val="00F562A9"/>
    <w:rsid w:val="00F56E0D"/>
    <w:rsid w:val="00F60C62"/>
    <w:rsid w:val="00F62C00"/>
    <w:rsid w:val="00F6300E"/>
    <w:rsid w:val="00F6301A"/>
    <w:rsid w:val="00F6387F"/>
    <w:rsid w:val="00F645AF"/>
    <w:rsid w:val="00F66BC9"/>
    <w:rsid w:val="00F67946"/>
    <w:rsid w:val="00F71035"/>
    <w:rsid w:val="00F72B99"/>
    <w:rsid w:val="00F72CCD"/>
    <w:rsid w:val="00F72E9F"/>
    <w:rsid w:val="00F73166"/>
    <w:rsid w:val="00F736F9"/>
    <w:rsid w:val="00F739E9"/>
    <w:rsid w:val="00F748B0"/>
    <w:rsid w:val="00F81620"/>
    <w:rsid w:val="00F84185"/>
    <w:rsid w:val="00F84240"/>
    <w:rsid w:val="00F85237"/>
    <w:rsid w:val="00F8564F"/>
    <w:rsid w:val="00F87DAE"/>
    <w:rsid w:val="00F9000A"/>
    <w:rsid w:val="00F9002A"/>
    <w:rsid w:val="00F906D0"/>
    <w:rsid w:val="00F90CC8"/>
    <w:rsid w:val="00F92EF0"/>
    <w:rsid w:val="00F93903"/>
    <w:rsid w:val="00F93FEB"/>
    <w:rsid w:val="00F94E43"/>
    <w:rsid w:val="00F96156"/>
    <w:rsid w:val="00F96460"/>
    <w:rsid w:val="00F97AFE"/>
    <w:rsid w:val="00F97E65"/>
    <w:rsid w:val="00FA0128"/>
    <w:rsid w:val="00FA0F09"/>
    <w:rsid w:val="00FA1786"/>
    <w:rsid w:val="00FA17C2"/>
    <w:rsid w:val="00FA215F"/>
    <w:rsid w:val="00FA3191"/>
    <w:rsid w:val="00FA3FA6"/>
    <w:rsid w:val="00FA5AE3"/>
    <w:rsid w:val="00FA6563"/>
    <w:rsid w:val="00FA73DD"/>
    <w:rsid w:val="00FB0AD7"/>
    <w:rsid w:val="00FB13C2"/>
    <w:rsid w:val="00FB27FA"/>
    <w:rsid w:val="00FB35D3"/>
    <w:rsid w:val="00FB380D"/>
    <w:rsid w:val="00FB3FB7"/>
    <w:rsid w:val="00FB5507"/>
    <w:rsid w:val="00FB76C5"/>
    <w:rsid w:val="00FB7FBE"/>
    <w:rsid w:val="00FC0824"/>
    <w:rsid w:val="00FC0C57"/>
    <w:rsid w:val="00FC1565"/>
    <w:rsid w:val="00FC16B9"/>
    <w:rsid w:val="00FC1DA7"/>
    <w:rsid w:val="00FC2414"/>
    <w:rsid w:val="00FC2C4D"/>
    <w:rsid w:val="00FC2E20"/>
    <w:rsid w:val="00FC44A1"/>
    <w:rsid w:val="00FC4DEB"/>
    <w:rsid w:val="00FC50CE"/>
    <w:rsid w:val="00FC62AC"/>
    <w:rsid w:val="00FC6AC7"/>
    <w:rsid w:val="00FC77FF"/>
    <w:rsid w:val="00FC7E40"/>
    <w:rsid w:val="00FD1351"/>
    <w:rsid w:val="00FD4644"/>
    <w:rsid w:val="00FD4B65"/>
    <w:rsid w:val="00FD6729"/>
    <w:rsid w:val="00FD7996"/>
    <w:rsid w:val="00FD7B5E"/>
    <w:rsid w:val="00FD7EFE"/>
    <w:rsid w:val="00FE2025"/>
    <w:rsid w:val="00FE2D9D"/>
    <w:rsid w:val="00FE3280"/>
    <w:rsid w:val="00FE38A6"/>
    <w:rsid w:val="00FE3931"/>
    <w:rsid w:val="00FE45B9"/>
    <w:rsid w:val="00FE4790"/>
    <w:rsid w:val="00FE49E3"/>
    <w:rsid w:val="00FE4E1B"/>
    <w:rsid w:val="00FE562B"/>
    <w:rsid w:val="00FE7171"/>
    <w:rsid w:val="00FE726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character" w:customStyle="1" w:styleId="Mencinsinresolver4">
    <w:name w:val="Mención sin resolver4"/>
    <w:basedOn w:val="Fuentedeprrafopredeter"/>
    <w:uiPriority w:val="99"/>
    <w:semiHidden/>
    <w:unhideWhenUsed/>
    <w:rsid w:val="00FE39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3544718">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99906510">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44846823">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36422383">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10587037">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299988">
      <w:bodyDiv w:val="1"/>
      <w:marLeft w:val="0"/>
      <w:marRight w:val="0"/>
      <w:marTop w:val="0"/>
      <w:marBottom w:val="0"/>
      <w:divBdr>
        <w:top w:val="none" w:sz="0" w:space="0" w:color="auto"/>
        <w:left w:val="none" w:sz="0" w:space="0" w:color="auto"/>
        <w:bottom w:val="none" w:sz="0" w:space="0" w:color="auto"/>
        <w:right w:val="none" w:sz="0" w:space="0" w:color="auto"/>
      </w:divBdr>
    </w:div>
    <w:div w:id="45869276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7202878">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3173790">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353868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51564500">
      <w:bodyDiv w:val="1"/>
      <w:marLeft w:val="0"/>
      <w:marRight w:val="0"/>
      <w:marTop w:val="0"/>
      <w:marBottom w:val="0"/>
      <w:divBdr>
        <w:top w:val="none" w:sz="0" w:space="0" w:color="auto"/>
        <w:left w:val="none" w:sz="0" w:space="0" w:color="auto"/>
        <w:bottom w:val="none" w:sz="0" w:space="0" w:color="auto"/>
        <w:right w:val="none" w:sz="0" w:space="0" w:color="auto"/>
      </w:divBdr>
    </w:div>
    <w:div w:id="705906966">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21639954">
      <w:bodyDiv w:val="1"/>
      <w:marLeft w:val="0"/>
      <w:marRight w:val="0"/>
      <w:marTop w:val="0"/>
      <w:marBottom w:val="0"/>
      <w:divBdr>
        <w:top w:val="none" w:sz="0" w:space="0" w:color="auto"/>
        <w:left w:val="none" w:sz="0" w:space="0" w:color="auto"/>
        <w:bottom w:val="none" w:sz="0" w:space="0" w:color="auto"/>
        <w:right w:val="none" w:sz="0" w:space="0" w:color="auto"/>
      </w:divBdr>
    </w:div>
    <w:div w:id="734930689">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101349">
      <w:bodyDiv w:val="1"/>
      <w:marLeft w:val="0"/>
      <w:marRight w:val="0"/>
      <w:marTop w:val="0"/>
      <w:marBottom w:val="0"/>
      <w:divBdr>
        <w:top w:val="none" w:sz="0" w:space="0" w:color="auto"/>
        <w:left w:val="none" w:sz="0" w:space="0" w:color="auto"/>
        <w:bottom w:val="none" w:sz="0" w:space="0" w:color="auto"/>
        <w:right w:val="none" w:sz="0" w:space="0" w:color="auto"/>
      </w:divBdr>
    </w:div>
    <w:div w:id="86429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123292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100886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76434733">
      <w:bodyDiv w:val="1"/>
      <w:marLeft w:val="0"/>
      <w:marRight w:val="0"/>
      <w:marTop w:val="0"/>
      <w:marBottom w:val="0"/>
      <w:divBdr>
        <w:top w:val="none" w:sz="0" w:space="0" w:color="auto"/>
        <w:left w:val="none" w:sz="0" w:space="0" w:color="auto"/>
        <w:bottom w:val="none" w:sz="0" w:space="0" w:color="auto"/>
        <w:right w:val="none" w:sz="0" w:space="0" w:color="auto"/>
      </w:divBdr>
    </w:div>
    <w:div w:id="1077554209">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7774790">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4828908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82772167">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18959552">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8094976">
      <w:bodyDiv w:val="1"/>
      <w:marLeft w:val="0"/>
      <w:marRight w:val="0"/>
      <w:marTop w:val="0"/>
      <w:marBottom w:val="0"/>
      <w:divBdr>
        <w:top w:val="none" w:sz="0" w:space="0" w:color="auto"/>
        <w:left w:val="none" w:sz="0" w:space="0" w:color="auto"/>
        <w:bottom w:val="none" w:sz="0" w:space="0" w:color="auto"/>
        <w:right w:val="none" w:sz="0" w:space="0" w:color="auto"/>
      </w:divBdr>
    </w:div>
    <w:div w:id="1704162287">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3338745">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907922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6386060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01093116">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64730763">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66174424">
      <w:bodyDiv w:val="1"/>
      <w:marLeft w:val="0"/>
      <w:marRight w:val="0"/>
      <w:marTop w:val="0"/>
      <w:marBottom w:val="0"/>
      <w:divBdr>
        <w:top w:val="none" w:sz="0" w:space="0" w:color="auto"/>
        <w:left w:val="none" w:sz="0" w:space="0" w:color="auto"/>
        <w:bottom w:val="none" w:sz="0" w:space="0" w:color="auto"/>
        <w:right w:val="none" w:sz="0" w:space="0" w:color="auto"/>
      </w:divBdr>
    </w:div>
    <w:div w:id="2086758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20.bin"/><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image" Target="media/image7.png"/><Relationship Id="rId41" Type="http://schemas.openxmlformats.org/officeDocument/2006/relationships/oleObject" Target="embeddings/oleObject17.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2571B-1861-4B6A-A630-6505544A8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70</Pages>
  <Words>14941</Words>
  <Characters>82181</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2019-12-11T01:19:00Z</cp:lastPrinted>
  <dcterms:created xsi:type="dcterms:W3CDTF">2022-05-18T18:34:00Z</dcterms:created>
  <dcterms:modified xsi:type="dcterms:W3CDTF">2022-06-03T17:35:00Z</dcterms:modified>
</cp:coreProperties>
</file>