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844C4" w14:textId="0C58550D" w:rsidR="00B84044" w:rsidRDefault="00B84044" w:rsidP="00F806BB">
      <w:pPr>
        <w:spacing w:line="360" w:lineRule="auto"/>
        <w:jc w:val="both"/>
        <w:rPr>
          <w:rFonts w:ascii="Palatino Linotype" w:hAnsi="Palatino Linotype" w:cs="Arial"/>
          <w:sz w:val="22"/>
        </w:rPr>
      </w:pPr>
      <w:bookmarkStart w:id="0" w:name="_GoBack"/>
      <w:bookmarkEnd w:id="0"/>
      <w:r w:rsidRPr="00887E2C">
        <w:rPr>
          <w:rFonts w:ascii="Palatino Linotype" w:hAnsi="Palatino Linotype" w:cs="Arial"/>
          <w:sz w:val="22"/>
        </w:rPr>
        <w:t xml:space="preserve">Resolución del Pleno del Instituto de Transparencia, Acceso a la Información Pública y Protección de Datos Personales del Estado de México y Municipios, con domicilio en Metepec, Estado de México, de </w:t>
      </w:r>
      <w:r w:rsidRPr="00F806BB">
        <w:rPr>
          <w:rFonts w:ascii="Palatino Linotype" w:hAnsi="Palatino Linotype" w:cs="Arial"/>
          <w:sz w:val="22"/>
        </w:rPr>
        <w:t xml:space="preserve">fecha </w:t>
      </w:r>
      <w:r w:rsidR="0033791A" w:rsidRPr="00F806BB">
        <w:rPr>
          <w:rFonts w:ascii="Palatino Linotype" w:hAnsi="Palatino Linotype" w:cs="Arial"/>
          <w:sz w:val="22"/>
        </w:rPr>
        <w:t>tres de marzo</w:t>
      </w:r>
      <w:r w:rsidRPr="00F806BB">
        <w:rPr>
          <w:rFonts w:ascii="Palatino Linotype" w:hAnsi="Palatino Linotype" w:cs="Arial"/>
          <w:sz w:val="22"/>
        </w:rPr>
        <w:t xml:space="preserve"> de dos mil veintidós.</w:t>
      </w:r>
    </w:p>
    <w:p w14:paraId="01A31D26" w14:textId="77777777" w:rsidR="00B84044" w:rsidRPr="00887E2C" w:rsidRDefault="00B84044" w:rsidP="00F806BB">
      <w:pPr>
        <w:spacing w:line="360" w:lineRule="auto"/>
        <w:jc w:val="both"/>
        <w:rPr>
          <w:rFonts w:ascii="Palatino Linotype" w:hAnsi="Palatino Linotype" w:cs="Arial"/>
          <w:sz w:val="22"/>
        </w:rPr>
      </w:pPr>
    </w:p>
    <w:p w14:paraId="69A1FDB7" w14:textId="1673E831" w:rsidR="00B84044" w:rsidRDefault="58A51650" w:rsidP="58A51650">
      <w:pPr>
        <w:spacing w:line="360" w:lineRule="auto"/>
        <w:jc w:val="both"/>
        <w:rPr>
          <w:rFonts w:ascii="Palatino Linotype" w:hAnsi="Palatino Linotype" w:cs="Arial"/>
          <w:sz w:val="22"/>
          <w:szCs w:val="22"/>
          <w:lang w:val="es-ES"/>
        </w:rPr>
      </w:pPr>
      <w:r w:rsidRPr="58A51650">
        <w:rPr>
          <w:rFonts w:ascii="Palatino Linotype" w:hAnsi="Palatino Linotype" w:cs="Arial"/>
          <w:b/>
          <w:bCs/>
        </w:rPr>
        <w:t>VISTO</w:t>
      </w:r>
      <w:r w:rsidRPr="58A51650">
        <w:rPr>
          <w:rFonts w:ascii="Palatino Linotype" w:hAnsi="Palatino Linotype" w:cs="Arial"/>
          <w:sz w:val="22"/>
          <w:szCs w:val="22"/>
        </w:rPr>
        <w:t xml:space="preserve"> el expediente formado con motivo del Recurso de Revisión </w:t>
      </w:r>
      <w:r w:rsidRPr="58A51650">
        <w:rPr>
          <w:rFonts w:ascii="Palatino Linotype" w:hAnsi="Palatino Linotype" w:cs="Arial"/>
          <w:b/>
          <w:bCs/>
          <w:sz w:val="22"/>
          <w:szCs w:val="22"/>
        </w:rPr>
        <w:t xml:space="preserve">06487/INFOEM/IP/RR/2021, </w:t>
      </w:r>
      <w:r w:rsidRPr="58A51650">
        <w:rPr>
          <w:rFonts w:ascii="Palatino Linotype" w:hAnsi="Palatino Linotype" w:cs="Arial"/>
          <w:sz w:val="22"/>
          <w:szCs w:val="22"/>
        </w:rPr>
        <w:t xml:space="preserve">promovido por el </w:t>
      </w:r>
      <w:r w:rsidRPr="58A51650">
        <w:rPr>
          <w:rFonts w:ascii="Palatino Linotype" w:hAnsi="Palatino Linotype" w:cs="Arial"/>
          <w:b/>
          <w:bCs/>
          <w:sz w:val="22"/>
          <w:szCs w:val="22"/>
        </w:rPr>
        <w:t xml:space="preserve">C. </w:t>
      </w:r>
      <w:r w:rsidRPr="58A51650">
        <w:rPr>
          <w:rFonts w:ascii="Palatino Linotype" w:hAnsi="Palatino Linotype" w:cs="Arial"/>
          <w:sz w:val="22"/>
          <w:szCs w:val="22"/>
          <w:highlight w:val="black"/>
          <w:lang w:val="es-ES"/>
        </w:rPr>
        <w:t>XXXXXXXXXX</w:t>
      </w:r>
      <w:r w:rsidRPr="58A51650">
        <w:rPr>
          <w:rFonts w:ascii="Palatino Linotype" w:hAnsi="Palatino Linotype" w:cs="Arial"/>
          <w:b/>
          <w:bCs/>
          <w:sz w:val="22"/>
          <w:szCs w:val="22"/>
        </w:rPr>
        <w:t xml:space="preserve">, </w:t>
      </w:r>
      <w:r w:rsidRPr="58A51650">
        <w:rPr>
          <w:rFonts w:ascii="Palatino Linotype" w:hAnsi="Palatino Linotype"/>
          <w:sz w:val="22"/>
          <w:szCs w:val="22"/>
        </w:rPr>
        <w:t xml:space="preserve">a quien en lo sucesivo se le denominará </w:t>
      </w:r>
      <w:r w:rsidRPr="58A51650">
        <w:rPr>
          <w:rFonts w:ascii="Palatino Linotype" w:hAnsi="Palatino Linotype" w:cs="Arial"/>
          <w:b/>
          <w:bCs/>
          <w:sz w:val="22"/>
          <w:szCs w:val="22"/>
          <w:lang w:val="es-ES"/>
        </w:rPr>
        <w:t>EL RECURRENTE,</w:t>
      </w:r>
      <w:r w:rsidRPr="58A51650">
        <w:rPr>
          <w:rFonts w:ascii="Palatino Linotype" w:hAnsi="Palatino Linotype" w:cs="Arial"/>
          <w:sz w:val="22"/>
          <w:szCs w:val="22"/>
          <w:lang w:val="es-ES"/>
        </w:rPr>
        <w:t xml:space="preserve"> en contra de la respuesta de la </w:t>
      </w:r>
      <w:r w:rsidRPr="58A51650">
        <w:rPr>
          <w:rFonts w:ascii="Palatino Linotype" w:eastAsia="Palatino Linotype" w:hAnsi="Palatino Linotype" w:cs="Palatino Linotype"/>
          <w:b/>
          <w:bCs/>
          <w:sz w:val="22"/>
          <w:szCs w:val="22"/>
        </w:rPr>
        <w:t>Fiscalía General de Justicia del Estado</w:t>
      </w:r>
      <w:r w:rsidRPr="58A51650">
        <w:rPr>
          <w:rFonts w:ascii="Palatino Linotype" w:hAnsi="Palatino Linotype" w:cs="Arial"/>
          <w:b/>
          <w:bCs/>
          <w:sz w:val="22"/>
          <w:szCs w:val="22"/>
          <w:lang w:val="es-ES"/>
        </w:rPr>
        <w:t xml:space="preserve">, </w:t>
      </w:r>
      <w:r w:rsidRPr="58A51650">
        <w:rPr>
          <w:rFonts w:ascii="Palatino Linotype" w:hAnsi="Palatino Linotype" w:cs="Arial"/>
          <w:sz w:val="22"/>
          <w:szCs w:val="22"/>
          <w:lang w:val="es-ES"/>
        </w:rPr>
        <w:t>a quien</w:t>
      </w:r>
      <w:r w:rsidRPr="58A51650">
        <w:rPr>
          <w:rFonts w:ascii="Palatino Linotype" w:hAnsi="Palatino Linotype" w:cs="Arial"/>
          <w:b/>
          <w:bCs/>
          <w:sz w:val="22"/>
          <w:szCs w:val="22"/>
          <w:lang w:val="es-ES"/>
        </w:rPr>
        <w:t xml:space="preserve"> </w:t>
      </w:r>
      <w:r w:rsidRPr="58A51650">
        <w:rPr>
          <w:rFonts w:ascii="Palatino Linotype" w:hAnsi="Palatino Linotype"/>
          <w:sz w:val="22"/>
          <w:szCs w:val="22"/>
        </w:rPr>
        <w:t xml:space="preserve">en lo subsecuente se le denominará </w:t>
      </w:r>
      <w:r w:rsidRPr="58A51650">
        <w:rPr>
          <w:rFonts w:ascii="Palatino Linotype" w:hAnsi="Palatino Linotype" w:cs="Arial"/>
          <w:b/>
          <w:bCs/>
          <w:sz w:val="22"/>
          <w:szCs w:val="22"/>
          <w:lang w:val="es-ES"/>
        </w:rPr>
        <w:t xml:space="preserve">EL SUJETO OBLIGADO, </w:t>
      </w:r>
      <w:r w:rsidRPr="58A51650">
        <w:rPr>
          <w:rFonts w:ascii="Palatino Linotype" w:hAnsi="Palatino Linotype" w:cs="Arial"/>
          <w:sz w:val="22"/>
          <w:szCs w:val="22"/>
          <w:lang w:val="es-ES"/>
        </w:rPr>
        <w:t>se procede a dictar la presente resolución con base en los siguientes:</w:t>
      </w:r>
    </w:p>
    <w:p w14:paraId="068F3731" w14:textId="77777777" w:rsidR="00B84044" w:rsidRPr="00887E2C" w:rsidRDefault="00B84044" w:rsidP="00F806BB">
      <w:pPr>
        <w:spacing w:line="360" w:lineRule="auto"/>
        <w:jc w:val="both"/>
        <w:rPr>
          <w:rFonts w:ascii="Palatino Linotype" w:hAnsi="Palatino Linotype" w:cs="Arial"/>
          <w:sz w:val="22"/>
          <w:lang w:val="es-ES"/>
        </w:rPr>
      </w:pPr>
    </w:p>
    <w:p w14:paraId="3F450C59" w14:textId="77777777" w:rsidR="00B84044" w:rsidRDefault="00B84044" w:rsidP="00F806BB">
      <w:pPr>
        <w:spacing w:line="360" w:lineRule="auto"/>
        <w:jc w:val="center"/>
        <w:rPr>
          <w:rFonts w:ascii="Palatino Linotype" w:hAnsi="Palatino Linotype" w:cs="Arial"/>
          <w:b/>
          <w:bCs/>
          <w:spacing w:val="60"/>
        </w:rPr>
      </w:pPr>
      <w:r w:rsidRPr="00887E2C">
        <w:rPr>
          <w:rFonts w:ascii="Palatino Linotype" w:hAnsi="Palatino Linotype" w:cs="Arial"/>
          <w:b/>
          <w:bCs/>
          <w:spacing w:val="60"/>
        </w:rPr>
        <w:t>RESULTANDOS</w:t>
      </w:r>
    </w:p>
    <w:p w14:paraId="56F778FD" w14:textId="77777777" w:rsidR="00B84044" w:rsidRPr="00887E2C" w:rsidRDefault="00B84044" w:rsidP="00F806BB">
      <w:pPr>
        <w:spacing w:line="360" w:lineRule="auto"/>
        <w:jc w:val="center"/>
        <w:rPr>
          <w:rFonts w:ascii="Palatino Linotype" w:hAnsi="Palatino Linotype" w:cs="Arial"/>
          <w:b/>
          <w:bCs/>
          <w:spacing w:val="60"/>
        </w:rPr>
      </w:pPr>
    </w:p>
    <w:p w14:paraId="6EE966C3" w14:textId="77777777" w:rsidR="00B84044" w:rsidRDefault="00B84044" w:rsidP="00F806BB">
      <w:pPr>
        <w:spacing w:line="360" w:lineRule="auto"/>
        <w:jc w:val="both"/>
        <w:rPr>
          <w:rFonts w:ascii="Palatino Linotype" w:eastAsia="MS Mincho" w:hAnsi="Palatino Linotype" w:cs="Arial"/>
          <w:bCs/>
          <w:sz w:val="22"/>
        </w:rPr>
      </w:pPr>
      <w:r w:rsidRPr="00887E2C">
        <w:rPr>
          <w:rFonts w:ascii="Palatino Linotype" w:eastAsia="Calibri" w:hAnsi="Palatino Linotype" w:cs="Arial"/>
          <w:b/>
          <w:szCs w:val="28"/>
          <w:lang w:val="es-ES" w:eastAsia="en-US"/>
        </w:rPr>
        <w:t xml:space="preserve">I. </w:t>
      </w:r>
      <w:r w:rsidRPr="00887E2C">
        <w:rPr>
          <w:rFonts w:ascii="Palatino Linotype" w:eastAsia="MS Mincho" w:hAnsi="Palatino Linotype" w:cs="Arial"/>
          <w:sz w:val="22"/>
        </w:rPr>
        <w:t xml:space="preserve">En </w:t>
      </w:r>
      <w:r w:rsidRPr="00887E2C">
        <w:rPr>
          <w:rFonts w:ascii="Palatino Linotype" w:eastAsia="MS Mincho" w:hAnsi="Palatino Linotype" w:cs="Arial"/>
          <w:sz w:val="22"/>
          <w:lang w:val="es-ES_tradnl"/>
        </w:rPr>
        <w:t xml:space="preserve">fecha </w:t>
      </w:r>
      <w:bookmarkStart w:id="1" w:name="_Hlk66905340"/>
      <w:r w:rsidR="00FC158C">
        <w:rPr>
          <w:rFonts w:ascii="Palatino Linotype" w:eastAsia="MS Mincho" w:hAnsi="Palatino Linotype" w:cs="Arial"/>
          <w:sz w:val="22"/>
          <w:lang w:val="es-ES_tradnl"/>
        </w:rPr>
        <w:t xml:space="preserve">diecisiete de noviembre </w:t>
      </w:r>
      <w:r w:rsidRPr="00887E2C">
        <w:rPr>
          <w:rFonts w:ascii="Palatino Linotype" w:eastAsia="MS Mincho" w:hAnsi="Palatino Linotype" w:cs="Arial"/>
          <w:sz w:val="22"/>
        </w:rPr>
        <w:t xml:space="preserve">de </w:t>
      </w:r>
      <w:bookmarkEnd w:id="1"/>
      <w:r w:rsidR="00FC158C" w:rsidRPr="00887E2C">
        <w:rPr>
          <w:rFonts w:ascii="Palatino Linotype" w:eastAsia="MS Mincho" w:hAnsi="Palatino Linotype" w:cs="Arial"/>
          <w:sz w:val="22"/>
        </w:rPr>
        <w:t>dos mil veintiuno</w:t>
      </w:r>
      <w:r w:rsidRPr="00887E2C">
        <w:rPr>
          <w:rFonts w:ascii="Palatino Linotype" w:eastAsia="MS Mincho" w:hAnsi="Palatino Linotype" w:cs="Arial"/>
          <w:sz w:val="22"/>
        </w:rPr>
        <w:t xml:space="preserve">, </w:t>
      </w:r>
      <w:r w:rsidR="007562F4">
        <w:rPr>
          <w:rFonts w:ascii="Palatino Linotype" w:eastAsia="MS Mincho" w:hAnsi="Palatino Linotype" w:cs="Arial"/>
          <w:b/>
          <w:sz w:val="22"/>
        </w:rPr>
        <w:t>EL</w:t>
      </w:r>
      <w:r w:rsidRPr="00887E2C">
        <w:rPr>
          <w:rFonts w:ascii="Palatino Linotype" w:eastAsia="MS Mincho" w:hAnsi="Palatino Linotype" w:cs="Arial"/>
          <w:b/>
          <w:sz w:val="22"/>
        </w:rPr>
        <w:t xml:space="preserve"> RECURRENTE</w:t>
      </w:r>
      <w:r w:rsidRPr="00887E2C">
        <w:rPr>
          <w:rFonts w:ascii="Palatino Linotype" w:eastAsia="MS Mincho" w:hAnsi="Palatino Linotype" w:cs="Arial"/>
          <w:sz w:val="22"/>
        </w:rPr>
        <w:t xml:space="preserve"> </w:t>
      </w:r>
      <w:r w:rsidRPr="00887E2C">
        <w:rPr>
          <w:rFonts w:ascii="Palatino Linotype" w:eastAsia="MS Mincho" w:hAnsi="Palatino Linotype" w:cs="Arial"/>
          <w:sz w:val="22"/>
          <w:lang w:val="es-ES_tradnl"/>
        </w:rPr>
        <w:t>presentó a través de</w:t>
      </w:r>
      <w:r w:rsidR="00FC158C">
        <w:rPr>
          <w:rFonts w:ascii="Palatino Linotype" w:eastAsia="MS Mincho" w:hAnsi="Palatino Linotype" w:cs="Arial"/>
          <w:sz w:val="22"/>
          <w:lang w:val="es-ES_tradnl"/>
        </w:rPr>
        <w:t xml:space="preserve"> la Plataforma Nacional de Transparencia vinculada a</w:t>
      </w:r>
      <w:r w:rsidRPr="00887E2C">
        <w:rPr>
          <w:rFonts w:ascii="Palatino Linotype" w:eastAsia="MS Mincho" w:hAnsi="Palatino Linotype" w:cs="Arial"/>
          <w:sz w:val="22"/>
          <w:lang w:val="es-ES_tradnl"/>
        </w:rPr>
        <w:t xml:space="preserve">l Sistema de Acceso a la Información Mexiquense, en lo subsecuente </w:t>
      </w:r>
      <w:r w:rsidRPr="00887E2C">
        <w:rPr>
          <w:rFonts w:ascii="Palatino Linotype" w:eastAsia="MS Mincho" w:hAnsi="Palatino Linotype" w:cs="Arial"/>
          <w:b/>
          <w:sz w:val="22"/>
          <w:lang w:val="es-ES_tradnl"/>
        </w:rPr>
        <w:t>EL SAIMEX</w:t>
      </w:r>
      <w:r w:rsidRPr="00887E2C">
        <w:rPr>
          <w:rFonts w:ascii="Palatino Linotype" w:eastAsia="MS Mincho" w:hAnsi="Palatino Linotype" w:cs="Arial"/>
          <w:sz w:val="22"/>
          <w:lang w:val="es-ES_tradnl"/>
        </w:rPr>
        <w:t xml:space="preserve"> ante </w:t>
      </w:r>
      <w:r w:rsidRPr="00887E2C">
        <w:rPr>
          <w:rFonts w:ascii="Palatino Linotype" w:eastAsia="MS Mincho" w:hAnsi="Palatino Linotype" w:cs="Arial"/>
          <w:b/>
          <w:sz w:val="22"/>
          <w:lang w:val="es-ES_tradnl"/>
        </w:rPr>
        <w:t>EL SUJETO OBLIGADO</w:t>
      </w:r>
      <w:r w:rsidRPr="00887E2C">
        <w:rPr>
          <w:rFonts w:ascii="Palatino Linotype" w:eastAsia="MS Mincho" w:hAnsi="Palatino Linotype" w:cs="Arial"/>
          <w:sz w:val="22"/>
          <w:lang w:val="es-ES_tradnl"/>
        </w:rPr>
        <w:t xml:space="preserve">, la solicitud de acceso a la información pública, </w:t>
      </w:r>
      <w:r w:rsidRPr="00887E2C">
        <w:rPr>
          <w:rFonts w:ascii="Palatino Linotype" w:eastAsia="MS Mincho" w:hAnsi="Palatino Linotype" w:cs="Arial"/>
          <w:sz w:val="22"/>
        </w:rPr>
        <w:t xml:space="preserve">a la que se le asignó el número de </w:t>
      </w:r>
      <w:bookmarkStart w:id="2" w:name="_Hlk71626058"/>
      <w:bookmarkStart w:id="3" w:name="_Hlk72841721"/>
      <w:bookmarkStart w:id="4" w:name="_Hlk73992511"/>
      <w:bookmarkStart w:id="5" w:name="_Hlk79436216"/>
      <w:bookmarkStart w:id="6" w:name="_Hlk79487986"/>
      <w:bookmarkStart w:id="7" w:name="_Hlk81858819"/>
      <w:r w:rsidRPr="00887E2C">
        <w:rPr>
          <w:rFonts w:ascii="Palatino Linotype" w:eastAsia="MS Mincho" w:hAnsi="Palatino Linotype" w:cs="Arial"/>
          <w:sz w:val="22"/>
        </w:rPr>
        <w:t xml:space="preserve">expediente </w:t>
      </w:r>
      <w:bookmarkEnd w:id="2"/>
      <w:bookmarkEnd w:id="3"/>
      <w:bookmarkEnd w:id="4"/>
      <w:bookmarkEnd w:id="5"/>
      <w:bookmarkEnd w:id="6"/>
      <w:bookmarkEnd w:id="7"/>
      <w:r w:rsidR="00FC158C" w:rsidRPr="00FC158C">
        <w:rPr>
          <w:rFonts w:ascii="Palatino Linotype" w:eastAsia="MS Mincho" w:hAnsi="Palatino Linotype" w:cs="Arial"/>
          <w:b/>
          <w:sz w:val="22"/>
          <w:lang w:val="es-ES_tradnl"/>
        </w:rPr>
        <w:t>01154/FGJ/IP/2021</w:t>
      </w:r>
      <w:r w:rsidRPr="00887E2C">
        <w:rPr>
          <w:rFonts w:ascii="Palatino Linotype" w:eastAsia="MS Mincho" w:hAnsi="Palatino Linotype" w:cs="Arial"/>
          <w:b/>
          <w:bCs/>
          <w:sz w:val="22"/>
        </w:rPr>
        <w:t xml:space="preserve">, </w:t>
      </w:r>
      <w:r w:rsidRPr="00887E2C">
        <w:rPr>
          <w:rFonts w:ascii="Palatino Linotype" w:eastAsia="MS Mincho" w:hAnsi="Palatino Linotype" w:cs="Arial"/>
          <w:bCs/>
          <w:sz w:val="22"/>
        </w:rPr>
        <w:t>mediante la cual requirió, lo siguiente:</w:t>
      </w:r>
    </w:p>
    <w:p w14:paraId="0B18336A" w14:textId="77777777" w:rsidR="00B84044" w:rsidRPr="00887E2C" w:rsidRDefault="00B84044" w:rsidP="00F806BB">
      <w:pPr>
        <w:spacing w:line="360" w:lineRule="auto"/>
        <w:jc w:val="both"/>
        <w:rPr>
          <w:rFonts w:ascii="Palatino Linotype" w:eastAsia="MS Mincho" w:hAnsi="Palatino Linotype" w:cs="Arial"/>
          <w:bCs/>
          <w:sz w:val="22"/>
        </w:rPr>
      </w:pPr>
    </w:p>
    <w:p w14:paraId="3A7924A0" w14:textId="45ACBEFC" w:rsidR="00B84044" w:rsidRPr="00766C54" w:rsidRDefault="00B84044" w:rsidP="00FC3D89">
      <w:pPr>
        <w:spacing w:line="360" w:lineRule="auto"/>
        <w:ind w:left="567" w:right="567"/>
        <w:jc w:val="both"/>
        <w:rPr>
          <w:rFonts w:ascii="Palatino Linotype" w:hAnsi="Palatino Linotype" w:cs="Arial"/>
          <w:i/>
          <w:iCs/>
          <w:sz w:val="20"/>
          <w:szCs w:val="20"/>
        </w:rPr>
      </w:pPr>
      <w:r w:rsidRPr="00766C54">
        <w:rPr>
          <w:rFonts w:ascii="Palatino Linotype" w:hAnsi="Palatino Linotype" w:cs="Arial"/>
          <w:i/>
          <w:iCs/>
          <w:sz w:val="20"/>
          <w:szCs w:val="20"/>
        </w:rPr>
        <w:t>“</w:t>
      </w:r>
      <w:r w:rsidR="00FC158C" w:rsidRPr="00766C54">
        <w:rPr>
          <w:rFonts w:ascii="Palatino Linotype" w:hAnsi="Palatino Linotype" w:cs="Arial"/>
          <w:i/>
          <w:iCs/>
          <w:sz w:val="20"/>
          <w:szCs w:val="20"/>
        </w:rPr>
        <w:t xml:space="preserve">Proporcionar información y copia de documentos que contesten las siguientes preguntas, por favor: 1.- ¿Cuántos asaltos con violencia contra usuarios de transporte público se registraron en los municipios de Ecatepec, Naucalpan, Nezahualcóyotl, Cuautitlán Izcalli, Atizapán de Zaragoza, Tlalnepantla y Huixquilucan en los años 2018, 2019, 2020 y de enero a noviembre de 2021? 2.- ¿En cuántos de los asaltos con violencia contra usuarios de transporte público en los municipios de Ecatepec, Naucalpan, Nezahualcóyotl, Cuautitlán Izcalli, Atizapán de Zaragoza, Tlalnepantla y Huixquilucan en los años 2018, 2019, 2020 y de enero a noviembre de 2021, los usuarios o pasajeros han fallecido debido a que fueron matados por los asaltantes? 3.- ¿En cuántos de los casos de las </w:t>
      </w:r>
      <w:r w:rsidR="00FC158C" w:rsidRPr="00766C54">
        <w:rPr>
          <w:rFonts w:ascii="Palatino Linotype" w:hAnsi="Palatino Linotype" w:cs="Arial"/>
          <w:i/>
          <w:iCs/>
          <w:sz w:val="20"/>
          <w:szCs w:val="20"/>
        </w:rPr>
        <w:lastRenderedPageBreak/>
        <w:t>personas asesinadas en los asaltos con violencia contra usuarios de transporte público en los municipios de Ecatepec, Naucalpan, Nezahualcóyotl, Cuautitlán Izcalli, Atizapán de Zaragoza, Tlalnepantla y Huixquilucan en los años 2018, 2019, 2020 y de enero a noviembre de 2021, fueron asesinados con armas de fuego? 4.- ¿Cuántas personas han muerto durante los asaltos con violencia contra usuarios de transporte público en los municipios de Ecatepec, Naucalpan, Nezahualcóyotl, Cuautitlán Izcalli, Atizapán de Zaragoza, Tlalnepantla y Huixquilucan en los años 2018, 2019, 2020 y de enero a noviembre de 2021? 5.- ¿Cuántos asaltos con violencia contra usuarios de transporte público se han registrado en el Estado de México en los años 2018, 2019, 2020 y de enero a noviembre de 2021? 6.-¿Cuántas personas han sido detenidas por su probable participación en los asaltos con violencia contra usuarios de transporte público registrados en el Estado de México en los años 2018, 2019, 2020 y de enero a noviembre de 2021? 7.- ¿En qué avenidas se han registrado los asaltos con violencia contra usuarios de transporte público registrados en los municipios de Ecatepec, Naucalpan, Nezahualcóyotl, Cuautitlán Izcalli, Atizapán de Zaragoza, Tlalnepantla y Huixquilucan en los años 2018, 2019, 2020 y de enero a noviembre de 2021?</w:t>
      </w:r>
      <w:r w:rsidRPr="00766C54">
        <w:rPr>
          <w:rFonts w:ascii="Palatino Linotype" w:hAnsi="Palatino Linotype" w:cs="Arial"/>
          <w:i/>
          <w:iCs/>
          <w:sz w:val="20"/>
          <w:szCs w:val="20"/>
        </w:rPr>
        <w:t>” (Sic).</w:t>
      </w:r>
    </w:p>
    <w:p w14:paraId="547EF407" w14:textId="77777777" w:rsidR="00B84044" w:rsidRPr="00887E2C" w:rsidRDefault="00B84044" w:rsidP="00F806BB">
      <w:pPr>
        <w:spacing w:line="360" w:lineRule="auto"/>
        <w:ind w:left="851" w:right="899"/>
        <w:jc w:val="both"/>
        <w:rPr>
          <w:rFonts w:ascii="Palatino Linotype" w:hAnsi="Palatino Linotype" w:cs="Arial"/>
          <w:i/>
          <w:iCs/>
          <w:sz w:val="18"/>
          <w:szCs w:val="20"/>
        </w:rPr>
      </w:pPr>
    </w:p>
    <w:p w14:paraId="25648B95" w14:textId="77777777" w:rsidR="00B84044" w:rsidRDefault="00B84044" w:rsidP="00F806BB">
      <w:pPr>
        <w:widowControl w:val="0"/>
        <w:autoSpaceDE w:val="0"/>
        <w:autoSpaceDN w:val="0"/>
        <w:adjustRightInd w:val="0"/>
        <w:spacing w:line="360" w:lineRule="auto"/>
        <w:jc w:val="both"/>
        <w:rPr>
          <w:rFonts w:ascii="Palatino Linotype" w:eastAsia="Calibri" w:hAnsi="Palatino Linotype" w:cs="Arial"/>
          <w:b/>
          <w:bCs/>
          <w:sz w:val="22"/>
          <w:lang w:val="es-ES" w:eastAsia="en-US"/>
        </w:rPr>
      </w:pPr>
      <w:r w:rsidRPr="00887E2C">
        <w:rPr>
          <w:rFonts w:ascii="Palatino Linotype" w:eastAsia="Calibri" w:hAnsi="Palatino Linotype" w:cs="Arial"/>
          <w:b/>
          <w:bCs/>
          <w:sz w:val="22"/>
          <w:lang w:val="es-ES" w:eastAsia="en-US"/>
        </w:rPr>
        <w:t xml:space="preserve">MODALIDAD DE ENTREGA: </w:t>
      </w:r>
      <w:r w:rsidRPr="00887E2C">
        <w:rPr>
          <w:rFonts w:ascii="Palatino Linotype" w:eastAsia="Calibri" w:hAnsi="Palatino Linotype" w:cs="Arial"/>
          <w:bCs/>
          <w:sz w:val="22"/>
          <w:lang w:val="es-ES" w:eastAsia="en-US"/>
        </w:rPr>
        <w:t>Vía</w:t>
      </w:r>
      <w:r w:rsidR="00766C54">
        <w:rPr>
          <w:rFonts w:ascii="Palatino Linotype" w:eastAsia="Calibri" w:hAnsi="Palatino Linotype" w:cs="Arial"/>
          <w:bCs/>
          <w:sz w:val="22"/>
          <w:lang w:val="es-ES" w:eastAsia="en-US"/>
        </w:rPr>
        <w:t xml:space="preserve"> correo electrónico y </w:t>
      </w:r>
      <w:r>
        <w:rPr>
          <w:rFonts w:ascii="Palatino Linotype" w:eastAsia="Calibri" w:hAnsi="Palatino Linotype" w:cs="Arial"/>
          <w:b/>
          <w:bCs/>
          <w:sz w:val="22"/>
          <w:lang w:val="es-ES" w:eastAsia="en-US"/>
        </w:rPr>
        <w:t xml:space="preserve">EL </w:t>
      </w:r>
      <w:r w:rsidRPr="00887E2C">
        <w:rPr>
          <w:rFonts w:ascii="Palatino Linotype" w:eastAsia="Calibri" w:hAnsi="Palatino Linotype" w:cs="Arial"/>
          <w:b/>
          <w:bCs/>
          <w:sz w:val="22"/>
          <w:lang w:val="es-ES" w:eastAsia="en-US"/>
        </w:rPr>
        <w:t>SAIMEX.</w:t>
      </w:r>
    </w:p>
    <w:p w14:paraId="1D4BA135" w14:textId="77777777" w:rsidR="00B84044" w:rsidRPr="00887E2C" w:rsidRDefault="00B84044" w:rsidP="00F806BB">
      <w:pPr>
        <w:widowControl w:val="0"/>
        <w:autoSpaceDE w:val="0"/>
        <w:autoSpaceDN w:val="0"/>
        <w:adjustRightInd w:val="0"/>
        <w:spacing w:line="360" w:lineRule="auto"/>
        <w:jc w:val="both"/>
        <w:rPr>
          <w:rFonts w:ascii="Palatino Linotype" w:eastAsia="Calibri" w:hAnsi="Palatino Linotype" w:cs="Arial"/>
          <w:b/>
          <w:bCs/>
          <w:sz w:val="22"/>
          <w:lang w:val="es-ES" w:eastAsia="en-US"/>
        </w:rPr>
      </w:pPr>
    </w:p>
    <w:p w14:paraId="79742C11" w14:textId="2D097746" w:rsidR="00766C54" w:rsidRDefault="00B84044" w:rsidP="00F806BB">
      <w:pPr>
        <w:spacing w:line="360" w:lineRule="auto"/>
        <w:jc w:val="both"/>
        <w:rPr>
          <w:rFonts w:ascii="Palatino Linotype" w:eastAsia="Calibri" w:hAnsi="Palatino Linotype" w:cs="Arial"/>
          <w:bCs/>
          <w:sz w:val="22"/>
          <w:lang w:val="es-ES" w:eastAsia="en-US"/>
        </w:rPr>
      </w:pPr>
      <w:r w:rsidRPr="00887E2C">
        <w:rPr>
          <w:rFonts w:ascii="Palatino Linotype" w:eastAsia="Calibri" w:hAnsi="Palatino Linotype" w:cs="Arial"/>
          <w:b/>
          <w:bCs/>
          <w:lang w:val="es-ES" w:eastAsia="en-US"/>
        </w:rPr>
        <w:t>II</w:t>
      </w:r>
      <w:r w:rsidRPr="00887E2C">
        <w:rPr>
          <w:rFonts w:ascii="Palatino Linotype" w:eastAsia="Calibri" w:hAnsi="Palatino Linotype" w:cs="Arial"/>
          <w:b/>
          <w:bCs/>
          <w:sz w:val="22"/>
          <w:lang w:val="es-ES" w:eastAsia="en-US"/>
        </w:rPr>
        <w:t>.</w:t>
      </w:r>
      <w:r w:rsidRPr="00887E2C">
        <w:rPr>
          <w:rFonts w:ascii="Palatino Linotype" w:eastAsia="Calibri" w:hAnsi="Palatino Linotype" w:cs="Arial"/>
          <w:sz w:val="22"/>
          <w:lang w:val="es-ES" w:eastAsia="en-US"/>
        </w:rPr>
        <w:t xml:space="preserve"> </w:t>
      </w:r>
      <w:r w:rsidR="00766C54" w:rsidRPr="00766C54">
        <w:rPr>
          <w:rFonts w:ascii="Palatino Linotype" w:eastAsia="Calibri" w:hAnsi="Palatino Linotype" w:cs="Arial"/>
          <w:bCs/>
          <w:sz w:val="22"/>
          <w:lang w:val="es-ES" w:eastAsia="en-US"/>
        </w:rPr>
        <w:t>En cumplimiento al artículo 162 de la Ley de Transparencia y Acceso a la Información Pública del Estado de México y Municipios, el veinti</w:t>
      </w:r>
      <w:r w:rsidR="00766C54">
        <w:rPr>
          <w:rFonts w:ascii="Palatino Linotype" w:eastAsia="Calibri" w:hAnsi="Palatino Linotype" w:cs="Arial"/>
          <w:bCs/>
          <w:sz w:val="22"/>
          <w:lang w:val="es-ES" w:eastAsia="en-US"/>
        </w:rPr>
        <w:t xml:space="preserve">dós de noviembre de dos mil veintiuno, </w:t>
      </w:r>
      <w:r w:rsidR="00766C54" w:rsidRPr="00766C54">
        <w:rPr>
          <w:rFonts w:ascii="Palatino Linotype" w:eastAsia="Calibri" w:hAnsi="Palatino Linotype" w:cs="Arial"/>
          <w:bCs/>
          <w:sz w:val="22"/>
          <w:lang w:val="es-ES" w:eastAsia="en-US"/>
        </w:rPr>
        <w:t>l</w:t>
      </w:r>
      <w:r w:rsidR="00766C54">
        <w:rPr>
          <w:rFonts w:ascii="Palatino Linotype" w:eastAsia="Calibri" w:hAnsi="Palatino Linotype" w:cs="Arial"/>
          <w:bCs/>
          <w:sz w:val="22"/>
          <w:lang w:val="es-ES" w:eastAsia="en-US"/>
        </w:rPr>
        <w:t>a</w:t>
      </w:r>
      <w:r w:rsidR="00766C54" w:rsidRPr="00766C54">
        <w:rPr>
          <w:rFonts w:ascii="Palatino Linotype" w:eastAsia="Calibri" w:hAnsi="Palatino Linotype" w:cs="Arial"/>
          <w:bCs/>
          <w:sz w:val="22"/>
          <w:lang w:val="es-ES" w:eastAsia="en-US"/>
        </w:rPr>
        <w:t xml:space="preserve"> Titular de la Unidad de Transparencia del </w:t>
      </w:r>
      <w:r w:rsidR="00766C54" w:rsidRPr="00766C54">
        <w:rPr>
          <w:rFonts w:ascii="Palatino Linotype" w:eastAsia="Calibri" w:hAnsi="Palatino Linotype" w:cs="Arial"/>
          <w:b/>
          <w:bCs/>
          <w:sz w:val="22"/>
          <w:lang w:val="es-ES" w:eastAsia="en-US"/>
        </w:rPr>
        <w:t>SUJETO OBLIGADO</w:t>
      </w:r>
      <w:r w:rsidR="00766C54" w:rsidRPr="00766C54">
        <w:rPr>
          <w:rFonts w:ascii="Palatino Linotype" w:eastAsia="Calibri" w:hAnsi="Palatino Linotype" w:cs="Arial"/>
          <w:bCs/>
          <w:sz w:val="22"/>
          <w:lang w:val="es-ES" w:eastAsia="en-US"/>
        </w:rPr>
        <w:t xml:space="preserve">, turnó el requerimiento de información a los </w:t>
      </w:r>
      <w:r w:rsidR="0033791A">
        <w:rPr>
          <w:rFonts w:ascii="Palatino Linotype" w:eastAsia="Calibri" w:hAnsi="Palatino Linotype" w:cs="Arial"/>
          <w:bCs/>
          <w:sz w:val="22"/>
          <w:lang w:val="es-ES" w:eastAsia="en-US"/>
        </w:rPr>
        <w:t>s</w:t>
      </w:r>
      <w:r w:rsidR="00766C54" w:rsidRPr="00766C54">
        <w:rPr>
          <w:rFonts w:ascii="Palatino Linotype" w:eastAsia="Calibri" w:hAnsi="Palatino Linotype" w:cs="Arial"/>
          <w:bCs/>
          <w:sz w:val="22"/>
          <w:lang w:val="es-ES" w:eastAsia="en-US"/>
        </w:rPr>
        <w:t xml:space="preserve">ervidores </w:t>
      </w:r>
      <w:r w:rsidR="0033791A">
        <w:rPr>
          <w:rFonts w:ascii="Palatino Linotype" w:eastAsia="Calibri" w:hAnsi="Palatino Linotype" w:cs="Arial"/>
          <w:bCs/>
          <w:sz w:val="22"/>
          <w:lang w:val="es-ES" w:eastAsia="en-US"/>
        </w:rPr>
        <w:t>p</w:t>
      </w:r>
      <w:r w:rsidR="00766C54" w:rsidRPr="00766C54">
        <w:rPr>
          <w:rFonts w:ascii="Palatino Linotype" w:eastAsia="Calibri" w:hAnsi="Palatino Linotype" w:cs="Arial"/>
          <w:bCs/>
          <w:sz w:val="22"/>
          <w:lang w:val="es-ES" w:eastAsia="en-US"/>
        </w:rPr>
        <w:t xml:space="preserve">úblicos </w:t>
      </w:r>
      <w:r w:rsidR="0033791A">
        <w:rPr>
          <w:rFonts w:ascii="Palatino Linotype" w:eastAsia="Calibri" w:hAnsi="Palatino Linotype" w:cs="Arial"/>
          <w:bCs/>
          <w:sz w:val="22"/>
          <w:lang w:val="es-ES" w:eastAsia="en-US"/>
        </w:rPr>
        <w:t>h</w:t>
      </w:r>
      <w:r w:rsidR="00766C54" w:rsidRPr="00766C54">
        <w:rPr>
          <w:rFonts w:ascii="Palatino Linotype" w:eastAsia="Calibri" w:hAnsi="Palatino Linotype" w:cs="Arial"/>
          <w:bCs/>
          <w:sz w:val="22"/>
          <w:lang w:val="es-ES" w:eastAsia="en-US"/>
        </w:rPr>
        <w:t xml:space="preserve">abilitados que estimó </w:t>
      </w:r>
      <w:r w:rsidR="00766C54">
        <w:rPr>
          <w:rFonts w:ascii="Palatino Linotype" w:eastAsia="Calibri" w:hAnsi="Palatino Linotype" w:cs="Arial"/>
          <w:bCs/>
          <w:sz w:val="22"/>
          <w:lang w:val="es-ES" w:eastAsia="en-US"/>
        </w:rPr>
        <w:t>competentes</w:t>
      </w:r>
      <w:r w:rsidR="00766C54" w:rsidRPr="00766C54">
        <w:rPr>
          <w:rFonts w:ascii="Palatino Linotype" w:eastAsia="Calibri" w:hAnsi="Palatino Linotype" w:cs="Arial"/>
          <w:bCs/>
          <w:sz w:val="22"/>
          <w:lang w:val="es-ES" w:eastAsia="en-US"/>
        </w:rPr>
        <w:t xml:space="preserve">, a fin de colmar la solicitud de acceso a la información; tal y como, se aprecia en la </w:t>
      </w:r>
      <w:r w:rsidR="00766C54">
        <w:rPr>
          <w:rFonts w:ascii="Palatino Linotype" w:eastAsia="Calibri" w:hAnsi="Palatino Linotype" w:cs="Arial"/>
          <w:bCs/>
          <w:sz w:val="22"/>
          <w:lang w:val="es-ES" w:eastAsia="en-US"/>
        </w:rPr>
        <w:t xml:space="preserve">captura de pantalla del </w:t>
      </w:r>
      <w:r w:rsidR="00766C54">
        <w:rPr>
          <w:rFonts w:ascii="Palatino Linotype" w:eastAsia="Calibri" w:hAnsi="Palatino Linotype" w:cs="Arial"/>
          <w:b/>
          <w:bCs/>
          <w:sz w:val="22"/>
          <w:lang w:val="es-ES" w:eastAsia="en-US"/>
        </w:rPr>
        <w:t xml:space="preserve">SAIMEX </w:t>
      </w:r>
      <w:r w:rsidR="00766C54" w:rsidRPr="00766C54">
        <w:rPr>
          <w:rFonts w:ascii="Palatino Linotype" w:eastAsia="Calibri" w:hAnsi="Palatino Linotype" w:cs="Arial"/>
          <w:bCs/>
          <w:sz w:val="22"/>
          <w:lang w:val="es-ES" w:eastAsia="en-US"/>
        </w:rPr>
        <w:t>siguiente:</w:t>
      </w:r>
    </w:p>
    <w:p w14:paraId="78CB82C1" w14:textId="0B34F7E7" w:rsidR="00766C54" w:rsidRPr="00766C54" w:rsidRDefault="00766C54" w:rsidP="00F806BB">
      <w:pPr>
        <w:spacing w:line="360" w:lineRule="auto"/>
        <w:jc w:val="center"/>
        <w:rPr>
          <w:rFonts w:ascii="Palatino Linotype" w:eastAsia="Calibri" w:hAnsi="Palatino Linotype" w:cs="Arial"/>
          <w:bCs/>
          <w:sz w:val="22"/>
          <w:lang w:val="es-ES" w:eastAsia="en-US"/>
        </w:rPr>
      </w:pPr>
      <w:r w:rsidRPr="00766C54">
        <w:rPr>
          <w:rFonts w:ascii="Palatino Linotype" w:eastAsia="Calibri" w:hAnsi="Palatino Linotype" w:cs="Arial"/>
          <w:bCs/>
          <w:noProof/>
          <w:sz w:val="22"/>
          <w:lang w:eastAsia="es-MX"/>
        </w:rPr>
        <w:lastRenderedPageBreak/>
        <w:drawing>
          <wp:inline distT="0" distB="0" distL="0" distR="0" wp14:anchorId="5ED4A4EB" wp14:editId="1EC7A151">
            <wp:extent cx="4562475" cy="1876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1" t="27194" r="10865" b="15204"/>
                    <a:stretch/>
                  </pic:blipFill>
                  <pic:spPr bwMode="auto">
                    <a:xfrm>
                      <a:off x="0" y="0"/>
                      <a:ext cx="4562475" cy="1876425"/>
                    </a:xfrm>
                    <a:prstGeom prst="rect">
                      <a:avLst/>
                    </a:prstGeom>
                    <a:ln>
                      <a:noFill/>
                    </a:ln>
                    <a:extLst>
                      <a:ext uri="{53640926-AAD7-44D8-BBD7-CCE9431645EC}">
                        <a14:shadowObscured xmlns:a14="http://schemas.microsoft.com/office/drawing/2010/main"/>
                      </a:ext>
                    </a:extLst>
                  </pic:spPr>
                </pic:pic>
              </a:graphicData>
            </a:graphic>
          </wp:inline>
        </w:drawing>
      </w:r>
    </w:p>
    <w:p w14:paraId="608BCEEE" w14:textId="77777777" w:rsidR="00F806BB" w:rsidRDefault="00F806BB" w:rsidP="00F806BB">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32642C9C" w14:textId="0CCF21C6" w:rsidR="007562F4" w:rsidRDefault="00766C54" w:rsidP="00F806BB">
      <w:pPr>
        <w:widowControl w:val="0"/>
        <w:autoSpaceDE w:val="0"/>
        <w:autoSpaceDN w:val="0"/>
        <w:adjustRightInd w:val="0"/>
        <w:spacing w:line="360" w:lineRule="auto"/>
        <w:jc w:val="both"/>
        <w:rPr>
          <w:rFonts w:ascii="Palatino Linotype" w:hAnsi="Palatino Linotype" w:cs="Segoe UI"/>
          <w:sz w:val="22"/>
          <w:lang w:eastAsia="es-MX"/>
        </w:rPr>
      </w:pPr>
      <w:r w:rsidRPr="00766C54">
        <w:rPr>
          <w:rFonts w:ascii="Palatino Linotype" w:eastAsia="Calibri" w:hAnsi="Palatino Linotype" w:cs="Arial"/>
          <w:b/>
          <w:bCs/>
          <w:lang w:val="es-ES" w:eastAsia="en-US"/>
        </w:rPr>
        <w:t>III.</w:t>
      </w:r>
      <w:r>
        <w:rPr>
          <w:rFonts w:ascii="Palatino Linotype" w:hAnsi="Palatino Linotype" w:cs="Segoe UI"/>
          <w:sz w:val="22"/>
          <w:lang w:eastAsia="es-MX"/>
        </w:rPr>
        <w:t xml:space="preserve"> </w:t>
      </w:r>
      <w:r w:rsidR="007562F4" w:rsidRPr="007562F4">
        <w:rPr>
          <w:rFonts w:ascii="Palatino Linotype" w:hAnsi="Palatino Linotype" w:cs="Segoe UI"/>
          <w:sz w:val="22"/>
          <w:lang w:eastAsia="es-MX"/>
        </w:rPr>
        <w:t xml:space="preserve">De las constancias que obran en el expediente electrónico del </w:t>
      </w:r>
      <w:r w:rsidR="007562F4" w:rsidRPr="007562F4">
        <w:rPr>
          <w:rFonts w:ascii="Palatino Linotype" w:hAnsi="Palatino Linotype" w:cs="Segoe UI"/>
          <w:b/>
          <w:sz w:val="22"/>
          <w:lang w:eastAsia="es-MX"/>
        </w:rPr>
        <w:t>SAIMEX</w:t>
      </w:r>
      <w:r w:rsidR="007562F4" w:rsidRPr="007562F4">
        <w:rPr>
          <w:rFonts w:ascii="Palatino Linotype" w:hAnsi="Palatino Linotype" w:cs="Segoe UI"/>
          <w:sz w:val="22"/>
          <w:lang w:eastAsia="es-MX"/>
        </w:rPr>
        <w:t xml:space="preserve">, se advierte que en fecha </w:t>
      </w:r>
      <w:r w:rsidR="007562F4">
        <w:rPr>
          <w:rFonts w:ascii="Palatino Linotype" w:hAnsi="Palatino Linotype" w:cs="Segoe UI"/>
          <w:sz w:val="22"/>
          <w:lang w:eastAsia="es-MX"/>
        </w:rPr>
        <w:t xml:space="preserve">ocho de </w:t>
      </w:r>
      <w:r w:rsidR="007562F4" w:rsidRPr="007562F4">
        <w:rPr>
          <w:rFonts w:ascii="Palatino Linotype" w:hAnsi="Palatino Linotype" w:cs="Segoe UI"/>
          <w:sz w:val="22"/>
          <w:lang w:eastAsia="es-MX"/>
        </w:rPr>
        <w:t xml:space="preserve">diciembre de dos mil veintiuno, </w:t>
      </w:r>
      <w:r w:rsidR="007562F4" w:rsidRPr="007562F4">
        <w:rPr>
          <w:rFonts w:ascii="Palatino Linotype" w:hAnsi="Palatino Linotype" w:cs="Segoe UI"/>
          <w:b/>
          <w:sz w:val="22"/>
          <w:lang w:eastAsia="es-MX"/>
        </w:rPr>
        <w:t>EL SUJETO OBLIGADO</w:t>
      </w:r>
      <w:r w:rsidR="007562F4" w:rsidRPr="007562F4">
        <w:rPr>
          <w:rFonts w:ascii="Palatino Linotype" w:hAnsi="Palatino Linotype" w:cs="Segoe UI"/>
          <w:sz w:val="22"/>
          <w:lang w:eastAsia="es-MX"/>
        </w:rPr>
        <w:t xml:space="preserve"> </w:t>
      </w:r>
      <w:r w:rsidR="007562F4">
        <w:rPr>
          <w:rFonts w:ascii="Palatino Linotype" w:hAnsi="Palatino Linotype" w:cs="Segoe UI"/>
          <w:sz w:val="22"/>
          <w:lang w:eastAsia="es-MX"/>
        </w:rPr>
        <w:t>notificó al</w:t>
      </w:r>
      <w:r w:rsidR="007562F4" w:rsidRPr="007562F4">
        <w:rPr>
          <w:rFonts w:ascii="Palatino Linotype" w:hAnsi="Palatino Linotype" w:cs="Segoe UI"/>
          <w:sz w:val="22"/>
          <w:lang w:eastAsia="es-MX"/>
        </w:rPr>
        <w:t xml:space="preserve"> </w:t>
      </w:r>
      <w:r w:rsidR="00F806BB">
        <w:rPr>
          <w:rFonts w:ascii="Palatino Linotype" w:hAnsi="Palatino Linotype" w:cs="Segoe UI"/>
          <w:sz w:val="22"/>
          <w:lang w:eastAsia="es-MX"/>
        </w:rPr>
        <w:t>P</w:t>
      </w:r>
      <w:r w:rsidR="007562F4" w:rsidRPr="007562F4">
        <w:rPr>
          <w:rFonts w:ascii="Palatino Linotype" w:hAnsi="Palatino Linotype" w:cs="Segoe UI"/>
          <w:sz w:val="22"/>
          <w:lang w:eastAsia="es-MX"/>
        </w:rPr>
        <w:t xml:space="preserve">articular una prórroga de siete días hábiles para poder dar respuesta a su </w:t>
      </w:r>
      <w:r w:rsidR="0033791A">
        <w:rPr>
          <w:rFonts w:ascii="Palatino Linotype" w:hAnsi="Palatino Linotype" w:cs="Segoe UI"/>
          <w:sz w:val="22"/>
          <w:lang w:eastAsia="es-MX"/>
        </w:rPr>
        <w:t>S</w:t>
      </w:r>
      <w:r w:rsidR="007562F4" w:rsidRPr="007562F4">
        <w:rPr>
          <w:rFonts w:ascii="Palatino Linotype" w:hAnsi="Palatino Linotype" w:cs="Segoe UI"/>
          <w:sz w:val="22"/>
          <w:lang w:eastAsia="es-MX"/>
        </w:rPr>
        <w:t xml:space="preserve">olicitud de </w:t>
      </w:r>
      <w:r w:rsidR="0033791A">
        <w:rPr>
          <w:rFonts w:ascii="Palatino Linotype" w:hAnsi="Palatino Linotype" w:cs="Segoe UI"/>
          <w:sz w:val="22"/>
          <w:lang w:eastAsia="es-MX"/>
        </w:rPr>
        <w:t>I</w:t>
      </w:r>
      <w:r w:rsidR="007562F4" w:rsidRPr="007562F4">
        <w:rPr>
          <w:rFonts w:ascii="Palatino Linotype" w:hAnsi="Palatino Linotype" w:cs="Segoe UI"/>
          <w:sz w:val="22"/>
          <w:lang w:eastAsia="es-MX"/>
        </w:rPr>
        <w:t>nformación refiriéndole lo siguiente:</w:t>
      </w:r>
    </w:p>
    <w:p w14:paraId="626A904F" w14:textId="77777777" w:rsidR="00F806BB" w:rsidRPr="00FC3D89" w:rsidRDefault="00F806BB" w:rsidP="00FC3D89">
      <w:pPr>
        <w:widowControl w:val="0"/>
        <w:autoSpaceDE w:val="0"/>
        <w:autoSpaceDN w:val="0"/>
        <w:adjustRightInd w:val="0"/>
        <w:spacing w:line="360" w:lineRule="auto"/>
        <w:ind w:left="567" w:right="567"/>
        <w:jc w:val="both"/>
        <w:rPr>
          <w:rFonts w:ascii="Palatino Linotype" w:hAnsi="Palatino Linotype" w:cs="Segoe UI"/>
          <w:sz w:val="20"/>
          <w:szCs w:val="22"/>
          <w:lang w:eastAsia="es-MX"/>
        </w:rPr>
      </w:pPr>
    </w:p>
    <w:p w14:paraId="4810384F" w14:textId="2B0B3683" w:rsidR="007562F4" w:rsidRPr="00FC3D89" w:rsidRDefault="58A51650" w:rsidP="58A51650">
      <w:pPr>
        <w:spacing w:line="360" w:lineRule="auto"/>
        <w:ind w:left="567" w:right="567"/>
        <w:jc w:val="both"/>
        <w:rPr>
          <w:rFonts w:ascii="Palatino Linotype" w:hAnsi="Palatino Linotype" w:cs="Arial"/>
          <w:i/>
          <w:iCs/>
          <w:sz w:val="20"/>
          <w:szCs w:val="20"/>
        </w:rPr>
      </w:pPr>
      <w:r w:rsidRPr="58A51650">
        <w:rPr>
          <w:rFonts w:ascii="Palatino Linotype" w:hAnsi="Palatino Linotype" w:cs="Arial"/>
          <w:i/>
          <w:iCs/>
          <w:sz w:val="20"/>
          <w:szCs w:val="20"/>
        </w:rPr>
        <w:t xml:space="preserve">“RESOLUCIÓN DE LA AMPLIACIÓN DE PLAZO PARA LA ENTREGA DE INFORMACIÓN DE LA SOLICITUD 01154/FGJ/IP/2021. El Comité de Transparencia de la Fiscalía General de Justicia del Estado de México, integrado por la C. Yamilit Leyva Gutiérrez, Titular de la Unidad de Transparencia; la Lic. Claudia Romero Landázuri, Titular del Órgano Interno de Control; y el Lic. Delfino Rodríguez Manzanares, Coordinador de Archivos; tuvieron a bien reunirse siendo las 10:30 horas del día 7 de diciembre del año 2021,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w:t>
      </w:r>
      <w:r w:rsidRPr="58A51650">
        <w:rPr>
          <w:rFonts w:ascii="Palatino Linotype" w:hAnsi="Palatino Linotype" w:cs="Arial"/>
          <w:i/>
          <w:iCs/>
          <w:sz w:val="20"/>
          <w:szCs w:val="20"/>
        </w:rPr>
        <w:lastRenderedPageBreak/>
        <w:t xml:space="preserve">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diecisiete de noviembre del presente año, se recibió la solicitud de acceso a la información pública, a través de la Plataforma Nacional de Transparencia, la cual fue registrada bajo el folio número 01154/FGJ/IP/2021. III. Con fundamento en lo dispuesto en el artículo 163, párrafo segundo de la Ley de la materia, la solicitud de mérito fue turnada al Servidor Público Habilitado correspondiente, mismo que refiere que se está validando la información que obra en los archivos de la unidad administrativa, a efecto de que no sea errónea y en aras de privilegiar el principio de máxima publicidad, solicita una prórroga de siete días hábiles para la entrega de la información. Por lo antes expuesto, este Comité: RESUELVE PRIMERO. Aprobar la ampliación del plazo para la entrega de la información solicitada, por un periodo de siete días hábiles, los cuales correrán del 9 al 17 de diciembre de 2021. SEGUNDO. Notifíquese al C. </w:t>
      </w:r>
      <w:r w:rsidRPr="58A51650">
        <w:rPr>
          <w:rFonts w:ascii="Palatino Linotype" w:hAnsi="Palatino Linotype" w:cs="Arial"/>
          <w:i/>
          <w:iCs/>
          <w:sz w:val="20"/>
          <w:szCs w:val="20"/>
          <w:highlight w:val="black"/>
        </w:rPr>
        <w:t>XXXXXXXXXXXXX</w:t>
      </w:r>
      <w:r w:rsidRPr="58A51650">
        <w:rPr>
          <w:rFonts w:ascii="Palatino Linotype" w:hAnsi="Palatino Linotype" w:cs="Arial"/>
          <w:i/>
          <w:iCs/>
          <w:sz w:val="20"/>
          <w:szCs w:val="20"/>
        </w:rPr>
        <w:t>, la aprobación de la ampliación del plazo para dar contestación a su solitud de información. C. YAMILIT LEYVA GUTIÉRREZ TITULAR DE LA UNIDAD DE TRANSPARENCIA LIC. CLAUDIA ROMERO LANDÁZURI TITULAR DEL ÓRGANO INTERNO DE CONTROL LIC. DELFINO RODRÍGUEZ MANZANARES COORDINADOR DE ARCHIVOS YLG/pcs.” (Sic)</w:t>
      </w:r>
    </w:p>
    <w:p w14:paraId="4A69EE16" w14:textId="77777777" w:rsidR="00F806BB" w:rsidRDefault="00F806BB" w:rsidP="00F806BB">
      <w:pPr>
        <w:widowControl w:val="0"/>
        <w:autoSpaceDE w:val="0"/>
        <w:autoSpaceDN w:val="0"/>
        <w:adjustRightInd w:val="0"/>
        <w:spacing w:line="360" w:lineRule="auto"/>
        <w:jc w:val="both"/>
        <w:rPr>
          <w:rFonts w:ascii="Palatino Linotype" w:hAnsi="Palatino Linotype" w:cs="Segoe UI"/>
          <w:lang w:eastAsia="es-MX"/>
        </w:rPr>
      </w:pPr>
    </w:p>
    <w:p w14:paraId="314D0E29" w14:textId="6794060B" w:rsidR="007562F4" w:rsidRPr="00FC3D89" w:rsidRDefault="007562F4" w:rsidP="00F806BB">
      <w:pPr>
        <w:widowControl w:val="0"/>
        <w:autoSpaceDE w:val="0"/>
        <w:autoSpaceDN w:val="0"/>
        <w:adjustRightInd w:val="0"/>
        <w:spacing w:line="360" w:lineRule="auto"/>
        <w:jc w:val="both"/>
        <w:rPr>
          <w:rFonts w:ascii="Palatino Linotype" w:hAnsi="Palatino Linotype" w:cs="Segoe UI"/>
          <w:sz w:val="22"/>
          <w:szCs w:val="22"/>
          <w:lang w:eastAsia="es-MX"/>
        </w:rPr>
      </w:pPr>
      <w:r w:rsidRPr="00FC3D89">
        <w:rPr>
          <w:rFonts w:ascii="Palatino Linotype" w:hAnsi="Palatino Linotype" w:cs="Segoe UI"/>
          <w:sz w:val="22"/>
          <w:szCs w:val="22"/>
          <w:lang w:eastAsia="es-MX"/>
        </w:rPr>
        <w:t xml:space="preserve">Destaca en este punto que si bien </w:t>
      </w:r>
      <w:r w:rsidRPr="00FC3D89">
        <w:rPr>
          <w:rFonts w:ascii="Palatino Linotype" w:hAnsi="Palatino Linotype" w:cs="Segoe UI"/>
          <w:b/>
          <w:sz w:val="22"/>
          <w:szCs w:val="22"/>
          <w:lang w:eastAsia="es-MX"/>
        </w:rPr>
        <w:t xml:space="preserve">EL SUJETO OBLIGADO </w:t>
      </w:r>
      <w:r w:rsidRPr="00FC3D89">
        <w:rPr>
          <w:rFonts w:ascii="Palatino Linotype" w:hAnsi="Palatino Linotype" w:cs="Segoe UI"/>
          <w:sz w:val="22"/>
          <w:szCs w:val="22"/>
          <w:lang w:eastAsia="es-MX"/>
        </w:rPr>
        <w:t xml:space="preserve">refirió haber llevado a cabo la </w:t>
      </w:r>
      <w:r w:rsidR="0033791A" w:rsidRPr="00FC3D89">
        <w:rPr>
          <w:rFonts w:ascii="Palatino Linotype" w:hAnsi="Palatino Linotype" w:cs="Segoe UI"/>
          <w:sz w:val="22"/>
          <w:szCs w:val="22"/>
          <w:lang w:eastAsia="es-MX"/>
        </w:rPr>
        <w:t>S</w:t>
      </w:r>
      <w:r w:rsidRPr="00FC3D89">
        <w:rPr>
          <w:rFonts w:ascii="Palatino Linotype" w:hAnsi="Palatino Linotype" w:cs="Segoe UI"/>
          <w:sz w:val="22"/>
          <w:szCs w:val="22"/>
          <w:lang w:eastAsia="es-MX"/>
        </w:rPr>
        <w:t xml:space="preserve">esión de </w:t>
      </w:r>
      <w:r w:rsidR="0033791A" w:rsidRPr="00FC3D89">
        <w:rPr>
          <w:rFonts w:ascii="Palatino Linotype" w:hAnsi="Palatino Linotype" w:cs="Segoe UI"/>
          <w:sz w:val="22"/>
          <w:szCs w:val="22"/>
          <w:lang w:eastAsia="es-MX"/>
        </w:rPr>
        <w:t>C</w:t>
      </w:r>
      <w:r w:rsidRPr="00FC3D89">
        <w:rPr>
          <w:rFonts w:ascii="Palatino Linotype" w:hAnsi="Palatino Linotype" w:cs="Segoe UI"/>
          <w:sz w:val="22"/>
          <w:szCs w:val="22"/>
          <w:lang w:eastAsia="es-MX"/>
        </w:rPr>
        <w:t xml:space="preserve">omité correspondiente para aprobar dicha ampliación del plazo para otorgar respuesta; también lo es que al no haber adjuntado dicho acuerdo es que la prórroga solicitada carece de la debida fundamentación y motivación prevista en los artículos 49, fracción II y 163 de la Ley de Transparencia y Acceso a la Información Pública del Estado de México y </w:t>
      </w:r>
      <w:r w:rsidRPr="00FC3D89">
        <w:rPr>
          <w:rFonts w:ascii="Palatino Linotype" w:hAnsi="Palatino Linotype" w:cs="Segoe UI"/>
          <w:sz w:val="22"/>
          <w:szCs w:val="22"/>
          <w:lang w:eastAsia="es-MX"/>
        </w:rPr>
        <w:lastRenderedPageBreak/>
        <w:t>Municipios</w:t>
      </w:r>
      <w:r w:rsidR="00F806BB" w:rsidRPr="00FC3D89">
        <w:rPr>
          <w:rFonts w:ascii="Palatino Linotype" w:hAnsi="Palatino Linotype" w:cs="Segoe UI"/>
          <w:sz w:val="22"/>
          <w:szCs w:val="22"/>
          <w:lang w:eastAsia="es-MX"/>
        </w:rPr>
        <w:t>; por lo que se le insta paraque en posteriores ocasione se abstenga de notificar ampliaciones de plazo, so acompañar el acuerdo respectivo del Comité de Transparencia, debidamente firmado.</w:t>
      </w:r>
    </w:p>
    <w:p w14:paraId="7D4B3422" w14:textId="77777777" w:rsidR="00F806BB" w:rsidRDefault="00F806BB" w:rsidP="00FC3D89">
      <w:pPr>
        <w:widowControl w:val="0"/>
        <w:autoSpaceDE w:val="0"/>
        <w:autoSpaceDN w:val="0"/>
        <w:adjustRightInd w:val="0"/>
        <w:spacing w:line="360" w:lineRule="auto"/>
        <w:jc w:val="both"/>
        <w:rPr>
          <w:rFonts w:ascii="Palatino Linotype" w:hAnsi="Palatino Linotype" w:cs="Segoe UI"/>
          <w:lang w:eastAsia="es-MX"/>
        </w:rPr>
      </w:pPr>
    </w:p>
    <w:p w14:paraId="7424FE1A" w14:textId="4DCBDF9F" w:rsidR="007562F4" w:rsidRPr="00F806BB" w:rsidRDefault="007562F4" w:rsidP="00F806BB">
      <w:pPr>
        <w:widowControl w:val="0"/>
        <w:autoSpaceDE w:val="0"/>
        <w:autoSpaceDN w:val="0"/>
        <w:adjustRightInd w:val="0"/>
        <w:spacing w:line="360" w:lineRule="auto"/>
        <w:jc w:val="both"/>
        <w:rPr>
          <w:rFonts w:ascii="Palatino Linotype" w:hAnsi="Palatino Linotype" w:cs="Segoe UI"/>
          <w:sz w:val="22"/>
          <w:szCs w:val="22"/>
          <w:lang w:eastAsia="es-MX"/>
        </w:rPr>
      </w:pPr>
      <w:r w:rsidRPr="00FC3D89">
        <w:rPr>
          <w:rFonts w:ascii="Palatino Linotype" w:eastAsia="Calibri" w:hAnsi="Palatino Linotype" w:cs="Arial"/>
          <w:b/>
          <w:bCs/>
          <w:sz w:val="22"/>
          <w:szCs w:val="22"/>
          <w:lang w:val="es-ES" w:eastAsia="en-US"/>
        </w:rPr>
        <w:t>IV.</w:t>
      </w:r>
      <w:r w:rsidRPr="007055EB">
        <w:rPr>
          <w:rFonts w:ascii="Palatino Linotype" w:hAnsi="Palatino Linotype" w:cs="Segoe UI"/>
          <w:sz w:val="22"/>
          <w:szCs w:val="22"/>
          <w:lang w:eastAsia="es-MX"/>
        </w:rPr>
        <w:t xml:space="preserve"> </w:t>
      </w:r>
      <w:r w:rsidR="00B84044" w:rsidRPr="007055EB">
        <w:rPr>
          <w:rFonts w:ascii="Palatino Linotype" w:hAnsi="Palatino Linotype" w:cs="Segoe UI"/>
          <w:sz w:val="22"/>
          <w:szCs w:val="22"/>
          <w:lang w:eastAsia="es-MX"/>
        </w:rPr>
        <w:t xml:space="preserve">En fecha </w:t>
      </w:r>
      <w:r w:rsidRPr="007055EB">
        <w:rPr>
          <w:rFonts w:ascii="Palatino Linotype" w:hAnsi="Palatino Linotype" w:cs="Segoe UI"/>
          <w:sz w:val="22"/>
          <w:szCs w:val="22"/>
          <w:lang w:eastAsia="es-MX"/>
        </w:rPr>
        <w:t xml:space="preserve">diecisiete </w:t>
      </w:r>
      <w:r w:rsidR="00B84044" w:rsidRPr="007055EB">
        <w:rPr>
          <w:rFonts w:ascii="Palatino Linotype" w:hAnsi="Palatino Linotype" w:cs="Segoe UI"/>
          <w:sz w:val="22"/>
          <w:szCs w:val="22"/>
          <w:lang w:eastAsia="es-MX"/>
        </w:rPr>
        <w:t xml:space="preserve">de diciembre de dos mil veintiuno, </w:t>
      </w:r>
      <w:r w:rsidR="00B84044" w:rsidRPr="007055EB">
        <w:rPr>
          <w:rFonts w:ascii="Palatino Linotype" w:hAnsi="Palatino Linotype" w:cs="Segoe UI"/>
          <w:b/>
          <w:bCs/>
          <w:sz w:val="22"/>
          <w:szCs w:val="22"/>
          <w:lang w:eastAsia="es-MX"/>
        </w:rPr>
        <w:t>EL SU</w:t>
      </w:r>
      <w:r w:rsidR="00B84044" w:rsidRPr="007055EB">
        <w:rPr>
          <w:rFonts w:ascii="Palatino Linotype" w:hAnsi="Palatino Linotype" w:cs="Segoe UI"/>
          <w:b/>
          <w:sz w:val="22"/>
          <w:szCs w:val="22"/>
          <w:lang w:eastAsia="es-MX"/>
        </w:rPr>
        <w:t>JETO OBLIGADO</w:t>
      </w:r>
      <w:r w:rsidR="00B84044" w:rsidRPr="007055EB">
        <w:rPr>
          <w:rFonts w:ascii="Palatino Linotype" w:hAnsi="Palatino Linotype" w:cs="Segoe UI"/>
          <w:sz w:val="22"/>
          <w:szCs w:val="22"/>
          <w:lang w:eastAsia="es-MX"/>
        </w:rPr>
        <w:t xml:space="preserve"> dio respuesta a la </w:t>
      </w:r>
      <w:r w:rsidR="0033791A" w:rsidRPr="007055EB">
        <w:rPr>
          <w:rFonts w:ascii="Palatino Linotype" w:hAnsi="Palatino Linotype" w:cs="Segoe UI"/>
          <w:sz w:val="22"/>
          <w:szCs w:val="22"/>
          <w:lang w:eastAsia="es-MX"/>
        </w:rPr>
        <w:t>S</w:t>
      </w:r>
      <w:r w:rsidR="00B84044" w:rsidRPr="007055EB">
        <w:rPr>
          <w:rFonts w:ascii="Palatino Linotype" w:hAnsi="Palatino Linotype" w:cs="Segoe UI"/>
          <w:sz w:val="22"/>
          <w:szCs w:val="22"/>
          <w:lang w:eastAsia="es-MX"/>
        </w:rPr>
        <w:t xml:space="preserve">olicitud de </w:t>
      </w:r>
      <w:r w:rsidR="0033791A" w:rsidRPr="007055EB">
        <w:rPr>
          <w:rFonts w:ascii="Palatino Linotype" w:hAnsi="Palatino Linotype" w:cs="Segoe UI"/>
          <w:sz w:val="22"/>
          <w:szCs w:val="22"/>
          <w:lang w:eastAsia="es-MX"/>
        </w:rPr>
        <w:t>I</w:t>
      </w:r>
      <w:r w:rsidR="00B84044" w:rsidRPr="007055EB">
        <w:rPr>
          <w:rFonts w:ascii="Palatino Linotype" w:hAnsi="Palatino Linotype" w:cs="Segoe UI"/>
          <w:sz w:val="22"/>
          <w:szCs w:val="22"/>
          <w:lang w:eastAsia="es-MX"/>
        </w:rPr>
        <w:t xml:space="preserve">nformación, </w:t>
      </w:r>
      <w:r w:rsidRPr="007055EB">
        <w:rPr>
          <w:rFonts w:ascii="Palatino Linotype" w:hAnsi="Palatino Linotype" w:cs="Segoe UI"/>
          <w:sz w:val="22"/>
          <w:szCs w:val="22"/>
          <w:lang w:eastAsia="es-MX"/>
        </w:rPr>
        <w:t xml:space="preserve">adjuntando </w:t>
      </w:r>
      <w:r w:rsidR="00F72EF1" w:rsidRPr="007055EB">
        <w:rPr>
          <w:rFonts w:ascii="Palatino Linotype" w:hAnsi="Palatino Linotype" w:cs="Segoe UI"/>
          <w:sz w:val="22"/>
          <w:szCs w:val="22"/>
          <w:lang w:eastAsia="es-MX"/>
        </w:rPr>
        <w:t>los archivos electrónicos que se describen a continuación:</w:t>
      </w:r>
    </w:p>
    <w:p w14:paraId="214EAE94" w14:textId="77777777" w:rsidR="00F806BB" w:rsidRPr="00F806BB" w:rsidRDefault="00F806BB" w:rsidP="00F806BB">
      <w:pPr>
        <w:widowControl w:val="0"/>
        <w:autoSpaceDE w:val="0"/>
        <w:autoSpaceDN w:val="0"/>
        <w:adjustRightInd w:val="0"/>
        <w:spacing w:line="360" w:lineRule="auto"/>
        <w:jc w:val="both"/>
        <w:rPr>
          <w:rFonts w:ascii="Palatino Linotype" w:hAnsi="Palatino Linotype" w:cs="Segoe UI"/>
          <w:sz w:val="22"/>
          <w:szCs w:val="22"/>
          <w:lang w:eastAsia="es-MX"/>
        </w:rPr>
      </w:pPr>
    </w:p>
    <w:p w14:paraId="4A352906" w14:textId="78E03B3A" w:rsidR="00F72EF1" w:rsidRPr="00F806BB" w:rsidRDefault="00F41049" w:rsidP="00F806BB">
      <w:pPr>
        <w:pStyle w:val="Prrafodelista"/>
        <w:widowControl w:val="0"/>
        <w:numPr>
          <w:ilvl w:val="0"/>
          <w:numId w:val="3"/>
        </w:numPr>
        <w:autoSpaceDE w:val="0"/>
        <w:autoSpaceDN w:val="0"/>
        <w:adjustRightInd w:val="0"/>
        <w:spacing w:line="360" w:lineRule="auto"/>
        <w:jc w:val="both"/>
        <w:rPr>
          <w:rFonts w:ascii="Palatino Linotype" w:hAnsi="Palatino Linotype" w:cs="Segoe UI"/>
          <w:sz w:val="22"/>
          <w:szCs w:val="22"/>
          <w:lang w:eastAsia="es-MX"/>
        </w:rPr>
      </w:pPr>
      <w:hyperlink r:id="rId8" w:tgtFrame="_blank" w:history="1">
        <w:r w:rsidR="007562F4" w:rsidRPr="00F806BB">
          <w:rPr>
            <w:rFonts w:ascii="Palatino Linotype" w:hAnsi="Palatino Linotype" w:cs="Segoe UI"/>
            <w:sz w:val="22"/>
            <w:szCs w:val="22"/>
            <w:lang w:eastAsia="es-MX"/>
          </w:rPr>
          <w:t>MAIP 2336_Turno 4892_Oficio 3604.pdf</w:t>
        </w:r>
      </w:hyperlink>
      <w:r w:rsidR="00F72EF1" w:rsidRPr="00F806BB">
        <w:rPr>
          <w:rFonts w:ascii="Palatino Linotype" w:hAnsi="Palatino Linotype" w:cs="Segoe UI"/>
          <w:sz w:val="22"/>
          <w:szCs w:val="22"/>
          <w:lang w:eastAsia="es-MX"/>
        </w:rPr>
        <w:t>: contiene datos de la incidencia delictiva del fuero común de los años 2018 a 2021, emitido por el Secretariado Ejecutivo del Sistema Nacional de Seguridad Pública.</w:t>
      </w:r>
    </w:p>
    <w:p w14:paraId="4D4D1CE6" w14:textId="77777777" w:rsidR="0033791A" w:rsidRPr="00F806BB" w:rsidRDefault="0033791A" w:rsidP="00F806BB">
      <w:pPr>
        <w:pStyle w:val="Prrafodelista"/>
        <w:widowControl w:val="0"/>
        <w:autoSpaceDE w:val="0"/>
        <w:autoSpaceDN w:val="0"/>
        <w:adjustRightInd w:val="0"/>
        <w:spacing w:line="360" w:lineRule="auto"/>
        <w:ind w:left="720"/>
        <w:jc w:val="both"/>
        <w:rPr>
          <w:rFonts w:ascii="Palatino Linotype" w:hAnsi="Palatino Linotype" w:cs="Segoe UI"/>
          <w:sz w:val="22"/>
          <w:szCs w:val="22"/>
          <w:lang w:eastAsia="es-MX"/>
        </w:rPr>
      </w:pPr>
    </w:p>
    <w:p w14:paraId="7473B580" w14:textId="225A9513" w:rsidR="007562F4" w:rsidRPr="00F806BB" w:rsidRDefault="00F41049" w:rsidP="00F806BB">
      <w:pPr>
        <w:pStyle w:val="Prrafodelista"/>
        <w:widowControl w:val="0"/>
        <w:numPr>
          <w:ilvl w:val="0"/>
          <w:numId w:val="3"/>
        </w:numPr>
        <w:autoSpaceDE w:val="0"/>
        <w:autoSpaceDN w:val="0"/>
        <w:adjustRightInd w:val="0"/>
        <w:spacing w:line="360" w:lineRule="auto"/>
        <w:jc w:val="both"/>
        <w:rPr>
          <w:rFonts w:ascii="Palatino Linotype" w:hAnsi="Palatino Linotype" w:cs="Segoe UI"/>
          <w:sz w:val="22"/>
          <w:szCs w:val="22"/>
          <w:lang w:eastAsia="es-MX"/>
        </w:rPr>
      </w:pPr>
      <w:hyperlink r:id="rId9" w:tgtFrame="_blank" w:history="1">
        <w:r w:rsidR="007562F4" w:rsidRPr="00F806BB">
          <w:rPr>
            <w:rFonts w:ascii="Palatino Linotype" w:hAnsi="Palatino Linotype" w:cs="Segoe UI"/>
            <w:sz w:val="22"/>
            <w:szCs w:val="22"/>
            <w:lang w:eastAsia="es-MX"/>
          </w:rPr>
          <w:t>1154_2021_12_17_17_02_38_477.pdf</w:t>
        </w:r>
      </w:hyperlink>
      <w:r w:rsidR="00F72EF1" w:rsidRPr="00F806BB">
        <w:rPr>
          <w:rFonts w:ascii="Palatino Linotype" w:hAnsi="Palatino Linotype" w:cs="Segoe UI"/>
          <w:sz w:val="22"/>
          <w:szCs w:val="22"/>
          <w:lang w:eastAsia="es-MX"/>
        </w:rPr>
        <w:t>: contiene el oficio número 03035/MAIP/FGJ/2021, de fecha dieciséis de diciembre de dos mil veintiuno, signado por la Titular de la Unidad de Transparencia y mediante el cual informó que la Dirección General de Información, Planeación, Programación y Evaluación había proporcionado el estadístico del número de delitos en los municipios</w:t>
      </w:r>
      <w:r w:rsidR="009D094A" w:rsidRPr="00F806BB">
        <w:rPr>
          <w:rFonts w:ascii="Palatino Linotype" w:hAnsi="Palatino Linotype" w:cs="Segoe UI"/>
          <w:sz w:val="22"/>
          <w:szCs w:val="22"/>
          <w:lang w:eastAsia="es-MX"/>
        </w:rPr>
        <w:t xml:space="preserve"> y</w:t>
      </w:r>
      <w:r w:rsidR="00F72EF1" w:rsidRPr="00F806BB">
        <w:rPr>
          <w:rFonts w:ascii="Palatino Linotype" w:hAnsi="Palatino Linotype" w:cs="Segoe UI"/>
          <w:sz w:val="22"/>
          <w:szCs w:val="22"/>
          <w:lang w:eastAsia="es-MX"/>
        </w:rPr>
        <w:t xml:space="preserve"> dur</w:t>
      </w:r>
      <w:r w:rsidR="009D094A" w:rsidRPr="00F806BB">
        <w:rPr>
          <w:rFonts w:ascii="Palatino Linotype" w:hAnsi="Palatino Linotype" w:cs="Segoe UI"/>
          <w:sz w:val="22"/>
          <w:szCs w:val="22"/>
          <w:lang w:eastAsia="es-MX"/>
        </w:rPr>
        <w:t>ante la temporalidad referidos en la solicitud.</w:t>
      </w:r>
    </w:p>
    <w:p w14:paraId="0815B480" w14:textId="77777777" w:rsidR="0033791A" w:rsidRPr="00F806BB" w:rsidRDefault="0033791A" w:rsidP="00F806BB">
      <w:pPr>
        <w:widowControl w:val="0"/>
        <w:autoSpaceDE w:val="0"/>
        <w:autoSpaceDN w:val="0"/>
        <w:adjustRightInd w:val="0"/>
        <w:spacing w:line="360" w:lineRule="auto"/>
        <w:jc w:val="both"/>
        <w:rPr>
          <w:rFonts w:ascii="Palatino Linotype" w:hAnsi="Palatino Linotype" w:cs="Segoe UI"/>
          <w:sz w:val="22"/>
          <w:szCs w:val="22"/>
          <w:lang w:eastAsia="es-MX"/>
        </w:rPr>
      </w:pPr>
    </w:p>
    <w:p w14:paraId="1606E60A" w14:textId="3B7A87A3" w:rsidR="009D094A" w:rsidRPr="00F806BB" w:rsidRDefault="009D094A" w:rsidP="00F806BB">
      <w:pPr>
        <w:pStyle w:val="Prrafodelista"/>
        <w:widowControl w:val="0"/>
        <w:autoSpaceDE w:val="0"/>
        <w:autoSpaceDN w:val="0"/>
        <w:adjustRightInd w:val="0"/>
        <w:spacing w:line="360" w:lineRule="auto"/>
        <w:ind w:left="720"/>
        <w:jc w:val="both"/>
        <w:rPr>
          <w:rFonts w:ascii="Palatino Linotype" w:hAnsi="Palatino Linotype" w:cs="Segoe UI"/>
          <w:sz w:val="22"/>
          <w:szCs w:val="22"/>
          <w:lang w:eastAsia="es-MX"/>
        </w:rPr>
      </w:pPr>
      <w:r w:rsidRPr="00F806BB">
        <w:rPr>
          <w:rFonts w:ascii="Palatino Linotype" w:hAnsi="Palatino Linotype" w:cs="Segoe UI"/>
          <w:sz w:val="22"/>
          <w:szCs w:val="22"/>
          <w:lang w:eastAsia="es-MX"/>
        </w:rPr>
        <w:t xml:space="preserve">Por otra parte, señaló que la Fiscalía Regional de Ecatepec en atención a los cuestionamientos que el </w:t>
      </w:r>
      <w:r w:rsidR="006D09CB">
        <w:rPr>
          <w:rFonts w:ascii="Palatino Linotype" w:hAnsi="Palatino Linotype" w:cs="Segoe UI"/>
          <w:sz w:val="22"/>
          <w:szCs w:val="22"/>
          <w:lang w:eastAsia="es-MX"/>
        </w:rPr>
        <w:t>P</w:t>
      </w:r>
      <w:r w:rsidRPr="00F806BB">
        <w:rPr>
          <w:rFonts w:ascii="Palatino Linotype" w:hAnsi="Palatino Linotype" w:cs="Segoe UI"/>
          <w:sz w:val="22"/>
          <w:szCs w:val="22"/>
          <w:lang w:eastAsia="es-MX"/>
        </w:rPr>
        <w:t>articular realizó; la tabla que a continuación se inserta:</w:t>
      </w:r>
    </w:p>
    <w:p w14:paraId="21B3CEE6" w14:textId="68F90FC8" w:rsidR="009D094A" w:rsidRDefault="009D094A" w:rsidP="00F806BB">
      <w:pPr>
        <w:pStyle w:val="Prrafodelista"/>
        <w:widowControl w:val="0"/>
        <w:autoSpaceDE w:val="0"/>
        <w:autoSpaceDN w:val="0"/>
        <w:adjustRightInd w:val="0"/>
        <w:spacing w:line="360" w:lineRule="auto"/>
        <w:ind w:left="720"/>
        <w:jc w:val="center"/>
        <w:rPr>
          <w:rFonts w:ascii="Palatino Linotype" w:hAnsi="Palatino Linotype" w:cs="Segoe UI"/>
          <w:sz w:val="22"/>
          <w:lang w:eastAsia="es-MX"/>
        </w:rPr>
      </w:pPr>
      <w:r w:rsidRPr="009D094A">
        <w:rPr>
          <w:rFonts w:ascii="Palatino Linotype" w:hAnsi="Palatino Linotype" w:cs="Segoe UI"/>
          <w:noProof/>
          <w:sz w:val="22"/>
          <w:lang w:eastAsia="es-MX"/>
        </w:rPr>
        <w:lastRenderedPageBreak/>
        <w:drawing>
          <wp:inline distT="0" distB="0" distL="0" distR="0" wp14:anchorId="6B846103" wp14:editId="508A9FF5">
            <wp:extent cx="5233670" cy="188595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54" t="40351" r="12016" b="20468"/>
                    <a:stretch/>
                  </pic:blipFill>
                  <pic:spPr bwMode="auto">
                    <a:xfrm>
                      <a:off x="0" y="0"/>
                      <a:ext cx="5236742" cy="1887057"/>
                    </a:xfrm>
                    <a:prstGeom prst="rect">
                      <a:avLst/>
                    </a:prstGeom>
                    <a:ln>
                      <a:noFill/>
                    </a:ln>
                    <a:extLst>
                      <a:ext uri="{53640926-AAD7-44D8-BBD7-CCE9431645EC}">
                        <a14:shadowObscured xmlns:a14="http://schemas.microsoft.com/office/drawing/2010/main"/>
                      </a:ext>
                    </a:extLst>
                  </pic:spPr>
                </pic:pic>
              </a:graphicData>
            </a:graphic>
          </wp:inline>
        </w:drawing>
      </w:r>
    </w:p>
    <w:p w14:paraId="4E24E149" w14:textId="77777777" w:rsidR="0033791A" w:rsidRDefault="0033791A" w:rsidP="00F806BB">
      <w:pPr>
        <w:pStyle w:val="Prrafodelista"/>
        <w:widowControl w:val="0"/>
        <w:autoSpaceDE w:val="0"/>
        <w:autoSpaceDN w:val="0"/>
        <w:adjustRightInd w:val="0"/>
        <w:spacing w:line="360" w:lineRule="auto"/>
        <w:ind w:left="720"/>
        <w:jc w:val="both"/>
        <w:rPr>
          <w:rFonts w:ascii="Palatino Linotype" w:hAnsi="Palatino Linotype" w:cs="Segoe UI"/>
          <w:sz w:val="22"/>
          <w:lang w:eastAsia="es-MX"/>
        </w:rPr>
      </w:pPr>
    </w:p>
    <w:p w14:paraId="6D039AA7" w14:textId="5E3C31B8" w:rsidR="0033791A" w:rsidRDefault="009D094A" w:rsidP="00F806BB">
      <w:pPr>
        <w:pStyle w:val="Prrafodelista"/>
        <w:widowControl w:val="0"/>
        <w:autoSpaceDE w:val="0"/>
        <w:autoSpaceDN w:val="0"/>
        <w:adjustRightInd w:val="0"/>
        <w:spacing w:line="360" w:lineRule="auto"/>
        <w:ind w:left="720"/>
        <w:jc w:val="both"/>
        <w:rPr>
          <w:rFonts w:ascii="Palatino Linotype" w:hAnsi="Palatino Linotype" w:cs="Segoe UI"/>
          <w:sz w:val="22"/>
          <w:lang w:eastAsia="es-MX"/>
        </w:rPr>
      </w:pPr>
      <w:r>
        <w:rPr>
          <w:rFonts w:ascii="Palatino Linotype" w:hAnsi="Palatino Linotype" w:cs="Segoe UI"/>
          <w:sz w:val="22"/>
          <w:lang w:eastAsia="es-MX"/>
        </w:rPr>
        <w:t xml:space="preserve">En ese tenor, la Unidad de Investigación San Agustín “C2” de la Fiscalía Regional de Cuautitlán se pronunció en atención a los cuestionamientos realizados señaló que tras una búsqueda en sus libros de </w:t>
      </w:r>
      <w:r w:rsidR="003737F5">
        <w:rPr>
          <w:rFonts w:ascii="Palatino Linotype" w:hAnsi="Palatino Linotype" w:cs="Segoe UI"/>
          <w:sz w:val="22"/>
          <w:lang w:eastAsia="es-MX"/>
        </w:rPr>
        <w:t>registro,</w:t>
      </w:r>
      <w:r>
        <w:rPr>
          <w:rFonts w:ascii="Palatino Linotype" w:hAnsi="Palatino Linotype" w:cs="Segoe UI"/>
          <w:sz w:val="22"/>
          <w:lang w:eastAsia="es-MX"/>
        </w:rPr>
        <w:t xml:space="preserve"> así como en las bases de datos con los que cuenta dicha </w:t>
      </w:r>
      <w:r w:rsidR="00587729">
        <w:rPr>
          <w:rFonts w:ascii="Palatino Linotype" w:hAnsi="Palatino Linotype" w:cs="Segoe UI"/>
          <w:sz w:val="22"/>
          <w:lang w:eastAsia="es-MX"/>
        </w:rPr>
        <w:t>U</w:t>
      </w:r>
      <w:r>
        <w:rPr>
          <w:rFonts w:ascii="Palatino Linotype" w:hAnsi="Palatino Linotype" w:cs="Segoe UI"/>
          <w:sz w:val="22"/>
          <w:lang w:eastAsia="es-MX"/>
        </w:rPr>
        <w:t xml:space="preserve">nidad no encontró registro de </w:t>
      </w:r>
      <w:r w:rsidR="0033791A">
        <w:rPr>
          <w:rFonts w:ascii="Palatino Linotype" w:hAnsi="Palatino Linotype" w:cs="Segoe UI"/>
          <w:sz w:val="22"/>
          <w:lang w:eastAsia="es-MX"/>
        </w:rPr>
        <w:t>C</w:t>
      </w:r>
      <w:r>
        <w:rPr>
          <w:rFonts w:ascii="Palatino Linotype" w:hAnsi="Palatino Linotype" w:cs="Segoe UI"/>
          <w:sz w:val="22"/>
          <w:lang w:eastAsia="es-MX"/>
        </w:rPr>
        <w:t xml:space="preserve">arpetas de </w:t>
      </w:r>
      <w:r w:rsidR="0033791A">
        <w:rPr>
          <w:rFonts w:ascii="Palatino Linotype" w:hAnsi="Palatino Linotype" w:cs="Segoe UI"/>
          <w:sz w:val="22"/>
          <w:lang w:eastAsia="es-MX"/>
        </w:rPr>
        <w:t>I</w:t>
      </w:r>
      <w:r>
        <w:rPr>
          <w:rFonts w:ascii="Palatino Linotype" w:hAnsi="Palatino Linotype" w:cs="Segoe UI"/>
          <w:sz w:val="22"/>
          <w:lang w:eastAsia="es-MX"/>
        </w:rPr>
        <w:t>nvestigación iniciadas por el tema objeto de la solicitud de información</w:t>
      </w:r>
      <w:r w:rsidR="003737F5">
        <w:rPr>
          <w:rFonts w:ascii="Palatino Linotype" w:hAnsi="Palatino Linotype" w:cs="Segoe UI"/>
          <w:sz w:val="22"/>
          <w:lang w:eastAsia="es-MX"/>
        </w:rPr>
        <w:t>, agreg</w:t>
      </w:r>
      <w:r w:rsidR="000B3647">
        <w:rPr>
          <w:rFonts w:ascii="Palatino Linotype" w:hAnsi="Palatino Linotype" w:cs="Segoe UI"/>
          <w:sz w:val="22"/>
          <w:lang w:eastAsia="es-MX"/>
        </w:rPr>
        <w:t>ó</w:t>
      </w:r>
      <w:r w:rsidR="003737F5">
        <w:rPr>
          <w:rFonts w:ascii="Palatino Linotype" w:hAnsi="Palatino Linotype" w:cs="Segoe UI"/>
          <w:sz w:val="22"/>
          <w:lang w:eastAsia="es-MX"/>
        </w:rPr>
        <w:t xml:space="preserve"> que las avenidas con mayor registro de índice de asaltos con violencia a usuarios del transporte público son: </w:t>
      </w:r>
    </w:p>
    <w:p w14:paraId="43CFD01A" w14:textId="77777777" w:rsidR="0033791A" w:rsidRDefault="0033791A" w:rsidP="00F806BB">
      <w:pPr>
        <w:pStyle w:val="Prrafodelista"/>
        <w:widowControl w:val="0"/>
        <w:autoSpaceDE w:val="0"/>
        <w:autoSpaceDN w:val="0"/>
        <w:adjustRightInd w:val="0"/>
        <w:spacing w:line="360" w:lineRule="auto"/>
        <w:ind w:left="720"/>
        <w:jc w:val="both"/>
        <w:rPr>
          <w:rFonts w:ascii="Palatino Linotype" w:hAnsi="Palatino Linotype" w:cs="Segoe UI"/>
          <w:sz w:val="22"/>
          <w:lang w:eastAsia="es-MX"/>
        </w:rPr>
      </w:pPr>
    </w:p>
    <w:p w14:paraId="0A15090D" w14:textId="114B67FF" w:rsidR="003737F5" w:rsidRDefault="003737F5" w:rsidP="00F806BB">
      <w:pPr>
        <w:pStyle w:val="Prrafodelista"/>
        <w:widowControl w:val="0"/>
        <w:autoSpaceDE w:val="0"/>
        <w:autoSpaceDN w:val="0"/>
        <w:adjustRightInd w:val="0"/>
        <w:spacing w:line="360" w:lineRule="auto"/>
        <w:ind w:left="720"/>
        <w:jc w:val="both"/>
        <w:rPr>
          <w:rFonts w:ascii="Palatino Linotype" w:hAnsi="Palatino Linotype" w:cs="Segoe UI"/>
          <w:sz w:val="22"/>
          <w:lang w:eastAsia="es-MX"/>
        </w:rPr>
      </w:pPr>
      <w:r>
        <w:rPr>
          <w:rFonts w:ascii="Palatino Linotype" w:hAnsi="Palatino Linotype" w:cs="Segoe UI"/>
          <w:sz w:val="22"/>
          <w:lang w:eastAsia="es-MX"/>
        </w:rPr>
        <w:t>Avenida Carlos Hank González, Autopista México-Pachuca, Avenida Adolfo López Mateos, Avenida vía Morelos, Avenida San Andrés, Avenida Vicente Lombardo Toledano y finalmente integr</w:t>
      </w:r>
      <w:r w:rsidR="000B3647">
        <w:rPr>
          <w:rFonts w:ascii="Palatino Linotype" w:hAnsi="Palatino Linotype" w:cs="Segoe UI"/>
          <w:sz w:val="22"/>
          <w:lang w:eastAsia="es-MX"/>
        </w:rPr>
        <w:t>ó</w:t>
      </w:r>
      <w:r>
        <w:rPr>
          <w:rFonts w:ascii="Palatino Linotype" w:hAnsi="Palatino Linotype" w:cs="Segoe UI"/>
          <w:sz w:val="22"/>
          <w:lang w:eastAsia="es-MX"/>
        </w:rPr>
        <w:t xml:space="preserve"> una tabla con los datos correspondientes a los detenidos por asaltos con violencia contra </w:t>
      </w:r>
      <w:r w:rsidR="0033791A">
        <w:rPr>
          <w:rFonts w:ascii="Palatino Linotype" w:hAnsi="Palatino Linotype" w:cs="Segoe UI"/>
          <w:sz w:val="22"/>
          <w:lang w:eastAsia="es-MX"/>
        </w:rPr>
        <w:t>usuarios de</w:t>
      </w:r>
      <w:r>
        <w:rPr>
          <w:rFonts w:ascii="Palatino Linotype" w:hAnsi="Palatino Linotype" w:cs="Segoe UI"/>
          <w:sz w:val="22"/>
          <w:lang w:eastAsia="es-MX"/>
        </w:rPr>
        <w:t xml:space="preserve"> transporte público que se registraron en los años 2018 al mes de noviembre de 2021:</w:t>
      </w:r>
    </w:p>
    <w:p w14:paraId="6408F3BD" w14:textId="5A47023B" w:rsidR="009D094A" w:rsidRDefault="003737F5" w:rsidP="00F806BB">
      <w:pPr>
        <w:pStyle w:val="Prrafodelista"/>
        <w:widowControl w:val="0"/>
        <w:autoSpaceDE w:val="0"/>
        <w:autoSpaceDN w:val="0"/>
        <w:adjustRightInd w:val="0"/>
        <w:spacing w:line="360" w:lineRule="auto"/>
        <w:ind w:left="720"/>
        <w:jc w:val="center"/>
        <w:rPr>
          <w:rFonts w:ascii="Palatino Linotype" w:hAnsi="Palatino Linotype" w:cs="Segoe UI"/>
          <w:sz w:val="22"/>
          <w:lang w:eastAsia="es-MX"/>
        </w:rPr>
      </w:pPr>
      <w:r w:rsidRPr="003737F5">
        <w:rPr>
          <w:rFonts w:ascii="Palatino Linotype" w:hAnsi="Palatino Linotype" w:cs="Segoe UI"/>
          <w:noProof/>
          <w:sz w:val="22"/>
          <w:lang w:eastAsia="es-MX"/>
        </w:rPr>
        <w:drawing>
          <wp:inline distT="0" distB="0" distL="0" distR="0" wp14:anchorId="71275B2F" wp14:editId="0DE20A78">
            <wp:extent cx="3160643" cy="10096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989" t="40351" r="38329" b="46199"/>
                    <a:stretch/>
                  </pic:blipFill>
                  <pic:spPr bwMode="auto">
                    <a:xfrm>
                      <a:off x="0" y="0"/>
                      <a:ext cx="3176701" cy="1014780"/>
                    </a:xfrm>
                    <a:prstGeom prst="rect">
                      <a:avLst/>
                    </a:prstGeom>
                    <a:ln>
                      <a:noFill/>
                    </a:ln>
                    <a:extLst>
                      <a:ext uri="{53640926-AAD7-44D8-BBD7-CCE9431645EC}">
                        <a14:shadowObscured xmlns:a14="http://schemas.microsoft.com/office/drawing/2010/main"/>
                      </a:ext>
                    </a:extLst>
                  </pic:spPr>
                </pic:pic>
              </a:graphicData>
            </a:graphic>
          </wp:inline>
        </w:drawing>
      </w:r>
    </w:p>
    <w:p w14:paraId="467B8675" w14:textId="77777777" w:rsidR="003737F5" w:rsidRDefault="003737F5" w:rsidP="00F806BB">
      <w:pPr>
        <w:pStyle w:val="Prrafodelista"/>
        <w:widowControl w:val="0"/>
        <w:autoSpaceDE w:val="0"/>
        <w:autoSpaceDN w:val="0"/>
        <w:adjustRightInd w:val="0"/>
        <w:spacing w:line="360" w:lineRule="auto"/>
        <w:ind w:left="720"/>
        <w:jc w:val="both"/>
        <w:rPr>
          <w:rFonts w:ascii="Palatino Linotype" w:hAnsi="Palatino Linotype" w:cs="Segoe UI"/>
          <w:sz w:val="22"/>
          <w:lang w:eastAsia="es-MX"/>
        </w:rPr>
      </w:pPr>
      <w:r>
        <w:rPr>
          <w:rFonts w:ascii="Palatino Linotype" w:hAnsi="Palatino Linotype" w:cs="Segoe UI"/>
          <w:sz w:val="22"/>
          <w:lang w:eastAsia="es-MX"/>
        </w:rPr>
        <w:t xml:space="preserve">Por su parte la Unidad de Investigación G1 de la Fiscalía Regional de Cuautitlán informó el número de detenidos por su probable participación en asaltos con violencia </w:t>
      </w:r>
      <w:r>
        <w:rPr>
          <w:rFonts w:ascii="Palatino Linotype" w:hAnsi="Palatino Linotype" w:cs="Segoe UI"/>
          <w:sz w:val="22"/>
          <w:lang w:eastAsia="es-MX"/>
        </w:rPr>
        <w:lastRenderedPageBreak/>
        <w:t>contra usuarios</w:t>
      </w:r>
      <w:r w:rsidR="00A57CAA">
        <w:rPr>
          <w:rFonts w:ascii="Palatino Linotype" w:hAnsi="Palatino Linotype" w:cs="Segoe UI"/>
          <w:sz w:val="22"/>
          <w:lang w:eastAsia="es-MX"/>
        </w:rPr>
        <w:t xml:space="preserve"> de transporte público registrados desagregándolos en la tabla siguiente:</w:t>
      </w:r>
    </w:p>
    <w:p w14:paraId="0BE20675" w14:textId="2670B180" w:rsidR="00A57CAA" w:rsidRDefault="00A57CAA" w:rsidP="00F806BB">
      <w:pPr>
        <w:pStyle w:val="Prrafodelista"/>
        <w:widowControl w:val="0"/>
        <w:autoSpaceDE w:val="0"/>
        <w:autoSpaceDN w:val="0"/>
        <w:adjustRightInd w:val="0"/>
        <w:spacing w:line="360" w:lineRule="auto"/>
        <w:ind w:left="720"/>
        <w:jc w:val="center"/>
        <w:rPr>
          <w:rFonts w:ascii="Palatino Linotype" w:hAnsi="Palatino Linotype" w:cs="Segoe UI"/>
          <w:sz w:val="22"/>
          <w:lang w:eastAsia="es-MX"/>
        </w:rPr>
      </w:pPr>
      <w:r w:rsidRPr="00A57CAA">
        <w:rPr>
          <w:rFonts w:ascii="Palatino Linotype" w:hAnsi="Palatino Linotype" w:cs="Segoe UI"/>
          <w:noProof/>
          <w:sz w:val="22"/>
          <w:lang w:eastAsia="es-MX"/>
        </w:rPr>
        <w:drawing>
          <wp:inline distT="0" distB="0" distL="0" distR="0" wp14:anchorId="33B862C1" wp14:editId="43B152B1">
            <wp:extent cx="2618383" cy="8667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989" t="52632" r="38165" b="33333"/>
                    <a:stretch/>
                  </pic:blipFill>
                  <pic:spPr bwMode="auto">
                    <a:xfrm>
                      <a:off x="0" y="0"/>
                      <a:ext cx="2627506" cy="869795"/>
                    </a:xfrm>
                    <a:prstGeom prst="rect">
                      <a:avLst/>
                    </a:prstGeom>
                    <a:ln>
                      <a:noFill/>
                    </a:ln>
                    <a:extLst>
                      <a:ext uri="{53640926-AAD7-44D8-BBD7-CCE9431645EC}">
                        <a14:shadowObscured xmlns:a14="http://schemas.microsoft.com/office/drawing/2010/main"/>
                      </a:ext>
                    </a:extLst>
                  </pic:spPr>
                </pic:pic>
              </a:graphicData>
            </a:graphic>
          </wp:inline>
        </w:drawing>
      </w:r>
    </w:p>
    <w:p w14:paraId="00AA5F75" w14:textId="77777777" w:rsidR="0033791A" w:rsidRDefault="0033791A" w:rsidP="00F806BB">
      <w:pPr>
        <w:pStyle w:val="Prrafodelista"/>
        <w:widowControl w:val="0"/>
        <w:autoSpaceDE w:val="0"/>
        <w:autoSpaceDN w:val="0"/>
        <w:adjustRightInd w:val="0"/>
        <w:spacing w:line="360" w:lineRule="auto"/>
        <w:ind w:left="720"/>
        <w:rPr>
          <w:rFonts w:ascii="Palatino Linotype" w:hAnsi="Palatino Linotype" w:cs="Segoe UI"/>
          <w:sz w:val="22"/>
          <w:lang w:eastAsia="es-MX"/>
        </w:rPr>
      </w:pPr>
    </w:p>
    <w:p w14:paraId="791E62B5" w14:textId="79DBCF3D" w:rsidR="00A57CAA" w:rsidRDefault="00A57CAA" w:rsidP="00F806BB">
      <w:pPr>
        <w:pStyle w:val="Prrafodelista"/>
        <w:widowControl w:val="0"/>
        <w:autoSpaceDE w:val="0"/>
        <w:autoSpaceDN w:val="0"/>
        <w:adjustRightInd w:val="0"/>
        <w:spacing w:line="360" w:lineRule="auto"/>
        <w:ind w:left="720"/>
        <w:rPr>
          <w:rFonts w:ascii="Palatino Linotype" w:hAnsi="Palatino Linotype" w:cs="Segoe UI"/>
          <w:sz w:val="22"/>
          <w:lang w:eastAsia="es-MX"/>
        </w:rPr>
      </w:pPr>
      <w:r>
        <w:rPr>
          <w:rFonts w:ascii="Palatino Linotype" w:hAnsi="Palatino Linotype" w:cs="Segoe UI"/>
          <w:sz w:val="22"/>
          <w:lang w:eastAsia="es-MX"/>
        </w:rPr>
        <w:t>La Fiscalía Regional de Naucalpan en atención a la solicitud de información desagregó su respuesta en la tabla siguiente:</w:t>
      </w:r>
    </w:p>
    <w:p w14:paraId="1DBDC067" w14:textId="07C97425" w:rsidR="00A57CAA" w:rsidRDefault="00A57CAA" w:rsidP="00F806BB">
      <w:pPr>
        <w:pStyle w:val="Prrafodelista"/>
        <w:widowControl w:val="0"/>
        <w:autoSpaceDE w:val="0"/>
        <w:autoSpaceDN w:val="0"/>
        <w:adjustRightInd w:val="0"/>
        <w:spacing w:line="360" w:lineRule="auto"/>
        <w:ind w:left="720"/>
        <w:jc w:val="center"/>
        <w:rPr>
          <w:rFonts w:ascii="Palatino Linotype" w:hAnsi="Palatino Linotype" w:cs="Segoe UI"/>
          <w:sz w:val="22"/>
          <w:lang w:eastAsia="es-MX"/>
        </w:rPr>
      </w:pPr>
      <w:r w:rsidRPr="00A57CAA">
        <w:rPr>
          <w:rFonts w:ascii="Palatino Linotype" w:hAnsi="Palatino Linotype" w:cs="Segoe UI"/>
          <w:noProof/>
          <w:sz w:val="22"/>
          <w:lang w:eastAsia="es-MX"/>
        </w:rPr>
        <w:drawing>
          <wp:inline distT="0" distB="0" distL="0" distR="0" wp14:anchorId="04BE1C35" wp14:editId="0C4CD0CF">
            <wp:extent cx="4038600" cy="1990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526" t="22515" r="19745" b="16374"/>
                    <a:stretch/>
                  </pic:blipFill>
                  <pic:spPr bwMode="auto">
                    <a:xfrm>
                      <a:off x="0" y="0"/>
                      <a:ext cx="4038600" cy="1990725"/>
                    </a:xfrm>
                    <a:prstGeom prst="rect">
                      <a:avLst/>
                    </a:prstGeom>
                    <a:ln>
                      <a:noFill/>
                    </a:ln>
                    <a:extLst>
                      <a:ext uri="{53640926-AAD7-44D8-BBD7-CCE9431645EC}">
                        <a14:shadowObscured xmlns:a14="http://schemas.microsoft.com/office/drawing/2010/main"/>
                      </a:ext>
                    </a:extLst>
                  </pic:spPr>
                </pic:pic>
              </a:graphicData>
            </a:graphic>
          </wp:inline>
        </w:drawing>
      </w:r>
    </w:p>
    <w:p w14:paraId="138AF2A2" w14:textId="77777777" w:rsidR="00A57CAA" w:rsidRPr="00F72EF1" w:rsidRDefault="00A57CAA" w:rsidP="00F806BB">
      <w:pPr>
        <w:pStyle w:val="Prrafodelista"/>
        <w:widowControl w:val="0"/>
        <w:autoSpaceDE w:val="0"/>
        <w:autoSpaceDN w:val="0"/>
        <w:adjustRightInd w:val="0"/>
        <w:spacing w:line="360" w:lineRule="auto"/>
        <w:ind w:left="720"/>
        <w:rPr>
          <w:rFonts w:ascii="Palatino Linotype" w:hAnsi="Palatino Linotype" w:cs="Segoe UI"/>
          <w:sz w:val="22"/>
          <w:lang w:eastAsia="es-MX"/>
        </w:rPr>
      </w:pPr>
    </w:p>
    <w:p w14:paraId="548AE1B4" w14:textId="01619D83" w:rsidR="00B84044" w:rsidRDefault="00A57CAA" w:rsidP="00F806BB">
      <w:pPr>
        <w:spacing w:line="360" w:lineRule="auto"/>
        <w:ind w:left="-57" w:right="-57"/>
        <w:jc w:val="both"/>
        <w:rPr>
          <w:rFonts w:ascii="Palatino Linotype" w:hAnsi="Palatino Linotype" w:cs="Arial"/>
          <w:sz w:val="22"/>
        </w:rPr>
      </w:pPr>
      <w:r>
        <w:rPr>
          <w:rFonts w:ascii="Palatino Linotype" w:hAnsi="Palatino Linotype" w:cs="Segoe UI"/>
          <w:b/>
          <w:bCs/>
          <w:sz w:val="22"/>
          <w:lang w:eastAsia="es-MX"/>
        </w:rPr>
        <w:t>V</w:t>
      </w:r>
      <w:r w:rsidR="00B84044" w:rsidRPr="00887E2C">
        <w:rPr>
          <w:rFonts w:ascii="Palatino Linotype" w:hAnsi="Palatino Linotype" w:cs="Segoe UI"/>
          <w:b/>
          <w:bCs/>
          <w:sz w:val="22"/>
          <w:lang w:eastAsia="es-MX"/>
        </w:rPr>
        <w:t>.</w:t>
      </w:r>
      <w:r w:rsidR="00B84044" w:rsidRPr="00887E2C">
        <w:rPr>
          <w:rFonts w:ascii="Palatino Linotype" w:hAnsi="Palatino Linotype" w:cs="Segoe UI"/>
          <w:sz w:val="22"/>
          <w:lang w:eastAsia="es-MX"/>
        </w:rPr>
        <w:t xml:space="preserve"> </w:t>
      </w:r>
      <w:r w:rsidR="00B84044" w:rsidRPr="00887E2C">
        <w:rPr>
          <w:rFonts w:ascii="Palatino Linotype" w:hAnsi="Palatino Linotype" w:cs="Arial"/>
          <w:sz w:val="22"/>
        </w:rPr>
        <w:t>Inconforme por la respuesta de</w:t>
      </w:r>
      <w:r w:rsidR="00B84044">
        <w:rPr>
          <w:rFonts w:ascii="Palatino Linotype" w:hAnsi="Palatino Linotype" w:cs="Arial"/>
          <w:sz w:val="22"/>
        </w:rPr>
        <w:t xml:space="preserve"> </w:t>
      </w:r>
      <w:r w:rsidR="00B84044" w:rsidRPr="00624F14">
        <w:rPr>
          <w:rFonts w:ascii="Palatino Linotype" w:hAnsi="Palatino Linotype" w:cs="Arial"/>
          <w:b/>
          <w:sz w:val="22"/>
        </w:rPr>
        <w:t>EL</w:t>
      </w:r>
      <w:r w:rsidR="00B84044" w:rsidRPr="00887E2C">
        <w:rPr>
          <w:rFonts w:ascii="Palatino Linotype" w:hAnsi="Palatino Linotype" w:cs="Arial"/>
          <w:b/>
          <w:sz w:val="22"/>
        </w:rPr>
        <w:t xml:space="preserve"> SUJETO OBLIGADO</w:t>
      </w:r>
      <w:r w:rsidR="00B84044" w:rsidRPr="00887E2C">
        <w:rPr>
          <w:rFonts w:ascii="Palatino Linotype" w:hAnsi="Palatino Linotype" w:cs="Arial"/>
          <w:sz w:val="22"/>
        </w:rPr>
        <w:t xml:space="preserve">, </w:t>
      </w:r>
      <w:bookmarkStart w:id="8" w:name="_Hlk65869348"/>
      <w:r w:rsidR="00B84044" w:rsidRPr="00887E2C">
        <w:rPr>
          <w:rFonts w:ascii="Palatino Linotype" w:hAnsi="Palatino Linotype" w:cs="Arial"/>
          <w:sz w:val="22"/>
        </w:rPr>
        <w:t xml:space="preserve">el </w:t>
      </w:r>
      <w:bookmarkEnd w:id="8"/>
      <w:r>
        <w:rPr>
          <w:rFonts w:ascii="Palatino Linotype" w:hAnsi="Palatino Linotype" w:cs="Arial"/>
          <w:sz w:val="22"/>
        </w:rPr>
        <w:t xml:space="preserve">veinte de diciembre de dos mil veintiuno, </w:t>
      </w:r>
      <w:r w:rsidR="00B84044" w:rsidRPr="00887E2C">
        <w:rPr>
          <w:rFonts w:ascii="Palatino Linotype" w:hAnsi="Palatino Linotype" w:cs="Arial"/>
          <w:b/>
          <w:sz w:val="22"/>
        </w:rPr>
        <w:t>EL RECURRENTE</w:t>
      </w:r>
      <w:r w:rsidR="00B84044" w:rsidRPr="00887E2C">
        <w:rPr>
          <w:rFonts w:ascii="Palatino Linotype" w:hAnsi="Palatino Linotype" w:cs="Arial"/>
          <w:sz w:val="22"/>
        </w:rPr>
        <w:t xml:space="preserve"> interpuso el </w:t>
      </w:r>
      <w:r w:rsidR="0033791A">
        <w:rPr>
          <w:rFonts w:ascii="Palatino Linotype" w:hAnsi="Palatino Linotype" w:cs="Arial"/>
          <w:sz w:val="22"/>
        </w:rPr>
        <w:t>Recurso de Revisión</w:t>
      </w:r>
      <w:r w:rsidR="00B84044">
        <w:rPr>
          <w:rFonts w:ascii="Palatino Linotype" w:hAnsi="Palatino Linotype" w:cs="Arial"/>
          <w:sz w:val="22"/>
        </w:rPr>
        <w:t xml:space="preserve">, al cual se le </w:t>
      </w:r>
      <w:r w:rsidR="00B84044" w:rsidRPr="00887E2C">
        <w:rPr>
          <w:rFonts w:ascii="Palatino Linotype" w:hAnsi="Palatino Linotype" w:cs="Arial"/>
          <w:sz w:val="22"/>
        </w:rPr>
        <w:t>asign</w:t>
      </w:r>
      <w:r w:rsidR="00B84044">
        <w:rPr>
          <w:rFonts w:ascii="Palatino Linotype" w:hAnsi="Palatino Linotype" w:cs="Arial"/>
          <w:sz w:val="22"/>
        </w:rPr>
        <w:t>ó</w:t>
      </w:r>
      <w:r w:rsidR="00B84044" w:rsidRPr="00887E2C">
        <w:rPr>
          <w:rFonts w:ascii="Palatino Linotype" w:hAnsi="Palatino Linotype" w:cs="Arial"/>
          <w:sz w:val="22"/>
        </w:rPr>
        <w:t xml:space="preserve"> el número de </w:t>
      </w:r>
      <w:r w:rsidR="0033791A">
        <w:rPr>
          <w:rFonts w:ascii="Palatino Linotype" w:hAnsi="Palatino Linotype" w:cs="Arial"/>
          <w:sz w:val="22"/>
        </w:rPr>
        <w:t>Recurso de Revisión</w:t>
      </w:r>
      <w:r w:rsidR="00B84044" w:rsidRPr="00887E2C">
        <w:rPr>
          <w:rFonts w:ascii="Palatino Linotype" w:hAnsi="Palatino Linotype" w:cs="Arial"/>
          <w:sz w:val="22"/>
        </w:rPr>
        <w:t xml:space="preserve"> señalado al rubro, el cual es objeto del presente estudio, en el que señal</w:t>
      </w:r>
      <w:r w:rsidR="00B84044">
        <w:rPr>
          <w:rFonts w:ascii="Palatino Linotype" w:hAnsi="Palatino Linotype" w:cs="Arial"/>
          <w:sz w:val="22"/>
        </w:rPr>
        <w:t>ó</w:t>
      </w:r>
      <w:r w:rsidR="00B84044" w:rsidRPr="00887E2C">
        <w:rPr>
          <w:rFonts w:ascii="Palatino Linotype" w:hAnsi="Palatino Linotype" w:cs="Arial"/>
          <w:sz w:val="22"/>
        </w:rPr>
        <w:t xml:space="preserve"> como acto impugnado:</w:t>
      </w:r>
    </w:p>
    <w:p w14:paraId="6F01A0B6" w14:textId="77777777" w:rsidR="00B84044" w:rsidRPr="00887E2C" w:rsidRDefault="00B84044" w:rsidP="00F806BB">
      <w:pPr>
        <w:spacing w:line="360" w:lineRule="auto"/>
        <w:ind w:left="-57" w:right="-57"/>
        <w:jc w:val="both"/>
        <w:rPr>
          <w:rFonts w:ascii="Palatino Linotype" w:hAnsi="Palatino Linotype" w:cs="Arial"/>
          <w:sz w:val="22"/>
        </w:rPr>
      </w:pPr>
    </w:p>
    <w:p w14:paraId="2C7F5CA8" w14:textId="77777777" w:rsidR="00B84044" w:rsidRDefault="00B84044" w:rsidP="00F806BB">
      <w:pPr>
        <w:tabs>
          <w:tab w:val="left" w:pos="851"/>
        </w:tabs>
        <w:spacing w:line="360" w:lineRule="auto"/>
        <w:ind w:left="851" w:right="901"/>
        <w:jc w:val="both"/>
        <w:rPr>
          <w:rFonts w:ascii="Palatino Linotype" w:eastAsia="Palatino Linotype" w:hAnsi="Palatino Linotype" w:cs="Palatino Linotype"/>
          <w:i/>
          <w:sz w:val="20"/>
          <w:szCs w:val="22"/>
        </w:rPr>
      </w:pPr>
      <w:r w:rsidRPr="00887E2C">
        <w:rPr>
          <w:rFonts w:ascii="Palatino Linotype" w:eastAsia="Palatino Linotype" w:hAnsi="Palatino Linotype" w:cs="Palatino Linotype"/>
          <w:i/>
          <w:sz w:val="20"/>
          <w:szCs w:val="22"/>
        </w:rPr>
        <w:t>“</w:t>
      </w:r>
      <w:r w:rsidR="00A57CAA" w:rsidRPr="00A57CAA">
        <w:rPr>
          <w:rFonts w:ascii="Palatino Linotype" w:eastAsia="Palatino Linotype" w:hAnsi="Palatino Linotype" w:cs="Palatino Linotype"/>
          <w:i/>
          <w:sz w:val="20"/>
          <w:szCs w:val="22"/>
        </w:rPr>
        <w:t>El sujeto obligado no no proporcionó información ni contestó a la mayoría de las preguntas que hice. Pido por fvaor que responda y proporcione información a todas las preguntas que hice</w:t>
      </w:r>
      <w:r w:rsidRPr="00887E2C">
        <w:rPr>
          <w:rFonts w:ascii="Palatino Linotype" w:eastAsia="Palatino Linotype" w:hAnsi="Palatino Linotype" w:cs="Palatino Linotype"/>
          <w:i/>
          <w:sz w:val="20"/>
          <w:szCs w:val="22"/>
        </w:rPr>
        <w:t>.”</w:t>
      </w:r>
      <w:r>
        <w:rPr>
          <w:rFonts w:ascii="Palatino Linotype" w:eastAsia="Palatino Linotype" w:hAnsi="Palatino Linotype" w:cs="Palatino Linotype"/>
          <w:i/>
          <w:sz w:val="20"/>
          <w:szCs w:val="22"/>
        </w:rPr>
        <w:t xml:space="preserve"> (Sic).</w:t>
      </w:r>
    </w:p>
    <w:p w14:paraId="2D125A4C" w14:textId="77777777" w:rsidR="00B84044" w:rsidRPr="00887E2C" w:rsidRDefault="00B84044" w:rsidP="00F806BB">
      <w:pPr>
        <w:tabs>
          <w:tab w:val="left" w:pos="851"/>
        </w:tabs>
        <w:spacing w:line="360" w:lineRule="auto"/>
        <w:ind w:left="851" w:right="901"/>
        <w:jc w:val="both"/>
        <w:rPr>
          <w:rFonts w:ascii="Palatino Linotype" w:eastAsia="Palatino Linotype" w:hAnsi="Palatino Linotype" w:cs="Palatino Linotype"/>
          <w:i/>
          <w:sz w:val="20"/>
          <w:szCs w:val="22"/>
        </w:rPr>
      </w:pPr>
    </w:p>
    <w:p w14:paraId="341ED11A" w14:textId="6B0B2DA8" w:rsidR="00A57CAA" w:rsidRPr="00FC3D89" w:rsidRDefault="000B3647" w:rsidP="00F806BB">
      <w:pPr>
        <w:spacing w:line="360" w:lineRule="auto"/>
        <w:jc w:val="both"/>
        <w:rPr>
          <w:rFonts w:ascii="Palatino Linotype" w:eastAsia="Palatino Linotype" w:hAnsi="Palatino Linotype" w:cs="Palatino Linotype"/>
          <w:color w:val="000000"/>
          <w:sz w:val="22"/>
          <w:szCs w:val="22"/>
        </w:rPr>
      </w:pPr>
      <w:r w:rsidRPr="00FC3D89">
        <w:rPr>
          <w:rFonts w:ascii="Palatino Linotype" w:eastAsia="Palatino Linotype" w:hAnsi="Palatino Linotype" w:cs="Palatino Linotype"/>
          <w:color w:val="000000"/>
          <w:sz w:val="22"/>
          <w:szCs w:val="22"/>
        </w:rPr>
        <w:t xml:space="preserve">Fue </w:t>
      </w:r>
      <w:r w:rsidR="00A57CAA" w:rsidRPr="00FC3D89">
        <w:rPr>
          <w:rFonts w:ascii="Palatino Linotype" w:eastAsia="Palatino Linotype" w:hAnsi="Palatino Linotype" w:cs="Palatino Linotype"/>
          <w:color w:val="000000"/>
          <w:sz w:val="22"/>
          <w:szCs w:val="22"/>
        </w:rPr>
        <w:t>omiso en señalar razones o motivos de inconformidad.</w:t>
      </w:r>
    </w:p>
    <w:p w14:paraId="094DEF74" w14:textId="4D138575" w:rsidR="00B84044" w:rsidRDefault="00B84044" w:rsidP="00F806BB">
      <w:pPr>
        <w:spacing w:line="360" w:lineRule="auto"/>
        <w:jc w:val="both"/>
        <w:rPr>
          <w:rFonts w:ascii="Palatino Linotype" w:hAnsi="Palatino Linotype" w:cs="Arial"/>
          <w:sz w:val="22"/>
          <w:lang w:val="es-ES_tradnl"/>
        </w:rPr>
      </w:pPr>
      <w:r w:rsidRPr="00887E2C">
        <w:rPr>
          <w:rFonts w:ascii="Palatino Linotype" w:hAnsi="Palatino Linotype" w:cs="Arial"/>
          <w:b/>
          <w:szCs w:val="28"/>
        </w:rPr>
        <w:lastRenderedPageBreak/>
        <w:t>V</w:t>
      </w:r>
      <w:r w:rsidR="00A57CAA">
        <w:rPr>
          <w:rFonts w:ascii="Palatino Linotype" w:hAnsi="Palatino Linotype" w:cs="Arial"/>
          <w:b/>
          <w:szCs w:val="28"/>
        </w:rPr>
        <w:t>I</w:t>
      </w:r>
      <w:r w:rsidRPr="00887E2C">
        <w:rPr>
          <w:rFonts w:ascii="Palatino Linotype" w:hAnsi="Palatino Linotype" w:cs="Arial"/>
          <w:b/>
          <w:sz w:val="22"/>
        </w:rPr>
        <w:t xml:space="preserve">. </w:t>
      </w:r>
      <w:bookmarkStart w:id="9" w:name="_Hlk76554159"/>
      <w:r w:rsidRPr="00887E2C">
        <w:rPr>
          <w:rFonts w:ascii="Palatino Linotype" w:hAnsi="Palatino Linotype" w:cs="Arial"/>
          <w:sz w:val="22"/>
        </w:rPr>
        <w:t xml:space="preserve">El </w:t>
      </w:r>
      <w:r w:rsidR="00A57CAA">
        <w:rPr>
          <w:rFonts w:ascii="Palatino Linotype" w:hAnsi="Palatino Linotype" w:cs="Arial"/>
          <w:sz w:val="22"/>
        </w:rPr>
        <w:t>veinte de diciembre de dos mil veintiuno</w:t>
      </w:r>
      <w:r w:rsidR="000B3647">
        <w:rPr>
          <w:rFonts w:ascii="Palatino Linotype" w:hAnsi="Palatino Linotype" w:cs="Arial"/>
          <w:sz w:val="22"/>
        </w:rPr>
        <w:t>,</w:t>
      </w:r>
      <w:r w:rsidRPr="00887E2C">
        <w:rPr>
          <w:rFonts w:ascii="Palatino Linotype" w:hAnsi="Palatino Linotype" w:cs="Arial"/>
          <w:sz w:val="22"/>
        </w:rPr>
        <w:t xml:space="preserve"> el </w:t>
      </w:r>
      <w:r w:rsidR="000B3647">
        <w:rPr>
          <w:rFonts w:ascii="Palatino Linotype" w:hAnsi="Palatino Linotype" w:cs="Arial"/>
          <w:sz w:val="22"/>
        </w:rPr>
        <w:t>R</w:t>
      </w:r>
      <w:r w:rsidRPr="00887E2C">
        <w:rPr>
          <w:rFonts w:ascii="Palatino Linotype" w:hAnsi="Palatino Linotype" w:cs="Arial"/>
          <w:sz w:val="22"/>
        </w:rPr>
        <w:t>ecurso</w:t>
      </w:r>
      <w:r w:rsidR="000B3647">
        <w:rPr>
          <w:rFonts w:ascii="Palatino Linotype" w:hAnsi="Palatino Linotype" w:cs="Arial"/>
          <w:sz w:val="22"/>
        </w:rPr>
        <w:t xml:space="preserve"> de Revisión</w:t>
      </w:r>
      <w:r w:rsidRPr="00887E2C">
        <w:rPr>
          <w:rFonts w:ascii="Palatino Linotype" w:hAnsi="Palatino Linotype" w:cs="Arial"/>
          <w:sz w:val="22"/>
        </w:rPr>
        <w:t xml:space="preserve"> de que se trata</w:t>
      </w:r>
      <w:r w:rsidR="000B3647">
        <w:rPr>
          <w:rFonts w:ascii="Palatino Linotype" w:hAnsi="Palatino Linotype" w:cs="Arial"/>
          <w:sz w:val="22"/>
        </w:rPr>
        <w:t>,</w:t>
      </w:r>
      <w:r w:rsidRPr="00887E2C">
        <w:rPr>
          <w:rFonts w:ascii="Palatino Linotype" w:hAnsi="Palatino Linotype" w:cs="Arial"/>
          <w:sz w:val="22"/>
        </w:rPr>
        <w:t xml:space="preserve"> se </w:t>
      </w:r>
      <w:r>
        <w:rPr>
          <w:rFonts w:ascii="Palatino Linotype" w:hAnsi="Palatino Linotype" w:cs="Arial"/>
          <w:sz w:val="22"/>
        </w:rPr>
        <w:t xml:space="preserve">presentó </w:t>
      </w:r>
      <w:r w:rsidRPr="00887E2C">
        <w:rPr>
          <w:rFonts w:ascii="Palatino Linotype" w:hAnsi="Palatino Linotype" w:cs="Arial"/>
          <w:sz w:val="22"/>
        </w:rPr>
        <w:t xml:space="preserve"> electrónicamente </w:t>
      </w:r>
      <w:r>
        <w:rPr>
          <w:rFonts w:ascii="Palatino Linotype" w:hAnsi="Palatino Linotype" w:cs="Arial"/>
          <w:sz w:val="22"/>
        </w:rPr>
        <w:t>ante e</w:t>
      </w:r>
      <w:r w:rsidRPr="00887E2C">
        <w:rPr>
          <w:rFonts w:ascii="Palatino Linotype" w:hAnsi="Palatino Linotype" w:cs="Arial"/>
          <w:sz w:val="22"/>
        </w:rPr>
        <w:t xml:space="preserve">l Instituto de </w:t>
      </w:r>
      <w:r w:rsidRPr="00887E2C">
        <w:rPr>
          <w:rFonts w:ascii="Palatino Linotype" w:eastAsia="Arial Unicode MS" w:hAnsi="Palatino Linotype" w:cs="Arial"/>
          <w:sz w:val="22"/>
        </w:rPr>
        <w:t>Transparencia</w:t>
      </w:r>
      <w:r w:rsidRPr="00887E2C">
        <w:rPr>
          <w:rFonts w:ascii="Palatino Linotype" w:hAnsi="Palatino Linotype" w:cs="Arial"/>
          <w:sz w:val="22"/>
        </w:rPr>
        <w:t>, Acceso a la Información Pública y Protección de Datos Personales del Estado de México y Municipios y con fundamento en el artículo 185, fracción I</w:t>
      </w:r>
      <w:r w:rsidR="000B3647">
        <w:rPr>
          <w:rFonts w:ascii="Palatino Linotype" w:hAnsi="Palatino Linotype" w:cs="Arial"/>
          <w:sz w:val="22"/>
        </w:rPr>
        <w:t>,</w:t>
      </w:r>
      <w:r w:rsidRPr="00887E2C">
        <w:rPr>
          <w:rFonts w:ascii="Palatino Linotype" w:hAnsi="Palatino Linotype" w:cs="Arial"/>
          <w:sz w:val="22"/>
        </w:rPr>
        <w:t xml:space="preserve"> de la </w:t>
      </w:r>
      <w:r w:rsidRPr="00887E2C">
        <w:rPr>
          <w:rFonts w:ascii="Palatino Linotype" w:hAnsi="Palatino Linotype"/>
          <w:sz w:val="22"/>
        </w:rPr>
        <w:t>Ley de Transparencia y Acceso a la Información Pública del Estado de México y Municipios</w:t>
      </w:r>
      <w:r w:rsidRPr="00887E2C">
        <w:rPr>
          <w:rFonts w:ascii="Palatino Linotype" w:hAnsi="Palatino Linotype" w:cs="Arial"/>
          <w:sz w:val="22"/>
        </w:rPr>
        <w:t xml:space="preserve">, </w:t>
      </w:r>
      <w:r w:rsidRPr="00887E2C">
        <w:rPr>
          <w:rFonts w:ascii="Palatino Linotype" w:hAnsi="Palatino Linotype" w:cs="Arial"/>
          <w:sz w:val="22"/>
          <w:lang w:val="es-ES_tradnl"/>
        </w:rPr>
        <w:t>a través de</w:t>
      </w:r>
      <w:r>
        <w:rPr>
          <w:rFonts w:ascii="Palatino Linotype" w:hAnsi="Palatino Linotype" w:cs="Arial"/>
          <w:sz w:val="22"/>
          <w:lang w:val="es-ES_tradnl"/>
        </w:rPr>
        <w:t xml:space="preserve"> </w:t>
      </w:r>
      <w:r w:rsidRPr="00624F14">
        <w:rPr>
          <w:rFonts w:ascii="Palatino Linotype" w:hAnsi="Palatino Linotype" w:cs="Arial"/>
          <w:b/>
          <w:sz w:val="22"/>
          <w:lang w:val="es-ES_tradnl"/>
        </w:rPr>
        <w:t>EL</w:t>
      </w:r>
      <w:r w:rsidRPr="00887E2C">
        <w:rPr>
          <w:rFonts w:ascii="Palatino Linotype" w:eastAsia="Arial Unicode MS" w:hAnsi="Palatino Linotype" w:cs="Arial"/>
          <w:sz w:val="22"/>
          <w:lang w:val="es-ES_tradnl"/>
        </w:rPr>
        <w:t xml:space="preserve"> </w:t>
      </w:r>
      <w:r w:rsidRPr="00887E2C">
        <w:rPr>
          <w:rFonts w:ascii="Palatino Linotype" w:eastAsia="Arial Unicode MS" w:hAnsi="Palatino Linotype" w:cs="Arial"/>
          <w:b/>
          <w:sz w:val="22"/>
          <w:lang w:val="es-ES_tradnl"/>
        </w:rPr>
        <w:t>SAIMEX</w:t>
      </w:r>
      <w:r w:rsidRPr="00887E2C">
        <w:rPr>
          <w:rFonts w:ascii="Palatino Linotype" w:hAnsi="Palatino Linotype"/>
          <w:sz w:val="22"/>
        </w:rPr>
        <w:t xml:space="preserve">, el </w:t>
      </w:r>
      <w:r w:rsidR="0033791A">
        <w:rPr>
          <w:rFonts w:ascii="Palatino Linotype" w:hAnsi="Palatino Linotype"/>
          <w:sz w:val="22"/>
        </w:rPr>
        <w:t>Recurso de Revisión</w:t>
      </w:r>
      <w:r w:rsidRPr="00887E2C">
        <w:rPr>
          <w:rFonts w:ascii="Palatino Linotype" w:hAnsi="Palatino Linotype" w:cs="Arial"/>
          <w:sz w:val="22"/>
          <w:szCs w:val="20"/>
        </w:rPr>
        <w:t xml:space="preserve"> </w:t>
      </w:r>
      <w:r w:rsidRPr="00887E2C">
        <w:rPr>
          <w:rFonts w:ascii="Palatino Linotype" w:hAnsi="Palatino Linotype" w:cs="Arial"/>
          <w:sz w:val="22"/>
          <w:lang w:val="es-ES_tradnl"/>
        </w:rPr>
        <w:t>se turnó</w:t>
      </w:r>
      <w:r w:rsidRPr="00887E2C">
        <w:rPr>
          <w:rFonts w:ascii="Palatino Linotype" w:hAnsi="Palatino Linotype"/>
          <w:sz w:val="22"/>
        </w:rPr>
        <w:t xml:space="preserve"> al </w:t>
      </w:r>
      <w:r w:rsidRPr="00887E2C">
        <w:rPr>
          <w:rFonts w:ascii="Palatino Linotype" w:hAnsi="Palatino Linotype" w:cs="Arial"/>
          <w:b/>
          <w:bCs/>
          <w:sz w:val="22"/>
          <w:lang w:val="es-ES_tradnl"/>
        </w:rPr>
        <w:t>Comisionado Luis Gustavo Parra Noriega</w:t>
      </w:r>
      <w:r w:rsidRPr="00887E2C">
        <w:rPr>
          <w:rFonts w:ascii="Palatino Linotype" w:hAnsi="Palatino Linotype"/>
          <w:sz w:val="22"/>
        </w:rPr>
        <w:t xml:space="preserve">, a </w:t>
      </w:r>
      <w:r w:rsidRPr="00887E2C">
        <w:rPr>
          <w:rFonts w:ascii="Palatino Linotype" w:hAnsi="Palatino Linotype" w:cs="Arial"/>
          <w:sz w:val="22"/>
          <w:lang w:val="es-ES_tradnl"/>
        </w:rPr>
        <w:t>efecto de que decretara su admisión o desechamiento.</w:t>
      </w:r>
    </w:p>
    <w:p w14:paraId="0DE7DEBB" w14:textId="77777777" w:rsidR="00B84044" w:rsidRPr="00887E2C" w:rsidRDefault="00B84044" w:rsidP="00F806BB">
      <w:pPr>
        <w:spacing w:line="360" w:lineRule="auto"/>
        <w:jc w:val="both"/>
        <w:rPr>
          <w:rFonts w:ascii="Palatino Linotype" w:hAnsi="Palatino Linotype" w:cs="Arial"/>
          <w:sz w:val="22"/>
          <w:lang w:val="es-ES_tradnl"/>
        </w:rPr>
      </w:pPr>
    </w:p>
    <w:bookmarkEnd w:id="9"/>
    <w:p w14:paraId="13585825" w14:textId="7F4A58B2" w:rsidR="00B84044" w:rsidRDefault="00B84044" w:rsidP="00F806BB">
      <w:pPr>
        <w:tabs>
          <w:tab w:val="center" w:pos="4252"/>
          <w:tab w:val="right" w:pos="8504"/>
        </w:tabs>
        <w:spacing w:line="360" w:lineRule="auto"/>
        <w:jc w:val="both"/>
        <w:rPr>
          <w:rFonts w:ascii="Palatino Linotype" w:hAnsi="Palatino Linotype" w:cs="Arial"/>
          <w:sz w:val="22"/>
        </w:rPr>
      </w:pPr>
      <w:r w:rsidRPr="00887E2C">
        <w:rPr>
          <w:rFonts w:ascii="Palatino Linotype" w:hAnsi="Palatino Linotype" w:cs="Arial"/>
          <w:b/>
          <w:szCs w:val="28"/>
        </w:rPr>
        <w:t>V</w:t>
      </w:r>
      <w:r w:rsidR="00A57CAA">
        <w:rPr>
          <w:rFonts w:ascii="Palatino Linotype" w:hAnsi="Palatino Linotype" w:cs="Arial"/>
          <w:b/>
          <w:szCs w:val="28"/>
        </w:rPr>
        <w:t>II</w:t>
      </w:r>
      <w:r w:rsidRPr="00887E2C">
        <w:rPr>
          <w:rFonts w:ascii="Palatino Linotype" w:hAnsi="Palatino Linotype" w:cs="Arial"/>
          <w:b/>
          <w:szCs w:val="28"/>
        </w:rPr>
        <w:t xml:space="preserve">. </w:t>
      </w:r>
      <w:r w:rsidRPr="00887E2C">
        <w:rPr>
          <w:rFonts w:ascii="Palatino Linotype" w:hAnsi="Palatino Linotype" w:cs="Arial"/>
          <w:sz w:val="22"/>
        </w:rPr>
        <w:t>De las constancias que obran en el expediente electrónico de</w:t>
      </w:r>
      <w:r>
        <w:rPr>
          <w:rFonts w:ascii="Palatino Linotype" w:hAnsi="Palatino Linotype" w:cs="Arial"/>
          <w:sz w:val="22"/>
        </w:rPr>
        <w:t xml:space="preserve"> </w:t>
      </w:r>
      <w:r w:rsidRPr="00572A69">
        <w:rPr>
          <w:rFonts w:ascii="Palatino Linotype" w:hAnsi="Palatino Linotype" w:cs="Arial"/>
          <w:b/>
          <w:sz w:val="22"/>
          <w:lang w:val="es-ES_tradnl"/>
        </w:rPr>
        <w:t>EL</w:t>
      </w:r>
      <w:r w:rsidRPr="00887E2C">
        <w:rPr>
          <w:rFonts w:ascii="Palatino Linotype" w:hAnsi="Palatino Linotype" w:cs="Arial"/>
          <w:b/>
          <w:sz w:val="22"/>
        </w:rPr>
        <w:t xml:space="preserve"> SAIMEX</w:t>
      </w:r>
      <w:r w:rsidRPr="00887E2C">
        <w:rPr>
          <w:rFonts w:ascii="Palatino Linotype" w:hAnsi="Palatino Linotype" w:cs="Arial"/>
          <w:sz w:val="22"/>
        </w:rPr>
        <w:t xml:space="preserve">, se advierte que en fecha </w:t>
      </w:r>
      <w:r w:rsidR="00A57CAA">
        <w:rPr>
          <w:rFonts w:ascii="Palatino Linotype" w:hAnsi="Palatino Linotype" w:cs="Arial"/>
          <w:sz w:val="22"/>
        </w:rPr>
        <w:t>veintiuno de diciembre de dos mil veintiuno</w:t>
      </w:r>
      <w:r w:rsidRPr="00887E2C">
        <w:rPr>
          <w:rFonts w:ascii="Palatino Linotype" w:hAnsi="Palatino Linotype" w:cs="Arial"/>
          <w:sz w:val="22"/>
        </w:rPr>
        <w:t xml:space="preserve">, se acordó la admisión a trámite del </w:t>
      </w:r>
      <w:r w:rsidR="0033791A">
        <w:rPr>
          <w:rFonts w:ascii="Palatino Linotype" w:hAnsi="Palatino Linotype" w:cs="Arial"/>
          <w:sz w:val="22"/>
        </w:rPr>
        <w:t>Recurso de Revisión</w:t>
      </w:r>
      <w:r w:rsidRPr="00887E2C">
        <w:rPr>
          <w:rFonts w:ascii="Palatino Linotype" w:hAnsi="Palatino Linotype" w:cs="Arial"/>
          <w:sz w:val="22"/>
        </w:rPr>
        <w:t xml:space="preserve">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87E2C">
        <w:rPr>
          <w:rFonts w:ascii="Palatino Linotype" w:hAnsi="Palatino Linotype" w:cs="Arial"/>
          <w:b/>
          <w:sz w:val="22"/>
        </w:rPr>
        <w:t xml:space="preserve">EL SUJETO OBLIGADO </w:t>
      </w:r>
      <w:r w:rsidRPr="00887E2C">
        <w:rPr>
          <w:rFonts w:ascii="Palatino Linotype" w:hAnsi="Palatino Linotype" w:cs="Arial"/>
          <w:sz w:val="22"/>
        </w:rPr>
        <w:t>rindiera el correspondiente</w:t>
      </w:r>
      <w:r w:rsidRPr="00887E2C">
        <w:rPr>
          <w:rFonts w:ascii="Palatino Linotype" w:hAnsi="Palatino Linotype" w:cs="Arial"/>
          <w:b/>
          <w:sz w:val="22"/>
        </w:rPr>
        <w:t xml:space="preserve"> </w:t>
      </w:r>
      <w:r w:rsidR="0002174F">
        <w:rPr>
          <w:rFonts w:ascii="Palatino Linotype" w:hAnsi="Palatino Linotype" w:cs="Arial"/>
          <w:sz w:val="22"/>
        </w:rPr>
        <w:t>Informe Justificado</w:t>
      </w:r>
      <w:r w:rsidRPr="00887E2C">
        <w:rPr>
          <w:rFonts w:ascii="Palatino Linotype" w:hAnsi="Palatino Linotype" w:cs="Arial"/>
          <w:sz w:val="22"/>
        </w:rPr>
        <w:t>.</w:t>
      </w:r>
    </w:p>
    <w:p w14:paraId="3F3A3D5D" w14:textId="77777777" w:rsidR="00B84044" w:rsidRPr="00887E2C" w:rsidRDefault="00B84044" w:rsidP="00F806BB">
      <w:pPr>
        <w:tabs>
          <w:tab w:val="center" w:pos="4252"/>
          <w:tab w:val="right" w:pos="8504"/>
        </w:tabs>
        <w:spacing w:line="360" w:lineRule="auto"/>
        <w:jc w:val="both"/>
        <w:rPr>
          <w:rFonts w:ascii="Palatino Linotype" w:hAnsi="Palatino Linotype" w:cs="Arial"/>
          <w:sz w:val="22"/>
        </w:rPr>
      </w:pPr>
    </w:p>
    <w:p w14:paraId="3850DBEC" w14:textId="52124B6F" w:rsidR="00B84044" w:rsidRDefault="00B84044" w:rsidP="00F806BB">
      <w:pPr>
        <w:spacing w:line="360" w:lineRule="auto"/>
        <w:jc w:val="both"/>
        <w:rPr>
          <w:rFonts w:ascii="Palatino Linotype" w:hAnsi="Palatino Linotype" w:cs="Arial"/>
          <w:sz w:val="22"/>
        </w:rPr>
      </w:pPr>
      <w:r w:rsidRPr="00887E2C">
        <w:rPr>
          <w:rFonts w:ascii="Palatino Linotype" w:hAnsi="Palatino Linotype" w:cs="Arial"/>
          <w:b/>
          <w:szCs w:val="28"/>
        </w:rPr>
        <w:t>V</w:t>
      </w:r>
      <w:r w:rsidR="00A57CAA">
        <w:rPr>
          <w:rFonts w:ascii="Palatino Linotype" w:hAnsi="Palatino Linotype" w:cs="Arial"/>
          <w:b/>
          <w:szCs w:val="28"/>
        </w:rPr>
        <w:t>II</w:t>
      </w:r>
      <w:r w:rsidRPr="00887E2C">
        <w:rPr>
          <w:rFonts w:ascii="Palatino Linotype" w:hAnsi="Palatino Linotype" w:cs="Arial"/>
          <w:b/>
          <w:szCs w:val="28"/>
        </w:rPr>
        <w:t>I</w:t>
      </w:r>
      <w:r w:rsidRPr="00887E2C">
        <w:rPr>
          <w:rFonts w:ascii="Palatino Linotype" w:hAnsi="Palatino Linotype" w:cs="Arial"/>
          <w:b/>
          <w:sz w:val="22"/>
        </w:rPr>
        <w:t xml:space="preserve">. </w:t>
      </w:r>
      <w:r w:rsidRPr="00887E2C">
        <w:rPr>
          <w:rFonts w:ascii="Palatino Linotype" w:hAnsi="Palatino Linotype" w:cs="Arial"/>
          <w:sz w:val="22"/>
        </w:rPr>
        <w:t xml:space="preserve">En cumplimiento a lo anterior, de las constancias del expediente electrónico </w:t>
      </w:r>
      <w:r w:rsidR="0002174F">
        <w:rPr>
          <w:rFonts w:ascii="Palatino Linotype" w:hAnsi="Palatino Linotype" w:cs="Arial"/>
          <w:sz w:val="22"/>
        </w:rPr>
        <w:t>que obran en</w:t>
      </w:r>
      <w:r>
        <w:rPr>
          <w:rFonts w:ascii="Palatino Linotype" w:hAnsi="Palatino Linotype" w:cs="Arial"/>
          <w:sz w:val="22"/>
        </w:rPr>
        <w:t xml:space="preserve"> </w:t>
      </w:r>
      <w:r w:rsidRPr="00572A69">
        <w:rPr>
          <w:rFonts w:ascii="Palatino Linotype" w:hAnsi="Palatino Linotype" w:cs="Arial"/>
          <w:b/>
          <w:sz w:val="22"/>
          <w:lang w:val="es-ES_tradnl"/>
        </w:rPr>
        <w:t>EL</w:t>
      </w:r>
      <w:r w:rsidRPr="00887E2C">
        <w:rPr>
          <w:rFonts w:ascii="Palatino Linotype" w:hAnsi="Palatino Linotype" w:cs="Arial"/>
          <w:sz w:val="22"/>
        </w:rPr>
        <w:t xml:space="preserve"> </w:t>
      </w:r>
      <w:r w:rsidRPr="00887E2C">
        <w:rPr>
          <w:rFonts w:ascii="Palatino Linotype" w:hAnsi="Palatino Linotype" w:cs="Arial"/>
          <w:b/>
          <w:bCs/>
          <w:sz w:val="22"/>
        </w:rPr>
        <w:t>SAIMEX</w:t>
      </w:r>
      <w:r w:rsidRPr="00887E2C">
        <w:rPr>
          <w:rFonts w:ascii="Palatino Linotype" w:hAnsi="Palatino Linotype" w:cs="Arial"/>
          <w:sz w:val="22"/>
        </w:rPr>
        <w:t>,</w:t>
      </w:r>
      <w:r w:rsidR="0002174F">
        <w:rPr>
          <w:rFonts w:ascii="Palatino Linotype" w:hAnsi="Palatino Linotype" w:cs="Arial"/>
          <w:sz w:val="22"/>
        </w:rPr>
        <w:t xml:space="preserve"> del Recurso de Revisión materia del presente estudio,</w:t>
      </w:r>
      <w:r w:rsidRPr="00887E2C">
        <w:rPr>
          <w:rFonts w:ascii="Palatino Linotype" w:hAnsi="Palatino Linotype" w:cs="Arial"/>
          <w:sz w:val="22"/>
        </w:rPr>
        <w:t xml:space="preserve"> se advierte que </w:t>
      </w:r>
      <w:r w:rsidRPr="00887E2C">
        <w:rPr>
          <w:rFonts w:ascii="Palatino Linotype" w:hAnsi="Palatino Linotype" w:cs="Arial"/>
          <w:b/>
          <w:sz w:val="22"/>
        </w:rPr>
        <w:t xml:space="preserve">EL SUJETO OBLIGADO </w:t>
      </w:r>
      <w:r w:rsidRPr="00887E2C">
        <w:rPr>
          <w:rFonts w:ascii="Palatino Linotype" w:hAnsi="Palatino Linotype" w:cs="Arial"/>
          <w:sz w:val="22"/>
        </w:rPr>
        <w:t xml:space="preserve">en fecha </w:t>
      </w:r>
      <w:r w:rsidR="00A57CAA">
        <w:rPr>
          <w:rFonts w:ascii="Palatino Linotype" w:hAnsi="Palatino Linotype" w:cs="Arial"/>
          <w:sz w:val="22"/>
        </w:rPr>
        <w:t xml:space="preserve">diecisiete de enero de dos mil veintidós, </w:t>
      </w:r>
      <w:r w:rsidRPr="00887E2C">
        <w:rPr>
          <w:rFonts w:ascii="Palatino Linotype" w:hAnsi="Palatino Linotype" w:cs="Arial"/>
          <w:sz w:val="22"/>
        </w:rPr>
        <w:t xml:space="preserve">rindió el </w:t>
      </w:r>
      <w:r w:rsidR="0002174F">
        <w:rPr>
          <w:rFonts w:ascii="Palatino Linotype" w:hAnsi="Palatino Linotype" w:cs="Arial"/>
          <w:sz w:val="22"/>
        </w:rPr>
        <w:t>Informe Justificado</w:t>
      </w:r>
      <w:r w:rsidRPr="00887E2C">
        <w:rPr>
          <w:rFonts w:ascii="Palatino Linotype" w:hAnsi="Palatino Linotype" w:cs="Arial"/>
          <w:sz w:val="22"/>
        </w:rPr>
        <w:t xml:space="preserve"> respectivo a través de los archivos electrónicos que se describen a continuación:</w:t>
      </w:r>
    </w:p>
    <w:p w14:paraId="1111BCFC" w14:textId="77777777" w:rsidR="00A57CAA" w:rsidRDefault="00A57CAA" w:rsidP="00F806BB">
      <w:pPr>
        <w:spacing w:line="360" w:lineRule="auto"/>
        <w:jc w:val="both"/>
        <w:rPr>
          <w:rFonts w:ascii="Palatino Linotype" w:hAnsi="Palatino Linotype" w:cs="Arial"/>
          <w:sz w:val="22"/>
        </w:rPr>
      </w:pPr>
    </w:p>
    <w:p w14:paraId="708BD7A0" w14:textId="25EE3529" w:rsidR="00A57CAA" w:rsidRPr="00FC3D89" w:rsidRDefault="00F41049" w:rsidP="00F806BB">
      <w:pPr>
        <w:pStyle w:val="Prrafodelista"/>
        <w:numPr>
          <w:ilvl w:val="0"/>
          <w:numId w:val="2"/>
        </w:numPr>
        <w:spacing w:line="360" w:lineRule="auto"/>
        <w:contextualSpacing/>
        <w:jc w:val="both"/>
        <w:rPr>
          <w:rFonts w:ascii="Palatino Linotype" w:eastAsia="Palatino Linotype" w:hAnsi="Palatino Linotype" w:cs="Palatino Linotype"/>
          <w:b/>
          <w:sz w:val="22"/>
        </w:rPr>
      </w:pPr>
      <w:hyperlink r:id="rId14" w:history="1">
        <w:r w:rsidR="00A57CAA" w:rsidRPr="00A57CAA">
          <w:rPr>
            <w:rFonts w:ascii="Palatino Linotype" w:eastAsia="Palatino Linotype" w:hAnsi="Palatino Linotype" w:cs="Palatino Linotype"/>
            <w:b/>
            <w:sz w:val="22"/>
          </w:rPr>
          <w:t>OF INF JUST SOL 1154 RR 6487.pdf</w:t>
        </w:r>
      </w:hyperlink>
      <w:r w:rsidR="00A57CAA">
        <w:rPr>
          <w:rFonts w:ascii="Palatino Linotype" w:eastAsia="Palatino Linotype" w:hAnsi="Palatino Linotype" w:cs="Palatino Linotype"/>
          <w:b/>
          <w:sz w:val="22"/>
        </w:rPr>
        <w:t xml:space="preserve">: </w:t>
      </w:r>
      <w:r w:rsidR="00A57CAA">
        <w:rPr>
          <w:rFonts w:ascii="Palatino Linotype" w:eastAsia="Palatino Linotype" w:hAnsi="Palatino Linotype" w:cs="Palatino Linotype"/>
          <w:sz w:val="22"/>
        </w:rPr>
        <w:t xml:space="preserve">contiene el oficio número 00040/MAIP/FGJ/2022, de fecha diecisiete de enero de dos mil veintidós, signado por la Titular de la Unidad de Transparencia mediante el cual </w:t>
      </w:r>
      <w:r w:rsidR="009B06EE">
        <w:rPr>
          <w:rFonts w:ascii="Palatino Linotype" w:eastAsia="Palatino Linotype" w:hAnsi="Palatino Linotype" w:cs="Palatino Linotype"/>
          <w:sz w:val="22"/>
        </w:rPr>
        <w:t xml:space="preserve">informó al Comisionado Ponente que se </w:t>
      </w:r>
      <w:r w:rsidR="000B3647">
        <w:rPr>
          <w:rFonts w:ascii="Palatino Linotype" w:eastAsia="Palatino Linotype" w:hAnsi="Palatino Linotype" w:cs="Palatino Linotype"/>
          <w:sz w:val="22"/>
        </w:rPr>
        <w:t xml:space="preserve">hizo </w:t>
      </w:r>
      <w:r w:rsidR="009B06EE">
        <w:rPr>
          <w:rFonts w:ascii="Palatino Linotype" w:eastAsia="Palatino Linotype" w:hAnsi="Palatino Linotype" w:cs="Palatino Linotype"/>
          <w:sz w:val="22"/>
        </w:rPr>
        <w:t xml:space="preserve">entrega del </w:t>
      </w:r>
      <w:r w:rsidR="0002174F">
        <w:rPr>
          <w:rFonts w:ascii="Palatino Linotype" w:eastAsia="Palatino Linotype" w:hAnsi="Palatino Linotype" w:cs="Palatino Linotype"/>
          <w:sz w:val="22"/>
        </w:rPr>
        <w:t>Informe Justificado</w:t>
      </w:r>
      <w:r w:rsidR="009B06EE">
        <w:rPr>
          <w:rFonts w:ascii="Palatino Linotype" w:eastAsia="Palatino Linotype" w:hAnsi="Palatino Linotype" w:cs="Palatino Linotype"/>
          <w:sz w:val="22"/>
        </w:rPr>
        <w:t xml:space="preserve"> correspondiente.</w:t>
      </w:r>
    </w:p>
    <w:p w14:paraId="3FDC0B4A" w14:textId="7927E810" w:rsidR="00A57CAA" w:rsidRPr="00A57CAA" w:rsidRDefault="00F41049" w:rsidP="00F806BB">
      <w:pPr>
        <w:pStyle w:val="Prrafodelista"/>
        <w:numPr>
          <w:ilvl w:val="0"/>
          <w:numId w:val="2"/>
        </w:numPr>
        <w:spacing w:line="360" w:lineRule="auto"/>
        <w:contextualSpacing/>
        <w:jc w:val="both"/>
        <w:rPr>
          <w:rFonts w:ascii="Palatino Linotype" w:eastAsia="Palatino Linotype" w:hAnsi="Palatino Linotype" w:cs="Palatino Linotype"/>
          <w:b/>
          <w:sz w:val="22"/>
        </w:rPr>
      </w:pPr>
      <w:hyperlink r:id="rId15" w:history="1">
        <w:r w:rsidR="00A57CAA" w:rsidRPr="00A57CAA">
          <w:rPr>
            <w:rFonts w:ascii="Palatino Linotype" w:eastAsia="Palatino Linotype" w:hAnsi="Palatino Linotype" w:cs="Palatino Linotype"/>
            <w:b/>
            <w:sz w:val="22"/>
          </w:rPr>
          <w:t>INF JUST RR 6487 SOL 1154.pdf</w:t>
        </w:r>
      </w:hyperlink>
      <w:r w:rsidR="009B06EE">
        <w:rPr>
          <w:rFonts w:ascii="Palatino Linotype" w:eastAsia="Palatino Linotype" w:hAnsi="Palatino Linotype" w:cs="Palatino Linotype"/>
          <w:b/>
          <w:sz w:val="22"/>
        </w:rPr>
        <w:t xml:space="preserve">: </w:t>
      </w:r>
      <w:r w:rsidR="009B06EE">
        <w:rPr>
          <w:rFonts w:ascii="Palatino Linotype" w:eastAsia="Palatino Linotype" w:hAnsi="Palatino Linotype" w:cs="Palatino Linotype"/>
          <w:sz w:val="22"/>
        </w:rPr>
        <w:t>su contenido es el oficio número 00048/MAIP/FGJ/2021 de fecha diecisiete de enero de dos mil veintidós, firmado por la Titular de la Unidad de Transparencia</w:t>
      </w:r>
      <w:r w:rsidR="000B3647">
        <w:rPr>
          <w:rFonts w:ascii="Palatino Linotype" w:eastAsia="Palatino Linotype" w:hAnsi="Palatino Linotype" w:cs="Palatino Linotype"/>
          <w:sz w:val="22"/>
        </w:rPr>
        <w:t>,</w:t>
      </w:r>
      <w:r w:rsidR="009B06EE">
        <w:rPr>
          <w:rFonts w:ascii="Palatino Linotype" w:eastAsia="Palatino Linotype" w:hAnsi="Palatino Linotype" w:cs="Palatino Linotype"/>
          <w:sz w:val="22"/>
        </w:rPr>
        <w:t xml:space="preserve"> mediante el cual presentó el </w:t>
      </w:r>
      <w:r w:rsidR="0002174F">
        <w:rPr>
          <w:rFonts w:ascii="Palatino Linotype" w:eastAsia="Palatino Linotype" w:hAnsi="Palatino Linotype" w:cs="Palatino Linotype"/>
          <w:sz w:val="22"/>
        </w:rPr>
        <w:t>Informe Justificado</w:t>
      </w:r>
      <w:r w:rsidR="009B06EE">
        <w:rPr>
          <w:rFonts w:ascii="Palatino Linotype" w:eastAsia="Palatino Linotype" w:hAnsi="Palatino Linotype" w:cs="Palatino Linotype"/>
          <w:sz w:val="22"/>
        </w:rPr>
        <w:t xml:space="preserve"> correspondiente al </w:t>
      </w:r>
      <w:r w:rsidR="0033791A">
        <w:rPr>
          <w:rFonts w:ascii="Palatino Linotype" w:eastAsia="Palatino Linotype" w:hAnsi="Palatino Linotype" w:cs="Palatino Linotype"/>
          <w:sz w:val="22"/>
        </w:rPr>
        <w:t>Recurso de Revisión</w:t>
      </w:r>
      <w:r w:rsidR="009B06EE">
        <w:rPr>
          <w:rFonts w:ascii="Palatino Linotype" w:eastAsia="Palatino Linotype" w:hAnsi="Palatino Linotype" w:cs="Palatino Linotype"/>
          <w:sz w:val="22"/>
        </w:rPr>
        <w:t xml:space="preserve"> en comento; </w:t>
      </w:r>
      <w:r w:rsidR="000B3647">
        <w:rPr>
          <w:rFonts w:ascii="Palatino Linotype" w:eastAsia="Palatino Linotype" w:hAnsi="Palatino Linotype" w:cs="Palatino Linotype"/>
          <w:sz w:val="22"/>
        </w:rPr>
        <w:t xml:space="preserve">en </w:t>
      </w:r>
      <w:r w:rsidR="009B06EE">
        <w:rPr>
          <w:rFonts w:ascii="Palatino Linotype" w:eastAsia="Palatino Linotype" w:hAnsi="Palatino Linotype" w:cs="Palatino Linotype"/>
          <w:sz w:val="22"/>
        </w:rPr>
        <w:t xml:space="preserve">el cual, realizó una breve descripción de los antecedentes del asunto hasta la presentación del </w:t>
      </w:r>
      <w:r w:rsidR="0033791A">
        <w:rPr>
          <w:rFonts w:ascii="Palatino Linotype" w:eastAsia="Palatino Linotype" w:hAnsi="Palatino Linotype" w:cs="Palatino Linotype"/>
          <w:sz w:val="22"/>
        </w:rPr>
        <w:t>Recurso de Revisión</w:t>
      </w:r>
      <w:r w:rsidR="009B06EE">
        <w:rPr>
          <w:rFonts w:ascii="Palatino Linotype" w:eastAsia="Palatino Linotype" w:hAnsi="Palatino Linotype" w:cs="Palatino Linotype"/>
          <w:sz w:val="22"/>
        </w:rPr>
        <w:t>; para después señalar que en atención a lo previsto en los artículos 9</w:t>
      </w:r>
      <w:r w:rsidR="000B3647">
        <w:rPr>
          <w:rFonts w:ascii="Palatino Linotype" w:eastAsia="Palatino Linotype" w:hAnsi="Palatino Linotype" w:cs="Palatino Linotype"/>
          <w:sz w:val="22"/>
        </w:rPr>
        <w:t>°</w:t>
      </w:r>
      <w:r w:rsidR="009B06EE">
        <w:rPr>
          <w:rFonts w:ascii="Palatino Linotype" w:eastAsia="Palatino Linotype" w:hAnsi="Palatino Linotype" w:cs="Palatino Linotype"/>
          <w:sz w:val="22"/>
        </w:rPr>
        <w:t>, fracción VII y 12 de la Ley de Transparencia y Acceso a la Información Pública del Estado de México y Municipios dio respuesta a la solicitud de información</w:t>
      </w:r>
      <w:r w:rsidR="000B3647">
        <w:rPr>
          <w:rFonts w:ascii="Palatino Linotype" w:eastAsia="Palatino Linotype" w:hAnsi="Palatino Linotype" w:cs="Palatino Linotype"/>
          <w:sz w:val="22"/>
        </w:rPr>
        <w:t xml:space="preserve"> con la</w:t>
      </w:r>
      <w:r w:rsidR="009B06EE">
        <w:rPr>
          <w:rFonts w:ascii="Palatino Linotype" w:eastAsia="Palatino Linotype" w:hAnsi="Palatino Linotype" w:cs="Palatino Linotype"/>
          <w:sz w:val="22"/>
        </w:rPr>
        <w:t xml:space="preserve"> entrega de la información tal cual obra en sus archivos, pues no se encuentra constreñido a generarla conforme al interés del solicitante. Reiterando que había hecho entrega de la incidencia delictiva que genera el Sistema Nacional de Seguridad Pública del mes de enero de 2018 a octubre de 2021 y finalmente señaló que el requerimiento del particular va encaminado a que se le entregue un documento </w:t>
      </w:r>
      <w:r w:rsidR="009B06EE">
        <w:rPr>
          <w:rFonts w:ascii="Palatino Linotype" w:eastAsia="Palatino Linotype" w:hAnsi="Palatino Linotype" w:cs="Palatino Linotype"/>
          <w:i/>
          <w:sz w:val="22"/>
        </w:rPr>
        <w:t xml:space="preserve">ad hoc </w:t>
      </w:r>
      <w:r w:rsidR="009B06EE">
        <w:rPr>
          <w:rFonts w:ascii="Palatino Linotype" w:eastAsia="Palatino Linotype" w:hAnsi="Palatino Linotype" w:cs="Palatino Linotype"/>
          <w:sz w:val="22"/>
        </w:rPr>
        <w:t xml:space="preserve">situación que la Ley de la materia no prevé procedente.  </w:t>
      </w:r>
    </w:p>
    <w:p w14:paraId="77A9DA97" w14:textId="77777777" w:rsidR="00A57CAA" w:rsidRPr="00A57CAA" w:rsidRDefault="00F41049" w:rsidP="00F806BB">
      <w:pPr>
        <w:pStyle w:val="Prrafodelista"/>
        <w:numPr>
          <w:ilvl w:val="0"/>
          <w:numId w:val="2"/>
        </w:numPr>
        <w:spacing w:line="360" w:lineRule="auto"/>
        <w:contextualSpacing/>
        <w:jc w:val="both"/>
        <w:rPr>
          <w:rFonts w:ascii="Palatino Linotype" w:eastAsia="Palatino Linotype" w:hAnsi="Palatino Linotype" w:cs="Palatino Linotype"/>
          <w:b/>
          <w:sz w:val="22"/>
        </w:rPr>
      </w:pPr>
      <w:hyperlink r:id="rId16" w:history="1">
        <w:r w:rsidR="00A57CAA" w:rsidRPr="00A57CAA">
          <w:rPr>
            <w:rFonts w:ascii="Palatino Linotype" w:eastAsia="Palatino Linotype" w:hAnsi="Palatino Linotype" w:cs="Palatino Linotype"/>
            <w:b/>
            <w:sz w:val="22"/>
          </w:rPr>
          <w:t>ANEXO SOL 1154 RR 6487.pdf</w:t>
        </w:r>
      </w:hyperlink>
      <w:r w:rsidR="009B06EE">
        <w:rPr>
          <w:rFonts w:ascii="Palatino Linotype" w:eastAsia="Palatino Linotype" w:hAnsi="Palatino Linotype" w:cs="Palatino Linotype"/>
          <w:b/>
          <w:sz w:val="22"/>
        </w:rPr>
        <w:t xml:space="preserve">: </w:t>
      </w:r>
      <w:r w:rsidR="003D54B1">
        <w:rPr>
          <w:rFonts w:ascii="Palatino Linotype" w:eastAsia="Palatino Linotype" w:hAnsi="Palatino Linotype" w:cs="Palatino Linotype"/>
          <w:sz w:val="22"/>
        </w:rPr>
        <w:t>contiene el reporte de incidencia delictiva generado por el Sistema Nacional de Seguridad Pública de los años 2018 al mes de octubre de 2021.</w:t>
      </w:r>
    </w:p>
    <w:p w14:paraId="4A33C259" w14:textId="77777777" w:rsidR="00B84044" w:rsidRPr="00887E2C" w:rsidRDefault="00B84044" w:rsidP="00F806BB">
      <w:pPr>
        <w:spacing w:line="360" w:lineRule="auto"/>
        <w:jc w:val="both"/>
        <w:rPr>
          <w:rFonts w:ascii="Palatino Linotype" w:hAnsi="Palatino Linotype" w:cs="Arial"/>
          <w:sz w:val="22"/>
        </w:rPr>
      </w:pPr>
    </w:p>
    <w:p w14:paraId="3EB3B4F6" w14:textId="2EAFD5BD" w:rsidR="00B84044" w:rsidRPr="00887E2C" w:rsidRDefault="0002174F" w:rsidP="00F806BB">
      <w:pPr>
        <w:spacing w:line="360" w:lineRule="auto"/>
        <w:jc w:val="both"/>
        <w:rPr>
          <w:rFonts w:ascii="Palatino Linotype" w:eastAsia="Palatino Linotype" w:hAnsi="Palatino Linotype" w:cs="Palatino Linotype"/>
          <w:sz w:val="22"/>
        </w:rPr>
      </w:pPr>
      <w:r>
        <w:rPr>
          <w:rFonts w:ascii="Palatino Linotype" w:eastAsia="Palatino Linotype" w:hAnsi="Palatino Linotype" w:cs="Palatino Linotype"/>
          <w:sz w:val="22"/>
        </w:rPr>
        <w:t>Informe Justificado</w:t>
      </w:r>
      <w:r w:rsidR="00B84044" w:rsidRPr="00887E2C">
        <w:rPr>
          <w:rFonts w:ascii="Palatino Linotype" w:eastAsia="Palatino Linotype" w:hAnsi="Palatino Linotype" w:cs="Palatino Linotype"/>
          <w:sz w:val="22"/>
        </w:rPr>
        <w:t xml:space="preserve"> que fue hecho de conocimiento de</w:t>
      </w:r>
      <w:r w:rsidR="00B84044">
        <w:rPr>
          <w:rFonts w:ascii="Palatino Linotype" w:eastAsia="Palatino Linotype" w:hAnsi="Palatino Linotype" w:cs="Palatino Linotype"/>
          <w:sz w:val="22"/>
        </w:rPr>
        <w:t xml:space="preserve"> </w:t>
      </w:r>
      <w:r w:rsidR="00B84044" w:rsidRPr="00572A69">
        <w:rPr>
          <w:rFonts w:ascii="Palatino Linotype" w:hAnsi="Palatino Linotype" w:cs="Arial"/>
          <w:b/>
          <w:sz w:val="22"/>
          <w:lang w:val="es-ES_tradnl"/>
        </w:rPr>
        <w:t>EL</w:t>
      </w:r>
      <w:r w:rsidR="00B84044" w:rsidRPr="00887E2C">
        <w:rPr>
          <w:rFonts w:ascii="Palatino Linotype" w:eastAsia="Palatino Linotype" w:hAnsi="Palatino Linotype" w:cs="Palatino Linotype"/>
          <w:sz w:val="22"/>
        </w:rPr>
        <w:t xml:space="preserve"> </w:t>
      </w:r>
      <w:r w:rsidR="00B84044" w:rsidRPr="00887E2C">
        <w:rPr>
          <w:rFonts w:ascii="Palatino Linotype" w:eastAsia="Palatino Linotype" w:hAnsi="Palatino Linotype" w:cs="Palatino Linotype"/>
          <w:b/>
          <w:sz w:val="22"/>
        </w:rPr>
        <w:t>RECURRENTE</w:t>
      </w:r>
      <w:r w:rsidR="00B84044" w:rsidRPr="00887E2C">
        <w:rPr>
          <w:rFonts w:ascii="Palatino Linotype" w:eastAsia="Palatino Linotype" w:hAnsi="Palatino Linotype" w:cs="Palatino Linotype"/>
          <w:sz w:val="22"/>
        </w:rPr>
        <w:t xml:space="preserve"> en fecha </w:t>
      </w:r>
      <w:r w:rsidR="003D54B1">
        <w:rPr>
          <w:rFonts w:ascii="Palatino Linotype" w:eastAsia="Palatino Linotype" w:hAnsi="Palatino Linotype" w:cs="Palatino Linotype"/>
          <w:sz w:val="22"/>
        </w:rPr>
        <w:t>veinte</w:t>
      </w:r>
      <w:r w:rsidR="00B84044" w:rsidRPr="00887E2C">
        <w:rPr>
          <w:rFonts w:ascii="Palatino Linotype" w:eastAsia="Palatino Linotype" w:hAnsi="Palatino Linotype" w:cs="Palatino Linotype"/>
          <w:sz w:val="22"/>
        </w:rPr>
        <w:t xml:space="preserve"> de enero de dos mil veintidós a través de</w:t>
      </w:r>
      <w:r w:rsidR="00B84044">
        <w:rPr>
          <w:rFonts w:ascii="Palatino Linotype" w:eastAsia="Palatino Linotype" w:hAnsi="Palatino Linotype" w:cs="Palatino Linotype"/>
          <w:sz w:val="22"/>
        </w:rPr>
        <w:t xml:space="preserve"> </w:t>
      </w:r>
      <w:r w:rsidR="00B84044" w:rsidRPr="00572A69">
        <w:rPr>
          <w:rFonts w:ascii="Palatino Linotype" w:hAnsi="Palatino Linotype" w:cs="Arial"/>
          <w:b/>
          <w:sz w:val="22"/>
          <w:lang w:val="es-ES_tradnl"/>
        </w:rPr>
        <w:t>EL</w:t>
      </w:r>
      <w:r w:rsidR="00B84044" w:rsidRPr="00887E2C">
        <w:rPr>
          <w:rFonts w:ascii="Palatino Linotype" w:eastAsia="Palatino Linotype" w:hAnsi="Palatino Linotype" w:cs="Palatino Linotype"/>
          <w:sz w:val="22"/>
        </w:rPr>
        <w:t xml:space="preserve"> </w:t>
      </w:r>
      <w:r w:rsidR="00B84044" w:rsidRPr="00887E2C">
        <w:rPr>
          <w:rFonts w:ascii="Palatino Linotype" w:eastAsia="Palatino Linotype" w:hAnsi="Palatino Linotype" w:cs="Palatino Linotype"/>
          <w:b/>
          <w:sz w:val="22"/>
        </w:rPr>
        <w:t>SAIMEX</w:t>
      </w:r>
      <w:r w:rsidR="00B84044" w:rsidRPr="00887E2C">
        <w:rPr>
          <w:rFonts w:ascii="Palatino Linotype" w:eastAsia="Palatino Linotype" w:hAnsi="Palatino Linotype" w:cs="Palatino Linotype"/>
          <w:sz w:val="22"/>
        </w:rPr>
        <w:t>.</w:t>
      </w:r>
    </w:p>
    <w:p w14:paraId="0F321909" w14:textId="77777777" w:rsidR="003D54B1" w:rsidRDefault="003D54B1" w:rsidP="00F806BB">
      <w:pPr>
        <w:spacing w:line="360" w:lineRule="auto"/>
        <w:jc w:val="both"/>
        <w:rPr>
          <w:rFonts w:ascii="Palatino Linotype" w:eastAsia="Palatino Linotype" w:hAnsi="Palatino Linotype" w:cs="Palatino Linotype"/>
          <w:sz w:val="22"/>
        </w:rPr>
      </w:pPr>
    </w:p>
    <w:p w14:paraId="0FF735AE" w14:textId="77777777" w:rsidR="00B84044" w:rsidRDefault="00B84044" w:rsidP="00F806BB">
      <w:pPr>
        <w:spacing w:line="360" w:lineRule="auto"/>
        <w:jc w:val="both"/>
        <w:rPr>
          <w:rFonts w:ascii="Palatino Linotype" w:eastAsia="Palatino Linotype" w:hAnsi="Palatino Linotype" w:cs="Palatino Linotype"/>
          <w:sz w:val="22"/>
        </w:rPr>
      </w:pPr>
      <w:r w:rsidRPr="00887E2C">
        <w:rPr>
          <w:rFonts w:ascii="Palatino Linotype" w:eastAsia="Palatino Linotype" w:hAnsi="Palatino Linotype" w:cs="Palatino Linotype"/>
          <w:sz w:val="22"/>
        </w:rPr>
        <w:t xml:space="preserve">Por su parte </w:t>
      </w:r>
      <w:r w:rsidRPr="00887E2C">
        <w:rPr>
          <w:rFonts w:ascii="Palatino Linotype" w:eastAsia="Palatino Linotype" w:hAnsi="Palatino Linotype" w:cs="Palatino Linotype"/>
          <w:b/>
          <w:sz w:val="22"/>
        </w:rPr>
        <w:t>EL RECURRENTE</w:t>
      </w:r>
      <w:r w:rsidRPr="00887E2C">
        <w:rPr>
          <w:rFonts w:ascii="Palatino Linotype" w:eastAsia="Palatino Linotype" w:hAnsi="Palatino Linotype" w:cs="Palatino Linotype"/>
          <w:sz w:val="22"/>
        </w:rPr>
        <w:t xml:space="preserve"> no presentó pruebas ni realizó manifestaciones que a su derecho convinieran</w:t>
      </w:r>
      <w:r>
        <w:rPr>
          <w:rFonts w:ascii="Palatino Linotype" w:eastAsia="Palatino Linotype" w:hAnsi="Palatino Linotype" w:cs="Palatino Linotype"/>
          <w:sz w:val="22"/>
        </w:rPr>
        <w:t>.</w:t>
      </w:r>
    </w:p>
    <w:p w14:paraId="19D30BA9" w14:textId="77777777" w:rsidR="00B84044" w:rsidRDefault="00B84044" w:rsidP="00F806BB">
      <w:pPr>
        <w:spacing w:line="360" w:lineRule="auto"/>
        <w:jc w:val="both"/>
        <w:rPr>
          <w:rFonts w:ascii="Palatino Linotype" w:eastAsia="Palatino Linotype" w:hAnsi="Palatino Linotype" w:cs="Palatino Linotype"/>
          <w:sz w:val="22"/>
        </w:rPr>
      </w:pPr>
    </w:p>
    <w:p w14:paraId="507315C1" w14:textId="7E02279B" w:rsidR="00B84044" w:rsidRDefault="00B84044" w:rsidP="00F806BB">
      <w:pPr>
        <w:spacing w:line="360" w:lineRule="auto"/>
        <w:jc w:val="both"/>
        <w:rPr>
          <w:rFonts w:ascii="Palatino Linotype" w:hAnsi="Palatino Linotype" w:cs="Arial"/>
          <w:color w:val="000000"/>
          <w:sz w:val="22"/>
          <w:lang w:eastAsia="es-MX"/>
        </w:rPr>
      </w:pPr>
      <w:r w:rsidRPr="00887E2C">
        <w:rPr>
          <w:rFonts w:ascii="Palatino Linotype" w:hAnsi="Palatino Linotype" w:cs="Arial"/>
          <w:b/>
        </w:rPr>
        <w:t>I</w:t>
      </w:r>
      <w:r w:rsidR="003D54B1">
        <w:rPr>
          <w:rFonts w:ascii="Palatino Linotype" w:hAnsi="Palatino Linotype" w:cs="Arial"/>
          <w:b/>
        </w:rPr>
        <w:t>X</w:t>
      </w:r>
      <w:r w:rsidRPr="00887E2C">
        <w:rPr>
          <w:rFonts w:ascii="Palatino Linotype" w:hAnsi="Palatino Linotype" w:cs="Arial"/>
          <w:b/>
        </w:rPr>
        <w:t xml:space="preserve">. </w:t>
      </w:r>
      <w:r w:rsidRPr="00887E2C">
        <w:rPr>
          <w:rFonts w:ascii="Palatino Linotype" w:hAnsi="Palatino Linotype" w:cs="Arial"/>
          <w:sz w:val="22"/>
        </w:rPr>
        <w:t xml:space="preserve">Una vez analizado el estado procesal que guarda el expediente, en fecha </w:t>
      </w:r>
      <w:r w:rsidR="003D54B1">
        <w:rPr>
          <w:rFonts w:ascii="Palatino Linotype" w:hAnsi="Palatino Linotype" w:cs="Arial"/>
          <w:sz w:val="22"/>
        </w:rPr>
        <w:t xml:space="preserve">treinta y uno de enero </w:t>
      </w:r>
      <w:r w:rsidRPr="00887E2C">
        <w:rPr>
          <w:rFonts w:ascii="Palatino Linotype" w:hAnsi="Palatino Linotype" w:cs="Arial"/>
          <w:sz w:val="22"/>
        </w:rPr>
        <w:t xml:space="preserve">de dos mil veintidós, el </w:t>
      </w:r>
      <w:r w:rsidRPr="00887E2C">
        <w:rPr>
          <w:rFonts w:ascii="Palatino Linotype" w:eastAsia="MS Mincho" w:hAnsi="Palatino Linotype"/>
          <w:bCs/>
          <w:sz w:val="22"/>
          <w:lang w:val="es-ES_tradnl"/>
        </w:rPr>
        <w:t>Comisionado Ponente</w:t>
      </w:r>
      <w:r w:rsidRPr="00887E2C">
        <w:rPr>
          <w:rFonts w:ascii="Palatino Linotype" w:hAnsi="Palatino Linotype" w:cs="Arial"/>
          <w:sz w:val="22"/>
        </w:rPr>
        <w:t xml:space="preserve"> acordó el cierre de instrucción, así como </w:t>
      </w:r>
      <w:r w:rsidRPr="00887E2C">
        <w:rPr>
          <w:rFonts w:ascii="Palatino Linotype" w:hAnsi="Palatino Linotype" w:cs="Arial"/>
          <w:sz w:val="22"/>
        </w:rPr>
        <w:lastRenderedPageBreak/>
        <w:t xml:space="preserve">la remisión </w:t>
      </w:r>
      <w:r w:rsidR="007055EB" w:rsidRPr="00887E2C">
        <w:rPr>
          <w:rFonts w:ascii="Palatino Linotype" w:hAnsi="Palatino Linotype" w:cs="Arial"/>
          <w:sz w:val="22"/>
        </w:rPr>
        <w:t>de este</w:t>
      </w:r>
      <w:r w:rsidRPr="00887E2C">
        <w:rPr>
          <w:rFonts w:ascii="Palatino Linotype" w:hAnsi="Palatino Linotype" w:cs="Arial"/>
          <w:sz w:val="22"/>
        </w:rPr>
        <w:t xml:space="preserve"> a efecto de ser resuelto, de conformidad con lo establecido en el artículo 185 fracciones VI y VIII de la Ley de Transparencia y Acceso a la Información Pública del Estado de México y Municipios</w:t>
      </w:r>
      <w:r w:rsidR="003D54B1">
        <w:rPr>
          <w:rFonts w:ascii="Palatino Linotype" w:hAnsi="Palatino Linotype" w:cs="Arial"/>
          <w:color w:val="000000"/>
          <w:sz w:val="22"/>
          <w:lang w:eastAsia="es-MX"/>
        </w:rPr>
        <w:t>.</w:t>
      </w:r>
    </w:p>
    <w:p w14:paraId="6A167244" w14:textId="77777777" w:rsidR="003D54B1" w:rsidRDefault="003D54B1" w:rsidP="00F806BB">
      <w:pPr>
        <w:spacing w:line="360" w:lineRule="auto"/>
        <w:jc w:val="both"/>
        <w:rPr>
          <w:rFonts w:ascii="Palatino Linotype" w:hAnsi="Palatino Linotype" w:cs="Arial"/>
          <w:color w:val="000000"/>
          <w:sz w:val="22"/>
          <w:lang w:eastAsia="es-MX"/>
        </w:rPr>
      </w:pPr>
    </w:p>
    <w:p w14:paraId="7A2A7CC8" w14:textId="1AFBBC43" w:rsidR="003D54B1" w:rsidRPr="003D54B1" w:rsidRDefault="003D54B1" w:rsidP="00FC3D89">
      <w:pPr>
        <w:spacing w:line="360" w:lineRule="auto"/>
        <w:jc w:val="both"/>
        <w:rPr>
          <w:rFonts w:ascii="Palatino Linotype" w:hAnsi="Palatino Linotype" w:cs="Arial"/>
          <w:sz w:val="22"/>
        </w:rPr>
      </w:pPr>
      <w:r w:rsidRPr="003D54B1">
        <w:rPr>
          <w:rFonts w:ascii="Palatino Linotype" w:hAnsi="Palatino Linotype" w:cs="Arial"/>
          <w:b/>
        </w:rPr>
        <w:t>X.</w:t>
      </w:r>
      <w:r>
        <w:rPr>
          <w:rFonts w:ascii="Palatino Linotype" w:hAnsi="Palatino Linotype" w:cs="Arial"/>
          <w:color w:val="000000"/>
          <w:sz w:val="22"/>
          <w:lang w:eastAsia="es-MX"/>
        </w:rPr>
        <w:t xml:space="preserve"> </w:t>
      </w:r>
      <w:r w:rsidRPr="003D54B1">
        <w:rPr>
          <w:rFonts w:ascii="Palatino Linotype" w:hAnsi="Palatino Linotype" w:cs="Arial"/>
          <w:sz w:val="22"/>
        </w:rPr>
        <w:t xml:space="preserve">El </w:t>
      </w:r>
      <w:r>
        <w:rPr>
          <w:rFonts w:ascii="Palatino Linotype" w:hAnsi="Palatino Linotype" w:cs="Arial"/>
          <w:sz w:val="22"/>
        </w:rPr>
        <w:t xml:space="preserve">dieciocho </w:t>
      </w:r>
      <w:r w:rsidRPr="003D54B1">
        <w:rPr>
          <w:rFonts w:ascii="Palatino Linotype" w:hAnsi="Palatino Linotype" w:cs="Arial"/>
          <w:sz w:val="22"/>
        </w:rPr>
        <w:t xml:space="preserve">de febrero de dos mil veintidós, se acordó ampliar el plazo para resolver el </w:t>
      </w:r>
      <w:r w:rsidR="0033791A">
        <w:rPr>
          <w:rFonts w:ascii="Palatino Linotype" w:hAnsi="Palatino Linotype" w:cs="Arial"/>
          <w:sz w:val="22"/>
        </w:rPr>
        <w:t>Recurso de Revisión</w:t>
      </w:r>
      <w:r w:rsidRPr="003D54B1">
        <w:rPr>
          <w:rFonts w:ascii="Palatino Linotype" w:hAnsi="Palatino Linotype" w:cs="Arial"/>
          <w:sz w:val="22"/>
        </w:rPr>
        <w:t xml:space="preserve"> en estudio, por un periodo de hasta quince días hábiles, de conformidad con el artículo 181, tercer párrafo de la Ley de Transparencia y Acceso a la Información Pública del Estado de México y Municipios; y,</w:t>
      </w:r>
    </w:p>
    <w:p w14:paraId="4B01FBF1" w14:textId="77777777" w:rsidR="00B84044" w:rsidRPr="00887E2C" w:rsidRDefault="00B84044" w:rsidP="00F806BB">
      <w:pPr>
        <w:spacing w:line="360" w:lineRule="auto"/>
        <w:jc w:val="both"/>
        <w:rPr>
          <w:rFonts w:ascii="Palatino Linotype" w:hAnsi="Palatino Linotype" w:cs="Arial"/>
          <w:sz w:val="22"/>
        </w:rPr>
      </w:pPr>
    </w:p>
    <w:p w14:paraId="262B2CFC" w14:textId="77777777" w:rsidR="00B84044" w:rsidRDefault="00B84044" w:rsidP="00F806BB">
      <w:pPr>
        <w:spacing w:line="360" w:lineRule="auto"/>
        <w:jc w:val="center"/>
        <w:rPr>
          <w:rFonts w:ascii="Palatino Linotype" w:hAnsi="Palatino Linotype" w:cs="Arial"/>
          <w:b/>
          <w:bCs/>
          <w:spacing w:val="60"/>
        </w:rPr>
      </w:pPr>
      <w:r w:rsidRPr="00887E2C">
        <w:rPr>
          <w:rFonts w:ascii="Palatino Linotype" w:hAnsi="Palatino Linotype" w:cs="Arial"/>
          <w:b/>
          <w:bCs/>
          <w:spacing w:val="60"/>
        </w:rPr>
        <w:t>CONSIDERANDO</w:t>
      </w:r>
    </w:p>
    <w:p w14:paraId="6169909E" w14:textId="77777777" w:rsidR="00B84044" w:rsidRPr="00887E2C" w:rsidRDefault="00B84044" w:rsidP="00F806BB">
      <w:pPr>
        <w:spacing w:line="360" w:lineRule="auto"/>
        <w:jc w:val="center"/>
        <w:rPr>
          <w:rFonts w:ascii="Palatino Linotype" w:hAnsi="Palatino Linotype" w:cs="Arial"/>
          <w:b/>
          <w:bCs/>
          <w:spacing w:val="60"/>
        </w:rPr>
      </w:pPr>
    </w:p>
    <w:p w14:paraId="29DDEBC5" w14:textId="77777777" w:rsidR="00B84044" w:rsidRPr="00624F14" w:rsidRDefault="00B84044" w:rsidP="00F806BB">
      <w:pPr>
        <w:widowControl w:val="0"/>
        <w:numPr>
          <w:ilvl w:val="0"/>
          <w:numId w:val="1"/>
        </w:numPr>
        <w:tabs>
          <w:tab w:val="left" w:pos="1701"/>
        </w:tabs>
        <w:autoSpaceDE w:val="0"/>
        <w:autoSpaceDN w:val="0"/>
        <w:adjustRightInd w:val="0"/>
        <w:spacing w:line="360" w:lineRule="auto"/>
        <w:ind w:left="0" w:firstLine="0"/>
        <w:jc w:val="both"/>
        <w:rPr>
          <w:rFonts w:ascii="Palatino Linotype" w:hAnsi="Palatino Linotype" w:cs="Arial"/>
          <w:sz w:val="22"/>
        </w:rPr>
      </w:pPr>
      <w:r w:rsidRPr="00887E2C">
        <w:rPr>
          <w:rFonts w:ascii="Palatino Linotype" w:hAnsi="Palatino Linotype"/>
          <w:b/>
          <w:sz w:val="22"/>
        </w:rPr>
        <w:t>Competencia</w:t>
      </w:r>
      <w:r w:rsidRPr="00887E2C">
        <w:rPr>
          <w:rFonts w:ascii="Palatino Linotype" w:hAnsi="Palatino Linotype"/>
          <w:sz w:val="22"/>
        </w:rPr>
        <w:t>.</w:t>
      </w:r>
      <w:r w:rsidRPr="00887E2C">
        <w:rPr>
          <w:rFonts w:ascii="Palatino Linotype" w:hAnsi="Palatino Linotype"/>
          <w:b/>
          <w:sz w:val="22"/>
        </w:rPr>
        <w:t xml:space="preserve"> </w:t>
      </w:r>
    </w:p>
    <w:p w14:paraId="41AAAD66" w14:textId="77777777" w:rsidR="00B84044" w:rsidRPr="00887E2C" w:rsidRDefault="00B84044" w:rsidP="00F806BB">
      <w:pPr>
        <w:widowControl w:val="0"/>
        <w:tabs>
          <w:tab w:val="left" w:pos="1701"/>
        </w:tabs>
        <w:autoSpaceDE w:val="0"/>
        <w:autoSpaceDN w:val="0"/>
        <w:adjustRightInd w:val="0"/>
        <w:spacing w:line="360" w:lineRule="auto"/>
        <w:jc w:val="both"/>
        <w:rPr>
          <w:rFonts w:ascii="Palatino Linotype" w:hAnsi="Palatino Linotype" w:cs="Arial"/>
          <w:sz w:val="22"/>
        </w:rPr>
      </w:pPr>
    </w:p>
    <w:p w14:paraId="4BCAEACF" w14:textId="217C16C1" w:rsidR="00B84044" w:rsidRDefault="00B84044" w:rsidP="00F806BB">
      <w:pPr>
        <w:widowControl w:val="0"/>
        <w:tabs>
          <w:tab w:val="left" w:pos="1701"/>
        </w:tabs>
        <w:autoSpaceDE w:val="0"/>
        <w:autoSpaceDN w:val="0"/>
        <w:adjustRightInd w:val="0"/>
        <w:spacing w:line="360" w:lineRule="auto"/>
        <w:jc w:val="both"/>
        <w:rPr>
          <w:rFonts w:ascii="Palatino Linotype" w:hAnsi="Palatino Linotype" w:cs="Arial"/>
          <w:sz w:val="22"/>
        </w:rPr>
      </w:pPr>
      <w:r w:rsidRPr="00887E2C">
        <w:rPr>
          <w:rFonts w:ascii="Palatino Linotype" w:hAnsi="Palatino Linotype"/>
          <w:sz w:val="22"/>
        </w:rPr>
        <w:t xml:space="preserve">Este Instituto de Transparencia, Acceso a la Información Pública y Protección de Datos Personales del Estado de México y Municipios, es competente para conocer y resolver el presente </w:t>
      </w:r>
      <w:r w:rsidR="0033791A">
        <w:rPr>
          <w:rFonts w:ascii="Palatino Linotype" w:hAnsi="Palatino Linotype"/>
          <w:sz w:val="22"/>
        </w:rPr>
        <w:t>Recurso de Revisión</w:t>
      </w:r>
      <w:r w:rsidRPr="00887E2C">
        <w:rPr>
          <w:rFonts w:ascii="Palatino Linotype" w:hAnsi="Palatino Linotype"/>
          <w:sz w:val="22"/>
        </w:rPr>
        <w:t xml:space="preserve">, conforme a lo dispuesto en los artículos 6, Apartado A de la Constitución Política de los Estados Unidos Mexicanos; 5, párrafos </w:t>
      </w:r>
      <w:bookmarkStart w:id="10" w:name="_Hlk77183116"/>
      <w:r w:rsidRPr="00887E2C">
        <w:rPr>
          <w:rFonts w:ascii="Palatino Linotype" w:eastAsia="Calibri" w:hAnsi="Palatino Linotype" w:cs="Arial"/>
          <w:sz w:val="22"/>
          <w:lang w:val="es-ES_tradnl"/>
        </w:rPr>
        <w:t>trigésimo, trigésimo primero y trigésimo segundo</w:t>
      </w:r>
      <w:bookmarkEnd w:id="10"/>
      <w:r w:rsidRPr="00887E2C">
        <w:rPr>
          <w:rFonts w:ascii="Palatino Linotype" w:hAnsi="Palatino Linotype"/>
          <w:sz w:val="22"/>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87E2C">
        <w:rPr>
          <w:rFonts w:ascii="Palatino Linotype" w:hAnsi="Palatino Linotype" w:cs="Arial"/>
          <w:sz w:val="22"/>
        </w:rPr>
        <w:t>; y 9, fracciones I y XXIV y 11 del Reglamento Interior del Instituto de Transparencia, Acceso a la Información Pública y Protección de Datos Personales del Estado de México y Municipios.</w:t>
      </w:r>
    </w:p>
    <w:p w14:paraId="429EEF5A" w14:textId="77777777" w:rsidR="00B84044" w:rsidRPr="00887E2C" w:rsidRDefault="00B84044" w:rsidP="00F806BB">
      <w:pPr>
        <w:widowControl w:val="0"/>
        <w:tabs>
          <w:tab w:val="left" w:pos="1701"/>
        </w:tabs>
        <w:autoSpaceDE w:val="0"/>
        <w:autoSpaceDN w:val="0"/>
        <w:adjustRightInd w:val="0"/>
        <w:spacing w:line="360" w:lineRule="auto"/>
        <w:jc w:val="both"/>
        <w:rPr>
          <w:rFonts w:ascii="Palatino Linotype" w:hAnsi="Palatino Linotype" w:cs="Arial"/>
          <w:sz w:val="22"/>
        </w:rPr>
      </w:pPr>
    </w:p>
    <w:p w14:paraId="6651159A" w14:textId="1E49FE3E" w:rsidR="00B84044" w:rsidRDefault="00B84044" w:rsidP="00F806BB">
      <w:pPr>
        <w:spacing w:line="360" w:lineRule="auto"/>
        <w:jc w:val="both"/>
        <w:rPr>
          <w:rFonts w:ascii="Palatino Linotype" w:hAnsi="Palatino Linotype" w:cs="Arial"/>
          <w:b/>
          <w:sz w:val="22"/>
        </w:rPr>
      </w:pPr>
      <w:r w:rsidRPr="00887E2C">
        <w:rPr>
          <w:rFonts w:ascii="Palatino Linotype" w:hAnsi="Palatino Linotype" w:cs="Arial"/>
          <w:b/>
        </w:rPr>
        <w:t>SEGUNDO</w:t>
      </w:r>
      <w:r w:rsidRPr="00887E2C">
        <w:rPr>
          <w:rFonts w:ascii="Palatino Linotype" w:hAnsi="Palatino Linotype" w:cs="Arial"/>
          <w:b/>
          <w:sz w:val="22"/>
        </w:rPr>
        <w:t xml:space="preserve">. Interés. </w:t>
      </w:r>
    </w:p>
    <w:p w14:paraId="17AB639C" w14:textId="77777777" w:rsidR="000B3647" w:rsidRPr="00887E2C" w:rsidRDefault="000B3647" w:rsidP="00F806BB">
      <w:pPr>
        <w:spacing w:line="360" w:lineRule="auto"/>
        <w:jc w:val="both"/>
        <w:rPr>
          <w:rFonts w:ascii="Palatino Linotype" w:hAnsi="Palatino Linotype" w:cs="Arial"/>
          <w:b/>
          <w:sz w:val="22"/>
        </w:rPr>
      </w:pPr>
    </w:p>
    <w:p w14:paraId="4FB6A0D7" w14:textId="2F0C8505" w:rsidR="00B84044" w:rsidRDefault="00B84044" w:rsidP="00F806BB">
      <w:pPr>
        <w:spacing w:line="360" w:lineRule="auto"/>
        <w:jc w:val="both"/>
        <w:rPr>
          <w:rFonts w:ascii="Palatino Linotype" w:hAnsi="Palatino Linotype" w:cs="Arial"/>
          <w:b/>
          <w:bCs/>
          <w:sz w:val="22"/>
        </w:rPr>
      </w:pPr>
      <w:r w:rsidRPr="00887E2C">
        <w:rPr>
          <w:rFonts w:ascii="Palatino Linotype" w:hAnsi="Palatino Linotype" w:cs="Arial"/>
          <w:bCs/>
          <w:sz w:val="22"/>
        </w:rPr>
        <w:t xml:space="preserve">El </w:t>
      </w:r>
      <w:r w:rsidR="0033791A">
        <w:rPr>
          <w:rFonts w:ascii="Palatino Linotype" w:hAnsi="Palatino Linotype" w:cs="Arial"/>
          <w:bCs/>
          <w:sz w:val="22"/>
        </w:rPr>
        <w:t>Recurso de Revisión</w:t>
      </w:r>
      <w:r w:rsidRPr="00887E2C">
        <w:rPr>
          <w:rFonts w:ascii="Palatino Linotype" w:hAnsi="Palatino Linotype" w:cs="Arial"/>
          <w:bCs/>
          <w:sz w:val="22"/>
        </w:rPr>
        <w:t xml:space="preserve"> fue interpuesto por parte legítima, en atención a que se presentó por </w:t>
      </w:r>
      <w:r w:rsidRPr="00887E2C">
        <w:rPr>
          <w:rFonts w:ascii="Palatino Linotype" w:hAnsi="Palatino Linotype" w:cs="Arial"/>
          <w:b/>
          <w:bCs/>
          <w:sz w:val="22"/>
        </w:rPr>
        <w:t>EL RECURRENTE,</w:t>
      </w:r>
      <w:r w:rsidRPr="00887E2C">
        <w:rPr>
          <w:rFonts w:ascii="Palatino Linotype" w:hAnsi="Palatino Linotype" w:cs="Arial"/>
          <w:bCs/>
          <w:sz w:val="22"/>
        </w:rPr>
        <w:t xml:space="preserve"> quien es la misma persona que formuló la solicitud de acceso a la información pública </w:t>
      </w:r>
      <w:r w:rsidR="000B3647" w:rsidRPr="00887E2C">
        <w:rPr>
          <w:rFonts w:ascii="Palatino Linotype" w:hAnsi="Palatino Linotype" w:cs="Arial"/>
          <w:bCs/>
          <w:sz w:val="22"/>
        </w:rPr>
        <w:t>a</w:t>
      </w:r>
      <w:r w:rsidR="000B3647">
        <w:rPr>
          <w:rFonts w:ascii="Palatino Linotype" w:hAnsi="Palatino Linotype" w:cs="Arial"/>
          <w:bCs/>
          <w:sz w:val="22"/>
        </w:rPr>
        <w:t xml:space="preserve"> </w:t>
      </w:r>
      <w:r w:rsidR="000B3647">
        <w:rPr>
          <w:rFonts w:ascii="Palatino Linotype" w:hAnsi="Palatino Linotype" w:cs="Arial"/>
          <w:b/>
          <w:sz w:val="22"/>
        </w:rPr>
        <w:t>EL</w:t>
      </w:r>
      <w:r w:rsidR="000B3647" w:rsidRPr="00887E2C">
        <w:rPr>
          <w:rFonts w:ascii="Palatino Linotype" w:hAnsi="Palatino Linotype" w:cs="Arial"/>
          <w:bCs/>
          <w:sz w:val="22"/>
        </w:rPr>
        <w:t xml:space="preserve"> </w:t>
      </w:r>
      <w:r w:rsidRPr="00887E2C">
        <w:rPr>
          <w:rFonts w:ascii="Palatino Linotype" w:hAnsi="Palatino Linotype" w:cs="Arial"/>
          <w:b/>
          <w:bCs/>
          <w:sz w:val="22"/>
        </w:rPr>
        <w:t>SUJETO OBLIGADO.</w:t>
      </w:r>
    </w:p>
    <w:p w14:paraId="2C454786" w14:textId="3A03BA22" w:rsidR="00B84044" w:rsidRDefault="00B84044" w:rsidP="00F806BB">
      <w:pPr>
        <w:spacing w:line="360" w:lineRule="auto"/>
        <w:jc w:val="both"/>
        <w:rPr>
          <w:rFonts w:ascii="Palatino Linotype" w:hAnsi="Palatino Linotype" w:cs="Arial"/>
          <w:b/>
          <w:bCs/>
          <w:sz w:val="22"/>
        </w:rPr>
      </w:pPr>
    </w:p>
    <w:p w14:paraId="78D5BD56" w14:textId="77777777" w:rsidR="00B84044" w:rsidRDefault="00B84044" w:rsidP="00F806B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2"/>
        </w:rPr>
      </w:pPr>
      <w:r w:rsidRPr="00887E2C">
        <w:rPr>
          <w:rFonts w:ascii="Palatino Linotype" w:hAnsi="Palatino Linotype" w:cs="Arial"/>
          <w:b/>
          <w:szCs w:val="28"/>
          <w:lang w:val="es-ES"/>
        </w:rPr>
        <w:t>TERCERO.</w:t>
      </w:r>
      <w:r w:rsidRPr="00887E2C">
        <w:rPr>
          <w:rFonts w:ascii="Palatino Linotype" w:eastAsiaTheme="minorEastAsia" w:hAnsi="Palatino Linotype" w:cs="Arial"/>
          <w:sz w:val="22"/>
          <w:lang w:val="es-ES"/>
        </w:rPr>
        <w:t xml:space="preserve"> </w:t>
      </w:r>
      <w:r w:rsidRPr="00887E2C">
        <w:rPr>
          <w:rFonts w:ascii="Palatino Linotype" w:hAnsi="Palatino Linotype" w:cs="Arial"/>
          <w:b/>
          <w:sz w:val="22"/>
          <w:lang w:val="es-ES"/>
        </w:rPr>
        <w:t>Oportunidad</w:t>
      </w:r>
      <w:r w:rsidRPr="00887E2C">
        <w:rPr>
          <w:rFonts w:ascii="Palatino Linotype" w:hAnsi="Palatino Linotype" w:cs="Arial"/>
          <w:sz w:val="22"/>
        </w:rPr>
        <w:t xml:space="preserve">. </w:t>
      </w:r>
    </w:p>
    <w:p w14:paraId="3ACD8E65" w14:textId="77777777" w:rsidR="00B84044" w:rsidRPr="00887E2C" w:rsidRDefault="00B84044" w:rsidP="00F806B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2"/>
        </w:rPr>
      </w:pPr>
    </w:p>
    <w:p w14:paraId="7ADC7FCC" w14:textId="185298A9" w:rsidR="00B84044" w:rsidRPr="00887E2C" w:rsidRDefault="00B84044" w:rsidP="00F806B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2"/>
        </w:rPr>
      </w:pPr>
      <w:r w:rsidRPr="00887E2C">
        <w:rPr>
          <w:rFonts w:ascii="Palatino Linotype" w:hAnsi="Palatino Linotype" w:cs="Arial"/>
          <w:sz w:val="22"/>
        </w:rPr>
        <w:t xml:space="preserve">El </w:t>
      </w:r>
      <w:r w:rsidR="0033791A">
        <w:rPr>
          <w:rFonts w:ascii="Palatino Linotype" w:hAnsi="Palatino Linotype" w:cs="Arial"/>
          <w:sz w:val="22"/>
        </w:rPr>
        <w:t>Recurso de Revisión</w:t>
      </w:r>
      <w:r w:rsidRPr="00887E2C">
        <w:rPr>
          <w:rFonts w:ascii="Palatino Linotype" w:hAnsi="Palatino Linotype" w:cs="Arial"/>
          <w:sz w:val="22"/>
        </w:rPr>
        <w:t xml:space="preserve"> fue interpuesto dentro del plazo de quince días hábiles, contados a partir del día siguiente al que </w:t>
      </w:r>
      <w:r w:rsidRPr="00887E2C">
        <w:rPr>
          <w:rFonts w:ascii="Palatino Linotype" w:hAnsi="Palatino Linotype" w:cs="Arial"/>
          <w:b/>
          <w:sz w:val="22"/>
        </w:rPr>
        <w:t xml:space="preserve">EL RECURRENTE </w:t>
      </w:r>
      <w:r w:rsidRPr="00887E2C">
        <w:rPr>
          <w:rFonts w:ascii="Palatino Linotype" w:hAnsi="Palatino Linotype" w:cs="Arial"/>
          <w:sz w:val="22"/>
        </w:rPr>
        <w:t>tuvo conocimiento de la respuesta impugnada; tal y como, lo prevé el artículo 178 de la Ley de Transparencia y Acceso a la Información Pública del Estado de México y Municipios</w:t>
      </w:r>
      <w:r>
        <w:rPr>
          <w:rFonts w:ascii="Palatino Linotype" w:hAnsi="Palatino Linotype" w:cs="Arial"/>
          <w:sz w:val="22"/>
        </w:rPr>
        <w:t>.</w:t>
      </w:r>
    </w:p>
    <w:p w14:paraId="781F9D68" w14:textId="77777777" w:rsidR="00B84044" w:rsidRPr="00887E2C" w:rsidRDefault="00B84044" w:rsidP="00F806BB">
      <w:pPr>
        <w:spacing w:line="360" w:lineRule="auto"/>
        <w:ind w:left="720" w:right="709"/>
        <w:contextualSpacing/>
        <w:jc w:val="both"/>
        <w:rPr>
          <w:rFonts w:ascii="Palatino Linotype" w:hAnsi="Palatino Linotype" w:cs="Arial"/>
          <w:i/>
          <w:sz w:val="20"/>
        </w:rPr>
      </w:pPr>
    </w:p>
    <w:p w14:paraId="6FE698FD" w14:textId="1C8FE806" w:rsidR="00B84044" w:rsidRPr="003D54B1" w:rsidRDefault="00B84044" w:rsidP="00F806BB">
      <w:pPr>
        <w:spacing w:line="360" w:lineRule="auto"/>
        <w:jc w:val="both"/>
        <w:rPr>
          <w:rFonts w:ascii="Palatino Linotype" w:hAnsi="Palatino Linotype" w:cs="Arial"/>
          <w:b/>
          <w:sz w:val="22"/>
        </w:rPr>
      </w:pPr>
      <w:r w:rsidRPr="00887E2C">
        <w:rPr>
          <w:rFonts w:ascii="Palatino Linotype" w:hAnsi="Palatino Linotype" w:cs="Arial"/>
          <w:sz w:val="22"/>
        </w:rPr>
        <w:t>En esa tesitura, aten</w:t>
      </w:r>
      <w:r>
        <w:rPr>
          <w:rFonts w:ascii="Palatino Linotype" w:hAnsi="Palatino Linotype" w:cs="Arial"/>
          <w:sz w:val="22"/>
        </w:rPr>
        <w:t>tos</w:t>
      </w:r>
      <w:r w:rsidRPr="00887E2C">
        <w:rPr>
          <w:rFonts w:ascii="Palatino Linotype" w:hAnsi="Palatino Linotype" w:cs="Arial"/>
          <w:sz w:val="22"/>
        </w:rPr>
        <w:t xml:space="preserve"> a que </w:t>
      </w:r>
      <w:r w:rsidRPr="00887E2C">
        <w:rPr>
          <w:rFonts w:ascii="Palatino Linotype" w:hAnsi="Palatino Linotype" w:cs="Arial"/>
          <w:b/>
          <w:sz w:val="22"/>
        </w:rPr>
        <w:t>EL SUJETO OBLIGADO</w:t>
      </w:r>
      <w:r w:rsidRPr="00887E2C">
        <w:rPr>
          <w:rFonts w:ascii="Palatino Linotype" w:hAnsi="Palatino Linotype" w:cs="Arial"/>
          <w:sz w:val="22"/>
        </w:rPr>
        <w:t xml:space="preserve"> notificó la respuesta a la solicitud de acceso a la </w:t>
      </w:r>
      <w:r w:rsidR="0002174F">
        <w:rPr>
          <w:rFonts w:ascii="Palatino Linotype" w:hAnsi="Palatino Linotype" w:cs="Arial"/>
          <w:sz w:val="22"/>
        </w:rPr>
        <w:t>I</w:t>
      </w:r>
      <w:r w:rsidRPr="00887E2C">
        <w:rPr>
          <w:rFonts w:ascii="Palatino Linotype" w:hAnsi="Palatino Linotype" w:cs="Arial"/>
          <w:sz w:val="22"/>
        </w:rPr>
        <w:t xml:space="preserve">nformación </w:t>
      </w:r>
      <w:r w:rsidR="0002174F">
        <w:rPr>
          <w:rFonts w:ascii="Palatino Linotype" w:hAnsi="Palatino Linotype" w:cs="Arial"/>
          <w:sz w:val="22"/>
        </w:rPr>
        <w:t>P</w:t>
      </w:r>
      <w:r w:rsidRPr="00887E2C">
        <w:rPr>
          <w:rFonts w:ascii="Palatino Linotype" w:hAnsi="Palatino Linotype" w:cs="Arial"/>
          <w:sz w:val="22"/>
        </w:rPr>
        <w:t>ública el día</w:t>
      </w:r>
      <w:r w:rsidR="003D54B1">
        <w:rPr>
          <w:rFonts w:ascii="Palatino Linotype" w:hAnsi="Palatino Linotype" w:cs="Arial"/>
          <w:b/>
          <w:sz w:val="22"/>
        </w:rPr>
        <w:t xml:space="preserve"> diecisiete </w:t>
      </w:r>
      <w:r w:rsidRPr="00887E2C">
        <w:rPr>
          <w:rFonts w:ascii="Palatino Linotype" w:hAnsi="Palatino Linotype" w:cs="Arial"/>
          <w:b/>
          <w:sz w:val="22"/>
        </w:rPr>
        <w:t>de diciembre de dos mil veintiuno</w:t>
      </w:r>
      <w:r w:rsidRPr="00887E2C">
        <w:rPr>
          <w:rFonts w:ascii="Palatino Linotype" w:hAnsi="Palatino Linotype" w:cs="Arial"/>
          <w:sz w:val="22"/>
        </w:rPr>
        <w:t>; el plazo de quince días hábiles que el artículo 178 de la Ley de la materia otorga a</w:t>
      </w:r>
      <w:r>
        <w:rPr>
          <w:rFonts w:ascii="Palatino Linotype" w:hAnsi="Palatino Linotype" w:cs="Arial"/>
          <w:sz w:val="22"/>
        </w:rPr>
        <w:t xml:space="preserve"> </w:t>
      </w:r>
      <w:r w:rsidRPr="00624F14">
        <w:rPr>
          <w:rFonts w:ascii="Palatino Linotype" w:hAnsi="Palatino Linotype" w:cs="Arial"/>
          <w:b/>
          <w:sz w:val="22"/>
        </w:rPr>
        <w:t>EL</w:t>
      </w:r>
      <w:r w:rsidRPr="00887E2C">
        <w:rPr>
          <w:rFonts w:ascii="Palatino Linotype" w:hAnsi="Palatino Linotype" w:cs="Arial"/>
          <w:sz w:val="22"/>
        </w:rPr>
        <w:t xml:space="preserve"> </w:t>
      </w:r>
      <w:r w:rsidRPr="00887E2C">
        <w:rPr>
          <w:rFonts w:ascii="Palatino Linotype" w:hAnsi="Palatino Linotype" w:cs="Arial"/>
          <w:b/>
          <w:sz w:val="22"/>
        </w:rPr>
        <w:t>RECURRENTE</w:t>
      </w:r>
      <w:r w:rsidRPr="00887E2C">
        <w:rPr>
          <w:rFonts w:ascii="Palatino Linotype" w:hAnsi="Palatino Linotype" w:cs="Arial"/>
          <w:sz w:val="22"/>
        </w:rPr>
        <w:t xml:space="preserve"> para presentar el respectivo </w:t>
      </w:r>
      <w:r w:rsidR="0033791A">
        <w:rPr>
          <w:rFonts w:ascii="Palatino Linotype" w:hAnsi="Palatino Linotype" w:cs="Arial"/>
          <w:sz w:val="22"/>
        </w:rPr>
        <w:t>Recurso de Revisión</w:t>
      </w:r>
      <w:r w:rsidRPr="00887E2C">
        <w:rPr>
          <w:rFonts w:ascii="Palatino Linotype" w:hAnsi="Palatino Linotype" w:cs="Arial"/>
          <w:sz w:val="22"/>
        </w:rPr>
        <w:t xml:space="preserve">, transcurrió del </w:t>
      </w:r>
      <w:r w:rsidR="003D54B1">
        <w:rPr>
          <w:rFonts w:ascii="Palatino Linotype" w:hAnsi="Palatino Linotype" w:cs="Arial"/>
          <w:b/>
          <w:sz w:val="22"/>
        </w:rPr>
        <w:t>veinte de diciembre de dos mil veintiuno al veinticinco de enero de dos mil veintidós</w:t>
      </w:r>
      <w:r w:rsidRPr="00887E2C">
        <w:rPr>
          <w:rFonts w:ascii="Palatino Linotype" w:hAnsi="Palatino Linotype" w:cs="Arial"/>
          <w:b/>
          <w:sz w:val="22"/>
        </w:rPr>
        <w:t xml:space="preserve">, </w:t>
      </w:r>
      <w:r w:rsidRPr="00887E2C">
        <w:rPr>
          <w:rFonts w:ascii="Palatino Linotype" w:eastAsiaTheme="minorEastAsia" w:hAnsi="Palatino Linotype" w:cs="Arial"/>
          <w:sz w:val="22"/>
          <w:lang w:val="es-ES_tradnl"/>
        </w:rPr>
        <w:t xml:space="preserve">sin contemplar en el cómputo los días </w:t>
      </w:r>
      <w:r w:rsidR="003D54B1">
        <w:rPr>
          <w:rFonts w:ascii="Palatino Linotype" w:eastAsiaTheme="minorEastAsia" w:hAnsi="Palatino Linotype" w:cs="Arial"/>
          <w:sz w:val="22"/>
          <w:lang w:val="es-ES_tradnl"/>
        </w:rPr>
        <w:t xml:space="preserve">dieciocho, diecinueve, </w:t>
      </w:r>
      <w:r w:rsidRPr="00887E2C">
        <w:rPr>
          <w:rFonts w:ascii="Palatino Linotype" w:eastAsiaTheme="minorEastAsia" w:hAnsi="Palatino Linotype" w:cs="Arial"/>
          <w:sz w:val="22"/>
          <w:lang w:val="es-ES_tradnl"/>
        </w:rPr>
        <w:t>veinticinco y veintiséis de diciembre de do</w:t>
      </w:r>
      <w:r w:rsidR="003D54B1">
        <w:rPr>
          <w:rFonts w:ascii="Palatino Linotype" w:eastAsiaTheme="minorEastAsia" w:hAnsi="Palatino Linotype" w:cs="Arial"/>
          <w:sz w:val="22"/>
          <w:lang w:val="es-ES_tradnl"/>
        </w:rPr>
        <w:t>s mil veintiuno, uno, dos, ocho,</w:t>
      </w:r>
      <w:r w:rsidRPr="00887E2C">
        <w:rPr>
          <w:rFonts w:ascii="Palatino Linotype" w:eastAsiaTheme="minorEastAsia" w:hAnsi="Palatino Linotype" w:cs="Arial"/>
          <w:sz w:val="22"/>
          <w:lang w:val="es-ES_tradnl"/>
        </w:rPr>
        <w:t xml:space="preserve"> nueve</w:t>
      </w:r>
      <w:r w:rsidR="003D54B1">
        <w:rPr>
          <w:rFonts w:ascii="Palatino Linotype" w:eastAsiaTheme="minorEastAsia" w:hAnsi="Palatino Linotype" w:cs="Arial"/>
          <w:sz w:val="22"/>
          <w:lang w:val="es-ES_tradnl"/>
        </w:rPr>
        <w:t xml:space="preserve">, quince, dieciséis, veintidós y veintitrés </w:t>
      </w:r>
      <w:r w:rsidRPr="00887E2C">
        <w:rPr>
          <w:rFonts w:ascii="Palatino Linotype" w:eastAsiaTheme="minorEastAsia" w:hAnsi="Palatino Linotype" w:cs="Arial"/>
          <w:sz w:val="22"/>
          <w:lang w:val="es-ES_tradnl"/>
        </w:rPr>
        <w:t>de enero de dos mil veintid</w:t>
      </w:r>
      <w:bookmarkStart w:id="11" w:name="_Hlk62134391"/>
      <w:r w:rsidRPr="00887E2C">
        <w:rPr>
          <w:rFonts w:ascii="Palatino Linotype" w:eastAsiaTheme="minorEastAsia" w:hAnsi="Palatino Linotype" w:cs="Arial"/>
          <w:sz w:val="22"/>
          <w:lang w:val="es-ES_tradnl"/>
        </w:rPr>
        <w:t>ós, por corresponder a sábados y domingos, considerados como días inhábiles, en términos del artículo 3</w:t>
      </w:r>
      <w:r>
        <w:rPr>
          <w:rFonts w:ascii="Palatino Linotype" w:eastAsiaTheme="minorEastAsia" w:hAnsi="Palatino Linotype" w:cs="Arial"/>
          <w:sz w:val="22"/>
          <w:lang w:val="es-ES_tradnl"/>
        </w:rPr>
        <w:t>°</w:t>
      </w:r>
      <w:r w:rsidRPr="00887E2C">
        <w:rPr>
          <w:rFonts w:ascii="Palatino Linotype" w:eastAsiaTheme="minorEastAsia" w:hAnsi="Palatino Linotype" w:cs="Arial"/>
          <w:sz w:val="22"/>
          <w:lang w:val="es-ES_tradnl"/>
        </w:rPr>
        <w:t>, fracción X</w:t>
      </w:r>
      <w:r>
        <w:rPr>
          <w:rFonts w:ascii="Palatino Linotype" w:eastAsiaTheme="minorEastAsia" w:hAnsi="Palatino Linotype" w:cs="Arial"/>
          <w:sz w:val="22"/>
          <w:lang w:val="es-ES_tradnl"/>
        </w:rPr>
        <w:t>,</w:t>
      </w:r>
      <w:r w:rsidRPr="00887E2C">
        <w:rPr>
          <w:rFonts w:ascii="Palatino Linotype" w:eastAsiaTheme="minorEastAsia" w:hAnsi="Palatino Linotype" w:cs="Arial"/>
          <w:sz w:val="22"/>
          <w:lang w:val="es-ES_tradnl"/>
        </w:rPr>
        <w:t xml:space="preserve"> de la Ley de Transparencia y Acceso a la Información Pública del Estado de México y Municipios; así como, los días veintitrés, veinticuatro, y del veintisiete al treinta y uno de diciembre de dos mil veintiuno, así como del tres al cinco de enero de dos mil veintidós, por corresponder al segundo periodo vacacional de este Instituto y los días seis y siete de enero de dos mil veintidós por ser días inhábiles</w:t>
      </w:r>
      <w:r>
        <w:rPr>
          <w:rFonts w:ascii="Palatino Linotype" w:eastAsiaTheme="minorEastAsia" w:hAnsi="Palatino Linotype" w:cs="Arial"/>
          <w:sz w:val="22"/>
          <w:lang w:val="es-ES_tradnl"/>
        </w:rPr>
        <w:t xml:space="preserve"> </w:t>
      </w:r>
      <w:r w:rsidRPr="00887E2C">
        <w:rPr>
          <w:rFonts w:ascii="Palatino Linotype" w:eastAsiaTheme="minorEastAsia" w:hAnsi="Palatino Linotype" w:cs="Arial"/>
          <w:sz w:val="22"/>
          <w:lang w:val="es-ES_tradnl"/>
        </w:rPr>
        <w:t xml:space="preserve">en términos del Calendario Oficial en Materia de Transparencia, Acceso a la Información Pública y Protección de Datos Personales del Estado </w:t>
      </w:r>
      <w:r w:rsidRPr="00887E2C">
        <w:rPr>
          <w:rFonts w:ascii="Palatino Linotype" w:eastAsiaTheme="minorEastAsia" w:hAnsi="Palatino Linotype" w:cs="Arial"/>
          <w:sz w:val="22"/>
          <w:lang w:val="es-ES_tradnl"/>
        </w:rPr>
        <w:lastRenderedPageBreak/>
        <w:t>de México y Municipios, así como de labores del Instituto para el año dos mil veintidós y enero de dos mil veintitrés, aprobado por el Pleno del Instituto en fecha quince de diciembre de dos mil veintiuno.</w:t>
      </w:r>
    </w:p>
    <w:p w14:paraId="7C8805A3" w14:textId="77777777" w:rsidR="00B84044" w:rsidRPr="00887E2C" w:rsidRDefault="00B84044" w:rsidP="00F806BB">
      <w:pPr>
        <w:spacing w:line="360" w:lineRule="auto"/>
        <w:jc w:val="both"/>
        <w:rPr>
          <w:rFonts w:ascii="Palatino Linotype" w:eastAsiaTheme="minorEastAsia" w:hAnsi="Palatino Linotype" w:cs="Arial"/>
          <w:sz w:val="22"/>
          <w:lang w:val="es-ES_tradnl"/>
        </w:rPr>
      </w:pPr>
    </w:p>
    <w:bookmarkEnd w:id="11"/>
    <w:p w14:paraId="094D356E" w14:textId="767948B3" w:rsidR="00B84044" w:rsidRDefault="00B84044" w:rsidP="00F806BB">
      <w:pPr>
        <w:spacing w:line="360" w:lineRule="auto"/>
        <w:ind w:left="-5" w:hanging="10"/>
        <w:jc w:val="both"/>
        <w:rPr>
          <w:rFonts w:ascii="Palatino Linotype" w:eastAsia="Palatino Linotype" w:hAnsi="Palatino Linotype" w:cs="Palatino Linotype"/>
          <w:sz w:val="22"/>
        </w:rPr>
      </w:pPr>
      <w:r w:rsidRPr="00887E2C">
        <w:rPr>
          <w:rFonts w:ascii="Palatino Linotype" w:eastAsia="Palatino Linotype" w:hAnsi="Palatino Linotype" w:cs="Palatino Linotype"/>
          <w:sz w:val="22"/>
        </w:rPr>
        <w:t xml:space="preserve">En ese tenor, si el </w:t>
      </w:r>
      <w:r w:rsidR="0033791A">
        <w:rPr>
          <w:rFonts w:ascii="Palatino Linotype" w:eastAsia="Palatino Linotype" w:hAnsi="Palatino Linotype" w:cs="Palatino Linotype"/>
          <w:sz w:val="22"/>
        </w:rPr>
        <w:t>Recurso de Revisión</w:t>
      </w:r>
      <w:r w:rsidRPr="00887E2C">
        <w:rPr>
          <w:rFonts w:ascii="Palatino Linotype" w:eastAsia="Palatino Linotype" w:hAnsi="Palatino Linotype" w:cs="Palatino Linotype"/>
          <w:sz w:val="22"/>
        </w:rPr>
        <w:t xml:space="preserve"> que nos ocupa, se interpuso el</w:t>
      </w:r>
      <w:r w:rsidR="003D54B1">
        <w:rPr>
          <w:rFonts w:ascii="Palatino Linotype" w:eastAsia="Palatino Linotype" w:hAnsi="Palatino Linotype" w:cs="Palatino Linotype"/>
          <w:b/>
          <w:sz w:val="22"/>
        </w:rPr>
        <w:t xml:space="preserve"> veinte de diciembre de dos mil veintiuno, </w:t>
      </w:r>
      <w:r>
        <w:rPr>
          <w:rFonts w:ascii="Palatino Linotype" w:eastAsia="Palatino Linotype" w:hAnsi="Palatino Linotype" w:cs="Palatino Linotype"/>
          <w:sz w:val="22"/>
        </w:rPr>
        <w:t>e</w:t>
      </w:r>
      <w:r w:rsidRPr="00887E2C">
        <w:rPr>
          <w:rFonts w:ascii="Palatino Linotype" w:eastAsia="Palatino Linotype" w:hAnsi="Palatino Linotype" w:cs="Palatino Linotype"/>
          <w:sz w:val="22"/>
        </w:rPr>
        <w:t>ste se encuentra dentro de los márgenes temporales previstos en el citado precepto legal y, por tanto, se considera oportuno.</w:t>
      </w:r>
    </w:p>
    <w:p w14:paraId="72077022" w14:textId="77777777" w:rsidR="00B84044" w:rsidRPr="00887E2C" w:rsidRDefault="00B84044" w:rsidP="00F806BB">
      <w:pPr>
        <w:spacing w:line="360" w:lineRule="auto"/>
        <w:ind w:left="-5" w:hanging="10"/>
        <w:jc w:val="both"/>
        <w:rPr>
          <w:rFonts w:ascii="Palatino Linotype" w:eastAsia="Palatino Linotype" w:hAnsi="Palatino Linotype" w:cs="Palatino Linotype"/>
          <w:sz w:val="22"/>
        </w:rPr>
      </w:pPr>
    </w:p>
    <w:p w14:paraId="2265CAE1" w14:textId="45D68625" w:rsidR="00B84044" w:rsidRDefault="00B84044" w:rsidP="00F806BB">
      <w:pPr>
        <w:autoSpaceDE w:val="0"/>
        <w:autoSpaceDN w:val="0"/>
        <w:adjustRightInd w:val="0"/>
        <w:spacing w:line="360" w:lineRule="auto"/>
        <w:ind w:right="51"/>
        <w:jc w:val="both"/>
        <w:rPr>
          <w:rFonts w:ascii="Palatino Linotype" w:hAnsi="Palatino Linotype"/>
          <w:b/>
          <w:sz w:val="22"/>
        </w:rPr>
      </w:pPr>
      <w:r w:rsidRPr="00887E2C">
        <w:rPr>
          <w:rFonts w:ascii="Palatino Linotype" w:hAnsi="Palatino Linotype" w:cs="Arial"/>
          <w:b/>
        </w:rPr>
        <w:t>CUARTO</w:t>
      </w:r>
      <w:r w:rsidRPr="00887E2C">
        <w:rPr>
          <w:rFonts w:ascii="Palatino Linotype" w:hAnsi="Palatino Linotype" w:cs="Arial"/>
          <w:b/>
          <w:sz w:val="22"/>
        </w:rPr>
        <w:t xml:space="preserve">. </w:t>
      </w:r>
      <w:r w:rsidRPr="00887E2C">
        <w:rPr>
          <w:rFonts w:ascii="Palatino Linotype" w:hAnsi="Palatino Linotype"/>
          <w:b/>
          <w:sz w:val="22"/>
        </w:rPr>
        <w:t xml:space="preserve">Procedibilidad. </w:t>
      </w:r>
    </w:p>
    <w:p w14:paraId="51E501E5" w14:textId="77777777" w:rsidR="000B3647" w:rsidRPr="00887E2C" w:rsidRDefault="000B3647" w:rsidP="00F806BB">
      <w:pPr>
        <w:autoSpaceDE w:val="0"/>
        <w:autoSpaceDN w:val="0"/>
        <w:adjustRightInd w:val="0"/>
        <w:spacing w:line="360" w:lineRule="auto"/>
        <w:ind w:right="51"/>
        <w:jc w:val="both"/>
        <w:rPr>
          <w:rFonts w:ascii="Palatino Linotype" w:hAnsi="Palatino Linotype"/>
          <w:b/>
          <w:sz w:val="22"/>
        </w:rPr>
      </w:pPr>
    </w:p>
    <w:p w14:paraId="56CE4F3E" w14:textId="77777777" w:rsidR="000B3647" w:rsidRPr="00910DB8" w:rsidRDefault="000B3647" w:rsidP="000B3647">
      <w:pPr>
        <w:spacing w:line="360" w:lineRule="auto"/>
        <w:contextualSpacing/>
        <w:jc w:val="both"/>
        <w:rPr>
          <w:rFonts w:ascii="Palatino Linotype" w:hAnsi="Palatino Linotype" w:cs="Tahoma"/>
          <w:b/>
          <w:sz w:val="22"/>
          <w:szCs w:val="22"/>
        </w:rPr>
      </w:pPr>
      <w:r w:rsidRPr="00910DB8">
        <w:rPr>
          <w:rFonts w:ascii="Palatino Linotype" w:hAnsi="Palatino Linotype" w:cs="Tahoma"/>
          <w:b/>
          <w:sz w:val="22"/>
          <w:szCs w:val="22"/>
        </w:rPr>
        <w:t>Causales de improcedencia.</w:t>
      </w:r>
    </w:p>
    <w:p w14:paraId="43C2E5C0" w14:textId="77777777" w:rsidR="000B3647" w:rsidRPr="00910DB8" w:rsidRDefault="000B3647" w:rsidP="000B3647">
      <w:pPr>
        <w:spacing w:line="360" w:lineRule="auto"/>
        <w:contextualSpacing/>
        <w:jc w:val="both"/>
        <w:rPr>
          <w:rFonts w:ascii="Palatino Linotype" w:hAnsi="Palatino Linotype" w:cs="Tahoma"/>
          <w:b/>
          <w:sz w:val="22"/>
          <w:szCs w:val="22"/>
        </w:rPr>
      </w:pPr>
    </w:p>
    <w:p w14:paraId="26F4C3A1" w14:textId="77777777" w:rsidR="000B3647" w:rsidRPr="00910DB8" w:rsidRDefault="000B3647" w:rsidP="000B3647">
      <w:pPr>
        <w:spacing w:line="360" w:lineRule="auto"/>
        <w:contextualSpacing/>
        <w:jc w:val="both"/>
        <w:rPr>
          <w:rFonts w:ascii="Palatino Linotype" w:hAnsi="Palatino Linotype" w:cs="Tahoma"/>
          <w:sz w:val="22"/>
          <w:szCs w:val="22"/>
        </w:rPr>
      </w:pPr>
      <w:r w:rsidRPr="00910DB8">
        <w:rPr>
          <w:rFonts w:ascii="Palatino Linotype" w:hAnsi="Palatino Linotype" w:cs="Tahoma"/>
          <w:sz w:val="22"/>
          <w:szCs w:val="22"/>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701B8E7" w14:textId="77777777" w:rsidR="000B3647" w:rsidRPr="00910DB8" w:rsidRDefault="000B3647" w:rsidP="000B3647">
      <w:pPr>
        <w:spacing w:line="360" w:lineRule="auto"/>
        <w:contextualSpacing/>
        <w:jc w:val="both"/>
        <w:rPr>
          <w:rFonts w:ascii="Palatino Linotype" w:hAnsi="Palatino Linotype" w:cs="Tahoma"/>
          <w:sz w:val="22"/>
          <w:szCs w:val="22"/>
        </w:rPr>
      </w:pPr>
    </w:p>
    <w:p w14:paraId="381F3F59" w14:textId="77777777" w:rsidR="000B3647" w:rsidRPr="00910DB8" w:rsidRDefault="000B3647" w:rsidP="000B3647">
      <w:pPr>
        <w:spacing w:line="360" w:lineRule="auto"/>
        <w:contextualSpacing/>
        <w:jc w:val="both"/>
        <w:rPr>
          <w:rFonts w:ascii="Palatino Linotype" w:hAnsi="Palatino Linotype" w:cs="Tahoma"/>
          <w:sz w:val="22"/>
          <w:szCs w:val="22"/>
        </w:rPr>
      </w:pPr>
      <w:r w:rsidRPr="00910DB8">
        <w:rPr>
          <w:rFonts w:ascii="Palatino Linotype" w:hAnsi="Palatino Linotype" w:cs="Tahoma"/>
          <w:sz w:val="22"/>
          <w:szCs w:val="22"/>
        </w:rPr>
        <w:t xml:space="preserve">En el presente caso, </w:t>
      </w:r>
      <w:r w:rsidRPr="00910DB8">
        <w:rPr>
          <w:rFonts w:ascii="Palatino Linotype" w:hAnsi="Palatino Linotype" w:cs="Tahoma"/>
          <w:b/>
          <w:sz w:val="22"/>
          <w:szCs w:val="22"/>
        </w:rPr>
        <w:t>no se actualiza ninguna de las causales de improcedencia</w:t>
      </w:r>
      <w:r w:rsidRPr="00910DB8">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w:t>
      </w:r>
      <w:r w:rsidRPr="00910DB8">
        <w:rPr>
          <w:rFonts w:ascii="Palatino Linotype" w:hAnsi="Palatino Linotype" w:cs="Tahoma"/>
          <w:sz w:val="22"/>
          <w:szCs w:val="22"/>
        </w:rPr>
        <w:lastRenderedPageBreak/>
        <w:t>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1CE1379" w14:textId="77777777" w:rsidR="000B3647" w:rsidRPr="00910DB8" w:rsidRDefault="000B3647" w:rsidP="000B3647">
      <w:pPr>
        <w:spacing w:line="360" w:lineRule="auto"/>
        <w:contextualSpacing/>
        <w:jc w:val="both"/>
        <w:rPr>
          <w:rFonts w:ascii="Palatino Linotype" w:hAnsi="Palatino Linotype" w:cs="Tahoma"/>
          <w:b/>
          <w:sz w:val="22"/>
          <w:szCs w:val="22"/>
        </w:rPr>
      </w:pPr>
    </w:p>
    <w:p w14:paraId="79CDD023" w14:textId="77777777" w:rsidR="000B3647" w:rsidRPr="00910DB8" w:rsidRDefault="000B3647" w:rsidP="000B3647">
      <w:pPr>
        <w:spacing w:line="360" w:lineRule="auto"/>
        <w:contextualSpacing/>
        <w:jc w:val="both"/>
        <w:rPr>
          <w:rFonts w:ascii="Palatino Linotype" w:hAnsi="Palatino Linotype" w:cs="Tahoma"/>
          <w:b/>
          <w:sz w:val="22"/>
          <w:szCs w:val="22"/>
        </w:rPr>
      </w:pPr>
      <w:r w:rsidRPr="00910DB8">
        <w:rPr>
          <w:rFonts w:ascii="Palatino Linotype" w:hAnsi="Palatino Linotype" w:cs="Tahoma"/>
          <w:b/>
          <w:sz w:val="22"/>
          <w:szCs w:val="22"/>
        </w:rPr>
        <w:t>Causales de sobreseimiento.</w:t>
      </w:r>
    </w:p>
    <w:p w14:paraId="67B6BDFB" w14:textId="77777777" w:rsidR="000B3647" w:rsidRPr="00910DB8" w:rsidRDefault="000B3647" w:rsidP="000B3647">
      <w:pPr>
        <w:spacing w:line="360" w:lineRule="auto"/>
        <w:contextualSpacing/>
        <w:jc w:val="both"/>
        <w:rPr>
          <w:rFonts w:ascii="Palatino Linotype" w:hAnsi="Palatino Linotype" w:cs="Tahoma"/>
          <w:sz w:val="22"/>
          <w:szCs w:val="22"/>
        </w:rPr>
      </w:pPr>
    </w:p>
    <w:p w14:paraId="68A33C58" w14:textId="77777777" w:rsidR="000B3647" w:rsidRPr="00910DB8" w:rsidRDefault="000B3647" w:rsidP="000B3647">
      <w:pPr>
        <w:spacing w:line="360" w:lineRule="auto"/>
        <w:contextualSpacing/>
        <w:jc w:val="both"/>
        <w:rPr>
          <w:rFonts w:ascii="Palatino Linotype" w:hAnsi="Palatino Linotype" w:cs="Tahoma"/>
          <w:sz w:val="22"/>
          <w:szCs w:val="22"/>
        </w:rPr>
      </w:pPr>
      <w:r w:rsidRPr="00910DB8">
        <w:rPr>
          <w:rFonts w:ascii="Palatino Linotype" w:hAnsi="Palatino Linotype" w:cs="Tahoma"/>
          <w:sz w:val="22"/>
          <w:szCs w:val="22"/>
        </w:rPr>
        <w:t>Por lo que hace a las causales de sobreseimiento, del análisis realizado por este Instituto, se advierte que</w:t>
      </w:r>
      <w:r w:rsidRPr="00910DB8">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910DB8">
        <w:rPr>
          <w:rFonts w:ascii="Palatino Linotype" w:hAnsi="Palatino Linotype" w:cs="Tahoma"/>
          <w:sz w:val="22"/>
          <w:szCs w:val="22"/>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14:paraId="594EE6F7" w14:textId="77777777" w:rsidR="000B3647" w:rsidRPr="00910DB8" w:rsidRDefault="000B3647" w:rsidP="000B3647">
      <w:pPr>
        <w:spacing w:line="360" w:lineRule="auto"/>
        <w:contextualSpacing/>
        <w:jc w:val="both"/>
        <w:rPr>
          <w:rFonts w:ascii="Palatino Linotype" w:hAnsi="Palatino Linotype" w:cs="Tahoma"/>
          <w:sz w:val="22"/>
          <w:szCs w:val="22"/>
        </w:rPr>
      </w:pPr>
    </w:p>
    <w:p w14:paraId="42FF7A41" w14:textId="77777777" w:rsidR="000B3647" w:rsidRPr="00910DB8" w:rsidRDefault="000B3647" w:rsidP="000B3647">
      <w:pPr>
        <w:spacing w:line="360" w:lineRule="auto"/>
        <w:contextualSpacing/>
        <w:jc w:val="both"/>
        <w:rPr>
          <w:rFonts w:ascii="Palatino Linotype" w:hAnsi="Palatino Linotype" w:cs="Tahoma"/>
          <w:sz w:val="22"/>
          <w:szCs w:val="22"/>
        </w:rPr>
      </w:pPr>
      <w:r w:rsidRPr="00910DB8">
        <w:rPr>
          <w:rFonts w:ascii="Palatino Linotype" w:hAnsi="Palatino Linotype" w:cs="Tahoma"/>
          <w:bCs/>
          <w:sz w:val="22"/>
          <w:szCs w:val="22"/>
        </w:rPr>
        <w:t xml:space="preserve">Por tales motivos, </w:t>
      </w:r>
      <w:r w:rsidRPr="00910DB8">
        <w:rPr>
          <w:rFonts w:ascii="Palatino Linotype" w:hAnsi="Palatino Linotype" w:cs="Tahoma"/>
          <w:sz w:val="22"/>
          <w:szCs w:val="22"/>
        </w:rPr>
        <w:t xml:space="preserve">se considera procedente entrar al fondo del presente asunto. </w:t>
      </w:r>
    </w:p>
    <w:p w14:paraId="3F4E6CB8" w14:textId="77777777" w:rsidR="00B84044" w:rsidRPr="00887E2C" w:rsidRDefault="00B84044" w:rsidP="00F806BB">
      <w:pPr>
        <w:autoSpaceDE w:val="0"/>
        <w:autoSpaceDN w:val="0"/>
        <w:adjustRightInd w:val="0"/>
        <w:spacing w:line="360" w:lineRule="auto"/>
        <w:ind w:right="49"/>
        <w:jc w:val="both"/>
        <w:rPr>
          <w:rFonts w:ascii="Palatino Linotype" w:hAnsi="Palatino Linotype"/>
          <w:b/>
          <w:sz w:val="22"/>
        </w:rPr>
      </w:pPr>
    </w:p>
    <w:p w14:paraId="3EADA071" w14:textId="36F1227A" w:rsidR="00B84044" w:rsidRDefault="00B84044" w:rsidP="00F806BB">
      <w:pPr>
        <w:autoSpaceDE w:val="0"/>
        <w:autoSpaceDN w:val="0"/>
        <w:adjustRightInd w:val="0"/>
        <w:spacing w:line="360" w:lineRule="auto"/>
        <w:ind w:right="51"/>
        <w:jc w:val="both"/>
        <w:rPr>
          <w:rFonts w:ascii="Palatino Linotype" w:hAnsi="Palatino Linotype" w:cs="Arial"/>
          <w:b/>
          <w:sz w:val="22"/>
          <w:lang w:val="es-ES"/>
        </w:rPr>
      </w:pPr>
      <w:r w:rsidRPr="004A4C39">
        <w:rPr>
          <w:rFonts w:ascii="Palatino Linotype" w:hAnsi="Palatino Linotype" w:cs="Arial"/>
          <w:b/>
        </w:rPr>
        <w:t>QUINTO</w:t>
      </w:r>
      <w:r w:rsidRPr="004A4C39">
        <w:rPr>
          <w:rFonts w:ascii="Palatino Linotype" w:hAnsi="Palatino Linotype"/>
          <w:b/>
          <w:sz w:val="22"/>
        </w:rPr>
        <w:t xml:space="preserve">. </w:t>
      </w:r>
      <w:r w:rsidRPr="004A4C39">
        <w:rPr>
          <w:rFonts w:ascii="Palatino Linotype" w:hAnsi="Palatino Linotype" w:cs="Arial"/>
          <w:b/>
          <w:sz w:val="22"/>
          <w:lang w:val="es-ES"/>
        </w:rPr>
        <w:t xml:space="preserve">Estudio y resolución del asunto. </w:t>
      </w:r>
    </w:p>
    <w:p w14:paraId="5BC47723" w14:textId="77777777" w:rsidR="000B3647" w:rsidRPr="004A4C39" w:rsidRDefault="000B3647" w:rsidP="00F806BB">
      <w:pPr>
        <w:autoSpaceDE w:val="0"/>
        <w:autoSpaceDN w:val="0"/>
        <w:adjustRightInd w:val="0"/>
        <w:spacing w:line="360" w:lineRule="auto"/>
        <w:ind w:right="51"/>
        <w:jc w:val="both"/>
        <w:rPr>
          <w:rFonts w:ascii="Palatino Linotype" w:hAnsi="Palatino Linotype"/>
          <w:b/>
          <w:sz w:val="22"/>
        </w:rPr>
      </w:pPr>
    </w:p>
    <w:p w14:paraId="25F0E179" w14:textId="756BF270" w:rsidR="00B84044" w:rsidRDefault="00B84044" w:rsidP="00F806BB">
      <w:pPr>
        <w:autoSpaceDE w:val="0"/>
        <w:autoSpaceDN w:val="0"/>
        <w:adjustRightInd w:val="0"/>
        <w:spacing w:line="360" w:lineRule="auto"/>
        <w:ind w:right="49"/>
        <w:jc w:val="both"/>
        <w:rPr>
          <w:rFonts w:ascii="Palatino Linotype" w:hAnsi="Palatino Linotype"/>
          <w:sz w:val="22"/>
        </w:rPr>
      </w:pPr>
      <w:r w:rsidRPr="004A4C39">
        <w:rPr>
          <w:rFonts w:ascii="Palatino Linotype" w:hAnsi="Palatino Linotype"/>
          <w:sz w:val="22"/>
        </w:rPr>
        <w:t xml:space="preserve">El presente análisis y la emisión de la resolución se fundan en el contenido íntegro de las actuaciones que obran en el expediente electrónico del </w:t>
      </w:r>
      <w:r w:rsidRPr="004A4C39">
        <w:rPr>
          <w:rFonts w:ascii="Palatino Linotype" w:hAnsi="Palatino Linotype"/>
          <w:b/>
          <w:sz w:val="22"/>
        </w:rPr>
        <w:t>SAIMEX</w:t>
      </w:r>
      <w:r w:rsidRPr="004A4C39">
        <w:rPr>
          <w:rFonts w:ascii="Palatino Linotype" w:hAnsi="Palatino Linotype"/>
          <w:sz w:val="22"/>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2506B14E" w14:textId="77777777" w:rsidR="00B84044" w:rsidRPr="00887E2C" w:rsidRDefault="00B84044" w:rsidP="00F806BB">
      <w:pPr>
        <w:autoSpaceDE w:val="0"/>
        <w:autoSpaceDN w:val="0"/>
        <w:adjustRightInd w:val="0"/>
        <w:spacing w:line="360" w:lineRule="auto"/>
        <w:ind w:right="49"/>
        <w:jc w:val="both"/>
        <w:rPr>
          <w:rFonts w:ascii="Palatino Linotype" w:hAnsi="Palatino Linotype"/>
          <w:sz w:val="22"/>
        </w:rPr>
      </w:pPr>
    </w:p>
    <w:p w14:paraId="0CCCC8B8" w14:textId="77777777" w:rsidR="004A4C39" w:rsidRDefault="00B84044" w:rsidP="00F806BB">
      <w:pPr>
        <w:autoSpaceDE w:val="0"/>
        <w:autoSpaceDN w:val="0"/>
        <w:adjustRightInd w:val="0"/>
        <w:spacing w:line="360" w:lineRule="auto"/>
        <w:ind w:right="49"/>
        <w:jc w:val="both"/>
        <w:rPr>
          <w:rFonts w:ascii="Palatino Linotype" w:hAnsi="Palatino Linotype"/>
          <w:sz w:val="22"/>
        </w:rPr>
      </w:pPr>
      <w:r w:rsidRPr="00887E2C">
        <w:rPr>
          <w:rFonts w:ascii="Palatino Linotype" w:hAnsi="Palatino Linotype"/>
          <w:sz w:val="22"/>
        </w:rPr>
        <w:lastRenderedPageBreak/>
        <w:t xml:space="preserve">En ese tenor, para un mejor estudio y comprensión del asunto que se resuelve, es preciso recordar que </w:t>
      </w:r>
      <w:r w:rsidRPr="00887E2C">
        <w:rPr>
          <w:rFonts w:ascii="Palatino Linotype" w:hAnsi="Palatino Linotype"/>
          <w:b/>
          <w:sz w:val="22"/>
        </w:rPr>
        <w:t>EL RECURRENTE</w:t>
      </w:r>
      <w:r w:rsidRPr="00887E2C">
        <w:rPr>
          <w:rFonts w:ascii="Palatino Linotype" w:hAnsi="Palatino Linotype"/>
          <w:sz w:val="22"/>
        </w:rPr>
        <w:t xml:space="preserve"> solicitó al </w:t>
      </w:r>
      <w:r w:rsidRPr="00887E2C">
        <w:rPr>
          <w:rFonts w:ascii="Palatino Linotype" w:hAnsi="Palatino Linotype"/>
          <w:b/>
          <w:sz w:val="22"/>
        </w:rPr>
        <w:t>SUJETO OBLIGADO</w:t>
      </w:r>
      <w:r w:rsidRPr="00887E2C">
        <w:rPr>
          <w:rFonts w:ascii="Palatino Linotype" w:hAnsi="Palatino Linotype"/>
          <w:sz w:val="22"/>
        </w:rPr>
        <w:t xml:space="preserve"> l</w:t>
      </w:r>
      <w:r w:rsidR="004A4C39">
        <w:rPr>
          <w:rFonts w:ascii="Palatino Linotype" w:hAnsi="Palatino Linotype"/>
          <w:sz w:val="22"/>
        </w:rPr>
        <w:t xml:space="preserve">e proporcionara la información y documentos que </w:t>
      </w:r>
      <w:r w:rsidR="00384C19">
        <w:rPr>
          <w:rFonts w:ascii="Palatino Linotype" w:hAnsi="Palatino Linotype"/>
          <w:sz w:val="22"/>
        </w:rPr>
        <w:t>den respuesta a las siguientes preguntas:</w:t>
      </w:r>
    </w:p>
    <w:p w14:paraId="273CE3FB" w14:textId="77777777" w:rsidR="004A4C39" w:rsidRDefault="004A4C39" w:rsidP="00F806BB">
      <w:pPr>
        <w:autoSpaceDE w:val="0"/>
        <w:autoSpaceDN w:val="0"/>
        <w:adjustRightInd w:val="0"/>
        <w:spacing w:line="360" w:lineRule="auto"/>
        <w:ind w:right="49"/>
        <w:jc w:val="both"/>
        <w:rPr>
          <w:rFonts w:ascii="Palatino Linotype" w:hAnsi="Palatino Linotype"/>
          <w:sz w:val="22"/>
        </w:rPr>
      </w:pPr>
    </w:p>
    <w:p w14:paraId="6602E34E" w14:textId="6A46E283" w:rsidR="00384C19" w:rsidRDefault="004A4C39" w:rsidP="00F806BB">
      <w:pPr>
        <w:autoSpaceDE w:val="0"/>
        <w:autoSpaceDN w:val="0"/>
        <w:adjustRightInd w:val="0"/>
        <w:spacing w:line="360" w:lineRule="auto"/>
        <w:ind w:right="49"/>
        <w:jc w:val="both"/>
        <w:rPr>
          <w:rFonts w:ascii="Palatino Linotype" w:hAnsi="Palatino Linotype"/>
          <w:sz w:val="22"/>
        </w:rPr>
      </w:pPr>
      <w:r w:rsidRPr="004A4C39">
        <w:rPr>
          <w:rFonts w:ascii="Palatino Linotype" w:hAnsi="Palatino Linotype"/>
          <w:sz w:val="22"/>
        </w:rPr>
        <w:t xml:space="preserve">1. ¿Cuántos asaltos con violencia contra usuarios de transporte público se registraron en los municipios de Ecatepec, Naucalpan, Nezahualcóyotl, Cuautitlán Izcalli, Atizapán de Zaragoza, Tlalnepantla y Huixquilucan en los años 2018, 2019, 2020 y de enero a noviembre de 2021? </w:t>
      </w:r>
    </w:p>
    <w:p w14:paraId="17D72059" w14:textId="77777777" w:rsidR="00384C19" w:rsidRDefault="00384C19" w:rsidP="00F806BB">
      <w:pPr>
        <w:autoSpaceDE w:val="0"/>
        <w:autoSpaceDN w:val="0"/>
        <w:adjustRightInd w:val="0"/>
        <w:spacing w:line="360" w:lineRule="auto"/>
        <w:ind w:right="49"/>
        <w:jc w:val="both"/>
        <w:rPr>
          <w:rFonts w:ascii="Palatino Linotype" w:hAnsi="Palatino Linotype"/>
          <w:sz w:val="22"/>
        </w:rPr>
      </w:pPr>
    </w:p>
    <w:p w14:paraId="3300B739" w14:textId="7206F803" w:rsidR="00384C19" w:rsidRDefault="004A4C39" w:rsidP="00F806BB">
      <w:pPr>
        <w:autoSpaceDE w:val="0"/>
        <w:autoSpaceDN w:val="0"/>
        <w:adjustRightInd w:val="0"/>
        <w:spacing w:line="360" w:lineRule="auto"/>
        <w:ind w:right="49"/>
        <w:jc w:val="both"/>
        <w:rPr>
          <w:rFonts w:ascii="Palatino Linotype" w:hAnsi="Palatino Linotype"/>
          <w:sz w:val="22"/>
        </w:rPr>
      </w:pPr>
      <w:r w:rsidRPr="004A4C39">
        <w:rPr>
          <w:rFonts w:ascii="Palatino Linotype" w:hAnsi="Palatino Linotype"/>
          <w:sz w:val="22"/>
        </w:rPr>
        <w:t xml:space="preserve">2. ¿En cuántos de los asaltos con violencia contra usuarios de transporte público en los municipios de Ecatepec, Naucalpan, Nezahualcóyotl, Cuautitlán Izcalli, Atizapán de Zaragoza, Tlalnepantla y Huixquilucan en los años 2018, 2019, 2020 y de enero a noviembre de 2021, los usuarios o pasajeros han fallecido debido a que fueron matados por los asaltantes? </w:t>
      </w:r>
    </w:p>
    <w:p w14:paraId="3D81C4B9" w14:textId="77777777" w:rsidR="00384C19" w:rsidRDefault="00384C19" w:rsidP="00F806BB">
      <w:pPr>
        <w:autoSpaceDE w:val="0"/>
        <w:autoSpaceDN w:val="0"/>
        <w:adjustRightInd w:val="0"/>
        <w:spacing w:line="360" w:lineRule="auto"/>
        <w:ind w:right="49"/>
        <w:jc w:val="both"/>
        <w:rPr>
          <w:rFonts w:ascii="Palatino Linotype" w:hAnsi="Palatino Linotype"/>
          <w:sz w:val="22"/>
        </w:rPr>
      </w:pPr>
    </w:p>
    <w:p w14:paraId="3664BDD5" w14:textId="3CC9D3E7" w:rsidR="00384C19" w:rsidRDefault="004A4C39" w:rsidP="00F806BB">
      <w:pPr>
        <w:autoSpaceDE w:val="0"/>
        <w:autoSpaceDN w:val="0"/>
        <w:adjustRightInd w:val="0"/>
        <w:spacing w:line="360" w:lineRule="auto"/>
        <w:ind w:right="49"/>
        <w:jc w:val="both"/>
        <w:rPr>
          <w:rFonts w:ascii="Palatino Linotype" w:hAnsi="Palatino Linotype"/>
          <w:sz w:val="22"/>
        </w:rPr>
      </w:pPr>
      <w:r w:rsidRPr="004A4C39">
        <w:rPr>
          <w:rFonts w:ascii="Palatino Linotype" w:hAnsi="Palatino Linotype"/>
          <w:sz w:val="22"/>
        </w:rPr>
        <w:t xml:space="preserve">3. ¿En cuántos de los casos de las personas asesinadas en los asaltos con violencia contra usuarios de transporte público en los municipios de Ecatepec, Naucalpan, Nezahualcóyotl, Cuautitlán Izcalli, Atizapán de Zaragoza, Tlalnepantla y Huixquilucan en los años 2018, 2019, 2020 y de enero a noviembre de 2021, fueron asesinados con armas de fuego? </w:t>
      </w:r>
    </w:p>
    <w:p w14:paraId="52524431" w14:textId="77777777" w:rsidR="0002174F" w:rsidRDefault="0002174F" w:rsidP="00F806BB">
      <w:pPr>
        <w:autoSpaceDE w:val="0"/>
        <w:autoSpaceDN w:val="0"/>
        <w:adjustRightInd w:val="0"/>
        <w:spacing w:line="360" w:lineRule="auto"/>
        <w:ind w:right="49"/>
        <w:jc w:val="both"/>
        <w:rPr>
          <w:rFonts w:ascii="Palatino Linotype" w:hAnsi="Palatino Linotype"/>
          <w:sz w:val="22"/>
        </w:rPr>
      </w:pPr>
    </w:p>
    <w:p w14:paraId="51D358F0" w14:textId="09C9A68A" w:rsidR="00384C19" w:rsidRDefault="004A4C39" w:rsidP="00F806BB">
      <w:pPr>
        <w:autoSpaceDE w:val="0"/>
        <w:autoSpaceDN w:val="0"/>
        <w:adjustRightInd w:val="0"/>
        <w:spacing w:line="360" w:lineRule="auto"/>
        <w:ind w:right="49"/>
        <w:jc w:val="both"/>
        <w:rPr>
          <w:rFonts w:ascii="Palatino Linotype" w:hAnsi="Palatino Linotype"/>
          <w:sz w:val="22"/>
        </w:rPr>
      </w:pPr>
      <w:r w:rsidRPr="004A4C39">
        <w:rPr>
          <w:rFonts w:ascii="Palatino Linotype" w:hAnsi="Palatino Linotype"/>
          <w:sz w:val="22"/>
        </w:rPr>
        <w:t xml:space="preserve">4. ¿Cuántas personas han muerto durante los asaltos con violencia contra usuarios de transporte público en los municipios de Ecatepec, Naucalpan, Nezahualcóyotl, Cuautitlán Izcalli, Atizapán de Zaragoza, Tlalnepantla y Huixquilucan en los años 2018, 2019, 2020 y de enero a noviembre de 2021? </w:t>
      </w:r>
    </w:p>
    <w:p w14:paraId="3407D0BF" w14:textId="77777777" w:rsidR="00384C19" w:rsidRDefault="00384C19" w:rsidP="00F806BB">
      <w:pPr>
        <w:autoSpaceDE w:val="0"/>
        <w:autoSpaceDN w:val="0"/>
        <w:adjustRightInd w:val="0"/>
        <w:spacing w:line="360" w:lineRule="auto"/>
        <w:ind w:right="49"/>
        <w:jc w:val="both"/>
        <w:rPr>
          <w:rFonts w:ascii="Palatino Linotype" w:hAnsi="Palatino Linotype"/>
          <w:sz w:val="22"/>
        </w:rPr>
      </w:pPr>
    </w:p>
    <w:p w14:paraId="2ADFF5E5" w14:textId="1F244A8B" w:rsidR="00384C19" w:rsidRDefault="004A4C39" w:rsidP="00F806BB">
      <w:pPr>
        <w:autoSpaceDE w:val="0"/>
        <w:autoSpaceDN w:val="0"/>
        <w:adjustRightInd w:val="0"/>
        <w:spacing w:line="360" w:lineRule="auto"/>
        <w:ind w:right="49"/>
        <w:jc w:val="both"/>
        <w:rPr>
          <w:rFonts w:ascii="Palatino Linotype" w:hAnsi="Palatino Linotype"/>
          <w:sz w:val="22"/>
        </w:rPr>
      </w:pPr>
      <w:r w:rsidRPr="004A4C39">
        <w:rPr>
          <w:rFonts w:ascii="Palatino Linotype" w:hAnsi="Palatino Linotype"/>
          <w:sz w:val="22"/>
        </w:rPr>
        <w:t xml:space="preserve">5. ¿Cuántos asaltos con violencia contra usuarios de transporte público se han registrado en el Estado de México en los años 2018, 2019, 2020 y de enero a noviembre de 2021? </w:t>
      </w:r>
    </w:p>
    <w:p w14:paraId="6CE9291B" w14:textId="77777777" w:rsidR="00384C19" w:rsidRDefault="00384C19" w:rsidP="00F806BB">
      <w:pPr>
        <w:autoSpaceDE w:val="0"/>
        <w:autoSpaceDN w:val="0"/>
        <w:adjustRightInd w:val="0"/>
        <w:spacing w:line="360" w:lineRule="auto"/>
        <w:ind w:right="49"/>
        <w:jc w:val="both"/>
        <w:rPr>
          <w:rFonts w:ascii="Palatino Linotype" w:hAnsi="Palatino Linotype"/>
          <w:sz w:val="22"/>
        </w:rPr>
      </w:pPr>
    </w:p>
    <w:p w14:paraId="47DAE59F" w14:textId="700B63B1" w:rsidR="00384C19" w:rsidRDefault="004A4C39" w:rsidP="00F806BB">
      <w:pPr>
        <w:autoSpaceDE w:val="0"/>
        <w:autoSpaceDN w:val="0"/>
        <w:adjustRightInd w:val="0"/>
        <w:spacing w:line="360" w:lineRule="auto"/>
        <w:ind w:right="49"/>
        <w:jc w:val="both"/>
        <w:rPr>
          <w:rFonts w:ascii="Palatino Linotype" w:hAnsi="Palatino Linotype"/>
          <w:sz w:val="22"/>
        </w:rPr>
      </w:pPr>
      <w:r w:rsidRPr="004A4C39">
        <w:rPr>
          <w:rFonts w:ascii="Palatino Linotype" w:hAnsi="Palatino Linotype"/>
          <w:sz w:val="22"/>
        </w:rPr>
        <w:t>6.</w:t>
      </w:r>
      <w:r w:rsidR="00384C19" w:rsidRPr="004A4C39">
        <w:rPr>
          <w:rFonts w:ascii="Palatino Linotype" w:hAnsi="Palatino Linotype"/>
          <w:sz w:val="22"/>
        </w:rPr>
        <w:t xml:space="preserve"> ¿</w:t>
      </w:r>
      <w:r w:rsidRPr="004A4C39">
        <w:rPr>
          <w:rFonts w:ascii="Palatino Linotype" w:hAnsi="Palatino Linotype"/>
          <w:sz w:val="22"/>
        </w:rPr>
        <w:t xml:space="preserve">Cuántas personas han sido detenidas por su probable participación en los asaltos con violencia contra usuarios de transporte público registrados en el Estado de México en los años 2018, 2019, 2020 y de enero a noviembre de 2021? </w:t>
      </w:r>
    </w:p>
    <w:p w14:paraId="33A7E57F" w14:textId="77777777" w:rsidR="00384C19" w:rsidRDefault="00384C19" w:rsidP="00F806BB">
      <w:pPr>
        <w:autoSpaceDE w:val="0"/>
        <w:autoSpaceDN w:val="0"/>
        <w:adjustRightInd w:val="0"/>
        <w:spacing w:line="360" w:lineRule="auto"/>
        <w:ind w:right="49"/>
        <w:jc w:val="both"/>
        <w:rPr>
          <w:rFonts w:ascii="Palatino Linotype" w:hAnsi="Palatino Linotype"/>
          <w:sz w:val="22"/>
        </w:rPr>
      </w:pPr>
    </w:p>
    <w:p w14:paraId="4B1BFFB8" w14:textId="15EF8EDB" w:rsidR="004A4C39" w:rsidRDefault="004A4C39" w:rsidP="00F806BB">
      <w:pPr>
        <w:autoSpaceDE w:val="0"/>
        <w:autoSpaceDN w:val="0"/>
        <w:adjustRightInd w:val="0"/>
        <w:spacing w:line="360" w:lineRule="auto"/>
        <w:ind w:right="49"/>
        <w:jc w:val="both"/>
        <w:rPr>
          <w:rFonts w:ascii="Palatino Linotype" w:hAnsi="Palatino Linotype"/>
          <w:sz w:val="22"/>
        </w:rPr>
      </w:pPr>
      <w:r w:rsidRPr="004A4C39">
        <w:rPr>
          <w:rFonts w:ascii="Palatino Linotype" w:hAnsi="Palatino Linotype"/>
          <w:sz w:val="22"/>
        </w:rPr>
        <w:t>7. ¿En qué avenidas se han registrado los asaltos con violencia contra usuarios de transporte público registrados en los municipios de Ecatepec, Naucalpan, Nezahualcóyotl, Cuautitlán Izcalli, Atizapán de Zaragoza, Tlalnepantla y Huixquilucan en los años 2018, 2019, 2020 y de enero a noviembre de 2021?</w:t>
      </w:r>
    </w:p>
    <w:p w14:paraId="0C2E13BB" w14:textId="77777777" w:rsidR="004A4C39" w:rsidRDefault="004A4C39" w:rsidP="00F806BB">
      <w:pPr>
        <w:autoSpaceDE w:val="0"/>
        <w:autoSpaceDN w:val="0"/>
        <w:adjustRightInd w:val="0"/>
        <w:spacing w:line="360" w:lineRule="auto"/>
        <w:ind w:right="49"/>
        <w:jc w:val="both"/>
        <w:rPr>
          <w:rFonts w:ascii="Palatino Linotype" w:hAnsi="Palatino Linotype"/>
          <w:sz w:val="22"/>
        </w:rPr>
      </w:pPr>
    </w:p>
    <w:p w14:paraId="0FE3D929" w14:textId="77777777" w:rsidR="00315532" w:rsidRDefault="00384C19" w:rsidP="00F806BB">
      <w:pPr>
        <w:autoSpaceDE w:val="0"/>
        <w:autoSpaceDN w:val="0"/>
        <w:adjustRightInd w:val="0"/>
        <w:spacing w:line="360" w:lineRule="auto"/>
        <w:ind w:right="49"/>
        <w:jc w:val="both"/>
        <w:rPr>
          <w:rFonts w:ascii="Palatino Linotype" w:hAnsi="Palatino Linotype" w:cs="Segoe UI"/>
          <w:sz w:val="22"/>
          <w:lang w:eastAsia="es-MX"/>
        </w:rPr>
      </w:pPr>
      <w:r>
        <w:rPr>
          <w:rFonts w:ascii="Palatino Linotype" w:hAnsi="Palatino Linotype"/>
          <w:sz w:val="22"/>
        </w:rPr>
        <w:t>E</w:t>
      </w:r>
      <w:r w:rsidR="00B84044" w:rsidRPr="00887E2C">
        <w:rPr>
          <w:rFonts w:ascii="Palatino Linotype" w:hAnsi="Palatino Linotype"/>
          <w:sz w:val="22"/>
        </w:rPr>
        <w:t xml:space="preserve">n respuesta </w:t>
      </w:r>
      <w:r w:rsidR="00B84044" w:rsidRPr="00887E2C">
        <w:rPr>
          <w:rFonts w:ascii="Palatino Linotype" w:hAnsi="Palatino Linotype"/>
          <w:b/>
          <w:sz w:val="22"/>
        </w:rPr>
        <w:t>EL SUJETO OBLIGADO</w:t>
      </w:r>
      <w:r w:rsidR="00B84044" w:rsidRPr="00887E2C">
        <w:rPr>
          <w:rFonts w:ascii="Palatino Linotype" w:hAnsi="Palatino Linotype"/>
          <w:sz w:val="22"/>
        </w:rPr>
        <w:t xml:space="preserve"> le indicó </w:t>
      </w:r>
      <w:r w:rsidRPr="00384C19">
        <w:rPr>
          <w:rFonts w:ascii="Palatino Linotype" w:hAnsi="Palatino Linotype" w:cs="Segoe UI"/>
          <w:sz w:val="22"/>
          <w:lang w:eastAsia="es-MX"/>
        </w:rPr>
        <w:t xml:space="preserve">que la Dirección General de Información, Planeación, Programación y Evaluación había proporcionado el estadístico del número de delitos en los municipios y durante </w:t>
      </w:r>
      <w:r>
        <w:rPr>
          <w:rFonts w:ascii="Palatino Linotype" w:hAnsi="Palatino Linotype" w:cs="Segoe UI"/>
          <w:sz w:val="22"/>
          <w:lang w:eastAsia="es-MX"/>
        </w:rPr>
        <w:t xml:space="preserve">2018 y al mes de octubre de 2021. </w:t>
      </w:r>
    </w:p>
    <w:p w14:paraId="53719A74" w14:textId="77777777" w:rsidR="00315532" w:rsidRDefault="00315532" w:rsidP="00F806BB">
      <w:pPr>
        <w:autoSpaceDE w:val="0"/>
        <w:autoSpaceDN w:val="0"/>
        <w:adjustRightInd w:val="0"/>
        <w:spacing w:line="360" w:lineRule="auto"/>
        <w:ind w:right="49"/>
        <w:jc w:val="both"/>
        <w:rPr>
          <w:rFonts w:ascii="Palatino Linotype" w:hAnsi="Palatino Linotype" w:cs="Segoe UI"/>
          <w:sz w:val="22"/>
          <w:lang w:eastAsia="es-MX"/>
        </w:rPr>
      </w:pPr>
    </w:p>
    <w:p w14:paraId="5EB7B743" w14:textId="330EA235" w:rsidR="00384C19" w:rsidRDefault="00767B0A" w:rsidP="00F806BB">
      <w:pPr>
        <w:autoSpaceDE w:val="0"/>
        <w:autoSpaceDN w:val="0"/>
        <w:adjustRightInd w:val="0"/>
        <w:spacing w:line="360" w:lineRule="auto"/>
        <w:ind w:right="49"/>
        <w:jc w:val="both"/>
        <w:rPr>
          <w:rFonts w:ascii="Palatino Linotype" w:hAnsi="Palatino Linotype" w:cs="Segoe UI"/>
          <w:sz w:val="22"/>
          <w:lang w:eastAsia="es-MX"/>
        </w:rPr>
      </w:pPr>
      <w:r>
        <w:rPr>
          <w:rFonts w:ascii="Palatino Linotype" w:hAnsi="Palatino Linotype" w:cs="Segoe UI"/>
          <w:sz w:val="22"/>
          <w:lang w:eastAsia="es-MX"/>
        </w:rPr>
        <w:t>L</w:t>
      </w:r>
      <w:r w:rsidR="00384C19">
        <w:rPr>
          <w:rFonts w:ascii="Palatino Linotype" w:hAnsi="Palatino Linotype" w:cs="Segoe UI"/>
          <w:sz w:val="22"/>
          <w:lang w:eastAsia="es-MX"/>
        </w:rPr>
        <w:t>a Fiscalía Regional de Ecatepec en atención a los cuestionamientos que el particular realizó; dicha área se manifestó desagregando su respuesta a través de la tabla que a continuación se inserta:</w:t>
      </w:r>
    </w:p>
    <w:p w14:paraId="48FE665F" w14:textId="05686337" w:rsidR="00384C19" w:rsidRDefault="00384C19" w:rsidP="00F806BB">
      <w:pPr>
        <w:pStyle w:val="Prrafodelista"/>
        <w:widowControl w:val="0"/>
        <w:autoSpaceDE w:val="0"/>
        <w:autoSpaceDN w:val="0"/>
        <w:adjustRightInd w:val="0"/>
        <w:spacing w:line="360" w:lineRule="auto"/>
        <w:ind w:left="720"/>
        <w:jc w:val="center"/>
        <w:rPr>
          <w:rFonts w:ascii="Palatino Linotype" w:hAnsi="Palatino Linotype" w:cs="Segoe UI"/>
          <w:sz w:val="22"/>
          <w:lang w:eastAsia="es-MX"/>
        </w:rPr>
      </w:pPr>
      <w:r w:rsidRPr="009D094A">
        <w:rPr>
          <w:rFonts w:ascii="Palatino Linotype" w:hAnsi="Palatino Linotype" w:cs="Segoe UI"/>
          <w:noProof/>
          <w:sz w:val="22"/>
          <w:lang w:eastAsia="es-MX"/>
        </w:rPr>
        <w:drawing>
          <wp:inline distT="0" distB="0" distL="0" distR="0" wp14:anchorId="79F34779" wp14:editId="0509E898">
            <wp:extent cx="5233670" cy="188595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54" t="40351" r="12016" b="20468"/>
                    <a:stretch/>
                  </pic:blipFill>
                  <pic:spPr bwMode="auto">
                    <a:xfrm>
                      <a:off x="0" y="0"/>
                      <a:ext cx="5236742" cy="1887057"/>
                    </a:xfrm>
                    <a:prstGeom prst="rect">
                      <a:avLst/>
                    </a:prstGeom>
                    <a:ln>
                      <a:noFill/>
                    </a:ln>
                    <a:extLst>
                      <a:ext uri="{53640926-AAD7-44D8-BBD7-CCE9431645EC}">
                        <a14:shadowObscured xmlns:a14="http://schemas.microsoft.com/office/drawing/2010/main"/>
                      </a:ext>
                    </a:extLst>
                  </pic:spPr>
                </pic:pic>
              </a:graphicData>
            </a:graphic>
          </wp:inline>
        </w:drawing>
      </w:r>
    </w:p>
    <w:p w14:paraId="62AA2CF7" w14:textId="77777777" w:rsidR="00767B0A" w:rsidRDefault="00767B0A" w:rsidP="00F806BB">
      <w:pPr>
        <w:widowControl w:val="0"/>
        <w:autoSpaceDE w:val="0"/>
        <w:autoSpaceDN w:val="0"/>
        <w:adjustRightInd w:val="0"/>
        <w:spacing w:line="360" w:lineRule="auto"/>
        <w:jc w:val="both"/>
        <w:rPr>
          <w:rFonts w:ascii="Palatino Linotype" w:hAnsi="Palatino Linotype" w:cs="Segoe UI"/>
          <w:sz w:val="22"/>
          <w:lang w:eastAsia="es-MX"/>
        </w:rPr>
      </w:pPr>
    </w:p>
    <w:p w14:paraId="358BF37F" w14:textId="3B5148E5" w:rsidR="00384C19" w:rsidRDefault="00384C19" w:rsidP="00F806BB">
      <w:pPr>
        <w:widowControl w:val="0"/>
        <w:autoSpaceDE w:val="0"/>
        <w:autoSpaceDN w:val="0"/>
        <w:adjustRightInd w:val="0"/>
        <w:spacing w:line="360" w:lineRule="auto"/>
        <w:jc w:val="both"/>
        <w:rPr>
          <w:rFonts w:ascii="Palatino Linotype" w:hAnsi="Palatino Linotype" w:cs="Segoe UI"/>
          <w:sz w:val="22"/>
          <w:lang w:eastAsia="es-MX"/>
        </w:rPr>
      </w:pPr>
      <w:r w:rsidRPr="00767B0A">
        <w:rPr>
          <w:rFonts w:ascii="Palatino Linotype" w:hAnsi="Palatino Linotype" w:cs="Segoe UI"/>
          <w:sz w:val="22"/>
          <w:lang w:eastAsia="es-MX"/>
        </w:rPr>
        <w:t xml:space="preserve">En ese tenor, la Unidad de Investigación San Agustín “C2” de la Fiscalía Regional de Cuautitlán </w:t>
      </w:r>
      <w:r w:rsidRPr="00767B0A">
        <w:rPr>
          <w:rFonts w:ascii="Palatino Linotype" w:hAnsi="Palatino Linotype" w:cs="Segoe UI"/>
          <w:sz w:val="22"/>
          <w:lang w:eastAsia="es-MX"/>
        </w:rPr>
        <w:lastRenderedPageBreak/>
        <w:t xml:space="preserve">se pronunció en atención a los cuestionamientos realizados señaló que tras una búsqueda en sus libros de registro, así como en las bases de datos con los que cuenta dicha unidad no encontró registro de </w:t>
      </w:r>
      <w:r w:rsidR="00315532">
        <w:rPr>
          <w:rFonts w:ascii="Palatino Linotype" w:hAnsi="Palatino Linotype" w:cs="Segoe UI"/>
          <w:sz w:val="22"/>
          <w:lang w:eastAsia="es-MX"/>
        </w:rPr>
        <w:t>C</w:t>
      </w:r>
      <w:r w:rsidRPr="00767B0A">
        <w:rPr>
          <w:rFonts w:ascii="Palatino Linotype" w:hAnsi="Palatino Linotype" w:cs="Segoe UI"/>
          <w:sz w:val="22"/>
          <w:lang w:eastAsia="es-MX"/>
        </w:rPr>
        <w:t xml:space="preserve">arpetas de </w:t>
      </w:r>
      <w:r w:rsidR="00315532">
        <w:rPr>
          <w:rFonts w:ascii="Palatino Linotype" w:hAnsi="Palatino Linotype" w:cs="Segoe UI"/>
          <w:sz w:val="22"/>
          <w:lang w:eastAsia="es-MX"/>
        </w:rPr>
        <w:t>I</w:t>
      </w:r>
      <w:r w:rsidRPr="00767B0A">
        <w:rPr>
          <w:rFonts w:ascii="Palatino Linotype" w:hAnsi="Palatino Linotype" w:cs="Segoe UI"/>
          <w:sz w:val="22"/>
          <w:lang w:eastAsia="es-MX"/>
        </w:rPr>
        <w:t>nvestigación iniciadas por el tema objeto de la solicitud de información, agregando que las avenidas con mayor registro de índice de asaltos con violencia a usuarios del transporte público son: Avenida Carlos Hank González, Autopista México-Pachuca, Avenida Adolfo López Mateos, Avenida vía Morelos, Avenida San Andrés, Avenida Vicente Lombardo Toledano y finalmente integra una tabla con los datos correspondientes a los detenidos por asaltos con violencia contra usuarios  de transporte público que se registraron en los años 2018 al mes de noviembre de 2021; siendo la siguiente:</w:t>
      </w:r>
    </w:p>
    <w:p w14:paraId="55091AF7" w14:textId="77777777" w:rsidR="00767B0A" w:rsidRPr="00767B0A" w:rsidRDefault="00767B0A" w:rsidP="00F806BB">
      <w:pPr>
        <w:widowControl w:val="0"/>
        <w:autoSpaceDE w:val="0"/>
        <w:autoSpaceDN w:val="0"/>
        <w:adjustRightInd w:val="0"/>
        <w:spacing w:line="360" w:lineRule="auto"/>
        <w:jc w:val="both"/>
        <w:rPr>
          <w:rFonts w:ascii="Palatino Linotype" w:hAnsi="Palatino Linotype" w:cs="Segoe UI"/>
          <w:sz w:val="22"/>
          <w:lang w:eastAsia="es-MX"/>
        </w:rPr>
      </w:pPr>
    </w:p>
    <w:p w14:paraId="595C48AD" w14:textId="39E6D99C" w:rsidR="00384C19" w:rsidRDefault="00384C19" w:rsidP="00F806BB">
      <w:pPr>
        <w:pStyle w:val="Prrafodelista"/>
        <w:widowControl w:val="0"/>
        <w:autoSpaceDE w:val="0"/>
        <w:autoSpaceDN w:val="0"/>
        <w:adjustRightInd w:val="0"/>
        <w:spacing w:line="360" w:lineRule="auto"/>
        <w:ind w:left="720"/>
        <w:jc w:val="center"/>
        <w:rPr>
          <w:rFonts w:ascii="Palatino Linotype" w:hAnsi="Palatino Linotype" w:cs="Segoe UI"/>
          <w:sz w:val="22"/>
          <w:lang w:eastAsia="es-MX"/>
        </w:rPr>
      </w:pPr>
      <w:r w:rsidRPr="003737F5">
        <w:rPr>
          <w:rFonts w:ascii="Palatino Linotype" w:hAnsi="Palatino Linotype" w:cs="Segoe UI"/>
          <w:noProof/>
          <w:sz w:val="22"/>
          <w:lang w:eastAsia="es-MX"/>
        </w:rPr>
        <w:drawing>
          <wp:inline distT="0" distB="0" distL="0" distR="0" wp14:anchorId="682CB79A" wp14:editId="168C8B7B">
            <wp:extent cx="3160643" cy="100965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989" t="40351" r="38329" b="46199"/>
                    <a:stretch/>
                  </pic:blipFill>
                  <pic:spPr bwMode="auto">
                    <a:xfrm>
                      <a:off x="0" y="0"/>
                      <a:ext cx="3176701" cy="1014780"/>
                    </a:xfrm>
                    <a:prstGeom prst="rect">
                      <a:avLst/>
                    </a:prstGeom>
                    <a:ln>
                      <a:noFill/>
                    </a:ln>
                    <a:extLst>
                      <a:ext uri="{53640926-AAD7-44D8-BBD7-CCE9431645EC}">
                        <a14:shadowObscured xmlns:a14="http://schemas.microsoft.com/office/drawing/2010/main"/>
                      </a:ext>
                    </a:extLst>
                  </pic:spPr>
                </pic:pic>
              </a:graphicData>
            </a:graphic>
          </wp:inline>
        </w:drawing>
      </w:r>
    </w:p>
    <w:p w14:paraId="445CF19C" w14:textId="77777777" w:rsidR="00767B0A" w:rsidRDefault="00767B0A" w:rsidP="00F806BB">
      <w:pPr>
        <w:widowControl w:val="0"/>
        <w:autoSpaceDE w:val="0"/>
        <w:autoSpaceDN w:val="0"/>
        <w:adjustRightInd w:val="0"/>
        <w:spacing w:line="360" w:lineRule="auto"/>
        <w:jc w:val="both"/>
        <w:rPr>
          <w:rFonts w:ascii="Palatino Linotype" w:hAnsi="Palatino Linotype" w:cs="Segoe UI"/>
          <w:sz w:val="22"/>
          <w:lang w:eastAsia="es-MX"/>
        </w:rPr>
      </w:pPr>
    </w:p>
    <w:p w14:paraId="3CADC291" w14:textId="675A1F01" w:rsidR="00384C19" w:rsidRDefault="00384C19" w:rsidP="00F806BB">
      <w:pPr>
        <w:widowControl w:val="0"/>
        <w:autoSpaceDE w:val="0"/>
        <w:autoSpaceDN w:val="0"/>
        <w:adjustRightInd w:val="0"/>
        <w:spacing w:line="360" w:lineRule="auto"/>
        <w:jc w:val="both"/>
        <w:rPr>
          <w:rFonts w:ascii="Palatino Linotype" w:hAnsi="Palatino Linotype" w:cs="Segoe UI"/>
          <w:sz w:val="22"/>
          <w:lang w:eastAsia="es-MX"/>
        </w:rPr>
      </w:pPr>
      <w:r w:rsidRPr="00767B0A">
        <w:rPr>
          <w:rFonts w:ascii="Palatino Linotype" w:hAnsi="Palatino Linotype" w:cs="Segoe UI"/>
          <w:sz w:val="22"/>
          <w:lang w:eastAsia="es-MX"/>
        </w:rPr>
        <w:t>Por su parte la Unidad de Investigación G1 de la Fiscalía Regional de Cuautitlán informó el número de detenidos por su probable participación en asaltos con violencia contra usuarios de transporte público registrados desagregándolos en la tabla siguiente:</w:t>
      </w:r>
    </w:p>
    <w:p w14:paraId="710E06CB" w14:textId="13B9CDB2" w:rsidR="00384C19" w:rsidRDefault="00384C19" w:rsidP="00F806BB">
      <w:pPr>
        <w:pStyle w:val="Prrafodelista"/>
        <w:widowControl w:val="0"/>
        <w:autoSpaceDE w:val="0"/>
        <w:autoSpaceDN w:val="0"/>
        <w:adjustRightInd w:val="0"/>
        <w:spacing w:line="360" w:lineRule="auto"/>
        <w:ind w:left="720"/>
        <w:jc w:val="center"/>
        <w:rPr>
          <w:rFonts w:ascii="Palatino Linotype" w:hAnsi="Palatino Linotype" w:cs="Segoe UI"/>
          <w:sz w:val="22"/>
          <w:lang w:eastAsia="es-MX"/>
        </w:rPr>
      </w:pPr>
      <w:r w:rsidRPr="00A57CAA">
        <w:rPr>
          <w:rFonts w:ascii="Palatino Linotype" w:hAnsi="Palatino Linotype" w:cs="Segoe UI"/>
          <w:noProof/>
          <w:sz w:val="22"/>
          <w:lang w:eastAsia="es-MX"/>
        </w:rPr>
        <w:drawing>
          <wp:inline distT="0" distB="0" distL="0" distR="0" wp14:anchorId="28CF9CD1" wp14:editId="3A200B66">
            <wp:extent cx="3057525" cy="1100214"/>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989" t="52632" r="38165" b="33333"/>
                    <a:stretch/>
                  </pic:blipFill>
                  <pic:spPr bwMode="auto">
                    <a:xfrm>
                      <a:off x="0" y="0"/>
                      <a:ext cx="3079518" cy="1108128"/>
                    </a:xfrm>
                    <a:prstGeom prst="rect">
                      <a:avLst/>
                    </a:prstGeom>
                    <a:ln>
                      <a:noFill/>
                    </a:ln>
                    <a:extLst>
                      <a:ext uri="{53640926-AAD7-44D8-BBD7-CCE9431645EC}">
                        <a14:shadowObscured xmlns:a14="http://schemas.microsoft.com/office/drawing/2010/main"/>
                      </a:ext>
                    </a:extLst>
                  </pic:spPr>
                </pic:pic>
              </a:graphicData>
            </a:graphic>
          </wp:inline>
        </w:drawing>
      </w:r>
    </w:p>
    <w:p w14:paraId="04BCCBDB" w14:textId="77777777" w:rsidR="00384C19" w:rsidRPr="00767B0A" w:rsidRDefault="00384C19" w:rsidP="00F806BB">
      <w:pPr>
        <w:widowControl w:val="0"/>
        <w:autoSpaceDE w:val="0"/>
        <w:autoSpaceDN w:val="0"/>
        <w:adjustRightInd w:val="0"/>
        <w:spacing w:line="360" w:lineRule="auto"/>
        <w:rPr>
          <w:rFonts w:ascii="Palatino Linotype" w:hAnsi="Palatino Linotype" w:cs="Segoe UI"/>
          <w:sz w:val="22"/>
          <w:lang w:eastAsia="es-MX"/>
        </w:rPr>
      </w:pPr>
      <w:r w:rsidRPr="00767B0A">
        <w:rPr>
          <w:rFonts w:ascii="Palatino Linotype" w:hAnsi="Palatino Linotype" w:cs="Segoe UI"/>
          <w:sz w:val="22"/>
          <w:lang w:eastAsia="es-MX"/>
        </w:rPr>
        <w:t>La Fiscalía Regional de Naucalpan en atención a la solicitud de información desagregó su respuesta en la tabla siguiente:</w:t>
      </w:r>
    </w:p>
    <w:p w14:paraId="59E53F2A" w14:textId="7ADD079B" w:rsidR="00384C19" w:rsidRDefault="00384C19" w:rsidP="00F806BB">
      <w:pPr>
        <w:pStyle w:val="Prrafodelista"/>
        <w:widowControl w:val="0"/>
        <w:autoSpaceDE w:val="0"/>
        <w:autoSpaceDN w:val="0"/>
        <w:adjustRightInd w:val="0"/>
        <w:spacing w:line="360" w:lineRule="auto"/>
        <w:ind w:left="720"/>
        <w:jc w:val="center"/>
        <w:rPr>
          <w:rFonts w:ascii="Palatino Linotype" w:hAnsi="Palatino Linotype" w:cs="Segoe UI"/>
          <w:sz w:val="22"/>
          <w:lang w:eastAsia="es-MX"/>
        </w:rPr>
      </w:pPr>
      <w:r w:rsidRPr="00A57CAA">
        <w:rPr>
          <w:rFonts w:ascii="Palatino Linotype" w:hAnsi="Palatino Linotype" w:cs="Segoe UI"/>
          <w:noProof/>
          <w:sz w:val="22"/>
          <w:lang w:eastAsia="es-MX"/>
        </w:rPr>
        <w:lastRenderedPageBreak/>
        <w:drawing>
          <wp:inline distT="0" distB="0" distL="0" distR="0" wp14:anchorId="39785D68" wp14:editId="6851D7EB">
            <wp:extent cx="4156504" cy="204884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526" t="22515" r="19745" b="16374"/>
                    <a:stretch/>
                  </pic:blipFill>
                  <pic:spPr bwMode="auto">
                    <a:xfrm>
                      <a:off x="0" y="0"/>
                      <a:ext cx="4162664" cy="2051879"/>
                    </a:xfrm>
                    <a:prstGeom prst="rect">
                      <a:avLst/>
                    </a:prstGeom>
                    <a:ln>
                      <a:noFill/>
                    </a:ln>
                    <a:extLst>
                      <a:ext uri="{53640926-AAD7-44D8-BBD7-CCE9431645EC}">
                        <a14:shadowObscured xmlns:a14="http://schemas.microsoft.com/office/drawing/2010/main"/>
                      </a:ext>
                    </a:extLst>
                  </pic:spPr>
                </pic:pic>
              </a:graphicData>
            </a:graphic>
          </wp:inline>
        </w:drawing>
      </w:r>
    </w:p>
    <w:p w14:paraId="4AB50759" w14:textId="77777777" w:rsidR="00384C19" w:rsidRDefault="00384C19" w:rsidP="00F806BB">
      <w:pPr>
        <w:autoSpaceDE w:val="0"/>
        <w:autoSpaceDN w:val="0"/>
        <w:adjustRightInd w:val="0"/>
        <w:spacing w:line="360" w:lineRule="auto"/>
        <w:ind w:right="49"/>
        <w:jc w:val="both"/>
        <w:rPr>
          <w:rFonts w:ascii="Palatino Linotype" w:hAnsi="Palatino Linotype"/>
          <w:sz w:val="22"/>
        </w:rPr>
      </w:pPr>
    </w:p>
    <w:p w14:paraId="1DE7BA0D" w14:textId="77777777" w:rsidR="00B84044" w:rsidRDefault="00B84044" w:rsidP="00F806BB">
      <w:pPr>
        <w:autoSpaceDE w:val="0"/>
        <w:autoSpaceDN w:val="0"/>
        <w:adjustRightInd w:val="0"/>
        <w:spacing w:line="360" w:lineRule="auto"/>
        <w:ind w:right="49"/>
        <w:jc w:val="both"/>
        <w:rPr>
          <w:rFonts w:ascii="Palatino Linotype" w:hAnsi="Palatino Linotype"/>
          <w:sz w:val="22"/>
        </w:rPr>
      </w:pPr>
      <w:r w:rsidRPr="00887E2C">
        <w:rPr>
          <w:rFonts w:ascii="Palatino Linotype" w:hAnsi="Palatino Linotype"/>
          <w:sz w:val="22"/>
        </w:rPr>
        <w:t>Inconforme con dicha respuesta, el particular presentó el medio de impugnación en estudio en el que se duele que no se le proporcionara</w:t>
      </w:r>
      <w:r w:rsidR="00767B0A">
        <w:rPr>
          <w:rFonts w:ascii="Palatino Linotype" w:hAnsi="Palatino Linotype"/>
          <w:sz w:val="22"/>
        </w:rPr>
        <w:t xml:space="preserve"> la información y que no se contestara la mayoría de sus preguntas.</w:t>
      </w:r>
    </w:p>
    <w:p w14:paraId="5DD93A98" w14:textId="77777777" w:rsidR="00767B0A" w:rsidRPr="00887E2C" w:rsidRDefault="00767B0A" w:rsidP="00F806BB">
      <w:pPr>
        <w:autoSpaceDE w:val="0"/>
        <w:autoSpaceDN w:val="0"/>
        <w:adjustRightInd w:val="0"/>
        <w:spacing w:line="360" w:lineRule="auto"/>
        <w:ind w:right="49"/>
        <w:jc w:val="both"/>
        <w:rPr>
          <w:rFonts w:ascii="Palatino Linotype" w:hAnsi="Palatino Linotype"/>
          <w:sz w:val="22"/>
        </w:rPr>
      </w:pPr>
    </w:p>
    <w:p w14:paraId="71A9CA0F" w14:textId="39C93931" w:rsidR="00767B0A" w:rsidRDefault="00B84044" w:rsidP="00F806BB">
      <w:pPr>
        <w:autoSpaceDE w:val="0"/>
        <w:autoSpaceDN w:val="0"/>
        <w:adjustRightInd w:val="0"/>
        <w:spacing w:line="360" w:lineRule="auto"/>
        <w:ind w:right="49"/>
        <w:jc w:val="both"/>
        <w:rPr>
          <w:rFonts w:ascii="Palatino Linotype" w:eastAsia="Palatino Linotype" w:hAnsi="Palatino Linotype" w:cs="Palatino Linotype"/>
          <w:sz w:val="22"/>
        </w:rPr>
      </w:pPr>
      <w:r w:rsidRPr="00887E2C">
        <w:rPr>
          <w:rFonts w:ascii="Palatino Linotype" w:hAnsi="Palatino Linotype"/>
          <w:sz w:val="22"/>
        </w:rPr>
        <w:t xml:space="preserve">Mediante </w:t>
      </w:r>
      <w:r w:rsidR="0002174F">
        <w:rPr>
          <w:rFonts w:ascii="Palatino Linotype" w:hAnsi="Palatino Linotype"/>
          <w:sz w:val="22"/>
        </w:rPr>
        <w:t>Informe Justificado</w:t>
      </w:r>
      <w:r w:rsidRPr="00887E2C">
        <w:rPr>
          <w:rFonts w:ascii="Palatino Linotype" w:hAnsi="Palatino Linotype"/>
          <w:sz w:val="22"/>
        </w:rPr>
        <w:t xml:space="preserve"> </w:t>
      </w:r>
      <w:r w:rsidRPr="00887E2C">
        <w:rPr>
          <w:rFonts w:ascii="Palatino Linotype" w:hAnsi="Palatino Linotype"/>
          <w:b/>
          <w:sz w:val="22"/>
        </w:rPr>
        <w:t>EL SUJETO OBLIGADO</w:t>
      </w:r>
      <w:r w:rsidR="00767B0A">
        <w:rPr>
          <w:rFonts w:ascii="Palatino Linotype" w:hAnsi="Palatino Linotype"/>
          <w:sz w:val="22"/>
        </w:rPr>
        <w:t xml:space="preserve"> señaló que </w:t>
      </w:r>
      <w:r w:rsidR="00767B0A" w:rsidRPr="00767B0A">
        <w:rPr>
          <w:rFonts w:ascii="Palatino Linotype" w:eastAsia="Palatino Linotype" w:hAnsi="Palatino Linotype" w:cs="Palatino Linotype"/>
          <w:sz w:val="22"/>
        </w:rPr>
        <w:t>en atención a lo previsto en los artículos 9</w:t>
      </w:r>
      <w:r w:rsidR="000B3647">
        <w:rPr>
          <w:rFonts w:ascii="Palatino Linotype" w:eastAsia="Palatino Linotype" w:hAnsi="Palatino Linotype" w:cs="Palatino Linotype"/>
          <w:sz w:val="22"/>
        </w:rPr>
        <w:t>°</w:t>
      </w:r>
      <w:r w:rsidR="00767B0A" w:rsidRPr="00767B0A">
        <w:rPr>
          <w:rFonts w:ascii="Palatino Linotype" w:eastAsia="Palatino Linotype" w:hAnsi="Palatino Linotype" w:cs="Palatino Linotype"/>
          <w:sz w:val="22"/>
        </w:rPr>
        <w:t xml:space="preserve">, fracción VII y 12 de la Ley de Transparencia y Acceso a la Información Pública del Estado de México y Municipios dio respuesta a la solicitud de información haciendo entrega de la información tal cual obra en sus archivos, pues no se encuentra constreñido a generarla conforme al interés del solicitante. </w:t>
      </w:r>
    </w:p>
    <w:p w14:paraId="480511A8" w14:textId="77777777" w:rsidR="00315532" w:rsidRDefault="00315532" w:rsidP="00F806BB">
      <w:pPr>
        <w:autoSpaceDE w:val="0"/>
        <w:autoSpaceDN w:val="0"/>
        <w:adjustRightInd w:val="0"/>
        <w:spacing w:line="360" w:lineRule="auto"/>
        <w:ind w:right="49"/>
        <w:jc w:val="both"/>
        <w:rPr>
          <w:rFonts w:ascii="Palatino Linotype" w:eastAsia="Palatino Linotype" w:hAnsi="Palatino Linotype" w:cs="Palatino Linotype"/>
          <w:sz w:val="22"/>
        </w:rPr>
      </w:pPr>
    </w:p>
    <w:p w14:paraId="19B9906C" w14:textId="70D4BD47" w:rsidR="00767B0A" w:rsidRDefault="00767B0A" w:rsidP="00F806BB">
      <w:pPr>
        <w:autoSpaceDE w:val="0"/>
        <w:autoSpaceDN w:val="0"/>
        <w:adjustRightInd w:val="0"/>
        <w:spacing w:line="360" w:lineRule="auto"/>
        <w:ind w:right="49"/>
        <w:jc w:val="both"/>
        <w:rPr>
          <w:rFonts w:ascii="Palatino Linotype" w:eastAsia="Palatino Linotype" w:hAnsi="Palatino Linotype" w:cs="Palatino Linotype"/>
          <w:sz w:val="22"/>
        </w:rPr>
      </w:pPr>
      <w:r w:rsidRPr="00767B0A">
        <w:rPr>
          <w:rFonts w:ascii="Palatino Linotype" w:eastAsia="Palatino Linotype" w:hAnsi="Palatino Linotype" w:cs="Palatino Linotype"/>
          <w:sz w:val="22"/>
        </w:rPr>
        <w:t>Reiter</w:t>
      </w:r>
      <w:r w:rsidR="000B3647">
        <w:rPr>
          <w:rFonts w:ascii="Palatino Linotype" w:eastAsia="Palatino Linotype" w:hAnsi="Palatino Linotype" w:cs="Palatino Linotype"/>
          <w:sz w:val="22"/>
        </w:rPr>
        <w:t>ó</w:t>
      </w:r>
      <w:r w:rsidRPr="00767B0A">
        <w:rPr>
          <w:rFonts w:ascii="Palatino Linotype" w:eastAsia="Palatino Linotype" w:hAnsi="Palatino Linotype" w:cs="Palatino Linotype"/>
          <w:sz w:val="22"/>
        </w:rPr>
        <w:t xml:space="preserve"> que había hecho entrega de la incidencia delictiva que genera el Sistema Nacional de Seguridad Pública del mes de enero de 2018 a octubre de 2021 y finalmente señaló que el requerimiento del particular va encaminado a que se le entregue un documento </w:t>
      </w:r>
      <w:r w:rsidRPr="00767B0A">
        <w:rPr>
          <w:rFonts w:ascii="Palatino Linotype" w:eastAsia="Palatino Linotype" w:hAnsi="Palatino Linotype" w:cs="Palatino Linotype"/>
          <w:i/>
          <w:sz w:val="22"/>
        </w:rPr>
        <w:t xml:space="preserve">ad hoc </w:t>
      </w:r>
      <w:r w:rsidRPr="00767B0A">
        <w:rPr>
          <w:rFonts w:ascii="Palatino Linotype" w:eastAsia="Palatino Linotype" w:hAnsi="Palatino Linotype" w:cs="Palatino Linotype"/>
          <w:sz w:val="22"/>
        </w:rPr>
        <w:t>situación que la Ley de l</w:t>
      </w:r>
      <w:r>
        <w:rPr>
          <w:rFonts w:ascii="Palatino Linotype" w:eastAsia="Palatino Linotype" w:hAnsi="Palatino Linotype" w:cs="Palatino Linotype"/>
          <w:sz w:val="22"/>
        </w:rPr>
        <w:t xml:space="preserve">a materia no prevé procedente. </w:t>
      </w:r>
    </w:p>
    <w:p w14:paraId="7EE63328" w14:textId="77777777" w:rsidR="00767B0A" w:rsidRDefault="00767B0A" w:rsidP="00F806BB">
      <w:pPr>
        <w:autoSpaceDE w:val="0"/>
        <w:autoSpaceDN w:val="0"/>
        <w:adjustRightInd w:val="0"/>
        <w:spacing w:line="360" w:lineRule="auto"/>
        <w:ind w:right="49"/>
        <w:jc w:val="both"/>
        <w:rPr>
          <w:rFonts w:ascii="Palatino Linotype" w:hAnsi="Palatino Linotype"/>
          <w:sz w:val="22"/>
        </w:rPr>
      </w:pPr>
    </w:p>
    <w:p w14:paraId="60458103" w14:textId="38203D99" w:rsidR="00B84044" w:rsidRDefault="00B84044" w:rsidP="00F806BB">
      <w:pPr>
        <w:autoSpaceDE w:val="0"/>
        <w:autoSpaceDN w:val="0"/>
        <w:adjustRightInd w:val="0"/>
        <w:spacing w:line="360" w:lineRule="auto"/>
        <w:ind w:right="49"/>
        <w:jc w:val="both"/>
        <w:rPr>
          <w:rFonts w:ascii="Palatino Linotype" w:hAnsi="Palatino Linotype"/>
          <w:sz w:val="22"/>
        </w:rPr>
      </w:pPr>
      <w:r w:rsidRPr="00767B0A">
        <w:rPr>
          <w:rFonts w:ascii="Palatino Linotype" w:hAnsi="Palatino Linotype"/>
          <w:sz w:val="22"/>
        </w:rPr>
        <w:t xml:space="preserve">Hechas las manifestaciones que anteceden, conviene señalar que el </w:t>
      </w:r>
      <w:r w:rsidR="00315532">
        <w:rPr>
          <w:rFonts w:ascii="Palatino Linotype" w:hAnsi="Palatino Linotype"/>
          <w:sz w:val="22"/>
        </w:rPr>
        <w:t>Derecho de Acceso a la Información Pública</w:t>
      </w:r>
      <w:r w:rsidRPr="00767B0A">
        <w:rPr>
          <w:rFonts w:ascii="Palatino Linotype" w:hAnsi="Palatino Linotype"/>
          <w:sz w:val="22"/>
        </w:rPr>
        <w:t xml:space="preserve"> se encuentra sustentado en los artículos 4 y 12 de la Ley de Transparencia </w:t>
      </w:r>
      <w:r w:rsidRPr="00767B0A">
        <w:rPr>
          <w:rFonts w:ascii="Palatino Linotype" w:hAnsi="Palatino Linotype"/>
          <w:sz w:val="22"/>
        </w:rPr>
        <w:lastRenderedPageBreak/>
        <w:t>y Acceso a la Información Pública del Estado de México y Municipios, pues toda la información generada, obtenida, adquirida, transmitida, administrada o en posesión de los Sujetos Obligados, será accesible de manera permanente a cualquier persona, privilegiando el principio de máxima publicidad de la información.</w:t>
      </w:r>
    </w:p>
    <w:p w14:paraId="6573371D" w14:textId="77777777" w:rsidR="00B84044" w:rsidRPr="00CF3C11" w:rsidRDefault="00B84044" w:rsidP="00F806BB">
      <w:pPr>
        <w:autoSpaceDE w:val="0"/>
        <w:autoSpaceDN w:val="0"/>
        <w:adjustRightInd w:val="0"/>
        <w:spacing w:line="360" w:lineRule="auto"/>
        <w:ind w:right="49"/>
        <w:jc w:val="both"/>
        <w:rPr>
          <w:rFonts w:ascii="Palatino Linotype" w:hAnsi="Palatino Linotype"/>
          <w:sz w:val="22"/>
        </w:rPr>
      </w:pPr>
    </w:p>
    <w:p w14:paraId="10164A60" w14:textId="77777777" w:rsidR="00B84044" w:rsidRDefault="00B84044" w:rsidP="00F806BB">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 xml:space="preserve">Por otra parte,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422FFB7F" w14:textId="77777777" w:rsidR="00767B0A" w:rsidRPr="005418D4" w:rsidRDefault="00767B0A" w:rsidP="00F806BB">
      <w:pPr>
        <w:autoSpaceDE w:val="0"/>
        <w:autoSpaceDN w:val="0"/>
        <w:adjustRightInd w:val="0"/>
        <w:spacing w:line="360" w:lineRule="auto"/>
        <w:ind w:right="49"/>
        <w:jc w:val="both"/>
        <w:rPr>
          <w:rFonts w:ascii="Palatino Linotype" w:hAnsi="Palatino Linotype"/>
          <w:sz w:val="22"/>
        </w:rPr>
      </w:pPr>
    </w:p>
    <w:p w14:paraId="45D020EF"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 xml:space="preserve">“Artículo 12. Quienes generen, recopilen, administren, manejen, procesen, archiven o conserven información pública serán responsables de la misma en los términos de las disposiciones jurídicas aplicables. </w:t>
      </w:r>
    </w:p>
    <w:p w14:paraId="5C8C5CF2"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 xml:space="preserve"> </w:t>
      </w:r>
    </w:p>
    <w:p w14:paraId="0FD68DE1"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5A0613B" w14:textId="77777777" w:rsidR="00315532" w:rsidRDefault="00315532" w:rsidP="00F806BB">
      <w:pPr>
        <w:autoSpaceDE w:val="0"/>
        <w:autoSpaceDN w:val="0"/>
        <w:adjustRightInd w:val="0"/>
        <w:spacing w:line="360" w:lineRule="auto"/>
        <w:ind w:right="49"/>
        <w:jc w:val="both"/>
        <w:rPr>
          <w:rFonts w:ascii="Palatino Linotype" w:hAnsi="Palatino Linotype"/>
          <w:sz w:val="22"/>
        </w:rPr>
      </w:pPr>
    </w:p>
    <w:p w14:paraId="350D9BAC" w14:textId="39556FAA" w:rsidR="00B84044" w:rsidRDefault="00B84044" w:rsidP="00F806BB">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 xml:space="preserve">En síntesis, el </w:t>
      </w:r>
      <w:r w:rsidR="00315532">
        <w:rPr>
          <w:rFonts w:ascii="Palatino Linotype" w:hAnsi="Palatino Linotype"/>
          <w:sz w:val="22"/>
        </w:rPr>
        <w:t>Derecho de Acceso a la Información Pública</w:t>
      </w:r>
      <w:r w:rsidRPr="005418D4">
        <w:rPr>
          <w:rFonts w:ascii="Palatino Linotype" w:hAnsi="Palatino Linotype"/>
          <w:sz w:val="22"/>
        </w:rPr>
        <w:t xml:space="preserve"> se satisface en aquellos casos en que se entregue a los particulares que lo soliciten el soporte documental en que conste la información pública, toda vez que, los Sujetos Obligados no tienen el deber de generar, poseer o administrar la información pública con el grado de detalle solicitado; esto es, que no tienen el deber de generar un documento </w:t>
      </w:r>
      <w:r w:rsidRPr="005418D4">
        <w:rPr>
          <w:rFonts w:ascii="Palatino Linotype" w:hAnsi="Palatino Linotype"/>
          <w:i/>
          <w:sz w:val="22"/>
        </w:rPr>
        <w:t>ad hoc</w:t>
      </w:r>
      <w:r w:rsidRPr="005418D4">
        <w:rPr>
          <w:rFonts w:ascii="Palatino Linotype" w:hAnsi="Palatino Linotype"/>
          <w:sz w:val="22"/>
        </w:rPr>
        <w:t xml:space="preserve">, para satisfacer el </w:t>
      </w:r>
      <w:r w:rsidR="00315532">
        <w:rPr>
          <w:rFonts w:ascii="Palatino Linotype" w:hAnsi="Palatino Linotype"/>
          <w:sz w:val="22"/>
        </w:rPr>
        <w:t>Derecho de Acceso a la Información Pública</w:t>
      </w:r>
      <w:r w:rsidRPr="005418D4">
        <w:rPr>
          <w:rFonts w:ascii="Palatino Linotype" w:hAnsi="Palatino Linotype"/>
          <w:sz w:val="22"/>
        </w:rPr>
        <w:t>.</w:t>
      </w:r>
    </w:p>
    <w:p w14:paraId="6619F265" w14:textId="77777777" w:rsidR="00B84044" w:rsidRPr="005418D4" w:rsidRDefault="00B84044" w:rsidP="00F806BB">
      <w:pPr>
        <w:autoSpaceDE w:val="0"/>
        <w:autoSpaceDN w:val="0"/>
        <w:adjustRightInd w:val="0"/>
        <w:spacing w:line="360" w:lineRule="auto"/>
        <w:ind w:right="49"/>
        <w:jc w:val="both"/>
        <w:rPr>
          <w:rFonts w:ascii="Palatino Linotype" w:hAnsi="Palatino Linotype"/>
          <w:sz w:val="22"/>
        </w:rPr>
      </w:pPr>
    </w:p>
    <w:p w14:paraId="0C74EF86" w14:textId="77777777" w:rsidR="00B84044" w:rsidRDefault="00B84044" w:rsidP="00F806BB">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lastRenderedPageBreak/>
        <w:t xml:space="preserve">Como apoyo a lo anterior, es aplicable el Criterio 03-17, emitido por el Instituto Nacional de Transparencia, Acceso a la Información y Protección de Datos Personales (INAI), que dice: </w:t>
      </w:r>
    </w:p>
    <w:p w14:paraId="7D15B18E" w14:textId="77777777" w:rsidR="00B84044" w:rsidRPr="005418D4" w:rsidRDefault="00B84044" w:rsidP="00F806BB">
      <w:pPr>
        <w:autoSpaceDE w:val="0"/>
        <w:autoSpaceDN w:val="0"/>
        <w:adjustRightInd w:val="0"/>
        <w:spacing w:line="360" w:lineRule="auto"/>
        <w:ind w:right="49"/>
        <w:jc w:val="both"/>
        <w:rPr>
          <w:rFonts w:ascii="Palatino Linotype" w:hAnsi="Palatino Linotype"/>
          <w:sz w:val="22"/>
        </w:rPr>
      </w:pPr>
    </w:p>
    <w:p w14:paraId="44499889"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r w:rsidRPr="005418D4">
        <w:rPr>
          <w:rFonts w:ascii="Palatino Linotype" w:eastAsia="Palatino Linotype" w:hAnsi="Palatino Linotype" w:cs="Palatino Linotype"/>
          <w:b/>
          <w:i/>
          <w:sz w:val="20"/>
          <w:szCs w:val="22"/>
        </w:rPr>
        <w:t>No existe obligación de elaborar documentos ad hoc para atender las solicitudes de acceso a la información</w:t>
      </w:r>
      <w:r w:rsidRPr="005418D4">
        <w:rPr>
          <w:rFonts w:ascii="Palatino Linotype" w:eastAsia="Palatino Linotype" w:hAnsi="Palatino Linotype" w:cs="Palatino Linotype"/>
          <w:i/>
          <w:sz w:val="20"/>
          <w:szCs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66D94AA" w14:textId="77777777" w:rsidR="00B84044" w:rsidRDefault="00B84044" w:rsidP="00F806BB">
      <w:pPr>
        <w:autoSpaceDE w:val="0"/>
        <w:autoSpaceDN w:val="0"/>
        <w:adjustRightInd w:val="0"/>
        <w:spacing w:line="360" w:lineRule="auto"/>
        <w:ind w:right="49"/>
        <w:jc w:val="both"/>
        <w:rPr>
          <w:rFonts w:ascii="Palatino Linotype" w:hAnsi="Palatino Linotype"/>
          <w:sz w:val="22"/>
        </w:rPr>
      </w:pPr>
    </w:p>
    <w:p w14:paraId="44ED0FE1" w14:textId="0ED0DF9F" w:rsidR="00B84044" w:rsidRDefault="00B84044" w:rsidP="00F806BB">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 xml:space="preserve">En esta misma tesitura, y sin que suene contradictorio, el </w:t>
      </w:r>
      <w:r w:rsidR="00315532">
        <w:rPr>
          <w:rFonts w:ascii="Palatino Linotype" w:hAnsi="Palatino Linotype"/>
          <w:sz w:val="22"/>
        </w:rPr>
        <w:t>Derecho de Acceso a la Información Pública</w:t>
      </w:r>
      <w:r w:rsidRPr="005418D4">
        <w:rPr>
          <w:rFonts w:ascii="Palatino Linotype" w:hAnsi="Palatino Linotype"/>
          <w:sz w:val="22"/>
        </w:rPr>
        <w:t xml:space="preserve"> subsiste solo si la información solicitada consta en un soporte documental en cualquiera de sus formas, a saber: expedientes, reportes, estudios, actas, resoluciones, oficios, correspondencia, acuerdos, directivas, directrices, circulares, contratos, convenios, instructivos, notas, memorandos, </w:t>
      </w:r>
      <w:r w:rsidRPr="00767B0A">
        <w:rPr>
          <w:rFonts w:ascii="Palatino Linotype" w:hAnsi="Palatino Linotype"/>
          <w:b/>
          <w:sz w:val="22"/>
        </w:rPr>
        <w:t>estadísticas</w:t>
      </w:r>
      <w:r w:rsidRPr="005418D4">
        <w:rPr>
          <w:rFonts w:ascii="Palatino Linotype" w:hAnsi="Palatino Linotype"/>
          <w:sz w:val="22"/>
        </w:rPr>
        <w:t xml:space="preserve">,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5870793" w14:textId="77777777" w:rsidR="00B84044" w:rsidRPr="005418D4" w:rsidRDefault="00B84044" w:rsidP="00F806BB">
      <w:pPr>
        <w:autoSpaceDE w:val="0"/>
        <w:autoSpaceDN w:val="0"/>
        <w:adjustRightInd w:val="0"/>
        <w:spacing w:line="360" w:lineRule="auto"/>
        <w:ind w:right="49"/>
        <w:jc w:val="both"/>
        <w:rPr>
          <w:rFonts w:ascii="Palatino Linotype" w:hAnsi="Palatino Linotype"/>
          <w:sz w:val="22"/>
        </w:rPr>
      </w:pPr>
    </w:p>
    <w:p w14:paraId="383A6E44"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r w:rsidRPr="005418D4">
        <w:rPr>
          <w:rFonts w:ascii="Palatino Linotype" w:eastAsia="Palatino Linotype" w:hAnsi="Palatino Linotype" w:cs="Palatino Linotype"/>
          <w:b/>
          <w:i/>
          <w:sz w:val="20"/>
          <w:szCs w:val="22"/>
        </w:rPr>
        <w:t>Artículo 3.</w:t>
      </w:r>
      <w:r w:rsidRPr="005418D4">
        <w:rPr>
          <w:rFonts w:ascii="Palatino Linotype" w:eastAsia="Palatino Linotype" w:hAnsi="Palatino Linotype" w:cs="Palatino Linotype"/>
          <w:i/>
          <w:sz w:val="20"/>
          <w:szCs w:val="22"/>
        </w:rPr>
        <w:t xml:space="preserve"> Para los efectos de la presente Ley se entenderá por:</w:t>
      </w:r>
    </w:p>
    <w:p w14:paraId="34A4F4B4"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p>
    <w:p w14:paraId="374C7A9A"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b/>
          <w:i/>
          <w:sz w:val="20"/>
          <w:szCs w:val="22"/>
        </w:rPr>
        <w:t>XI. Documento</w:t>
      </w:r>
      <w:r w:rsidRPr="005418D4">
        <w:rPr>
          <w:rFonts w:ascii="Palatino Linotype" w:eastAsia="Palatino Linotype" w:hAnsi="Palatino Linotype" w:cs="Palatino Linotype"/>
          <w:i/>
          <w:sz w:val="20"/>
          <w:szCs w:val="22"/>
        </w:rPr>
        <w:t xml:space="preserve">: Los expedientes, reportes, estudios, actas, resoluciones, oficios, correspondencia, acuerdos, directivas, directrices, circulares, contratos, convenios, instructivos, notas, memorandos, </w:t>
      </w:r>
      <w:r w:rsidRPr="00767B0A">
        <w:rPr>
          <w:rFonts w:ascii="Palatino Linotype" w:eastAsia="Palatino Linotype" w:hAnsi="Palatino Linotype" w:cs="Palatino Linotype"/>
          <w:b/>
          <w:i/>
          <w:sz w:val="20"/>
          <w:szCs w:val="22"/>
        </w:rPr>
        <w:lastRenderedPageBreak/>
        <w:t>estadísticas</w:t>
      </w:r>
      <w:r w:rsidRPr="005418D4">
        <w:rPr>
          <w:rFonts w:ascii="Palatino Linotype" w:eastAsia="Palatino Linotype" w:hAnsi="Palatino Linotype" w:cs="Palatino Linotype"/>
          <w:i/>
          <w:sz w:val="20"/>
          <w:szCs w:val="22"/>
        </w:rPr>
        <w:t xml:space="preserve">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C083E4A"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p>
    <w:p w14:paraId="334A5647" w14:textId="77777777" w:rsidR="00767B0A" w:rsidRDefault="00767B0A" w:rsidP="00F806BB">
      <w:pPr>
        <w:autoSpaceDE w:val="0"/>
        <w:autoSpaceDN w:val="0"/>
        <w:adjustRightInd w:val="0"/>
        <w:spacing w:line="360" w:lineRule="auto"/>
        <w:ind w:right="49"/>
        <w:jc w:val="both"/>
        <w:rPr>
          <w:rFonts w:ascii="Palatino Linotype" w:hAnsi="Palatino Linotype"/>
          <w:sz w:val="22"/>
        </w:rPr>
      </w:pPr>
    </w:p>
    <w:p w14:paraId="45DCC0E0" w14:textId="77777777" w:rsidR="00B84044" w:rsidRDefault="00B84044" w:rsidP="00F806BB">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0E03E79" w14:textId="77777777" w:rsidR="00767B0A" w:rsidRPr="005418D4" w:rsidRDefault="00767B0A" w:rsidP="00F806BB">
      <w:pPr>
        <w:autoSpaceDE w:val="0"/>
        <w:autoSpaceDN w:val="0"/>
        <w:adjustRightInd w:val="0"/>
        <w:spacing w:line="360" w:lineRule="auto"/>
        <w:ind w:right="49"/>
        <w:jc w:val="both"/>
        <w:rPr>
          <w:rFonts w:ascii="Palatino Linotype" w:hAnsi="Palatino Linotype"/>
          <w:sz w:val="22"/>
        </w:rPr>
      </w:pPr>
    </w:p>
    <w:p w14:paraId="75C96D6A"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b/>
          <w:i/>
          <w:sz w:val="20"/>
          <w:szCs w:val="22"/>
        </w:rPr>
      </w:pPr>
      <w:r w:rsidRPr="005418D4">
        <w:rPr>
          <w:rFonts w:ascii="Palatino Linotype" w:hAnsi="Palatino Linotype" w:cs="Arial"/>
          <w:b/>
          <w:sz w:val="22"/>
          <w:szCs w:val="22"/>
          <w:lang w:eastAsia="es-MX"/>
        </w:rPr>
        <w:t>“</w:t>
      </w:r>
      <w:r w:rsidRPr="005418D4">
        <w:rPr>
          <w:rFonts w:ascii="Palatino Linotype" w:eastAsia="Palatino Linotype" w:hAnsi="Palatino Linotype" w:cs="Palatino Linotype"/>
          <w:b/>
          <w:i/>
          <w:sz w:val="20"/>
          <w:szCs w:val="22"/>
        </w:rPr>
        <w:t>CRITERIO 0002-11</w:t>
      </w:r>
    </w:p>
    <w:p w14:paraId="4B7763F5" w14:textId="1C6B87CC"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b/>
          <w:i/>
          <w:sz w:val="20"/>
          <w:szCs w:val="22"/>
        </w:rPr>
        <w:t xml:space="preserve">INFORMACIÓN PÚBLICA, CONCEPTO DE, EN MATERIA DE TRANSPARENCIA. INTERPRETACIÓN SISTEMÁTICA DE LOS ARTÍCULOS 2°, FRACCIÓN V, XV, Y XVI, 3°, 4°, 11 Y 41. </w:t>
      </w:r>
      <w:r w:rsidRPr="005418D4">
        <w:rPr>
          <w:rFonts w:ascii="Palatino Linotype" w:eastAsia="Palatino Linotype" w:hAnsi="Palatino Linotype" w:cs="Palatino Linotype"/>
          <w:i/>
          <w:sz w:val="20"/>
          <w:szCs w:val="22"/>
        </w:rPr>
        <w:t xml:space="preserve">De conformidad con los artículos antes referidos, el </w:t>
      </w:r>
      <w:r w:rsidR="00315532">
        <w:rPr>
          <w:rFonts w:ascii="Palatino Linotype" w:eastAsia="Palatino Linotype" w:hAnsi="Palatino Linotype" w:cs="Palatino Linotype"/>
          <w:i/>
          <w:sz w:val="20"/>
          <w:szCs w:val="22"/>
        </w:rPr>
        <w:t>Derecho de Acceso a la Información Pública</w:t>
      </w:r>
      <w:r w:rsidRPr="005418D4">
        <w:rPr>
          <w:rFonts w:ascii="Palatino Linotype" w:eastAsia="Palatino Linotype" w:hAnsi="Palatino Linotype" w:cs="Palatino Linotype"/>
          <w:i/>
          <w:sz w:val="20"/>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E428FF0"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En consecuencia el acceso a la información se refiere a que se cumplan cualquiera de los siguientes tres supuestos:</w:t>
      </w:r>
    </w:p>
    <w:p w14:paraId="1A98AD2D" w14:textId="77777777"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1) Que se trate de información registrada en cualquier soporte documental, que en ejercicio de las atribuciones conferidas, sea generada por los Sujetos Obligados;</w:t>
      </w:r>
    </w:p>
    <w:p w14:paraId="6E3859A8" w14:textId="3550E9E5"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specVanish/>
        </w:rPr>
      </w:pPr>
      <w:r w:rsidRPr="005418D4">
        <w:rPr>
          <w:rFonts w:ascii="Palatino Linotype" w:eastAsia="Palatino Linotype" w:hAnsi="Palatino Linotype" w:cs="Palatino Linotype"/>
          <w:i/>
          <w:sz w:val="20"/>
          <w:szCs w:val="22"/>
        </w:rPr>
        <w:t>2) Que se trate de información registrada en cualquier soporte documental, que en ejercicio de las atribuciones conferidas, sea administrada por los Sujetos Obligados, y</w:t>
      </w:r>
    </w:p>
    <w:p w14:paraId="02D478B9" w14:textId="633E7B54"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 xml:space="preserve"> 3) Que se trate de información registrada en cualquier soporte documental, que en ejercicio de las atribuciones conferidas, se encuentre en posesión de los Sujetos Obligados.”</w:t>
      </w:r>
    </w:p>
    <w:p w14:paraId="14AA91E0" w14:textId="77777777" w:rsidR="00B84044" w:rsidRDefault="00B84044" w:rsidP="00F806BB">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lastRenderedPageBreak/>
        <w:t>Además, es importante señalar que, de conformidad con el artículo 18 de la Ley de Transparencia y Acceso a la Información Pública del Estado de México y Municipios, los Sujetos Obligados deben documentar todos los actos que realicen derivado del ejercicio de sus atribuciones, como se aprecia de la lectura del precepto legal en comento:</w:t>
      </w:r>
    </w:p>
    <w:p w14:paraId="6EAAF405" w14:textId="77777777" w:rsidR="00B84044" w:rsidRPr="005418D4" w:rsidRDefault="00B84044" w:rsidP="00F806BB">
      <w:pPr>
        <w:autoSpaceDE w:val="0"/>
        <w:autoSpaceDN w:val="0"/>
        <w:adjustRightInd w:val="0"/>
        <w:spacing w:line="360" w:lineRule="auto"/>
        <w:ind w:right="49"/>
        <w:jc w:val="both"/>
        <w:rPr>
          <w:rFonts w:ascii="Palatino Linotype" w:hAnsi="Palatino Linotype"/>
          <w:sz w:val="22"/>
        </w:rPr>
      </w:pPr>
    </w:p>
    <w:p w14:paraId="2F60661E" w14:textId="547FB213"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r w:rsidRPr="005418D4">
        <w:rPr>
          <w:rFonts w:ascii="Palatino Linotype" w:eastAsia="Palatino Linotype" w:hAnsi="Palatino Linotype" w:cs="Palatino Linotype"/>
          <w:b/>
          <w:i/>
          <w:sz w:val="20"/>
          <w:szCs w:val="22"/>
        </w:rPr>
        <w:t>Artículo 18.</w:t>
      </w:r>
      <w:r w:rsidRPr="005418D4">
        <w:rPr>
          <w:rFonts w:ascii="Palatino Linotype" w:eastAsia="Palatino Linotype" w:hAnsi="Palatino Linotype" w:cs="Palatino Linotype"/>
          <w:i/>
          <w:sz w:val="20"/>
          <w:szCs w:val="22"/>
        </w:rPr>
        <w:t xml:space="preserve"> Los sujetos obligados deberán documentar todo acto que derive del ejercicio de sus facultades, competencias o funciones, considerando desde su origen la eventual publicidad y reutilización de la información que generen.”</w:t>
      </w:r>
    </w:p>
    <w:p w14:paraId="203A61F2" w14:textId="77777777" w:rsidR="00B84044" w:rsidRDefault="00B84044" w:rsidP="00F806BB">
      <w:pPr>
        <w:autoSpaceDE w:val="0"/>
        <w:autoSpaceDN w:val="0"/>
        <w:adjustRightInd w:val="0"/>
        <w:spacing w:line="360" w:lineRule="auto"/>
        <w:ind w:right="49"/>
        <w:jc w:val="both"/>
        <w:rPr>
          <w:rFonts w:ascii="Palatino Linotype" w:hAnsi="Palatino Linotype"/>
          <w:sz w:val="22"/>
        </w:rPr>
      </w:pPr>
    </w:p>
    <w:p w14:paraId="7ACC3A9B" w14:textId="7EB51136" w:rsidR="00B84044" w:rsidRDefault="00B84044" w:rsidP="00F806BB">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De la misma forma, se cita el contenido del artículo 160 de la Ley General de Transparencia y Acceso a la Información Pública que a la letra dispone:</w:t>
      </w:r>
    </w:p>
    <w:p w14:paraId="0362536F" w14:textId="77777777" w:rsidR="007055EB" w:rsidRDefault="007055EB" w:rsidP="00F806BB">
      <w:pPr>
        <w:autoSpaceDE w:val="0"/>
        <w:autoSpaceDN w:val="0"/>
        <w:adjustRightInd w:val="0"/>
        <w:spacing w:line="360" w:lineRule="auto"/>
        <w:ind w:right="49"/>
        <w:jc w:val="both"/>
        <w:rPr>
          <w:rFonts w:ascii="Palatino Linotype" w:hAnsi="Palatino Linotype"/>
          <w:sz w:val="22"/>
        </w:rPr>
      </w:pPr>
    </w:p>
    <w:p w14:paraId="4E47D864" w14:textId="116D13E6" w:rsidR="00B84044" w:rsidRPr="005418D4" w:rsidRDefault="00B84044" w:rsidP="00FC3D89">
      <w:pPr>
        <w:tabs>
          <w:tab w:val="left" w:pos="851"/>
        </w:tabs>
        <w:spacing w:line="360" w:lineRule="auto"/>
        <w:ind w:left="567" w:right="567"/>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r w:rsidRPr="005418D4">
        <w:rPr>
          <w:rFonts w:ascii="Palatino Linotype" w:eastAsia="Palatino Linotype" w:hAnsi="Palatino Linotype" w:cs="Palatino Linotype"/>
          <w:b/>
          <w:i/>
          <w:sz w:val="20"/>
          <w:szCs w:val="22"/>
        </w:rPr>
        <w:t>Artículo 160.</w:t>
      </w:r>
      <w:r w:rsidRPr="005418D4">
        <w:rPr>
          <w:rFonts w:ascii="Palatino Linotype" w:eastAsia="Palatino Linotype" w:hAnsi="Palatino Linotype" w:cs="Palatino Linotype"/>
          <w:i/>
          <w:sz w:val="20"/>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000B3647">
        <w:rPr>
          <w:rFonts w:ascii="Palatino Linotype" w:eastAsia="Palatino Linotype" w:hAnsi="Palatino Linotype" w:cs="Palatino Linotype"/>
          <w:i/>
          <w:sz w:val="20"/>
          <w:szCs w:val="22"/>
        </w:rPr>
        <w:t>.</w:t>
      </w:r>
      <w:r w:rsidRPr="005418D4">
        <w:rPr>
          <w:rFonts w:ascii="Palatino Linotype" w:eastAsia="Palatino Linotype" w:hAnsi="Palatino Linotype" w:cs="Palatino Linotype"/>
          <w:i/>
          <w:sz w:val="20"/>
          <w:szCs w:val="22"/>
        </w:rPr>
        <w:t>”</w:t>
      </w:r>
    </w:p>
    <w:p w14:paraId="65BA6ACE" w14:textId="77777777" w:rsidR="00315532" w:rsidRDefault="00315532" w:rsidP="00F806BB">
      <w:pPr>
        <w:autoSpaceDE w:val="0"/>
        <w:autoSpaceDN w:val="0"/>
        <w:adjustRightInd w:val="0"/>
        <w:spacing w:line="360" w:lineRule="auto"/>
        <w:ind w:right="49"/>
        <w:jc w:val="both"/>
        <w:rPr>
          <w:rFonts w:ascii="Palatino Linotype" w:hAnsi="Palatino Linotype"/>
          <w:sz w:val="22"/>
        </w:rPr>
      </w:pPr>
    </w:p>
    <w:p w14:paraId="35454241" w14:textId="44BEC5E3" w:rsidR="00767B0A" w:rsidRDefault="007D72A9" w:rsidP="00F806BB">
      <w:pPr>
        <w:autoSpaceDE w:val="0"/>
        <w:autoSpaceDN w:val="0"/>
        <w:adjustRightInd w:val="0"/>
        <w:spacing w:line="360" w:lineRule="auto"/>
        <w:ind w:right="49"/>
        <w:jc w:val="both"/>
        <w:rPr>
          <w:rFonts w:ascii="Palatino Linotype" w:hAnsi="Palatino Linotype"/>
          <w:sz w:val="22"/>
        </w:rPr>
      </w:pPr>
      <w:r>
        <w:rPr>
          <w:rFonts w:ascii="Palatino Linotype" w:hAnsi="Palatino Linotype"/>
          <w:sz w:val="22"/>
        </w:rPr>
        <w:t xml:space="preserve">En ese orden de ideas y ante lo expuesto por el particular como acto impugnado es necesario realizar el desglose de la información solicitada y la respuesta otorgada con la finalidad de determinar si </w:t>
      </w:r>
      <w:r>
        <w:rPr>
          <w:rFonts w:ascii="Palatino Linotype" w:hAnsi="Palatino Linotype"/>
          <w:b/>
          <w:sz w:val="22"/>
        </w:rPr>
        <w:t xml:space="preserve">EL SUJETO OBLIGADO </w:t>
      </w:r>
      <w:r>
        <w:rPr>
          <w:rFonts w:ascii="Palatino Linotype" w:hAnsi="Palatino Linotype"/>
          <w:sz w:val="22"/>
        </w:rPr>
        <w:t>hizo entrega de la información completa como aseguro en su respuesta; para ello se insertan las tablas siguientes:</w:t>
      </w:r>
    </w:p>
    <w:p w14:paraId="3D0B8DDB" w14:textId="77777777" w:rsidR="007D72A9" w:rsidRDefault="007D72A9" w:rsidP="00F806BB">
      <w:pPr>
        <w:autoSpaceDE w:val="0"/>
        <w:autoSpaceDN w:val="0"/>
        <w:adjustRightInd w:val="0"/>
        <w:spacing w:line="360" w:lineRule="auto"/>
        <w:ind w:right="49"/>
        <w:jc w:val="both"/>
        <w:rPr>
          <w:rFonts w:ascii="Palatino Linotype" w:hAnsi="Palatino Linotype"/>
          <w:sz w:val="22"/>
        </w:rPr>
      </w:pPr>
    </w:p>
    <w:tbl>
      <w:tblPr>
        <w:tblStyle w:val="Tablaconcuadrcula"/>
        <w:tblW w:w="0" w:type="auto"/>
        <w:jc w:val="center"/>
        <w:tblLook w:val="04A0" w:firstRow="1" w:lastRow="0" w:firstColumn="1" w:lastColumn="0" w:noHBand="0" w:noVBand="1"/>
      </w:tblPr>
      <w:tblGrid>
        <w:gridCol w:w="708"/>
        <w:gridCol w:w="2587"/>
        <w:gridCol w:w="2800"/>
        <w:gridCol w:w="2126"/>
      </w:tblGrid>
      <w:tr w:rsidR="007D72A9" w:rsidRPr="007D72A9" w14:paraId="0BD4ABC8" w14:textId="77777777" w:rsidTr="000840A4">
        <w:trPr>
          <w:jc w:val="center"/>
        </w:trPr>
        <w:tc>
          <w:tcPr>
            <w:tcW w:w="708" w:type="dxa"/>
            <w:shd w:val="clear" w:color="auto" w:fill="000000" w:themeFill="text1"/>
            <w:vAlign w:val="center"/>
          </w:tcPr>
          <w:p w14:paraId="7F4DE704" w14:textId="77777777" w:rsidR="007D72A9" w:rsidRPr="007D72A9" w:rsidRDefault="007D72A9"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sidRPr="007D72A9">
              <w:rPr>
                <w:rFonts w:ascii="Palatino Linotype" w:hAnsi="Palatino Linotype"/>
                <w:b/>
                <w:color w:val="FFFFFF" w:themeColor="background1"/>
                <w:sz w:val="18"/>
                <w:szCs w:val="18"/>
              </w:rPr>
              <w:t>N. P.</w:t>
            </w:r>
          </w:p>
        </w:tc>
        <w:tc>
          <w:tcPr>
            <w:tcW w:w="2587" w:type="dxa"/>
            <w:shd w:val="clear" w:color="auto" w:fill="000000" w:themeFill="text1"/>
            <w:vAlign w:val="center"/>
          </w:tcPr>
          <w:p w14:paraId="6AA48A33" w14:textId="77777777" w:rsidR="007D72A9" w:rsidRPr="007D72A9" w:rsidRDefault="007D72A9"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sidRPr="007D72A9">
              <w:rPr>
                <w:rFonts w:ascii="Palatino Linotype" w:hAnsi="Palatino Linotype"/>
                <w:b/>
                <w:color w:val="FFFFFF" w:themeColor="background1"/>
                <w:sz w:val="18"/>
                <w:szCs w:val="18"/>
              </w:rPr>
              <w:t>Solicitud</w:t>
            </w:r>
          </w:p>
        </w:tc>
        <w:tc>
          <w:tcPr>
            <w:tcW w:w="2800" w:type="dxa"/>
            <w:shd w:val="clear" w:color="auto" w:fill="000000" w:themeFill="text1"/>
            <w:vAlign w:val="center"/>
          </w:tcPr>
          <w:p w14:paraId="4556A935" w14:textId="77777777" w:rsidR="007D72A9" w:rsidRPr="007D72A9" w:rsidRDefault="007D72A9"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sidRPr="007D72A9">
              <w:rPr>
                <w:rFonts w:ascii="Palatino Linotype" w:hAnsi="Palatino Linotype"/>
                <w:b/>
                <w:color w:val="FFFFFF" w:themeColor="background1"/>
                <w:sz w:val="18"/>
                <w:szCs w:val="18"/>
              </w:rPr>
              <w:t>Respuesta</w:t>
            </w:r>
          </w:p>
        </w:tc>
        <w:tc>
          <w:tcPr>
            <w:tcW w:w="2126" w:type="dxa"/>
            <w:shd w:val="clear" w:color="auto" w:fill="000000" w:themeFill="text1"/>
            <w:vAlign w:val="center"/>
          </w:tcPr>
          <w:p w14:paraId="28A63890" w14:textId="3726FDF0" w:rsidR="007D72A9" w:rsidRPr="007D72A9" w:rsidRDefault="000B3647"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Pr>
                <w:rFonts w:ascii="Palatino Linotype" w:hAnsi="Palatino Linotype"/>
                <w:b/>
                <w:color w:val="FFFFFF" w:themeColor="background1"/>
                <w:sz w:val="18"/>
                <w:szCs w:val="18"/>
              </w:rPr>
              <w:t>Observaciones</w:t>
            </w:r>
          </w:p>
        </w:tc>
      </w:tr>
      <w:tr w:rsidR="007D72A9" w:rsidRPr="007D72A9" w14:paraId="0A0875F0" w14:textId="77777777" w:rsidTr="000840A4">
        <w:trPr>
          <w:jc w:val="center"/>
        </w:trPr>
        <w:tc>
          <w:tcPr>
            <w:tcW w:w="708" w:type="dxa"/>
            <w:shd w:val="clear" w:color="auto" w:fill="000000" w:themeFill="text1"/>
            <w:vAlign w:val="center"/>
          </w:tcPr>
          <w:p w14:paraId="78CEC55C" w14:textId="77777777" w:rsidR="007D72A9" w:rsidRPr="007D72A9" w:rsidRDefault="007D72A9"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Pr>
                <w:rFonts w:ascii="Palatino Linotype" w:hAnsi="Palatino Linotype"/>
                <w:b/>
                <w:color w:val="FFFFFF" w:themeColor="background1"/>
                <w:sz w:val="18"/>
                <w:szCs w:val="18"/>
              </w:rPr>
              <w:t>1</w:t>
            </w:r>
          </w:p>
        </w:tc>
        <w:tc>
          <w:tcPr>
            <w:tcW w:w="2587" w:type="dxa"/>
          </w:tcPr>
          <w:p w14:paraId="2F7652FC" w14:textId="77777777" w:rsidR="007D72A9" w:rsidRPr="007D72A9" w:rsidRDefault="007D72A9" w:rsidP="00FC3D89">
            <w:pPr>
              <w:autoSpaceDE w:val="0"/>
              <w:autoSpaceDN w:val="0"/>
              <w:adjustRightInd w:val="0"/>
              <w:spacing w:line="360" w:lineRule="auto"/>
              <w:ind w:right="49"/>
              <w:jc w:val="both"/>
              <w:rPr>
                <w:rFonts w:ascii="Palatino Linotype" w:hAnsi="Palatino Linotype"/>
                <w:sz w:val="18"/>
                <w:szCs w:val="18"/>
              </w:rPr>
            </w:pPr>
            <w:r w:rsidRPr="007D72A9">
              <w:rPr>
                <w:rFonts w:ascii="Palatino Linotype" w:hAnsi="Palatino Linotype"/>
                <w:sz w:val="18"/>
                <w:szCs w:val="18"/>
              </w:rPr>
              <w:t xml:space="preserve">¿Cuántos asaltos con violencia contra usuarios de transporte público se registraron en los municipios </w:t>
            </w:r>
            <w:r w:rsidRPr="007D72A9">
              <w:rPr>
                <w:rFonts w:ascii="Palatino Linotype" w:hAnsi="Palatino Linotype"/>
                <w:sz w:val="18"/>
                <w:szCs w:val="18"/>
              </w:rPr>
              <w:lastRenderedPageBreak/>
              <w:t xml:space="preserve">de Ecatepec, Naucalpan, Nezahualcóyotl, Cuautitlán Izcalli, Atizapán de Zaragoza, Tlalnepantla y Huixquilucan en los años 2018, 2019, 2020 y de enero a noviembre de 2021? </w:t>
            </w:r>
          </w:p>
        </w:tc>
        <w:tc>
          <w:tcPr>
            <w:tcW w:w="2800" w:type="dxa"/>
          </w:tcPr>
          <w:p w14:paraId="695A4B10" w14:textId="77777777" w:rsidR="007D72A9" w:rsidRPr="00060B13" w:rsidRDefault="00060B13" w:rsidP="00FC3D89">
            <w:pPr>
              <w:autoSpaceDE w:val="0"/>
              <w:autoSpaceDN w:val="0"/>
              <w:adjustRightInd w:val="0"/>
              <w:spacing w:line="360" w:lineRule="auto"/>
              <w:ind w:right="49"/>
              <w:jc w:val="both"/>
              <w:rPr>
                <w:rFonts w:ascii="Palatino Linotype" w:hAnsi="Palatino Linotype"/>
                <w:sz w:val="18"/>
                <w:szCs w:val="18"/>
              </w:rPr>
            </w:pPr>
            <w:r w:rsidRPr="00060B13">
              <w:rPr>
                <w:rFonts w:ascii="Palatino Linotype" w:hAnsi="Palatino Linotype"/>
                <w:sz w:val="18"/>
                <w:szCs w:val="18"/>
              </w:rPr>
              <w:lastRenderedPageBreak/>
              <w:t xml:space="preserve">De manera general se entregó el registro mensual de incidencia delictiva que emite el Sistema Nacional de Seguridad Pública </w:t>
            </w:r>
            <w:r w:rsidRPr="00060B13">
              <w:rPr>
                <w:rFonts w:ascii="Palatino Linotype" w:hAnsi="Palatino Linotype"/>
                <w:sz w:val="18"/>
                <w:szCs w:val="18"/>
              </w:rPr>
              <w:lastRenderedPageBreak/>
              <w:t>con el número de delitos de robo con violencia en el transporte público de los municipios solicitados del mes de enero de 2018 al mes de octubre de 2021.</w:t>
            </w:r>
          </w:p>
        </w:tc>
        <w:tc>
          <w:tcPr>
            <w:tcW w:w="2126" w:type="dxa"/>
          </w:tcPr>
          <w:p w14:paraId="47FE8386" w14:textId="77777777" w:rsidR="007D72A9" w:rsidRPr="007D72A9" w:rsidRDefault="00060B13" w:rsidP="00FC3D89">
            <w:pPr>
              <w:autoSpaceDE w:val="0"/>
              <w:autoSpaceDN w:val="0"/>
              <w:adjustRightInd w:val="0"/>
              <w:spacing w:line="360" w:lineRule="auto"/>
              <w:ind w:right="49"/>
              <w:jc w:val="both"/>
              <w:rPr>
                <w:rFonts w:ascii="Palatino Linotype" w:hAnsi="Palatino Linotype"/>
                <w:sz w:val="18"/>
                <w:szCs w:val="18"/>
              </w:rPr>
            </w:pPr>
            <w:r>
              <w:rPr>
                <w:rFonts w:ascii="Palatino Linotype" w:hAnsi="Palatino Linotype"/>
                <w:sz w:val="18"/>
                <w:szCs w:val="18"/>
              </w:rPr>
              <w:lastRenderedPageBreak/>
              <w:t xml:space="preserve">Parcialmente, pues no se proporcionó lo relativo al mes de noviembre. </w:t>
            </w:r>
          </w:p>
        </w:tc>
      </w:tr>
      <w:tr w:rsidR="007D72A9" w:rsidRPr="007D72A9" w14:paraId="4F54552C" w14:textId="77777777" w:rsidTr="000840A4">
        <w:trPr>
          <w:jc w:val="center"/>
        </w:trPr>
        <w:tc>
          <w:tcPr>
            <w:tcW w:w="708" w:type="dxa"/>
            <w:shd w:val="clear" w:color="auto" w:fill="000000" w:themeFill="text1"/>
            <w:vAlign w:val="center"/>
          </w:tcPr>
          <w:p w14:paraId="01A12BE4" w14:textId="77777777" w:rsidR="007D72A9" w:rsidRPr="007D72A9" w:rsidRDefault="00060B13"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Pr>
                <w:rFonts w:ascii="Palatino Linotype" w:hAnsi="Palatino Linotype"/>
                <w:b/>
                <w:color w:val="FFFFFF" w:themeColor="background1"/>
                <w:sz w:val="18"/>
                <w:szCs w:val="18"/>
              </w:rPr>
              <w:lastRenderedPageBreak/>
              <w:t>2</w:t>
            </w:r>
          </w:p>
        </w:tc>
        <w:tc>
          <w:tcPr>
            <w:tcW w:w="2587" w:type="dxa"/>
          </w:tcPr>
          <w:p w14:paraId="1F1D8A0B" w14:textId="77777777" w:rsidR="00060B13" w:rsidRPr="00060B13" w:rsidRDefault="00060B13" w:rsidP="00FC3D89">
            <w:pPr>
              <w:autoSpaceDE w:val="0"/>
              <w:autoSpaceDN w:val="0"/>
              <w:adjustRightInd w:val="0"/>
              <w:spacing w:line="360" w:lineRule="auto"/>
              <w:ind w:right="49"/>
              <w:jc w:val="both"/>
              <w:rPr>
                <w:rFonts w:ascii="Palatino Linotype" w:hAnsi="Palatino Linotype"/>
                <w:sz w:val="18"/>
                <w:szCs w:val="18"/>
              </w:rPr>
            </w:pPr>
            <w:r w:rsidRPr="00060B13">
              <w:rPr>
                <w:rFonts w:ascii="Palatino Linotype" w:hAnsi="Palatino Linotype"/>
                <w:sz w:val="18"/>
                <w:szCs w:val="18"/>
              </w:rPr>
              <w:t xml:space="preserve">¿En cuántos de los asaltos con violencia contra usuarios de transporte público en los municipios de </w:t>
            </w:r>
            <w:r w:rsidRPr="009442AA">
              <w:rPr>
                <w:rFonts w:ascii="Palatino Linotype" w:hAnsi="Palatino Linotype"/>
                <w:b/>
                <w:sz w:val="18"/>
                <w:szCs w:val="18"/>
              </w:rPr>
              <w:t>Ecatepec</w:t>
            </w:r>
            <w:r w:rsidRPr="00060B13">
              <w:rPr>
                <w:rFonts w:ascii="Palatino Linotype" w:hAnsi="Palatino Linotype"/>
                <w:sz w:val="18"/>
                <w:szCs w:val="18"/>
              </w:rPr>
              <w:t xml:space="preserve">, </w:t>
            </w:r>
            <w:r w:rsidRPr="009442AA">
              <w:rPr>
                <w:rFonts w:ascii="Palatino Linotype" w:hAnsi="Palatino Linotype"/>
                <w:b/>
                <w:sz w:val="18"/>
                <w:szCs w:val="18"/>
              </w:rPr>
              <w:t>Naucalpan</w:t>
            </w:r>
            <w:r w:rsidRPr="00060B13">
              <w:rPr>
                <w:rFonts w:ascii="Palatino Linotype" w:hAnsi="Palatino Linotype"/>
                <w:sz w:val="18"/>
                <w:szCs w:val="18"/>
              </w:rPr>
              <w:t xml:space="preserve">, Nezahualcóyotl, </w:t>
            </w:r>
            <w:r w:rsidRPr="009442AA">
              <w:rPr>
                <w:rFonts w:ascii="Palatino Linotype" w:hAnsi="Palatino Linotype"/>
                <w:b/>
                <w:sz w:val="18"/>
                <w:szCs w:val="18"/>
              </w:rPr>
              <w:t>Cuautitlán</w:t>
            </w:r>
            <w:r w:rsidRPr="00060B13">
              <w:rPr>
                <w:rFonts w:ascii="Palatino Linotype" w:hAnsi="Palatino Linotype"/>
                <w:sz w:val="18"/>
                <w:szCs w:val="18"/>
              </w:rPr>
              <w:t xml:space="preserve"> </w:t>
            </w:r>
            <w:r w:rsidRPr="009442AA">
              <w:rPr>
                <w:rFonts w:ascii="Palatino Linotype" w:hAnsi="Palatino Linotype"/>
                <w:b/>
                <w:sz w:val="18"/>
                <w:szCs w:val="18"/>
              </w:rPr>
              <w:t>Izcalli</w:t>
            </w:r>
            <w:r w:rsidRPr="00060B13">
              <w:rPr>
                <w:rFonts w:ascii="Palatino Linotype" w:hAnsi="Palatino Linotype"/>
                <w:sz w:val="18"/>
                <w:szCs w:val="18"/>
              </w:rPr>
              <w:t xml:space="preserve">, Atizapán de Zaragoza, Tlalnepantla y </w:t>
            </w:r>
            <w:r w:rsidRPr="009442AA">
              <w:rPr>
                <w:rFonts w:ascii="Palatino Linotype" w:hAnsi="Palatino Linotype"/>
                <w:b/>
                <w:sz w:val="18"/>
                <w:szCs w:val="18"/>
              </w:rPr>
              <w:t>Huixquilucan</w:t>
            </w:r>
            <w:r w:rsidRPr="00060B13">
              <w:rPr>
                <w:rFonts w:ascii="Palatino Linotype" w:hAnsi="Palatino Linotype"/>
                <w:sz w:val="18"/>
                <w:szCs w:val="18"/>
              </w:rPr>
              <w:t xml:space="preserve"> en los años 2018, 2019, 2020 y de enero a noviembre de 2021, los usuarios o pasajeros han fallecido debido a que fueron matados por los asaltantes? </w:t>
            </w:r>
          </w:p>
          <w:p w14:paraId="4B459506" w14:textId="77777777" w:rsidR="007D72A9" w:rsidRPr="007D72A9" w:rsidRDefault="007D72A9" w:rsidP="00FC3D89">
            <w:pPr>
              <w:autoSpaceDE w:val="0"/>
              <w:autoSpaceDN w:val="0"/>
              <w:adjustRightInd w:val="0"/>
              <w:spacing w:line="360" w:lineRule="auto"/>
              <w:ind w:right="49"/>
              <w:jc w:val="both"/>
              <w:rPr>
                <w:rFonts w:ascii="Palatino Linotype" w:hAnsi="Palatino Linotype"/>
                <w:sz w:val="18"/>
                <w:szCs w:val="18"/>
              </w:rPr>
            </w:pPr>
          </w:p>
        </w:tc>
        <w:tc>
          <w:tcPr>
            <w:tcW w:w="2800" w:type="dxa"/>
          </w:tcPr>
          <w:p w14:paraId="4772E208" w14:textId="77777777" w:rsidR="007D72A9" w:rsidRDefault="00060B13"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La Fiscalía Regional de Ecatepec señaló que en 2018 fueron 20, en 2019 solo 18, en 2020, fueron 9 y en 2021 únicamente 4.</w:t>
            </w:r>
          </w:p>
          <w:p w14:paraId="1D561CC8" w14:textId="77777777" w:rsidR="00060B13" w:rsidRDefault="009442AA"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 xml:space="preserve">La Fiscalía Regional de Cuautitlán Izcalli señaló no tener registro en sus archivos de haber iniciado una carpeta de investigación con motivo del deceso de pasajeros en asaltos al transporte público. </w:t>
            </w:r>
          </w:p>
          <w:p w14:paraId="0B9AF043" w14:textId="77777777" w:rsidR="009442AA" w:rsidRDefault="009442AA"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La fiscalía Regional de Naucalpan dio respuesta para el Municipio de Huixquilucan también señalando para los dos que en esos años tenían cero registros.</w:t>
            </w:r>
          </w:p>
          <w:p w14:paraId="51FFF861" w14:textId="77777777" w:rsidR="009442AA" w:rsidRPr="009442AA" w:rsidRDefault="009442AA"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Para Atizapán de Zaragoza</w:t>
            </w:r>
            <w:r w:rsidR="00BC42A9">
              <w:rPr>
                <w:rFonts w:ascii="Palatino Linotype" w:hAnsi="Palatino Linotype"/>
                <w:sz w:val="18"/>
                <w:szCs w:val="18"/>
              </w:rPr>
              <w:t>, Nezahualcóyotl</w:t>
            </w:r>
            <w:r>
              <w:rPr>
                <w:rFonts w:ascii="Palatino Linotype" w:hAnsi="Palatino Linotype"/>
                <w:sz w:val="18"/>
                <w:szCs w:val="18"/>
              </w:rPr>
              <w:t xml:space="preserve"> y Tlalnepantla de Baz no hay datos.</w:t>
            </w:r>
          </w:p>
        </w:tc>
        <w:tc>
          <w:tcPr>
            <w:tcW w:w="2126" w:type="dxa"/>
          </w:tcPr>
          <w:p w14:paraId="63E88A5C" w14:textId="7407A331" w:rsidR="007D72A9" w:rsidRDefault="00060B13"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Para Ecatepec s</w:t>
            </w:r>
            <w:r w:rsidR="008F78D2">
              <w:rPr>
                <w:rFonts w:ascii="Palatino Linotype" w:hAnsi="Palatino Linotype"/>
                <w:sz w:val="18"/>
                <w:szCs w:val="18"/>
              </w:rPr>
              <w:t>í</w:t>
            </w:r>
            <w:r>
              <w:rPr>
                <w:rFonts w:ascii="Palatino Linotype" w:hAnsi="Palatino Linotype"/>
                <w:sz w:val="18"/>
                <w:szCs w:val="18"/>
              </w:rPr>
              <w:t xml:space="preserve"> se </w:t>
            </w:r>
            <w:r w:rsidR="008F78D2">
              <w:rPr>
                <w:rFonts w:ascii="Palatino Linotype" w:hAnsi="Palatino Linotype"/>
                <w:sz w:val="18"/>
                <w:szCs w:val="18"/>
              </w:rPr>
              <w:t>atendió</w:t>
            </w:r>
            <w:r>
              <w:rPr>
                <w:rFonts w:ascii="Palatino Linotype" w:hAnsi="Palatino Linotype"/>
                <w:sz w:val="18"/>
                <w:szCs w:val="18"/>
              </w:rPr>
              <w:t>.</w:t>
            </w:r>
          </w:p>
          <w:p w14:paraId="6B10E58D" w14:textId="77777777" w:rsidR="009442AA" w:rsidRDefault="009442AA"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Para Cuautitlán Izcalli colmó.</w:t>
            </w:r>
          </w:p>
          <w:p w14:paraId="02435547" w14:textId="77777777" w:rsidR="00060B13" w:rsidRDefault="009442AA"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Para Naucalpan y Huixquilucan colmó</w:t>
            </w:r>
          </w:p>
          <w:p w14:paraId="6C2B2C6D" w14:textId="5A332FAF" w:rsidR="009442AA" w:rsidRPr="00060B13" w:rsidRDefault="009442AA"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 xml:space="preserve">Para Atizapán de Zaragoza y Tlalnepantla no </w:t>
            </w:r>
            <w:r w:rsidR="008F78D2">
              <w:rPr>
                <w:rFonts w:ascii="Palatino Linotype" w:hAnsi="Palatino Linotype"/>
                <w:sz w:val="18"/>
                <w:szCs w:val="18"/>
              </w:rPr>
              <w:t>atendió.</w:t>
            </w:r>
          </w:p>
        </w:tc>
      </w:tr>
      <w:tr w:rsidR="007D72A9" w:rsidRPr="007D72A9" w14:paraId="10FBE95C" w14:textId="77777777" w:rsidTr="000840A4">
        <w:trPr>
          <w:jc w:val="center"/>
        </w:trPr>
        <w:tc>
          <w:tcPr>
            <w:tcW w:w="708" w:type="dxa"/>
            <w:shd w:val="clear" w:color="auto" w:fill="000000" w:themeFill="text1"/>
            <w:vAlign w:val="center"/>
          </w:tcPr>
          <w:p w14:paraId="71546866" w14:textId="77777777" w:rsidR="007D72A9" w:rsidRPr="007D72A9" w:rsidRDefault="009442AA"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Pr>
                <w:rFonts w:ascii="Palatino Linotype" w:hAnsi="Palatino Linotype"/>
                <w:b/>
                <w:color w:val="FFFFFF" w:themeColor="background1"/>
                <w:sz w:val="18"/>
                <w:szCs w:val="18"/>
              </w:rPr>
              <w:lastRenderedPageBreak/>
              <w:t>3</w:t>
            </w:r>
          </w:p>
        </w:tc>
        <w:tc>
          <w:tcPr>
            <w:tcW w:w="2587" w:type="dxa"/>
          </w:tcPr>
          <w:p w14:paraId="4E361514" w14:textId="77777777" w:rsidR="007D72A9" w:rsidRPr="007D72A9" w:rsidRDefault="009442AA" w:rsidP="00FC3D89">
            <w:pPr>
              <w:autoSpaceDE w:val="0"/>
              <w:autoSpaceDN w:val="0"/>
              <w:adjustRightInd w:val="0"/>
              <w:spacing w:line="360" w:lineRule="auto"/>
              <w:ind w:right="49"/>
              <w:jc w:val="both"/>
              <w:rPr>
                <w:rFonts w:ascii="Palatino Linotype" w:hAnsi="Palatino Linotype"/>
                <w:sz w:val="18"/>
                <w:szCs w:val="18"/>
              </w:rPr>
            </w:pPr>
            <w:r w:rsidRPr="009442AA">
              <w:rPr>
                <w:rFonts w:ascii="Palatino Linotype" w:hAnsi="Palatino Linotype"/>
                <w:sz w:val="18"/>
                <w:szCs w:val="18"/>
              </w:rPr>
              <w:t>¿En cuántos de los casos de las personas asesinadas en los asaltos con violencia contra usuarios de transporte público en los municipios de Ecatepec, Naucalpan, Nezahualcóyotl, Cuautitlán Izcalli, Atizapán de Zaragoza, Tlalnepantla y Huixquilucan en los años 2018, 2019, 2020 y de enero a noviembre de 2021, fueron asesinados con armas de fuego?</w:t>
            </w:r>
          </w:p>
        </w:tc>
        <w:tc>
          <w:tcPr>
            <w:tcW w:w="2800" w:type="dxa"/>
          </w:tcPr>
          <w:p w14:paraId="0BD37C35" w14:textId="77777777" w:rsidR="007D72A9" w:rsidRDefault="009442AA"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La Fiscalía Regional de Ecatepec indicó: 2018: 18; 2019:17; 2020:9; y 2021:4.</w:t>
            </w:r>
          </w:p>
          <w:p w14:paraId="4B50ABDC" w14:textId="77777777" w:rsidR="00BC42A9" w:rsidRDefault="00BC42A9"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La fiscalía Regional de Naucalpan dio respuesta para el Municipio de Huixquilucan también señalando para los dos que en esos años tenían cero registros.</w:t>
            </w:r>
          </w:p>
          <w:p w14:paraId="70DDF002" w14:textId="77777777" w:rsidR="009442AA" w:rsidRPr="007D72A9" w:rsidRDefault="00BC42A9"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Para Cuautitlán Izcalli, Atizapán de Zaragoza, Nezahualcóyotl y Tlalnepantla de Baz no hay datos.</w:t>
            </w:r>
          </w:p>
        </w:tc>
        <w:tc>
          <w:tcPr>
            <w:tcW w:w="2126" w:type="dxa"/>
          </w:tcPr>
          <w:p w14:paraId="0D4D7BCF" w14:textId="2DF28438" w:rsidR="007D72A9" w:rsidRDefault="009442AA"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 xml:space="preserve">Ecatepec </w:t>
            </w:r>
            <w:r w:rsidR="008F78D2">
              <w:rPr>
                <w:rFonts w:ascii="Palatino Linotype" w:hAnsi="Palatino Linotype"/>
                <w:sz w:val="18"/>
                <w:szCs w:val="18"/>
              </w:rPr>
              <w:t>atendió</w:t>
            </w:r>
            <w:r w:rsidR="00BC42A9">
              <w:rPr>
                <w:rFonts w:ascii="Palatino Linotype" w:hAnsi="Palatino Linotype"/>
                <w:sz w:val="18"/>
                <w:szCs w:val="18"/>
              </w:rPr>
              <w:t>.</w:t>
            </w:r>
          </w:p>
          <w:p w14:paraId="70936A12" w14:textId="77777777" w:rsidR="00BC42A9" w:rsidRDefault="00BC42A9"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Para Naucalpan y Huixquilucan colmó</w:t>
            </w:r>
          </w:p>
          <w:p w14:paraId="62592561" w14:textId="7E723179" w:rsidR="00BC42A9" w:rsidRPr="007D72A9" w:rsidRDefault="00BC42A9"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 xml:space="preserve">Para Cuautitlán Izcalli, Atizapán de Zaragoza, Nezahualcóyotl y Tlalnepantla de Baz no </w:t>
            </w:r>
            <w:r w:rsidR="008F78D2">
              <w:rPr>
                <w:rFonts w:ascii="Palatino Linotype" w:hAnsi="Palatino Linotype"/>
                <w:sz w:val="18"/>
                <w:szCs w:val="18"/>
              </w:rPr>
              <w:t>atendió.</w:t>
            </w:r>
          </w:p>
        </w:tc>
      </w:tr>
      <w:tr w:rsidR="007D72A9" w:rsidRPr="007D72A9" w14:paraId="66B39988" w14:textId="77777777" w:rsidTr="000840A4">
        <w:trPr>
          <w:jc w:val="center"/>
        </w:trPr>
        <w:tc>
          <w:tcPr>
            <w:tcW w:w="708" w:type="dxa"/>
            <w:shd w:val="clear" w:color="auto" w:fill="000000" w:themeFill="text1"/>
            <w:vAlign w:val="center"/>
          </w:tcPr>
          <w:p w14:paraId="2B343036" w14:textId="77777777" w:rsidR="007D72A9" w:rsidRPr="007D72A9" w:rsidRDefault="00BC42A9"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Pr>
                <w:rFonts w:ascii="Palatino Linotype" w:hAnsi="Palatino Linotype"/>
                <w:b/>
                <w:color w:val="FFFFFF" w:themeColor="background1"/>
                <w:sz w:val="18"/>
                <w:szCs w:val="18"/>
              </w:rPr>
              <w:t>4</w:t>
            </w:r>
          </w:p>
        </w:tc>
        <w:tc>
          <w:tcPr>
            <w:tcW w:w="2587" w:type="dxa"/>
          </w:tcPr>
          <w:p w14:paraId="0C2A4D87" w14:textId="77777777" w:rsidR="007D72A9" w:rsidRPr="007D72A9" w:rsidRDefault="00BC42A9" w:rsidP="00FC3D89">
            <w:pPr>
              <w:autoSpaceDE w:val="0"/>
              <w:autoSpaceDN w:val="0"/>
              <w:adjustRightInd w:val="0"/>
              <w:spacing w:line="360" w:lineRule="auto"/>
              <w:ind w:right="49"/>
              <w:jc w:val="both"/>
              <w:rPr>
                <w:rFonts w:ascii="Palatino Linotype" w:hAnsi="Palatino Linotype"/>
                <w:sz w:val="18"/>
                <w:szCs w:val="18"/>
              </w:rPr>
            </w:pPr>
            <w:r w:rsidRPr="00BC42A9">
              <w:rPr>
                <w:rFonts w:ascii="Palatino Linotype" w:hAnsi="Palatino Linotype"/>
                <w:sz w:val="18"/>
                <w:szCs w:val="18"/>
              </w:rPr>
              <w:t xml:space="preserve">¿Cuántas personas han muerto durante los asaltos con violencia contra usuarios de transporte público en los municipios de Ecatepec, Naucalpan, Nezahualcóyotl, Cuautitlán Izcalli, Atizapán de Zaragoza, Tlalnepantla y Huixquilucan en los años 2018, 2019, 2020 y de enero a noviembre de 2021? </w:t>
            </w:r>
          </w:p>
        </w:tc>
        <w:tc>
          <w:tcPr>
            <w:tcW w:w="2800" w:type="dxa"/>
          </w:tcPr>
          <w:p w14:paraId="4DECF993" w14:textId="77777777" w:rsidR="00BC42A9" w:rsidRDefault="00BC42A9"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La Fiscalía Regional de Ecatepec indicó: 2018:20; 2019:18; 2020:9; y 2021:4.</w:t>
            </w:r>
          </w:p>
          <w:p w14:paraId="172F6BD3" w14:textId="77777777" w:rsidR="00BC42A9" w:rsidRDefault="00BC42A9"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La fiscalía Regional de Naucalpan dio respuesta para el Municipio de Huixquilucan también señalando para los dos que en esos años tenían cero registros; excepto Huixquilucan en 2021 registrando un deceso.</w:t>
            </w:r>
          </w:p>
          <w:p w14:paraId="114834F4" w14:textId="77777777" w:rsidR="007D72A9" w:rsidRPr="00BC42A9" w:rsidRDefault="00BC42A9"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 xml:space="preserve">Para Cuautitlán Izcalli, Atizapán de Zaragoza, Nezahualcóyotl y </w:t>
            </w:r>
            <w:r>
              <w:rPr>
                <w:rFonts w:ascii="Palatino Linotype" w:hAnsi="Palatino Linotype"/>
                <w:sz w:val="18"/>
                <w:szCs w:val="18"/>
              </w:rPr>
              <w:lastRenderedPageBreak/>
              <w:t>Tlalnepantla de Baz no hay datos.</w:t>
            </w:r>
          </w:p>
        </w:tc>
        <w:tc>
          <w:tcPr>
            <w:tcW w:w="2126" w:type="dxa"/>
          </w:tcPr>
          <w:p w14:paraId="1A242A11" w14:textId="01DE4169" w:rsidR="00BC42A9" w:rsidRDefault="00BC42A9"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lastRenderedPageBreak/>
              <w:t xml:space="preserve">Ecatepec </w:t>
            </w:r>
            <w:r w:rsidR="008F78D2">
              <w:rPr>
                <w:rFonts w:ascii="Palatino Linotype" w:hAnsi="Palatino Linotype"/>
                <w:sz w:val="18"/>
                <w:szCs w:val="18"/>
              </w:rPr>
              <w:t>atendió</w:t>
            </w:r>
            <w:r>
              <w:rPr>
                <w:rFonts w:ascii="Palatino Linotype" w:hAnsi="Palatino Linotype"/>
                <w:sz w:val="18"/>
                <w:szCs w:val="18"/>
              </w:rPr>
              <w:t>.</w:t>
            </w:r>
          </w:p>
          <w:p w14:paraId="786E9534" w14:textId="77777777" w:rsidR="00BC42A9" w:rsidRDefault="00BC42A9"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Para Naucalpan y Huixquilucan colmó.</w:t>
            </w:r>
          </w:p>
          <w:p w14:paraId="455EF396" w14:textId="3C272328" w:rsidR="007D72A9" w:rsidRPr="00BC42A9" w:rsidRDefault="00BC42A9"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sidRPr="00BC42A9">
              <w:rPr>
                <w:rFonts w:ascii="Palatino Linotype" w:hAnsi="Palatino Linotype"/>
                <w:sz w:val="18"/>
                <w:szCs w:val="18"/>
              </w:rPr>
              <w:t xml:space="preserve">Para Cuautitlán Izcalli, Atizapán de Zaragoza, Nezahualcóyotl y Tlalnepantla de Baz no </w:t>
            </w:r>
            <w:r w:rsidR="008F78D2">
              <w:rPr>
                <w:rFonts w:ascii="Palatino Linotype" w:hAnsi="Palatino Linotype"/>
                <w:sz w:val="18"/>
                <w:szCs w:val="18"/>
              </w:rPr>
              <w:t>atendió</w:t>
            </w:r>
          </w:p>
        </w:tc>
      </w:tr>
      <w:tr w:rsidR="00BC42A9" w:rsidRPr="007D72A9" w14:paraId="36E4E8F1" w14:textId="77777777" w:rsidTr="000840A4">
        <w:trPr>
          <w:jc w:val="center"/>
        </w:trPr>
        <w:tc>
          <w:tcPr>
            <w:tcW w:w="708" w:type="dxa"/>
            <w:shd w:val="clear" w:color="auto" w:fill="000000" w:themeFill="text1"/>
            <w:vAlign w:val="center"/>
          </w:tcPr>
          <w:p w14:paraId="1315E0A8" w14:textId="77777777" w:rsidR="00BC42A9" w:rsidRPr="007D72A9" w:rsidRDefault="00BC42A9"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Pr>
                <w:rFonts w:ascii="Palatino Linotype" w:hAnsi="Palatino Linotype"/>
                <w:b/>
                <w:color w:val="FFFFFF" w:themeColor="background1"/>
                <w:sz w:val="18"/>
                <w:szCs w:val="18"/>
              </w:rPr>
              <w:lastRenderedPageBreak/>
              <w:t>5</w:t>
            </w:r>
          </w:p>
        </w:tc>
        <w:tc>
          <w:tcPr>
            <w:tcW w:w="2587" w:type="dxa"/>
          </w:tcPr>
          <w:p w14:paraId="4958563C" w14:textId="77777777" w:rsidR="00BC42A9" w:rsidRPr="007D72A9" w:rsidRDefault="00BC42A9" w:rsidP="00FC3D89">
            <w:pPr>
              <w:autoSpaceDE w:val="0"/>
              <w:autoSpaceDN w:val="0"/>
              <w:adjustRightInd w:val="0"/>
              <w:spacing w:line="360" w:lineRule="auto"/>
              <w:ind w:right="49"/>
              <w:jc w:val="both"/>
              <w:rPr>
                <w:rFonts w:ascii="Palatino Linotype" w:hAnsi="Palatino Linotype"/>
                <w:sz w:val="18"/>
                <w:szCs w:val="18"/>
              </w:rPr>
            </w:pPr>
            <w:r w:rsidRPr="00BC42A9">
              <w:rPr>
                <w:rFonts w:ascii="Palatino Linotype" w:hAnsi="Palatino Linotype"/>
                <w:sz w:val="18"/>
                <w:szCs w:val="18"/>
              </w:rPr>
              <w:t xml:space="preserve">¿Cuántos asaltos con violencia contra usuarios de transporte público se han registrado en el Estado de México en los años 2018, 2019, 2020 y de enero a noviembre de 2021? </w:t>
            </w:r>
          </w:p>
        </w:tc>
        <w:tc>
          <w:tcPr>
            <w:tcW w:w="2800" w:type="dxa"/>
          </w:tcPr>
          <w:p w14:paraId="5CF12764" w14:textId="77777777" w:rsidR="00BC42A9" w:rsidRPr="007D72A9" w:rsidRDefault="00BC42A9" w:rsidP="00FC3D89">
            <w:pPr>
              <w:autoSpaceDE w:val="0"/>
              <w:autoSpaceDN w:val="0"/>
              <w:adjustRightInd w:val="0"/>
              <w:spacing w:line="360" w:lineRule="auto"/>
              <w:ind w:right="49"/>
              <w:jc w:val="both"/>
              <w:rPr>
                <w:rFonts w:ascii="Palatino Linotype" w:hAnsi="Palatino Linotype"/>
                <w:sz w:val="18"/>
                <w:szCs w:val="18"/>
              </w:rPr>
            </w:pPr>
            <w:r w:rsidRPr="00060B13">
              <w:rPr>
                <w:rFonts w:ascii="Palatino Linotype" w:hAnsi="Palatino Linotype"/>
                <w:sz w:val="18"/>
                <w:szCs w:val="18"/>
              </w:rPr>
              <w:t>De manera general se entregó el registro mensual de incidencia delictiva que emite el Sistema Nacional de Seguridad Pública con el número de delitos de robo con violencia en el transporte público</w:t>
            </w:r>
            <w:r>
              <w:rPr>
                <w:rFonts w:ascii="Palatino Linotype" w:hAnsi="Palatino Linotype"/>
                <w:sz w:val="18"/>
                <w:szCs w:val="18"/>
              </w:rPr>
              <w:t xml:space="preserve"> en la Entidad </w:t>
            </w:r>
            <w:r w:rsidRPr="00060B13">
              <w:rPr>
                <w:rFonts w:ascii="Palatino Linotype" w:hAnsi="Palatino Linotype"/>
                <w:sz w:val="18"/>
                <w:szCs w:val="18"/>
              </w:rPr>
              <w:t>del mes de enero de 2018 al mes de octubre de 2021.</w:t>
            </w:r>
          </w:p>
        </w:tc>
        <w:tc>
          <w:tcPr>
            <w:tcW w:w="2126" w:type="dxa"/>
          </w:tcPr>
          <w:p w14:paraId="2A81213D" w14:textId="77777777" w:rsidR="00BC42A9" w:rsidRPr="007D72A9" w:rsidRDefault="00BC42A9" w:rsidP="00FC3D89">
            <w:pPr>
              <w:autoSpaceDE w:val="0"/>
              <w:autoSpaceDN w:val="0"/>
              <w:adjustRightInd w:val="0"/>
              <w:spacing w:line="360" w:lineRule="auto"/>
              <w:ind w:right="49"/>
              <w:jc w:val="both"/>
              <w:rPr>
                <w:rFonts w:ascii="Palatino Linotype" w:hAnsi="Palatino Linotype"/>
                <w:sz w:val="18"/>
                <w:szCs w:val="18"/>
              </w:rPr>
            </w:pPr>
            <w:r>
              <w:rPr>
                <w:rFonts w:ascii="Palatino Linotype" w:hAnsi="Palatino Linotype"/>
                <w:sz w:val="18"/>
                <w:szCs w:val="18"/>
              </w:rPr>
              <w:t xml:space="preserve">Parcialmente, pues no se proporcionó lo relativo al mes de noviembre. </w:t>
            </w:r>
          </w:p>
        </w:tc>
      </w:tr>
      <w:tr w:rsidR="00BC42A9" w:rsidRPr="007D72A9" w14:paraId="01FE10D0" w14:textId="77777777" w:rsidTr="000840A4">
        <w:trPr>
          <w:jc w:val="center"/>
        </w:trPr>
        <w:tc>
          <w:tcPr>
            <w:tcW w:w="708" w:type="dxa"/>
            <w:shd w:val="clear" w:color="auto" w:fill="000000" w:themeFill="text1"/>
            <w:vAlign w:val="center"/>
          </w:tcPr>
          <w:p w14:paraId="06C93FD8" w14:textId="77777777" w:rsidR="00BC42A9" w:rsidRPr="007D72A9" w:rsidRDefault="00BC42A9"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Pr>
                <w:rFonts w:ascii="Palatino Linotype" w:hAnsi="Palatino Linotype"/>
                <w:b/>
                <w:color w:val="FFFFFF" w:themeColor="background1"/>
                <w:sz w:val="18"/>
                <w:szCs w:val="18"/>
              </w:rPr>
              <w:t>6</w:t>
            </w:r>
          </w:p>
        </w:tc>
        <w:tc>
          <w:tcPr>
            <w:tcW w:w="2587" w:type="dxa"/>
          </w:tcPr>
          <w:p w14:paraId="71A2F039" w14:textId="77777777" w:rsidR="00BC42A9" w:rsidRPr="00BC42A9" w:rsidRDefault="00BC42A9" w:rsidP="00FC3D89">
            <w:pPr>
              <w:autoSpaceDE w:val="0"/>
              <w:autoSpaceDN w:val="0"/>
              <w:adjustRightInd w:val="0"/>
              <w:spacing w:line="360" w:lineRule="auto"/>
              <w:ind w:right="49"/>
              <w:jc w:val="both"/>
              <w:rPr>
                <w:rFonts w:ascii="Palatino Linotype" w:hAnsi="Palatino Linotype"/>
                <w:sz w:val="18"/>
                <w:szCs w:val="18"/>
              </w:rPr>
            </w:pPr>
            <w:r w:rsidRPr="00BC42A9">
              <w:rPr>
                <w:rFonts w:ascii="Palatino Linotype" w:hAnsi="Palatino Linotype"/>
                <w:sz w:val="18"/>
                <w:szCs w:val="18"/>
              </w:rPr>
              <w:t xml:space="preserve">¿Cuántas personas han sido detenidas por su probable participación en los asaltos con violencia contra usuarios de transporte público registrados en el Estado de México en los años 2018, 2019, 2020 y de enero a noviembre de 2021? </w:t>
            </w:r>
          </w:p>
          <w:p w14:paraId="12E6A1BD" w14:textId="77777777" w:rsidR="00BC42A9" w:rsidRPr="007D72A9" w:rsidRDefault="00BC42A9" w:rsidP="00FC3D89">
            <w:pPr>
              <w:autoSpaceDE w:val="0"/>
              <w:autoSpaceDN w:val="0"/>
              <w:adjustRightInd w:val="0"/>
              <w:spacing w:line="360" w:lineRule="auto"/>
              <w:ind w:right="49"/>
              <w:jc w:val="both"/>
              <w:rPr>
                <w:rFonts w:ascii="Palatino Linotype" w:hAnsi="Palatino Linotype"/>
                <w:sz w:val="18"/>
                <w:szCs w:val="18"/>
              </w:rPr>
            </w:pPr>
          </w:p>
        </w:tc>
        <w:tc>
          <w:tcPr>
            <w:tcW w:w="2800" w:type="dxa"/>
          </w:tcPr>
          <w:p w14:paraId="34D779D9" w14:textId="77777777" w:rsidR="0003094B" w:rsidRDefault="0003094B"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La Fiscalía Regional de Ecatepec indicó: 2018:45; 2019:36; 2020:18; y 2021:14.</w:t>
            </w:r>
          </w:p>
          <w:p w14:paraId="496A376C" w14:textId="77777777" w:rsidR="0003094B" w:rsidRDefault="0003094B"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La Fiscalía Regional de Cuauti</w:t>
            </w:r>
            <w:r w:rsidR="000840A4">
              <w:rPr>
                <w:rFonts w:ascii="Palatino Linotype" w:hAnsi="Palatino Linotype"/>
                <w:sz w:val="18"/>
                <w:szCs w:val="18"/>
              </w:rPr>
              <w:t>tlán Izcalli indicó para 2018: S/D; 2019:4; 2020:</w:t>
            </w:r>
            <w:r>
              <w:rPr>
                <w:rFonts w:ascii="Palatino Linotype" w:hAnsi="Palatino Linotype"/>
                <w:sz w:val="18"/>
                <w:szCs w:val="18"/>
              </w:rPr>
              <w:t>7 y 2021:</w:t>
            </w:r>
            <w:r w:rsidR="000840A4">
              <w:rPr>
                <w:rFonts w:ascii="Palatino Linotype" w:hAnsi="Palatino Linotype"/>
                <w:sz w:val="18"/>
                <w:szCs w:val="18"/>
              </w:rPr>
              <w:t>9</w:t>
            </w:r>
            <w:r>
              <w:rPr>
                <w:rFonts w:ascii="Palatino Linotype" w:hAnsi="Palatino Linotype"/>
                <w:sz w:val="18"/>
                <w:szCs w:val="18"/>
              </w:rPr>
              <w:t>.</w:t>
            </w:r>
          </w:p>
          <w:p w14:paraId="0ADD0FEA" w14:textId="6CB255BC" w:rsidR="0003094B" w:rsidRDefault="0003094B"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La Fiscalía Regional de Naucalpan dio respuesta para el Municipio de Huixquilucan solo e 2021 3 detenidos y para Naucalpan en 2018:9; 2019:48; 2020:64; 2021:29.</w:t>
            </w:r>
          </w:p>
          <w:p w14:paraId="5DB84A24" w14:textId="77777777" w:rsidR="00BC42A9" w:rsidRPr="007D72A9" w:rsidRDefault="0003094B"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Para Atizapán de Zaragoza, Nezahualcóyotl y Tlalnepantla de Baz no hay datos</w:t>
            </w:r>
          </w:p>
        </w:tc>
        <w:tc>
          <w:tcPr>
            <w:tcW w:w="2126" w:type="dxa"/>
          </w:tcPr>
          <w:p w14:paraId="02012185" w14:textId="2D8A88C9" w:rsidR="0003094B" w:rsidRDefault="0003094B"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 xml:space="preserve">Ecatepec </w:t>
            </w:r>
            <w:r w:rsidR="008F78D2">
              <w:rPr>
                <w:rFonts w:ascii="Palatino Linotype" w:hAnsi="Palatino Linotype"/>
                <w:sz w:val="18"/>
                <w:szCs w:val="18"/>
              </w:rPr>
              <w:t>atendió</w:t>
            </w:r>
            <w:r>
              <w:rPr>
                <w:rFonts w:ascii="Palatino Linotype" w:hAnsi="Palatino Linotype"/>
                <w:sz w:val="18"/>
                <w:szCs w:val="18"/>
              </w:rPr>
              <w:t>.</w:t>
            </w:r>
          </w:p>
          <w:p w14:paraId="006FA803" w14:textId="68E1CF87" w:rsidR="0003094B" w:rsidRDefault="0003094B"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 xml:space="preserve">Para </w:t>
            </w:r>
            <w:r w:rsidR="00A179AE">
              <w:rPr>
                <w:rFonts w:ascii="Palatino Linotype" w:hAnsi="Palatino Linotype"/>
                <w:sz w:val="18"/>
                <w:szCs w:val="18"/>
              </w:rPr>
              <w:t xml:space="preserve">Cuautitlán Izcalli, </w:t>
            </w:r>
            <w:r>
              <w:rPr>
                <w:rFonts w:ascii="Palatino Linotype" w:hAnsi="Palatino Linotype"/>
                <w:sz w:val="18"/>
                <w:szCs w:val="18"/>
              </w:rPr>
              <w:t xml:space="preserve">Naucalpan y Huixquilucan </w:t>
            </w:r>
            <w:r w:rsidR="008F78D2">
              <w:rPr>
                <w:rFonts w:ascii="Palatino Linotype" w:hAnsi="Palatino Linotype"/>
                <w:sz w:val="18"/>
                <w:szCs w:val="18"/>
              </w:rPr>
              <w:t>atendió</w:t>
            </w:r>
            <w:r>
              <w:rPr>
                <w:rFonts w:ascii="Palatino Linotype" w:hAnsi="Palatino Linotype"/>
                <w:sz w:val="18"/>
                <w:szCs w:val="18"/>
              </w:rPr>
              <w:t>.</w:t>
            </w:r>
          </w:p>
          <w:p w14:paraId="568D3383" w14:textId="3FA162CE" w:rsidR="00BC42A9" w:rsidRPr="0003094B" w:rsidRDefault="0003094B"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sidRPr="0003094B">
              <w:rPr>
                <w:rFonts w:ascii="Palatino Linotype" w:hAnsi="Palatino Linotype"/>
                <w:sz w:val="18"/>
                <w:szCs w:val="18"/>
              </w:rPr>
              <w:t xml:space="preserve">Para Atizapán de Zaragoza, Nezahualcóyotl y Tlalnepantla de Baz no </w:t>
            </w:r>
            <w:r w:rsidR="008F78D2">
              <w:rPr>
                <w:rFonts w:ascii="Palatino Linotype" w:hAnsi="Palatino Linotype"/>
                <w:sz w:val="18"/>
                <w:szCs w:val="18"/>
              </w:rPr>
              <w:t>atendió.</w:t>
            </w:r>
          </w:p>
        </w:tc>
      </w:tr>
      <w:tr w:rsidR="00A179AE" w:rsidRPr="007D72A9" w14:paraId="3A3C8578" w14:textId="77777777" w:rsidTr="000840A4">
        <w:trPr>
          <w:jc w:val="center"/>
        </w:trPr>
        <w:tc>
          <w:tcPr>
            <w:tcW w:w="708" w:type="dxa"/>
            <w:shd w:val="clear" w:color="auto" w:fill="000000" w:themeFill="text1"/>
            <w:vAlign w:val="center"/>
          </w:tcPr>
          <w:p w14:paraId="0AD7B556" w14:textId="77777777" w:rsidR="00A179AE" w:rsidRPr="007D72A9" w:rsidRDefault="00A179AE" w:rsidP="00FC3D89">
            <w:pPr>
              <w:autoSpaceDE w:val="0"/>
              <w:autoSpaceDN w:val="0"/>
              <w:adjustRightInd w:val="0"/>
              <w:spacing w:line="360" w:lineRule="auto"/>
              <w:ind w:right="49"/>
              <w:jc w:val="center"/>
              <w:rPr>
                <w:rFonts w:ascii="Palatino Linotype" w:hAnsi="Palatino Linotype"/>
                <w:b/>
                <w:color w:val="FFFFFF" w:themeColor="background1"/>
                <w:sz w:val="18"/>
                <w:szCs w:val="18"/>
              </w:rPr>
            </w:pPr>
            <w:r>
              <w:rPr>
                <w:rFonts w:ascii="Palatino Linotype" w:hAnsi="Palatino Linotype"/>
                <w:b/>
                <w:color w:val="FFFFFF" w:themeColor="background1"/>
                <w:sz w:val="18"/>
                <w:szCs w:val="18"/>
              </w:rPr>
              <w:t>7</w:t>
            </w:r>
          </w:p>
        </w:tc>
        <w:tc>
          <w:tcPr>
            <w:tcW w:w="2587" w:type="dxa"/>
          </w:tcPr>
          <w:p w14:paraId="10545972" w14:textId="77777777" w:rsidR="00A179AE" w:rsidRPr="00BC42A9" w:rsidRDefault="00A179AE" w:rsidP="00FC3D89">
            <w:pPr>
              <w:autoSpaceDE w:val="0"/>
              <w:autoSpaceDN w:val="0"/>
              <w:adjustRightInd w:val="0"/>
              <w:spacing w:line="360" w:lineRule="auto"/>
              <w:ind w:right="49"/>
              <w:jc w:val="both"/>
              <w:rPr>
                <w:rFonts w:ascii="Palatino Linotype" w:hAnsi="Palatino Linotype"/>
                <w:sz w:val="18"/>
                <w:szCs w:val="18"/>
              </w:rPr>
            </w:pPr>
            <w:r w:rsidRPr="00BC42A9">
              <w:rPr>
                <w:rFonts w:ascii="Palatino Linotype" w:hAnsi="Palatino Linotype"/>
                <w:sz w:val="18"/>
                <w:szCs w:val="18"/>
              </w:rPr>
              <w:t xml:space="preserve">¿En qué avenidas se han registrado los asaltos con </w:t>
            </w:r>
            <w:r w:rsidRPr="00BC42A9">
              <w:rPr>
                <w:rFonts w:ascii="Palatino Linotype" w:hAnsi="Palatino Linotype"/>
                <w:sz w:val="18"/>
                <w:szCs w:val="18"/>
              </w:rPr>
              <w:lastRenderedPageBreak/>
              <w:t>violencia contra usuarios de transporte público registrados en los municipios de Ecatepec, Naucalpan, Nezahualcóyotl, Cuautitlán Izcalli, Atizapán de Zaragoza, Tlalnepantla y Huixquilucan en los años 2018, 2019, 2020 y de enero a noviembre de 2021?</w:t>
            </w:r>
          </w:p>
          <w:p w14:paraId="0EF8338A" w14:textId="77777777" w:rsidR="00A179AE" w:rsidRPr="007D72A9" w:rsidRDefault="00A179AE" w:rsidP="00FC3D89">
            <w:pPr>
              <w:autoSpaceDE w:val="0"/>
              <w:autoSpaceDN w:val="0"/>
              <w:adjustRightInd w:val="0"/>
              <w:spacing w:line="360" w:lineRule="auto"/>
              <w:ind w:right="49"/>
              <w:jc w:val="both"/>
              <w:rPr>
                <w:rFonts w:ascii="Palatino Linotype" w:hAnsi="Palatino Linotype"/>
                <w:sz w:val="18"/>
                <w:szCs w:val="18"/>
              </w:rPr>
            </w:pPr>
          </w:p>
        </w:tc>
        <w:tc>
          <w:tcPr>
            <w:tcW w:w="2800" w:type="dxa"/>
          </w:tcPr>
          <w:p w14:paraId="62DDE426" w14:textId="77777777" w:rsidR="00A179AE" w:rsidRDefault="00A179AE"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lastRenderedPageBreak/>
              <w:t xml:space="preserve">La Fiscalía Regional de Ecatepec señaló Carretera </w:t>
            </w:r>
            <w:r>
              <w:rPr>
                <w:rFonts w:ascii="Palatino Linotype" w:hAnsi="Palatino Linotype"/>
                <w:sz w:val="18"/>
                <w:szCs w:val="18"/>
              </w:rPr>
              <w:lastRenderedPageBreak/>
              <w:t>México-Pachuca, calle Atizapán, Avenida Morelos, Avenida Central, México y Valle de Guardiana, calle Trueno y Vía Morelos.</w:t>
            </w:r>
          </w:p>
          <w:p w14:paraId="75867209" w14:textId="632A83BD" w:rsidR="00A179AE" w:rsidRDefault="00A179AE"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 xml:space="preserve">La Fiscalía Regional de Cuautitlán Izcalli informó </w:t>
            </w:r>
            <w:r w:rsidRPr="00A179AE">
              <w:rPr>
                <w:rFonts w:ascii="Palatino Linotype" w:hAnsi="Palatino Linotype"/>
                <w:sz w:val="18"/>
                <w:szCs w:val="18"/>
              </w:rPr>
              <w:t xml:space="preserve">que las avenidas con mayor </w:t>
            </w:r>
            <w:r w:rsidR="007245A3" w:rsidRPr="00A179AE">
              <w:rPr>
                <w:rFonts w:ascii="Palatino Linotype" w:hAnsi="Palatino Linotype"/>
                <w:sz w:val="18"/>
                <w:szCs w:val="18"/>
              </w:rPr>
              <w:t>registr</w:t>
            </w:r>
            <w:r w:rsidR="007055EB">
              <w:rPr>
                <w:rFonts w:ascii="Palatino Linotype" w:hAnsi="Palatino Linotype"/>
                <w:sz w:val="18"/>
                <w:szCs w:val="18"/>
              </w:rPr>
              <w:t>o</w:t>
            </w:r>
            <w:r w:rsidRPr="00A179AE">
              <w:rPr>
                <w:rFonts w:ascii="Palatino Linotype" w:hAnsi="Palatino Linotype"/>
                <w:sz w:val="18"/>
                <w:szCs w:val="18"/>
              </w:rPr>
              <w:t xml:space="preserve"> de índice de asaltos con violencia a usuarios del transporte público son: Avenida Carlos Hank González, Autopista México-Pachuca, Avenida Adolfo López Mateos, Avenida v</w:t>
            </w:r>
            <w:r>
              <w:rPr>
                <w:rFonts w:ascii="Palatino Linotype" w:hAnsi="Palatino Linotype"/>
                <w:sz w:val="18"/>
                <w:szCs w:val="18"/>
              </w:rPr>
              <w:t xml:space="preserve">ía Morelos, Avenida San Andrés y </w:t>
            </w:r>
            <w:r w:rsidRPr="00A179AE">
              <w:rPr>
                <w:rFonts w:ascii="Palatino Linotype" w:hAnsi="Palatino Linotype"/>
                <w:sz w:val="18"/>
                <w:szCs w:val="18"/>
              </w:rPr>
              <w:t>Avenida Vicente Lombardo Toledano</w:t>
            </w:r>
            <w:r>
              <w:rPr>
                <w:rFonts w:ascii="Palatino Linotype" w:hAnsi="Palatino Linotype"/>
                <w:sz w:val="18"/>
                <w:szCs w:val="18"/>
              </w:rPr>
              <w:t>.</w:t>
            </w:r>
          </w:p>
          <w:p w14:paraId="41D1BEE7" w14:textId="77777777" w:rsidR="000840A4" w:rsidRDefault="00A179AE"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La Fiscalía Regional de Naucalpan dio respuesta para el Municipio de Huixquilucan refiriendo que las a</w:t>
            </w:r>
            <w:r w:rsidR="000840A4">
              <w:rPr>
                <w:rFonts w:ascii="Palatino Linotype" w:hAnsi="Palatino Linotype"/>
                <w:sz w:val="18"/>
                <w:szCs w:val="18"/>
              </w:rPr>
              <w:t xml:space="preserve">venidas registradas con asaltos son Boulevard Manuel Ávila Camacho, Río Hondo, Ingenieros Militares, Naucalpan-Toluca, Los Arcos y San Mateo. Mientras que para el Municipio de Huixquilucan señaló las </w:t>
            </w:r>
            <w:r w:rsidR="000840A4">
              <w:rPr>
                <w:rFonts w:ascii="Palatino Linotype" w:hAnsi="Palatino Linotype"/>
                <w:sz w:val="18"/>
                <w:szCs w:val="18"/>
              </w:rPr>
              <w:lastRenderedPageBreak/>
              <w:t>calles de San Fernando, Río Hondo y Palo Solo.</w:t>
            </w:r>
          </w:p>
          <w:p w14:paraId="269572AB" w14:textId="77777777" w:rsidR="00A179AE" w:rsidRPr="007D72A9" w:rsidRDefault="00A179AE"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t>Para Atizapán de Zaragoza, Nezahualcóyotl y Tlalnepantla de Baz no hay datos</w:t>
            </w:r>
          </w:p>
        </w:tc>
        <w:tc>
          <w:tcPr>
            <w:tcW w:w="2126" w:type="dxa"/>
          </w:tcPr>
          <w:p w14:paraId="4E5CE04A" w14:textId="67126921" w:rsidR="000840A4" w:rsidRDefault="000840A4"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lastRenderedPageBreak/>
              <w:t xml:space="preserve">Ecatepec </w:t>
            </w:r>
            <w:r w:rsidR="008F78D2">
              <w:rPr>
                <w:rFonts w:ascii="Palatino Linotype" w:hAnsi="Palatino Linotype"/>
                <w:sz w:val="18"/>
                <w:szCs w:val="18"/>
              </w:rPr>
              <w:t>atendió</w:t>
            </w:r>
            <w:r>
              <w:rPr>
                <w:rFonts w:ascii="Palatino Linotype" w:hAnsi="Palatino Linotype"/>
                <w:sz w:val="18"/>
                <w:szCs w:val="18"/>
              </w:rPr>
              <w:t>.</w:t>
            </w:r>
          </w:p>
          <w:p w14:paraId="5C154C60" w14:textId="77777777" w:rsidR="000840A4" w:rsidRDefault="000840A4"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Pr>
                <w:rFonts w:ascii="Palatino Linotype" w:hAnsi="Palatino Linotype"/>
                <w:sz w:val="18"/>
                <w:szCs w:val="18"/>
              </w:rPr>
              <w:lastRenderedPageBreak/>
              <w:t>Para Cuautitlán Izcalli, Naucalpan y Huixquilucan colmó.</w:t>
            </w:r>
          </w:p>
          <w:p w14:paraId="381FE261" w14:textId="49BDDEAE" w:rsidR="00A179AE" w:rsidRPr="007D72A9" w:rsidRDefault="000840A4" w:rsidP="00FC3D89">
            <w:pPr>
              <w:pStyle w:val="Prrafodelista"/>
              <w:numPr>
                <w:ilvl w:val="0"/>
                <w:numId w:val="5"/>
              </w:numPr>
              <w:autoSpaceDE w:val="0"/>
              <w:autoSpaceDN w:val="0"/>
              <w:adjustRightInd w:val="0"/>
              <w:spacing w:line="360" w:lineRule="auto"/>
              <w:ind w:left="176" w:right="49" w:hanging="176"/>
              <w:jc w:val="both"/>
              <w:rPr>
                <w:rFonts w:ascii="Palatino Linotype" w:hAnsi="Palatino Linotype"/>
                <w:sz w:val="18"/>
                <w:szCs w:val="18"/>
              </w:rPr>
            </w:pPr>
            <w:r w:rsidRPr="0003094B">
              <w:rPr>
                <w:rFonts w:ascii="Palatino Linotype" w:hAnsi="Palatino Linotype"/>
                <w:sz w:val="18"/>
                <w:szCs w:val="18"/>
              </w:rPr>
              <w:t xml:space="preserve">Para Atizapán de Zaragoza, Nezahualcóyotl y Tlalnepantla de Baz no </w:t>
            </w:r>
            <w:r w:rsidR="008F78D2">
              <w:rPr>
                <w:rFonts w:ascii="Palatino Linotype" w:hAnsi="Palatino Linotype"/>
                <w:sz w:val="18"/>
                <w:szCs w:val="18"/>
              </w:rPr>
              <w:t>atendió.</w:t>
            </w:r>
          </w:p>
        </w:tc>
      </w:tr>
    </w:tbl>
    <w:p w14:paraId="1213B5AE" w14:textId="77777777" w:rsidR="00315532" w:rsidRDefault="00315532" w:rsidP="00F806BB">
      <w:pPr>
        <w:autoSpaceDE w:val="0"/>
        <w:autoSpaceDN w:val="0"/>
        <w:adjustRightInd w:val="0"/>
        <w:spacing w:line="360" w:lineRule="auto"/>
        <w:ind w:right="49"/>
        <w:jc w:val="both"/>
        <w:rPr>
          <w:rFonts w:ascii="Palatino Linotype" w:hAnsi="Palatino Linotype"/>
          <w:sz w:val="22"/>
        </w:rPr>
      </w:pPr>
    </w:p>
    <w:p w14:paraId="3ED92B74" w14:textId="0D875515" w:rsidR="00D946CA" w:rsidRDefault="00F034D5" w:rsidP="00F806BB">
      <w:pPr>
        <w:autoSpaceDE w:val="0"/>
        <w:autoSpaceDN w:val="0"/>
        <w:adjustRightInd w:val="0"/>
        <w:spacing w:line="360" w:lineRule="auto"/>
        <w:ind w:right="49"/>
        <w:jc w:val="both"/>
        <w:rPr>
          <w:rFonts w:ascii="Palatino Linotype" w:hAnsi="Palatino Linotype"/>
          <w:sz w:val="22"/>
        </w:rPr>
      </w:pPr>
      <w:r>
        <w:rPr>
          <w:rFonts w:ascii="Palatino Linotype" w:hAnsi="Palatino Linotype"/>
          <w:sz w:val="22"/>
        </w:rPr>
        <w:t xml:space="preserve">Derivado de la desagregación de la </w:t>
      </w:r>
      <w:r w:rsidR="007245A3">
        <w:rPr>
          <w:rFonts w:ascii="Palatino Linotype" w:hAnsi="Palatino Linotype"/>
          <w:sz w:val="22"/>
        </w:rPr>
        <w:t xml:space="preserve">información inserta en la tabla que antecede, se puede advertir que </w:t>
      </w:r>
      <w:r w:rsidR="007245A3">
        <w:rPr>
          <w:rFonts w:ascii="Palatino Linotype" w:hAnsi="Palatino Linotype"/>
          <w:b/>
          <w:sz w:val="22"/>
        </w:rPr>
        <w:t xml:space="preserve">EL SUJETO OBLIGADO </w:t>
      </w:r>
      <w:r w:rsidR="007245A3">
        <w:rPr>
          <w:rFonts w:ascii="Palatino Linotype" w:hAnsi="Palatino Linotype"/>
          <w:sz w:val="22"/>
        </w:rPr>
        <w:t xml:space="preserve">se pronunció de cada uno de los cuestionamientos que le fueron planteados; sin embargo, como bien lo refiere el </w:t>
      </w:r>
      <w:r w:rsidR="008F78D2">
        <w:rPr>
          <w:rFonts w:ascii="Palatino Linotype" w:hAnsi="Palatino Linotype"/>
          <w:sz w:val="22"/>
        </w:rPr>
        <w:t>P</w:t>
      </w:r>
      <w:r w:rsidR="007245A3">
        <w:rPr>
          <w:rFonts w:ascii="Palatino Linotype" w:hAnsi="Palatino Linotype"/>
          <w:sz w:val="22"/>
        </w:rPr>
        <w:t xml:space="preserve">articular en su acto impugnado fue omiso en señalar información respecto de los </w:t>
      </w:r>
      <w:r w:rsidR="007245A3" w:rsidRPr="00FC3D89">
        <w:rPr>
          <w:rFonts w:ascii="Palatino Linotype" w:hAnsi="Palatino Linotype"/>
          <w:b/>
          <w:bCs/>
          <w:sz w:val="22"/>
        </w:rPr>
        <w:t>Municipios de Atizapán de Zaragoza, Nezahualcóyotl y Tlalnepantla de Baz</w:t>
      </w:r>
      <w:r w:rsidR="00D946CA">
        <w:rPr>
          <w:rFonts w:ascii="Palatino Linotype" w:hAnsi="Palatino Linotype"/>
          <w:sz w:val="22"/>
        </w:rPr>
        <w:t xml:space="preserve"> en relación a los requerimientos identificados con los </w:t>
      </w:r>
      <w:r w:rsidR="00D946CA" w:rsidRPr="007055EB">
        <w:rPr>
          <w:rFonts w:ascii="Palatino Linotype" w:hAnsi="Palatino Linotype"/>
          <w:sz w:val="22"/>
        </w:rPr>
        <w:t xml:space="preserve">números </w:t>
      </w:r>
      <w:r w:rsidR="00D946CA" w:rsidRPr="00FC3D89">
        <w:rPr>
          <w:rFonts w:ascii="Palatino Linotype" w:hAnsi="Palatino Linotype"/>
          <w:b/>
          <w:bCs/>
          <w:sz w:val="22"/>
        </w:rPr>
        <w:t>2, 3, 4 y 7</w:t>
      </w:r>
      <w:r w:rsidR="00D946CA" w:rsidRPr="007055EB">
        <w:rPr>
          <w:rFonts w:ascii="Palatino Linotype" w:hAnsi="Palatino Linotype"/>
          <w:sz w:val="22"/>
        </w:rPr>
        <w:t>; respecto de los cuales deberá entregar la información solicitada</w:t>
      </w:r>
      <w:r w:rsidR="008F78D2" w:rsidRPr="007055EB">
        <w:rPr>
          <w:rFonts w:ascii="Palatino Linotype" w:hAnsi="Palatino Linotype"/>
          <w:sz w:val="22"/>
        </w:rPr>
        <w:t>, en caso</w:t>
      </w:r>
      <w:r w:rsidR="008F78D2">
        <w:rPr>
          <w:rFonts w:ascii="Palatino Linotype" w:hAnsi="Palatino Linotype"/>
          <w:sz w:val="22"/>
        </w:rPr>
        <w:t xml:space="preserve"> de que obre en sus archivos</w:t>
      </w:r>
      <w:r w:rsidR="00D946CA">
        <w:rPr>
          <w:rFonts w:ascii="Palatino Linotype" w:hAnsi="Palatino Linotype"/>
          <w:sz w:val="22"/>
        </w:rPr>
        <w:t xml:space="preserve">; mientras que en relación a los requerimientos 1 y 5 que se consideraron parcialmente atendidos pues </w:t>
      </w:r>
      <w:r w:rsidR="00D946CA">
        <w:rPr>
          <w:rFonts w:ascii="Palatino Linotype" w:hAnsi="Palatino Linotype"/>
          <w:b/>
          <w:sz w:val="22"/>
        </w:rPr>
        <w:t xml:space="preserve">EL SUJETO OBLIGADO </w:t>
      </w:r>
      <w:r w:rsidR="00D946CA">
        <w:rPr>
          <w:rFonts w:ascii="Palatino Linotype" w:hAnsi="Palatino Linotype"/>
          <w:sz w:val="22"/>
        </w:rPr>
        <w:t>hizo entrega de la información al mes de octubre, cuando se le solicitó al mes de noviembre de 2021</w:t>
      </w:r>
      <w:r w:rsidR="00173D5F">
        <w:rPr>
          <w:rFonts w:ascii="Palatino Linotype" w:hAnsi="Palatino Linotype"/>
          <w:sz w:val="22"/>
        </w:rPr>
        <w:t>.</w:t>
      </w:r>
    </w:p>
    <w:p w14:paraId="2C64D955" w14:textId="77777777" w:rsidR="00173D5F" w:rsidRDefault="00173D5F" w:rsidP="00F806BB">
      <w:pPr>
        <w:autoSpaceDE w:val="0"/>
        <w:autoSpaceDN w:val="0"/>
        <w:adjustRightInd w:val="0"/>
        <w:spacing w:line="360" w:lineRule="auto"/>
        <w:ind w:right="49"/>
        <w:jc w:val="both"/>
        <w:rPr>
          <w:rFonts w:ascii="Palatino Linotype" w:hAnsi="Palatino Linotype"/>
          <w:sz w:val="22"/>
        </w:rPr>
      </w:pPr>
    </w:p>
    <w:p w14:paraId="33F263B4" w14:textId="1AC895DA" w:rsidR="00173D5F" w:rsidRPr="00E77150" w:rsidRDefault="00173D5F" w:rsidP="00F806BB">
      <w:pPr>
        <w:autoSpaceDE w:val="0"/>
        <w:autoSpaceDN w:val="0"/>
        <w:adjustRightInd w:val="0"/>
        <w:spacing w:line="360" w:lineRule="auto"/>
        <w:ind w:right="49"/>
        <w:jc w:val="both"/>
        <w:rPr>
          <w:rFonts w:ascii="Palatino Linotype" w:hAnsi="Palatino Linotype"/>
          <w:sz w:val="22"/>
        </w:rPr>
      </w:pPr>
      <w:r>
        <w:rPr>
          <w:rFonts w:ascii="Palatino Linotype" w:hAnsi="Palatino Linotype"/>
          <w:sz w:val="22"/>
        </w:rPr>
        <w:t>Por lo que, se debe señalar que la solicitud de información se presentó el diecisiete de noviembre de dos mil veintiuno; sin embargo, de acuerdo a la M</w:t>
      </w:r>
      <w:r w:rsidRPr="00173D5F">
        <w:rPr>
          <w:rFonts w:ascii="Palatino Linotype" w:hAnsi="Palatino Linotype"/>
          <w:sz w:val="22"/>
        </w:rPr>
        <w:t>etodología para el registro y clasificación de los delitos y las víctimas para fines estadísticos</w:t>
      </w:r>
      <w:r>
        <w:rPr>
          <w:rFonts w:ascii="Palatino Linotype" w:hAnsi="Palatino Linotype"/>
          <w:sz w:val="22"/>
        </w:rPr>
        <w:t xml:space="preserve"> de la incidencia delictiva que maneja el </w:t>
      </w:r>
      <w:r w:rsidRPr="00173D5F">
        <w:rPr>
          <w:rFonts w:ascii="Palatino Linotype" w:hAnsi="Palatino Linotype"/>
          <w:sz w:val="22"/>
        </w:rPr>
        <w:t>Secretariado Ejecutivo del Sistema Nacional de Seguridad Pública</w:t>
      </w:r>
      <w:r>
        <w:rPr>
          <w:rFonts w:ascii="Palatino Linotype" w:hAnsi="Palatino Linotype"/>
          <w:sz w:val="22"/>
        </w:rPr>
        <w:t xml:space="preserve"> establece que l</w:t>
      </w:r>
      <w:r w:rsidRPr="00173D5F">
        <w:rPr>
          <w:rFonts w:ascii="Palatino Linotype" w:hAnsi="Palatino Linotype"/>
          <w:sz w:val="22"/>
        </w:rPr>
        <w:t xml:space="preserve">a información registrada a partir de enero de 2018 se publicará el día </w:t>
      </w:r>
      <w:r>
        <w:rPr>
          <w:rFonts w:ascii="Palatino Linotype" w:hAnsi="Palatino Linotype"/>
          <w:sz w:val="22"/>
        </w:rPr>
        <w:t xml:space="preserve">veinte de cada mes y </w:t>
      </w:r>
      <w:r w:rsidRPr="00173D5F">
        <w:rPr>
          <w:rFonts w:ascii="Palatino Linotype" w:hAnsi="Palatino Linotype"/>
          <w:sz w:val="22"/>
        </w:rPr>
        <w:t>constituirá la estadística oficial de</w:t>
      </w:r>
      <w:r>
        <w:rPr>
          <w:rFonts w:ascii="Palatino Linotype" w:hAnsi="Palatino Linotype"/>
          <w:sz w:val="22"/>
        </w:rPr>
        <w:t xml:space="preserve"> incidencia delictiva en el país; por lo que faltaban tres días para la publicación del mes de noviembre requerido; en consecuencia como lo señaló </w:t>
      </w:r>
      <w:r>
        <w:rPr>
          <w:rFonts w:ascii="Palatino Linotype" w:hAnsi="Palatino Linotype"/>
          <w:b/>
          <w:sz w:val="22"/>
        </w:rPr>
        <w:t xml:space="preserve">EL SUJETO OBLIGADO </w:t>
      </w:r>
      <w:r>
        <w:rPr>
          <w:rFonts w:ascii="Palatino Linotype" w:hAnsi="Palatino Linotype"/>
          <w:sz w:val="22"/>
        </w:rPr>
        <w:t xml:space="preserve">en su </w:t>
      </w:r>
      <w:r w:rsidR="0002174F">
        <w:rPr>
          <w:rFonts w:ascii="Palatino Linotype" w:hAnsi="Palatino Linotype"/>
          <w:sz w:val="22"/>
        </w:rPr>
        <w:t>Informe Justificado</w:t>
      </w:r>
      <w:r>
        <w:rPr>
          <w:rFonts w:ascii="Palatino Linotype" w:hAnsi="Palatino Linotype"/>
          <w:sz w:val="22"/>
        </w:rPr>
        <w:t xml:space="preserve"> hizo entrega de la información  que obraba en sus archivos en atención a lo previsto en los artículo 9, fracción VII y 12 de la Ley de </w:t>
      </w:r>
      <w:r>
        <w:rPr>
          <w:rFonts w:ascii="Palatino Linotype" w:hAnsi="Palatino Linotype"/>
          <w:sz w:val="22"/>
        </w:rPr>
        <w:lastRenderedPageBreak/>
        <w:t>Transparencia y Acceso a la Informació</w:t>
      </w:r>
      <w:r w:rsidRPr="00E77150">
        <w:rPr>
          <w:rFonts w:ascii="Palatino Linotype" w:hAnsi="Palatino Linotype"/>
          <w:sz w:val="22"/>
        </w:rPr>
        <w:t>n Pública del Estado de México y Municipios, teniéndose por colmados ambos requerimientos.</w:t>
      </w:r>
    </w:p>
    <w:p w14:paraId="74E7B15A" w14:textId="77777777" w:rsidR="00D946CA" w:rsidRPr="00E77150" w:rsidRDefault="00D946CA" w:rsidP="00F806BB">
      <w:pPr>
        <w:autoSpaceDE w:val="0"/>
        <w:autoSpaceDN w:val="0"/>
        <w:adjustRightInd w:val="0"/>
        <w:spacing w:line="360" w:lineRule="auto"/>
        <w:ind w:right="49"/>
        <w:jc w:val="both"/>
        <w:rPr>
          <w:rFonts w:ascii="Palatino Linotype" w:hAnsi="Palatino Linotype"/>
          <w:sz w:val="22"/>
        </w:rPr>
      </w:pPr>
    </w:p>
    <w:p w14:paraId="2782BD09" w14:textId="15568AF1" w:rsidR="00E926ED" w:rsidRPr="00E77150" w:rsidRDefault="00173D5F" w:rsidP="00F806BB">
      <w:pPr>
        <w:autoSpaceDE w:val="0"/>
        <w:autoSpaceDN w:val="0"/>
        <w:adjustRightInd w:val="0"/>
        <w:spacing w:line="360" w:lineRule="auto"/>
        <w:ind w:right="49"/>
        <w:jc w:val="both"/>
        <w:rPr>
          <w:rFonts w:ascii="Palatino Linotype" w:hAnsi="Palatino Linotype"/>
          <w:sz w:val="22"/>
        </w:rPr>
      </w:pPr>
      <w:r w:rsidRPr="00E77150">
        <w:rPr>
          <w:rFonts w:ascii="Palatino Linotype" w:hAnsi="Palatino Linotype"/>
          <w:sz w:val="22"/>
        </w:rPr>
        <w:t xml:space="preserve">Ahora </w:t>
      </w:r>
      <w:r w:rsidR="00E926ED" w:rsidRPr="00E77150">
        <w:rPr>
          <w:rFonts w:ascii="Palatino Linotype" w:hAnsi="Palatino Linotype"/>
          <w:sz w:val="22"/>
        </w:rPr>
        <w:t>bien,</w:t>
      </w:r>
      <w:r w:rsidRPr="00E77150">
        <w:rPr>
          <w:rFonts w:ascii="Palatino Linotype" w:hAnsi="Palatino Linotype"/>
          <w:sz w:val="22"/>
        </w:rPr>
        <w:t xml:space="preserve"> en cuanto a los datos de los Municipios considerados faltantes </w:t>
      </w:r>
      <w:r w:rsidR="00E926ED" w:rsidRPr="00E77150">
        <w:rPr>
          <w:rFonts w:ascii="Palatino Linotype" w:hAnsi="Palatino Linotype"/>
          <w:sz w:val="22"/>
        </w:rPr>
        <w:t xml:space="preserve">es necesario recordar que la Titular de la Unidad de Transparencia requirió en términos del artículo 162 de la Ley de Transparencia y Acceso a la Información Pública del Estado de México y Municipios a los servidores públicos que considero competentes para conocer de aquella; por ello, este </w:t>
      </w:r>
      <w:r w:rsidR="00E77150" w:rsidRPr="00E77150">
        <w:rPr>
          <w:rFonts w:ascii="Palatino Linotype" w:hAnsi="Palatino Linotype"/>
          <w:sz w:val="22"/>
        </w:rPr>
        <w:t>Organismo</w:t>
      </w:r>
      <w:r w:rsidR="00E926ED" w:rsidRPr="00E77150">
        <w:rPr>
          <w:rFonts w:ascii="Palatino Linotype" w:hAnsi="Palatino Linotype"/>
          <w:sz w:val="22"/>
        </w:rPr>
        <w:t xml:space="preserve"> Garante, se  dio a la tarea de inspeccionar el apartado de requerimientos; encontrando que las respuestas subidas al sistema por cada uno de ellos consiste exactamente en el mismo oficio que la Titular de la Unidad de Transparencia hizo de conocimiento del solicitante al momento de dar respuesta a la solicitud de información; sirv</w:t>
      </w:r>
      <w:r w:rsidR="00E77150" w:rsidRPr="00E77150">
        <w:rPr>
          <w:rFonts w:ascii="Palatino Linotype" w:hAnsi="Palatino Linotype"/>
          <w:sz w:val="22"/>
        </w:rPr>
        <w:t>e</w:t>
      </w:r>
      <w:r w:rsidR="00E926ED" w:rsidRPr="00E77150">
        <w:rPr>
          <w:rFonts w:ascii="Palatino Linotype" w:hAnsi="Palatino Linotype"/>
          <w:sz w:val="22"/>
        </w:rPr>
        <w:t xml:space="preserve"> de sustento a esta manifestación las capturas de pantalla siguientes:</w:t>
      </w:r>
    </w:p>
    <w:p w14:paraId="4E4D005E" w14:textId="2E975E68" w:rsidR="00E926ED" w:rsidRPr="00E77150" w:rsidRDefault="00E926ED" w:rsidP="00F806BB">
      <w:pPr>
        <w:autoSpaceDE w:val="0"/>
        <w:autoSpaceDN w:val="0"/>
        <w:adjustRightInd w:val="0"/>
        <w:spacing w:line="360" w:lineRule="auto"/>
        <w:ind w:right="49"/>
        <w:jc w:val="both"/>
        <w:rPr>
          <w:rFonts w:ascii="Palatino Linotype" w:hAnsi="Palatino Linotype"/>
          <w:sz w:val="22"/>
        </w:rPr>
      </w:pPr>
    </w:p>
    <w:p w14:paraId="000D8EF5" w14:textId="150725E8" w:rsidR="00E926ED" w:rsidRPr="00E77150" w:rsidRDefault="00E926ED" w:rsidP="00A23FB1">
      <w:pPr>
        <w:autoSpaceDE w:val="0"/>
        <w:autoSpaceDN w:val="0"/>
        <w:adjustRightInd w:val="0"/>
        <w:spacing w:line="360" w:lineRule="auto"/>
        <w:ind w:right="49"/>
        <w:jc w:val="center"/>
        <w:rPr>
          <w:rFonts w:ascii="Palatino Linotype" w:hAnsi="Palatino Linotype"/>
          <w:sz w:val="22"/>
        </w:rPr>
      </w:pPr>
      <w:r w:rsidRPr="00E77150">
        <w:rPr>
          <w:noProof/>
          <w:lang w:eastAsia="es-MX"/>
        </w:rPr>
        <w:drawing>
          <wp:inline distT="0" distB="0" distL="0" distR="0" wp14:anchorId="4E45FDF6" wp14:editId="4E868D06">
            <wp:extent cx="5579967" cy="3075709"/>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69" t="17872" r="7317" b="24509"/>
                    <a:stretch/>
                  </pic:blipFill>
                  <pic:spPr bwMode="auto">
                    <a:xfrm>
                      <a:off x="0" y="0"/>
                      <a:ext cx="5602722" cy="3088252"/>
                    </a:xfrm>
                    <a:prstGeom prst="rect">
                      <a:avLst/>
                    </a:prstGeom>
                    <a:ln>
                      <a:noFill/>
                    </a:ln>
                    <a:extLst>
                      <a:ext uri="{53640926-AAD7-44D8-BBD7-CCE9431645EC}">
                        <a14:shadowObscured xmlns:a14="http://schemas.microsoft.com/office/drawing/2010/main"/>
                      </a:ext>
                    </a:extLst>
                  </pic:spPr>
                </pic:pic>
              </a:graphicData>
            </a:graphic>
          </wp:inline>
        </w:drawing>
      </w:r>
    </w:p>
    <w:p w14:paraId="07EF221B" w14:textId="77777777" w:rsidR="00E926ED" w:rsidRPr="00E77150" w:rsidRDefault="00E926ED" w:rsidP="00F806BB">
      <w:pPr>
        <w:autoSpaceDE w:val="0"/>
        <w:autoSpaceDN w:val="0"/>
        <w:adjustRightInd w:val="0"/>
        <w:spacing w:line="360" w:lineRule="auto"/>
        <w:ind w:right="49"/>
        <w:jc w:val="both"/>
        <w:rPr>
          <w:rFonts w:ascii="Palatino Linotype" w:hAnsi="Palatino Linotype"/>
          <w:sz w:val="22"/>
        </w:rPr>
      </w:pPr>
    </w:p>
    <w:p w14:paraId="04C8E5BE" w14:textId="0A714D78" w:rsidR="00E926ED" w:rsidRPr="00E77150" w:rsidRDefault="00A23FB1" w:rsidP="00A23FB1">
      <w:pPr>
        <w:autoSpaceDE w:val="0"/>
        <w:autoSpaceDN w:val="0"/>
        <w:adjustRightInd w:val="0"/>
        <w:spacing w:line="360" w:lineRule="auto"/>
        <w:ind w:right="49"/>
        <w:jc w:val="center"/>
        <w:rPr>
          <w:rFonts w:ascii="Palatino Linotype" w:hAnsi="Palatino Linotype"/>
          <w:sz w:val="22"/>
        </w:rPr>
      </w:pPr>
      <w:r w:rsidRPr="00E77150">
        <w:rPr>
          <w:noProof/>
          <w:lang w:eastAsia="es-MX"/>
        </w:rPr>
        <w:lastRenderedPageBreak/>
        <w:drawing>
          <wp:inline distT="0" distB="0" distL="0" distR="0" wp14:anchorId="0131F3C8" wp14:editId="37A4B8B2">
            <wp:extent cx="2392964" cy="1876302"/>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658" t="27352" r="63297" b="47482"/>
                    <a:stretch/>
                  </pic:blipFill>
                  <pic:spPr bwMode="auto">
                    <a:xfrm>
                      <a:off x="0" y="0"/>
                      <a:ext cx="2406655" cy="1887037"/>
                    </a:xfrm>
                    <a:prstGeom prst="rect">
                      <a:avLst/>
                    </a:prstGeom>
                    <a:ln>
                      <a:noFill/>
                    </a:ln>
                    <a:extLst>
                      <a:ext uri="{53640926-AAD7-44D8-BBD7-CCE9431645EC}">
                        <a14:shadowObscured xmlns:a14="http://schemas.microsoft.com/office/drawing/2010/main"/>
                      </a:ext>
                    </a:extLst>
                  </pic:spPr>
                </pic:pic>
              </a:graphicData>
            </a:graphic>
          </wp:inline>
        </w:drawing>
      </w:r>
    </w:p>
    <w:p w14:paraId="37B5B1F6" w14:textId="07276267"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0CF6B6AE" w14:textId="128D1B36" w:rsidR="00A23FB1" w:rsidRPr="00E77150" w:rsidRDefault="00A23FB1" w:rsidP="00A23FB1">
      <w:pPr>
        <w:autoSpaceDE w:val="0"/>
        <w:autoSpaceDN w:val="0"/>
        <w:adjustRightInd w:val="0"/>
        <w:spacing w:line="360" w:lineRule="auto"/>
        <w:ind w:right="49"/>
        <w:jc w:val="center"/>
        <w:rPr>
          <w:rFonts w:ascii="Palatino Linotype" w:hAnsi="Palatino Linotype"/>
          <w:sz w:val="22"/>
        </w:rPr>
      </w:pPr>
      <w:r w:rsidRPr="00E77150">
        <w:rPr>
          <w:noProof/>
          <w:lang w:eastAsia="es-MX"/>
        </w:rPr>
        <mc:AlternateContent>
          <mc:Choice Requires="wps">
            <w:drawing>
              <wp:anchor distT="0" distB="0" distL="114300" distR="114300" simplePos="0" relativeHeight="251659264" behindDoc="0" locked="0" layoutInCell="1" allowOverlap="1" wp14:anchorId="4A59B178" wp14:editId="1515E76C">
                <wp:simplePos x="0" y="0"/>
                <wp:positionH relativeFrom="column">
                  <wp:posOffset>3325610</wp:posOffset>
                </wp:positionH>
                <wp:positionV relativeFrom="paragraph">
                  <wp:posOffset>1032543</wp:posOffset>
                </wp:positionV>
                <wp:extent cx="1968492" cy="344384"/>
                <wp:effectExtent l="19050" t="19050" r="13335" b="17780"/>
                <wp:wrapNone/>
                <wp:docPr id="15" name="Rectángulo 15"/>
                <wp:cNvGraphicFramePr/>
                <a:graphic xmlns:a="http://schemas.openxmlformats.org/drawingml/2006/main">
                  <a:graphicData uri="http://schemas.microsoft.com/office/word/2010/wordprocessingShape">
                    <wps:wsp>
                      <wps:cNvSpPr/>
                      <wps:spPr>
                        <a:xfrm>
                          <a:off x="0" y="0"/>
                          <a:ext cx="1968492" cy="34438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5" style="position:absolute;margin-left:261.85pt;margin-top:81.3pt;width:155pt;height:27.1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4d78 [1604]" strokeweight="2.25pt" w14:anchorId="011DF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"/>
            </w:pict>
          </mc:Fallback>
        </mc:AlternateContent>
      </w:r>
      <w:r w:rsidRPr="00E77150">
        <w:rPr>
          <w:noProof/>
          <w:lang w:eastAsia="es-MX"/>
        </w:rPr>
        <w:drawing>
          <wp:inline distT="0" distB="0" distL="0" distR="0" wp14:anchorId="2B648E8E" wp14:editId="05145EBB">
            <wp:extent cx="4831022" cy="2541319"/>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976" t="12039" r="4486" b="51090"/>
                    <a:stretch/>
                  </pic:blipFill>
                  <pic:spPr bwMode="auto">
                    <a:xfrm>
                      <a:off x="0" y="0"/>
                      <a:ext cx="4856914" cy="2554939"/>
                    </a:xfrm>
                    <a:prstGeom prst="rect">
                      <a:avLst/>
                    </a:prstGeom>
                    <a:ln>
                      <a:noFill/>
                    </a:ln>
                    <a:extLst>
                      <a:ext uri="{53640926-AAD7-44D8-BBD7-CCE9431645EC}">
                        <a14:shadowObscured xmlns:a14="http://schemas.microsoft.com/office/drawing/2010/main"/>
                      </a:ext>
                    </a:extLst>
                  </pic:spPr>
                </pic:pic>
              </a:graphicData>
            </a:graphic>
          </wp:inline>
        </w:drawing>
      </w:r>
    </w:p>
    <w:p w14:paraId="74477004" w14:textId="39C20C17" w:rsidR="00E926ED" w:rsidRPr="00E77150" w:rsidRDefault="00E926ED" w:rsidP="00F806BB">
      <w:pPr>
        <w:autoSpaceDE w:val="0"/>
        <w:autoSpaceDN w:val="0"/>
        <w:adjustRightInd w:val="0"/>
        <w:spacing w:line="360" w:lineRule="auto"/>
        <w:ind w:right="49"/>
        <w:jc w:val="both"/>
        <w:rPr>
          <w:rFonts w:ascii="Palatino Linotype" w:hAnsi="Palatino Linotype"/>
          <w:sz w:val="22"/>
        </w:rPr>
      </w:pPr>
    </w:p>
    <w:p w14:paraId="6456A798" w14:textId="61F99517" w:rsidR="00A23FB1" w:rsidRPr="00E77150" w:rsidRDefault="00A23FB1" w:rsidP="00F806BB">
      <w:pPr>
        <w:autoSpaceDE w:val="0"/>
        <w:autoSpaceDN w:val="0"/>
        <w:adjustRightInd w:val="0"/>
        <w:spacing w:line="360" w:lineRule="auto"/>
        <w:ind w:right="49"/>
        <w:jc w:val="both"/>
        <w:rPr>
          <w:rFonts w:ascii="Palatino Linotype" w:hAnsi="Palatino Linotype"/>
          <w:sz w:val="22"/>
        </w:rPr>
      </w:pPr>
      <w:r w:rsidRPr="00E77150">
        <w:rPr>
          <w:rFonts w:ascii="Palatino Linotype" w:hAnsi="Palatino Linotype"/>
          <w:sz w:val="22"/>
        </w:rPr>
        <w:t xml:space="preserve">En ese orden de ideas se procedió a ubicar el cargo que ostentan los servidores públicos habilitados a los que se les requirió la información; descargando del portal de IPOMEX del </w:t>
      </w:r>
      <w:r w:rsidRPr="00E77150">
        <w:rPr>
          <w:rFonts w:ascii="Palatino Linotype" w:hAnsi="Palatino Linotype"/>
          <w:b/>
          <w:sz w:val="22"/>
        </w:rPr>
        <w:t xml:space="preserve">SUJETO OBLIGADO </w:t>
      </w:r>
      <w:r w:rsidRPr="00E77150">
        <w:rPr>
          <w:rFonts w:ascii="Palatino Linotype" w:hAnsi="Palatino Linotype"/>
          <w:sz w:val="22"/>
        </w:rPr>
        <w:t>el directorio de servidores públicos en formato .xls encontrando lo siguiente:</w:t>
      </w:r>
    </w:p>
    <w:p w14:paraId="3ED9846C" w14:textId="50F81DC9" w:rsidR="00A23FB1" w:rsidRPr="00E77150" w:rsidRDefault="00A23FB1" w:rsidP="00F806BB">
      <w:pPr>
        <w:autoSpaceDE w:val="0"/>
        <w:autoSpaceDN w:val="0"/>
        <w:adjustRightInd w:val="0"/>
        <w:spacing w:line="360" w:lineRule="auto"/>
        <w:ind w:right="49"/>
        <w:jc w:val="both"/>
        <w:rPr>
          <w:rFonts w:ascii="Palatino Linotype" w:hAnsi="Palatino Linotype"/>
          <w:sz w:val="22"/>
        </w:rPr>
      </w:pPr>
    </w:p>
    <w:p w14:paraId="599B9257" w14:textId="202355A1" w:rsidR="00A23FB1" w:rsidRPr="00E77150" w:rsidRDefault="00A23FB1" w:rsidP="00F806BB">
      <w:pPr>
        <w:autoSpaceDE w:val="0"/>
        <w:autoSpaceDN w:val="0"/>
        <w:adjustRightInd w:val="0"/>
        <w:spacing w:line="360" w:lineRule="auto"/>
        <w:ind w:right="49"/>
        <w:jc w:val="both"/>
        <w:rPr>
          <w:rFonts w:ascii="Palatino Linotype" w:hAnsi="Palatino Linotype"/>
          <w:sz w:val="22"/>
        </w:rPr>
      </w:pPr>
      <w:r w:rsidRPr="00E77150">
        <w:rPr>
          <w:rFonts w:ascii="Palatino Linotype" w:eastAsia="Calibri" w:hAnsi="Palatino Linotype" w:cs="Arial"/>
          <w:bCs/>
          <w:noProof/>
          <w:sz w:val="22"/>
          <w:lang w:eastAsia="es-MX"/>
        </w:rPr>
        <w:drawing>
          <wp:inline distT="0" distB="0" distL="0" distR="0" wp14:anchorId="750EBAA2" wp14:editId="214B28F1">
            <wp:extent cx="5519745" cy="4037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1" t="27194" r="10865" b="62560"/>
                    <a:stretch/>
                  </pic:blipFill>
                  <pic:spPr bwMode="auto">
                    <a:xfrm>
                      <a:off x="0" y="0"/>
                      <a:ext cx="5536634" cy="404996"/>
                    </a:xfrm>
                    <a:prstGeom prst="rect">
                      <a:avLst/>
                    </a:prstGeom>
                    <a:ln>
                      <a:noFill/>
                    </a:ln>
                    <a:extLst>
                      <a:ext uri="{53640926-AAD7-44D8-BBD7-CCE9431645EC}">
                        <a14:shadowObscured xmlns:a14="http://schemas.microsoft.com/office/drawing/2010/main"/>
                      </a:ext>
                    </a:extLst>
                  </pic:spPr>
                </pic:pic>
              </a:graphicData>
            </a:graphic>
          </wp:inline>
        </w:drawing>
      </w:r>
    </w:p>
    <w:p w14:paraId="0698C0A8" w14:textId="5FF266B2" w:rsidR="00A23FB1" w:rsidRPr="00E77150" w:rsidRDefault="00A23FB1" w:rsidP="00F806BB">
      <w:pPr>
        <w:autoSpaceDE w:val="0"/>
        <w:autoSpaceDN w:val="0"/>
        <w:adjustRightInd w:val="0"/>
        <w:spacing w:line="360" w:lineRule="auto"/>
        <w:ind w:right="49"/>
        <w:jc w:val="both"/>
        <w:rPr>
          <w:rFonts w:ascii="Palatino Linotype" w:hAnsi="Palatino Linotype"/>
          <w:sz w:val="22"/>
        </w:rPr>
      </w:pPr>
    </w:p>
    <w:p w14:paraId="715AB625" w14:textId="01C646C2" w:rsidR="00A23FB1" w:rsidRPr="00E77150" w:rsidRDefault="00A23FB1" w:rsidP="00A23FB1">
      <w:pPr>
        <w:autoSpaceDE w:val="0"/>
        <w:autoSpaceDN w:val="0"/>
        <w:adjustRightInd w:val="0"/>
        <w:spacing w:line="360" w:lineRule="auto"/>
        <w:ind w:right="49"/>
        <w:jc w:val="center"/>
        <w:rPr>
          <w:rFonts w:ascii="Palatino Linotype" w:hAnsi="Palatino Linotype"/>
          <w:sz w:val="22"/>
        </w:rPr>
      </w:pPr>
      <w:r w:rsidRPr="00E77150">
        <w:rPr>
          <w:noProof/>
          <w:lang w:eastAsia="es-MX"/>
        </w:rPr>
        <w:lastRenderedPageBreak/>
        <w:drawing>
          <wp:inline distT="0" distB="0" distL="0" distR="0" wp14:anchorId="2E952232" wp14:editId="12B63EE2">
            <wp:extent cx="5609139" cy="486889"/>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8022" b="49192"/>
                    <a:stretch/>
                  </pic:blipFill>
                  <pic:spPr bwMode="auto">
                    <a:xfrm>
                      <a:off x="0" y="0"/>
                      <a:ext cx="5640009" cy="489569"/>
                    </a:xfrm>
                    <a:prstGeom prst="rect">
                      <a:avLst/>
                    </a:prstGeom>
                    <a:ln>
                      <a:noFill/>
                    </a:ln>
                    <a:extLst>
                      <a:ext uri="{53640926-AAD7-44D8-BBD7-CCE9431645EC}">
                        <a14:shadowObscured xmlns:a14="http://schemas.microsoft.com/office/drawing/2010/main"/>
                      </a:ext>
                    </a:extLst>
                  </pic:spPr>
                </pic:pic>
              </a:graphicData>
            </a:graphic>
          </wp:inline>
        </w:drawing>
      </w:r>
    </w:p>
    <w:p w14:paraId="22B91766" w14:textId="49170BD8" w:rsidR="00A23FB1" w:rsidRPr="00E77150" w:rsidRDefault="00A23FB1" w:rsidP="00F806BB">
      <w:pPr>
        <w:autoSpaceDE w:val="0"/>
        <w:autoSpaceDN w:val="0"/>
        <w:adjustRightInd w:val="0"/>
        <w:spacing w:line="360" w:lineRule="auto"/>
        <w:ind w:right="49"/>
        <w:jc w:val="both"/>
        <w:rPr>
          <w:rFonts w:ascii="Palatino Linotype" w:hAnsi="Palatino Linotype"/>
          <w:sz w:val="22"/>
        </w:rPr>
      </w:pPr>
      <w:r w:rsidRPr="00E77150">
        <w:rPr>
          <w:rFonts w:ascii="Palatino Linotype" w:eastAsia="Calibri" w:hAnsi="Palatino Linotype" w:cs="Arial"/>
          <w:bCs/>
          <w:noProof/>
          <w:sz w:val="22"/>
          <w:lang w:eastAsia="es-MX"/>
        </w:rPr>
        <w:drawing>
          <wp:inline distT="0" distB="0" distL="0" distR="0" wp14:anchorId="1FFF6ABF" wp14:editId="22C6676E">
            <wp:extent cx="5517986" cy="273133"/>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1" t="36235" r="10865" b="56832"/>
                    <a:stretch/>
                  </pic:blipFill>
                  <pic:spPr bwMode="auto">
                    <a:xfrm>
                      <a:off x="0" y="0"/>
                      <a:ext cx="5536634" cy="274056"/>
                    </a:xfrm>
                    <a:prstGeom prst="rect">
                      <a:avLst/>
                    </a:prstGeom>
                    <a:ln>
                      <a:noFill/>
                    </a:ln>
                    <a:extLst>
                      <a:ext uri="{53640926-AAD7-44D8-BBD7-CCE9431645EC}">
                        <a14:shadowObscured xmlns:a14="http://schemas.microsoft.com/office/drawing/2010/main"/>
                      </a:ext>
                    </a:extLst>
                  </pic:spPr>
                </pic:pic>
              </a:graphicData>
            </a:graphic>
          </wp:inline>
        </w:drawing>
      </w:r>
    </w:p>
    <w:p w14:paraId="142E3A62" w14:textId="5880AD2B" w:rsidR="00A23FB1" w:rsidRPr="00E77150" w:rsidRDefault="00A23FB1" w:rsidP="00A23FB1">
      <w:pPr>
        <w:autoSpaceDE w:val="0"/>
        <w:autoSpaceDN w:val="0"/>
        <w:adjustRightInd w:val="0"/>
        <w:spacing w:line="360" w:lineRule="auto"/>
        <w:ind w:right="49"/>
        <w:jc w:val="center"/>
        <w:rPr>
          <w:rFonts w:ascii="Palatino Linotype" w:hAnsi="Palatino Linotype"/>
          <w:sz w:val="22"/>
        </w:rPr>
      </w:pPr>
      <w:r w:rsidRPr="00E77150">
        <w:rPr>
          <w:noProof/>
          <w:lang w:eastAsia="es-MX"/>
        </w:rPr>
        <w:drawing>
          <wp:inline distT="0" distB="0" distL="0" distR="0" wp14:anchorId="169995BE" wp14:editId="6F88DEA6">
            <wp:extent cx="5540375" cy="34438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70" t="53067" b="36017"/>
                    <a:stretch/>
                  </pic:blipFill>
                  <pic:spPr bwMode="auto">
                    <a:xfrm>
                      <a:off x="0" y="0"/>
                      <a:ext cx="5540879" cy="344416"/>
                    </a:xfrm>
                    <a:prstGeom prst="rect">
                      <a:avLst/>
                    </a:prstGeom>
                    <a:ln>
                      <a:noFill/>
                    </a:ln>
                    <a:extLst>
                      <a:ext uri="{53640926-AAD7-44D8-BBD7-CCE9431645EC}">
                        <a14:shadowObscured xmlns:a14="http://schemas.microsoft.com/office/drawing/2010/main"/>
                      </a:ext>
                    </a:extLst>
                  </pic:spPr>
                </pic:pic>
              </a:graphicData>
            </a:graphic>
          </wp:inline>
        </w:drawing>
      </w:r>
    </w:p>
    <w:p w14:paraId="5B803F22" w14:textId="0AD1C1F6"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2C0AA2C1" w14:textId="4CEFFB7D" w:rsidR="00A23FB1" w:rsidRPr="00E77150" w:rsidRDefault="00A23FB1" w:rsidP="00A23FB1">
      <w:pPr>
        <w:autoSpaceDE w:val="0"/>
        <w:autoSpaceDN w:val="0"/>
        <w:adjustRightInd w:val="0"/>
        <w:spacing w:line="360" w:lineRule="auto"/>
        <w:ind w:right="49"/>
        <w:jc w:val="center"/>
        <w:rPr>
          <w:rFonts w:ascii="Palatino Linotype" w:hAnsi="Palatino Linotype"/>
          <w:sz w:val="22"/>
        </w:rPr>
      </w:pPr>
      <w:r w:rsidRPr="00E77150">
        <w:rPr>
          <w:rFonts w:ascii="Palatino Linotype" w:eastAsia="Calibri" w:hAnsi="Palatino Linotype" w:cs="Arial"/>
          <w:bCs/>
          <w:noProof/>
          <w:sz w:val="22"/>
          <w:lang w:eastAsia="es-MX"/>
        </w:rPr>
        <w:drawing>
          <wp:inline distT="0" distB="0" distL="0" distR="0" wp14:anchorId="1552183C" wp14:editId="0A8E59AC">
            <wp:extent cx="5519251" cy="201880"/>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1" t="42562" r="10865" b="52315"/>
                    <a:stretch/>
                  </pic:blipFill>
                  <pic:spPr bwMode="auto">
                    <a:xfrm>
                      <a:off x="0" y="0"/>
                      <a:ext cx="5536634" cy="202516"/>
                    </a:xfrm>
                    <a:prstGeom prst="rect">
                      <a:avLst/>
                    </a:prstGeom>
                    <a:ln>
                      <a:noFill/>
                    </a:ln>
                    <a:extLst>
                      <a:ext uri="{53640926-AAD7-44D8-BBD7-CCE9431645EC}">
                        <a14:shadowObscured xmlns:a14="http://schemas.microsoft.com/office/drawing/2010/main"/>
                      </a:ext>
                    </a:extLst>
                  </pic:spPr>
                </pic:pic>
              </a:graphicData>
            </a:graphic>
          </wp:inline>
        </w:drawing>
      </w:r>
    </w:p>
    <w:p w14:paraId="2D8FBC29" w14:textId="648657AE"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10DEA4E7" w14:textId="6503CE3A" w:rsidR="00A23FB1" w:rsidRPr="00E77150" w:rsidRDefault="005F31BD" w:rsidP="00A23FB1">
      <w:pPr>
        <w:autoSpaceDE w:val="0"/>
        <w:autoSpaceDN w:val="0"/>
        <w:adjustRightInd w:val="0"/>
        <w:spacing w:line="360" w:lineRule="auto"/>
        <w:ind w:right="49"/>
        <w:jc w:val="center"/>
        <w:rPr>
          <w:rFonts w:ascii="Palatino Linotype" w:hAnsi="Palatino Linotype"/>
          <w:sz w:val="22"/>
        </w:rPr>
      </w:pPr>
      <w:r w:rsidRPr="00E77150">
        <w:rPr>
          <w:noProof/>
          <w:lang w:eastAsia="es-MX"/>
        </w:rPr>
        <w:drawing>
          <wp:inline distT="0" distB="0" distL="0" distR="0" wp14:anchorId="5E0B730A" wp14:editId="7BD5276C">
            <wp:extent cx="5564114" cy="356259"/>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47" t="51937" b="36771"/>
                    <a:stretch/>
                  </pic:blipFill>
                  <pic:spPr bwMode="auto">
                    <a:xfrm>
                      <a:off x="0" y="0"/>
                      <a:ext cx="5564628" cy="356292"/>
                    </a:xfrm>
                    <a:prstGeom prst="rect">
                      <a:avLst/>
                    </a:prstGeom>
                    <a:ln>
                      <a:noFill/>
                    </a:ln>
                    <a:extLst>
                      <a:ext uri="{53640926-AAD7-44D8-BBD7-CCE9431645EC}">
                        <a14:shadowObscured xmlns:a14="http://schemas.microsoft.com/office/drawing/2010/main"/>
                      </a:ext>
                    </a:extLst>
                  </pic:spPr>
                </pic:pic>
              </a:graphicData>
            </a:graphic>
          </wp:inline>
        </w:drawing>
      </w:r>
    </w:p>
    <w:p w14:paraId="00756F60" w14:textId="77777777" w:rsidR="005F31BD" w:rsidRPr="00E77150" w:rsidRDefault="005F31BD" w:rsidP="00A23FB1">
      <w:pPr>
        <w:autoSpaceDE w:val="0"/>
        <w:autoSpaceDN w:val="0"/>
        <w:adjustRightInd w:val="0"/>
        <w:spacing w:line="360" w:lineRule="auto"/>
        <w:ind w:right="49"/>
        <w:jc w:val="center"/>
        <w:rPr>
          <w:rFonts w:ascii="Palatino Linotype" w:hAnsi="Palatino Linotype"/>
          <w:sz w:val="22"/>
        </w:rPr>
      </w:pPr>
    </w:p>
    <w:p w14:paraId="2F6A92CC" w14:textId="0B75C316" w:rsidR="00A23FB1" w:rsidRPr="00E77150" w:rsidRDefault="00A23FB1" w:rsidP="00A23FB1">
      <w:pPr>
        <w:autoSpaceDE w:val="0"/>
        <w:autoSpaceDN w:val="0"/>
        <w:adjustRightInd w:val="0"/>
        <w:spacing w:line="360" w:lineRule="auto"/>
        <w:ind w:right="49"/>
        <w:jc w:val="center"/>
        <w:rPr>
          <w:rFonts w:ascii="Palatino Linotype" w:hAnsi="Palatino Linotype"/>
          <w:sz w:val="22"/>
        </w:rPr>
      </w:pPr>
      <w:r w:rsidRPr="00E77150">
        <w:rPr>
          <w:rFonts w:ascii="Palatino Linotype" w:eastAsia="Calibri" w:hAnsi="Palatino Linotype" w:cs="Arial"/>
          <w:bCs/>
          <w:noProof/>
          <w:sz w:val="22"/>
          <w:lang w:eastAsia="es-MX"/>
        </w:rPr>
        <w:drawing>
          <wp:inline distT="0" distB="0" distL="0" distR="0" wp14:anchorId="49A9486C" wp14:editId="075651F7">
            <wp:extent cx="5518059" cy="391885"/>
            <wp:effectExtent l="0" t="0" r="698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1" t="47082" r="10865" b="42971"/>
                    <a:stretch/>
                  </pic:blipFill>
                  <pic:spPr bwMode="auto">
                    <a:xfrm>
                      <a:off x="0" y="0"/>
                      <a:ext cx="5536634" cy="393204"/>
                    </a:xfrm>
                    <a:prstGeom prst="rect">
                      <a:avLst/>
                    </a:prstGeom>
                    <a:ln>
                      <a:noFill/>
                    </a:ln>
                    <a:extLst>
                      <a:ext uri="{53640926-AAD7-44D8-BBD7-CCE9431645EC}">
                        <a14:shadowObscured xmlns:a14="http://schemas.microsoft.com/office/drawing/2010/main"/>
                      </a:ext>
                    </a:extLst>
                  </pic:spPr>
                </pic:pic>
              </a:graphicData>
            </a:graphic>
          </wp:inline>
        </w:drawing>
      </w:r>
    </w:p>
    <w:p w14:paraId="3FC9E3BB" w14:textId="3EF2573C"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72095E2E" w14:textId="082EA729" w:rsidR="005F31BD" w:rsidRPr="00E77150" w:rsidRDefault="005F31BD" w:rsidP="00A23FB1">
      <w:pPr>
        <w:autoSpaceDE w:val="0"/>
        <w:autoSpaceDN w:val="0"/>
        <w:adjustRightInd w:val="0"/>
        <w:spacing w:line="360" w:lineRule="auto"/>
        <w:ind w:right="49"/>
        <w:jc w:val="center"/>
        <w:rPr>
          <w:rFonts w:ascii="Palatino Linotype" w:hAnsi="Palatino Linotype"/>
          <w:sz w:val="22"/>
        </w:rPr>
      </w:pPr>
      <w:r w:rsidRPr="00E77150">
        <w:rPr>
          <w:noProof/>
          <w:lang w:eastAsia="es-MX"/>
        </w:rPr>
        <w:drawing>
          <wp:inline distT="0" distB="0" distL="0" distR="0" wp14:anchorId="00CF9788" wp14:editId="612D2294">
            <wp:extent cx="5587637" cy="380011"/>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3" t="50809" r="1" b="37146"/>
                    <a:stretch/>
                  </pic:blipFill>
                  <pic:spPr bwMode="auto">
                    <a:xfrm>
                      <a:off x="0" y="0"/>
                      <a:ext cx="5588379" cy="380061"/>
                    </a:xfrm>
                    <a:prstGeom prst="rect">
                      <a:avLst/>
                    </a:prstGeom>
                    <a:ln>
                      <a:noFill/>
                    </a:ln>
                    <a:extLst>
                      <a:ext uri="{53640926-AAD7-44D8-BBD7-CCE9431645EC}">
                        <a14:shadowObscured xmlns:a14="http://schemas.microsoft.com/office/drawing/2010/main"/>
                      </a:ext>
                    </a:extLst>
                  </pic:spPr>
                </pic:pic>
              </a:graphicData>
            </a:graphic>
          </wp:inline>
        </w:drawing>
      </w:r>
    </w:p>
    <w:p w14:paraId="62E138D1" w14:textId="2DFF8863"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3F200E23" w14:textId="57CFA5F2" w:rsidR="00A23FB1" w:rsidRPr="00E77150" w:rsidRDefault="00A23FB1" w:rsidP="00A23FB1">
      <w:pPr>
        <w:autoSpaceDE w:val="0"/>
        <w:autoSpaceDN w:val="0"/>
        <w:adjustRightInd w:val="0"/>
        <w:spacing w:line="360" w:lineRule="auto"/>
        <w:ind w:right="49"/>
        <w:jc w:val="center"/>
        <w:rPr>
          <w:rFonts w:ascii="Palatino Linotype" w:hAnsi="Palatino Linotype"/>
          <w:sz w:val="22"/>
        </w:rPr>
      </w:pPr>
      <w:r w:rsidRPr="00E77150">
        <w:rPr>
          <w:rFonts w:ascii="Palatino Linotype" w:eastAsia="Calibri" w:hAnsi="Palatino Linotype" w:cs="Arial"/>
          <w:bCs/>
          <w:noProof/>
          <w:sz w:val="22"/>
          <w:lang w:eastAsia="es-MX"/>
        </w:rPr>
        <w:drawing>
          <wp:inline distT="0" distB="0" distL="0" distR="0" wp14:anchorId="7A2829E9" wp14:editId="300A1AFF">
            <wp:extent cx="5518590" cy="273132"/>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1" t="55820" r="10865" b="37248"/>
                    <a:stretch/>
                  </pic:blipFill>
                  <pic:spPr bwMode="auto">
                    <a:xfrm>
                      <a:off x="0" y="0"/>
                      <a:ext cx="5536634" cy="274025"/>
                    </a:xfrm>
                    <a:prstGeom prst="rect">
                      <a:avLst/>
                    </a:prstGeom>
                    <a:ln>
                      <a:noFill/>
                    </a:ln>
                    <a:extLst>
                      <a:ext uri="{53640926-AAD7-44D8-BBD7-CCE9431645EC}">
                        <a14:shadowObscured xmlns:a14="http://schemas.microsoft.com/office/drawing/2010/main"/>
                      </a:ext>
                    </a:extLst>
                  </pic:spPr>
                </pic:pic>
              </a:graphicData>
            </a:graphic>
          </wp:inline>
        </w:drawing>
      </w:r>
    </w:p>
    <w:p w14:paraId="541E0C0E" w14:textId="1897170F"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775C5856" w14:textId="7E422031" w:rsidR="005F31BD" w:rsidRPr="00E77150" w:rsidRDefault="005F31BD" w:rsidP="00A23FB1">
      <w:pPr>
        <w:autoSpaceDE w:val="0"/>
        <w:autoSpaceDN w:val="0"/>
        <w:adjustRightInd w:val="0"/>
        <w:spacing w:line="360" w:lineRule="auto"/>
        <w:ind w:right="49"/>
        <w:jc w:val="center"/>
        <w:rPr>
          <w:rFonts w:ascii="Palatino Linotype" w:hAnsi="Palatino Linotype"/>
          <w:sz w:val="22"/>
        </w:rPr>
      </w:pPr>
      <w:r w:rsidRPr="00E77150">
        <w:rPr>
          <w:noProof/>
          <w:lang w:eastAsia="es-MX"/>
        </w:rPr>
        <w:drawing>
          <wp:inline distT="0" distB="0" distL="0" distR="0" wp14:anchorId="49D9F741" wp14:editId="30C94EDF">
            <wp:extent cx="5308270" cy="33193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47" t="50071" r="4539" b="39406"/>
                    <a:stretch/>
                  </pic:blipFill>
                  <pic:spPr bwMode="auto">
                    <a:xfrm>
                      <a:off x="0" y="0"/>
                      <a:ext cx="5309875" cy="332032"/>
                    </a:xfrm>
                    <a:prstGeom prst="rect">
                      <a:avLst/>
                    </a:prstGeom>
                    <a:ln>
                      <a:noFill/>
                    </a:ln>
                    <a:extLst>
                      <a:ext uri="{53640926-AAD7-44D8-BBD7-CCE9431645EC}">
                        <a14:shadowObscured xmlns:a14="http://schemas.microsoft.com/office/drawing/2010/main"/>
                      </a:ext>
                    </a:extLst>
                  </pic:spPr>
                </pic:pic>
              </a:graphicData>
            </a:graphic>
          </wp:inline>
        </w:drawing>
      </w:r>
    </w:p>
    <w:p w14:paraId="101FBE17" w14:textId="3F2A475D"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5400912D" w14:textId="708E89F5" w:rsidR="00A23FB1" w:rsidRPr="00E77150" w:rsidRDefault="00A23FB1" w:rsidP="00A23FB1">
      <w:pPr>
        <w:autoSpaceDE w:val="0"/>
        <w:autoSpaceDN w:val="0"/>
        <w:adjustRightInd w:val="0"/>
        <w:spacing w:line="360" w:lineRule="auto"/>
        <w:ind w:right="49"/>
        <w:jc w:val="center"/>
        <w:rPr>
          <w:rFonts w:ascii="Palatino Linotype" w:hAnsi="Palatino Linotype"/>
          <w:sz w:val="22"/>
        </w:rPr>
      </w:pPr>
      <w:r w:rsidRPr="00E77150">
        <w:rPr>
          <w:rFonts w:ascii="Palatino Linotype" w:eastAsia="Calibri" w:hAnsi="Palatino Linotype" w:cs="Arial"/>
          <w:bCs/>
          <w:noProof/>
          <w:sz w:val="22"/>
          <w:lang w:eastAsia="es-MX"/>
        </w:rPr>
        <w:drawing>
          <wp:inline distT="0" distB="0" distL="0" distR="0" wp14:anchorId="61DEB285" wp14:editId="310D51AB">
            <wp:extent cx="5518387" cy="249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1" t="61847" r="10865" b="31824"/>
                    <a:stretch/>
                  </pic:blipFill>
                  <pic:spPr bwMode="auto">
                    <a:xfrm>
                      <a:off x="0" y="0"/>
                      <a:ext cx="5536634" cy="250207"/>
                    </a:xfrm>
                    <a:prstGeom prst="rect">
                      <a:avLst/>
                    </a:prstGeom>
                    <a:ln>
                      <a:noFill/>
                    </a:ln>
                    <a:extLst>
                      <a:ext uri="{53640926-AAD7-44D8-BBD7-CCE9431645EC}">
                        <a14:shadowObscured xmlns:a14="http://schemas.microsoft.com/office/drawing/2010/main"/>
                      </a:ext>
                    </a:extLst>
                  </pic:spPr>
                </pic:pic>
              </a:graphicData>
            </a:graphic>
          </wp:inline>
        </w:drawing>
      </w:r>
    </w:p>
    <w:p w14:paraId="274F6C40" w14:textId="0B7CD66B"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4F3A898F" w14:textId="4CCEC12E" w:rsidR="005F31BD" w:rsidRPr="00E77150" w:rsidRDefault="005F31BD" w:rsidP="00A23FB1">
      <w:pPr>
        <w:autoSpaceDE w:val="0"/>
        <w:autoSpaceDN w:val="0"/>
        <w:adjustRightInd w:val="0"/>
        <w:spacing w:line="360" w:lineRule="auto"/>
        <w:ind w:right="49"/>
        <w:jc w:val="center"/>
        <w:rPr>
          <w:rFonts w:ascii="Palatino Linotype" w:hAnsi="Palatino Linotype"/>
          <w:sz w:val="22"/>
        </w:rPr>
      </w:pPr>
      <w:r w:rsidRPr="00E77150">
        <w:rPr>
          <w:noProof/>
          <w:lang w:eastAsia="es-MX"/>
        </w:rPr>
        <w:drawing>
          <wp:inline distT="0" distB="0" distL="0" distR="0" wp14:anchorId="32D5D136" wp14:editId="2D4CC7E7">
            <wp:extent cx="5586744" cy="285008"/>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3" t="50056" r="1" b="40909"/>
                    <a:stretch/>
                  </pic:blipFill>
                  <pic:spPr bwMode="auto">
                    <a:xfrm>
                      <a:off x="0" y="0"/>
                      <a:ext cx="5588379" cy="285091"/>
                    </a:xfrm>
                    <a:prstGeom prst="rect">
                      <a:avLst/>
                    </a:prstGeom>
                    <a:ln>
                      <a:noFill/>
                    </a:ln>
                    <a:extLst>
                      <a:ext uri="{53640926-AAD7-44D8-BBD7-CCE9431645EC}">
                        <a14:shadowObscured xmlns:a14="http://schemas.microsoft.com/office/drawing/2010/main"/>
                      </a:ext>
                    </a:extLst>
                  </pic:spPr>
                </pic:pic>
              </a:graphicData>
            </a:graphic>
          </wp:inline>
        </w:drawing>
      </w:r>
    </w:p>
    <w:p w14:paraId="113EFEDA" w14:textId="402CD1C6"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12787F82" w14:textId="31744F7E" w:rsidR="00A23FB1" w:rsidRPr="00E77150" w:rsidRDefault="00A23FB1" w:rsidP="00A23FB1">
      <w:pPr>
        <w:autoSpaceDE w:val="0"/>
        <w:autoSpaceDN w:val="0"/>
        <w:adjustRightInd w:val="0"/>
        <w:spacing w:line="360" w:lineRule="auto"/>
        <w:ind w:right="49"/>
        <w:jc w:val="center"/>
        <w:rPr>
          <w:rFonts w:ascii="Palatino Linotype" w:hAnsi="Palatino Linotype"/>
          <w:sz w:val="22"/>
        </w:rPr>
      </w:pPr>
      <w:r w:rsidRPr="00E77150">
        <w:rPr>
          <w:rFonts w:ascii="Palatino Linotype" w:eastAsia="Calibri" w:hAnsi="Palatino Linotype" w:cs="Arial"/>
          <w:bCs/>
          <w:noProof/>
          <w:sz w:val="22"/>
          <w:lang w:eastAsia="es-MX"/>
        </w:rPr>
        <w:lastRenderedPageBreak/>
        <w:drawing>
          <wp:inline distT="0" distB="0" distL="0" distR="0" wp14:anchorId="6DCD5C29" wp14:editId="7283CE6E">
            <wp:extent cx="5519112" cy="356260"/>
            <wp:effectExtent l="0" t="0" r="571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1" t="66668" r="10865" b="24291"/>
                    <a:stretch/>
                  </pic:blipFill>
                  <pic:spPr bwMode="auto">
                    <a:xfrm>
                      <a:off x="0" y="0"/>
                      <a:ext cx="5536634" cy="357391"/>
                    </a:xfrm>
                    <a:prstGeom prst="rect">
                      <a:avLst/>
                    </a:prstGeom>
                    <a:ln>
                      <a:noFill/>
                    </a:ln>
                    <a:extLst>
                      <a:ext uri="{53640926-AAD7-44D8-BBD7-CCE9431645EC}">
                        <a14:shadowObscured xmlns:a14="http://schemas.microsoft.com/office/drawing/2010/main"/>
                      </a:ext>
                    </a:extLst>
                  </pic:spPr>
                </pic:pic>
              </a:graphicData>
            </a:graphic>
          </wp:inline>
        </w:drawing>
      </w:r>
    </w:p>
    <w:p w14:paraId="561A725C" w14:textId="33F62AB0"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05D07DA7" w14:textId="09EBA588" w:rsidR="005F31BD" w:rsidRPr="00E77150" w:rsidRDefault="005F31BD" w:rsidP="00A23FB1">
      <w:pPr>
        <w:autoSpaceDE w:val="0"/>
        <w:autoSpaceDN w:val="0"/>
        <w:adjustRightInd w:val="0"/>
        <w:spacing w:line="360" w:lineRule="auto"/>
        <w:ind w:right="49"/>
        <w:jc w:val="center"/>
        <w:rPr>
          <w:rFonts w:ascii="Palatino Linotype" w:hAnsi="Palatino Linotype"/>
          <w:sz w:val="22"/>
        </w:rPr>
      </w:pPr>
      <w:r w:rsidRPr="00E77150">
        <w:rPr>
          <w:noProof/>
          <w:lang w:eastAsia="es-MX"/>
        </w:rPr>
        <w:drawing>
          <wp:inline distT="0" distB="0" distL="0" distR="0" wp14:anchorId="303A0822" wp14:editId="5E91196B">
            <wp:extent cx="3681350" cy="1199407"/>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351" t="38765" r="17036" b="23213"/>
                    <a:stretch/>
                  </pic:blipFill>
                  <pic:spPr bwMode="auto">
                    <a:xfrm>
                      <a:off x="0" y="0"/>
                      <a:ext cx="3682278" cy="1199709"/>
                    </a:xfrm>
                    <a:prstGeom prst="rect">
                      <a:avLst/>
                    </a:prstGeom>
                    <a:ln>
                      <a:noFill/>
                    </a:ln>
                    <a:extLst>
                      <a:ext uri="{53640926-AAD7-44D8-BBD7-CCE9431645EC}">
                        <a14:shadowObscured xmlns:a14="http://schemas.microsoft.com/office/drawing/2010/main"/>
                      </a:ext>
                    </a:extLst>
                  </pic:spPr>
                </pic:pic>
              </a:graphicData>
            </a:graphic>
          </wp:inline>
        </w:drawing>
      </w:r>
    </w:p>
    <w:p w14:paraId="787ECAAE" w14:textId="61D12B0D" w:rsidR="00A23FB1" w:rsidRPr="00E77150" w:rsidRDefault="00A23FB1" w:rsidP="00A23FB1">
      <w:pPr>
        <w:autoSpaceDE w:val="0"/>
        <w:autoSpaceDN w:val="0"/>
        <w:adjustRightInd w:val="0"/>
        <w:spacing w:line="360" w:lineRule="auto"/>
        <w:ind w:right="49"/>
        <w:jc w:val="center"/>
        <w:rPr>
          <w:rFonts w:ascii="Palatino Linotype" w:hAnsi="Palatino Linotype"/>
          <w:sz w:val="22"/>
        </w:rPr>
      </w:pPr>
    </w:p>
    <w:p w14:paraId="306D881C" w14:textId="37736C9D" w:rsidR="00A23FB1" w:rsidRPr="00E77150" w:rsidRDefault="00A23FB1" w:rsidP="00A23FB1">
      <w:pPr>
        <w:autoSpaceDE w:val="0"/>
        <w:autoSpaceDN w:val="0"/>
        <w:adjustRightInd w:val="0"/>
        <w:spacing w:line="360" w:lineRule="auto"/>
        <w:ind w:right="49"/>
        <w:jc w:val="center"/>
        <w:rPr>
          <w:rFonts w:ascii="Palatino Linotype" w:hAnsi="Palatino Linotype"/>
          <w:sz w:val="22"/>
        </w:rPr>
      </w:pPr>
      <w:r w:rsidRPr="00E77150">
        <w:rPr>
          <w:rFonts w:ascii="Palatino Linotype" w:eastAsia="Calibri" w:hAnsi="Palatino Linotype" w:cs="Arial"/>
          <w:bCs/>
          <w:noProof/>
          <w:sz w:val="22"/>
          <w:lang w:eastAsia="es-MX"/>
        </w:rPr>
        <w:drawing>
          <wp:inline distT="0" distB="0" distL="0" distR="0" wp14:anchorId="71A5EE5F" wp14:editId="5D8F724B">
            <wp:extent cx="5518021" cy="261257"/>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1" t="74803" r="10865" b="18566"/>
                    <a:stretch/>
                  </pic:blipFill>
                  <pic:spPr bwMode="auto">
                    <a:xfrm>
                      <a:off x="0" y="0"/>
                      <a:ext cx="5536634" cy="262138"/>
                    </a:xfrm>
                    <a:prstGeom prst="rect">
                      <a:avLst/>
                    </a:prstGeom>
                    <a:ln>
                      <a:noFill/>
                    </a:ln>
                    <a:extLst>
                      <a:ext uri="{53640926-AAD7-44D8-BBD7-CCE9431645EC}">
                        <a14:shadowObscured xmlns:a14="http://schemas.microsoft.com/office/drawing/2010/main"/>
                      </a:ext>
                    </a:extLst>
                  </pic:spPr>
                </pic:pic>
              </a:graphicData>
            </a:graphic>
          </wp:inline>
        </w:drawing>
      </w:r>
    </w:p>
    <w:p w14:paraId="621A936E" w14:textId="4A00F7C5" w:rsidR="005F31BD" w:rsidRPr="00E77150" w:rsidRDefault="005F31BD" w:rsidP="00A23FB1">
      <w:pPr>
        <w:autoSpaceDE w:val="0"/>
        <w:autoSpaceDN w:val="0"/>
        <w:adjustRightInd w:val="0"/>
        <w:spacing w:line="360" w:lineRule="auto"/>
        <w:ind w:right="49"/>
        <w:jc w:val="center"/>
        <w:rPr>
          <w:rFonts w:ascii="Palatino Linotype" w:hAnsi="Palatino Linotype"/>
          <w:sz w:val="22"/>
        </w:rPr>
      </w:pPr>
    </w:p>
    <w:p w14:paraId="74AFF410" w14:textId="40C5C7F8" w:rsidR="00A23FB1" w:rsidRPr="00E77150" w:rsidRDefault="005F31BD" w:rsidP="005F31BD">
      <w:pPr>
        <w:autoSpaceDE w:val="0"/>
        <w:autoSpaceDN w:val="0"/>
        <w:adjustRightInd w:val="0"/>
        <w:spacing w:line="360" w:lineRule="auto"/>
        <w:ind w:right="49"/>
        <w:jc w:val="center"/>
        <w:rPr>
          <w:rFonts w:ascii="Palatino Linotype" w:hAnsi="Palatino Linotype"/>
          <w:sz w:val="22"/>
        </w:rPr>
      </w:pPr>
      <w:r w:rsidRPr="00E77150">
        <w:rPr>
          <w:noProof/>
          <w:lang w:eastAsia="es-MX"/>
        </w:rPr>
        <w:drawing>
          <wp:inline distT="0" distB="0" distL="0" distR="0" wp14:anchorId="0286E843" wp14:editId="33BC3860">
            <wp:extent cx="3431968" cy="115190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314" t="24087" r="18528" b="39403"/>
                    <a:stretch/>
                  </pic:blipFill>
                  <pic:spPr bwMode="auto">
                    <a:xfrm>
                      <a:off x="0" y="0"/>
                      <a:ext cx="3432297" cy="1152018"/>
                    </a:xfrm>
                    <a:prstGeom prst="rect">
                      <a:avLst/>
                    </a:prstGeom>
                    <a:ln>
                      <a:noFill/>
                    </a:ln>
                    <a:extLst>
                      <a:ext uri="{53640926-AAD7-44D8-BBD7-CCE9431645EC}">
                        <a14:shadowObscured xmlns:a14="http://schemas.microsoft.com/office/drawing/2010/main"/>
                      </a:ext>
                    </a:extLst>
                  </pic:spPr>
                </pic:pic>
              </a:graphicData>
            </a:graphic>
          </wp:inline>
        </w:drawing>
      </w:r>
    </w:p>
    <w:p w14:paraId="7E955A52" w14:textId="77777777" w:rsidR="005F31BD" w:rsidRPr="00E77150" w:rsidRDefault="005F31BD" w:rsidP="005F31BD">
      <w:pPr>
        <w:autoSpaceDE w:val="0"/>
        <w:autoSpaceDN w:val="0"/>
        <w:adjustRightInd w:val="0"/>
        <w:spacing w:line="360" w:lineRule="auto"/>
        <w:ind w:right="49"/>
        <w:jc w:val="center"/>
        <w:rPr>
          <w:rFonts w:ascii="Palatino Linotype" w:hAnsi="Palatino Linotype"/>
          <w:sz w:val="22"/>
        </w:rPr>
      </w:pPr>
    </w:p>
    <w:p w14:paraId="778BB60A" w14:textId="25B90B03" w:rsidR="009907C8" w:rsidRPr="00E926ED" w:rsidRDefault="005F31BD" w:rsidP="00F806BB">
      <w:pPr>
        <w:autoSpaceDE w:val="0"/>
        <w:autoSpaceDN w:val="0"/>
        <w:adjustRightInd w:val="0"/>
        <w:spacing w:line="360" w:lineRule="auto"/>
        <w:ind w:right="49"/>
        <w:jc w:val="both"/>
        <w:rPr>
          <w:rFonts w:ascii="Palatino Linotype" w:hAnsi="Palatino Linotype"/>
          <w:sz w:val="22"/>
        </w:rPr>
      </w:pPr>
      <w:r w:rsidRPr="00E77150">
        <w:rPr>
          <w:rFonts w:ascii="Palatino Linotype" w:hAnsi="Palatino Linotype"/>
          <w:sz w:val="22"/>
        </w:rPr>
        <w:t xml:space="preserve">Así, de las imágenes insertas puede advertirse que la Titular de la Unidas de Transparencia si requirió a algunas de las áreas administrativas que pudieran contar con la información; sin embargo, </w:t>
      </w:r>
      <w:r w:rsidR="00173D5F" w:rsidRPr="00E77150">
        <w:rPr>
          <w:rFonts w:ascii="Palatino Linotype" w:hAnsi="Palatino Linotype"/>
          <w:sz w:val="22"/>
        </w:rPr>
        <w:t xml:space="preserve">de acuerdo a la tabla inserta en páginas anteriores, es importante señalar al </w:t>
      </w:r>
      <w:r w:rsidR="00173D5F" w:rsidRPr="00E77150">
        <w:rPr>
          <w:rFonts w:ascii="Palatino Linotype" w:hAnsi="Palatino Linotype"/>
          <w:b/>
          <w:sz w:val="22"/>
        </w:rPr>
        <w:t xml:space="preserve">SUJETO OBLIGADO </w:t>
      </w:r>
      <w:r w:rsidR="00173D5F" w:rsidRPr="00E77150">
        <w:rPr>
          <w:rFonts w:ascii="Palatino Linotype" w:hAnsi="Palatino Linotype"/>
          <w:sz w:val="22"/>
        </w:rPr>
        <w:t xml:space="preserve">que </w:t>
      </w:r>
      <w:r w:rsidR="009907C8" w:rsidRPr="00E77150">
        <w:rPr>
          <w:rFonts w:ascii="Palatino Linotype" w:hAnsi="Palatino Linotype"/>
          <w:sz w:val="22"/>
        </w:rPr>
        <w:t xml:space="preserve">en términos de lo establecido en el artículo 162 de la Ley de Transparencia y Acceso a la Información Pública del Estado de México y Municipios, la Titular de la Unidad de Transparencia deberá </w:t>
      </w:r>
      <w:r w:rsidR="009907C8" w:rsidRPr="00E77150">
        <w:rPr>
          <w:rFonts w:ascii="Palatino Linotype" w:hAnsi="Palatino Linotype"/>
          <w:b/>
          <w:sz w:val="22"/>
        </w:rPr>
        <w:t>realizar una nueva búsqueda exhaustiva y razonable de la información en las áreas que resulten competentes</w:t>
      </w:r>
      <w:r w:rsidR="009907C8" w:rsidRPr="00E77150">
        <w:rPr>
          <w:rFonts w:ascii="Palatino Linotype" w:hAnsi="Palatino Linotype"/>
          <w:sz w:val="22"/>
        </w:rPr>
        <w:t>; en ese tenor conviene traer a contexto el contenido del Manual General de Organización de la Procuraduría General de Justicia del Estado de México, mismo que en lo que nos interesa establece lo siguiente:</w:t>
      </w:r>
    </w:p>
    <w:p w14:paraId="45D390A6" w14:textId="77777777" w:rsidR="009907C8" w:rsidRPr="00E926ED" w:rsidRDefault="009907C8" w:rsidP="00FC3D89">
      <w:pPr>
        <w:pStyle w:val="Prrafodelista"/>
        <w:widowControl w:val="0"/>
        <w:autoSpaceDE w:val="0"/>
        <w:autoSpaceDN w:val="0"/>
        <w:adjustRightInd w:val="0"/>
        <w:spacing w:line="360" w:lineRule="auto"/>
        <w:ind w:left="0"/>
        <w:jc w:val="both"/>
        <w:rPr>
          <w:rFonts w:ascii="Palatino Linotype" w:hAnsi="Palatino Linotype" w:cs="Arial"/>
          <w:color w:val="000000"/>
        </w:rPr>
      </w:pPr>
    </w:p>
    <w:p w14:paraId="60610340" w14:textId="77777777" w:rsidR="009907C8" w:rsidRPr="00E926ED" w:rsidRDefault="009907C8" w:rsidP="00F806BB">
      <w:pPr>
        <w:spacing w:line="360" w:lineRule="auto"/>
        <w:ind w:left="851" w:right="902"/>
        <w:jc w:val="both"/>
        <w:rPr>
          <w:rFonts w:ascii="Palatino Linotype" w:hAnsi="Palatino Linotype"/>
          <w:i/>
          <w:sz w:val="20"/>
          <w:szCs w:val="20"/>
        </w:rPr>
      </w:pPr>
      <w:r w:rsidRPr="00E926ED">
        <w:rPr>
          <w:rFonts w:ascii="Palatino Linotype" w:hAnsi="Palatino Linotype"/>
          <w:b/>
          <w:i/>
          <w:sz w:val="20"/>
          <w:szCs w:val="20"/>
        </w:rPr>
        <w:lastRenderedPageBreak/>
        <w:t>213410202 DEPARTAMENTO DE INFORMACIÓN Y ESTADÍSTICA OBJETIVO:</w:t>
      </w:r>
      <w:r w:rsidRPr="00E926ED">
        <w:rPr>
          <w:rFonts w:ascii="Palatino Linotype" w:hAnsi="Palatino Linotype"/>
          <w:i/>
          <w:sz w:val="20"/>
          <w:szCs w:val="20"/>
        </w:rPr>
        <w:t xml:space="preserve"> Concentrar y consultar la información de los sistemas informáticos y unidades, tanto administrativas como operativas de la Procuraduría para la interpretación de datos que permitan identificar y medir los parámetros de incidencia delictiva en comparativo con otros Estados del país. </w:t>
      </w:r>
    </w:p>
    <w:p w14:paraId="04C68B04" w14:textId="77777777" w:rsidR="009907C8" w:rsidRPr="00E926ED" w:rsidRDefault="009907C8" w:rsidP="00F806BB">
      <w:pPr>
        <w:spacing w:line="360" w:lineRule="auto"/>
        <w:ind w:left="851" w:right="902"/>
        <w:jc w:val="both"/>
        <w:rPr>
          <w:rFonts w:ascii="Palatino Linotype" w:hAnsi="Palatino Linotype" w:cs="Arial"/>
          <w:b/>
          <w:i/>
          <w:sz w:val="20"/>
          <w:szCs w:val="20"/>
        </w:rPr>
      </w:pPr>
      <w:r w:rsidRPr="00E926ED">
        <w:rPr>
          <w:rFonts w:ascii="Palatino Linotype" w:hAnsi="Palatino Linotype"/>
          <w:b/>
          <w:i/>
          <w:sz w:val="20"/>
          <w:szCs w:val="20"/>
        </w:rPr>
        <w:t>FUNCIONES:</w:t>
      </w:r>
    </w:p>
    <w:p w14:paraId="4FCFC6FC" w14:textId="77777777" w:rsidR="009907C8" w:rsidRPr="00E926ED" w:rsidRDefault="009907C8" w:rsidP="00F806BB">
      <w:pPr>
        <w:spacing w:line="360" w:lineRule="auto"/>
        <w:ind w:left="851" w:right="902"/>
        <w:jc w:val="both"/>
        <w:rPr>
          <w:rFonts w:ascii="Palatino Linotype" w:hAnsi="Palatino Linotype"/>
          <w:i/>
          <w:sz w:val="20"/>
          <w:szCs w:val="20"/>
        </w:rPr>
      </w:pPr>
      <w:r w:rsidRPr="00E926ED">
        <w:rPr>
          <w:rFonts w:ascii="Palatino Linotype" w:hAnsi="Palatino Linotype"/>
          <w:i/>
          <w:sz w:val="20"/>
          <w:szCs w:val="20"/>
        </w:rPr>
        <w:t xml:space="preserve">-Elaborar convenios o acuerdos de colaboración con los sectores público, social y privado para el cumplimiento de las funciones, observando las disposiciones en materia de transparencia y acceso a la información pública, así como elaborar dictámenes, opiniones, estudios y demás documentos que le sean solicitados y requeridos. </w:t>
      </w:r>
    </w:p>
    <w:p w14:paraId="711183AA" w14:textId="77777777" w:rsidR="009907C8" w:rsidRPr="00E926ED" w:rsidRDefault="009907C8" w:rsidP="00F806BB">
      <w:pPr>
        <w:spacing w:line="360" w:lineRule="auto"/>
        <w:ind w:left="851" w:right="902"/>
        <w:jc w:val="both"/>
        <w:rPr>
          <w:rFonts w:ascii="Palatino Linotype" w:hAnsi="Palatino Linotype"/>
          <w:b/>
          <w:i/>
          <w:sz w:val="20"/>
          <w:szCs w:val="20"/>
        </w:rPr>
      </w:pPr>
      <w:r w:rsidRPr="00E926ED">
        <w:rPr>
          <w:rFonts w:ascii="Palatino Linotype" w:hAnsi="Palatino Linotype"/>
          <w:i/>
          <w:sz w:val="20"/>
          <w:szCs w:val="20"/>
        </w:rPr>
        <w:t>-</w:t>
      </w:r>
      <w:r w:rsidRPr="00E926ED">
        <w:rPr>
          <w:rFonts w:ascii="Palatino Linotype" w:hAnsi="Palatino Linotype"/>
          <w:b/>
          <w:i/>
          <w:sz w:val="20"/>
          <w:szCs w:val="20"/>
        </w:rPr>
        <w:t xml:space="preserve">Proporcionar a la institución, un panorama detallado del comportamiento e índices delictivos en la entidad. </w:t>
      </w:r>
    </w:p>
    <w:p w14:paraId="47F513F5" w14:textId="77777777" w:rsidR="009907C8" w:rsidRPr="00E926ED" w:rsidRDefault="009907C8" w:rsidP="00F806BB">
      <w:pPr>
        <w:spacing w:line="360" w:lineRule="auto"/>
        <w:ind w:left="851" w:right="902"/>
        <w:jc w:val="both"/>
        <w:rPr>
          <w:rFonts w:ascii="Palatino Linotype" w:hAnsi="Palatino Linotype"/>
          <w:i/>
          <w:sz w:val="20"/>
          <w:szCs w:val="20"/>
        </w:rPr>
      </w:pPr>
      <w:r w:rsidRPr="00E926ED">
        <w:rPr>
          <w:rFonts w:ascii="Palatino Linotype" w:hAnsi="Palatino Linotype"/>
          <w:i/>
          <w:sz w:val="20"/>
          <w:szCs w:val="20"/>
        </w:rPr>
        <w:t xml:space="preserve">-Diseñar y ejecutar acciones conjuntas con todas las unidades administrativas de la Institución encargadas de prevenir el delito, a fin de combatir la delincuencia e inseguridad en la entidad mexiquense. </w:t>
      </w:r>
    </w:p>
    <w:p w14:paraId="200B79F1" w14:textId="77777777" w:rsidR="009907C8" w:rsidRPr="00E926ED" w:rsidRDefault="009907C8" w:rsidP="00F806BB">
      <w:pPr>
        <w:spacing w:line="360" w:lineRule="auto"/>
        <w:ind w:left="851" w:right="902"/>
        <w:jc w:val="both"/>
        <w:rPr>
          <w:rFonts w:ascii="Palatino Linotype" w:hAnsi="Palatino Linotype"/>
          <w:b/>
          <w:i/>
          <w:sz w:val="20"/>
          <w:szCs w:val="20"/>
        </w:rPr>
      </w:pPr>
      <w:r w:rsidRPr="00E926ED">
        <w:rPr>
          <w:rFonts w:ascii="Palatino Linotype" w:hAnsi="Palatino Linotype"/>
          <w:b/>
          <w:i/>
          <w:sz w:val="20"/>
          <w:szCs w:val="20"/>
        </w:rPr>
        <w:t xml:space="preserve">-Actualizar la base de datos estadísticos que refleje información referente a la incidencia delictiva de la entidad. </w:t>
      </w:r>
    </w:p>
    <w:p w14:paraId="7351E784" w14:textId="77777777" w:rsidR="009907C8" w:rsidRPr="00E926ED" w:rsidRDefault="009907C8" w:rsidP="00F806BB">
      <w:pPr>
        <w:spacing w:line="360" w:lineRule="auto"/>
        <w:ind w:left="851" w:right="902"/>
        <w:jc w:val="both"/>
        <w:rPr>
          <w:rFonts w:ascii="Palatino Linotype" w:hAnsi="Palatino Linotype"/>
          <w:i/>
          <w:sz w:val="20"/>
          <w:szCs w:val="20"/>
        </w:rPr>
      </w:pPr>
      <w:r w:rsidRPr="00E926ED">
        <w:rPr>
          <w:rFonts w:ascii="Palatino Linotype" w:hAnsi="Palatino Linotype"/>
          <w:i/>
          <w:sz w:val="20"/>
          <w:szCs w:val="20"/>
        </w:rPr>
        <w:t xml:space="preserve">-Desarrollar estrategias de prevención delictiva en conjunto con instituciones encargadas de la seguridad pública, identificando a través de la georeferenciación. los focos rojos delincuenciales de la entidad. </w:t>
      </w:r>
    </w:p>
    <w:p w14:paraId="282BB268" w14:textId="77777777" w:rsidR="009907C8" w:rsidRPr="00E926ED" w:rsidRDefault="009907C8" w:rsidP="00F806BB">
      <w:pPr>
        <w:spacing w:line="360" w:lineRule="auto"/>
        <w:ind w:left="851" w:right="902"/>
        <w:jc w:val="both"/>
        <w:rPr>
          <w:rFonts w:ascii="Palatino Linotype" w:hAnsi="Palatino Linotype"/>
          <w:i/>
          <w:sz w:val="20"/>
          <w:szCs w:val="20"/>
        </w:rPr>
      </w:pPr>
      <w:r w:rsidRPr="00E926ED">
        <w:rPr>
          <w:rFonts w:ascii="Palatino Linotype" w:hAnsi="Palatino Linotype"/>
          <w:i/>
          <w:sz w:val="20"/>
          <w:szCs w:val="20"/>
        </w:rPr>
        <w:t xml:space="preserve">-Brindar la información requerida por el Procurador relacionada con hechos o sucesos que puedan ser evaluados y debatidos por la opinión pública. </w:t>
      </w:r>
    </w:p>
    <w:p w14:paraId="2F681893" w14:textId="77777777" w:rsidR="009907C8" w:rsidRPr="00E926ED" w:rsidRDefault="009907C8" w:rsidP="00F806BB">
      <w:pPr>
        <w:spacing w:line="360" w:lineRule="auto"/>
        <w:ind w:left="851" w:right="902"/>
        <w:jc w:val="both"/>
        <w:rPr>
          <w:rFonts w:ascii="Palatino Linotype" w:hAnsi="Palatino Linotype"/>
          <w:b/>
          <w:i/>
          <w:sz w:val="20"/>
          <w:szCs w:val="20"/>
        </w:rPr>
      </w:pPr>
      <w:r w:rsidRPr="00E926ED">
        <w:rPr>
          <w:rFonts w:ascii="Palatino Linotype" w:hAnsi="Palatino Linotype"/>
          <w:b/>
          <w:i/>
          <w:sz w:val="20"/>
          <w:szCs w:val="20"/>
        </w:rPr>
        <w:t xml:space="preserve">-Proporcionar la información solicitada a través del Portal de Transparencia y Acceso a la Información Pública. </w:t>
      </w:r>
    </w:p>
    <w:p w14:paraId="47837C3E" w14:textId="77777777" w:rsidR="009907C8" w:rsidRPr="00E926ED" w:rsidRDefault="009907C8" w:rsidP="00F806BB">
      <w:pPr>
        <w:spacing w:line="360" w:lineRule="auto"/>
        <w:ind w:left="851" w:right="902"/>
        <w:jc w:val="both"/>
        <w:rPr>
          <w:rFonts w:ascii="Palatino Linotype" w:hAnsi="Palatino Linotype"/>
          <w:i/>
          <w:sz w:val="20"/>
          <w:szCs w:val="20"/>
        </w:rPr>
      </w:pPr>
      <w:r w:rsidRPr="00E926ED">
        <w:rPr>
          <w:rFonts w:ascii="Palatino Linotype" w:hAnsi="Palatino Linotype"/>
          <w:i/>
          <w:sz w:val="20"/>
          <w:szCs w:val="20"/>
        </w:rPr>
        <w:t xml:space="preserve">-Operar y administrar la base de información a nivel nacional referente a la búsqueda de información policial. </w:t>
      </w:r>
    </w:p>
    <w:p w14:paraId="1A42433F" w14:textId="77777777" w:rsidR="009907C8" w:rsidRPr="00F15BF9" w:rsidRDefault="009907C8" w:rsidP="00F806BB">
      <w:pPr>
        <w:spacing w:line="360" w:lineRule="auto"/>
        <w:ind w:left="851" w:right="902"/>
        <w:jc w:val="both"/>
        <w:rPr>
          <w:rFonts w:ascii="Palatino Linotype" w:hAnsi="Palatino Linotype"/>
          <w:i/>
          <w:sz w:val="20"/>
          <w:szCs w:val="20"/>
        </w:rPr>
      </w:pPr>
      <w:r w:rsidRPr="00E926ED">
        <w:rPr>
          <w:rFonts w:ascii="Palatino Linotype" w:hAnsi="Palatino Linotype"/>
          <w:i/>
          <w:sz w:val="20"/>
          <w:szCs w:val="20"/>
        </w:rPr>
        <w:t xml:space="preserve">-Proporcionar la información necesaria para la integración del Sistema Plataforma México a través del Informe Policial Homologado. Registro Nacional de Armamento y Equipo, Registro Nacional de Mandamientos Judiciales, Registro Nacional de Vehículos Robados y </w:t>
      </w:r>
      <w:r w:rsidRPr="00E926ED">
        <w:rPr>
          <w:rFonts w:ascii="Palatino Linotype" w:hAnsi="Palatino Linotype"/>
          <w:i/>
          <w:sz w:val="20"/>
          <w:szCs w:val="20"/>
        </w:rPr>
        <w:lastRenderedPageBreak/>
        <w:t>Recuperados, Sistema Integrado de Identificación Balística, AFIS y Registro Nacional de Personal de Seguridad Pública.</w:t>
      </w:r>
      <w:r w:rsidRPr="00F15BF9">
        <w:rPr>
          <w:rFonts w:ascii="Palatino Linotype" w:hAnsi="Palatino Linotype"/>
          <w:i/>
          <w:sz w:val="20"/>
          <w:szCs w:val="20"/>
        </w:rPr>
        <w:t xml:space="preserve"> </w:t>
      </w:r>
    </w:p>
    <w:p w14:paraId="7B1A90DD" w14:textId="77777777" w:rsidR="009907C8" w:rsidRPr="00F15BF9" w:rsidRDefault="009907C8" w:rsidP="00F806BB">
      <w:pPr>
        <w:spacing w:line="360" w:lineRule="auto"/>
        <w:ind w:left="851" w:right="902"/>
        <w:jc w:val="both"/>
        <w:rPr>
          <w:rFonts w:ascii="Palatino Linotype" w:hAnsi="Palatino Linotype"/>
          <w:i/>
          <w:sz w:val="20"/>
          <w:szCs w:val="20"/>
        </w:rPr>
      </w:pPr>
      <w:r w:rsidRPr="00F15BF9">
        <w:rPr>
          <w:rFonts w:ascii="Palatino Linotype" w:hAnsi="Palatino Linotype"/>
          <w:i/>
          <w:sz w:val="20"/>
          <w:szCs w:val="20"/>
        </w:rPr>
        <w:t>-Desarrollar las demás funciones inherentes al área de su competencia.</w:t>
      </w:r>
    </w:p>
    <w:p w14:paraId="45346B57" w14:textId="77777777" w:rsidR="009907C8" w:rsidRPr="00715055" w:rsidRDefault="009907C8" w:rsidP="00FC3D89">
      <w:pPr>
        <w:spacing w:line="360" w:lineRule="auto"/>
        <w:ind w:left="851" w:right="902"/>
        <w:jc w:val="both"/>
        <w:rPr>
          <w:rFonts w:ascii="Palatino Linotype" w:hAnsi="Palatino Linotype" w:cs="Arial"/>
          <w:i/>
          <w:sz w:val="22"/>
          <w:szCs w:val="22"/>
          <w:lang w:val="es-ES_tradnl"/>
        </w:rPr>
      </w:pPr>
    </w:p>
    <w:p w14:paraId="0706C898" w14:textId="7882ED66" w:rsidR="009907C8" w:rsidRDefault="009907C8" w:rsidP="00F806BB">
      <w:pPr>
        <w:spacing w:line="360" w:lineRule="auto"/>
        <w:jc w:val="both"/>
        <w:rPr>
          <w:rFonts w:ascii="Palatino Linotype" w:hAnsi="Palatino Linotype" w:cs="Arial"/>
          <w:sz w:val="22"/>
          <w:szCs w:val="22"/>
        </w:rPr>
      </w:pPr>
      <w:r w:rsidRPr="00F15BF9">
        <w:rPr>
          <w:rFonts w:ascii="Palatino Linotype" w:hAnsi="Palatino Linotype" w:cs="Arial"/>
          <w:sz w:val="22"/>
          <w:szCs w:val="22"/>
        </w:rPr>
        <w:t xml:space="preserve">De la interpretación armónica a la normatividad en cita se puede advertir que el Departamento de Información y Estadística tiene entre sus funciones la de actualizar la base de datos estadísticos que refleje información referente a la incidencia delictiva de la entidad; motivo por el cual, este </w:t>
      </w:r>
      <w:r w:rsidR="008F78D2">
        <w:rPr>
          <w:rFonts w:ascii="Palatino Linotype" w:hAnsi="Palatino Linotype" w:cs="Arial"/>
          <w:sz w:val="22"/>
          <w:szCs w:val="22"/>
        </w:rPr>
        <w:t>Organismo</w:t>
      </w:r>
      <w:r w:rsidR="008F78D2" w:rsidRPr="00F15BF9">
        <w:rPr>
          <w:rFonts w:ascii="Palatino Linotype" w:hAnsi="Palatino Linotype" w:cs="Arial"/>
          <w:sz w:val="22"/>
          <w:szCs w:val="22"/>
        </w:rPr>
        <w:t xml:space="preserve"> </w:t>
      </w:r>
      <w:r w:rsidRPr="00F15BF9">
        <w:rPr>
          <w:rFonts w:ascii="Palatino Linotype" w:hAnsi="Palatino Linotype" w:cs="Arial"/>
          <w:sz w:val="22"/>
          <w:szCs w:val="22"/>
        </w:rPr>
        <w:t xml:space="preserve">Garante considera que no se puede tener por </w:t>
      </w:r>
      <w:r w:rsidR="00F15BF9">
        <w:rPr>
          <w:rFonts w:ascii="Palatino Linotype" w:hAnsi="Palatino Linotype" w:cs="Arial"/>
          <w:sz w:val="22"/>
          <w:szCs w:val="22"/>
        </w:rPr>
        <w:t>satisf</w:t>
      </w:r>
      <w:r w:rsidR="008F78D2">
        <w:rPr>
          <w:rFonts w:ascii="Palatino Linotype" w:hAnsi="Palatino Linotype" w:cs="Arial"/>
          <w:sz w:val="22"/>
          <w:szCs w:val="22"/>
        </w:rPr>
        <w:t>echo</w:t>
      </w:r>
      <w:r w:rsidR="00F15BF9">
        <w:rPr>
          <w:rFonts w:ascii="Palatino Linotype" w:hAnsi="Palatino Linotype" w:cs="Arial"/>
          <w:sz w:val="22"/>
          <w:szCs w:val="22"/>
        </w:rPr>
        <w:t xml:space="preserve"> el requerimiento del</w:t>
      </w:r>
      <w:r w:rsidRPr="00F15BF9">
        <w:rPr>
          <w:rFonts w:ascii="Palatino Linotype" w:hAnsi="Palatino Linotype" w:cs="Arial"/>
          <w:sz w:val="22"/>
          <w:szCs w:val="22"/>
        </w:rPr>
        <w:t xml:space="preserve"> </w:t>
      </w:r>
      <w:r w:rsidR="008F78D2">
        <w:rPr>
          <w:rFonts w:ascii="Palatino Linotype" w:hAnsi="Palatino Linotype" w:cs="Arial"/>
          <w:sz w:val="22"/>
          <w:szCs w:val="22"/>
        </w:rPr>
        <w:t>P</w:t>
      </w:r>
      <w:r w:rsidRPr="00F15BF9">
        <w:rPr>
          <w:rFonts w:ascii="Palatino Linotype" w:hAnsi="Palatino Linotype" w:cs="Arial"/>
          <w:sz w:val="22"/>
          <w:szCs w:val="22"/>
        </w:rPr>
        <w:t xml:space="preserve">articular; en razón de que, de las documentales que obran </w:t>
      </w:r>
      <w:r w:rsidR="00F15BF9">
        <w:rPr>
          <w:rFonts w:ascii="Palatino Linotype" w:hAnsi="Palatino Linotype" w:cs="Arial"/>
          <w:sz w:val="22"/>
          <w:szCs w:val="22"/>
        </w:rPr>
        <w:t xml:space="preserve">en el expediente electrónico de </w:t>
      </w:r>
      <w:r w:rsidR="00F15BF9" w:rsidRPr="00F15BF9">
        <w:rPr>
          <w:rFonts w:ascii="Palatino Linotype" w:hAnsi="Palatino Linotype" w:cs="Arial"/>
          <w:b/>
          <w:sz w:val="22"/>
          <w:szCs w:val="22"/>
        </w:rPr>
        <w:t>EL</w:t>
      </w:r>
      <w:r w:rsidRPr="00F15BF9">
        <w:rPr>
          <w:rFonts w:ascii="Palatino Linotype" w:hAnsi="Palatino Linotype" w:cs="Arial"/>
          <w:sz w:val="22"/>
          <w:szCs w:val="22"/>
        </w:rPr>
        <w:t xml:space="preserve"> </w:t>
      </w:r>
      <w:r w:rsidRPr="00F15BF9">
        <w:rPr>
          <w:rFonts w:ascii="Palatino Linotype" w:hAnsi="Palatino Linotype" w:cs="Arial"/>
          <w:b/>
          <w:sz w:val="22"/>
          <w:szCs w:val="22"/>
        </w:rPr>
        <w:t>SAIMEX</w:t>
      </w:r>
      <w:r w:rsidRPr="00F15BF9">
        <w:rPr>
          <w:rFonts w:ascii="Palatino Linotype" w:hAnsi="Palatino Linotype" w:cs="Arial"/>
          <w:sz w:val="22"/>
          <w:szCs w:val="22"/>
        </w:rPr>
        <w:t>, se desprende que no hubo pronunciamiento de todas las áreas que pudieran generar, poseer, administrar la información solicitada, conforme a sus atribuciones establecidas anteriormente, lo anterior con fundamento en el artículo 9 fracción I de la Ley de la materia que dispone:</w:t>
      </w:r>
    </w:p>
    <w:p w14:paraId="51DA5BAA" w14:textId="77777777" w:rsidR="007E6BD9" w:rsidRPr="00F15BF9" w:rsidRDefault="007E6BD9" w:rsidP="00F806BB">
      <w:pPr>
        <w:spacing w:line="360" w:lineRule="auto"/>
        <w:jc w:val="both"/>
        <w:rPr>
          <w:rFonts w:ascii="Palatino Linotype" w:hAnsi="Palatino Linotype" w:cs="Arial"/>
          <w:sz w:val="22"/>
          <w:szCs w:val="22"/>
        </w:rPr>
      </w:pPr>
    </w:p>
    <w:p w14:paraId="774D4D6A" w14:textId="77777777" w:rsidR="009907C8" w:rsidRPr="00F15BF9" w:rsidRDefault="009907C8" w:rsidP="00FC3D89">
      <w:pPr>
        <w:spacing w:line="360" w:lineRule="auto"/>
        <w:ind w:left="567" w:right="567"/>
        <w:jc w:val="both"/>
        <w:rPr>
          <w:rFonts w:ascii="Palatino Linotype" w:hAnsi="Palatino Linotype" w:cs="Arial"/>
          <w:bCs/>
          <w:i/>
          <w:sz w:val="20"/>
          <w:szCs w:val="20"/>
        </w:rPr>
      </w:pPr>
      <w:r w:rsidRPr="00F15BF9">
        <w:rPr>
          <w:rFonts w:ascii="Palatino Linotype" w:hAnsi="Palatino Linotype" w:cs="Arial"/>
          <w:b/>
          <w:bCs/>
          <w:i/>
          <w:sz w:val="20"/>
          <w:szCs w:val="20"/>
        </w:rPr>
        <w:t xml:space="preserve">“Artículo 9. </w:t>
      </w:r>
      <w:r w:rsidRPr="00F15BF9">
        <w:rPr>
          <w:rFonts w:ascii="Palatino Linotype" w:hAnsi="Palatino Linotype" w:cs="Arial"/>
          <w:bCs/>
          <w:i/>
          <w:sz w:val="20"/>
          <w:szCs w:val="20"/>
        </w:rPr>
        <w:t>El Instituto deberá regir su funcionamiento de acuerdo a los siguientes principios:</w:t>
      </w:r>
    </w:p>
    <w:p w14:paraId="6BD9E82C" w14:textId="77777777" w:rsidR="009907C8" w:rsidRPr="00F15BF9" w:rsidRDefault="009907C8" w:rsidP="00FC3D89">
      <w:pPr>
        <w:spacing w:line="360" w:lineRule="auto"/>
        <w:ind w:left="567" w:right="567"/>
        <w:jc w:val="both"/>
        <w:rPr>
          <w:rFonts w:ascii="Palatino Linotype" w:hAnsi="Palatino Linotype" w:cs="Arial"/>
          <w:b/>
          <w:bCs/>
          <w:i/>
          <w:sz w:val="20"/>
          <w:szCs w:val="20"/>
        </w:rPr>
      </w:pPr>
      <w:r w:rsidRPr="00F15BF9">
        <w:rPr>
          <w:rFonts w:ascii="Palatino Linotype" w:hAnsi="Palatino Linotype" w:cs="Arial"/>
          <w:b/>
          <w:bCs/>
          <w:i/>
          <w:sz w:val="20"/>
          <w:szCs w:val="20"/>
        </w:rPr>
        <w:t>I. Certeza:</w:t>
      </w:r>
      <w:r w:rsidRPr="00F15BF9">
        <w:rPr>
          <w:rFonts w:ascii="Palatino Linotype" w:hAnsi="Palatino Linotype" w:cs="Arial"/>
          <w:bCs/>
          <w:i/>
          <w:sz w:val="20"/>
          <w:szCs w:val="20"/>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F15BF9">
        <w:rPr>
          <w:rFonts w:ascii="Palatino Linotype" w:hAnsi="Palatino Linotype" w:cs="Arial"/>
          <w:b/>
          <w:bCs/>
          <w:i/>
          <w:sz w:val="20"/>
          <w:szCs w:val="20"/>
        </w:rPr>
        <w:t>”</w:t>
      </w:r>
    </w:p>
    <w:p w14:paraId="21ACDEB1" w14:textId="77777777" w:rsidR="009907C8" w:rsidRPr="00715055" w:rsidRDefault="009907C8" w:rsidP="00FC3D89">
      <w:pPr>
        <w:spacing w:line="360" w:lineRule="auto"/>
        <w:ind w:left="709" w:right="1038"/>
        <w:jc w:val="both"/>
        <w:rPr>
          <w:rFonts w:ascii="Palatino Linotype" w:hAnsi="Palatino Linotype" w:cs="Arial"/>
          <w:b/>
          <w:bCs/>
          <w:i/>
          <w:sz w:val="22"/>
        </w:rPr>
      </w:pPr>
    </w:p>
    <w:p w14:paraId="7FE7E5C4" w14:textId="38F70667" w:rsidR="00F15BF9" w:rsidRDefault="009907C8" w:rsidP="00F806BB">
      <w:pPr>
        <w:spacing w:line="360" w:lineRule="auto"/>
        <w:jc w:val="both"/>
        <w:rPr>
          <w:rFonts w:ascii="Palatino Linotype" w:hAnsi="Palatino Linotype" w:cs="Arial"/>
          <w:sz w:val="22"/>
          <w:szCs w:val="22"/>
        </w:rPr>
      </w:pPr>
      <w:r w:rsidRPr="00F15BF9">
        <w:rPr>
          <w:rFonts w:ascii="Palatino Linotype" w:hAnsi="Palatino Linotype"/>
          <w:sz w:val="22"/>
          <w:szCs w:val="22"/>
        </w:rPr>
        <w:t xml:space="preserve">En tal sentido y a fin de salvaguardar el </w:t>
      </w:r>
      <w:r w:rsidR="00315532">
        <w:rPr>
          <w:rFonts w:ascii="Palatino Linotype" w:hAnsi="Palatino Linotype"/>
          <w:sz w:val="22"/>
          <w:szCs w:val="22"/>
        </w:rPr>
        <w:t>Derecho de Acceso a la Información Pública</w:t>
      </w:r>
      <w:r w:rsidRPr="00F15BF9">
        <w:rPr>
          <w:rFonts w:ascii="Palatino Linotype" w:hAnsi="Palatino Linotype"/>
          <w:sz w:val="22"/>
          <w:szCs w:val="22"/>
        </w:rPr>
        <w:t xml:space="preserve"> </w:t>
      </w:r>
      <w:r w:rsidR="00F15BF9">
        <w:rPr>
          <w:rFonts w:ascii="Palatino Linotype" w:hAnsi="Palatino Linotype" w:cs="Arial"/>
          <w:sz w:val="22"/>
          <w:szCs w:val="22"/>
        </w:rPr>
        <w:t xml:space="preserve">ante la existencia de un área administrativa que pudiera contar con la información considerada faltante y requerida por el </w:t>
      </w:r>
      <w:r w:rsidR="008F78D2">
        <w:rPr>
          <w:rFonts w:ascii="Palatino Linotype" w:hAnsi="Palatino Linotype" w:cs="Arial"/>
          <w:sz w:val="22"/>
          <w:szCs w:val="22"/>
        </w:rPr>
        <w:t>P</w:t>
      </w:r>
      <w:r w:rsidR="00F15BF9">
        <w:rPr>
          <w:rFonts w:ascii="Palatino Linotype" w:hAnsi="Palatino Linotype" w:cs="Arial"/>
          <w:sz w:val="22"/>
          <w:szCs w:val="22"/>
        </w:rPr>
        <w:t xml:space="preserve">articular, es que este Instituto </w:t>
      </w:r>
      <w:r w:rsidRPr="00F15BF9">
        <w:rPr>
          <w:rFonts w:ascii="Palatino Linotype" w:hAnsi="Palatino Linotype" w:cs="Arial"/>
          <w:sz w:val="22"/>
          <w:szCs w:val="22"/>
        </w:rPr>
        <w:t xml:space="preserve">determina </w:t>
      </w:r>
      <w:r w:rsidRPr="00F15BF9">
        <w:rPr>
          <w:rFonts w:ascii="Palatino Linotype" w:hAnsi="Palatino Linotype" w:cs="Arial"/>
          <w:b/>
          <w:sz w:val="22"/>
          <w:szCs w:val="22"/>
        </w:rPr>
        <w:t xml:space="preserve">MODIFICAR </w:t>
      </w:r>
      <w:r w:rsidRPr="00F15BF9">
        <w:rPr>
          <w:rFonts w:ascii="Palatino Linotype" w:hAnsi="Palatino Linotype" w:cs="Arial"/>
          <w:sz w:val="22"/>
          <w:szCs w:val="22"/>
        </w:rPr>
        <w:t xml:space="preserve">la respuesta del </w:t>
      </w:r>
      <w:r w:rsidRPr="00F15BF9">
        <w:rPr>
          <w:rFonts w:ascii="Palatino Linotype" w:hAnsi="Palatino Linotype" w:cs="Arial"/>
          <w:b/>
          <w:sz w:val="22"/>
          <w:szCs w:val="22"/>
        </w:rPr>
        <w:t>SUJETO OBLIGADO</w:t>
      </w:r>
      <w:r w:rsidRPr="00F15BF9">
        <w:rPr>
          <w:rFonts w:ascii="Palatino Linotype" w:hAnsi="Palatino Linotype" w:cs="Arial"/>
          <w:sz w:val="22"/>
          <w:szCs w:val="22"/>
        </w:rPr>
        <w:t xml:space="preserve"> y </w:t>
      </w:r>
      <w:r w:rsidRPr="00F15BF9">
        <w:rPr>
          <w:rFonts w:ascii="Palatino Linotype" w:hAnsi="Palatino Linotype" w:cs="Arial"/>
          <w:b/>
          <w:sz w:val="22"/>
          <w:szCs w:val="22"/>
        </w:rPr>
        <w:t>ordenarle</w:t>
      </w:r>
      <w:r w:rsidRPr="00F15BF9">
        <w:rPr>
          <w:rFonts w:ascii="Palatino Linotype" w:hAnsi="Palatino Linotype" w:cs="Arial"/>
          <w:sz w:val="22"/>
          <w:szCs w:val="22"/>
        </w:rPr>
        <w:t xml:space="preserve"> realizar una nueva </w:t>
      </w:r>
      <w:r w:rsidRPr="00F15BF9">
        <w:rPr>
          <w:rFonts w:ascii="Palatino Linotype" w:hAnsi="Palatino Linotype" w:cs="Arial"/>
          <w:b/>
          <w:sz w:val="22"/>
          <w:szCs w:val="22"/>
          <w:u w:val="single"/>
        </w:rPr>
        <w:t>búsqueda exhaustiva y razonable</w:t>
      </w:r>
      <w:r w:rsidRPr="00F15BF9">
        <w:rPr>
          <w:rFonts w:ascii="Palatino Linotype" w:hAnsi="Palatino Linotype" w:cs="Arial"/>
          <w:sz w:val="22"/>
          <w:szCs w:val="22"/>
        </w:rPr>
        <w:t xml:space="preserve"> de la información solicitada al mayor grado de desagregación posible de conformidad con el artículo </w:t>
      </w:r>
      <w:r w:rsidRPr="00F15BF9">
        <w:rPr>
          <w:rFonts w:ascii="Palatino Linotype" w:hAnsi="Palatino Linotype" w:cs="Arial"/>
          <w:sz w:val="22"/>
          <w:szCs w:val="22"/>
          <w:lang w:val="es-ES_tradnl"/>
        </w:rPr>
        <w:t>162 de la Ley de Transparencia y Acceso a la Información Pública del Estado de México y Municipios</w:t>
      </w:r>
      <w:r w:rsidRPr="00F15BF9">
        <w:rPr>
          <w:rFonts w:ascii="Palatino Linotype" w:hAnsi="Palatino Linotype" w:cs="Arial"/>
          <w:sz w:val="22"/>
          <w:szCs w:val="22"/>
        </w:rPr>
        <w:t>, a través del servidor público habilitado competente</w:t>
      </w:r>
      <w:r w:rsidRPr="00F15BF9">
        <w:rPr>
          <w:rFonts w:ascii="Palatino Linotype" w:hAnsi="Palatino Linotype" w:cs="Arial"/>
          <w:b/>
          <w:sz w:val="22"/>
          <w:szCs w:val="22"/>
        </w:rPr>
        <w:t xml:space="preserve"> </w:t>
      </w:r>
      <w:r w:rsidR="00F15BF9">
        <w:rPr>
          <w:rFonts w:ascii="Palatino Linotype" w:hAnsi="Palatino Linotype" w:cs="Arial"/>
          <w:sz w:val="22"/>
          <w:szCs w:val="22"/>
        </w:rPr>
        <w:t xml:space="preserve">haga entrega del documento o documentos en donde consten los datos estadísticos </w:t>
      </w:r>
      <w:r w:rsidR="00173D5F">
        <w:rPr>
          <w:rFonts w:ascii="Palatino Linotype" w:hAnsi="Palatino Linotype" w:cs="Arial"/>
          <w:sz w:val="22"/>
          <w:szCs w:val="22"/>
        </w:rPr>
        <w:t xml:space="preserve">de los municipios de Cuautitlán Izcalli, </w:t>
      </w:r>
      <w:r w:rsidR="00173D5F">
        <w:rPr>
          <w:rFonts w:ascii="Palatino Linotype" w:hAnsi="Palatino Linotype" w:cs="Arial"/>
          <w:sz w:val="22"/>
          <w:szCs w:val="22"/>
        </w:rPr>
        <w:lastRenderedPageBreak/>
        <w:t xml:space="preserve">Atizapán de Zaragoza, Nezahualcóyotl y Tlalnepantla de Baz, </w:t>
      </w:r>
      <w:r w:rsidR="00F15BF9">
        <w:rPr>
          <w:rFonts w:ascii="Palatino Linotype" w:hAnsi="Palatino Linotype" w:cs="Arial"/>
          <w:sz w:val="22"/>
          <w:szCs w:val="22"/>
        </w:rPr>
        <w:t>relativos a la siguiente información.</w:t>
      </w:r>
    </w:p>
    <w:p w14:paraId="7E669C9E" w14:textId="77777777" w:rsidR="00F15BF9" w:rsidRDefault="00F15BF9" w:rsidP="00F806BB">
      <w:pPr>
        <w:spacing w:line="360" w:lineRule="auto"/>
        <w:jc w:val="both"/>
        <w:rPr>
          <w:rFonts w:ascii="Palatino Linotype" w:hAnsi="Palatino Linotype" w:cs="Arial"/>
          <w:sz w:val="22"/>
          <w:szCs w:val="22"/>
        </w:rPr>
      </w:pPr>
    </w:p>
    <w:p w14:paraId="41934286" w14:textId="65C13723" w:rsidR="00F15BF9" w:rsidRDefault="00F15BF9" w:rsidP="00F806BB">
      <w:pPr>
        <w:pStyle w:val="Prrafodelista"/>
        <w:numPr>
          <w:ilvl w:val="0"/>
          <w:numId w:val="6"/>
        </w:numPr>
        <w:spacing w:line="360" w:lineRule="auto"/>
        <w:jc w:val="both"/>
        <w:rPr>
          <w:rFonts w:ascii="Palatino Linotype" w:hAnsi="Palatino Linotype" w:cs="Arial"/>
          <w:sz w:val="22"/>
          <w:szCs w:val="22"/>
        </w:rPr>
      </w:pPr>
      <w:r w:rsidRPr="009C32C5">
        <w:rPr>
          <w:rFonts w:ascii="Palatino Linotype" w:hAnsi="Palatino Linotype" w:cs="Arial"/>
          <w:sz w:val="22"/>
          <w:szCs w:val="22"/>
        </w:rPr>
        <w:t xml:space="preserve">Número de asaltos con violencia contra usuarios de transporte público </w:t>
      </w:r>
      <w:r w:rsidR="009C32C5">
        <w:rPr>
          <w:rFonts w:ascii="Palatino Linotype" w:hAnsi="Palatino Linotype" w:cs="Arial"/>
          <w:sz w:val="22"/>
          <w:szCs w:val="22"/>
        </w:rPr>
        <w:t xml:space="preserve">registrados en los que los </w:t>
      </w:r>
      <w:r w:rsidR="009C32C5" w:rsidRPr="009C32C5">
        <w:rPr>
          <w:rFonts w:ascii="Palatino Linotype" w:hAnsi="Palatino Linotype" w:cs="Arial"/>
          <w:sz w:val="22"/>
          <w:szCs w:val="22"/>
        </w:rPr>
        <w:t>pasajeros han fallecido debido a que fu</w:t>
      </w:r>
      <w:r w:rsidR="009C32C5">
        <w:rPr>
          <w:rFonts w:ascii="Palatino Linotype" w:hAnsi="Palatino Linotype" w:cs="Arial"/>
          <w:sz w:val="22"/>
          <w:szCs w:val="22"/>
        </w:rPr>
        <w:t>eron matados por los asaltantes de enero de 2018 a noviembre de 2021, excepto Cuautitlán Izcalli</w:t>
      </w:r>
      <w:r w:rsidR="007055EB">
        <w:rPr>
          <w:rFonts w:ascii="Palatino Linotype" w:hAnsi="Palatino Linotype" w:cs="Arial"/>
          <w:sz w:val="22"/>
          <w:szCs w:val="22"/>
        </w:rPr>
        <w:t xml:space="preserve"> de</w:t>
      </w:r>
      <w:r w:rsidR="009C32C5">
        <w:rPr>
          <w:rFonts w:ascii="Palatino Linotype" w:hAnsi="Palatino Linotype" w:cs="Arial"/>
          <w:sz w:val="22"/>
          <w:szCs w:val="22"/>
        </w:rPr>
        <w:t xml:space="preserve"> quien </w:t>
      </w:r>
      <w:r w:rsidR="007055EB">
        <w:rPr>
          <w:rFonts w:ascii="Palatino Linotype" w:hAnsi="Palatino Linotype" w:cs="Arial"/>
          <w:sz w:val="22"/>
          <w:szCs w:val="22"/>
        </w:rPr>
        <w:t xml:space="preserve">sí </w:t>
      </w:r>
      <w:r w:rsidR="009C32C5">
        <w:rPr>
          <w:rFonts w:ascii="Palatino Linotype" w:hAnsi="Palatino Linotype" w:cs="Arial"/>
          <w:sz w:val="22"/>
          <w:szCs w:val="22"/>
        </w:rPr>
        <w:t>se pronunció en respuesta.</w:t>
      </w:r>
    </w:p>
    <w:p w14:paraId="496BE286" w14:textId="77777777" w:rsidR="009C32C5" w:rsidRDefault="009C32C5" w:rsidP="00F806BB">
      <w:pPr>
        <w:pStyle w:val="Prrafodelista"/>
        <w:numPr>
          <w:ilvl w:val="0"/>
          <w:numId w:val="6"/>
        </w:numPr>
        <w:spacing w:line="360" w:lineRule="auto"/>
        <w:jc w:val="both"/>
        <w:rPr>
          <w:rFonts w:ascii="Palatino Linotype" w:hAnsi="Palatino Linotype" w:cs="Arial"/>
          <w:sz w:val="22"/>
          <w:szCs w:val="22"/>
        </w:rPr>
      </w:pPr>
      <w:r>
        <w:rPr>
          <w:rFonts w:ascii="Palatino Linotype" w:hAnsi="Palatino Linotype" w:cs="Arial"/>
          <w:sz w:val="22"/>
          <w:szCs w:val="22"/>
        </w:rPr>
        <w:t xml:space="preserve">El número de casos en los que las personas asesinados por asaltos con violencia contra usuarios al transporte público </w:t>
      </w:r>
      <w:r w:rsidRPr="009C32C5">
        <w:rPr>
          <w:rFonts w:ascii="Palatino Linotype" w:hAnsi="Palatino Linotype" w:cs="Arial"/>
          <w:sz w:val="22"/>
          <w:szCs w:val="22"/>
        </w:rPr>
        <w:t>fuero</w:t>
      </w:r>
      <w:r>
        <w:rPr>
          <w:rFonts w:ascii="Palatino Linotype" w:hAnsi="Palatino Linotype" w:cs="Arial"/>
          <w:sz w:val="22"/>
          <w:szCs w:val="22"/>
        </w:rPr>
        <w:t>n asesinados con armas de fuego, del mes de enero de 2018 al de noviembre de 2021.</w:t>
      </w:r>
    </w:p>
    <w:p w14:paraId="4ADE1255" w14:textId="77777777" w:rsidR="00CC6F3D" w:rsidRDefault="009C32C5" w:rsidP="00F806BB">
      <w:pPr>
        <w:pStyle w:val="Prrafodelista"/>
        <w:numPr>
          <w:ilvl w:val="0"/>
          <w:numId w:val="6"/>
        </w:numPr>
        <w:spacing w:line="360" w:lineRule="auto"/>
        <w:jc w:val="both"/>
        <w:rPr>
          <w:rFonts w:ascii="Palatino Linotype" w:hAnsi="Palatino Linotype" w:cs="Arial"/>
          <w:sz w:val="22"/>
          <w:szCs w:val="22"/>
        </w:rPr>
      </w:pPr>
      <w:r>
        <w:rPr>
          <w:rFonts w:ascii="Palatino Linotype" w:hAnsi="Palatino Linotype" w:cs="Arial"/>
          <w:sz w:val="22"/>
          <w:szCs w:val="22"/>
        </w:rPr>
        <w:t xml:space="preserve">El número de personas que han muerto durante los asaltos con violencia contra usuarios de transporte público </w:t>
      </w:r>
      <w:r w:rsidR="00CC6F3D">
        <w:rPr>
          <w:rFonts w:ascii="Palatino Linotype" w:hAnsi="Palatino Linotype" w:cs="Arial"/>
          <w:sz w:val="22"/>
          <w:szCs w:val="22"/>
        </w:rPr>
        <w:t>del mes de enero de 2018 al de noviembre de 2021.</w:t>
      </w:r>
    </w:p>
    <w:p w14:paraId="4472370C" w14:textId="700730CA" w:rsidR="00CC6F3D" w:rsidRPr="00CC6F3D" w:rsidRDefault="00CC6F3D" w:rsidP="00F806BB">
      <w:pPr>
        <w:pStyle w:val="Prrafodelista"/>
        <w:numPr>
          <w:ilvl w:val="0"/>
          <w:numId w:val="6"/>
        </w:numPr>
        <w:spacing w:line="360" w:lineRule="auto"/>
        <w:jc w:val="both"/>
        <w:rPr>
          <w:rFonts w:ascii="Palatino Linotype" w:hAnsi="Palatino Linotype" w:cs="Arial"/>
          <w:sz w:val="22"/>
          <w:szCs w:val="22"/>
        </w:rPr>
      </w:pPr>
      <w:r>
        <w:rPr>
          <w:rFonts w:ascii="Palatino Linotype" w:hAnsi="Palatino Linotype" w:cs="Arial"/>
          <w:sz w:val="22"/>
          <w:szCs w:val="22"/>
        </w:rPr>
        <w:t xml:space="preserve">El número de detenidos por su probable participación en los asaltos con violencia contra usuarios del transporte público, del mes de enero de 2018 al de noviembre de 2021, excepto Cuautitlán Izcalli quien </w:t>
      </w:r>
      <w:r w:rsidR="007055EB">
        <w:rPr>
          <w:rFonts w:ascii="Palatino Linotype" w:hAnsi="Palatino Linotype" w:cs="Arial"/>
          <w:sz w:val="22"/>
          <w:szCs w:val="22"/>
        </w:rPr>
        <w:t xml:space="preserve">sí </w:t>
      </w:r>
      <w:r>
        <w:rPr>
          <w:rFonts w:ascii="Palatino Linotype" w:hAnsi="Palatino Linotype" w:cs="Arial"/>
          <w:sz w:val="22"/>
          <w:szCs w:val="22"/>
        </w:rPr>
        <w:t>se pronunció en respuesta.</w:t>
      </w:r>
    </w:p>
    <w:p w14:paraId="6CB69DF9" w14:textId="388B7C49" w:rsidR="00CC6F3D" w:rsidRDefault="00CC6F3D" w:rsidP="00F806BB">
      <w:pPr>
        <w:pStyle w:val="Prrafodelista"/>
        <w:numPr>
          <w:ilvl w:val="0"/>
          <w:numId w:val="6"/>
        </w:numPr>
        <w:spacing w:line="360" w:lineRule="auto"/>
        <w:jc w:val="both"/>
        <w:rPr>
          <w:rFonts w:ascii="Palatino Linotype" w:hAnsi="Palatino Linotype" w:cs="Arial"/>
          <w:sz w:val="22"/>
          <w:szCs w:val="22"/>
        </w:rPr>
      </w:pPr>
      <w:r>
        <w:rPr>
          <w:rFonts w:ascii="Palatino Linotype" w:hAnsi="Palatino Linotype" w:cs="Arial"/>
          <w:sz w:val="22"/>
          <w:szCs w:val="22"/>
        </w:rPr>
        <w:t>El nombre de las avenidas en las que se han registrado los asaltos con violencia contra usuarios de transporte público, del mes de enero de 2018 al de noviembre de 2021, excepto Cuautitlán Izcalli quien s</w:t>
      </w:r>
      <w:r w:rsidR="007055EB">
        <w:rPr>
          <w:rFonts w:ascii="Palatino Linotype" w:hAnsi="Palatino Linotype" w:cs="Arial"/>
          <w:sz w:val="22"/>
          <w:szCs w:val="22"/>
        </w:rPr>
        <w:t>í</w:t>
      </w:r>
      <w:r>
        <w:rPr>
          <w:rFonts w:ascii="Palatino Linotype" w:hAnsi="Palatino Linotype" w:cs="Arial"/>
          <w:sz w:val="22"/>
          <w:szCs w:val="22"/>
        </w:rPr>
        <w:t xml:space="preserve"> se pronunció en respuesta.</w:t>
      </w:r>
    </w:p>
    <w:p w14:paraId="34D758C3" w14:textId="77777777" w:rsidR="009907C8" w:rsidRPr="00F15BF9" w:rsidRDefault="009907C8" w:rsidP="00F806BB">
      <w:pPr>
        <w:spacing w:line="360" w:lineRule="auto"/>
        <w:jc w:val="both"/>
        <w:rPr>
          <w:rFonts w:ascii="Palatino Linotype" w:hAnsi="Palatino Linotype" w:cs="Arial"/>
          <w:b/>
          <w:sz w:val="22"/>
          <w:szCs w:val="22"/>
        </w:rPr>
      </w:pPr>
    </w:p>
    <w:p w14:paraId="4474FBB1" w14:textId="32D2563C" w:rsidR="009907C8" w:rsidRPr="00CC6F3D" w:rsidRDefault="009907C8" w:rsidP="00F806BB">
      <w:pPr>
        <w:spacing w:line="360" w:lineRule="auto"/>
        <w:jc w:val="both"/>
        <w:rPr>
          <w:rFonts w:ascii="Palatino Linotype" w:hAnsi="Palatino Linotype"/>
          <w:sz w:val="22"/>
          <w:szCs w:val="22"/>
        </w:rPr>
      </w:pPr>
      <w:r w:rsidRPr="00CC6F3D">
        <w:rPr>
          <w:rFonts w:ascii="Palatino Linotype" w:hAnsi="Palatino Linotype"/>
          <w:sz w:val="22"/>
          <w:szCs w:val="22"/>
        </w:rPr>
        <w:t xml:space="preserve">No se omite señalar que una vez acreditada la búsqueda de la información y </w:t>
      </w:r>
      <w:r w:rsidRPr="00CC6F3D">
        <w:rPr>
          <w:rFonts w:ascii="Palatino Linotype" w:hAnsi="Palatino Linotype"/>
          <w:b/>
          <w:sz w:val="22"/>
          <w:szCs w:val="22"/>
        </w:rPr>
        <w:t xml:space="preserve">EL SUJETO OBLIGADO </w:t>
      </w:r>
      <w:r w:rsidRPr="00CC6F3D">
        <w:rPr>
          <w:rFonts w:ascii="Palatino Linotype" w:hAnsi="Palatino Linotype"/>
          <w:sz w:val="22"/>
          <w:szCs w:val="22"/>
        </w:rPr>
        <w:t>no localice la misma o no sea generada al grad</w:t>
      </w:r>
      <w:r w:rsidR="00FC3D89">
        <w:rPr>
          <w:rFonts w:ascii="Palatino Linotype" w:hAnsi="Palatino Linotype"/>
          <w:sz w:val="22"/>
          <w:szCs w:val="22"/>
        </w:rPr>
        <w:t xml:space="preserve">o de detalle que lo solicitó el </w:t>
      </w:r>
      <w:r w:rsidR="008F78D2">
        <w:rPr>
          <w:rFonts w:ascii="Palatino Linotype" w:hAnsi="Palatino Linotype"/>
          <w:sz w:val="22"/>
          <w:szCs w:val="22"/>
        </w:rPr>
        <w:t>P</w:t>
      </w:r>
      <w:r w:rsidRPr="00CC6F3D">
        <w:rPr>
          <w:rFonts w:ascii="Palatino Linotype" w:hAnsi="Palatino Linotype"/>
          <w:sz w:val="22"/>
          <w:szCs w:val="22"/>
        </w:rPr>
        <w:t xml:space="preserve">articular; bastara con </w:t>
      </w:r>
      <w:r w:rsidR="00CC6F3D" w:rsidRPr="00CC6F3D">
        <w:rPr>
          <w:rFonts w:ascii="Palatino Linotype" w:hAnsi="Palatino Linotype"/>
          <w:sz w:val="22"/>
          <w:szCs w:val="22"/>
        </w:rPr>
        <w:t>que lo haga del conocimiento de</w:t>
      </w:r>
      <w:r w:rsidR="008F78D2">
        <w:rPr>
          <w:rFonts w:ascii="Palatino Linotype" w:hAnsi="Palatino Linotype"/>
          <w:sz w:val="22"/>
          <w:szCs w:val="22"/>
        </w:rPr>
        <w:t xml:space="preserve"> </w:t>
      </w:r>
      <w:r w:rsidR="008F78D2" w:rsidRPr="00FC3D89">
        <w:rPr>
          <w:rFonts w:ascii="Palatino Linotype" w:hAnsi="Palatino Linotype"/>
          <w:b/>
          <w:bCs/>
          <w:sz w:val="22"/>
          <w:szCs w:val="22"/>
        </w:rPr>
        <w:t>EL</w:t>
      </w:r>
      <w:r w:rsidR="008F78D2" w:rsidRPr="00CC6F3D">
        <w:rPr>
          <w:rFonts w:ascii="Palatino Linotype" w:hAnsi="Palatino Linotype"/>
          <w:sz w:val="22"/>
          <w:szCs w:val="22"/>
        </w:rPr>
        <w:t xml:space="preserve"> </w:t>
      </w:r>
      <w:r w:rsidRPr="00CC6F3D">
        <w:rPr>
          <w:rFonts w:ascii="Palatino Linotype" w:hAnsi="Palatino Linotype"/>
          <w:b/>
          <w:sz w:val="22"/>
          <w:szCs w:val="22"/>
        </w:rPr>
        <w:t xml:space="preserve">RECURRENTE </w:t>
      </w:r>
      <w:r w:rsidRPr="00CC6F3D">
        <w:rPr>
          <w:rFonts w:ascii="Palatino Linotype" w:hAnsi="Palatino Linotype"/>
          <w:sz w:val="22"/>
          <w:szCs w:val="22"/>
        </w:rPr>
        <w:t>al momento de dar cumplimiento a la presente resolución de manera fundada y motivada.</w:t>
      </w:r>
    </w:p>
    <w:p w14:paraId="56E8A0BF" w14:textId="77777777" w:rsidR="009907C8" w:rsidRPr="00CC6F3D" w:rsidRDefault="009907C8" w:rsidP="00F806BB">
      <w:pPr>
        <w:spacing w:line="360" w:lineRule="auto"/>
        <w:jc w:val="both"/>
        <w:rPr>
          <w:rFonts w:ascii="Palatino Linotype" w:hAnsi="Palatino Linotype"/>
          <w:sz w:val="22"/>
          <w:szCs w:val="22"/>
        </w:rPr>
      </w:pPr>
    </w:p>
    <w:p w14:paraId="75348133" w14:textId="61EC9B19" w:rsidR="00B84044" w:rsidRPr="00887E2C" w:rsidRDefault="00B84044" w:rsidP="00F806BB">
      <w:pPr>
        <w:spacing w:line="360" w:lineRule="auto"/>
        <w:jc w:val="both"/>
        <w:rPr>
          <w:rFonts w:ascii="Palatino Linotype" w:eastAsia="Palatino Linotype" w:hAnsi="Palatino Linotype" w:cs="Palatino Linotype"/>
          <w:color w:val="000000"/>
          <w:sz w:val="22"/>
        </w:rPr>
      </w:pPr>
      <w:r w:rsidRPr="00887E2C">
        <w:rPr>
          <w:rFonts w:ascii="Palatino Linotype" w:eastAsia="Palatino Linotype" w:hAnsi="Palatino Linotype" w:cs="Palatino Linotype"/>
          <w:color w:val="000000"/>
          <w:sz w:val="22"/>
        </w:rPr>
        <w:t>Así, con fundamento en lo previsto en los artículos 5</w:t>
      </w:r>
      <w:r w:rsidR="008F78D2">
        <w:rPr>
          <w:rFonts w:ascii="Palatino Linotype" w:eastAsia="Palatino Linotype" w:hAnsi="Palatino Linotype" w:cs="Palatino Linotype"/>
          <w:color w:val="000000"/>
          <w:sz w:val="22"/>
        </w:rPr>
        <w:t>°</w:t>
      </w:r>
      <w:r w:rsidRPr="00887E2C">
        <w:rPr>
          <w:rFonts w:ascii="Palatino Linotype" w:eastAsia="Palatino Linotype" w:hAnsi="Palatino Linotype" w:cs="Palatino Linotype"/>
          <w:color w:val="000000"/>
          <w:sz w:val="22"/>
        </w:rPr>
        <w:t xml:space="preserve">, </w:t>
      </w:r>
      <w:r w:rsidR="00315532" w:rsidRPr="00887E2C">
        <w:rPr>
          <w:rFonts w:ascii="Palatino Linotype" w:eastAsia="Palatino Linotype" w:hAnsi="Palatino Linotype" w:cs="Palatino Linotype"/>
          <w:color w:val="000000"/>
          <w:sz w:val="22"/>
        </w:rPr>
        <w:t>párrafos trigésimos, trigésimos primero y trigésimos segundos</w:t>
      </w:r>
      <w:r w:rsidRPr="00887E2C">
        <w:rPr>
          <w:rFonts w:ascii="Palatino Linotype" w:eastAsia="Palatino Linotype" w:hAnsi="Palatino Linotype" w:cs="Palatino Linotype"/>
          <w:color w:val="000000"/>
          <w:sz w:val="22"/>
        </w:rPr>
        <w:t xml:space="preserve">, fracciones IV y V de la Constitución Política del Estado Libre y </w:t>
      </w:r>
      <w:r w:rsidRPr="00887E2C">
        <w:rPr>
          <w:rFonts w:ascii="Palatino Linotype" w:eastAsia="Palatino Linotype" w:hAnsi="Palatino Linotype" w:cs="Palatino Linotype"/>
          <w:color w:val="000000"/>
          <w:sz w:val="22"/>
        </w:rPr>
        <w:lastRenderedPageBreak/>
        <w:t xml:space="preserve">Soberano de México; 2, fracción II, 29, 36, fracciones I y II, 176, 178, 179, 181, 185 fracción I, 186 y 188 de la Ley de Transparencia y Acceso a la Información Pública del Estado de México y Municipios, este Pleno: </w:t>
      </w:r>
    </w:p>
    <w:p w14:paraId="7A4D8207" w14:textId="77777777" w:rsidR="00B84044" w:rsidRDefault="00B84044" w:rsidP="00F806BB">
      <w:pPr>
        <w:spacing w:line="360" w:lineRule="auto"/>
        <w:jc w:val="center"/>
        <w:rPr>
          <w:rFonts w:ascii="Palatino Linotype" w:eastAsia="Palatino Linotype" w:hAnsi="Palatino Linotype" w:cs="Palatino Linotype"/>
          <w:b/>
          <w:color w:val="000000"/>
          <w:spacing w:val="20"/>
          <w:szCs w:val="28"/>
        </w:rPr>
      </w:pPr>
      <w:r w:rsidRPr="00887E2C">
        <w:rPr>
          <w:rFonts w:ascii="Palatino Linotype" w:eastAsia="Palatino Linotype" w:hAnsi="Palatino Linotype" w:cs="Palatino Linotype"/>
          <w:b/>
          <w:color w:val="000000"/>
          <w:spacing w:val="20"/>
          <w:szCs w:val="28"/>
        </w:rPr>
        <w:t>RESUELVE</w:t>
      </w:r>
    </w:p>
    <w:p w14:paraId="0A82342B" w14:textId="77777777" w:rsidR="00CC6F3D" w:rsidRPr="00887E2C" w:rsidRDefault="00CC6F3D" w:rsidP="00F806BB">
      <w:pPr>
        <w:spacing w:line="360" w:lineRule="auto"/>
        <w:jc w:val="center"/>
        <w:rPr>
          <w:rFonts w:ascii="Palatino Linotype" w:eastAsia="Palatino Linotype" w:hAnsi="Palatino Linotype" w:cs="Palatino Linotype"/>
          <w:b/>
          <w:color w:val="000000"/>
          <w:spacing w:val="20"/>
          <w:szCs w:val="28"/>
        </w:rPr>
      </w:pPr>
    </w:p>
    <w:p w14:paraId="4017FF35" w14:textId="77777777" w:rsidR="00CC6F3D" w:rsidRPr="00CC6F3D" w:rsidRDefault="00CC6F3D" w:rsidP="00F806BB">
      <w:pPr>
        <w:spacing w:line="360" w:lineRule="auto"/>
        <w:jc w:val="both"/>
        <w:rPr>
          <w:rFonts w:ascii="Palatino Linotype" w:hAnsi="Palatino Linotype" w:cs="Arial"/>
          <w:color w:val="000000" w:themeColor="text1"/>
          <w:sz w:val="22"/>
          <w:szCs w:val="22"/>
          <w:lang w:val="es-ES"/>
        </w:rPr>
      </w:pPr>
      <w:r w:rsidRPr="00CC6F3D">
        <w:rPr>
          <w:rFonts w:ascii="Palatino Linotype" w:hAnsi="Palatino Linotype" w:cs="Arial"/>
          <w:b/>
          <w:color w:val="000000" w:themeColor="text1"/>
          <w:lang w:val="es-ES"/>
        </w:rPr>
        <w:t>PRIMERO</w:t>
      </w:r>
      <w:r w:rsidRPr="00CC6F3D">
        <w:rPr>
          <w:rFonts w:ascii="Palatino Linotype" w:hAnsi="Palatino Linotype" w:cs="Arial"/>
          <w:color w:val="000000" w:themeColor="text1"/>
          <w:sz w:val="22"/>
          <w:szCs w:val="22"/>
          <w:lang w:val="es-ES"/>
        </w:rPr>
        <w:t xml:space="preserve">. Resultan </w:t>
      </w:r>
      <w:r w:rsidRPr="00CC6F3D">
        <w:rPr>
          <w:rFonts w:ascii="Palatino Linotype" w:hAnsi="Palatino Linotype" w:cs="Arial"/>
          <w:b/>
          <w:color w:val="000000" w:themeColor="text1"/>
          <w:sz w:val="22"/>
          <w:szCs w:val="22"/>
          <w:lang w:val="es-ES"/>
        </w:rPr>
        <w:t>fundadas</w:t>
      </w:r>
      <w:r w:rsidRPr="00CC6F3D">
        <w:rPr>
          <w:rFonts w:ascii="Palatino Linotype" w:hAnsi="Palatino Linotype" w:cs="Arial"/>
          <w:color w:val="000000" w:themeColor="text1"/>
          <w:sz w:val="22"/>
          <w:szCs w:val="22"/>
          <w:lang w:val="es-ES"/>
        </w:rPr>
        <w:t xml:space="preserve"> las razones o motivos de inconformidad planteadas por </w:t>
      </w:r>
      <w:r>
        <w:rPr>
          <w:rFonts w:ascii="Palatino Linotype" w:hAnsi="Palatino Linotype" w:cs="Arial"/>
          <w:b/>
          <w:color w:val="000000" w:themeColor="text1"/>
          <w:sz w:val="22"/>
          <w:szCs w:val="22"/>
          <w:lang w:val="es-ES"/>
        </w:rPr>
        <w:t>EL</w:t>
      </w:r>
      <w:r w:rsidRPr="00CC6F3D">
        <w:rPr>
          <w:rFonts w:ascii="Palatino Linotype" w:hAnsi="Palatino Linotype" w:cs="Arial"/>
          <w:b/>
          <w:color w:val="000000" w:themeColor="text1"/>
          <w:sz w:val="22"/>
          <w:szCs w:val="22"/>
          <w:lang w:val="es-ES"/>
        </w:rPr>
        <w:t xml:space="preserve"> RECURRENTE</w:t>
      </w:r>
      <w:r w:rsidRPr="00CC6F3D">
        <w:rPr>
          <w:rFonts w:ascii="Palatino Linotype" w:hAnsi="Palatino Linotype" w:cs="Arial"/>
          <w:color w:val="000000" w:themeColor="text1"/>
          <w:sz w:val="22"/>
          <w:szCs w:val="22"/>
          <w:lang w:val="es-ES"/>
        </w:rPr>
        <w:t xml:space="preserve">, en términos del Considerando </w:t>
      </w:r>
      <w:r w:rsidRPr="00CC6F3D">
        <w:rPr>
          <w:rFonts w:ascii="Palatino Linotype" w:hAnsi="Palatino Linotype" w:cs="Arial"/>
          <w:b/>
          <w:color w:val="000000" w:themeColor="text1"/>
          <w:sz w:val="22"/>
          <w:szCs w:val="22"/>
          <w:lang w:val="es-ES"/>
        </w:rPr>
        <w:t>QUINTO</w:t>
      </w:r>
      <w:r w:rsidRPr="00CC6F3D">
        <w:rPr>
          <w:rFonts w:ascii="Palatino Linotype" w:hAnsi="Palatino Linotype" w:cs="Arial"/>
          <w:color w:val="000000" w:themeColor="text1"/>
          <w:sz w:val="22"/>
          <w:szCs w:val="22"/>
          <w:lang w:val="es-ES"/>
        </w:rPr>
        <w:t xml:space="preserve"> de la presente resolución.</w:t>
      </w:r>
    </w:p>
    <w:p w14:paraId="73A666D2" w14:textId="77777777" w:rsidR="00CC6F3D" w:rsidRPr="00CC6F3D" w:rsidRDefault="00CC6F3D" w:rsidP="00F806BB">
      <w:pPr>
        <w:spacing w:line="360" w:lineRule="auto"/>
        <w:jc w:val="both"/>
        <w:rPr>
          <w:rFonts w:ascii="Palatino Linotype" w:hAnsi="Palatino Linotype" w:cs="Arial"/>
          <w:color w:val="000000" w:themeColor="text1"/>
          <w:sz w:val="22"/>
          <w:szCs w:val="22"/>
          <w:lang w:val="es-ES"/>
        </w:rPr>
      </w:pPr>
    </w:p>
    <w:p w14:paraId="57D50CC7" w14:textId="430BAC47" w:rsidR="008F78D2" w:rsidRDefault="00CC6F3D" w:rsidP="00F806BB">
      <w:pPr>
        <w:spacing w:line="360" w:lineRule="auto"/>
        <w:jc w:val="both"/>
        <w:rPr>
          <w:rFonts w:ascii="Palatino Linotype" w:hAnsi="Palatino Linotype" w:cs="Arial"/>
          <w:sz w:val="22"/>
          <w:szCs w:val="22"/>
        </w:rPr>
      </w:pPr>
      <w:r w:rsidRPr="00CC6F3D">
        <w:rPr>
          <w:rFonts w:ascii="Palatino Linotype" w:hAnsi="Palatino Linotype" w:cs="Arial"/>
          <w:b/>
          <w:color w:val="000000" w:themeColor="text1"/>
          <w:sz w:val="22"/>
          <w:szCs w:val="22"/>
          <w:lang w:val="es-ES"/>
        </w:rPr>
        <w:t>SEGUNDO</w:t>
      </w:r>
      <w:r w:rsidRPr="00CC6F3D">
        <w:rPr>
          <w:rFonts w:ascii="Palatino Linotype" w:hAnsi="Palatino Linotype" w:cs="Arial"/>
          <w:color w:val="000000" w:themeColor="text1"/>
          <w:sz w:val="22"/>
          <w:szCs w:val="22"/>
          <w:lang w:val="es-ES"/>
        </w:rPr>
        <w:t xml:space="preserve">. </w:t>
      </w:r>
      <w:r w:rsidRPr="00CC6F3D">
        <w:rPr>
          <w:rFonts w:ascii="Palatino Linotype" w:eastAsia="Calibri" w:hAnsi="Palatino Linotype" w:cs="Arial"/>
          <w:color w:val="000000" w:themeColor="text1"/>
          <w:sz w:val="22"/>
          <w:szCs w:val="22"/>
        </w:rPr>
        <w:t xml:space="preserve">Se </w:t>
      </w:r>
      <w:r w:rsidRPr="00CC6F3D">
        <w:rPr>
          <w:rFonts w:ascii="Palatino Linotype" w:eastAsia="Calibri" w:hAnsi="Palatino Linotype" w:cs="Arial"/>
          <w:b/>
          <w:color w:val="000000" w:themeColor="text1"/>
          <w:sz w:val="22"/>
          <w:szCs w:val="22"/>
        </w:rPr>
        <w:t xml:space="preserve">MODIFICA </w:t>
      </w:r>
      <w:r w:rsidRPr="00CC6F3D">
        <w:rPr>
          <w:rFonts w:ascii="Palatino Linotype" w:eastAsia="Calibri" w:hAnsi="Palatino Linotype" w:cs="Arial"/>
          <w:color w:val="000000" w:themeColor="text1"/>
          <w:sz w:val="22"/>
          <w:szCs w:val="22"/>
        </w:rPr>
        <w:t xml:space="preserve">la respuesta proporcionada por </w:t>
      </w:r>
      <w:r w:rsidRPr="00CC6F3D">
        <w:rPr>
          <w:rFonts w:ascii="Palatino Linotype" w:eastAsia="Calibri" w:hAnsi="Palatino Linotype" w:cs="Arial"/>
          <w:b/>
          <w:color w:val="000000" w:themeColor="text1"/>
          <w:sz w:val="22"/>
          <w:szCs w:val="22"/>
        </w:rPr>
        <w:t xml:space="preserve">EL SUJETO OBLIGADO </w:t>
      </w:r>
      <w:r w:rsidRPr="00CC6F3D">
        <w:rPr>
          <w:rFonts w:ascii="Palatino Linotype" w:eastAsia="Calibri" w:hAnsi="Palatino Linotype" w:cs="Arial"/>
          <w:color w:val="000000" w:themeColor="text1"/>
          <w:sz w:val="22"/>
          <w:szCs w:val="22"/>
        </w:rPr>
        <w:t xml:space="preserve">y se </w:t>
      </w:r>
      <w:r w:rsidRPr="00CC6F3D">
        <w:rPr>
          <w:rFonts w:ascii="Palatino Linotype" w:eastAsia="Calibri" w:hAnsi="Palatino Linotype" w:cs="Arial"/>
          <w:b/>
          <w:color w:val="000000" w:themeColor="text1"/>
          <w:sz w:val="22"/>
          <w:szCs w:val="22"/>
        </w:rPr>
        <w:t xml:space="preserve">ordena </w:t>
      </w:r>
      <w:r w:rsidRPr="00CC6F3D">
        <w:rPr>
          <w:rFonts w:ascii="Palatino Linotype" w:eastAsia="Calibri" w:hAnsi="Palatino Linotype" w:cs="Arial"/>
          <w:color w:val="000000" w:themeColor="text1"/>
          <w:sz w:val="22"/>
          <w:szCs w:val="22"/>
        </w:rPr>
        <w:t xml:space="preserve">atienda la solicitud de información que dio origen al </w:t>
      </w:r>
      <w:r w:rsidR="0033791A">
        <w:rPr>
          <w:rFonts w:ascii="Palatino Linotype" w:eastAsia="Calibri" w:hAnsi="Palatino Linotype" w:cs="Arial"/>
          <w:color w:val="000000" w:themeColor="text1"/>
          <w:sz w:val="22"/>
          <w:szCs w:val="22"/>
        </w:rPr>
        <w:t>Recurso de Revisión</w:t>
      </w:r>
      <w:r w:rsidRPr="00CC6F3D">
        <w:rPr>
          <w:rFonts w:ascii="Palatino Linotype" w:eastAsia="Calibri" w:hAnsi="Palatino Linotype" w:cs="Arial"/>
          <w:color w:val="000000" w:themeColor="text1"/>
          <w:sz w:val="22"/>
          <w:szCs w:val="22"/>
        </w:rPr>
        <w:t xml:space="preserve"> </w:t>
      </w:r>
      <w:r>
        <w:rPr>
          <w:rFonts w:ascii="Palatino Linotype" w:hAnsi="Palatino Linotype"/>
          <w:b/>
          <w:color w:val="000000" w:themeColor="text1"/>
          <w:sz w:val="22"/>
          <w:szCs w:val="22"/>
        </w:rPr>
        <w:t>06487</w:t>
      </w:r>
      <w:r w:rsidRPr="00CC6F3D">
        <w:rPr>
          <w:rFonts w:ascii="Palatino Linotype" w:hAnsi="Palatino Linotype"/>
          <w:b/>
          <w:color w:val="000000" w:themeColor="text1"/>
          <w:sz w:val="22"/>
          <w:szCs w:val="22"/>
        </w:rPr>
        <w:t>/INFOEM/IP/RR/2021</w:t>
      </w:r>
      <w:r w:rsidRPr="00CC6F3D">
        <w:rPr>
          <w:rFonts w:ascii="Palatino Linotype" w:hAnsi="Palatino Linotype" w:cs="Arial"/>
          <w:color w:val="000000" w:themeColor="text1"/>
          <w:sz w:val="22"/>
          <w:szCs w:val="22"/>
        </w:rPr>
        <w:t xml:space="preserve">, en términos del Considerando </w:t>
      </w:r>
      <w:r w:rsidRPr="00CC6F3D">
        <w:rPr>
          <w:rFonts w:ascii="Palatino Linotype" w:hAnsi="Palatino Linotype" w:cs="Arial"/>
          <w:b/>
          <w:color w:val="000000" w:themeColor="text1"/>
          <w:sz w:val="22"/>
          <w:szCs w:val="22"/>
        </w:rPr>
        <w:t>QUINTO</w:t>
      </w:r>
      <w:r w:rsidRPr="00CC6F3D">
        <w:rPr>
          <w:rFonts w:ascii="Palatino Linotype" w:hAnsi="Palatino Linotype" w:cs="Arial"/>
          <w:color w:val="000000" w:themeColor="text1"/>
          <w:sz w:val="22"/>
          <w:szCs w:val="22"/>
        </w:rPr>
        <w:t xml:space="preserve"> </w:t>
      </w:r>
      <w:r w:rsidRPr="00CC6F3D">
        <w:rPr>
          <w:rFonts w:ascii="Palatino Linotype" w:hAnsi="Palatino Linotype" w:cs="Arial"/>
          <w:color w:val="000000" w:themeColor="text1"/>
          <w:sz w:val="22"/>
          <w:szCs w:val="22"/>
          <w:lang w:val="es-ES"/>
        </w:rPr>
        <w:t>de la presente resolución, y haga entrega a</w:t>
      </w:r>
      <w:r w:rsidR="008F78D2">
        <w:rPr>
          <w:rFonts w:ascii="Palatino Linotype" w:hAnsi="Palatino Linotype" w:cs="Arial"/>
          <w:color w:val="000000" w:themeColor="text1"/>
          <w:sz w:val="22"/>
          <w:szCs w:val="22"/>
          <w:lang w:val="es-ES"/>
        </w:rPr>
        <w:t xml:space="preserve"> </w:t>
      </w:r>
      <w:r w:rsidR="008F78D2" w:rsidRPr="00FC3D89">
        <w:rPr>
          <w:rFonts w:ascii="Palatino Linotype" w:hAnsi="Palatino Linotype" w:cs="Arial"/>
          <w:b/>
          <w:bCs/>
          <w:color w:val="000000" w:themeColor="text1"/>
          <w:sz w:val="22"/>
          <w:szCs w:val="22"/>
          <w:lang w:val="es-ES"/>
        </w:rPr>
        <w:t>EL</w:t>
      </w:r>
      <w:r w:rsidRPr="00CC6F3D">
        <w:rPr>
          <w:rFonts w:ascii="Palatino Linotype" w:hAnsi="Palatino Linotype" w:cs="Arial"/>
          <w:b/>
          <w:color w:val="000000" w:themeColor="text1"/>
          <w:sz w:val="22"/>
          <w:szCs w:val="22"/>
          <w:lang w:val="es-ES"/>
        </w:rPr>
        <w:t xml:space="preserve"> RECURRENTE</w:t>
      </w:r>
      <w:r w:rsidRPr="00CC6F3D">
        <w:rPr>
          <w:rFonts w:ascii="Palatino Linotype" w:hAnsi="Palatino Linotype" w:cs="Arial"/>
          <w:color w:val="000000" w:themeColor="text1"/>
          <w:sz w:val="22"/>
          <w:szCs w:val="22"/>
          <w:lang w:val="es-ES"/>
        </w:rPr>
        <w:t xml:space="preserve">, vía </w:t>
      </w:r>
      <w:r w:rsidR="00536EDB" w:rsidRPr="00FC3D89">
        <w:rPr>
          <w:rFonts w:ascii="Palatino Linotype" w:hAnsi="Palatino Linotype" w:cs="Arial"/>
          <w:b/>
          <w:bCs/>
          <w:color w:val="000000" w:themeColor="text1"/>
          <w:sz w:val="22"/>
          <w:szCs w:val="22"/>
          <w:lang w:val="es-ES"/>
        </w:rPr>
        <w:t>EL</w:t>
      </w:r>
      <w:r w:rsidR="00536EDB" w:rsidRPr="00FC3D89">
        <w:rPr>
          <w:rFonts w:ascii="Palatino Linotype" w:hAnsi="Palatino Linotype" w:cs="Arial"/>
          <w:b/>
          <w:color w:val="000000" w:themeColor="text1"/>
          <w:sz w:val="22"/>
          <w:szCs w:val="22"/>
          <w:lang w:val="es-ES"/>
        </w:rPr>
        <w:t xml:space="preserve"> </w:t>
      </w:r>
      <w:r w:rsidRPr="00CC6F3D">
        <w:rPr>
          <w:rFonts w:ascii="Palatino Linotype" w:hAnsi="Palatino Linotype" w:cs="Arial"/>
          <w:b/>
          <w:color w:val="000000" w:themeColor="text1"/>
          <w:sz w:val="22"/>
          <w:szCs w:val="22"/>
          <w:lang w:val="es-ES"/>
        </w:rPr>
        <w:t xml:space="preserve">SAIMEX </w:t>
      </w:r>
      <w:r w:rsidRPr="00CC6F3D">
        <w:rPr>
          <w:rFonts w:ascii="Palatino Linotype" w:hAnsi="Palatino Linotype" w:cs="Arial"/>
          <w:color w:val="000000" w:themeColor="text1"/>
          <w:sz w:val="22"/>
          <w:szCs w:val="22"/>
          <w:lang w:val="es-ES"/>
        </w:rPr>
        <w:t xml:space="preserve">y </w:t>
      </w:r>
      <w:r w:rsidRPr="00CC6F3D">
        <w:rPr>
          <w:rFonts w:ascii="Palatino Linotype" w:hAnsi="Palatino Linotype" w:cs="Arial"/>
          <w:b/>
          <w:color w:val="000000" w:themeColor="text1"/>
          <w:sz w:val="22"/>
          <w:szCs w:val="22"/>
          <w:lang w:val="es-ES"/>
        </w:rPr>
        <w:t>correo electrónico</w:t>
      </w:r>
      <w:r w:rsidRPr="00CC6F3D">
        <w:rPr>
          <w:rFonts w:ascii="Palatino Linotype" w:hAnsi="Palatino Linotype" w:cs="Arial"/>
          <w:color w:val="000000" w:themeColor="text1"/>
          <w:sz w:val="22"/>
          <w:szCs w:val="22"/>
          <w:lang w:val="es-ES"/>
        </w:rPr>
        <w:t xml:space="preserve">, previa </w:t>
      </w:r>
      <w:r w:rsidRPr="00CC6F3D">
        <w:rPr>
          <w:rFonts w:ascii="Palatino Linotype" w:hAnsi="Palatino Linotype" w:cs="Arial"/>
          <w:b/>
          <w:color w:val="000000" w:themeColor="text1"/>
          <w:sz w:val="22"/>
          <w:szCs w:val="22"/>
          <w:lang w:val="es-ES"/>
        </w:rPr>
        <w:t xml:space="preserve">búsqueda exhaustiva y razonable, </w:t>
      </w:r>
      <w:r w:rsidR="00EE19D7">
        <w:rPr>
          <w:rFonts w:ascii="Palatino Linotype" w:hAnsi="Palatino Linotype" w:cs="Arial"/>
          <w:color w:val="000000" w:themeColor="text1"/>
          <w:sz w:val="22"/>
          <w:szCs w:val="22"/>
          <w:lang w:val="es-ES"/>
        </w:rPr>
        <w:t>de</w:t>
      </w:r>
      <w:r w:rsidR="008F78D2">
        <w:rPr>
          <w:rFonts w:ascii="Palatino Linotype" w:hAnsi="Palatino Linotype" w:cs="Arial"/>
          <w:color w:val="000000" w:themeColor="text1"/>
          <w:sz w:val="22"/>
          <w:szCs w:val="22"/>
          <w:lang w:val="es-ES"/>
        </w:rPr>
        <w:t xml:space="preserve"> los</w:t>
      </w:r>
      <w:r w:rsidR="00EE19D7">
        <w:rPr>
          <w:rFonts w:ascii="Palatino Linotype" w:hAnsi="Palatino Linotype" w:cs="Arial"/>
          <w:color w:val="000000" w:themeColor="text1"/>
          <w:sz w:val="22"/>
          <w:szCs w:val="22"/>
          <w:lang w:val="es-ES"/>
        </w:rPr>
        <w:t xml:space="preserve"> </w:t>
      </w:r>
      <w:r w:rsidR="00EE19D7" w:rsidRPr="00CC6F3D">
        <w:rPr>
          <w:rFonts w:ascii="Palatino Linotype" w:hAnsi="Palatino Linotype" w:cs="Arial"/>
          <w:color w:val="000000" w:themeColor="text1"/>
          <w:sz w:val="22"/>
          <w:szCs w:val="22"/>
          <w:lang w:val="es-ES"/>
        </w:rPr>
        <w:t xml:space="preserve">documentos donde consten </w:t>
      </w:r>
      <w:r w:rsidR="008F78D2">
        <w:rPr>
          <w:rFonts w:ascii="Palatino Linotype" w:hAnsi="Palatino Linotype" w:cs="Arial"/>
          <w:color w:val="000000" w:themeColor="text1"/>
          <w:sz w:val="22"/>
          <w:szCs w:val="22"/>
          <w:lang w:val="es-ES"/>
        </w:rPr>
        <w:t>la estadística con e</w:t>
      </w:r>
      <w:r w:rsidR="00EE19D7" w:rsidRPr="00CC6F3D">
        <w:rPr>
          <w:rFonts w:ascii="Palatino Linotype" w:hAnsi="Palatino Linotype" w:cs="Arial"/>
          <w:color w:val="000000" w:themeColor="text1"/>
          <w:sz w:val="22"/>
          <w:szCs w:val="22"/>
          <w:lang w:val="es-ES"/>
        </w:rPr>
        <w:t>l mayor grado de desagregación</w:t>
      </w:r>
      <w:r w:rsidR="008F78D2">
        <w:rPr>
          <w:rFonts w:ascii="Palatino Linotype" w:hAnsi="Palatino Linotype" w:cs="Arial"/>
          <w:color w:val="000000" w:themeColor="text1"/>
          <w:sz w:val="22"/>
          <w:szCs w:val="22"/>
          <w:lang w:val="es-ES"/>
        </w:rPr>
        <w:t xml:space="preserve"> posible</w:t>
      </w:r>
      <w:r w:rsidR="00EE19D7">
        <w:rPr>
          <w:rFonts w:ascii="Palatino Linotype" w:hAnsi="Palatino Linotype" w:cs="Arial"/>
          <w:color w:val="000000" w:themeColor="text1"/>
          <w:sz w:val="22"/>
          <w:szCs w:val="22"/>
          <w:lang w:val="es-ES"/>
        </w:rPr>
        <w:t xml:space="preserve"> </w:t>
      </w:r>
      <w:r w:rsidR="00EE19D7">
        <w:rPr>
          <w:rFonts w:ascii="Palatino Linotype" w:hAnsi="Palatino Linotype" w:cs="Arial"/>
          <w:sz w:val="22"/>
          <w:szCs w:val="22"/>
        </w:rPr>
        <w:t xml:space="preserve">de los </w:t>
      </w:r>
      <w:r w:rsidR="00EE19D7" w:rsidRPr="007055EB">
        <w:rPr>
          <w:rFonts w:ascii="Palatino Linotype" w:hAnsi="Palatino Linotype" w:cs="Arial"/>
          <w:sz w:val="22"/>
          <w:szCs w:val="22"/>
        </w:rPr>
        <w:t>municipios de Cuautitlán Izcalli, Atizapán</w:t>
      </w:r>
      <w:r w:rsidR="00EE19D7">
        <w:rPr>
          <w:rFonts w:ascii="Palatino Linotype" w:hAnsi="Palatino Linotype" w:cs="Arial"/>
          <w:sz w:val="22"/>
          <w:szCs w:val="22"/>
        </w:rPr>
        <w:t xml:space="preserve"> de Zaragoza, Nezahualcóyotl y Tlalnepantla de Baz</w:t>
      </w:r>
      <w:r w:rsidR="008F78D2">
        <w:rPr>
          <w:rFonts w:ascii="Palatino Linotype" w:hAnsi="Palatino Linotype" w:cs="Arial"/>
          <w:sz w:val="22"/>
          <w:szCs w:val="22"/>
        </w:rPr>
        <w:t xml:space="preserve"> que contenga:</w:t>
      </w:r>
    </w:p>
    <w:p w14:paraId="337D9362" w14:textId="77777777" w:rsidR="007055EB" w:rsidRDefault="007055EB" w:rsidP="00F806BB">
      <w:pPr>
        <w:spacing w:line="360" w:lineRule="auto"/>
        <w:jc w:val="both"/>
        <w:rPr>
          <w:rFonts w:ascii="Palatino Linotype" w:hAnsi="Palatino Linotype" w:cs="Arial"/>
          <w:sz w:val="22"/>
          <w:szCs w:val="22"/>
        </w:rPr>
      </w:pPr>
    </w:p>
    <w:p w14:paraId="3C509E46" w14:textId="2EDFBC2D" w:rsidR="00EE19D7" w:rsidRPr="00FC3D89" w:rsidRDefault="00EE19D7" w:rsidP="00FC3D89">
      <w:pPr>
        <w:pStyle w:val="Prrafodelista"/>
        <w:numPr>
          <w:ilvl w:val="0"/>
          <w:numId w:val="8"/>
        </w:numPr>
        <w:spacing w:line="360" w:lineRule="auto"/>
        <w:ind w:right="899"/>
        <w:jc w:val="both"/>
        <w:rPr>
          <w:rFonts w:ascii="Palatino Linotype" w:eastAsiaTheme="minorEastAsia" w:hAnsi="Palatino Linotype" w:cs="Arial"/>
          <w:sz w:val="22"/>
        </w:rPr>
      </w:pPr>
      <w:r w:rsidRPr="00FC3D89">
        <w:rPr>
          <w:rFonts w:ascii="Palatino Linotype" w:eastAsiaTheme="minorEastAsia" w:hAnsi="Palatino Linotype" w:cs="Arial"/>
          <w:sz w:val="22"/>
        </w:rPr>
        <w:t xml:space="preserve">Número de asaltos con violencia contra usuarios de transporte público registrados en los que los pasajeros han fallecido debido a que fueron matados por los asaltantes de enero de 2018 a noviembre de 2021, excepto Cuautitlán Izcalli quien </w:t>
      </w:r>
      <w:r w:rsidR="00315532" w:rsidRPr="00FC3D89">
        <w:rPr>
          <w:rFonts w:ascii="Palatino Linotype" w:eastAsiaTheme="minorEastAsia" w:hAnsi="Palatino Linotype" w:cs="Arial"/>
          <w:sz w:val="22"/>
        </w:rPr>
        <w:t>si se</w:t>
      </w:r>
      <w:r w:rsidRPr="00FC3D89">
        <w:rPr>
          <w:rFonts w:ascii="Palatino Linotype" w:eastAsiaTheme="minorEastAsia" w:hAnsi="Palatino Linotype" w:cs="Arial"/>
          <w:sz w:val="22"/>
        </w:rPr>
        <w:t xml:space="preserve"> pronunció en respuesta.</w:t>
      </w:r>
    </w:p>
    <w:p w14:paraId="7BD4A763" w14:textId="469BF754" w:rsidR="00EE19D7" w:rsidRPr="00FC3D89" w:rsidRDefault="00EE19D7" w:rsidP="00FC3D89">
      <w:pPr>
        <w:pStyle w:val="Prrafodelista"/>
        <w:numPr>
          <w:ilvl w:val="0"/>
          <w:numId w:val="8"/>
        </w:numPr>
        <w:spacing w:line="360" w:lineRule="auto"/>
        <w:ind w:right="899"/>
        <w:jc w:val="both"/>
        <w:rPr>
          <w:rFonts w:ascii="Palatino Linotype" w:eastAsiaTheme="minorEastAsia" w:hAnsi="Palatino Linotype" w:cs="Arial"/>
          <w:sz w:val="22"/>
        </w:rPr>
      </w:pPr>
      <w:r w:rsidRPr="00FC3D89">
        <w:rPr>
          <w:rFonts w:ascii="Palatino Linotype" w:eastAsiaTheme="minorEastAsia" w:hAnsi="Palatino Linotype" w:cs="Arial"/>
          <w:sz w:val="22"/>
        </w:rPr>
        <w:t xml:space="preserve">El número de casos en los que las </w:t>
      </w:r>
      <w:r w:rsidR="00315532" w:rsidRPr="00FC3D89">
        <w:rPr>
          <w:rFonts w:ascii="Palatino Linotype" w:eastAsiaTheme="minorEastAsia" w:hAnsi="Palatino Linotype" w:cs="Arial"/>
          <w:sz w:val="22"/>
        </w:rPr>
        <w:t>personas asesinadas</w:t>
      </w:r>
      <w:r w:rsidRPr="00FC3D89">
        <w:rPr>
          <w:rFonts w:ascii="Palatino Linotype" w:eastAsiaTheme="minorEastAsia" w:hAnsi="Palatino Linotype" w:cs="Arial"/>
          <w:sz w:val="22"/>
        </w:rPr>
        <w:t xml:space="preserve"> por asaltos con violencia contra usuarios al transporte público fueron </w:t>
      </w:r>
      <w:r w:rsidR="007055EB" w:rsidRPr="007055EB">
        <w:rPr>
          <w:rFonts w:ascii="Palatino Linotype" w:eastAsiaTheme="minorEastAsia" w:hAnsi="Palatino Linotype" w:cs="Arial"/>
          <w:sz w:val="22"/>
        </w:rPr>
        <w:t>asesinadas</w:t>
      </w:r>
      <w:r w:rsidRPr="00FC3D89">
        <w:rPr>
          <w:rFonts w:ascii="Palatino Linotype" w:eastAsiaTheme="minorEastAsia" w:hAnsi="Palatino Linotype" w:cs="Arial"/>
          <w:sz w:val="22"/>
        </w:rPr>
        <w:t xml:space="preserve"> con armas de fuego, del mes de enero de 2018 al de noviembre de 2021.</w:t>
      </w:r>
    </w:p>
    <w:p w14:paraId="28267781" w14:textId="77777777" w:rsidR="00EE19D7" w:rsidRPr="00FC3D89" w:rsidRDefault="00EE19D7" w:rsidP="00FC3D89">
      <w:pPr>
        <w:pStyle w:val="Prrafodelista"/>
        <w:numPr>
          <w:ilvl w:val="0"/>
          <w:numId w:val="8"/>
        </w:numPr>
        <w:spacing w:line="360" w:lineRule="auto"/>
        <w:ind w:right="899"/>
        <w:jc w:val="both"/>
        <w:rPr>
          <w:rFonts w:ascii="Palatino Linotype" w:eastAsiaTheme="minorEastAsia" w:hAnsi="Palatino Linotype" w:cs="Arial"/>
          <w:sz w:val="22"/>
        </w:rPr>
      </w:pPr>
      <w:r w:rsidRPr="00FC3D89">
        <w:rPr>
          <w:rFonts w:ascii="Palatino Linotype" w:eastAsiaTheme="minorEastAsia" w:hAnsi="Palatino Linotype" w:cs="Arial"/>
          <w:sz w:val="22"/>
        </w:rPr>
        <w:t>El número de personas que han muerto durante los asaltos con violencia contra usuarios de transporte público del mes de enero de 2018 al de noviembre de 2021.</w:t>
      </w:r>
    </w:p>
    <w:p w14:paraId="66C35120" w14:textId="43556DD1" w:rsidR="00EE19D7" w:rsidRPr="00FC3D89" w:rsidRDefault="00EE19D7" w:rsidP="00FC3D89">
      <w:pPr>
        <w:pStyle w:val="Prrafodelista"/>
        <w:numPr>
          <w:ilvl w:val="0"/>
          <w:numId w:val="8"/>
        </w:numPr>
        <w:spacing w:line="360" w:lineRule="auto"/>
        <w:ind w:right="899"/>
        <w:jc w:val="both"/>
        <w:rPr>
          <w:rFonts w:ascii="Palatino Linotype" w:eastAsiaTheme="minorEastAsia" w:hAnsi="Palatino Linotype" w:cs="Arial"/>
          <w:iCs/>
          <w:sz w:val="22"/>
        </w:rPr>
      </w:pPr>
      <w:r w:rsidRPr="00FC3D89">
        <w:rPr>
          <w:rFonts w:ascii="Palatino Linotype" w:eastAsiaTheme="minorEastAsia" w:hAnsi="Palatino Linotype" w:cs="Arial"/>
          <w:iCs/>
          <w:sz w:val="22"/>
        </w:rPr>
        <w:lastRenderedPageBreak/>
        <w:t xml:space="preserve">El número de detenidos por su probable participación en los asaltos con violencia contra usuarios del transporte público, del mes de enero de 2018 al de noviembre de 2021, excepto Cuautitlán Izcalli quien </w:t>
      </w:r>
      <w:r w:rsidR="00315532" w:rsidRPr="00FC3D89">
        <w:rPr>
          <w:rFonts w:ascii="Palatino Linotype" w:eastAsiaTheme="minorEastAsia" w:hAnsi="Palatino Linotype" w:cs="Arial"/>
          <w:iCs/>
          <w:sz w:val="22"/>
        </w:rPr>
        <w:t>s</w:t>
      </w:r>
      <w:r w:rsidR="007055EB">
        <w:rPr>
          <w:rFonts w:ascii="Palatino Linotype" w:eastAsiaTheme="minorEastAsia" w:hAnsi="Palatino Linotype" w:cs="Arial"/>
          <w:iCs/>
          <w:sz w:val="22"/>
        </w:rPr>
        <w:t>í</w:t>
      </w:r>
      <w:r w:rsidR="00315532" w:rsidRPr="00FC3D89">
        <w:rPr>
          <w:rFonts w:ascii="Palatino Linotype" w:eastAsiaTheme="minorEastAsia" w:hAnsi="Palatino Linotype" w:cs="Arial"/>
          <w:iCs/>
          <w:sz w:val="22"/>
        </w:rPr>
        <w:t xml:space="preserve"> se</w:t>
      </w:r>
      <w:r w:rsidRPr="00FC3D89">
        <w:rPr>
          <w:rFonts w:ascii="Palatino Linotype" w:eastAsiaTheme="minorEastAsia" w:hAnsi="Palatino Linotype" w:cs="Arial"/>
          <w:iCs/>
          <w:sz w:val="22"/>
        </w:rPr>
        <w:t xml:space="preserve"> pronunció en respuesta.</w:t>
      </w:r>
    </w:p>
    <w:p w14:paraId="6E0C1A7B" w14:textId="508A6EFC" w:rsidR="00EE19D7" w:rsidRPr="00FC3D89" w:rsidRDefault="00EE19D7" w:rsidP="00FC3D89">
      <w:pPr>
        <w:pStyle w:val="Prrafodelista"/>
        <w:numPr>
          <w:ilvl w:val="0"/>
          <w:numId w:val="8"/>
        </w:numPr>
        <w:spacing w:line="360" w:lineRule="auto"/>
        <w:ind w:right="899"/>
        <w:jc w:val="both"/>
        <w:rPr>
          <w:rFonts w:ascii="Palatino Linotype" w:eastAsiaTheme="minorEastAsia" w:hAnsi="Palatino Linotype" w:cs="Arial"/>
          <w:iCs/>
          <w:sz w:val="22"/>
        </w:rPr>
      </w:pPr>
      <w:r w:rsidRPr="00FC3D89">
        <w:rPr>
          <w:rFonts w:ascii="Palatino Linotype" w:eastAsiaTheme="minorEastAsia" w:hAnsi="Palatino Linotype" w:cs="Arial"/>
          <w:iCs/>
          <w:sz w:val="22"/>
        </w:rPr>
        <w:t xml:space="preserve">El nombre de las avenidas en las que se han registrado los asaltos con violencia contra usuarios de transporte público, del mes de enero de 2018 al de noviembre de 2021, excepto Cuautitlán Izcalli </w:t>
      </w:r>
      <w:r w:rsidR="007055EB">
        <w:rPr>
          <w:rFonts w:ascii="Palatino Linotype" w:eastAsiaTheme="minorEastAsia" w:hAnsi="Palatino Linotype" w:cs="Arial"/>
          <w:iCs/>
          <w:sz w:val="22"/>
        </w:rPr>
        <w:t xml:space="preserve">de </w:t>
      </w:r>
      <w:r w:rsidRPr="00FC3D89">
        <w:rPr>
          <w:rFonts w:ascii="Palatino Linotype" w:eastAsiaTheme="minorEastAsia" w:hAnsi="Palatino Linotype" w:cs="Arial"/>
          <w:iCs/>
          <w:sz w:val="22"/>
        </w:rPr>
        <w:t xml:space="preserve">quien </w:t>
      </w:r>
      <w:r w:rsidR="00315532" w:rsidRPr="00FC3D89">
        <w:rPr>
          <w:rFonts w:ascii="Palatino Linotype" w:eastAsiaTheme="minorEastAsia" w:hAnsi="Palatino Linotype" w:cs="Arial"/>
          <w:iCs/>
          <w:sz w:val="22"/>
        </w:rPr>
        <w:t>s</w:t>
      </w:r>
      <w:r w:rsidR="007055EB">
        <w:rPr>
          <w:rFonts w:ascii="Palatino Linotype" w:eastAsiaTheme="minorEastAsia" w:hAnsi="Palatino Linotype" w:cs="Arial"/>
          <w:iCs/>
          <w:sz w:val="22"/>
        </w:rPr>
        <w:t>í</w:t>
      </w:r>
      <w:r w:rsidR="00315532" w:rsidRPr="00FC3D89">
        <w:rPr>
          <w:rFonts w:ascii="Palatino Linotype" w:eastAsiaTheme="minorEastAsia" w:hAnsi="Palatino Linotype" w:cs="Arial"/>
          <w:iCs/>
          <w:sz w:val="22"/>
        </w:rPr>
        <w:t xml:space="preserve"> se</w:t>
      </w:r>
      <w:r w:rsidRPr="00FC3D89">
        <w:rPr>
          <w:rFonts w:ascii="Palatino Linotype" w:eastAsiaTheme="minorEastAsia" w:hAnsi="Palatino Linotype" w:cs="Arial"/>
          <w:iCs/>
          <w:sz w:val="22"/>
        </w:rPr>
        <w:t xml:space="preserve"> pronunció en respuesta.</w:t>
      </w:r>
    </w:p>
    <w:p w14:paraId="72C0131C" w14:textId="77777777" w:rsidR="008C0E1A" w:rsidRDefault="008C0E1A" w:rsidP="007055EB">
      <w:pPr>
        <w:spacing w:line="360" w:lineRule="auto"/>
        <w:ind w:right="899"/>
        <w:jc w:val="both"/>
        <w:rPr>
          <w:rFonts w:ascii="Palatino Linotype" w:eastAsiaTheme="minorEastAsia" w:hAnsi="Palatino Linotype" w:cs="Arial"/>
          <w:iCs/>
          <w:sz w:val="22"/>
          <w:szCs w:val="22"/>
        </w:rPr>
      </w:pPr>
    </w:p>
    <w:p w14:paraId="6160C310" w14:textId="25D18AA1" w:rsidR="00CC6F3D" w:rsidRDefault="007055EB" w:rsidP="00FC3D89">
      <w:pPr>
        <w:spacing w:line="360" w:lineRule="auto"/>
        <w:ind w:right="899"/>
        <w:jc w:val="both"/>
        <w:rPr>
          <w:rFonts w:ascii="Palatino Linotype" w:eastAsiaTheme="minorEastAsia" w:hAnsi="Palatino Linotype" w:cs="Arial"/>
          <w:iCs/>
          <w:sz w:val="22"/>
          <w:szCs w:val="22"/>
        </w:rPr>
      </w:pPr>
      <w:r>
        <w:rPr>
          <w:rFonts w:ascii="Palatino Linotype" w:eastAsiaTheme="minorEastAsia" w:hAnsi="Palatino Linotype" w:cs="Arial"/>
          <w:iCs/>
          <w:sz w:val="22"/>
          <w:szCs w:val="22"/>
        </w:rPr>
        <w:t xml:space="preserve">Para el caso de que, derivado de la búsqueda exhaustiva y razonable no se encuentre la información estadística por no haberse generado, bastará con que la haga del conocimiento de </w:t>
      </w:r>
      <w:r>
        <w:rPr>
          <w:rFonts w:ascii="Palatino Linotype" w:eastAsiaTheme="minorEastAsia" w:hAnsi="Palatino Linotype" w:cs="Arial"/>
          <w:b/>
          <w:bCs/>
          <w:iCs/>
          <w:sz w:val="22"/>
          <w:szCs w:val="22"/>
        </w:rPr>
        <w:t xml:space="preserve">EL RECURRENTE, </w:t>
      </w:r>
      <w:r w:rsidRPr="00FC3D89">
        <w:rPr>
          <w:rFonts w:ascii="Palatino Linotype" w:eastAsiaTheme="minorEastAsia" w:hAnsi="Palatino Linotype" w:cs="Arial"/>
          <w:iCs/>
          <w:sz w:val="22"/>
          <w:szCs w:val="22"/>
        </w:rPr>
        <w:t>de manera precisa y clara.</w:t>
      </w:r>
    </w:p>
    <w:p w14:paraId="76E4FC32" w14:textId="77777777" w:rsidR="009B64D2" w:rsidRPr="00FC3D89" w:rsidRDefault="009B64D2" w:rsidP="00FC3D89">
      <w:pPr>
        <w:spacing w:line="360" w:lineRule="auto"/>
        <w:ind w:right="899"/>
        <w:jc w:val="both"/>
        <w:rPr>
          <w:rFonts w:ascii="Palatino Linotype" w:eastAsiaTheme="minorEastAsia" w:hAnsi="Palatino Linotype" w:cs="Arial"/>
          <w:iCs/>
          <w:sz w:val="22"/>
          <w:szCs w:val="22"/>
        </w:rPr>
      </w:pPr>
    </w:p>
    <w:p w14:paraId="397DB139" w14:textId="5BECFB6A" w:rsidR="00CC6F3D" w:rsidRPr="00FC0420" w:rsidRDefault="00CC6F3D" w:rsidP="00F806BB">
      <w:pPr>
        <w:spacing w:line="360" w:lineRule="auto"/>
        <w:jc w:val="both"/>
        <w:rPr>
          <w:rFonts w:ascii="Palatino Linotype" w:hAnsi="Palatino Linotype"/>
          <w:color w:val="000000" w:themeColor="text1"/>
          <w:szCs w:val="17"/>
          <w:lang w:eastAsia="es-ES_tradnl"/>
        </w:rPr>
      </w:pPr>
      <w:r w:rsidRPr="00715055">
        <w:rPr>
          <w:rFonts w:ascii="Palatino Linotype" w:hAnsi="Palatino Linotype"/>
          <w:b/>
          <w:color w:val="000000" w:themeColor="text1"/>
          <w:sz w:val="28"/>
          <w:szCs w:val="28"/>
          <w:shd w:val="clear" w:color="auto" w:fill="FFFFFF"/>
        </w:rPr>
        <w:t>TERCERO.</w:t>
      </w:r>
      <w:r w:rsidRPr="00715055">
        <w:rPr>
          <w:rFonts w:ascii="Palatino Linotype" w:hAnsi="Palatino Linotype"/>
          <w:b/>
          <w:color w:val="000000" w:themeColor="text1"/>
          <w:shd w:val="clear" w:color="auto" w:fill="FFFFFF"/>
        </w:rPr>
        <w:t> </w:t>
      </w:r>
      <w:r w:rsidRPr="00715055">
        <w:rPr>
          <w:rFonts w:ascii="Palatino Linotype" w:hAnsi="Palatino Linotype"/>
          <w:b/>
          <w:color w:val="000000" w:themeColor="text1"/>
          <w:lang w:eastAsia="es-ES_tradnl"/>
        </w:rPr>
        <w:t>Notifíquese</w:t>
      </w:r>
      <w:r w:rsidRPr="00715055">
        <w:rPr>
          <w:rFonts w:ascii="Palatino Linotype" w:hAnsi="Palatino Linotype"/>
          <w:color w:val="000000" w:themeColor="text1"/>
          <w:lang w:eastAsia="es-ES_tradnl"/>
        </w:rPr>
        <w:t xml:space="preserve"> </w:t>
      </w:r>
      <w:r w:rsidRPr="00715055">
        <w:rPr>
          <w:rFonts w:ascii="Palatino Linotype" w:hAnsi="Palatino Linotype"/>
          <w:color w:val="000000" w:themeColor="text1"/>
          <w:shd w:val="clear" w:color="auto" w:fill="FFFFFF"/>
        </w:rPr>
        <w:t xml:space="preserve">al Titular de la </w:t>
      </w:r>
      <w:r w:rsidRPr="00FC0420">
        <w:rPr>
          <w:rFonts w:ascii="Palatino Linotype" w:hAnsi="Palatino Linotype"/>
          <w:color w:val="000000" w:themeColor="text1"/>
          <w:szCs w:val="17"/>
          <w:lang w:eastAsia="es-ES_tradnl"/>
        </w:rPr>
        <w:t>Unidad de Transparencia del </w:t>
      </w:r>
      <w:r w:rsidRPr="00EE19D7">
        <w:rPr>
          <w:rFonts w:ascii="Palatino Linotype" w:hAnsi="Palatino Linotype"/>
          <w:b/>
          <w:color w:val="000000" w:themeColor="text1"/>
          <w:szCs w:val="17"/>
          <w:lang w:eastAsia="es-ES_tradnl"/>
        </w:rPr>
        <w:t>SUJETO OBLIGADO</w:t>
      </w:r>
      <w:r w:rsidRPr="00FC0420">
        <w:rPr>
          <w:rFonts w:ascii="Palatino Linotype" w:hAnsi="Palatino Linotype"/>
          <w:color w:val="000000" w:themeColor="text1"/>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w:t>
      </w:r>
      <w:r w:rsidR="007055EB">
        <w:rPr>
          <w:rFonts w:ascii="Palatino Linotype" w:hAnsi="Palatino Linotype"/>
          <w:color w:val="000000" w:themeColor="text1"/>
          <w:szCs w:val="17"/>
          <w:lang w:eastAsia="es-ES_tradnl"/>
        </w:rPr>
        <w:t xml:space="preserve"> e </w:t>
      </w:r>
      <w:r w:rsidRPr="00FC0420">
        <w:rPr>
          <w:rFonts w:ascii="Palatino Linotype" w:hAnsi="Palatino Linotype"/>
          <w:color w:val="000000" w:themeColor="text1"/>
          <w:szCs w:val="17"/>
          <w:lang w:eastAsia="es-ES_tradnl"/>
        </w:rPr>
        <w:t>inform</w:t>
      </w:r>
      <w:r w:rsidR="007055EB">
        <w:rPr>
          <w:rFonts w:ascii="Palatino Linotype" w:hAnsi="Palatino Linotype"/>
          <w:color w:val="000000" w:themeColor="text1"/>
          <w:szCs w:val="17"/>
          <w:lang w:eastAsia="es-ES_tradnl"/>
        </w:rPr>
        <w:t>e</w:t>
      </w:r>
      <w:r w:rsidRPr="00FC0420">
        <w:rPr>
          <w:rFonts w:ascii="Palatino Linotype" w:hAnsi="Palatino Linotype"/>
          <w:color w:val="000000" w:themeColor="text1"/>
          <w:szCs w:val="17"/>
          <w:lang w:eastAsia="es-ES_tradnl"/>
        </w:rPr>
        <w:t xml:space="preserve"> a este Instituto en un plazo de tres días hábiles siguientes sobre el cumplimiento dado a la presente resolución.</w:t>
      </w:r>
    </w:p>
    <w:p w14:paraId="2604B85E" w14:textId="77777777" w:rsidR="00CC6F3D" w:rsidRPr="00715055" w:rsidRDefault="00CC6F3D" w:rsidP="00F806BB">
      <w:pPr>
        <w:spacing w:line="360" w:lineRule="auto"/>
        <w:ind w:right="49"/>
        <w:jc w:val="both"/>
        <w:rPr>
          <w:rFonts w:ascii="Palatino Linotype" w:hAnsi="Palatino Linotype"/>
          <w:b/>
          <w:color w:val="000000" w:themeColor="text1"/>
          <w:shd w:val="clear" w:color="auto" w:fill="FFFFFF"/>
        </w:rPr>
      </w:pPr>
    </w:p>
    <w:p w14:paraId="1E21ADC4" w14:textId="2134F53B" w:rsidR="00CC6F3D" w:rsidRPr="00715055" w:rsidRDefault="00CC6F3D" w:rsidP="00F806BB">
      <w:pPr>
        <w:spacing w:line="360" w:lineRule="auto"/>
        <w:ind w:right="49"/>
        <w:jc w:val="both"/>
        <w:rPr>
          <w:rFonts w:ascii="Palatino Linotype" w:hAnsi="Palatino Linotype"/>
          <w:b/>
          <w:color w:val="000000" w:themeColor="text1"/>
          <w:szCs w:val="17"/>
          <w:lang w:eastAsia="es-ES_tradnl"/>
        </w:rPr>
      </w:pPr>
      <w:r w:rsidRPr="00715055">
        <w:rPr>
          <w:rFonts w:ascii="Palatino Linotype" w:hAnsi="Palatino Linotype" w:cs="Arial"/>
          <w:b/>
          <w:bCs/>
          <w:color w:val="000000" w:themeColor="text1"/>
          <w:sz w:val="28"/>
          <w:lang w:eastAsia="es-MX"/>
        </w:rPr>
        <w:t xml:space="preserve">CUARTO. </w:t>
      </w:r>
      <w:r w:rsidRPr="00715055">
        <w:rPr>
          <w:rFonts w:ascii="Palatino Linotype" w:hAnsi="Palatino Linotype"/>
          <w:b/>
          <w:color w:val="000000" w:themeColor="text1"/>
          <w:szCs w:val="17"/>
          <w:lang w:eastAsia="es-ES_tradnl"/>
        </w:rPr>
        <w:t>Notifíquese</w:t>
      </w:r>
      <w:r w:rsidRPr="00715055">
        <w:rPr>
          <w:rFonts w:ascii="Palatino Linotype" w:hAnsi="Palatino Linotype"/>
          <w:color w:val="000000" w:themeColor="text1"/>
          <w:szCs w:val="17"/>
          <w:lang w:eastAsia="es-ES_tradnl"/>
        </w:rPr>
        <w:t xml:space="preserve"> a</w:t>
      </w:r>
      <w:r w:rsidR="002D1EA7">
        <w:rPr>
          <w:rFonts w:ascii="Palatino Linotype" w:hAnsi="Palatino Linotype"/>
          <w:color w:val="000000" w:themeColor="text1"/>
          <w:szCs w:val="17"/>
          <w:lang w:eastAsia="es-ES_tradnl"/>
        </w:rPr>
        <w:t xml:space="preserve"> </w:t>
      </w:r>
      <w:r w:rsidR="002D1EA7">
        <w:rPr>
          <w:rFonts w:ascii="Palatino Linotype" w:hAnsi="Palatino Linotype"/>
          <w:b/>
          <w:bCs/>
          <w:color w:val="000000" w:themeColor="text1"/>
          <w:szCs w:val="17"/>
          <w:lang w:eastAsia="es-ES_tradnl"/>
        </w:rPr>
        <w:t>EL</w:t>
      </w:r>
      <w:r w:rsidR="002D1EA7">
        <w:rPr>
          <w:rFonts w:ascii="Palatino Linotype" w:hAnsi="Palatino Linotype"/>
          <w:color w:val="000000" w:themeColor="text1"/>
          <w:szCs w:val="17"/>
          <w:lang w:eastAsia="es-ES_tradnl"/>
        </w:rPr>
        <w:t xml:space="preserve"> </w:t>
      </w:r>
      <w:r w:rsidRPr="00715055">
        <w:rPr>
          <w:rFonts w:ascii="Palatino Linotype" w:hAnsi="Palatino Linotype"/>
          <w:b/>
          <w:color w:val="000000" w:themeColor="text1"/>
          <w:szCs w:val="17"/>
          <w:lang w:eastAsia="es-ES_tradnl"/>
        </w:rPr>
        <w:t>RECURRENTE</w:t>
      </w:r>
      <w:r w:rsidRPr="00715055">
        <w:rPr>
          <w:rFonts w:ascii="Palatino Linotype" w:hAnsi="Palatino Linotype"/>
          <w:color w:val="000000" w:themeColor="text1"/>
          <w:szCs w:val="17"/>
          <w:lang w:eastAsia="es-ES_tradnl"/>
        </w:rPr>
        <w:t xml:space="preserve"> la presente resolución</w:t>
      </w:r>
      <w:r>
        <w:rPr>
          <w:rFonts w:ascii="Palatino Linotype" w:hAnsi="Palatino Linotype"/>
          <w:color w:val="000000" w:themeColor="text1"/>
          <w:szCs w:val="17"/>
          <w:lang w:eastAsia="es-ES_tradnl"/>
        </w:rPr>
        <w:t xml:space="preserve"> vía</w:t>
      </w:r>
      <w:r w:rsidR="00EE19D7">
        <w:rPr>
          <w:rFonts w:ascii="Palatino Linotype" w:hAnsi="Palatino Linotype"/>
          <w:color w:val="000000" w:themeColor="text1"/>
          <w:szCs w:val="17"/>
          <w:lang w:eastAsia="es-ES_tradnl"/>
        </w:rPr>
        <w:t xml:space="preserve"> Sistema de Acceso a la Información Mexiquense (</w:t>
      </w:r>
      <w:r w:rsidR="00EE19D7">
        <w:rPr>
          <w:rFonts w:ascii="Palatino Linotype" w:hAnsi="Palatino Linotype"/>
          <w:b/>
          <w:color w:val="000000" w:themeColor="text1"/>
          <w:szCs w:val="17"/>
          <w:lang w:eastAsia="es-ES_tradnl"/>
        </w:rPr>
        <w:t>EL S</w:t>
      </w:r>
      <w:r>
        <w:rPr>
          <w:rFonts w:ascii="Palatino Linotype" w:hAnsi="Palatino Linotype"/>
          <w:b/>
          <w:color w:val="000000" w:themeColor="text1"/>
          <w:szCs w:val="17"/>
          <w:lang w:eastAsia="es-ES_tradnl"/>
        </w:rPr>
        <w:t>AIMEX</w:t>
      </w:r>
      <w:r w:rsidR="00EE19D7">
        <w:rPr>
          <w:rFonts w:ascii="Palatino Linotype" w:hAnsi="Palatino Linotype"/>
          <w:color w:val="000000" w:themeColor="text1"/>
          <w:szCs w:val="17"/>
          <w:lang w:eastAsia="es-ES_tradnl"/>
        </w:rPr>
        <w:t>)</w:t>
      </w:r>
      <w:r>
        <w:rPr>
          <w:rFonts w:ascii="Palatino Linotype" w:hAnsi="Palatino Linotype"/>
          <w:b/>
          <w:color w:val="000000" w:themeColor="text1"/>
          <w:szCs w:val="17"/>
          <w:lang w:eastAsia="es-ES_tradnl"/>
        </w:rPr>
        <w:t xml:space="preserve"> </w:t>
      </w:r>
      <w:r>
        <w:rPr>
          <w:rFonts w:ascii="Palatino Linotype" w:hAnsi="Palatino Linotype"/>
          <w:color w:val="000000" w:themeColor="text1"/>
          <w:szCs w:val="17"/>
          <w:lang w:eastAsia="es-ES_tradnl"/>
        </w:rPr>
        <w:t xml:space="preserve">y </w:t>
      </w:r>
      <w:r>
        <w:rPr>
          <w:rFonts w:ascii="Palatino Linotype" w:hAnsi="Palatino Linotype"/>
          <w:b/>
          <w:color w:val="000000" w:themeColor="text1"/>
          <w:szCs w:val="17"/>
          <w:lang w:eastAsia="es-ES_tradnl"/>
        </w:rPr>
        <w:t>correo electrónico</w:t>
      </w:r>
      <w:r w:rsidRPr="00715055">
        <w:rPr>
          <w:rFonts w:ascii="Palatino Linotype" w:hAnsi="Palatino Linotype" w:cs="Arial"/>
          <w:color w:val="000000" w:themeColor="text1"/>
        </w:rPr>
        <w:t>.</w:t>
      </w:r>
    </w:p>
    <w:p w14:paraId="0D13F3D9" w14:textId="77777777" w:rsidR="00CC6F3D" w:rsidRPr="00715055" w:rsidRDefault="00CC6F3D" w:rsidP="00F806BB">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517E95C9" w14:textId="4B4A6A9A" w:rsidR="00CC6F3D" w:rsidRPr="00715055" w:rsidRDefault="00CC6F3D" w:rsidP="00F806BB">
      <w:pPr>
        <w:spacing w:line="360" w:lineRule="auto"/>
        <w:ind w:right="49"/>
        <w:jc w:val="both"/>
        <w:rPr>
          <w:rFonts w:ascii="Palatino Linotype" w:hAnsi="Palatino Linotype"/>
          <w:color w:val="000000" w:themeColor="text1"/>
          <w:szCs w:val="17"/>
          <w:lang w:eastAsia="es-ES_tradnl"/>
        </w:rPr>
      </w:pPr>
      <w:r w:rsidRPr="00715055">
        <w:rPr>
          <w:rFonts w:ascii="Palatino Linotype" w:hAnsi="Palatino Linotype" w:cs="Arial"/>
          <w:b/>
          <w:bCs/>
          <w:color w:val="000000" w:themeColor="text1"/>
          <w:sz w:val="28"/>
          <w:lang w:eastAsia="es-MX"/>
        </w:rPr>
        <w:lastRenderedPageBreak/>
        <w:t>QUINTO.</w:t>
      </w:r>
      <w:r w:rsidRPr="00715055">
        <w:rPr>
          <w:rFonts w:ascii="Palatino Linotype" w:hAnsi="Palatino Linotype"/>
          <w:color w:val="000000" w:themeColor="text1"/>
          <w:szCs w:val="17"/>
          <w:lang w:eastAsia="es-ES_tradnl"/>
        </w:rPr>
        <w:t xml:space="preserve"> </w:t>
      </w:r>
      <w:r w:rsidRPr="00715055">
        <w:rPr>
          <w:rFonts w:ascii="Palatino Linotype" w:hAnsi="Palatino Linotype"/>
          <w:b/>
          <w:color w:val="000000" w:themeColor="text1"/>
          <w:szCs w:val="17"/>
          <w:lang w:eastAsia="es-ES_tradnl"/>
        </w:rPr>
        <w:t>Hágase del conocimiento</w:t>
      </w:r>
      <w:r w:rsidRPr="00715055">
        <w:rPr>
          <w:rFonts w:ascii="Palatino Linotype" w:hAnsi="Palatino Linotype"/>
          <w:color w:val="000000" w:themeColor="text1"/>
          <w:szCs w:val="17"/>
          <w:lang w:eastAsia="es-ES_tradnl"/>
        </w:rPr>
        <w:t xml:space="preserve"> </w:t>
      </w:r>
      <w:r w:rsidR="00AD030F" w:rsidRPr="00715055">
        <w:rPr>
          <w:rFonts w:ascii="Palatino Linotype" w:hAnsi="Palatino Linotype"/>
          <w:color w:val="000000" w:themeColor="text1"/>
          <w:szCs w:val="17"/>
          <w:lang w:eastAsia="es-ES_tradnl"/>
        </w:rPr>
        <w:t>a</w:t>
      </w:r>
      <w:r w:rsidR="00AD030F">
        <w:rPr>
          <w:rFonts w:ascii="Palatino Linotype" w:hAnsi="Palatino Linotype"/>
          <w:color w:val="000000" w:themeColor="text1"/>
          <w:szCs w:val="17"/>
          <w:lang w:eastAsia="es-ES_tradnl"/>
        </w:rPr>
        <w:t xml:space="preserve"> </w:t>
      </w:r>
      <w:r w:rsidR="00AD030F" w:rsidRPr="00FC3D89">
        <w:rPr>
          <w:rFonts w:ascii="Palatino Linotype" w:hAnsi="Palatino Linotype"/>
          <w:b/>
          <w:bCs/>
          <w:color w:val="000000" w:themeColor="text1"/>
          <w:szCs w:val="17"/>
          <w:lang w:eastAsia="es-ES_tradnl"/>
        </w:rPr>
        <w:t>EL</w:t>
      </w:r>
      <w:r w:rsidR="00AD030F">
        <w:rPr>
          <w:rFonts w:ascii="Palatino Linotype" w:hAnsi="Palatino Linotype"/>
          <w:color w:val="000000" w:themeColor="text1"/>
          <w:szCs w:val="17"/>
          <w:lang w:eastAsia="es-ES_tradnl"/>
        </w:rPr>
        <w:t xml:space="preserve"> </w:t>
      </w:r>
      <w:r w:rsidRPr="00715055">
        <w:rPr>
          <w:rFonts w:ascii="Palatino Linotype" w:hAnsi="Palatino Linotype"/>
          <w:b/>
          <w:color w:val="000000" w:themeColor="text1"/>
          <w:szCs w:val="17"/>
          <w:lang w:eastAsia="es-ES_tradnl"/>
        </w:rPr>
        <w:t>RECURRENTE</w:t>
      </w:r>
      <w:r w:rsidRPr="00715055">
        <w:rPr>
          <w:rFonts w:ascii="Palatino Linotype" w:hAnsi="Palatino Linotype"/>
          <w:color w:val="000000" w:themeColor="text1"/>
          <w:szCs w:val="17"/>
          <w:lang w:eastAsia="es-ES_tradnl"/>
        </w:rPr>
        <w:t xml:space="preserve"> que de conformidad con lo establecido en el artículo 196 de la Ley de Transparencia y </w:t>
      </w:r>
      <w:r w:rsidRPr="00715055">
        <w:rPr>
          <w:rFonts w:ascii="Palatino Linotype" w:eastAsiaTheme="minorEastAsia" w:hAnsi="Palatino Linotype"/>
          <w:color w:val="000000" w:themeColor="text1"/>
          <w:szCs w:val="17"/>
          <w:lang w:eastAsia="es-ES_tradnl"/>
        </w:rPr>
        <w:t>Acceso</w:t>
      </w:r>
      <w:r w:rsidRPr="00715055">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00452494" w14:textId="77777777" w:rsidR="00CC6F3D" w:rsidRPr="00715055" w:rsidRDefault="00CC6F3D" w:rsidP="00F806BB">
      <w:pPr>
        <w:spacing w:line="360" w:lineRule="auto"/>
        <w:ind w:right="49"/>
        <w:jc w:val="both"/>
        <w:rPr>
          <w:rFonts w:ascii="Palatino Linotype" w:hAnsi="Palatino Linotype" w:cs="Arial"/>
          <w:b/>
          <w:bCs/>
          <w:color w:val="000000" w:themeColor="text1"/>
          <w:sz w:val="28"/>
          <w:lang w:eastAsia="es-MX"/>
        </w:rPr>
      </w:pPr>
    </w:p>
    <w:p w14:paraId="7798EC19" w14:textId="77777777" w:rsidR="00CC6F3D" w:rsidRPr="00715055" w:rsidRDefault="00CC6F3D" w:rsidP="00F806BB">
      <w:pPr>
        <w:spacing w:line="360" w:lineRule="auto"/>
        <w:ind w:right="49"/>
        <w:jc w:val="both"/>
        <w:rPr>
          <w:rFonts w:ascii="Palatino Linotype" w:hAnsi="Palatino Linotype"/>
          <w:color w:val="000000" w:themeColor="text1"/>
          <w:szCs w:val="17"/>
          <w:lang w:eastAsia="es-ES_tradnl"/>
        </w:rPr>
      </w:pPr>
      <w:r w:rsidRPr="00715055">
        <w:rPr>
          <w:rFonts w:ascii="Palatino Linotype" w:hAnsi="Palatino Linotype"/>
          <w:b/>
          <w:color w:val="000000" w:themeColor="text1"/>
          <w:sz w:val="28"/>
          <w:szCs w:val="28"/>
          <w:lang w:eastAsia="es-ES_tradnl"/>
        </w:rPr>
        <w:t>SEXTO</w:t>
      </w:r>
      <w:r w:rsidRPr="00715055">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00EE19D7" w:rsidRPr="00EE19D7">
        <w:rPr>
          <w:rFonts w:ascii="Palatino Linotype" w:hAnsi="Palatino Linotype"/>
          <w:b/>
          <w:color w:val="000000" w:themeColor="text1"/>
          <w:szCs w:val="17"/>
          <w:lang w:eastAsia="es-ES_tradnl"/>
        </w:rPr>
        <w:t>EL SUJETO OBLIGADO</w:t>
      </w:r>
      <w:r w:rsidR="00EE19D7" w:rsidRPr="00715055">
        <w:rPr>
          <w:rFonts w:ascii="Palatino Linotype" w:hAnsi="Palatino Linotype"/>
          <w:color w:val="000000" w:themeColor="text1"/>
          <w:szCs w:val="17"/>
          <w:lang w:eastAsia="es-ES_tradnl"/>
        </w:rPr>
        <w:t xml:space="preserve"> </w:t>
      </w:r>
      <w:r w:rsidRPr="00715055">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40A66CFA" w14:textId="77777777" w:rsidR="00B84044" w:rsidRPr="00F50745" w:rsidRDefault="00B84044" w:rsidP="00F806BB">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4BAF7847" w14:textId="77777777" w:rsidR="00B84044" w:rsidRPr="00887E2C" w:rsidRDefault="00B84044" w:rsidP="00F806BB">
      <w:pPr>
        <w:spacing w:line="360" w:lineRule="auto"/>
        <w:jc w:val="both"/>
        <w:rPr>
          <w:rFonts w:ascii="Palatino Linotype" w:hAnsi="Palatino Linotype" w:cs="Arial"/>
          <w:sz w:val="22"/>
        </w:rPr>
      </w:pPr>
      <w:r w:rsidRPr="00887E2C">
        <w:rPr>
          <w:rFonts w:ascii="Palatino Linotype" w:hAnsi="Palatino Linotype"/>
          <w:sz w:val="22"/>
        </w:rPr>
        <w:t xml:space="preserve">ASÍ LO RESUELVE, </w:t>
      </w:r>
      <w:r w:rsidRPr="00AD030F">
        <w:rPr>
          <w:rFonts w:ascii="Palatino Linotype" w:hAnsi="Palatino Linotype"/>
          <w:sz w:val="22"/>
        </w:rPr>
        <w:t xml:space="preserve">POR </w:t>
      </w:r>
      <w:r w:rsidRPr="00E839B7">
        <w:rPr>
          <w:rFonts w:ascii="Palatino Linotype" w:hAnsi="Palatino Linotype"/>
          <w:b/>
          <w:bCs/>
          <w:sz w:val="22"/>
        </w:rPr>
        <w:t>UNANIMIDAD</w:t>
      </w:r>
      <w:r w:rsidRPr="00AD030F">
        <w:rPr>
          <w:rFonts w:ascii="Palatino Linotype" w:hAnsi="Palatino Linotype"/>
          <w:sz w:val="22"/>
        </w:rPr>
        <w:t xml:space="preserve"> DE VOTOS</w:t>
      </w:r>
      <w:r w:rsidRPr="00887E2C">
        <w:rPr>
          <w:rFonts w:ascii="Palatino Linotype" w:hAnsi="Palatino Linotype"/>
          <w:sz w:val="22"/>
        </w:rPr>
        <w:t xml:space="preserve">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EE19D7">
        <w:rPr>
          <w:rFonts w:ascii="Palatino Linotype" w:hAnsi="Palatino Linotype"/>
          <w:sz w:val="22"/>
        </w:rPr>
        <w:t>OCTAVA</w:t>
      </w:r>
      <w:r w:rsidRPr="00887E2C">
        <w:rPr>
          <w:rFonts w:ascii="Palatino Linotype" w:hAnsi="Palatino Linotype"/>
          <w:sz w:val="22"/>
        </w:rPr>
        <w:t xml:space="preserve"> SESIÓN ORDINARIA CELEBRADA EL </w:t>
      </w:r>
      <w:r w:rsidR="00EE19D7">
        <w:rPr>
          <w:rFonts w:ascii="Palatino Linotype" w:hAnsi="Palatino Linotype"/>
          <w:sz w:val="22"/>
        </w:rPr>
        <w:t>TRES DE MARZO DE</w:t>
      </w:r>
      <w:r w:rsidRPr="00887E2C">
        <w:rPr>
          <w:rFonts w:ascii="Palatino Linotype" w:hAnsi="Palatino Linotype"/>
          <w:sz w:val="22"/>
        </w:rPr>
        <w:t xml:space="preserve"> DOS MIL VEINTIDÓS, ANTE EL SECRETARIO TÉCNICO DEL PLENO, ALEXIS TAPIA RAMÍREZ.</w:t>
      </w:r>
    </w:p>
    <w:p w14:paraId="25A6243F" w14:textId="77777777" w:rsidR="00B84044" w:rsidRPr="00887E2C" w:rsidRDefault="00B84044" w:rsidP="00F806BB">
      <w:pPr>
        <w:spacing w:line="360" w:lineRule="auto"/>
        <w:jc w:val="both"/>
        <w:rPr>
          <w:rFonts w:ascii="Palatino Linotype" w:hAnsi="Palatino Linotype"/>
          <w:sz w:val="12"/>
          <w:szCs w:val="14"/>
        </w:rPr>
      </w:pPr>
      <w:r w:rsidRPr="00887E2C">
        <w:rPr>
          <w:rFonts w:ascii="Palatino Linotype" w:hAnsi="Palatino Linotype"/>
          <w:sz w:val="12"/>
          <w:szCs w:val="14"/>
        </w:rPr>
        <w:t>LGPN/SIRP/BLA/DEMF/AMV</w:t>
      </w:r>
    </w:p>
    <w:p w14:paraId="71C9404D" w14:textId="77777777" w:rsidR="00B84044" w:rsidRPr="00887E2C" w:rsidRDefault="00B84044" w:rsidP="00F806BB">
      <w:pPr>
        <w:spacing w:line="360" w:lineRule="auto"/>
        <w:rPr>
          <w:rFonts w:ascii="Palatino Linotype" w:hAnsi="Palatino Linotype"/>
          <w:sz w:val="22"/>
        </w:rPr>
      </w:pPr>
      <w:r w:rsidRPr="00887E2C">
        <w:rPr>
          <w:rFonts w:ascii="Palatino Linotype" w:hAnsi="Palatino Linotype"/>
          <w:sz w:val="22"/>
        </w:rPr>
        <w:br w:type="page"/>
      </w:r>
    </w:p>
    <w:p w14:paraId="11457083" w14:textId="77777777" w:rsidR="00B84044" w:rsidRPr="00887E2C" w:rsidRDefault="00B84044" w:rsidP="00F806BB">
      <w:pPr>
        <w:spacing w:line="360" w:lineRule="auto"/>
        <w:jc w:val="both"/>
        <w:rPr>
          <w:rFonts w:ascii="Palatino Linotype" w:hAnsi="Palatino Linotype"/>
          <w:sz w:val="22"/>
        </w:rPr>
      </w:pPr>
    </w:p>
    <w:p w14:paraId="3F273979" w14:textId="77777777" w:rsidR="00A81C9B" w:rsidRDefault="00A81C9B" w:rsidP="00FC3D89">
      <w:pPr>
        <w:spacing w:line="360" w:lineRule="auto"/>
      </w:pPr>
    </w:p>
    <w:sectPr w:rsidR="00A81C9B" w:rsidSect="0003094B">
      <w:headerReference w:type="even" r:id="rId26"/>
      <w:headerReference w:type="default" r:id="rId27"/>
      <w:footerReference w:type="default" r:id="rId28"/>
      <w:headerReference w:type="first" r:id="rId29"/>
      <w:footerReference w:type="first" r:id="rId30"/>
      <w:pgSz w:w="12240" w:h="15840"/>
      <w:pgMar w:top="1240"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ED708" w14:textId="77777777" w:rsidR="00F41049" w:rsidRDefault="00F41049" w:rsidP="00B84044">
      <w:r>
        <w:separator/>
      </w:r>
    </w:p>
  </w:endnote>
  <w:endnote w:type="continuationSeparator" w:id="0">
    <w:p w14:paraId="6D2F5DCF" w14:textId="77777777" w:rsidR="00F41049" w:rsidRDefault="00F41049" w:rsidP="00B84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24B0E" w14:textId="24427B3F" w:rsidR="0003094B" w:rsidRPr="0010196A" w:rsidRDefault="0003094B" w:rsidP="0003094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77FF2">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77FF2">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D129E" w14:textId="3C9EF224" w:rsidR="0003094B" w:rsidRPr="0010196A" w:rsidRDefault="0003094B" w:rsidP="0003094B">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77FF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77FF2">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94C83" w14:textId="77777777" w:rsidR="00F41049" w:rsidRDefault="00F41049" w:rsidP="00B84044">
      <w:r>
        <w:separator/>
      </w:r>
    </w:p>
  </w:footnote>
  <w:footnote w:type="continuationSeparator" w:id="0">
    <w:p w14:paraId="751D7814" w14:textId="77777777" w:rsidR="00F41049" w:rsidRDefault="00F41049" w:rsidP="00B84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7E62B" w14:textId="77777777" w:rsidR="0003094B" w:rsidRDefault="00F41049">
    <w:pPr>
      <w:pStyle w:val="Encabezado"/>
    </w:pPr>
    <w:r>
      <w:rPr>
        <w:noProof/>
        <w:lang w:val="es-MX" w:eastAsia="es-MX"/>
      </w:rPr>
      <w:pict w14:anchorId="10D8F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BE796" w14:textId="77777777" w:rsidR="0003094B" w:rsidRPr="0010196A" w:rsidRDefault="00F41049" w:rsidP="0003094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6DDFE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3094B" w:rsidRPr="008F2CCC" w14:paraId="6165CA74" w14:textId="77777777" w:rsidTr="0003094B">
      <w:tc>
        <w:tcPr>
          <w:tcW w:w="3261" w:type="dxa"/>
          <w:vMerge w:val="restart"/>
        </w:tcPr>
        <w:p w14:paraId="31A054D6" w14:textId="77777777" w:rsidR="0003094B" w:rsidRPr="008F2CCC" w:rsidRDefault="0003094B" w:rsidP="0003094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2AA860F" wp14:editId="22E5BCF3">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EE36C6F" w14:textId="77777777" w:rsidR="0003094B" w:rsidRPr="00664658" w:rsidRDefault="0003094B" w:rsidP="0003094B">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25C3BE3C" w14:textId="77777777" w:rsidR="0003094B" w:rsidRPr="00664658" w:rsidRDefault="0003094B" w:rsidP="0003094B">
          <w:pPr>
            <w:jc w:val="both"/>
            <w:rPr>
              <w:rFonts w:ascii="Palatino Linotype" w:hAnsi="Palatino Linotype"/>
              <w:b/>
              <w:sz w:val="22"/>
              <w:szCs w:val="22"/>
              <w:lang w:val="es-ES_tradnl"/>
            </w:rPr>
          </w:pPr>
          <w:bookmarkStart w:id="12" w:name="_Hlk92389047"/>
          <w:r>
            <w:rPr>
              <w:rFonts w:ascii="Palatino Linotype" w:hAnsi="Palatino Linotype"/>
              <w:b/>
              <w:bCs/>
              <w:sz w:val="22"/>
              <w:szCs w:val="22"/>
            </w:rPr>
            <w:t>06487</w:t>
          </w:r>
          <w:r w:rsidRPr="004B29B3">
            <w:rPr>
              <w:rFonts w:ascii="Palatino Linotype" w:hAnsi="Palatino Linotype"/>
              <w:b/>
              <w:bCs/>
              <w:sz w:val="22"/>
              <w:szCs w:val="22"/>
            </w:rPr>
            <w:t>/INFOEM/IP/RR/</w:t>
          </w:r>
          <w:bookmarkEnd w:id="12"/>
          <w:r>
            <w:rPr>
              <w:rFonts w:ascii="Palatino Linotype" w:hAnsi="Palatino Linotype"/>
              <w:b/>
              <w:bCs/>
              <w:sz w:val="22"/>
              <w:szCs w:val="22"/>
            </w:rPr>
            <w:t>2021</w:t>
          </w:r>
        </w:p>
      </w:tc>
    </w:tr>
    <w:tr w:rsidR="0003094B" w:rsidRPr="008F2CCC" w14:paraId="4DB3774F" w14:textId="77777777" w:rsidTr="0003094B">
      <w:tc>
        <w:tcPr>
          <w:tcW w:w="3261" w:type="dxa"/>
          <w:vMerge/>
        </w:tcPr>
        <w:p w14:paraId="1914A8FF" w14:textId="77777777" w:rsidR="0003094B" w:rsidRPr="008F2CCC" w:rsidRDefault="0003094B" w:rsidP="0003094B">
          <w:pPr>
            <w:rPr>
              <w:rFonts w:ascii="Palatino Linotype" w:hAnsi="Palatino Linotype"/>
              <w:b/>
              <w:sz w:val="22"/>
              <w:szCs w:val="22"/>
              <w:lang w:val="es-ES_tradnl"/>
            </w:rPr>
          </w:pPr>
        </w:p>
      </w:tc>
      <w:tc>
        <w:tcPr>
          <w:tcW w:w="2551" w:type="dxa"/>
          <w:shd w:val="clear" w:color="auto" w:fill="auto"/>
        </w:tcPr>
        <w:p w14:paraId="48A404D8" w14:textId="77777777" w:rsidR="0003094B" w:rsidRPr="00664658" w:rsidRDefault="0003094B" w:rsidP="0003094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575AB3E0" w14:textId="77777777" w:rsidR="0003094B" w:rsidRPr="00D41D47" w:rsidRDefault="0003094B" w:rsidP="0003094B">
          <w:pPr>
            <w:jc w:val="both"/>
            <w:rPr>
              <w:rFonts w:ascii="Palatino Linotype" w:hAnsi="Palatino Linotype"/>
              <w:b/>
              <w:sz w:val="22"/>
              <w:szCs w:val="22"/>
              <w:lang w:val="es-ES_tradnl"/>
            </w:rPr>
          </w:pPr>
          <w:r>
            <w:rPr>
              <w:rFonts w:ascii="Palatino Linotype" w:eastAsia="Palatino Linotype" w:hAnsi="Palatino Linotype" w:cs="Palatino Linotype"/>
              <w:b/>
              <w:sz w:val="22"/>
              <w:szCs w:val="22"/>
            </w:rPr>
            <w:t>Fiscalía General de Justicia del Estado</w:t>
          </w:r>
        </w:p>
      </w:tc>
    </w:tr>
    <w:tr w:rsidR="0003094B" w:rsidRPr="008F2CCC" w14:paraId="0FE4C391" w14:textId="77777777" w:rsidTr="0003094B">
      <w:trPr>
        <w:trHeight w:val="228"/>
      </w:trPr>
      <w:tc>
        <w:tcPr>
          <w:tcW w:w="3261" w:type="dxa"/>
          <w:vMerge/>
        </w:tcPr>
        <w:p w14:paraId="78F4F0DB" w14:textId="77777777" w:rsidR="0003094B" w:rsidRPr="008F2CCC" w:rsidRDefault="0003094B" w:rsidP="0003094B">
          <w:pPr>
            <w:rPr>
              <w:rFonts w:ascii="Palatino Linotype" w:hAnsi="Palatino Linotype"/>
              <w:b/>
              <w:sz w:val="22"/>
              <w:szCs w:val="22"/>
              <w:lang w:val="es-ES_tradnl"/>
            </w:rPr>
          </w:pPr>
        </w:p>
      </w:tc>
      <w:tc>
        <w:tcPr>
          <w:tcW w:w="2551" w:type="dxa"/>
          <w:shd w:val="clear" w:color="auto" w:fill="auto"/>
        </w:tcPr>
        <w:p w14:paraId="67C8F59F" w14:textId="77777777" w:rsidR="0003094B" w:rsidRPr="00BC450B" w:rsidRDefault="0003094B" w:rsidP="0003094B">
          <w:pPr>
            <w:rPr>
              <w:rFonts w:ascii="Palatino Linotype" w:hAnsi="Palatino Linotype"/>
              <w:b/>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722" w:type="dxa"/>
          <w:shd w:val="clear" w:color="auto" w:fill="auto"/>
        </w:tcPr>
        <w:p w14:paraId="2383BC8A" w14:textId="77777777" w:rsidR="0003094B" w:rsidRPr="00BC450B" w:rsidRDefault="0003094B" w:rsidP="0003094B">
          <w:pPr>
            <w:jc w:val="both"/>
            <w:rPr>
              <w:rFonts w:ascii="Palatino Linotype" w:hAnsi="Palatino Linotype"/>
              <w:b/>
              <w:sz w:val="22"/>
              <w:szCs w:val="22"/>
              <w:lang w:val="es-ES_tradnl"/>
            </w:rPr>
          </w:pPr>
          <w:r>
            <w:rPr>
              <w:rFonts w:ascii="Palatino Linotype" w:hAnsi="Palatino Linotype"/>
              <w:b/>
              <w:bCs/>
              <w:sz w:val="22"/>
              <w:szCs w:val="22"/>
            </w:rPr>
            <w:t>Luis Gustavo Parra Noriega</w:t>
          </w:r>
        </w:p>
      </w:tc>
    </w:tr>
  </w:tbl>
  <w:p w14:paraId="562F4573" w14:textId="77777777" w:rsidR="0003094B" w:rsidRPr="0010196A" w:rsidRDefault="0003094B" w:rsidP="0003094B">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4B1F5" w14:textId="77777777" w:rsidR="0003094B" w:rsidRPr="0010196A" w:rsidRDefault="00F41049">
    <w:pPr>
      <w:rPr>
        <w:rFonts w:ascii="Palatino Linotype" w:hAnsi="Palatino Linotype"/>
        <w:sz w:val="28"/>
        <w:szCs w:val="28"/>
      </w:rPr>
    </w:pPr>
    <w:r>
      <w:rPr>
        <w:rFonts w:ascii="Palatino Linotype" w:hAnsi="Palatino Linotype"/>
        <w:noProof/>
        <w:sz w:val="28"/>
        <w:szCs w:val="28"/>
        <w:lang w:eastAsia="es-MX"/>
      </w:rPr>
      <w:pict w14:anchorId="628E8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03094B" w:rsidRPr="008F2CCC" w14:paraId="7827DB6A" w14:textId="77777777" w:rsidTr="58A51650">
      <w:tc>
        <w:tcPr>
          <w:tcW w:w="3805" w:type="dxa"/>
          <w:vMerge w:val="restart"/>
          <w:shd w:val="clear" w:color="auto" w:fill="auto"/>
        </w:tcPr>
        <w:p w14:paraId="554BF37F" w14:textId="77777777" w:rsidR="0003094B" w:rsidRPr="008F2CCC" w:rsidRDefault="0003094B" w:rsidP="0003094B">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0A09311" wp14:editId="7B36B40F">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5DC933C4" w14:textId="77777777" w:rsidR="0003094B" w:rsidRPr="008F2CCC" w:rsidRDefault="0003094B" w:rsidP="0003094B">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0AD3BDDF" w14:textId="77777777" w:rsidR="0003094B" w:rsidRPr="008F2CCC" w:rsidRDefault="0003094B" w:rsidP="00B84044">
          <w:pPr>
            <w:jc w:val="both"/>
            <w:rPr>
              <w:rFonts w:ascii="Palatino Linotype" w:hAnsi="Palatino Linotype"/>
              <w:b/>
              <w:sz w:val="22"/>
              <w:szCs w:val="22"/>
              <w:lang w:val="es-ES_tradnl"/>
            </w:rPr>
          </w:pPr>
          <w:r>
            <w:rPr>
              <w:rFonts w:ascii="Palatino Linotype" w:hAnsi="Palatino Linotype"/>
              <w:b/>
              <w:bCs/>
              <w:sz w:val="22"/>
              <w:szCs w:val="22"/>
            </w:rPr>
            <w:t>06487</w:t>
          </w:r>
          <w:r w:rsidRPr="000A27E2">
            <w:rPr>
              <w:rFonts w:ascii="Palatino Linotype" w:hAnsi="Palatino Linotype"/>
              <w:b/>
              <w:bCs/>
              <w:sz w:val="22"/>
              <w:szCs w:val="22"/>
            </w:rPr>
            <w:t>/INFOEM/IP/RR/202</w:t>
          </w:r>
          <w:r>
            <w:rPr>
              <w:rFonts w:ascii="Palatino Linotype" w:hAnsi="Palatino Linotype"/>
              <w:b/>
              <w:bCs/>
              <w:sz w:val="22"/>
              <w:szCs w:val="22"/>
            </w:rPr>
            <w:t xml:space="preserve">1 </w:t>
          </w:r>
        </w:p>
      </w:tc>
    </w:tr>
    <w:tr w:rsidR="0003094B" w:rsidRPr="008F2CCC" w14:paraId="03513EE8" w14:textId="77777777" w:rsidTr="58A51650">
      <w:tc>
        <w:tcPr>
          <w:tcW w:w="3805" w:type="dxa"/>
          <w:vMerge/>
        </w:tcPr>
        <w:p w14:paraId="2C1975AF" w14:textId="77777777" w:rsidR="0003094B" w:rsidRPr="008F2CCC" w:rsidRDefault="0003094B" w:rsidP="0003094B">
          <w:pPr>
            <w:rPr>
              <w:rFonts w:ascii="Palatino Linotype" w:hAnsi="Palatino Linotype"/>
              <w:b/>
              <w:sz w:val="22"/>
              <w:szCs w:val="22"/>
              <w:lang w:val="es-ES_tradnl"/>
            </w:rPr>
          </w:pPr>
          <w:bookmarkStart w:id="13" w:name="_Hlk80706940"/>
        </w:p>
      </w:tc>
      <w:tc>
        <w:tcPr>
          <w:tcW w:w="3000" w:type="dxa"/>
          <w:shd w:val="clear" w:color="auto" w:fill="auto"/>
        </w:tcPr>
        <w:p w14:paraId="67C47DEF" w14:textId="77777777" w:rsidR="0003094B" w:rsidRPr="008F2CCC" w:rsidRDefault="0003094B" w:rsidP="0003094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8201EF9" w14:textId="27D9AE64" w:rsidR="0003094B" w:rsidRPr="008F2CCC" w:rsidRDefault="58A51650" w:rsidP="58A51650">
          <w:pPr>
            <w:jc w:val="both"/>
          </w:pPr>
          <w:r w:rsidRPr="58A51650">
            <w:rPr>
              <w:rFonts w:ascii="Palatino Linotype" w:eastAsia="Palatino Linotype" w:hAnsi="Palatino Linotype" w:cs="Palatino Linotype"/>
              <w:sz w:val="22"/>
              <w:szCs w:val="22"/>
              <w:highlight w:val="black"/>
            </w:rPr>
            <w:t>XXXXXXXXXX</w:t>
          </w:r>
        </w:p>
      </w:tc>
    </w:tr>
    <w:bookmarkEnd w:id="13"/>
    <w:tr w:rsidR="0003094B" w:rsidRPr="008F2CCC" w14:paraId="641B40C2" w14:textId="77777777" w:rsidTr="58A51650">
      <w:trPr>
        <w:trHeight w:val="228"/>
      </w:trPr>
      <w:tc>
        <w:tcPr>
          <w:tcW w:w="3805" w:type="dxa"/>
          <w:vMerge/>
        </w:tcPr>
        <w:p w14:paraId="5EE6F4EA" w14:textId="77777777" w:rsidR="0003094B" w:rsidRPr="008F2CCC" w:rsidRDefault="0003094B" w:rsidP="0003094B">
          <w:pPr>
            <w:rPr>
              <w:rFonts w:ascii="Palatino Linotype" w:hAnsi="Palatino Linotype"/>
              <w:b/>
              <w:sz w:val="22"/>
              <w:szCs w:val="22"/>
              <w:lang w:val="es-ES_tradnl"/>
            </w:rPr>
          </w:pPr>
        </w:p>
      </w:tc>
      <w:tc>
        <w:tcPr>
          <w:tcW w:w="3000" w:type="dxa"/>
          <w:shd w:val="clear" w:color="auto" w:fill="auto"/>
        </w:tcPr>
        <w:p w14:paraId="5D4E9C69" w14:textId="77777777" w:rsidR="0003094B" w:rsidRPr="008F2CCC" w:rsidRDefault="0003094B" w:rsidP="0003094B">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2BD34C1A" w14:textId="77777777" w:rsidR="0003094B" w:rsidRPr="00DC41C8" w:rsidRDefault="0003094B" w:rsidP="0003094B">
          <w:pPr>
            <w:jc w:val="both"/>
            <w:rPr>
              <w:rFonts w:ascii="Palatino Linotype" w:hAnsi="Palatino Linotype"/>
              <w:b/>
              <w:sz w:val="22"/>
              <w:szCs w:val="22"/>
            </w:rPr>
          </w:pPr>
          <w:r>
            <w:rPr>
              <w:rFonts w:ascii="Palatino Linotype" w:eastAsia="Palatino Linotype" w:hAnsi="Palatino Linotype" w:cs="Palatino Linotype"/>
              <w:b/>
              <w:sz w:val="22"/>
              <w:szCs w:val="22"/>
            </w:rPr>
            <w:t>Fiscalía General de Justicia del Estado</w:t>
          </w:r>
        </w:p>
      </w:tc>
    </w:tr>
    <w:tr w:rsidR="0003094B" w:rsidRPr="008F2CCC" w14:paraId="179A63AC" w14:textId="77777777" w:rsidTr="58A51650">
      <w:tc>
        <w:tcPr>
          <w:tcW w:w="3805" w:type="dxa"/>
          <w:vMerge/>
        </w:tcPr>
        <w:p w14:paraId="04903EFA" w14:textId="77777777" w:rsidR="0003094B" w:rsidRPr="008F2CCC" w:rsidRDefault="0003094B" w:rsidP="0003094B">
          <w:pPr>
            <w:rPr>
              <w:rFonts w:ascii="Palatino Linotype" w:hAnsi="Palatino Linotype"/>
              <w:b/>
              <w:sz w:val="22"/>
              <w:szCs w:val="22"/>
              <w:lang w:val="es-ES_tradnl"/>
            </w:rPr>
          </w:pPr>
        </w:p>
      </w:tc>
      <w:tc>
        <w:tcPr>
          <w:tcW w:w="3000" w:type="dxa"/>
          <w:shd w:val="clear" w:color="auto" w:fill="auto"/>
        </w:tcPr>
        <w:p w14:paraId="2CCCB0E6" w14:textId="77777777" w:rsidR="0003094B" w:rsidRPr="00BC450B" w:rsidRDefault="0003094B" w:rsidP="0003094B">
          <w:pPr>
            <w:rPr>
              <w:rFonts w:ascii="Palatino Linotype" w:hAnsi="Palatino Linotype"/>
              <w:b/>
              <w:bCs/>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095" w:type="dxa"/>
          <w:shd w:val="clear" w:color="auto" w:fill="auto"/>
        </w:tcPr>
        <w:p w14:paraId="43AB243F" w14:textId="77777777" w:rsidR="0003094B" w:rsidRPr="00BC450B" w:rsidRDefault="0003094B" w:rsidP="0003094B">
          <w:pPr>
            <w:jc w:val="both"/>
            <w:rPr>
              <w:rFonts w:ascii="Palatino Linotype" w:hAnsi="Palatino Linotype"/>
              <w:b/>
              <w:bCs/>
              <w:sz w:val="22"/>
              <w:szCs w:val="22"/>
              <w:lang w:val="es-ES_tradnl"/>
            </w:rPr>
          </w:pPr>
          <w:r>
            <w:rPr>
              <w:rFonts w:ascii="Palatino Linotype" w:eastAsia="Palatino Linotype" w:hAnsi="Palatino Linotype" w:cs="Palatino Linotype"/>
              <w:b/>
              <w:sz w:val="22"/>
              <w:szCs w:val="22"/>
            </w:rPr>
            <w:t>Luis Gustavo Parra Noriega</w:t>
          </w:r>
        </w:p>
      </w:tc>
    </w:tr>
  </w:tbl>
  <w:p w14:paraId="18EE8EB6" w14:textId="77777777" w:rsidR="0003094B" w:rsidRPr="0010196A" w:rsidRDefault="0003094B" w:rsidP="0003094B">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56CF"/>
    <w:multiLevelType w:val="hybridMultilevel"/>
    <w:tmpl w:val="2222B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DA15E3"/>
    <w:multiLevelType w:val="hybridMultilevel"/>
    <w:tmpl w:val="B33E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5606FE2"/>
    <w:multiLevelType w:val="hybridMultilevel"/>
    <w:tmpl w:val="2222B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C7F1948"/>
    <w:multiLevelType w:val="hybridMultilevel"/>
    <w:tmpl w:val="143CC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21B547F"/>
    <w:multiLevelType w:val="hybridMultilevel"/>
    <w:tmpl w:val="CB82EC4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5CE80BFC"/>
    <w:multiLevelType w:val="hybridMultilevel"/>
    <w:tmpl w:val="CEEE3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35C591C"/>
    <w:multiLevelType w:val="hybridMultilevel"/>
    <w:tmpl w:val="52669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7"/>
  </w:num>
  <w:num w:numId="2">
    <w:abstractNumId w:val="3"/>
  </w:num>
  <w:num w:numId="3">
    <w:abstractNumId w:val="1"/>
  </w:num>
  <w:num w:numId="4">
    <w:abstractNumId w:val="5"/>
  </w:num>
  <w:num w:numId="5">
    <w:abstractNumId w:val="6"/>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044"/>
    <w:rsid w:val="00002448"/>
    <w:rsid w:val="00010F14"/>
    <w:rsid w:val="0002174F"/>
    <w:rsid w:val="0003094B"/>
    <w:rsid w:val="00060B13"/>
    <w:rsid w:val="00072F80"/>
    <w:rsid w:val="000840A4"/>
    <w:rsid w:val="000B3647"/>
    <w:rsid w:val="00173D5F"/>
    <w:rsid w:val="00182A68"/>
    <w:rsid w:val="00277FF2"/>
    <w:rsid w:val="002D1EA7"/>
    <w:rsid w:val="00315532"/>
    <w:rsid w:val="0033791A"/>
    <w:rsid w:val="003737F5"/>
    <w:rsid w:val="00384C19"/>
    <w:rsid w:val="003D54B1"/>
    <w:rsid w:val="0043317A"/>
    <w:rsid w:val="004A4C39"/>
    <w:rsid w:val="00536EDB"/>
    <w:rsid w:val="00566149"/>
    <w:rsid w:val="00567D84"/>
    <w:rsid w:val="00587729"/>
    <w:rsid w:val="005C752E"/>
    <w:rsid w:val="005F31BD"/>
    <w:rsid w:val="006602EB"/>
    <w:rsid w:val="006B1009"/>
    <w:rsid w:val="006D09CB"/>
    <w:rsid w:val="007055EB"/>
    <w:rsid w:val="007245A3"/>
    <w:rsid w:val="007562F4"/>
    <w:rsid w:val="00766C54"/>
    <w:rsid w:val="00767B0A"/>
    <w:rsid w:val="007D72A9"/>
    <w:rsid w:val="007E6BD9"/>
    <w:rsid w:val="008C0E1A"/>
    <w:rsid w:val="008F78D2"/>
    <w:rsid w:val="009442AA"/>
    <w:rsid w:val="00970DE9"/>
    <w:rsid w:val="009907C8"/>
    <w:rsid w:val="009B06EE"/>
    <w:rsid w:val="009B5E75"/>
    <w:rsid w:val="009B64D2"/>
    <w:rsid w:val="009C32C5"/>
    <w:rsid w:val="009D094A"/>
    <w:rsid w:val="00A179AE"/>
    <w:rsid w:val="00A23FB1"/>
    <w:rsid w:val="00A57CAA"/>
    <w:rsid w:val="00A81C9B"/>
    <w:rsid w:val="00AD030F"/>
    <w:rsid w:val="00B15181"/>
    <w:rsid w:val="00B84044"/>
    <w:rsid w:val="00BC42A9"/>
    <w:rsid w:val="00C2038F"/>
    <w:rsid w:val="00CC6F3D"/>
    <w:rsid w:val="00D25D52"/>
    <w:rsid w:val="00D67F14"/>
    <w:rsid w:val="00D946CA"/>
    <w:rsid w:val="00DF539D"/>
    <w:rsid w:val="00E77150"/>
    <w:rsid w:val="00E839B7"/>
    <w:rsid w:val="00E926ED"/>
    <w:rsid w:val="00EE19D7"/>
    <w:rsid w:val="00F034D5"/>
    <w:rsid w:val="00F15BF9"/>
    <w:rsid w:val="00F23379"/>
    <w:rsid w:val="00F41049"/>
    <w:rsid w:val="00F72EF1"/>
    <w:rsid w:val="00F806BB"/>
    <w:rsid w:val="00FC158C"/>
    <w:rsid w:val="00FC3D89"/>
    <w:rsid w:val="58A516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9BBB80"/>
  <w15:chartTrackingRefBased/>
  <w15:docId w15:val="{0507EA35-0225-4E95-8907-0C30ABEE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044"/>
    <w:pPr>
      <w:spacing w:after="0" w:line="240" w:lineRule="auto"/>
    </w:pPr>
    <w:rPr>
      <w:rFonts w:ascii="Times New Roman" w:eastAsia="Times New Roman" w:hAnsi="Times New Roman" w:cs="Times New Roman"/>
      <w:sz w:val="24"/>
      <w:szCs w:val="24"/>
      <w:lang w:eastAsia="es-ES"/>
    </w:rPr>
  </w:style>
  <w:style w:type="paragraph" w:styleId="Ttulo4">
    <w:name w:val="heading 4"/>
    <w:basedOn w:val="Normal"/>
    <w:link w:val="Ttulo4Car"/>
    <w:uiPriority w:val="9"/>
    <w:qFormat/>
    <w:rsid w:val="00173D5F"/>
    <w:pPr>
      <w:spacing w:before="100" w:beforeAutospacing="1" w:after="100" w:afterAutospacing="1"/>
      <w:outlineLvl w:val="3"/>
    </w:pPr>
    <w:rPr>
      <w:b/>
      <w:bCs/>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404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84044"/>
    <w:rPr>
      <w:rFonts w:eastAsiaTheme="minorEastAsia"/>
      <w:sz w:val="24"/>
      <w:szCs w:val="24"/>
      <w:lang w:val="es-ES_tradnl" w:eastAsia="es-ES"/>
    </w:rPr>
  </w:style>
  <w:style w:type="paragraph" w:styleId="Piedepgina">
    <w:name w:val="footer"/>
    <w:basedOn w:val="Normal"/>
    <w:link w:val="PiedepginaCar"/>
    <w:uiPriority w:val="99"/>
    <w:unhideWhenUsed/>
    <w:rsid w:val="00B8404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8404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8404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8404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B84044"/>
    <w:rPr>
      <w:sz w:val="20"/>
      <w:szCs w:val="20"/>
      <w:lang w:eastAsia="es-MX"/>
    </w:rPr>
  </w:style>
  <w:style w:type="character" w:customStyle="1" w:styleId="TextonotapieCar">
    <w:name w:val="Texto nota pie Car"/>
    <w:basedOn w:val="Fuentedeprrafopredeter"/>
    <w:link w:val="Textonotapie"/>
    <w:uiPriority w:val="99"/>
    <w:semiHidden/>
    <w:rsid w:val="00B84044"/>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B84044"/>
    <w:rPr>
      <w:vertAlign w:val="superscript"/>
    </w:rPr>
  </w:style>
  <w:style w:type="character" w:styleId="Hipervnculo">
    <w:name w:val="Hyperlink"/>
    <w:basedOn w:val="Fuentedeprrafopredeter"/>
    <w:uiPriority w:val="99"/>
    <w:semiHidden/>
    <w:unhideWhenUsed/>
    <w:rsid w:val="007562F4"/>
    <w:rPr>
      <w:color w:val="0000FF"/>
      <w:u w:val="single"/>
    </w:rPr>
  </w:style>
  <w:style w:type="table" w:styleId="Tablaconcuadrcula">
    <w:name w:val="Table Grid"/>
    <w:basedOn w:val="Tablanormal"/>
    <w:uiPriority w:val="39"/>
    <w:rsid w:val="007D72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173D5F"/>
    <w:rPr>
      <w:rFonts w:ascii="Times New Roman" w:eastAsia="Times New Roman" w:hAnsi="Times New Roman" w:cs="Times New Roman"/>
      <w:b/>
      <w:bCs/>
      <w:sz w:val="24"/>
      <w:szCs w:val="24"/>
      <w:lang w:eastAsia="es-MX"/>
    </w:rPr>
  </w:style>
  <w:style w:type="paragraph" w:styleId="Revisin">
    <w:name w:val="Revision"/>
    <w:hidden/>
    <w:uiPriority w:val="99"/>
    <w:semiHidden/>
    <w:rsid w:val="00F806BB"/>
    <w:pPr>
      <w:spacing w:after="0"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C3D8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3D89"/>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6811">
      <w:bodyDiv w:val="1"/>
      <w:marLeft w:val="0"/>
      <w:marRight w:val="0"/>
      <w:marTop w:val="0"/>
      <w:marBottom w:val="0"/>
      <w:divBdr>
        <w:top w:val="none" w:sz="0" w:space="0" w:color="auto"/>
        <w:left w:val="none" w:sz="0" w:space="0" w:color="auto"/>
        <w:bottom w:val="none" w:sz="0" w:space="0" w:color="auto"/>
        <w:right w:val="none" w:sz="0" w:space="0" w:color="auto"/>
      </w:divBdr>
    </w:div>
    <w:div w:id="10507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96294.page"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saimex.org.mx/saimex/solicitud/downloadAttach/1306319.page" TargetMode="Externa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aimex.org.mx/saimex/solicitud/downloadAttach/1306318.page" TargetMode="Externa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1296295.page" TargetMode="External"/><Relationship Id="rId14" Type="http://schemas.openxmlformats.org/officeDocument/2006/relationships/hyperlink" Target="https://www.saimex.org.mx/saimex/solicitud/downloadAttach/1306320.page" TargetMode="External"/><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8155</Words>
  <Characters>44855</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cp:revision>
  <dcterms:created xsi:type="dcterms:W3CDTF">2022-05-17T16:20:00Z</dcterms:created>
  <dcterms:modified xsi:type="dcterms:W3CDTF">2022-05-17T16:20:00Z</dcterms:modified>
</cp:coreProperties>
</file>