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4729" w14:textId="0B246009" w:rsidR="009245F5" w:rsidRPr="003121BB" w:rsidRDefault="009245F5" w:rsidP="009245F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1843B4">
        <w:rPr>
          <w:rFonts w:ascii="Palatino Linotype" w:hAnsi="Palatino Linotype" w:cs="Tahoma"/>
          <w:bCs/>
          <w:sz w:val="22"/>
          <w:szCs w:val="22"/>
        </w:rPr>
        <w:t>veinti</w:t>
      </w:r>
      <w:r w:rsidR="0068048C">
        <w:rPr>
          <w:rFonts w:ascii="Palatino Linotype" w:hAnsi="Palatino Linotype" w:cs="Tahoma"/>
          <w:bCs/>
          <w:sz w:val="22"/>
          <w:szCs w:val="22"/>
        </w:rPr>
        <w:t xml:space="preserve">uno </w:t>
      </w:r>
      <w:r w:rsidR="001843B4">
        <w:rPr>
          <w:rFonts w:ascii="Palatino Linotype" w:hAnsi="Palatino Linotype" w:cs="Tahoma"/>
          <w:bCs/>
          <w:sz w:val="22"/>
          <w:szCs w:val="22"/>
        </w:rPr>
        <w:t>de junio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9245F5">
      <w:pPr>
        <w:spacing w:line="360" w:lineRule="auto"/>
        <w:ind w:right="-28"/>
        <w:jc w:val="both"/>
        <w:rPr>
          <w:rFonts w:ascii="Palatino Linotype" w:hAnsi="Palatino Linotype"/>
          <w:noProof/>
          <w:sz w:val="22"/>
          <w:szCs w:val="22"/>
          <w:lang w:val="es-ES"/>
        </w:rPr>
      </w:pPr>
    </w:p>
    <w:p w14:paraId="1F508283" w14:textId="059A74CA" w:rsidR="009245F5" w:rsidRDefault="009245F5" w:rsidP="009245F5">
      <w:pPr>
        <w:spacing w:line="360" w:lineRule="auto"/>
        <w:ind w:right="-28"/>
        <w:jc w:val="both"/>
        <w:rPr>
          <w:rFonts w:ascii="Palatino Linotype" w:hAnsi="Palatino Linotype" w:cs="Tahoma"/>
          <w:bCs/>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001B4158" w:rsidRPr="001B4158">
        <w:rPr>
          <w:rFonts w:ascii="Palatino Linotype" w:hAnsi="Palatino Linotype" w:cs="Tahoma"/>
          <w:color w:val="0D0D0D" w:themeColor="text1" w:themeTint="F2"/>
          <w:sz w:val="22"/>
          <w:szCs w:val="22"/>
        </w:rPr>
        <w:t>02021/INFOEM/IP/RR/2022</w:t>
      </w:r>
      <w:r w:rsidRPr="001E1338">
        <w:rPr>
          <w:rFonts w:ascii="Palatino Linotype" w:hAnsi="Palatino Linotype" w:cs="Tahoma"/>
          <w:sz w:val="22"/>
          <w:szCs w:val="22"/>
        </w:rPr>
        <w:t xml:space="preserve">, interpuesto por </w:t>
      </w:r>
      <w:r w:rsidR="001B4158">
        <w:rPr>
          <w:rFonts w:ascii="Palatino Linotype" w:hAnsi="Palatino Linotype" w:cs="Tahoma"/>
          <w:sz w:val="22"/>
          <w:szCs w:val="22"/>
        </w:rPr>
        <w:t>el</w:t>
      </w:r>
      <w:r w:rsidRPr="001E1338">
        <w:rPr>
          <w:rFonts w:ascii="Palatino Linotype" w:hAnsi="Palatino Linotype" w:cs="Tahoma"/>
          <w:sz w:val="22"/>
          <w:szCs w:val="22"/>
        </w:rPr>
        <w:t xml:space="preserve"> Recurrente o Particular, en contra de la respuesta del Sujeto Obligado, </w:t>
      </w:r>
      <w:r w:rsidR="001B4158" w:rsidRPr="001B4158">
        <w:rPr>
          <w:rFonts w:ascii="Palatino Linotype" w:hAnsi="Palatino Linotype" w:cs="Tahoma"/>
          <w:sz w:val="22"/>
          <w:szCs w:val="22"/>
        </w:rPr>
        <w:t>Ayuntamiento de Metepec</w:t>
      </w:r>
      <w:r w:rsidRPr="001E1338">
        <w:rPr>
          <w:rFonts w:ascii="Palatino Linotype" w:hAnsi="Palatino Linotype" w:cs="Tahoma"/>
          <w:sz w:val="22"/>
          <w:szCs w:val="22"/>
        </w:rPr>
        <w:t>, a la solicitud de acceso a la información pública</w:t>
      </w:r>
      <w:r w:rsidRPr="000E5550">
        <w:rPr>
          <w:rFonts w:ascii="Palatino Linotype" w:hAnsi="Palatino Linotype" w:cs="Tahoma"/>
          <w:bCs/>
          <w:sz w:val="22"/>
          <w:szCs w:val="22"/>
        </w:rPr>
        <w:t xml:space="preserve"> con número de folio </w:t>
      </w:r>
      <w:r w:rsidR="001B4158" w:rsidRPr="001B4158">
        <w:rPr>
          <w:rFonts w:ascii="Palatino Linotype" w:hAnsi="Palatino Linotype" w:cs="Tahoma"/>
          <w:sz w:val="22"/>
          <w:szCs w:val="22"/>
        </w:rPr>
        <w:t>00640/METEPEC/IP/2022</w:t>
      </w:r>
      <w:r w:rsidRPr="000E5550">
        <w:rPr>
          <w:rFonts w:ascii="Palatino Linotype" w:hAnsi="Palatino Linotype" w:cs="Tahoma"/>
          <w:bCs/>
          <w:sz w:val="22"/>
          <w:szCs w:val="22"/>
        </w:rPr>
        <w:t>, se emite la presente Resolución, con base en los Antecedentes y Considerandos que se exponen a continuación</w:t>
      </w:r>
      <w:r>
        <w:rPr>
          <w:rFonts w:ascii="Palatino Linotype" w:hAnsi="Palatino Linotype" w:cs="Tahoma"/>
          <w:bCs/>
          <w:sz w:val="22"/>
          <w:szCs w:val="22"/>
        </w:rPr>
        <w:t>:</w:t>
      </w:r>
    </w:p>
    <w:p w14:paraId="6EAB901D" w14:textId="77777777" w:rsidR="009245F5" w:rsidRPr="00A06F31"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57CFB0FE" w:rsidR="00A021B4" w:rsidRDefault="009245F5" w:rsidP="009245F5">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154666">
        <w:rPr>
          <w:rFonts w:ascii="Palatino Linotype" w:hAnsi="Palatino Linotype" w:cs="Tahoma"/>
          <w:sz w:val="22"/>
          <w:szCs w:val="22"/>
        </w:rPr>
        <w:t>diez</w:t>
      </w:r>
      <w:r>
        <w:rPr>
          <w:rFonts w:ascii="Palatino Linotype" w:hAnsi="Palatino Linotype" w:cs="Tahoma"/>
          <w:sz w:val="22"/>
          <w:szCs w:val="22"/>
        </w:rPr>
        <w:t xml:space="preserve"> de </w:t>
      </w:r>
      <w:r w:rsidR="00154666">
        <w:rPr>
          <w:rFonts w:ascii="Palatino Linotype" w:hAnsi="Palatino Linotype" w:cs="Tahoma"/>
          <w:sz w:val="22"/>
          <w:szCs w:val="22"/>
        </w:rPr>
        <w:t>enero</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154666" w:rsidRPr="00154666">
        <w:rPr>
          <w:rFonts w:ascii="Palatino Linotype" w:hAnsi="Palatino Linotype" w:cs="Tahoma"/>
          <w:sz w:val="22"/>
          <w:szCs w:val="22"/>
        </w:rPr>
        <w:t>Ayuntamiento de Metepec</w:t>
      </w:r>
      <w:r>
        <w:rPr>
          <w:rFonts w:ascii="Palatino Linotype" w:hAnsi="Palatino Linotype" w:cs="Tahoma"/>
          <w:b/>
          <w:bCs/>
          <w:sz w:val="22"/>
          <w:szCs w:val="22"/>
          <w:lang w:val="es-ES"/>
        </w:rPr>
        <w:t>,</w:t>
      </w:r>
      <w:r w:rsidR="00A021B4" w:rsidRPr="00A021B4">
        <w:rPr>
          <w:rFonts w:cs="Tahoma"/>
          <w:b/>
        </w:rPr>
        <w:t xml:space="preserve"> </w:t>
      </w:r>
      <w:r w:rsidR="00A021B4" w:rsidRPr="00A021B4">
        <w:rPr>
          <w:rFonts w:ascii="Palatino Linotype" w:hAnsi="Palatino Linotype" w:cs="Tahoma"/>
          <w:b/>
          <w:bCs/>
          <w:sz w:val="22"/>
          <w:szCs w:val="22"/>
        </w:rPr>
        <w:t xml:space="preserve">ya que si bien, se registró el </w:t>
      </w:r>
      <w:r w:rsidR="00154666">
        <w:rPr>
          <w:rFonts w:ascii="Palatino Linotype" w:hAnsi="Palatino Linotype" w:cs="Tahoma"/>
          <w:b/>
          <w:bCs/>
          <w:sz w:val="22"/>
          <w:szCs w:val="22"/>
        </w:rPr>
        <w:t xml:space="preserve">ocho </w:t>
      </w:r>
      <w:r w:rsidR="00A021B4" w:rsidRPr="00A021B4">
        <w:rPr>
          <w:rFonts w:ascii="Palatino Linotype" w:hAnsi="Palatino Linotype" w:cs="Tahoma"/>
          <w:b/>
          <w:bCs/>
          <w:sz w:val="22"/>
          <w:szCs w:val="22"/>
        </w:rPr>
        <w:t xml:space="preserve">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A021B4">
        <w:rPr>
          <w:rFonts w:ascii="Palatino Linotype" w:hAnsi="Palatino Linotype" w:cs="Tahoma"/>
          <w:b/>
          <w:bCs/>
          <w:sz w:val="22"/>
          <w:szCs w:val="22"/>
        </w:rPr>
        <w:t>veintidós</w:t>
      </w:r>
      <w:r w:rsidR="00A021B4" w:rsidRPr="00A021B4">
        <w:rPr>
          <w:rFonts w:ascii="Palatino Linotype" w:hAnsi="Palatino Linotype" w:cs="Tahoma"/>
          <w:b/>
          <w:bCs/>
          <w:sz w:val="22"/>
          <w:szCs w:val="22"/>
        </w:rPr>
        <w:t xml:space="preserve"> y enero dos mil </w:t>
      </w:r>
      <w:r w:rsidR="00A021B4">
        <w:rPr>
          <w:rFonts w:ascii="Palatino Linotype" w:hAnsi="Palatino Linotype" w:cs="Tahoma"/>
          <w:b/>
          <w:bCs/>
          <w:sz w:val="22"/>
          <w:szCs w:val="22"/>
        </w:rPr>
        <w:t>veintitrés</w:t>
      </w:r>
      <w:r w:rsidR="00A021B4" w:rsidRPr="00A021B4">
        <w:rPr>
          <w:rFonts w:ascii="Palatino Linotype" w:hAnsi="Palatino Linotype" w:cs="Tahoma"/>
          <w:b/>
          <w:bCs/>
          <w:sz w:val="22"/>
          <w:szCs w:val="22"/>
        </w:rPr>
        <w:t xml:space="preserve">, por lo que, se tuvo por presentado el día hábil subsecuente; </w:t>
      </w:r>
      <w:r w:rsidR="00A021B4" w:rsidRPr="00A021B4">
        <w:rPr>
          <w:rFonts w:ascii="Palatino Linotype" w:hAnsi="Palatino Linotype" w:cs="Tahoma"/>
          <w:b/>
          <w:bCs/>
          <w:sz w:val="22"/>
          <w:szCs w:val="22"/>
          <w:lang w:val="es-ES"/>
        </w:rPr>
        <w:t>mediante la cual requirió lo siguiente:</w:t>
      </w:r>
    </w:p>
    <w:p w14:paraId="3063A805" w14:textId="77777777" w:rsidR="009245F5" w:rsidRDefault="009245F5" w:rsidP="009245F5">
      <w:pPr>
        <w:tabs>
          <w:tab w:val="left" w:pos="4667"/>
        </w:tabs>
        <w:spacing w:line="360" w:lineRule="auto"/>
        <w:ind w:left="567" w:right="567"/>
        <w:jc w:val="both"/>
        <w:rPr>
          <w:rFonts w:ascii="Palatino Linotype" w:hAnsi="Palatino Linotype" w:cs="Tahoma"/>
          <w:b/>
          <w:bCs/>
          <w:i/>
        </w:rPr>
      </w:pPr>
    </w:p>
    <w:p w14:paraId="7A31A639" w14:textId="77777777" w:rsidR="009245F5" w:rsidRDefault="009245F5" w:rsidP="009245F5">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08F9998B" w:rsidR="009245F5" w:rsidRDefault="00154666" w:rsidP="009245F5">
      <w:pPr>
        <w:tabs>
          <w:tab w:val="left" w:pos="4667"/>
        </w:tabs>
        <w:spacing w:line="360" w:lineRule="auto"/>
        <w:ind w:left="567" w:right="567"/>
        <w:jc w:val="both"/>
        <w:rPr>
          <w:rFonts w:ascii="Palatino Linotype" w:hAnsi="Palatino Linotype" w:cs="Tahoma"/>
          <w:bCs/>
          <w:i/>
        </w:rPr>
      </w:pPr>
      <w:r w:rsidRPr="00154666">
        <w:rPr>
          <w:rFonts w:ascii="Palatino Linotype" w:hAnsi="Palatino Linotype"/>
          <w:i/>
          <w:color w:val="000000"/>
        </w:rPr>
        <w:t>Se solicita el organigrama vigente de la administración 2022-2024.</w:t>
      </w:r>
      <w:r w:rsidR="009245F5">
        <w:rPr>
          <w:rFonts w:ascii="Palatino Linotype" w:hAnsi="Palatino Linotype" w:cs="Tahoma"/>
          <w:bCs/>
          <w:i/>
        </w:rPr>
        <w:t xml:space="preserve">” </w:t>
      </w:r>
    </w:p>
    <w:p w14:paraId="1644BD30" w14:textId="5D1345B1" w:rsidR="009245F5" w:rsidRDefault="009245F5" w:rsidP="009245F5">
      <w:pPr>
        <w:tabs>
          <w:tab w:val="left" w:pos="4667"/>
        </w:tabs>
        <w:spacing w:line="360" w:lineRule="auto"/>
        <w:ind w:left="567" w:right="567"/>
        <w:jc w:val="both"/>
        <w:rPr>
          <w:rFonts w:ascii="Palatino Linotype" w:hAnsi="Palatino Linotype" w:cs="Tahoma"/>
          <w:bCs/>
          <w:i/>
        </w:rPr>
      </w:pPr>
    </w:p>
    <w:p w14:paraId="47658C57" w14:textId="77777777" w:rsidR="001843B4" w:rsidRDefault="001843B4" w:rsidP="009245F5">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9245F5">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lastRenderedPageBreak/>
        <w:t xml:space="preserve">“Modalidad de Entrega: </w:t>
      </w:r>
    </w:p>
    <w:p w14:paraId="267D9C41" w14:textId="77777777" w:rsidR="009245F5" w:rsidRDefault="009245F5" w:rsidP="009245F5">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14:paraId="3BE03F08" w14:textId="77777777" w:rsidR="009245F5" w:rsidRPr="00C94337" w:rsidRDefault="009245F5" w:rsidP="009245F5">
      <w:pPr>
        <w:tabs>
          <w:tab w:val="left" w:pos="567"/>
        </w:tabs>
        <w:spacing w:line="360" w:lineRule="auto"/>
        <w:ind w:left="567" w:right="-28"/>
        <w:jc w:val="both"/>
        <w:rPr>
          <w:rFonts w:ascii="Palatino Linotype" w:hAnsi="Palatino Linotype" w:cs="Tahoma"/>
          <w:i/>
        </w:rPr>
      </w:pPr>
    </w:p>
    <w:p w14:paraId="20BD7E4A" w14:textId="77777777" w:rsidR="003E7D05" w:rsidRPr="005864BF" w:rsidRDefault="003E7D05" w:rsidP="003E7D05">
      <w:pPr>
        <w:tabs>
          <w:tab w:val="left" w:pos="4667"/>
        </w:tabs>
        <w:spacing w:line="360" w:lineRule="auto"/>
        <w:ind w:right="567"/>
        <w:jc w:val="both"/>
        <w:rPr>
          <w:rFonts w:ascii="Palatino Linotype" w:hAnsi="Palatino Linotype" w:cs="Tahoma"/>
          <w:b/>
          <w:bCs/>
          <w:sz w:val="22"/>
          <w:szCs w:val="24"/>
        </w:rPr>
      </w:pPr>
      <w:bookmarkStart w:id="0" w:name="_Hlk16082333"/>
      <w:r w:rsidRPr="005864BF">
        <w:rPr>
          <w:rFonts w:ascii="Palatino Linotype" w:hAnsi="Palatino Linotype" w:cs="Tahoma"/>
          <w:b/>
          <w:bCs/>
          <w:sz w:val="22"/>
          <w:szCs w:val="24"/>
        </w:rPr>
        <w:t xml:space="preserve">II. Prórroga para atender su solicitud de información. </w:t>
      </w:r>
    </w:p>
    <w:p w14:paraId="20A29D2C" w14:textId="77777777" w:rsidR="003E7D05" w:rsidRPr="005864BF" w:rsidRDefault="003E7D05" w:rsidP="003E7D05">
      <w:pPr>
        <w:tabs>
          <w:tab w:val="left" w:pos="4667"/>
        </w:tabs>
        <w:spacing w:line="360" w:lineRule="auto"/>
        <w:ind w:right="567"/>
        <w:jc w:val="both"/>
        <w:rPr>
          <w:rFonts w:ascii="Palatino Linotype" w:hAnsi="Palatino Linotype" w:cs="Tahoma"/>
          <w:b/>
          <w:bCs/>
          <w:sz w:val="22"/>
          <w:szCs w:val="24"/>
        </w:rPr>
      </w:pPr>
    </w:p>
    <w:p w14:paraId="197474FB" w14:textId="77777777" w:rsidR="003E7D05" w:rsidRPr="005864BF" w:rsidRDefault="003E7D05" w:rsidP="003E7D05">
      <w:pPr>
        <w:tabs>
          <w:tab w:val="left" w:pos="4667"/>
        </w:tabs>
        <w:spacing w:line="360" w:lineRule="auto"/>
        <w:jc w:val="both"/>
        <w:rPr>
          <w:rFonts w:ascii="Palatino Linotype" w:hAnsi="Palatino Linotype" w:cs="Tahoma"/>
          <w:sz w:val="22"/>
          <w:szCs w:val="24"/>
        </w:rPr>
      </w:pPr>
      <w:r w:rsidRPr="005864BF">
        <w:rPr>
          <w:rFonts w:ascii="Palatino Linotype" w:hAnsi="Palatino Linotype" w:cs="Tahoma"/>
          <w:sz w:val="22"/>
          <w:szCs w:val="24"/>
        </w:rPr>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ampliación de término para atender las solicitudes de información.</w:t>
      </w:r>
    </w:p>
    <w:p w14:paraId="23B88C6A" w14:textId="77777777" w:rsidR="003E7D05" w:rsidRPr="005864BF" w:rsidRDefault="003E7D05" w:rsidP="003E7D05">
      <w:pPr>
        <w:tabs>
          <w:tab w:val="left" w:pos="4667"/>
        </w:tabs>
        <w:spacing w:line="360" w:lineRule="auto"/>
        <w:ind w:right="567"/>
        <w:jc w:val="both"/>
        <w:rPr>
          <w:rFonts w:ascii="Palatino Linotype" w:hAnsi="Palatino Linotype" w:cs="Tahoma"/>
          <w:b/>
          <w:bCs/>
          <w:sz w:val="22"/>
          <w:szCs w:val="24"/>
        </w:rPr>
      </w:pPr>
    </w:p>
    <w:p w14:paraId="79EF8011" w14:textId="77777777" w:rsidR="003E7D05" w:rsidRPr="005864BF" w:rsidRDefault="003E7D05" w:rsidP="003E7D05">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bookmarkEnd w:id="0"/>
    <w:p w14:paraId="1807BF68" w14:textId="77777777" w:rsidR="009245F5" w:rsidRDefault="009245F5" w:rsidP="009245F5">
      <w:pPr>
        <w:autoSpaceDE w:val="0"/>
        <w:autoSpaceDN w:val="0"/>
        <w:adjustRightInd w:val="0"/>
        <w:spacing w:line="360" w:lineRule="auto"/>
        <w:contextualSpacing/>
        <w:jc w:val="both"/>
        <w:rPr>
          <w:rFonts w:ascii="Palatino Linotype" w:hAnsi="Palatino Linotype" w:cs="Tahoma"/>
          <w:b/>
          <w:sz w:val="22"/>
          <w:szCs w:val="22"/>
        </w:rPr>
      </w:pPr>
    </w:p>
    <w:p w14:paraId="7C46B0E6" w14:textId="32ACA7B9" w:rsidR="009245F5" w:rsidRPr="00FC6890" w:rsidRDefault="001843B4" w:rsidP="009245F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Con fecha</w:t>
      </w:r>
      <w:r w:rsidR="009245F5">
        <w:rPr>
          <w:rFonts w:ascii="Palatino Linotype" w:hAnsi="Palatino Linotype" w:cs="Tahoma"/>
          <w:bCs/>
          <w:sz w:val="22"/>
          <w:szCs w:val="22"/>
        </w:rPr>
        <w:t xml:space="preserve"> </w:t>
      </w:r>
      <w:r w:rsidR="00BC4E30">
        <w:rPr>
          <w:rFonts w:ascii="Palatino Linotype" w:hAnsi="Palatino Linotype" w:cs="Tahoma"/>
          <w:bCs/>
          <w:sz w:val="22"/>
          <w:szCs w:val="22"/>
        </w:rPr>
        <w:t>once</w:t>
      </w:r>
      <w:r w:rsidR="009245F5">
        <w:rPr>
          <w:rFonts w:ascii="Palatino Linotype" w:hAnsi="Palatino Linotype" w:cs="Tahoma"/>
          <w:bCs/>
          <w:sz w:val="22"/>
          <w:szCs w:val="22"/>
        </w:rPr>
        <w:t xml:space="preserve"> de febrero de dos mil veintidós, el</w:t>
      </w:r>
      <w:r w:rsidR="009245F5">
        <w:rPr>
          <w:rFonts w:ascii="Palatino Linotype" w:hAnsi="Palatino Linotype" w:cs="Tahoma"/>
          <w:b/>
          <w:sz w:val="22"/>
          <w:szCs w:val="22"/>
        </w:rPr>
        <w:t xml:space="preserve"> </w:t>
      </w:r>
      <w:r w:rsidR="009245F5">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00BC4E30">
        <w:rPr>
          <w:rFonts w:ascii="Palatino Linotype" w:hAnsi="Palatino Linotype" w:cs="Tahoma"/>
          <w:sz w:val="22"/>
          <w:szCs w:val="22"/>
        </w:rPr>
        <w:t>DA/0624/2022</w:t>
      </w:r>
      <w:r w:rsidR="009245F5">
        <w:rPr>
          <w:rFonts w:ascii="Palatino Linotype" w:hAnsi="Palatino Linotype" w:cs="Tahoma"/>
          <w:sz w:val="22"/>
          <w:szCs w:val="22"/>
        </w:rPr>
        <w:t>, de</w:t>
      </w:r>
      <w:r w:rsidR="00BC4E30">
        <w:rPr>
          <w:rFonts w:ascii="Palatino Linotype" w:hAnsi="Palatino Linotype" w:cs="Tahoma"/>
          <w:sz w:val="22"/>
          <w:szCs w:val="22"/>
        </w:rPr>
        <w:t>l cuatro de febrero de dos mil veintidós</w:t>
      </w:r>
      <w:r w:rsidR="009245F5">
        <w:rPr>
          <w:rFonts w:ascii="Palatino Linotype" w:hAnsi="Palatino Linotype" w:cs="Tahoma"/>
          <w:sz w:val="22"/>
          <w:szCs w:val="22"/>
        </w:rPr>
        <w:t xml:space="preserve">, suscrito por el </w:t>
      </w:r>
      <w:r w:rsidR="00BC4E30">
        <w:rPr>
          <w:rFonts w:ascii="Palatino Linotype" w:hAnsi="Palatino Linotype" w:cs="Tahoma"/>
          <w:sz w:val="22"/>
          <w:szCs w:val="22"/>
        </w:rPr>
        <w:t>Director de Administración</w:t>
      </w:r>
      <w:r w:rsidR="009245F5">
        <w:rPr>
          <w:rFonts w:ascii="Palatino Linotype" w:hAnsi="Palatino Linotype" w:cs="Tahoma"/>
          <w:sz w:val="22"/>
          <w:szCs w:val="22"/>
        </w:rPr>
        <w:t xml:space="preserve"> y dirigido al </w:t>
      </w:r>
      <w:r w:rsidR="00BC4E30">
        <w:rPr>
          <w:rFonts w:ascii="Palatino Linotype" w:hAnsi="Palatino Linotype" w:cs="Tahoma"/>
          <w:sz w:val="22"/>
          <w:szCs w:val="22"/>
        </w:rPr>
        <w:t xml:space="preserve">Coordinador </w:t>
      </w:r>
      <w:r w:rsidR="009245F5">
        <w:rPr>
          <w:rFonts w:ascii="Palatino Linotype" w:hAnsi="Palatino Linotype" w:cs="Tahoma"/>
          <w:sz w:val="22"/>
          <w:szCs w:val="22"/>
        </w:rPr>
        <w:t xml:space="preserve">de la Unidad de Transparencia, </w:t>
      </w:r>
      <w:r w:rsidR="009245F5" w:rsidRPr="00FC6890">
        <w:rPr>
          <w:rFonts w:ascii="Palatino Linotype" w:hAnsi="Palatino Linotype" w:cs="Tahoma"/>
          <w:sz w:val="22"/>
          <w:szCs w:val="22"/>
        </w:rPr>
        <w:t>en los siguientes términos:</w:t>
      </w:r>
    </w:p>
    <w:p w14:paraId="3EFD69A1" w14:textId="77777777" w:rsidR="009245F5" w:rsidRDefault="009245F5" w:rsidP="009245F5">
      <w:pPr>
        <w:tabs>
          <w:tab w:val="left" w:pos="4667"/>
        </w:tabs>
        <w:spacing w:line="360" w:lineRule="auto"/>
        <w:ind w:left="567"/>
        <w:jc w:val="both"/>
        <w:rPr>
          <w:rFonts w:ascii="Palatino Linotype" w:hAnsi="Palatino Linotype" w:cs="Tahoma"/>
          <w:bCs/>
          <w:i/>
        </w:rPr>
      </w:pPr>
    </w:p>
    <w:p w14:paraId="228D2EDF" w14:textId="77777777" w:rsidR="00B91719" w:rsidRDefault="009245F5" w:rsidP="009245F5">
      <w:pPr>
        <w:tabs>
          <w:tab w:val="left" w:pos="4667"/>
        </w:tabs>
        <w:spacing w:line="360" w:lineRule="auto"/>
        <w:ind w:left="567"/>
        <w:jc w:val="both"/>
        <w:rPr>
          <w:rFonts w:ascii="Palatino Linotype" w:hAnsi="Palatino Linotype" w:cs="Tahoma"/>
          <w:bCs/>
          <w:i/>
          <w:lang w:val="es-ES"/>
        </w:rPr>
      </w:pPr>
      <w:r>
        <w:rPr>
          <w:rFonts w:ascii="Palatino Linotype" w:hAnsi="Palatino Linotype" w:cs="Tahoma"/>
          <w:bCs/>
          <w:i/>
        </w:rPr>
        <w:t>“</w:t>
      </w:r>
      <w:r>
        <w:rPr>
          <w:rFonts w:ascii="Palatino Linotype" w:hAnsi="Palatino Linotype" w:cs="Tahoma"/>
          <w:bCs/>
          <w:i/>
          <w:lang w:val="es-ES"/>
        </w:rPr>
        <w:t xml:space="preserve">… </w:t>
      </w:r>
    </w:p>
    <w:p w14:paraId="23B64F28" w14:textId="2CB49EC6" w:rsidR="003B0494" w:rsidRDefault="00B91719" w:rsidP="003E7D05">
      <w:pPr>
        <w:tabs>
          <w:tab w:val="left" w:pos="4667"/>
        </w:tabs>
        <w:spacing w:line="360" w:lineRule="auto"/>
        <w:ind w:left="567" w:right="567"/>
        <w:jc w:val="both"/>
        <w:rPr>
          <w:rFonts w:ascii="Palatino Linotype" w:hAnsi="Palatino Linotype" w:cs="Tahoma"/>
          <w:bCs/>
          <w:i/>
          <w:lang w:val="es-ES"/>
        </w:rPr>
      </w:pPr>
      <w:r>
        <w:rPr>
          <w:rFonts w:ascii="Palatino Linotype" w:hAnsi="Palatino Linotype" w:cs="Tahoma"/>
          <w:bCs/>
          <w:i/>
          <w:lang w:val="es-ES"/>
        </w:rPr>
        <w:t xml:space="preserve">En relación con la solicitud de peticionario me permito hacer de su conocimiento que la información solicitada se encuentra publicada y disponible para su </w:t>
      </w:r>
      <w:r w:rsidR="003B0494">
        <w:rPr>
          <w:rFonts w:ascii="Palatino Linotype" w:hAnsi="Palatino Linotype" w:cs="Tahoma"/>
          <w:bCs/>
          <w:i/>
          <w:lang w:val="es-ES"/>
        </w:rPr>
        <w:t>consulta en el siguiente link:</w:t>
      </w:r>
    </w:p>
    <w:p w14:paraId="283BECF8" w14:textId="77777777" w:rsidR="003B0494" w:rsidRDefault="003B0494" w:rsidP="009245F5">
      <w:pPr>
        <w:tabs>
          <w:tab w:val="left" w:pos="4667"/>
        </w:tabs>
        <w:spacing w:line="360" w:lineRule="auto"/>
        <w:ind w:left="567"/>
        <w:jc w:val="both"/>
        <w:rPr>
          <w:rFonts w:ascii="Palatino Linotype" w:hAnsi="Palatino Linotype" w:cs="Tahoma"/>
          <w:bCs/>
          <w:i/>
          <w:lang w:val="es-ES"/>
        </w:rPr>
      </w:pPr>
    </w:p>
    <w:p w14:paraId="0BE42403" w14:textId="77777777" w:rsidR="003B0494" w:rsidRPr="001843B4" w:rsidRDefault="003B0494" w:rsidP="009245F5">
      <w:pPr>
        <w:tabs>
          <w:tab w:val="left" w:pos="4667"/>
        </w:tabs>
        <w:spacing w:line="360" w:lineRule="auto"/>
        <w:ind w:left="567"/>
        <w:jc w:val="both"/>
        <w:rPr>
          <w:rFonts w:ascii="Palatino Linotype" w:hAnsi="Palatino Linotype" w:cs="Tahoma"/>
          <w:b/>
          <w:bCs/>
          <w:i/>
          <w:szCs w:val="22"/>
          <w:lang w:val="es-ES"/>
        </w:rPr>
      </w:pPr>
      <w:bookmarkStart w:id="1" w:name="_Hlk99617203"/>
      <w:r w:rsidRPr="001843B4">
        <w:rPr>
          <w:rFonts w:ascii="Palatino Linotype" w:hAnsi="Palatino Linotype" w:cs="Tahoma"/>
          <w:b/>
          <w:bCs/>
          <w:i/>
          <w:szCs w:val="22"/>
          <w:lang w:val="es-ES"/>
        </w:rPr>
        <w:t>GACETA02-2022(1).</w:t>
      </w:r>
      <w:proofErr w:type="spellStart"/>
      <w:r w:rsidRPr="001843B4">
        <w:rPr>
          <w:rFonts w:ascii="Palatino Linotype" w:hAnsi="Palatino Linotype" w:cs="Tahoma"/>
          <w:b/>
          <w:bCs/>
          <w:i/>
          <w:szCs w:val="22"/>
          <w:lang w:val="es-ES"/>
        </w:rPr>
        <w:t>pdf</w:t>
      </w:r>
      <w:proofErr w:type="spellEnd"/>
      <w:r w:rsidRPr="001843B4">
        <w:rPr>
          <w:rFonts w:ascii="Palatino Linotype" w:hAnsi="Palatino Linotype" w:cs="Tahoma"/>
          <w:b/>
          <w:bCs/>
          <w:i/>
          <w:szCs w:val="22"/>
          <w:lang w:val="es-ES"/>
        </w:rPr>
        <w:t>_(Metepec.go.mx)</w:t>
      </w:r>
    </w:p>
    <w:bookmarkEnd w:id="1"/>
    <w:p w14:paraId="59039576" w14:textId="7C4C0837" w:rsidR="009245F5" w:rsidRPr="001207E3" w:rsidRDefault="009245F5" w:rsidP="009245F5">
      <w:pPr>
        <w:tabs>
          <w:tab w:val="left" w:pos="4667"/>
        </w:tabs>
        <w:spacing w:line="360" w:lineRule="auto"/>
        <w:ind w:left="567"/>
        <w:jc w:val="both"/>
        <w:rPr>
          <w:rFonts w:ascii="Palatino Linotype" w:hAnsi="Palatino Linotype" w:cs="Tahoma"/>
          <w:bCs/>
          <w:i/>
        </w:rPr>
      </w:pPr>
      <w:r>
        <w:rPr>
          <w:rFonts w:ascii="Palatino Linotype" w:hAnsi="Palatino Linotype" w:cs="Tahoma"/>
          <w:i/>
          <w:szCs w:val="22"/>
          <w:lang w:val="es-ES"/>
        </w:rPr>
        <w:t>…” (sic.)</w:t>
      </w:r>
    </w:p>
    <w:p w14:paraId="7989A77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20000445"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3EBA4AFA" w:rsidR="009245F5" w:rsidRPr="00474FBB" w:rsidRDefault="009245F5" w:rsidP="009245F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lastRenderedPageBreak/>
        <w:t xml:space="preserve">Con fecha </w:t>
      </w:r>
      <w:r w:rsidR="003B0494">
        <w:rPr>
          <w:rFonts w:ascii="Palatino Linotype" w:hAnsi="Palatino Linotype" w:cs="Tahoma"/>
          <w:bCs/>
          <w:sz w:val="22"/>
          <w:szCs w:val="22"/>
          <w:lang w:val="es-ES"/>
        </w:rPr>
        <w:t>veintiocho</w:t>
      </w:r>
      <w:r w:rsidRPr="00474FBB">
        <w:rPr>
          <w:rFonts w:ascii="Palatino Linotype" w:hAnsi="Palatino Linotype" w:cs="Tahoma"/>
          <w:bCs/>
          <w:sz w:val="22"/>
          <w:szCs w:val="22"/>
          <w:lang w:val="es-ES"/>
        </w:rPr>
        <w:t xml:space="preserve"> de </w:t>
      </w:r>
      <w:r>
        <w:rPr>
          <w:rFonts w:ascii="Palatino Linotype" w:hAnsi="Palatino Linotype" w:cs="Tahoma"/>
          <w:bCs/>
          <w:sz w:val="22"/>
          <w:szCs w:val="22"/>
          <w:lang w:val="es-ES"/>
        </w:rPr>
        <w:t>febrero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138C9DA3" w:rsidR="009245F5" w:rsidRDefault="003B0494" w:rsidP="009245F5">
      <w:pPr>
        <w:tabs>
          <w:tab w:val="left" w:pos="4667"/>
        </w:tabs>
        <w:spacing w:line="360" w:lineRule="auto"/>
        <w:ind w:left="567" w:right="567"/>
        <w:jc w:val="both"/>
        <w:rPr>
          <w:rFonts w:ascii="Palatino Linotype" w:hAnsi="Palatino Linotype" w:cs="Tahoma"/>
          <w:bCs/>
          <w:i/>
        </w:rPr>
      </w:pPr>
      <w:r w:rsidRPr="003B0494">
        <w:rPr>
          <w:rFonts w:ascii="Palatino Linotype" w:hAnsi="Palatino Linotype" w:cs="Tahoma"/>
          <w:bCs/>
          <w:i/>
        </w:rPr>
        <w:t>La respuesta proporcionada por el Sujeto Obligado.</w:t>
      </w:r>
      <w:r w:rsidR="009245F5">
        <w:rPr>
          <w:rFonts w:ascii="Palatino Linotype" w:hAnsi="Palatino Linotype" w:cs="Tahoma"/>
          <w:bCs/>
          <w:i/>
        </w:rPr>
        <w:t>” (Sic.)</w:t>
      </w:r>
    </w:p>
    <w:p w14:paraId="5943B08F"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14:paraId="6EDEB3CA" w14:textId="66F8CBB0" w:rsidR="009245F5" w:rsidRDefault="003B0494" w:rsidP="009245F5">
      <w:pPr>
        <w:tabs>
          <w:tab w:val="left" w:pos="4667"/>
        </w:tabs>
        <w:spacing w:line="360" w:lineRule="auto"/>
        <w:ind w:left="567" w:right="567"/>
        <w:jc w:val="both"/>
        <w:rPr>
          <w:rFonts w:ascii="Palatino Linotype" w:hAnsi="Palatino Linotype" w:cs="Tahoma"/>
          <w:i/>
        </w:rPr>
      </w:pPr>
      <w:r w:rsidRPr="003B0494">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w:t>
      </w:r>
      <w:r w:rsidRPr="003B0494">
        <w:rPr>
          <w:rFonts w:ascii="Palatino Linotype" w:hAnsi="Palatino Linotype" w:cs="Tahoma"/>
          <w:i/>
        </w:rPr>
        <w:lastRenderedPageBreak/>
        <w:t>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9245F5">
        <w:rPr>
          <w:rFonts w:ascii="Palatino Linotype" w:hAnsi="Palatino Linotype" w:cs="Tahoma"/>
          <w:i/>
        </w:rPr>
        <w:t>” (Sic.)</w:t>
      </w:r>
    </w:p>
    <w:p w14:paraId="70A446E3"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eastAsia="Batang" w:hAnsi="Palatino Linotype"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eastAsia="Batang" w:hAnsi="Palatino Linotype" w:cs="Tahoma"/>
          <w:b/>
          <w:bCs/>
          <w:sz w:val="22"/>
          <w:szCs w:val="22"/>
        </w:rPr>
        <w:t>ante el Instituto.</w:t>
      </w:r>
    </w:p>
    <w:p w14:paraId="6864DCE6"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p>
    <w:p w14:paraId="007B64E3" w14:textId="36240334" w:rsidR="009245F5" w:rsidRPr="00FC6890" w:rsidRDefault="009245F5" w:rsidP="009245F5">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sidR="003B0494">
        <w:rPr>
          <w:rFonts w:ascii="Palatino Linotype" w:hAnsi="Palatino Linotype" w:cs="Tahoma"/>
          <w:sz w:val="22"/>
          <w:szCs w:val="22"/>
        </w:rPr>
        <w:t>veintiocho</w:t>
      </w:r>
      <w:r>
        <w:rPr>
          <w:rFonts w:ascii="Palatino Linotype" w:hAnsi="Palatino Linotype" w:cs="Tahoma"/>
          <w:sz w:val="22"/>
          <w:szCs w:val="22"/>
        </w:rPr>
        <w:t xml:space="preserve"> </w:t>
      </w:r>
      <w:r w:rsidRPr="00F87A4D">
        <w:rPr>
          <w:rFonts w:ascii="Palatino Linotype" w:hAnsi="Palatino Linotype" w:cs="Tahoma"/>
          <w:sz w:val="22"/>
          <w:szCs w:val="22"/>
        </w:rPr>
        <w:t xml:space="preserve">de </w:t>
      </w:r>
      <w:r>
        <w:rPr>
          <w:rFonts w:ascii="Palatino Linotype" w:hAnsi="Palatino Linotype" w:cs="Tahoma"/>
          <w:sz w:val="22"/>
          <w:szCs w:val="22"/>
        </w:rPr>
        <w:t>febrero</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003B0494" w:rsidRPr="003B0494">
        <w:rPr>
          <w:rFonts w:ascii="Palatino Linotype" w:eastAsia="Calibri" w:hAnsi="Palatino Linotype" w:cs="Tahoma"/>
          <w:b/>
          <w:bCs/>
          <w:sz w:val="22"/>
          <w:szCs w:val="22"/>
          <w:lang w:eastAsia="en-US"/>
        </w:rPr>
        <w:t>02021/INFOEM/IP/RR/2022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9245F5">
      <w:pPr>
        <w:spacing w:line="360" w:lineRule="auto"/>
        <w:ind w:right="-28"/>
        <w:jc w:val="both"/>
        <w:rPr>
          <w:rFonts w:ascii="Palatino Linotype" w:eastAsia="Batang" w:hAnsi="Palatino Linotype" w:cs="Tahoma"/>
          <w:b/>
          <w:bCs/>
          <w:sz w:val="22"/>
          <w:szCs w:val="22"/>
        </w:rPr>
      </w:pPr>
    </w:p>
    <w:p w14:paraId="7D3A4E8D" w14:textId="09CA71C0" w:rsidR="009245F5" w:rsidRDefault="009245F5" w:rsidP="009245F5">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El </w:t>
      </w:r>
      <w:r w:rsidR="003B0494">
        <w:rPr>
          <w:rFonts w:ascii="Palatino Linotype" w:eastAsia="Batang" w:hAnsi="Palatino Linotype" w:cs="Tahoma"/>
          <w:bCs/>
          <w:sz w:val="22"/>
          <w:szCs w:val="22"/>
          <w:lang w:val="es-ES_tradnl"/>
        </w:rPr>
        <w:t>cuatro</w:t>
      </w:r>
      <w:r>
        <w:rPr>
          <w:rFonts w:ascii="Palatino Linotype" w:eastAsia="Batang" w:hAnsi="Palatino Linotype" w:cs="Tahoma"/>
          <w:bCs/>
          <w:sz w:val="22"/>
          <w:szCs w:val="22"/>
          <w:lang w:val="es-ES_tradnl"/>
        </w:rPr>
        <w:t xml:space="preserve"> de </w:t>
      </w:r>
      <w:r w:rsidR="003B0494">
        <w:rPr>
          <w:rFonts w:ascii="Palatino Linotype" w:eastAsia="Batang" w:hAnsi="Palatino Linotype" w:cs="Tahoma"/>
          <w:bCs/>
          <w:sz w:val="22"/>
          <w:szCs w:val="22"/>
          <w:lang w:val="es-ES_tradnl"/>
        </w:rPr>
        <w:t>marzo</w:t>
      </w:r>
      <w:r>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3B0494">
        <w:rPr>
          <w:rFonts w:ascii="Palatino Linotype" w:eastAsia="Batang" w:hAnsi="Palatino Linotype" w:cs="Tahoma"/>
          <w:bCs/>
          <w:sz w:val="22"/>
          <w:szCs w:val="22"/>
          <w:lang w:val="es-ES_tradnl"/>
        </w:rPr>
        <w:t>siete del mismo mes y año</w:t>
      </w:r>
      <w:r>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9245F5">
      <w:pPr>
        <w:spacing w:line="360" w:lineRule="auto"/>
        <w:ind w:right="-28"/>
        <w:jc w:val="both"/>
        <w:rPr>
          <w:rFonts w:ascii="Palatino Linotype" w:hAnsi="Palatino Linotype" w:cs="Tahoma"/>
          <w:b/>
          <w:sz w:val="22"/>
          <w:szCs w:val="22"/>
        </w:rPr>
      </w:pPr>
    </w:p>
    <w:p w14:paraId="7A9A5E77" w14:textId="765AFC05" w:rsidR="009245F5" w:rsidRPr="00F21E7E"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w:t>
      </w:r>
      <w:r w:rsidR="008142FA">
        <w:rPr>
          <w:rFonts w:ascii="Palatino Linotype" w:hAnsi="Palatino Linotype" w:cs="Tahoma"/>
          <w:b/>
          <w:sz w:val="22"/>
          <w:szCs w:val="22"/>
        </w:rPr>
        <w:t xml:space="preserve">. </w:t>
      </w:r>
      <w:r w:rsidR="008142FA" w:rsidRPr="008D499C">
        <w:rPr>
          <w:rFonts w:ascii="Palatino Linotype" w:hAnsi="Palatino Linotype" w:cs="Tahoma"/>
          <w:bCs/>
          <w:sz w:val="22"/>
          <w:szCs w:val="22"/>
        </w:rPr>
        <w:t>El</w:t>
      </w:r>
      <w:r w:rsidR="008142FA">
        <w:rPr>
          <w:rFonts w:ascii="Palatino Linotype" w:hAnsi="Palatino Linotype" w:cs="Tahoma"/>
          <w:bCs/>
          <w:sz w:val="22"/>
          <w:szCs w:val="22"/>
        </w:rPr>
        <w:t xml:space="preserve"> dieciséis</w:t>
      </w:r>
      <w:r w:rsidR="008142FA" w:rsidRPr="008D499C">
        <w:rPr>
          <w:rFonts w:ascii="Palatino Linotype" w:hAnsi="Palatino Linotype" w:cs="Tahoma"/>
          <w:bCs/>
          <w:sz w:val="22"/>
          <w:szCs w:val="22"/>
        </w:rPr>
        <w:t xml:space="preserve"> de abril de dos mil veintidós, se recibió en este Instituto, </w:t>
      </w:r>
      <w:r w:rsidR="008142FA" w:rsidRPr="008D499C">
        <w:rPr>
          <w:rFonts w:ascii="Palatino Linotype" w:hAnsi="Palatino Linotype" w:cs="Tahoma"/>
          <w:bCs/>
          <w:sz w:val="22"/>
          <w:szCs w:val="22"/>
          <w:lang w:val="es-ES_tradnl"/>
        </w:rPr>
        <w:t xml:space="preserve">del Sistema de Acceso a la Información Mexiquense (SAIMEX), el Informe Justificado del Sujeto Obligado, sin número, de la misma fecha de recepción, emitido por el Titular de la Unidad de Transparencia y dirigido a los Integrantes del Pleno de este Instituto, </w:t>
      </w:r>
      <w:r w:rsidR="008142FA" w:rsidRPr="008D499C">
        <w:rPr>
          <w:rFonts w:ascii="Palatino Linotype" w:hAnsi="Palatino Linotype" w:cs="Tahoma"/>
          <w:bCs/>
          <w:sz w:val="22"/>
          <w:szCs w:val="22"/>
        </w:rPr>
        <w:t>en donde de manera concreta, ra</w:t>
      </w:r>
      <w:r w:rsidR="008142FA">
        <w:rPr>
          <w:rFonts w:ascii="Palatino Linotype" w:hAnsi="Palatino Linotype" w:cs="Tahoma"/>
          <w:bCs/>
          <w:sz w:val="22"/>
          <w:szCs w:val="22"/>
        </w:rPr>
        <w:t>tifica su respuesta primigenia.</w:t>
      </w:r>
    </w:p>
    <w:p w14:paraId="0F26F79D" w14:textId="77777777" w:rsidR="009245F5" w:rsidRPr="00542EC9" w:rsidRDefault="009245F5" w:rsidP="009245F5">
      <w:pPr>
        <w:spacing w:line="360" w:lineRule="auto"/>
        <w:ind w:right="-28"/>
        <w:jc w:val="both"/>
        <w:rPr>
          <w:rFonts w:ascii="Palatino Linotype" w:hAnsi="Palatino Linotype" w:cs="Tahoma"/>
          <w:sz w:val="22"/>
        </w:rPr>
      </w:pPr>
    </w:p>
    <w:p w14:paraId="43E62BF3" w14:textId="174EC784" w:rsidR="008142FA" w:rsidRDefault="009245F5" w:rsidP="008142FA">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C07406">
        <w:rPr>
          <w:rFonts w:ascii="Palatino Linotype" w:hAnsi="Palatino Linotype" w:cs="Tahoma"/>
          <w:b/>
          <w:sz w:val="22"/>
          <w:szCs w:val="22"/>
        </w:rPr>
        <w:t xml:space="preserve">) </w:t>
      </w:r>
      <w:r w:rsidR="008142FA" w:rsidRPr="002F21F7">
        <w:rPr>
          <w:rFonts w:ascii="Palatino Linotype" w:hAnsi="Palatino Linotype" w:cs="Tahoma"/>
          <w:b/>
          <w:sz w:val="22"/>
          <w:szCs w:val="22"/>
        </w:rPr>
        <w:t>Ampliación de plazo para resolver.</w:t>
      </w:r>
      <w:r w:rsidR="008142FA" w:rsidRPr="002F21F7">
        <w:rPr>
          <w:rFonts w:ascii="Palatino Linotype" w:hAnsi="Palatino Linotype" w:cs="Tahoma"/>
          <w:bCs/>
          <w:sz w:val="22"/>
          <w:szCs w:val="22"/>
        </w:rPr>
        <w:t xml:space="preserve"> El </w:t>
      </w:r>
      <w:r w:rsidR="008142FA">
        <w:rPr>
          <w:rFonts w:ascii="Palatino Linotype" w:hAnsi="Palatino Linotype" w:cs="Tahoma"/>
          <w:bCs/>
          <w:sz w:val="22"/>
          <w:szCs w:val="22"/>
        </w:rPr>
        <w:t xml:space="preserve">veintidós de abril </w:t>
      </w:r>
      <w:r w:rsidR="008142FA" w:rsidRPr="002F21F7">
        <w:rPr>
          <w:rFonts w:ascii="Palatino Linotype" w:hAnsi="Palatino Linotype" w:cs="Tahoma"/>
          <w:bCs/>
          <w:sz w:val="22"/>
          <w:szCs w:val="22"/>
        </w:rPr>
        <w:t>de dos mil veintidós, el</w:t>
      </w:r>
      <w:r w:rsidR="008142FA">
        <w:rPr>
          <w:rFonts w:ascii="Palatino Linotype" w:hAnsi="Palatino Linotype" w:cs="Tahoma"/>
          <w:bCs/>
          <w:sz w:val="22"/>
          <w:szCs w:val="22"/>
        </w:rPr>
        <w:t xml:space="preserve"> </w:t>
      </w:r>
      <w:r w:rsidR="008142FA" w:rsidRPr="002F21F7">
        <w:rPr>
          <w:rFonts w:ascii="Palatino Linotype" w:hAnsi="Palatino Linotype" w:cs="Tahoma"/>
          <w:bCs/>
          <w:sz w:val="22"/>
          <w:szCs w:val="22"/>
        </w:rPr>
        <w:t>Comisionado Ponente, con fundamento en lo dispuesto por el artículo 181, párrafo tercero,</w:t>
      </w:r>
      <w:r w:rsidR="008142FA">
        <w:rPr>
          <w:rFonts w:ascii="Palatino Linotype" w:hAnsi="Palatino Linotype" w:cs="Tahoma"/>
          <w:bCs/>
          <w:sz w:val="22"/>
          <w:szCs w:val="22"/>
        </w:rPr>
        <w:t xml:space="preserve"> </w:t>
      </w:r>
      <w:r w:rsidR="008142FA" w:rsidRPr="002F21F7">
        <w:rPr>
          <w:rFonts w:ascii="Palatino Linotype" w:hAnsi="Palatino Linotype" w:cs="Tahoma"/>
          <w:bCs/>
          <w:sz w:val="22"/>
          <w:szCs w:val="22"/>
        </w:rPr>
        <w:t>de la Ley de Transparencia y Acceso a la Información Pública del Estado de México y</w:t>
      </w:r>
      <w:r w:rsidR="008142FA">
        <w:rPr>
          <w:rFonts w:ascii="Palatino Linotype" w:hAnsi="Palatino Linotype" w:cs="Tahoma"/>
          <w:bCs/>
          <w:sz w:val="22"/>
          <w:szCs w:val="22"/>
        </w:rPr>
        <w:t xml:space="preserve"> </w:t>
      </w:r>
      <w:r w:rsidR="008142FA" w:rsidRPr="002F21F7">
        <w:rPr>
          <w:rFonts w:ascii="Palatino Linotype" w:hAnsi="Palatino Linotype" w:cs="Tahoma"/>
          <w:bCs/>
          <w:sz w:val="22"/>
          <w:szCs w:val="22"/>
        </w:rPr>
        <w:t>Municipios, acordó ampliar por un periodo de quince días hábiles, el plazo para resolver el</w:t>
      </w:r>
      <w:r w:rsidR="008142FA">
        <w:rPr>
          <w:rFonts w:ascii="Palatino Linotype" w:hAnsi="Palatino Linotype" w:cs="Tahoma"/>
          <w:bCs/>
          <w:sz w:val="22"/>
          <w:szCs w:val="22"/>
        </w:rPr>
        <w:t xml:space="preserve"> </w:t>
      </w:r>
      <w:r w:rsidR="008142FA" w:rsidRPr="002F21F7">
        <w:rPr>
          <w:rFonts w:ascii="Palatino Linotype" w:hAnsi="Palatino Linotype" w:cs="Tahoma"/>
          <w:bCs/>
          <w:sz w:val="22"/>
          <w:szCs w:val="22"/>
        </w:rPr>
        <w:t>Recurso de Revisión que nos ocupa; acto que fue notificado a las partes, mediante el</w:t>
      </w:r>
      <w:r w:rsidR="008142FA">
        <w:rPr>
          <w:rFonts w:ascii="Palatino Linotype" w:hAnsi="Palatino Linotype" w:cs="Tahoma"/>
          <w:bCs/>
          <w:sz w:val="22"/>
          <w:szCs w:val="22"/>
        </w:rPr>
        <w:t xml:space="preserve"> </w:t>
      </w:r>
      <w:r w:rsidR="008142FA" w:rsidRPr="002F21F7">
        <w:rPr>
          <w:rFonts w:ascii="Palatino Linotype" w:hAnsi="Palatino Linotype" w:cs="Tahoma"/>
          <w:bCs/>
          <w:sz w:val="22"/>
          <w:szCs w:val="22"/>
        </w:rPr>
        <w:t>Sistema de Acceso a la Información Mexiquense (SAIMEX).</w:t>
      </w:r>
    </w:p>
    <w:p w14:paraId="4A7460F5" w14:textId="77777777" w:rsidR="008142FA" w:rsidRDefault="008142FA" w:rsidP="009245F5">
      <w:pPr>
        <w:spacing w:line="360" w:lineRule="auto"/>
        <w:ind w:right="-28"/>
        <w:jc w:val="both"/>
        <w:rPr>
          <w:rFonts w:ascii="Palatino Linotype" w:hAnsi="Palatino Linotype" w:cs="Tahoma"/>
          <w:b/>
          <w:sz w:val="22"/>
          <w:szCs w:val="22"/>
        </w:rPr>
      </w:pPr>
    </w:p>
    <w:p w14:paraId="7654550D" w14:textId="2C5090F5" w:rsidR="008142FA" w:rsidRPr="008142FA" w:rsidRDefault="008142FA" w:rsidP="008142FA">
      <w:pPr>
        <w:spacing w:line="360" w:lineRule="auto"/>
        <w:jc w:val="both"/>
        <w:rPr>
          <w:rFonts w:ascii="Palatino Linotype" w:eastAsia="Calibri" w:hAnsi="Palatino Linotype" w:cs="Tahoma"/>
          <w:color w:val="000000"/>
          <w:sz w:val="22"/>
          <w:szCs w:val="22"/>
          <w:lang w:val="es-ES" w:eastAsia="en-US"/>
        </w:rPr>
      </w:pPr>
      <w:r>
        <w:rPr>
          <w:rFonts w:ascii="Palatino Linotype" w:hAnsi="Palatino Linotype" w:cs="Tahoma"/>
          <w:b/>
          <w:sz w:val="22"/>
          <w:szCs w:val="22"/>
        </w:rPr>
        <w:t xml:space="preserve">e) </w:t>
      </w:r>
      <w:r w:rsidRPr="008142FA">
        <w:rPr>
          <w:rFonts w:ascii="Palatino Linotype" w:eastAsia="Calibri" w:hAnsi="Palatino Linotype" w:cs="Tahoma"/>
          <w:b/>
          <w:bCs/>
          <w:color w:val="000000"/>
          <w:sz w:val="22"/>
          <w:szCs w:val="22"/>
          <w:lang w:eastAsia="en-US"/>
        </w:rPr>
        <w:t xml:space="preserve">Vista del </w:t>
      </w:r>
      <w:r>
        <w:rPr>
          <w:rFonts w:ascii="Palatino Linotype" w:eastAsia="Calibri" w:hAnsi="Palatino Linotype" w:cs="Tahoma"/>
          <w:b/>
          <w:bCs/>
          <w:color w:val="000000"/>
          <w:sz w:val="22"/>
          <w:szCs w:val="22"/>
          <w:lang w:eastAsia="en-US"/>
        </w:rPr>
        <w:t>Informe Justificado</w:t>
      </w:r>
      <w:r w:rsidRPr="008142FA">
        <w:rPr>
          <w:rFonts w:ascii="Palatino Linotype" w:eastAsia="Calibri" w:hAnsi="Palatino Linotype" w:cs="Tahoma"/>
          <w:b/>
          <w:bCs/>
          <w:color w:val="000000"/>
          <w:sz w:val="22"/>
          <w:szCs w:val="22"/>
          <w:lang w:eastAsia="en-US"/>
        </w:rPr>
        <w:t xml:space="preserve">. </w:t>
      </w:r>
      <w:r w:rsidRPr="008142FA">
        <w:rPr>
          <w:rFonts w:ascii="Palatino Linotype" w:eastAsia="Calibri" w:hAnsi="Palatino Linotype" w:cs="Tahoma"/>
          <w:color w:val="000000"/>
          <w:sz w:val="22"/>
          <w:szCs w:val="22"/>
          <w:lang w:eastAsia="en-US"/>
        </w:rPr>
        <w:t xml:space="preserve">El </w:t>
      </w:r>
      <w:r>
        <w:rPr>
          <w:rFonts w:ascii="Palatino Linotype" w:eastAsia="Calibri" w:hAnsi="Palatino Linotype" w:cs="Tahoma"/>
          <w:color w:val="000000"/>
          <w:sz w:val="22"/>
          <w:szCs w:val="22"/>
          <w:lang w:eastAsia="en-US"/>
        </w:rPr>
        <w:t>catorce de junio</w:t>
      </w:r>
      <w:r w:rsidRPr="008142FA">
        <w:rPr>
          <w:rFonts w:ascii="Palatino Linotype" w:eastAsia="Calibri" w:hAnsi="Palatino Linotype" w:cs="Tahoma"/>
          <w:color w:val="000000"/>
          <w:sz w:val="22"/>
          <w:szCs w:val="22"/>
          <w:lang w:eastAsia="en-US"/>
        </w:rPr>
        <w:t xml:space="preserve"> de dos mil veintidós, se dictó acuerdo por medio del cual se puso a la vista del Recurrente el desahogo del requerimiento de información adicional y sus anexos, entregados por el Sujeto Obligado</w:t>
      </w:r>
      <w:r>
        <w:rPr>
          <w:rFonts w:ascii="Palatino Linotype" w:eastAsia="Calibri" w:hAnsi="Palatino Linotype" w:cs="Tahoma"/>
          <w:color w:val="000000"/>
          <w:sz w:val="22"/>
          <w:szCs w:val="22"/>
          <w:lang w:eastAsia="en-US"/>
        </w:rPr>
        <w:t xml:space="preserve">, el cual </w:t>
      </w:r>
      <w:r w:rsidRPr="008142FA">
        <w:rPr>
          <w:rFonts w:ascii="Palatino Linotype" w:eastAsia="Calibri" w:hAnsi="Palatino Linotype" w:cs="Tahoma"/>
          <w:color w:val="000000"/>
          <w:sz w:val="22"/>
          <w:szCs w:val="22"/>
          <w:lang w:eastAsia="en-US"/>
        </w:rPr>
        <w:t>fue notificado</w:t>
      </w:r>
      <w:r w:rsidRPr="008142FA">
        <w:rPr>
          <w:rFonts w:ascii="Palatino Linotype" w:eastAsia="Calibri" w:hAnsi="Palatino Linotype" w:cs="Tahoma"/>
          <w:color w:val="000000"/>
          <w:sz w:val="22"/>
          <w:szCs w:val="22"/>
          <w:lang w:val="es-ES" w:eastAsia="en-US"/>
        </w:rPr>
        <w:t xml:space="preserve"> mediante el Sistema de Acceso a la Información Mexiquense (SAIMEX), el mismo día. </w:t>
      </w:r>
    </w:p>
    <w:p w14:paraId="5A47E946" w14:textId="77777777" w:rsidR="008142FA" w:rsidRDefault="008142FA" w:rsidP="009245F5">
      <w:pPr>
        <w:spacing w:line="360" w:lineRule="auto"/>
        <w:ind w:right="-28"/>
        <w:jc w:val="both"/>
        <w:rPr>
          <w:rFonts w:ascii="Palatino Linotype" w:hAnsi="Palatino Linotype" w:cs="Tahoma"/>
          <w:b/>
          <w:sz w:val="22"/>
          <w:szCs w:val="22"/>
        </w:rPr>
      </w:pPr>
    </w:p>
    <w:p w14:paraId="64F60997" w14:textId="69522990" w:rsidR="009245F5" w:rsidRPr="00D47A95" w:rsidRDefault="008142FA"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 xml:space="preserve">f) </w:t>
      </w:r>
      <w:r w:rsidR="009245F5" w:rsidRPr="00C07406">
        <w:rPr>
          <w:rFonts w:ascii="Palatino Linotype" w:hAnsi="Palatino Linotype" w:cs="Tahoma"/>
          <w:b/>
          <w:sz w:val="22"/>
          <w:szCs w:val="22"/>
        </w:rPr>
        <w:t>Cierre de instrucción.</w:t>
      </w:r>
      <w:r w:rsidR="009245F5" w:rsidRPr="00D47A95">
        <w:rPr>
          <w:rFonts w:ascii="Palatino Linotype" w:hAnsi="Palatino Linotype" w:cs="Tahoma"/>
          <w:b/>
          <w:sz w:val="22"/>
          <w:szCs w:val="22"/>
        </w:rPr>
        <w:t xml:space="preserve"> </w:t>
      </w:r>
      <w:r>
        <w:rPr>
          <w:rFonts w:ascii="Palatino Linotype" w:hAnsi="Palatino Linotype" w:cs="Tahoma"/>
          <w:sz w:val="22"/>
          <w:szCs w:val="22"/>
        </w:rPr>
        <w:t>El veinte de junio</w:t>
      </w:r>
      <w:r w:rsidR="009245F5">
        <w:rPr>
          <w:rFonts w:ascii="Palatino Linotype" w:hAnsi="Palatino Linotype" w:cs="Tahoma"/>
          <w:sz w:val="22"/>
          <w:szCs w:val="22"/>
        </w:rPr>
        <w:t xml:space="preserve"> de dos mil veintidós</w:t>
      </w:r>
      <w:r w:rsidR="009245F5" w:rsidRPr="00532FC1">
        <w:rPr>
          <w:rFonts w:ascii="Palatino Linotype" w:hAnsi="Palatino Linotype" w:cs="Tahoma"/>
          <w:sz w:val="22"/>
          <w:szCs w:val="22"/>
        </w:rPr>
        <w:t>, al</w:t>
      </w:r>
      <w:r w:rsidR="009245F5"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D47A95">
        <w:rPr>
          <w:rFonts w:ascii="Palatino Linotype" w:hAnsi="Palatino Linotype" w:cs="Tahoma"/>
          <w:sz w:val="22"/>
          <w:szCs w:val="22"/>
          <w:lang w:val="es-ES"/>
        </w:rPr>
        <w:t>Sistema de Acceso a la Información Mexiquense (SAIMEX)</w:t>
      </w:r>
      <w:r w:rsidR="009245F5" w:rsidRPr="00D47A95">
        <w:rPr>
          <w:rFonts w:ascii="Palatino Linotype" w:hAnsi="Palatino Linotype" w:cs="Tahoma"/>
          <w:sz w:val="22"/>
          <w:szCs w:val="22"/>
        </w:rPr>
        <w:t>.</w:t>
      </w:r>
    </w:p>
    <w:p w14:paraId="4DDAD19A" w14:textId="29D5E231" w:rsidR="009245F5" w:rsidRDefault="009245F5" w:rsidP="009245F5">
      <w:pPr>
        <w:spacing w:line="360" w:lineRule="auto"/>
        <w:ind w:right="-28"/>
        <w:jc w:val="both"/>
        <w:rPr>
          <w:rFonts w:ascii="Palatino Linotype" w:hAnsi="Palatino Linotype" w:cs="Tahoma"/>
          <w:sz w:val="22"/>
          <w:szCs w:val="22"/>
          <w:lang w:val="es-ES"/>
        </w:rPr>
      </w:pPr>
    </w:p>
    <w:p w14:paraId="0D534DD1" w14:textId="4FDD0080" w:rsidR="008142FA" w:rsidRDefault="008142FA" w:rsidP="009245F5">
      <w:pPr>
        <w:spacing w:line="360" w:lineRule="auto"/>
        <w:ind w:right="-28"/>
        <w:jc w:val="both"/>
        <w:rPr>
          <w:rFonts w:ascii="Palatino Linotype" w:hAnsi="Palatino Linotype" w:cs="Tahoma"/>
          <w:sz w:val="22"/>
          <w:szCs w:val="22"/>
          <w:lang w:val="es-ES"/>
        </w:rPr>
      </w:pPr>
    </w:p>
    <w:p w14:paraId="6C690377" w14:textId="77777777" w:rsidR="008142FA" w:rsidRPr="00D47A95" w:rsidRDefault="008142FA" w:rsidP="009245F5">
      <w:pPr>
        <w:spacing w:line="360" w:lineRule="auto"/>
        <w:ind w:right="-28"/>
        <w:jc w:val="both"/>
        <w:rPr>
          <w:rFonts w:ascii="Palatino Linotype" w:hAnsi="Palatino Linotype" w:cs="Tahoma"/>
          <w:sz w:val="22"/>
          <w:szCs w:val="22"/>
          <w:lang w:val="es-ES"/>
        </w:rPr>
      </w:pPr>
    </w:p>
    <w:p w14:paraId="5EA7E26D" w14:textId="77777777" w:rsidR="009245F5" w:rsidRPr="00D47A95" w:rsidRDefault="009245F5" w:rsidP="009245F5">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9245F5">
      <w:pPr>
        <w:spacing w:line="360" w:lineRule="auto"/>
        <w:ind w:right="-28"/>
        <w:rPr>
          <w:rFonts w:ascii="Palatino Linotype" w:hAnsi="Palatino Linotype" w:cs="Tahoma"/>
          <w:b/>
          <w:sz w:val="22"/>
          <w:szCs w:val="22"/>
        </w:rPr>
      </w:pPr>
    </w:p>
    <w:p w14:paraId="2D2AEA8A" w14:textId="77777777" w:rsidR="009245F5" w:rsidRPr="00D47A95" w:rsidRDefault="009245F5" w:rsidP="009245F5">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A021B4" w:rsidRDefault="009245F5" w:rsidP="009245F5">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021B4">
      <w:pPr>
        <w:spacing w:line="360" w:lineRule="auto"/>
        <w:ind w:right="-28"/>
        <w:jc w:val="both"/>
        <w:rPr>
          <w:rFonts w:ascii="Palatino Linotype" w:hAnsi="Palatino Linotype" w:cs="Tahoma"/>
          <w:color w:val="000000"/>
          <w:sz w:val="22"/>
          <w:szCs w:val="22"/>
        </w:rPr>
      </w:pPr>
    </w:p>
    <w:p w14:paraId="32198437" w14:textId="77777777" w:rsidR="009245F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4E98249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DC1A700"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29810A07" w:rsidR="00FB6698" w:rsidRDefault="00FB6698" w:rsidP="00FB669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673937">
        <w:rPr>
          <w:rFonts w:ascii="Palatino Linotype" w:hAnsi="Palatino Linotype" w:cs="Tahoma"/>
          <w:sz w:val="22"/>
          <w:szCs w:val="22"/>
        </w:rPr>
        <w:t>entrega de información que no corresponde con lo solicitado.</w:t>
      </w:r>
    </w:p>
    <w:p w14:paraId="40479974" w14:textId="77777777" w:rsidR="009245F5" w:rsidRPr="006D2718"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6BF6CC0B"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lastRenderedPageBreak/>
        <w:t>Por ser de previo y especial pronunciamiento, este Instituto analiza si se actualiza alguna causal de sobreseimiento.</w:t>
      </w:r>
    </w:p>
    <w:p w14:paraId="3BFCD782" w14:textId="77777777" w:rsidR="00A021B4" w:rsidRPr="00A021B4" w:rsidRDefault="00A021B4" w:rsidP="00A021B4">
      <w:pPr>
        <w:spacing w:line="360" w:lineRule="auto"/>
        <w:jc w:val="both"/>
        <w:rPr>
          <w:rFonts w:ascii="Palatino Linotype" w:hAnsi="Palatino Linotype" w:cs="Tahoma"/>
          <w:sz w:val="22"/>
          <w:szCs w:val="24"/>
        </w:rPr>
      </w:pPr>
    </w:p>
    <w:p w14:paraId="6DE45AC9"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A021B4" w:rsidRDefault="00A021B4" w:rsidP="00A021B4">
      <w:pPr>
        <w:spacing w:line="360" w:lineRule="auto"/>
        <w:jc w:val="both"/>
        <w:rPr>
          <w:rFonts w:ascii="Palatino Linotype" w:hAnsi="Palatino Linotype" w:cs="Tahoma"/>
          <w:sz w:val="22"/>
          <w:szCs w:val="24"/>
        </w:rPr>
      </w:pPr>
    </w:p>
    <w:p w14:paraId="607E9E6C" w14:textId="77777777" w:rsidR="00A021B4" w:rsidRPr="00A021B4" w:rsidRDefault="00A021B4" w:rsidP="00A021B4">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C935CB9" w14:textId="77777777" w:rsidR="00A021B4" w:rsidRDefault="00A021B4"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Default="009245F5"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Default="009245F5" w:rsidP="009245F5">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651E10D5" w:rsidR="009245F5"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Pr>
          <w:rFonts w:ascii="Palatino Linotype" w:eastAsia="Calibri" w:hAnsi="Palatino Linotype" w:cs="Tahoma"/>
          <w:iCs/>
          <w:sz w:val="22"/>
          <w:szCs w:val="22"/>
          <w:lang w:val="es-ES" w:eastAsia="es-ES_tradnl"/>
        </w:rPr>
        <w:t xml:space="preserve">solicitó </w:t>
      </w:r>
      <w:r w:rsidR="00380B2F">
        <w:rPr>
          <w:rFonts w:ascii="Palatino Linotype" w:eastAsia="Calibri" w:hAnsi="Palatino Linotype" w:cs="Tahoma"/>
          <w:iCs/>
          <w:sz w:val="22"/>
          <w:szCs w:val="22"/>
          <w:lang w:val="es-ES" w:eastAsia="es-ES_tradnl"/>
        </w:rPr>
        <w:t>el Organigrama vigente</w:t>
      </w:r>
      <w:r w:rsidR="00453B05">
        <w:rPr>
          <w:rFonts w:ascii="Palatino Linotype" w:eastAsia="Calibri" w:hAnsi="Palatino Linotype" w:cs="Tahoma"/>
          <w:iCs/>
          <w:sz w:val="22"/>
          <w:szCs w:val="22"/>
          <w:lang w:val="es-ES" w:eastAsia="es-ES_tradnl"/>
        </w:rPr>
        <w:t>,</w:t>
      </w:r>
      <w:r w:rsidR="00380B2F">
        <w:rPr>
          <w:rFonts w:ascii="Palatino Linotype" w:eastAsia="Calibri" w:hAnsi="Palatino Linotype" w:cs="Tahoma"/>
          <w:iCs/>
          <w:sz w:val="22"/>
          <w:szCs w:val="22"/>
          <w:lang w:val="es-ES" w:eastAsia="es-ES_tradnl"/>
        </w:rPr>
        <w:t xml:space="preserve"> de la administración 2022-2024.</w:t>
      </w:r>
    </w:p>
    <w:p w14:paraId="7807F1CD" w14:textId="77777777" w:rsidR="009245F5" w:rsidRPr="00C32870"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460129EE" w14:textId="273D03D8" w:rsidR="00453B05" w:rsidRDefault="009245F5" w:rsidP="00453B05">
      <w:pPr>
        <w:spacing w:line="360" w:lineRule="auto"/>
        <w:jc w:val="both"/>
        <w:rPr>
          <w:rFonts w:ascii="Palatino Linotype" w:hAnsi="Palatino Linotype"/>
          <w:sz w:val="22"/>
          <w:szCs w:val="22"/>
        </w:rPr>
      </w:pPr>
      <w:r>
        <w:rPr>
          <w:rFonts w:ascii="Palatino Linotype" w:eastAsia="Calibri" w:hAnsi="Palatino Linotype" w:cs="Tahoma"/>
          <w:iCs/>
          <w:szCs w:val="22"/>
          <w:lang w:val="es-ES" w:eastAsia="es-ES_tradnl"/>
        </w:rPr>
        <w:t xml:space="preserve">En respuesta, el Sujeto Obligado, a través de la </w:t>
      </w:r>
      <w:r w:rsidR="00393B44">
        <w:rPr>
          <w:rFonts w:ascii="Palatino Linotype" w:eastAsia="Calibri" w:hAnsi="Palatino Linotype" w:cs="Tahoma"/>
          <w:iCs/>
          <w:szCs w:val="22"/>
          <w:lang w:val="es-ES" w:eastAsia="es-ES_tradnl"/>
        </w:rPr>
        <w:t>Dirección de Administración</w:t>
      </w:r>
      <w:r>
        <w:rPr>
          <w:rFonts w:ascii="Palatino Linotype" w:eastAsia="Calibri" w:hAnsi="Palatino Linotype" w:cs="Tahoma"/>
          <w:iCs/>
          <w:szCs w:val="22"/>
          <w:lang w:val="es-ES" w:eastAsia="es-ES_tradnl"/>
        </w:rPr>
        <w:t xml:space="preserve">, </w:t>
      </w:r>
      <w:r w:rsidR="00453B05">
        <w:rPr>
          <w:rFonts w:ascii="Palatino Linotype" w:eastAsia="Calibri" w:hAnsi="Palatino Linotype" w:cs="Tahoma"/>
          <w:iCs/>
          <w:szCs w:val="22"/>
          <w:lang w:val="es-ES" w:eastAsia="es-ES_tradnl"/>
        </w:rPr>
        <w:t>precisó que la información se localizaba en</w:t>
      </w:r>
      <w:r w:rsidR="00393B44">
        <w:rPr>
          <w:rFonts w:ascii="Palatino Linotype" w:eastAsia="Calibri" w:hAnsi="Palatino Linotype" w:cs="Tahoma"/>
          <w:iCs/>
          <w:szCs w:val="22"/>
          <w:lang w:val="es-ES" w:eastAsia="es-ES_tradnl"/>
        </w:rPr>
        <w:t xml:space="preserve"> </w:t>
      </w:r>
      <w:r w:rsidR="00393B44" w:rsidRPr="00393B44">
        <w:rPr>
          <w:rFonts w:ascii="Palatino Linotype" w:eastAsia="Calibri" w:hAnsi="Palatino Linotype" w:cs="Tahoma"/>
          <w:iCs/>
          <w:szCs w:val="22"/>
          <w:u w:val="single"/>
          <w:lang w:val="es-ES" w:eastAsia="es-ES_tradnl"/>
        </w:rPr>
        <w:t>GACETA02-2022(1).</w:t>
      </w:r>
      <w:proofErr w:type="spellStart"/>
      <w:r w:rsidR="00393B44" w:rsidRPr="00393B44">
        <w:rPr>
          <w:rFonts w:ascii="Palatino Linotype" w:eastAsia="Calibri" w:hAnsi="Palatino Linotype" w:cs="Tahoma"/>
          <w:iCs/>
          <w:szCs w:val="22"/>
          <w:u w:val="single"/>
          <w:lang w:val="es-ES" w:eastAsia="es-ES_tradnl"/>
        </w:rPr>
        <w:t>pdf</w:t>
      </w:r>
      <w:proofErr w:type="spellEnd"/>
      <w:r w:rsidR="00393B44" w:rsidRPr="00393B44">
        <w:rPr>
          <w:rFonts w:ascii="Palatino Linotype" w:eastAsia="Calibri" w:hAnsi="Palatino Linotype" w:cs="Tahoma"/>
          <w:iCs/>
          <w:szCs w:val="22"/>
          <w:u w:val="single"/>
          <w:lang w:val="es-ES" w:eastAsia="es-ES_tradnl"/>
        </w:rPr>
        <w:t>_(Metepec.go.mx</w:t>
      </w:r>
      <w:r w:rsidR="00393B44" w:rsidRPr="00393B44">
        <w:rPr>
          <w:rFonts w:ascii="Palatino Linotype" w:eastAsia="Calibri" w:hAnsi="Palatino Linotype" w:cs="Tahoma"/>
          <w:iCs/>
          <w:szCs w:val="22"/>
          <w:lang w:val="es-ES" w:eastAsia="es-ES_tradnl"/>
        </w:rPr>
        <w:t>)</w:t>
      </w:r>
      <w:r>
        <w:rPr>
          <w:rFonts w:ascii="Palatino Linotype" w:eastAsia="Calibri" w:hAnsi="Palatino Linotype" w:cs="Tahoma"/>
          <w:iCs/>
          <w:szCs w:val="22"/>
          <w:lang w:val="es-ES" w:eastAsia="es-ES_tradnl"/>
        </w:rPr>
        <w:t xml:space="preserve">; </w:t>
      </w:r>
      <w:r w:rsidR="00453B05" w:rsidRPr="0044419C">
        <w:rPr>
          <w:rFonts w:ascii="Palatino Linotype" w:hAnsi="Palatino Linotype"/>
          <w:sz w:val="22"/>
          <w:szCs w:val="22"/>
        </w:rPr>
        <w:t xml:space="preserve">ante dicha circunstancia, la parte Recurrente se inconformó </w:t>
      </w:r>
      <w:r w:rsidR="00453B05">
        <w:rPr>
          <w:rFonts w:ascii="Palatino Linotype" w:hAnsi="Palatino Linotype"/>
          <w:sz w:val="22"/>
          <w:szCs w:val="22"/>
        </w:rPr>
        <w:t xml:space="preserve">de la entrega de información que no corresponde con lo peticionado, </w:t>
      </w:r>
      <w:r w:rsidR="00453B05">
        <w:rPr>
          <w:rFonts w:ascii="Palatino Linotype" w:eastAsiaTheme="minorHAnsi" w:hAnsi="Palatino Linotype" w:cs="Tahoma"/>
          <w:bCs/>
          <w:iCs/>
          <w:color w:val="000000" w:themeColor="text1"/>
          <w:sz w:val="22"/>
          <w:szCs w:val="22"/>
          <w:lang w:val="es-ES" w:eastAsia="en-US"/>
        </w:rPr>
        <w:t>toda vez que los motivos de inconformidad, van tendientes a realizar diversas manifestaciones genéricas respecto a la respuesta proporcionada, lo cual actualiza el supuesto previsto en el artículo 179, fracción VI, de la Ley de Transparencia y Acceso a la Información Pública del Estado de México y Municipios</w:t>
      </w:r>
      <w:r w:rsidR="00453B05">
        <w:rPr>
          <w:rFonts w:ascii="Palatino Linotype" w:eastAsiaTheme="minorHAnsi" w:hAnsi="Palatino Linotype" w:cs="Tahoma"/>
          <w:bCs/>
          <w:iCs/>
          <w:color w:val="000000" w:themeColor="text1"/>
          <w:sz w:val="22"/>
          <w:szCs w:val="22"/>
          <w:shd w:val="clear" w:color="auto" w:fill="FFFFFF"/>
          <w:lang w:eastAsia="en-US"/>
        </w:rPr>
        <w:t>;</w:t>
      </w:r>
      <w:r w:rsidR="00453B05">
        <w:rPr>
          <w:rFonts w:ascii="Palatino Linotype" w:eastAsia="Calibri" w:hAnsi="Palatino Linotype" w:cs="Tahoma"/>
          <w:color w:val="000000"/>
          <w:sz w:val="22"/>
          <w:szCs w:val="22"/>
          <w:lang w:eastAsia="en-US"/>
        </w:rPr>
        <w:t xml:space="preserve"> </w:t>
      </w:r>
      <w:r w:rsidR="00453B05">
        <w:rPr>
          <w:rFonts w:ascii="Palatino Linotype" w:eastAsia="Calibri" w:hAnsi="Palatino Linotype"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453B05">
        <w:rPr>
          <w:rFonts w:ascii="Palatino Linotype" w:eastAsiaTheme="minorHAnsi" w:hAnsi="Palatino Linotype" w:cs="Tahoma"/>
          <w:color w:val="000000" w:themeColor="text1"/>
          <w:sz w:val="22"/>
          <w:szCs w:val="22"/>
          <w:lang w:val="es-ES" w:eastAsia="en-US"/>
        </w:rPr>
        <w:t xml:space="preserve">Así las cosas, una vez admitido y notificado </w:t>
      </w:r>
      <w:r w:rsidR="00453B05">
        <w:rPr>
          <w:rFonts w:ascii="Palatino Linotype" w:eastAsiaTheme="minorHAnsi" w:hAnsi="Palatino Linotype" w:cs="Tahoma"/>
          <w:color w:val="000000" w:themeColor="text1"/>
          <w:sz w:val="22"/>
          <w:szCs w:val="22"/>
          <w:lang w:val="es-ES" w:eastAsia="en-US"/>
        </w:rPr>
        <w:lastRenderedPageBreak/>
        <w:t>los Recursos de Revisión a las partes, estas</w:t>
      </w:r>
      <w:r w:rsidR="00453B05">
        <w:rPr>
          <w:rFonts w:ascii="Palatino Linotype" w:eastAsiaTheme="minorHAnsi" w:hAnsi="Palatino Linotype" w:cs="Tahoma"/>
          <w:bCs/>
          <w:iCs/>
          <w:color w:val="000000" w:themeColor="text1"/>
          <w:sz w:val="22"/>
          <w:szCs w:val="22"/>
          <w:lang w:val="es-ES"/>
        </w:rPr>
        <w:t xml:space="preserve"> fueron omisas en realizar manifestaciones o alegatos.</w:t>
      </w:r>
    </w:p>
    <w:p w14:paraId="3EDE7BFE" w14:textId="35B2707E" w:rsidR="003E66FE" w:rsidRPr="00F670F0" w:rsidRDefault="003E66FE" w:rsidP="009245F5">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Default="009245F5" w:rsidP="009245F5">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46BBA"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46BBA" w:rsidRDefault="009245F5" w:rsidP="009245F5">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03CA74E4" w14:textId="77777777" w:rsidR="009245F5" w:rsidRPr="00646BBA" w:rsidRDefault="009245F5" w:rsidP="009245F5">
      <w:pPr>
        <w:spacing w:line="360" w:lineRule="auto"/>
        <w:ind w:right="-28"/>
        <w:jc w:val="both"/>
        <w:rPr>
          <w:rFonts w:ascii="Palatino Linotype" w:hAnsi="Palatino Linotype" w:cs="Tahoma"/>
          <w:b/>
          <w:sz w:val="22"/>
          <w:szCs w:val="22"/>
        </w:rPr>
      </w:pPr>
    </w:p>
    <w:p w14:paraId="271592A5"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11B6C8D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825E80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0D303227"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14:paraId="0D00B7E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F9B88BB"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7B0A15FA"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31D18BFE"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Default="009245F5" w:rsidP="009245F5">
      <w:pPr>
        <w:spacing w:line="360" w:lineRule="auto"/>
        <w:ind w:right="-28"/>
        <w:jc w:val="both"/>
        <w:rPr>
          <w:rFonts w:ascii="Palatino Linotype" w:hAnsi="Palatino Linotype" w:cs="Tahoma"/>
          <w:b/>
          <w:sz w:val="22"/>
          <w:szCs w:val="22"/>
          <w:lang w:val="es-ES"/>
        </w:rPr>
      </w:pPr>
    </w:p>
    <w:p w14:paraId="2CF4C023" w14:textId="04593B2C" w:rsidR="009245F5" w:rsidRDefault="004B24EF" w:rsidP="004B24EF">
      <w:pPr>
        <w:spacing w:line="360" w:lineRule="auto"/>
        <w:ind w:right="-28"/>
        <w:jc w:val="both"/>
        <w:rPr>
          <w:rFonts w:ascii="Palatino Linotype" w:hAnsi="Palatino Linotype" w:cs="Tahoma"/>
          <w:sz w:val="22"/>
          <w:szCs w:val="22"/>
        </w:rPr>
      </w:pPr>
      <w:r w:rsidRPr="004B24EF">
        <w:rPr>
          <w:rFonts w:ascii="Palatino Linotype" w:hAnsi="Palatino Linotype" w:cs="Tahoma"/>
          <w:sz w:val="22"/>
          <w:szCs w:val="22"/>
        </w:rPr>
        <w:t>El artículo 92, enlista la información que corresponde a las Obligaciones de Transparencia</w:t>
      </w:r>
      <w:r>
        <w:rPr>
          <w:rFonts w:ascii="Palatino Linotype" w:hAnsi="Palatino Linotype" w:cs="Tahoma"/>
          <w:sz w:val="22"/>
          <w:szCs w:val="22"/>
        </w:rPr>
        <w:t xml:space="preserve"> </w:t>
      </w:r>
      <w:r w:rsidRPr="004B24EF">
        <w:rPr>
          <w:rFonts w:ascii="Palatino Linotype" w:hAnsi="Palatino Linotype" w:cs="Tahoma"/>
          <w:sz w:val="22"/>
          <w:szCs w:val="22"/>
        </w:rPr>
        <w:t>Comunes de las que destaca la contenida en la fracci</w:t>
      </w:r>
      <w:r w:rsidR="00FC4947">
        <w:rPr>
          <w:rFonts w:ascii="Palatino Linotype" w:hAnsi="Palatino Linotype" w:cs="Tahoma"/>
          <w:sz w:val="22"/>
          <w:szCs w:val="22"/>
        </w:rPr>
        <w:t>ón</w:t>
      </w:r>
      <w:r w:rsidRPr="004B24EF">
        <w:rPr>
          <w:rFonts w:ascii="Palatino Linotype" w:hAnsi="Palatino Linotype" w:cs="Tahoma"/>
          <w:sz w:val="22"/>
          <w:szCs w:val="22"/>
        </w:rPr>
        <w:t xml:space="preserve"> II, concerniente a la</w:t>
      </w:r>
      <w:r w:rsidR="00FC4947">
        <w:rPr>
          <w:rFonts w:ascii="Palatino Linotype" w:hAnsi="Palatino Linotype" w:cs="Tahoma"/>
          <w:sz w:val="22"/>
          <w:szCs w:val="22"/>
        </w:rPr>
        <w:t xml:space="preserve"> estructura orgánica </w:t>
      </w:r>
      <w:r w:rsidR="00923D2C">
        <w:rPr>
          <w:rFonts w:ascii="Palatino Linotype" w:hAnsi="Palatino Linotype" w:cs="Tahoma"/>
          <w:sz w:val="22"/>
          <w:szCs w:val="22"/>
        </w:rPr>
        <w:t xml:space="preserve">completa </w:t>
      </w:r>
      <w:r w:rsidR="00FC4947">
        <w:rPr>
          <w:rFonts w:ascii="Palatino Linotype" w:hAnsi="Palatino Linotype" w:cs="Tahoma"/>
          <w:sz w:val="22"/>
          <w:szCs w:val="22"/>
        </w:rPr>
        <w:t xml:space="preserve">de los Sujetos Obligados. </w:t>
      </w:r>
    </w:p>
    <w:p w14:paraId="1B842888" w14:textId="77777777" w:rsidR="004B24EF" w:rsidRDefault="004B24EF" w:rsidP="004B24EF">
      <w:pPr>
        <w:spacing w:line="360" w:lineRule="auto"/>
        <w:ind w:right="-28"/>
        <w:jc w:val="both"/>
        <w:rPr>
          <w:rFonts w:ascii="Palatino Linotype" w:hAnsi="Palatino Linotype" w:cs="Tahoma"/>
          <w:b/>
          <w:sz w:val="22"/>
          <w:szCs w:val="22"/>
          <w:lang w:val="es-ES"/>
        </w:rPr>
      </w:pPr>
    </w:p>
    <w:p w14:paraId="447BD003" w14:textId="77777777" w:rsidR="009245F5" w:rsidRPr="00931AB4" w:rsidRDefault="009245F5" w:rsidP="009245F5">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5CE7E000" w14:textId="77777777" w:rsidR="009245F5" w:rsidRPr="00931AB4" w:rsidRDefault="009245F5" w:rsidP="009245F5">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BD52781" w14:textId="5F410971" w:rsidR="003C78F5" w:rsidRDefault="003C78F5" w:rsidP="00F41BDB">
      <w:pPr>
        <w:spacing w:line="360" w:lineRule="auto"/>
        <w:ind w:right="-28"/>
        <w:contextualSpacing/>
        <w:jc w:val="both"/>
        <w:rPr>
          <w:rFonts w:ascii="Palatino Linotype" w:hAnsi="Palatino Linotype" w:cs="Tahoma"/>
          <w:bCs/>
          <w:iCs/>
          <w:sz w:val="22"/>
          <w:szCs w:val="22"/>
        </w:rPr>
      </w:pPr>
      <w:r w:rsidRPr="003C78F5">
        <w:rPr>
          <w:rFonts w:ascii="Palatino Linotype" w:hAnsi="Palatino Linotype" w:cs="Tahoma"/>
          <w:bCs/>
          <w:iCs/>
          <w:sz w:val="22"/>
          <w:szCs w:val="22"/>
        </w:rPr>
        <w:t xml:space="preserve">Expuestas las posturas de las partes, se procede al análisis del agravio hecho valer por el Particular, concerniente a la </w:t>
      </w:r>
      <w:r w:rsidR="00946E3D">
        <w:rPr>
          <w:rFonts w:ascii="Palatino Linotype" w:hAnsi="Palatino Linotype" w:cs="Tahoma"/>
          <w:bCs/>
          <w:iCs/>
          <w:sz w:val="22"/>
          <w:szCs w:val="22"/>
        </w:rPr>
        <w:t>información que no corresponde con lo solicitado</w:t>
      </w:r>
      <w:r w:rsidRPr="003C78F5">
        <w:rPr>
          <w:rFonts w:ascii="Palatino Linotype" w:hAnsi="Palatino Linotype" w:cs="Tahoma"/>
          <w:bCs/>
          <w:iCs/>
          <w:sz w:val="22"/>
          <w:szCs w:val="22"/>
        </w:rPr>
        <w:t>; para lo cual, en principio es necesario señalar que, de la lectura de la solicitud de información, se logra observar que el Particular solicit</w:t>
      </w:r>
      <w:r w:rsidR="00453B05">
        <w:rPr>
          <w:rFonts w:ascii="Palatino Linotype" w:hAnsi="Palatino Linotype" w:cs="Tahoma"/>
          <w:bCs/>
          <w:iCs/>
          <w:sz w:val="22"/>
          <w:szCs w:val="22"/>
        </w:rPr>
        <w:t>ó</w:t>
      </w:r>
      <w:r w:rsidRPr="003C78F5">
        <w:rPr>
          <w:rFonts w:ascii="Palatino Linotype" w:hAnsi="Palatino Linotype" w:cs="Tahoma"/>
          <w:bCs/>
          <w:iCs/>
          <w:sz w:val="22"/>
          <w:szCs w:val="22"/>
        </w:rPr>
        <w:t xml:space="preserve"> </w:t>
      </w:r>
      <w:r w:rsidR="00946E3D">
        <w:rPr>
          <w:rFonts w:ascii="Palatino Linotype" w:hAnsi="Palatino Linotype" w:cs="Tahoma"/>
          <w:bCs/>
          <w:iCs/>
          <w:sz w:val="22"/>
          <w:szCs w:val="22"/>
        </w:rPr>
        <w:t xml:space="preserve">el Organigrama </w:t>
      </w:r>
      <w:r w:rsidR="00453B05">
        <w:rPr>
          <w:rFonts w:ascii="Palatino Linotype" w:hAnsi="Palatino Linotype" w:cs="Tahoma"/>
          <w:bCs/>
          <w:iCs/>
          <w:sz w:val="22"/>
          <w:szCs w:val="22"/>
        </w:rPr>
        <w:t xml:space="preserve">vigente, de la </w:t>
      </w:r>
      <w:r w:rsidR="00946E3D">
        <w:rPr>
          <w:rFonts w:ascii="Palatino Linotype" w:hAnsi="Palatino Linotype" w:cs="Tahoma"/>
          <w:bCs/>
          <w:iCs/>
          <w:sz w:val="22"/>
          <w:szCs w:val="22"/>
        </w:rPr>
        <w:t>administración 2022-2024.</w:t>
      </w:r>
    </w:p>
    <w:p w14:paraId="26507989" w14:textId="77777777" w:rsidR="00946E3D" w:rsidRDefault="00946E3D" w:rsidP="00F41BDB">
      <w:pPr>
        <w:spacing w:line="360" w:lineRule="auto"/>
        <w:ind w:right="-28"/>
        <w:contextualSpacing/>
        <w:jc w:val="both"/>
        <w:rPr>
          <w:rFonts w:ascii="Palatino Linotype" w:hAnsi="Palatino Linotype" w:cs="Tahoma"/>
          <w:bCs/>
          <w:iCs/>
          <w:sz w:val="22"/>
          <w:szCs w:val="22"/>
        </w:rPr>
      </w:pPr>
    </w:p>
    <w:p w14:paraId="468942D5" w14:textId="3AD591A0" w:rsidR="009245F5" w:rsidRDefault="00946E3D" w:rsidP="00F41BDB">
      <w:pPr>
        <w:spacing w:line="360" w:lineRule="auto"/>
        <w:ind w:right="-28"/>
        <w:contextualSpacing/>
        <w:jc w:val="both"/>
        <w:rPr>
          <w:rFonts w:ascii="Palatino Linotype" w:hAnsi="Palatino Linotype" w:cs="Tahoma"/>
          <w:sz w:val="22"/>
          <w:szCs w:val="22"/>
        </w:rPr>
      </w:pPr>
      <w:r>
        <w:rPr>
          <w:rFonts w:ascii="Palatino Linotype" w:hAnsi="Palatino Linotype" w:cs="Tahoma"/>
          <w:bCs/>
          <w:iCs/>
          <w:sz w:val="22"/>
          <w:szCs w:val="22"/>
        </w:rPr>
        <w:lastRenderedPageBreak/>
        <w:t>En principio, es de</w:t>
      </w:r>
      <w:r w:rsidR="00F41BDB" w:rsidRPr="00F41BDB">
        <w:rPr>
          <w:rFonts w:ascii="Palatino Linotype" w:hAnsi="Palatino Linotype" w:cs="Tahoma"/>
          <w:sz w:val="22"/>
          <w:szCs w:val="22"/>
        </w:rPr>
        <w:t xml:space="preserve"> señalar que conforme a los Lineamientos técnicos generales para la</w:t>
      </w:r>
      <w:r w:rsidR="00F41BDB">
        <w:rPr>
          <w:rFonts w:ascii="Palatino Linotype" w:hAnsi="Palatino Linotype" w:cs="Tahoma"/>
          <w:sz w:val="22"/>
          <w:szCs w:val="22"/>
        </w:rPr>
        <w:t xml:space="preserve"> </w:t>
      </w:r>
      <w:r w:rsidR="00F41BDB" w:rsidRPr="00F41BDB">
        <w:rPr>
          <w:rFonts w:ascii="Palatino Linotype" w:hAnsi="Palatino Linotype" w:cs="Tahoma"/>
          <w:sz w:val="22"/>
          <w:szCs w:val="22"/>
        </w:rPr>
        <w:t>publicación, homologación y estandarización de la información de las obligaciones</w:t>
      </w:r>
      <w:r w:rsidR="00F41BDB">
        <w:rPr>
          <w:rFonts w:ascii="Palatino Linotype" w:hAnsi="Palatino Linotype" w:cs="Tahoma"/>
          <w:sz w:val="22"/>
          <w:szCs w:val="22"/>
        </w:rPr>
        <w:t xml:space="preserve"> </w:t>
      </w:r>
      <w:r w:rsidR="00F41BDB" w:rsidRPr="00F41BDB">
        <w:rPr>
          <w:rFonts w:ascii="Palatino Linotype" w:hAnsi="Palatino Linotype" w:cs="Tahoma"/>
          <w:sz w:val="22"/>
          <w:szCs w:val="22"/>
        </w:rPr>
        <w:t>establecidas en el título quinto y en la fracción IV del artículo 31 de la Ley General de</w:t>
      </w:r>
      <w:r w:rsidR="00F41BDB">
        <w:rPr>
          <w:rFonts w:ascii="Palatino Linotype" w:hAnsi="Palatino Linotype" w:cs="Tahoma"/>
          <w:sz w:val="22"/>
          <w:szCs w:val="22"/>
        </w:rPr>
        <w:t xml:space="preserve"> </w:t>
      </w:r>
      <w:r w:rsidR="00F41BDB" w:rsidRPr="00F41BDB">
        <w:rPr>
          <w:rFonts w:ascii="Palatino Linotype" w:hAnsi="Palatino Linotype" w:cs="Tahoma"/>
          <w:sz w:val="22"/>
          <w:szCs w:val="22"/>
        </w:rPr>
        <w:t>Transparencia y Acceso a la Información Pública, que deben de difundir los sujetos obligados</w:t>
      </w:r>
      <w:r w:rsidR="00F41BDB">
        <w:rPr>
          <w:rFonts w:ascii="Palatino Linotype" w:hAnsi="Palatino Linotype" w:cs="Tahoma"/>
          <w:sz w:val="22"/>
          <w:szCs w:val="22"/>
        </w:rPr>
        <w:t xml:space="preserve"> </w:t>
      </w:r>
      <w:r w:rsidR="00F41BDB" w:rsidRPr="00F41BDB">
        <w:rPr>
          <w:rFonts w:ascii="Palatino Linotype" w:hAnsi="Palatino Linotype" w:cs="Tahoma"/>
          <w:sz w:val="22"/>
          <w:szCs w:val="22"/>
        </w:rPr>
        <w:t>en los portales de Internet y en la Plataforma Nacional de Transparencia, el organigrama es la</w:t>
      </w:r>
      <w:r w:rsidR="00F41BDB">
        <w:rPr>
          <w:rFonts w:ascii="Palatino Linotype" w:hAnsi="Palatino Linotype" w:cs="Tahoma"/>
          <w:sz w:val="22"/>
          <w:szCs w:val="22"/>
        </w:rPr>
        <w:t xml:space="preserve"> </w:t>
      </w:r>
      <w:r w:rsidRPr="00F41BDB">
        <w:rPr>
          <w:rFonts w:ascii="Palatino Linotype" w:hAnsi="Palatino Linotype" w:cs="Tahoma"/>
          <w:sz w:val="22"/>
          <w:szCs w:val="22"/>
        </w:rPr>
        <w:t>representación</w:t>
      </w:r>
      <w:r w:rsidR="00F41BDB" w:rsidRPr="00F41BDB">
        <w:rPr>
          <w:rFonts w:ascii="Palatino Linotype" w:hAnsi="Palatino Linotype" w:cs="Tahoma"/>
          <w:sz w:val="22"/>
          <w:szCs w:val="22"/>
        </w:rPr>
        <w:t xml:space="preserve"> gráfica de la estructura orgánica completa de una entidad pública</w:t>
      </w:r>
      <w:r>
        <w:rPr>
          <w:rFonts w:ascii="Palatino Linotype" w:hAnsi="Palatino Linotype" w:cs="Tahoma"/>
          <w:sz w:val="22"/>
          <w:szCs w:val="22"/>
        </w:rPr>
        <w:t>.</w:t>
      </w:r>
    </w:p>
    <w:p w14:paraId="2E40805E" w14:textId="77777777" w:rsidR="00946E3D" w:rsidRDefault="00946E3D" w:rsidP="00F41BDB">
      <w:pPr>
        <w:spacing w:line="360" w:lineRule="auto"/>
        <w:ind w:right="-28"/>
        <w:contextualSpacing/>
        <w:jc w:val="both"/>
        <w:rPr>
          <w:rFonts w:ascii="Palatino Linotype" w:hAnsi="Palatino Linotype" w:cs="Tahoma"/>
          <w:sz w:val="22"/>
          <w:szCs w:val="22"/>
        </w:rPr>
      </w:pPr>
    </w:p>
    <w:p w14:paraId="643D1E44" w14:textId="3AF0B68B" w:rsidR="00946E3D" w:rsidRDefault="00946E3D" w:rsidP="009245F5">
      <w:pPr>
        <w:spacing w:line="360" w:lineRule="auto"/>
        <w:ind w:right="-28"/>
        <w:contextualSpacing/>
        <w:jc w:val="both"/>
        <w:rPr>
          <w:rFonts w:ascii="Palatino Linotype" w:hAnsi="Palatino Linotype" w:cs="Tahoma"/>
          <w:sz w:val="22"/>
          <w:szCs w:val="22"/>
        </w:rPr>
      </w:pPr>
      <w:r w:rsidRPr="00946E3D">
        <w:rPr>
          <w:rFonts w:ascii="Palatino Linotype" w:hAnsi="Palatino Linotype" w:cs="Tahoma"/>
          <w:sz w:val="22"/>
          <w:szCs w:val="22"/>
        </w:rPr>
        <w:t>Además, resulta necesario referir que el organigrama corresponde a una obligación común de transparencia, conforme al artículo 92, fracción II, de la Ley de Transparencia y Acceso a la Información Pública del Estado de México y Municipios; situación que se robustece con el Portal de Información Pública de Oficio Mexiquense, que precisa que el Sujeto Obligado deberá publicar dicho documento, tal como se muestra a continuación:</w:t>
      </w:r>
    </w:p>
    <w:p w14:paraId="04E50930" w14:textId="77777777" w:rsidR="00946E3D" w:rsidRDefault="00946E3D" w:rsidP="009245F5">
      <w:pPr>
        <w:spacing w:line="360" w:lineRule="auto"/>
        <w:ind w:right="-28"/>
        <w:contextualSpacing/>
        <w:jc w:val="both"/>
        <w:rPr>
          <w:noProof/>
        </w:rPr>
      </w:pPr>
    </w:p>
    <w:p w14:paraId="17E19F56" w14:textId="589C7298" w:rsidR="00946E3D" w:rsidRDefault="00946E3D" w:rsidP="00946E3D">
      <w:pPr>
        <w:spacing w:line="360" w:lineRule="auto"/>
        <w:ind w:right="-28"/>
        <w:contextualSpacing/>
        <w:jc w:val="center"/>
        <w:rPr>
          <w:rFonts w:ascii="Palatino Linotype" w:hAnsi="Palatino Linotype" w:cs="Tahoma"/>
          <w:sz w:val="22"/>
          <w:szCs w:val="22"/>
        </w:rPr>
      </w:pPr>
      <w:r>
        <w:rPr>
          <w:noProof/>
        </w:rPr>
        <w:drawing>
          <wp:inline distT="0" distB="0" distL="0" distR="0" wp14:anchorId="1C83E6F7" wp14:editId="0822B50B">
            <wp:extent cx="4582282" cy="26574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572" t="9145" r="19228" b="27729"/>
                    <a:stretch/>
                  </pic:blipFill>
                  <pic:spPr bwMode="auto">
                    <a:xfrm>
                      <a:off x="0" y="0"/>
                      <a:ext cx="4592583" cy="2663449"/>
                    </a:xfrm>
                    <a:prstGeom prst="rect">
                      <a:avLst/>
                    </a:prstGeom>
                    <a:ln>
                      <a:noFill/>
                    </a:ln>
                    <a:extLst>
                      <a:ext uri="{53640926-AAD7-44D8-BBD7-CCE9431645EC}">
                        <a14:shadowObscured xmlns:a14="http://schemas.microsoft.com/office/drawing/2010/main"/>
                      </a:ext>
                    </a:extLst>
                  </pic:spPr>
                </pic:pic>
              </a:graphicData>
            </a:graphic>
          </wp:inline>
        </w:drawing>
      </w:r>
    </w:p>
    <w:p w14:paraId="42DF8FE1" w14:textId="77777777" w:rsidR="005E1ED0" w:rsidRDefault="005E1ED0" w:rsidP="009245F5">
      <w:pPr>
        <w:spacing w:line="360" w:lineRule="auto"/>
        <w:ind w:right="-28"/>
        <w:contextualSpacing/>
        <w:jc w:val="both"/>
        <w:rPr>
          <w:rFonts w:ascii="Palatino Linotype" w:hAnsi="Palatino Linotype" w:cs="Tahoma"/>
          <w:sz w:val="22"/>
          <w:szCs w:val="22"/>
        </w:rPr>
      </w:pPr>
    </w:p>
    <w:p w14:paraId="27DC7067" w14:textId="6E21D914" w:rsidR="002A469E" w:rsidRPr="002A469E" w:rsidRDefault="002A469E" w:rsidP="00F04C66">
      <w:pPr>
        <w:spacing w:line="360" w:lineRule="auto"/>
        <w:jc w:val="both"/>
        <w:rPr>
          <w:rFonts w:ascii="Palatino Linotype" w:eastAsia="Calibri" w:hAnsi="Palatino Linotype" w:cs="Tahoma"/>
          <w:bCs/>
          <w:iCs/>
          <w:color w:val="000000"/>
          <w:sz w:val="22"/>
          <w:szCs w:val="24"/>
          <w:lang w:eastAsia="es-MX"/>
        </w:rPr>
      </w:pPr>
      <w:r w:rsidRPr="002A469E">
        <w:rPr>
          <w:rFonts w:ascii="Palatino Linotype" w:hAnsi="Palatino Linotype" w:cs="Tahoma"/>
          <w:bCs/>
          <w:iCs/>
          <w:sz w:val="22"/>
          <w:szCs w:val="22"/>
          <w:lang w:eastAsia="es-MX"/>
        </w:rPr>
        <w:t>Conforme a lo anterior, se logra observar que la pretensión del ahora Recurrente es obtener</w:t>
      </w:r>
      <w:r>
        <w:rPr>
          <w:rFonts w:ascii="Palatino Linotype" w:hAnsi="Palatino Linotype" w:cs="Tahoma"/>
          <w:bCs/>
          <w:iCs/>
          <w:sz w:val="22"/>
          <w:szCs w:val="22"/>
          <w:lang w:eastAsia="es-MX"/>
        </w:rPr>
        <w:t xml:space="preserve"> el Organigrama </w:t>
      </w:r>
      <w:r w:rsidR="00F04C66">
        <w:rPr>
          <w:rFonts w:ascii="Palatino Linotype" w:hAnsi="Palatino Linotype" w:cs="Tahoma"/>
          <w:bCs/>
          <w:iCs/>
          <w:sz w:val="22"/>
          <w:szCs w:val="22"/>
          <w:lang w:eastAsia="es-MX"/>
        </w:rPr>
        <w:t>de la administración</w:t>
      </w:r>
      <w:r>
        <w:rPr>
          <w:rFonts w:ascii="Palatino Linotype" w:hAnsi="Palatino Linotype" w:cs="Tahoma"/>
          <w:bCs/>
          <w:iCs/>
          <w:sz w:val="22"/>
          <w:szCs w:val="22"/>
          <w:lang w:eastAsia="es-MX"/>
        </w:rPr>
        <w:t xml:space="preserve"> 2022-2024</w:t>
      </w:r>
      <w:r w:rsidR="00F04C66">
        <w:rPr>
          <w:rFonts w:ascii="Palatino Linotype" w:hAnsi="Palatino Linotype" w:cs="Tahoma"/>
          <w:bCs/>
          <w:iCs/>
          <w:sz w:val="22"/>
          <w:szCs w:val="22"/>
          <w:lang w:eastAsia="es-MX"/>
        </w:rPr>
        <w:t xml:space="preserve">, vigente a la fecha de la solicitud. </w:t>
      </w:r>
      <w:r w:rsidRPr="002A469E">
        <w:rPr>
          <w:rFonts w:ascii="Palatino Linotype" w:eastAsia="Calibri" w:hAnsi="Palatino Linotype" w:cs="Tahoma"/>
          <w:bCs/>
          <w:iCs/>
          <w:color w:val="000000"/>
          <w:sz w:val="22"/>
          <w:szCs w:val="24"/>
          <w:lang w:eastAsia="es-MX"/>
        </w:rPr>
        <w:t xml:space="preserve">Establecida dicha situación, es de recordar que el Sujeto Obligado turno la solicitud de información, únicamente a la Dirección </w:t>
      </w:r>
      <w:r w:rsidR="00C039D4">
        <w:rPr>
          <w:rFonts w:ascii="Palatino Linotype" w:eastAsia="Calibri" w:hAnsi="Palatino Linotype" w:cs="Tahoma"/>
          <w:bCs/>
          <w:iCs/>
          <w:color w:val="000000"/>
          <w:sz w:val="22"/>
          <w:szCs w:val="24"/>
          <w:lang w:eastAsia="es-MX"/>
        </w:rPr>
        <w:t>de Administración</w:t>
      </w:r>
      <w:r w:rsidRPr="002A469E">
        <w:rPr>
          <w:rFonts w:ascii="Palatino Linotype" w:eastAsia="Calibri" w:hAnsi="Palatino Linotype" w:cs="Tahoma"/>
          <w:bCs/>
          <w:iCs/>
          <w:color w:val="000000"/>
          <w:sz w:val="22"/>
          <w:szCs w:val="24"/>
          <w:lang w:eastAsia="es-MX"/>
        </w:rPr>
        <w:t xml:space="preserve">, </w:t>
      </w:r>
      <w:r w:rsidRPr="002A469E">
        <w:rPr>
          <w:rFonts w:ascii="Palatino Linotype" w:eastAsia="Calibri" w:hAnsi="Palatino Linotype" w:cs="Tahoma"/>
          <w:bCs/>
          <w:color w:val="000000"/>
          <w:sz w:val="22"/>
          <w:szCs w:val="24"/>
          <w:lang w:eastAsia="es-MX"/>
        </w:rPr>
        <w:t xml:space="preserve">por lo cual, es necesario hacer referencia </w:t>
      </w:r>
      <w:r w:rsidRPr="002A469E">
        <w:rPr>
          <w:rFonts w:ascii="Palatino Linotype" w:eastAsia="Calibri" w:hAnsi="Palatino Linotype" w:cs="Tahoma"/>
          <w:color w:val="000000"/>
          <w:sz w:val="22"/>
          <w:szCs w:val="24"/>
          <w:lang w:eastAsia="es-MX"/>
        </w:rPr>
        <w:t xml:space="preserve">al </w:t>
      </w:r>
      <w:r w:rsidRPr="002A469E">
        <w:rPr>
          <w:rFonts w:ascii="Palatino Linotype" w:eastAsia="Calibri" w:hAnsi="Palatino Linotype" w:cs="Tahoma"/>
          <w:b/>
          <w:color w:val="000000"/>
          <w:sz w:val="22"/>
          <w:szCs w:val="24"/>
          <w:lang w:eastAsia="es-MX"/>
        </w:rPr>
        <w:lastRenderedPageBreak/>
        <w:t>procedimiento de búsqueda que deben de seguir los Sujetos Obligados para localizar la información</w:t>
      </w:r>
      <w:r w:rsidRPr="002A469E">
        <w:rPr>
          <w:rFonts w:ascii="Palatino Linotype" w:eastAsia="Calibri" w:hAnsi="Palatino Linotype" w:cs="Tahoma"/>
          <w:color w:val="000000"/>
          <w:sz w:val="22"/>
          <w:szCs w:val="24"/>
          <w:lang w:eastAsia="es-MX"/>
        </w:rPr>
        <w:t>, el cual se encuentra previsto en los artículos</w:t>
      </w:r>
      <w:r w:rsidRPr="002A469E">
        <w:rPr>
          <w:rFonts w:ascii="Palatino Linotype" w:eastAsia="Calibri" w:hAnsi="Palatino Linotype" w:cs="Tahoma"/>
          <w:bCs/>
          <w:color w:val="000000"/>
          <w:sz w:val="22"/>
          <w:szCs w:val="24"/>
          <w:lang w:eastAsia="es-MX"/>
        </w:rPr>
        <w:t xml:space="preserve"> 160 y 162 de la Ley de Transparencia y Acceso a la Información Pública del Estado de México y Municipios, mismo que es el siguiente:</w:t>
      </w:r>
    </w:p>
    <w:p w14:paraId="4ED0EBC5" w14:textId="77777777" w:rsidR="002A469E" w:rsidRPr="002A469E" w:rsidRDefault="002A469E" w:rsidP="002A469E">
      <w:pPr>
        <w:autoSpaceDE w:val="0"/>
        <w:autoSpaceDN w:val="0"/>
        <w:adjustRightInd w:val="0"/>
        <w:spacing w:line="360" w:lineRule="auto"/>
        <w:jc w:val="both"/>
        <w:rPr>
          <w:rFonts w:ascii="Palatino Linotype" w:eastAsia="Calibri" w:hAnsi="Palatino Linotype" w:cs="Tahoma"/>
          <w:bCs/>
          <w:color w:val="000000"/>
          <w:sz w:val="22"/>
          <w:szCs w:val="24"/>
          <w:lang w:eastAsia="es-MX"/>
        </w:rPr>
      </w:pPr>
    </w:p>
    <w:p w14:paraId="3FF1C1ED" w14:textId="77777777" w:rsidR="002A469E" w:rsidRPr="002A469E" w:rsidRDefault="002A469E" w:rsidP="002A469E">
      <w:pPr>
        <w:numPr>
          <w:ilvl w:val="0"/>
          <w:numId w:val="16"/>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sidRPr="002A469E">
        <w:rPr>
          <w:rFonts w:ascii="Palatino Linotype" w:eastAsia="Calibri" w:hAnsi="Palatino Linotype"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8A98760" w14:textId="77777777" w:rsidR="002A469E" w:rsidRPr="002A469E" w:rsidRDefault="002A469E" w:rsidP="002A469E">
      <w:p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p>
    <w:p w14:paraId="5ABB4564" w14:textId="77777777" w:rsidR="002A469E" w:rsidRPr="002A469E" w:rsidRDefault="002A469E" w:rsidP="002A469E">
      <w:pPr>
        <w:numPr>
          <w:ilvl w:val="0"/>
          <w:numId w:val="16"/>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sidRPr="002A469E">
        <w:rPr>
          <w:rFonts w:ascii="Palatino Linotype" w:eastAsia="Calibri" w:hAnsi="Palatino Linotype" w:cs="Tahoma"/>
          <w:bCs/>
          <w:color w:val="000000"/>
          <w:sz w:val="22"/>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D61ED29" w14:textId="77777777" w:rsidR="002A469E" w:rsidRPr="002A469E" w:rsidRDefault="002A469E" w:rsidP="002A469E">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10D423F3" w14:textId="73C38056" w:rsidR="002A469E" w:rsidRPr="002A469E" w:rsidRDefault="002A469E" w:rsidP="002A469E">
      <w:pPr>
        <w:spacing w:line="360" w:lineRule="auto"/>
        <w:jc w:val="both"/>
        <w:rPr>
          <w:rFonts w:ascii="Palatino Linotype" w:eastAsia="Calibri" w:hAnsi="Palatino Linotype" w:cs="Tahoma"/>
          <w:color w:val="000000"/>
          <w:sz w:val="22"/>
          <w:szCs w:val="24"/>
          <w:lang w:val="es-ES" w:eastAsia="es-MX"/>
        </w:rPr>
      </w:pPr>
      <w:r w:rsidRPr="002A469E">
        <w:rPr>
          <w:rFonts w:ascii="Palatino Linotype" w:eastAsia="Calibri" w:hAnsi="Palatino Linotype" w:cs="Tahoma"/>
          <w:color w:val="000000"/>
          <w:sz w:val="22"/>
          <w:szCs w:val="24"/>
          <w:lang w:val="es-ES" w:eastAsia="es-MX"/>
        </w:rPr>
        <w:t xml:space="preserve">Así, a efecto de determinar si el Sujeto Obligado siguió el procedimiento antes descrito, es necesario traer a colación, los artículos </w:t>
      </w:r>
      <w:r w:rsidR="000B6C16">
        <w:rPr>
          <w:rFonts w:ascii="Palatino Linotype" w:eastAsia="Calibri" w:hAnsi="Palatino Linotype" w:cs="Tahoma"/>
          <w:color w:val="000000"/>
          <w:sz w:val="22"/>
          <w:szCs w:val="24"/>
          <w:lang w:val="es-ES" w:eastAsia="es-MX"/>
        </w:rPr>
        <w:t xml:space="preserve">3.19 </w:t>
      </w:r>
      <w:r w:rsidRPr="002A469E">
        <w:rPr>
          <w:rFonts w:ascii="Palatino Linotype" w:eastAsia="Calibri" w:hAnsi="Palatino Linotype" w:cs="Tahoma"/>
          <w:color w:val="000000"/>
          <w:sz w:val="22"/>
          <w:szCs w:val="24"/>
          <w:lang w:val="es-ES" w:eastAsia="es-MX"/>
        </w:rPr>
        <w:t>y 3</w:t>
      </w:r>
      <w:r w:rsidR="000B6C16">
        <w:rPr>
          <w:rFonts w:ascii="Palatino Linotype" w:eastAsia="Calibri" w:hAnsi="Palatino Linotype" w:cs="Tahoma"/>
          <w:color w:val="000000"/>
          <w:sz w:val="22"/>
          <w:szCs w:val="24"/>
          <w:lang w:val="es-ES" w:eastAsia="es-MX"/>
        </w:rPr>
        <w:t xml:space="preserve">.202 fracciones I y IV </w:t>
      </w:r>
      <w:r w:rsidRPr="002A469E">
        <w:rPr>
          <w:rFonts w:ascii="Palatino Linotype" w:eastAsia="Calibri" w:hAnsi="Palatino Linotype" w:cs="Tahoma"/>
          <w:color w:val="000000"/>
          <w:sz w:val="22"/>
          <w:szCs w:val="24"/>
          <w:lang w:val="es-ES" w:eastAsia="es-MX"/>
        </w:rPr>
        <w:t xml:space="preserve">del </w:t>
      </w:r>
      <w:r w:rsidR="000B6C16">
        <w:rPr>
          <w:rFonts w:ascii="Palatino Linotype" w:eastAsia="Calibri" w:hAnsi="Palatino Linotype" w:cs="Tahoma"/>
          <w:color w:val="000000"/>
          <w:sz w:val="22"/>
          <w:szCs w:val="24"/>
          <w:lang w:val="es-ES" w:eastAsia="es-MX"/>
        </w:rPr>
        <w:t>Código de Reglamentación Municipal de Metepec</w:t>
      </w:r>
      <w:r w:rsidRPr="002A469E">
        <w:rPr>
          <w:rFonts w:ascii="Palatino Linotype" w:eastAsia="Calibri" w:hAnsi="Palatino Linotype" w:cs="Tahoma"/>
          <w:color w:val="000000"/>
          <w:sz w:val="22"/>
          <w:szCs w:val="24"/>
          <w:lang w:val="es-ES" w:eastAsia="es-MX"/>
        </w:rPr>
        <w:t xml:space="preserve">, que precisa que </w:t>
      </w:r>
      <w:r w:rsidR="000B6C16">
        <w:rPr>
          <w:rFonts w:ascii="Palatino Linotype" w:eastAsia="Calibri" w:hAnsi="Palatino Linotype" w:cs="Tahoma"/>
          <w:color w:val="000000"/>
          <w:sz w:val="22"/>
          <w:szCs w:val="24"/>
          <w:lang w:val="es-ES" w:eastAsia="es-MX"/>
        </w:rPr>
        <w:t>la Dirección de Gobierno por Resultados es la dependencia encargada de la planeación, programación y  organización de la administración mediante la definición de organigramas</w:t>
      </w:r>
      <w:r w:rsidR="006528FC">
        <w:rPr>
          <w:rFonts w:ascii="Palatino Linotype" w:eastAsia="Calibri" w:hAnsi="Palatino Linotype" w:cs="Tahoma"/>
          <w:color w:val="000000"/>
          <w:sz w:val="22"/>
          <w:szCs w:val="24"/>
          <w:lang w:val="es-ES" w:eastAsia="es-MX"/>
        </w:rPr>
        <w:t xml:space="preserve">; lo anterior, por medio de la </w:t>
      </w:r>
      <w:r w:rsidR="000B6C16">
        <w:rPr>
          <w:rFonts w:ascii="Palatino Linotype" w:eastAsia="Calibri" w:hAnsi="Palatino Linotype" w:cs="Tahoma"/>
          <w:color w:val="000000"/>
          <w:sz w:val="22"/>
          <w:szCs w:val="24"/>
          <w:lang w:val="es-ES" w:eastAsia="es-MX"/>
        </w:rPr>
        <w:t xml:space="preserve">Subdirección de Desarrollo </w:t>
      </w:r>
      <w:r w:rsidR="00467E46">
        <w:rPr>
          <w:rFonts w:ascii="Palatino Linotype" w:eastAsia="Calibri" w:hAnsi="Palatino Linotype" w:cs="Tahoma"/>
          <w:color w:val="000000"/>
          <w:sz w:val="22"/>
          <w:szCs w:val="24"/>
          <w:lang w:val="es-ES" w:eastAsia="es-MX"/>
        </w:rPr>
        <w:t xml:space="preserve">Organizacional </w:t>
      </w:r>
      <w:r w:rsidR="00CC36D5">
        <w:rPr>
          <w:rFonts w:ascii="Palatino Linotype" w:eastAsia="Calibri" w:hAnsi="Palatino Linotype" w:cs="Tahoma"/>
          <w:color w:val="000000"/>
          <w:sz w:val="22"/>
          <w:szCs w:val="24"/>
          <w:lang w:val="es-ES" w:eastAsia="es-MX"/>
        </w:rPr>
        <w:t xml:space="preserve">coordinará la elaboración, actualización y publicación de los organigramas y manuales administrativos de las dependencias de la administración pública municipal. </w:t>
      </w:r>
    </w:p>
    <w:p w14:paraId="3573E3E4" w14:textId="77777777" w:rsidR="002A469E" w:rsidRPr="002A469E" w:rsidRDefault="002A469E" w:rsidP="002A469E">
      <w:pPr>
        <w:spacing w:line="360" w:lineRule="auto"/>
        <w:jc w:val="both"/>
        <w:rPr>
          <w:rFonts w:ascii="Palatino Linotype" w:eastAsia="Calibri" w:hAnsi="Palatino Linotype" w:cs="Tahoma"/>
          <w:color w:val="000000"/>
          <w:sz w:val="22"/>
          <w:szCs w:val="24"/>
          <w:lang w:val="es-ES" w:eastAsia="es-MX"/>
        </w:rPr>
      </w:pPr>
    </w:p>
    <w:p w14:paraId="39FA67A9" w14:textId="55BA6E8F" w:rsidR="002A469E" w:rsidRPr="002A469E" w:rsidRDefault="002A469E" w:rsidP="002A469E">
      <w:pPr>
        <w:spacing w:line="360" w:lineRule="auto"/>
        <w:jc w:val="both"/>
        <w:rPr>
          <w:rFonts w:ascii="Palatino Linotype" w:eastAsia="Calibri" w:hAnsi="Palatino Linotype" w:cs="Tahoma"/>
          <w:color w:val="000000"/>
          <w:sz w:val="22"/>
          <w:szCs w:val="24"/>
          <w:lang w:val="es-ES" w:eastAsia="es-MX"/>
        </w:rPr>
      </w:pPr>
      <w:r w:rsidRPr="002A469E">
        <w:rPr>
          <w:rFonts w:ascii="Palatino Linotype" w:eastAsia="Calibri" w:hAnsi="Palatino Linotype" w:cs="Tahoma"/>
          <w:color w:val="000000"/>
          <w:sz w:val="22"/>
          <w:szCs w:val="24"/>
          <w:lang w:val="es-ES" w:eastAsia="es-MX"/>
        </w:rPr>
        <w:t xml:space="preserve">De tales circunstancias, se logra vislumbrar que el Sujeto Obligado incumplió con el procedimiento de búsqueda, pues únicamente turno la solicitud de información a la Dirección </w:t>
      </w:r>
      <w:r w:rsidR="00CC36D5">
        <w:rPr>
          <w:rFonts w:ascii="Palatino Linotype" w:eastAsia="Calibri" w:hAnsi="Palatino Linotype" w:cs="Tahoma"/>
          <w:color w:val="000000"/>
          <w:sz w:val="22"/>
          <w:szCs w:val="24"/>
          <w:lang w:val="es-ES" w:eastAsia="es-MX"/>
        </w:rPr>
        <w:lastRenderedPageBreak/>
        <w:t xml:space="preserve">de </w:t>
      </w:r>
      <w:r w:rsidR="004E0D54">
        <w:rPr>
          <w:rFonts w:ascii="Palatino Linotype" w:eastAsia="Calibri" w:hAnsi="Palatino Linotype" w:cs="Tahoma"/>
          <w:color w:val="000000"/>
          <w:sz w:val="22"/>
          <w:szCs w:val="24"/>
          <w:lang w:val="es-ES" w:eastAsia="es-MX"/>
        </w:rPr>
        <w:t>Administración</w:t>
      </w:r>
      <w:r w:rsidRPr="002A469E">
        <w:rPr>
          <w:rFonts w:ascii="Palatino Linotype" w:eastAsia="Calibri" w:hAnsi="Palatino Linotype" w:cs="Tahoma"/>
          <w:color w:val="000000"/>
          <w:sz w:val="22"/>
          <w:szCs w:val="24"/>
          <w:lang w:val="es-ES" w:eastAsia="es-MX"/>
        </w:rPr>
        <w:t xml:space="preserve">, omitiendo hacerlo </w:t>
      </w:r>
      <w:r w:rsidR="006528FC">
        <w:rPr>
          <w:rFonts w:ascii="Palatino Linotype" w:eastAsia="Calibri" w:hAnsi="Palatino Linotype" w:cs="Tahoma"/>
          <w:color w:val="000000"/>
          <w:sz w:val="22"/>
          <w:szCs w:val="24"/>
          <w:lang w:val="es-ES" w:eastAsia="es-MX"/>
        </w:rPr>
        <w:t>en la Dirección de Gobierno</w:t>
      </w:r>
      <w:r w:rsidRPr="002A469E">
        <w:rPr>
          <w:rFonts w:ascii="Palatino Linotype" w:eastAsia="Calibri" w:hAnsi="Palatino Linotype" w:cs="Tahoma"/>
          <w:color w:val="000000"/>
          <w:sz w:val="22"/>
          <w:szCs w:val="24"/>
          <w:lang w:val="es-ES" w:eastAsia="es-MX"/>
        </w:rPr>
        <w:t>, por lo cual incumplió con el procedimiento establecido en el artículo 162 de la Ley de Transparencia y Acceso a la Información Pública del Estado de México y Municipios.</w:t>
      </w:r>
    </w:p>
    <w:p w14:paraId="077FE6C4" w14:textId="2391C423" w:rsidR="002A469E" w:rsidRDefault="002A469E" w:rsidP="009245F5">
      <w:pPr>
        <w:spacing w:line="360" w:lineRule="auto"/>
        <w:ind w:right="-28"/>
        <w:contextualSpacing/>
        <w:jc w:val="both"/>
        <w:rPr>
          <w:rFonts w:ascii="Palatino Linotype" w:hAnsi="Palatino Linotype" w:cs="Tahoma"/>
          <w:sz w:val="22"/>
          <w:szCs w:val="22"/>
        </w:rPr>
      </w:pPr>
    </w:p>
    <w:p w14:paraId="2A1E2D89" w14:textId="1B55D2FF" w:rsidR="00F04C66" w:rsidRDefault="00F04C66" w:rsidP="009245F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Sin menoscabar lo anterior, la Dirección de Administración, precisó que la información se localizaba en el documento </w:t>
      </w:r>
      <w:r w:rsidRPr="00F04C66">
        <w:rPr>
          <w:rFonts w:ascii="Palatino Linotype" w:hAnsi="Palatino Linotype" w:cs="Tahoma"/>
          <w:sz w:val="22"/>
          <w:szCs w:val="22"/>
        </w:rPr>
        <w:t>GACETA02-2022(1).</w:t>
      </w:r>
      <w:proofErr w:type="spellStart"/>
      <w:r w:rsidRPr="00F04C66">
        <w:rPr>
          <w:rFonts w:ascii="Palatino Linotype" w:hAnsi="Palatino Linotype" w:cs="Tahoma"/>
          <w:sz w:val="22"/>
          <w:szCs w:val="22"/>
        </w:rPr>
        <w:t>pdf</w:t>
      </w:r>
      <w:proofErr w:type="spellEnd"/>
      <w:r>
        <w:rPr>
          <w:rFonts w:ascii="Palatino Linotype" w:hAnsi="Palatino Linotype" w:cs="Tahoma"/>
          <w:sz w:val="22"/>
          <w:szCs w:val="22"/>
        </w:rPr>
        <w:t>, localizado en la liga “metepec.gob.mx”; sobre esta situaci</w:t>
      </w:r>
      <w:r w:rsidR="0045563D">
        <w:rPr>
          <w:rFonts w:ascii="Palatino Linotype" w:hAnsi="Palatino Linotype" w:cs="Tahoma"/>
          <w:sz w:val="22"/>
          <w:szCs w:val="22"/>
        </w:rPr>
        <w:t>ón este Instituto verificó dicho vínculo electrónico y se logró advertir que remite a la página oficial del Ayuntamiento, tal como se observa a continuación:</w:t>
      </w:r>
    </w:p>
    <w:p w14:paraId="54363FA1" w14:textId="4033F66E" w:rsidR="00F04C66" w:rsidRDefault="00F04C66" w:rsidP="009245F5">
      <w:pPr>
        <w:spacing w:line="360" w:lineRule="auto"/>
        <w:ind w:right="-28"/>
        <w:contextualSpacing/>
        <w:jc w:val="both"/>
        <w:rPr>
          <w:rFonts w:ascii="Palatino Linotype" w:hAnsi="Palatino Linotype" w:cs="Tahoma"/>
          <w:sz w:val="22"/>
          <w:szCs w:val="22"/>
        </w:rPr>
      </w:pPr>
    </w:p>
    <w:p w14:paraId="2481A5DE" w14:textId="3A4D5C9A" w:rsidR="00F04C66" w:rsidRDefault="0045563D" w:rsidP="009245F5">
      <w:pPr>
        <w:spacing w:line="360" w:lineRule="auto"/>
        <w:ind w:right="-28"/>
        <w:contextualSpacing/>
        <w:jc w:val="both"/>
        <w:rPr>
          <w:rFonts w:ascii="Palatino Linotype" w:hAnsi="Palatino Linotype" w:cs="Tahoma"/>
          <w:sz w:val="22"/>
          <w:szCs w:val="22"/>
        </w:rPr>
      </w:pPr>
      <w:r>
        <w:rPr>
          <w:noProof/>
        </w:rPr>
        <w:drawing>
          <wp:inline distT="0" distB="0" distL="0" distR="0" wp14:anchorId="44E64ACC" wp14:editId="3CFAAB69">
            <wp:extent cx="5742940" cy="3702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702050"/>
                    </a:xfrm>
                    <a:prstGeom prst="rect">
                      <a:avLst/>
                    </a:prstGeom>
                  </pic:spPr>
                </pic:pic>
              </a:graphicData>
            </a:graphic>
          </wp:inline>
        </w:drawing>
      </w:r>
    </w:p>
    <w:p w14:paraId="71C119A1" w14:textId="77777777" w:rsidR="0045563D" w:rsidRDefault="0045563D" w:rsidP="009245F5">
      <w:pPr>
        <w:spacing w:line="360" w:lineRule="auto"/>
        <w:ind w:right="-28"/>
        <w:contextualSpacing/>
        <w:jc w:val="both"/>
        <w:rPr>
          <w:rFonts w:ascii="Palatino Linotype" w:hAnsi="Palatino Linotype" w:cs="Tahoma"/>
          <w:sz w:val="22"/>
          <w:szCs w:val="22"/>
        </w:rPr>
      </w:pPr>
    </w:p>
    <w:p w14:paraId="51F0181A" w14:textId="39E4720B" w:rsidR="00851384" w:rsidRPr="003E0866" w:rsidRDefault="0045563D" w:rsidP="00851384">
      <w:pPr>
        <w:spacing w:line="360" w:lineRule="auto"/>
        <w:jc w:val="both"/>
        <w:rPr>
          <w:rFonts w:ascii="Palatino Linotype" w:eastAsia="Calibri" w:hAnsi="Palatino Linotype" w:cs="Tahoma"/>
          <w:color w:val="000000" w:themeColor="text1"/>
          <w:sz w:val="22"/>
          <w:szCs w:val="22"/>
          <w:lang w:val="es-ES" w:eastAsia="en-US"/>
        </w:rPr>
      </w:pPr>
      <w:r>
        <w:rPr>
          <w:rFonts w:ascii="Palatino Linotype" w:eastAsia="Calibri" w:hAnsi="Palatino Linotype" w:cs="Tahoma"/>
          <w:color w:val="000000"/>
          <w:sz w:val="22"/>
          <w:lang w:val="es-ES"/>
        </w:rPr>
        <w:t>Sin embargo, de la revisión de la liga, no se logró advertir el documento señalado por el Sujeto Obligado</w:t>
      </w:r>
      <w:r w:rsidR="00851384">
        <w:rPr>
          <w:rFonts w:ascii="Palatino Linotype" w:eastAsia="Calibri" w:hAnsi="Palatino Linotype" w:cs="Tahoma"/>
          <w:color w:val="000000"/>
          <w:sz w:val="22"/>
          <w:lang w:val="es-ES"/>
        </w:rPr>
        <w:t>; al respecto</w:t>
      </w:r>
      <w:r w:rsidR="00851384" w:rsidRPr="003E0866">
        <w:rPr>
          <w:rFonts w:ascii="Palatino Linotype" w:eastAsia="Calibri" w:hAnsi="Palatino Linotype" w:cs="Tahoma"/>
          <w:color w:val="000000" w:themeColor="text1"/>
          <w:sz w:val="22"/>
          <w:szCs w:val="22"/>
          <w:lang w:val="es-ES" w:eastAsia="en-US"/>
        </w:rPr>
        <w:t xml:space="preserve">, el artículo 161 de la Ley de Transparencia y Acceso a la Información Pública del Estado de México y Municipios, establece que cuando la documentación peticionada ya se encuentra disponible al público, entre otros, en formatos electrónicos </w:t>
      </w:r>
      <w:r w:rsidR="00851384" w:rsidRPr="003E0866">
        <w:rPr>
          <w:rFonts w:ascii="Palatino Linotype" w:eastAsia="Calibri" w:hAnsi="Palatino Linotype" w:cs="Tahoma"/>
          <w:color w:val="000000" w:themeColor="text1"/>
          <w:sz w:val="22"/>
          <w:szCs w:val="22"/>
          <w:lang w:val="es-ES" w:eastAsia="en-US"/>
        </w:rPr>
        <w:lastRenderedPageBreak/>
        <w:t xml:space="preserve">disponibles en internet, los sujetos obligados cumplirán el derecho de acceso a la información, cuando le hagan saber de manera precisa a los solicitantes, </w:t>
      </w:r>
      <w:r w:rsidR="00851384" w:rsidRPr="003E0866">
        <w:rPr>
          <w:rFonts w:ascii="Palatino Linotype" w:eastAsia="Calibri" w:hAnsi="Palatino Linotype" w:cs="Tahoma"/>
          <w:b/>
          <w:color w:val="000000" w:themeColor="text1"/>
          <w:sz w:val="22"/>
          <w:szCs w:val="22"/>
          <w:lang w:val="es-ES" w:eastAsia="en-US"/>
        </w:rPr>
        <w:t>la fuente, el lugar y la forma</w:t>
      </w:r>
      <w:r w:rsidR="00851384" w:rsidRPr="003E0866">
        <w:rPr>
          <w:rFonts w:ascii="Palatino Linotype" w:eastAsia="Calibri" w:hAnsi="Palatino Linotype" w:cs="Tahoma"/>
          <w:color w:val="000000" w:themeColor="text1"/>
          <w:sz w:val="22"/>
          <w:szCs w:val="22"/>
          <w:lang w:val="es-ES" w:eastAsia="en-US"/>
        </w:rPr>
        <w:t xml:space="preserve"> en que se puede obtener la información, siempre y cuando no implique una búsqueda para estos.</w:t>
      </w:r>
    </w:p>
    <w:p w14:paraId="02D98E84" w14:textId="77777777" w:rsidR="00851384" w:rsidRPr="003E0866" w:rsidRDefault="00851384" w:rsidP="00851384">
      <w:pPr>
        <w:spacing w:line="360" w:lineRule="auto"/>
        <w:jc w:val="both"/>
        <w:rPr>
          <w:rFonts w:ascii="Palatino Linotype" w:eastAsia="Calibri" w:hAnsi="Palatino Linotype" w:cs="Tahoma"/>
          <w:color w:val="000000" w:themeColor="text1"/>
          <w:sz w:val="22"/>
          <w:szCs w:val="22"/>
          <w:lang w:val="es-ES" w:eastAsia="en-US"/>
        </w:rPr>
      </w:pPr>
    </w:p>
    <w:p w14:paraId="6F3D1519" w14:textId="1A58C297" w:rsidR="00851384" w:rsidRDefault="00851384" w:rsidP="00851384">
      <w:pPr>
        <w:spacing w:line="360" w:lineRule="auto"/>
        <w:jc w:val="both"/>
        <w:rPr>
          <w:rFonts w:ascii="Palatino Linotype" w:eastAsia="Calibri" w:hAnsi="Palatino Linotype" w:cs="Tahoma"/>
          <w:color w:val="000000" w:themeColor="text1"/>
          <w:sz w:val="22"/>
          <w:szCs w:val="22"/>
          <w:lang w:val="es-ES" w:eastAsia="en-US"/>
        </w:rPr>
      </w:pPr>
      <w:r w:rsidRPr="003E0866">
        <w:rPr>
          <w:rFonts w:ascii="Palatino Linotype" w:eastAsia="Calibri" w:hAnsi="Palatino Linotype" w:cs="Tahoma"/>
          <w:color w:val="000000" w:themeColor="text1"/>
          <w:sz w:val="22"/>
          <w:szCs w:val="22"/>
          <w:lang w:val="es-ES" w:eastAsia="en-US"/>
        </w:rPr>
        <w:t xml:space="preserve">Conforme a lo anterior, se considera que el Sujeto Obligado no proporcionó la fuente, el lugar y la forma para obtener la información, </w:t>
      </w:r>
      <w:r>
        <w:rPr>
          <w:rFonts w:ascii="Palatino Linotype" w:eastAsia="Calibri" w:hAnsi="Palatino Linotype" w:cs="Tahoma"/>
          <w:color w:val="000000" w:themeColor="text1"/>
          <w:sz w:val="22"/>
          <w:szCs w:val="22"/>
          <w:lang w:val="es-ES" w:eastAsia="en-US"/>
        </w:rPr>
        <w:t xml:space="preserve">pues la página principal no contiene la información peticionada; por lo que, por dicha circunstancia y que el Ayuntamiento no cumplió con el procedimiento de búsqueda, se considera que el agravio es </w:t>
      </w:r>
      <w:r>
        <w:rPr>
          <w:rFonts w:ascii="Palatino Linotype" w:eastAsia="Calibri" w:hAnsi="Palatino Linotype" w:cs="Tahoma"/>
          <w:b/>
          <w:bCs/>
          <w:color w:val="000000" w:themeColor="text1"/>
          <w:sz w:val="22"/>
          <w:szCs w:val="22"/>
          <w:lang w:val="es-ES" w:eastAsia="en-US"/>
        </w:rPr>
        <w:t>FUNDADO.</w:t>
      </w:r>
      <w:r>
        <w:rPr>
          <w:rFonts w:ascii="Palatino Linotype" w:eastAsia="Calibri" w:hAnsi="Palatino Linotype" w:cs="Tahoma"/>
          <w:color w:val="000000" w:themeColor="text1"/>
          <w:sz w:val="22"/>
          <w:szCs w:val="22"/>
          <w:lang w:val="es-ES" w:eastAsia="en-US"/>
        </w:rPr>
        <w:t xml:space="preserve"> </w:t>
      </w:r>
    </w:p>
    <w:p w14:paraId="78674075" w14:textId="46419DAF" w:rsidR="00E11A73" w:rsidRDefault="00E11A73" w:rsidP="00851384">
      <w:pPr>
        <w:spacing w:line="360" w:lineRule="auto"/>
        <w:jc w:val="both"/>
        <w:rPr>
          <w:rFonts w:ascii="Palatino Linotype" w:hAnsi="Palatino Linotype"/>
          <w:sz w:val="22"/>
          <w:szCs w:val="22"/>
          <w:lang w:val="es-ES"/>
        </w:rPr>
      </w:pPr>
    </w:p>
    <w:p w14:paraId="5E4B197D" w14:textId="3216D5A8" w:rsidR="00851384" w:rsidRDefault="00851384" w:rsidP="00851384">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este Instituto considera que el Ente Recurrido, para atender el requerimiento de información, deberá realizar una búsqueda exhaustiva y razonable en los archivos de la </w:t>
      </w:r>
      <w:r w:rsidR="006528FC">
        <w:rPr>
          <w:rFonts w:ascii="Palatino Linotype" w:eastAsia="Calibri" w:hAnsi="Palatino Linotype" w:cs="Tahoma"/>
          <w:color w:val="000000"/>
          <w:sz w:val="22"/>
          <w:szCs w:val="24"/>
          <w:lang w:val="es-ES" w:eastAsia="es-MX"/>
        </w:rPr>
        <w:t>Dirección de Gobierno, a efecto de que proporcione el Organigrama de la administración 2022-2024, vigente al diez de enero de dos mil veintidós.</w:t>
      </w:r>
    </w:p>
    <w:p w14:paraId="4B23FC5D" w14:textId="3E9561C4" w:rsidR="00851384" w:rsidRDefault="00851384" w:rsidP="00851384">
      <w:pPr>
        <w:spacing w:line="360" w:lineRule="auto"/>
        <w:jc w:val="both"/>
        <w:rPr>
          <w:rFonts w:ascii="Palatino Linotype" w:hAnsi="Palatino Linotype"/>
          <w:sz w:val="22"/>
          <w:szCs w:val="22"/>
          <w:lang w:val="es-ES"/>
        </w:rPr>
      </w:pPr>
    </w:p>
    <w:p w14:paraId="489FE184" w14:textId="7E0B941D" w:rsidR="006528FC" w:rsidRPr="006528FC" w:rsidRDefault="006528FC" w:rsidP="006528FC">
      <w:pPr>
        <w:spacing w:line="360" w:lineRule="auto"/>
        <w:jc w:val="both"/>
        <w:rPr>
          <w:rFonts w:ascii="Palatino Linotype" w:hAnsi="Palatino Linotype" w:cs="Tahoma"/>
          <w:sz w:val="22"/>
          <w:szCs w:val="24"/>
          <w:lang w:val="es-ES"/>
        </w:rPr>
      </w:pPr>
      <w:r>
        <w:rPr>
          <w:rFonts w:ascii="Palatino Linotype" w:eastAsia="Calibri" w:hAnsi="Palatino Linotype" w:cs="Tahoma"/>
          <w:bCs/>
          <w:color w:val="000000"/>
          <w:sz w:val="22"/>
          <w:szCs w:val="22"/>
          <w:lang w:eastAsia="es-MX"/>
        </w:rPr>
        <w:t>D</w:t>
      </w:r>
      <w:proofErr w:type="spellStart"/>
      <w:r w:rsidRPr="006528FC">
        <w:rPr>
          <w:rFonts w:ascii="Palatino Linotype" w:hAnsi="Palatino Linotype" w:cs="Tahoma"/>
          <w:sz w:val="22"/>
          <w:szCs w:val="24"/>
          <w:lang w:val="es-ES"/>
        </w:rPr>
        <w:t>icha</w:t>
      </w:r>
      <w:proofErr w:type="spellEnd"/>
      <w:r w:rsidRPr="006528FC">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89B6CBB" w14:textId="77777777" w:rsidR="006528FC" w:rsidRPr="006528FC" w:rsidRDefault="006528FC" w:rsidP="006528FC">
      <w:pPr>
        <w:spacing w:line="360" w:lineRule="auto"/>
        <w:jc w:val="both"/>
        <w:rPr>
          <w:rFonts w:ascii="Palatino Linotype" w:hAnsi="Palatino Linotype" w:cs="Tahoma"/>
          <w:sz w:val="22"/>
          <w:szCs w:val="24"/>
          <w:lang w:val="es-ES"/>
        </w:rPr>
      </w:pPr>
    </w:p>
    <w:p w14:paraId="3DA70B5D" w14:textId="77777777" w:rsidR="006528FC" w:rsidRPr="006528FC" w:rsidRDefault="006528FC" w:rsidP="006528FC">
      <w:pPr>
        <w:spacing w:line="360" w:lineRule="auto"/>
        <w:jc w:val="both"/>
        <w:rPr>
          <w:rFonts w:ascii="Palatino Linotype" w:hAnsi="Palatino Linotype" w:cs="Tahoma"/>
          <w:i/>
          <w:iCs/>
          <w:lang w:val="es-ES"/>
        </w:rPr>
      </w:pPr>
      <w:r w:rsidRPr="006528FC">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4C6BC8EC" w14:textId="6C93A1DE" w:rsidR="006528FC" w:rsidRDefault="006528FC" w:rsidP="006528FC">
      <w:pPr>
        <w:spacing w:line="360" w:lineRule="auto"/>
        <w:jc w:val="both"/>
        <w:rPr>
          <w:rFonts w:ascii="Palatino Linotype" w:hAnsi="Palatino Linotype" w:cs="Tahoma"/>
          <w:sz w:val="22"/>
          <w:szCs w:val="24"/>
          <w:lang w:val="es-ES"/>
        </w:rPr>
      </w:pPr>
      <w:r w:rsidRPr="006528FC">
        <w:rPr>
          <w:rFonts w:ascii="Palatino Linotype" w:hAnsi="Palatino Linotype" w:cs="Tahoma"/>
          <w:sz w:val="22"/>
          <w:szCs w:val="24"/>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rFonts w:ascii="Palatino Linotype" w:hAnsi="Palatino Linotype" w:cs="Tahoma"/>
          <w:sz w:val="22"/>
          <w:szCs w:val="24"/>
          <w:lang w:val="es-ES"/>
        </w:rPr>
        <w:t>por lo cual, en el presente caso deberá entregar el organigrama solicitado.</w:t>
      </w:r>
    </w:p>
    <w:p w14:paraId="76B5B27D" w14:textId="338D5488" w:rsidR="006528FC" w:rsidRDefault="006528FC" w:rsidP="006528FC">
      <w:pPr>
        <w:spacing w:line="360" w:lineRule="auto"/>
        <w:jc w:val="both"/>
        <w:rPr>
          <w:rFonts w:ascii="Palatino Linotype" w:hAnsi="Palatino Linotype" w:cs="Tahoma"/>
          <w:sz w:val="22"/>
          <w:szCs w:val="24"/>
          <w:lang w:val="es-ES"/>
        </w:rPr>
      </w:pPr>
    </w:p>
    <w:p w14:paraId="4FF0A744" w14:textId="1195E855" w:rsidR="006528FC" w:rsidRPr="006528FC" w:rsidRDefault="00825AC4" w:rsidP="006528FC">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Lo anterior, toma relevancia, pues este Instituto localizó en la página del Sujeto Obligado (consultada el quince de junio de dos mil veintidós, a las diecisiete horas, en la liga electrónica </w:t>
      </w:r>
      <w:hyperlink r:id="rId10" w:history="1">
        <w:r w:rsidRPr="005C3F6D">
          <w:rPr>
            <w:rStyle w:val="Hipervnculo"/>
            <w:rFonts w:ascii="Palatino Linotype" w:hAnsi="Palatino Linotype" w:cs="Tahoma"/>
            <w:sz w:val="22"/>
            <w:szCs w:val="24"/>
            <w:lang w:val="es-ES"/>
          </w:rPr>
          <w:t>http://metepec.gob.mx/pagina/documentos/secretaria/gacetas/2022/GACETA01-2022(3).pdf</w:t>
        </w:r>
      </w:hyperlink>
      <w:r>
        <w:rPr>
          <w:rFonts w:ascii="Palatino Linotype" w:hAnsi="Palatino Linotype" w:cs="Tahoma"/>
          <w:sz w:val="22"/>
          <w:szCs w:val="24"/>
          <w:lang w:val="es-ES"/>
        </w:rPr>
        <w:t>), Gaceta Municipal número 01, del primer de enero de dos mil veintidós, la cual contiene el Organigrama de la Administración Pública Municipal 2022-2024.</w:t>
      </w:r>
    </w:p>
    <w:p w14:paraId="0A7C0B61" w14:textId="77777777" w:rsidR="00533D48" w:rsidRDefault="00533D48" w:rsidP="00A362D6">
      <w:pPr>
        <w:spacing w:line="360" w:lineRule="auto"/>
        <w:jc w:val="both"/>
        <w:rPr>
          <w:rFonts w:ascii="Palatino Linotype" w:hAnsi="Palatino Linotype"/>
          <w:sz w:val="22"/>
          <w:szCs w:val="22"/>
          <w:lang w:val="es-ES"/>
        </w:rPr>
      </w:pPr>
    </w:p>
    <w:p w14:paraId="2077729E" w14:textId="3E398488" w:rsidR="00A362D6" w:rsidRDefault="00533D48" w:rsidP="00A362D6">
      <w:pPr>
        <w:spacing w:line="360" w:lineRule="auto"/>
        <w:jc w:val="both"/>
        <w:rPr>
          <w:rFonts w:ascii="Palatino Linotype" w:eastAsiaTheme="minorHAnsi" w:hAnsi="Palatino Linotype" w:cs="Tahoma"/>
          <w:iCs/>
          <w:color w:val="000000" w:themeColor="text1"/>
          <w:sz w:val="22"/>
          <w:szCs w:val="22"/>
          <w:lang w:eastAsia="en-US"/>
        </w:rPr>
      </w:pPr>
      <w:r>
        <w:rPr>
          <w:rFonts w:ascii="Palatino Linotype" w:hAnsi="Palatino Linotype"/>
          <w:sz w:val="22"/>
          <w:szCs w:val="22"/>
          <w:lang w:val="es-ES"/>
        </w:rPr>
        <w:t xml:space="preserve">Así y toda vez que si ha generado la información peticionada, se considera </w:t>
      </w:r>
      <w:r>
        <w:rPr>
          <w:rFonts w:ascii="Palatino Linotype" w:hAnsi="Palatino Linotype" w:cs="Tahoma"/>
          <w:iCs/>
          <w:sz w:val="22"/>
          <w:szCs w:val="22"/>
        </w:rPr>
        <w:t xml:space="preserve">que el Ayuntamiento deberá proporcionar el </w:t>
      </w:r>
      <w:r w:rsidR="00C12628">
        <w:rPr>
          <w:rFonts w:ascii="Palatino Linotype" w:hAnsi="Palatino Linotype" w:cs="Tahoma"/>
          <w:iCs/>
          <w:sz w:val="22"/>
          <w:szCs w:val="22"/>
        </w:rPr>
        <w:t xml:space="preserve">Organigrama </w:t>
      </w:r>
      <w:r>
        <w:rPr>
          <w:rFonts w:ascii="Palatino Linotype" w:hAnsi="Palatino Linotype" w:cs="Tahoma"/>
          <w:iCs/>
          <w:sz w:val="22"/>
          <w:szCs w:val="22"/>
        </w:rPr>
        <w:t>de</w:t>
      </w:r>
      <w:r w:rsidR="00C12628">
        <w:rPr>
          <w:rFonts w:ascii="Palatino Linotype" w:hAnsi="Palatino Linotype" w:cs="Tahoma"/>
          <w:iCs/>
          <w:sz w:val="22"/>
          <w:szCs w:val="22"/>
        </w:rPr>
        <w:t xml:space="preserve"> Administración Pública Municipal 2022-2024</w:t>
      </w:r>
      <w:r w:rsidR="00A362D6" w:rsidRPr="00CD06EB">
        <w:rPr>
          <w:rFonts w:ascii="Palatino Linotype" w:eastAsiaTheme="minorHAnsi" w:hAnsi="Palatino Linotype" w:cs="Tahoma"/>
          <w:iCs/>
          <w:color w:val="000000" w:themeColor="text1"/>
          <w:sz w:val="22"/>
          <w:szCs w:val="22"/>
          <w:lang w:eastAsia="en-US"/>
        </w:rPr>
        <w:t>,</w:t>
      </w:r>
      <w:r>
        <w:rPr>
          <w:rFonts w:ascii="Palatino Linotype" w:eastAsiaTheme="minorHAnsi" w:hAnsi="Palatino Linotype" w:cs="Tahoma"/>
          <w:iCs/>
          <w:color w:val="000000" w:themeColor="text1"/>
          <w:sz w:val="22"/>
          <w:szCs w:val="22"/>
          <w:lang w:eastAsia="en-US"/>
        </w:rPr>
        <w:t xml:space="preserve"> vigente a la fecha de la solicitud,</w:t>
      </w:r>
      <w:r w:rsidR="00A362D6" w:rsidRPr="00CD06EB">
        <w:rPr>
          <w:rFonts w:ascii="Palatino Linotype" w:eastAsiaTheme="minorHAnsi" w:hAnsi="Palatino Linotype" w:cs="Tahoma"/>
          <w:iCs/>
          <w:color w:val="000000" w:themeColor="text1"/>
          <w:sz w:val="22"/>
          <w:szCs w:val="22"/>
          <w:lang w:eastAsia="en-US"/>
        </w:rPr>
        <w:t xml:space="preserve"> para cumplir con lo establecido en los artículos 12, 160 y 162 de la Ley de Transparencia y Acceso a la Información Pública del Estado de México y Municipios.</w:t>
      </w:r>
    </w:p>
    <w:p w14:paraId="360AE1A3" w14:textId="3F9E2774" w:rsidR="00A362D6" w:rsidRDefault="00A362D6" w:rsidP="009245F5">
      <w:pPr>
        <w:spacing w:line="360" w:lineRule="auto"/>
        <w:ind w:right="-28"/>
        <w:contextualSpacing/>
        <w:jc w:val="both"/>
        <w:rPr>
          <w:rFonts w:ascii="Palatino Linotype" w:eastAsia="Calibri" w:hAnsi="Palatino Linotype" w:cs="Tahoma"/>
          <w:bCs/>
          <w:sz w:val="22"/>
          <w:szCs w:val="22"/>
          <w:lang w:eastAsia="en-US"/>
        </w:rPr>
      </w:pPr>
    </w:p>
    <w:p w14:paraId="08800EB7" w14:textId="77777777" w:rsidR="0050715D" w:rsidRPr="0050715D" w:rsidRDefault="0050715D" w:rsidP="0050715D">
      <w:pPr>
        <w:spacing w:line="360" w:lineRule="auto"/>
        <w:jc w:val="both"/>
        <w:rPr>
          <w:rFonts w:ascii="Palatino Linotype" w:hAnsi="Palatino Linotype" w:cs="Tahoma"/>
          <w:bCs/>
          <w:color w:val="000000" w:themeColor="text1"/>
          <w:sz w:val="22"/>
          <w:szCs w:val="22"/>
          <w:lang w:val="es-ES"/>
        </w:rPr>
      </w:pPr>
      <w:r w:rsidRPr="0050715D">
        <w:rPr>
          <w:rFonts w:ascii="Palatino Linotype" w:hAnsi="Palatino Linotype" w:cs="Tahoma"/>
          <w:bCs/>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33C13F2C" w14:textId="77777777" w:rsidR="0050715D" w:rsidRPr="0050715D" w:rsidRDefault="0050715D" w:rsidP="0050715D">
      <w:pPr>
        <w:spacing w:line="360" w:lineRule="auto"/>
        <w:jc w:val="both"/>
        <w:rPr>
          <w:rFonts w:ascii="Palatino Linotype" w:hAnsi="Palatino Linotype" w:cs="Tahoma"/>
          <w:bCs/>
          <w:color w:val="000000" w:themeColor="text1"/>
          <w:sz w:val="22"/>
          <w:szCs w:val="22"/>
          <w:lang w:val="es-ES"/>
        </w:rPr>
      </w:pPr>
    </w:p>
    <w:p w14:paraId="17A159C5" w14:textId="77777777" w:rsidR="0050715D" w:rsidRPr="0050715D" w:rsidRDefault="0050715D" w:rsidP="0050715D">
      <w:pPr>
        <w:spacing w:line="360" w:lineRule="auto"/>
        <w:jc w:val="both"/>
        <w:rPr>
          <w:rFonts w:ascii="Palatino Linotype" w:hAnsi="Palatino Linotype" w:cs="Tahoma"/>
          <w:bCs/>
          <w:color w:val="000000" w:themeColor="text1"/>
          <w:sz w:val="22"/>
          <w:szCs w:val="22"/>
        </w:rPr>
      </w:pPr>
      <w:r w:rsidRPr="0050715D">
        <w:rPr>
          <w:rFonts w:ascii="Palatino Linotype" w:hAnsi="Palatino Linotype" w:cs="Tahoma"/>
          <w:bCs/>
          <w:color w:val="000000" w:themeColor="text1"/>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23FDABCA" w14:textId="1F5BD20F" w:rsidR="0050715D" w:rsidRDefault="0050715D" w:rsidP="0050715D">
      <w:pPr>
        <w:spacing w:line="360" w:lineRule="auto"/>
        <w:jc w:val="both"/>
        <w:rPr>
          <w:rFonts w:ascii="Palatino Linotype" w:hAnsi="Palatino Linotype" w:cs="Tahoma"/>
          <w:bCs/>
          <w:color w:val="000000" w:themeColor="text1"/>
          <w:sz w:val="22"/>
          <w:szCs w:val="22"/>
        </w:rPr>
      </w:pPr>
    </w:p>
    <w:p w14:paraId="20964EE9" w14:textId="77777777" w:rsidR="0050715D" w:rsidRPr="0050715D" w:rsidRDefault="0050715D" w:rsidP="0050715D">
      <w:pPr>
        <w:spacing w:line="360" w:lineRule="auto"/>
        <w:jc w:val="both"/>
        <w:rPr>
          <w:rFonts w:ascii="Palatino Linotype" w:hAnsi="Palatino Linotype" w:cs="Tahoma"/>
          <w:bCs/>
          <w:color w:val="000000" w:themeColor="text1"/>
          <w:sz w:val="22"/>
          <w:szCs w:val="22"/>
        </w:rPr>
      </w:pPr>
    </w:p>
    <w:p w14:paraId="55B43A53" w14:textId="77777777" w:rsidR="0050715D" w:rsidRPr="0050715D" w:rsidRDefault="0050715D" w:rsidP="0050715D">
      <w:pPr>
        <w:spacing w:line="360" w:lineRule="auto"/>
        <w:jc w:val="both"/>
        <w:rPr>
          <w:rFonts w:ascii="Palatino Linotype" w:hAnsi="Palatino Linotype" w:cs="Tahoma"/>
          <w:bCs/>
          <w:color w:val="000000" w:themeColor="text1"/>
          <w:sz w:val="22"/>
          <w:szCs w:val="22"/>
        </w:rPr>
      </w:pPr>
      <w:r w:rsidRPr="0050715D">
        <w:rPr>
          <w:rFonts w:ascii="Palatino Linotype" w:hAnsi="Palatino Linotype" w:cs="Tahoma"/>
          <w:bCs/>
          <w:color w:val="000000" w:themeColor="text1"/>
          <w:sz w:val="22"/>
          <w:szCs w:val="22"/>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7E2E691A" w14:textId="77777777" w:rsidR="0050715D" w:rsidRPr="0050715D" w:rsidRDefault="0050715D" w:rsidP="0050715D">
      <w:pPr>
        <w:spacing w:line="360" w:lineRule="auto"/>
        <w:jc w:val="both"/>
        <w:rPr>
          <w:rFonts w:ascii="Palatino Linotype" w:hAnsi="Palatino Linotype" w:cs="Tahoma"/>
          <w:bCs/>
          <w:color w:val="000000" w:themeColor="text1"/>
          <w:sz w:val="22"/>
          <w:szCs w:val="22"/>
        </w:rPr>
      </w:pPr>
    </w:p>
    <w:p w14:paraId="5582FA50" w14:textId="77777777" w:rsidR="0050715D" w:rsidRPr="0050715D" w:rsidRDefault="0050715D" w:rsidP="0050715D">
      <w:pPr>
        <w:spacing w:line="360" w:lineRule="auto"/>
        <w:jc w:val="both"/>
        <w:rPr>
          <w:rFonts w:ascii="Palatino Linotype" w:hAnsi="Palatino Linotype" w:cs="Tahoma"/>
          <w:bCs/>
          <w:color w:val="000000" w:themeColor="text1"/>
          <w:sz w:val="22"/>
          <w:szCs w:val="22"/>
        </w:rPr>
      </w:pPr>
      <w:r w:rsidRPr="0050715D">
        <w:rPr>
          <w:rFonts w:ascii="Palatino Linotype" w:hAnsi="Palatino Linotype" w:cs="Tahoma"/>
          <w:bCs/>
          <w:color w:val="000000" w:themeColor="text1"/>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CC9B03F" w14:textId="77777777" w:rsidR="0050715D" w:rsidRPr="0050715D" w:rsidRDefault="0050715D" w:rsidP="0050715D">
      <w:pPr>
        <w:spacing w:line="360" w:lineRule="auto"/>
        <w:jc w:val="both"/>
        <w:rPr>
          <w:rFonts w:ascii="Palatino Linotype" w:hAnsi="Palatino Linotype" w:cs="Tahoma"/>
          <w:bCs/>
          <w:color w:val="000000" w:themeColor="text1"/>
          <w:sz w:val="22"/>
          <w:szCs w:val="22"/>
          <w:lang w:val="es-ES"/>
        </w:rPr>
      </w:pPr>
    </w:p>
    <w:p w14:paraId="007B2AEC" w14:textId="77777777" w:rsidR="0050715D" w:rsidRPr="0050715D" w:rsidRDefault="0050715D" w:rsidP="0050715D">
      <w:pPr>
        <w:spacing w:line="360" w:lineRule="auto"/>
        <w:jc w:val="both"/>
        <w:rPr>
          <w:rFonts w:ascii="Palatino Linotype" w:hAnsi="Palatino Linotype" w:cs="Tahoma"/>
          <w:bCs/>
          <w:color w:val="000000" w:themeColor="text1"/>
          <w:sz w:val="22"/>
          <w:szCs w:val="22"/>
          <w:lang w:val="es-ES"/>
        </w:rPr>
      </w:pPr>
      <w:r w:rsidRPr="0050715D">
        <w:rPr>
          <w:rFonts w:ascii="Palatino Linotype" w:hAnsi="Palatino Linotype" w:cs="Tahoma"/>
          <w:bCs/>
          <w:color w:val="000000" w:themeColor="text1"/>
          <w:sz w:val="22"/>
          <w:szCs w:val="22"/>
          <w:lang w:val="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50715D">
        <w:rPr>
          <w:rFonts w:ascii="Palatino Linotype" w:eastAsia="Calibri" w:hAnsi="Palatino Linotype" w:cs="Tahoma"/>
          <w:color w:val="000000" w:themeColor="text1"/>
          <w:sz w:val="22"/>
          <w:szCs w:val="22"/>
          <w:lang w:eastAsia="en-US"/>
        </w:rPr>
        <w:t xml:space="preserve">Ayuntamiento de Metepec. </w:t>
      </w:r>
    </w:p>
    <w:p w14:paraId="3719CABE" w14:textId="77777777" w:rsidR="0050715D" w:rsidRDefault="0050715D" w:rsidP="009245F5">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Default="009245F5" w:rsidP="009245F5">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0E70E398" w14:textId="77777777" w:rsidR="009245F5" w:rsidRDefault="009245F5" w:rsidP="009245F5">
      <w:pPr>
        <w:spacing w:line="360" w:lineRule="auto"/>
        <w:ind w:right="-28"/>
        <w:jc w:val="both"/>
        <w:rPr>
          <w:rFonts w:ascii="Palatino Linotype" w:hAnsi="Palatino Linotype" w:cs="Tahoma"/>
          <w:b/>
          <w:sz w:val="22"/>
          <w:szCs w:val="22"/>
        </w:rPr>
      </w:pPr>
    </w:p>
    <w:p w14:paraId="1BD809F9" w14:textId="12FA5E5F" w:rsidR="009245F5" w:rsidRPr="00C45B44" w:rsidRDefault="009245F5" w:rsidP="009245F5">
      <w:pPr>
        <w:spacing w:line="360" w:lineRule="auto"/>
        <w:ind w:right="-93"/>
        <w:jc w:val="both"/>
        <w:rPr>
          <w:rFonts w:ascii="Palatino Linotype" w:hAnsi="Palatino Linotype" w:cs="Tahoma"/>
          <w:bCs/>
          <w:sz w:val="22"/>
          <w:szCs w:val="22"/>
        </w:rPr>
      </w:pPr>
      <w:r>
        <w:rPr>
          <w:rFonts w:ascii="Palatino Linotype" w:hAnsi="Palatino Linotype" w:cs="Arial"/>
          <w:sz w:val="22"/>
          <w:szCs w:val="22"/>
        </w:rPr>
        <w:t>C</w:t>
      </w:r>
      <w:r w:rsidRPr="00855EE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855EE6">
        <w:rPr>
          <w:rFonts w:ascii="Palatino Linotype" w:hAnsi="Palatino Linotype" w:cs="Tahoma"/>
          <w:b/>
          <w:sz w:val="22"/>
          <w:szCs w:val="22"/>
        </w:rPr>
        <w:t>REVOCAR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0035220D" w:rsidRPr="0035220D">
        <w:rPr>
          <w:rFonts w:ascii="Palatino Linotype" w:hAnsi="Palatino Linotype" w:cs="Tahoma"/>
          <w:bCs/>
          <w:sz w:val="22"/>
          <w:szCs w:val="22"/>
        </w:rPr>
        <w:t>00640/METEPEC/IP/2022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 xml:space="preserve">a efecto de que previa </w:t>
      </w:r>
      <w:r w:rsidRPr="005C7EAA">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Pr>
          <w:rFonts w:ascii="Palatino Linotype" w:eastAsia="Calibri" w:hAnsi="Palatino Linotype" w:cs="Tahoma"/>
          <w:bCs/>
          <w:iCs/>
          <w:sz w:val="22"/>
          <w:szCs w:val="22"/>
          <w:lang w:eastAsia="es-ES_tradnl"/>
        </w:rPr>
        <w:t xml:space="preserve">la </w:t>
      </w:r>
      <w:r w:rsidR="009656E5">
        <w:rPr>
          <w:rFonts w:ascii="Palatino Linotype" w:eastAsia="Calibri" w:hAnsi="Palatino Linotype" w:cs="Tahoma"/>
          <w:bCs/>
          <w:iCs/>
          <w:sz w:val="22"/>
          <w:szCs w:val="22"/>
          <w:lang w:eastAsia="es-ES_tradnl"/>
        </w:rPr>
        <w:t>Dirección de Gobierno</w:t>
      </w:r>
      <w:r w:rsidRPr="005C7EAA">
        <w:rPr>
          <w:rFonts w:ascii="Palatino Linotype" w:hAnsi="Palatino Linotype" w:cs="Tahoma"/>
          <w:sz w:val="22"/>
          <w:szCs w:val="22"/>
        </w:rPr>
        <w:t xml:space="preserve">, </w:t>
      </w:r>
      <w:r w:rsidRPr="005C7EAA">
        <w:rPr>
          <w:rFonts w:ascii="Palatino Linotype" w:hAnsi="Palatino Linotype" w:cs="Tahoma"/>
          <w:bCs/>
          <w:sz w:val="22"/>
          <w:szCs w:val="22"/>
        </w:rPr>
        <w:t xml:space="preserve"> entregue</w:t>
      </w:r>
      <w:r>
        <w:rPr>
          <w:rFonts w:ascii="Palatino Linotype" w:hAnsi="Palatino Linotype" w:cs="Tahoma"/>
          <w:bCs/>
          <w:sz w:val="22"/>
          <w:szCs w:val="22"/>
        </w:rPr>
        <w:t>, a través del Sistema de Acceso a la Información Mexiquense (SAIMEX)</w:t>
      </w:r>
      <w:r w:rsidRPr="005C7EAA">
        <w:rPr>
          <w:rFonts w:ascii="Palatino Linotype" w:hAnsi="Palatino Linotype" w:cs="Tahoma"/>
          <w:bCs/>
          <w:sz w:val="22"/>
          <w:szCs w:val="22"/>
        </w:rPr>
        <w:t xml:space="preserve">, </w:t>
      </w:r>
      <w:r w:rsidR="009656E5">
        <w:rPr>
          <w:rFonts w:ascii="Palatino Linotype" w:hAnsi="Palatino Linotype" w:cs="Tahoma"/>
          <w:sz w:val="22"/>
          <w:szCs w:val="22"/>
          <w:lang w:val="es-ES"/>
        </w:rPr>
        <w:t xml:space="preserve">el Organigrama </w:t>
      </w:r>
      <w:r w:rsidR="00533D48">
        <w:rPr>
          <w:rFonts w:ascii="Palatino Linotype" w:hAnsi="Palatino Linotype" w:cs="Tahoma"/>
          <w:sz w:val="22"/>
          <w:szCs w:val="22"/>
          <w:lang w:val="es-ES"/>
        </w:rPr>
        <w:t>de</w:t>
      </w:r>
      <w:r w:rsidR="009656E5">
        <w:rPr>
          <w:rFonts w:ascii="Palatino Linotype" w:hAnsi="Palatino Linotype" w:cs="Tahoma"/>
          <w:sz w:val="22"/>
          <w:szCs w:val="22"/>
          <w:lang w:val="es-ES"/>
        </w:rPr>
        <w:t xml:space="preserve"> la Administración Pública Municipal 2022-2024</w:t>
      </w:r>
      <w:r w:rsidR="00533D48">
        <w:rPr>
          <w:rFonts w:ascii="Palatino Linotype" w:hAnsi="Palatino Linotype" w:cs="Tahoma"/>
          <w:sz w:val="22"/>
          <w:szCs w:val="22"/>
          <w:lang w:val="es-ES"/>
        </w:rPr>
        <w:t>, vigente al diez de enero de dos mil veintidós</w:t>
      </w:r>
      <w:r w:rsidR="009656E5">
        <w:rPr>
          <w:rFonts w:ascii="Palatino Linotype" w:hAnsi="Palatino Linotype" w:cs="Tahoma"/>
          <w:sz w:val="22"/>
          <w:szCs w:val="22"/>
          <w:lang w:val="es-ES"/>
        </w:rPr>
        <w:t>.</w:t>
      </w:r>
    </w:p>
    <w:p w14:paraId="508385C6" w14:textId="415E02BB" w:rsidR="009245F5" w:rsidRDefault="009245F5" w:rsidP="009245F5">
      <w:pPr>
        <w:spacing w:line="360" w:lineRule="auto"/>
        <w:jc w:val="both"/>
        <w:rPr>
          <w:rFonts w:ascii="Palatino Linotype" w:hAnsi="Palatino Linotype" w:cs="Tahoma"/>
          <w:sz w:val="22"/>
          <w:szCs w:val="22"/>
        </w:rPr>
      </w:pPr>
    </w:p>
    <w:p w14:paraId="4E9BA1B7" w14:textId="77777777" w:rsidR="0050715D" w:rsidRDefault="0050715D" w:rsidP="009245F5">
      <w:pPr>
        <w:spacing w:line="360" w:lineRule="auto"/>
        <w:jc w:val="both"/>
        <w:rPr>
          <w:rFonts w:ascii="Palatino Linotype" w:hAnsi="Palatino Linotype" w:cs="Tahoma"/>
          <w:sz w:val="22"/>
          <w:szCs w:val="22"/>
        </w:rPr>
      </w:pPr>
    </w:p>
    <w:p w14:paraId="60AFD292"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C7FB20" w14:textId="38E8D1DC" w:rsidR="00E15395"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501A5E">
        <w:rPr>
          <w:rFonts w:ascii="Palatino Linotype" w:eastAsia="Calibri" w:hAnsi="Palatino Linotype" w:cs="Tahoma"/>
          <w:bCs/>
          <w:iCs/>
          <w:sz w:val="22"/>
          <w:szCs w:val="22"/>
          <w:lang w:val="es-ES" w:eastAsia="en-US"/>
        </w:rPr>
        <w:t xml:space="preserve">Se le </w:t>
      </w:r>
      <w:r w:rsidR="00A362D6" w:rsidRPr="001F26EE">
        <w:rPr>
          <w:rFonts w:ascii="Palatino Linotype" w:eastAsia="Calibri" w:hAnsi="Palatino Linotype" w:cs="Tahoma"/>
          <w:bCs/>
          <w:sz w:val="22"/>
          <w:szCs w:val="22"/>
          <w:lang w:eastAsia="en-US"/>
        </w:rPr>
        <w:t>Se le hace del conocimiento a</w:t>
      </w:r>
      <w:r w:rsidR="00A362D6">
        <w:rPr>
          <w:rFonts w:ascii="Palatino Linotype" w:eastAsia="Calibri" w:hAnsi="Palatino Linotype" w:cs="Tahoma"/>
          <w:bCs/>
          <w:sz w:val="22"/>
          <w:szCs w:val="22"/>
          <w:lang w:eastAsia="en-US"/>
        </w:rPr>
        <w:t xml:space="preserve"> </w:t>
      </w:r>
      <w:r w:rsidR="00A362D6" w:rsidRPr="001F26EE">
        <w:rPr>
          <w:rFonts w:ascii="Palatino Linotype" w:eastAsia="Calibri" w:hAnsi="Palatino Linotype" w:cs="Tahoma"/>
          <w:bCs/>
          <w:sz w:val="22"/>
          <w:szCs w:val="22"/>
          <w:lang w:eastAsia="en-US"/>
        </w:rPr>
        <w:t>l</w:t>
      </w:r>
      <w:r w:rsidR="00A362D6">
        <w:rPr>
          <w:rFonts w:ascii="Palatino Linotype" w:eastAsia="Calibri" w:hAnsi="Palatino Linotype" w:cs="Tahoma"/>
          <w:bCs/>
          <w:sz w:val="22"/>
          <w:szCs w:val="22"/>
          <w:lang w:eastAsia="en-US"/>
        </w:rPr>
        <w:t>a</w:t>
      </w:r>
      <w:r w:rsidR="00A362D6" w:rsidRPr="001F26EE">
        <w:rPr>
          <w:rFonts w:ascii="Palatino Linotype" w:eastAsia="Calibri" w:hAnsi="Palatino Linotype" w:cs="Tahoma"/>
          <w:bCs/>
          <w:sz w:val="22"/>
          <w:szCs w:val="22"/>
          <w:lang w:eastAsia="en-US"/>
        </w:rPr>
        <w:t xml:space="preserve"> ahora Recurrente, que, en el presente caso, </w:t>
      </w:r>
      <w:r w:rsidR="00A362D6">
        <w:rPr>
          <w:rFonts w:ascii="Palatino Linotype" w:eastAsia="Calibri" w:hAnsi="Palatino Linotype" w:cs="Tahoma"/>
          <w:bCs/>
          <w:sz w:val="22"/>
          <w:szCs w:val="22"/>
          <w:lang w:eastAsia="en-US"/>
        </w:rPr>
        <w:t xml:space="preserve">se le da la razón, pues el Ente Recurrido no </w:t>
      </w:r>
      <w:r w:rsidR="009656E5">
        <w:rPr>
          <w:rFonts w:ascii="Palatino Linotype" w:eastAsia="Calibri" w:hAnsi="Palatino Linotype" w:cs="Tahoma"/>
          <w:bCs/>
          <w:sz w:val="22"/>
          <w:szCs w:val="22"/>
          <w:lang w:eastAsia="en-US"/>
        </w:rPr>
        <w:t xml:space="preserve">proporcionó la información solicitada, concerniente al Organigrama </w:t>
      </w:r>
      <w:r w:rsidR="00533D48">
        <w:rPr>
          <w:rFonts w:ascii="Palatino Linotype" w:eastAsia="Calibri" w:hAnsi="Palatino Linotype" w:cs="Tahoma"/>
          <w:bCs/>
          <w:sz w:val="22"/>
          <w:szCs w:val="22"/>
          <w:lang w:eastAsia="en-US"/>
        </w:rPr>
        <w:t>del Ayuntamiento</w:t>
      </w:r>
      <w:r w:rsidR="009656E5">
        <w:rPr>
          <w:rFonts w:ascii="Palatino Linotype" w:eastAsia="Calibri" w:hAnsi="Palatino Linotype" w:cs="Tahoma"/>
          <w:bCs/>
          <w:sz w:val="22"/>
          <w:szCs w:val="22"/>
          <w:lang w:eastAsia="en-US"/>
        </w:rPr>
        <w:t>.</w:t>
      </w:r>
    </w:p>
    <w:p w14:paraId="0C2413AF" w14:textId="77777777" w:rsidR="00E15395" w:rsidRDefault="00E15395"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5F13D89E" w:rsidR="009245F5"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2B1BBE">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2A65D2A0" w14:textId="77777777" w:rsidR="009245F5" w:rsidRPr="002B1BBE" w:rsidRDefault="009245F5" w:rsidP="009245F5">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9245F5">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9245F5">
      <w:pPr>
        <w:spacing w:line="360" w:lineRule="auto"/>
        <w:ind w:right="-28"/>
        <w:jc w:val="center"/>
        <w:rPr>
          <w:rFonts w:ascii="Palatino Linotype" w:hAnsi="Palatino Linotype" w:cs="Tahoma"/>
          <w:b/>
          <w:bCs/>
          <w:sz w:val="22"/>
          <w:szCs w:val="22"/>
        </w:rPr>
      </w:pPr>
    </w:p>
    <w:p w14:paraId="325BE84B" w14:textId="3E29F58C" w:rsidR="009245F5" w:rsidRPr="0050715D" w:rsidRDefault="009245F5" w:rsidP="00E15395">
      <w:pPr>
        <w:widowControl w:val="0"/>
        <w:spacing w:line="360" w:lineRule="auto"/>
        <w:jc w:val="both"/>
        <w:rPr>
          <w:rFonts w:ascii="Palatino Linotype" w:eastAsia="Calibri" w:hAnsi="Palatino Linotype"/>
          <w:sz w:val="22"/>
          <w:szCs w:val="22"/>
        </w:rPr>
      </w:pPr>
      <w:r w:rsidRPr="00E15395">
        <w:rPr>
          <w:rFonts w:ascii="Palatino Linotype" w:eastAsia="Calibri" w:hAnsi="Palatino Linotype"/>
          <w:b/>
          <w:bCs/>
          <w:sz w:val="22"/>
          <w:szCs w:val="22"/>
        </w:rPr>
        <w:t xml:space="preserve">PRIMERO. </w:t>
      </w:r>
      <w:r w:rsidRPr="00E15395">
        <w:rPr>
          <w:rFonts w:ascii="Palatino Linotype" w:eastAsia="Calibri" w:hAnsi="Palatino Linotype"/>
          <w:sz w:val="22"/>
          <w:szCs w:val="22"/>
        </w:rPr>
        <w:t xml:space="preserve">Se </w:t>
      </w:r>
      <w:r w:rsidRPr="00E15395">
        <w:rPr>
          <w:rFonts w:ascii="Palatino Linotype" w:eastAsia="Calibri" w:hAnsi="Palatino Linotype"/>
          <w:b/>
          <w:bCs/>
          <w:sz w:val="22"/>
          <w:szCs w:val="22"/>
        </w:rPr>
        <w:t xml:space="preserve">REVOCA la </w:t>
      </w:r>
      <w:r w:rsidRPr="00E15395">
        <w:rPr>
          <w:rFonts w:ascii="Palatino Linotype" w:eastAsia="Calibri" w:hAnsi="Palatino Linotype"/>
          <w:sz w:val="22"/>
          <w:szCs w:val="22"/>
        </w:rPr>
        <w:t xml:space="preserve">respuesta entregada por el Ayuntamiento de </w:t>
      </w:r>
      <w:r w:rsidR="000D4580">
        <w:rPr>
          <w:rFonts w:ascii="Palatino Linotype" w:eastAsia="Calibri" w:hAnsi="Palatino Linotype"/>
          <w:sz w:val="22"/>
          <w:szCs w:val="22"/>
        </w:rPr>
        <w:t>Metepec</w:t>
      </w:r>
      <w:r w:rsidRPr="00E15395">
        <w:rPr>
          <w:rFonts w:ascii="Palatino Linotype" w:eastAsia="Calibri" w:hAnsi="Palatino Linotype"/>
          <w:sz w:val="22"/>
          <w:szCs w:val="22"/>
        </w:rPr>
        <w:t xml:space="preserve"> a la solicitud de información</w:t>
      </w:r>
      <w:r w:rsidRPr="00E15395">
        <w:rPr>
          <w:rFonts w:ascii="Palatino Linotype" w:eastAsia="Calibri" w:hAnsi="Palatino Linotype"/>
          <w:b/>
          <w:bCs/>
          <w:sz w:val="22"/>
          <w:szCs w:val="22"/>
        </w:rPr>
        <w:t xml:space="preserve"> </w:t>
      </w:r>
      <w:r w:rsidR="000D4580" w:rsidRPr="0050715D">
        <w:rPr>
          <w:rFonts w:ascii="Palatino Linotype" w:eastAsia="Calibri" w:hAnsi="Palatino Linotype"/>
          <w:sz w:val="22"/>
          <w:szCs w:val="22"/>
        </w:rPr>
        <w:t xml:space="preserve">00640/METEPEC/IP/2022 </w:t>
      </w:r>
      <w:r w:rsidRPr="0050715D">
        <w:rPr>
          <w:rFonts w:ascii="Palatino Linotype" w:eastAsia="Calibri" w:hAnsi="Palatino Linotype"/>
          <w:sz w:val="22"/>
          <w:szCs w:val="22"/>
        </w:rPr>
        <w:t>por resultar FUNDADAS las razones o motivos de inconformidad hechos valer por el Recurrente, en términos de los considerandos QUINTO y SEXTO de la presente Resolución.</w:t>
      </w:r>
    </w:p>
    <w:p w14:paraId="6ABDE249" w14:textId="77777777" w:rsidR="000D4580" w:rsidRPr="0050715D" w:rsidRDefault="000D4580" w:rsidP="00E15395">
      <w:pPr>
        <w:widowControl w:val="0"/>
        <w:spacing w:line="360" w:lineRule="auto"/>
        <w:jc w:val="both"/>
        <w:rPr>
          <w:rFonts w:ascii="Palatino Linotype" w:eastAsia="Calibri" w:hAnsi="Palatino Linotype"/>
          <w:sz w:val="22"/>
          <w:szCs w:val="22"/>
        </w:rPr>
      </w:pPr>
    </w:p>
    <w:p w14:paraId="0343F9D0" w14:textId="18B475A9" w:rsidR="009245F5" w:rsidRPr="00933131" w:rsidRDefault="009245F5" w:rsidP="009245F5">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w:t>
      </w:r>
      <w:r w:rsidR="0050715D">
        <w:rPr>
          <w:rFonts w:ascii="Palatino Linotype" w:hAnsi="Palatino Linotype" w:cs="Tahoma"/>
          <w:sz w:val="22"/>
          <w:szCs w:val="22"/>
        </w:rPr>
        <w:t>las</w:t>
      </w:r>
      <w:r>
        <w:rPr>
          <w:rFonts w:ascii="Palatino Linotype" w:hAnsi="Palatino Linotype" w:cs="Tahoma"/>
          <w:sz w:val="22"/>
          <w:szCs w:val="22"/>
        </w:rPr>
        <w:t xml:space="preserve">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lo siguiente:</w:t>
      </w:r>
      <w:r w:rsidRPr="00933131">
        <w:rPr>
          <w:rFonts w:ascii="Palatino Linotype" w:hAnsi="Palatino Linotype" w:cs="Tahoma"/>
          <w:sz w:val="22"/>
          <w:szCs w:val="22"/>
        </w:rPr>
        <w:t xml:space="preserve"> </w:t>
      </w:r>
    </w:p>
    <w:p w14:paraId="61D35F5A" w14:textId="77777777" w:rsidR="009245F5" w:rsidRDefault="009245F5" w:rsidP="009245F5">
      <w:pPr>
        <w:autoSpaceDE w:val="0"/>
        <w:autoSpaceDN w:val="0"/>
        <w:adjustRightInd w:val="0"/>
        <w:spacing w:line="360" w:lineRule="auto"/>
        <w:ind w:right="-28"/>
        <w:jc w:val="both"/>
        <w:rPr>
          <w:rFonts w:ascii="Palatino Linotype" w:hAnsi="Palatino Linotype" w:cs="Tahoma"/>
          <w:bCs/>
          <w:iCs/>
          <w:sz w:val="22"/>
          <w:szCs w:val="22"/>
        </w:rPr>
      </w:pPr>
    </w:p>
    <w:p w14:paraId="04FDE1C8" w14:textId="437264BF" w:rsidR="009245F5" w:rsidRPr="00EB0B86" w:rsidRDefault="00B2644B" w:rsidP="009245F5">
      <w:pPr>
        <w:pStyle w:val="Prrafodelista"/>
        <w:numPr>
          <w:ilvl w:val="0"/>
          <w:numId w:val="46"/>
        </w:numPr>
        <w:tabs>
          <w:tab w:val="left" w:pos="4962"/>
        </w:tabs>
        <w:spacing w:line="360" w:lineRule="auto"/>
        <w:ind w:right="-28"/>
        <w:jc w:val="both"/>
        <w:rPr>
          <w:rFonts w:ascii="Palatino Linotype" w:eastAsia="Calibri" w:hAnsi="Palatino Linotype" w:cs="Tahoma"/>
          <w:iCs/>
          <w:szCs w:val="22"/>
          <w:lang w:eastAsia="es-ES_tradnl"/>
        </w:rPr>
      </w:pPr>
      <w:r>
        <w:rPr>
          <w:rFonts w:ascii="Palatino Linotype" w:hAnsi="Palatino Linotype" w:cs="Tahoma"/>
          <w:bCs/>
          <w:szCs w:val="22"/>
        </w:rPr>
        <w:t xml:space="preserve">El Organigrama </w:t>
      </w:r>
      <w:r w:rsidR="0050715D">
        <w:rPr>
          <w:rFonts w:ascii="Palatino Linotype" w:hAnsi="Palatino Linotype" w:cs="Tahoma"/>
          <w:szCs w:val="22"/>
          <w:lang w:val="es-ES"/>
        </w:rPr>
        <w:t>de la Administración Pública Municipal 2022-2024, vigente al diez de enero de dos mil veintidós.</w:t>
      </w:r>
    </w:p>
    <w:p w14:paraId="3F0530DD" w14:textId="4397C4E5" w:rsidR="0050715D" w:rsidRDefault="0050715D" w:rsidP="009245F5">
      <w:pPr>
        <w:spacing w:line="360" w:lineRule="auto"/>
        <w:ind w:right="-28"/>
        <w:jc w:val="both"/>
        <w:rPr>
          <w:rFonts w:ascii="Palatino Linotype" w:eastAsia="Calibri" w:hAnsi="Palatino Linotype" w:cs="Tahoma"/>
          <w:b/>
          <w:bCs/>
          <w:color w:val="000000" w:themeColor="text1"/>
          <w:sz w:val="22"/>
          <w:szCs w:val="22"/>
          <w:lang w:eastAsia="en-US"/>
        </w:rPr>
      </w:pPr>
    </w:p>
    <w:p w14:paraId="30694FBF" w14:textId="77777777" w:rsidR="0050715D" w:rsidRDefault="0050715D" w:rsidP="009245F5">
      <w:pPr>
        <w:spacing w:line="360" w:lineRule="auto"/>
        <w:ind w:right="-28"/>
        <w:jc w:val="both"/>
        <w:rPr>
          <w:rFonts w:ascii="Palatino Linotype" w:eastAsia="Calibri" w:hAnsi="Palatino Linotype" w:cs="Tahoma"/>
          <w:b/>
          <w:bCs/>
          <w:color w:val="000000" w:themeColor="text1"/>
          <w:sz w:val="22"/>
          <w:szCs w:val="22"/>
          <w:lang w:eastAsia="en-US"/>
        </w:rPr>
      </w:pPr>
    </w:p>
    <w:p w14:paraId="4F1663F7" w14:textId="4D6F39B2" w:rsidR="009245F5" w:rsidRPr="008E4042" w:rsidRDefault="009245F5" w:rsidP="009245F5">
      <w:pPr>
        <w:spacing w:line="360" w:lineRule="auto"/>
        <w:ind w:right="-28"/>
        <w:jc w:val="both"/>
        <w:rPr>
          <w:rFonts w:ascii="Palatino Linotype" w:hAnsi="Palatino Linotype" w:cs="Tahoma"/>
          <w:i/>
          <w:color w:val="000000" w:themeColor="text1"/>
          <w:sz w:val="22"/>
          <w:szCs w:val="22"/>
        </w:rPr>
      </w:pPr>
      <w:r w:rsidRPr="008E4042">
        <w:rPr>
          <w:rFonts w:ascii="Palatino Linotype" w:eastAsia="Calibri" w:hAnsi="Palatino Linotype" w:cs="Tahoma"/>
          <w:b/>
          <w:bCs/>
          <w:color w:val="000000" w:themeColor="text1"/>
          <w:sz w:val="22"/>
          <w:szCs w:val="22"/>
          <w:lang w:eastAsia="en-US"/>
        </w:rPr>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14:paraId="2905E97A" w14:textId="4865C8B1" w:rsidR="009245F5" w:rsidRDefault="009245F5" w:rsidP="009245F5">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854BD2" w:rsidRDefault="00E15395" w:rsidP="00E15395">
      <w:pPr>
        <w:spacing w:line="360" w:lineRule="auto"/>
        <w:jc w:val="both"/>
        <w:rPr>
          <w:rFonts w:ascii="Palatino Linotype" w:eastAsia="Calibri" w:hAnsi="Palatino Linotype" w:cs="Tahoma"/>
          <w:iCs/>
          <w:color w:val="000000"/>
          <w:sz w:val="22"/>
          <w:szCs w:val="22"/>
          <w:lang w:eastAsia="en-US"/>
        </w:rPr>
      </w:pPr>
      <w:r w:rsidRPr="00854BD2">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8E4042" w:rsidRDefault="00E15395" w:rsidP="009245F5">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50715D" w:rsidRDefault="009245F5" w:rsidP="0050715D">
      <w:pPr>
        <w:spacing w:line="360" w:lineRule="auto"/>
        <w:jc w:val="both"/>
        <w:rPr>
          <w:rFonts w:ascii="Palatino Linotype" w:eastAsia="Calibri" w:hAnsi="Palatino Linotype" w:cs="Tahoma"/>
          <w:iCs/>
          <w:color w:val="000000"/>
          <w:sz w:val="22"/>
          <w:szCs w:val="22"/>
          <w:lang w:eastAsia="en-US"/>
        </w:rPr>
      </w:pPr>
      <w:r w:rsidRPr="0050715D">
        <w:rPr>
          <w:rFonts w:ascii="Palatino Linotype" w:eastAsia="Calibri" w:hAnsi="Palatino Linotype" w:cs="Tahoma"/>
          <w:b/>
          <w:bCs/>
          <w:iCs/>
          <w:color w:val="000000"/>
          <w:sz w:val="22"/>
          <w:szCs w:val="22"/>
          <w:lang w:eastAsia="en-US"/>
        </w:rPr>
        <w:t>CUARTO. NOTIFÍQUESE</w:t>
      </w:r>
      <w:r w:rsidRPr="0050715D">
        <w:rPr>
          <w:rFonts w:ascii="Palatino Linotype" w:eastAsia="Calibri" w:hAnsi="Palatino Linotype"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Default="009245F5" w:rsidP="009245F5">
      <w:pPr>
        <w:shd w:val="clear" w:color="auto" w:fill="FFFFFF" w:themeFill="background1"/>
        <w:spacing w:line="360" w:lineRule="auto"/>
        <w:ind w:right="-28"/>
        <w:jc w:val="both"/>
        <w:rPr>
          <w:rFonts w:ascii="Palatino Linotype" w:hAnsi="Palatino Linotype" w:cs="Tahoma"/>
          <w:sz w:val="22"/>
          <w:szCs w:val="22"/>
        </w:rPr>
      </w:pPr>
    </w:p>
    <w:p w14:paraId="148EC2F0" w14:textId="6A00DCAC" w:rsidR="009245F5" w:rsidRDefault="009245F5" w:rsidP="009245F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0715D">
        <w:rPr>
          <w:rFonts w:ascii="Palatino Linotype" w:eastAsia="Calibri" w:hAnsi="Palatino Linotype" w:cs="Tahoma"/>
          <w:sz w:val="22"/>
          <w:szCs w:val="22"/>
          <w:lang w:val="es-ES" w:eastAsia="es-ES_tradnl"/>
        </w:rPr>
        <w:t>VIGÉSIMA TERCERA</w:t>
      </w:r>
      <w:r>
        <w:rPr>
          <w:rFonts w:ascii="Palatino Linotype" w:eastAsia="Calibri" w:hAnsi="Palatino Linotype" w:cs="Tahoma"/>
          <w:sz w:val="22"/>
          <w:szCs w:val="22"/>
          <w:lang w:val="es-ES" w:eastAsia="es-ES_tradnl"/>
        </w:rPr>
        <w:t xml:space="preserve"> SESIÓN ORDINARIA, </w:t>
      </w:r>
      <w:r w:rsidR="0068048C">
        <w:rPr>
          <w:rFonts w:ascii="Palatino Linotype" w:eastAsia="Calibri" w:hAnsi="Palatino Linotype" w:cs="Tahoma"/>
          <w:sz w:val="22"/>
          <w:szCs w:val="22"/>
          <w:lang w:val="es-ES" w:eastAsia="es-ES_tradnl"/>
        </w:rPr>
        <w:t>CELEBRADA EL VEINTIUNO DE JUNIO DE DOS MIL VEINTIDÓS,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11"/>
      <w:headerReference w:type="default" r:id="rId12"/>
      <w:footerReference w:type="default" r:id="rId13"/>
      <w:headerReference w:type="first" r:id="rId14"/>
      <w:footerReference w:type="first" r:id="rId15"/>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289B" w14:textId="77777777" w:rsidR="00E64564" w:rsidRDefault="00E64564" w:rsidP="00FC7A26">
      <w:r>
        <w:separator/>
      </w:r>
    </w:p>
  </w:endnote>
  <w:endnote w:type="continuationSeparator" w:id="0">
    <w:p w14:paraId="359BC5D6" w14:textId="77777777" w:rsidR="00E64564" w:rsidRDefault="00E64564" w:rsidP="00FC7A26">
      <w:r>
        <w:continuationSeparator/>
      </w:r>
    </w:p>
  </w:endnote>
  <w:endnote w:type="continuationNotice" w:id="1">
    <w:p w14:paraId="349FD9A2" w14:textId="77777777" w:rsidR="00E64564" w:rsidRDefault="00E64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68048C">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14:paraId="3F8493FE" w14:textId="77777777" w:rsidR="003135D1" w:rsidRDefault="006804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68048C">
            <w:pPr>
              <w:pStyle w:val="Piedepgina"/>
              <w:jc w:val="right"/>
            </w:pPr>
          </w:p>
          <w:p w14:paraId="73795115" w14:textId="77777777" w:rsidR="003135D1" w:rsidRDefault="0068048C">
            <w:pPr>
              <w:pStyle w:val="Piedepgina"/>
              <w:jc w:val="right"/>
            </w:pPr>
          </w:p>
          <w:p w14:paraId="102883EC" w14:textId="77777777" w:rsidR="003135D1" w:rsidRDefault="0068048C">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2C51" w14:textId="77777777" w:rsidR="00E64564" w:rsidRDefault="00E64564" w:rsidP="00FC7A26">
      <w:r>
        <w:separator/>
      </w:r>
    </w:p>
  </w:footnote>
  <w:footnote w:type="continuationSeparator" w:id="0">
    <w:p w14:paraId="55E8E64E" w14:textId="77777777" w:rsidR="00E64564" w:rsidRDefault="00E64564" w:rsidP="00FC7A26">
      <w:r>
        <w:continuationSeparator/>
      </w:r>
    </w:p>
  </w:footnote>
  <w:footnote w:type="continuationNotice" w:id="1">
    <w:p w14:paraId="160A94B2" w14:textId="77777777" w:rsidR="00E64564" w:rsidRDefault="00E64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68048C">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68048C"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68048C"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A021B4">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3D4814D3" w:rsidR="008B41A2" w:rsidRPr="00651A13" w:rsidRDefault="00D271C4" w:rsidP="00B43BFA">
                <w:pPr>
                  <w:tabs>
                    <w:tab w:val="right" w:pos="8838"/>
                  </w:tabs>
                  <w:ind w:left="-28" w:right="683"/>
                  <w:rPr>
                    <w:rFonts w:ascii="Palatino Linotype" w:eastAsia="Calibri" w:hAnsi="Palatino Linotype" w:cs="Tahoma"/>
                    <w:sz w:val="22"/>
                    <w:szCs w:val="22"/>
                  </w:rPr>
                </w:pPr>
                <w:r w:rsidRPr="00D271C4">
                  <w:rPr>
                    <w:rFonts w:ascii="Palatino Linotype" w:eastAsia="Calibri" w:hAnsi="Palatino Linotype" w:cs="Tahoma"/>
                    <w:sz w:val="22"/>
                    <w:szCs w:val="22"/>
                    <w:lang w:val="es-MX"/>
                  </w:rPr>
                  <w:t>02021/INFOEM/IP/RR/2022</w:t>
                </w:r>
              </w:p>
            </w:tc>
          </w:tr>
          <w:tr w:rsidR="008B41A2" w14:paraId="5FC9045B" w14:textId="77777777" w:rsidTr="00A021B4">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53C2CECE" w:rsidR="008B41A2" w:rsidRPr="008B41A2" w:rsidRDefault="00D271C4" w:rsidP="0002223D">
                <w:pPr>
                  <w:tabs>
                    <w:tab w:val="right" w:pos="8838"/>
                  </w:tabs>
                  <w:ind w:right="273"/>
                  <w:jc w:val="both"/>
                  <w:rPr>
                    <w:rFonts w:ascii="Palatino Linotype" w:eastAsia="Calibri" w:hAnsi="Palatino Linotype" w:cs="Tahoma"/>
                    <w:sz w:val="22"/>
                    <w:szCs w:val="22"/>
                    <w:lang w:val="es-MX"/>
                  </w:rPr>
                </w:pPr>
                <w:r w:rsidRPr="00D271C4">
                  <w:rPr>
                    <w:rFonts w:ascii="Palatino Linotype" w:eastAsia="Calibri" w:hAnsi="Palatino Linotype" w:cs="Tahoma"/>
                    <w:sz w:val="22"/>
                    <w:szCs w:val="22"/>
                    <w:lang w:val="es-MX"/>
                  </w:rPr>
                  <w:t>Ayuntamiento de Metepec</w:t>
                </w:r>
              </w:p>
            </w:tc>
          </w:tr>
          <w:tr w:rsidR="008B41A2" w14:paraId="0EA3B3B7" w14:textId="77777777" w:rsidTr="00A021B4">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68048C" w:rsidP="008B41A2">
          <w:pPr>
            <w:tabs>
              <w:tab w:val="right" w:pos="8838"/>
            </w:tabs>
            <w:ind w:left="-28"/>
            <w:rPr>
              <w:rFonts w:ascii="Arial" w:eastAsia="Calibri" w:hAnsi="Arial" w:cs="Arial"/>
              <w:b/>
            </w:rPr>
          </w:pPr>
        </w:p>
      </w:tc>
    </w:tr>
  </w:tbl>
  <w:p w14:paraId="413B7D7D" w14:textId="77777777" w:rsidR="003135D1" w:rsidRDefault="0068048C" w:rsidP="000930AE">
    <w:pPr>
      <w:pStyle w:val="Encabezado"/>
      <w:rPr>
        <w:sz w:val="14"/>
      </w:rPr>
    </w:pPr>
  </w:p>
  <w:p w14:paraId="2249EFA4" w14:textId="77777777" w:rsidR="003135D1" w:rsidRPr="00443C6B" w:rsidRDefault="0068048C"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001843B4">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1BB01F66" w:rsidR="003135D1" w:rsidRPr="00651A13" w:rsidRDefault="00D271C4" w:rsidP="00E06BA5">
          <w:pPr>
            <w:tabs>
              <w:tab w:val="right" w:pos="8838"/>
            </w:tabs>
            <w:ind w:left="-28"/>
            <w:jc w:val="both"/>
            <w:rPr>
              <w:rFonts w:ascii="Palatino Linotype" w:eastAsia="Calibri" w:hAnsi="Palatino Linotype" w:cs="Tahoma"/>
              <w:sz w:val="22"/>
              <w:szCs w:val="22"/>
              <w:lang w:eastAsia="en-US"/>
            </w:rPr>
          </w:pPr>
          <w:r w:rsidRPr="00D271C4">
            <w:rPr>
              <w:rFonts w:ascii="Palatino Linotype" w:eastAsia="Calibri" w:hAnsi="Palatino Linotype" w:cs="Tahoma"/>
              <w:sz w:val="22"/>
              <w:szCs w:val="22"/>
              <w:lang w:val="es-MX" w:eastAsia="en-US"/>
            </w:rPr>
            <w:t>02021/INFOEM/IP/RR/2022</w:t>
          </w:r>
        </w:p>
      </w:tc>
    </w:tr>
    <w:tr w:rsidR="003135D1" w:rsidRPr="00264223" w14:paraId="612E08F0" w14:textId="77777777" w:rsidTr="001843B4">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4EB13B09" w:rsidR="003135D1" w:rsidRPr="00EE2A06" w:rsidRDefault="0068048C"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1843B4">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66695BAB" w:rsidR="003135D1" w:rsidRPr="00651A13" w:rsidRDefault="00D271C4" w:rsidP="00E06BA5">
          <w:pPr>
            <w:tabs>
              <w:tab w:val="right" w:pos="8838"/>
            </w:tabs>
            <w:ind w:left="-28"/>
            <w:jc w:val="both"/>
            <w:rPr>
              <w:rFonts w:ascii="Palatino Linotype" w:eastAsia="Calibri" w:hAnsi="Palatino Linotype" w:cs="Tahoma"/>
              <w:sz w:val="22"/>
              <w:szCs w:val="22"/>
              <w:lang w:val="es-MX" w:eastAsia="en-US"/>
            </w:rPr>
          </w:pPr>
          <w:r w:rsidRPr="00D271C4">
            <w:rPr>
              <w:rFonts w:ascii="Palatino Linotype" w:eastAsia="Calibri" w:hAnsi="Palatino Linotype" w:cs="Tahoma"/>
              <w:sz w:val="22"/>
              <w:szCs w:val="22"/>
              <w:lang w:val="es-MX" w:eastAsia="en-US"/>
            </w:rPr>
            <w:t>Ayuntamiento de Metepec</w:t>
          </w:r>
        </w:p>
      </w:tc>
    </w:tr>
    <w:tr w:rsidR="003135D1" w:rsidRPr="00264223" w14:paraId="1AF8B0BB" w14:textId="77777777" w:rsidTr="001843B4">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68048C"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3"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9"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8"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2792027">
    <w:abstractNumId w:val="25"/>
  </w:num>
  <w:num w:numId="2" w16cid:durableId="1721246646">
    <w:abstractNumId w:val="32"/>
  </w:num>
  <w:num w:numId="3" w16cid:durableId="1410737392">
    <w:abstractNumId w:val="16"/>
  </w:num>
  <w:num w:numId="4" w16cid:durableId="1223713445">
    <w:abstractNumId w:val="35"/>
  </w:num>
  <w:num w:numId="5" w16cid:durableId="877664588">
    <w:abstractNumId w:val="9"/>
  </w:num>
  <w:num w:numId="6" w16cid:durableId="1970939212">
    <w:abstractNumId w:val="2"/>
  </w:num>
  <w:num w:numId="7" w16cid:durableId="871188284">
    <w:abstractNumId w:val="14"/>
  </w:num>
  <w:num w:numId="8" w16cid:durableId="132795717">
    <w:abstractNumId w:val="38"/>
  </w:num>
  <w:num w:numId="9" w16cid:durableId="1996176614">
    <w:abstractNumId w:val="34"/>
  </w:num>
  <w:num w:numId="10" w16cid:durableId="897283402">
    <w:abstractNumId w:val="31"/>
  </w:num>
  <w:num w:numId="11" w16cid:durableId="650714908">
    <w:abstractNumId w:val="21"/>
  </w:num>
  <w:num w:numId="12" w16cid:durableId="60444836">
    <w:abstractNumId w:val="18"/>
  </w:num>
  <w:num w:numId="13" w16cid:durableId="1217358624">
    <w:abstractNumId w:val="40"/>
  </w:num>
  <w:num w:numId="14" w16cid:durableId="1584989067">
    <w:abstractNumId w:val="24"/>
  </w:num>
  <w:num w:numId="15" w16cid:durableId="87190633">
    <w:abstractNumId w:val="11"/>
  </w:num>
  <w:num w:numId="16" w16cid:durableId="12708913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674146">
    <w:abstractNumId w:val="10"/>
  </w:num>
  <w:num w:numId="18" w16cid:durableId="238948338">
    <w:abstractNumId w:val="12"/>
  </w:num>
  <w:num w:numId="19" w16cid:durableId="650518729">
    <w:abstractNumId w:val="33"/>
  </w:num>
  <w:num w:numId="20" w16cid:durableId="600912815">
    <w:abstractNumId w:val="44"/>
  </w:num>
  <w:num w:numId="21" w16cid:durableId="1262375537">
    <w:abstractNumId w:val="41"/>
  </w:num>
  <w:num w:numId="22" w16cid:durableId="1362315779">
    <w:abstractNumId w:val="17"/>
  </w:num>
  <w:num w:numId="23" w16cid:durableId="934019750">
    <w:abstractNumId w:val="19"/>
  </w:num>
  <w:num w:numId="24" w16cid:durableId="1417510049">
    <w:abstractNumId w:val="23"/>
  </w:num>
  <w:num w:numId="25" w16cid:durableId="1499807562">
    <w:abstractNumId w:val="4"/>
  </w:num>
  <w:num w:numId="26" w16cid:durableId="1750928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7020648">
    <w:abstractNumId w:val="3"/>
  </w:num>
  <w:num w:numId="28" w16cid:durableId="372852519">
    <w:abstractNumId w:val="15"/>
  </w:num>
  <w:num w:numId="29" w16cid:durableId="688600249">
    <w:abstractNumId w:val="43"/>
  </w:num>
  <w:num w:numId="30" w16cid:durableId="934509466">
    <w:abstractNumId w:val="36"/>
  </w:num>
  <w:num w:numId="31" w16cid:durableId="1624923603">
    <w:abstractNumId w:val="29"/>
  </w:num>
  <w:num w:numId="32" w16cid:durableId="1375159663">
    <w:abstractNumId w:val="7"/>
  </w:num>
  <w:num w:numId="33" w16cid:durableId="470291887">
    <w:abstractNumId w:val="22"/>
  </w:num>
  <w:num w:numId="34" w16cid:durableId="770708534">
    <w:abstractNumId w:val="5"/>
  </w:num>
  <w:num w:numId="35" w16cid:durableId="1307200939">
    <w:abstractNumId w:val="28"/>
  </w:num>
  <w:num w:numId="36" w16cid:durableId="1059281720">
    <w:abstractNumId w:val="37"/>
  </w:num>
  <w:num w:numId="37" w16cid:durableId="1351447218">
    <w:abstractNumId w:val="0"/>
  </w:num>
  <w:num w:numId="38" w16cid:durableId="1116749297">
    <w:abstractNumId w:val="26"/>
  </w:num>
  <w:num w:numId="39" w16cid:durableId="1424298495">
    <w:abstractNumId w:val="27"/>
  </w:num>
  <w:num w:numId="40" w16cid:durableId="962269808">
    <w:abstractNumId w:val="20"/>
  </w:num>
  <w:num w:numId="41" w16cid:durableId="1845168989">
    <w:abstractNumId w:val="42"/>
  </w:num>
  <w:num w:numId="42" w16cid:durableId="926886663">
    <w:abstractNumId w:val="1"/>
  </w:num>
  <w:num w:numId="43" w16cid:durableId="1712463025">
    <w:abstractNumId w:val="8"/>
  </w:num>
  <w:num w:numId="44" w16cid:durableId="78335149">
    <w:abstractNumId w:val="30"/>
  </w:num>
  <w:num w:numId="45" w16cid:durableId="1896893465">
    <w:abstractNumId w:val="13"/>
  </w:num>
  <w:num w:numId="46" w16cid:durableId="493566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7F3C"/>
    <w:rsid w:val="00061CF3"/>
    <w:rsid w:val="00091543"/>
    <w:rsid w:val="000A0CEF"/>
    <w:rsid w:val="000B6C16"/>
    <w:rsid w:val="000C31E9"/>
    <w:rsid w:val="000C37FA"/>
    <w:rsid w:val="000D4580"/>
    <w:rsid w:val="000E606C"/>
    <w:rsid w:val="000F1A23"/>
    <w:rsid w:val="000F5957"/>
    <w:rsid w:val="001013A5"/>
    <w:rsid w:val="00102665"/>
    <w:rsid w:val="001120F6"/>
    <w:rsid w:val="0012783F"/>
    <w:rsid w:val="00131B30"/>
    <w:rsid w:val="00135E85"/>
    <w:rsid w:val="00137BB0"/>
    <w:rsid w:val="0014223F"/>
    <w:rsid w:val="001440F3"/>
    <w:rsid w:val="0014762D"/>
    <w:rsid w:val="001507B4"/>
    <w:rsid w:val="00150B3D"/>
    <w:rsid w:val="00154666"/>
    <w:rsid w:val="001567FA"/>
    <w:rsid w:val="00156E72"/>
    <w:rsid w:val="00161D14"/>
    <w:rsid w:val="00165C2C"/>
    <w:rsid w:val="001843B4"/>
    <w:rsid w:val="001875A9"/>
    <w:rsid w:val="001904EF"/>
    <w:rsid w:val="00190D99"/>
    <w:rsid w:val="001B246F"/>
    <w:rsid w:val="001B3B9E"/>
    <w:rsid w:val="001B4158"/>
    <w:rsid w:val="001C0F48"/>
    <w:rsid w:val="001C759E"/>
    <w:rsid w:val="001D0721"/>
    <w:rsid w:val="001D7087"/>
    <w:rsid w:val="001E1338"/>
    <w:rsid w:val="001E78ED"/>
    <w:rsid w:val="001F27B3"/>
    <w:rsid w:val="001F36FC"/>
    <w:rsid w:val="001F52E3"/>
    <w:rsid w:val="001F566D"/>
    <w:rsid w:val="00200F81"/>
    <w:rsid w:val="00201AA5"/>
    <w:rsid w:val="00207F72"/>
    <w:rsid w:val="00221416"/>
    <w:rsid w:val="002365A5"/>
    <w:rsid w:val="00242575"/>
    <w:rsid w:val="002425E2"/>
    <w:rsid w:val="00243DBC"/>
    <w:rsid w:val="00244FC7"/>
    <w:rsid w:val="002460D9"/>
    <w:rsid w:val="00256424"/>
    <w:rsid w:val="00263744"/>
    <w:rsid w:val="0027557D"/>
    <w:rsid w:val="00285630"/>
    <w:rsid w:val="00286FC0"/>
    <w:rsid w:val="002A40CB"/>
    <w:rsid w:val="002A469E"/>
    <w:rsid w:val="002A49D0"/>
    <w:rsid w:val="002A7B9E"/>
    <w:rsid w:val="002B025D"/>
    <w:rsid w:val="002B0427"/>
    <w:rsid w:val="002B1BBE"/>
    <w:rsid w:val="002C073E"/>
    <w:rsid w:val="002C356D"/>
    <w:rsid w:val="002D5C1D"/>
    <w:rsid w:val="002D6121"/>
    <w:rsid w:val="002F3B8D"/>
    <w:rsid w:val="002F3D3B"/>
    <w:rsid w:val="002F62E6"/>
    <w:rsid w:val="00305AF4"/>
    <w:rsid w:val="0031159D"/>
    <w:rsid w:val="00311CA5"/>
    <w:rsid w:val="00314625"/>
    <w:rsid w:val="0031567C"/>
    <w:rsid w:val="00330AE8"/>
    <w:rsid w:val="003336F8"/>
    <w:rsid w:val="00341710"/>
    <w:rsid w:val="00344AEB"/>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A22DE"/>
    <w:rsid w:val="003B0494"/>
    <w:rsid w:val="003B4E6E"/>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30266"/>
    <w:rsid w:val="0043243E"/>
    <w:rsid w:val="00437FA1"/>
    <w:rsid w:val="00443F40"/>
    <w:rsid w:val="00450D31"/>
    <w:rsid w:val="00452014"/>
    <w:rsid w:val="00453B05"/>
    <w:rsid w:val="0045563D"/>
    <w:rsid w:val="00461E91"/>
    <w:rsid w:val="00463F05"/>
    <w:rsid w:val="00467E46"/>
    <w:rsid w:val="00475BFB"/>
    <w:rsid w:val="00483128"/>
    <w:rsid w:val="00485D00"/>
    <w:rsid w:val="00486CD6"/>
    <w:rsid w:val="00497F35"/>
    <w:rsid w:val="004A0B13"/>
    <w:rsid w:val="004A4A62"/>
    <w:rsid w:val="004B22AD"/>
    <w:rsid w:val="004B24EF"/>
    <w:rsid w:val="004C3C05"/>
    <w:rsid w:val="004C636B"/>
    <w:rsid w:val="004D726A"/>
    <w:rsid w:val="004E0D54"/>
    <w:rsid w:val="004F45D5"/>
    <w:rsid w:val="004F4774"/>
    <w:rsid w:val="00501A5E"/>
    <w:rsid w:val="0050715D"/>
    <w:rsid w:val="00510B7F"/>
    <w:rsid w:val="00511CFF"/>
    <w:rsid w:val="0051321B"/>
    <w:rsid w:val="0052168E"/>
    <w:rsid w:val="00522D01"/>
    <w:rsid w:val="0052368A"/>
    <w:rsid w:val="00525A8A"/>
    <w:rsid w:val="00532E87"/>
    <w:rsid w:val="00533909"/>
    <w:rsid w:val="00533D48"/>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A71"/>
    <w:rsid w:val="00580E40"/>
    <w:rsid w:val="0058347D"/>
    <w:rsid w:val="00586C7F"/>
    <w:rsid w:val="005A117F"/>
    <w:rsid w:val="005A56BF"/>
    <w:rsid w:val="005A78BC"/>
    <w:rsid w:val="005B1591"/>
    <w:rsid w:val="005B2724"/>
    <w:rsid w:val="005B28D5"/>
    <w:rsid w:val="005D02A6"/>
    <w:rsid w:val="005D7143"/>
    <w:rsid w:val="005E1ED0"/>
    <w:rsid w:val="005E5B10"/>
    <w:rsid w:val="005E7B22"/>
    <w:rsid w:val="005F7F1D"/>
    <w:rsid w:val="00600CBA"/>
    <w:rsid w:val="006041D2"/>
    <w:rsid w:val="00605324"/>
    <w:rsid w:val="0061307F"/>
    <w:rsid w:val="006138AA"/>
    <w:rsid w:val="00615F5E"/>
    <w:rsid w:val="00622A40"/>
    <w:rsid w:val="0063645E"/>
    <w:rsid w:val="00646ED4"/>
    <w:rsid w:val="00646F2C"/>
    <w:rsid w:val="00647F5E"/>
    <w:rsid w:val="00651A13"/>
    <w:rsid w:val="00651CBC"/>
    <w:rsid w:val="006528FC"/>
    <w:rsid w:val="00654867"/>
    <w:rsid w:val="006569DA"/>
    <w:rsid w:val="00657DAD"/>
    <w:rsid w:val="0066424F"/>
    <w:rsid w:val="00673937"/>
    <w:rsid w:val="006762A8"/>
    <w:rsid w:val="0068048C"/>
    <w:rsid w:val="006869B3"/>
    <w:rsid w:val="0069111A"/>
    <w:rsid w:val="00694683"/>
    <w:rsid w:val="00697530"/>
    <w:rsid w:val="006A2922"/>
    <w:rsid w:val="006A40B6"/>
    <w:rsid w:val="006A6335"/>
    <w:rsid w:val="006B0EDC"/>
    <w:rsid w:val="006B123A"/>
    <w:rsid w:val="006B1909"/>
    <w:rsid w:val="006B42FD"/>
    <w:rsid w:val="006C7888"/>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5507"/>
    <w:rsid w:val="00785563"/>
    <w:rsid w:val="00796584"/>
    <w:rsid w:val="007B0305"/>
    <w:rsid w:val="007B06F7"/>
    <w:rsid w:val="007B6774"/>
    <w:rsid w:val="007C3692"/>
    <w:rsid w:val="007D165C"/>
    <w:rsid w:val="007D251E"/>
    <w:rsid w:val="007D27B6"/>
    <w:rsid w:val="007D6069"/>
    <w:rsid w:val="007E4724"/>
    <w:rsid w:val="007E6BB3"/>
    <w:rsid w:val="007E7CE1"/>
    <w:rsid w:val="007F1526"/>
    <w:rsid w:val="007F610D"/>
    <w:rsid w:val="0080704F"/>
    <w:rsid w:val="008142FA"/>
    <w:rsid w:val="00814BA4"/>
    <w:rsid w:val="00817B26"/>
    <w:rsid w:val="00823EE0"/>
    <w:rsid w:val="00825AC4"/>
    <w:rsid w:val="00830C1C"/>
    <w:rsid w:val="0083345D"/>
    <w:rsid w:val="0083373C"/>
    <w:rsid w:val="00835910"/>
    <w:rsid w:val="00836858"/>
    <w:rsid w:val="00841274"/>
    <w:rsid w:val="00846822"/>
    <w:rsid w:val="00847CE9"/>
    <w:rsid w:val="00851384"/>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23D2C"/>
    <w:rsid w:val="0092440D"/>
    <w:rsid w:val="009245F5"/>
    <w:rsid w:val="0092732B"/>
    <w:rsid w:val="00930F5B"/>
    <w:rsid w:val="009418F2"/>
    <w:rsid w:val="00941F39"/>
    <w:rsid w:val="00944027"/>
    <w:rsid w:val="00945867"/>
    <w:rsid w:val="00945D21"/>
    <w:rsid w:val="00946E3D"/>
    <w:rsid w:val="00952ABF"/>
    <w:rsid w:val="00954468"/>
    <w:rsid w:val="00954868"/>
    <w:rsid w:val="009652C3"/>
    <w:rsid w:val="009656E5"/>
    <w:rsid w:val="00965C5B"/>
    <w:rsid w:val="00966F9B"/>
    <w:rsid w:val="00966FFF"/>
    <w:rsid w:val="00972688"/>
    <w:rsid w:val="00977B7D"/>
    <w:rsid w:val="00981561"/>
    <w:rsid w:val="00983CE8"/>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3EDE"/>
    <w:rsid w:val="00B101A9"/>
    <w:rsid w:val="00B12743"/>
    <w:rsid w:val="00B25D10"/>
    <w:rsid w:val="00B2644B"/>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1719"/>
    <w:rsid w:val="00B946CE"/>
    <w:rsid w:val="00BA012E"/>
    <w:rsid w:val="00BA0ACE"/>
    <w:rsid w:val="00BA0B7F"/>
    <w:rsid w:val="00BA6085"/>
    <w:rsid w:val="00BB2B58"/>
    <w:rsid w:val="00BB38FC"/>
    <w:rsid w:val="00BB545F"/>
    <w:rsid w:val="00BB56EF"/>
    <w:rsid w:val="00BB6380"/>
    <w:rsid w:val="00BB69EF"/>
    <w:rsid w:val="00BC2FD2"/>
    <w:rsid w:val="00BC4DCF"/>
    <w:rsid w:val="00BC4E30"/>
    <w:rsid w:val="00BC5193"/>
    <w:rsid w:val="00BD3344"/>
    <w:rsid w:val="00BE2986"/>
    <w:rsid w:val="00BE4C73"/>
    <w:rsid w:val="00BF14ED"/>
    <w:rsid w:val="00BF19D2"/>
    <w:rsid w:val="00C03811"/>
    <w:rsid w:val="00C039D4"/>
    <w:rsid w:val="00C1189C"/>
    <w:rsid w:val="00C12628"/>
    <w:rsid w:val="00C1369F"/>
    <w:rsid w:val="00C17433"/>
    <w:rsid w:val="00C22667"/>
    <w:rsid w:val="00C23B5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36D5"/>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271C4"/>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8F"/>
    <w:rsid w:val="00E03817"/>
    <w:rsid w:val="00E04FF9"/>
    <w:rsid w:val="00E06BA5"/>
    <w:rsid w:val="00E11A73"/>
    <w:rsid w:val="00E15395"/>
    <w:rsid w:val="00E209FC"/>
    <w:rsid w:val="00E22215"/>
    <w:rsid w:val="00E2314B"/>
    <w:rsid w:val="00E25C61"/>
    <w:rsid w:val="00E3439B"/>
    <w:rsid w:val="00E35B9A"/>
    <w:rsid w:val="00E42633"/>
    <w:rsid w:val="00E46B98"/>
    <w:rsid w:val="00E61D50"/>
    <w:rsid w:val="00E62F3C"/>
    <w:rsid w:val="00E64564"/>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584D"/>
    <w:rsid w:val="00EF62C1"/>
    <w:rsid w:val="00F005E6"/>
    <w:rsid w:val="00F04C66"/>
    <w:rsid w:val="00F06FBA"/>
    <w:rsid w:val="00F20BDB"/>
    <w:rsid w:val="00F30C0E"/>
    <w:rsid w:val="00F41BDB"/>
    <w:rsid w:val="00F44F10"/>
    <w:rsid w:val="00F4556A"/>
    <w:rsid w:val="00F46B4A"/>
    <w:rsid w:val="00F47135"/>
    <w:rsid w:val="00F57C4C"/>
    <w:rsid w:val="00F74A11"/>
    <w:rsid w:val="00F838CE"/>
    <w:rsid w:val="00FA74D3"/>
    <w:rsid w:val="00FB1090"/>
    <w:rsid w:val="00FB27E1"/>
    <w:rsid w:val="00FB4F87"/>
    <w:rsid w:val="00FB6698"/>
    <w:rsid w:val="00FC4947"/>
    <w:rsid w:val="00FC7A26"/>
    <w:rsid w:val="00FD1F42"/>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etepec.gob.mx/pagina/documentos/secretaria/gacetas/2022/GACETA01-2022(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4653</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2022-06-16T03:23:00Z</dcterms:created>
  <dcterms:modified xsi:type="dcterms:W3CDTF">2022-06-22T15:25:00Z</dcterms:modified>
</cp:coreProperties>
</file>