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828" w:rsidRPr="00C60B56" w:rsidRDefault="00487828"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r w:rsidRPr="00C60B5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E0B1E" w:rsidRPr="00C60B56">
        <w:rPr>
          <w:rFonts w:ascii="Palatino Linotype" w:eastAsia="Times New Roman" w:hAnsi="Palatino Linotype" w:cs="Arial"/>
          <w:color w:val="000000"/>
          <w:sz w:val="24"/>
          <w:szCs w:val="24"/>
          <w:lang w:eastAsia="es-MX"/>
        </w:rPr>
        <w:t>catorce de septiembre</w:t>
      </w:r>
      <w:r w:rsidRPr="00C60B56">
        <w:rPr>
          <w:rFonts w:ascii="Palatino Linotype" w:eastAsia="Times New Roman" w:hAnsi="Palatino Linotype" w:cs="Arial"/>
          <w:color w:val="000000"/>
          <w:sz w:val="24"/>
          <w:szCs w:val="24"/>
          <w:lang w:eastAsia="es-MX"/>
        </w:rPr>
        <w:t xml:space="preserve"> de dos mil veintidós.</w:t>
      </w:r>
    </w:p>
    <w:p w:rsidR="002F1D71" w:rsidRPr="00C60B56" w:rsidRDefault="002F1D71"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p>
    <w:p w:rsidR="00487828" w:rsidRPr="00C60B56" w:rsidRDefault="002F1D71" w:rsidP="00487828">
      <w:pPr>
        <w:tabs>
          <w:tab w:val="left" w:pos="1701"/>
        </w:tabs>
        <w:spacing w:after="0" w:line="360" w:lineRule="auto"/>
        <w:jc w:val="both"/>
        <w:rPr>
          <w:rFonts w:ascii="Palatino Linotype" w:hAnsi="Palatino Linotype" w:cs="Arial"/>
          <w:sz w:val="24"/>
          <w:szCs w:val="24"/>
        </w:rPr>
      </w:pPr>
      <w:r w:rsidRPr="00C60B56">
        <w:rPr>
          <w:rFonts w:ascii="Palatino Linotype" w:hAnsi="Palatino Linotype" w:cs="Arial"/>
          <w:b/>
          <w:sz w:val="24"/>
          <w:szCs w:val="24"/>
        </w:rPr>
        <w:t>VISTO</w:t>
      </w:r>
      <w:r w:rsidR="00487828" w:rsidRPr="00C60B56">
        <w:rPr>
          <w:rFonts w:ascii="Palatino Linotype" w:hAnsi="Palatino Linotype" w:cs="Arial"/>
          <w:sz w:val="24"/>
          <w:szCs w:val="24"/>
        </w:rPr>
        <w:t xml:space="preserve"> el expediente electrónico formado con motivo del recurso de revisión número </w:t>
      </w:r>
      <w:r w:rsidR="002A038C" w:rsidRPr="00C60B56">
        <w:rPr>
          <w:rFonts w:ascii="Palatino Linotype" w:hAnsi="Palatino Linotype" w:cs="Arial"/>
          <w:b/>
          <w:bCs/>
          <w:sz w:val="24"/>
          <w:szCs w:val="24"/>
          <w:lang w:eastAsia="es-MX"/>
        </w:rPr>
        <w:t>12060</w:t>
      </w:r>
      <w:r w:rsidR="00487828" w:rsidRPr="00C60B56">
        <w:rPr>
          <w:rFonts w:ascii="Palatino Linotype" w:hAnsi="Palatino Linotype" w:cs="Arial"/>
          <w:b/>
          <w:bCs/>
          <w:sz w:val="24"/>
          <w:szCs w:val="24"/>
          <w:lang w:eastAsia="es-MX"/>
        </w:rPr>
        <w:t>/INFOEM/IP/RR/2022</w:t>
      </w:r>
      <w:r w:rsidR="00487828" w:rsidRPr="00C60B56">
        <w:rPr>
          <w:rFonts w:ascii="Palatino Linotype" w:hAnsi="Palatino Linotype" w:cs="Arial"/>
          <w:sz w:val="24"/>
          <w:szCs w:val="24"/>
        </w:rPr>
        <w:t xml:space="preserve">, interpuesto por </w:t>
      </w:r>
      <w:r w:rsidR="002A038C" w:rsidRPr="00C60B56">
        <w:rPr>
          <w:rFonts w:ascii="Palatino Linotype" w:hAnsi="Palatino Linotype" w:cs="Arial"/>
          <w:sz w:val="24"/>
          <w:szCs w:val="24"/>
        </w:rPr>
        <w:t xml:space="preserve">el </w:t>
      </w:r>
      <w:r w:rsidR="00BB7A3E">
        <w:rPr>
          <w:rFonts w:ascii="Palatino Linotype" w:hAnsi="Palatino Linotype" w:cs="Arial"/>
          <w:b/>
          <w:sz w:val="24"/>
          <w:szCs w:val="24"/>
        </w:rPr>
        <w:t>XXXXXXXXXXXXXXXXXXXXX</w:t>
      </w:r>
      <w:r w:rsidR="00487828" w:rsidRPr="00C60B56">
        <w:rPr>
          <w:rFonts w:ascii="Palatino Linotype" w:hAnsi="Palatino Linotype" w:cs="Arial"/>
          <w:sz w:val="24"/>
          <w:szCs w:val="24"/>
        </w:rPr>
        <w:t xml:space="preserve">, en lo sucesivo </w:t>
      </w:r>
      <w:r w:rsidR="00487828" w:rsidRPr="00C60B56">
        <w:rPr>
          <w:rFonts w:ascii="Palatino Linotype" w:hAnsi="Palatino Linotype" w:cs="Arial"/>
          <w:b/>
          <w:sz w:val="24"/>
          <w:szCs w:val="24"/>
        </w:rPr>
        <w:t>El Recurrente</w:t>
      </w:r>
      <w:r w:rsidR="00487828" w:rsidRPr="00C60B56">
        <w:rPr>
          <w:rFonts w:ascii="Palatino Linotype" w:hAnsi="Palatino Linotype" w:cs="Arial"/>
          <w:sz w:val="24"/>
          <w:szCs w:val="24"/>
        </w:rPr>
        <w:t xml:space="preserve">, en contra de la respuesta del </w:t>
      </w:r>
      <w:r w:rsidR="003D2A93" w:rsidRPr="00C60B56">
        <w:rPr>
          <w:rFonts w:ascii="Palatino Linotype" w:hAnsi="Palatino Linotype" w:cs="Arial"/>
          <w:b/>
          <w:sz w:val="24"/>
          <w:szCs w:val="24"/>
        </w:rPr>
        <w:t xml:space="preserve">Ayuntamiento de </w:t>
      </w:r>
      <w:r w:rsidR="002A038C" w:rsidRPr="00C60B56">
        <w:rPr>
          <w:rFonts w:ascii="Palatino Linotype" w:hAnsi="Palatino Linotype" w:cs="Arial"/>
          <w:b/>
          <w:sz w:val="24"/>
          <w:szCs w:val="24"/>
        </w:rPr>
        <w:t>Lerma</w:t>
      </w:r>
      <w:r w:rsidR="00487828" w:rsidRPr="00C60B56">
        <w:rPr>
          <w:rFonts w:ascii="Palatino Linotype" w:hAnsi="Palatino Linotype" w:cs="Arial"/>
          <w:sz w:val="24"/>
          <w:szCs w:val="24"/>
        </w:rPr>
        <w:t>, en lo subsecuente</w:t>
      </w:r>
      <w:r w:rsidR="00487828" w:rsidRPr="00C60B56">
        <w:rPr>
          <w:rFonts w:ascii="Palatino Linotype" w:hAnsi="Palatino Linotype" w:cs="Arial"/>
          <w:b/>
          <w:sz w:val="24"/>
          <w:szCs w:val="24"/>
        </w:rPr>
        <w:t xml:space="preserve"> </w:t>
      </w:r>
      <w:r w:rsidR="00487828" w:rsidRPr="00C60B56">
        <w:rPr>
          <w:rFonts w:ascii="Palatino Linotype" w:hAnsi="Palatino Linotype" w:cs="Arial"/>
          <w:sz w:val="24"/>
          <w:szCs w:val="24"/>
        </w:rPr>
        <w:t>el</w:t>
      </w:r>
      <w:r w:rsidR="00487828" w:rsidRPr="00C60B56">
        <w:rPr>
          <w:rFonts w:ascii="Palatino Linotype" w:hAnsi="Palatino Linotype" w:cs="Arial"/>
          <w:b/>
          <w:sz w:val="24"/>
          <w:szCs w:val="24"/>
        </w:rPr>
        <w:t xml:space="preserve"> Sujeto Obligado</w:t>
      </w:r>
      <w:r w:rsidR="00487828" w:rsidRPr="00C60B56">
        <w:rPr>
          <w:rFonts w:ascii="Palatino Linotype" w:hAnsi="Palatino Linotype" w:cs="Arial"/>
          <w:sz w:val="24"/>
          <w:szCs w:val="24"/>
        </w:rPr>
        <w:t>,</w:t>
      </w:r>
      <w:r w:rsidR="00487828" w:rsidRPr="00C60B56">
        <w:rPr>
          <w:rFonts w:ascii="Palatino Linotype" w:hAnsi="Palatino Linotype" w:cs="Arial"/>
          <w:b/>
          <w:sz w:val="24"/>
          <w:szCs w:val="24"/>
        </w:rPr>
        <w:t xml:space="preserve"> </w:t>
      </w:r>
      <w:r w:rsidR="00487828" w:rsidRPr="00C60B56">
        <w:rPr>
          <w:rFonts w:ascii="Palatino Linotype" w:hAnsi="Palatino Linotype" w:cs="Arial"/>
          <w:sz w:val="24"/>
          <w:szCs w:val="24"/>
        </w:rPr>
        <w:t>se procede a dictar la presente resolución.</w:t>
      </w:r>
    </w:p>
    <w:p w:rsidR="00487828" w:rsidRPr="00C60B56" w:rsidRDefault="00487828" w:rsidP="00487828">
      <w:pPr>
        <w:pStyle w:val="Sinespaciado"/>
        <w:jc w:val="both"/>
        <w:rPr>
          <w:rFonts w:ascii="Palatino Linotype" w:hAnsi="Palatino Linotype"/>
          <w:sz w:val="24"/>
        </w:rPr>
      </w:pPr>
    </w:p>
    <w:p w:rsidR="00487828" w:rsidRPr="00C60B56" w:rsidRDefault="00487828" w:rsidP="00487828">
      <w:pPr>
        <w:spacing w:after="0" w:line="360" w:lineRule="auto"/>
        <w:jc w:val="center"/>
        <w:rPr>
          <w:rFonts w:ascii="Palatino Linotype" w:hAnsi="Palatino Linotype"/>
          <w:b/>
          <w:sz w:val="28"/>
        </w:rPr>
      </w:pPr>
      <w:r w:rsidRPr="00C60B56">
        <w:rPr>
          <w:rFonts w:ascii="Palatino Linotype" w:hAnsi="Palatino Linotype"/>
          <w:b/>
          <w:sz w:val="28"/>
        </w:rPr>
        <w:t>A N T E C E D E N T E S   D E L   A S U N T O</w:t>
      </w:r>
    </w:p>
    <w:p w:rsidR="00487828" w:rsidRPr="00C60B56" w:rsidRDefault="00487828" w:rsidP="00487828">
      <w:pPr>
        <w:spacing w:after="0" w:line="360" w:lineRule="auto"/>
        <w:jc w:val="center"/>
        <w:rPr>
          <w:rFonts w:ascii="Palatino Linotype" w:hAnsi="Palatino Linotype"/>
          <w:b/>
          <w:sz w:val="20"/>
          <w:szCs w:val="20"/>
        </w:rPr>
      </w:pPr>
    </w:p>
    <w:p w:rsidR="00487828" w:rsidRPr="00C60B56" w:rsidRDefault="00487828" w:rsidP="00487828">
      <w:pPr>
        <w:spacing w:after="0" w:line="360" w:lineRule="auto"/>
        <w:jc w:val="both"/>
        <w:rPr>
          <w:rFonts w:ascii="Palatino Linotype" w:hAnsi="Palatino Linotype"/>
        </w:rPr>
      </w:pPr>
      <w:r w:rsidRPr="00C60B56">
        <w:rPr>
          <w:rFonts w:ascii="Palatino Linotype" w:hAnsi="Palatino Linotype" w:cs="Arial"/>
          <w:b/>
          <w:sz w:val="28"/>
        </w:rPr>
        <w:t>PRIMERO.</w:t>
      </w:r>
      <w:r w:rsidRPr="00C60B56">
        <w:rPr>
          <w:rFonts w:ascii="Palatino Linotype" w:hAnsi="Palatino Linotype" w:cs="Arial"/>
        </w:rPr>
        <w:t xml:space="preserve"> </w:t>
      </w:r>
      <w:r w:rsidRPr="00C60B56">
        <w:rPr>
          <w:rFonts w:ascii="Palatino Linotype" w:hAnsi="Palatino Linotype"/>
          <w:b/>
          <w:sz w:val="28"/>
          <w:szCs w:val="28"/>
        </w:rPr>
        <w:t>De la Solicitud de Información.</w:t>
      </w:r>
    </w:p>
    <w:p w:rsidR="00487828" w:rsidRPr="00C60B56" w:rsidRDefault="00487828" w:rsidP="00487828">
      <w:pPr>
        <w:spacing w:after="0" w:line="360" w:lineRule="auto"/>
        <w:jc w:val="both"/>
        <w:rPr>
          <w:rFonts w:ascii="Palatino Linotype" w:hAnsi="Palatino Linotype" w:cs="Arial"/>
          <w:sz w:val="24"/>
        </w:rPr>
      </w:pPr>
      <w:r w:rsidRPr="00C60B56">
        <w:rPr>
          <w:rFonts w:ascii="Palatino Linotype" w:hAnsi="Palatino Linotype" w:cs="Arial"/>
          <w:sz w:val="24"/>
        </w:rPr>
        <w:t xml:space="preserve">Con fecha </w:t>
      </w:r>
      <w:r w:rsidR="009A4F83" w:rsidRPr="00C60B56">
        <w:rPr>
          <w:rFonts w:ascii="Palatino Linotype" w:hAnsi="Palatino Linotype" w:cs="Arial"/>
          <w:sz w:val="24"/>
        </w:rPr>
        <w:t>trece</w:t>
      </w:r>
      <w:r w:rsidR="003D2A93" w:rsidRPr="00C60B56">
        <w:rPr>
          <w:rFonts w:ascii="Palatino Linotype" w:hAnsi="Palatino Linotype" w:cs="Arial"/>
          <w:sz w:val="24"/>
        </w:rPr>
        <w:t xml:space="preserve"> de mayo</w:t>
      </w:r>
      <w:r w:rsidRPr="00C60B56">
        <w:rPr>
          <w:rFonts w:ascii="Palatino Linotype" w:hAnsi="Palatino Linotype" w:cs="Arial"/>
          <w:sz w:val="24"/>
        </w:rPr>
        <w:t xml:space="preserve"> dos mil veintidós, </w:t>
      </w:r>
      <w:r w:rsidR="002F1D71" w:rsidRPr="00C60B56">
        <w:rPr>
          <w:rFonts w:ascii="Palatino Linotype" w:hAnsi="Palatino Linotype" w:cs="Arial"/>
          <w:sz w:val="24"/>
        </w:rPr>
        <w:t>el</w:t>
      </w:r>
      <w:r w:rsidRPr="00C60B56">
        <w:rPr>
          <w:rFonts w:ascii="Palatino Linotype" w:hAnsi="Palatino Linotype" w:cs="Arial"/>
          <w:sz w:val="24"/>
        </w:rPr>
        <w:t xml:space="preserve"> </w:t>
      </w:r>
      <w:r w:rsidRPr="00C60B56">
        <w:rPr>
          <w:rFonts w:ascii="Palatino Linotype" w:hAnsi="Palatino Linotype" w:cs="Arial"/>
          <w:b/>
          <w:sz w:val="24"/>
        </w:rPr>
        <w:t>Recurrente</w:t>
      </w:r>
      <w:r w:rsidRPr="00C60B56">
        <w:rPr>
          <w:rFonts w:ascii="Palatino Linotype" w:hAnsi="Palatino Linotype" w:cs="Arial"/>
          <w:sz w:val="24"/>
        </w:rPr>
        <w:t xml:space="preserve">, presentó a través del Sistema de Acceso a la Información Mexiquense </w:t>
      </w:r>
      <w:r w:rsidRPr="00C60B56">
        <w:rPr>
          <w:rFonts w:ascii="Palatino Linotype" w:hAnsi="Palatino Linotype" w:cs="Arial"/>
          <w:b/>
          <w:sz w:val="24"/>
        </w:rPr>
        <w:t>(SAIMEX)</w:t>
      </w:r>
      <w:r w:rsidRPr="00C60B56">
        <w:rPr>
          <w:rFonts w:ascii="Palatino Linotype" w:hAnsi="Palatino Linotype" w:cs="Arial"/>
          <w:sz w:val="24"/>
        </w:rPr>
        <w:t xml:space="preserve"> ante el </w:t>
      </w:r>
      <w:r w:rsidRPr="00C60B56">
        <w:rPr>
          <w:rFonts w:ascii="Palatino Linotype" w:hAnsi="Palatino Linotype" w:cs="Arial"/>
          <w:b/>
          <w:sz w:val="24"/>
        </w:rPr>
        <w:t>Sujeto Obligado</w:t>
      </w:r>
      <w:r w:rsidRPr="00C60B56">
        <w:rPr>
          <w:rFonts w:ascii="Palatino Linotype" w:hAnsi="Palatino Linotype" w:cs="Arial"/>
          <w:sz w:val="24"/>
        </w:rPr>
        <w:t>, la solicitud de acceso a la información pública, registrada bajo el número de expediente</w:t>
      </w:r>
      <w:r w:rsidRPr="00C60B56">
        <w:rPr>
          <w:rFonts w:ascii="Palatino Linotype" w:hAnsi="Palatino Linotype" w:cs="Arial"/>
          <w:b/>
          <w:sz w:val="24"/>
        </w:rPr>
        <w:t xml:space="preserve"> </w:t>
      </w:r>
      <w:r w:rsidR="009A4F83" w:rsidRPr="00C60B56">
        <w:rPr>
          <w:rFonts w:ascii="Palatino Linotype" w:hAnsi="Palatino Linotype" w:cs="Arial"/>
          <w:b/>
          <w:sz w:val="24"/>
        </w:rPr>
        <w:t>00101/LERMA/IP/2022</w:t>
      </w:r>
      <w:r w:rsidRPr="00C60B56">
        <w:rPr>
          <w:rFonts w:ascii="Palatino Linotype" w:hAnsi="Palatino Linotype" w:cs="Arial"/>
          <w:bCs/>
          <w:sz w:val="24"/>
        </w:rPr>
        <w:t>,</w:t>
      </w:r>
      <w:r w:rsidRPr="00C60B56">
        <w:rPr>
          <w:rFonts w:ascii="Palatino Linotype" w:hAnsi="Palatino Linotype" w:cs="Arial"/>
          <w:b/>
          <w:sz w:val="24"/>
        </w:rPr>
        <w:t xml:space="preserve"> </w:t>
      </w:r>
      <w:r w:rsidRPr="00C60B56">
        <w:rPr>
          <w:rFonts w:ascii="Palatino Linotype" w:hAnsi="Palatino Linotype" w:cs="Arial"/>
          <w:sz w:val="24"/>
        </w:rPr>
        <w:t>mediante la cual, solicitó información en el tenor siguiente:</w:t>
      </w:r>
    </w:p>
    <w:p w:rsidR="00487828" w:rsidRPr="00C60B56" w:rsidRDefault="00487828" w:rsidP="00487828">
      <w:pPr>
        <w:pStyle w:val="Sinespaciado"/>
        <w:rPr>
          <w:sz w:val="8"/>
        </w:rPr>
      </w:pPr>
    </w:p>
    <w:p w:rsidR="00487828" w:rsidRPr="00C60B56" w:rsidRDefault="00487828" w:rsidP="009A4F83">
      <w:pPr>
        <w:spacing w:after="0" w:line="240" w:lineRule="auto"/>
        <w:ind w:left="284" w:right="283"/>
        <w:jc w:val="both"/>
        <w:rPr>
          <w:rFonts w:ascii="Palatino Linotype" w:eastAsia="Times New Roman" w:hAnsi="Palatino Linotype" w:cs="Times New Roman"/>
          <w:i/>
          <w:sz w:val="23"/>
          <w:szCs w:val="23"/>
          <w:lang w:eastAsia="es-MX"/>
        </w:rPr>
      </w:pPr>
      <w:r w:rsidRPr="00C60B56">
        <w:rPr>
          <w:rFonts w:ascii="Palatino Linotype" w:eastAsia="Times New Roman" w:hAnsi="Palatino Linotype" w:cs="Times New Roman"/>
          <w:i/>
          <w:sz w:val="23"/>
          <w:szCs w:val="23"/>
          <w:lang w:eastAsia="es-MX"/>
        </w:rPr>
        <w:t>“</w:t>
      </w:r>
      <w:r w:rsidR="009A4F83" w:rsidRPr="00C60B56">
        <w:rPr>
          <w:rFonts w:ascii="Palatino Linotype" w:eastAsia="Times New Roman" w:hAnsi="Palatino Linotype" w:cs="Times New Roman"/>
          <w:i/>
          <w:sz w:val="23"/>
          <w:szCs w:val="23"/>
          <w:lang w:eastAsia="es-MX"/>
        </w:rPr>
        <w:t xml:space="preserve">Solicito del H. Ayuntamiento Constitucional de Lerma y de la Secretaría del Ayuntamiento indicado, expida en un solo tanto, copia debidamente certificada del acta de sesión de Cabildo por virtud del cual se aprueba y autoriza obra pública a la comunidad de </w:t>
      </w:r>
      <w:proofErr w:type="spellStart"/>
      <w:r w:rsidR="009A4F83" w:rsidRPr="00C60B56">
        <w:rPr>
          <w:rFonts w:ascii="Palatino Linotype" w:eastAsia="Times New Roman" w:hAnsi="Palatino Linotype" w:cs="Times New Roman"/>
          <w:i/>
          <w:sz w:val="23"/>
          <w:szCs w:val="23"/>
          <w:lang w:eastAsia="es-MX"/>
        </w:rPr>
        <w:t>Zacamulpa</w:t>
      </w:r>
      <w:proofErr w:type="spellEnd"/>
      <w:r w:rsidR="009A4F83" w:rsidRPr="00C60B56">
        <w:rPr>
          <w:rFonts w:ascii="Palatino Linotype" w:eastAsia="Times New Roman" w:hAnsi="Palatino Linotype" w:cs="Times New Roman"/>
          <w:i/>
          <w:sz w:val="23"/>
          <w:szCs w:val="23"/>
          <w:lang w:eastAsia="es-MX"/>
        </w:rPr>
        <w:t xml:space="preserve"> </w:t>
      </w:r>
      <w:proofErr w:type="spellStart"/>
      <w:r w:rsidR="009A4F83" w:rsidRPr="00C60B56">
        <w:rPr>
          <w:rFonts w:ascii="Palatino Linotype" w:eastAsia="Times New Roman" w:hAnsi="Palatino Linotype" w:cs="Times New Roman"/>
          <w:i/>
          <w:sz w:val="23"/>
          <w:szCs w:val="23"/>
          <w:lang w:eastAsia="es-MX"/>
        </w:rPr>
        <w:t>Tlalmimilolpan</w:t>
      </w:r>
      <w:proofErr w:type="spellEnd"/>
      <w:r w:rsidR="009A4F83" w:rsidRPr="00C60B56">
        <w:rPr>
          <w:rFonts w:ascii="Palatino Linotype" w:eastAsia="Times New Roman" w:hAnsi="Palatino Linotype" w:cs="Times New Roman"/>
          <w:i/>
          <w:sz w:val="23"/>
          <w:szCs w:val="23"/>
          <w:lang w:eastAsia="es-MX"/>
        </w:rPr>
        <w:t xml:space="preserve">, a ejecutarse en el ejercicio fiscal 2022, debiéndose especificar cuáles son las obras aprobadas y autorizadas por el cuerpo edilicio para ejecutarse en el año 2022 en la población mencionada. Del Ayuntamiento de Lerma y de la Dirección de Obras Públicas del ayuntamiento aludido, informe de manera especifica qué obras públicas se han autorizado a la comunidad de </w:t>
      </w:r>
      <w:proofErr w:type="spellStart"/>
      <w:r w:rsidR="009A4F83" w:rsidRPr="00C60B56">
        <w:rPr>
          <w:rFonts w:ascii="Palatino Linotype" w:eastAsia="Times New Roman" w:hAnsi="Palatino Linotype" w:cs="Times New Roman"/>
          <w:i/>
          <w:sz w:val="23"/>
          <w:szCs w:val="23"/>
          <w:lang w:eastAsia="es-MX"/>
        </w:rPr>
        <w:t>Zacamulpa</w:t>
      </w:r>
      <w:proofErr w:type="spellEnd"/>
      <w:r w:rsidR="009A4F83" w:rsidRPr="00C60B56">
        <w:rPr>
          <w:rFonts w:ascii="Palatino Linotype" w:eastAsia="Times New Roman" w:hAnsi="Palatino Linotype" w:cs="Times New Roman"/>
          <w:i/>
          <w:sz w:val="23"/>
          <w:szCs w:val="23"/>
          <w:lang w:eastAsia="es-MX"/>
        </w:rPr>
        <w:t xml:space="preserve"> </w:t>
      </w:r>
      <w:proofErr w:type="spellStart"/>
      <w:r w:rsidR="009A4F83" w:rsidRPr="00C60B56">
        <w:rPr>
          <w:rFonts w:ascii="Palatino Linotype" w:eastAsia="Times New Roman" w:hAnsi="Palatino Linotype" w:cs="Times New Roman"/>
          <w:i/>
          <w:sz w:val="23"/>
          <w:szCs w:val="23"/>
          <w:lang w:eastAsia="es-MX"/>
        </w:rPr>
        <w:t>Tlalmimilolpan</w:t>
      </w:r>
      <w:proofErr w:type="spellEnd"/>
      <w:r w:rsidR="009A4F83" w:rsidRPr="00C60B56">
        <w:rPr>
          <w:rFonts w:ascii="Palatino Linotype" w:eastAsia="Times New Roman" w:hAnsi="Palatino Linotype" w:cs="Times New Roman"/>
          <w:i/>
          <w:sz w:val="23"/>
          <w:szCs w:val="23"/>
          <w:lang w:eastAsia="es-MX"/>
        </w:rPr>
        <w:t>, para ejecutarse en el año 2022, bajo la modalidad de contratación y cuáles con participación social, el monto presupuestal aprobado y autorizado a aplicar en cada obra aprobada y autorizada a ejecutarse en el año 2022, la fuente de los recursos económicos a destinarse para cada obra y los periodos de ejecución que se tienen contemplados para cada una de ellas.</w:t>
      </w:r>
      <w:r w:rsidRPr="00C60B56">
        <w:rPr>
          <w:rFonts w:ascii="Palatino Linotype" w:eastAsia="Times New Roman" w:hAnsi="Palatino Linotype" w:cs="Times New Roman"/>
          <w:i/>
          <w:sz w:val="23"/>
          <w:szCs w:val="23"/>
          <w:lang w:eastAsia="es-MX"/>
        </w:rPr>
        <w:t>” (Sic).</w:t>
      </w:r>
    </w:p>
    <w:p w:rsidR="00487828" w:rsidRPr="00C60B56" w:rsidRDefault="00487828" w:rsidP="00487828">
      <w:pPr>
        <w:spacing w:after="0" w:line="360" w:lineRule="auto"/>
        <w:ind w:left="567" w:right="567"/>
        <w:jc w:val="both"/>
        <w:rPr>
          <w:rFonts w:ascii="Palatino Linotype" w:eastAsia="Times New Roman" w:hAnsi="Palatino Linotype" w:cs="Times New Roman"/>
          <w:i/>
          <w:sz w:val="16"/>
          <w:szCs w:val="24"/>
          <w:lang w:eastAsia="es-MX"/>
        </w:rPr>
      </w:pPr>
    </w:p>
    <w:p w:rsidR="002F1D71" w:rsidRPr="00C60B56" w:rsidRDefault="00487828" w:rsidP="002F1D71">
      <w:pPr>
        <w:spacing w:line="360" w:lineRule="auto"/>
        <w:jc w:val="both"/>
        <w:rPr>
          <w:rFonts w:ascii="Palatino Linotype" w:hAnsi="Palatino Linotype"/>
          <w:sz w:val="24"/>
          <w:lang w:val="es-ES_tradnl"/>
        </w:rPr>
      </w:pPr>
      <w:r w:rsidRPr="00C60B56">
        <w:rPr>
          <w:rFonts w:ascii="Palatino Linotype" w:hAnsi="Palatino Linotype"/>
          <w:b/>
          <w:sz w:val="24"/>
          <w:lang w:val="es-ES_tradnl"/>
        </w:rPr>
        <w:t>MODALIDAD DE ENTREGA:</w:t>
      </w:r>
      <w:r w:rsidRPr="00C60B56">
        <w:rPr>
          <w:rFonts w:ascii="Palatino Linotype" w:hAnsi="Palatino Linotype"/>
          <w:sz w:val="24"/>
          <w:lang w:val="es-ES_tradnl"/>
        </w:rPr>
        <w:t xml:space="preserve"> A través del </w:t>
      </w:r>
      <w:r w:rsidRPr="00C60B56">
        <w:rPr>
          <w:rFonts w:ascii="Palatino Linotype" w:hAnsi="Palatino Linotype"/>
          <w:b/>
          <w:sz w:val="24"/>
          <w:lang w:val="es-ES_tradnl"/>
        </w:rPr>
        <w:t>SAIMEX</w:t>
      </w:r>
      <w:r w:rsidRPr="00C60B56">
        <w:rPr>
          <w:rFonts w:ascii="Palatino Linotype" w:hAnsi="Palatino Linotype"/>
          <w:sz w:val="24"/>
          <w:lang w:val="es-ES_tradnl"/>
        </w:rPr>
        <w:t>.</w:t>
      </w:r>
    </w:p>
    <w:p w:rsidR="00487828" w:rsidRPr="00C60B56" w:rsidRDefault="00487828" w:rsidP="00487828">
      <w:pPr>
        <w:spacing w:after="0" w:line="360" w:lineRule="auto"/>
        <w:jc w:val="both"/>
        <w:rPr>
          <w:rFonts w:ascii="Palatino Linotype" w:hAnsi="Palatino Linotype" w:cs="Arial"/>
          <w:b/>
          <w:sz w:val="28"/>
        </w:rPr>
      </w:pPr>
      <w:r w:rsidRPr="00C60B56">
        <w:rPr>
          <w:rFonts w:ascii="Palatino Linotype" w:hAnsi="Palatino Linotype" w:cs="Arial"/>
          <w:b/>
          <w:sz w:val="28"/>
        </w:rPr>
        <w:lastRenderedPageBreak/>
        <w:t xml:space="preserve">SEGUNDO. </w:t>
      </w:r>
      <w:r w:rsidRPr="00C60B56">
        <w:rPr>
          <w:rFonts w:ascii="Palatino Linotype" w:hAnsi="Palatino Linotype" w:cs="Arial"/>
          <w:b/>
          <w:sz w:val="28"/>
          <w:szCs w:val="20"/>
        </w:rPr>
        <w:t>De la respuesta del Sujeto Obligado.</w:t>
      </w:r>
    </w:p>
    <w:p w:rsidR="00487828" w:rsidRPr="00C60B56" w:rsidRDefault="00487828" w:rsidP="00487828">
      <w:pPr>
        <w:spacing w:after="0" w:line="360" w:lineRule="auto"/>
        <w:jc w:val="both"/>
        <w:rPr>
          <w:rFonts w:ascii="Palatino Linotype" w:hAnsi="Palatino Linotype" w:cs="Arial"/>
          <w:b/>
          <w:sz w:val="28"/>
        </w:rPr>
      </w:pPr>
      <w:r w:rsidRPr="00C60B56">
        <w:rPr>
          <w:rFonts w:ascii="Palatino Linotype" w:hAnsi="Palatino Linotype" w:cs="Arial"/>
          <w:sz w:val="24"/>
        </w:rPr>
        <w:t xml:space="preserve">En el expediente electrónico </w:t>
      </w:r>
      <w:r w:rsidRPr="00C60B56">
        <w:rPr>
          <w:rFonts w:ascii="Palatino Linotype" w:hAnsi="Palatino Linotype" w:cs="Arial"/>
          <w:b/>
          <w:sz w:val="24"/>
        </w:rPr>
        <w:t>SAIMEX</w:t>
      </w:r>
      <w:r w:rsidRPr="00C60B56">
        <w:rPr>
          <w:rFonts w:ascii="Palatino Linotype" w:hAnsi="Palatino Linotype" w:cs="Arial"/>
          <w:sz w:val="24"/>
        </w:rPr>
        <w:t xml:space="preserve">, se aprecia que el día </w:t>
      </w:r>
      <w:r w:rsidR="009A4F83" w:rsidRPr="00C60B56">
        <w:rPr>
          <w:rFonts w:ascii="Palatino Linotype" w:hAnsi="Palatino Linotype" w:cs="Arial"/>
          <w:sz w:val="24"/>
        </w:rPr>
        <w:t>tres de junio</w:t>
      </w:r>
      <w:r w:rsidRPr="00C60B56">
        <w:rPr>
          <w:rFonts w:ascii="Palatino Linotype" w:hAnsi="Palatino Linotype" w:cs="Arial"/>
          <w:sz w:val="24"/>
        </w:rPr>
        <w:t xml:space="preserve"> de dos mil veintidós, </w:t>
      </w:r>
      <w:r w:rsidRPr="00C60B56">
        <w:rPr>
          <w:rFonts w:ascii="Palatino Linotype" w:hAnsi="Palatino Linotype" w:cs="Arial"/>
          <w:b/>
          <w:sz w:val="24"/>
        </w:rPr>
        <w:t>El Sujeto Obligado</w:t>
      </w:r>
      <w:r w:rsidRPr="00C60B56">
        <w:rPr>
          <w:rFonts w:ascii="Palatino Linotype" w:hAnsi="Palatino Linotype" w:cs="Arial"/>
          <w:sz w:val="24"/>
        </w:rPr>
        <w:t xml:space="preserve"> dio respuesta a las solicitudes de información señalando lo siguiente: </w:t>
      </w:r>
    </w:p>
    <w:p w:rsidR="00487828" w:rsidRPr="00C60B56" w:rsidRDefault="00487828" w:rsidP="00487828">
      <w:pPr>
        <w:spacing w:after="0" w:line="240" w:lineRule="auto"/>
        <w:jc w:val="both"/>
        <w:rPr>
          <w:rFonts w:ascii="Palatino Linotype" w:hAnsi="Palatino Linotype" w:cs="Arial"/>
          <w:i/>
          <w:sz w:val="24"/>
        </w:rPr>
      </w:pPr>
    </w:p>
    <w:p w:rsidR="009A4F83" w:rsidRPr="00C60B56" w:rsidRDefault="00487828" w:rsidP="009A4F83">
      <w:pPr>
        <w:spacing w:after="0" w:line="240" w:lineRule="auto"/>
        <w:ind w:left="567" w:right="567"/>
        <w:jc w:val="both"/>
        <w:rPr>
          <w:rFonts w:ascii="Palatino Linotype" w:hAnsi="Palatino Linotype"/>
          <w:i/>
          <w:color w:val="000000"/>
        </w:rPr>
      </w:pPr>
      <w:r w:rsidRPr="00C60B56">
        <w:rPr>
          <w:rFonts w:ascii="Palatino Linotype" w:eastAsia="Times New Roman" w:hAnsi="Palatino Linotype" w:cs="Times New Roman"/>
          <w:i/>
          <w:lang w:val="es-ES_tradnl" w:eastAsia="es-ES"/>
        </w:rPr>
        <w:t>“</w:t>
      </w:r>
      <w:r w:rsidR="009A4F83" w:rsidRPr="00C60B56">
        <w:rPr>
          <w:rFonts w:ascii="Palatino Linotype" w:hAnsi="Palatino Linotype"/>
          <w:i/>
          <w:color w:val="000000"/>
        </w:rPr>
        <w:t>En atención y respuesta a su solicitud, le comento que al día de hoy se encuentran contempladas las siguientes obras: 1.- Rehabilitación con concreto hidráulico de Calle Reforma lado este 2.- Rehabilitación con concreto hidráulico de Calle Cuauhtémoc 3.- Continuación de rehabilitación con concreto hidráulico Calle Jalapa 4.- Continuación de rehabilitación con concreto hidráulico Calle Jalisco 5.- Continuación de rehabilitación con concreto hidráulico Calle Tláloc 6.- Rehabilitación de aulas existentes, Dirección Escolar y patio de Escuela Primaria Cuauhtémoc</w:t>
      </w:r>
    </w:p>
    <w:p w:rsidR="009A4F83" w:rsidRPr="00C60B56" w:rsidRDefault="009A4F83" w:rsidP="009A4F83">
      <w:pPr>
        <w:spacing w:after="0" w:line="240" w:lineRule="auto"/>
        <w:ind w:left="567" w:right="567"/>
        <w:jc w:val="both"/>
        <w:rPr>
          <w:rFonts w:ascii="Palatino Linotype" w:hAnsi="Palatino Linotype"/>
          <w:i/>
          <w:color w:val="000000"/>
        </w:rPr>
      </w:pPr>
    </w:p>
    <w:p w:rsidR="009A4F83" w:rsidRPr="00C60B56" w:rsidRDefault="009A4F83" w:rsidP="009A4F83">
      <w:pPr>
        <w:spacing w:after="0" w:line="240" w:lineRule="auto"/>
        <w:ind w:left="567" w:right="567"/>
        <w:jc w:val="both"/>
        <w:rPr>
          <w:rFonts w:ascii="Palatino Linotype" w:hAnsi="Palatino Linotype"/>
          <w:i/>
          <w:color w:val="000000"/>
        </w:rPr>
      </w:pPr>
      <w:r w:rsidRPr="00C60B56">
        <w:rPr>
          <w:rFonts w:ascii="Palatino Linotype" w:hAnsi="Palatino Linotype"/>
          <w:i/>
          <w:color w:val="000000"/>
        </w:rPr>
        <w:t>ATENTAMENTE</w:t>
      </w:r>
    </w:p>
    <w:p w:rsidR="00487828" w:rsidRPr="00C60B56" w:rsidRDefault="009A4F83" w:rsidP="009A4F83">
      <w:pPr>
        <w:spacing w:after="0" w:line="240" w:lineRule="auto"/>
        <w:ind w:left="567" w:right="567"/>
        <w:jc w:val="both"/>
        <w:rPr>
          <w:rFonts w:ascii="Palatino Linotype" w:eastAsia="Times New Roman" w:hAnsi="Palatino Linotype" w:cs="Times New Roman"/>
          <w:i/>
          <w:lang w:val="es-ES_tradnl" w:eastAsia="es-ES"/>
        </w:rPr>
      </w:pPr>
      <w:r w:rsidRPr="00C60B56">
        <w:rPr>
          <w:rFonts w:ascii="Palatino Linotype" w:hAnsi="Palatino Linotype"/>
          <w:i/>
          <w:color w:val="000000"/>
        </w:rPr>
        <w:t>Lic. Brisa Valentina Ramos Franco</w:t>
      </w:r>
      <w:r w:rsidR="00487828" w:rsidRPr="00C60B56">
        <w:rPr>
          <w:rFonts w:ascii="Palatino Linotype" w:eastAsia="Times New Roman" w:hAnsi="Palatino Linotype" w:cs="Times New Roman"/>
          <w:i/>
          <w:lang w:val="es-ES_tradnl" w:eastAsia="es-ES"/>
        </w:rPr>
        <w:t>” [Sic]</w:t>
      </w:r>
    </w:p>
    <w:p w:rsidR="003D2A93" w:rsidRPr="00C60B56" w:rsidRDefault="003D2A93" w:rsidP="00487828">
      <w:pPr>
        <w:pStyle w:val="Sinespaciado"/>
        <w:spacing w:line="276" w:lineRule="auto"/>
        <w:jc w:val="both"/>
        <w:rPr>
          <w:rFonts w:ascii="Palatino Linotype" w:hAnsi="Palatino Linotype"/>
          <w:sz w:val="24"/>
          <w:lang w:val="es-ES_tradnl"/>
        </w:rPr>
      </w:pPr>
    </w:p>
    <w:p w:rsidR="00487828" w:rsidRPr="00C60B56" w:rsidRDefault="00487828" w:rsidP="00487828">
      <w:pPr>
        <w:pStyle w:val="Sinespaciado"/>
        <w:spacing w:line="276" w:lineRule="auto"/>
        <w:jc w:val="both"/>
        <w:rPr>
          <w:rFonts w:ascii="Palatino Linotype" w:hAnsi="Palatino Linotype"/>
          <w:sz w:val="24"/>
          <w:lang w:val="es-ES_tradnl"/>
        </w:rPr>
      </w:pPr>
      <w:r w:rsidRPr="00C60B56">
        <w:rPr>
          <w:rFonts w:ascii="Palatino Linotype" w:hAnsi="Palatino Linotype" w:cs="Arial"/>
          <w:b/>
          <w:sz w:val="28"/>
        </w:rPr>
        <w:t xml:space="preserve">TERCERO. </w:t>
      </w:r>
      <w:r w:rsidRPr="00C60B56">
        <w:rPr>
          <w:rFonts w:ascii="Palatino Linotype" w:hAnsi="Palatino Linotype"/>
          <w:b/>
          <w:sz w:val="28"/>
        </w:rPr>
        <w:t>Del recurso de revisión.</w:t>
      </w:r>
    </w:p>
    <w:p w:rsidR="00487828" w:rsidRPr="00C60B56" w:rsidRDefault="00487828" w:rsidP="00487828">
      <w:pPr>
        <w:spacing w:after="0" w:line="360" w:lineRule="auto"/>
        <w:jc w:val="both"/>
        <w:rPr>
          <w:rFonts w:ascii="Palatino Linotype" w:hAnsi="Palatino Linotype" w:cs="Arial"/>
          <w:sz w:val="24"/>
        </w:rPr>
      </w:pPr>
      <w:r w:rsidRPr="00C60B56">
        <w:rPr>
          <w:rFonts w:ascii="Palatino Linotype" w:hAnsi="Palatino Linotype" w:cs="Arial"/>
          <w:sz w:val="24"/>
          <w:szCs w:val="24"/>
        </w:rPr>
        <w:t>Inconforme con la respuesta notificada por parte del</w:t>
      </w:r>
      <w:r w:rsidRPr="00C60B56">
        <w:rPr>
          <w:rFonts w:ascii="Palatino Linotype" w:hAnsi="Palatino Linotype" w:cs="Arial"/>
          <w:b/>
          <w:sz w:val="24"/>
          <w:szCs w:val="24"/>
        </w:rPr>
        <w:t xml:space="preserve"> Sujeto Obligado</w:t>
      </w:r>
      <w:r w:rsidRPr="00C60B56">
        <w:rPr>
          <w:rFonts w:ascii="Palatino Linotype" w:hAnsi="Palatino Linotype" w:cs="Arial"/>
          <w:sz w:val="24"/>
          <w:szCs w:val="24"/>
        </w:rPr>
        <w:t xml:space="preserve">, </w:t>
      </w:r>
      <w:r w:rsidR="00F515AC" w:rsidRPr="00C60B56">
        <w:rPr>
          <w:rFonts w:ascii="Palatino Linotype" w:hAnsi="Palatino Linotype" w:cs="Arial"/>
          <w:sz w:val="24"/>
          <w:szCs w:val="24"/>
        </w:rPr>
        <w:t>el</w:t>
      </w:r>
      <w:r w:rsidRPr="00C60B56">
        <w:rPr>
          <w:rFonts w:ascii="Palatino Linotype" w:hAnsi="Palatino Linotype" w:cs="Arial"/>
          <w:sz w:val="24"/>
          <w:szCs w:val="24"/>
        </w:rPr>
        <w:t xml:space="preserve"> ahora</w:t>
      </w:r>
      <w:r w:rsidRPr="00C60B56">
        <w:rPr>
          <w:rFonts w:ascii="Palatino Linotype" w:hAnsi="Palatino Linotype" w:cs="Arial"/>
          <w:b/>
          <w:sz w:val="24"/>
          <w:szCs w:val="24"/>
        </w:rPr>
        <w:t xml:space="preserve"> Recurrente </w:t>
      </w:r>
      <w:r w:rsidRPr="00C60B56">
        <w:rPr>
          <w:rFonts w:ascii="Palatino Linotype" w:hAnsi="Palatino Linotype" w:cs="Arial"/>
          <w:sz w:val="24"/>
          <w:szCs w:val="24"/>
        </w:rPr>
        <w:t xml:space="preserve">interpuso el recursos de revisión, en fecha </w:t>
      </w:r>
      <w:r w:rsidR="003D2A93" w:rsidRPr="00C60B56">
        <w:rPr>
          <w:rFonts w:ascii="Palatino Linotype" w:hAnsi="Palatino Linotype" w:cs="Arial"/>
          <w:sz w:val="24"/>
          <w:szCs w:val="24"/>
        </w:rPr>
        <w:t>veinticuatro</w:t>
      </w:r>
      <w:r w:rsidRPr="00C60B56">
        <w:rPr>
          <w:rFonts w:ascii="Palatino Linotype" w:hAnsi="Palatino Linotype" w:cs="Arial"/>
          <w:sz w:val="24"/>
          <w:szCs w:val="24"/>
        </w:rPr>
        <w:t xml:space="preserve"> de </w:t>
      </w:r>
      <w:r w:rsidR="009A4F83" w:rsidRPr="00C60B56">
        <w:rPr>
          <w:rFonts w:ascii="Palatino Linotype" w:hAnsi="Palatino Linotype" w:cs="Arial"/>
          <w:sz w:val="24"/>
          <w:szCs w:val="24"/>
        </w:rPr>
        <w:t>juni</w:t>
      </w:r>
      <w:r w:rsidRPr="00C60B56">
        <w:rPr>
          <w:rFonts w:ascii="Palatino Linotype" w:hAnsi="Palatino Linotype" w:cs="Arial"/>
          <w:sz w:val="24"/>
          <w:szCs w:val="24"/>
        </w:rPr>
        <w:t>o de dos mil veintidós, el cual, fue registrado</w:t>
      </w:r>
      <w:r w:rsidRPr="00C60B56">
        <w:rPr>
          <w:rFonts w:ascii="Palatino Linotype" w:hAnsi="Palatino Linotype" w:cs="Arial"/>
          <w:b/>
          <w:sz w:val="24"/>
          <w:szCs w:val="24"/>
        </w:rPr>
        <w:t xml:space="preserve"> </w:t>
      </w:r>
      <w:r w:rsidRPr="00C60B56">
        <w:rPr>
          <w:rFonts w:ascii="Palatino Linotype" w:hAnsi="Palatino Linotype" w:cs="Arial"/>
          <w:sz w:val="24"/>
          <w:szCs w:val="24"/>
        </w:rPr>
        <w:t xml:space="preserve">en el sistema electrónico con el expediente número </w:t>
      </w:r>
      <w:r w:rsidR="009A4F83" w:rsidRPr="00C60B56">
        <w:rPr>
          <w:rFonts w:ascii="Palatino Linotype" w:hAnsi="Palatino Linotype" w:cs="Arial"/>
          <w:b/>
          <w:bCs/>
          <w:sz w:val="24"/>
          <w:szCs w:val="24"/>
          <w:lang w:eastAsia="es-MX"/>
        </w:rPr>
        <w:t>12060</w:t>
      </w:r>
      <w:r w:rsidRPr="00C60B56">
        <w:rPr>
          <w:rFonts w:ascii="Palatino Linotype" w:hAnsi="Palatino Linotype" w:cs="Arial"/>
          <w:b/>
          <w:bCs/>
          <w:sz w:val="24"/>
          <w:szCs w:val="24"/>
          <w:lang w:eastAsia="es-MX"/>
        </w:rPr>
        <w:t>/INFOEM/IP/RR/2022</w:t>
      </w:r>
      <w:r w:rsidRPr="00C60B56">
        <w:rPr>
          <w:rFonts w:ascii="Palatino Linotype" w:hAnsi="Palatino Linotype" w:cs="Arial"/>
          <w:sz w:val="24"/>
          <w:szCs w:val="24"/>
        </w:rPr>
        <w:t xml:space="preserve">; en el cual, </w:t>
      </w:r>
      <w:r w:rsidRPr="00C60B56">
        <w:rPr>
          <w:rFonts w:ascii="Palatino Linotype" w:hAnsi="Palatino Linotype" w:cs="Arial"/>
          <w:sz w:val="24"/>
        </w:rPr>
        <w:t>arguye las siguientes manifestaciones:</w:t>
      </w:r>
    </w:p>
    <w:p w:rsidR="00487828" w:rsidRPr="00C60B56" w:rsidRDefault="00487828" w:rsidP="00487828">
      <w:pPr>
        <w:pStyle w:val="Sinespaciado"/>
      </w:pPr>
    </w:p>
    <w:p w:rsidR="00487828" w:rsidRPr="00C60B56" w:rsidRDefault="00487828" w:rsidP="00487828">
      <w:pPr>
        <w:pStyle w:val="Prrafodelista"/>
        <w:numPr>
          <w:ilvl w:val="0"/>
          <w:numId w:val="1"/>
        </w:numPr>
        <w:jc w:val="both"/>
        <w:rPr>
          <w:rFonts w:ascii="Palatino Linotype" w:hAnsi="Palatino Linotype" w:cs="Arial"/>
          <w:b/>
          <w:sz w:val="28"/>
        </w:rPr>
      </w:pPr>
      <w:r w:rsidRPr="00C60B56">
        <w:rPr>
          <w:rFonts w:ascii="Palatino Linotype" w:hAnsi="Palatino Linotype" w:cs="Arial"/>
          <w:b/>
          <w:sz w:val="28"/>
        </w:rPr>
        <w:t>Acto Impugnado:</w:t>
      </w:r>
    </w:p>
    <w:p w:rsidR="00487828" w:rsidRPr="00C60B56" w:rsidRDefault="00487828" w:rsidP="009A4F83">
      <w:pPr>
        <w:spacing w:after="0" w:line="240" w:lineRule="auto"/>
        <w:ind w:left="567"/>
        <w:jc w:val="both"/>
        <w:rPr>
          <w:rFonts w:ascii="Palatino Linotype" w:hAnsi="Palatino Linotype" w:cs="Arial"/>
          <w:i/>
          <w:sz w:val="24"/>
        </w:rPr>
      </w:pPr>
      <w:r w:rsidRPr="00C60B56">
        <w:rPr>
          <w:rFonts w:ascii="Palatino Linotype" w:hAnsi="Palatino Linotype" w:cs="Arial"/>
          <w:i/>
          <w:sz w:val="24"/>
        </w:rPr>
        <w:t>“</w:t>
      </w:r>
      <w:r w:rsidR="009A4F83" w:rsidRPr="00C60B56">
        <w:rPr>
          <w:rFonts w:ascii="Palatino Linotype" w:hAnsi="Palatino Linotype" w:cs="Arial"/>
          <w:i/>
          <w:sz w:val="24"/>
        </w:rPr>
        <w:t>Consiste en la respuesta que se emite a la solicitud de información pública que quedó registrada con el número 00101/LWERMA/IP/ 2022, acto que es notificado en fecha 3 de junio del año dos mil veintidós por la responsable de la unidad de información del Ayuntamiento de Lerma</w:t>
      </w:r>
      <w:r w:rsidRPr="00C60B56">
        <w:rPr>
          <w:rFonts w:ascii="Palatino Linotype" w:hAnsi="Palatino Linotype" w:cs="Arial"/>
          <w:i/>
          <w:sz w:val="24"/>
        </w:rPr>
        <w:t>” [sic]</w:t>
      </w:r>
    </w:p>
    <w:p w:rsidR="00487828" w:rsidRPr="00C60B56" w:rsidRDefault="00487828" w:rsidP="00487828">
      <w:pPr>
        <w:spacing w:after="0" w:line="240" w:lineRule="auto"/>
        <w:ind w:left="567" w:right="567"/>
        <w:jc w:val="both"/>
        <w:rPr>
          <w:rFonts w:ascii="Palatino Linotype" w:hAnsi="Palatino Linotype" w:cs="Arial"/>
          <w:i/>
          <w:sz w:val="24"/>
        </w:rPr>
      </w:pPr>
    </w:p>
    <w:p w:rsidR="00487828" w:rsidRPr="00C60B56" w:rsidRDefault="00487828" w:rsidP="00487828">
      <w:pPr>
        <w:pStyle w:val="Prrafodelista"/>
        <w:numPr>
          <w:ilvl w:val="0"/>
          <w:numId w:val="1"/>
        </w:numPr>
        <w:jc w:val="both"/>
        <w:rPr>
          <w:rFonts w:ascii="Palatino Linotype" w:hAnsi="Palatino Linotype" w:cs="Arial"/>
          <w:sz w:val="28"/>
        </w:rPr>
      </w:pPr>
      <w:r w:rsidRPr="00C60B56">
        <w:rPr>
          <w:rFonts w:ascii="Palatino Linotype" w:hAnsi="Palatino Linotype" w:cs="Arial"/>
          <w:b/>
          <w:sz w:val="28"/>
        </w:rPr>
        <w:t>Razones o Motivos de Inconformidad</w:t>
      </w:r>
      <w:r w:rsidRPr="00C60B56">
        <w:rPr>
          <w:rFonts w:ascii="Palatino Linotype" w:hAnsi="Palatino Linotype" w:cs="Arial"/>
          <w:sz w:val="28"/>
        </w:rPr>
        <w:t xml:space="preserve">: </w:t>
      </w:r>
    </w:p>
    <w:p w:rsidR="00487828" w:rsidRPr="00C60B56" w:rsidRDefault="00487828" w:rsidP="00487828">
      <w:pPr>
        <w:pStyle w:val="Prrafodelista"/>
        <w:ind w:left="567"/>
        <w:jc w:val="both"/>
        <w:rPr>
          <w:rFonts w:ascii="Palatino Linotype" w:hAnsi="Palatino Linotype" w:cs="Arial"/>
          <w:i/>
        </w:rPr>
      </w:pPr>
      <w:r w:rsidRPr="00C60B56">
        <w:rPr>
          <w:rFonts w:ascii="Palatino Linotype" w:hAnsi="Palatino Linotype" w:cs="Arial"/>
          <w:i/>
        </w:rPr>
        <w:t>“</w:t>
      </w:r>
      <w:r w:rsidR="009A4F83" w:rsidRPr="00C60B56">
        <w:rPr>
          <w:rFonts w:ascii="Palatino Linotype" w:hAnsi="Palatino Linotype" w:cs="Arial"/>
          <w:i/>
        </w:rPr>
        <w:t xml:space="preserve">Como es de apreciarse del debido estudio de la solicitud inicial respecto de la respuesta emitida, en ésta última no se proporciona toda la información solicitada, en atención a que sólo se brinda parcialmente, al haberse indicado únicamente cual es la obra pública al día de la fecha de emisión del acto impugnado y que se encuentra contemplada ejecutarse </w:t>
      </w:r>
      <w:r w:rsidR="009A4F83" w:rsidRPr="00C60B56">
        <w:rPr>
          <w:rFonts w:ascii="Palatino Linotype" w:hAnsi="Palatino Linotype" w:cs="Arial"/>
          <w:i/>
        </w:rPr>
        <w:lastRenderedPageBreak/>
        <w:t xml:space="preserve">en el año 2022 en la comunidad de </w:t>
      </w:r>
      <w:proofErr w:type="spellStart"/>
      <w:r w:rsidR="009A4F83" w:rsidRPr="00C60B56">
        <w:rPr>
          <w:rFonts w:ascii="Palatino Linotype" w:hAnsi="Palatino Linotype" w:cs="Arial"/>
          <w:i/>
        </w:rPr>
        <w:t>Zacamulpa</w:t>
      </w:r>
      <w:proofErr w:type="spellEnd"/>
      <w:r w:rsidR="009A4F83" w:rsidRPr="00C60B56">
        <w:rPr>
          <w:rFonts w:ascii="Palatino Linotype" w:hAnsi="Palatino Linotype" w:cs="Arial"/>
          <w:i/>
        </w:rPr>
        <w:t xml:space="preserve"> </w:t>
      </w:r>
      <w:proofErr w:type="spellStart"/>
      <w:r w:rsidR="009A4F83" w:rsidRPr="00C60B56">
        <w:rPr>
          <w:rFonts w:ascii="Palatino Linotype" w:hAnsi="Palatino Linotype" w:cs="Arial"/>
          <w:i/>
        </w:rPr>
        <w:t>Tlalmimilolpan</w:t>
      </w:r>
      <w:proofErr w:type="spellEnd"/>
      <w:r w:rsidR="009A4F83" w:rsidRPr="00C60B56">
        <w:rPr>
          <w:rFonts w:ascii="Palatino Linotype" w:hAnsi="Palatino Linotype" w:cs="Arial"/>
          <w:i/>
        </w:rPr>
        <w:t>, municipio de Lerma; sin embargo esta información solo es parte de la requerida, pues no atiende plenamente todos los puntos que comprende la solicitud, como lo es el hecho de que es omisa en brindar copia certificada del acta de cabildo por el cual se autorizó y aprobó obra pública para el año 2022 en beneficio de la citada población, del mismo modo no indica cuales son los montos presupuestarios autorizados para aplicarse en cada obra pública autorizada y aprobada a la referida comunidad en el año corriente, menos aún indica la fuente de los recursos, si éstos se trata de recursos federales, estatales o propios del ayuntamiento, por otra parte tampoco informa el avance que las obras tienen a la fecha de respuesta; por lo que al no proporcionar la información de manera completa violenta claramente mi derecho humano a la información, limita que conozca en qué consiste la obra pública a ejecutarse, el avance que tiene, los montos económicos autorizados, y sobre todo que con proceder, sesga la posibilidad de dar seguimiento a la obra pública de manera tal que lo autorizado y aprobado se ejecute totalmente. el no proporcionar copia certificada del acta de cabildo aludido, no solo limita sino imposibilita conocer que la obra pública tenga el consenso del cuerpo edilicio o bien que se pretende ocultar la información, que es pública y por lo tanto de acceso a toda persona y al no proporcionarla quebranta la norma jurídica que le impone al ente obligado, brindar puntualmente y de manera completa la información que se le requiere; motivo por el cual la respuesta que constituye el acta impugnado, debe ser revocada y se le debe conminar al ente obligado a brindar la información completa solicitada y que se puntualiza en la solicitud que en tiempo y forma realice y de esta manera hacer efectivo el derecho humano de acceso a la información.</w:t>
      </w:r>
      <w:r w:rsidR="003D2A93" w:rsidRPr="00C60B56">
        <w:rPr>
          <w:rFonts w:ascii="Palatino Linotype" w:hAnsi="Palatino Linotype" w:cs="Arial"/>
          <w:i/>
        </w:rPr>
        <w:t>.</w:t>
      </w:r>
      <w:r w:rsidRPr="00C60B56">
        <w:rPr>
          <w:rFonts w:ascii="Palatino Linotype" w:hAnsi="Palatino Linotype" w:cs="Arial"/>
          <w:i/>
        </w:rPr>
        <w:t>” [sic]</w:t>
      </w:r>
    </w:p>
    <w:p w:rsidR="00487828" w:rsidRPr="00C60B56" w:rsidRDefault="00487828" w:rsidP="00487828">
      <w:pPr>
        <w:pStyle w:val="Sinespaciado"/>
        <w:spacing w:line="360" w:lineRule="auto"/>
        <w:jc w:val="both"/>
        <w:rPr>
          <w:rFonts w:ascii="Palatino Linotype" w:hAnsi="Palatino Linotype"/>
          <w:sz w:val="24"/>
          <w:lang w:val="es-ES_tradnl"/>
        </w:rPr>
      </w:pPr>
    </w:p>
    <w:p w:rsidR="00487828" w:rsidRPr="00C60B56" w:rsidRDefault="00487828" w:rsidP="00487828">
      <w:pPr>
        <w:spacing w:after="0" w:line="360" w:lineRule="auto"/>
        <w:jc w:val="both"/>
        <w:rPr>
          <w:rFonts w:ascii="Palatino Linotype" w:hAnsi="Palatino Linotype" w:cs="Arial"/>
          <w:b/>
          <w:sz w:val="24"/>
          <w:szCs w:val="24"/>
        </w:rPr>
      </w:pPr>
      <w:r w:rsidRPr="00C60B56">
        <w:rPr>
          <w:rFonts w:ascii="Palatino Linotype" w:hAnsi="Palatino Linotype" w:cs="Arial"/>
          <w:b/>
          <w:sz w:val="28"/>
        </w:rPr>
        <w:t>CUARTO</w:t>
      </w:r>
      <w:r w:rsidRPr="00C60B56">
        <w:rPr>
          <w:rFonts w:ascii="Palatino Linotype" w:hAnsi="Palatino Linotype" w:cs="Arial"/>
          <w:b/>
          <w:sz w:val="24"/>
          <w:szCs w:val="24"/>
        </w:rPr>
        <w:t xml:space="preserve">. </w:t>
      </w:r>
      <w:r w:rsidRPr="00C60B56">
        <w:rPr>
          <w:rFonts w:ascii="Palatino Linotype" w:hAnsi="Palatino Linotype" w:cs="Arial"/>
          <w:b/>
          <w:sz w:val="28"/>
          <w:szCs w:val="28"/>
        </w:rPr>
        <w:t>Del turno del recurso de revisión.</w:t>
      </w:r>
    </w:p>
    <w:p w:rsidR="00487828" w:rsidRPr="00C60B56" w:rsidRDefault="00487828" w:rsidP="00487828">
      <w:pPr>
        <w:spacing w:after="0" w:line="360" w:lineRule="auto"/>
        <w:jc w:val="both"/>
        <w:rPr>
          <w:rFonts w:ascii="Palatino Linotype" w:hAnsi="Palatino Linotype" w:cs="Arial"/>
          <w:sz w:val="24"/>
          <w:szCs w:val="24"/>
        </w:rPr>
      </w:pPr>
      <w:r w:rsidRPr="00C60B56">
        <w:rPr>
          <w:rFonts w:ascii="Palatino Linotype" w:hAnsi="Palatino Linotype" w:cs="Arial"/>
          <w:sz w:val="24"/>
          <w:szCs w:val="24"/>
        </w:rPr>
        <w:t xml:space="preserve">El medio de impugnación le fue turnado al Comisionado Presidente </w:t>
      </w:r>
      <w:r w:rsidRPr="00C60B56">
        <w:rPr>
          <w:rFonts w:ascii="Palatino Linotype" w:hAnsi="Palatino Linotype" w:cs="Arial"/>
          <w:b/>
          <w:sz w:val="24"/>
          <w:szCs w:val="24"/>
        </w:rPr>
        <w:t>José Martínez Vilchis</w:t>
      </w:r>
      <w:r w:rsidRPr="00C60B56">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del cual recayó a</w:t>
      </w:r>
      <w:r w:rsidR="00F515AC" w:rsidRPr="00C60B56">
        <w:rPr>
          <w:rFonts w:ascii="Palatino Linotype" w:hAnsi="Palatino Linotype" w:cs="Arial"/>
          <w:sz w:val="24"/>
          <w:szCs w:val="24"/>
        </w:rPr>
        <w:t xml:space="preserve">cuerdo de admisión en fecha </w:t>
      </w:r>
      <w:r w:rsidR="003D2A93" w:rsidRPr="00C60B56">
        <w:rPr>
          <w:rFonts w:ascii="Palatino Linotype" w:hAnsi="Palatino Linotype" w:cs="Arial"/>
          <w:sz w:val="24"/>
          <w:szCs w:val="24"/>
        </w:rPr>
        <w:t>treinta</w:t>
      </w:r>
      <w:r w:rsidR="00F515AC" w:rsidRPr="00C60B56">
        <w:rPr>
          <w:rFonts w:ascii="Palatino Linotype" w:hAnsi="Palatino Linotype" w:cs="Arial"/>
          <w:sz w:val="24"/>
          <w:szCs w:val="24"/>
        </w:rPr>
        <w:t xml:space="preserve"> de </w:t>
      </w:r>
      <w:r w:rsidR="009A4F83" w:rsidRPr="00C60B56">
        <w:rPr>
          <w:rFonts w:ascii="Palatino Linotype" w:hAnsi="Palatino Linotype" w:cs="Arial"/>
          <w:sz w:val="24"/>
          <w:szCs w:val="24"/>
        </w:rPr>
        <w:t>juni</w:t>
      </w:r>
      <w:r w:rsidR="00F515AC" w:rsidRPr="00C60B56">
        <w:rPr>
          <w:rFonts w:ascii="Palatino Linotype" w:hAnsi="Palatino Linotype" w:cs="Arial"/>
          <w:sz w:val="24"/>
          <w:szCs w:val="24"/>
        </w:rPr>
        <w:t xml:space="preserve">o de </w:t>
      </w:r>
      <w:r w:rsidRPr="00C60B56">
        <w:rPr>
          <w:rFonts w:ascii="Palatino Linotype" w:hAnsi="Palatino Linotype" w:cs="Arial"/>
          <w:sz w:val="24"/>
          <w:szCs w:val="24"/>
        </w:rPr>
        <w:t>dos mil veintidós, determinándose en él, un plazo de siete días para que las partes manifestaran lo que a su derecho corresponda en términos del numeral ya citado.</w:t>
      </w:r>
    </w:p>
    <w:p w:rsidR="003D2A93" w:rsidRPr="00C60B56" w:rsidRDefault="003D2A93" w:rsidP="00487828">
      <w:pPr>
        <w:spacing w:after="0" w:line="360" w:lineRule="auto"/>
        <w:jc w:val="both"/>
        <w:rPr>
          <w:rFonts w:ascii="Palatino Linotype" w:hAnsi="Palatino Linotype" w:cs="Arial"/>
          <w:b/>
          <w:sz w:val="28"/>
        </w:rPr>
      </w:pPr>
    </w:p>
    <w:p w:rsidR="009A4F83" w:rsidRPr="00C60B56" w:rsidRDefault="009A4F83" w:rsidP="00487828">
      <w:pPr>
        <w:spacing w:after="0" w:line="360" w:lineRule="auto"/>
        <w:jc w:val="both"/>
        <w:rPr>
          <w:rFonts w:ascii="Palatino Linotype" w:hAnsi="Palatino Linotype" w:cs="Arial"/>
          <w:b/>
          <w:sz w:val="28"/>
        </w:rPr>
      </w:pPr>
    </w:p>
    <w:p w:rsidR="00487828" w:rsidRPr="00C60B56" w:rsidRDefault="00487828" w:rsidP="00487828">
      <w:pPr>
        <w:spacing w:after="0" w:line="360" w:lineRule="auto"/>
        <w:jc w:val="both"/>
        <w:rPr>
          <w:rFonts w:ascii="Palatino Linotype" w:hAnsi="Palatino Linotype" w:cs="Arial"/>
          <w:b/>
          <w:sz w:val="24"/>
          <w:szCs w:val="24"/>
        </w:rPr>
      </w:pPr>
      <w:r w:rsidRPr="00C60B56">
        <w:rPr>
          <w:rFonts w:ascii="Palatino Linotype" w:hAnsi="Palatino Linotype" w:cs="Arial"/>
          <w:b/>
          <w:sz w:val="28"/>
        </w:rPr>
        <w:lastRenderedPageBreak/>
        <w:t>QUINTO</w:t>
      </w:r>
      <w:r w:rsidRPr="00C60B56">
        <w:rPr>
          <w:rFonts w:ascii="Palatino Linotype" w:hAnsi="Palatino Linotype" w:cs="Arial"/>
          <w:b/>
          <w:sz w:val="24"/>
          <w:szCs w:val="24"/>
        </w:rPr>
        <w:t xml:space="preserve">. </w:t>
      </w:r>
      <w:r w:rsidRPr="00C60B56">
        <w:rPr>
          <w:rFonts w:ascii="Palatino Linotype" w:hAnsi="Palatino Linotype" w:cs="Arial"/>
          <w:b/>
          <w:sz w:val="28"/>
          <w:szCs w:val="28"/>
        </w:rPr>
        <w:t>De la etapa de instrucción.</w:t>
      </w:r>
    </w:p>
    <w:p w:rsidR="003D2A93" w:rsidRPr="00C60B56" w:rsidRDefault="00487828" w:rsidP="003D2A93">
      <w:pPr>
        <w:spacing w:after="0" w:line="360" w:lineRule="auto"/>
        <w:jc w:val="both"/>
        <w:rPr>
          <w:rFonts w:ascii="Palatino Linotype" w:hAnsi="Palatino Linotype" w:cs="Arial"/>
          <w:sz w:val="24"/>
          <w:szCs w:val="24"/>
        </w:rPr>
      </w:pPr>
      <w:r w:rsidRPr="00C60B56">
        <w:rPr>
          <w:rFonts w:ascii="Palatino Linotype" w:hAnsi="Palatino Linotype" w:cs="Arial"/>
          <w:sz w:val="24"/>
          <w:szCs w:val="24"/>
        </w:rPr>
        <w:t xml:space="preserve">De las constancias que obran en el expediente electrónico del SAIMEX se desprende que </w:t>
      </w:r>
      <w:r w:rsidRPr="00C60B56">
        <w:rPr>
          <w:rFonts w:ascii="Palatino Linotype" w:hAnsi="Palatino Linotype" w:cs="Arial"/>
          <w:b/>
          <w:sz w:val="24"/>
          <w:szCs w:val="24"/>
        </w:rPr>
        <w:t>El Sujeto Obligado</w:t>
      </w:r>
      <w:r w:rsidR="00F515AC" w:rsidRPr="00C60B56">
        <w:rPr>
          <w:rFonts w:ascii="Palatino Linotype" w:hAnsi="Palatino Linotype" w:cs="Arial"/>
          <w:sz w:val="24"/>
          <w:szCs w:val="24"/>
        </w:rPr>
        <w:t xml:space="preserve"> </w:t>
      </w:r>
      <w:r w:rsidR="003D2A93" w:rsidRPr="00C60B56">
        <w:rPr>
          <w:rFonts w:ascii="Palatino Linotype" w:hAnsi="Palatino Linotype" w:cs="Arial"/>
          <w:sz w:val="24"/>
          <w:szCs w:val="24"/>
        </w:rPr>
        <w:t>fue omiso en remitir</w:t>
      </w:r>
      <w:r w:rsidRPr="00C60B56">
        <w:rPr>
          <w:rFonts w:ascii="Palatino Linotype" w:hAnsi="Palatino Linotype" w:cs="Arial"/>
          <w:sz w:val="24"/>
          <w:szCs w:val="24"/>
        </w:rPr>
        <w:t xml:space="preserve"> su informe justificado; por su parte, la parte </w:t>
      </w:r>
      <w:r w:rsidRPr="00C60B56">
        <w:rPr>
          <w:rFonts w:ascii="Palatino Linotype" w:hAnsi="Palatino Linotype" w:cs="Arial"/>
          <w:b/>
          <w:sz w:val="24"/>
          <w:szCs w:val="24"/>
        </w:rPr>
        <w:t>Recurrente</w:t>
      </w:r>
      <w:r w:rsidRPr="00C60B56">
        <w:rPr>
          <w:rFonts w:ascii="Palatino Linotype" w:hAnsi="Palatino Linotype" w:cs="Arial"/>
          <w:sz w:val="24"/>
          <w:szCs w:val="24"/>
        </w:rPr>
        <w:t xml:space="preserve">, </w:t>
      </w:r>
      <w:r w:rsidR="003D2A93" w:rsidRPr="00C60B56">
        <w:rPr>
          <w:rFonts w:ascii="Palatino Linotype" w:hAnsi="Palatino Linotype" w:cs="Arial"/>
          <w:sz w:val="24"/>
          <w:szCs w:val="24"/>
        </w:rPr>
        <w:t>tampoco</w:t>
      </w:r>
      <w:r w:rsidRPr="00C60B56">
        <w:rPr>
          <w:rFonts w:ascii="Palatino Linotype" w:hAnsi="Palatino Linotype" w:cs="Arial"/>
          <w:sz w:val="24"/>
          <w:szCs w:val="24"/>
        </w:rPr>
        <w:t xml:space="preserve"> realizó alegatos, ni remitió pruebas o manifestaciones, de conformidad con la siguiente captura de pantalla:</w:t>
      </w:r>
    </w:p>
    <w:p w:rsidR="009A4F83" w:rsidRPr="00C60B56" w:rsidRDefault="009A4F83" w:rsidP="003D2A93">
      <w:pPr>
        <w:spacing w:after="0" w:line="360" w:lineRule="auto"/>
        <w:jc w:val="both"/>
        <w:rPr>
          <w:rFonts w:ascii="Palatino Linotype" w:hAnsi="Palatino Linotype" w:cs="Arial"/>
          <w:sz w:val="2"/>
          <w:szCs w:val="24"/>
        </w:rPr>
      </w:pPr>
    </w:p>
    <w:p w:rsidR="003D2A93" w:rsidRPr="00C60B56" w:rsidRDefault="009A4F83" w:rsidP="009A4F83">
      <w:pPr>
        <w:spacing w:after="0" w:line="360" w:lineRule="auto"/>
        <w:jc w:val="center"/>
        <w:rPr>
          <w:rFonts w:ascii="Palatino Linotype" w:hAnsi="Palatino Linotype" w:cs="Arial"/>
          <w:sz w:val="24"/>
          <w:szCs w:val="24"/>
        </w:rPr>
      </w:pPr>
      <w:r w:rsidRPr="00C60B56">
        <w:rPr>
          <w:rFonts w:ascii="Palatino Linotype" w:hAnsi="Palatino Linotype" w:cs="Arial"/>
          <w:noProof/>
          <w:sz w:val="24"/>
          <w:szCs w:val="24"/>
          <w:lang w:eastAsia="es-MX"/>
        </w:rPr>
        <w:drawing>
          <wp:inline distT="0" distB="0" distL="0" distR="0">
            <wp:extent cx="5756910" cy="1438910"/>
            <wp:effectExtent l="152400" t="152400" r="358140" b="3708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1438910"/>
                    </a:xfrm>
                    <a:prstGeom prst="rect">
                      <a:avLst/>
                    </a:prstGeom>
                    <a:ln>
                      <a:noFill/>
                    </a:ln>
                    <a:effectLst>
                      <a:outerShdw blurRad="292100" dist="139700" dir="2700000" algn="tl" rotWithShape="0">
                        <a:srgbClr val="333333">
                          <a:alpha val="65000"/>
                        </a:srgbClr>
                      </a:outerShdw>
                    </a:effectLst>
                  </pic:spPr>
                </pic:pic>
              </a:graphicData>
            </a:graphic>
          </wp:inline>
        </w:drawing>
      </w:r>
    </w:p>
    <w:p w:rsidR="00487828" w:rsidRPr="00C60B56" w:rsidRDefault="00487828" w:rsidP="00487828">
      <w:pPr>
        <w:spacing w:after="0" w:line="360" w:lineRule="auto"/>
        <w:jc w:val="both"/>
        <w:rPr>
          <w:rFonts w:ascii="Palatino Linotype" w:hAnsi="Palatino Linotype" w:cs="Arial"/>
          <w:b/>
          <w:sz w:val="28"/>
          <w:szCs w:val="24"/>
        </w:rPr>
      </w:pPr>
      <w:r w:rsidRPr="00C60B56">
        <w:rPr>
          <w:rFonts w:ascii="Palatino Linotype" w:hAnsi="Palatino Linotype" w:cs="Arial"/>
          <w:b/>
          <w:sz w:val="28"/>
          <w:szCs w:val="24"/>
        </w:rPr>
        <w:t>SEXTO. Del cierre de instrucción.</w:t>
      </w:r>
    </w:p>
    <w:p w:rsidR="00487828" w:rsidRPr="00C60B56" w:rsidRDefault="00487828" w:rsidP="00487828">
      <w:pPr>
        <w:spacing w:after="0" w:line="360" w:lineRule="auto"/>
        <w:jc w:val="both"/>
        <w:rPr>
          <w:rFonts w:ascii="Palatino Linotype" w:hAnsi="Palatino Linotype" w:cs="Arial"/>
          <w:sz w:val="24"/>
          <w:szCs w:val="24"/>
        </w:rPr>
      </w:pPr>
      <w:r w:rsidRPr="00C60B56">
        <w:rPr>
          <w:rFonts w:ascii="Palatino Linotype" w:hAnsi="Palatino Linotype" w:cs="Arial"/>
          <w:sz w:val="24"/>
          <w:szCs w:val="24"/>
        </w:rPr>
        <w:t xml:space="preserve">En fecha </w:t>
      </w:r>
      <w:r w:rsidR="009A4F83" w:rsidRPr="00C60B56">
        <w:rPr>
          <w:rFonts w:ascii="Palatino Linotype" w:hAnsi="Palatino Linotype" w:cs="Arial"/>
          <w:sz w:val="24"/>
          <w:szCs w:val="24"/>
        </w:rPr>
        <w:t>doce de julio</w:t>
      </w:r>
      <w:r w:rsidR="00F515AC" w:rsidRPr="00C60B56">
        <w:rPr>
          <w:rFonts w:ascii="Palatino Linotype" w:hAnsi="Palatino Linotype" w:cs="Arial"/>
          <w:sz w:val="24"/>
          <w:szCs w:val="24"/>
        </w:rPr>
        <w:t xml:space="preserve"> </w:t>
      </w:r>
      <w:r w:rsidRPr="00C60B56">
        <w:rPr>
          <w:rFonts w:ascii="Palatino Linotype" w:hAnsi="Palatino Linotype" w:cs="Arial"/>
          <w:sz w:val="24"/>
          <w:szCs w:val="24"/>
        </w:rPr>
        <w:t>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rsidR="00487828" w:rsidRPr="00C60B56" w:rsidRDefault="00487828" w:rsidP="00487828">
      <w:pPr>
        <w:spacing w:after="0" w:line="360" w:lineRule="auto"/>
        <w:jc w:val="both"/>
        <w:rPr>
          <w:rFonts w:ascii="Palatino Linotype" w:hAnsi="Palatino Linotype" w:cs="Arial"/>
          <w:sz w:val="24"/>
          <w:szCs w:val="24"/>
        </w:rPr>
      </w:pPr>
    </w:p>
    <w:p w:rsidR="00487828" w:rsidRPr="00C60B56" w:rsidRDefault="00487828" w:rsidP="00487828">
      <w:pPr>
        <w:pStyle w:val="Sinespaciado"/>
        <w:spacing w:line="360" w:lineRule="auto"/>
        <w:rPr>
          <w:rFonts w:ascii="Palatino Linotype" w:hAnsi="Palatino Linotype"/>
          <w:b/>
          <w:sz w:val="28"/>
          <w:szCs w:val="26"/>
        </w:rPr>
      </w:pPr>
      <w:r w:rsidRPr="00C60B56">
        <w:rPr>
          <w:rFonts w:ascii="Palatino Linotype" w:hAnsi="Palatino Linotype"/>
          <w:b/>
          <w:sz w:val="28"/>
          <w:szCs w:val="26"/>
        </w:rPr>
        <w:t>SÉPTIMO. De la ampliación del término para resolver.</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En fecha </w:t>
      </w:r>
      <w:r w:rsidR="009A4F83" w:rsidRPr="00C60B56">
        <w:rPr>
          <w:rFonts w:ascii="Palatino Linotype" w:eastAsia="Times New Roman" w:hAnsi="Palatino Linotype" w:cs="Times New Roman"/>
          <w:sz w:val="24"/>
          <w:szCs w:val="24"/>
          <w:lang w:eastAsia="es-ES"/>
        </w:rPr>
        <w:t>veinticinco de agosto</w:t>
      </w:r>
      <w:r w:rsidRPr="00C60B56">
        <w:rPr>
          <w:rFonts w:ascii="Palatino Linotype" w:eastAsia="Times New Roman" w:hAnsi="Palatino Linotype" w:cs="Times New Roman"/>
          <w:sz w:val="24"/>
          <w:szCs w:val="24"/>
          <w:lang w:eastAsia="es-ES"/>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lastRenderedPageBreak/>
        <w:t xml:space="preserve">Este organismo garante no pasa por alto justificar, </w:t>
      </w:r>
      <w:r w:rsidRPr="00C60B56">
        <w:rPr>
          <w:rFonts w:ascii="Palatino Linotype" w:eastAsia="Times New Roman" w:hAnsi="Palatino Linotype" w:cs="Times New Roman"/>
          <w:bCs/>
          <w:sz w:val="24"/>
          <w:szCs w:val="24"/>
          <w:lang w:eastAsia="es-ES"/>
        </w:rPr>
        <w:t xml:space="preserve">que el plazo para emitir resolución en el presente asunto </w:t>
      </w:r>
      <w:r w:rsidRPr="00C60B56">
        <w:rPr>
          <w:rFonts w:ascii="Palatino Linotype" w:eastAsia="Times New Roman" w:hAnsi="Palatino Linotype" w:cs="Times New Roman"/>
          <w:sz w:val="24"/>
          <w:szCs w:val="24"/>
          <w:lang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Por ello, es menester precisar que si bien se ha excedido el plazo para resolver el presente medio de impugnación, de conformidad con la ley de la materia, </w:t>
      </w:r>
      <w:r w:rsidRPr="00C60B56">
        <w:rPr>
          <w:rFonts w:ascii="Palatino Linotype" w:eastAsia="Times New Roman" w:hAnsi="Palatino Linotype" w:cs="Times New Roman"/>
          <w:bCs/>
          <w:sz w:val="24"/>
          <w:szCs w:val="24"/>
          <w:lang w:eastAsia="es-ES"/>
        </w:rPr>
        <w:t>el plazo para emitir resolución</w:t>
      </w:r>
      <w:r w:rsidRPr="00C60B56">
        <w:rPr>
          <w:rFonts w:ascii="Palatino Linotype" w:eastAsia="Times New Roman" w:hAnsi="Palatino Linotype" w:cs="Times New Roman"/>
          <w:sz w:val="24"/>
          <w:szCs w:val="24"/>
          <w:lang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 </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 </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 </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 </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a)      Complejidad del asunto: La complejidad de la prueba, la pluralidad de sujetos procesales, el tiempo transcurrido, las características y contexto del recurso.</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b)     Actividad Procesal del interesado: Acciones u omisiones del interesado.</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c)  Conducta de la Autoridad: Las Acciones u omisiones realizadas en el procedimiento. Así como si la autoridad actuó con la debida diligencia.</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d) La afectación generada en la situación jurídica de la persona involucrada en el proceso: Violación a sus derechos humanos.</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 </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Argumento que encuentra sustento en la jurisprudencia P./J. 32/92 emitida por el Pleno de la Suprema Corte de Justicia de la Nación de rubro </w:t>
      </w:r>
      <w:r w:rsidRPr="00C60B56">
        <w:rPr>
          <w:rFonts w:ascii="Palatino Linotype" w:eastAsia="Times New Roman" w:hAnsi="Palatino Linotype" w:cs="Times New Roman"/>
          <w:i/>
          <w:sz w:val="24"/>
          <w:szCs w:val="24"/>
          <w:lang w:eastAsia="es-ES"/>
        </w:rPr>
        <w:t>“TÉRMINOS PROCESALES. PARA DETERMINAR SI UN FUNCIONARIO JUDICIAL ACTUÓ INDEBIDAMENTE POR NO RESPETARLOS SE DEBE ATENDER AL PRESUPUESTO QUE CONSIDERÓ EL LEGISLADOR AL FIJARLOS Y LAS CARACTERÍSTICAS DEL CASO.”</w:t>
      </w:r>
      <w:r w:rsidRPr="00C60B56">
        <w:rPr>
          <w:rFonts w:ascii="Palatino Linotype" w:eastAsia="Times New Roman" w:hAnsi="Palatino Linotype" w:cs="Times New Roman"/>
          <w:sz w:val="24"/>
          <w:szCs w:val="24"/>
          <w:lang w:eastAsia="es-ES"/>
        </w:rPr>
        <w:t>, visible en la Gaceta del Seminario Judicial de la Federación con el registro digital 205635.</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 </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Al respecto, también son de considerar los criterios sostenidos por el Cuarto Tribunal Colegiado en Materia Administrativa del Primer Circuito, cuyos rubros y datos de identificación son los siguientes:</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 </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 </w:t>
      </w:r>
      <w:r w:rsidRPr="00C60B56">
        <w:rPr>
          <w:rFonts w:ascii="Palatino Linotype" w:eastAsia="Times New Roman" w:hAnsi="Palatino Linotype" w:cs="Times New Roman"/>
          <w:b/>
          <w:i/>
          <w:sz w:val="24"/>
          <w:szCs w:val="24"/>
          <w:lang w:eastAsia="es-ES"/>
        </w:rPr>
        <w:t>“PLAZO RAZONABLE PARA RESOLVER. DIMENSIÓN Y EFECTOS DE ESTE CONCEPTO CUANDO SE ADUCE EXCESIVA CARGA DE TRABAJO.”</w:t>
      </w:r>
      <w:r w:rsidRPr="00C60B56">
        <w:rPr>
          <w:rFonts w:ascii="Palatino Linotype" w:eastAsia="Times New Roman" w:hAnsi="Palatino Linotype" w:cs="Times New Roman"/>
          <w:sz w:val="24"/>
          <w:szCs w:val="24"/>
          <w:lang w:eastAsia="es-ES"/>
        </w:rPr>
        <w:t xml:space="preserve"> consultable en el Seminario Judicial de la Federación y su gaceta, con el registro digital 2002351.</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 </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b/>
          <w:i/>
          <w:sz w:val="24"/>
          <w:szCs w:val="24"/>
          <w:lang w:eastAsia="es-ES"/>
        </w:rPr>
        <w:t>“PLAZO RAZONABLE PARA RESOLVER. CONCEPTO Y ELEMENTOS QUE LO INTEGRAN A LA LUZ DEL DERECHO INTERNACIONAL DE LOS DERECHOS HUMANOS.”</w:t>
      </w:r>
      <w:r w:rsidRPr="00C60B56">
        <w:rPr>
          <w:rFonts w:ascii="Palatino Linotype" w:eastAsia="Times New Roman" w:hAnsi="Palatino Linotype" w:cs="Times New Roman"/>
          <w:sz w:val="24"/>
          <w:szCs w:val="24"/>
          <w:lang w:eastAsia="es-ES"/>
        </w:rPr>
        <w:t>, visible en el Seminario Judicial de la Federación y su gaceta, con el registro digital 2002350.</w:t>
      </w: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C60B56" w:rsidRDefault="00F515AC" w:rsidP="00F515AC">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bCs/>
          <w:sz w:val="24"/>
          <w:szCs w:val="24"/>
          <w:lang w:eastAsia="es-ES"/>
        </w:rPr>
        <w:lastRenderedPageBreak/>
        <w:t>Por ello, este organismo garante comprometido con la tutela de los derechos humanos confiados, señala que este exceso del plazo legal para resolver el presente asunto, resulta de carácter excepcional.</w:t>
      </w:r>
    </w:p>
    <w:p w:rsidR="00487828" w:rsidRPr="00C60B56" w:rsidRDefault="00487828" w:rsidP="00487828">
      <w:pPr>
        <w:pStyle w:val="Sinespaciado"/>
        <w:spacing w:line="360" w:lineRule="auto"/>
        <w:jc w:val="both"/>
        <w:rPr>
          <w:rFonts w:ascii="Palatino Linotype" w:hAnsi="Palatino Linotype"/>
          <w:sz w:val="24"/>
          <w:szCs w:val="24"/>
        </w:rPr>
      </w:pPr>
    </w:p>
    <w:p w:rsidR="00487828" w:rsidRPr="00C60B56" w:rsidRDefault="00487828" w:rsidP="00487828">
      <w:pPr>
        <w:spacing w:after="0" w:line="360" w:lineRule="auto"/>
        <w:jc w:val="center"/>
        <w:rPr>
          <w:rFonts w:ascii="Palatino Linotype" w:hAnsi="Palatino Linotype" w:cs="Arial"/>
          <w:b/>
          <w:sz w:val="28"/>
        </w:rPr>
      </w:pPr>
      <w:r w:rsidRPr="00C60B56">
        <w:rPr>
          <w:rFonts w:ascii="Palatino Linotype" w:hAnsi="Palatino Linotype" w:cs="Arial"/>
          <w:b/>
          <w:sz w:val="28"/>
        </w:rPr>
        <w:t xml:space="preserve">C O N S I D E R A N D O </w:t>
      </w:r>
    </w:p>
    <w:p w:rsidR="00487828" w:rsidRPr="00C60B56" w:rsidRDefault="00487828" w:rsidP="00487828">
      <w:pPr>
        <w:spacing w:after="0" w:line="240" w:lineRule="auto"/>
        <w:rPr>
          <w:rFonts w:ascii="Times New Roman" w:eastAsia="Times New Roman" w:hAnsi="Times New Roman" w:cs="Times New Roman"/>
          <w:sz w:val="16"/>
          <w:szCs w:val="24"/>
          <w:lang w:eastAsia="es-ES"/>
        </w:rPr>
      </w:pPr>
    </w:p>
    <w:p w:rsidR="00487828" w:rsidRPr="00C60B56" w:rsidRDefault="00487828" w:rsidP="00487828">
      <w:pPr>
        <w:spacing w:after="0" w:line="360" w:lineRule="auto"/>
        <w:jc w:val="both"/>
        <w:rPr>
          <w:rFonts w:ascii="Palatino Linotype" w:hAnsi="Palatino Linotype" w:cs="Arial"/>
          <w:sz w:val="24"/>
        </w:rPr>
      </w:pPr>
      <w:r w:rsidRPr="00C60B56">
        <w:rPr>
          <w:rFonts w:ascii="Palatino Linotype" w:hAnsi="Palatino Linotype" w:cs="Arial"/>
          <w:b/>
          <w:sz w:val="28"/>
        </w:rPr>
        <w:t>PRIMERO.</w:t>
      </w:r>
      <w:r w:rsidRPr="00C60B56">
        <w:rPr>
          <w:rFonts w:ascii="Palatino Linotype" w:hAnsi="Palatino Linotype" w:cs="Arial"/>
          <w:b/>
        </w:rPr>
        <w:t xml:space="preserve"> </w:t>
      </w:r>
      <w:r w:rsidRPr="00C60B56">
        <w:rPr>
          <w:rFonts w:ascii="Palatino Linotype" w:hAnsi="Palatino Linotype" w:cs="Arial"/>
          <w:b/>
          <w:sz w:val="28"/>
          <w:szCs w:val="28"/>
        </w:rPr>
        <w:t>De la competencia</w:t>
      </w:r>
      <w:r w:rsidRPr="00C60B56">
        <w:rPr>
          <w:rFonts w:ascii="Palatino Linotype" w:hAnsi="Palatino Linotype" w:cs="Arial"/>
          <w:sz w:val="28"/>
          <w:szCs w:val="28"/>
        </w:rPr>
        <w:t>.</w:t>
      </w:r>
    </w:p>
    <w:p w:rsidR="00487828" w:rsidRPr="00C60B56"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r w:rsidRPr="00C60B56">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87828" w:rsidRPr="00C60B56"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p>
    <w:p w:rsidR="00487828" w:rsidRPr="00C60B56" w:rsidRDefault="00487828" w:rsidP="0048782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C60B56">
        <w:rPr>
          <w:rFonts w:ascii="Palatino Linotype" w:eastAsia="Times New Roman" w:hAnsi="Palatino Linotype" w:cs="Arial"/>
          <w:b/>
          <w:sz w:val="28"/>
          <w:szCs w:val="24"/>
          <w:lang w:val="es-ES" w:eastAsia="es-ES"/>
        </w:rPr>
        <w:t>SEGUNDO</w:t>
      </w:r>
      <w:r w:rsidRPr="00C60B56">
        <w:rPr>
          <w:rFonts w:ascii="Palatino Linotype" w:eastAsia="Times New Roman" w:hAnsi="Palatino Linotype" w:cs="Arial"/>
          <w:b/>
          <w:sz w:val="24"/>
          <w:szCs w:val="24"/>
          <w:lang w:val="es-ES" w:eastAsia="es-ES"/>
        </w:rPr>
        <w:t xml:space="preserve">. </w:t>
      </w:r>
      <w:r w:rsidRPr="00C60B56">
        <w:rPr>
          <w:rFonts w:ascii="Palatino Linotype" w:eastAsia="Times New Roman" w:hAnsi="Palatino Linotype" w:cs="Arial"/>
          <w:b/>
          <w:sz w:val="28"/>
          <w:szCs w:val="28"/>
          <w:lang w:val="es-ES" w:eastAsia="es-ES"/>
        </w:rPr>
        <w:t>Sobre los alcances del recurso de revisión.</w:t>
      </w:r>
      <w:r w:rsidRPr="00C60B56">
        <w:rPr>
          <w:rFonts w:ascii="Palatino Linotype" w:eastAsia="Times New Roman" w:hAnsi="Palatino Linotype" w:cs="Arial"/>
          <w:b/>
          <w:sz w:val="24"/>
          <w:szCs w:val="24"/>
          <w:lang w:val="es-ES" w:eastAsia="es-ES"/>
        </w:rPr>
        <w:t xml:space="preserve"> </w:t>
      </w:r>
    </w:p>
    <w:p w:rsidR="00F515AC" w:rsidRPr="00C60B56" w:rsidRDefault="00487828" w:rsidP="009A4F8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0B56">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C60B56">
        <w:rPr>
          <w:rFonts w:ascii="Palatino Linotype" w:eastAsia="Times New Roman" w:hAnsi="Palatino Linotype" w:cs="Arial"/>
          <w:sz w:val="24"/>
          <w:szCs w:val="24"/>
          <w:lang w:val="es-ES" w:eastAsia="es-ES"/>
        </w:rPr>
        <w:lastRenderedPageBreak/>
        <w:t>obren en el expediente electrónico, con la finalidad de reparar cualquier posible afectación al derecho de acceso a la información pública y garantizando el principio rector de máxima publicidad.</w:t>
      </w:r>
    </w:p>
    <w:p w:rsidR="009A4F83" w:rsidRPr="00C60B56" w:rsidRDefault="009A4F83" w:rsidP="009A4F8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7828" w:rsidRPr="00C60B56" w:rsidRDefault="009A4F83" w:rsidP="00487828">
      <w:pPr>
        <w:spacing w:after="0" w:line="360" w:lineRule="auto"/>
        <w:jc w:val="both"/>
        <w:rPr>
          <w:rFonts w:ascii="Palatino Linotype" w:hAnsi="Palatino Linotype" w:cs="Arial"/>
          <w:b/>
          <w:sz w:val="28"/>
          <w:szCs w:val="28"/>
        </w:rPr>
      </w:pPr>
      <w:r w:rsidRPr="00C60B56">
        <w:rPr>
          <w:rFonts w:ascii="Palatino Linotype" w:hAnsi="Palatino Linotype" w:cs="Arial"/>
          <w:b/>
          <w:sz w:val="28"/>
          <w:szCs w:val="28"/>
        </w:rPr>
        <w:t>TERCER</w:t>
      </w:r>
      <w:r w:rsidR="00487828" w:rsidRPr="00C60B56">
        <w:rPr>
          <w:rFonts w:ascii="Palatino Linotype" w:hAnsi="Palatino Linotype" w:cs="Arial"/>
          <w:b/>
          <w:sz w:val="28"/>
          <w:szCs w:val="28"/>
        </w:rPr>
        <w:t>O. De las causas de improcedencia.</w:t>
      </w:r>
    </w:p>
    <w:p w:rsidR="00487828" w:rsidRPr="00C60B56" w:rsidRDefault="00487828" w:rsidP="00487828">
      <w:pPr>
        <w:pStyle w:val="Prrafodelista"/>
        <w:autoSpaceDE w:val="0"/>
        <w:autoSpaceDN w:val="0"/>
        <w:adjustRightInd w:val="0"/>
        <w:spacing w:line="360" w:lineRule="auto"/>
        <w:ind w:left="0"/>
        <w:jc w:val="both"/>
        <w:rPr>
          <w:rFonts w:ascii="Palatino Linotype" w:hAnsi="Palatino Linotype" w:cs="Arial"/>
        </w:rPr>
      </w:pPr>
      <w:r w:rsidRPr="00C60B5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60B56">
        <w:rPr>
          <w:rStyle w:val="Refdenotaalpie"/>
          <w:rFonts w:ascii="Palatino Linotype" w:hAnsi="Palatino Linotype" w:cs="Arial"/>
        </w:rPr>
        <w:footnoteReference w:id="1"/>
      </w:r>
      <w:r w:rsidRPr="00C60B56">
        <w:rPr>
          <w:rFonts w:ascii="Palatino Linotype" w:hAnsi="Palatino Linotype" w:cs="Arial"/>
        </w:rPr>
        <w:t>.</w:t>
      </w:r>
    </w:p>
    <w:p w:rsidR="00487828" w:rsidRPr="00C60B56"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F515AC" w:rsidRPr="00C60B56" w:rsidRDefault="00487828" w:rsidP="00487828">
      <w:pPr>
        <w:pStyle w:val="Prrafodelista"/>
        <w:autoSpaceDE w:val="0"/>
        <w:autoSpaceDN w:val="0"/>
        <w:adjustRightInd w:val="0"/>
        <w:spacing w:line="360" w:lineRule="auto"/>
        <w:ind w:left="0"/>
        <w:jc w:val="both"/>
        <w:rPr>
          <w:rFonts w:ascii="Palatino Linotype" w:hAnsi="Palatino Linotype" w:cs="Arial"/>
        </w:rPr>
      </w:pPr>
      <w:r w:rsidRPr="00C60B56">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D2A93" w:rsidRPr="00C60B56" w:rsidRDefault="003D2A93" w:rsidP="00487828">
      <w:pPr>
        <w:pStyle w:val="Prrafodelista"/>
        <w:autoSpaceDE w:val="0"/>
        <w:autoSpaceDN w:val="0"/>
        <w:adjustRightInd w:val="0"/>
        <w:spacing w:line="360" w:lineRule="auto"/>
        <w:ind w:left="0"/>
        <w:jc w:val="both"/>
        <w:rPr>
          <w:rFonts w:ascii="Palatino Linotype" w:hAnsi="Palatino Linotype" w:cs="Arial"/>
        </w:rPr>
      </w:pPr>
    </w:p>
    <w:p w:rsidR="00487828" w:rsidRPr="00C60B56" w:rsidRDefault="009A4F83" w:rsidP="00487828">
      <w:pPr>
        <w:pStyle w:val="Prrafodelista"/>
        <w:autoSpaceDE w:val="0"/>
        <w:autoSpaceDN w:val="0"/>
        <w:adjustRightInd w:val="0"/>
        <w:spacing w:line="360" w:lineRule="auto"/>
        <w:ind w:left="0"/>
        <w:jc w:val="both"/>
        <w:rPr>
          <w:rFonts w:ascii="Palatino Linotype" w:hAnsi="Palatino Linotype" w:cs="Arial"/>
          <w:sz w:val="28"/>
          <w:szCs w:val="28"/>
        </w:rPr>
      </w:pPr>
      <w:r w:rsidRPr="00C60B56">
        <w:rPr>
          <w:rFonts w:ascii="Palatino Linotype" w:hAnsi="Palatino Linotype" w:cs="Arial"/>
          <w:b/>
          <w:sz w:val="28"/>
        </w:rPr>
        <w:t>CUAR</w:t>
      </w:r>
      <w:r w:rsidR="00487828" w:rsidRPr="00C60B56">
        <w:rPr>
          <w:rFonts w:ascii="Palatino Linotype" w:hAnsi="Palatino Linotype" w:cs="Arial"/>
          <w:b/>
          <w:sz w:val="28"/>
        </w:rPr>
        <w:t>TO</w:t>
      </w:r>
      <w:r w:rsidR="00487828" w:rsidRPr="00C60B56">
        <w:rPr>
          <w:rFonts w:ascii="Palatino Linotype" w:hAnsi="Palatino Linotype" w:cs="Arial"/>
          <w:b/>
          <w:sz w:val="28"/>
          <w:szCs w:val="28"/>
        </w:rPr>
        <w:t>.</w:t>
      </w:r>
      <w:r w:rsidR="00487828" w:rsidRPr="00C60B56">
        <w:rPr>
          <w:rFonts w:ascii="Palatino Linotype" w:hAnsi="Palatino Linotype" w:cs="Arial"/>
          <w:sz w:val="28"/>
          <w:szCs w:val="28"/>
        </w:rPr>
        <w:t xml:space="preserve"> </w:t>
      </w:r>
      <w:r w:rsidR="00487828" w:rsidRPr="00C60B56">
        <w:rPr>
          <w:rFonts w:ascii="Palatino Linotype" w:hAnsi="Palatino Linotype" w:cs="Arial"/>
          <w:b/>
          <w:sz w:val="28"/>
          <w:szCs w:val="28"/>
        </w:rPr>
        <w:t>Estudio y resolución del asunto.</w:t>
      </w:r>
    </w:p>
    <w:p w:rsidR="00487828" w:rsidRPr="00C60B56" w:rsidRDefault="00487828" w:rsidP="00487828">
      <w:pPr>
        <w:pStyle w:val="Prrafodelista"/>
        <w:autoSpaceDE w:val="0"/>
        <w:autoSpaceDN w:val="0"/>
        <w:adjustRightInd w:val="0"/>
        <w:spacing w:line="360" w:lineRule="auto"/>
        <w:ind w:left="0"/>
        <w:jc w:val="both"/>
        <w:rPr>
          <w:rFonts w:ascii="Palatino Linotype" w:hAnsi="Palatino Linotype" w:cs="Arial"/>
        </w:rPr>
      </w:pPr>
      <w:r w:rsidRPr="00C60B56">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487828" w:rsidRPr="00C60B56"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487828" w:rsidRPr="00C60B56" w:rsidRDefault="00487828" w:rsidP="00487828">
      <w:pPr>
        <w:pStyle w:val="Prrafodelista"/>
        <w:autoSpaceDE w:val="0"/>
        <w:autoSpaceDN w:val="0"/>
        <w:adjustRightInd w:val="0"/>
        <w:spacing w:line="360" w:lineRule="auto"/>
        <w:ind w:left="0"/>
        <w:jc w:val="both"/>
        <w:rPr>
          <w:rFonts w:ascii="Palatino Linotype" w:hAnsi="Palatino Linotype" w:cs="Arial"/>
        </w:rPr>
      </w:pPr>
      <w:r w:rsidRPr="00C60B56">
        <w:rPr>
          <w:rFonts w:ascii="Palatino Linotype" w:hAnsi="Palatino Linotype" w:cs="Arial"/>
        </w:rPr>
        <w:t xml:space="preserve">El estudio del presente recurso de revisión tiene como antecedentes, que el hoy </w:t>
      </w:r>
      <w:r w:rsidRPr="00C60B56">
        <w:rPr>
          <w:rFonts w:ascii="Palatino Linotype" w:hAnsi="Palatino Linotype" w:cs="Arial"/>
          <w:b/>
        </w:rPr>
        <w:t xml:space="preserve">Recurrente </w:t>
      </w:r>
      <w:r w:rsidRPr="00C60B56">
        <w:rPr>
          <w:rFonts w:ascii="Palatino Linotype" w:hAnsi="Palatino Linotype" w:cs="Arial"/>
        </w:rPr>
        <w:t xml:space="preserve">solicitó al </w:t>
      </w:r>
      <w:r w:rsidR="003D2A93" w:rsidRPr="00C60B56">
        <w:rPr>
          <w:rFonts w:ascii="Palatino Linotype" w:hAnsi="Palatino Linotype" w:cs="Arial"/>
          <w:b/>
        </w:rPr>
        <w:t xml:space="preserve">Ayuntamiento de </w:t>
      </w:r>
      <w:r w:rsidR="009A4F83" w:rsidRPr="00C60B56">
        <w:rPr>
          <w:rFonts w:ascii="Palatino Linotype" w:hAnsi="Palatino Linotype" w:cs="Arial"/>
          <w:b/>
        </w:rPr>
        <w:t>Lerma</w:t>
      </w:r>
      <w:r w:rsidRPr="00C60B56">
        <w:rPr>
          <w:rFonts w:ascii="Palatino Linotype" w:hAnsi="Palatino Linotype" w:cs="Arial"/>
        </w:rPr>
        <w:t>,</w:t>
      </w:r>
      <w:r w:rsidRPr="00C60B56">
        <w:rPr>
          <w:rFonts w:ascii="Palatino Linotype" w:hAnsi="Palatino Linotype" w:cs="Arial"/>
          <w:b/>
        </w:rPr>
        <w:t xml:space="preserve"> </w:t>
      </w:r>
      <w:r w:rsidRPr="00C60B56">
        <w:rPr>
          <w:rFonts w:ascii="Palatino Linotype" w:hAnsi="Palatino Linotype" w:cs="Arial"/>
        </w:rPr>
        <w:t>la siguiente</w:t>
      </w:r>
      <w:r w:rsidRPr="00C60B56">
        <w:rPr>
          <w:rFonts w:ascii="Palatino Linotype" w:hAnsi="Palatino Linotype" w:cs="Arial"/>
          <w:b/>
        </w:rPr>
        <w:t xml:space="preserve"> </w:t>
      </w:r>
      <w:r w:rsidRPr="00C60B56">
        <w:rPr>
          <w:rFonts w:ascii="Palatino Linotype" w:hAnsi="Palatino Linotype" w:cs="Arial"/>
        </w:rPr>
        <w:t>información:</w:t>
      </w:r>
    </w:p>
    <w:p w:rsidR="003D2A93" w:rsidRPr="00C60B56" w:rsidRDefault="003D2A93" w:rsidP="00487828">
      <w:pPr>
        <w:pStyle w:val="Prrafodelista"/>
        <w:autoSpaceDE w:val="0"/>
        <w:autoSpaceDN w:val="0"/>
        <w:adjustRightInd w:val="0"/>
        <w:spacing w:line="360" w:lineRule="auto"/>
        <w:ind w:left="0"/>
        <w:jc w:val="both"/>
        <w:rPr>
          <w:rFonts w:ascii="Palatino Linotype" w:hAnsi="Palatino Linotype" w:cs="Arial"/>
        </w:rPr>
      </w:pPr>
    </w:p>
    <w:p w:rsidR="009A4F83" w:rsidRPr="00C60B56" w:rsidRDefault="009A4F83" w:rsidP="009A4F83">
      <w:pPr>
        <w:pStyle w:val="Prrafodelista"/>
        <w:numPr>
          <w:ilvl w:val="0"/>
          <w:numId w:val="19"/>
        </w:numPr>
        <w:autoSpaceDE w:val="0"/>
        <w:autoSpaceDN w:val="0"/>
        <w:adjustRightInd w:val="0"/>
        <w:spacing w:line="360" w:lineRule="auto"/>
        <w:jc w:val="both"/>
        <w:rPr>
          <w:rFonts w:ascii="Palatino Linotype" w:hAnsi="Palatino Linotype" w:cs="Arial"/>
        </w:rPr>
      </w:pPr>
      <w:r w:rsidRPr="00C60B56">
        <w:rPr>
          <w:rFonts w:ascii="Palatino Linotype" w:hAnsi="Palatino Linotype" w:cs="Arial"/>
        </w:rPr>
        <w:t xml:space="preserve">Copia debidamente certificada del Acta de Sesión de Cabildo por virtud del cual, se aprueba y autoriza la obra pública a la comunidad de </w:t>
      </w:r>
      <w:proofErr w:type="spellStart"/>
      <w:r w:rsidRPr="00C60B56">
        <w:rPr>
          <w:rFonts w:ascii="Palatino Linotype" w:hAnsi="Palatino Linotype" w:cs="Arial"/>
        </w:rPr>
        <w:t>Zacamulpa</w:t>
      </w:r>
      <w:proofErr w:type="spellEnd"/>
      <w:r w:rsidRPr="00C60B56">
        <w:rPr>
          <w:rFonts w:ascii="Palatino Linotype" w:hAnsi="Palatino Linotype" w:cs="Arial"/>
        </w:rPr>
        <w:t xml:space="preserve"> </w:t>
      </w:r>
      <w:proofErr w:type="spellStart"/>
      <w:r w:rsidRPr="00C60B56">
        <w:rPr>
          <w:rFonts w:ascii="Palatino Linotype" w:hAnsi="Palatino Linotype" w:cs="Arial"/>
        </w:rPr>
        <w:t>Tlalmimilolpan</w:t>
      </w:r>
      <w:proofErr w:type="spellEnd"/>
      <w:r w:rsidRPr="00C60B56">
        <w:rPr>
          <w:rFonts w:ascii="Palatino Linotype" w:hAnsi="Palatino Linotype" w:cs="Arial"/>
        </w:rPr>
        <w:t>, a ejecutarse en el ejercicio fiscal 2022; debiéndose especificar:</w:t>
      </w:r>
    </w:p>
    <w:p w:rsidR="006F76F6" w:rsidRPr="00C60B56" w:rsidRDefault="009A4F83" w:rsidP="006F76F6">
      <w:pPr>
        <w:pStyle w:val="Prrafodelista"/>
        <w:numPr>
          <w:ilvl w:val="1"/>
          <w:numId w:val="19"/>
        </w:numPr>
        <w:autoSpaceDE w:val="0"/>
        <w:autoSpaceDN w:val="0"/>
        <w:adjustRightInd w:val="0"/>
        <w:spacing w:line="360" w:lineRule="auto"/>
        <w:jc w:val="both"/>
        <w:rPr>
          <w:rFonts w:ascii="Palatino Linotype" w:hAnsi="Palatino Linotype" w:cs="Arial"/>
        </w:rPr>
      </w:pPr>
      <w:r w:rsidRPr="00C60B56">
        <w:rPr>
          <w:rFonts w:ascii="Palatino Linotype" w:hAnsi="Palatino Linotype" w:cs="Arial"/>
        </w:rPr>
        <w:lastRenderedPageBreak/>
        <w:t>Cuáles son las obras aprobadas y autorizadas por el cuerpo edilicio para ejecutarse en el año 2022 en la población mencionada.</w:t>
      </w:r>
    </w:p>
    <w:p w:rsidR="006F76F6" w:rsidRPr="00C60B56" w:rsidRDefault="000F48DB" w:rsidP="006F76F6">
      <w:pPr>
        <w:pStyle w:val="Prrafodelista"/>
        <w:numPr>
          <w:ilvl w:val="1"/>
          <w:numId w:val="19"/>
        </w:numPr>
        <w:autoSpaceDE w:val="0"/>
        <w:autoSpaceDN w:val="0"/>
        <w:adjustRightInd w:val="0"/>
        <w:spacing w:line="360" w:lineRule="auto"/>
        <w:jc w:val="both"/>
        <w:rPr>
          <w:rFonts w:ascii="Palatino Linotype" w:hAnsi="Palatino Linotype" w:cs="Arial"/>
        </w:rPr>
      </w:pPr>
      <w:r w:rsidRPr="00C60B56">
        <w:rPr>
          <w:rFonts w:ascii="Palatino Linotype" w:hAnsi="Palatino Linotype" w:cs="Arial"/>
        </w:rPr>
        <w:t>I</w:t>
      </w:r>
      <w:r w:rsidR="009A4F83" w:rsidRPr="00C60B56">
        <w:rPr>
          <w:rFonts w:ascii="Palatino Linotype" w:hAnsi="Palatino Linotype" w:cs="Arial"/>
        </w:rPr>
        <w:t xml:space="preserve">nforme de manera especifica qué obras públicas se han autorizado a la comunidad de </w:t>
      </w:r>
      <w:proofErr w:type="spellStart"/>
      <w:r w:rsidR="009A4F83" w:rsidRPr="00C60B56">
        <w:rPr>
          <w:rFonts w:ascii="Palatino Linotype" w:hAnsi="Palatino Linotype" w:cs="Arial"/>
        </w:rPr>
        <w:t>Zacamulpa</w:t>
      </w:r>
      <w:proofErr w:type="spellEnd"/>
      <w:r w:rsidR="009A4F83" w:rsidRPr="00C60B56">
        <w:rPr>
          <w:rFonts w:ascii="Palatino Linotype" w:hAnsi="Palatino Linotype" w:cs="Arial"/>
        </w:rPr>
        <w:t xml:space="preserve"> </w:t>
      </w:r>
      <w:proofErr w:type="spellStart"/>
      <w:r w:rsidR="009A4F83" w:rsidRPr="00C60B56">
        <w:rPr>
          <w:rFonts w:ascii="Palatino Linotype" w:hAnsi="Palatino Linotype" w:cs="Arial"/>
        </w:rPr>
        <w:t>Tlalmimilolpan</w:t>
      </w:r>
      <w:proofErr w:type="spellEnd"/>
      <w:r w:rsidR="009A4F83" w:rsidRPr="00C60B56">
        <w:rPr>
          <w:rFonts w:ascii="Palatino Linotype" w:hAnsi="Palatino Linotype" w:cs="Arial"/>
        </w:rPr>
        <w:t>, para ejecutarse en el año 2022, bajo la modalidad de contratación</w:t>
      </w:r>
      <w:r w:rsidRPr="00C60B56">
        <w:rPr>
          <w:rFonts w:ascii="Palatino Linotype" w:hAnsi="Palatino Linotype" w:cs="Arial"/>
        </w:rPr>
        <w:t>.</w:t>
      </w:r>
      <w:r w:rsidR="009A4F83" w:rsidRPr="00C60B56">
        <w:rPr>
          <w:rFonts w:ascii="Palatino Linotype" w:hAnsi="Palatino Linotype" w:cs="Arial"/>
        </w:rPr>
        <w:t xml:space="preserve">  </w:t>
      </w:r>
    </w:p>
    <w:p w:rsidR="006F76F6" w:rsidRPr="00C60B56" w:rsidRDefault="000F48DB" w:rsidP="006F76F6">
      <w:pPr>
        <w:pStyle w:val="Prrafodelista"/>
        <w:numPr>
          <w:ilvl w:val="1"/>
          <w:numId w:val="19"/>
        </w:numPr>
        <w:autoSpaceDE w:val="0"/>
        <w:autoSpaceDN w:val="0"/>
        <w:adjustRightInd w:val="0"/>
        <w:spacing w:line="360" w:lineRule="auto"/>
        <w:jc w:val="both"/>
        <w:rPr>
          <w:rFonts w:ascii="Palatino Linotype" w:hAnsi="Palatino Linotype" w:cs="Arial"/>
        </w:rPr>
      </w:pPr>
      <w:r w:rsidRPr="00C60B56">
        <w:rPr>
          <w:rFonts w:ascii="Palatino Linotype" w:hAnsi="Palatino Linotype" w:cs="Arial"/>
        </w:rPr>
        <w:t>¿C</w:t>
      </w:r>
      <w:r w:rsidR="009A4F83" w:rsidRPr="00C60B56">
        <w:rPr>
          <w:rFonts w:ascii="Palatino Linotype" w:hAnsi="Palatino Linotype" w:cs="Arial"/>
        </w:rPr>
        <w:t>uáles con participación social</w:t>
      </w:r>
      <w:r w:rsidRPr="00C60B56">
        <w:rPr>
          <w:rFonts w:ascii="Palatino Linotype" w:hAnsi="Palatino Linotype" w:cs="Arial"/>
        </w:rPr>
        <w:t>?</w:t>
      </w:r>
      <w:r w:rsidR="009A4F83" w:rsidRPr="00C60B56">
        <w:rPr>
          <w:rFonts w:ascii="Palatino Linotype" w:hAnsi="Palatino Linotype" w:cs="Arial"/>
        </w:rPr>
        <w:t xml:space="preserve"> </w:t>
      </w:r>
    </w:p>
    <w:p w:rsidR="006F76F6" w:rsidRPr="00C60B56" w:rsidRDefault="000F48DB" w:rsidP="006F76F6">
      <w:pPr>
        <w:pStyle w:val="Prrafodelista"/>
        <w:numPr>
          <w:ilvl w:val="1"/>
          <w:numId w:val="19"/>
        </w:numPr>
        <w:autoSpaceDE w:val="0"/>
        <w:autoSpaceDN w:val="0"/>
        <w:adjustRightInd w:val="0"/>
        <w:spacing w:line="360" w:lineRule="auto"/>
        <w:jc w:val="both"/>
        <w:rPr>
          <w:rFonts w:ascii="Palatino Linotype" w:hAnsi="Palatino Linotype" w:cs="Arial"/>
        </w:rPr>
      </w:pPr>
      <w:r w:rsidRPr="00C60B56">
        <w:rPr>
          <w:rFonts w:ascii="Palatino Linotype" w:hAnsi="Palatino Linotype" w:cs="Arial"/>
        </w:rPr>
        <w:t>E</w:t>
      </w:r>
      <w:r w:rsidR="009A4F83" w:rsidRPr="00C60B56">
        <w:rPr>
          <w:rFonts w:ascii="Palatino Linotype" w:hAnsi="Palatino Linotype" w:cs="Arial"/>
        </w:rPr>
        <w:t>l monto presupuestal aprobado y autorizado a aplicar en cada obra aprobada y autoriz</w:t>
      </w:r>
      <w:r w:rsidRPr="00C60B56">
        <w:rPr>
          <w:rFonts w:ascii="Palatino Linotype" w:hAnsi="Palatino Linotype" w:cs="Arial"/>
        </w:rPr>
        <w:t>ada a ejecutarse en el año 2022.</w:t>
      </w:r>
      <w:r w:rsidR="009A4F83" w:rsidRPr="00C60B56">
        <w:rPr>
          <w:rFonts w:ascii="Palatino Linotype" w:hAnsi="Palatino Linotype" w:cs="Arial"/>
        </w:rPr>
        <w:t xml:space="preserve"> </w:t>
      </w:r>
    </w:p>
    <w:p w:rsidR="003D2A93" w:rsidRPr="00C60B56" w:rsidRDefault="000F48DB" w:rsidP="006F76F6">
      <w:pPr>
        <w:pStyle w:val="Prrafodelista"/>
        <w:numPr>
          <w:ilvl w:val="1"/>
          <w:numId w:val="19"/>
        </w:numPr>
        <w:autoSpaceDE w:val="0"/>
        <w:autoSpaceDN w:val="0"/>
        <w:adjustRightInd w:val="0"/>
        <w:spacing w:line="360" w:lineRule="auto"/>
        <w:jc w:val="both"/>
        <w:rPr>
          <w:rFonts w:ascii="Palatino Linotype" w:hAnsi="Palatino Linotype" w:cs="Arial"/>
        </w:rPr>
      </w:pPr>
      <w:r w:rsidRPr="00C60B56">
        <w:rPr>
          <w:rFonts w:ascii="Palatino Linotype" w:hAnsi="Palatino Linotype" w:cs="Arial"/>
        </w:rPr>
        <w:t>L</w:t>
      </w:r>
      <w:r w:rsidR="009A4F83" w:rsidRPr="00C60B56">
        <w:rPr>
          <w:rFonts w:ascii="Palatino Linotype" w:hAnsi="Palatino Linotype" w:cs="Arial"/>
        </w:rPr>
        <w:t>a fuente de los recursos económicos a destinarse para cada obra y los periodos de ejecución que se tienen contemplados para cada una de ellas.</w:t>
      </w:r>
    </w:p>
    <w:p w:rsidR="00487828" w:rsidRPr="00C60B56" w:rsidRDefault="00487828" w:rsidP="00F515AC">
      <w:pPr>
        <w:pStyle w:val="Sinespaciado"/>
      </w:pPr>
    </w:p>
    <w:p w:rsidR="00487828" w:rsidRPr="00C60B56" w:rsidRDefault="00487828" w:rsidP="00487828">
      <w:pPr>
        <w:spacing w:after="0" w:line="360" w:lineRule="auto"/>
        <w:ind w:right="49"/>
        <w:jc w:val="both"/>
        <w:rPr>
          <w:rFonts w:ascii="Palatino Linotype" w:hAnsi="Palatino Linotype"/>
          <w:sz w:val="24"/>
          <w:lang w:val="es-ES_tradnl"/>
        </w:rPr>
      </w:pPr>
      <w:r w:rsidRPr="00C60B56">
        <w:rPr>
          <w:rFonts w:ascii="Palatino Linotype" w:hAnsi="Palatino Linotype"/>
          <w:sz w:val="24"/>
          <w:lang w:eastAsia="es-MX"/>
        </w:rPr>
        <w:t xml:space="preserve">Atento a la solicitud de información </w:t>
      </w:r>
      <w:r w:rsidRPr="00C60B56">
        <w:rPr>
          <w:rFonts w:ascii="Palatino Linotype" w:hAnsi="Palatino Linotype"/>
          <w:b/>
          <w:sz w:val="24"/>
          <w:lang w:eastAsia="es-MX"/>
        </w:rPr>
        <w:t>El Sujeto Obligado</w:t>
      </w:r>
      <w:r w:rsidRPr="00C60B56">
        <w:rPr>
          <w:rFonts w:ascii="Palatino Linotype" w:hAnsi="Palatino Linotype"/>
          <w:sz w:val="24"/>
          <w:lang w:eastAsia="es-MX"/>
        </w:rPr>
        <w:t>, emitió su respuesta</w:t>
      </w:r>
      <w:r w:rsidRPr="00C60B56">
        <w:rPr>
          <w:rFonts w:ascii="Palatino Linotype" w:hAnsi="Palatino Linotype"/>
          <w:sz w:val="24"/>
          <w:lang w:val="es-ES_tradnl"/>
        </w:rPr>
        <w:t>; en las cuales, informó lo siguiente:</w:t>
      </w:r>
    </w:p>
    <w:p w:rsidR="00487828" w:rsidRPr="00C60B56" w:rsidRDefault="00487828" w:rsidP="00487828">
      <w:pPr>
        <w:spacing w:after="0" w:line="360" w:lineRule="auto"/>
        <w:ind w:right="49"/>
        <w:jc w:val="both"/>
        <w:rPr>
          <w:rFonts w:ascii="Palatino Linotype" w:hAnsi="Palatino Linotype"/>
          <w:sz w:val="18"/>
          <w:lang w:val="es-ES_tradnl"/>
        </w:rPr>
      </w:pPr>
    </w:p>
    <w:tbl>
      <w:tblPr>
        <w:tblStyle w:val="Tablaconcuadrcula"/>
        <w:tblW w:w="0" w:type="auto"/>
        <w:tblLook w:val="04A0" w:firstRow="1" w:lastRow="0" w:firstColumn="1" w:lastColumn="0" w:noHBand="0" w:noVBand="1"/>
      </w:tblPr>
      <w:tblGrid>
        <w:gridCol w:w="2122"/>
        <w:gridCol w:w="4819"/>
        <w:gridCol w:w="2121"/>
      </w:tblGrid>
      <w:tr w:rsidR="00487828" w:rsidRPr="00C60B56" w:rsidTr="00911046">
        <w:tc>
          <w:tcPr>
            <w:tcW w:w="2122" w:type="dxa"/>
            <w:shd w:val="clear" w:color="auto" w:fill="D9D9D9" w:themeFill="background1" w:themeFillShade="D9"/>
            <w:vAlign w:val="center"/>
          </w:tcPr>
          <w:p w:rsidR="00487828" w:rsidRPr="00C60B56" w:rsidRDefault="00487828" w:rsidP="00911046">
            <w:pPr>
              <w:ind w:right="49"/>
              <w:jc w:val="center"/>
              <w:rPr>
                <w:rFonts w:ascii="Palatino Linotype" w:hAnsi="Palatino Linotype"/>
                <w:b/>
                <w:sz w:val="24"/>
                <w:lang w:val="es-ES_tradnl"/>
              </w:rPr>
            </w:pPr>
            <w:r w:rsidRPr="00C60B56">
              <w:rPr>
                <w:rFonts w:ascii="Palatino Linotype" w:hAnsi="Palatino Linotype"/>
                <w:b/>
                <w:sz w:val="24"/>
                <w:lang w:val="es-ES_tradnl"/>
              </w:rPr>
              <w:t>Solicitud de Información</w:t>
            </w:r>
          </w:p>
        </w:tc>
        <w:tc>
          <w:tcPr>
            <w:tcW w:w="4819" w:type="dxa"/>
            <w:shd w:val="clear" w:color="auto" w:fill="D9D9D9" w:themeFill="background1" w:themeFillShade="D9"/>
            <w:vAlign w:val="center"/>
          </w:tcPr>
          <w:p w:rsidR="00487828" w:rsidRPr="00C60B56" w:rsidRDefault="00487828" w:rsidP="00911046">
            <w:pPr>
              <w:ind w:right="49"/>
              <w:jc w:val="center"/>
              <w:rPr>
                <w:rFonts w:ascii="Palatino Linotype" w:hAnsi="Palatino Linotype"/>
                <w:b/>
                <w:sz w:val="24"/>
                <w:lang w:val="es-ES_tradnl"/>
              </w:rPr>
            </w:pPr>
            <w:r w:rsidRPr="00C60B56">
              <w:rPr>
                <w:rFonts w:ascii="Palatino Linotype" w:hAnsi="Palatino Linotype"/>
                <w:b/>
                <w:sz w:val="24"/>
                <w:lang w:val="es-ES_tradnl"/>
              </w:rPr>
              <w:t>Respuesta</w:t>
            </w:r>
          </w:p>
        </w:tc>
        <w:tc>
          <w:tcPr>
            <w:tcW w:w="2121" w:type="dxa"/>
            <w:shd w:val="clear" w:color="auto" w:fill="D9D9D9" w:themeFill="background1" w:themeFillShade="D9"/>
            <w:vAlign w:val="center"/>
          </w:tcPr>
          <w:p w:rsidR="00487828" w:rsidRPr="00C60B56" w:rsidRDefault="00487828" w:rsidP="00911046">
            <w:pPr>
              <w:ind w:right="49"/>
              <w:jc w:val="center"/>
              <w:rPr>
                <w:rFonts w:ascii="Palatino Linotype" w:hAnsi="Palatino Linotype"/>
                <w:b/>
                <w:sz w:val="24"/>
                <w:lang w:val="es-ES_tradnl"/>
              </w:rPr>
            </w:pPr>
            <w:r w:rsidRPr="00C60B56">
              <w:rPr>
                <w:rFonts w:ascii="Palatino Linotype" w:hAnsi="Palatino Linotype"/>
                <w:b/>
                <w:sz w:val="24"/>
                <w:lang w:val="es-ES_tradnl"/>
              </w:rPr>
              <w:t>Cumplimiento</w:t>
            </w:r>
          </w:p>
        </w:tc>
      </w:tr>
      <w:tr w:rsidR="00487828" w:rsidRPr="00C60B56" w:rsidTr="004D672C">
        <w:tc>
          <w:tcPr>
            <w:tcW w:w="2122" w:type="dxa"/>
            <w:vAlign w:val="center"/>
          </w:tcPr>
          <w:p w:rsidR="00487828" w:rsidRPr="00C60B56" w:rsidRDefault="000F48DB" w:rsidP="00063BF7">
            <w:pPr>
              <w:autoSpaceDE w:val="0"/>
              <w:autoSpaceDN w:val="0"/>
              <w:adjustRightInd w:val="0"/>
              <w:jc w:val="both"/>
              <w:rPr>
                <w:rFonts w:ascii="Palatino Linotype" w:hAnsi="Palatino Linotype" w:cs="Arial"/>
                <w:sz w:val="18"/>
              </w:rPr>
            </w:pPr>
            <w:r w:rsidRPr="00C60B56">
              <w:rPr>
                <w:rFonts w:ascii="Palatino Linotype" w:hAnsi="Palatino Linotype" w:cs="Arial"/>
                <w:sz w:val="18"/>
              </w:rPr>
              <w:t>1.</w:t>
            </w:r>
            <w:r w:rsidRPr="00C60B56">
              <w:rPr>
                <w:rFonts w:ascii="Palatino Linotype" w:hAnsi="Palatino Linotype" w:cs="Arial"/>
                <w:sz w:val="18"/>
              </w:rPr>
              <w:tab/>
              <w:t xml:space="preserve">Copia debidamente certificada del Acta de Sesión de Cabildo por virtud del cual, se aprueba y autoriza la obra pública a la comunidad de </w:t>
            </w:r>
            <w:proofErr w:type="spellStart"/>
            <w:r w:rsidRPr="00C60B56">
              <w:rPr>
                <w:rFonts w:ascii="Palatino Linotype" w:hAnsi="Palatino Linotype" w:cs="Arial"/>
                <w:sz w:val="18"/>
              </w:rPr>
              <w:t>Zacamulpa</w:t>
            </w:r>
            <w:proofErr w:type="spellEnd"/>
            <w:r w:rsidRPr="00C60B56">
              <w:rPr>
                <w:rFonts w:ascii="Palatino Linotype" w:hAnsi="Palatino Linotype" w:cs="Arial"/>
                <w:sz w:val="18"/>
              </w:rPr>
              <w:t xml:space="preserve"> </w:t>
            </w:r>
            <w:proofErr w:type="spellStart"/>
            <w:r w:rsidRPr="00C60B56">
              <w:rPr>
                <w:rFonts w:ascii="Palatino Linotype" w:hAnsi="Palatino Linotype" w:cs="Arial"/>
                <w:sz w:val="18"/>
              </w:rPr>
              <w:t>Tlalmimilolpan</w:t>
            </w:r>
            <w:proofErr w:type="spellEnd"/>
            <w:r w:rsidRPr="00C60B56">
              <w:rPr>
                <w:rFonts w:ascii="Palatino Linotype" w:hAnsi="Palatino Linotype" w:cs="Arial"/>
                <w:sz w:val="18"/>
              </w:rPr>
              <w:t>, a ejecutarse en el ejercicio fiscal 2022; debiéndose especificar:</w:t>
            </w:r>
          </w:p>
        </w:tc>
        <w:tc>
          <w:tcPr>
            <w:tcW w:w="4819" w:type="dxa"/>
            <w:vAlign w:val="center"/>
          </w:tcPr>
          <w:p w:rsidR="00911046" w:rsidRPr="00C60B56" w:rsidRDefault="00F232A5" w:rsidP="00F232A5">
            <w:pPr>
              <w:ind w:right="49"/>
              <w:jc w:val="both"/>
              <w:rPr>
                <w:rFonts w:ascii="Palatino Linotype" w:hAnsi="Palatino Linotype"/>
                <w:lang w:val="es-ES_tradnl"/>
              </w:rPr>
            </w:pPr>
            <w:r w:rsidRPr="00C60B56">
              <w:rPr>
                <w:rFonts w:ascii="Palatino Linotype" w:hAnsi="Palatino Linotype"/>
                <w:lang w:val="es-ES_tradnl"/>
              </w:rPr>
              <w:t xml:space="preserve">El </w:t>
            </w:r>
            <w:r w:rsidRPr="00C60B56">
              <w:rPr>
                <w:rFonts w:ascii="Palatino Linotype" w:hAnsi="Palatino Linotype"/>
                <w:b/>
                <w:lang w:val="es-ES_tradnl"/>
              </w:rPr>
              <w:t>Sujeto Obligado</w:t>
            </w:r>
            <w:r w:rsidRPr="00C60B56">
              <w:rPr>
                <w:rFonts w:ascii="Palatino Linotype" w:hAnsi="Palatino Linotype"/>
                <w:lang w:val="es-ES_tradnl"/>
              </w:rPr>
              <w:t xml:space="preserve">, no se pronunció sobre dicho punto. </w:t>
            </w:r>
          </w:p>
        </w:tc>
        <w:tc>
          <w:tcPr>
            <w:tcW w:w="2121" w:type="dxa"/>
            <w:vAlign w:val="center"/>
          </w:tcPr>
          <w:p w:rsidR="00487828" w:rsidRPr="00C60B56" w:rsidRDefault="00F232A5" w:rsidP="00911046">
            <w:pPr>
              <w:spacing w:line="360" w:lineRule="auto"/>
              <w:ind w:right="49"/>
              <w:jc w:val="center"/>
              <w:rPr>
                <w:rFonts w:ascii="Palatino Linotype" w:hAnsi="Palatino Linotype"/>
                <w:b/>
                <w:sz w:val="24"/>
                <w:lang w:val="es-ES_tradnl"/>
              </w:rPr>
            </w:pPr>
            <w:r w:rsidRPr="00C60B56">
              <w:rPr>
                <w:rFonts w:ascii="Palatino Linotype" w:hAnsi="Palatino Linotype"/>
                <w:b/>
                <w:sz w:val="24"/>
                <w:lang w:val="es-ES_tradnl"/>
              </w:rPr>
              <w:t>No</w:t>
            </w:r>
          </w:p>
        </w:tc>
      </w:tr>
      <w:tr w:rsidR="002D06AC" w:rsidRPr="00C60B56" w:rsidTr="000C0D0B">
        <w:tc>
          <w:tcPr>
            <w:tcW w:w="2122" w:type="dxa"/>
            <w:vAlign w:val="center"/>
          </w:tcPr>
          <w:p w:rsidR="002D06AC" w:rsidRPr="00C60B56" w:rsidRDefault="006F76F6" w:rsidP="00063BF7">
            <w:pPr>
              <w:autoSpaceDE w:val="0"/>
              <w:autoSpaceDN w:val="0"/>
              <w:adjustRightInd w:val="0"/>
              <w:jc w:val="both"/>
              <w:rPr>
                <w:rFonts w:ascii="Palatino Linotype" w:hAnsi="Palatino Linotype" w:cs="Arial"/>
                <w:sz w:val="18"/>
              </w:rPr>
            </w:pPr>
            <w:r w:rsidRPr="00C60B56">
              <w:rPr>
                <w:rFonts w:ascii="Palatino Linotype" w:hAnsi="Palatino Linotype" w:cs="Arial"/>
                <w:sz w:val="18"/>
              </w:rPr>
              <w:t>1.1</w:t>
            </w:r>
            <w:r w:rsidR="000F48DB" w:rsidRPr="00C60B56">
              <w:rPr>
                <w:rFonts w:ascii="Palatino Linotype" w:hAnsi="Palatino Linotype" w:cs="Arial"/>
                <w:sz w:val="18"/>
              </w:rPr>
              <w:tab/>
              <w:t>Cuáles son las obras aprobadas y autorizadas por el cuerpo edilicio para ejecutarse en el año 2022 en la población mencionada.</w:t>
            </w:r>
          </w:p>
        </w:tc>
        <w:tc>
          <w:tcPr>
            <w:tcW w:w="4819" w:type="dxa"/>
            <w:vAlign w:val="center"/>
          </w:tcPr>
          <w:p w:rsidR="00911046" w:rsidRPr="00C60B56" w:rsidRDefault="006F76F6" w:rsidP="00E12AA6">
            <w:pPr>
              <w:ind w:right="49"/>
              <w:jc w:val="both"/>
              <w:rPr>
                <w:rFonts w:ascii="Palatino Linotype" w:hAnsi="Palatino Linotype"/>
                <w:sz w:val="20"/>
                <w:lang w:val="es-ES_tradnl"/>
              </w:rPr>
            </w:pPr>
            <w:r w:rsidRPr="00C60B56">
              <w:rPr>
                <w:rFonts w:ascii="Palatino Linotype" w:hAnsi="Palatino Linotype"/>
                <w:sz w:val="20"/>
                <w:lang w:val="es-ES_tradnl"/>
              </w:rPr>
              <w:t xml:space="preserve">En atención y respuesta a su solicitud, le comento que al día de hoy se encuentran contempladas las siguientes obras: 1.- Rehabilitación con concreto hidráulico de Calle Reforma lado este 2.- Rehabilitación con concreto hidráulico de Calle Cuauhtémoc 3.- Continuación de rehabilitación con concreto hidráulico Calle Jalapa 4.- Continuación de </w:t>
            </w:r>
            <w:r w:rsidRPr="00C60B56">
              <w:rPr>
                <w:rFonts w:ascii="Palatino Linotype" w:hAnsi="Palatino Linotype"/>
                <w:sz w:val="20"/>
                <w:lang w:val="es-ES_tradnl"/>
              </w:rPr>
              <w:lastRenderedPageBreak/>
              <w:t>rehabilitación con concreto hidráulico Calle Jalisco 5.- Continuación de rehabilitación con concreto hidráulico Calle Tláloc 6.- Rehabilitación de aulas existentes, Dirección Escolar y patio de Escuela Primaria Cuauhtémoc</w:t>
            </w:r>
            <w:r w:rsidR="00F232A5" w:rsidRPr="00C60B56">
              <w:rPr>
                <w:rFonts w:ascii="Palatino Linotype" w:hAnsi="Palatino Linotype"/>
                <w:sz w:val="20"/>
                <w:lang w:val="es-ES_tradnl"/>
              </w:rPr>
              <w:t>.</w:t>
            </w:r>
          </w:p>
        </w:tc>
        <w:tc>
          <w:tcPr>
            <w:tcW w:w="2121" w:type="dxa"/>
            <w:vAlign w:val="center"/>
          </w:tcPr>
          <w:p w:rsidR="002D06AC" w:rsidRPr="00C60B56" w:rsidRDefault="00F232A5" w:rsidP="00911046">
            <w:pPr>
              <w:spacing w:line="360" w:lineRule="auto"/>
              <w:ind w:right="49"/>
              <w:jc w:val="center"/>
              <w:rPr>
                <w:rFonts w:ascii="Palatino Linotype" w:hAnsi="Palatino Linotype"/>
                <w:b/>
                <w:sz w:val="24"/>
                <w:lang w:val="es-ES_tradnl"/>
              </w:rPr>
            </w:pPr>
            <w:r w:rsidRPr="00C60B56">
              <w:rPr>
                <w:rFonts w:ascii="Palatino Linotype" w:hAnsi="Palatino Linotype"/>
                <w:b/>
                <w:sz w:val="24"/>
                <w:lang w:val="es-ES_tradnl"/>
              </w:rPr>
              <w:lastRenderedPageBreak/>
              <w:t>Parcialmente</w:t>
            </w:r>
          </w:p>
        </w:tc>
      </w:tr>
      <w:tr w:rsidR="00F232A5" w:rsidRPr="00C60B56" w:rsidTr="004D672C">
        <w:tc>
          <w:tcPr>
            <w:tcW w:w="2122" w:type="dxa"/>
            <w:vAlign w:val="center"/>
          </w:tcPr>
          <w:p w:rsidR="00F232A5" w:rsidRPr="00C60B56" w:rsidRDefault="00F232A5" w:rsidP="00F232A5">
            <w:pPr>
              <w:autoSpaceDE w:val="0"/>
              <w:autoSpaceDN w:val="0"/>
              <w:adjustRightInd w:val="0"/>
              <w:jc w:val="both"/>
              <w:rPr>
                <w:rFonts w:ascii="Palatino Linotype" w:hAnsi="Palatino Linotype" w:cs="Arial"/>
                <w:sz w:val="18"/>
              </w:rPr>
            </w:pPr>
            <w:r w:rsidRPr="00C60B56">
              <w:rPr>
                <w:rFonts w:ascii="Palatino Linotype" w:hAnsi="Palatino Linotype" w:cs="Arial"/>
                <w:sz w:val="18"/>
              </w:rPr>
              <w:lastRenderedPageBreak/>
              <w:t>1.2</w:t>
            </w:r>
            <w:r w:rsidRPr="00C60B56">
              <w:rPr>
                <w:rFonts w:ascii="Palatino Linotype" w:hAnsi="Palatino Linotype" w:cs="Arial"/>
                <w:sz w:val="18"/>
              </w:rPr>
              <w:tab/>
              <w:t xml:space="preserve">Informe de manera especifica qué obras públicas se han autorizado a la comunidad de </w:t>
            </w:r>
            <w:proofErr w:type="spellStart"/>
            <w:r w:rsidRPr="00C60B56">
              <w:rPr>
                <w:rFonts w:ascii="Palatino Linotype" w:hAnsi="Palatino Linotype" w:cs="Arial"/>
                <w:sz w:val="18"/>
              </w:rPr>
              <w:t>Zacamulpa</w:t>
            </w:r>
            <w:proofErr w:type="spellEnd"/>
            <w:r w:rsidRPr="00C60B56">
              <w:rPr>
                <w:rFonts w:ascii="Palatino Linotype" w:hAnsi="Palatino Linotype" w:cs="Arial"/>
                <w:sz w:val="18"/>
              </w:rPr>
              <w:t xml:space="preserve"> </w:t>
            </w:r>
            <w:proofErr w:type="spellStart"/>
            <w:r w:rsidRPr="00C60B56">
              <w:rPr>
                <w:rFonts w:ascii="Palatino Linotype" w:hAnsi="Palatino Linotype" w:cs="Arial"/>
                <w:sz w:val="18"/>
              </w:rPr>
              <w:t>Tlalmimilolpan</w:t>
            </w:r>
            <w:proofErr w:type="spellEnd"/>
            <w:r w:rsidRPr="00C60B56">
              <w:rPr>
                <w:rFonts w:ascii="Palatino Linotype" w:hAnsi="Palatino Linotype" w:cs="Arial"/>
                <w:sz w:val="18"/>
              </w:rPr>
              <w:t xml:space="preserve">, para ejecutarse en el año 2022, bajo la modalidad de contratación.  </w:t>
            </w:r>
          </w:p>
        </w:tc>
        <w:tc>
          <w:tcPr>
            <w:tcW w:w="4819" w:type="dxa"/>
            <w:vAlign w:val="center"/>
          </w:tcPr>
          <w:p w:rsidR="00F232A5" w:rsidRPr="00C60B56" w:rsidRDefault="00F232A5" w:rsidP="00F232A5">
            <w:pPr>
              <w:ind w:right="49"/>
              <w:jc w:val="both"/>
              <w:rPr>
                <w:rFonts w:ascii="Palatino Linotype" w:hAnsi="Palatino Linotype"/>
                <w:lang w:val="es-ES_tradnl"/>
              </w:rPr>
            </w:pPr>
            <w:r w:rsidRPr="00C60B56">
              <w:rPr>
                <w:rFonts w:ascii="Palatino Linotype" w:hAnsi="Palatino Linotype"/>
                <w:lang w:val="es-ES_tradnl"/>
              </w:rPr>
              <w:t xml:space="preserve">El </w:t>
            </w:r>
            <w:r w:rsidRPr="00C60B56">
              <w:rPr>
                <w:rFonts w:ascii="Palatino Linotype" w:hAnsi="Palatino Linotype"/>
                <w:b/>
                <w:lang w:val="es-ES_tradnl"/>
              </w:rPr>
              <w:t>Sujeto Obligado</w:t>
            </w:r>
            <w:r w:rsidRPr="00C60B56">
              <w:rPr>
                <w:rFonts w:ascii="Palatino Linotype" w:hAnsi="Palatino Linotype"/>
                <w:lang w:val="es-ES_tradnl"/>
              </w:rPr>
              <w:t xml:space="preserve">, no se pronunció sobre dicho punto. </w:t>
            </w:r>
          </w:p>
        </w:tc>
        <w:tc>
          <w:tcPr>
            <w:tcW w:w="2121" w:type="dxa"/>
            <w:vAlign w:val="center"/>
          </w:tcPr>
          <w:p w:rsidR="00F232A5" w:rsidRPr="00C60B56" w:rsidRDefault="00F232A5" w:rsidP="00F232A5">
            <w:pPr>
              <w:ind w:right="49"/>
              <w:jc w:val="center"/>
              <w:rPr>
                <w:rFonts w:ascii="Palatino Linotype" w:hAnsi="Palatino Linotype"/>
                <w:i/>
                <w:sz w:val="24"/>
                <w:lang w:val="es-ES_tradnl"/>
              </w:rPr>
            </w:pPr>
            <w:r w:rsidRPr="00C60B56">
              <w:rPr>
                <w:rFonts w:ascii="Palatino Linotype" w:hAnsi="Palatino Linotype"/>
                <w:b/>
                <w:sz w:val="24"/>
                <w:lang w:val="es-ES_tradnl"/>
              </w:rPr>
              <w:t>No</w:t>
            </w:r>
          </w:p>
        </w:tc>
      </w:tr>
      <w:tr w:rsidR="00F232A5" w:rsidRPr="00C60B56" w:rsidTr="004D672C">
        <w:tc>
          <w:tcPr>
            <w:tcW w:w="2122" w:type="dxa"/>
            <w:vAlign w:val="center"/>
          </w:tcPr>
          <w:p w:rsidR="00F232A5" w:rsidRPr="00C60B56" w:rsidRDefault="00F232A5" w:rsidP="00F232A5">
            <w:pPr>
              <w:autoSpaceDE w:val="0"/>
              <w:autoSpaceDN w:val="0"/>
              <w:adjustRightInd w:val="0"/>
              <w:jc w:val="both"/>
              <w:rPr>
                <w:rFonts w:ascii="Palatino Linotype" w:hAnsi="Palatino Linotype" w:cs="Arial"/>
                <w:sz w:val="18"/>
              </w:rPr>
            </w:pPr>
            <w:r w:rsidRPr="00C60B56">
              <w:rPr>
                <w:rFonts w:ascii="Palatino Linotype" w:hAnsi="Palatino Linotype" w:cs="Arial"/>
                <w:sz w:val="18"/>
              </w:rPr>
              <w:t>1.3</w:t>
            </w:r>
            <w:r w:rsidRPr="00C60B56">
              <w:rPr>
                <w:rFonts w:ascii="Palatino Linotype" w:hAnsi="Palatino Linotype" w:cs="Arial"/>
                <w:sz w:val="18"/>
              </w:rPr>
              <w:tab/>
              <w:t>¿Cuáles con participación social?</w:t>
            </w:r>
          </w:p>
        </w:tc>
        <w:tc>
          <w:tcPr>
            <w:tcW w:w="4819" w:type="dxa"/>
            <w:vAlign w:val="center"/>
          </w:tcPr>
          <w:p w:rsidR="00F232A5" w:rsidRPr="00C60B56" w:rsidRDefault="00F232A5" w:rsidP="00F232A5">
            <w:pPr>
              <w:ind w:right="49"/>
              <w:jc w:val="both"/>
              <w:rPr>
                <w:rFonts w:ascii="Palatino Linotype" w:hAnsi="Palatino Linotype"/>
                <w:lang w:val="es-ES_tradnl"/>
              </w:rPr>
            </w:pPr>
            <w:r w:rsidRPr="00C60B56">
              <w:rPr>
                <w:rFonts w:ascii="Palatino Linotype" w:hAnsi="Palatino Linotype"/>
                <w:lang w:val="es-ES_tradnl"/>
              </w:rPr>
              <w:t xml:space="preserve">El </w:t>
            </w:r>
            <w:r w:rsidRPr="00C60B56">
              <w:rPr>
                <w:rFonts w:ascii="Palatino Linotype" w:hAnsi="Palatino Linotype"/>
                <w:b/>
                <w:lang w:val="es-ES_tradnl"/>
              </w:rPr>
              <w:t>Sujeto Obligado</w:t>
            </w:r>
            <w:r w:rsidRPr="00C60B56">
              <w:rPr>
                <w:rFonts w:ascii="Palatino Linotype" w:hAnsi="Palatino Linotype"/>
                <w:lang w:val="es-ES_tradnl"/>
              </w:rPr>
              <w:t xml:space="preserve">, no se pronunció sobre dicho punto. </w:t>
            </w:r>
          </w:p>
        </w:tc>
        <w:tc>
          <w:tcPr>
            <w:tcW w:w="2121" w:type="dxa"/>
            <w:vAlign w:val="center"/>
          </w:tcPr>
          <w:p w:rsidR="00F232A5" w:rsidRPr="00C60B56" w:rsidRDefault="00F232A5" w:rsidP="00F232A5">
            <w:pPr>
              <w:ind w:right="49"/>
              <w:jc w:val="center"/>
              <w:rPr>
                <w:rFonts w:ascii="Palatino Linotype" w:hAnsi="Palatino Linotype"/>
                <w:i/>
                <w:sz w:val="24"/>
                <w:lang w:val="es-ES_tradnl"/>
              </w:rPr>
            </w:pPr>
            <w:r w:rsidRPr="00C60B56">
              <w:rPr>
                <w:rFonts w:ascii="Palatino Linotype" w:hAnsi="Palatino Linotype"/>
                <w:b/>
                <w:sz w:val="24"/>
                <w:lang w:val="es-ES_tradnl"/>
              </w:rPr>
              <w:t>No</w:t>
            </w:r>
          </w:p>
        </w:tc>
      </w:tr>
      <w:tr w:rsidR="00F232A5" w:rsidRPr="00C60B56" w:rsidTr="004D672C">
        <w:tc>
          <w:tcPr>
            <w:tcW w:w="2122" w:type="dxa"/>
            <w:vAlign w:val="center"/>
          </w:tcPr>
          <w:p w:rsidR="00F232A5" w:rsidRPr="00C60B56" w:rsidRDefault="00F232A5" w:rsidP="00F232A5">
            <w:pPr>
              <w:autoSpaceDE w:val="0"/>
              <w:autoSpaceDN w:val="0"/>
              <w:adjustRightInd w:val="0"/>
              <w:jc w:val="both"/>
              <w:rPr>
                <w:rFonts w:ascii="Palatino Linotype" w:hAnsi="Palatino Linotype" w:cs="Arial"/>
                <w:sz w:val="18"/>
              </w:rPr>
            </w:pPr>
            <w:r w:rsidRPr="00C60B56">
              <w:rPr>
                <w:rFonts w:ascii="Palatino Linotype" w:hAnsi="Palatino Linotype" w:cs="Arial"/>
                <w:sz w:val="18"/>
              </w:rPr>
              <w:t>1.4</w:t>
            </w:r>
            <w:r w:rsidRPr="00C60B56">
              <w:rPr>
                <w:rFonts w:ascii="Palatino Linotype" w:hAnsi="Palatino Linotype" w:cs="Arial"/>
                <w:sz w:val="18"/>
              </w:rPr>
              <w:tab/>
              <w:t>El monto presupuestal aprobado y autorizado a aplicar en cada obra aprobada y autorizada a ejecutarse en el año 2022.</w:t>
            </w:r>
          </w:p>
        </w:tc>
        <w:tc>
          <w:tcPr>
            <w:tcW w:w="4819" w:type="dxa"/>
            <w:vAlign w:val="center"/>
          </w:tcPr>
          <w:p w:rsidR="00F232A5" w:rsidRPr="00C60B56" w:rsidRDefault="00F232A5" w:rsidP="00F232A5">
            <w:pPr>
              <w:ind w:right="49"/>
              <w:jc w:val="both"/>
              <w:rPr>
                <w:rFonts w:ascii="Palatino Linotype" w:hAnsi="Palatino Linotype"/>
                <w:lang w:val="es-ES_tradnl"/>
              </w:rPr>
            </w:pPr>
            <w:r w:rsidRPr="00C60B56">
              <w:rPr>
                <w:rFonts w:ascii="Palatino Linotype" w:hAnsi="Palatino Linotype"/>
                <w:lang w:val="es-ES_tradnl"/>
              </w:rPr>
              <w:t xml:space="preserve">El </w:t>
            </w:r>
            <w:r w:rsidRPr="00C60B56">
              <w:rPr>
                <w:rFonts w:ascii="Palatino Linotype" w:hAnsi="Palatino Linotype"/>
                <w:b/>
                <w:lang w:val="es-ES_tradnl"/>
              </w:rPr>
              <w:t>Sujeto Obligado</w:t>
            </w:r>
            <w:r w:rsidRPr="00C60B56">
              <w:rPr>
                <w:rFonts w:ascii="Palatino Linotype" w:hAnsi="Palatino Linotype"/>
                <w:lang w:val="es-ES_tradnl"/>
              </w:rPr>
              <w:t xml:space="preserve">, no se pronunció sobre dicho punto. </w:t>
            </w:r>
          </w:p>
        </w:tc>
        <w:tc>
          <w:tcPr>
            <w:tcW w:w="2121" w:type="dxa"/>
            <w:vAlign w:val="center"/>
          </w:tcPr>
          <w:p w:rsidR="00F232A5" w:rsidRPr="00C60B56" w:rsidRDefault="00F232A5" w:rsidP="00F232A5">
            <w:pPr>
              <w:ind w:right="49"/>
              <w:jc w:val="center"/>
              <w:rPr>
                <w:rFonts w:ascii="Palatino Linotype" w:hAnsi="Palatino Linotype"/>
                <w:i/>
                <w:sz w:val="24"/>
                <w:lang w:val="es-ES_tradnl"/>
              </w:rPr>
            </w:pPr>
            <w:r w:rsidRPr="00C60B56">
              <w:rPr>
                <w:rFonts w:ascii="Palatino Linotype" w:hAnsi="Palatino Linotype"/>
                <w:b/>
                <w:sz w:val="24"/>
                <w:lang w:val="es-ES_tradnl"/>
              </w:rPr>
              <w:t>No</w:t>
            </w:r>
          </w:p>
        </w:tc>
      </w:tr>
      <w:tr w:rsidR="00F232A5" w:rsidRPr="00C60B56" w:rsidTr="004D672C">
        <w:tc>
          <w:tcPr>
            <w:tcW w:w="2122" w:type="dxa"/>
            <w:vAlign w:val="center"/>
          </w:tcPr>
          <w:p w:rsidR="00F232A5" w:rsidRPr="00C60B56" w:rsidRDefault="00F232A5" w:rsidP="00F232A5">
            <w:pPr>
              <w:autoSpaceDE w:val="0"/>
              <w:autoSpaceDN w:val="0"/>
              <w:adjustRightInd w:val="0"/>
              <w:jc w:val="both"/>
              <w:rPr>
                <w:rFonts w:ascii="Palatino Linotype" w:hAnsi="Palatino Linotype" w:cs="Arial"/>
                <w:sz w:val="18"/>
              </w:rPr>
            </w:pPr>
            <w:r w:rsidRPr="00C60B56">
              <w:rPr>
                <w:rFonts w:ascii="Palatino Linotype" w:hAnsi="Palatino Linotype" w:cs="Arial"/>
                <w:sz w:val="18"/>
              </w:rPr>
              <w:t>1.5</w:t>
            </w:r>
            <w:r w:rsidRPr="00C60B56">
              <w:rPr>
                <w:rFonts w:ascii="Palatino Linotype" w:hAnsi="Palatino Linotype" w:cs="Arial"/>
                <w:sz w:val="18"/>
              </w:rPr>
              <w:tab/>
              <w:t>La fuente de los recursos económicos a destinarse para cada obra y los periodos de ejecución que se tienen contemplados para cada una de ellas.</w:t>
            </w:r>
          </w:p>
        </w:tc>
        <w:tc>
          <w:tcPr>
            <w:tcW w:w="4819" w:type="dxa"/>
            <w:vAlign w:val="center"/>
          </w:tcPr>
          <w:p w:rsidR="00F232A5" w:rsidRPr="00C60B56" w:rsidRDefault="00F232A5" w:rsidP="00F232A5">
            <w:pPr>
              <w:ind w:right="49"/>
              <w:jc w:val="both"/>
              <w:rPr>
                <w:rFonts w:ascii="Palatino Linotype" w:hAnsi="Palatino Linotype"/>
                <w:lang w:val="es-ES_tradnl"/>
              </w:rPr>
            </w:pPr>
            <w:r w:rsidRPr="00C60B56">
              <w:rPr>
                <w:rFonts w:ascii="Palatino Linotype" w:hAnsi="Palatino Linotype"/>
                <w:lang w:val="es-ES_tradnl"/>
              </w:rPr>
              <w:t xml:space="preserve">El </w:t>
            </w:r>
            <w:r w:rsidRPr="00C60B56">
              <w:rPr>
                <w:rFonts w:ascii="Palatino Linotype" w:hAnsi="Palatino Linotype"/>
                <w:b/>
                <w:lang w:val="es-ES_tradnl"/>
              </w:rPr>
              <w:t>Sujeto Obligado</w:t>
            </w:r>
            <w:r w:rsidRPr="00C60B56">
              <w:rPr>
                <w:rFonts w:ascii="Palatino Linotype" w:hAnsi="Palatino Linotype"/>
                <w:lang w:val="es-ES_tradnl"/>
              </w:rPr>
              <w:t xml:space="preserve">, no se pronunció sobre dicho punto. </w:t>
            </w:r>
          </w:p>
        </w:tc>
        <w:tc>
          <w:tcPr>
            <w:tcW w:w="2121" w:type="dxa"/>
            <w:vAlign w:val="center"/>
          </w:tcPr>
          <w:p w:rsidR="00F232A5" w:rsidRPr="00C60B56" w:rsidRDefault="00F232A5" w:rsidP="00F232A5">
            <w:pPr>
              <w:ind w:right="49"/>
              <w:jc w:val="center"/>
              <w:rPr>
                <w:rFonts w:ascii="Palatino Linotype" w:hAnsi="Palatino Linotype"/>
                <w:i/>
                <w:sz w:val="24"/>
                <w:lang w:val="es-ES_tradnl"/>
              </w:rPr>
            </w:pPr>
            <w:r w:rsidRPr="00C60B56">
              <w:rPr>
                <w:rFonts w:ascii="Palatino Linotype" w:hAnsi="Palatino Linotype"/>
                <w:b/>
                <w:sz w:val="24"/>
                <w:lang w:val="es-ES_tradnl"/>
              </w:rPr>
              <w:t>No</w:t>
            </w:r>
          </w:p>
        </w:tc>
      </w:tr>
    </w:tbl>
    <w:p w:rsidR="003D2A93" w:rsidRPr="00C60B56" w:rsidRDefault="003D2A93" w:rsidP="00487828">
      <w:pPr>
        <w:autoSpaceDE w:val="0"/>
        <w:autoSpaceDN w:val="0"/>
        <w:adjustRightInd w:val="0"/>
        <w:spacing w:after="0" w:line="360" w:lineRule="auto"/>
        <w:jc w:val="both"/>
        <w:rPr>
          <w:rFonts w:ascii="Palatino Linotype" w:hAnsi="Palatino Linotype"/>
          <w:lang w:val="es-ES_tradnl"/>
        </w:rPr>
      </w:pPr>
    </w:p>
    <w:p w:rsidR="00487828" w:rsidRPr="00C60B56" w:rsidRDefault="00487828" w:rsidP="00487828">
      <w:pPr>
        <w:autoSpaceDE w:val="0"/>
        <w:autoSpaceDN w:val="0"/>
        <w:adjustRightInd w:val="0"/>
        <w:spacing w:after="0" w:line="360" w:lineRule="auto"/>
        <w:jc w:val="both"/>
        <w:rPr>
          <w:rFonts w:ascii="Palatino Linotype" w:hAnsi="Palatino Linotype" w:cs="Arial"/>
          <w:bCs/>
          <w:sz w:val="24"/>
        </w:rPr>
      </w:pPr>
      <w:r w:rsidRPr="00C60B56">
        <w:rPr>
          <w:rFonts w:ascii="Palatino Linotype" w:hAnsi="Palatino Linotype" w:cs="Arial"/>
          <w:bCs/>
          <w:sz w:val="24"/>
        </w:rPr>
        <w:t xml:space="preserve">Es de destacar que este Órgano Garante, no está facultado para manifestarse sobre la veracidad de lo afirmado por parte del </w:t>
      </w:r>
      <w:r w:rsidRPr="00C60B56">
        <w:rPr>
          <w:rFonts w:ascii="Palatino Linotype" w:hAnsi="Palatino Linotype" w:cs="Arial"/>
          <w:b/>
          <w:bCs/>
          <w:sz w:val="24"/>
        </w:rPr>
        <w:t>Sujeto Obligado</w:t>
      </w:r>
      <w:r w:rsidRPr="00C60B56">
        <w:rPr>
          <w:rFonts w:ascii="Palatino Linotype" w:hAnsi="Palatino Linotype" w:cs="Arial"/>
          <w:bCs/>
          <w:sz w:val="24"/>
        </w:rPr>
        <w:t xml:space="preserve"> pues no existe precepto legal alguno en la Ley de la materia que lo faculte para ello. </w:t>
      </w:r>
    </w:p>
    <w:p w:rsidR="00487828" w:rsidRPr="00C60B56" w:rsidRDefault="00487828" w:rsidP="00487828">
      <w:pPr>
        <w:spacing w:after="0" w:line="360" w:lineRule="auto"/>
        <w:jc w:val="both"/>
        <w:rPr>
          <w:rFonts w:ascii="Palatino Linotype" w:hAnsi="Palatino Linotype" w:cs="Arial"/>
          <w:sz w:val="24"/>
          <w:szCs w:val="24"/>
        </w:rPr>
      </w:pPr>
    </w:p>
    <w:p w:rsidR="00487828" w:rsidRPr="00C60B56" w:rsidRDefault="00487828" w:rsidP="007923AB">
      <w:pPr>
        <w:spacing w:after="0" w:line="360" w:lineRule="auto"/>
        <w:jc w:val="both"/>
        <w:rPr>
          <w:rFonts w:ascii="Palatino Linotype" w:hAnsi="Palatino Linotype"/>
          <w:sz w:val="24"/>
          <w:szCs w:val="24"/>
        </w:rPr>
      </w:pPr>
      <w:r w:rsidRPr="00C60B56">
        <w:rPr>
          <w:rFonts w:ascii="Palatino Linotype" w:hAnsi="Palatino Linotype" w:cs="Arial"/>
          <w:sz w:val="24"/>
          <w:szCs w:val="24"/>
        </w:rPr>
        <w:t>Lo anterior se robustece con lo plasmado en el criterio</w:t>
      </w:r>
      <w:r w:rsidRPr="00C60B56">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w:t>
      </w:r>
      <w:r w:rsidR="007923AB" w:rsidRPr="00C60B56">
        <w:rPr>
          <w:rFonts w:ascii="Palatino Linotype" w:hAnsi="Palatino Linotype"/>
          <w:sz w:val="24"/>
          <w:szCs w:val="24"/>
        </w:rPr>
        <w:t xml:space="preserve"> </w:t>
      </w:r>
    </w:p>
    <w:p w:rsidR="00487828" w:rsidRPr="00C60B56" w:rsidRDefault="00487828" w:rsidP="00487828">
      <w:pPr>
        <w:spacing w:line="360" w:lineRule="auto"/>
        <w:jc w:val="both"/>
        <w:rPr>
          <w:rFonts w:ascii="Palatino Linotype" w:hAnsi="Palatino Linotype"/>
          <w:sz w:val="2"/>
        </w:rPr>
      </w:pPr>
    </w:p>
    <w:p w:rsidR="00487828" w:rsidRPr="00C60B56" w:rsidRDefault="00487828" w:rsidP="00487828">
      <w:pPr>
        <w:pStyle w:val="Prrafodelista"/>
        <w:ind w:left="567" w:right="616"/>
        <w:jc w:val="both"/>
        <w:rPr>
          <w:rFonts w:ascii="Palatino Linotype" w:hAnsi="Palatino Linotype"/>
          <w:i/>
          <w:sz w:val="22"/>
        </w:rPr>
      </w:pPr>
      <w:r w:rsidRPr="00C60B56">
        <w:rPr>
          <w:rFonts w:ascii="Palatino Linotype" w:hAnsi="Palatino Linotype"/>
          <w:i/>
          <w:sz w:val="22"/>
        </w:rPr>
        <w:lastRenderedPageBreak/>
        <w:t>“</w:t>
      </w:r>
      <w:r w:rsidRPr="00C60B56">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C60B56">
        <w:rPr>
          <w:rFonts w:ascii="Palatino Linotype" w:hAnsi="Palatino Linotype"/>
          <w:b/>
          <w:i/>
          <w:sz w:val="22"/>
        </w:rPr>
        <w:t>.</w:t>
      </w:r>
      <w:r w:rsidRPr="00C60B56">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87828" w:rsidRPr="00C60B56" w:rsidRDefault="00487828" w:rsidP="00487828">
      <w:pPr>
        <w:spacing w:after="0" w:line="360" w:lineRule="auto"/>
        <w:ind w:right="141"/>
        <w:jc w:val="both"/>
        <w:rPr>
          <w:rFonts w:ascii="Palatino Linotype" w:hAnsi="Palatino Linotype" w:cs="Arial"/>
          <w:bCs/>
          <w:sz w:val="24"/>
          <w:szCs w:val="24"/>
        </w:rPr>
      </w:pPr>
    </w:p>
    <w:p w:rsidR="003D2A93" w:rsidRPr="00C60B56" w:rsidRDefault="00487828" w:rsidP="003D2A93">
      <w:pPr>
        <w:spacing w:after="0" w:line="360" w:lineRule="auto"/>
        <w:ind w:right="141"/>
        <w:jc w:val="both"/>
        <w:rPr>
          <w:rFonts w:ascii="Palatino Linotype" w:eastAsia="MS Mincho" w:hAnsi="Palatino Linotype"/>
          <w:i/>
          <w:sz w:val="24"/>
          <w:szCs w:val="24"/>
          <w:lang w:val="es-ES"/>
        </w:rPr>
      </w:pPr>
      <w:r w:rsidRPr="00C60B56">
        <w:rPr>
          <w:rFonts w:ascii="Palatino Linotype" w:hAnsi="Palatino Linotype" w:cs="Arial"/>
          <w:bCs/>
          <w:sz w:val="24"/>
          <w:szCs w:val="24"/>
        </w:rPr>
        <w:t xml:space="preserve">Es así que derivado de la respuesta emitida por </w:t>
      </w:r>
      <w:r w:rsidRPr="00C60B56">
        <w:rPr>
          <w:rFonts w:ascii="Palatino Linotype" w:hAnsi="Palatino Linotype" w:cs="Arial"/>
          <w:b/>
          <w:bCs/>
          <w:sz w:val="24"/>
          <w:szCs w:val="24"/>
        </w:rPr>
        <w:t>El Sujeto Obligado</w:t>
      </w:r>
      <w:r w:rsidRPr="00C60B56">
        <w:rPr>
          <w:rFonts w:ascii="Palatino Linotype" w:hAnsi="Palatino Linotype" w:cs="Arial"/>
          <w:bCs/>
          <w:sz w:val="24"/>
          <w:szCs w:val="24"/>
        </w:rPr>
        <w:t xml:space="preserve">, </w:t>
      </w:r>
      <w:r w:rsidRPr="00C60B56">
        <w:rPr>
          <w:rFonts w:ascii="Palatino Linotype" w:hAnsi="Palatino Linotype" w:cs="Arial"/>
          <w:b/>
          <w:bCs/>
          <w:sz w:val="24"/>
          <w:szCs w:val="24"/>
        </w:rPr>
        <w:t>El Recurrente</w:t>
      </w:r>
      <w:r w:rsidRPr="00C60B56">
        <w:rPr>
          <w:rFonts w:ascii="Palatino Linotype" w:hAnsi="Palatino Linotype" w:cs="Arial"/>
          <w:bCs/>
          <w:sz w:val="24"/>
          <w:szCs w:val="24"/>
        </w:rPr>
        <w:t xml:space="preserve">, interpuso el presente recurso de revisión, señalando sustancialmente como sus razones o motivos de inconformidad, lo siguiente: </w:t>
      </w:r>
      <w:r w:rsidRPr="00C60B56">
        <w:rPr>
          <w:rFonts w:ascii="Palatino Linotype" w:eastAsia="MS Mincho" w:hAnsi="Palatino Linotype"/>
          <w:i/>
          <w:sz w:val="24"/>
          <w:szCs w:val="24"/>
          <w:lang w:val="es-ES"/>
        </w:rPr>
        <w:t>“</w:t>
      </w:r>
      <w:r w:rsidR="005A5AAB" w:rsidRPr="00C60B56">
        <w:rPr>
          <w:rFonts w:ascii="Palatino Linotype" w:eastAsia="MS Mincho" w:hAnsi="Palatino Linotype"/>
          <w:i/>
          <w:sz w:val="24"/>
          <w:szCs w:val="24"/>
          <w:lang w:val="es-ES"/>
        </w:rPr>
        <w:t xml:space="preserve">Como es de apreciarse del debido estudio de la solicitud inicial respecto de la respuesta emitida, en ésta última </w:t>
      </w:r>
      <w:r w:rsidR="005A5AAB" w:rsidRPr="00C60B56">
        <w:rPr>
          <w:rFonts w:ascii="Palatino Linotype" w:eastAsia="MS Mincho" w:hAnsi="Palatino Linotype"/>
          <w:b/>
          <w:i/>
          <w:sz w:val="24"/>
          <w:szCs w:val="24"/>
          <w:u w:val="single"/>
          <w:lang w:val="es-ES"/>
        </w:rPr>
        <w:t xml:space="preserve">no se proporciona toda la información solicitada, en atención a que sólo se brinda parcialmente, al haberse indicado únicamente cual es la obra pública al día de la fecha de emisión del acto impugnado y que se encuentra contemplada ejecutarse en el año 2022 en la comunidad de </w:t>
      </w:r>
      <w:proofErr w:type="spellStart"/>
      <w:r w:rsidR="005A5AAB" w:rsidRPr="00C60B56">
        <w:rPr>
          <w:rFonts w:ascii="Palatino Linotype" w:eastAsia="MS Mincho" w:hAnsi="Palatino Linotype"/>
          <w:b/>
          <w:i/>
          <w:sz w:val="24"/>
          <w:szCs w:val="24"/>
          <w:u w:val="single"/>
          <w:lang w:val="es-ES"/>
        </w:rPr>
        <w:t>Zacamulpa</w:t>
      </w:r>
      <w:proofErr w:type="spellEnd"/>
      <w:r w:rsidR="005A5AAB" w:rsidRPr="00C60B56">
        <w:rPr>
          <w:rFonts w:ascii="Palatino Linotype" w:eastAsia="MS Mincho" w:hAnsi="Palatino Linotype"/>
          <w:b/>
          <w:i/>
          <w:sz w:val="24"/>
          <w:szCs w:val="24"/>
          <w:u w:val="single"/>
          <w:lang w:val="es-ES"/>
        </w:rPr>
        <w:t xml:space="preserve"> </w:t>
      </w:r>
      <w:proofErr w:type="spellStart"/>
      <w:r w:rsidR="005A5AAB" w:rsidRPr="00C60B56">
        <w:rPr>
          <w:rFonts w:ascii="Palatino Linotype" w:eastAsia="MS Mincho" w:hAnsi="Palatino Linotype"/>
          <w:b/>
          <w:i/>
          <w:sz w:val="24"/>
          <w:szCs w:val="24"/>
          <w:u w:val="single"/>
          <w:lang w:val="es-ES"/>
        </w:rPr>
        <w:t>Tlalmimilolpan</w:t>
      </w:r>
      <w:proofErr w:type="spellEnd"/>
      <w:r w:rsidR="005A5AAB" w:rsidRPr="00C60B56">
        <w:rPr>
          <w:rFonts w:ascii="Palatino Linotype" w:eastAsia="MS Mincho" w:hAnsi="Palatino Linotype"/>
          <w:b/>
          <w:i/>
          <w:sz w:val="24"/>
          <w:szCs w:val="24"/>
          <w:u w:val="single"/>
          <w:lang w:val="es-ES"/>
        </w:rPr>
        <w:t>, municipio de Lerma</w:t>
      </w:r>
      <w:r w:rsidR="005A5AAB" w:rsidRPr="00C60B56">
        <w:rPr>
          <w:rFonts w:ascii="Palatino Linotype" w:eastAsia="MS Mincho" w:hAnsi="Palatino Linotype"/>
          <w:i/>
          <w:sz w:val="24"/>
          <w:szCs w:val="24"/>
          <w:lang w:val="es-ES"/>
        </w:rPr>
        <w:t xml:space="preserve">; sin embargo esta información solo es parte de la requerida, pues no atiende plenamente todos los puntos que comprende la solicitud, como lo es el hecho de que </w:t>
      </w:r>
      <w:r w:rsidR="005A5AAB" w:rsidRPr="00C60B56">
        <w:rPr>
          <w:rFonts w:ascii="Palatino Linotype" w:eastAsia="MS Mincho" w:hAnsi="Palatino Linotype"/>
          <w:b/>
          <w:i/>
          <w:sz w:val="24"/>
          <w:szCs w:val="24"/>
          <w:u w:val="single"/>
          <w:lang w:val="es-ES"/>
        </w:rPr>
        <w:t xml:space="preserve">es omisa en brindar copia certificada del acta de cabildo por el cual se autorizó y aprobó obra pública para el año 2022 en beneficio de la citada población, del mismo modo no indica cuales son los montos presupuestarios autorizados para aplicarse en cada obra pública autorizada y aprobada a la referida comunidad en el año corriente, menos aún indica la fuente de los recursos, si éstos se trata de recursos federales, estatales o propios del ayuntamiento, por otra parte tampoco informa el avance que las obras tienen a </w:t>
      </w:r>
      <w:r w:rsidR="005A5AAB" w:rsidRPr="00C60B56">
        <w:rPr>
          <w:rFonts w:ascii="Palatino Linotype" w:eastAsia="MS Mincho" w:hAnsi="Palatino Linotype"/>
          <w:b/>
          <w:i/>
          <w:sz w:val="24"/>
          <w:szCs w:val="24"/>
          <w:u w:val="single"/>
          <w:lang w:val="es-ES"/>
        </w:rPr>
        <w:lastRenderedPageBreak/>
        <w:t>la fecha de respuesta</w:t>
      </w:r>
      <w:r w:rsidR="005A5AAB" w:rsidRPr="00C60B56">
        <w:rPr>
          <w:rFonts w:ascii="Palatino Linotype" w:eastAsia="MS Mincho" w:hAnsi="Palatino Linotype"/>
          <w:i/>
          <w:sz w:val="24"/>
          <w:szCs w:val="24"/>
          <w:lang w:val="es-ES"/>
        </w:rPr>
        <w:t>; por lo que al no proporcionar la información de manera completa violenta claramente mi derecho humano a la información, limita que conozca en qué consiste la obra pública a ejecutarse, el avance que tiene, los montos económicos autorizados, y sobre todo que con proceder, sesga la posibilidad de dar seguimiento a la obra pública de manera tal que lo autorizado y aprobado se ejecute totalmente. el no proporcionar copia certificada del acta de cabildo aludido, no solo limita sino imposibilita conocer que la obra pública tenga el consenso del cuerpo edilicio o bien que se pretende ocultar la información, que es pública y por lo tanto de acceso a toda persona y al no proporcionarla quebranta la norma jurídica que le impone al ente obligado, brindar puntualmente y de manera completa la información que se le requiere; motivo por el cual la respuesta que constituye el acta impugnado, debe ser revocada y se le debe conminar al ente obligado a brindar la información completa solicitada y que se puntualiza en la solicitud que en tiempo y forma realice y de esta manera hacer efectivo el derecho humano de acceso a la información.</w:t>
      </w:r>
      <w:r w:rsidRPr="00C60B56">
        <w:rPr>
          <w:rFonts w:ascii="Palatino Linotype" w:eastAsia="MS Mincho" w:hAnsi="Palatino Linotype"/>
          <w:i/>
          <w:sz w:val="24"/>
          <w:szCs w:val="24"/>
          <w:lang w:val="es-ES"/>
        </w:rPr>
        <w:t>” [Sic]</w:t>
      </w:r>
      <w:bookmarkStart w:id="0" w:name="_Hlk22897875"/>
    </w:p>
    <w:p w:rsidR="004D672C" w:rsidRPr="00C60B56" w:rsidRDefault="004D672C" w:rsidP="003D2A93">
      <w:pPr>
        <w:spacing w:after="0" w:line="360" w:lineRule="auto"/>
        <w:ind w:right="141"/>
        <w:jc w:val="both"/>
        <w:rPr>
          <w:rFonts w:ascii="Palatino Linotype" w:eastAsia="MS Mincho" w:hAnsi="Palatino Linotype"/>
          <w:i/>
          <w:sz w:val="24"/>
          <w:szCs w:val="24"/>
          <w:lang w:val="es-ES"/>
        </w:rPr>
      </w:pPr>
    </w:p>
    <w:p w:rsidR="00487828" w:rsidRPr="00C60B56"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C60B56">
        <w:rPr>
          <w:rFonts w:ascii="Palatino Linotype" w:eastAsia="Times New Roman" w:hAnsi="Palatino Linotype" w:cs="Arial"/>
          <w:sz w:val="24"/>
          <w:szCs w:val="24"/>
          <w:lang w:val="es-ES_tradnl" w:eastAsia="es-ES"/>
        </w:rPr>
        <w:t xml:space="preserve">Ante ello, es de </w:t>
      </w:r>
      <w:r w:rsidRPr="00C60B56">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rsidR="00487828" w:rsidRPr="00C60B56" w:rsidRDefault="00487828" w:rsidP="00487828">
      <w:pPr>
        <w:pStyle w:val="Sinespaciado"/>
        <w:rPr>
          <w:lang w:val="es-ES" w:eastAsia="es-ES"/>
        </w:rPr>
      </w:pPr>
    </w:p>
    <w:p w:rsidR="00487828" w:rsidRPr="00C60B56"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w:t>
      </w:r>
      <w:r w:rsidRPr="00C60B56">
        <w:rPr>
          <w:rFonts w:ascii="Palatino Linotype" w:eastAsia="Times New Roman" w:hAnsi="Palatino Linotype" w:cs="Arial"/>
          <w:b/>
          <w:i/>
          <w:szCs w:val="24"/>
          <w:lang w:val="es-ES" w:eastAsia="es-ES"/>
        </w:rPr>
        <w:t xml:space="preserve">Artículo 4. </w:t>
      </w:r>
      <w:r w:rsidRPr="00C60B56">
        <w:rPr>
          <w:rFonts w:ascii="Palatino Linotype" w:eastAsia="Times New Roman" w:hAnsi="Palatino Linotype" w:cs="Arial"/>
          <w:i/>
          <w:szCs w:val="24"/>
          <w:lang w:val="es-ES" w:eastAsia="es-ES"/>
        </w:rPr>
        <w:t xml:space="preserve">… </w:t>
      </w:r>
    </w:p>
    <w:p w:rsidR="00487828" w:rsidRPr="00C60B56"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87828" w:rsidRPr="00C60B56"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rsidR="00487828" w:rsidRPr="00C60B56"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C60B56">
        <w:rPr>
          <w:rFonts w:ascii="Palatino Linotype" w:eastAsia="Times New Roman" w:hAnsi="Palatino Linotype" w:cs="Arial"/>
          <w:sz w:val="24"/>
          <w:szCs w:val="24"/>
          <w:lang w:val="es-ES_tradnl" w:eastAsia="es-ES"/>
        </w:rPr>
        <w:t xml:space="preserve">Del precepto legal invocado, se desprende, que la información generada, obtenida, adquirida, transmitida, administrada o en posesión de los Sujetos Obligados, será </w:t>
      </w:r>
      <w:r w:rsidRPr="00C60B56">
        <w:rPr>
          <w:rFonts w:ascii="Palatino Linotype" w:eastAsia="Times New Roman" w:hAnsi="Palatino Linotype" w:cs="Arial"/>
          <w:sz w:val="24"/>
          <w:szCs w:val="24"/>
          <w:lang w:val="es-ES_tradnl" w:eastAsia="es-ES"/>
        </w:rPr>
        <w:lastRenderedPageBreak/>
        <w:t>accesible de manera permanente a cualquier persona, privilegiando el principio de máxima publicidad de la información.</w:t>
      </w:r>
    </w:p>
    <w:p w:rsidR="00487828" w:rsidRPr="00C60B56"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C60B56"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C60B56">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87828" w:rsidRPr="00C60B56" w:rsidRDefault="00487828" w:rsidP="00487828">
      <w:pPr>
        <w:spacing w:after="0" w:line="240" w:lineRule="auto"/>
        <w:rPr>
          <w:rFonts w:ascii="Times New Roman" w:eastAsia="Times New Roman" w:hAnsi="Times New Roman" w:cs="Times New Roman"/>
          <w:sz w:val="24"/>
          <w:szCs w:val="24"/>
          <w:lang w:eastAsia="es-ES"/>
        </w:rPr>
      </w:pPr>
    </w:p>
    <w:p w:rsidR="00487828" w:rsidRPr="00C60B56" w:rsidRDefault="00487828" w:rsidP="00487828">
      <w:pPr>
        <w:spacing w:after="0" w:line="240" w:lineRule="auto"/>
        <w:rPr>
          <w:rFonts w:ascii="Times New Roman" w:eastAsia="Times New Roman" w:hAnsi="Times New Roman" w:cs="Times New Roman"/>
          <w:sz w:val="16"/>
          <w:szCs w:val="24"/>
          <w:lang w:val="es-ES_tradnl" w:eastAsia="es-ES"/>
        </w:rPr>
      </w:pPr>
    </w:p>
    <w:p w:rsidR="00487828" w:rsidRPr="00C60B56"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w:t>
      </w:r>
      <w:r w:rsidRPr="00C60B56">
        <w:rPr>
          <w:rFonts w:ascii="Palatino Linotype" w:eastAsia="Times New Roman" w:hAnsi="Palatino Linotype" w:cs="Arial"/>
          <w:b/>
          <w:i/>
          <w:szCs w:val="24"/>
          <w:lang w:val="es-ES" w:eastAsia="es-ES"/>
        </w:rPr>
        <w:t>Artículo 12.</w:t>
      </w:r>
      <w:r w:rsidRPr="00C60B56">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rsidR="00487828" w:rsidRPr="00C60B56" w:rsidRDefault="00487828" w:rsidP="00487828">
      <w:pPr>
        <w:spacing w:after="0" w:line="240" w:lineRule="auto"/>
        <w:ind w:left="567" w:right="616"/>
        <w:jc w:val="both"/>
        <w:rPr>
          <w:rFonts w:ascii="Palatino Linotype" w:eastAsia="Times New Roman" w:hAnsi="Palatino Linotype" w:cs="Arial"/>
          <w:i/>
          <w:szCs w:val="24"/>
          <w:lang w:val="es-ES" w:eastAsia="es-ES"/>
        </w:rPr>
      </w:pPr>
    </w:p>
    <w:p w:rsidR="00487828" w:rsidRPr="00C60B56"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87828" w:rsidRPr="00C60B56"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C60B56"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C60B56">
        <w:rPr>
          <w:rFonts w:ascii="Palatino Linotype" w:eastAsia="Times New Roman" w:hAnsi="Palatino Linotype" w:cs="Arial"/>
          <w:sz w:val="24"/>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87828" w:rsidRPr="00C60B56"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C60B56"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C60B56">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w:t>
      </w:r>
      <w:r w:rsidRPr="00C60B56">
        <w:rPr>
          <w:rFonts w:ascii="Palatino Linotype" w:eastAsia="Times New Roman" w:hAnsi="Palatino Linotype" w:cs="Arial"/>
          <w:sz w:val="24"/>
          <w:szCs w:val="24"/>
          <w:lang w:val="es-ES" w:eastAsia="es-ES"/>
        </w:rPr>
        <w:lastRenderedPageBreak/>
        <w:t xml:space="preserve">formas, a saber: </w:t>
      </w:r>
      <w:r w:rsidRPr="00C60B56">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60B56">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487828" w:rsidRPr="00C60B56" w:rsidRDefault="00487828" w:rsidP="00487828">
      <w:pPr>
        <w:spacing w:after="0" w:line="240" w:lineRule="auto"/>
        <w:rPr>
          <w:rFonts w:ascii="Times New Roman" w:eastAsia="Times New Roman" w:hAnsi="Times New Roman" w:cs="Times New Roman"/>
          <w:sz w:val="24"/>
          <w:szCs w:val="24"/>
          <w:lang w:eastAsia="es-ES"/>
        </w:rPr>
      </w:pPr>
    </w:p>
    <w:p w:rsidR="00487828" w:rsidRPr="00C60B56"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w:t>
      </w:r>
      <w:r w:rsidRPr="00C60B56">
        <w:rPr>
          <w:rFonts w:ascii="Palatino Linotype" w:eastAsia="Times New Roman" w:hAnsi="Palatino Linotype" w:cs="Arial"/>
          <w:b/>
          <w:i/>
          <w:szCs w:val="24"/>
          <w:lang w:val="es-ES" w:eastAsia="es-ES"/>
        </w:rPr>
        <w:t xml:space="preserve">Artículo 3. </w:t>
      </w:r>
      <w:r w:rsidRPr="00C60B56">
        <w:rPr>
          <w:rFonts w:ascii="Palatino Linotype" w:eastAsia="Times New Roman" w:hAnsi="Palatino Linotype" w:cs="Arial"/>
          <w:i/>
          <w:szCs w:val="24"/>
          <w:lang w:val="es-ES" w:eastAsia="es-ES"/>
        </w:rPr>
        <w:t>Para los efectos de la presente Ley se entenderá por:</w:t>
      </w:r>
    </w:p>
    <w:p w:rsidR="00487828" w:rsidRPr="00C60B56"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w:t>
      </w:r>
    </w:p>
    <w:p w:rsidR="00487828" w:rsidRPr="00C60B56"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b/>
          <w:i/>
          <w:szCs w:val="24"/>
          <w:lang w:val="es-ES" w:eastAsia="es-ES"/>
        </w:rPr>
        <w:t>XI. Documento:</w:t>
      </w:r>
      <w:r w:rsidRPr="00C60B56">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C60B56">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C60B56">
        <w:rPr>
          <w:rFonts w:ascii="Palatino Linotype" w:eastAsia="Times New Roman" w:hAnsi="Palatino Linotype" w:cs="Arial"/>
          <w:i/>
          <w:szCs w:val="24"/>
          <w:u w:val="single"/>
          <w:lang w:val="es-ES" w:eastAsia="es-ES"/>
        </w:rPr>
        <w:t>,</w:t>
      </w:r>
      <w:r w:rsidRPr="00C60B56">
        <w:rPr>
          <w:rFonts w:ascii="Palatino Linotype" w:eastAsia="Times New Roman" w:hAnsi="Palatino Linotype" w:cs="Arial"/>
          <w:i/>
          <w:szCs w:val="24"/>
          <w:lang w:val="es-ES" w:eastAsia="es-ES"/>
        </w:rPr>
        <w:t xml:space="preserve"> sus servidores públicos e integrantes, </w:t>
      </w:r>
      <w:r w:rsidRPr="00C60B56">
        <w:rPr>
          <w:rFonts w:ascii="Palatino Linotype" w:eastAsia="Times New Roman" w:hAnsi="Palatino Linotype" w:cs="Arial"/>
          <w:b/>
          <w:i/>
          <w:szCs w:val="24"/>
          <w:u w:val="single"/>
          <w:lang w:val="es-ES" w:eastAsia="es-ES"/>
        </w:rPr>
        <w:t>sin importar su fuente o fecha de elaboración.</w:t>
      </w:r>
      <w:r w:rsidRPr="00C60B56">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rsidR="00487828" w:rsidRPr="00C60B56"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w:t>
      </w:r>
    </w:p>
    <w:p w:rsidR="00487828" w:rsidRPr="00C60B56" w:rsidRDefault="00487828" w:rsidP="00487828">
      <w:pPr>
        <w:spacing w:after="0" w:line="240" w:lineRule="auto"/>
        <w:rPr>
          <w:rFonts w:ascii="Times New Roman" w:eastAsia="Times New Roman" w:hAnsi="Times New Roman" w:cs="Times New Roman"/>
          <w:sz w:val="14"/>
          <w:szCs w:val="24"/>
          <w:lang w:val="es-ES" w:eastAsia="es-ES"/>
        </w:rPr>
      </w:pPr>
    </w:p>
    <w:p w:rsidR="00487828" w:rsidRPr="00C60B56" w:rsidRDefault="00487828" w:rsidP="00487828">
      <w:pPr>
        <w:spacing w:after="0" w:line="240" w:lineRule="auto"/>
        <w:rPr>
          <w:rFonts w:ascii="Times New Roman" w:eastAsia="Times New Roman" w:hAnsi="Times New Roman" w:cs="Times New Roman"/>
          <w:sz w:val="24"/>
          <w:szCs w:val="24"/>
          <w:lang w:val="es-ES" w:eastAsia="es-ES"/>
        </w:rPr>
      </w:pPr>
    </w:p>
    <w:p w:rsidR="00487828" w:rsidRPr="00C60B56"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r w:rsidRPr="00C60B56">
        <w:rPr>
          <w:rFonts w:ascii="Palatino Linotype" w:eastAsia="Times New Roman" w:hAnsi="Palatino Linotype" w:cs="Arial"/>
          <w:sz w:val="24"/>
          <w:szCs w:val="24"/>
          <w:lang w:val="es-ES" w:eastAsia="es-ES"/>
        </w:rPr>
        <w:t xml:space="preserve">Además, </w:t>
      </w:r>
      <w:r w:rsidRPr="00C60B56">
        <w:rPr>
          <w:rFonts w:ascii="Palatino Linotype" w:eastAsia="MS Mincho" w:hAnsi="Palatino Linotype" w:cs="Times New Roman"/>
          <w:sz w:val="24"/>
          <w:szCs w:val="24"/>
          <w:lang w:val="es-ES"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C60B56">
        <w:rPr>
          <w:rFonts w:ascii="Palatino Linotype" w:eastAsia="MS Mincho" w:hAnsi="Palatino Linotype" w:cs="Times New Roman"/>
          <w:sz w:val="24"/>
          <w:szCs w:val="24"/>
          <w:lang w:val="es-ES" w:eastAsia="es-ES"/>
        </w:rPr>
        <w:lastRenderedPageBreak/>
        <w:t>particulares, como de igual forma los Sujeto Obligados no deberán de generar, resumir o efectuar cálculos o practicar investigaciones.</w:t>
      </w:r>
    </w:p>
    <w:p w:rsidR="00487828" w:rsidRPr="00C60B56"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p>
    <w:p w:rsidR="00487828" w:rsidRPr="00C60B56" w:rsidRDefault="00487828" w:rsidP="00487828">
      <w:pPr>
        <w:spacing w:before="240" w:after="240" w:line="360" w:lineRule="auto"/>
        <w:ind w:right="49"/>
        <w:contextualSpacing/>
        <w:jc w:val="both"/>
        <w:rPr>
          <w:rFonts w:ascii="Palatino Linotype" w:eastAsia="MS Mincho" w:hAnsi="Palatino Linotype" w:cs="Tahoma"/>
          <w:sz w:val="24"/>
          <w:szCs w:val="24"/>
          <w:lang w:val="es-ES" w:eastAsia="es-ES"/>
        </w:rPr>
      </w:pPr>
      <w:r w:rsidRPr="00C60B56">
        <w:rPr>
          <w:rFonts w:ascii="Palatino Linotype" w:eastAsia="Times New Roman" w:hAnsi="Palatino Linotype" w:cs="Arial"/>
          <w:sz w:val="24"/>
          <w:szCs w:val="24"/>
          <w:lang w:val="es-ES" w:eastAsia="es-MX"/>
        </w:rPr>
        <w:t xml:space="preserve">De la misma forma, </w:t>
      </w:r>
      <w:r w:rsidRPr="00C60B56">
        <w:rPr>
          <w:rFonts w:ascii="Palatino Linotype" w:eastAsia="MS Mincho" w:hAnsi="Palatino Linotype" w:cs="Times New Roman"/>
          <w:sz w:val="24"/>
          <w:szCs w:val="24"/>
          <w:lang w:val="es-ES" w:eastAsia="es-ES"/>
        </w:rPr>
        <w:t>de acuerdo al contenido del artículo 160,</w:t>
      </w:r>
      <w:r w:rsidRPr="00C60B56">
        <w:rPr>
          <w:rFonts w:ascii="Palatino Linotype" w:eastAsia="Times New Roman" w:hAnsi="Palatino Linotype" w:cs="Arial"/>
          <w:sz w:val="24"/>
          <w:szCs w:val="24"/>
          <w:lang w:val="es-ES" w:eastAsia="es-ES"/>
        </w:rPr>
        <w:t xml:space="preserve"> de la Ley </w:t>
      </w:r>
      <w:r w:rsidRPr="00C60B56">
        <w:rPr>
          <w:rFonts w:ascii="Palatino Linotype" w:eastAsia="MS Mincho" w:hAnsi="Palatino Linotype" w:cs="Tahoma"/>
          <w:sz w:val="24"/>
          <w:szCs w:val="24"/>
          <w:lang w:val="es-ES" w:eastAsia="es-ES"/>
        </w:rPr>
        <w:t>General de Transparencia y Acceso a la Información Pública que a la letra dispone:</w:t>
      </w:r>
    </w:p>
    <w:p w:rsidR="00487828" w:rsidRPr="00C60B56" w:rsidRDefault="00487828" w:rsidP="00487828">
      <w:pPr>
        <w:spacing w:after="0" w:line="240" w:lineRule="auto"/>
        <w:rPr>
          <w:rFonts w:ascii="Times New Roman" w:eastAsia="Times New Roman" w:hAnsi="Times New Roman" w:cs="Times New Roman"/>
          <w:sz w:val="24"/>
          <w:szCs w:val="24"/>
          <w:lang w:val="es-ES" w:eastAsia="es-ES"/>
        </w:rPr>
      </w:pPr>
    </w:p>
    <w:p w:rsidR="00487828" w:rsidRPr="00C60B56" w:rsidRDefault="00487828" w:rsidP="00487828">
      <w:pPr>
        <w:spacing w:after="0" w:line="240" w:lineRule="auto"/>
        <w:ind w:left="567" w:right="616"/>
        <w:contextualSpacing/>
        <w:jc w:val="both"/>
        <w:rPr>
          <w:rFonts w:ascii="Palatino Linotype" w:eastAsia="Times New Roman" w:hAnsi="Palatino Linotype" w:cs="Arial"/>
          <w:i/>
          <w:szCs w:val="24"/>
          <w:lang w:val="es-ES" w:eastAsia="gl-ES"/>
        </w:rPr>
      </w:pPr>
      <w:r w:rsidRPr="00C60B56">
        <w:rPr>
          <w:rFonts w:ascii="Palatino Linotype" w:eastAsia="Times New Roman" w:hAnsi="Palatino Linotype" w:cs="Arial"/>
          <w:b/>
          <w:i/>
          <w:szCs w:val="24"/>
          <w:lang w:val="es-ES" w:eastAsia="gl-ES"/>
        </w:rPr>
        <w:t>Artículo 160</w:t>
      </w:r>
      <w:r w:rsidRPr="00C60B56">
        <w:rPr>
          <w:rFonts w:ascii="Palatino Linotype" w:eastAsia="Times New Roman" w:hAnsi="Palatino Linotype" w:cs="Arial"/>
          <w:i/>
          <w:szCs w:val="24"/>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87828" w:rsidRPr="00C60B56" w:rsidRDefault="00487828" w:rsidP="00487828">
      <w:pPr>
        <w:spacing w:after="0" w:line="240" w:lineRule="auto"/>
        <w:ind w:left="851" w:right="616"/>
        <w:contextualSpacing/>
        <w:jc w:val="both"/>
        <w:rPr>
          <w:rFonts w:ascii="Palatino Linotype" w:eastAsia="Times New Roman" w:hAnsi="Palatino Linotype" w:cs="Arial"/>
          <w:i/>
          <w:szCs w:val="24"/>
          <w:lang w:val="es-ES" w:eastAsia="gl-ES"/>
        </w:rPr>
      </w:pPr>
    </w:p>
    <w:p w:rsidR="00487828" w:rsidRPr="00C60B56" w:rsidRDefault="00487828" w:rsidP="00487828">
      <w:pPr>
        <w:spacing w:after="0" w:line="240" w:lineRule="auto"/>
        <w:ind w:left="851" w:right="616"/>
        <w:contextualSpacing/>
        <w:jc w:val="both"/>
        <w:rPr>
          <w:rFonts w:ascii="Palatino Linotype" w:eastAsia="Times New Roman" w:hAnsi="Palatino Linotype" w:cs="Arial"/>
          <w:i/>
          <w:sz w:val="14"/>
          <w:szCs w:val="24"/>
          <w:lang w:val="es-ES" w:eastAsia="gl-ES"/>
        </w:rPr>
      </w:pPr>
    </w:p>
    <w:p w:rsidR="00487828" w:rsidRPr="00C60B56" w:rsidRDefault="00487828" w:rsidP="00487828">
      <w:pPr>
        <w:spacing w:after="0" w:line="360" w:lineRule="auto"/>
        <w:jc w:val="both"/>
        <w:rPr>
          <w:rFonts w:ascii="Palatino Linotype" w:eastAsia="Times New Roman" w:hAnsi="Palatino Linotype" w:cs="Arial"/>
          <w:color w:val="222222"/>
          <w:sz w:val="24"/>
          <w:szCs w:val="19"/>
          <w:lang w:val="es-ES" w:eastAsia="es-MX"/>
        </w:rPr>
      </w:pPr>
      <w:r w:rsidRPr="00C60B56">
        <w:rPr>
          <w:rFonts w:ascii="Palatino Linotype" w:eastAsia="Times New Roman" w:hAnsi="Palatino Linotype" w:cs="Times New Roman"/>
          <w:color w:val="000000"/>
          <w:sz w:val="24"/>
          <w:szCs w:val="24"/>
          <w:lang w:val="es-ES" w:eastAsia="es-ES"/>
        </w:rPr>
        <w:t xml:space="preserve">Sirve como apoyo </w:t>
      </w:r>
      <w:r w:rsidRPr="00C60B56">
        <w:rPr>
          <w:rFonts w:ascii="Palatino Linotype" w:eastAsia="Times New Roman" w:hAnsi="Palatino Linotype" w:cs="Arial"/>
          <w:color w:val="222222"/>
          <w:sz w:val="24"/>
          <w:szCs w:val="19"/>
          <w:lang w:val="es-ES" w:eastAsia="es-MX"/>
        </w:rPr>
        <w:t>a lo anterior, el criterio 09-10, emitido por el Pleno del entonces Instituto Federal de Acceso a la Información y Protección de Datos, que a la letra dice:</w:t>
      </w:r>
    </w:p>
    <w:p w:rsidR="00487828" w:rsidRPr="00C60B56" w:rsidRDefault="00487828" w:rsidP="00487828">
      <w:pPr>
        <w:spacing w:after="0" w:line="240" w:lineRule="auto"/>
        <w:rPr>
          <w:rFonts w:ascii="Times New Roman" w:eastAsia="Times New Roman" w:hAnsi="Times New Roman" w:cs="Times New Roman"/>
          <w:sz w:val="24"/>
          <w:szCs w:val="24"/>
          <w:lang w:eastAsia="es-MX"/>
        </w:rPr>
      </w:pPr>
    </w:p>
    <w:p w:rsidR="00487828" w:rsidRPr="00C60B56" w:rsidRDefault="00487828" w:rsidP="00487828">
      <w:pPr>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C60B56">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C60B56">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487828" w:rsidRPr="00C60B56" w:rsidRDefault="00487828" w:rsidP="00487828">
      <w:pPr>
        <w:spacing w:after="0" w:line="240" w:lineRule="auto"/>
        <w:rPr>
          <w:rFonts w:ascii="Times New Roman" w:eastAsia="Times New Roman" w:hAnsi="Times New Roman" w:cs="Times New Roman"/>
          <w:sz w:val="24"/>
          <w:szCs w:val="24"/>
          <w:lang w:eastAsia="es-ES"/>
        </w:rPr>
      </w:pPr>
    </w:p>
    <w:p w:rsidR="00487828" w:rsidRPr="00C60B56" w:rsidRDefault="00487828" w:rsidP="00487828">
      <w:pPr>
        <w:spacing w:after="0" w:line="360" w:lineRule="auto"/>
        <w:contextualSpacing/>
        <w:jc w:val="both"/>
        <w:rPr>
          <w:rFonts w:ascii="Palatino Linotype" w:eastAsia="Times New Roman" w:hAnsi="Palatino Linotype" w:cs="Arial"/>
          <w:sz w:val="24"/>
          <w:szCs w:val="24"/>
          <w:lang w:val="es-ES" w:eastAsia="es-ES"/>
        </w:rPr>
      </w:pPr>
      <w:r w:rsidRPr="00C60B56">
        <w:rPr>
          <w:rFonts w:ascii="Palatino Linotype" w:eastAsia="Times New Roman" w:hAnsi="Palatino Linotype" w:cs="Arial"/>
          <w:bCs/>
          <w:sz w:val="24"/>
          <w:szCs w:val="24"/>
          <w:lang w:val="es-ES" w:eastAsia="es-ES"/>
        </w:rPr>
        <w:t xml:space="preserve">Además, </w:t>
      </w:r>
      <w:r w:rsidRPr="00C60B56">
        <w:rPr>
          <w:rFonts w:ascii="Palatino Linotype" w:eastAsia="Times New Roman" w:hAnsi="Palatino Linotype" w:cs="Arial"/>
          <w:sz w:val="24"/>
          <w:szCs w:val="24"/>
          <w:lang w:val="es-ES" w:eastAsia="es-ES"/>
        </w:rPr>
        <w:t xml:space="preserve">a Ley de Transparencia y Acceso a la Información Pública del Estado de México y Municipios, prevé en su artículo 23, fracción </w:t>
      </w:r>
      <w:r w:rsidR="007923AB" w:rsidRPr="00C60B56">
        <w:rPr>
          <w:rFonts w:ascii="Palatino Linotype" w:eastAsia="Times New Roman" w:hAnsi="Palatino Linotype" w:cs="Arial"/>
          <w:sz w:val="24"/>
          <w:szCs w:val="24"/>
          <w:lang w:val="es-ES" w:eastAsia="es-ES"/>
        </w:rPr>
        <w:t>I</w:t>
      </w:r>
      <w:r w:rsidR="004D672C" w:rsidRPr="00C60B56">
        <w:rPr>
          <w:rFonts w:ascii="Palatino Linotype" w:eastAsia="Times New Roman" w:hAnsi="Palatino Linotype" w:cs="Arial"/>
          <w:sz w:val="24"/>
          <w:szCs w:val="24"/>
          <w:lang w:val="es-ES" w:eastAsia="es-ES"/>
        </w:rPr>
        <w:t>V</w:t>
      </w:r>
      <w:r w:rsidRPr="00C60B56">
        <w:rPr>
          <w:rFonts w:ascii="Palatino Linotype" w:eastAsia="Times New Roman" w:hAnsi="Palatino Linotype" w:cs="Arial"/>
          <w:sz w:val="24"/>
          <w:szCs w:val="24"/>
          <w:lang w:val="es-ES" w:eastAsia="es-ES"/>
        </w:rPr>
        <w:t>, que son Sujetos Obligados a Transparentar y permitir el acceso a su información y proteger los datos que obren en su poder:</w:t>
      </w:r>
    </w:p>
    <w:p w:rsidR="00487828" w:rsidRPr="00C60B56" w:rsidRDefault="00487828" w:rsidP="00487828">
      <w:pPr>
        <w:spacing w:after="0" w:line="240" w:lineRule="auto"/>
        <w:rPr>
          <w:rFonts w:ascii="Times New Roman" w:eastAsia="Times New Roman" w:hAnsi="Times New Roman" w:cs="Times New Roman"/>
          <w:sz w:val="24"/>
          <w:szCs w:val="24"/>
          <w:lang w:eastAsia="es-ES"/>
        </w:rPr>
      </w:pPr>
    </w:p>
    <w:p w:rsidR="005A5AAB" w:rsidRPr="00C60B56" w:rsidRDefault="005A5AAB" w:rsidP="005A5AAB">
      <w:pPr>
        <w:spacing w:after="0" w:line="240" w:lineRule="auto"/>
        <w:ind w:left="426" w:right="567"/>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b/>
          <w:i/>
          <w:szCs w:val="24"/>
          <w:lang w:val="es-ES" w:eastAsia="es-ES"/>
        </w:rPr>
        <w:t xml:space="preserve">Artículo 23. </w:t>
      </w:r>
      <w:r w:rsidRPr="00C60B56">
        <w:rPr>
          <w:rFonts w:ascii="Palatino Linotype" w:eastAsia="Times New Roman" w:hAnsi="Palatino Linotype" w:cs="Arial"/>
          <w:i/>
          <w:szCs w:val="24"/>
          <w:lang w:val="es-ES" w:eastAsia="es-ES"/>
        </w:rPr>
        <w:t>Son sujetos obligados a transparentar y permitir el acceso a su información y proteger los datos personales que obren en su poder:</w:t>
      </w:r>
    </w:p>
    <w:p w:rsidR="00487828" w:rsidRPr="00C60B56" w:rsidRDefault="004D672C" w:rsidP="00487828">
      <w:pPr>
        <w:spacing w:after="0" w:line="240" w:lineRule="auto"/>
        <w:ind w:left="426" w:right="567"/>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b/>
          <w:i/>
          <w:szCs w:val="24"/>
          <w:lang w:val="es-ES" w:eastAsia="es-ES"/>
        </w:rPr>
        <w:lastRenderedPageBreak/>
        <w:t>IV.</w:t>
      </w:r>
      <w:r w:rsidRPr="00C60B56">
        <w:rPr>
          <w:rFonts w:ascii="Palatino Linotype" w:eastAsia="Times New Roman" w:hAnsi="Palatino Linotype" w:cs="Arial"/>
          <w:i/>
          <w:szCs w:val="24"/>
          <w:lang w:val="es-ES" w:eastAsia="es-ES"/>
        </w:rPr>
        <w:t xml:space="preserve"> </w:t>
      </w:r>
      <w:r w:rsidRPr="00C60B56">
        <w:rPr>
          <w:rFonts w:ascii="Palatino Linotype" w:eastAsia="Times New Roman" w:hAnsi="Palatino Linotype" w:cs="Arial"/>
          <w:b/>
          <w:i/>
          <w:szCs w:val="24"/>
          <w:u w:val="single"/>
          <w:lang w:val="es-ES" w:eastAsia="es-ES"/>
        </w:rPr>
        <w:t>Los ayuntamientos</w:t>
      </w:r>
      <w:r w:rsidRPr="00C60B56">
        <w:rPr>
          <w:rFonts w:ascii="Palatino Linotype" w:eastAsia="Times New Roman" w:hAnsi="Palatino Linotype" w:cs="Arial"/>
          <w:i/>
          <w:szCs w:val="24"/>
          <w:lang w:val="es-ES" w:eastAsia="es-ES"/>
        </w:rPr>
        <w:t xml:space="preserve"> y las dependencias, organismos, órganos y entidades de la administración municipal</w:t>
      </w:r>
      <w:r w:rsidR="00487828" w:rsidRPr="00C60B56">
        <w:rPr>
          <w:rFonts w:ascii="Palatino Linotype" w:eastAsia="Times New Roman" w:hAnsi="Palatino Linotype" w:cs="Arial"/>
          <w:i/>
          <w:szCs w:val="24"/>
          <w:lang w:val="es-ES" w:eastAsia="es-ES"/>
        </w:rPr>
        <w:t>;</w:t>
      </w:r>
    </w:p>
    <w:p w:rsidR="00487828" w:rsidRPr="00C60B56"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C60B56" w:rsidRDefault="00487828" w:rsidP="00487828">
      <w:pPr>
        <w:spacing w:after="0" w:line="360" w:lineRule="auto"/>
        <w:jc w:val="both"/>
        <w:rPr>
          <w:rFonts w:ascii="Palatino Linotype" w:eastAsia="Times New Roman" w:hAnsi="Palatino Linotype" w:cs="Arial"/>
          <w:sz w:val="24"/>
          <w:szCs w:val="24"/>
          <w:lang w:val="es-ES" w:eastAsia="es-ES"/>
        </w:rPr>
      </w:pPr>
      <w:r w:rsidRPr="00C60B56">
        <w:rPr>
          <w:rFonts w:ascii="Palatino Linotype" w:eastAsia="Times New Roman" w:hAnsi="Palatino Linotype" w:cs="Arial"/>
          <w:sz w:val="24"/>
          <w:szCs w:val="24"/>
          <w:lang w:val="es-ES" w:eastAsia="es-ES"/>
        </w:rPr>
        <w:t xml:space="preserve">Por lo que, de la respuesta emitida por parte de la Unidad de Transparencia del </w:t>
      </w:r>
      <w:r w:rsidRPr="00C60B56">
        <w:rPr>
          <w:rFonts w:ascii="Palatino Linotype" w:eastAsia="Times New Roman" w:hAnsi="Palatino Linotype" w:cs="Arial"/>
          <w:b/>
          <w:sz w:val="24"/>
          <w:szCs w:val="24"/>
          <w:lang w:val="es-ES" w:eastAsia="es-ES"/>
        </w:rPr>
        <w:t>Sujeto Obligado</w:t>
      </w:r>
      <w:r w:rsidRPr="00C60B56">
        <w:rPr>
          <w:rFonts w:ascii="Palatino Linotype" w:eastAsia="Times New Roman" w:hAnsi="Palatino Linotype" w:cs="Arial"/>
          <w:sz w:val="24"/>
          <w:szCs w:val="24"/>
          <w:lang w:val="es-ES" w:eastAsia="es-ES"/>
        </w:rPr>
        <w:t xml:space="preserve"> generó, se enuncia cada una de las respuestas proporcionadas, con la finalidad de saber si se da cumplimiento a todos los requerimientos y si lo motivos de inconformidad resultan procedentes, de conformidad con lo siguiente:</w:t>
      </w:r>
    </w:p>
    <w:p w:rsidR="00487828" w:rsidRPr="00C60B56"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C60B56" w:rsidRDefault="00487828" w:rsidP="00487828">
      <w:pPr>
        <w:spacing w:after="0" w:line="360" w:lineRule="auto"/>
        <w:jc w:val="both"/>
        <w:rPr>
          <w:rFonts w:ascii="Palatino Linotype" w:eastAsia="Times New Roman" w:hAnsi="Palatino Linotype" w:cs="Tahoma"/>
          <w:bCs/>
          <w:sz w:val="24"/>
          <w:szCs w:val="24"/>
          <w:lang w:val="es-ES" w:eastAsia="es-ES"/>
        </w:rPr>
      </w:pPr>
      <w:r w:rsidRPr="00C60B56">
        <w:rPr>
          <w:rFonts w:ascii="Palatino Linotype" w:eastAsia="Times New Roman" w:hAnsi="Palatino Linotype" w:cs="Tahoma"/>
          <w:bCs/>
          <w:sz w:val="24"/>
          <w:szCs w:val="24"/>
          <w:lang w:val="es-ES" w:eastAsia="es-ES"/>
        </w:rPr>
        <w:t xml:space="preserve">Bajo estas líneas argumentativas, al retomar y delimitar los requerimientos del ahora </w:t>
      </w:r>
      <w:r w:rsidRPr="00C60B56">
        <w:rPr>
          <w:rFonts w:ascii="Palatino Linotype" w:eastAsia="Times New Roman" w:hAnsi="Palatino Linotype" w:cs="Tahoma"/>
          <w:b/>
          <w:bCs/>
          <w:sz w:val="24"/>
          <w:szCs w:val="24"/>
          <w:lang w:val="es-ES" w:eastAsia="es-ES"/>
        </w:rPr>
        <w:t>Recurrente</w:t>
      </w:r>
      <w:r w:rsidRPr="00C60B56">
        <w:rPr>
          <w:rFonts w:ascii="Palatino Linotype" w:eastAsia="Times New Roman" w:hAnsi="Palatino Linotype" w:cs="Tahoma"/>
          <w:bCs/>
          <w:sz w:val="24"/>
          <w:szCs w:val="24"/>
          <w:lang w:val="es-ES" w:eastAsia="es-ES"/>
        </w:rPr>
        <w:t>, de manera objetiva se precisa que se queja de la siguiente información:</w:t>
      </w:r>
    </w:p>
    <w:p w:rsidR="00017C26" w:rsidRPr="00C60B56" w:rsidRDefault="00017C26" w:rsidP="00487828">
      <w:pPr>
        <w:spacing w:after="0" w:line="360" w:lineRule="auto"/>
        <w:contextualSpacing/>
        <w:jc w:val="both"/>
        <w:rPr>
          <w:rFonts w:ascii="Palatino Linotype" w:eastAsia="Times New Roman" w:hAnsi="Palatino Linotype" w:cs="Tahoma"/>
          <w:bCs/>
          <w:sz w:val="24"/>
          <w:szCs w:val="24"/>
          <w:lang w:val="es-ES" w:eastAsia="es-ES"/>
        </w:rPr>
      </w:pPr>
    </w:p>
    <w:p w:rsidR="001A73E2" w:rsidRPr="00C60B56" w:rsidRDefault="005A5AAB" w:rsidP="005A5AAB">
      <w:pPr>
        <w:pStyle w:val="Prrafodelista"/>
        <w:numPr>
          <w:ilvl w:val="0"/>
          <w:numId w:val="25"/>
        </w:numPr>
        <w:spacing w:line="360" w:lineRule="auto"/>
        <w:contextualSpacing/>
        <w:jc w:val="both"/>
        <w:rPr>
          <w:rFonts w:ascii="Palatino Linotype" w:eastAsia="Palatino Linotype" w:hAnsi="Palatino Linotype" w:cs="Palatino Linotype"/>
          <w:lang w:val="es-ES_tradnl" w:eastAsia="es-MX"/>
        </w:rPr>
      </w:pPr>
      <w:r w:rsidRPr="00C60B56">
        <w:rPr>
          <w:rFonts w:ascii="Palatino Linotype" w:eastAsia="Palatino Linotype" w:hAnsi="Palatino Linotype" w:cs="Palatino Linotype"/>
          <w:lang w:val="es-ES_tradnl" w:eastAsia="es-MX"/>
        </w:rPr>
        <w:t xml:space="preserve">…es omisa en brindar </w:t>
      </w:r>
      <w:r w:rsidRPr="00C60B56">
        <w:rPr>
          <w:rFonts w:ascii="Palatino Linotype" w:eastAsia="Palatino Linotype" w:hAnsi="Palatino Linotype" w:cs="Palatino Linotype"/>
          <w:u w:val="single"/>
          <w:lang w:val="es-ES_tradnl" w:eastAsia="es-MX"/>
        </w:rPr>
        <w:t>copia certificada del acta de cabildo por el cual se autorizó y aprobó obra pública para el año 2022 en beneficio de la citada población</w:t>
      </w:r>
      <w:r w:rsidRPr="00C60B56">
        <w:rPr>
          <w:rFonts w:ascii="Palatino Linotype" w:eastAsia="Palatino Linotype" w:hAnsi="Palatino Linotype" w:cs="Palatino Linotype"/>
          <w:lang w:val="es-ES_tradnl" w:eastAsia="es-MX"/>
        </w:rPr>
        <w:t xml:space="preserve">, del mismo modo </w:t>
      </w:r>
      <w:r w:rsidRPr="00C60B56">
        <w:rPr>
          <w:rFonts w:ascii="Palatino Linotype" w:eastAsia="Palatino Linotype" w:hAnsi="Palatino Linotype" w:cs="Palatino Linotype"/>
          <w:u w:val="single"/>
          <w:lang w:val="es-ES_tradnl" w:eastAsia="es-MX"/>
        </w:rPr>
        <w:t>no indica cuales son los montos presupuestarios autorizados para aplicarse en cada obra pública autorizada y aprobada a la referida comunidad en el año corriente</w:t>
      </w:r>
      <w:r w:rsidRPr="00C60B56">
        <w:rPr>
          <w:rFonts w:ascii="Palatino Linotype" w:eastAsia="Palatino Linotype" w:hAnsi="Palatino Linotype" w:cs="Palatino Linotype"/>
          <w:lang w:val="es-ES_tradnl" w:eastAsia="es-MX"/>
        </w:rPr>
        <w:t xml:space="preserve">, menos aún </w:t>
      </w:r>
      <w:r w:rsidRPr="00C60B56">
        <w:rPr>
          <w:rFonts w:ascii="Palatino Linotype" w:eastAsia="Palatino Linotype" w:hAnsi="Palatino Linotype" w:cs="Palatino Linotype"/>
          <w:u w:val="single"/>
          <w:lang w:val="es-ES_tradnl" w:eastAsia="es-MX"/>
        </w:rPr>
        <w:t>indica la fuente de los recursos, si éstos se trata de recursos federales, estatales o propios del ayuntamiento</w:t>
      </w:r>
      <w:r w:rsidRPr="00C60B56">
        <w:rPr>
          <w:rFonts w:ascii="Palatino Linotype" w:eastAsia="Palatino Linotype" w:hAnsi="Palatino Linotype" w:cs="Palatino Linotype"/>
          <w:lang w:val="es-ES_tradnl" w:eastAsia="es-MX"/>
        </w:rPr>
        <w:t xml:space="preserve">, por otra parte </w:t>
      </w:r>
      <w:r w:rsidRPr="00C60B56">
        <w:rPr>
          <w:rFonts w:ascii="Palatino Linotype" w:eastAsia="Palatino Linotype" w:hAnsi="Palatino Linotype" w:cs="Palatino Linotype"/>
          <w:u w:val="single"/>
          <w:lang w:val="es-ES_tradnl" w:eastAsia="es-MX"/>
        </w:rPr>
        <w:t>tampoco informa el avance que las obras tienen a la fecha de respuesta</w:t>
      </w:r>
      <w:r w:rsidRPr="00C60B56">
        <w:rPr>
          <w:rFonts w:ascii="Palatino Linotype" w:eastAsia="Palatino Linotype" w:hAnsi="Palatino Linotype" w:cs="Palatino Linotype"/>
          <w:lang w:val="es-ES_tradnl" w:eastAsia="es-MX"/>
        </w:rPr>
        <w:t>…</w:t>
      </w:r>
    </w:p>
    <w:p w:rsidR="001A73E2" w:rsidRPr="00C60B56" w:rsidRDefault="001A73E2" w:rsidP="004121F3">
      <w:pPr>
        <w:spacing w:after="0" w:line="360" w:lineRule="auto"/>
        <w:jc w:val="both"/>
        <w:rPr>
          <w:rFonts w:ascii="Palatino Linotype" w:eastAsia="Palatino Linotype" w:hAnsi="Palatino Linotype" w:cs="Palatino Linotype"/>
          <w:sz w:val="24"/>
          <w:szCs w:val="24"/>
          <w:lang w:val="es-ES_tradnl" w:eastAsia="es-MX"/>
        </w:rPr>
      </w:pPr>
    </w:p>
    <w:p w:rsidR="001A73E2" w:rsidRPr="00C60B56" w:rsidRDefault="001A73E2" w:rsidP="004121F3">
      <w:pPr>
        <w:spacing w:after="0" w:line="360" w:lineRule="auto"/>
        <w:jc w:val="both"/>
        <w:rPr>
          <w:rFonts w:ascii="Palatino Linotype" w:eastAsia="Palatino Linotype" w:hAnsi="Palatino Linotype" w:cs="Palatino Linotype"/>
          <w:sz w:val="24"/>
          <w:szCs w:val="24"/>
          <w:lang w:val="es-ES_tradnl" w:eastAsia="es-MX"/>
        </w:rPr>
      </w:pPr>
      <w:r w:rsidRPr="00C60B56">
        <w:rPr>
          <w:rFonts w:ascii="Palatino Linotype" w:eastAsia="Palatino Linotype" w:hAnsi="Palatino Linotype" w:cs="Palatino Linotype"/>
          <w:sz w:val="24"/>
          <w:szCs w:val="24"/>
          <w:lang w:val="es-ES_tradnl" w:eastAsia="es-MX"/>
        </w:rPr>
        <w:t xml:space="preserve">Por lo anterior, este Órgano Garante considera que de la respuesta proporcionada por parte del </w:t>
      </w:r>
      <w:r w:rsidRPr="00C60B56">
        <w:rPr>
          <w:rFonts w:ascii="Palatino Linotype" w:eastAsia="Palatino Linotype" w:hAnsi="Palatino Linotype" w:cs="Palatino Linotype"/>
          <w:b/>
          <w:sz w:val="24"/>
          <w:szCs w:val="24"/>
          <w:lang w:val="es-ES_tradnl" w:eastAsia="es-MX"/>
        </w:rPr>
        <w:t>Sujeto Obligado</w:t>
      </w:r>
      <w:r w:rsidRPr="00C60B56">
        <w:rPr>
          <w:rFonts w:ascii="Palatino Linotype" w:eastAsia="Palatino Linotype" w:hAnsi="Palatino Linotype" w:cs="Palatino Linotype"/>
          <w:sz w:val="24"/>
          <w:szCs w:val="24"/>
          <w:lang w:val="es-ES_tradnl" w:eastAsia="es-MX"/>
        </w:rPr>
        <w:t xml:space="preserve">, no cumple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C60B56">
        <w:rPr>
          <w:rFonts w:ascii="Palatino Linotype" w:eastAsia="Palatino Linotype" w:hAnsi="Palatino Linotype" w:cs="Palatino Linotype"/>
          <w:sz w:val="24"/>
          <w:szCs w:val="24"/>
          <w:lang w:val="es-ES_tradnl" w:eastAsia="es-MX"/>
        </w:rPr>
        <w:lastRenderedPageBreak/>
        <w:t>mexicano sea parte, en la Ley General, la Ley Estatal y demás disposiciones de la materia.</w:t>
      </w:r>
    </w:p>
    <w:p w:rsidR="001A73E2" w:rsidRPr="00C60B56" w:rsidRDefault="001A73E2" w:rsidP="004121F3">
      <w:pPr>
        <w:spacing w:after="0" w:line="360" w:lineRule="auto"/>
        <w:jc w:val="both"/>
        <w:rPr>
          <w:rFonts w:ascii="Palatino Linotype" w:eastAsia="Palatino Linotype" w:hAnsi="Palatino Linotype" w:cs="Palatino Linotype"/>
          <w:sz w:val="24"/>
          <w:szCs w:val="24"/>
          <w:lang w:val="es-ES_tradnl" w:eastAsia="es-MX"/>
        </w:rPr>
      </w:pPr>
    </w:p>
    <w:p w:rsidR="001A73E2" w:rsidRPr="00C60B56" w:rsidRDefault="001A73E2" w:rsidP="001A73E2">
      <w:pPr>
        <w:spacing w:after="0" w:line="360" w:lineRule="auto"/>
        <w:jc w:val="both"/>
        <w:rPr>
          <w:rFonts w:ascii="Palatino Linotype" w:eastAsia="Times New Roman" w:hAnsi="Palatino Linotype" w:cs="Times New Roman"/>
          <w:sz w:val="24"/>
          <w:szCs w:val="24"/>
          <w:lang w:val="es-ES" w:eastAsia="es-ES"/>
        </w:rPr>
      </w:pPr>
      <w:r w:rsidRPr="00C60B56">
        <w:rPr>
          <w:rFonts w:ascii="Palatino Linotype" w:eastAsia="Times New Roman" w:hAnsi="Palatino Linotype" w:cs="Times New Roman"/>
          <w:sz w:val="24"/>
          <w:szCs w:val="24"/>
          <w:lang w:val="es-ES" w:eastAsia="es-ES"/>
        </w:rPr>
        <w:t xml:space="preserve">Por lo que es importante traer a contexto, los artículos 160 y 166, </w:t>
      </w:r>
      <w:r w:rsidRPr="00C60B56">
        <w:rPr>
          <w:rFonts w:ascii="Palatino Linotype" w:eastAsia="Times New Roman" w:hAnsi="Palatino Linotype" w:cs="Times New Roman"/>
          <w:bCs/>
          <w:sz w:val="24"/>
          <w:szCs w:val="24"/>
          <w:lang w:val="es-ES" w:eastAsia="es-ES"/>
        </w:rPr>
        <w:t>de la Ley local en la materia, que se reproduce de la siguiente forma</w:t>
      </w:r>
      <w:r w:rsidRPr="00C60B56">
        <w:rPr>
          <w:rFonts w:ascii="Palatino Linotype" w:eastAsia="Times New Roman" w:hAnsi="Palatino Linotype" w:cs="Times New Roman"/>
          <w:sz w:val="24"/>
          <w:szCs w:val="24"/>
          <w:lang w:val="es-ES" w:eastAsia="es-ES"/>
        </w:rPr>
        <w:t>:</w:t>
      </w:r>
    </w:p>
    <w:p w:rsidR="001A73E2" w:rsidRPr="00C60B56" w:rsidRDefault="001A73E2" w:rsidP="001A73E2">
      <w:pPr>
        <w:spacing w:after="0" w:line="360" w:lineRule="auto"/>
        <w:jc w:val="both"/>
        <w:rPr>
          <w:rFonts w:ascii="Palatino Linotype" w:eastAsia="Times New Roman" w:hAnsi="Palatino Linotype" w:cs="Times New Roman"/>
          <w:sz w:val="24"/>
          <w:szCs w:val="24"/>
          <w:lang w:val="es-ES" w:eastAsia="es-ES"/>
        </w:rPr>
      </w:pPr>
    </w:p>
    <w:p w:rsidR="001A73E2" w:rsidRPr="00C60B56" w:rsidRDefault="001A73E2" w:rsidP="001A73E2">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i/>
          <w:szCs w:val="24"/>
          <w:lang w:val="es-ES" w:eastAsia="es-ES"/>
        </w:rPr>
        <w:t>“</w:t>
      </w:r>
      <w:r w:rsidRPr="00C60B56">
        <w:rPr>
          <w:rFonts w:ascii="Palatino Linotype" w:eastAsia="Times New Roman" w:hAnsi="Palatino Linotype" w:cs="Times New Roman"/>
          <w:b/>
          <w:i/>
          <w:szCs w:val="24"/>
          <w:lang w:val="es-ES" w:eastAsia="es-ES"/>
        </w:rPr>
        <w:t>Artículo 160.</w:t>
      </w:r>
      <w:r w:rsidRPr="00C60B56">
        <w:rPr>
          <w:rFonts w:ascii="Palatino Linotype" w:eastAsia="Times New Roman" w:hAnsi="Palatino Linotype" w:cs="Times New Roman"/>
          <w:i/>
          <w:szCs w:val="24"/>
          <w:lang w:val="es-ES" w:eastAsia="es-ES"/>
        </w:rPr>
        <w:t xml:space="preserve"> </w:t>
      </w:r>
      <w:r w:rsidRPr="00C60B56">
        <w:rPr>
          <w:rFonts w:ascii="Palatino Linotype" w:eastAsia="Times New Roman" w:hAnsi="Palatino Linotype" w:cs="Times New Roman"/>
          <w:i/>
          <w:szCs w:val="24"/>
          <w:u w:val="single"/>
          <w:lang w:val="es-ES"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60B56">
        <w:rPr>
          <w:rFonts w:ascii="Palatino Linotype" w:eastAsia="Times New Roman" w:hAnsi="Palatino Linotype" w:cs="Times New Roman"/>
          <w:i/>
          <w:szCs w:val="24"/>
          <w:lang w:val="es-ES" w:eastAsia="es-ES"/>
        </w:rPr>
        <w:t>.</w:t>
      </w:r>
    </w:p>
    <w:p w:rsidR="001A73E2" w:rsidRPr="00C60B56" w:rsidRDefault="001A73E2" w:rsidP="001A73E2">
      <w:pPr>
        <w:spacing w:after="0" w:line="240" w:lineRule="auto"/>
        <w:ind w:left="567" w:right="567"/>
        <w:jc w:val="both"/>
        <w:rPr>
          <w:rFonts w:ascii="Palatino Linotype" w:eastAsia="Times New Roman" w:hAnsi="Palatino Linotype" w:cs="Times New Roman"/>
          <w:i/>
          <w:szCs w:val="24"/>
          <w:lang w:val="es-ES" w:eastAsia="es-ES"/>
        </w:rPr>
      </w:pPr>
    </w:p>
    <w:p w:rsidR="001A73E2" w:rsidRPr="00C60B56" w:rsidRDefault="001A73E2" w:rsidP="001A73E2">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i/>
          <w:szCs w:val="24"/>
          <w:lang w:val="es-ES" w:eastAsia="es-ES"/>
        </w:rPr>
        <w:t>En caso que la información solicitada consista en bases de datos se deberá privilegiar la entrega de la misma en formatos abiertos.</w:t>
      </w:r>
    </w:p>
    <w:p w:rsidR="001A73E2" w:rsidRPr="00C60B56" w:rsidRDefault="001A73E2" w:rsidP="001A73E2">
      <w:pPr>
        <w:spacing w:after="0" w:line="240" w:lineRule="auto"/>
        <w:ind w:left="567" w:right="567"/>
        <w:jc w:val="both"/>
        <w:rPr>
          <w:rFonts w:ascii="Palatino Linotype" w:eastAsia="Times New Roman" w:hAnsi="Palatino Linotype" w:cs="Times New Roman"/>
          <w:i/>
          <w:szCs w:val="24"/>
          <w:lang w:val="es-ES" w:eastAsia="es-ES"/>
        </w:rPr>
      </w:pPr>
    </w:p>
    <w:p w:rsidR="001A73E2" w:rsidRPr="00C60B56" w:rsidRDefault="001A73E2" w:rsidP="001A73E2">
      <w:pPr>
        <w:spacing w:after="0" w:line="240" w:lineRule="auto"/>
        <w:ind w:left="567" w:right="567"/>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b/>
          <w:i/>
          <w:szCs w:val="24"/>
          <w:lang w:val="es-ES" w:eastAsia="es-ES"/>
        </w:rPr>
        <w:t>Artículo 166.</w:t>
      </w:r>
      <w:r w:rsidRPr="00C60B56">
        <w:rPr>
          <w:rFonts w:ascii="Palatino Linotype" w:eastAsia="Times New Roman" w:hAnsi="Palatino Linotype" w:cs="Arial"/>
          <w:i/>
          <w:szCs w:val="24"/>
          <w:lang w:val="es-ES" w:eastAsia="es-ES"/>
        </w:rPr>
        <w:t xml:space="preserve"> </w:t>
      </w:r>
      <w:r w:rsidRPr="00C60B56">
        <w:rPr>
          <w:rFonts w:ascii="Palatino Linotype" w:eastAsia="Times New Roman" w:hAnsi="Palatino Linotype" w:cs="Arial"/>
          <w:i/>
          <w:szCs w:val="24"/>
          <w:u w:val="single"/>
          <w:lang w:val="es-ES" w:eastAsia="es-ES"/>
        </w:rPr>
        <w:t>La obligación de acceso a la información pública se tendrá por cumplida cuando el solicitante tenga a su disposición la información requerida, o cuando realice la consulta de la misma en el lugar en el que ésta se localice.</w:t>
      </w:r>
    </w:p>
    <w:p w:rsidR="001A73E2" w:rsidRPr="00C60B56" w:rsidRDefault="001A73E2" w:rsidP="001A73E2">
      <w:pPr>
        <w:spacing w:after="0" w:line="360" w:lineRule="auto"/>
        <w:jc w:val="both"/>
        <w:rPr>
          <w:rFonts w:ascii="Palatino Linotype" w:eastAsia="Times New Roman" w:hAnsi="Palatino Linotype" w:cs="Times New Roman"/>
          <w:sz w:val="24"/>
          <w:szCs w:val="24"/>
          <w:lang w:val="es-ES" w:eastAsia="es-ES"/>
        </w:rPr>
      </w:pPr>
    </w:p>
    <w:p w:rsidR="001A73E2" w:rsidRPr="00C60B56" w:rsidRDefault="001A73E2" w:rsidP="001A73E2">
      <w:pPr>
        <w:spacing w:after="0" w:line="360" w:lineRule="auto"/>
        <w:jc w:val="both"/>
        <w:rPr>
          <w:rFonts w:ascii="Palatino Linotype" w:eastAsia="Times New Roman" w:hAnsi="Palatino Linotype" w:cs="Times New Roman"/>
          <w:sz w:val="24"/>
          <w:szCs w:val="24"/>
          <w:lang w:val="es-ES" w:eastAsia="es-ES"/>
        </w:rPr>
      </w:pPr>
      <w:r w:rsidRPr="00C60B56">
        <w:rPr>
          <w:rFonts w:ascii="Palatino Linotype" w:eastAsia="Times New Roman" w:hAnsi="Palatino Linotype" w:cs="Times New Roman"/>
          <w:sz w:val="24"/>
          <w:szCs w:val="24"/>
          <w:lang w:val="es-ES"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C60B56">
        <w:rPr>
          <w:rFonts w:ascii="Palatino Linotype" w:eastAsia="Times New Roman" w:hAnsi="Palatino Linotype" w:cs="Times New Roman"/>
          <w:b/>
          <w:sz w:val="24"/>
          <w:szCs w:val="24"/>
          <w:lang w:val="es-ES" w:eastAsia="es-ES"/>
        </w:rPr>
        <w:t>Sujeto Obligado</w:t>
      </w:r>
      <w:r w:rsidRPr="00C60B56">
        <w:rPr>
          <w:rFonts w:ascii="Palatino Linotype" w:eastAsia="Times New Roman" w:hAnsi="Palatino Linotype" w:cs="Times New Roman"/>
          <w:sz w:val="24"/>
          <w:szCs w:val="24"/>
          <w:lang w:val="es-ES" w:eastAsia="es-ES"/>
        </w:rPr>
        <w:t xml:space="preserve">, se establece que éste vulnera el derecho de acceso a la información pública del </w:t>
      </w:r>
      <w:r w:rsidRPr="00C60B56">
        <w:rPr>
          <w:rFonts w:ascii="Palatino Linotype" w:eastAsia="Times New Roman" w:hAnsi="Palatino Linotype" w:cs="Times New Roman"/>
          <w:b/>
          <w:sz w:val="24"/>
          <w:szCs w:val="24"/>
          <w:lang w:val="es-ES" w:eastAsia="es-ES"/>
        </w:rPr>
        <w:t>Recurrente</w:t>
      </w:r>
      <w:r w:rsidRPr="00C60B56">
        <w:rPr>
          <w:rFonts w:ascii="Palatino Linotype" w:eastAsia="Times New Roman" w:hAnsi="Palatino Linotype" w:cs="Times New Roman"/>
          <w:sz w:val="24"/>
          <w:szCs w:val="24"/>
          <w:lang w:val="es-ES" w:eastAsia="es-ES"/>
        </w:rPr>
        <w:t>, toda vez que no entrega respuesta a la solicitud de información presentada.</w:t>
      </w:r>
    </w:p>
    <w:p w:rsidR="00E43E0D" w:rsidRPr="00C60B56" w:rsidRDefault="00E43E0D" w:rsidP="001A73E2">
      <w:pPr>
        <w:spacing w:after="0" w:line="360" w:lineRule="auto"/>
        <w:jc w:val="both"/>
        <w:rPr>
          <w:rFonts w:ascii="Palatino Linotype" w:eastAsia="Times New Roman" w:hAnsi="Palatino Linotype" w:cs="Times New Roman"/>
          <w:sz w:val="24"/>
          <w:szCs w:val="24"/>
          <w:lang w:val="es-ES" w:eastAsia="es-ES"/>
        </w:rPr>
      </w:pPr>
    </w:p>
    <w:p w:rsidR="00E43E0D" w:rsidRPr="00C60B56" w:rsidRDefault="00E43E0D" w:rsidP="00E43E0D">
      <w:pPr>
        <w:spacing w:after="0" w:line="360" w:lineRule="auto"/>
        <w:jc w:val="both"/>
        <w:rPr>
          <w:rFonts w:ascii="Palatino Linotype" w:eastAsia="Times New Roman" w:hAnsi="Palatino Linotype" w:cs="Times New Roman"/>
          <w:sz w:val="24"/>
          <w:szCs w:val="24"/>
          <w:lang w:val="es-ES" w:eastAsia="es-ES"/>
        </w:rPr>
      </w:pPr>
      <w:r w:rsidRPr="00C60B56">
        <w:rPr>
          <w:rFonts w:ascii="Palatino Linotype" w:eastAsia="Times New Roman" w:hAnsi="Palatino Linotype" w:cs="Times New Roman"/>
          <w:sz w:val="24"/>
          <w:szCs w:val="24"/>
          <w:lang w:val="es-ES" w:eastAsia="es-ES"/>
        </w:rPr>
        <w:t xml:space="preserve">Así que, retomando lo solicitado por el particular, tenemos que en el primer punto, relacionado a las Actas de Cabildo </w:t>
      </w:r>
      <w:r w:rsidRPr="00C60B56">
        <w:rPr>
          <w:rFonts w:ascii="Palatino Linotype" w:eastAsia="Times New Roman" w:hAnsi="Palatino Linotype" w:cs="Arial"/>
          <w:sz w:val="24"/>
          <w:szCs w:val="24"/>
          <w:lang w:val="es-ES" w:eastAsia="es-ES"/>
        </w:rPr>
        <w:t xml:space="preserve">y de acuerdo a las obligaciones de transparencia comunes que le son atribuibles al </w:t>
      </w:r>
      <w:r w:rsidRPr="00C60B56">
        <w:rPr>
          <w:rFonts w:ascii="Palatino Linotype" w:eastAsia="Times New Roman" w:hAnsi="Palatino Linotype" w:cs="Arial"/>
          <w:b/>
          <w:sz w:val="24"/>
          <w:szCs w:val="24"/>
          <w:lang w:val="es-ES" w:eastAsia="es-ES"/>
        </w:rPr>
        <w:t>Sujeto Obligado</w:t>
      </w:r>
      <w:r w:rsidRPr="00C60B56">
        <w:rPr>
          <w:rFonts w:ascii="Palatino Linotype" w:eastAsia="Times New Roman" w:hAnsi="Palatino Linotype" w:cs="Arial"/>
          <w:sz w:val="24"/>
          <w:szCs w:val="24"/>
          <w:lang w:val="es-ES" w:eastAsia="es-ES"/>
        </w:rPr>
        <w:t xml:space="preserve"> de conformidad con el artículo 92, </w:t>
      </w:r>
      <w:r w:rsidRPr="00C60B56">
        <w:rPr>
          <w:rFonts w:ascii="Palatino Linotype" w:eastAsia="Times New Roman" w:hAnsi="Palatino Linotype" w:cs="Arial"/>
          <w:sz w:val="24"/>
          <w:szCs w:val="24"/>
          <w:lang w:val="es-ES" w:eastAsia="es-ES"/>
        </w:rPr>
        <w:lastRenderedPageBreak/>
        <w:t>fracción L, y 94, fracción II, inciso b), de la Ley de Transparencia y Acceso a la Información Pública del Estado de México y Municipios, éste debe contar con la información de las actas de sesiones ordinarias y extraordinarias, así como las opiniones y recomendaciones de los consejos consultivos; así como las actas de sesiones de cabildo, artículos y fracciones que para mayor referencia se cita a continuación:</w:t>
      </w:r>
    </w:p>
    <w:p w:rsidR="00E43E0D" w:rsidRPr="00C60B56" w:rsidRDefault="00E43E0D" w:rsidP="00E43E0D">
      <w:pPr>
        <w:spacing w:after="0" w:line="240" w:lineRule="auto"/>
        <w:rPr>
          <w:rFonts w:ascii="Times New Roman" w:eastAsia="Times New Roman" w:hAnsi="Times New Roman" w:cs="Times New Roman"/>
          <w:sz w:val="24"/>
          <w:szCs w:val="24"/>
          <w:lang w:eastAsia="es-ES"/>
        </w:rPr>
      </w:pPr>
    </w:p>
    <w:p w:rsidR="00E43E0D" w:rsidRPr="00C60B56" w:rsidRDefault="00E43E0D" w:rsidP="00E43E0D">
      <w:pPr>
        <w:autoSpaceDE w:val="0"/>
        <w:autoSpaceDN w:val="0"/>
        <w:adjustRightInd w:val="0"/>
        <w:spacing w:after="0" w:line="240" w:lineRule="auto"/>
        <w:ind w:left="567" w:right="567"/>
        <w:jc w:val="both"/>
        <w:rPr>
          <w:rFonts w:ascii="Palatino Linotype" w:eastAsia="Times New Roman" w:hAnsi="Palatino Linotype" w:cs="Bookman Old Style"/>
          <w:i/>
          <w:szCs w:val="24"/>
          <w:lang w:val="es-ES" w:eastAsia="es-ES"/>
        </w:rPr>
      </w:pPr>
      <w:r w:rsidRPr="00C60B56">
        <w:rPr>
          <w:rFonts w:ascii="Palatino Linotype" w:eastAsia="Times New Roman" w:hAnsi="Palatino Linotype" w:cs="Bookman Old Style,Bold"/>
          <w:b/>
          <w:bCs/>
          <w:i/>
          <w:szCs w:val="24"/>
          <w:lang w:val="es-ES" w:eastAsia="es-ES"/>
        </w:rPr>
        <w:t xml:space="preserve">“Artículo 92. </w:t>
      </w:r>
      <w:r w:rsidRPr="00C60B56">
        <w:rPr>
          <w:rFonts w:ascii="Palatino Linotype" w:eastAsia="Times New Roman" w:hAnsi="Palatino Linotype" w:cs="Bookman Old Style"/>
          <w:i/>
          <w:szCs w:val="24"/>
          <w:lang w:val="es-ES"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43E0D" w:rsidRPr="00C60B56" w:rsidRDefault="00E43E0D" w:rsidP="00E43E0D">
      <w:pPr>
        <w:autoSpaceDE w:val="0"/>
        <w:autoSpaceDN w:val="0"/>
        <w:adjustRightInd w:val="0"/>
        <w:spacing w:after="0" w:line="240" w:lineRule="auto"/>
        <w:ind w:left="567" w:right="567"/>
        <w:jc w:val="both"/>
        <w:rPr>
          <w:rFonts w:ascii="Palatino Linotype" w:eastAsia="Times New Roman" w:hAnsi="Palatino Linotype" w:cs="Bookman Old Style"/>
          <w:i/>
          <w:szCs w:val="24"/>
          <w:lang w:val="es-ES" w:eastAsia="es-ES"/>
        </w:rPr>
      </w:pPr>
      <w:r w:rsidRPr="00C60B56">
        <w:rPr>
          <w:rFonts w:ascii="Palatino Linotype" w:eastAsia="Times New Roman" w:hAnsi="Palatino Linotype" w:cs="Bookman Old Style"/>
          <w:i/>
          <w:szCs w:val="24"/>
          <w:lang w:val="es-ES" w:eastAsia="es-ES"/>
        </w:rPr>
        <w:t>(…)</w:t>
      </w:r>
    </w:p>
    <w:p w:rsidR="00E43E0D" w:rsidRPr="00C60B56" w:rsidRDefault="00E43E0D" w:rsidP="00E43E0D">
      <w:pPr>
        <w:autoSpaceDE w:val="0"/>
        <w:autoSpaceDN w:val="0"/>
        <w:adjustRightInd w:val="0"/>
        <w:spacing w:after="0" w:line="240" w:lineRule="auto"/>
        <w:ind w:left="567" w:right="567"/>
        <w:jc w:val="both"/>
        <w:rPr>
          <w:rFonts w:ascii="Palatino Linotype" w:eastAsia="Times New Roman" w:hAnsi="Palatino Linotype" w:cs="Bookman Old Style"/>
          <w:i/>
          <w:szCs w:val="24"/>
          <w:lang w:val="es-ES" w:eastAsia="es-ES"/>
        </w:rPr>
      </w:pPr>
      <w:r w:rsidRPr="00C60B56">
        <w:rPr>
          <w:rFonts w:ascii="Palatino Linotype" w:eastAsia="Times New Roman" w:hAnsi="Palatino Linotype" w:cs="Bookman Old Style,Bold"/>
          <w:b/>
          <w:bCs/>
          <w:i/>
          <w:szCs w:val="24"/>
          <w:lang w:val="es-ES" w:eastAsia="es-ES"/>
        </w:rPr>
        <w:t>L. Las actas de sesiones ordinarias y extraordinarias, así como las opiniones y recomendaciones de los consejos consultivos;</w:t>
      </w:r>
      <w:r w:rsidRPr="00C60B56">
        <w:rPr>
          <w:rFonts w:ascii="Palatino Linotype" w:eastAsia="Times New Roman" w:hAnsi="Palatino Linotype" w:cs="Bookman Old Style"/>
          <w:i/>
          <w:szCs w:val="24"/>
          <w:lang w:val="es-ES" w:eastAsia="es-ES"/>
        </w:rPr>
        <w:t xml:space="preserve">” </w:t>
      </w:r>
    </w:p>
    <w:p w:rsidR="00E43E0D" w:rsidRPr="00C60B56" w:rsidRDefault="00E43E0D" w:rsidP="00E43E0D">
      <w:pPr>
        <w:autoSpaceDE w:val="0"/>
        <w:autoSpaceDN w:val="0"/>
        <w:adjustRightInd w:val="0"/>
        <w:spacing w:after="0" w:line="240" w:lineRule="auto"/>
        <w:ind w:left="567" w:right="567"/>
        <w:jc w:val="both"/>
        <w:rPr>
          <w:rFonts w:ascii="Palatino Linotype" w:eastAsia="Times New Roman" w:hAnsi="Palatino Linotype" w:cs="Bookman Old Style"/>
          <w:i/>
          <w:szCs w:val="24"/>
          <w:lang w:val="es-ES" w:eastAsia="es-ES"/>
        </w:rPr>
      </w:pPr>
    </w:p>
    <w:p w:rsidR="00E43E0D" w:rsidRPr="00C60B56" w:rsidRDefault="00E43E0D" w:rsidP="00E43E0D">
      <w:pPr>
        <w:autoSpaceDE w:val="0"/>
        <w:autoSpaceDN w:val="0"/>
        <w:adjustRightInd w:val="0"/>
        <w:spacing w:after="0" w:line="240" w:lineRule="auto"/>
        <w:ind w:left="567" w:right="567"/>
        <w:jc w:val="both"/>
        <w:rPr>
          <w:rFonts w:ascii="Palatino Linotype" w:eastAsia="Times New Roman" w:hAnsi="Palatino Linotype" w:cs="Bookman Old Style"/>
          <w:i/>
          <w:szCs w:val="24"/>
          <w:lang w:val="es-ES" w:eastAsia="es-ES"/>
        </w:rPr>
      </w:pPr>
      <w:r w:rsidRPr="00C60B56">
        <w:rPr>
          <w:rFonts w:ascii="Palatino Linotype" w:eastAsia="Times New Roman" w:hAnsi="Palatino Linotype" w:cs="Bookman Old Style"/>
          <w:b/>
          <w:i/>
          <w:szCs w:val="24"/>
          <w:lang w:val="es-ES" w:eastAsia="es-ES"/>
        </w:rPr>
        <w:t>Artículo 94.</w:t>
      </w:r>
      <w:r w:rsidRPr="00C60B56">
        <w:rPr>
          <w:rFonts w:ascii="Palatino Linotype" w:eastAsia="Times New Roman" w:hAnsi="Palatino Linotype" w:cs="Bookman Old Style"/>
          <w:i/>
          <w:szCs w:val="24"/>
          <w:lang w:val="es-ES" w:eastAsia="es-ES"/>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rsidR="00E43E0D" w:rsidRPr="00C60B56" w:rsidRDefault="00E43E0D" w:rsidP="00E43E0D">
      <w:pPr>
        <w:autoSpaceDE w:val="0"/>
        <w:autoSpaceDN w:val="0"/>
        <w:adjustRightInd w:val="0"/>
        <w:spacing w:after="0" w:line="240" w:lineRule="auto"/>
        <w:ind w:left="567" w:right="567"/>
        <w:jc w:val="both"/>
        <w:rPr>
          <w:rFonts w:ascii="Palatino Linotype" w:eastAsia="Times New Roman" w:hAnsi="Palatino Linotype" w:cs="Bookman Old Style"/>
          <w:b/>
          <w:i/>
          <w:szCs w:val="24"/>
          <w:lang w:val="es-ES" w:eastAsia="es-ES"/>
        </w:rPr>
      </w:pPr>
      <w:r w:rsidRPr="00C60B56">
        <w:rPr>
          <w:rFonts w:ascii="Palatino Linotype" w:eastAsia="Times New Roman" w:hAnsi="Palatino Linotype" w:cs="Bookman Old Style"/>
          <w:b/>
          <w:i/>
          <w:szCs w:val="24"/>
          <w:lang w:val="es-ES" w:eastAsia="es-ES"/>
        </w:rPr>
        <w:t>II. Adicionalmente en el caso de los municipios:</w:t>
      </w:r>
    </w:p>
    <w:p w:rsidR="00E43E0D" w:rsidRPr="00C60B56" w:rsidRDefault="00E43E0D" w:rsidP="00E43E0D">
      <w:pPr>
        <w:autoSpaceDE w:val="0"/>
        <w:autoSpaceDN w:val="0"/>
        <w:adjustRightInd w:val="0"/>
        <w:spacing w:after="0" w:line="240" w:lineRule="auto"/>
        <w:ind w:left="567" w:right="567"/>
        <w:jc w:val="both"/>
        <w:rPr>
          <w:rFonts w:ascii="Palatino Linotype" w:eastAsia="Times New Roman" w:hAnsi="Palatino Linotype" w:cs="Bookman Old Style"/>
          <w:i/>
          <w:szCs w:val="24"/>
          <w:lang w:val="es-ES" w:eastAsia="es-ES"/>
        </w:rPr>
      </w:pPr>
      <w:r w:rsidRPr="00C60B56">
        <w:rPr>
          <w:rFonts w:ascii="Palatino Linotype" w:eastAsia="Times New Roman" w:hAnsi="Palatino Linotype" w:cs="Bookman Old Style"/>
          <w:i/>
          <w:szCs w:val="24"/>
          <w:lang w:val="es-ES" w:eastAsia="es-ES"/>
        </w:rPr>
        <w:t>(…)</w:t>
      </w:r>
    </w:p>
    <w:p w:rsidR="00E43E0D" w:rsidRPr="00C60B56" w:rsidRDefault="00E43E0D" w:rsidP="00E43E0D">
      <w:pPr>
        <w:autoSpaceDE w:val="0"/>
        <w:autoSpaceDN w:val="0"/>
        <w:adjustRightInd w:val="0"/>
        <w:spacing w:after="0" w:line="240" w:lineRule="auto"/>
        <w:ind w:left="567" w:right="567"/>
        <w:jc w:val="both"/>
        <w:rPr>
          <w:rFonts w:ascii="Palatino Linotype" w:eastAsia="Times New Roman" w:hAnsi="Palatino Linotype" w:cs="Bookman Old Style"/>
          <w:i/>
          <w:szCs w:val="24"/>
          <w:lang w:val="es-ES" w:eastAsia="es-ES"/>
        </w:rPr>
      </w:pPr>
      <w:r w:rsidRPr="00C60B56">
        <w:rPr>
          <w:rFonts w:ascii="Palatino Linotype" w:eastAsia="Times New Roman" w:hAnsi="Palatino Linotype" w:cs="Bookman Old Style"/>
          <w:b/>
          <w:i/>
          <w:szCs w:val="24"/>
          <w:u w:val="single"/>
          <w:lang w:val="es-ES" w:eastAsia="es-ES"/>
        </w:rPr>
        <w:t>b) Las actas de sesiones de cabildo, los controles de asistencia de los integrantes del Ayuntamiento a las sesiones de cabildo y el sentido de votación de los miembros del cabildo sobre las iniciativas o acuerdos</w:t>
      </w:r>
      <w:r w:rsidRPr="00C60B56">
        <w:rPr>
          <w:rFonts w:ascii="Palatino Linotype" w:eastAsia="Times New Roman" w:hAnsi="Palatino Linotype" w:cs="Bookman Old Style"/>
          <w:i/>
          <w:szCs w:val="24"/>
          <w:lang w:val="es-ES" w:eastAsia="es-ES"/>
        </w:rPr>
        <w:t>;</w:t>
      </w:r>
    </w:p>
    <w:p w:rsidR="00E43E0D" w:rsidRPr="00C60B56" w:rsidRDefault="00E43E0D" w:rsidP="00E43E0D">
      <w:pPr>
        <w:autoSpaceDE w:val="0"/>
        <w:autoSpaceDN w:val="0"/>
        <w:adjustRightInd w:val="0"/>
        <w:spacing w:after="0" w:line="240" w:lineRule="auto"/>
        <w:ind w:left="567" w:right="567"/>
        <w:jc w:val="both"/>
        <w:rPr>
          <w:rFonts w:ascii="Palatino Linotype" w:eastAsia="Times New Roman" w:hAnsi="Palatino Linotype" w:cs="Bookman Old Style"/>
          <w:i/>
          <w:szCs w:val="24"/>
          <w:lang w:val="es-ES" w:eastAsia="es-ES"/>
        </w:rPr>
      </w:pPr>
      <w:r w:rsidRPr="00C60B56">
        <w:rPr>
          <w:rFonts w:ascii="Palatino Linotype" w:eastAsia="Times New Roman" w:hAnsi="Palatino Linotype" w:cs="Bookman Old Style"/>
          <w:i/>
          <w:szCs w:val="24"/>
          <w:lang w:val="es-ES" w:eastAsia="es-ES"/>
        </w:rPr>
        <w:t xml:space="preserve">(…) </w:t>
      </w:r>
    </w:p>
    <w:p w:rsidR="00E43E0D" w:rsidRPr="00C60B56" w:rsidRDefault="00E43E0D" w:rsidP="00E43E0D">
      <w:pPr>
        <w:autoSpaceDE w:val="0"/>
        <w:autoSpaceDN w:val="0"/>
        <w:adjustRightInd w:val="0"/>
        <w:spacing w:after="0" w:line="360" w:lineRule="auto"/>
        <w:ind w:left="567"/>
        <w:jc w:val="right"/>
        <w:rPr>
          <w:rFonts w:ascii="Palatino Linotype" w:eastAsia="Times New Roman" w:hAnsi="Palatino Linotype" w:cs="Arial"/>
          <w:i/>
          <w:sz w:val="24"/>
          <w:szCs w:val="24"/>
          <w:lang w:val="es-ES" w:eastAsia="es-ES"/>
        </w:rPr>
      </w:pPr>
      <w:r w:rsidRPr="00C60B56">
        <w:rPr>
          <w:rFonts w:ascii="Palatino Linotype" w:eastAsia="Times New Roman" w:hAnsi="Palatino Linotype" w:cs="Arial"/>
          <w:i/>
          <w:sz w:val="20"/>
          <w:szCs w:val="20"/>
          <w:lang w:val="es-ES" w:eastAsia="es-ES"/>
        </w:rPr>
        <w:t>(Énfasis añadido)</w:t>
      </w:r>
    </w:p>
    <w:p w:rsidR="00E43E0D" w:rsidRPr="00C60B56" w:rsidRDefault="00E43E0D" w:rsidP="00E43E0D">
      <w:pPr>
        <w:spacing w:after="0" w:line="240" w:lineRule="auto"/>
        <w:rPr>
          <w:rFonts w:ascii="Times New Roman" w:eastAsia="Times New Roman" w:hAnsi="Times New Roman" w:cs="Times New Roman"/>
          <w:sz w:val="24"/>
          <w:szCs w:val="24"/>
          <w:lang w:eastAsia="es-ES"/>
        </w:rPr>
      </w:pPr>
    </w:p>
    <w:p w:rsidR="00E43E0D" w:rsidRPr="00C60B56" w:rsidRDefault="00E43E0D" w:rsidP="00E43E0D">
      <w:pPr>
        <w:spacing w:after="0" w:line="360" w:lineRule="auto"/>
        <w:jc w:val="both"/>
        <w:rPr>
          <w:rFonts w:ascii="Palatino Linotype" w:eastAsia="Times New Roman" w:hAnsi="Palatino Linotype" w:cs="Arial"/>
          <w:sz w:val="24"/>
          <w:szCs w:val="24"/>
          <w:lang w:val="es-ES" w:eastAsia="es-ES"/>
        </w:rPr>
      </w:pPr>
      <w:r w:rsidRPr="00C60B56">
        <w:rPr>
          <w:rFonts w:ascii="Palatino Linotype" w:eastAsia="Times New Roman" w:hAnsi="Palatino Linotype" w:cs="Arial"/>
          <w:sz w:val="24"/>
          <w:szCs w:val="24"/>
          <w:lang w:val="es-ES" w:eastAsia="es-ES"/>
        </w:rPr>
        <w:t>En tal virtud, la ley otorga publicidad a la información relacionada con las actas de sesiones de cabildo; tan es así, que el artículo 94, fracción II, inciso b), de la citada ley, dispone que los Sujetos Obligados deben hacer pública dicha información.</w:t>
      </w:r>
    </w:p>
    <w:p w:rsidR="00E43E0D" w:rsidRPr="00C60B56" w:rsidRDefault="00E43E0D" w:rsidP="00E43E0D">
      <w:pPr>
        <w:spacing w:after="0" w:line="360" w:lineRule="auto"/>
        <w:jc w:val="both"/>
        <w:rPr>
          <w:rFonts w:ascii="Palatino Linotype" w:eastAsia="Times New Roman" w:hAnsi="Palatino Linotype" w:cs="Arial"/>
          <w:sz w:val="24"/>
          <w:szCs w:val="24"/>
          <w:lang w:val="es-ES" w:eastAsia="es-ES"/>
        </w:rPr>
      </w:pPr>
    </w:p>
    <w:p w:rsidR="00E43E0D" w:rsidRPr="00C60B56" w:rsidRDefault="00E43E0D" w:rsidP="00E43E0D">
      <w:pPr>
        <w:spacing w:after="0" w:line="360" w:lineRule="auto"/>
        <w:jc w:val="both"/>
        <w:rPr>
          <w:rFonts w:ascii="Palatino Linotype" w:eastAsia="Times New Roman" w:hAnsi="Palatino Linotype" w:cs="Arial"/>
          <w:sz w:val="24"/>
          <w:szCs w:val="24"/>
          <w:lang w:val="es-ES" w:eastAsia="es-ES"/>
        </w:rPr>
      </w:pPr>
      <w:r w:rsidRPr="00C60B56">
        <w:rPr>
          <w:rFonts w:ascii="Palatino Linotype" w:eastAsia="Times New Roman" w:hAnsi="Palatino Linotype" w:cs="Arial"/>
          <w:sz w:val="24"/>
          <w:szCs w:val="24"/>
          <w:lang w:val="es-ES" w:eastAsia="es-ES"/>
        </w:rPr>
        <w:lastRenderedPageBreak/>
        <w:t xml:space="preserve">Por otra parte, es de destacar que </w:t>
      </w:r>
      <w:r w:rsidRPr="00C60B56">
        <w:rPr>
          <w:rFonts w:ascii="Palatino Linotype" w:eastAsia="MS Mincho" w:hAnsi="Palatino Linotype" w:cs="Times New Roman"/>
          <w:color w:val="000000"/>
          <w:sz w:val="24"/>
          <w:szCs w:val="24"/>
          <w:lang w:val="es-ES_tradnl" w:eastAsia="es-ES"/>
        </w:rPr>
        <w:t xml:space="preserve">relativo al caso concreto que nos ocupa estudiar, es necesario </w:t>
      </w:r>
      <w:r w:rsidRPr="00C60B56">
        <w:rPr>
          <w:rFonts w:ascii="Palatino Linotype" w:eastAsia="Times New Roman" w:hAnsi="Palatino Linotype" w:cs="Arial"/>
          <w:sz w:val="24"/>
          <w:szCs w:val="24"/>
          <w:lang w:val="es-ES" w:eastAsia="es-ES"/>
        </w:rPr>
        <w:t xml:space="preserve">partir de lo establecido en el artículo 115, fracción I, párrafo cuarto de la Constitución Política de los Estados Unidos Mexicanos que a la letra indica: </w:t>
      </w:r>
    </w:p>
    <w:p w:rsidR="00E43E0D" w:rsidRPr="00C60B56" w:rsidRDefault="00E43E0D" w:rsidP="00E43E0D">
      <w:pPr>
        <w:spacing w:after="0" w:line="240" w:lineRule="auto"/>
        <w:rPr>
          <w:rFonts w:ascii="Times New Roman" w:eastAsia="Times New Roman" w:hAnsi="Times New Roman" w:cs="Times New Roman"/>
          <w:sz w:val="14"/>
          <w:szCs w:val="24"/>
          <w:lang w:val="es-ES" w:eastAsia="es-ES"/>
        </w:rPr>
      </w:pPr>
    </w:p>
    <w:p w:rsidR="00E43E0D" w:rsidRPr="00C60B56" w:rsidRDefault="00E43E0D" w:rsidP="00E43E0D">
      <w:pPr>
        <w:spacing w:after="0" w:line="240" w:lineRule="auto"/>
        <w:rPr>
          <w:rFonts w:ascii="Times New Roman" w:eastAsia="Times New Roman" w:hAnsi="Times New Roman" w:cs="Times New Roman"/>
          <w:sz w:val="14"/>
          <w:szCs w:val="24"/>
          <w:lang w:val="es-ES" w:eastAsia="es-ES"/>
        </w:rPr>
      </w:pPr>
    </w:p>
    <w:p w:rsidR="00E43E0D" w:rsidRPr="00C60B56" w:rsidRDefault="00E43E0D" w:rsidP="00E43E0D">
      <w:pPr>
        <w:spacing w:after="0" w:line="240" w:lineRule="auto"/>
        <w:ind w:left="851" w:right="1134"/>
        <w:contextualSpacing/>
        <w:jc w:val="both"/>
        <w:rPr>
          <w:rFonts w:ascii="Palatino Linotype" w:eastAsiaTheme="minorEastAsia" w:hAnsi="Palatino Linotype" w:cs="Times New Roman"/>
          <w:b/>
          <w:i/>
          <w:szCs w:val="24"/>
          <w:lang w:val="es-ES_tradnl" w:eastAsia="es-ES"/>
        </w:rPr>
      </w:pPr>
      <w:r w:rsidRPr="00C60B56">
        <w:rPr>
          <w:rFonts w:ascii="Palatino Linotype" w:eastAsiaTheme="minorEastAsia" w:hAnsi="Palatino Linotype" w:cs="Times New Roman"/>
          <w:b/>
          <w:i/>
          <w:szCs w:val="24"/>
          <w:lang w:val="es-ES_tradnl" w:eastAsia="es-ES"/>
        </w:rPr>
        <w:t>“Articulo 115.</w:t>
      </w:r>
    </w:p>
    <w:p w:rsidR="00E43E0D" w:rsidRPr="00C60B56" w:rsidRDefault="00E43E0D" w:rsidP="00E43E0D">
      <w:pPr>
        <w:spacing w:after="0" w:line="240" w:lineRule="auto"/>
        <w:ind w:left="851" w:right="1134"/>
        <w:contextualSpacing/>
        <w:jc w:val="both"/>
        <w:rPr>
          <w:rFonts w:ascii="Palatino Linotype" w:eastAsiaTheme="minorEastAsia" w:hAnsi="Palatino Linotype" w:cs="Times New Roman"/>
          <w:i/>
          <w:szCs w:val="24"/>
          <w:lang w:val="es-ES_tradnl" w:eastAsia="es-ES"/>
        </w:rPr>
      </w:pPr>
      <w:r w:rsidRPr="00C60B56">
        <w:rPr>
          <w:rFonts w:ascii="Palatino Linotype" w:eastAsiaTheme="minorEastAsia" w:hAnsi="Palatino Linotype" w:cs="Times New Roman"/>
          <w:i/>
          <w:szCs w:val="24"/>
          <w:lang w:val="es-ES_tradnl" w:eastAsia="es-ES"/>
        </w:rPr>
        <w:t>(…)</w:t>
      </w:r>
    </w:p>
    <w:p w:rsidR="00E43E0D" w:rsidRPr="00C60B56" w:rsidRDefault="00E43E0D" w:rsidP="00E43E0D">
      <w:pPr>
        <w:numPr>
          <w:ilvl w:val="0"/>
          <w:numId w:val="30"/>
        </w:numPr>
        <w:spacing w:after="0" w:line="240" w:lineRule="auto"/>
        <w:ind w:right="1134"/>
        <w:contextualSpacing/>
        <w:jc w:val="both"/>
        <w:rPr>
          <w:rFonts w:ascii="Palatino Linotype" w:eastAsiaTheme="minorEastAsia" w:hAnsi="Palatino Linotype" w:cs="Times New Roman"/>
          <w:i/>
          <w:szCs w:val="24"/>
          <w:lang w:val="es-ES_tradnl" w:eastAsia="es-ES"/>
        </w:rPr>
      </w:pPr>
      <w:r w:rsidRPr="00C60B56">
        <w:rPr>
          <w:rFonts w:ascii="Palatino Linotype" w:eastAsiaTheme="minorEastAsia" w:hAnsi="Palatino Linotype" w:cs="Times New Roman"/>
          <w:i/>
          <w:szCs w:val="24"/>
          <w:lang w:val="es-ES_tradnl" w:eastAsia="es-ES"/>
        </w:rPr>
        <w:t>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Estado.”(Sic).</w:t>
      </w:r>
    </w:p>
    <w:p w:rsidR="00E43E0D" w:rsidRPr="00C60B56" w:rsidRDefault="00E43E0D" w:rsidP="00E43E0D">
      <w:pPr>
        <w:spacing w:after="0" w:line="240" w:lineRule="auto"/>
        <w:ind w:left="1571" w:right="1134"/>
        <w:contextualSpacing/>
        <w:jc w:val="both"/>
        <w:rPr>
          <w:rFonts w:ascii="Palatino Linotype" w:eastAsiaTheme="minorEastAsia" w:hAnsi="Palatino Linotype" w:cs="Times New Roman"/>
          <w:i/>
          <w:szCs w:val="24"/>
          <w:lang w:val="es-ES_tradnl" w:eastAsia="es-ES"/>
        </w:rPr>
      </w:pPr>
    </w:p>
    <w:p w:rsidR="00E43E0D" w:rsidRPr="00C60B56" w:rsidRDefault="00E43E0D" w:rsidP="00E43E0D">
      <w:pPr>
        <w:numPr>
          <w:ilvl w:val="0"/>
          <w:numId w:val="30"/>
        </w:numPr>
        <w:spacing w:after="0" w:line="240" w:lineRule="auto"/>
        <w:ind w:right="1134"/>
        <w:contextualSpacing/>
        <w:jc w:val="both"/>
        <w:rPr>
          <w:rFonts w:ascii="Palatino Linotype" w:eastAsiaTheme="minorEastAsia" w:hAnsi="Palatino Linotype" w:cs="Times New Roman"/>
          <w:i/>
          <w:szCs w:val="24"/>
          <w:lang w:val="es-ES_tradnl" w:eastAsia="es-ES"/>
        </w:rPr>
      </w:pPr>
      <w:r w:rsidRPr="00C60B56">
        <w:rPr>
          <w:rFonts w:ascii="Palatino Linotype" w:eastAsiaTheme="minorEastAsia" w:hAnsi="Palatino Linotype" w:cs="Times New Roman"/>
          <w:i/>
          <w:szCs w:val="24"/>
          <w:lang w:val="es-ES_tradnl" w:eastAsia="es-ES"/>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vecinal.”(Sic).</w:t>
      </w:r>
    </w:p>
    <w:p w:rsidR="00E43E0D" w:rsidRPr="00C60B56" w:rsidRDefault="00E43E0D" w:rsidP="00E43E0D">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rsidR="00E43E0D" w:rsidRPr="00C60B56" w:rsidRDefault="00E43E0D" w:rsidP="00E43E0D">
      <w:p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C60B56">
        <w:rPr>
          <w:rFonts w:ascii="Palatino Linotype" w:eastAsia="MS Mincho" w:hAnsi="Palatino Linotype" w:cs="Times New Roman"/>
          <w:color w:val="000000"/>
          <w:sz w:val="24"/>
          <w:szCs w:val="24"/>
          <w:lang w:val="es-ES_tradnl" w:eastAsia="es-ES"/>
        </w:rPr>
        <w:t>Asimismo, la Constitución Local, establece en el artículo 125, párrafo ocho, lo siguiente:</w:t>
      </w:r>
    </w:p>
    <w:p w:rsidR="00E43E0D" w:rsidRPr="00C60B56" w:rsidRDefault="00E43E0D" w:rsidP="00E43E0D">
      <w:pPr>
        <w:spacing w:after="0" w:line="240" w:lineRule="auto"/>
        <w:ind w:left="851"/>
        <w:contextualSpacing/>
        <w:jc w:val="both"/>
        <w:rPr>
          <w:rFonts w:ascii="Palatino Linotype" w:eastAsiaTheme="minorEastAsia" w:hAnsi="Palatino Linotype" w:cs="Times New Roman"/>
          <w:i/>
          <w:sz w:val="24"/>
          <w:szCs w:val="24"/>
          <w:lang w:val="es-ES_tradnl" w:eastAsia="es-ES"/>
        </w:rPr>
      </w:pPr>
    </w:p>
    <w:p w:rsidR="00E43E0D" w:rsidRPr="00C60B56" w:rsidRDefault="00E43E0D" w:rsidP="00E43E0D">
      <w:pPr>
        <w:spacing w:after="0" w:line="240" w:lineRule="auto"/>
        <w:ind w:left="851"/>
        <w:contextualSpacing/>
        <w:jc w:val="both"/>
        <w:rPr>
          <w:rFonts w:ascii="Palatino Linotype" w:eastAsiaTheme="minorEastAsia" w:hAnsi="Palatino Linotype" w:cs="Times New Roman"/>
          <w:i/>
          <w:szCs w:val="24"/>
          <w:lang w:val="es-ES_tradnl" w:eastAsia="es-ES"/>
        </w:rPr>
      </w:pPr>
      <w:r w:rsidRPr="00C60B56">
        <w:rPr>
          <w:rFonts w:ascii="Palatino Linotype" w:eastAsiaTheme="minorEastAsia" w:hAnsi="Palatino Linotype" w:cs="Times New Roman"/>
          <w:i/>
          <w:szCs w:val="24"/>
          <w:lang w:val="es-ES_tradnl" w:eastAsia="es-ES"/>
        </w:rPr>
        <w:t xml:space="preserve">“Los Ayuntamientos celebrarán </w:t>
      </w:r>
      <w:r w:rsidRPr="00C60B56">
        <w:rPr>
          <w:rFonts w:ascii="Palatino Linotype" w:eastAsiaTheme="minorEastAsia" w:hAnsi="Palatino Linotype" w:cs="Times New Roman"/>
          <w:b/>
          <w:i/>
          <w:szCs w:val="24"/>
          <w:lang w:val="es-ES_tradnl" w:eastAsia="es-ES"/>
        </w:rPr>
        <w:t>sesiones extraordinarias de cabildo</w:t>
      </w:r>
      <w:r w:rsidRPr="00C60B56">
        <w:rPr>
          <w:rFonts w:ascii="Palatino Linotype" w:eastAsiaTheme="minorEastAsia" w:hAnsi="Palatino Linotype" w:cs="Times New Roman"/>
          <w:i/>
          <w:szCs w:val="24"/>
          <w:lang w:val="es-ES_tradnl" w:eastAsia="es-ES"/>
        </w:rPr>
        <w:t xml:space="preserve"> cuando la Ley de Ingresos aprobada por la Legislatura, implique adecuaciones a su Presupuesto de Egresos. Estas sesiones nunca excederán al 15 de febrero y tendrán como único objeto, concordar el Presupuesto de Egresos con la citada Ley de Ingresos. Al concluir las sesiones en las que se apruebe el Presupuesto de Egresos Municipal en forma definitiva, se dispondrá, por el Presidente Municipal, su promulgación y publicación, teniendo la obligación de enviar la ratificación, o modificaciones en su caso, de dicho Presupuesto de Egresos, al Órgano Superior de Fiscalización, a más tardar el día 25 de febrero de cada año.” (Sic).</w:t>
      </w:r>
    </w:p>
    <w:p w:rsidR="00E43E0D" w:rsidRPr="00C60B56" w:rsidRDefault="00E43E0D" w:rsidP="00E43E0D">
      <w:pPr>
        <w:spacing w:before="240" w:after="240" w:line="360" w:lineRule="auto"/>
        <w:contextualSpacing/>
        <w:jc w:val="both"/>
        <w:rPr>
          <w:rFonts w:ascii="Palatino Linotype" w:eastAsia="MS Mincho" w:hAnsi="Palatino Linotype" w:cs="Times New Roman"/>
          <w:i/>
          <w:color w:val="000000"/>
          <w:sz w:val="24"/>
          <w:szCs w:val="24"/>
          <w:lang w:val="es-ES_tradnl" w:eastAsia="es-ES"/>
        </w:rPr>
      </w:pPr>
    </w:p>
    <w:p w:rsidR="00E43E0D" w:rsidRPr="00C60B56" w:rsidRDefault="00E43E0D" w:rsidP="00E43E0D">
      <w:pPr>
        <w:spacing w:after="0" w:line="360" w:lineRule="auto"/>
        <w:contextualSpacing/>
        <w:jc w:val="both"/>
        <w:rPr>
          <w:rFonts w:ascii="Palatino Linotype" w:eastAsia="MS Mincho" w:hAnsi="Palatino Linotype" w:cs="Times New Roman"/>
          <w:color w:val="000000"/>
          <w:sz w:val="24"/>
          <w:szCs w:val="24"/>
          <w:lang w:val="es-ES_tradnl" w:eastAsia="es-ES"/>
        </w:rPr>
      </w:pPr>
      <w:r w:rsidRPr="00C60B56">
        <w:rPr>
          <w:rFonts w:ascii="Palatino Linotype" w:eastAsia="MS Mincho" w:hAnsi="Palatino Linotype" w:cs="Times New Roman"/>
          <w:color w:val="000000"/>
          <w:sz w:val="24"/>
          <w:szCs w:val="24"/>
          <w:lang w:val="es-ES_tradnl" w:eastAsia="es-ES"/>
        </w:rPr>
        <w:lastRenderedPageBreak/>
        <w:t>En este orden de ideas el artículo 28 y 48, de la Ley Orgánica Municipal del Estado de México establece lo siguiente:</w:t>
      </w:r>
    </w:p>
    <w:p w:rsidR="00E43E0D" w:rsidRPr="00C60B56" w:rsidRDefault="00E43E0D" w:rsidP="00E43E0D">
      <w:pPr>
        <w:spacing w:after="0" w:line="240" w:lineRule="auto"/>
        <w:rPr>
          <w:rFonts w:ascii="Times New Roman" w:eastAsia="MS Mincho" w:hAnsi="Times New Roman" w:cs="Times New Roman"/>
          <w:sz w:val="24"/>
          <w:szCs w:val="24"/>
          <w:lang w:eastAsia="es-ES"/>
        </w:rPr>
      </w:pPr>
    </w:p>
    <w:p w:rsidR="00E43E0D" w:rsidRPr="00C60B56" w:rsidRDefault="00E43E0D" w:rsidP="00E43E0D">
      <w:pPr>
        <w:tabs>
          <w:tab w:val="left" w:pos="851"/>
        </w:tabs>
        <w:spacing w:after="0" w:line="240" w:lineRule="auto"/>
        <w:ind w:left="851" w:right="709"/>
        <w:contextualSpacing/>
        <w:jc w:val="both"/>
        <w:rPr>
          <w:rFonts w:ascii="Palatino Linotype" w:eastAsiaTheme="minorEastAsia" w:hAnsi="Palatino Linotype" w:cs="Times New Roman"/>
          <w:i/>
          <w:szCs w:val="24"/>
          <w:lang w:val="es-ES_tradnl" w:eastAsia="es-ES"/>
        </w:rPr>
      </w:pPr>
      <w:r w:rsidRPr="00C60B56">
        <w:rPr>
          <w:rFonts w:ascii="Palatino Linotype" w:eastAsiaTheme="minorEastAsia" w:hAnsi="Palatino Linotype" w:cs="Times New Roman"/>
          <w:i/>
          <w:szCs w:val="24"/>
          <w:lang w:val="es-ES_tradnl" w:eastAsia="es-ES"/>
        </w:rPr>
        <w:t>“</w:t>
      </w:r>
      <w:r w:rsidRPr="00C60B56">
        <w:rPr>
          <w:rFonts w:ascii="Palatino Linotype" w:eastAsiaTheme="minorEastAsia" w:hAnsi="Palatino Linotype" w:cs="Times New Roman"/>
          <w:b/>
          <w:i/>
          <w:szCs w:val="24"/>
          <w:lang w:val="es-ES_tradnl" w:eastAsia="es-ES"/>
        </w:rPr>
        <w:t>Artículo 28</w:t>
      </w:r>
      <w:r w:rsidRPr="00C60B56">
        <w:rPr>
          <w:rFonts w:ascii="Palatino Linotype" w:eastAsiaTheme="minorEastAsia" w:hAnsi="Palatino Linotype" w:cs="Times New Roman"/>
          <w:i/>
          <w:szCs w:val="24"/>
          <w:lang w:val="es-ES_tradnl" w:eastAsia="es-ES"/>
        </w:rPr>
        <w:t>.- Los ayuntamientos sesionarán cuando menos una vez cada ocho días o cuantas veces sea necesario en asuntos de urgente resolución, a petición de la mayoría de sus miembros y podrán declararse en sesión permanente cuando la importancia del asunto lo requiera. Las sesiones de los ayuntamientos serán públicas y deberán transmitirse a través de la página de internet del municipio.</w:t>
      </w:r>
    </w:p>
    <w:p w:rsidR="00E43E0D" w:rsidRPr="00C60B56" w:rsidRDefault="00E43E0D" w:rsidP="00E43E0D">
      <w:pPr>
        <w:tabs>
          <w:tab w:val="left" w:pos="851"/>
        </w:tabs>
        <w:spacing w:after="0" w:line="240" w:lineRule="auto"/>
        <w:ind w:left="851" w:right="709"/>
        <w:contextualSpacing/>
        <w:jc w:val="both"/>
        <w:rPr>
          <w:rFonts w:ascii="Palatino Linotype" w:eastAsiaTheme="minorEastAsia" w:hAnsi="Palatino Linotype" w:cs="Times New Roman"/>
          <w:i/>
          <w:szCs w:val="24"/>
          <w:lang w:val="es-ES_tradnl" w:eastAsia="es-ES"/>
        </w:rPr>
      </w:pPr>
    </w:p>
    <w:p w:rsidR="00E43E0D" w:rsidRPr="00C60B56" w:rsidRDefault="00E43E0D" w:rsidP="00E43E0D">
      <w:pPr>
        <w:tabs>
          <w:tab w:val="left" w:pos="851"/>
        </w:tabs>
        <w:spacing w:after="0" w:line="240" w:lineRule="auto"/>
        <w:ind w:left="851" w:right="709"/>
        <w:contextualSpacing/>
        <w:jc w:val="both"/>
        <w:rPr>
          <w:rFonts w:ascii="Palatino Linotype" w:eastAsia="MS Mincho" w:hAnsi="Palatino Linotype" w:cs="Times New Roman"/>
          <w:i/>
          <w:color w:val="000000"/>
          <w:szCs w:val="24"/>
          <w:lang w:val="es-ES_tradnl" w:eastAsia="es-ES"/>
        </w:rPr>
      </w:pPr>
      <w:r w:rsidRPr="00C60B56">
        <w:rPr>
          <w:rFonts w:ascii="Palatino Linotype" w:eastAsiaTheme="minorEastAsia" w:hAnsi="Palatino Linotype" w:cs="Times New Roman"/>
          <w:i/>
          <w:szCs w:val="24"/>
          <w:lang w:val="es-ES_tradnl" w:eastAsia="es-ES"/>
        </w:rPr>
        <w:t xml:space="preserve">Las sesiones de los ayuntamientos se celebrarán en la sala de cabildos; y cuando la solemnidad del caso lo requiera, en el recinto previamente declarado oficial para tal objeto.”(Sic). </w:t>
      </w:r>
    </w:p>
    <w:p w:rsidR="00E43E0D" w:rsidRPr="00C60B56" w:rsidRDefault="00E43E0D" w:rsidP="00E43E0D">
      <w:pPr>
        <w:spacing w:after="0" w:line="240" w:lineRule="auto"/>
        <w:ind w:left="426" w:right="709"/>
        <w:contextualSpacing/>
        <w:jc w:val="both"/>
        <w:rPr>
          <w:rFonts w:ascii="Palatino Linotype" w:eastAsia="MS Mincho" w:hAnsi="Palatino Linotype" w:cs="Times New Roman"/>
          <w:color w:val="000000"/>
          <w:szCs w:val="24"/>
          <w:lang w:val="es-ES_tradnl" w:eastAsia="es-ES"/>
        </w:rPr>
      </w:pPr>
    </w:p>
    <w:p w:rsidR="00E43E0D" w:rsidRPr="00C60B56" w:rsidRDefault="00E43E0D" w:rsidP="00E43E0D">
      <w:pPr>
        <w:tabs>
          <w:tab w:val="left" w:pos="851"/>
        </w:tabs>
        <w:spacing w:after="0" w:line="240" w:lineRule="auto"/>
        <w:ind w:left="851" w:right="709"/>
        <w:contextualSpacing/>
        <w:jc w:val="both"/>
        <w:rPr>
          <w:rFonts w:ascii="Palatino Linotype" w:eastAsiaTheme="minorEastAsia" w:hAnsi="Palatino Linotype" w:cs="Times New Roman"/>
          <w:i/>
          <w:szCs w:val="24"/>
          <w:lang w:val="es-ES_tradnl" w:eastAsia="es-ES"/>
        </w:rPr>
      </w:pPr>
      <w:r w:rsidRPr="00C60B56">
        <w:rPr>
          <w:rFonts w:ascii="Palatino Linotype" w:eastAsiaTheme="minorEastAsia" w:hAnsi="Palatino Linotype" w:cs="Times New Roman"/>
          <w:i/>
          <w:szCs w:val="24"/>
          <w:lang w:val="es-ES_tradnl" w:eastAsia="es-ES"/>
        </w:rPr>
        <w:t>“</w:t>
      </w:r>
      <w:r w:rsidRPr="00C60B56">
        <w:rPr>
          <w:rFonts w:ascii="Palatino Linotype" w:eastAsiaTheme="minorEastAsia" w:hAnsi="Palatino Linotype" w:cs="Times New Roman"/>
          <w:b/>
          <w:i/>
          <w:szCs w:val="24"/>
          <w:lang w:val="es-ES_tradnl" w:eastAsia="es-ES"/>
        </w:rPr>
        <w:t>Artículo 48</w:t>
      </w:r>
      <w:r w:rsidRPr="00C60B56">
        <w:rPr>
          <w:rFonts w:ascii="Palatino Linotype" w:eastAsiaTheme="minorEastAsia" w:hAnsi="Palatino Linotype" w:cs="Times New Roman"/>
          <w:i/>
          <w:szCs w:val="24"/>
          <w:lang w:val="es-ES_tradnl" w:eastAsia="es-ES"/>
        </w:rPr>
        <w:t>.- El presidente municipal tiene las siguientes atribuciones:</w:t>
      </w:r>
    </w:p>
    <w:p w:rsidR="00E43E0D" w:rsidRPr="00C60B56" w:rsidRDefault="00E43E0D" w:rsidP="00E43E0D">
      <w:pPr>
        <w:tabs>
          <w:tab w:val="left" w:pos="851"/>
        </w:tabs>
        <w:spacing w:after="0" w:line="240" w:lineRule="auto"/>
        <w:ind w:left="851" w:right="709"/>
        <w:contextualSpacing/>
        <w:jc w:val="both"/>
        <w:rPr>
          <w:rFonts w:ascii="Palatino Linotype" w:eastAsiaTheme="minorEastAsia" w:hAnsi="Palatino Linotype" w:cs="Times New Roman"/>
          <w:i/>
          <w:szCs w:val="24"/>
          <w:lang w:val="es-ES_tradnl" w:eastAsia="es-ES"/>
        </w:rPr>
      </w:pPr>
      <w:r w:rsidRPr="00C60B56">
        <w:rPr>
          <w:rFonts w:ascii="Palatino Linotype" w:eastAsiaTheme="minorEastAsia" w:hAnsi="Palatino Linotype" w:cs="Times New Roman"/>
          <w:i/>
          <w:szCs w:val="24"/>
          <w:lang w:val="es-ES_tradnl" w:eastAsia="es-ES"/>
        </w:rPr>
        <w:t>(…)</w:t>
      </w:r>
    </w:p>
    <w:p w:rsidR="00E43E0D" w:rsidRPr="00C60B56" w:rsidRDefault="00E43E0D" w:rsidP="00E43E0D">
      <w:pPr>
        <w:tabs>
          <w:tab w:val="left" w:pos="851"/>
        </w:tabs>
        <w:spacing w:after="0" w:line="240" w:lineRule="auto"/>
        <w:ind w:left="851" w:right="709"/>
        <w:contextualSpacing/>
        <w:jc w:val="both"/>
        <w:rPr>
          <w:rFonts w:ascii="Palatino Linotype" w:eastAsiaTheme="minorEastAsia" w:hAnsi="Palatino Linotype" w:cs="Times New Roman"/>
          <w:i/>
          <w:szCs w:val="24"/>
          <w:lang w:val="es-ES_tradnl" w:eastAsia="es-ES"/>
        </w:rPr>
      </w:pPr>
      <w:r w:rsidRPr="00C60B56">
        <w:rPr>
          <w:rFonts w:ascii="Palatino Linotype" w:eastAsiaTheme="minorEastAsia" w:hAnsi="Palatino Linotype" w:cs="Times New Roman"/>
          <w:i/>
          <w:szCs w:val="24"/>
          <w:lang w:val="es-ES_tradnl" w:eastAsia="es-ES"/>
        </w:rPr>
        <w:t xml:space="preserve">I. Presidir y dirigir las </w:t>
      </w:r>
      <w:r w:rsidRPr="00C60B56">
        <w:rPr>
          <w:rFonts w:ascii="Palatino Linotype" w:eastAsiaTheme="minorEastAsia" w:hAnsi="Palatino Linotype" w:cs="Times New Roman"/>
          <w:b/>
          <w:i/>
          <w:szCs w:val="24"/>
          <w:lang w:val="es-ES_tradnl" w:eastAsia="es-ES"/>
        </w:rPr>
        <w:t>sesiones</w:t>
      </w:r>
      <w:r w:rsidRPr="00C60B56">
        <w:rPr>
          <w:rFonts w:ascii="Palatino Linotype" w:eastAsiaTheme="minorEastAsia" w:hAnsi="Palatino Linotype" w:cs="Times New Roman"/>
          <w:i/>
          <w:szCs w:val="24"/>
          <w:lang w:val="es-ES_tradnl" w:eastAsia="es-ES"/>
        </w:rPr>
        <w:t xml:space="preserve"> del ayuntamiento.</w:t>
      </w:r>
    </w:p>
    <w:p w:rsidR="00E43E0D" w:rsidRPr="00C60B56" w:rsidRDefault="00E43E0D" w:rsidP="00E43E0D">
      <w:pPr>
        <w:tabs>
          <w:tab w:val="left" w:pos="851"/>
        </w:tabs>
        <w:spacing w:after="0" w:line="240" w:lineRule="auto"/>
        <w:ind w:left="851" w:right="709"/>
        <w:contextualSpacing/>
        <w:jc w:val="both"/>
        <w:rPr>
          <w:rFonts w:ascii="Palatino Linotype" w:eastAsiaTheme="minorEastAsia" w:hAnsi="Palatino Linotype" w:cs="Times New Roman"/>
          <w:i/>
          <w:szCs w:val="24"/>
          <w:lang w:val="es-ES_tradnl" w:eastAsia="es-ES"/>
        </w:rPr>
      </w:pPr>
      <w:r w:rsidRPr="00C60B56">
        <w:rPr>
          <w:rFonts w:ascii="Palatino Linotype" w:eastAsiaTheme="minorEastAsia" w:hAnsi="Palatino Linotype" w:cs="Times New Roman"/>
          <w:i/>
          <w:szCs w:val="24"/>
          <w:lang w:val="es-ES_tradnl" w:eastAsia="es-ES"/>
        </w:rPr>
        <w:t xml:space="preserve">V. Convocar a </w:t>
      </w:r>
      <w:r w:rsidRPr="00C60B56">
        <w:rPr>
          <w:rFonts w:ascii="Palatino Linotype" w:eastAsiaTheme="minorEastAsia" w:hAnsi="Palatino Linotype" w:cs="Times New Roman"/>
          <w:b/>
          <w:i/>
          <w:szCs w:val="24"/>
          <w:u w:val="single"/>
          <w:lang w:val="es-ES_tradnl" w:eastAsia="es-ES"/>
        </w:rPr>
        <w:t>sesiones ordinarias y extraordinarias</w:t>
      </w:r>
      <w:r w:rsidRPr="00C60B56">
        <w:rPr>
          <w:rFonts w:ascii="Palatino Linotype" w:eastAsiaTheme="minorEastAsia" w:hAnsi="Palatino Linotype" w:cs="Times New Roman"/>
          <w:i/>
          <w:szCs w:val="24"/>
          <w:lang w:val="es-ES_tradnl" w:eastAsia="es-ES"/>
        </w:rPr>
        <w:t xml:space="preserve"> a los integrantes del Ayuntamiento.”(Sic).</w:t>
      </w:r>
    </w:p>
    <w:p w:rsidR="00E43E0D" w:rsidRPr="00C60B56" w:rsidRDefault="00E43E0D" w:rsidP="00E43E0D">
      <w:pPr>
        <w:spacing w:after="0" w:line="240" w:lineRule="auto"/>
        <w:rPr>
          <w:rFonts w:ascii="Times New Roman" w:eastAsia="MS Mincho" w:hAnsi="Times New Roman" w:cs="Times New Roman"/>
          <w:sz w:val="24"/>
          <w:szCs w:val="24"/>
          <w:lang w:val="es-ES_tradnl" w:eastAsia="es-ES"/>
        </w:rPr>
      </w:pPr>
    </w:p>
    <w:p w:rsidR="00E43E0D" w:rsidRPr="00C60B56" w:rsidRDefault="00E43E0D" w:rsidP="00E43E0D">
      <w:p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C60B56">
        <w:rPr>
          <w:rFonts w:ascii="Palatino Linotype" w:eastAsia="MS Mincho" w:hAnsi="Palatino Linotype" w:cs="Times New Roman"/>
          <w:color w:val="000000"/>
          <w:sz w:val="24"/>
          <w:szCs w:val="24"/>
          <w:lang w:val="es-ES_tradnl" w:eastAsia="es-ES"/>
        </w:rPr>
        <w:t>Es importante decir que el Ayuntamiento, como órgano colegiado y deliberante, es la autoridad máximo en un municipio, y cuyas decisiones se establecen a través de las sesiones de cabildo que para tal efecto lleve, tal y como lo establece el artículo 30 segundo párrafo de la misma Ley Orgánica que a la letra dice:</w:t>
      </w:r>
    </w:p>
    <w:p w:rsidR="00E43E0D" w:rsidRPr="00C60B56" w:rsidRDefault="00E43E0D" w:rsidP="00E43E0D">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rsidR="00E43E0D" w:rsidRPr="00C60B56" w:rsidRDefault="00E43E0D" w:rsidP="00E43E0D">
      <w:pPr>
        <w:spacing w:after="0" w:line="240" w:lineRule="auto"/>
        <w:ind w:left="851" w:right="708"/>
        <w:contextualSpacing/>
        <w:jc w:val="both"/>
        <w:rPr>
          <w:rFonts w:ascii="Palatino Linotype" w:eastAsiaTheme="minorEastAsia" w:hAnsi="Palatino Linotype" w:cs="Times New Roman"/>
          <w:i/>
          <w:lang w:val="es-ES_tradnl" w:eastAsia="es-ES"/>
        </w:rPr>
      </w:pPr>
      <w:r w:rsidRPr="00C60B56">
        <w:rPr>
          <w:rFonts w:ascii="Palatino Linotype" w:eastAsiaTheme="minorEastAsia" w:hAnsi="Palatino Linotype" w:cs="Times New Roman"/>
          <w:i/>
          <w:lang w:val="es-ES_tradnl" w:eastAsia="es-ES"/>
        </w:rPr>
        <w:t>“</w:t>
      </w:r>
      <w:r w:rsidRPr="00C60B56">
        <w:rPr>
          <w:rFonts w:ascii="Palatino Linotype" w:eastAsiaTheme="minorEastAsia" w:hAnsi="Palatino Linotype" w:cs="Times New Roman"/>
          <w:b/>
          <w:i/>
          <w:lang w:val="es-ES_tradnl" w:eastAsia="es-ES"/>
        </w:rPr>
        <w:t>Artículo 30.</w:t>
      </w:r>
      <w:r w:rsidRPr="00C60B56">
        <w:rPr>
          <w:rFonts w:ascii="Palatino Linotype" w:eastAsiaTheme="minorEastAsia" w:hAnsi="Palatino Linotype" w:cs="Times New Roman"/>
          <w:i/>
          <w:lang w:val="es-ES_tradnl" w:eastAsia="es-ES"/>
        </w:rPr>
        <w:t xml:space="preserve"> </w:t>
      </w:r>
      <w:r w:rsidRPr="00C60B56">
        <w:rPr>
          <w:rFonts w:ascii="Palatino Linotype" w:eastAsiaTheme="minorEastAsia" w:hAnsi="Palatino Linotype" w:cs="Times New Roman"/>
          <w:b/>
          <w:i/>
          <w:lang w:val="es-ES_tradnl" w:eastAsia="es-ES"/>
        </w:rPr>
        <w:t>Las sesiones del ayuntamiento</w:t>
      </w:r>
      <w:r w:rsidRPr="00C60B56">
        <w:rPr>
          <w:rFonts w:ascii="Palatino Linotype" w:eastAsiaTheme="minorEastAsia" w:hAnsi="Palatino Linotype" w:cs="Times New Roman"/>
          <w:i/>
          <w:lang w:val="es-ES_tradnl" w:eastAsia="es-ES"/>
        </w:rPr>
        <w:t xml:space="preserve"> serán presididas por el presidente municipal o por quien lo sustituya legalmente; </w:t>
      </w:r>
      <w:r w:rsidRPr="00C60B56">
        <w:rPr>
          <w:rFonts w:ascii="Palatino Linotype" w:eastAsiaTheme="minorEastAsia" w:hAnsi="Palatino Linotype" w:cs="Times New Roman"/>
          <w:b/>
          <w:i/>
          <w:u w:val="single"/>
          <w:lang w:val="es-ES_tradnl" w:eastAsia="es-ES"/>
        </w:rPr>
        <w:t>constarán en un libro que deberá contener las actas en las cuales deberán asentarse los extractos de los acuerdos y asuntos tratados y el resultado de la votación</w:t>
      </w:r>
      <w:r w:rsidRPr="00C60B56">
        <w:rPr>
          <w:rFonts w:ascii="Palatino Linotype" w:eastAsiaTheme="minorEastAsia" w:hAnsi="Palatino Linotype" w:cs="Times New Roman"/>
          <w:i/>
          <w:lang w:val="es-ES_tradnl" w:eastAsia="es-ES"/>
        </w:rPr>
        <w:t>.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r w:rsidRPr="00C60B56">
        <w:rPr>
          <w:rFonts w:ascii="Times New Roman" w:eastAsiaTheme="minorEastAsia" w:hAnsi="Times New Roman" w:cs="Times New Roman"/>
          <w:lang w:val="es-ES_tradnl" w:eastAsia="es-ES"/>
        </w:rPr>
        <w:t>.</w:t>
      </w:r>
    </w:p>
    <w:p w:rsidR="00E43E0D" w:rsidRPr="00C60B56" w:rsidRDefault="00E43E0D" w:rsidP="00E43E0D">
      <w:pPr>
        <w:spacing w:before="240" w:after="240" w:line="360" w:lineRule="auto"/>
        <w:ind w:left="426" w:right="-567"/>
        <w:contextualSpacing/>
        <w:jc w:val="both"/>
        <w:rPr>
          <w:rFonts w:ascii="Palatino Linotype" w:eastAsiaTheme="minorEastAsia" w:hAnsi="Palatino Linotype" w:cs="Times New Roman"/>
          <w:i/>
          <w:lang w:val="es-ES_tradnl" w:eastAsia="es-ES"/>
        </w:rPr>
      </w:pPr>
    </w:p>
    <w:p w:rsidR="00E43E0D" w:rsidRPr="00C60B56" w:rsidRDefault="00E43E0D" w:rsidP="00E43E0D">
      <w:pPr>
        <w:spacing w:after="0" w:line="240" w:lineRule="auto"/>
        <w:ind w:left="851" w:right="708"/>
        <w:contextualSpacing/>
        <w:jc w:val="both"/>
        <w:rPr>
          <w:rFonts w:ascii="Palatino Linotype" w:eastAsiaTheme="minorEastAsia" w:hAnsi="Palatino Linotype" w:cs="Times New Roman"/>
          <w:i/>
          <w:lang w:val="es-ES_tradnl" w:eastAsia="es-ES"/>
        </w:rPr>
      </w:pPr>
      <w:r w:rsidRPr="00C60B56">
        <w:rPr>
          <w:rFonts w:ascii="Palatino Linotype" w:eastAsiaTheme="minorEastAsia" w:hAnsi="Palatino Linotype" w:cs="Times New Roman"/>
          <w:i/>
          <w:lang w:val="es-ES_tradnl" w:eastAsia="es-ES"/>
        </w:rPr>
        <w:t xml:space="preserve">Todos los acuerdos de las sesiones que </w:t>
      </w:r>
      <w:r w:rsidRPr="00C60B56">
        <w:rPr>
          <w:rFonts w:ascii="Palatino Linotype" w:eastAsiaTheme="minorEastAsia" w:hAnsi="Palatino Linotype" w:cs="Times New Roman"/>
          <w:b/>
          <w:i/>
          <w:u w:val="single"/>
          <w:lang w:val="es-ES_tradnl" w:eastAsia="es-ES"/>
        </w:rPr>
        <w:t>no contengan información clasificada y el resultado de su votación, serán difundidos cada mes en la Gaceta Municipal</w:t>
      </w:r>
      <w:r w:rsidRPr="00C60B56">
        <w:rPr>
          <w:rFonts w:ascii="Palatino Linotype" w:eastAsiaTheme="minorEastAsia" w:hAnsi="Palatino Linotype" w:cs="Times New Roman"/>
          <w:i/>
          <w:u w:val="single"/>
          <w:lang w:val="es-ES_tradnl" w:eastAsia="es-ES"/>
        </w:rPr>
        <w:t xml:space="preserve"> </w:t>
      </w:r>
      <w:r w:rsidRPr="00C60B56">
        <w:rPr>
          <w:rFonts w:ascii="Palatino Linotype" w:eastAsiaTheme="minorEastAsia" w:hAnsi="Palatino Linotype" w:cs="Times New Roman"/>
          <w:i/>
          <w:lang w:val="es-ES_tradnl" w:eastAsia="es-ES"/>
        </w:rPr>
        <w:t>y en los estrados de la Secretaría del Ayuntamiento, así como los datos de identificación de las actas que contengan información clasificada, incluyendo en cada caso, el fundamento legal que clasifica la información.</w:t>
      </w:r>
    </w:p>
    <w:p w:rsidR="00E43E0D" w:rsidRPr="00C60B56" w:rsidRDefault="00E43E0D" w:rsidP="00E43E0D">
      <w:pPr>
        <w:autoSpaceDE w:val="0"/>
        <w:autoSpaceDN w:val="0"/>
        <w:adjustRightInd w:val="0"/>
        <w:spacing w:after="0" w:line="240" w:lineRule="auto"/>
        <w:ind w:left="851" w:right="708"/>
        <w:jc w:val="both"/>
        <w:rPr>
          <w:rFonts w:ascii="Palatino Linotype" w:eastAsiaTheme="minorEastAsia" w:hAnsi="Palatino Linotype" w:cs="Times New Roman"/>
          <w:b/>
          <w:i/>
          <w:lang w:val="es-ES_tradnl" w:eastAsia="es-ES"/>
        </w:rPr>
      </w:pPr>
    </w:p>
    <w:p w:rsidR="00E43E0D" w:rsidRPr="00C60B56" w:rsidRDefault="00E43E0D" w:rsidP="00E43E0D">
      <w:pPr>
        <w:autoSpaceDE w:val="0"/>
        <w:autoSpaceDN w:val="0"/>
        <w:adjustRightInd w:val="0"/>
        <w:spacing w:after="0" w:line="240" w:lineRule="auto"/>
        <w:ind w:left="851" w:right="708"/>
        <w:jc w:val="both"/>
        <w:rPr>
          <w:rFonts w:ascii="Palatino Linotype" w:eastAsiaTheme="minorEastAsia" w:hAnsi="Palatino Linotype" w:cs="Times New Roman"/>
          <w:b/>
          <w:i/>
          <w:lang w:val="es-ES_tradnl" w:eastAsia="es-ES"/>
        </w:rPr>
      </w:pPr>
      <w:r w:rsidRPr="00C60B56">
        <w:rPr>
          <w:rFonts w:ascii="Palatino Linotype" w:eastAsiaTheme="minorEastAsia" w:hAnsi="Palatino Linotype" w:cs="Times New Roman"/>
          <w:b/>
          <w:i/>
          <w:lang w:val="es-ES_tradnl" w:eastAsia="es-ES"/>
        </w:rPr>
        <w:t xml:space="preserve">Para cada sesión se deberá contar con una versión estenográfica o </w:t>
      </w:r>
      <w:proofErr w:type="spellStart"/>
      <w:r w:rsidRPr="00C60B56">
        <w:rPr>
          <w:rFonts w:ascii="Palatino Linotype" w:eastAsiaTheme="minorEastAsia" w:hAnsi="Palatino Linotype" w:cs="Times New Roman"/>
          <w:b/>
          <w:i/>
          <w:lang w:val="es-ES_tradnl" w:eastAsia="es-ES"/>
        </w:rPr>
        <w:t>videograbada</w:t>
      </w:r>
      <w:proofErr w:type="spellEnd"/>
      <w:r w:rsidRPr="00C60B56">
        <w:rPr>
          <w:rFonts w:ascii="Palatino Linotype" w:eastAsiaTheme="minorEastAsia" w:hAnsi="Palatino Linotype" w:cs="Times New Roman"/>
          <w:b/>
          <w:i/>
          <w:lang w:val="es-ES_tradnl" w:eastAsia="es-ES"/>
        </w:rPr>
        <w:t xml:space="preserve"> que permita hacer las aclaraciones pertinentes, la cual formará parte del acta correspondiente. La versión estenográfica o </w:t>
      </w:r>
      <w:proofErr w:type="spellStart"/>
      <w:r w:rsidRPr="00C60B56">
        <w:rPr>
          <w:rFonts w:ascii="Palatino Linotype" w:eastAsiaTheme="minorEastAsia" w:hAnsi="Palatino Linotype" w:cs="Times New Roman"/>
          <w:b/>
          <w:i/>
          <w:lang w:val="es-ES_tradnl" w:eastAsia="es-ES"/>
        </w:rPr>
        <w:t>videograbada</w:t>
      </w:r>
      <w:proofErr w:type="spellEnd"/>
      <w:r w:rsidRPr="00C60B56">
        <w:rPr>
          <w:rFonts w:ascii="Palatino Linotype" w:eastAsiaTheme="minorEastAsia" w:hAnsi="Palatino Linotype" w:cs="Times New Roman"/>
          <w:b/>
          <w:i/>
          <w:lang w:val="es-ES_tradnl" w:eastAsia="es-ES"/>
        </w:rPr>
        <w:t xml:space="preserve"> deberá estar disponible en la página de internet del Ayuntamiento y en las oficinas de la Secretaría del Ayuntamiento.</w:t>
      </w:r>
    </w:p>
    <w:p w:rsidR="00E43E0D" w:rsidRPr="00C60B56" w:rsidRDefault="00E43E0D" w:rsidP="00E43E0D">
      <w:pPr>
        <w:autoSpaceDE w:val="0"/>
        <w:autoSpaceDN w:val="0"/>
        <w:adjustRightInd w:val="0"/>
        <w:spacing w:after="0" w:line="240" w:lineRule="auto"/>
        <w:ind w:left="851" w:right="708"/>
        <w:jc w:val="right"/>
        <w:rPr>
          <w:rFonts w:ascii="Palatino Linotype" w:eastAsiaTheme="minorEastAsia" w:hAnsi="Palatino Linotype" w:cs="Times New Roman"/>
          <w:i/>
          <w:lang w:val="es-ES_tradnl" w:eastAsia="es-ES"/>
        </w:rPr>
      </w:pPr>
      <w:r w:rsidRPr="00C60B56">
        <w:rPr>
          <w:rFonts w:ascii="Palatino Linotype" w:eastAsiaTheme="minorEastAsia" w:hAnsi="Palatino Linotype" w:cs="Times New Roman"/>
          <w:i/>
          <w:lang w:val="es-ES_tradnl" w:eastAsia="es-ES"/>
        </w:rPr>
        <w:t>(Énfasis añadido)</w:t>
      </w:r>
    </w:p>
    <w:p w:rsidR="00E43E0D" w:rsidRPr="00C60B56" w:rsidRDefault="00E43E0D" w:rsidP="00E43E0D">
      <w:pPr>
        <w:spacing w:before="240" w:after="240" w:line="360" w:lineRule="auto"/>
        <w:ind w:left="851"/>
        <w:contextualSpacing/>
        <w:jc w:val="both"/>
        <w:rPr>
          <w:rFonts w:ascii="Palatino Linotype" w:eastAsiaTheme="minorEastAsia" w:hAnsi="Palatino Linotype" w:cs="Times New Roman"/>
          <w:i/>
          <w:sz w:val="24"/>
          <w:szCs w:val="24"/>
          <w:lang w:val="es-ES_tradnl" w:eastAsia="es-ES"/>
        </w:rPr>
      </w:pPr>
    </w:p>
    <w:p w:rsidR="00E43E0D" w:rsidRPr="00C60B56" w:rsidRDefault="00E43E0D" w:rsidP="00E43E0D">
      <w:pPr>
        <w:spacing w:before="240" w:after="240" w:line="360" w:lineRule="auto"/>
        <w:ind w:right="-567"/>
        <w:contextualSpacing/>
        <w:jc w:val="both"/>
        <w:rPr>
          <w:rFonts w:ascii="Palatino Linotype" w:eastAsiaTheme="minorEastAsia" w:hAnsi="Palatino Linotype" w:cs="Times New Roman"/>
          <w:i/>
          <w:sz w:val="24"/>
          <w:szCs w:val="24"/>
          <w:lang w:val="es-ES_tradnl" w:eastAsia="es-ES"/>
        </w:rPr>
      </w:pPr>
      <w:r w:rsidRPr="00C60B56">
        <w:rPr>
          <w:rFonts w:ascii="Palatino Linotype" w:eastAsiaTheme="minorEastAsia" w:hAnsi="Palatino Linotype" w:cs="Times New Roman"/>
          <w:sz w:val="24"/>
          <w:szCs w:val="24"/>
          <w:lang w:val="es-ES_tradnl" w:eastAsia="es-ES"/>
        </w:rPr>
        <w:t>De igual forma, el artículo 91, de dicho ordenamiento señala:</w:t>
      </w:r>
    </w:p>
    <w:p w:rsidR="00E43E0D" w:rsidRPr="00C60B56" w:rsidRDefault="00E43E0D" w:rsidP="00E43E0D">
      <w:pPr>
        <w:spacing w:before="240" w:after="240" w:line="360" w:lineRule="auto"/>
        <w:ind w:left="426" w:right="-567"/>
        <w:contextualSpacing/>
        <w:jc w:val="both"/>
        <w:rPr>
          <w:rFonts w:ascii="Palatino Linotype" w:eastAsiaTheme="minorEastAsia" w:hAnsi="Palatino Linotype" w:cs="Times New Roman"/>
          <w:i/>
          <w:sz w:val="8"/>
          <w:szCs w:val="24"/>
          <w:lang w:val="es-ES_tradnl" w:eastAsia="es-ES"/>
        </w:rPr>
      </w:pPr>
    </w:p>
    <w:p w:rsidR="00E43E0D" w:rsidRPr="00C60B56" w:rsidRDefault="00E43E0D" w:rsidP="00E43E0D">
      <w:pPr>
        <w:autoSpaceDE w:val="0"/>
        <w:autoSpaceDN w:val="0"/>
        <w:adjustRightInd w:val="0"/>
        <w:spacing w:after="0" w:line="240" w:lineRule="auto"/>
        <w:ind w:left="851" w:right="708"/>
        <w:contextualSpacing/>
        <w:jc w:val="both"/>
        <w:rPr>
          <w:rFonts w:ascii="Palatino Linotype" w:eastAsiaTheme="minorEastAsia" w:hAnsi="Palatino Linotype" w:cs="Times New Roman"/>
          <w:i/>
          <w:szCs w:val="24"/>
          <w:lang w:val="es-ES_tradnl" w:eastAsia="es-ES"/>
        </w:rPr>
      </w:pPr>
      <w:r w:rsidRPr="00C60B56">
        <w:rPr>
          <w:rFonts w:ascii="Palatino Linotype" w:eastAsiaTheme="minorEastAsia" w:hAnsi="Palatino Linotype" w:cs="Times New Roman"/>
          <w:b/>
          <w:i/>
          <w:szCs w:val="24"/>
          <w:lang w:val="es-ES_tradnl" w:eastAsia="es-ES"/>
        </w:rPr>
        <w:t>Artículo 91.- La Secretaría del Ayuntamiento estará a cargo de un Secretario</w:t>
      </w:r>
      <w:r w:rsidRPr="00C60B56">
        <w:rPr>
          <w:rFonts w:ascii="Palatino Linotype" w:eastAsiaTheme="minorEastAsia" w:hAnsi="Palatino Linotype" w:cs="Times New Roman"/>
          <w:i/>
          <w:szCs w:val="24"/>
          <w:lang w:val="es-ES_tradnl" w:eastAsia="es-ES"/>
        </w:rPr>
        <w:t xml:space="preserve">, el que, sin ser miembro del mismo, deberá ser nombrado por el propio Ayuntamiento a propuesta del Presidente Municipal como lo marca el artículo 31 de la presente ley. </w:t>
      </w:r>
    </w:p>
    <w:p w:rsidR="00E43E0D" w:rsidRPr="00C60B56" w:rsidRDefault="00E43E0D" w:rsidP="00E43E0D">
      <w:pPr>
        <w:autoSpaceDE w:val="0"/>
        <w:autoSpaceDN w:val="0"/>
        <w:adjustRightInd w:val="0"/>
        <w:spacing w:after="0" w:line="240" w:lineRule="auto"/>
        <w:ind w:left="851" w:right="708"/>
        <w:contextualSpacing/>
        <w:jc w:val="both"/>
        <w:rPr>
          <w:rFonts w:ascii="Palatino Linotype" w:eastAsiaTheme="minorEastAsia" w:hAnsi="Palatino Linotype" w:cs="Times New Roman"/>
          <w:i/>
          <w:szCs w:val="24"/>
          <w:lang w:val="es-ES_tradnl" w:eastAsia="es-ES"/>
        </w:rPr>
      </w:pPr>
      <w:r w:rsidRPr="00C60B56">
        <w:rPr>
          <w:rFonts w:ascii="Palatino Linotype" w:eastAsiaTheme="minorEastAsia" w:hAnsi="Palatino Linotype" w:cs="Times New Roman"/>
          <w:i/>
          <w:szCs w:val="24"/>
          <w:lang w:val="es-ES_tradnl" w:eastAsia="es-ES"/>
        </w:rPr>
        <w:t>Sus faltas temporales serán cubiertas por quien designe el Ayuntamiento y sus atribuciones son las siguientes:</w:t>
      </w:r>
    </w:p>
    <w:p w:rsidR="00E43E0D" w:rsidRPr="00C60B56" w:rsidRDefault="00E43E0D" w:rsidP="00E43E0D">
      <w:pPr>
        <w:autoSpaceDE w:val="0"/>
        <w:autoSpaceDN w:val="0"/>
        <w:adjustRightInd w:val="0"/>
        <w:spacing w:after="0" w:line="240" w:lineRule="auto"/>
        <w:ind w:left="851" w:right="708"/>
        <w:contextualSpacing/>
        <w:jc w:val="both"/>
        <w:rPr>
          <w:rFonts w:ascii="Palatino Linotype" w:eastAsiaTheme="minorEastAsia" w:hAnsi="Palatino Linotype" w:cs="Times New Roman"/>
          <w:b/>
          <w:i/>
          <w:szCs w:val="24"/>
          <w:lang w:val="es-ES_tradnl" w:eastAsia="es-ES"/>
        </w:rPr>
      </w:pPr>
      <w:r w:rsidRPr="00C60B56">
        <w:rPr>
          <w:rFonts w:ascii="Palatino Linotype" w:eastAsiaTheme="minorEastAsia" w:hAnsi="Palatino Linotype" w:cs="Times New Roman"/>
          <w:b/>
          <w:i/>
          <w:szCs w:val="24"/>
          <w:lang w:val="es-ES_tradnl" w:eastAsia="es-ES"/>
        </w:rPr>
        <w:t>I. Asistir a las sesiones del ayuntamiento y levantar las actas correspondientes;</w:t>
      </w:r>
    </w:p>
    <w:p w:rsidR="00E43E0D" w:rsidRPr="00C60B56" w:rsidRDefault="00E43E0D" w:rsidP="00E43E0D">
      <w:pPr>
        <w:autoSpaceDE w:val="0"/>
        <w:autoSpaceDN w:val="0"/>
        <w:adjustRightInd w:val="0"/>
        <w:spacing w:after="0" w:line="240" w:lineRule="auto"/>
        <w:ind w:left="851" w:right="708"/>
        <w:contextualSpacing/>
        <w:jc w:val="both"/>
        <w:rPr>
          <w:rFonts w:ascii="Palatino Linotype" w:eastAsiaTheme="minorEastAsia" w:hAnsi="Palatino Linotype" w:cs="Times New Roman"/>
          <w:i/>
          <w:szCs w:val="24"/>
          <w:lang w:val="es-ES_tradnl" w:eastAsia="es-ES"/>
        </w:rPr>
      </w:pPr>
      <w:r w:rsidRPr="00C60B56">
        <w:rPr>
          <w:rFonts w:ascii="Palatino Linotype" w:eastAsiaTheme="minorEastAsia" w:hAnsi="Palatino Linotype" w:cs="Times New Roman"/>
          <w:i/>
          <w:szCs w:val="24"/>
          <w:lang w:val="es-ES_tradnl" w:eastAsia="es-ES"/>
        </w:rPr>
        <w:t>(…)</w:t>
      </w:r>
    </w:p>
    <w:p w:rsidR="00E43E0D" w:rsidRPr="00C60B56" w:rsidRDefault="00E43E0D" w:rsidP="00E43E0D">
      <w:pPr>
        <w:autoSpaceDE w:val="0"/>
        <w:autoSpaceDN w:val="0"/>
        <w:adjustRightInd w:val="0"/>
        <w:spacing w:after="0" w:line="240" w:lineRule="auto"/>
        <w:ind w:left="851" w:right="708"/>
        <w:contextualSpacing/>
        <w:jc w:val="both"/>
        <w:rPr>
          <w:rFonts w:ascii="Palatino Linotype" w:eastAsiaTheme="minorEastAsia" w:hAnsi="Palatino Linotype" w:cs="Times New Roman"/>
          <w:b/>
          <w:i/>
          <w:szCs w:val="24"/>
          <w:lang w:val="es-ES_tradnl" w:eastAsia="es-ES"/>
        </w:rPr>
      </w:pPr>
      <w:r w:rsidRPr="00C60B56">
        <w:rPr>
          <w:rFonts w:ascii="Palatino Linotype" w:eastAsiaTheme="minorEastAsia" w:hAnsi="Palatino Linotype" w:cs="Times New Roman"/>
          <w:b/>
          <w:i/>
          <w:szCs w:val="24"/>
          <w:lang w:val="es-ES_tradnl" w:eastAsia="es-ES"/>
        </w:rPr>
        <w:t>IV. Llevar y conservar los libros de actas de cabildo, obteniendo las firmas de los asistentes a las sesiones;</w:t>
      </w:r>
    </w:p>
    <w:p w:rsidR="00E43E0D" w:rsidRPr="00C60B56" w:rsidRDefault="00E43E0D" w:rsidP="00E43E0D">
      <w:pPr>
        <w:autoSpaceDE w:val="0"/>
        <w:autoSpaceDN w:val="0"/>
        <w:adjustRightInd w:val="0"/>
        <w:spacing w:after="0" w:line="240" w:lineRule="auto"/>
        <w:ind w:left="851" w:right="708"/>
        <w:contextualSpacing/>
        <w:jc w:val="right"/>
        <w:rPr>
          <w:rFonts w:ascii="Palatino Linotype" w:eastAsiaTheme="minorEastAsia" w:hAnsi="Palatino Linotype" w:cs="Times New Roman"/>
          <w:i/>
          <w:sz w:val="18"/>
          <w:szCs w:val="24"/>
          <w:lang w:val="es-ES_tradnl" w:eastAsia="es-ES"/>
        </w:rPr>
      </w:pPr>
      <w:r w:rsidRPr="00C60B56">
        <w:rPr>
          <w:rFonts w:ascii="Palatino Linotype" w:eastAsiaTheme="minorEastAsia" w:hAnsi="Palatino Linotype" w:cs="Times New Roman"/>
          <w:i/>
          <w:sz w:val="18"/>
          <w:szCs w:val="24"/>
          <w:lang w:val="es-ES_tradnl" w:eastAsia="es-ES"/>
        </w:rPr>
        <w:t>(Énfasis añadido)</w:t>
      </w:r>
    </w:p>
    <w:p w:rsidR="005A5AAB" w:rsidRPr="00C60B56" w:rsidRDefault="005A5AAB" w:rsidP="001A73E2">
      <w:pPr>
        <w:spacing w:after="0" w:line="360" w:lineRule="auto"/>
        <w:jc w:val="both"/>
        <w:rPr>
          <w:rFonts w:ascii="Palatino Linotype" w:eastAsia="Times New Roman" w:hAnsi="Palatino Linotype" w:cs="Times New Roman"/>
          <w:sz w:val="24"/>
          <w:szCs w:val="24"/>
          <w:lang w:val="es-ES" w:eastAsia="es-ES"/>
        </w:rPr>
      </w:pPr>
    </w:p>
    <w:p w:rsidR="00BD1B23" w:rsidRPr="00C60B56" w:rsidRDefault="005A5AAB" w:rsidP="00BD1B23">
      <w:pPr>
        <w:spacing w:after="0" w:line="360" w:lineRule="auto"/>
        <w:jc w:val="both"/>
        <w:rPr>
          <w:rFonts w:ascii="Palatino Linotype" w:eastAsia="Times New Roman" w:hAnsi="Palatino Linotype" w:cs="Times New Roman"/>
          <w:sz w:val="24"/>
          <w:szCs w:val="24"/>
          <w:lang w:val="es-ES" w:eastAsia="es-ES"/>
        </w:rPr>
      </w:pPr>
      <w:r w:rsidRPr="00C60B56">
        <w:rPr>
          <w:rFonts w:ascii="Palatino Linotype" w:eastAsia="Times New Roman" w:hAnsi="Palatino Linotype" w:cs="Times New Roman"/>
          <w:sz w:val="24"/>
          <w:szCs w:val="24"/>
          <w:lang w:val="es-ES" w:eastAsia="es-ES"/>
        </w:rPr>
        <w:t>P</w:t>
      </w:r>
      <w:r w:rsidR="002E70CF" w:rsidRPr="00C60B56">
        <w:rPr>
          <w:rFonts w:ascii="Palatino Linotype" w:eastAsia="Times New Roman" w:hAnsi="Palatino Linotype" w:cs="Times New Roman"/>
          <w:sz w:val="24"/>
          <w:szCs w:val="24"/>
          <w:lang w:val="es-ES" w:eastAsia="es-ES"/>
        </w:rPr>
        <w:t xml:space="preserve">or lo anteriormente expuesto, </w:t>
      </w:r>
      <w:r w:rsidR="00BD1B23" w:rsidRPr="00C60B56">
        <w:rPr>
          <w:rFonts w:ascii="Palatino Linotype" w:eastAsia="Times New Roman" w:hAnsi="Palatino Linotype" w:cs="Times New Roman"/>
          <w:sz w:val="24"/>
          <w:szCs w:val="24"/>
          <w:lang w:val="es-ES" w:eastAsia="es-ES"/>
        </w:rPr>
        <w:t xml:space="preserve">invocaremos la normatividad aplicable, en los que pudiera obrar los documentos idóneos para la entrega de la información; por lo que de manera enunciativa más no limitativa, tenemos que el Presupuesto de Egresos del Gobierno del Estado de México para el Ejercicio Fiscal 2022, contempla </w:t>
      </w:r>
      <w:r w:rsidR="00BD1B23" w:rsidRPr="00C60B56">
        <w:rPr>
          <w:rFonts w:ascii="Palatino Linotype" w:eastAsia="Times New Roman" w:hAnsi="Palatino Linotype" w:cs="Arial"/>
          <w:sz w:val="24"/>
          <w:szCs w:val="24"/>
          <w:lang w:val="es-ES" w:eastAsia="es-ES"/>
        </w:rPr>
        <w:t xml:space="preserve">la utilización del </w:t>
      </w:r>
      <w:r w:rsidR="00BD1B23" w:rsidRPr="00C60B56">
        <w:rPr>
          <w:rFonts w:ascii="Palatino Linotype" w:eastAsia="Times New Roman" w:hAnsi="Palatino Linotype" w:cs="Arial"/>
          <w:b/>
          <w:sz w:val="24"/>
          <w:szCs w:val="24"/>
          <w:lang w:val="es-ES" w:eastAsia="es-ES"/>
        </w:rPr>
        <w:t>Fondo Estatal de Fortalecimiento Municipal</w:t>
      </w:r>
      <w:r w:rsidR="00BD1B23" w:rsidRPr="00C60B56">
        <w:rPr>
          <w:rFonts w:ascii="Palatino Linotype" w:eastAsia="Times New Roman" w:hAnsi="Palatino Linotype" w:cs="Arial"/>
          <w:sz w:val="24"/>
          <w:szCs w:val="24"/>
          <w:lang w:val="es-ES" w:eastAsia="es-ES"/>
        </w:rPr>
        <w:t xml:space="preserve"> y sus Criterios de Aplicación, porciones normativas que disponen a la literalidad lo siguiente:</w:t>
      </w:r>
    </w:p>
    <w:p w:rsidR="00BD1B23" w:rsidRPr="00C60B56" w:rsidRDefault="00BD1B23" w:rsidP="00BD1B23">
      <w:pPr>
        <w:spacing w:after="0" w:line="360" w:lineRule="auto"/>
        <w:jc w:val="both"/>
        <w:rPr>
          <w:rFonts w:ascii="Palatino Linotype" w:eastAsia="Times New Roman" w:hAnsi="Palatino Linotype" w:cs="Arial"/>
          <w:sz w:val="24"/>
          <w:szCs w:val="24"/>
          <w:lang w:val="es-ES" w:eastAsia="es-ES"/>
        </w:rPr>
      </w:pP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r w:rsidRPr="00C60B56">
        <w:rPr>
          <w:rFonts w:ascii="Palatino Linotype" w:hAnsi="Palatino Linotype" w:cs="Arial"/>
          <w:b/>
          <w:bCs/>
          <w:i/>
          <w:szCs w:val="18"/>
        </w:rPr>
        <w:lastRenderedPageBreak/>
        <w:t xml:space="preserve">Artículo 57. </w:t>
      </w:r>
      <w:r w:rsidRPr="00C60B56">
        <w:rPr>
          <w:rFonts w:ascii="Palatino Linotype" w:hAnsi="Palatino Linotype" w:cs="Arial"/>
          <w:i/>
          <w:szCs w:val="18"/>
        </w:rPr>
        <w:t>El Fondo Estatal de Fortalecimiento Municipal (FEFOM) tiene como fin fortalecer la inversión pública en los municipios para contribuir sustancialmente al desarrollo regional; su asignación y distribución se realizará con base en criterios y porcentajes objetivos, atendiendo a las siguientes variables:</w:t>
      </w: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b/>
          <w:bCs/>
          <w:i/>
          <w:szCs w:val="18"/>
        </w:rPr>
      </w:pP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r w:rsidRPr="00C60B56">
        <w:rPr>
          <w:rFonts w:ascii="Palatino Linotype" w:hAnsi="Palatino Linotype" w:cs="Arial"/>
          <w:b/>
          <w:bCs/>
          <w:i/>
          <w:szCs w:val="18"/>
        </w:rPr>
        <w:t xml:space="preserve">a) </w:t>
      </w:r>
      <w:r w:rsidRPr="00C60B56">
        <w:rPr>
          <w:rFonts w:ascii="Palatino Linotype" w:hAnsi="Palatino Linotype" w:cs="Arial"/>
          <w:i/>
          <w:szCs w:val="18"/>
        </w:rPr>
        <w:t>Población por municipio</w:t>
      </w: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r w:rsidRPr="00C60B56">
        <w:rPr>
          <w:rFonts w:ascii="Palatino Linotype" w:hAnsi="Palatino Linotype" w:cs="Arial"/>
          <w:b/>
          <w:bCs/>
          <w:i/>
          <w:szCs w:val="18"/>
        </w:rPr>
        <w:t xml:space="preserve">b) </w:t>
      </w:r>
      <w:r w:rsidRPr="00C60B56">
        <w:rPr>
          <w:rFonts w:ascii="Palatino Linotype" w:hAnsi="Palatino Linotype" w:cs="Arial"/>
          <w:i/>
          <w:szCs w:val="18"/>
        </w:rPr>
        <w:t>Marginalidad por municipio</w:t>
      </w: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r w:rsidRPr="00C60B56">
        <w:rPr>
          <w:rFonts w:ascii="Palatino Linotype" w:hAnsi="Palatino Linotype" w:cs="Arial"/>
          <w:b/>
          <w:bCs/>
          <w:i/>
          <w:szCs w:val="18"/>
        </w:rPr>
        <w:t xml:space="preserve">c) </w:t>
      </w:r>
      <w:r w:rsidRPr="00C60B56">
        <w:rPr>
          <w:rFonts w:ascii="Palatino Linotype" w:hAnsi="Palatino Linotype" w:cs="Arial"/>
          <w:i/>
          <w:szCs w:val="18"/>
        </w:rPr>
        <w:t>El inverso de la densidad poblacional por municipio</w:t>
      </w: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r w:rsidRPr="00C60B56">
        <w:rPr>
          <w:rFonts w:ascii="Palatino Linotype" w:hAnsi="Palatino Linotype" w:cs="Arial"/>
          <w:b/>
          <w:i/>
          <w:szCs w:val="18"/>
          <w:u w:val="single"/>
        </w:rPr>
        <w:t>De la totalidad de los recursos financieros que perciban los municipios por concepto del Fondo Estatal de Fortalecimiento Municipal (FEFOM), la Secretaría deberá notificar los porcentajes que serán destinados para proyectos de inversión pública, dando atención prioritaria a los proyectos de seguridad e iluminación municipal, a más tardar el último día hábil de 15 de marzo de 2022</w:t>
      </w:r>
      <w:r w:rsidRPr="00C60B56">
        <w:rPr>
          <w:rFonts w:ascii="Palatino Linotype" w:hAnsi="Palatino Linotype" w:cs="Arial"/>
          <w:i/>
          <w:szCs w:val="18"/>
        </w:rPr>
        <w:t>.</w:t>
      </w: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r w:rsidRPr="00C60B56">
        <w:rPr>
          <w:rFonts w:ascii="Palatino Linotype" w:hAnsi="Palatino Linotype" w:cs="Arial"/>
          <w:i/>
          <w:szCs w:val="18"/>
        </w:rPr>
        <w:t>Aquellos municipios que se encuentren adheridos al Programa Especial FEFOM, podrán destinar hasta el 50% del monto que se les asigne del FEFOM, para el pago de pasivos en el rubro de inversión pública productiva que estén inscritos en el Registro de Deuda Pública y los costos colaterales vinculados a los mismos, como: capital, intereses, costos administrativos, garantías, comisiones de reestructuración, calificaciones crediticias, gastos legales y notariales; así como, para el pago de pasivos con entidades públicas federales y/o estatales, que estén registrados en la cuenta pública del municipio al 31 de diciembre de 2021, dando prioridad a los que correspondan a la Comisión del Agua del Estado de México (CAEM), el Instituto de Seguridad Social del Estado de México y Municipios (ISSEMYM), el Gobierno del Estado de México (GEM), la Comisión Federal de Electricidad (CFE) y la Secretaría de Hacienda y Crédito Público (SHCP), tomando en consideración el saldo que resulte posterior al cumplimiento de sus obligaciones financieras.</w:t>
      </w: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b/>
          <w:bCs/>
          <w:i/>
          <w:szCs w:val="18"/>
        </w:rPr>
      </w:pP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r w:rsidRPr="00C60B56">
        <w:rPr>
          <w:rFonts w:ascii="Palatino Linotype" w:hAnsi="Palatino Linotype" w:cs="Arial"/>
          <w:b/>
          <w:bCs/>
          <w:i/>
          <w:szCs w:val="18"/>
        </w:rPr>
        <w:t xml:space="preserve">Artículo 58. </w:t>
      </w:r>
      <w:r w:rsidRPr="00C60B56">
        <w:rPr>
          <w:rFonts w:ascii="Palatino Linotype" w:hAnsi="Palatino Linotype" w:cs="Arial"/>
          <w:i/>
          <w:szCs w:val="18"/>
          <w:u w:val="single"/>
        </w:rPr>
        <w:t>La Secretaría deberá publicar a más tardar el 15 de marzo de 2022, las fórmulas y variables que se utilizarán para determinar el monto correspondiente a cada municipio de los recursos del FEFOM y los lineamientos para su utilización y criterios de aplicación correspondientes</w:t>
      </w:r>
      <w:r w:rsidRPr="00C60B56">
        <w:rPr>
          <w:rFonts w:ascii="Palatino Linotype" w:hAnsi="Palatino Linotype" w:cs="Arial"/>
          <w:i/>
          <w:szCs w:val="18"/>
        </w:rPr>
        <w:t>.</w:t>
      </w: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r w:rsidRPr="00C60B56">
        <w:rPr>
          <w:rFonts w:ascii="Palatino Linotype" w:hAnsi="Palatino Linotype" w:cs="Arial"/>
          <w:i/>
          <w:szCs w:val="18"/>
        </w:rPr>
        <w:t>Mismos que deberán especificar el importe de la retención para los municipios que contrataron créditos al amparo del Programa Especial FEFOM al que se refiere el artículo octavo transitorio del presente Decreto, la cual será de al menos el 50% de los recursos del FEFOM, y con esta se dará cumplimiento a los compromisos del Contrato de Fideicomiso Irrevocable de Administración y Fuente de Pago Número 1734, y cuyo saldo podrá ser aplicado para los fines del mismo o en lo señalado en el artículo 22 del presente Decreto.</w:t>
      </w: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b/>
          <w:bCs/>
          <w:i/>
          <w:szCs w:val="18"/>
        </w:rPr>
      </w:pP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r w:rsidRPr="00C60B56">
        <w:rPr>
          <w:rFonts w:ascii="Palatino Linotype" w:hAnsi="Palatino Linotype" w:cs="Arial"/>
          <w:b/>
          <w:bCs/>
          <w:i/>
          <w:szCs w:val="18"/>
        </w:rPr>
        <w:lastRenderedPageBreak/>
        <w:t xml:space="preserve">Artículo 59. </w:t>
      </w:r>
      <w:r w:rsidRPr="00C60B56">
        <w:rPr>
          <w:rFonts w:ascii="Palatino Linotype" w:hAnsi="Palatino Linotype" w:cs="Arial"/>
          <w:i/>
          <w:szCs w:val="18"/>
        </w:rPr>
        <w:t>La ministración de los recursos del FEFOM, estará sujeta a que los municipios cumplan con las disposiciones señaladas en los lineamientos para su utilización y criterios de aplicación y se encuentren al corriente en el cumplimiento de los pagos correspondientes al Ejercicio Fiscal 2022, por los conceptos relacionados que deben hacer al Instituto de Seguridad Social del Estado de México y Municipios (ISSEMYM), así como a la completa y debida comprobación de los recursos recibidos del FEFOM 2021, de conformidad con lo previsto en los lineamientos emitidos por la Secretaría.</w:t>
      </w: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r w:rsidRPr="00C60B56">
        <w:rPr>
          <w:rFonts w:ascii="Palatino Linotype" w:hAnsi="Palatino Linotype" w:cs="Arial"/>
          <w:i/>
          <w:szCs w:val="18"/>
        </w:rPr>
        <w:t xml:space="preserve">En el caso de que algún municipio tenga adeudos en materia del Impuesto Sobre la Renta (ISR) y éstos excedan el 30% de sus participaciones federales, por lo que no puedan ser cubiertos a través de ellas, o si se ubica en el supuesto de acumular dos o más meses vencidos por concepto de Aportaciones de Mejoras por Servicios </w:t>
      </w: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r w:rsidRPr="00C60B56">
        <w:rPr>
          <w:rFonts w:ascii="Palatino Linotype" w:hAnsi="Palatino Linotype" w:cs="Arial"/>
          <w:i/>
          <w:szCs w:val="18"/>
        </w:rPr>
        <w:t>Ambientales, la Secretaría podrá utilizar el monto que le corresponda del FEFOM para su pago, siempre y cuando, el descuento no exceda el monto de libre disposición asignado al municipio de que se trate.</w:t>
      </w: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r w:rsidRPr="00C60B56">
        <w:rPr>
          <w:rFonts w:ascii="Palatino Linotype" w:hAnsi="Palatino Linotype" w:cs="Arial"/>
          <w:i/>
          <w:szCs w:val="18"/>
        </w:rPr>
        <w:t>Los criterios contenidos en el presente artículo, se aplicarán al saldo que resulte posterior al cumplimiento de las obligaciones financieras para aquellos municipios que se encuentren adheridos al Programa Especial FEFOM.</w:t>
      </w: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b/>
          <w:bCs/>
          <w:i/>
          <w:szCs w:val="18"/>
        </w:rPr>
      </w:pPr>
    </w:p>
    <w:p w:rsidR="00BD1B23" w:rsidRPr="00C60B56" w:rsidRDefault="00BD1B23" w:rsidP="00BD1B23">
      <w:pPr>
        <w:autoSpaceDE w:val="0"/>
        <w:autoSpaceDN w:val="0"/>
        <w:adjustRightInd w:val="0"/>
        <w:spacing w:after="0" w:line="240" w:lineRule="auto"/>
        <w:ind w:left="567" w:right="567"/>
        <w:jc w:val="both"/>
        <w:rPr>
          <w:rFonts w:ascii="Palatino Linotype" w:hAnsi="Palatino Linotype" w:cs="Arial"/>
          <w:i/>
          <w:szCs w:val="18"/>
        </w:rPr>
      </w:pPr>
      <w:r w:rsidRPr="00C60B56">
        <w:rPr>
          <w:rFonts w:ascii="Palatino Linotype" w:hAnsi="Palatino Linotype" w:cs="Arial"/>
          <w:b/>
          <w:bCs/>
          <w:i/>
          <w:szCs w:val="18"/>
        </w:rPr>
        <w:t xml:space="preserve">Artículo 60. </w:t>
      </w:r>
      <w:r w:rsidRPr="00C60B56">
        <w:rPr>
          <w:rFonts w:ascii="Palatino Linotype" w:hAnsi="Palatino Linotype" w:cs="Arial"/>
          <w:i/>
          <w:szCs w:val="18"/>
        </w:rPr>
        <w:t xml:space="preserve">Los recursos del FEFOM, se radicarán a los municipios conforme a lo señalado en los lineamientos para su utilización y criterios de aplicación, siempre que los municipios den cumplimiento a los lineamientos y a los requisitos señalados en el artículo 61 del presente Decreto, para la cual, los municipios deberán </w:t>
      </w:r>
      <w:proofErr w:type="spellStart"/>
      <w:r w:rsidRPr="00C60B56">
        <w:rPr>
          <w:rFonts w:ascii="Palatino Linotype" w:hAnsi="Palatino Linotype" w:cs="Arial"/>
          <w:i/>
          <w:szCs w:val="18"/>
        </w:rPr>
        <w:t>aperturar</w:t>
      </w:r>
      <w:proofErr w:type="spellEnd"/>
      <w:r w:rsidRPr="00C60B56">
        <w:rPr>
          <w:rFonts w:ascii="Palatino Linotype" w:hAnsi="Palatino Linotype" w:cs="Arial"/>
          <w:i/>
          <w:szCs w:val="18"/>
        </w:rPr>
        <w:t xml:space="preserve"> una cuenta de cheques específica habilitada para el depósito y ejercicio de los recursos del FEFOM de conformidad con lo establecido en los lineamientos aplicables.</w:t>
      </w:r>
    </w:p>
    <w:p w:rsidR="00BD1B23" w:rsidRPr="00C60B56" w:rsidRDefault="00BD1B23" w:rsidP="00BD1B23">
      <w:pPr>
        <w:spacing w:after="0" w:line="360" w:lineRule="auto"/>
        <w:jc w:val="both"/>
        <w:rPr>
          <w:rFonts w:ascii="Palatino Linotype" w:eastAsia="Times New Roman" w:hAnsi="Palatino Linotype" w:cs="Times New Roman"/>
          <w:sz w:val="24"/>
          <w:szCs w:val="24"/>
          <w:lang w:val="es-ES" w:eastAsia="es-ES"/>
        </w:rPr>
      </w:pPr>
    </w:p>
    <w:p w:rsidR="00BD1B23" w:rsidRPr="00C60B56" w:rsidRDefault="00BD1B23" w:rsidP="00BD1B23">
      <w:pPr>
        <w:spacing w:after="0" w:line="360" w:lineRule="auto"/>
        <w:jc w:val="both"/>
        <w:rPr>
          <w:rFonts w:ascii="Palatino Linotype" w:eastAsia="Times New Roman" w:hAnsi="Palatino Linotype" w:cs="Times New Roman"/>
          <w:sz w:val="24"/>
          <w:szCs w:val="24"/>
          <w:lang w:val="es-ES" w:eastAsia="es-ES"/>
        </w:rPr>
      </w:pPr>
      <w:r w:rsidRPr="00C60B56">
        <w:rPr>
          <w:rFonts w:ascii="Palatino Linotype" w:eastAsia="Times New Roman" w:hAnsi="Palatino Linotype" w:cs="Times New Roman"/>
          <w:sz w:val="24"/>
          <w:szCs w:val="24"/>
          <w:lang w:val="es-ES" w:eastAsia="es-ES"/>
        </w:rPr>
        <w:t xml:space="preserve">Adicionalmente, es de destacar que, los Lineamientos para la entrega del Presupuesto de Egresos Municipal 2022, establecen los formatos mediante los cuales, se deberá </w:t>
      </w:r>
      <w:proofErr w:type="spellStart"/>
      <w:r w:rsidRPr="00C60B56">
        <w:rPr>
          <w:rFonts w:ascii="Palatino Linotype" w:eastAsia="Times New Roman" w:hAnsi="Palatino Linotype" w:cs="Times New Roman"/>
          <w:sz w:val="24"/>
          <w:szCs w:val="24"/>
          <w:lang w:val="es-ES" w:eastAsia="es-ES"/>
        </w:rPr>
        <w:t>requisitar</w:t>
      </w:r>
      <w:proofErr w:type="spellEnd"/>
      <w:r w:rsidRPr="00C60B56">
        <w:rPr>
          <w:rFonts w:ascii="Palatino Linotype" w:eastAsia="Times New Roman" w:hAnsi="Palatino Linotype" w:cs="Times New Roman"/>
          <w:sz w:val="24"/>
          <w:szCs w:val="24"/>
          <w:lang w:val="es-ES" w:eastAsia="es-ES"/>
        </w:rPr>
        <w:t xml:space="preserve"> el Programa Anual de Obra Pública, de conformidad con lo siguiente:</w:t>
      </w:r>
    </w:p>
    <w:p w:rsidR="00BD1B23" w:rsidRPr="00C60B56" w:rsidRDefault="00BD1B23" w:rsidP="00BD1B23">
      <w:pPr>
        <w:spacing w:after="0" w:line="360" w:lineRule="auto"/>
        <w:jc w:val="both"/>
        <w:rPr>
          <w:rFonts w:ascii="Palatino Linotype" w:eastAsia="Times New Roman" w:hAnsi="Palatino Linotype" w:cs="Times New Roman"/>
          <w:sz w:val="24"/>
          <w:szCs w:val="24"/>
          <w:lang w:val="es-ES" w:eastAsia="es-ES"/>
        </w:rPr>
      </w:pPr>
      <w:r w:rsidRPr="00C60B56">
        <w:rPr>
          <w:rFonts w:ascii="Palatino Linotype" w:eastAsia="Times New Roman" w:hAnsi="Palatino Linotype" w:cs="Times New Roman"/>
          <w:noProof/>
          <w:sz w:val="24"/>
          <w:szCs w:val="24"/>
          <w:lang w:eastAsia="es-MX"/>
        </w:rPr>
        <w:lastRenderedPageBreak/>
        <w:drawing>
          <wp:inline distT="0" distB="0" distL="0" distR="0">
            <wp:extent cx="5760720" cy="3840480"/>
            <wp:effectExtent l="152400" t="152400" r="354330" b="3695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ln>
                      <a:noFill/>
                    </a:ln>
                    <a:effectLst>
                      <a:outerShdw blurRad="292100" dist="139700" dir="2700000" algn="tl" rotWithShape="0">
                        <a:srgbClr val="333333">
                          <a:alpha val="65000"/>
                        </a:srgbClr>
                      </a:outerShdw>
                    </a:effectLst>
                  </pic:spPr>
                </pic:pic>
              </a:graphicData>
            </a:graphic>
          </wp:inline>
        </w:drawing>
      </w:r>
    </w:p>
    <w:p w:rsidR="009C25C7" w:rsidRPr="00C60B56" w:rsidRDefault="00BD1B23" w:rsidP="00BD1B23">
      <w:pPr>
        <w:spacing w:after="0" w:line="360" w:lineRule="auto"/>
        <w:jc w:val="both"/>
        <w:rPr>
          <w:rFonts w:ascii="Palatino Linotype" w:hAnsi="Palatino Linotype"/>
          <w:sz w:val="24"/>
        </w:rPr>
      </w:pPr>
      <w:r w:rsidRPr="00C60B56">
        <w:rPr>
          <w:rFonts w:ascii="Palatino Linotype" w:hAnsi="Palatino Linotype"/>
          <w:sz w:val="24"/>
        </w:rPr>
        <w:t xml:space="preserve">El archivo Programa Anual de Obra (PAO00002022.txt) está integrado por 29 columnas las cuales consisten en: </w:t>
      </w:r>
    </w:p>
    <w:p w:rsidR="009C25C7" w:rsidRPr="00C60B56" w:rsidRDefault="009C25C7" w:rsidP="00BD1B23">
      <w:pPr>
        <w:spacing w:after="0" w:line="360" w:lineRule="auto"/>
        <w:jc w:val="both"/>
        <w:rPr>
          <w:rFonts w:ascii="Palatino Linotype" w:hAnsi="Palatino Linotype"/>
          <w:sz w:val="24"/>
        </w:rPr>
      </w:pPr>
    </w:p>
    <w:p w:rsidR="009C25C7" w:rsidRPr="00C60B56" w:rsidRDefault="00BD1B23" w:rsidP="009C25C7">
      <w:pPr>
        <w:pStyle w:val="Prrafodelista"/>
        <w:numPr>
          <w:ilvl w:val="0"/>
          <w:numId w:val="26"/>
        </w:numPr>
        <w:spacing w:line="360" w:lineRule="auto"/>
        <w:jc w:val="both"/>
        <w:rPr>
          <w:rFonts w:ascii="Palatino Linotype" w:hAnsi="Palatino Linotype"/>
          <w:sz w:val="28"/>
        </w:rPr>
      </w:pPr>
      <w:r w:rsidRPr="00C60B56">
        <w:rPr>
          <w:rFonts w:ascii="Palatino Linotype" w:hAnsi="Palatino Linotype"/>
          <w:b/>
        </w:rPr>
        <w:t>Estructura Programática:</w:t>
      </w:r>
      <w:r w:rsidRPr="00C60B56">
        <w:rPr>
          <w:rFonts w:ascii="Palatino Linotype" w:hAnsi="Palatino Linotype"/>
        </w:rPr>
        <w:t xml:space="preserve"> Anotar los códigos de Finalidad, Función, </w:t>
      </w:r>
      <w:proofErr w:type="spellStart"/>
      <w:r w:rsidRPr="00C60B56">
        <w:rPr>
          <w:rFonts w:ascii="Palatino Linotype" w:hAnsi="Palatino Linotype"/>
        </w:rPr>
        <w:t>Subfunción</w:t>
      </w:r>
      <w:proofErr w:type="spellEnd"/>
      <w:r w:rsidRPr="00C60B56">
        <w:rPr>
          <w:rFonts w:ascii="Palatino Linotype" w:hAnsi="Palatino Linotype"/>
        </w:rPr>
        <w:t xml:space="preserve">, Programa, Subprograma y Proyecto, de acuerdo al catálogo de estructura programática establecido en el Manual para la Planeación, Programación y </w:t>
      </w:r>
      <w:r w:rsidRPr="00C60B56">
        <w:rPr>
          <w:rFonts w:ascii="Palatino Linotype" w:hAnsi="Palatino Linotype"/>
          <w:u w:val="single"/>
        </w:rPr>
        <w:t>Presupuesto de Egresos Municipal para el Ejercicio Fiscal 2022</w:t>
      </w:r>
      <w:r w:rsidRPr="00C60B56">
        <w:rPr>
          <w:rFonts w:ascii="Palatino Linotype" w:hAnsi="Palatino Linotype"/>
        </w:rPr>
        <w:t xml:space="preserve">. (columna 1 a 6). </w:t>
      </w:r>
    </w:p>
    <w:p w:rsidR="009C25C7" w:rsidRPr="00C60B56" w:rsidRDefault="00BD1B23" w:rsidP="009C25C7">
      <w:pPr>
        <w:pStyle w:val="Prrafodelista"/>
        <w:numPr>
          <w:ilvl w:val="0"/>
          <w:numId w:val="26"/>
        </w:numPr>
        <w:spacing w:line="360" w:lineRule="auto"/>
        <w:jc w:val="both"/>
        <w:rPr>
          <w:rFonts w:ascii="Palatino Linotype" w:hAnsi="Palatino Linotype"/>
          <w:sz w:val="28"/>
        </w:rPr>
      </w:pPr>
      <w:r w:rsidRPr="00C60B56">
        <w:rPr>
          <w:rFonts w:ascii="Palatino Linotype" w:hAnsi="Palatino Linotype"/>
          <w:b/>
        </w:rPr>
        <w:t>Fuente de Financiamiento:</w:t>
      </w:r>
      <w:r w:rsidRPr="00C60B56">
        <w:rPr>
          <w:rFonts w:ascii="Palatino Linotype" w:hAnsi="Palatino Linotype"/>
        </w:rPr>
        <w:t xml:space="preserve"> Anotar la fuente de financiamiento que corresponda a la aplicación del gasto por obra de acuerdo con el Clasificador por Fuentes de Financiamiento Municipales para el ejercicio Fiscal 2022, </w:t>
      </w:r>
      <w:r w:rsidRPr="00C60B56">
        <w:rPr>
          <w:rFonts w:ascii="Palatino Linotype" w:hAnsi="Palatino Linotype"/>
        </w:rPr>
        <w:lastRenderedPageBreak/>
        <w:t xml:space="preserve">establecido en el Manual para la Planeación, Programación y Presupuesto de Egresos Municipal para el Ejercicio Fiscal 2022. (columna 7 a 9). </w:t>
      </w:r>
    </w:p>
    <w:p w:rsidR="009C25C7" w:rsidRPr="00C60B56" w:rsidRDefault="00BD1B23" w:rsidP="009C25C7">
      <w:pPr>
        <w:pStyle w:val="Prrafodelista"/>
        <w:numPr>
          <w:ilvl w:val="0"/>
          <w:numId w:val="26"/>
        </w:numPr>
        <w:spacing w:line="360" w:lineRule="auto"/>
        <w:jc w:val="both"/>
        <w:rPr>
          <w:rFonts w:ascii="Palatino Linotype" w:hAnsi="Palatino Linotype"/>
          <w:sz w:val="28"/>
        </w:rPr>
      </w:pPr>
      <w:r w:rsidRPr="00C60B56">
        <w:rPr>
          <w:rFonts w:ascii="Palatino Linotype" w:hAnsi="Palatino Linotype"/>
          <w:b/>
        </w:rPr>
        <w:t>No. de Control:</w:t>
      </w:r>
      <w:r w:rsidRPr="00C60B56">
        <w:rPr>
          <w:rFonts w:ascii="Palatino Linotype" w:hAnsi="Palatino Linotype"/>
        </w:rPr>
        <w:t xml:space="preserve"> </w:t>
      </w:r>
      <w:r w:rsidRPr="00C60B56">
        <w:rPr>
          <w:rFonts w:ascii="Palatino Linotype" w:hAnsi="Palatino Linotype"/>
          <w:u w:val="single"/>
        </w:rPr>
        <w:t>Anotar el número de obra que fue asignado previamente, mediante oficio de autorización de recursos</w:t>
      </w:r>
      <w:r w:rsidRPr="00C60B56">
        <w:rPr>
          <w:rFonts w:ascii="Palatino Linotype" w:hAnsi="Palatino Linotype"/>
        </w:rPr>
        <w:t xml:space="preserve">. (columna 10). </w:t>
      </w:r>
    </w:p>
    <w:p w:rsidR="009C25C7" w:rsidRPr="00C60B56" w:rsidRDefault="00BD1B23" w:rsidP="009C25C7">
      <w:pPr>
        <w:pStyle w:val="Prrafodelista"/>
        <w:numPr>
          <w:ilvl w:val="0"/>
          <w:numId w:val="26"/>
        </w:numPr>
        <w:spacing w:line="360" w:lineRule="auto"/>
        <w:jc w:val="both"/>
        <w:rPr>
          <w:rFonts w:ascii="Palatino Linotype" w:hAnsi="Palatino Linotype"/>
          <w:sz w:val="28"/>
        </w:rPr>
      </w:pPr>
      <w:r w:rsidRPr="00C60B56">
        <w:rPr>
          <w:rFonts w:ascii="Palatino Linotype" w:hAnsi="Palatino Linotype"/>
          <w:b/>
        </w:rPr>
        <w:t>Nombre de la Obra:</w:t>
      </w:r>
      <w:r w:rsidRPr="00C60B56">
        <w:rPr>
          <w:rFonts w:ascii="Palatino Linotype" w:hAnsi="Palatino Linotype"/>
        </w:rPr>
        <w:t xml:space="preserve"> </w:t>
      </w:r>
      <w:r w:rsidRPr="00C60B56">
        <w:rPr>
          <w:rFonts w:ascii="Palatino Linotype" w:hAnsi="Palatino Linotype"/>
          <w:u w:val="single"/>
        </w:rPr>
        <w:t>Describir el nombre de la obra pública a ejecutar</w:t>
      </w:r>
      <w:r w:rsidRPr="00C60B56">
        <w:rPr>
          <w:rFonts w:ascii="Palatino Linotype" w:hAnsi="Palatino Linotype"/>
        </w:rPr>
        <w:t xml:space="preserve">. (columna 11) </w:t>
      </w:r>
    </w:p>
    <w:p w:rsidR="009C25C7" w:rsidRPr="00C60B56" w:rsidRDefault="00BD1B23" w:rsidP="009C25C7">
      <w:pPr>
        <w:pStyle w:val="Prrafodelista"/>
        <w:numPr>
          <w:ilvl w:val="0"/>
          <w:numId w:val="26"/>
        </w:numPr>
        <w:spacing w:line="360" w:lineRule="auto"/>
        <w:jc w:val="both"/>
        <w:rPr>
          <w:rFonts w:ascii="Palatino Linotype" w:hAnsi="Palatino Linotype"/>
          <w:sz w:val="28"/>
        </w:rPr>
      </w:pPr>
      <w:r w:rsidRPr="00C60B56">
        <w:rPr>
          <w:rFonts w:ascii="Palatino Linotype" w:hAnsi="Palatino Linotype"/>
          <w:b/>
        </w:rPr>
        <w:t>Tipo de Ejecución:</w:t>
      </w:r>
      <w:r w:rsidRPr="00C60B56">
        <w:rPr>
          <w:rFonts w:ascii="Palatino Linotype" w:hAnsi="Palatino Linotype"/>
        </w:rPr>
        <w:t xml:space="preserve"> </w:t>
      </w:r>
      <w:r w:rsidRPr="00C60B56">
        <w:rPr>
          <w:rFonts w:ascii="Palatino Linotype" w:hAnsi="Palatino Linotype"/>
          <w:u w:val="single"/>
        </w:rPr>
        <w:t>Anotar si la obra pública se ejecutará por contrato, por administración o será mixta</w:t>
      </w:r>
      <w:r w:rsidRPr="00C60B56">
        <w:rPr>
          <w:rFonts w:ascii="Palatino Linotype" w:hAnsi="Palatino Linotype"/>
        </w:rPr>
        <w:t xml:space="preserve">. (columna 12). </w:t>
      </w:r>
    </w:p>
    <w:p w:rsidR="009C25C7" w:rsidRPr="00C60B56" w:rsidRDefault="00BD1B23" w:rsidP="009C25C7">
      <w:pPr>
        <w:pStyle w:val="Prrafodelista"/>
        <w:numPr>
          <w:ilvl w:val="0"/>
          <w:numId w:val="26"/>
        </w:numPr>
        <w:spacing w:line="360" w:lineRule="auto"/>
        <w:jc w:val="both"/>
        <w:rPr>
          <w:rFonts w:ascii="Palatino Linotype" w:hAnsi="Palatino Linotype"/>
          <w:sz w:val="28"/>
        </w:rPr>
      </w:pPr>
      <w:r w:rsidRPr="00C60B56">
        <w:rPr>
          <w:rFonts w:ascii="Palatino Linotype" w:hAnsi="Palatino Linotype"/>
          <w:b/>
        </w:rPr>
        <w:t>Ubicación:</w:t>
      </w:r>
      <w:r w:rsidRPr="00C60B56">
        <w:rPr>
          <w:rFonts w:ascii="Palatino Linotype" w:hAnsi="Palatino Linotype"/>
        </w:rPr>
        <w:t xml:space="preserve"> Describir la localidad y ubicación exacta de la obra a realizar. (columna 13) </w:t>
      </w:r>
    </w:p>
    <w:p w:rsidR="009C25C7" w:rsidRPr="00C60B56" w:rsidRDefault="00BD1B23" w:rsidP="009C25C7">
      <w:pPr>
        <w:pStyle w:val="Prrafodelista"/>
        <w:numPr>
          <w:ilvl w:val="0"/>
          <w:numId w:val="26"/>
        </w:numPr>
        <w:spacing w:line="360" w:lineRule="auto"/>
        <w:jc w:val="both"/>
        <w:rPr>
          <w:rFonts w:ascii="Palatino Linotype" w:hAnsi="Palatino Linotype"/>
          <w:sz w:val="28"/>
        </w:rPr>
      </w:pPr>
      <w:r w:rsidRPr="00C60B56">
        <w:rPr>
          <w:rFonts w:ascii="Palatino Linotype" w:hAnsi="Palatino Linotype"/>
          <w:b/>
        </w:rPr>
        <w:t>Justificación:</w:t>
      </w:r>
      <w:r w:rsidRPr="00C60B56">
        <w:rPr>
          <w:rFonts w:ascii="Palatino Linotype" w:hAnsi="Palatino Linotype"/>
        </w:rPr>
        <w:t xml:space="preserve"> Anotar la justificación de la ejecución de la obra pública que se llevará a cabo a lo largo del ejercicio fiscal. (columna 14) </w:t>
      </w:r>
    </w:p>
    <w:p w:rsidR="009C25C7" w:rsidRPr="00C60B56" w:rsidRDefault="00BD1B23" w:rsidP="009C25C7">
      <w:pPr>
        <w:pStyle w:val="Prrafodelista"/>
        <w:numPr>
          <w:ilvl w:val="0"/>
          <w:numId w:val="26"/>
        </w:numPr>
        <w:spacing w:line="360" w:lineRule="auto"/>
        <w:jc w:val="both"/>
        <w:rPr>
          <w:rFonts w:ascii="Palatino Linotype" w:hAnsi="Palatino Linotype"/>
          <w:sz w:val="28"/>
        </w:rPr>
      </w:pPr>
      <w:r w:rsidRPr="00C60B56">
        <w:rPr>
          <w:rFonts w:ascii="Palatino Linotype" w:hAnsi="Palatino Linotype"/>
          <w:b/>
        </w:rPr>
        <w:t>Población Beneficiada:</w:t>
      </w:r>
      <w:r w:rsidRPr="00C60B56">
        <w:rPr>
          <w:rFonts w:ascii="Palatino Linotype" w:hAnsi="Palatino Linotype"/>
        </w:rPr>
        <w:t xml:space="preserve"> Anotar el número de habitantes de la comunidad, localidad o municipio que se vean beneficiados con la ejecución de la obra pública de que se trate. (columna 15) </w:t>
      </w:r>
    </w:p>
    <w:p w:rsidR="009C25C7" w:rsidRPr="00C60B56" w:rsidRDefault="00BD1B23" w:rsidP="009C25C7">
      <w:pPr>
        <w:pStyle w:val="Prrafodelista"/>
        <w:numPr>
          <w:ilvl w:val="0"/>
          <w:numId w:val="26"/>
        </w:numPr>
        <w:spacing w:line="360" w:lineRule="auto"/>
        <w:jc w:val="both"/>
        <w:rPr>
          <w:rFonts w:ascii="Palatino Linotype" w:hAnsi="Palatino Linotype"/>
          <w:sz w:val="28"/>
        </w:rPr>
      </w:pPr>
      <w:r w:rsidRPr="00C60B56">
        <w:rPr>
          <w:rFonts w:ascii="Palatino Linotype" w:hAnsi="Palatino Linotype"/>
          <w:b/>
        </w:rPr>
        <w:t>Tipo de Adjudicación:</w:t>
      </w:r>
      <w:r w:rsidRPr="00C60B56">
        <w:rPr>
          <w:rFonts w:ascii="Palatino Linotype" w:hAnsi="Palatino Linotype"/>
        </w:rPr>
        <w:t xml:space="preserve"> Anotar en este apartado </w:t>
      </w:r>
      <w:r w:rsidRPr="00C60B56">
        <w:rPr>
          <w:rFonts w:ascii="Palatino Linotype" w:hAnsi="Palatino Linotype"/>
          <w:u w:val="single"/>
        </w:rPr>
        <w:t>si la obra a ejecutarse será asignada por licitación pública, por invitación restringida o por adjudicación directa.</w:t>
      </w:r>
      <w:r w:rsidRPr="00C60B56">
        <w:rPr>
          <w:rFonts w:ascii="Palatino Linotype" w:hAnsi="Palatino Linotype"/>
        </w:rPr>
        <w:t xml:space="preserve"> (columna 16) </w:t>
      </w:r>
    </w:p>
    <w:p w:rsidR="009C25C7" w:rsidRPr="00C60B56" w:rsidRDefault="00BD1B23" w:rsidP="009C25C7">
      <w:pPr>
        <w:pStyle w:val="Prrafodelista"/>
        <w:numPr>
          <w:ilvl w:val="0"/>
          <w:numId w:val="26"/>
        </w:numPr>
        <w:spacing w:line="360" w:lineRule="auto"/>
        <w:jc w:val="both"/>
        <w:rPr>
          <w:rFonts w:ascii="Palatino Linotype" w:hAnsi="Palatino Linotype"/>
          <w:sz w:val="28"/>
        </w:rPr>
      </w:pPr>
      <w:r w:rsidRPr="00C60B56">
        <w:rPr>
          <w:rFonts w:ascii="Palatino Linotype" w:hAnsi="Palatino Linotype"/>
          <w:b/>
        </w:rPr>
        <w:t>Presupuesto Anual Autorizado:</w:t>
      </w:r>
      <w:r w:rsidRPr="00C60B56">
        <w:rPr>
          <w:rFonts w:ascii="Palatino Linotype" w:hAnsi="Palatino Linotype"/>
        </w:rPr>
        <w:t xml:space="preserve"> </w:t>
      </w:r>
      <w:r w:rsidRPr="00C60B56">
        <w:rPr>
          <w:rFonts w:ascii="Palatino Linotype" w:hAnsi="Palatino Linotype"/>
          <w:u w:val="single"/>
        </w:rPr>
        <w:t>Anotar el total del recurso anual autorizado para la ejecución de la obra pública</w:t>
      </w:r>
      <w:r w:rsidRPr="00C60B56">
        <w:rPr>
          <w:rFonts w:ascii="Palatino Linotype" w:hAnsi="Palatino Linotype"/>
        </w:rPr>
        <w:t xml:space="preserve">. (columna 17). </w:t>
      </w:r>
    </w:p>
    <w:p w:rsidR="00BD1B23" w:rsidRPr="00C60B56" w:rsidRDefault="00BD1B23" w:rsidP="009C25C7">
      <w:pPr>
        <w:pStyle w:val="Prrafodelista"/>
        <w:numPr>
          <w:ilvl w:val="0"/>
          <w:numId w:val="26"/>
        </w:numPr>
        <w:spacing w:line="360" w:lineRule="auto"/>
        <w:jc w:val="both"/>
        <w:rPr>
          <w:rFonts w:ascii="Palatino Linotype" w:hAnsi="Palatino Linotype"/>
          <w:sz w:val="28"/>
        </w:rPr>
      </w:pPr>
      <w:r w:rsidRPr="00C60B56">
        <w:rPr>
          <w:rFonts w:ascii="Palatino Linotype" w:hAnsi="Palatino Linotype"/>
          <w:b/>
        </w:rPr>
        <w:t xml:space="preserve">Calendarización Mensual del Presupuesto (enero a diciembre): </w:t>
      </w:r>
      <w:r w:rsidRPr="00C60B56">
        <w:rPr>
          <w:rFonts w:ascii="Palatino Linotype" w:hAnsi="Palatino Linotype"/>
        </w:rPr>
        <w:t>Anotar en estas columnas de manera calendarizada el recurso de las obras que en forma mensual se ejercerá, anotando dichos montos en el mes o los meses en los que se pretenda llevar a cabo dichas obras. (columna 18 a 29, a cada mes le corresponde 1 columna).</w:t>
      </w:r>
    </w:p>
    <w:p w:rsidR="00BD1B23" w:rsidRPr="00C60B56" w:rsidRDefault="009C25C7" w:rsidP="00BD1B23">
      <w:pPr>
        <w:spacing w:after="0" w:line="360" w:lineRule="auto"/>
        <w:jc w:val="both"/>
        <w:rPr>
          <w:rFonts w:ascii="Palatino Linotype" w:eastAsia="Times New Roman" w:hAnsi="Palatino Linotype" w:cs="Times New Roman"/>
          <w:sz w:val="24"/>
          <w:szCs w:val="24"/>
          <w:lang w:val="es-ES" w:eastAsia="es-ES"/>
        </w:rPr>
      </w:pPr>
      <w:r w:rsidRPr="00C60B56">
        <w:rPr>
          <w:rFonts w:ascii="Palatino Linotype" w:eastAsia="Times New Roman" w:hAnsi="Palatino Linotype" w:cs="Times New Roman"/>
          <w:sz w:val="24"/>
          <w:szCs w:val="24"/>
          <w:lang w:val="es-ES" w:eastAsia="es-ES"/>
        </w:rPr>
        <w:lastRenderedPageBreak/>
        <w:t>Asimismo, el Bando Municipal del Lerma 2022, establece en sus artículos 147 y 148, lo siguiente:</w:t>
      </w:r>
    </w:p>
    <w:p w:rsidR="009C25C7" w:rsidRPr="00C60B56" w:rsidRDefault="009C25C7" w:rsidP="00BD1B23">
      <w:pPr>
        <w:spacing w:after="0" w:line="360" w:lineRule="auto"/>
        <w:jc w:val="both"/>
        <w:rPr>
          <w:rFonts w:ascii="Palatino Linotype" w:eastAsia="Times New Roman" w:hAnsi="Palatino Linotype" w:cs="Times New Roman"/>
          <w:sz w:val="24"/>
          <w:szCs w:val="24"/>
          <w:lang w:val="es-ES" w:eastAsia="es-ES"/>
        </w:rPr>
      </w:pP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i/>
          <w:szCs w:val="24"/>
          <w:lang w:val="es-ES" w:eastAsia="es-ES"/>
        </w:rPr>
        <w:t>“</w:t>
      </w:r>
      <w:r w:rsidRPr="00C60B56">
        <w:rPr>
          <w:rFonts w:ascii="Palatino Linotype" w:eastAsia="Times New Roman" w:hAnsi="Palatino Linotype" w:cs="Times New Roman"/>
          <w:b/>
          <w:i/>
          <w:szCs w:val="24"/>
          <w:lang w:val="es-ES" w:eastAsia="es-ES"/>
        </w:rPr>
        <w:t>Artículo 147.</w:t>
      </w:r>
      <w:r w:rsidRPr="00C60B56">
        <w:rPr>
          <w:rFonts w:ascii="Palatino Linotype" w:eastAsia="Times New Roman" w:hAnsi="Palatino Linotype" w:cs="Times New Roman"/>
          <w:i/>
          <w:szCs w:val="24"/>
          <w:lang w:val="es-ES" w:eastAsia="es-ES"/>
        </w:rPr>
        <w:t xml:space="preserve"> La Administración Pública Municipal, a través de la unidad correspondiente, </w:t>
      </w:r>
      <w:r w:rsidRPr="00C60B56">
        <w:rPr>
          <w:rFonts w:ascii="Palatino Linotype" w:eastAsia="Times New Roman" w:hAnsi="Palatino Linotype" w:cs="Times New Roman"/>
          <w:i/>
          <w:szCs w:val="24"/>
          <w:u w:val="single"/>
          <w:lang w:val="es-ES" w:eastAsia="es-ES"/>
        </w:rPr>
        <w:t>planeará, programará, presupuestará, adjudicará, contratará, ejecutará y controlará la obra pública</w:t>
      </w:r>
      <w:r w:rsidRPr="00C60B56">
        <w:rPr>
          <w:rFonts w:ascii="Palatino Linotype" w:eastAsia="Times New Roman" w:hAnsi="Palatino Linotype" w:cs="Times New Roman"/>
          <w:i/>
          <w:szCs w:val="24"/>
          <w:lang w:val="es-ES" w:eastAsia="es-ES"/>
        </w:rPr>
        <w:t xml:space="preserve"> y los servicios relacionados con la misma que por sí, o por conducto de terceros, realice.</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Artículo 148.</w:t>
      </w:r>
      <w:r w:rsidRPr="00C60B56">
        <w:rPr>
          <w:rFonts w:ascii="Palatino Linotype" w:eastAsia="Times New Roman" w:hAnsi="Palatino Linotype" w:cs="Times New Roman"/>
          <w:i/>
          <w:szCs w:val="24"/>
          <w:lang w:val="es-ES" w:eastAsia="es-ES"/>
        </w:rPr>
        <w:t xml:space="preserve"> En la planeación de la obra pública o de los servicios relacionados con la</w:t>
      </w:r>
      <w:r w:rsidRPr="00C60B56">
        <w:rPr>
          <w:i/>
          <w:sz w:val="20"/>
        </w:rPr>
        <w:t xml:space="preserve"> </w:t>
      </w:r>
      <w:r w:rsidRPr="00C60B56">
        <w:rPr>
          <w:rFonts w:ascii="Palatino Linotype" w:eastAsia="Times New Roman" w:hAnsi="Palatino Linotype" w:cs="Times New Roman"/>
          <w:i/>
          <w:szCs w:val="24"/>
          <w:lang w:val="es-ES" w:eastAsia="es-ES"/>
        </w:rPr>
        <w:t>misma, la dirección de obras públicas deberá:</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I.</w:t>
      </w:r>
      <w:r w:rsidRPr="00C60B56">
        <w:rPr>
          <w:rFonts w:ascii="Palatino Linotype" w:eastAsia="Times New Roman" w:hAnsi="Palatino Linotype" w:cs="Times New Roman"/>
          <w:i/>
          <w:szCs w:val="24"/>
          <w:lang w:val="es-ES" w:eastAsia="es-ES"/>
        </w:rPr>
        <w:t xml:space="preserve"> Ajustarse a las políticas, objetivos y prioridades señalados en el Plan de Desarrollo Municipal. Los programas de obras municipales serán congruentes con los programas estatales.</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II.</w:t>
      </w:r>
      <w:r w:rsidRPr="00C60B56">
        <w:rPr>
          <w:rFonts w:ascii="Palatino Linotype" w:eastAsia="Times New Roman" w:hAnsi="Palatino Linotype" w:cs="Times New Roman"/>
          <w:i/>
          <w:szCs w:val="24"/>
          <w:lang w:val="es-ES" w:eastAsia="es-ES"/>
        </w:rPr>
        <w:t xml:space="preserve"> Priorizar las obras públicas en función de las necesidades del municipio, considerando el beneficio económico, social y ambiental que represente.</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III.</w:t>
      </w:r>
      <w:r w:rsidRPr="00C60B56">
        <w:rPr>
          <w:rFonts w:ascii="Palatino Linotype" w:eastAsia="Times New Roman" w:hAnsi="Palatino Linotype" w:cs="Times New Roman"/>
          <w:i/>
          <w:szCs w:val="24"/>
          <w:lang w:val="es-ES" w:eastAsia="es-ES"/>
        </w:rPr>
        <w:t xml:space="preserve"> Sujetarse a lo establecido por las disposiciones legales.</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IV.</w:t>
      </w:r>
      <w:r w:rsidRPr="00C60B56">
        <w:rPr>
          <w:rFonts w:ascii="Palatino Linotype" w:eastAsia="Times New Roman" w:hAnsi="Palatino Linotype" w:cs="Times New Roman"/>
          <w:i/>
          <w:szCs w:val="24"/>
          <w:lang w:val="es-ES" w:eastAsia="es-ES"/>
        </w:rPr>
        <w:t xml:space="preserve"> Contar con inmuebles aptos para la obra pública que se pretenda ejecutar.</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V.</w:t>
      </w:r>
      <w:r w:rsidRPr="00C60B56">
        <w:rPr>
          <w:rFonts w:ascii="Palatino Linotype" w:eastAsia="Times New Roman" w:hAnsi="Palatino Linotype" w:cs="Times New Roman"/>
          <w:i/>
          <w:szCs w:val="24"/>
          <w:lang w:val="es-ES" w:eastAsia="es-ES"/>
        </w:rPr>
        <w:t xml:space="preserve"> Al formular el programa de ejecución de la obra se considerarán:</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i/>
          <w:szCs w:val="24"/>
          <w:lang w:val="es-ES" w:eastAsia="es-ES"/>
        </w:rPr>
        <w:t>a. La determinación de las etapas de realización.</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i/>
          <w:szCs w:val="24"/>
          <w:lang w:val="es-ES" w:eastAsia="es-ES"/>
        </w:rPr>
        <w:t>b. La prioridad a la continuación de las obras en proceso.</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i/>
          <w:szCs w:val="24"/>
          <w:lang w:val="es-ES" w:eastAsia="es-ES"/>
        </w:rPr>
        <w:t>c. La previsión necesaria cuando los trabajos rebasen el ejercicio presupuestal.</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i/>
          <w:szCs w:val="24"/>
          <w:lang w:val="es-ES" w:eastAsia="es-ES"/>
        </w:rPr>
        <w:t>d. La propuesta del programa anual de obra pública.</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VI.</w:t>
      </w:r>
      <w:r w:rsidRPr="00C60B56">
        <w:rPr>
          <w:rFonts w:ascii="Palatino Linotype" w:eastAsia="Times New Roman" w:hAnsi="Palatino Linotype" w:cs="Times New Roman"/>
          <w:i/>
          <w:szCs w:val="24"/>
          <w:lang w:val="es-ES" w:eastAsia="es-ES"/>
        </w:rPr>
        <w:t xml:space="preserve"> Considerar la disponibilidad de recursos financieros.</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VII.</w:t>
      </w:r>
      <w:r w:rsidRPr="00C60B56">
        <w:rPr>
          <w:rFonts w:ascii="Palatino Linotype" w:eastAsia="Times New Roman" w:hAnsi="Palatino Linotype" w:cs="Times New Roman"/>
          <w:i/>
          <w:szCs w:val="24"/>
          <w:lang w:val="es-ES" w:eastAsia="es-ES"/>
        </w:rPr>
        <w:t xml:space="preserve"> Prever las obras principales, de infraestructura, complementarias y accesorias, así como las acciones necesarias para poner aquéllas en servicio, estableciendo las etapas que se requieran para su terminación.</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VIII.</w:t>
      </w:r>
      <w:r w:rsidRPr="00C60B56">
        <w:rPr>
          <w:rFonts w:ascii="Palatino Linotype" w:eastAsia="Times New Roman" w:hAnsi="Palatino Linotype" w:cs="Times New Roman"/>
          <w:i/>
          <w:szCs w:val="24"/>
          <w:lang w:val="es-ES" w:eastAsia="es-ES"/>
        </w:rPr>
        <w:t xml:space="preserve"> Considerar la tecnología aplicable en función de la naturaleza de las obras y la selección de materiales, productos, equipos y procedimientos de tecnología nacional que satisfagan los requerimientos técnicos y económicos del proyecto.</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IX.</w:t>
      </w:r>
      <w:r w:rsidRPr="00C60B56">
        <w:rPr>
          <w:rFonts w:ascii="Palatino Linotype" w:eastAsia="Times New Roman" w:hAnsi="Palatino Linotype" w:cs="Times New Roman"/>
          <w:i/>
          <w:szCs w:val="24"/>
          <w:lang w:val="es-ES" w:eastAsia="es-ES"/>
        </w:rPr>
        <w:t xml:space="preserve"> Preferir el empleo de los recursos humanos y la utilización de los materiales propios de la región donde se ubiquen las obras.</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X.</w:t>
      </w:r>
      <w:r w:rsidRPr="00C60B56">
        <w:rPr>
          <w:rFonts w:ascii="Palatino Linotype" w:eastAsia="Times New Roman" w:hAnsi="Palatino Linotype" w:cs="Times New Roman"/>
          <w:i/>
          <w:szCs w:val="24"/>
          <w:lang w:val="es-ES" w:eastAsia="es-ES"/>
        </w:rPr>
        <w:t xml:space="preserve"> Elaborar los estudios técnicos y proyectos ejecutivos de las obras públicas incluidas en los programas anuales;</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XI.</w:t>
      </w:r>
      <w:r w:rsidRPr="00C60B56">
        <w:rPr>
          <w:rFonts w:ascii="Palatino Linotype" w:eastAsia="Times New Roman" w:hAnsi="Palatino Linotype" w:cs="Times New Roman"/>
          <w:i/>
          <w:szCs w:val="24"/>
          <w:lang w:val="es-ES" w:eastAsia="es-ES"/>
        </w:rPr>
        <w:t xml:space="preserve"> Licitar, concursar o asignar, según sea el caso, servicios de obras y las obras públicas aprobadas en los programas anuales, de conformidad con la normatividad de la fuente de recursos y los montos aprobados.</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XII.</w:t>
      </w:r>
      <w:r w:rsidRPr="00C60B56">
        <w:rPr>
          <w:rFonts w:ascii="Palatino Linotype" w:eastAsia="Times New Roman" w:hAnsi="Palatino Linotype" w:cs="Times New Roman"/>
          <w:i/>
          <w:szCs w:val="24"/>
          <w:lang w:val="es-ES" w:eastAsia="es-ES"/>
        </w:rPr>
        <w:t xml:space="preserve"> Elaborar los contratos de obra pública y solicitar a la unidad administrativa correspondiente el pago de anticipos;</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lastRenderedPageBreak/>
        <w:t>XIII.</w:t>
      </w:r>
      <w:r w:rsidRPr="00C60B56">
        <w:rPr>
          <w:rFonts w:ascii="Palatino Linotype" w:eastAsia="Times New Roman" w:hAnsi="Palatino Linotype" w:cs="Times New Roman"/>
          <w:i/>
          <w:szCs w:val="24"/>
          <w:lang w:val="es-ES" w:eastAsia="es-ES"/>
        </w:rPr>
        <w:t xml:space="preserve"> Revisar las estimaciones de obra y solicitar, los pagos correspondientes hasta el finiquito de las obras, así como hacer efectivas las penas convencionales establecidas en los contratos respectivos.</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XIV.</w:t>
      </w:r>
      <w:r w:rsidRPr="00C60B56">
        <w:rPr>
          <w:rFonts w:ascii="Palatino Linotype" w:eastAsia="Times New Roman" w:hAnsi="Palatino Linotype" w:cs="Times New Roman"/>
          <w:i/>
          <w:szCs w:val="24"/>
          <w:lang w:val="es-ES" w:eastAsia="es-ES"/>
        </w:rPr>
        <w:t xml:space="preserve"> Supervisar y ejecutar pruebas de control de calidad, a fin de verificar que todas las obras del programa anual se ejecuten de conformidad con el proyecto y las especificaciones técnicas respectivas.</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XV.</w:t>
      </w:r>
      <w:r w:rsidRPr="00C60B56">
        <w:rPr>
          <w:rFonts w:ascii="Palatino Linotype" w:eastAsia="Times New Roman" w:hAnsi="Palatino Linotype" w:cs="Times New Roman"/>
          <w:i/>
          <w:szCs w:val="24"/>
          <w:lang w:val="es-ES" w:eastAsia="es-ES"/>
        </w:rPr>
        <w:t xml:space="preserve"> Construir y dar mantenimiento a obras viales, instalar los equipos, la señalética y balizamiento necesario exclusivamente en vialidades municipales;</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XVI.</w:t>
      </w:r>
      <w:r w:rsidRPr="00C60B56">
        <w:rPr>
          <w:rFonts w:ascii="Palatino Linotype" w:eastAsia="Times New Roman" w:hAnsi="Palatino Linotype" w:cs="Times New Roman"/>
          <w:i/>
          <w:szCs w:val="24"/>
          <w:lang w:val="es-ES" w:eastAsia="es-ES"/>
        </w:rPr>
        <w:t xml:space="preserve"> Elaborar los informes de avance de las obras públicas que la normatividad de los distintos programas establece y entregarlos dentro de los plazos previstos a las instancias respectivas.</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XVII.</w:t>
      </w:r>
      <w:r w:rsidRPr="00C60B56">
        <w:rPr>
          <w:rFonts w:ascii="Palatino Linotype" w:eastAsia="Times New Roman" w:hAnsi="Palatino Linotype" w:cs="Times New Roman"/>
          <w:i/>
          <w:szCs w:val="24"/>
          <w:lang w:val="es-ES" w:eastAsia="es-ES"/>
        </w:rPr>
        <w:t xml:space="preserve"> Integrar y mantener actualizado el padrón de contratistas del municipio.</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XVIII.</w:t>
      </w:r>
      <w:r w:rsidRPr="00C60B56">
        <w:rPr>
          <w:rFonts w:ascii="Palatino Linotype" w:eastAsia="Times New Roman" w:hAnsi="Palatino Linotype" w:cs="Times New Roman"/>
          <w:i/>
          <w:szCs w:val="24"/>
          <w:lang w:val="es-ES" w:eastAsia="es-ES"/>
        </w:rPr>
        <w:t xml:space="preserve"> Evaluar el cumplimiento de los programas anuales de obras públicas y el avance en la consecución de los objetivos del Plan de Desarrollo Municipal en la materia.</w:t>
      </w:r>
    </w:p>
    <w:p w:rsidR="009C25C7" w:rsidRPr="00C60B56" w:rsidRDefault="009C25C7" w:rsidP="009C25C7">
      <w:pPr>
        <w:spacing w:after="0" w:line="240" w:lineRule="auto"/>
        <w:ind w:left="567" w:right="567"/>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XIX.</w:t>
      </w:r>
      <w:r w:rsidRPr="00C60B56">
        <w:rPr>
          <w:rFonts w:ascii="Palatino Linotype" w:eastAsia="Times New Roman" w:hAnsi="Palatino Linotype" w:cs="Times New Roman"/>
          <w:i/>
          <w:szCs w:val="24"/>
          <w:lang w:val="es-ES" w:eastAsia="es-ES"/>
        </w:rPr>
        <w:t xml:space="preserve"> Las demás que establezcan los ordenamientos legales aplicables.” (Sic).</w:t>
      </w:r>
    </w:p>
    <w:p w:rsidR="00BD1B23" w:rsidRPr="00C60B56" w:rsidRDefault="00BD1B23" w:rsidP="00BD1B23">
      <w:pPr>
        <w:spacing w:after="0" w:line="360" w:lineRule="auto"/>
        <w:jc w:val="both"/>
        <w:rPr>
          <w:rFonts w:ascii="Palatino Linotype" w:eastAsia="Times New Roman" w:hAnsi="Palatino Linotype" w:cs="Times New Roman"/>
          <w:sz w:val="24"/>
          <w:szCs w:val="24"/>
          <w:lang w:val="es-ES" w:eastAsia="es-ES"/>
        </w:rPr>
      </w:pPr>
    </w:p>
    <w:p w:rsidR="001A73E2" w:rsidRPr="00C60B56" w:rsidRDefault="001A73E2" w:rsidP="001A73E2">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Por lo que es evidente el </w:t>
      </w:r>
      <w:r w:rsidRPr="00C60B56">
        <w:rPr>
          <w:rFonts w:ascii="Palatino Linotype" w:eastAsia="Times New Roman" w:hAnsi="Palatino Linotype" w:cs="Times New Roman"/>
          <w:b/>
          <w:sz w:val="24"/>
          <w:szCs w:val="24"/>
          <w:lang w:eastAsia="es-ES"/>
        </w:rPr>
        <w:t>Sujeto Obligado</w:t>
      </w:r>
      <w:r w:rsidRPr="00C60B56">
        <w:rPr>
          <w:rFonts w:ascii="Palatino Linotype" w:eastAsia="Times New Roman" w:hAnsi="Palatino Linotype" w:cs="Times New Roman"/>
          <w:sz w:val="24"/>
          <w:szCs w:val="24"/>
          <w:lang w:eastAsia="es-ES"/>
        </w:rPr>
        <w:t>, cuenta con las facultades para emitir diversos documentos en el ejercicio de sus funciones, así como para auxiliarse de los demás unidades administrativas y comisiones establecidas por la Ley</w:t>
      </w:r>
      <w:r w:rsidR="0059274B" w:rsidRPr="00C60B56">
        <w:rPr>
          <w:rFonts w:ascii="Palatino Linotype" w:eastAsia="Times New Roman" w:hAnsi="Palatino Linotype" w:cs="Times New Roman"/>
          <w:sz w:val="24"/>
          <w:szCs w:val="24"/>
          <w:lang w:eastAsia="es-ES"/>
        </w:rPr>
        <w:t>, para generar la información solicitada</w:t>
      </w:r>
      <w:r w:rsidRPr="00C60B56">
        <w:rPr>
          <w:rFonts w:ascii="Palatino Linotype" w:eastAsia="Times New Roman" w:hAnsi="Palatino Linotype" w:cs="Times New Roman"/>
          <w:sz w:val="24"/>
          <w:szCs w:val="24"/>
          <w:lang w:eastAsia="es-ES"/>
        </w:rPr>
        <w:t>.</w:t>
      </w:r>
    </w:p>
    <w:p w:rsidR="00EE1D6C" w:rsidRPr="00C60B56" w:rsidRDefault="00EE1D6C" w:rsidP="001A73E2">
      <w:pPr>
        <w:spacing w:after="0" w:line="360" w:lineRule="auto"/>
        <w:jc w:val="both"/>
        <w:rPr>
          <w:rFonts w:ascii="Palatino Linotype" w:eastAsia="Times New Roman" w:hAnsi="Palatino Linotype" w:cs="Times New Roman"/>
          <w:sz w:val="24"/>
          <w:szCs w:val="24"/>
          <w:lang w:eastAsia="es-ES"/>
        </w:rPr>
      </w:pPr>
    </w:p>
    <w:p w:rsidR="00EE1D6C" w:rsidRPr="00C60B56" w:rsidRDefault="00EE1D6C" w:rsidP="00EE1D6C">
      <w:pPr>
        <w:spacing w:after="0" w:line="360" w:lineRule="auto"/>
        <w:jc w:val="both"/>
        <w:rPr>
          <w:rFonts w:ascii="Palatino Linotype" w:eastAsia="Times New Roman" w:hAnsi="Palatino Linotype" w:cs="Times New Roman"/>
          <w:sz w:val="24"/>
          <w:szCs w:val="24"/>
          <w:lang w:val="es-ES" w:eastAsia="es-MX"/>
        </w:rPr>
      </w:pPr>
      <w:r w:rsidRPr="00C60B56">
        <w:rPr>
          <w:rFonts w:ascii="Palatino Linotype" w:eastAsia="Times New Roman" w:hAnsi="Palatino Linotype" w:cs="Arial"/>
          <w:sz w:val="24"/>
          <w:szCs w:val="24"/>
          <w:lang w:val="es-ES" w:eastAsia="es-ES"/>
        </w:rPr>
        <w:t xml:space="preserve">Finalmente, es de precisar que, aunque la solicitud de información y la respuesta estén dirigidas y atendidas por un </w:t>
      </w:r>
      <w:r w:rsidRPr="00C60B56">
        <w:rPr>
          <w:rFonts w:ascii="Palatino Linotype" w:eastAsia="Times New Roman" w:hAnsi="Palatino Linotype" w:cs="Arial"/>
          <w:b/>
          <w:sz w:val="24"/>
          <w:szCs w:val="24"/>
          <w:lang w:val="es-ES" w:eastAsia="es-ES"/>
        </w:rPr>
        <w:t>Sujeto Obligado</w:t>
      </w:r>
      <w:r w:rsidRPr="00C60B56">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Pr="00C60B56">
        <w:rPr>
          <w:rFonts w:ascii="Palatino Linotype" w:eastAsia="Times New Roman" w:hAnsi="Palatino Linotype" w:cs="Arial"/>
          <w:b/>
          <w:sz w:val="24"/>
          <w:szCs w:val="24"/>
          <w:lang w:val="es-ES" w:eastAsia="es-ES"/>
        </w:rPr>
        <w:t>Servidor Público Habilitado</w:t>
      </w:r>
      <w:r w:rsidRPr="00C60B56">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EE1D6C" w:rsidRPr="00C60B56" w:rsidRDefault="00EE1D6C" w:rsidP="00EE1D6C">
      <w:pPr>
        <w:spacing w:after="0" w:line="240" w:lineRule="auto"/>
        <w:rPr>
          <w:rFonts w:ascii="Palatino Linotype" w:eastAsia="Times New Roman" w:hAnsi="Palatino Linotype" w:cs="Times New Roman"/>
          <w:sz w:val="24"/>
          <w:szCs w:val="24"/>
          <w:lang w:eastAsia="es-ES"/>
        </w:rPr>
      </w:pP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b/>
          <w:i/>
          <w:szCs w:val="24"/>
          <w:lang w:val="es-ES" w:eastAsia="es-ES"/>
        </w:rPr>
        <w:lastRenderedPageBreak/>
        <w:t>Artículo 3.</w:t>
      </w:r>
      <w:r w:rsidRPr="00C60B56">
        <w:rPr>
          <w:rFonts w:ascii="Palatino Linotype" w:eastAsia="Times New Roman" w:hAnsi="Palatino Linotype" w:cs="Arial"/>
          <w:i/>
          <w:szCs w:val="24"/>
          <w:lang w:val="es-ES" w:eastAsia="es-ES"/>
        </w:rPr>
        <w:t xml:space="preserve"> Para los efectos de la presente Ley se entenderá por:</w:t>
      </w: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w:t>
      </w: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b/>
          <w:i/>
          <w:szCs w:val="24"/>
          <w:lang w:val="es-ES" w:eastAsia="es-ES"/>
        </w:rPr>
        <w:t xml:space="preserve">XXXIX. Servidor público habilitado: </w:t>
      </w:r>
      <w:r w:rsidRPr="00C60B56">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w:t>
      </w: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b/>
          <w:i/>
          <w:szCs w:val="24"/>
          <w:lang w:val="es-ES" w:eastAsia="es-ES"/>
        </w:rPr>
        <w:t>Artículo 58.</w:t>
      </w:r>
      <w:r w:rsidRPr="00C60B56">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b/>
          <w:i/>
          <w:szCs w:val="24"/>
          <w:lang w:val="es-ES" w:eastAsia="es-ES"/>
        </w:rPr>
        <w:t>Artículo 59.</w:t>
      </w:r>
      <w:r w:rsidRPr="00C60B56">
        <w:rPr>
          <w:rFonts w:ascii="Palatino Linotype" w:eastAsia="Times New Roman" w:hAnsi="Palatino Linotype" w:cs="Arial"/>
          <w:i/>
          <w:szCs w:val="24"/>
          <w:lang w:val="es-ES" w:eastAsia="es-ES"/>
        </w:rPr>
        <w:t xml:space="preserve"> </w:t>
      </w:r>
      <w:r w:rsidRPr="00C60B56">
        <w:rPr>
          <w:rFonts w:ascii="Palatino Linotype" w:eastAsia="Times New Roman" w:hAnsi="Palatino Linotype" w:cs="Arial"/>
          <w:b/>
          <w:i/>
          <w:szCs w:val="24"/>
          <w:u w:val="single"/>
          <w:lang w:val="es-ES" w:eastAsia="es-ES"/>
        </w:rPr>
        <w:t>Los servidores públicos habilitados</w:t>
      </w:r>
      <w:r w:rsidRPr="00C60B56">
        <w:rPr>
          <w:rFonts w:ascii="Palatino Linotype" w:eastAsia="Times New Roman" w:hAnsi="Palatino Linotype" w:cs="Arial"/>
          <w:i/>
          <w:szCs w:val="24"/>
          <w:lang w:val="es-ES" w:eastAsia="es-ES"/>
        </w:rPr>
        <w:t xml:space="preserve"> tendrán las funciones siguientes:</w:t>
      </w: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 xml:space="preserve">I. </w:t>
      </w:r>
      <w:r w:rsidRPr="00C60B56">
        <w:rPr>
          <w:rFonts w:ascii="Palatino Linotype" w:eastAsia="Times New Roman" w:hAnsi="Palatino Linotype" w:cs="Arial"/>
          <w:b/>
          <w:i/>
          <w:szCs w:val="24"/>
          <w:u w:val="single"/>
          <w:lang w:val="es-ES" w:eastAsia="es-ES"/>
        </w:rPr>
        <w:t>Localizar la información que le solicite la Unidad de Transparencia</w:t>
      </w:r>
      <w:r w:rsidRPr="00C60B56">
        <w:rPr>
          <w:rFonts w:ascii="Palatino Linotype" w:eastAsia="Times New Roman" w:hAnsi="Palatino Linotype" w:cs="Arial"/>
          <w:i/>
          <w:szCs w:val="24"/>
          <w:lang w:val="es-ES" w:eastAsia="es-ES"/>
        </w:rPr>
        <w:t>;</w:t>
      </w: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 xml:space="preserve">II. </w:t>
      </w:r>
      <w:r w:rsidRPr="00C60B56">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C60B56">
        <w:rPr>
          <w:rFonts w:ascii="Palatino Linotype" w:eastAsia="Times New Roman" w:hAnsi="Palatino Linotype" w:cs="Arial"/>
          <w:i/>
          <w:szCs w:val="24"/>
          <w:lang w:val="es-ES" w:eastAsia="es-ES"/>
        </w:rPr>
        <w:t>;</w:t>
      </w: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III. Apoyar a la Unidad de Transparencia en lo que esta le solicite para el cumplimiento de sus funciones;</w:t>
      </w: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rsidR="00EE1D6C" w:rsidRPr="00C60B56" w:rsidRDefault="00EE1D6C" w:rsidP="00EE1D6C">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60B56">
        <w:rPr>
          <w:rFonts w:ascii="Palatino Linotype" w:eastAsia="Times New Roman" w:hAnsi="Palatino Linotype" w:cs="Arial"/>
          <w:i/>
          <w:szCs w:val="24"/>
          <w:lang w:val="es-ES" w:eastAsia="es-ES"/>
        </w:rPr>
        <w:t>VII. Dar cuenta a la Unidad de Transparencia del vencimiento de los plazos de reserva.</w:t>
      </w:r>
    </w:p>
    <w:p w:rsidR="00EE1D6C" w:rsidRPr="00C60B56" w:rsidRDefault="00EE1D6C" w:rsidP="00EE1D6C">
      <w:pPr>
        <w:spacing w:after="0" w:line="240" w:lineRule="auto"/>
        <w:rPr>
          <w:rFonts w:ascii="Times New Roman" w:eastAsia="Times New Roman" w:hAnsi="Times New Roman" w:cs="Times New Roman"/>
          <w:sz w:val="24"/>
          <w:szCs w:val="24"/>
          <w:lang w:eastAsia="es-ES"/>
        </w:rPr>
      </w:pPr>
    </w:p>
    <w:p w:rsidR="00EE1D6C" w:rsidRPr="00C60B56" w:rsidRDefault="00EE1D6C" w:rsidP="00EE1D6C">
      <w:pPr>
        <w:spacing w:after="0" w:line="360" w:lineRule="auto"/>
        <w:jc w:val="both"/>
        <w:rPr>
          <w:rFonts w:ascii="Palatino Linotype" w:eastAsia="Times New Roman" w:hAnsi="Palatino Linotype" w:cs="Times New Roman"/>
          <w:sz w:val="24"/>
          <w:szCs w:val="24"/>
          <w:lang w:val="es-ES" w:eastAsia="es-MX"/>
        </w:rPr>
      </w:pPr>
      <w:r w:rsidRPr="00C60B56">
        <w:rPr>
          <w:rFonts w:ascii="Palatino Linotype" w:eastAsia="Times New Roman" w:hAnsi="Palatino Linotype" w:cs="Times New Roman"/>
          <w:sz w:val="24"/>
          <w:szCs w:val="24"/>
          <w:lang w:val="es-ES" w:eastAsia="es-MX"/>
        </w:rPr>
        <w:t>En otras palabras, no cumplió con lo que para tal efecto dispone el artículo 162, de la Ley de Transparencia y Acceso a la Información Pública del Estado de México y Municipios, que índica:</w:t>
      </w:r>
    </w:p>
    <w:p w:rsidR="00EE1D6C" w:rsidRPr="00C60B56" w:rsidRDefault="00EE1D6C" w:rsidP="00EE1D6C">
      <w:pPr>
        <w:spacing w:after="0" w:line="360" w:lineRule="auto"/>
        <w:jc w:val="both"/>
        <w:rPr>
          <w:rFonts w:ascii="Palatino Linotype" w:eastAsia="Times New Roman" w:hAnsi="Palatino Linotype" w:cs="Times New Roman"/>
          <w:sz w:val="10"/>
          <w:szCs w:val="24"/>
          <w:lang w:val="es-ES" w:eastAsia="es-MX"/>
        </w:rPr>
      </w:pPr>
    </w:p>
    <w:p w:rsidR="00EE1D6C" w:rsidRPr="00C60B56" w:rsidRDefault="00EE1D6C" w:rsidP="00EE1D6C">
      <w:pPr>
        <w:spacing w:after="0" w:line="360" w:lineRule="auto"/>
        <w:jc w:val="both"/>
        <w:rPr>
          <w:rFonts w:ascii="Palatino Linotype" w:eastAsia="Times New Roman" w:hAnsi="Palatino Linotype" w:cs="Times New Roman"/>
          <w:sz w:val="10"/>
          <w:szCs w:val="24"/>
          <w:lang w:val="es-ES" w:eastAsia="es-MX"/>
        </w:rPr>
      </w:pPr>
    </w:p>
    <w:p w:rsidR="00EE1D6C" w:rsidRPr="00C60B56" w:rsidRDefault="00EE1D6C" w:rsidP="00EE1D6C">
      <w:pPr>
        <w:spacing w:after="0" w:line="240" w:lineRule="auto"/>
        <w:ind w:left="567"/>
        <w:jc w:val="both"/>
        <w:rPr>
          <w:rFonts w:ascii="Palatino Linotype" w:eastAsia="Times New Roman" w:hAnsi="Palatino Linotype" w:cs="Times New Roman"/>
          <w:i/>
          <w:szCs w:val="20"/>
          <w:lang w:val="es-ES" w:eastAsia="es-MX"/>
        </w:rPr>
      </w:pPr>
      <w:r w:rsidRPr="00C60B56">
        <w:rPr>
          <w:rFonts w:ascii="Palatino Linotype" w:eastAsia="Times New Roman" w:hAnsi="Palatino Linotype" w:cs="Times New Roman"/>
          <w:i/>
          <w:szCs w:val="20"/>
          <w:lang w:val="es-ES" w:eastAsia="es-MX"/>
        </w:rPr>
        <w:t>“</w:t>
      </w:r>
      <w:r w:rsidRPr="00C60B56">
        <w:rPr>
          <w:rFonts w:ascii="Palatino Linotype" w:eastAsia="Times New Roman" w:hAnsi="Palatino Linotype" w:cs="Times New Roman"/>
          <w:b/>
          <w:bCs/>
          <w:i/>
          <w:szCs w:val="20"/>
          <w:lang w:val="es-ES" w:eastAsia="es-MX"/>
        </w:rPr>
        <w:t xml:space="preserve">Artículo 162. </w:t>
      </w:r>
      <w:r w:rsidRPr="00C60B56">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60B56">
        <w:rPr>
          <w:rFonts w:ascii="Palatino Linotype" w:eastAsia="Times New Roman" w:hAnsi="Palatino Linotype" w:cs="Times New Roman"/>
          <w:i/>
          <w:szCs w:val="20"/>
          <w:lang w:val="es-ES" w:eastAsia="es-MX"/>
        </w:rPr>
        <w:t>”</w:t>
      </w:r>
    </w:p>
    <w:p w:rsidR="00EE1D6C" w:rsidRPr="00C60B56" w:rsidRDefault="00EE1D6C" w:rsidP="00EE1D6C">
      <w:pPr>
        <w:autoSpaceDE w:val="0"/>
        <w:autoSpaceDN w:val="0"/>
        <w:adjustRightInd w:val="0"/>
        <w:spacing w:after="0" w:line="360" w:lineRule="auto"/>
        <w:ind w:right="-141"/>
        <w:jc w:val="both"/>
        <w:rPr>
          <w:rFonts w:ascii="Palatino Linotype" w:eastAsia="Times New Roman" w:hAnsi="Palatino Linotype" w:cs="Arial"/>
          <w:sz w:val="24"/>
          <w:szCs w:val="24"/>
          <w:lang w:val="es-ES" w:eastAsia="es-ES"/>
        </w:rPr>
      </w:pPr>
    </w:p>
    <w:p w:rsidR="00EE1D6C" w:rsidRPr="00C60B56" w:rsidRDefault="00EE1D6C" w:rsidP="00EE1D6C">
      <w:pPr>
        <w:spacing w:after="0" w:line="360" w:lineRule="auto"/>
        <w:jc w:val="both"/>
        <w:rPr>
          <w:rFonts w:ascii="Palatino Linotype" w:eastAsia="Times New Roman" w:hAnsi="Palatino Linotype" w:cs="Times New Roman"/>
          <w:sz w:val="24"/>
          <w:szCs w:val="24"/>
          <w:lang w:val="es-ES" w:eastAsia="es-ES"/>
        </w:rPr>
      </w:pPr>
      <w:r w:rsidRPr="00C60B56">
        <w:rPr>
          <w:rFonts w:ascii="Palatino Linotype" w:eastAsia="Times New Roman" w:hAnsi="Palatino Linotype" w:cs="Times New Roman"/>
          <w:sz w:val="24"/>
          <w:szCs w:val="24"/>
          <w:lang w:val="es-ES" w:eastAsia="es-ES"/>
        </w:rPr>
        <w:lastRenderedPageBreak/>
        <w:t>Sobre el particular, cabe traer a colación los artículos 2°, fracción II; 3°, fracción XI y 18, de la Ley de Transparencia y Acceso a la Información Pública del Estado de México y Municipios; los cuales disponen lo siguiente:</w:t>
      </w:r>
    </w:p>
    <w:p w:rsidR="00EE1D6C" w:rsidRPr="00C60B56" w:rsidRDefault="00EE1D6C" w:rsidP="00EE1D6C">
      <w:pPr>
        <w:spacing w:after="0" w:line="360" w:lineRule="auto"/>
        <w:jc w:val="both"/>
        <w:rPr>
          <w:rFonts w:ascii="Palatino Linotype" w:eastAsia="Times New Roman" w:hAnsi="Palatino Linotype" w:cs="Times New Roman"/>
          <w:sz w:val="24"/>
          <w:szCs w:val="24"/>
          <w:lang w:val="es-ES" w:eastAsia="es-ES"/>
        </w:rPr>
      </w:pPr>
    </w:p>
    <w:p w:rsidR="00EE1D6C" w:rsidRPr="00C60B56" w:rsidRDefault="00EE1D6C" w:rsidP="00EE1D6C">
      <w:pPr>
        <w:numPr>
          <w:ilvl w:val="0"/>
          <w:numId w:val="7"/>
        </w:numPr>
        <w:spacing w:after="0" w:line="360" w:lineRule="auto"/>
        <w:jc w:val="both"/>
        <w:rPr>
          <w:rFonts w:ascii="Palatino Linotype" w:eastAsia="Times New Roman" w:hAnsi="Palatino Linotype" w:cs="Times New Roman"/>
          <w:sz w:val="24"/>
          <w:szCs w:val="24"/>
          <w:lang w:val="es-ES" w:eastAsia="es-ES"/>
        </w:rPr>
      </w:pPr>
      <w:r w:rsidRPr="00C60B56">
        <w:rPr>
          <w:rFonts w:ascii="Palatino Linotype" w:eastAsia="Times New Roman" w:hAnsi="Palatino Linotype" w:cs="Times New Roman"/>
          <w:sz w:val="24"/>
          <w:szCs w:val="24"/>
          <w:lang w:val="es-ES" w:eastAsia="es-ES"/>
        </w:rPr>
        <w:t>Que uno de los objetivos de la Ley es proveer lo necesario para garantizar a toda persona el derecho de acceso a la información pública;</w:t>
      </w:r>
    </w:p>
    <w:p w:rsidR="00EE1D6C" w:rsidRPr="00C60B56" w:rsidRDefault="00EE1D6C" w:rsidP="00EE1D6C">
      <w:pPr>
        <w:spacing w:after="0" w:line="240" w:lineRule="auto"/>
        <w:rPr>
          <w:rFonts w:ascii="Times New Roman" w:eastAsia="Times New Roman" w:hAnsi="Times New Roman" w:cs="Times New Roman"/>
          <w:sz w:val="24"/>
          <w:szCs w:val="24"/>
          <w:lang w:eastAsia="es-ES"/>
        </w:rPr>
      </w:pPr>
    </w:p>
    <w:p w:rsidR="00EE1D6C" w:rsidRPr="00C60B56" w:rsidRDefault="00EE1D6C" w:rsidP="00EE1D6C">
      <w:pPr>
        <w:numPr>
          <w:ilvl w:val="0"/>
          <w:numId w:val="7"/>
        </w:numPr>
        <w:spacing w:after="0" w:line="360" w:lineRule="auto"/>
        <w:jc w:val="both"/>
        <w:rPr>
          <w:rFonts w:ascii="Palatino Linotype" w:eastAsia="Times New Roman" w:hAnsi="Palatino Linotype" w:cs="Times New Roman"/>
          <w:sz w:val="24"/>
          <w:szCs w:val="24"/>
          <w:lang w:val="es-ES" w:eastAsia="es-ES"/>
        </w:rPr>
      </w:pPr>
      <w:r w:rsidRPr="00C60B56">
        <w:rPr>
          <w:rFonts w:ascii="Palatino Linotype" w:eastAsia="Times New Roman" w:hAnsi="Palatino Linotype" w:cs="Times New Roman"/>
          <w:sz w:val="24"/>
          <w:szCs w:val="24"/>
          <w:lang w:val="es-ES"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EE1D6C" w:rsidRPr="00C60B56" w:rsidRDefault="00EE1D6C" w:rsidP="00EE1D6C">
      <w:pPr>
        <w:spacing w:after="0" w:line="240" w:lineRule="auto"/>
        <w:rPr>
          <w:rFonts w:ascii="Times New Roman" w:eastAsia="Times New Roman" w:hAnsi="Times New Roman" w:cs="Times New Roman"/>
          <w:sz w:val="24"/>
          <w:szCs w:val="24"/>
          <w:lang w:eastAsia="es-ES"/>
        </w:rPr>
      </w:pPr>
    </w:p>
    <w:p w:rsidR="00EE1D6C" w:rsidRPr="00C60B56" w:rsidRDefault="00EE1D6C" w:rsidP="00EE1D6C">
      <w:pPr>
        <w:autoSpaceDE w:val="0"/>
        <w:autoSpaceDN w:val="0"/>
        <w:adjustRightInd w:val="0"/>
        <w:spacing w:after="0" w:line="360" w:lineRule="auto"/>
        <w:ind w:right="-141"/>
        <w:jc w:val="both"/>
        <w:rPr>
          <w:rFonts w:ascii="Palatino Linotype" w:eastAsia="Times New Roman" w:hAnsi="Palatino Linotype" w:cs="Arial"/>
          <w:sz w:val="24"/>
          <w:szCs w:val="24"/>
          <w:lang w:val="es-ES" w:eastAsia="es-ES"/>
        </w:rPr>
      </w:pPr>
      <w:r w:rsidRPr="00C60B56">
        <w:rPr>
          <w:rFonts w:ascii="Palatino Linotype" w:eastAsia="Times New Roman" w:hAnsi="Palatino Linotype" w:cs="Arial"/>
          <w:sz w:val="24"/>
          <w:szCs w:val="24"/>
          <w:lang w:val="es-ES" w:eastAsia="es-ES"/>
        </w:rPr>
        <w:t xml:space="preserve">En conclusión, se debe realizar una nueva búsqueda exhaustiva y razonable dentro de las áreas competentes del </w:t>
      </w:r>
      <w:r w:rsidRPr="00C60B56">
        <w:rPr>
          <w:rFonts w:ascii="Palatino Linotype" w:eastAsia="Times New Roman" w:hAnsi="Palatino Linotype" w:cs="Arial"/>
          <w:b/>
          <w:sz w:val="24"/>
          <w:szCs w:val="24"/>
          <w:lang w:val="es-ES" w:eastAsia="es-ES"/>
        </w:rPr>
        <w:t>Sujeto Obligado</w:t>
      </w:r>
      <w:r w:rsidRPr="00C60B56">
        <w:rPr>
          <w:rFonts w:ascii="Palatino Linotype" w:eastAsia="Times New Roman" w:hAnsi="Palatino Linotype" w:cs="Arial"/>
          <w:sz w:val="24"/>
          <w:szCs w:val="24"/>
          <w:lang w:val="es-ES" w:eastAsia="es-ES"/>
        </w:rPr>
        <w:t>, a fin de agotar todas las instancias pertinentes para la localización de la información solicitada.</w:t>
      </w:r>
    </w:p>
    <w:p w:rsidR="0059274B" w:rsidRPr="00C60B56" w:rsidRDefault="0059274B" w:rsidP="001A73E2">
      <w:pPr>
        <w:spacing w:after="0" w:line="360" w:lineRule="auto"/>
        <w:jc w:val="both"/>
        <w:rPr>
          <w:rFonts w:ascii="Palatino Linotype" w:eastAsia="Times New Roman" w:hAnsi="Palatino Linotype" w:cs="Times New Roman"/>
          <w:sz w:val="24"/>
          <w:szCs w:val="24"/>
          <w:lang w:eastAsia="es-ES"/>
        </w:rPr>
      </w:pPr>
    </w:p>
    <w:p w:rsidR="0059274B" w:rsidRPr="00C60B56" w:rsidRDefault="0059274B" w:rsidP="001A73E2">
      <w:pPr>
        <w:spacing w:after="0" w:line="360" w:lineRule="auto"/>
        <w:jc w:val="both"/>
        <w:rPr>
          <w:rFonts w:ascii="Palatino Linotype" w:eastAsia="Times New Roman" w:hAnsi="Palatino Linotype" w:cs="Times New Roman"/>
          <w:sz w:val="24"/>
          <w:szCs w:val="24"/>
          <w:lang w:eastAsia="es-ES"/>
        </w:rPr>
      </w:pPr>
      <w:r w:rsidRPr="00C60B56">
        <w:rPr>
          <w:rFonts w:ascii="Palatino Linotype" w:eastAsia="Times New Roman" w:hAnsi="Palatino Linotype" w:cs="Times New Roman"/>
          <w:sz w:val="24"/>
          <w:szCs w:val="24"/>
          <w:lang w:eastAsia="es-ES"/>
        </w:rPr>
        <w:t xml:space="preserve">Ahora bien, no pasa inadvertido para este Órgano Resolutor, el hecho de que el particular, señaló en la solicitud de acceso a la información </w:t>
      </w:r>
      <w:r w:rsidRPr="00C60B56">
        <w:rPr>
          <w:rFonts w:ascii="Palatino Linotype" w:eastAsia="Times New Roman" w:hAnsi="Palatino Linotype" w:cs="Times New Roman"/>
          <w:b/>
          <w:sz w:val="24"/>
          <w:szCs w:val="24"/>
          <w:lang w:eastAsia="es-ES"/>
        </w:rPr>
        <w:t>00101/LERMA/IP/2022</w:t>
      </w:r>
      <w:r w:rsidRPr="00C60B56">
        <w:rPr>
          <w:rFonts w:ascii="Palatino Linotype" w:eastAsia="Times New Roman" w:hAnsi="Palatino Linotype" w:cs="Times New Roman"/>
          <w:sz w:val="24"/>
          <w:szCs w:val="24"/>
          <w:lang w:eastAsia="es-ES"/>
        </w:rPr>
        <w:t xml:space="preserve">: </w:t>
      </w:r>
      <w:r w:rsidRPr="00C60B56">
        <w:rPr>
          <w:rFonts w:ascii="Palatino Linotype" w:eastAsia="Times New Roman" w:hAnsi="Palatino Linotype" w:cs="Times New Roman"/>
          <w:i/>
          <w:sz w:val="24"/>
          <w:szCs w:val="24"/>
          <w:lang w:eastAsia="es-ES"/>
        </w:rPr>
        <w:t xml:space="preserve">“Solicito del H. Ayuntamiento Constitucional de Lerma y de la Secretaría del Ayuntamiento indicado, </w:t>
      </w:r>
      <w:r w:rsidRPr="00C60B56">
        <w:rPr>
          <w:rFonts w:ascii="Palatino Linotype" w:eastAsia="Times New Roman" w:hAnsi="Palatino Linotype" w:cs="Times New Roman"/>
          <w:b/>
          <w:i/>
          <w:sz w:val="24"/>
          <w:szCs w:val="24"/>
          <w:u w:val="single"/>
          <w:lang w:eastAsia="es-ES"/>
        </w:rPr>
        <w:t>expida en un solo tanto, copia debidamente certificada</w:t>
      </w:r>
      <w:r w:rsidRPr="00C60B56">
        <w:rPr>
          <w:rFonts w:ascii="Palatino Linotype" w:eastAsia="Times New Roman" w:hAnsi="Palatino Linotype" w:cs="Times New Roman"/>
          <w:i/>
          <w:sz w:val="24"/>
          <w:szCs w:val="24"/>
          <w:lang w:eastAsia="es-ES"/>
        </w:rPr>
        <w:t xml:space="preserve"> del acta de sesión de Cabildo por virtud del cual se aprueba y autoriza obra pública a la comunidad de </w:t>
      </w:r>
      <w:proofErr w:type="spellStart"/>
      <w:r w:rsidRPr="00C60B56">
        <w:rPr>
          <w:rFonts w:ascii="Palatino Linotype" w:eastAsia="Times New Roman" w:hAnsi="Palatino Linotype" w:cs="Times New Roman"/>
          <w:i/>
          <w:sz w:val="24"/>
          <w:szCs w:val="24"/>
          <w:lang w:eastAsia="es-ES"/>
        </w:rPr>
        <w:t>Zacamulpa</w:t>
      </w:r>
      <w:proofErr w:type="spellEnd"/>
      <w:r w:rsidRPr="00C60B56">
        <w:rPr>
          <w:rFonts w:ascii="Palatino Linotype" w:eastAsia="Times New Roman" w:hAnsi="Palatino Linotype" w:cs="Times New Roman"/>
          <w:i/>
          <w:sz w:val="24"/>
          <w:szCs w:val="24"/>
          <w:lang w:eastAsia="es-ES"/>
        </w:rPr>
        <w:t xml:space="preserve"> </w:t>
      </w:r>
      <w:proofErr w:type="spellStart"/>
      <w:r w:rsidRPr="00C60B56">
        <w:rPr>
          <w:rFonts w:ascii="Palatino Linotype" w:eastAsia="Times New Roman" w:hAnsi="Palatino Linotype" w:cs="Times New Roman"/>
          <w:i/>
          <w:sz w:val="24"/>
          <w:szCs w:val="24"/>
          <w:lang w:eastAsia="es-ES"/>
        </w:rPr>
        <w:lastRenderedPageBreak/>
        <w:t>Tlalmimilolpan</w:t>
      </w:r>
      <w:proofErr w:type="spellEnd"/>
      <w:r w:rsidRPr="00C60B56">
        <w:rPr>
          <w:rFonts w:ascii="Palatino Linotype" w:eastAsia="Times New Roman" w:hAnsi="Palatino Linotype" w:cs="Times New Roman"/>
          <w:i/>
          <w:sz w:val="24"/>
          <w:szCs w:val="24"/>
          <w:lang w:eastAsia="es-ES"/>
        </w:rPr>
        <w:t>, a ejecutarse en el ejercicio fiscal 2022...”</w:t>
      </w:r>
      <w:r w:rsidRPr="00C60B56">
        <w:rPr>
          <w:rFonts w:ascii="Palatino Linotype" w:eastAsia="Times New Roman" w:hAnsi="Palatino Linotype" w:cs="Times New Roman"/>
          <w:sz w:val="24"/>
          <w:szCs w:val="24"/>
          <w:lang w:eastAsia="es-ES"/>
        </w:rPr>
        <w:t>, por ello es necesario señalar que la modalidad de entrega en copias certificadas no implica que se tenga que acudir ante un notario o fedatario público, sino que faculta a los servidores públicos para que expidan certificaciones de los documentos solicitados que obran en los archivos de las dependencias o entidades en copia simple u original según sea el caso.</w:t>
      </w:r>
    </w:p>
    <w:p w:rsidR="0059274B" w:rsidRPr="00C60B56" w:rsidRDefault="0059274B" w:rsidP="0059274B">
      <w:pPr>
        <w:spacing w:after="0" w:line="360" w:lineRule="auto"/>
        <w:jc w:val="both"/>
        <w:rPr>
          <w:rFonts w:ascii="Palatino Linotype" w:eastAsia="Times New Roman" w:hAnsi="Palatino Linotype" w:cs="Arial"/>
          <w:sz w:val="24"/>
          <w:szCs w:val="24"/>
          <w:lang w:val="es-ES" w:eastAsia="es-ES"/>
        </w:rPr>
      </w:pPr>
      <w:r w:rsidRPr="00C60B56">
        <w:rPr>
          <w:rFonts w:ascii="Palatino Linotype" w:eastAsia="Times New Roman" w:hAnsi="Palatino Linotype" w:cs="Arial"/>
          <w:sz w:val="24"/>
          <w:szCs w:val="24"/>
          <w:lang w:val="es-ES" w:eastAsia="es-MX"/>
        </w:rPr>
        <w:t xml:space="preserve">Al respecto, </w:t>
      </w:r>
      <w:r w:rsidRPr="00C60B56">
        <w:rPr>
          <w:rFonts w:ascii="Palatino Linotype" w:eastAsia="Times New Roman" w:hAnsi="Palatino Linotype" w:cs="Times New Roman"/>
          <w:sz w:val="24"/>
          <w:szCs w:val="24"/>
          <w:lang w:val="es-ES" w:eastAsia="es-ES"/>
        </w:rPr>
        <w:t>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C60B56">
        <w:rPr>
          <w:rFonts w:ascii="Palatino Linotype" w:eastAsia="Times New Roman" w:hAnsi="Palatino Linotype" w:cs="Arial"/>
          <w:sz w:val="24"/>
          <w:szCs w:val="24"/>
          <w:lang w:val="es-ES" w:eastAsia="es-ES"/>
        </w:rPr>
        <w:t>.</w:t>
      </w:r>
      <w:r w:rsidRPr="00C60B56">
        <w:rPr>
          <w:rFonts w:ascii="Palatino Linotype" w:eastAsia="Times New Roman" w:hAnsi="Palatino Linotype" w:cs="Arial"/>
          <w:sz w:val="24"/>
          <w:szCs w:val="24"/>
          <w:vertAlign w:val="superscript"/>
          <w:lang w:val="es-ES" w:eastAsia="es-ES"/>
        </w:rPr>
        <w:footnoteReference w:id="2"/>
      </w:r>
    </w:p>
    <w:p w:rsidR="0059274B" w:rsidRPr="00C60B56" w:rsidRDefault="0059274B" w:rsidP="0059274B">
      <w:pPr>
        <w:spacing w:after="0" w:line="360" w:lineRule="auto"/>
        <w:jc w:val="both"/>
        <w:rPr>
          <w:rFonts w:ascii="Palatino Linotype" w:eastAsia="Times New Roman" w:hAnsi="Palatino Linotype" w:cs="Arial"/>
          <w:sz w:val="24"/>
          <w:szCs w:val="24"/>
          <w:lang w:val="es-ES" w:eastAsia="es-ES"/>
        </w:rPr>
      </w:pPr>
    </w:p>
    <w:p w:rsidR="0059274B" w:rsidRPr="00C60B56" w:rsidRDefault="0059274B" w:rsidP="0059274B">
      <w:pPr>
        <w:spacing w:after="0" w:line="360" w:lineRule="auto"/>
        <w:jc w:val="both"/>
        <w:rPr>
          <w:rFonts w:ascii="Palatino Linotype" w:eastAsia="Times New Roman" w:hAnsi="Palatino Linotype" w:cs="Times New Roman"/>
          <w:sz w:val="24"/>
          <w:szCs w:val="24"/>
          <w:lang w:val="es-ES" w:eastAsia="es-ES"/>
        </w:rPr>
      </w:pPr>
      <w:r w:rsidRPr="00C60B56">
        <w:rPr>
          <w:rFonts w:ascii="Palatino Linotype" w:eastAsia="Times New Roman" w:hAnsi="Palatino Linotype" w:cs="Times New Roman"/>
          <w:sz w:val="24"/>
          <w:szCs w:val="24"/>
          <w:lang w:val="es-ES" w:eastAsia="es-ES"/>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rsidR="0059274B" w:rsidRPr="00C60B56" w:rsidRDefault="0059274B" w:rsidP="002A7D71">
      <w:pPr>
        <w:pStyle w:val="Sinespaciado"/>
        <w:rPr>
          <w:lang w:val="es-ES" w:eastAsia="es-ES"/>
        </w:rPr>
      </w:pPr>
    </w:p>
    <w:p w:rsidR="0059274B" w:rsidRPr="00C60B56" w:rsidRDefault="0059274B" w:rsidP="0059274B">
      <w:pPr>
        <w:shd w:val="clear" w:color="auto" w:fill="FFFFFF"/>
        <w:spacing w:after="0" w:line="240" w:lineRule="auto"/>
        <w:ind w:left="567" w:right="616"/>
        <w:jc w:val="both"/>
        <w:rPr>
          <w:rFonts w:ascii="Palatino Linotype" w:eastAsia="Times New Roman" w:hAnsi="Palatino Linotype" w:cs="Times New Roman"/>
          <w:i/>
          <w:szCs w:val="24"/>
          <w:lang w:val="es-ES" w:eastAsia="es-ES"/>
        </w:rPr>
      </w:pPr>
      <w:r w:rsidRPr="00C60B56">
        <w:rPr>
          <w:rFonts w:ascii="Palatino Linotype" w:eastAsia="Times New Roman" w:hAnsi="Palatino Linotype" w:cs="Times New Roman"/>
          <w:b/>
          <w:i/>
          <w:szCs w:val="24"/>
          <w:lang w:val="es-ES" w:eastAsia="es-ES"/>
        </w:rPr>
        <w:t>“Copias certificadas. La certificación prevista en la Ley Federal de Transparencia y Acceso a la Información Pública Gubernamental corrobora que el documento es una copia fiel del que obra en los archivos de la dependencia o entidad.</w:t>
      </w:r>
      <w:r w:rsidRPr="00C60B56">
        <w:rPr>
          <w:rFonts w:ascii="Palatino Linotype" w:eastAsia="Times New Roman" w:hAnsi="Palatino Linotype" w:cs="Times New Roman"/>
          <w:i/>
          <w:szCs w:val="24"/>
          <w:lang w:val="es-ES" w:eastAsia="es-ES"/>
        </w:rPr>
        <w:t xml:space="preserve"> El artículo </w:t>
      </w:r>
      <w:r w:rsidRPr="00C60B56">
        <w:rPr>
          <w:rFonts w:ascii="Palatino Linotype" w:eastAsia="Times New Roman" w:hAnsi="Palatino Linotype" w:cs="Times New Roman"/>
          <w:i/>
          <w:szCs w:val="24"/>
          <w:lang w:val="es-ES" w:eastAsia="es-ES"/>
        </w:rPr>
        <w:lastRenderedPageBreak/>
        <w:t>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rsidR="0059274B" w:rsidRPr="00C60B56" w:rsidRDefault="0059274B" w:rsidP="0059274B">
      <w:pPr>
        <w:spacing w:after="0" w:line="360" w:lineRule="auto"/>
        <w:ind w:right="-91"/>
        <w:jc w:val="both"/>
        <w:rPr>
          <w:rFonts w:ascii="Palatino Linotype" w:eastAsia="Times New Roman" w:hAnsi="Palatino Linotype" w:cs="Arial"/>
          <w:sz w:val="24"/>
          <w:szCs w:val="24"/>
          <w:lang w:val="es-ES" w:eastAsia="es-MX"/>
        </w:rPr>
      </w:pPr>
    </w:p>
    <w:p w:rsidR="0059274B" w:rsidRPr="00C60B56" w:rsidRDefault="0059274B" w:rsidP="0059274B">
      <w:pPr>
        <w:spacing w:after="0" w:line="360" w:lineRule="auto"/>
        <w:contextualSpacing/>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 xml:space="preserve">Por su parte, el </w:t>
      </w:r>
      <w:r w:rsidRPr="00C60B56">
        <w:rPr>
          <w:rFonts w:ascii="Palatino Linotype" w:eastAsiaTheme="minorEastAsia" w:hAnsi="Palatino Linotype"/>
          <w:b/>
          <w:sz w:val="24"/>
          <w:szCs w:val="24"/>
          <w:lang w:val="es-ES_tradnl" w:eastAsia="es-ES"/>
        </w:rPr>
        <w:t>artículo 6, segundo párrafo, inciso A, fracción III de la Constitución Política de los Estados Unidos Mexicanos</w:t>
      </w:r>
      <w:r w:rsidRPr="00C60B56">
        <w:rPr>
          <w:rFonts w:ascii="Palatino Linotype" w:eastAsiaTheme="minorEastAsia" w:hAnsi="Palatino Linotype"/>
          <w:sz w:val="24"/>
          <w:szCs w:val="24"/>
          <w:lang w:val="es-ES_tradnl" w:eastAsia="es-ES"/>
        </w:rPr>
        <w:t xml:space="preserve"> establece que toda persona tiene derecho al libre acceso a la información plural y oportuna, así como a buscar, recibir y difundir información e ideas de toda índole por cualquier medio de expresión sin necesidad de acreditar interés alguno o justificar su utilización, </w:t>
      </w:r>
      <w:r w:rsidRPr="00C60B56">
        <w:rPr>
          <w:rFonts w:ascii="Palatino Linotype" w:eastAsiaTheme="minorEastAsia" w:hAnsi="Palatino Linotype"/>
          <w:b/>
          <w:sz w:val="24"/>
          <w:szCs w:val="24"/>
          <w:lang w:val="es-ES_tradnl" w:eastAsia="es-ES"/>
        </w:rPr>
        <w:t>todo ello de manera gratuita</w:t>
      </w:r>
      <w:r w:rsidRPr="00C60B56">
        <w:rPr>
          <w:rFonts w:ascii="Palatino Linotype" w:eastAsiaTheme="minorEastAsia" w:hAnsi="Palatino Linotype"/>
          <w:sz w:val="24"/>
          <w:szCs w:val="24"/>
          <w:lang w:val="es-ES_tradnl" w:eastAsia="es-ES"/>
        </w:rPr>
        <w:t>; no obstante, dicha gratuidad sólo debe entenderse en lo concerniente al trámite de acceder a la información solicitada, no así a su reproducción en copias certificadas.</w:t>
      </w:r>
    </w:p>
    <w:p w:rsidR="0059274B" w:rsidRPr="00C60B56" w:rsidRDefault="0059274B" w:rsidP="0059274B">
      <w:pPr>
        <w:spacing w:after="0" w:line="360" w:lineRule="auto"/>
        <w:contextualSpacing/>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contextualSpacing/>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 xml:space="preserve">El </w:t>
      </w:r>
      <w:r w:rsidRPr="00C60B56">
        <w:rPr>
          <w:rFonts w:ascii="Palatino Linotype" w:eastAsiaTheme="minorEastAsia" w:hAnsi="Palatino Linotype"/>
          <w:b/>
          <w:sz w:val="24"/>
          <w:szCs w:val="24"/>
          <w:lang w:val="es-ES_tradnl" w:eastAsia="es-ES"/>
        </w:rPr>
        <w:t xml:space="preserve">artículo 9 fracción III de la </w:t>
      </w:r>
      <w:r w:rsidRPr="00C60B56">
        <w:rPr>
          <w:rFonts w:ascii="Palatino Linotype" w:eastAsiaTheme="minorEastAsia" w:hAnsi="Palatino Linotype" w:cs="Arial"/>
          <w:b/>
          <w:sz w:val="24"/>
          <w:szCs w:val="24"/>
          <w:lang w:val="es-ES_tradnl" w:eastAsia="es-ES"/>
        </w:rPr>
        <w:t>Ley de Transparencia y Acceso a la Información Pública del Estado de México y Municipios</w:t>
      </w:r>
      <w:r w:rsidRPr="00C60B56">
        <w:rPr>
          <w:rFonts w:ascii="Palatino Linotype" w:eastAsiaTheme="minorEastAsia" w:hAnsi="Palatino Linotype" w:cs="Arial"/>
          <w:sz w:val="24"/>
          <w:szCs w:val="24"/>
          <w:lang w:val="es-ES_tradnl" w:eastAsia="es-ES"/>
        </w:rPr>
        <w:t xml:space="preserve"> </w:t>
      </w:r>
      <w:r w:rsidRPr="00C60B56">
        <w:rPr>
          <w:rFonts w:ascii="Palatino Linotype" w:eastAsiaTheme="minorEastAsia" w:hAnsi="Palatino Linotype"/>
          <w:sz w:val="24"/>
          <w:szCs w:val="24"/>
          <w:lang w:val="es-ES_tradnl" w:eastAsia="es-ES"/>
        </w:rPr>
        <w:t>establece el principio de gratuidad que consiste en que el acceso a la información pública no genera costo alguno para los solicitantes, sólo podrá requerirse el cobro correspondiente a la modalidad de reproducción y entrega solicitada conforme la Ley de Transparencia y demás disposiciones aplicables.</w:t>
      </w:r>
    </w:p>
    <w:p w:rsidR="0059274B" w:rsidRPr="00C60B56" w:rsidRDefault="0059274B" w:rsidP="0059274B">
      <w:pPr>
        <w:spacing w:after="0" w:line="360" w:lineRule="auto"/>
        <w:contextualSpacing/>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contextualSpacing/>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lastRenderedPageBreak/>
        <w:t xml:space="preserve">Por otra parte </w:t>
      </w:r>
      <w:r w:rsidRPr="00C60B56">
        <w:rPr>
          <w:rFonts w:ascii="Palatino Linotype" w:eastAsiaTheme="minorEastAsia" w:hAnsi="Palatino Linotype"/>
          <w:b/>
          <w:sz w:val="24"/>
          <w:szCs w:val="24"/>
          <w:lang w:val="es-ES_tradnl" w:eastAsia="es-ES"/>
        </w:rPr>
        <w:t xml:space="preserve">el artículo 17 de la </w:t>
      </w:r>
      <w:r w:rsidRPr="00C60B56">
        <w:rPr>
          <w:rFonts w:ascii="Palatino Linotype" w:eastAsiaTheme="minorEastAsia" w:hAnsi="Palatino Linotype" w:cs="Arial"/>
          <w:b/>
          <w:sz w:val="24"/>
          <w:szCs w:val="24"/>
          <w:lang w:val="es-ES_tradnl" w:eastAsia="es-ES"/>
        </w:rPr>
        <w:t>Ley de Transparencia y Acceso a la Información Pública del Estado de México y Municipios</w:t>
      </w:r>
      <w:r w:rsidRPr="00C60B56">
        <w:rPr>
          <w:rFonts w:ascii="Palatino Linotype" w:eastAsiaTheme="minorEastAsia" w:hAnsi="Palatino Linotype" w:cs="Arial"/>
          <w:sz w:val="24"/>
          <w:szCs w:val="24"/>
          <w:lang w:val="es-ES_tradnl" w:eastAsia="es-ES"/>
        </w:rPr>
        <w:t xml:space="preserve"> </w:t>
      </w:r>
      <w:r w:rsidRPr="00C60B56">
        <w:rPr>
          <w:rFonts w:ascii="Palatino Linotype" w:eastAsiaTheme="minorEastAsia" w:hAnsi="Palatino Linotype"/>
          <w:sz w:val="24"/>
          <w:szCs w:val="24"/>
          <w:lang w:val="es-ES_tradnl" w:eastAsia="es-ES"/>
        </w:rPr>
        <w:t>señala que el acceso a la información es gratuita y solo se cubrirán los gastos de reproducción, o por la modalidad de entrega solicita, así como por el envío, que en su caso genere, de conformidad con los derechos, productos y aprovechamientos establecidos en la legislación aplicable.</w:t>
      </w:r>
    </w:p>
    <w:p w:rsidR="0059274B" w:rsidRPr="00C60B56" w:rsidRDefault="0059274B" w:rsidP="0059274B">
      <w:pPr>
        <w:spacing w:after="0" w:line="360" w:lineRule="auto"/>
        <w:contextualSpacing/>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contextualSpacing/>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 xml:space="preserve">La palabra </w:t>
      </w:r>
      <w:r w:rsidRPr="00C60B56">
        <w:rPr>
          <w:rFonts w:ascii="Palatino Linotype" w:eastAsiaTheme="minorEastAsia" w:hAnsi="Palatino Linotype"/>
          <w:b/>
          <w:i/>
          <w:sz w:val="24"/>
          <w:szCs w:val="24"/>
          <w:lang w:val="es-ES_tradnl" w:eastAsia="es-ES"/>
        </w:rPr>
        <w:t>acceso</w:t>
      </w:r>
      <w:r w:rsidRPr="00C60B56">
        <w:rPr>
          <w:rFonts w:ascii="Palatino Linotype" w:eastAsiaTheme="minorEastAsia" w:hAnsi="Palatino Linotype"/>
          <w:sz w:val="24"/>
          <w:szCs w:val="24"/>
          <w:lang w:val="es-ES_tradnl" w:eastAsia="es-ES"/>
        </w:rPr>
        <w:t xml:space="preserve">, de acuerdo a la definición establecida por la Real Academia de la Lengua Española, es </w:t>
      </w:r>
      <w:r w:rsidRPr="00C60B56">
        <w:rPr>
          <w:rFonts w:ascii="Palatino Linotype" w:eastAsiaTheme="minorEastAsia" w:hAnsi="Palatino Linotype"/>
          <w:i/>
          <w:sz w:val="24"/>
          <w:szCs w:val="24"/>
          <w:lang w:val="es-ES_tradnl" w:eastAsia="es-ES"/>
        </w:rPr>
        <w:t>la entrada o acercamiento</w:t>
      </w:r>
      <w:r w:rsidRPr="00C60B56">
        <w:rPr>
          <w:rFonts w:ascii="Palatino Linotype" w:eastAsiaTheme="minorEastAsia" w:hAnsi="Palatino Linotype"/>
          <w:sz w:val="24"/>
          <w:szCs w:val="24"/>
          <w:lang w:val="es-ES_tradnl" w:eastAsia="es-ES"/>
        </w:rPr>
        <w:t xml:space="preserve">, concepto que no resulta ser sinónimo de </w:t>
      </w:r>
      <w:r w:rsidRPr="00C60B56">
        <w:rPr>
          <w:rFonts w:ascii="Palatino Linotype" w:eastAsiaTheme="minorEastAsia" w:hAnsi="Palatino Linotype"/>
          <w:b/>
          <w:i/>
          <w:sz w:val="24"/>
          <w:szCs w:val="24"/>
          <w:lang w:val="es-ES_tradnl" w:eastAsia="es-ES"/>
        </w:rPr>
        <w:t>reproducción</w:t>
      </w:r>
      <w:r w:rsidRPr="00C60B56">
        <w:rPr>
          <w:rFonts w:ascii="Palatino Linotype" w:eastAsiaTheme="minorEastAsia" w:hAnsi="Palatino Linotype"/>
          <w:sz w:val="24"/>
          <w:szCs w:val="24"/>
          <w:lang w:val="es-ES_tradnl" w:eastAsia="es-ES"/>
        </w:rPr>
        <w:t xml:space="preserve">, pues esta última consiste en una </w:t>
      </w:r>
      <w:r w:rsidRPr="00C60B56">
        <w:rPr>
          <w:rFonts w:ascii="Palatino Linotype" w:eastAsiaTheme="minorEastAsia" w:hAnsi="Palatino Linotype"/>
          <w:b/>
          <w:i/>
          <w:sz w:val="24"/>
          <w:szCs w:val="24"/>
          <w:lang w:val="es-ES_tradnl" w:eastAsia="es-ES"/>
        </w:rPr>
        <w:t>la acción y efecto de reproducir o reproducirse; en una cosa qué reproduce o copia un original</w:t>
      </w:r>
      <w:r w:rsidRPr="00C60B56">
        <w:rPr>
          <w:rFonts w:ascii="Palatino Linotype" w:eastAsiaTheme="minorEastAsia" w:hAnsi="Palatino Linotype"/>
          <w:b/>
          <w:sz w:val="24"/>
          <w:szCs w:val="24"/>
          <w:lang w:val="es-ES_tradnl" w:eastAsia="es-ES"/>
        </w:rPr>
        <w:t xml:space="preserve">, </w:t>
      </w:r>
      <w:r w:rsidRPr="00C60B56">
        <w:rPr>
          <w:rFonts w:ascii="Palatino Linotype" w:eastAsiaTheme="minorEastAsia" w:hAnsi="Palatino Linotype"/>
          <w:b/>
          <w:i/>
          <w:sz w:val="24"/>
          <w:szCs w:val="24"/>
          <w:lang w:val="es-ES_tradnl" w:eastAsia="es-ES"/>
        </w:rPr>
        <w:t>o bien, en la copia de un texto, una obra u objeto de arte conseguida por medios mecánicos</w:t>
      </w:r>
      <w:r w:rsidRPr="00C60B56">
        <w:rPr>
          <w:rFonts w:ascii="Palatino Linotype" w:eastAsiaTheme="minorEastAsia" w:hAnsi="Palatino Linotype"/>
          <w:sz w:val="24"/>
          <w:szCs w:val="24"/>
          <w:lang w:val="es-ES_tradnl" w:eastAsia="es-ES"/>
        </w:rPr>
        <w:t>. Por tanto, el acceso de la información pública no implica que el poseedor de ésta la reproduzca de forma gratuita.</w:t>
      </w:r>
    </w:p>
    <w:p w:rsidR="0059274B" w:rsidRPr="00C60B56" w:rsidRDefault="0059274B" w:rsidP="0059274B">
      <w:pPr>
        <w:tabs>
          <w:tab w:val="left" w:pos="7770"/>
        </w:tabs>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tabs>
          <w:tab w:val="left" w:pos="7770"/>
        </w:tabs>
        <w:spacing w:after="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 xml:space="preserve">El </w:t>
      </w:r>
      <w:r w:rsidRPr="00C60B56">
        <w:rPr>
          <w:rFonts w:ascii="Palatino Linotype" w:eastAsiaTheme="minorEastAsia" w:hAnsi="Palatino Linotype"/>
          <w:b/>
          <w:sz w:val="24"/>
          <w:szCs w:val="24"/>
          <w:lang w:val="es-ES_tradnl" w:eastAsia="es-ES"/>
        </w:rPr>
        <w:t>artículo 150 de la Ley de Transparencia Local</w:t>
      </w:r>
      <w:r w:rsidRPr="00C60B56">
        <w:rPr>
          <w:rFonts w:ascii="Palatino Linotype" w:eastAsiaTheme="minorEastAsia" w:hAnsi="Palatino Linotype"/>
          <w:sz w:val="24"/>
          <w:szCs w:val="24"/>
          <w:lang w:val="es-ES_tradnl" w:eastAsia="es-ES"/>
        </w:rPr>
        <w:t xml:space="preserve"> señala que el procedimiento de acceso a la información es la garantía primaria del derecho y se rige por los principios de simplicidad, rapidez, gratuidad del procedimiento.</w:t>
      </w:r>
    </w:p>
    <w:p w:rsidR="0059274B" w:rsidRPr="00C60B56" w:rsidRDefault="0059274B" w:rsidP="0059274B">
      <w:pPr>
        <w:tabs>
          <w:tab w:val="left" w:pos="7770"/>
        </w:tabs>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tabs>
          <w:tab w:val="left" w:pos="7770"/>
        </w:tabs>
        <w:spacing w:after="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 xml:space="preserve">El </w:t>
      </w:r>
      <w:r w:rsidRPr="00C60B56">
        <w:rPr>
          <w:rFonts w:ascii="Palatino Linotype" w:eastAsiaTheme="minorEastAsia" w:hAnsi="Palatino Linotype"/>
          <w:b/>
          <w:sz w:val="24"/>
          <w:szCs w:val="24"/>
          <w:lang w:val="es-ES_tradnl" w:eastAsia="es-ES"/>
        </w:rPr>
        <w:t>artículo 155 de la Ley de Transparencia local</w:t>
      </w:r>
      <w:r w:rsidRPr="00C60B56">
        <w:rPr>
          <w:rFonts w:ascii="Palatino Linotype" w:eastAsiaTheme="minorEastAsia" w:hAnsi="Palatino Linotype"/>
          <w:sz w:val="24"/>
          <w:szCs w:val="24"/>
          <w:lang w:val="es-ES_tradnl" w:eastAsia="es-ES"/>
        </w:rPr>
        <w:t xml:space="preserve"> engloba los requisitos para presentar una solicitud por escrito, destacando en la </w:t>
      </w:r>
      <w:r w:rsidRPr="00C60B56">
        <w:rPr>
          <w:rFonts w:ascii="Palatino Linotype" w:eastAsiaTheme="minorEastAsia" w:hAnsi="Palatino Linotype"/>
          <w:b/>
          <w:sz w:val="24"/>
          <w:szCs w:val="24"/>
          <w:lang w:val="es-ES_tradnl" w:eastAsia="es-ES"/>
        </w:rPr>
        <w:t>fracción V</w:t>
      </w:r>
      <w:r w:rsidRPr="00C60B56">
        <w:rPr>
          <w:rFonts w:ascii="Palatino Linotype" w:eastAsiaTheme="minorEastAsia" w:hAnsi="Palatino Linotype"/>
          <w:sz w:val="24"/>
          <w:szCs w:val="24"/>
          <w:lang w:val="es-ES_tradnl" w:eastAsia="es-ES"/>
        </w:rPr>
        <w:t xml:space="preserve">, lo relativo a la modalidad de entrega de la información (SAIMEX, CD-ROM, USB, consulta directa, copias simples, copias certificadas, otros). </w:t>
      </w:r>
    </w:p>
    <w:p w:rsidR="0059274B" w:rsidRPr="00C60B56" w:rsidRDefault="0059274B" w:rsidP="0059274B">
      <w:pPr>
        <w:spacing w:after="0" w:line="360" w:lineRule="auto"/>
        <w:contextualSpacing/>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contextualSpacing/>
        <w:jc w:val="both"/>
        <w:rPr>
          <w:rFonts w:ascii="Palatino Linotype" w:eastAsiaTheme="minorEastAsia" w:hAnsi="Palatino Linotype" w:cs="Arial"/>
          <w:sz w:val="24"/>
          <w:szCs w:val="24"/>
          <w:lang w:val="es-ES_tradnl" w:eastAsia="es-ES"/>
        </w:rPr>
      </w:pPr>
      <w:r w:rsidRPr="00C60B56">
        <w:rPr>
          <w:rFonts w:ascii="Palatino Linotype" w:eastAsiaTheme="minorEastAsia" w:hAnsi="Palatino Linotype"/>
          <w:sz w:val="24"/>
          <w:szCs w:val="24"/>
          <w:lang w:val="es-ES_tradnl" w:eastAsia="es-ES"/>
        </w:rPr>
        <w:t xml:space="preserve">Por su parte </w:t>
      </w:r>
      <w:r w:rsidRPr="00C60B56">
        <w:rPr>
          <w:rFonts w:ascii="Palatino Linotype" w:eastAsiaTheme="minorEastAsia" w:hAnsi="Palatino Linotype"/>
          <w:b/>
          <w:sz w:val="24"/>
          <w:szCs w:val="24"/>
          <w:lang w:val="es-ES_tradnl" w:eastAsia="es-ES"/>
        </w:rPr>
        <w:t>el</w:t>
      </w:r>
      <w:r w:rsidRPr="00C60B56">
        <w:rPr>
          <w:rFonts w:ascii="Palatino Linotype" w:eastAsiaTheme="minorEastAsia" w:hAnsi="Palatino Linotype" w:cs="Arial"/>
          <w:b/>
          <w:sz w:val="24"/>
          <w:szCs w:val="24"/>
          <w:lang w:val="es-ES_tradnl" w:eastAsia="es-ES"/>
        </w:rPr>
        <w:t xml:space="preserve"> artículo 174 de la Ley de Transparencia y Acceso a la Información Pública del Estado de México y Municipios</w:t>
      </w:r>
      <w:r w:rsidRPr="00C60B56">
        <w:rPr>
          <w:rFonts w:ascii="Palatino Linotype" w:eastAsiaTheme="minorEastAsia" w:hAnsi="Palatino Linotype" w:cs="Arial"/>
          <w:sz w:val="24"/>
          <w:szCs w:val="24"/>
          <w:lang w:val="es-ES_tradnl" w:eastAsia="es-ES"/>
        </w:rPr>
        <w:t xml:space="preserve"> establece que el </w:t>
      </w:r>
      <w:r w:rsidRPr="00C60B56">
        <w:rPr>
          <w:rFonts w:ascii="Palatino Linotype" w:eastAsiaTheme="minorEastAsia" w:hAnsi="Palatino Linotype" w:cs="Arial"/>
          <w:b/>
          <w:sz w:val="24"/>
          <w:szCs w:val="24"/>
          <w:lang w:val="es-ES_tradnl" w:eastAsia="es-ES"/>
        </w:rPr>
        <w:t>principio de gratuidad</w:t>
      </w:r>
      <w:r w:rsidRPr="00C60B56">
        <w:rPr>
          <w:rFonts w:ascii="Palatino Linotype" w:eastAsiaTheme="minorEastAsia" w:hAnsi="Palatino Linotype" w:cs="Arial"/>
          <w:sz w:val="24"/>
          <w:szCs w:val="24"/>
          <w:lang w:val="es-ES_tradnl" w:eastAsia="es-ES"/>
        </w:rPr>
        <w:t xml:space="preserve"> </w:t>
      </w:r>
      <w:r w:rsidRPr="00C60B56">
        <w:rPr>
          <w:rFonts w:ascii="Palatino Linotype" w:eastAsiaTheme="minorEastAsia" w:hAnsi="Palatino Linotype" w:cs="Arial"/>
          <w:sz w:val="24"/>
          <w:szCs w:val="24"/>
          <w:lang w:val="es-ES_tradnl" w:eastAsia="es-ES"/>
        </w:rPr>
        <w:lastRenderedPageBreak/>
        <w:t xml:space="preserve">rige al ejercicio del derecho de acceso a la información, y en atención de ello, </w:t>
      </w:r>
      <w:r w:rsidRPr="00C60B56">
        <w:rPr>
          <w:rFonts w:ascii="Palatino Linotype" w:eastAsiaTheme="minorEastAsia" w:hAnsi="Palatino Linotype" w:cs="Arial"/>
          <w:b/>
          <w:sz w:val="24"/>
          <w:szCs w:val="24"/>
          <w:lang w:val="es-ES_tradnl" w:eastAsia="es-ES"/>
        </w:rPr>
        <w:t>ciñe los costos</w:t>
      </w:r>
      <w:r w:rsidRPr="00C60B56">
        <w:rPr>
          <w:rFonts w:ascii="Palatino Linotype" w:eastAsiaTheme="minorEastAsia" w:hAnsi="Palatino Linotype" w:cs="Arial"/>
          <w:sz w:val="24"/>
          <w:szCs w:val="24"/>
          <w:lang w:val="es-ES_tradnl" w:eastAsia="es-ES"/>
        </w:rPr>
        <w:t xml:space="preserve"> de reproducción de la información a lo que disponga la normatividad aplicable, la cual deberá considerar que los montos que determine aplicables permitan o faciliten el ejercicio del derecho de acceso, precepto legal que a la letra dice:</w:t>
      </w:r>
    </w:p>
    <w:p w:rsidR="0059274B" w:rsidRPr="00C60B56" w:rsidRDefault="0059274B" w:rsidP="00EE1D6C">
      <w:pPr>
        <w:pStyle w:val="Sinespaciado"/>
        <w:rPr>
          <w:lang w:val="es-ES_tradnl" w:eastAsia="es-ES"/>
        </w:rPr>
      </w:pPr>
    </w:p>
    <w:p w:rsidR="0059274B" w:rsidRPr="00C60B56" w:rsidRDefault="0059274B" w:rsidP="002A7D71">
      <w:pPr>
        <w:spacing w:after="0" w:line="240" w:lineRule="auto"/>
        <w:ind w:left="567" w:right="596"/>
        <w:jc w:val="both"/>
        <w:rPr>
          <w:rFonts w:ascii="Palatino Linotype" w:hAnsi="Palatino Linotype" w:cs="Arial"/>
          <w:i/>
          <w:szCs w:val="24"/>
        </w:rPr>
      </w:pPr>
      <w:r w:rsidRPr="00C60B56">
        <w:rPr>
          <w:rFonts w:ascii="Palatino Linotype" w:hAnsi="Palatino Linotype" w:cs="Arial"/>
          <w:b/>
          <w:i/>
          <w:szCs w:val="24"/>
        </w:rPr>
        <w:t>Artículo 174.</w:t>
      </w:r>
      <w:r w:rsidRPr="00C60B56">
        <w:rPr>
          <w:rFonts w:ascii="Palatino Linotype" w:hAnsi="Palatino Linotype" w:cs="Arial"/>
          <w:i/>
          <w:szCs w:val="24"/>
        </w:rPr>
        <w:t xml:space="preserve"> En caso de existir costos para obtener la información deberán cubrirse de manera previa a la entrega y no podrán ser superiores a la suma de:</w:t>
      </w:r>
    </w:p>
    <w:p w:rsidR="002A7D71" w:rsidRPr="00C60B56" w:rsidRDefault="002A7D71" w:rsidP="002A7D71">
      <w:pPr>
        <w:spacing w:after="0" w:line="240" w:lineRule="auto"/>
        <w:ind w:left="567" w:right="596"/>
        <w:jc w:val="both"/>
        <w:rPr>
          <w:rFonts w:ascii="Palatino Linotype" w:hAnsi="Palatino Linotype" w:cs="Arial"/>
          <w:i/>
          <w:szCs w:val="24"/>
        </w:rPr>
      </w:pPr>
    </w:p>
    <w:p w:rsidR="0059274B" w:rsidRPr="00C60B56" w:rsidRDefault="0059274B" w:rsidP="002A7D71">
      <w:pPr>
        <w:spacing w:after="0" w:line="240" w:lineRule="auto"/>
        <w:ind w:left="567" w:right="596"/>
        <w:jc w:val="both"/>
        <w:rPr>
          <w:rFonts w:ascii="Palatino Linotype" w:hAnsi="Palatino Linotype" w:cs="Arial"/>
          <w:i/>
          <w:szCs w:val="24"/>
        </w:rPr>
      </w:pPr>
      <w:r w:rsidRPr="00C60B56">
        <w:rPr>
          <w:rFonts w:ascii="Palatino Linotype" w:hAnsi="Palatino Linotype" w:cs="Arial"/>
          <w:i/>
          <w:szCs w:val="24"/>
        </w:rPr>
        <w:t>I. El costo de los materiales utilizados en la reproducción de la información;</w:t>
      </w:r>
    </w:p>
    <w:p w:rsidR="0059274B" w:rsidRPr="00C60B56" w:rsidRDefault="0059274B" w:rsidP="002A7D71">
      <w:pPr>
        <w:spacing w:after="0" w:line="240" w:lineRule="auto"/>
        <w:ind w:left="567" w:right="596"/>
        <w:jc w:val="both"/>
        <w:rPr>
          <w:rFonts w:ascii="Palatino Linotype" w:hAnsi="Palatino Linotype" w:cs="Arial"/>
          <w:i/>
          <w:szCs w:val="24"/>
        </w:rPr>
      </w:pPr>
      <w:r w:rsidRPr="00C60B56">
        <w:rPr>
          <w:rFonts w:ascii="Palatino Linotype" w:hAnsi="Palatino Linotype" w:cs="Arial"/>
          <w:i/>
          <w:szCs w:val="24"/>
        </w:rPr>
        <w:t>II. El costo de envío, en su caso; y</w:t>
      </w:r>
    </w:p>
    <w:p w:rsidR="0059274B" w:rsidRPr="00C60B56" w:rsidRDefault="0059274B" w:rsidP="002A7D71">
      <w:pPr>
        <w:spacing w:after="0" w:line="240" w:lineRule="auto"/>
        <w:ind w:left="567" w:right="596"/>
        <w:jc w:val="both"/>
        <w:rPr>
          <w:rFonts w:ascii="Palatino Linotype" w:hAnsi="Palatino Linotype" w:cs="Arial"/>
          <w:i/>
          <w:szCs w:val="24"/>
        </w:rPr>
      </w:pPr>
      <w:r w:rsidRPr="00C60B56">
        <w:rPr>
          <w:rFonts w:ascii="Palatino Linotype" w:hAnsi="Palatino Linotype" w:cs="Arial"/>
          <w:i/>
          <w:szCs w:val="24"/>
        </w:rPr>
        <w:t>III. El pago de la certificación de los documentos, cuando proceda.</w:t>
      </w:r>
    </w:p>
    <w:p w:rsidR="0059274B" w:rsidRPr="00C60B56" w:rsidRDefault="0059274B" w:rsidP="002A7D71">
      <w:pPr>
        <w:spacing w:after="0" w:line="240" w:lineRule="auto"/>
        <w:ind w:left="567" w:right="596"/>
        <w:jc w:val="both"/>
        <w:rPr>
          <w:rFonts w:ascii="Palatino Linotype" w:hAnsi="Palatino Linotype" w:cs="Arial"/>
          <w:i/>
          <w:szCs w:val="24"/>
        </w:rPr>
      </w:pPr>
      <w:r w:rsidRPr="00C60B56">
        <w:rPr>
          <w:rFonts w:ascii="Palatino Linotype" w:hAnsi="Palatino Linotype" w:cs="Arial"/>
          <w:i/>
          <w:szCs w:val="24"/>
        </w:rPr>
        <w:t>Las cuotas de los derechos aplicables deberán establecerse, en su caso, en el Código Financiero del Estado de México y Municipios y demás disposiciones jurídicas aplicables, las cuales se publicarán en los sitios de internet de los sujetos obligados.</w:t>
      </w:r>
      <w:r w:rsidR="002A7D71" w:rsidRPr="00C60B56">
        <w:rPr>
          <w:rFonts w:ascii="Palatino Linotype" w:hAnsi="Palatino Linotype" w:cs="Arial"/>
          <w:i/>
          <w:szCs w:val="24"/>
        </w:rPr>
        <w:t xml:space="preserve"> En su determinación se deberá </w:t>
      </w:r>
      <w:r w:rsidRPr="00C60B56">
        <w:rPr>
          <w:rFonts w:ascii="Palatino Linotype" w:hAnsi="Palatino Linotype" w:cs="Arial"/>
          <w:i/>
          <w:szCs w:val="24"/>
        </w:rPr>
        <w:t>considerar que los montos permitan o faciliten el ejercicio del derecho de acceso a la información.</w:t>
      </w:r>
    </w:p>
    <w:p w:rsidR="0059274B" w:rsidRPr="00C60B56" w:rsidRDefault="0059274B" w:rsidP="002A7D71">
      <w:pPr>
        <w:spacing w:after="0" w:line="240" w:lineRule="auto"/>
        <w:ind w:left="567" w:right="596"/>
        <w:jc w:val="both"/>
        <w:rPr>
          <w:rFonts w:ascii="Palatino Linotype" w:hAnsi="Palatino Linotype" w:cs="Arial"/>
          <w:i/>
          <w:szCs w:val="24"/>
        </w:rPr>
      </w:pPr>
    </w:p>
    <w:p w:rsidR="0059274B" w:rsidRPr="00C60B56" w:rsidRDefault="0059274B" w:rsidP="002A7D71">
      <w:pPr>
        <w:spacing w:after="0" w:line="240" w:lineRule="auto"/>
        <w:ind w:left="567" w:right="596"/>
        <w:jc w:val="both"/>
        <w:rPr>
          <w:rFonts w:ascii="Palatino Linotype" w:hAnsi="Palatino Linotype" w:cs="Arial"/>
          <w:i/>
          <w:szCs w:val="24"/>
        </w:rPr>
      </w:pPr>
      <w:r w:rsidRPr="00C60B56">
        <w:rPr>
          <w:rFonts w:ascii="Palatino Linotype" w:hAnsi="Palatino Linotype" w:cs="Arial"/>
          <w:i/>
          <w:szCs w:val="24"/>
        </w:rPr>
        <w:t>Los sujetos obligados a los que no les sea aplicable el Código Fin</w:t>
      </w:r>
      <w:r w:rsidR="002A7D71" w:rsidRPr="00C60B56">
        <w:rPr>
          <w:rFonts w:ascii="Palatino Linotype" w:hAnsi="Palatino Linotype" w:cs="Arial"/>
          <w:i/>
          <w:szCs w:val="24"/>
        </w:rPr>
        <w:t xml:space="preserve">anciero del Estado de México y </w:t>
      </w:r>
      <w:r w:rsidRPr="00C60B56">
        <w:rPr>
          <w:rFonts w:ascii="Palatino Linotype" w:hAnsi="Palatino Linotype" w:cs="Arial"/>
          <w:i/>
          <w:szCs w:val="24"/>
        </w:rPr>
        <w:t>Municipios deberán establecer cuotas que no sean may</w:t>
      </w:r>
      <w:r w:rsidR="002A7D71" w:rsidRPr="00C60B56">
        <w:rPr>
          <w:rFonts w:ascii="Palatino Linotype" w:hAnsi="Palatino Linotype" w:cs="Arial"/>
          <w:i/>
          <w:szCs w:val="24"/>
        </w:rPr>
        <w:t xml:space="preserve">ores a las dispuestas en dicho </w:t>
      </w:r>
      <w:r w:rsidRPr="00C60B56">
        <w:rPr>
          <w:rFonts w:ascii="Palatino Linotype" w:hAnsi="Palatino Linotype" w:cs="Arial"/>
          <w:i/>
          <w:szCs w:val="24"/>
        </w:rPr>
        <w:t>ordenamiento.</w:t>
      </w:r>
    </w:p>
    <w:p w:rsidR="0059274B" w:rsidRPr="00C60B56" w:rsidRDefault="0059274B" w:rsidP="002A7D71">
      <w:pPr>
        <w:spacing w:after="0" w:line="240" w:lineRule="auto"/>
        <w:ind w:left="567" w:right="596"/>
        <w:jc w:val="both"/>
        <w:rPr>
          <w:rFonts w:ascii="Palatino Linotype" w:hAnsi="Palatino Linotype" w:cs="Arial"/>
          <w:i/>
          <w:szCs w:val="24"/>
        </w:rPr>
      </w:pPr>
    </w:p>
    <w:p w:rsidR="0059274B" w:rsidRPr="00C60B56" w:rsidRDefault="0059274B" w:rsidP="002A7D71">
      <w:pPr>
        <w:spacing w:after="0" w:line="240" w:lineRule="auto"/>
        <w:ind w:left="567" w:right="596"/>
        <w:jc w:val="both"/>
        <w:rPr>
          <w:rFonts w:ascii="Palatino Linotype" w:hAnsi="Palatino Linotype" w:cs="Arial"/>
          <w:i/>
          <w:szCs w:val="24"/>
        </w:rPr>
      </w:pPr>
      <w:r w:rsidRPr="00C60B56">
        <w:rPr>
          <w:rFonts w:ascii="Palatino Linotype" w:hAnsi="Palatino Linotype" w:cs="Arial"/>
          <w:i/>
          <w:szCs w:val="24"/>
        </w:rPr>
        <w:t>La información deberá ser entregada sin costo, cuando implique</w:t>
      </w:r>
      <w:r w:rsidR="002A7D71" w:rsidRPr="00C60B56">
        <w:rPr>
          <w:rFonts w:ascii="Palatino Linotype" w:hAnsi="Palatino Linotype" w:cs="Arial"/>
          <w:i/>
          <w:szCs w:val="24"/>
        </w:rPr>
        <w:t xml:space="preserve"> la entrega de no más de veinte</w:t>
      </w:r>
      <w:r w:rsidRPr="00C60B56">
        <w:rPr>
          <w:rFonts w:ascii="Palatino Linotype" w:hAnsi="Palatino Linotype" w:cs="Arial"/>
          <w:i/>
          <w:szCs w:val="24"/>
        </w:rPr>
        <w:t xml:space="preserve"> hojas simples. Las unidades de transparencia podrán exceptuar e</w:t>
      </w:r>
      <w:r w:rsidR="002A7D71" w:rsidRPr="00C60B56">
        <w:rPr>
          <w:rFonts w:ascii="Palatino Linotype" w:hAnsi="Palatino Linotype" w:cs="Arial"/>
          <w:i/>
          <w:szCs w:val="24"/>
        </w:rPr>
        <w:t xml:space="preserve">l pago de reproducción y envío </w:t>
      </w:r>
      <w:r w:rsidRPr="00C60B56">
        <w:rPr>
          <w:rFonts w:ascii="Palatino Linotype" w:hAnsi="Palatino Linotype" w:cs="Arial"/>
          <w:i/>
          <w:szCs w:val="24"/>
        </w:rPr>
        <w:t>atendiendo a las circunstancias socioeconómicas del solicitante, en términos de los lineamientos que expida el Instituto.</w:t>
      </w:r>
    </w:p>
    <w:p w:rsidR="0059274B" w:rsidRPr="00C60B56" w:rsidRDefault="0059274B" w:rsidP="0059274B">
      <w:pPr>
        <w:spacing w:after="0" w:line="360" w:lineRule="auto"/>
        <w:contextualSpacing/>
        <w:jc w:val="both"/>
        <w:rPr>
          <w:rFonts w:ascii="Palatino Linotype" w:eastAsiaTheme="minorEastAsia" w:hAnsi="Palatino Linotype" w:cs="Arial"/>
          <w:sz w:val="24"/>
          <w:szCs w:val="24"/>
          <w:lang w:val="es-ES_tradnl" w:eastAsia="es-ES"/>
        </w:rPr>
      </w:pPr>
    </w:p>
    <w:p w:rsidR="0059274B" w:rsidRPr="00C60B56" w:rsidRDefault="0059274B" w:rsidP="0059274B">
      <w:pPr>
        <w:spacing w:after="0" w:line="360" w:lineRule="auto"/>
        <w:contextualSpacing/>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cs="Arial"/>
          <w:sz w:val="24"/>
          <w:szCs w:val="24"/>
          <w:lang w:val="es-ES_tradnl" w:eastAsia="es-ES"/>
        </w:rPr>
        <w:t xml:space="preserve">De igual forma, el artículo en comento prevé expresamente que la información deberá ser entregada </w:t>
      </w:r>
      <w:r w:rsidRPr="00C60B56">
        <w:rPr>
          <w:rFonts w:ascii="Palatino Linotype" w:eastAsiaTheme="minorEastAsia" w:hAnsi="Palatino Linotype" w:cs="Arial"/>
          <w:b/>
          <w:sz w:val="24"/>
          <w:szCs w:val="24"/>
          <w:lang w:val="es-ES_tradnl" w:eastAsia="es-ES"/>
        </w:rPr>
        <w:t>sin costo</w:t>
      </w:r>
      <w:r w:rsidRPr="00C60B56">
        <w:rPr>
          <w:rFonts w:ascii="Palatino Linotype" w:eastAsiaTheme="minorEastAsia" w:hAnsi="Palatino Linotype" w:cs="Arial"/>
          <w:sz w:val="24"/>
          <w:szCs w:val="24"/>
          <w:lang w:val="es-ES_tradnl" w:eastAsia="es-ES"/>
        </w:rPr>
        <w:t xml:space="preserve">, cuando implique la entrega de </w:t>
      </w:r>
      <w:r w:rsidRPr="00C60B56">
        <w:rPr>
          <w:rFonts w:ascii="Palatino Linotype" w:eastAsiaTheme="minorEastAsia" w:hAnsi="Palatino Linotype" w:cs="Arial"/>
          <w:b/>
          <w:sz w:val="24"/>
          <w:szCs w:val="24"/>
          <w:lang w:val="es-ES_tradnl" w:eastAsia="es-ES"/>
        </w:rPr>
        <w:t>no más de veinte “hojas simples”</w:t>
      </w:r>
      <w:r w:rsidRPr="00C60B56">
        <w:rPr>
          <w:rFonts w:ascii="Palatino Linotype" w:eastAsiaTheme="minorEastAsia" w:hAnsi="Palatino Linotype" w:cs="Arial"/>
          <w:sz w:val="24"/>
          <w:szCs w:val="24"/>
          <w:lang w:val="es-ES_tradnl" w:eastAsia="es-ES"/>
        </w:rPr>
        <w:t>, y prevé que no podrá fijarse un servicio o medio que implique un costo para la presentación de solicitudes.</w:t>
      </w:r>
    </w:p>
    <w:p w:rsidR="0059274B" w:rsidRPr="00C60B56" w:rsidRDefault="0059274B" w:rsidP="0059274B">
      <w:pPr>
        <w:tabs>
          <w:tab w:val="left" w:pos="7770"/>
        </w:tabs>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tabs>
          <w:tab w:val="left" w:pos="7770"/>
        </w:tabs>
        <w:spacing w:after="0" w:line="360" w:lineRule="auto"/>
        <w:jc w:val="both"/>
        <w:rPr>
          <w:rFonts w:ascii="Palatino Linotype" w:eastAsiaTheme="minorEastAsia" w:hAnsi="Palatino Linotype"/>
          <w:b/>
          <w:sz w:val="24"/>
          <w:szCs w:val="24"/>
          <w:lang w:val="es-ES_tradnl" w:eastAsia="es-ES"/>
        </w:rPr>
      </w:pPr>
      <w:r w:rsidRPr="00C60B56">
        <w:rPr>
          <w:rFonts w:ascii="Palatino Linotype" w:eastAsiaTheme="minorEastAsia" w:hAnsi="Palatino Linotype"/>
          <w:sz w:val="24"/>
          <w:szCs w:val="24"/>
          <w:lang w:val="es-ES_tradnl" w:eastAsia="es-ES"/>
        </w:rPr>
        <w:lastRenderedPageBreak/>
        <w:t xml:space="preserve">El principio de gratuidad consiste en que la información pública no genera costo alguno para los solicitantes, </w:t>
      </w:r>
      <w:r w:rsidRPr="00C60B56">
        <w:rPr>
          <w:rFonts w:ascii="Palatino Linotype" w:eastAsiaTheme="minorEastAsia" w:hAnsi="Palatino Linotype"/>
          <w:b/>
          <w:sz w:val="24"/>
          <w:szCs w:val="24"/>
          <w:lang w:val="es-ES_tradnl" w:eastAsia="es-ES"/>
        </w:rPr>
        <w:t xml:space="preserve">solo podrá requerirse el cobro correspondiente a la modalidad de reproducción y entrega solicitada. </w:t>
      </w:r>
    </w:p>
    <w:p w:rsidR="0059274B" w:rsidRPr="00C60B56" w:rsidRDefault="0059274B" w:rsidP="0059274B">
      <w:pPr>
        <w:spacing w:after="0" w:line="360" w:lineRule="auto"/>
        <w:contextualSpacing/>
        <w:jc w:val="both"/>
        <w:rPr>
          <w:rFonts w:ascii="Palatino Linotype" w:eastAsiaTheme="minorEastAsia" w:hAnsi="Palatino Linotype"/>
          <w:b/>
          <w:sz w:val="24"/>
          <w:szCs w:val="24"/>
          <w:lang w:val="es-ES_tradnl" w:eastAsia="es-ES"/>
        </w:rPr>
      </w:pPr>
    </w:p>
    <w:p w:rsidR="0059274B" w:rsidRPr="00C60B56" w:rsidRDefault="0059274B" w:rsidP="0059274B">
      <w:pPr>
        <w:tabs>
          <w:tab w:val="left" w:pos="7770"/>
        </w:tabs>
        <w:spacing w:after="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 xml:space="preserve">La certificación de documentos es un acto materialmente administrativo, mediante el cual </w:t>
      </w:r>
      <w:r w:rsidRPr="00C60B56">
        <w:rPr>
          <w:rFonts w:ascii="Palatino Linotype" w:eastAsiaTheme="minorEastAsia" w:hAnsi="Palatino Linotype"/>
          <w:b/>
          <w:sz w:val="24"/>
          <w:szCs w:val="24"/>
          <w:u w:val="single"/>
          <w:lang w:val="es-ES_tradnl" w:eastAsia="es-ES"/>
        </w:rPr>
        <w:t>se da fe respecto del lugar, tiempo y circunstancias derivadas de soportes documentales.</w:t>
      </w:r>
      <w:r w:rsidRPr="00C60B56">
        <w:rPr>
          <w:rFonts w:ascii="Palatino Linotype" w:eastAsiaTheme="minorEastAsia" w:hAnsi="Palatino Linotype"/>
          <w:sz w:val="24"/>
          <w:szCs w:val="24"/>
          <w:lang w:val="es-ES_tradnl" w:eastAsia="es-ES"/>
        </w:rPr>
        <w:t xml:space="preserve"> Es decir, es un servicio que presta el Estado, sus organismos y los Municipios, en funciones de derecho público y que se sujetan al pago de un derecho o contribución en términos de los artículos 9, fracción III, 17 y 174 de la Ley de Transparencia y Acceso a la Información Pública del Estado de México y Municipios.</w:t>
      </w:r>
    </w:p>
    <w:p w:rsidR="0059274B" w:rsidRPr="00C60B56" w:rsidRDefault="0059274B" w:rsidP="0059274B">
      <w:pPr>
        <w:spacing w:after="0" w:line="360" w:lineRule="auto"/>
        <w:contextualSpacing/>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contextualSpacing/>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 xml:space="preserve">El artículo 31, fracción IV de la Constitución Política de los Estados Unidos Mexicanos dispone que una de las obligaciones de los mexicanos estriba en contribuir al gasto público de la Federación, Estados, Ciudad de México y del Municipio de residencia, de forma proporcional y equitativa. </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cs="Arial"/>
          <w:sz w:val="24"/>
          <w:szCs w:val="24"/>
          <w:lang w:val="es-ES_tradnl" w:eastAsia="es-ES"/>
        </w:rPr>
      </w:pPr>
      <w:r w:rsidRPr="00C60B56">
        <w:rPr>
          <w:rFonts w:ascii="Palatino Linotype" w:eastAsiaTheme="minorEastAsia" w:hAnsi="Palatino Linotype"/>
          <w:sz w:val="24"/>
          <w:szCs w:val="24"/>
          <w:lang w:val="es-ES_tradnl" w:eastAsia="es-ES"/>
        </w:rPr>
        <w:t>Por su parte, el artículo 7 del Código Financiero del Estado de México y Municipios establece que, p</w:t>
      </w:r>
      <w:r w:rsidRPr="00C60B56">
        <w:rPr>
          <w:rFonts w:ascii="Palatino Linotype" w:eastAsiaTheme="minorEastAsia" w:hAnsi="Palatino Linotype" w:cs="Arial"/>
          <w:sz w:val="24"/>
          <w:szCs w:val="24"/>
          <w:lang w:val="es-ES_tradnl" w:eastAsia="es-ES"/>
        </w:rPr>
        <w:t xml:space="preserve">ara cubrir el gasto público y demás obligaciones a su cargo, el Estado y los Municipios percibirán en cada ejercicio fiscal </w:t>
      </w:r>
      <w:r w:rsidRPr="00C60B56">
        <w:rPr>
          <w:rFonts w:ascii="Palatino Linotype" w:eastAsiaTheme="minorEastAsia" w:hAnsi="Palatino Linotype" w:cs="Arial"/>
          <w:b/>
          <w:sz w:val="24"/>
          <w:szCs w:val="24"/>
          <w:lang w:val="es-ES_tradnl" w:eastAsia="es-ES"/>
        </w:rPr>
        <w:t>los impuestos, derechos, aportaciones de mejoras, productos, aprovechamientos, ingresos derivados de la coordinación hacendaria, e ingresos provenientes de financiamientos, establecidos en la Ley de Ingresos.</w:t>
      </w:r>
      <w:r w:rsidRPr="00C60B56">
        <w:rPr>
          <w:rFonts w:ascii="Palatino Linotype" w:eastAsiaTheme="minorEastAsia" w:hAnsi="Palatino Linotype" w:cs="Arial"/>
          <w:sz w:val="24"/>
          <w:szCs w:val="24"/>
          <w:lang w:val="es-ES_tradnl" w:eastAsia="es-ES"/>
        </w:rPr>
        <w:t xml:space="preserve"> Tratándose del Estado, también percibirá las aportaciones y cuotas de seguridad social.</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widowControl w:val="0"/>
        <w:autoSpaceDE w:val="0"/>
        <w:autoSpaceDN w:val="0"/>
        <w:adjustRightInd w:val="0"/>
        <w:spacing w:after="0" w:line="360" w:lineRule="auto"/>
        <w:jc w:val="both"/>
        <w:rPr>
          <w:rFonts w:ascii="Palatino Linotype" w:eastAsiaTheme="minorEastAsia" w:hAnsi="Palatino Linotype" w:cs="Arial"/>
          <w:bCs/>
          <w:sz w:val="24"/>
          <w:szCs w:val="24"/>
          <w:lang w:val="es-ES_tradnl" w:eastAsia="es-ES"/>
        </w:rPr>
      </w:pPr>
      <w:r w:rsidRPr="00C60B56">
        <w:rPr>
          <w:rFonts w:ascii="Palatino Linotype" w:eastAsiaTheme="minorEastAsia" w:hAnsi="Palatino Linotype"/>
          <w:sz w:val="24"/>
          <w:szCs w:val="24"/>
          <w:lang w:val="es-ES_tradnl" w:eastAsia="es-ES"/>
        </w:rPr>
        <w:t xml:space="preserve">Al respecto, </w:t>
      </w:r>
      <w:r w:rsidRPr="00C60B56">
        <w:rPr>
          <w:rFonts w:ascii="Palatino Linotype" w:eastAsiaTheme="minorEastAsia" w:hAnsi="Palatino Linotype"/>
          <w:b/>
          <w:sz w:val="24"/>
          <w:szCs w:val="24"/>
          <w:lang w:val="es-ES_tradnl" w:eastAsia="es-ES"/>
        </w:rPr>
        <w:t xml:space="preserve">el artículo 9, fracción II del Código Financiero del Estado de México y </w:t>
      </w:r>
      <w:r w:rsidRPr="00C60B56">
        <w:rPr>
          <w:rFonts w:ascii="Palatino Linotype" w:eastAsiaTheme="minorEastAsia" w:hAnsi="Palatino Linotype"/>
          <w:b/>
          <w:sz w:val="24"/>
          <w:szCs w:val="24"/>
          <w:lang w:val="es-ES_tradnl" w:eastAsia="es-ES"/>
        </w:rPr>
        <w:lastRenderedPageBreak/>
        <w:t>Municipios</w:t>
      </w:r>
      <w:r w:rsidRPr="00C60B56">
        <w:rPr>
          <w:rFonts w:ascii="Palatino Linotype" w:eastAsiaTheme="minorEastAsia" w:hAnsi="Palatino Linotype"/>
          <w:sz w:val="24"/>
          <w:szCs w:val="24"/>
          <w:lang w:val="es-ES_tradnl" w:eastAsia="es-ES"/>
        </w:rPr>
        <w:t xml:space="preserve"> dispone que las contribuciones se clasifican en impuestos, aportaciones de seguridad social, contribuciones de mejoras </w:t>
      </w:r>
      <w:r w:rsidRPr="00C60B56">
        <w:rPr>
          <w:rFonts w:ascii="Palatino Linotype" w:eastAsiaTheme="minorEastAsia" w:hAnsi="Palatino Linotype"/>
          <w:b/>
          <w:sz w:val="24"/>
          <w:szCs w:val="24"/>
          <w:lang w:val="es-ES_tradnl" w:eastAsia="es-ES"/>
        </w:rPr>
        <w:t>y derechos</w:t>
      </w:r>
      <w:r w:rsidRPr="00C60B56">
        <w:rPr>
          <w:rFonts w:ascii="Palatino Linotype" w:eastAsiaTheme="minorEastAsia" w:hAnsi="Palatino Linotype"/>
          <w:sz w:val="24"/>
          <w:szCs w:val="24"/>
          <w:lang w:val="es-ES_tradnl" w:eastAsia="es-ES"/>
        </w:rPr>
        <w:t xml:space="preserve">, y que estos últimos </w:t>
      </w:r>
      <w:r w:rsidRPr="00C60B56">
        <w:rPr>
          <w:rFonts w:ascii="Palatino Linotype" w:eastAsiaTheme="minorEastAsia" w:hAnsi="Palatino Linotype"/>
          <w:b/>
          <w:sz w:val="24"/>
          <w:szCs w:val="24"/>
          <w:lang w:val="es-ES_tradnl" w:eastAsia="es-ES"/>
        </w:rPr>
        <w:t xml:space="preserve">se tratan de </w:t>
      </w:r>
      <w:r w:rsidRPr="00C60B56">
        <w:rPr>
          <w:rFonts w:ascii="Palatino Linotype" w:eastAsiaTheme="minorEastAsia" w:hAnsi="Palatino Linotype" w:cs="Arial"/>
          <w:b/>
          <w:bCs/>
          <w:sz w:val="24"/>
          <w:szCs w:val="24"/>
          <w:lang w:val="es-ES_tradnl" w:eastAsia="es-ES"/>
        </w:rPr>
        <w:t>las contraprestaciones establecidas que deben pagar las personas físicas y jurídicas colectivas, por el uso o aprovechamiento de los bienes del dominio público de la Entidad, así como por recibir servicios que presten el Estado, sus organismos y Municipios en funciones de derecho público</w:t>
      </w:r>
      <w:r w:rsidRPr="00C60B56">
        <w:rPr>
          <w:rFonts w:ascii="Palatino Linotype" w:eastAsiaTheme="minorEastAsia" w:hAnsi="Palatino Linotype" w:cs="Arial"/>
          <w:bCs/>
          <w:sz w:val="24"/>
          <w:szCs w:val="24"/>
          <w:lang w:val="es-ES_tradnl" w:eastAsia="es-ES"/>
        </w:rPr>
        <w:t xml:space="preserve">,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sz w:val="24"/>
          <w:szCs w:val="24"/>
          <w:u w:val="single"/>
          <w:lang w:val="es-ES_tradnl" w:eastAsia="es-ES"/>
        </w:rPr>
      </w:pPr>
      <w:r w:rsidRPr="00C60B56">
        <w:rPr>
          <w:rFonts w:ascii="Palatino Linotype" w:eastAsiaTheme="minorEastAsia" w:hAnsi="Palatino Linotype"/>
          <w:sz w:val="24"/>
          <w:szCs w:val="24"/>
          <w:lang w:val="es-ES_tradnl" w:eastAsia="es-ES"/>
        </w:rPr>
        <w:t>De lo anterior, se desprende que los derechos cuentan con las siguientes características</w:t>
      </w:r>
      <w:r w:rsidRPr="00C60B56">
        <w:rPr>
          <w:rFonts w:ascii="Palatino Linotype" w:eastAsiaTheme="minorEastAsia" w:hAnsi="Palatino Linotype"/>
          <w:sz w:val="24"/>
          <w:szCs w:val="24"/>
          <w:vertAlign w:val="superscript"/>
          <w:lang w:val="es-ES_tradnl" w:eastAsia="es-ES"/>
        </w:rPr>
        <w:footnoteReference w:id="3"/>
      </w:r>
      <w:r w:rsidRPr="00C60B56">
        <w:rPr>
          <w:rFonts w:ascii="Palatino Linotype" w:eastAsiaTheme="minorEastAsia" w:hAnsi="Palatino Linotype"/>
          <w:sz w:val="24"/>
          <w:szCs w:val="24"/>
          <w:lang w:val="es-ES_tradnl" w:eastAsia="es-ES"/>
        </w:rPr>
        <w:t xml:space="preserve">: </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numPr>
          <w:ilvl w:val="0"/>
          <w:numId w:val="27"/>
        </w:numPr>
        <w:spacing w:after="12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b/>
          <w:sz w:val="24"/>
          <w:szCs w:val="24"/>
          <w:lang w:val="es-ES_tradnl" w:eastAsia="es-ES"/>
        </w:rPr>
        <w:t xml:space="preserve">Son contribuciones, </w:t>
      </w:r>
      <w:r w:rsidRPr="00C60B56">
        <w:rPr>
          <w:rFonts w:ascii="Palatino Linotype" w:eastAsiaTheme="minorEastAsia" w:hAnsi="Palatino Linotype"/>
          <w:sz w:val="24"/>
          <w:szCs w:val="24"/>
          <w:lang w:val="es-ES_tradnl" w:eastAsia="es-ES"/>
        </w:rPr>
        <w:t xml:space="preserve">en términos de lo previsto en el artículo 9, fracción II del Código Financiero del Estado de México y Municipios. </w:t>
      </w:r>
    </w:p>
    <w:p w:rsidR="0059274B" w:rsidRPr="00C60B56" w:rsidRDefault="0059274B" w:rsidP="0059274B">
      <w:pPr>
        <w:numPr>
          <w:ilvl w:val="0"/>
          <w:numId w:val="27"/>
        </w:numPr>
        <w:spacing w:after="12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b/>
          <w:sz w:val="24"/>
          <w:szCs w:val="24"/>
          <w:lang w:val="es-ES_tradnl" w:eastAsia="es-ES"/>
        </w:rPr>
        <w:t xml:space="preserve">Los derechos deben estar establecidos en una ley. </w:t>
      </w:r>
      <w:r w:rsidRPr="00C60B56">
        <w:rPr>
          <w:rFonts w:ascii="Palatino Linotype" w:eastAsiaTheme="minorEastAsia" w:hAnsi="Palatino Linotype"/>
          <w:sz w:val="24"/>
          <w:szCs w:val="24"/>
          <w:lang w:val="es-ES_tradnl" w:eastAsia="es-ES"/>
        </w:rPr>
        <w:t xml:space="preserve">Esto es, se debe exigir que éstos se establezcan en una ley, en previsión a lo dictado en el artículo 31, fracción VI de la Carta Magna, por lo que al seguir la misma suerte de las contribuciones deben tutelar el principio de legalidad. </w:t>
      </w:r>
    </w:p>
    <w:p w:rsidR="0059274B" w:rsidRPr="00C60B56" w:rsidRDefault="0059274B" w:rsidP="0059274B">
      <w:pPr>
        <w:numPr>
          <w:ilvl w:val="0"/>
          <w:numId w:val="27"/>
        </w:numPr>
        <w:spacing w:after="12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b/>
          <w:sz w:val="24"/>
          <w:szCs w:val="24"/>
          <w:lang w:val="es-ES_tradnl" w:eastAsia="es-ES"/>
        </w:rPr>
        <w:t xml:space="preserve">Deben pagarse derechos </w:t>
      </w:r>
      <w:r w:rsidRPr="00C60B56">
        <w:rPr>
          <w:rFonts w:ascii="Palatino Linotype" w:eastAsiaTheme="minorEastAsia" w:hAnsi="Palatino Linotype"/>
          <w:b/>
          <w:sz w:val="24"/>
          <w:szCs w:val="24"/>
          <w:u w:val="single"/>
          <w:lang w:val="es-ES_tradnl" w:eastAsia="es-ES"/>
        </w:rPr>
        <w:t>por servicios</w:t>
      </w:r>
      <w:r w:rsidRPr="00C60B56">
        <w:rPr>
          <w:rFonts w:ascii="Palatino Linotype" w:eastAsiaTheme="minorEastAsia" w:hAnsi="Palatino Linotype"/>
          <w:b/>
          <w:sz w:val="24"/>
          <w:szCs w:val="24"/>
          <w:lang w:val="es-ES_tradnl" w:eastAsia="es-ES"/>
        </w:rPr>
        <w:t xml:space="preserve"> que preste el Estado en sus funciones de derecho público, </w:t>
      </w:r>
      <w:r w:rsidRPr="00C60B56">
        <w:rPr>
          <w:rFonts w:ascii="Palatino Linotype" w:eastAsiaTheme="minorEastAsia" w:hAnsi="Palatino Linotype"/>
          <w:sz w:val="24"/>
          <w:szCs w:val="24"/>
          <w:lang w:val="es-ES_tradnl" w:eastAsia="es-ES"/>
        </w:rPr>
        <w:t>ya que, si se tratara de ingresos por funciones del Estado como particular, estaríamos frente a los productos.</w:t>
      </w:r>
    </w:p>
    <w:p w:rsidR="0059274B" w:rsidRPr="00C60B56" w:rsidRDefault="0059274B" w:rsidP="0059274B">
      <w:pPr>
        <w:numPr>
          <w:ilvl w:val="0"/>
          <w:numId w:val="27"/>
        </w:numPr>
        <w:spacing w:after="0" w:line="360" w:lineRule="auto"/>
        <w:contextualSpacing/>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b/>
          <w:sz w:val="24"/>
          <w:szCs w:val="24"/>
          <w:lang w:val="es-ES_tradnl" w:eastAsia="es-ES"/>
        </w:rPr>
        <w:lastRenderedPageBreak/>
        <w:t xml:space="preserve">Por el </w:t>
      </w:r>
      <w:r w:rsidRPr="00C60B56">
        <w:rPr>
          <w:rFonts w:ascii="Palatino Linotype" w:eastAsiaTheme="minorEastAsia" w:hAnsi="Palatino Linotype"/>
          <w:b/>
          <w:sz w:val="24"/>
          <w:szCs w:val="24"/>
          <w:u w:val="single"/>
          <w:lang w:val="es-ES_tradnl" w:eastAsia="es-ES"/>
        </w:rPr>
        <w:t>uso o aprovechamiento de los bienes</w:t>
      </w:r>
      <w:r w:rsidRPr="00C60B56">
        <w:rPr>
          <w:rFonts w:ascii="Palatino Linotype" w:eastAsiaTheme="minorEastAsia" w:hAnsi="Palatino Linotype"/>
          <w:b/>
          <w:sz w:val="24"/>
          <w:szCs w:val="24"/>
          <w:lang w:val="es-ES_tradnl" w:eastAsia="es-ES"/>
        </w:rPr>
        <w:t xml:space="preserve"> del dominio público de la </w:t>
      </w:r>
      <w:r w:rsidR="002A7D71" w:rsidRPr="00C60B56">
        <w:rPr>
          <w:rFonts w:ascii="Palatino Linotype" w:eastAsiaTheme="minorEastAsia" w:hAnsi="Palatino Linotype"/>
          <w:b/>
          <w:sz w:val="24"/>
          <w:szCs w:val="24"/>
          <w:lang w:val="es-ES_tradnl" w:eastAsia="es-ES"/>
        </w:rPr>
        <w:t>entidad tiene</w:t>
      </w:r>
      <w:r w:rsidRPr="00C60B56">
        <w:rPr>
          <w:rFonts w:ascii="Palatino Linotype" w:eastAsiaTheme="minorEastAsia" w:hAnsi="Palatino Linotype"/>
          <w:b/>
          <w:sz w:val="24"/>
          <w:szCs w:val="24"/>
          <w:lang w:val="es-ES_tradnl" w:eastAsia="es-ES"/>
        </w:rPr>
        <w:t xml:space="preserve"> que pagarse derechos. </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 xml:space="preserve">Se considera que para la determinación del monto a pagar por concepto de derechos debe tenerse en cuenta el costo que para el Estado tenga la ejecución del servicio y que este sea fijo e igual para todos los que reciban servicios análogos, características que distinguen a los derechos de las demás contribuciones; en consecuencia, para que se cumpla con los principios de proporcionalidad y equidad que establece la fracción IV del artículo 31 de la Constitución Política de los Estados Unidos Mexicanos, debe existir un equilibrio razonable entre el monto a pagar y la prestación del servicio, debiendo otorgarse el mismo trato fiscal a los que reciben igual servicio. </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 xml:space="preserve">En tal consideración, al tratarse de contribuciones, los derechos se encuentran sujetos a los </w:t>
      </w:r>
      <w:r w:rsidRPr="00C60B56">
        <w:rPr>
          <w:rFonts w:ascii="Palatino Linotype" w:eastAsiaTheme="minorEastAsia" w:hAnsi="Palatino Linotype"/>
          <w:b/>
          <w:sz w:val="24"/>
          <w:szCs w:val="24"/>
          <w:lang w:val="es-ES_tradnl" w:eastAsia="es-ES"/>
        </w:rPr>
        <w:t xml:space="preserve">principios </w:t>
      </w:r>
      <w:r w:rsidRPr="00C60B56">
        <w:rPr>
          <w:rFonts w:ascii="Palatino Linotype" w:eastAsiaTheme="minorEastAsia" w:hAnsi="Palatino Linotype"/>
          <w:sz w:val="24"/>
          <w:szCs w:val="24"/>
          <w:lang w:val="es-ES_tradnl" w:eastAsia="es-ES"/>
        </w:rPr>
        <w:t>en materia tributaria</w:t>
      </w:r>
      <w:r w:rsidRPr="00C60B56">
        <w:rPr>
          <w:rFonts w:ascii="Palatino Linotype" w:eastAsiaTheme="minorEastAsia" w:hAnsi="Palatino Linotype"/>
          <w:b/>
          <w:sz w:val="24"/>
          <w:szCs w:val="24"/>
          <w:lang w:val="es-ES_tradnl" w:eastAsia="es-ES"/>
        </w:rPr>
        <w:t xml:space="preserve"> </w:t>
      </w:r>
      <w:r w:rsidRPr="00C60B56">
        <w:rPr>
          <w:rFonts w:ascii="Palatino Linotype" w:eastAsiaTheme="minorEastAsia" w:hAnsi="Palatino Linotype"/>
          <w:sz w:val="24"/>
          <w:szCs w:val="24"/>
          <w:lang w:val="es-ES_tradnl" w:eastAsia="es-ES"/>
        </w:rPr>
        <w:t>establecidos en la fracción IV</w:t>
      </w:r>
      <w:r w:rsidR="00E43E0D" w:rsidRPr="00C60B56">
        <w:rPr>
          <w:rFonts w:ascii="Palatino Linotype" w:eastAsiaTheme="minorEastAsia" w:hAnsi="Palatino Linotype"/>
          <w:sz w:val="24"/>
          <w:szCs w:val="24"/>
          <w:lang w:val="es-ES_tradnl" w:eastAsia="es-ES"/>
        </w:rPr>
        <w:t>,</w:t>
      </w:r>
      <w:r w:rsidRPr="00C60B56">
        <w:rPr>
          <w:rFonts w:ascii="Palatino Linotype" w:eastAsiaTheme="minorEastAsia" w:hAnsi="Palatino Linotype"/>
          <w:sz w:val="24"/>
          <w:szCs w:val="24"/>
          <w:lang w:val="es-ES_tradnl" w:eastAsia="es-ES"/>
        </w:rPr>
        <w:t xml:space="preserve"> del artículo 31</w:t>
      </w:r>
      <w:r w:rsidR="00E43E0D" w:rsidRPr="00C60B56">
        <w:rPr>
          <w:rFonts w:ascii="Palatino Linotype" w:eastAsiaTheme="minorEastAsia" w:hAnsi="Palatino Linotype"/>
          <w:sz w:val="24"/>
          <w:szCs w:val="24"/>
          <w:lang w:val="es-ES_tradnl" w:eastAsia="es-ES"/>
        </w:rPr>
        <w:t>,</w:t>
      </w:r>
      <w:r w:rsidRPr="00C60B56">
        <w:rPr>
          <w:rFonts w:ascii="Palatino Linotype" w:eastAsiaTheme="minorEastAsia" w:hAnsi="Palatino Linotype"/>
          <w:sz w:val="24"/>
          <w:szCs w:val="24"/>
          <w:lang w:val="es-ES_tradnl" w:eastAsia="es-ES"/>
        </w:rPr>
        <w:t xml:space="preserve"> de la Constitución Política de los Estados Unidos Mexicanos, a saber: </w:t>
      </w:r>
      <w:r w:rsidRPr="00C60B56">
        <w:rPr>
          <w:rFonts w:ascii="Palatino Linotype" w:eastAsiaTheme="minorEastAsia" w:hAnsi="Palatino Linotype"/>
          <w:b/>
          <w:sz w:val="24"/>
          <w:szCs w:val="24"/>
          <w:lang w:val="es-ES_tradnl" w:eastAsia="es-ES"/>
        </w:rPr>
        <w:t>(i) generalidad, el cual implica que la ley debe abarcar a todas las personas cuya situación particular se ubique en la hipótesis contenida en ella, el cual al realizarse provoca el surgimiento de la obligación fiscal</w:t>
      </w:r>
      <w:r w:rsidRPr="00C60B56">
        <w:rPr>
          <w:rFonts w:ascii="Palatino Linotype" w:eastAsiaTheme="minorEastAsia" w:hAnsi="Palatino Linotype"/>
          <w:sz w:val="24"/>
          <w:szCs w:val="24"/>
          <w:lang w:val="es-ES_tradnl" w:eastAsia="es-ES"/>
        </w:rPr>
        <w:t xml:space="preserve">; (ii) uniformidad, referente a que los sujetos pasivos se ubiquen  en el mismo supuesto impositivo, se les impongan obligaciones iguales; (iii) justicia impositiva, consistente en el adecuado reparto de las cargas pública; (iv) </w:t>
      </w:r>
      <w:r w:rsidRPr="00C60B56">
        <w:rPr>
          <w:rFonts w:ascii="Palatino Linotype" w:eastAsiaTheme="minorEastAsia" w:hAnsi="Palatino Linotype"/>
          <w:b/>
          <w:sz w:val="24"/>
          <w:szCs w:val="24"/>
          <w:lang w:val="es-ES_tradnl" w:eastAsia="es-ES"/>
        </w:rPr>
        <w:t>legalidad tributaria, consistente que ninguna autoridad fiscal puede emitir un acto o resolución que no sea conforme a una ley expedida con anterioridad;</w:t>
      </w:r>
      <w:r w:rsidRPr="00C60B56">
        <w:rPr>
          <w:rFonts w:ascii="Palatino Linotype" w:eastAsiaTheme="minorEastAsia" w:hAnsi="Palatino Linotype"/>
          <w:sz w:val="24"/>
          <w:szCs w:val="24"/>
          <w:lang w:val="es-ES_tradnl" w:eastAsia="es-ES"/>
        </w:rPr>
        <w:t xml:space="preserve"> (v) capacidad contributiva, referente al establecimiento de contribuciones según la </w:t>
      </w:r>
      <w:r w:rsidRPr="00C60B56">
        <w:rPr>
          <w:rFonts w:ascii="Palatino Linotype" w:eastAsiaTheme="minorEastAsia" w:hAnsi="Palatino Linotype"/>
          <w:sz w:val="24"/>
          <w:szCs w:val="24"/>
          <w:lang w:val="es-ES_tradnl" w:eastAsia="es-ES"/>
        </w:rPr>
        <w:lastRenderedPageBreak/>
        <w:t>posibilidad económica de cada individuo, determinándose con base en el ingreso de la persona.</w:t>
      </w:r>
      <w:r w:rsidRPr="00C60B56">
        <w:rPr>
          <w:rFonts w:ascii="Palatino Linotype" w:eastAsiaTheme="minorEastAsia" w:hAnsi="Palatino Linotype"/>
          <w:sz w:val="24"/>
          <w:szCs w:val="24"/>
          <w:vertAlign w:val="superscript"/>
          <w:lang w:val="es-ES_tradnl" w:eastAsia="es-ES"/>
        </w:rPr>
        <w:footnoteReference w:id="4"/>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 xml:space="preserve">De esta suerte, </w:t>
      </w:r>
      <w:r w:rsidRPr="00C60B56">
        <w:rPr>
          <w:rFonts w:ascii="Palatino Linotype" w:eastAsiaTheme="minorEastAsia" w:hAnsi="Palatino Linotype"/>
          <w:b/>
          <w:sz w:val="24"/>
          <w:szCs w:val="24"/>
          <w:lang w:val="es-ES_tradnl" w:eastAsia="es-ES"/>
        </w:rPr>
        <w:t>la obligación fiscal</w:t>
      </w:r>
      <w:r w:rsidRPr="00C60B56">
        <w:rPr>
          <w:rFonts w:ascii="Palatino Linotype" w:eastAsiaTheme="minorEastAsia" w:hAnsi="Palatino Linotype"/>
          <w:sz w:val="24"/>
          <w:szCs w:val="24"/>
          <w:lang w:val="es-ES_tradnl" w:eastAsia="es-ES"/>
        </w:rPr>
        <w:t xml:space="preserve"> surge cuando el fisco (sujeto activo, exige al contribuyente (sujeto pasivo) una prestación pecuniaria; así, en tratándose de derechos, el vínculo tributario se genera cuando el particular provoca la prestación de servicio y, en consecuencia, el pago del precio es obligatorio. </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De tal manera, para la determinación de las cuotas correspondientes por concepto de derechos ha de tenerse en cuenta el costo que para el Estado tenga la ejecución del servicio que cause los respectivos derechos y que las cuotas de referencia sean fijas e iguales para todos los que reciban servicios análogos.</w:t>
      </w:r>
      <w:r w:rsidRPr="00C60B56">
        <w:rPr>
          <w:rFonts w:ascii="Palatino Linotype" w:eastAsiaTheme="minorEastAsia" w:hAnsi="Palatino Linotype"/>
          <w:sz w:val="24"/>
          <w:szCs w:val="24"/>
          <w:vertAlign w:val="superscript"/>
          <w:lang w:val="es-ES_tradnl" w:eastAsia="es-ES"/>
        </w:rPr>
        <w:footnoteReference w:id="5"/>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cs="Arial"/>
          <w:bCs/>
          <w:sz w:val="24"/>
          <w:szCs w:val="24"/>
          <w:lang w:val="es-ES_tradnl" w:eastAsia="es-ES"/>
        </w:rPr>
      </w:pPr>
      <w:r w:rsidRPr="00C60B56">
        <w:rPr>
          <w:rFonts w:ascii="Palatino Linotype" w:eastAsiaTheme="minorEastAsia" w:hAnsi="Palatino Linotype"/>
          <w:sz w:val="24"/>
          <w:szCs w:val="24"/>
          <w:lang w:val="es-ES_tradnl" w:eastAsia="es-ES"/>
        </w:rPr>
        <w:t xml:space="preserve">Por lo anterior, </w:t>
      </w:r>
      <w:r w:rsidRPr="00C60B56">
        <w:rPr>
          <w:rFonts w:ascii="Palatino Linotype" w:eastAsiaTheme="minorEastAsia" w:hAnsi="Palatino Linotype" w:cs="Arial"/>
          <w:sz w:val="24"/>
          <w:szCs w:val="24"/>
          <w:lang w:val="es-ES_tradnl" w:eastAsia="es-ES"/>
        </w:rPr>
        <w:t xml:space="preserve">se advierte que, respecto de los costos de reproducción, como fue mencionado, el Código Financiero del Estado de México y Municipios establece que </w:t>
      </w:r>
      <w:r w:rsidRPr="00C60B56">
        <w:rPr>
          <w:rFonts w:ascii="Palatino Linotype" w:eastAsiaTheme="minorEastAsia" w:hAnsi="Palatino Linotype" w:cs="Arial"/>
          <w:bCs/>
          <w:sz w:val="24"/>
          <w:szCs w:val="24"/>
          <w:lang w:val="es-ES_tradnl" w:eastAsia="es-ES"/>
        </w:rPr>
        <w:t xml:space="preserve">el </w:t>
      </w:r>
      <w:r w:rsidRPr="00C60B56">
        <w:rPr>
          <w:rFonts w:ascii="Palatino Linotype" w:eastAsiaTheme="minorEastAsia" w:hAnsi="Palatino Linotype" w:cs="Arial"/>
          <w:b/>
          <w:bCs/>
          <w:sz w:val="24"/>
          <w:szCs w:val="24"/>
          <w:lang w:val="es-ES_tradnl" w:eastAsia="es-ES"/>
        </w:rPr>
        <w:t>pago de derechos corresponde a la recepción de un servicio</w:t>
      </w:r>
      <w:r w:rsidRPr="00C60B56">
        <w:rPr>
          <w:rFonts w:ascii="Palatino Linotype" w:eastAsiaTheme="minorEastAsia" w:hAnsi="Palatino Linotype" w:cs="Arial"/>
          <w:bCs/>
          <w:sz w:val="24"/>
          <w:szCs w:val="24"/>
          <w:lang w:val="es-ES_tradnl" w:eastAsia="es-ES"/>
        </w:rPr>
        <w:t xml:space="preserve"> que presta el Estado en sus funciones de derecho público, entre los que se encuentra la expedición de copias certificadas.</w:t>
      </w:r>
    </w:p>
    <w:p w:rsidR="0059274B" w:rsidRPr="00C60B56" w:rsidRDefault="0059274B" w:rsidP="0059274B">
      <w:pPr>
        <w:spacing w:after="0" w:line="360" w:lineRule="auto"/>
        <w:jc w:val="both"/>
        <w:rPr>
          <w:rFonts w:ascii="Palatino Linotype" w:eastAsiaTheme="minorEastAsia" w:hAnsi="Palatino Linotype" w:cs="Arial"/>
          <w:bCs/>
          <w:sz w:val="24"/>
          <w:szCs w:val="24"/>
          <w:lang w:val="es-ES_tradnl" w:eastAsia="es-ES"/>
        </w:rPr>
      </w:pPr>
    </w:p>
    <w:p w:rsidR="0059274B" w:rsidRPr="00C60B56" w:rsidRDefault="0059274B" w:rsidP="0059274B">
      <w:pPr>
        <w:spacing w:after="0" w:line="360" w:lineRule="auto"/>
        <w:contextualSpacing/>
        <w:jc w:val="both"/>
        <w:rPr>
          <w:rFonts w:ascii="Palatino Linotype" w:hAnsi="Palatino Linotype"/>
          <w:sz w:val="24"/>
          <w:szCs w:val="24"/>
        </w:rPr>
      </w:pPr>
      <w:r w:rsidRPr="00C60B56">
        <w:rPr>
          <w:rFonts w:ascii="Palatino Linotype" w:hAnsi="Palatino Linotype"/>
          <w:sz w:val="24"/>
          <w:szCs w:val="24"/>
        </w:rPr>
        <w:t xml:space="preserve">En este sentido, la modalidad seleccionada por </w:t>
      </w:r>
      <w:r w:rsidRPr="00C60B56">
        <w:rPr>
          <w:rFonts w:ascii="Palatino Linotype" w:hAnsi="Palatino Linotype"/>
          <w:b/>
          <w:sz w:val="24"/>
          <w:szCs w:val="24"/>
        </w:rPr>
        <w:t xml:space="preserve">la Recurrente </w:t>
      </w:r>
      <w:r w:rsidRPr="00C60B56">
        <w:rPr>
          <w:rFonts w:ascii="Palatino Linotype" w:hAnsi="Palatino Linotype"/>
          <w:sz w:val="24"/>
          <w:szCs w:val="24"/>
        </w:rPr>
        <w:t xml:space="preserve">se encuentra regulada por el Código Financiero del Estado de México y Municipios en su artículo 73, fracción I, aplicable al </w:t>
      </w:r>
      <w:r w:rsidRPr="00C60B56">
        <w:rPr>
          <w:rFonts w:ascii="Palatino Linotype" w:hAnsi="Palatino Linotype"/>
          <w:b/>
          <w:bCs/>
          <w:sz w:val="24"/>
          <w:szCs w:val="24"/>
        </w:rPr>
        <w:t>Sujeto Obligado</w:t>
      </w:r>
      <w:r w:rsidRPr="00C60B56">
        <w:rPr>
          <w:rFonts w:ascii="Palatino Linotype" w:hAnsi="Palatino Linotype"/>
          <w:sz w:val="24"/>
          <w:szCs w:val="24"/>
        </w:rPr>
        <w:t xml:space="preserve"> al estar incluido en el Capítulo II “De los Derechos” del </w:t>
      </w:r>
      <w:r w:rsidRPr="00C60B56">
        <w:rPr>
          <w:rFonts w:ascii="Palatino Linotype" w:hAnsi="Palatino Linotype"/>
          <w:sz w:val="24"/>
          <w:szCs w:val="24"/>
        </w:rPr>
        <w:lastRenderedPageBreak/>
        <w:t>Título Tercero “De los Ingresos del Estado”, porción normativa que dispone a la literalidad lo siguiente:</w:t>
      </w:r>
    </w:p>
    <w:p w:rsidR="0059274B" w:rsidRPr="00C60B56" w:rsidRDefault="0059274B" w:rsidP="0059274B">
      <w:pPr>
        <w:spacing w:after="0" w:line="360" w:lineRule="auto"/>
        <w:contextualSpacing/>
        <w:jc w:val="both"/>
        <w:rPr>
          <w:rFonts w:ascii="Palatino Linotype" w:hAnsi="Palatino Linotype"/>
          <w:sz w:val="24"/>
          <w:szCs w:val="24"/>
        </w:rPr>
      </w:pPr>
    </w:p>
    <w:p w:rsidR="0059274B" w:rsidRPr="00C60B56" w:rsidRDefault="0059274B" w:rsidP="0059274B">
      <w:pPr>
        <w:spacing w:after="0" w:line="240" w:lineRule="auto"/>
        <w:ind w:left="567" w:right="423"/>
        <w:contextualSpacing/>
        <w:jc w:val="both"/>
        <w:rPr>
          <w:rFonts w:ascii="Palatino Linotype" w:eastAsia="Calibri" w:hAnsi="Palatino Linotype" w:cs="Times New Roman"/>
          <w:bCs/>
          <w:i/>
          <w:lang w:val="es-ES" w:eastAsia="es-ES"/>
        </w:rPr>
      </w:pPr>
      <w:r w:rsidRPr="00C60B56">
        <w:rPr>
          <w:rFonts w:ascii="Palatino Linotype" w:eastAsia="Calibri" w:hAnsi="Palatino Linotype" w:cs="Times New Roman"/>
          <w:b/>
          <w:i/>
          <w:lang w:val="es-ES" w:eastAsia="es-ES"/>
        </w:rPr>
        <w:t xml:space="preserve">“Artículo 73.- </w:t>
      </w:r>
      <w:r w:rsidRPr="00C60B56">
        <w:rPr>
          <w:rFonts w:ascii="Palatino Linotype" w:eastAsia="Calibri" w:hAnsi="Palatino Linotype" w:cs="Times New Roman"/>
          <w:bCs/>
          <w:i/>
          <w:lang w:val="es-ES" w:eastAsia="es-ES"/>
        </w:rPr>
        <w:t xml:space="preserve">Por la expedición de los siguientes documentos se pagarán: </w:t>
      </w:r>
    </w:p>
    <w:p w:rsidR="0059274B" w:rsidRPr="00C60B56" w:rsidRDefault="0059274B" w:rsidP="0059274B">
      <w:pPr>
        <w:spacing w:after="0" w:line="240" w:lineRule="auto"/>
        <w:ind w:left="567" w:right="423"/>
        <w:contextualSpacing/>
        <w:jc w:val="center"/>
        <w:rPr>
          <w:rFonts w:ascii="Palatino Linotype" w:eastAsia="Calibri" w:hAnsi="Palatino Linotype" w:cs="Times New Roman"/>
          <w:i/>
          <w:lang w:val="es-ES" w:eastAsia="es-ES"/>
        </w:rPr>
      </w:pPr>
      <w:r w:rsidRPr="00C60B56">
        <w:rPr>
          <w:rFonts w:ascii="Palatino Linotype" w:eastAsia="Calibri" w:hAnsi="Palatino Linotype" w:cs="Times New Roman"/>
          <w:i/>
          <w:lang w:val="es-ES" w:eastAsia="es-ES"/>
        </w:rPr>
        <w:t>TARIFA</w:t>
      </w:r>
    </w:p>
    <w:p w:rsidR="0059274B" w:rsidRPr="00C60B56" w:rsidRDefault="0059274B" w:rsidP="0059274B">
      <w:pPr>
        <w:spacing w:after="0" w:line="240" w:lineRule="auto"/>
        <w:ind w:left="567" w:right="423"/>
        <w:contextualSpacing/>
        <w:jc w:val="both"/>
        <w:rPr>
          <w:rFonts w:ascii="Palatino Linotype" w:eastAsia="Calibri" w:hAnsi="Palatino Linotype" w:cs="Times New Roman"/>
          <w:b/>
          <w:i/>
          <w:lang w:val="es-ES" w:eastAsia="es-ES"/>
        </w:rPr>
      </w:pPr>
      <w:r w:rsidRPr="00C60B56">
        <w:rPr>
          <w:rFonts w:ascii="Palatino Linotype" w:eastAsia="Calibri" w:hAnsi="Palatino Linotype" w:cs="Times New Roman"/>
          <w:b/>
          <w:i/>
          <w:lang w:val="es-ES" w:eastAsia="es-ES"/>
        </w:rPr>
        <w:t xml:space="preserve">Concepto          </w:t>
      </w:r>
    </w:p>
    <w:p w:rsidR="0059274B" w:rsidRPr="00C60B56" w:rsidRDefault="0059274B" w:rsidP="0059274B">
      <w:pPr>
        <w:spacing w:after="0" w:line="240" w:lineRule="auto"/>
        <w:ind w:left="567" w:right="423"/>
        <w:contextualSpacing/>
        <w:jc w:val="both"/>
        <w:rPr>
          <w:rFonts w:ascii="Palatino Linotype" w:eastAsia="Calibri" w:hAnsi="Palatino Linotype" w:cs="Times New Roman"/>
          <w:i/>
          <w:lang w:val="es-ES" w:eastAsia="es-ES"/>
        </w:rPr>
      </w:pPr>
      <w:r w:rsidRPr="00C60B56">
        <w:rPr>
          <w:rFonts w:ascii="Palatino Linotype" w:eastAsia="Calibri" w:hAnsi="Palatino Linotype" w:cs="Times New Roman"/>
          <w:b/>
          <w:i/>
          <w:lang w:val="es-ES" w:eastAsia="es-ES"/>
        </w:rPr>
        <w:t xml:space="preserve">                                                 </w:t>
      </w:r>
    </w:p>
    <w:p w:rsidR="0059274B" w:rsidRPr="00C60B56" w:rsidRDefault="0059274B" w:rsidP="0059274B">
      <w:pPr>
        <w:spacing w:after="0" w:line="240" w:lineRule="auto"/>
        <w:ind w:left="708" w:right="564"/>
        <w:contextualSpacing/>
        <w:rPr>
          <w:rFonts w:ascii="Palatino Linotype" w:eastAsia="Calibri" w:hAnsi="Palatino Linotype" w:cs="Times New Roman"/>
          <w:i/>
          <w:lang w:val="es-ES" w:eastAsia="es-ES"/>
        </w:rPr>
      </w:pPr>
      <w:r w:rsidRPr="00C60B56">
        <w:rPr>
          <w:rFonts w:ascii="Palatino Linotype" w:eastAsia="Calibri" w:hAnsi="Palatino Linotype" w:cs="Times New Roman"/>
          <w:i/>
          <w:lang w:val="es-ES" w:eastAsia="es-ES"/>
        </w:rPr>
        <w:t>I. Por la expedición de copias certificadas:</w:t>
      </w:r>
    </w:p>
    <w:p w:rsidR="0059274B" w:rsidRPr="00C60B56" w:rsidRDefault="0059274B" w:rsidP="0059274B">
      <w:pPr>
        <w:spacing w:after="0" w:line="240" w:lineRule="auto"/>
        <w:ind w:left="1418" w:right="564"/>
        <w:contextualSpacing/>
        <w:rPr>
          <w:rFonts w:ascii="Palatino Linotype" w:eastAsia="Calibri" w:hAnsi="Palatino Linotype" w:cs="Times New Roman"/>
          <w:b/>
          <w:i/>
          <w:lang w:val="es-ES" w:eastAsia="es-ES"/>
        </w:rPr>
      </w:pPr>
      <w:r w:rsidRPr="00C60B56">
        <w:rPr>
          <w:rFonts w:ascii="Palatino Linotype" w:eastAsia="Calibri" w:hAnsi="Palatino Linotype" w:cs="Times New Roman"/>
          <w:b/>
          <w:i/>
          <w:lang w:val="es-ES" w:eastAsia="es-ES"/>
        </w:rPr>
        <w:t>A). Por la primera hoja.                                                  $76</w:t>
      </w:r>
    </w:p>
    <w:p w:rsidR="0059274B" w:rsidRPr="00C60B56" w:rsidRDefault="0059274B" w:rsidP="0059274B">
      <w:pPr>
        <w:spacing w:after="0" w:line="240" w:lineRule="auto"/>
        <w:ind w:left="1418" w:right="564"/>
        <w:contextualSpacing/>
        <w:rPr>
          <w:rFonts w:ascii="Palatino Linotype" w:eastAsia="Calibri" w:hAnsi="Palatino Linotype" w:cs="Times New Roman"/>
          <w:i/>
          <w:lang w:val="es-ES" w:eastAsia="es-ES"/>
        </w:rPr>
      </w:pPr>
      <w:r w:rsidRPr="00C60B56">
        <w:rPr>
          <w:rFonts w:ascii="Palatino Linotype" w:eastAsia="Calibri" w:hAnsi="Palatino Linotype" w:cs="Times New Roman"/>
          <w:b/>
          <w:i/>
          <w:lang w:val="es-ES" w:eastAsia="es-ES"/>
        </w:rPr>
        <w:t>B). Por cada hoja subsecuente.                                      $37</w:t>
      </w:r>
      <w:r w:rsidRPr="00C60B56">
        <w:rPr>
          <w:rFonts w:ascii="Palatino Linotype" w:eastAsia="Calibri" w:hAnsi="Palatino Linotype" w:cs="Times New Roman"/>
          <w:i/>
          <w:lang w:val="es-ES" w:eastAsia="es-ES"/>
        </w:rPr>
        <w:t xml:space="preserve"> </w:t>
      </w:r>
    </w:p>
    <w:p w:rsidR="0059274B" w:rsidRPr="00C60B56" w:rsidRDefault="0059274B" w:rsidP="0059274B">
      <w:pPr>
        <w:spacing w:after="0" w:line="240" w:lineRule="auto"/>
        <w:ind w:left="1418" w:right="564"/>
        <w:contextualSpacing/>
        <w:rPr>
          <w:rFonts w:ascii="Palatino Linotype" w:eastAsia="Calibri" w:hAnsi="Palatino Linotype" w:cs="Times New Roman"/>
          <w:i/>
          <w:lang w:val="es-ES" w:eastAsia="es-ES"/>
        </w:rPr>
      </w:pPr>
      <w:r w:rsidRPr="00C60B56">
        <w:rPr>
          <w:rFonts w:ascii="Palatino Linotype" w:eastAsia="Calibri" w:hAnsi="Palatino Linotype" w:cs="Times New Roman"/>
          <w:i/>
          <w:lang w:val="es-ES" w:eastAsia="es-ES"/>
        </w:rPr>
        <w:t xml:space="preserve">(…)” </w:t>
      </w:r>
    </w:p>
    <w:p w:rsidR="0059274B" w:rsidRPr="00C60B56" w:rsidRDefault="0059274B" w:rsidP="0059274B">
      <w:pPr>
        <w:spacing w:after="0" w:line="240" w:lineRule="auto"/>
        <w:ind w:left="851" w:right="851"/>
        <w:jc w:val="right"/>
        <w:rPr>
          <w:rFonts w:ascii="Palatino Linotype" w:hAnsi="Palatino Linotype" w:cs="Arial"/>
          <w:b/>
          <w:i/>
          <w:sz w:val="18"/>
          <w:lang w:eastAsia="es-MX"/>
        </w:rPr>
      </w:pPr>
      <w:r w:rsidRPr="00C60B56">
        <w:rPr>
          <w:rFonts w:ascii="Palatino Linotype" w:eastAsia="Times New Roman" w:hAnsi="Palatino Linotype" w:cs="Times New Roman"/>
          <w:i/>
          <w:sz w:val="18"/>
          <w:lang w:val="es-ES" w:eastAsia="es-ES"/>
        </w:rPr>
        <w:t>(Énfasis añadido)</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widowControl w:val="0"/>
        <w:spacing w:after="0" w:line="360" w:lineRule="auto"/>
        <w:jc w:val="both"/>
        <w:rPr>
          <w:rFonts w:ascii="Palatino Linotype" w:eastAsia="Times New Roman" w:hAnsi="Palatino Linotype" w:cs="Times New Roman"/>
          <w:snapToGrid w:val="0"/>
          <w:sz w:val="24"/>
          <w:szCs w:val="24"/>
          <w:lang w:eastAsia="es-ES"/>
        </w:rPr>
      </w:pPr>
      <w:r w:rsidRPr="00C60B56">
        <w:rPr>
          <w:rFonts w:ascii="Palatino Linotype" w:eastAsia="Times New Roman" w:hAnsi="Palatino Linotype" w:cs="Times New Roman"/>
          <w:snapToGrid w:val="0"/>
          <w:sz w:val="24"/>
          <w:szCs w:val="24"/>
          <w:lang w:eastAsia="es-ES"/>
        </w:rPr>
        <w:t xml:space="preserve">Del mismo modo, </w:t>
      </w:r>
      <w:r w:rsidRPr="00C60B56">
        <w:rPr>
          <w:rFonts w:ascii="Palatino Linotype" w:eastAsia="Times New Roman" w:hAnsi="Palatino Linotype" w:cs="Times New Roman"/>
          <w:b/>
          <w:snapToGrid w:val="0"/>
          <w:sz w:val="24"/>
          <w:szCs w:val="24"/>
          <w:lang w:eastAsia="es-ES"/>
        </w:rPr>
        <w:t>el Código Financiero del Estado de México en su artículo 18</w:t>
      </w:r>
      <w:r w:rsidRPr="00C60B56">
        <w:rPr>
          <w:rFonts w:ascii="Palatino Linotype" w:eastAsia="Times New Roman" w:hAnsi="Palatino Linotype" w:cs="Times New Roman"/>
          <w:snapToGrid w:val="0"/>
          <w:sz w:val="24"/>
          <w:szCs w:val="24"/>
          <w:lang w:eastAsia="es-ES"/>
        </w:rPr>
        <w:t xml:space="preserve">, establece que cuando las </w:t>
      </w:r>
      <w:r w:rsidRPr="00C60B56">
        <w:rPr>
          <w:rFonts w:ascii="Palatino Linotype" w:eastAsia="Times New Roman" w:hAnsi="Palatino Linotype" w:cs="Times New Roman"/>
          <w:b/>
          <w:snapToGrid w:val="0"/>
          <w:sz w:val="24"/>
          <w:szCs w:val="24"/>
          <w:lang w:eastAsia="es-ES"/>
        </w:rPr>
        <w:t>disposiciones fiscales, que establezcan cargas a las personas, incluidas las asociaciones en participación, las que señalen excepciones a las mismas, así como las que fijen las infracciones y sanciones, son de aplicación estricta</w:t>
      </w:r>
      <w:r w:rsidRPr="00C60B56">
        <w:rPr>
          <w:rFonts w:ascii="Palatino Linotype" w:eastAsia="Times New Roman" w:hAnsi="Palatino Linotype" w:cs="Times New Roman"/>
          <w:snapToGrid w:val="0"/>
          <w:sz w:val="24"/>
          <w:szCs w:val="24"/>
          <w:lang w:eastAsia="es-ES"/>
        </w:rPr>
        <w:t>. Se considera que establecen cargas a las personas, incluidas las asociaciones en participación las normas que se refieren al sujeto, objeto, base, tasa o tarifa de las contribuciones.</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cs="Arial"/>
          <w:bCs/>
          <w:sz w:val="24"/>
          <w:szCs w:val="24"/>
          <w:lang w:val="es-ES_tradnl" w:eastAsia="es-ES"/>
        </w:rPr>
      </w:pPr>
      <w:r w:rsidRPr="00C60B56">
        <w:rPr>
          <w:rFonts w:ascii="Palatino Linotype" w:eastAsiaTheme="minorEastAsia" w:hAnsi="Palatino Linotype" w:cs="Arial"/>
          <w:bCs/>
          <w:sz w:val="24"/>
          <w:szCs w:val="24"/>
          <w:lang w:val="es-ES_tradnl" w:eastAsia="es-ES"/>
        </w:rPr>
        <w:t xml:space="preserve">Derivado de lo anterior, estimamos que es innegable que el ejercicio del derecho de acceso, tiene como principio fundamental, el de la gratuidad, y si bien es el eje rector del procedimiento en sí mismo, que comprende desde la solicitud hasta la entrega de la información que obra en los archivos de los sujetos obligados, la gratuidad no puede hacerse extensiva a cuestiones que por ley se prevén de manera distinta, pues en cuanto al tema de los costos por concepto de reproducción de copias certificadas, la </w:t>
      </w:r>
      <w:r w:rsidRPr="00C60B56">
        <w:rPr>
          <w:rFonts w:ascii="Palatino Linotype" w:eastAsiaTheme="minorEastAsia" w:hAnsi="Palatino Linotype" w:cs="Arial"/>
          <w:sz w:val="24"/>
          <w:szCs w:val="24"/>
          <w:lang w:val="es-ES_tradnl" w:eastAsia="es-ES"/>
        </w:rPr>
        <w:t>Ley de Transparencia y Acceso a la Información Pública del Estado de México</w:t>
      </w:r>
      <w:r w:rsidRPr="00C60B56">
        <w:rPr>
          <w:rFonts w:ascii="Palatino Linotype" w:eastAsiaTheme="minorEastAsia" w:hAnsi="Palatino Linotype" w:cs="Arial"/>
          <w:bCs/>
          <w:sz w:val="24"/>
          <w:szCs w:val="24"/>
          <w:lang w:val="es-ES_tradnl" w:eastAsia="es-ES"/>
        </w:rPr>
        <w:t xml:space="preserve">, establece expresamente el pago por dicho concepto, cuando la modalidad de entrega </w:t>
      </w:r>
      <w:r w:rsidRPr="00C60B56">
        <w:rPr>
          <w:rFonts w:ascii="Palatino Linotype" w:eastAsiaTheme="minorEastAsia" w:hAnsi="Palatino Linotype" w:cs="Arial"/>
          <w:bCs/>
          <w:sz w:val="24"/>
          <w:szCs w:val="24"/>
          <w:lang w:val="es-ES_tradnl" w:eastAsia="es-ES"/>
        </w:rPr>
        <w:lastRenderedPageBreak/>
        <w:t>sea en copia certificada, incluso, condicionan la entrega a dicho pago, lo cual no puede ser obviado en las resoluciones que emita este Órgano Garante, bajo el principio de legalidad.</w:t>
      </w:r>
    </w:p>
    <w:p w:rsidR="0059274B" w:rsidRPr="00C60B56" w:rsidRDefault="0059274B" w:rsidP="0059274B">
      <w:pPr>
        <w:spacing w:after="0" w:line="360" w:lineRule="auto"/>
        <w:rPr>
          <w:rFonts w:ascii="Palatino Linotype" w:eastAsiaTheme="minorEastAsia" w:hAnsi="Palatino Linotype" w:cs="Arial"/>
          <w:bCs/>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cs="Arial"/>
          <w:bCs/>
          <w:sz w:val="24"/>
          <w:szCs w:val="24"/>
          <w:lang w:val="es-ES_tradnl" w:eastAsia="es-ES"/>
        </w:rPr>
      </w:pPr>
      <w:r w:rsidRPr="00C60B56">
        <w:rPr>
          <w:rFonts w:ascii="Palatino Linotype" w:eastAsiaTheme="minorEastAsia" w:hAnsi="Palatino Linotype" w:cs="Arial"/>
          <w:bCs/>
          <w:sz w:val="24"/>
          <w:szCs w:val="24"/>
          <w:lang w:val="es-ES_tradnl" w:eastAsia="es-ES"/>
        </w:rPr>
        <w:t>Lo anterior responde al hecho de que la certificación de documentos, en términos del Código Financiero del Estado de México y Municipios, configura un servicio que presta el Estado en sus funciones de derecho público, por el cual debe pagarse una contraprestación que se contabiliza como un ingreso por parte de los sujetos obligados.</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 xml:space="preserve">Luego entonces, si bien el principio de gratuidad rige el procedimiento del derecho de acceso a la información, la entrega de la misma en la modalidad de copias certificadas, implica un costo para el Estado, de ahí que resulte necesario que exista un medio de recuperación de tales gastos, en el caso, mediante el pago de un derecho ya establecido en la normatividad aplicable, esto es, una contraprestación que deben pagar las personas físicas y jurídicas colectivas por el uso o aprovechamiento de los bienes del dominio público de la Entidad. </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Por lo antes señalado, se insiste, que si bien el acceso a la información pública es gratuito de conformidad con la normatividad aplicable, la entrega de información pública en la modalidad de copias certificadas es un derecho delimitado por el Código Financiero del Estado de México, por lo que se trata de supuestos distintos, es decir, el acceso a la información pública implica el ejercicio del derecho fundamental previsto en el artículo 6</w:t>
      </w:r>
      <w:r w:rsidR="00EE1D6C" w:rsidRPr="00C60B56">
        <w:rPr>
          <w:rFonts w:ascii="Palatino Linotype" w:eastAsiaTheme="minorEastAsia" w:hAnsi="Palatino Linotype"/>
          <w:sz w:val="24"/>
          <w:szCs w:val="24"/>
          <w:lang w:val="es-ES_tradnl" w:eastAsia="es-ES"/>
        </w:rPr>
        <w:t>,</w:t>
      </w:r>
      <w:r w:rsidRPr="00C60B56">
        <w:rPr>
          <w:rFonts w:ascii="Palatino Linotype" w:eastAsiaTheme="minorEastAsia" w:hAnsi="Palatino Linotype"/>
          <w:sz w:val="24"/>
          <w:szCs w:val="24"/>
          <w:lang w:val="es-ES_tradnl" w:eastAsia="es-ES"/>
        </w:rPr>
        <w:t xml:space="preserve"> de la Constitución Política de los Estados Unidos Mexicanos, que consistente en la facultad de un particular para exigir de la autoridad una acción concreta, protegida directamente por el derecho objetivo; en tanto que la reproducción </w:t>
      </w:r>
      <w:r w:rsidRPr="00C60B56">
        <w:rPr>
          <w:rFonts w:ascii="Palatino Linotype" w:eastAsiaTheme="minorEastAsia" w:hAnsi="Palatino Linotype"/>
          <w:sz w:val="24"/>
          <w:szCs w:val="24"/>
          <w:lang w:val="es-ES_tradnl" w:eastAsia="es-ES"/>
        </w:rPr>
        <w:lastRenderedPageBreak/>
        <w:t xml:space="preserve">de la información solicitada implica la utilización de recursos públicos asignados al ente gubernamental. </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r w:rsidRPr="00C60B56">
        <w:rPr>
          <w:rFonts w:ascii="Palatino Linotype" w:eastAsia="Times New Roman" w:hAnsi="Palatino Linotype" w:cs="Arial"/>
          <w:sz w:val="24"/>
          <w:szCs w:val="24"/>
          <w:lang w:val="es-ES_tradnl" w:eastAsia="es-ES"/>
        </w:rPr>
        <w:t xml:space="preserve">Tratándose del cobro, por concepto de </w:t>
      </w:r>
      <w:r w:rsidRPr="00C60B56">
        <w:rPr>
          <w:rFonts w:ascii="Palatino Linotype" w:eastAsiaTheme="minorEastAsia" w:hAnsi="Palatino Linotype"/>
          <w:sz w:val="24"/>
          <w:szCs w:val="24"/>
          <w:lang w:val="es-ES_tradnl" w:eastAsia="es-ES"/>
        </w:rPr>
        <w:t>los servicios que sean prestados por el Estado, se pagarán derechos conforme a las cuotas establecidas para cada caso, como lo son la expedición de copias certificadas; en tal virtud, si bien, se encuentran señalados de manera genérica en la Ley de Transparencia y Acceso a la Información Pública del Estado de México, lo cierto es que, atendiendo al principio de especialidad y por lo que hace al cobro, debemos sujetarnos a las disposiciones, reglas, normas y lineamientos estipulados en el Código Financiero del Estado de México y Municipios, en tanto que se trata de una norma tributaria.</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 xml:space="preserve">Por ello, es que se estima que el cobro de derechos por la expedición de copias certificadas deberá ceñirse, en apego al principio de estricto derecho, a las disposiciones en materia tributaria y presupuestaria. </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r w:rsidRPr="00C60B56">
        <w:rPr>
          <w:rFonts w:ascii="Palatino Linotype" w:eastAsiaTheme="minorEastAsia" w:hAnsi="Palatino Linotype"/>
          <w:sz w:val="24"/>
          <w:szCs w:val="24"/>
          <w:lang w:val="es-ES_tradnl" w:eastAsia="es-ES"/>
        </w:rPr>
        <w:t>En tal consideración, sin duda, el acceso a la información pública atiende de manera inseparable a la persona que ejerce el derecho, no así a la reproducción y envío de la información solicitada pues es claro que se trata de momentos y supuestos diversos.</w:t>
      </w:r>
    </w:p>
    <w:p w:rsidR="0059274B" w:rsidRPr="00C60B56" w:rsidRDefault="0059274B" w:rsidP="0059274B">
      <w:pPr>
        <w:spacing w:after="0" w:line="360" w:lineRule="auto"/>
        <w:jc w:val="both"/>
        <w:rPr>
          <w:rFonts w:ascii="Palatino Linotype" w:eastAsiaTheme="minorEastAsia" w:hAnsi="Palatino Linotype"/>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cs="Arial"/>
          <w:sz w:val="24"/>
          <w:szCs w:val="24"/>
          <w:lang w:val="es-ES_tradnl" w:eastAsia="es-ES"/>
        </w:rPr>
      </w:pPr>
      <w:r w:rsidRPr="00C60B56">
        <w:rPr>
          <w:rFonts w:ascii="Palatino Linotype" w:eastAsiaTheme="minorEastAsia" w:hAnsi="Palatino Linotype"/>
          <w:sz w:val="24"/>
          <w:szCs w:val="24"/>
          <w:lang w:val="es-ES_tradnl" w:eastAsia="es-ES"/>
        </w:rPr>
        <w:t xml:space="preserve">Establecido lo anterior, no debe olvidarse que, </w:t>
      </w:r>
      <w:r w:rsidRPr="00C60B56">
        <w:rPr>
          <w:rFonts w:ascii="Palatino Linotype" w:eastAsiaTheme="minorEastAsia" w:hAnsi="Palatino Linotype" w:cs="Arial"/>
          <w:bCs/>
          <w:sz w:val="24"/>
          <w:szCs w:val="24"/>
          <w:lang w:val="es-ES_tradnl" w:eastAsia="es-ES"/>
        </w:rPr>
        <w:t xml:space="preserve">en cuanto a la certificación de documentos en su poder, los sujetos obligados a los cuales les resulta aplicable el Código Financiero del Estado de México y Municipios, por lo que, indiscutiblemente deben emitir respuesta de acuerdo a lo establecido por la misma, </w:t>
      </w:r>
      <w:r w:rsidRPr="00C60B56">
        <w:rPr>
          <w:rFonts w:ascii="Palatino Linotype" w:eastAsiaTheme="minorEastAsia" w:hAnsi="Palatino Linotype" w:cs="Arial"/>
          <w:sz w:val="24"/>
          <w:szCs w:val="24"/>
          <w:lang w:val="es-ES_tradnl" w:eastAsia="es-ES"/>
        </w:rPr>
        <w:t>puesto que no se encuentran facultados para no aplicar la misma.</w:t>
      </w:r>
    </w:p>
    <w:p w:rsidR="0059274B" w:rsidRPr="00C60B56" w:rsidRDefault="0059274B" w:rsidP="0059274B">
      <w:pPr>
        <w:spacing w:after="0" w:line="360" w:lineRule="auto"/>
        <w:jc w:val="both"/>
        <w:rPr>
          <w:rFonts w:ascii="Palatino Linotype" w:eastAsiaTheme="minorEastAsia" w:hAnsi="Palatino Linotype" w:cs="Arial"/>
          <w:bCs/>
          <w:sz w:val="24"/>
          <w:szCs w:val="24"/>
          <w:lang w:val="es-ES_tradnl" w:eastAsia="es-ES"/>
        </w:rPr>
      </w:pPr>
      <w:r w:rsidRPr="00C60B56">
        <w:rPr>
          <w:rFonts w:ascii="Palatino Linotype" w:eastAsiaTheme="minorEastAsia" w:hAnsi="Palatino Linotype" w:cs="Arial"/>
          <w:sz w:val="24"/>
          <w:szCs w:val="24"/>
          <w:lang w:val="es-ES_tradnl" w:eastAsia="es-ES"/>
        </w:rPr>
        <w:lastRenderedPageBreak/>
        <w:t xml:space="preserve">Consecuentemente, </w:t>
      </w:r>
      <w:r w:rsidRPr="00C60B56">
        <w:rPr>
          <w:rFonts w:ascii="Palatino Linotype" w:eastAsiaTheme="minorEastAsia" w:hAnsi="Palatino Linotype" w:cs="Arial"/>
          <w:bCs/>
          <w:sz w:val="24"/>
          <w:szCs w:val="24"/>
          <w:lang w:val="es-ES_tradnl" w:eastAsia="es-ES"/>
        </w:rPr>
        <w:t>al realizar una interpretación del principio de gratuidad y aplicarlo de manera indistinta a las primeras veinte copias certificadas, por un lado, se deja de observar lo dispuesto por el Código Financiero del Estado de México y Municipios que prevé expresamente el cobro por la certificación de documentos, y por el otro, genera un daño al erario público, pues ello se traduce en que el Estado deje de percibir recursos por concepto de prestación de servicios que se encuentran previstos en el referido ordenamiento legal.</w:t>
      </w:r>
    </w:p>
    <w:p w:rsidR="0059274B" w:rsidRPr="00C60B56" w:rsidRDefault="0059274B" w:rsidP="0059274B">
      <w:pPr>
        <w:spacing w:after="0" w:line="360" w:lineRule="auto"/>
        <w:jc w:val="both"/>
        <w:rPr>
          <w:rFonts w:ascii="Palatino Linotype" w:eastAsiaTheme="minorEastAsia" w:hAnsi="Palatino Linotype" w:cs="Arial"/>
          <w:sz w:val="24"/>
          <w:szCs w:val="24"/>
          <w:lang w:val="es-ES_tradnl" w:eastAsia="es-ES"/>
        </w:rPr>
      </w:pPr>
    </w:p>
    <w:p w:rsidR="0059274B" w:rsidRPr="00C60B56" w:rsidRDefault="0059274B" w:rsidP="0059274B">
      <w:pPr>
        <w:spacing w:after="0" w:line="360" w:lineRule="auto"/>
        <w:jc w:val="both"/>
        <w:rPr>
          <w:rFonts w:ascii="Palatino Linotype" w:eastAsiaTheme="minorEastAsia" w:hAnsi="Palatino Linotype" w:cs="Arial"/>
          <w:bCs/>
          <w:sz w:val="24"/>
          <w:szCs w:val="24"/>
          <w:lang w:val="es-ES_tradnl" w:eastAsia="es-ES"/>
        </w:rPr>
      </w:pPr>
      <w:r w:rsidRPr="00C60B56">
        <w:rPr>
          <w:rFonts w:ascii="Palatino Linotype" w:eastAsiaTheme="minorEastAsia" w:hAnsi="Palatino Linotype" w:cs="Arial"/>
          <w:bCs/>
          <w:sz w:val="24"/>
          <w:szCs w:val="24"/>
          <w:lang w:val="es-ES_tradnl" w:eastAsia="es-ES"/>
        </w:rPr>
        <w:t xml:space="preserve">Finalmente, se concluye que el cobro por concepto de reproducción de la información en copia certificada, no transgrede la esfera de derechos del solicitante, pues, por un lado, se encuentra previsto en la ley de la materia, y por el otro, como se estableció en </w:t>
      </w:r>
      <w:r w:rsidRPr="00C60B56">
        <w:rPr>
          <w:rFonts w:ascii="Palatino Linotype" w:eastAsiaTheme="minorEastAsia" w:hAnsi="Palatino Linotype" w:cs="Arial"/>
          <w:bCs/>
          <w:i/>
          <w:sz w:val="24"/>
          <w:szCs w:val="24"/>
          <w:lang w:val="es-ES_tradnl" w:eastAsia="es-ES"/>
        </w:rPr>
        <w:t>supra</w:t>
      </w:r>
      <w:r w:rsidRPr="00C60B56">
        <w:rPr>
          <w:rFonts w:ascii="Palatino Linotype" w:eastAsiaTheme="minorEastAsia" w:hAnsi="Palatino Linotype" w:cs="Arial"/>
          <w:bCs/>
          <w:sz w:val="24"/>
          <w:szCs w:val="24"/>
          <w:lang w:val="es-ES_tradnl" w:eastAsia="es-ES"/>
        </w:rPr>
        <w:t xml:space="preserve"> líneas configura una prestación de servicios por parte del Estado, previsto en el Código Financiero del Estado de México y Municipios.</w:t>
      </w:r>
    </w:p>
    <w:p w:rsidR="0059274B" w:rsidRPr="00C60B56" w:rsidRDefault="0059274B" w:rsidP="0059274B">
      <w:pPr>
        <w:spacing w:after="0" w:line="360" w:lineRule="auto"/>
        <w:jc w:val="both"/>
        <w:rPr>
          <w:rFonts w:ascii="Palatino Linotype" w:eastAsia="Times New Roman" w:hAnsi="Palatino Linotype" w:cs="Arial"/>
          <w:sz w:val="24"/>
          <w:szCs w:val="24"/>
          <w:lang w:val="es-ES" w:eastAsia="es-MX"/>
        </w:rPr>
      </w:pPr>
    </w:p>
    <w:p w:rsidR="0059274B" w:rsidRPr="00C60B56" w:rsidRDefault="0059274B" w:rsidP="001A73E2">
      <w:pPr>
        <w:spacing w:after="0" w:line="360" w:lineRule="auto"/>
        <w:jc w:val="both"/>
        <w:rPr>
          <w:rFonts w:ascii="Palatino Linotype" w:eastAsia="Times New Roman" w:hAnsi="Palatino Linotype" w:cs="Times New Roman"/>
          <w:sz w:val="24"/>
          <w:szCs w:val="24"/>
          <w:lang w:val="es-ES" w:eastAsia="es-ES"/>
        </w:rPr>
      </w:pPr>
      <w:r w:rsidRPr="00C60B56">
        <w:rPr>
          <w:rFonts w:ascii="Palatino Linotype" w:eastAsia="Times New Roman" w:hAnsi="Palatino Linotype" w:cs="Arial"/>
          <w:sz w:val="24"/>
          <w:szCs w:val="24"/>
          <w:lang w:val="es-ES" w:eastAsia="es-MX"/>
        </w:rPr>
        <w:t>Para la entrega de la información en la modalidad solicitada por el particular en el asunto que nos ocupa, los L</w:t>
      </w:r>
      <w:r w:rsidRPr="00C60B56">
        <w:rPr>
          <w:rFonts w:ascii="Palatino Linotype" w:eastAsia="Times New Roman" w:hAnsi="Palatino Linotype" w:cs="Times New Roman"/>
          <w:sz w:val="24"/>
          <w:szCs w:val="24"/>
          <w:lang w:val="es-ES" w:eastAsia="es-ES"/>
        </w:rPr>
        <w:t>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rsidR="00EE1D6C" w:rsidRPr="00C60B56" w:rsidRDefault="00EE1D6C" w:rsidP="00EE1D6C">
      <w:pPr>
        <w:numPr>
          <w:ilvl w:val="0"/>
          <w:numId w:val="28"/>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C60B56">
        <w:rPr>
          <w:rFonts w:ascii="Palatino Linotype" w:eastAsia="Times New Roman" w:hAnsi="Palatino Linotype" w:cs="Arial"/>
          <w:b/>
          <w:i/>
          <w:sz w:val="28"/>
          <w:szCs w:val="24"/>
          <w:lang w:val="es-ES" w:eastAsia="es-ES"/>
        </w:rPr>
        <w:lastRenderedPageBreak/>
        <w:t>De la versión pública</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r w:rsidRPr="00C60B56">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r w:rsidRPr="00C60B56">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r w:rsidRPr="00C60B56">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r w:rsidRPr="00C60B56">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w:t>
      </w:r>
      <w:r w:rsidRPr="00C60B56">
        <w:rPr>
          <w:rFonts w:ascii="Palatino Linotype" w:hAnsi="Palatino Linotype" w:cs="Arial"/>
          <w:sz w:val="24"/>
          <w:szCs w:val="24"/>
        </w:rPr>
        <w:lastRenderedPageBreak/>
        <w:t xml:space="preserve">de México y Municipios, existen otros que se consideran confidenciales y por tanto deben testarse al momento de la elaboración de versiones públicas, tal es el caso del </w:t>
      </w:r>
      <w:r w:rsidRPr="00C60B56">
        <w:rPr>
          <w:rFonts w:ascii="Palatino Linotype" w:hAnsi="Palatino Linotype" w:cs="Arial"/>
          <w:b/>
          <w:sz w:val="24"/>
          <w:szCs w:val="24"/>
        </w:rPr>
        <w:t>Registro Federal de Contribuyentes</w:t>
      </w:r>
      <w:r w:rsidRPr="00C60B56">
        <w:rPr>
          <w:rFonts w:ascii="Palatino Linotype" w:hAnsi="Palatino Linotype" w:cs="Arial"/>
          <w:sz w:val="24"/>
          <w:szCs w:val="24"/>
        </w:rPr>
        <w:t xml:space="preserve"> (RFC), la </w:t>
      </w:r>
      <w:r w:rsidRPr="00C60B56">
        <w:rPr>
          <w:rFonts w:ascii="Palatino Linotype" w:hAnsi="Palatino Linotype" w:cs="Arial"/>
          <w:b/>
          <w:sz w:val="24"/>
          <w:szCs w:val="24"/>
        </w:rPr>
        <w:t>Clave Única de Registro de Población</w:t>
      </w:r>
      <w:r w:rsidRPr="00C60B56">
        <w:rPr>
          <w:rFonts w:ascii="Palatino Linotype" w:hAnsi="Palatino Linotype" w:cs="Arial"/>
          <w:sz w:val="24"/>
          <w:szCs w:val="24"/>
        </w:rPr>
        <w:t xml:space="preserve"> (CURP), la </w:t>
      </w:r>
      <w:r w:rsidRPr="00C60B56">
        <w:rPr>
          <w:rFonts w:ascii="Palatino Linotype" w:hAnsi="Palatino Linotype" w:cs="Arial"/>
          <w:b/>
          <w:sz w:val="24"/>
          <w:szCs w:val="24"/>
        </w:rPr>
        <w:t>Clave de cualquier tipo de seguridad social</w:t>
      </w:r>
      <w:r w:rsidRPr="00C60B56">
        <w:rPr>
          <w:rFonts w:ascii="Palatino Linotype" w:hAnsi="Palatino Linotype" w:cs="Arial"/>
          <w:sz w:val="24"/>
          <w:szCs w:val="24"/>
        </w:rPr>
        <w:t xml:space="preserve"> (ISSEMYM, u otros), así como, los </w:t>
      </w:r>
      <w:r w:rsidRPr="00C60B56">
        <w:rPr>
          <w:rFonts w:ascii="Palatino Linotype" w:hAnsi="Palatino Linotype" w:cs="Arial"/>
          <w:b/>
          <w:sz w:val="24"/>
          <w:szCs w:val="24"/>
        </w:rPr>
        <w:t>préstamos o descuentos</w:t>
      </w:r>
      <w:r w:rsidRPr="00C60B56">
        <w:rPr>
          <w:rFonts w:ascii="Palatino Linotype" w:hAnsi="Palatino Linotype" w:cs="Arial"/>
          <w:sz w:val="24"/>
          <w:szCs w:val="24"/>
        </w:rPr>
        <w:t xml:space="preserve"> que se le hagan a la persona y que no tengan relación con los impuestos o la cuota por seguridad social.</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r w:rsidRPr="00C60B56">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r w:rsidRPr="00C60B56">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p>
    <w:p w:rsidR="00EE1D6C" w:rsidRPr="00C60B56" w:rsidRDefault="00EE1D6C" w:rsidP="00EE1D6C">
      <w:pPr>
        <w:tabs>
          <w:tab w:val="left" w:pos="8647"/>
        </w:tabs>
        <w:spacing w:after="0" w:line="240" w:lineRule="auto"/>
        <w:ind w:left="567" w:right="567"/>
        <w:jc w:val="both"/>
        <w:rPr>
          <w:rFonts w:ascii="Palatino Linotype" w:hAnsi="Palatino Linotype" w:cs="Arial"/>
          <w:bCs/>
          <w:i/>
        </w:rPr>
      </w:pPr>
      <w:r w:rsidRPr="00C60B56">
        <w:rPr>
          <w:rFonts w:ascii="Palatino Linotype" w:hAnsi="Palatino Linotype" w:cs="Arial"/>
          <w:b/>
          <w:bCs/>
          <w:i/>
        </w:rPr>
        <w:t xml:space="preserve">“Registro Federal de Contribuyentes (RFC) de las personas físicas es un dato personal confidencial. </w:t>
      </w:r>
      <w:r w:rsidRPr="00C60B56">
        <w:rPr>
          <w:rFonts w:ascii="Palatino Linotype" w:hAnsi="Palatino Linotype" w:cs="Arial"/>
          <w:i/>
        </w:rPr>
        <w:t>De conformidad con lo establecido en el artículo 18,</w:t>
      </w:r>
      <w:r w:rsidRPr="00C60B56">
        <w:rPr>
          <w:rFonts w:ascii="Palatino Linotype" w:hAnsi="Palatino Linotype" w:cs="Arial"/>
          <w:b/>
          <w:bCs/>
          <w:i/>
        </w:rPr>
        <w:t xml:space="preserve"> </w:t>
      </w:r>
      <w:r w:rsidRPr="00C60B56">
        <w:rPr>
          <w:rFonts w:ascii="Palatino Linotype" w:hAnsi="Palatino Linotype" w:cs="Arial"/>
          <w:i/>
        </w:rPr>
        <w:t>fracción II de la Ley Federal de Transparencia y Acceso a la Información Pública</w:t>
      </w:r>
      <w:r w:rsidRPr="00C60B56">
        <w:rPr>
          <w:rFonts w:ascii="Palatino Linotype" w:hAnsi="Palatino Linotype" w:cs="Arial"/>
          <w:b/>
          <w:bCs/>
          <w:i/>
        </w:rPr>
        <w:t xml:space="preserve"> </w:t>
      </w:r>
      <w:r w:rsidRPr="00C60B56">
        <w:rPr>
          <w:rFonts w:ascii="Palatino Linotype" w:hAnsi="Palatino Linotype" w:cs="Arial"/>
          <w:i/>
        </w:rPr>
        <w:t xml:space="preserve">Gubernamental </w:t>
      </w:r>
      <w:r w:rsidRPr="00C60B56">
        <w:rPr>
          <w:rFonts w:ascii="Palatino Linotype" w:hAnsi="Palatino Linotype" w:cs="Arial"/>
          <w:i/>
          <w:u w:val="single"/>
        </w:rPr>
        <w:t>se considera información confidencial los datos personales que</w:t>
      </w:r>
      <w:r w:rsidRPr="00C60B56">
        <w:rPr>
          <w:rFonts w:ascii="Palatino Linotype" w:hAnsi="Palatino Linotype" w:cs="Arial"/>
          <w:bCs/>
          <w:i/>
          <w:u w:val="single"/>
        </w:rPr>
        <w:t xml:space="preserve"> </w:t>
      </w:r>
      <w:r w:rsidRPr="00C60B56">
        <w:rPr>
          <w:rFonts w:ascii="Palatino Linotype" w:hAnsi="Palatino Linotype" w:cs="Arial"/>
          <w:i/>
          <w:u w:val="single"/>
        </w:rPr>
        <w:t>requieren el consentimiento de los individuos para su difusión, distribución o</w:t>
      </w:r>
      <w:r w:rsidRPr="00C60B56">
        <w:rPr>
          <w:rFonts w:ascii="Palatino Linotype" w:hAnsi="Palatino Linotype" w:cs="Arial"/>
          <w:bCs/>
          <w:i/>
          <w:u w:val="single"/>
        </w:rPr>
        <w:t xml:space="preserve"> </w:t>
      </w:r>
      <w:r w:rsidRPr="00C60B56">
        <w:rPr>
          <w:rFonts w:ascii="Palatino Linotype" w:hAnsi="Palatino Linotype" w:cs="Arial"/>
          <w:i/>
          <w:u w:val="single"/>
        </w:rPr>
        <w:t>comercialización en los términos de esta Ley. Por su parte, según dispone el</w:t>
      </w:r>
      <w:r w:rsidRPr="00C60B56">
        <w:rPr>
          <w:rFonts w:ascii="Palatino Linotype" w:hAnsi="Palatino Linotype" w:cs="Arial"/>
          <w:bCs/>
          <w:i/>
          <w:u w:val="single"/>
        </w:rPr>
        <w:t xml:space="preserve"> </w:t>
      </w:r>
      <w:r w:rsidRPr="00C60B56">
        <w:rPr>
          <w:rFonts w:ascii="Palatino Linotype" w:hAnsi="Palatino Linotype" w:cs="Arial"/>
          <w:i/>
          <w:u w:val="single"/>
        </w:rPr>
        <w:t>artículo 3, fracción II de la Ley Federal de Transparencia y Acceso a la Información</w:t>
      </w:r>
      <w:r w:rsidRPr="00C60B56">
        <w:rPr>
          <w:rFonts w:ascii="Palatino Linotype" w:hAnsi="Palatino Linotype" w:cs="Arial"/>
          <w:bCs/>
          <w:i/>
          <w:u w:val="single"/>
        </w:rPr>
        <w:t xml:space="preserve"> </w:t>
      </w:r>
      <w:r w:rsidRPr="00C60B56">
        <w:rPr>
          <w:rFonts w:ascii="Palatino Linotype" w:hAnsi="Palatino Linotype" w:cs="Arial"/>
          <w:i/>
          <w:u w:val="single"/>
        </w:rPr>
        <w:t>Pública Gubernamental, dato personal es toda aquella información concerniente a</w:t>
      </w:r>
      <w:r w:rsidRPr="00C60B56">
        <w:rPr>
          <w:rFonts w:ascii="Palatino Linotype" w:hAnsi="Palatino Linotype" w:cs="Arial"/>
          <w:bCs/>
          <w:i/>
          <w:u w:val="single"/>
        </w:rPr>
        <w:t xml:space="preserve"> </w:t>
      </w:r>
      <w:r w:rsidRPr="00C60B56">
        <w:rPr>
          <w:rFonts w:ascii="Palatino Linotype" w:hAnsi="Palatino Linotype" w:cs="Arial"/>
          <w:i/>
          <w:u w:val="single"/>
        </w:rPr>
        <w:t>una persona física identificada o identificable</w:t>
      </w:r>
      <w:r w:rsidRPr="00C60B56">
        <w:rPr>
          <w:rFonts w:ascii="Palatino Linotype" w:hAnsi="Palatino Linotype" w:cs="Arial"/>
          <w:i/>
        </w:rPr>
        <w:t xml:space="preserve">. Para </w:t>
      </w:r>
      <w:r w:rsidRPr="00C60B56">
        <w:rPr>
          <w:rFonts w:ascii="Palatino Linotype" w:hAnsi="Palatino Linotype" w:cs="Arial"/>
          <w:i/>
          <w:u w:val="single"/>
        </w:rPr>
        <w:t>obtener el RFC es necesario</w:t>
      </w:r>
      <w:r w:rsidRPr="00C60B56">
        <w:rPr>
          <w:rFonts w:ascii="Palatino Linotype" w:hAnsi="Palatino Linotype" w:cs="Arial"/>
          <w:b/>
          <w:bCs/>
          <w:i/>
          <w:u w:val="single"/>
        </w:rPr>
        <w:t xml:space="preserve"> </w:t>
      </w:r>
      <w:r w:rsidRPr="00C60B56">
        <w:rPr>
          <w:rFonts w:ascii="Palatino Linotype" w:hAnsi="Palatino Linotype" w:cs="Arial"/>
          <w:i/>
          <w:u w:val="single"/>
        </w:rPr>
        <w:t>acreditar previamente mediante documentos oficiales (pasaporte, acta de</w:t>
      </w:r>
      <w:r w:rsidRPr="00C60B56">
        <w:rPr>
          <w:rFonts w:ascii="Palatino Linotype" w:hAnsi="Palatino Linotype" w:cs="Arial"/>
          <w:b/>
          <w:bCs/>
          <w:i/>
          <w:u w:val="single"/>
        </w:rPr>
        <w:t xml:space="preserve"> </w:t>
      </w:r>
      <w:r w:rsidRPr="00C60B56">
        <w:rPr>
          <w:rFonts w:ascii="Palatino Linotype" w:hAnsi="Palatino Linotype" w:cs="Arial"/>
          <w:i/>
          <w:u w:val="single"/>
        </w:rPr>
        <w:t>nacimiento, etc.) la identidad de la persona, su fecha y lugar de nacimiento, entre</w:t>
      </w:r>
      <w:r w:rsidRPr="00C60B56">
        <w:rPr>
          <w:rFonts w:ascii="Palatino Linotype" w:hAnsi="Palatino Linotype" w:cs="Arial"/>
          <w:b/>
          <w:bCs/>
          <w:i/>
          <w:u w:val="single"/>
        </w:rPr>
        <w:t xml:space="preserve"> </w:t>
      </w:r>
      <w:r w:rsidRPr="00C60B56">
        <w:rPr>
          <w:rFonts w:ascii="Palatino Linotype" w:hAnsi="Palatino Linotype" w:cs="Arial"/>
          <w:i/>
          <w:u w:val="single"/>
        </w:rPr>
        <w:t xml:space="preserve">otros. </w:t>
      </w:r>
      <w:r w:rsidRPr="00C60B56">
        <w:rPr>
          <w:rFonts w:ascii="Palatino Linotype" w:hAnsi="Palatino Linotype" w:cs="Arial"/>
          <w:i/>
        </w:rPr>
        <w:t>De acuerdo con la legislación tributaria, las personas físicas tramitan su</w:t>
      </w:r>
      <w:r w:rsidRPr="00C60B56">
        <w:rPr>
          <w:rFonts w:ascii="Palatino Linotype" w:hAnsi="Palatino Linotype" w:cs="Arial"/>
          <w:b/>
          <w:bCs/>
          <w:i/>
        </w:rPr>
        <w:t xml:space="preserve"> </w:t>
      </w:r>
      <w:r w:rsidRPr="00C60B56">
        <w:rPr>
          <w:rFonts w:ascii="Palatino Linotype" w:hAnsi="Palatino Linotype" w:cs="Arial"/>
          <w:i/>
        </w:rPr>
        <w:t xml:space="preserve">inscripción en el </w:t>
      </w:r>
      <w:r w:rsidRPr="00C60B56">
        <w:rPr>
          <w:rFonts w:ascii="Palatino Linotype" w:hAnsi="Palatino Linotype" w:cs="Arial"/>
          <w:i/>
        </w:rPr>
        <w:lastRenderedPageBreak/>
        <w:t>Registro Federal de Contribuyentes con el único propósito de</w:t>
      </w:r>
      <w:r w:rsidRPr="00C60B56">
        <w:rPr>
          <w:rFonts w:ascii="Palatino Linotype" w:hAnsi="Palatino Linotype" w:cs="Arial"/>
          <w:b/>
          <w:bCs/>
          <w:i/>
        </w:rPr>
        <w:t xml:space="preserve"> </w:t>
      </w:r>
      <w:r w:rsidRPr="00C60B56">
        <w:rPr>
          <w:rFonts w:ascii="Palatino Linotype" w:hAnsi="Palatino Linotype" w:cs="Arial"/>
          <w:i/>
        </w:rPr>
        <w:t>realizar mediante esa clave de identificación, operaciones o actividades de</w:t>
      </w:r>
      <w:r w:rsidRPr="00C60B56">
        <w:rPr>
          <w:rFonts w:ascii="Palatino Linotype" w:hAnsi="Palatino Linotype" w:cs="Arial"/>
          <w:b/>
          <w:bCs/>
          <w:i/>
        </w:rPr>
        <w:t xml:space="preserve"> </w:t>
      </w:r>
      <w:r w:rsidRPr="00C60B56">
        <w:rPr>
          <w:rFonts w:ascii="Palatino Linotype" w:hAnsi="Palatino Linotype" w:cs="Arial"/>
          <w:i/>
        </w:rPr>
        <w:t>naturaleza tributaria. En este sentido, el artículo 79 del Código Fiscal de la</w:t>
      </w:r>
      <w:r w:rsidRPr="00C60B56">
        <w:rPr>
          <w:rFonts w:ascii="Palatino Linotype" w:hAnsi="Palatino Linotype" w:cs="Arial"/>
          <w:b/>
          <w:bCs/>
          <w:i/>
        </w:rPr>
        <w:t xml:space="preserve"> </w:t>
      </w:r>
      <w:r w:rsidRPr="00C60B56">
        <w:rPr>
          <w:rFonts w:ascii="Palatino Linotype" w:hAnsi="Palatino Linotype" w:cs="Arial"/>
          <w:i/>
        </w:rPr>
        <w:t>Federación prevé que la utilización de una clave de registro no asignada por la</w:t>
      </w:r>
      <w:r w:rsidRPr="00C60B56">
        <w:rPr>
          <w:rFonts w:ascii="Palatino Linotype" w:hAnsi="Palatino Linotype" w:cs="Arial"/>
          <w:b/>
          <w:bCs/>
          <w:i/>
        </w:rPr>
        <w:t xml:space="preserve"> </w:t>
      </w:r>
      <w:r w:rsidRPr="00C60B56">
        <w:rPr>
          <w:rFonts w:ascii="Palatino Linotype" w:hAnsi="Palatino Linotype" w:cs="Arial"/>
          <w:i/>
        </w:rPr>
        <w:t>autoridad constituye como una infracción en materia fiscal. De acuerdo con lo</w:t>
      </w:r>
      <w:r w:rsidRPr="00C60B56">
        <w:rPr>
          <w:rFonts w:ascii="Palatino Linotype" w:hAnsi="Palatino Linotype" w:cs="Arial"/>
          <w:b/>
          <w:bCs/>
          <w:i/>
        </w:rPr>
        <w:t xml:space="preserve"> </w:t>
      </w:r>
      <w:r w:rsidRPr="00C60B56">
        <w:rPr>
          <w:rFonts w:ascii="Palatino Linotype" w:hAnsi="Palatino Linotype" w:cs="Arial"/>
          <w:i/>
        </w:rPr>
        <w:t>antes apuntado, el RFC vinculado al nombre de su titular, permite identificar la</w:t>
      </w:r>
      <w:r w:rsidRPr="00C60B56">
        <w:rPr>
          <w:rFonts w:ascii="Palatino Linotype" w:hAnsi="Palatino Linotype" w:cs="Arial"/>
          <w:b/>
          <w:bCs/>
          <w:i/>
        </w:rPr>
        <w:t xml:space="preserve"> </w:t>
      </w:r>
      <w:r w:rsidRPr="00C60B56">
        <w:rPr>
          <w:rFonts w:ascii="Palatino Linotype" w:hAnsi="Palatino Linotype" w:cs="Arial"/>
          <w:i/>
        </w:rPr>
        <w:t xml:space="preserve">edad de la persona, así como su </w:t>
      </w:r>
      <w:proofErr w:type="spellStart"/>
      <w:r w:rsidRPr="00C60B56">
        <w:rPr>
          <w:rFonts w:ascii="Palatino Linotype" w:hAnsi="Palatino Linotype" w:cs="Arial"/>
          <w:i/>
        </w:rPr>
        <w:t>homoclave</w:t>
      </w:r>
      <w:proofErr w:type="spellEnd"/>
      <w:r w:rsidRPr="00C60B56">
        <w:rPr>
          <w:rFonts w:ascii="Palatino Linotype" w:hAnsi="Palatino Linotype" w:cs="Arial"/>
          <w:i/>
        </w:rPr>
        <w:t>, siendo esta última única e irrepetible,</w:t>
      </w:r>
      <w:r w:rsidRPr="00C60B56">
        <w:rPr>
          <w:rFonts w:ascii="Palatino Linotype" w:hAnsi="Palatino Linotype" w:cs="Arial"/>
          <w:b/>
          <w:bCs/>
          <w:i/>
        </w:rPr>
        <w:t xml:space="preserve"> </w:t>
      </w:r>
      <w:r w:rsidRPr="00C60B56">
        <w:rPr>
          <w:rFonts w:ascii="Palatino Linotype" w:hAnsi="Palatino Linotype" w:cs="Arial"/>
          <w:i/>
        </w:rPr>
        <w:t>por lo que es posible concluir que el RFC constituye un dato personal y, por tanto,</w:t>
      </w:r>
      <w:r w:rsidRPr="00C60B56">
        <w:rPr>
          <w:rFonts w:ascii="Palatino Linotype" w:hAnsi="Palatino Linotype" w:cs="Arial"/>
          <w:b/>
          <w:bCs/>
          <w:i/>
        </w:rPr>
        <w:t xml:space="preserve"> </w:t>
      </w:r>
      <w:r w:rsidRPr="00C60B56">
        <w:rPr>
          <w:rFonts w:ascii="Palatino Linotype" w:hAnsi="Palatino Linotype" w:cs="Arial"/>
          <w:i/>
        </w:rPr>
        <w:t>información confidencial, de conformidad con los previsto en el artículo 18,</w:t>
      </w:r>
      <w:r w:rsidRPr="00C60B56">
        <w:rPr>
          <w:rFonts w:ascii="Palatino Linotype" w:hAnsi="Palatino Linotype" w:cs="Arial"/>
          <w:b/>
          <w:bCs/>
          <w:i/>
        </w:rPr>
        <w:t xml:space="preserve"> </w:t>
      </w:r>
      <w:r w:rsidRPr="00C60B56">
        <w:rPr>
          <w:rFonts w:ascii="Palatino Linotype" w:hAnsi="Palatino Linotype" w:cs="Arial"/>
          <w:i/>
        </w:rPr>
        <w:t>fracción II de la Ley Federal de Transparencia y Acceso a la Información Pública</w:t>
      </w:r>
      <w:r w:rsidRPr="00C60B56">
        <w:rPr>
          <w:rFonts w:ascii="Palatino Linotype" w:hAnsi="Palatino Linotype" w:cs="Arial"/>
          <w:b/>
          <w:bCs/>
          <w:i/>
        </w:rPr>
        <w:t xml:space="preserve"> </w:t>
      </w:r>
      <w:r w:rsidRPr="00C60B56">
        <w:rPr>
          <w:rFonts w:ascii="Palatino Linotype" w:hAnsi="Palatino Linotype" w:cs="Arial"/>
          <w:i/>
        </w:rPr>
        <w:t>Gubernamental</w:t>
      </w:r>
      <w:r w:rsidRPr="00C60B56">
        <w:rPr>
          <w:rFonts w:ascii="Palatino Linotype" w:hAnsi="Palatino Linotype" w:cs="Arial"/>
          <w:bCs/>
          <w:i/>
        </w:rPr>
        <w:t>…” (Sic)</w:t>
      </w:r>
    </w:p>
    <w:p w:rsidR="00EE1D6C" w:rsidRPr="00C60B56" w:rsidRDefault="00EE1D6C" w:rsidP="00EE1D6C">
      <w:pPr>
        <w:tabs>
          <w:tab w:val="left" w:pos="8647"/>
        </w:tabs>
        <w:spacing w:after="0" w:line="240" w:lineRule="auto"/>
        <w:ind w:left="567" w:right="284"/>
        <w:jc w:val="right"/>
        <w:rPr>
          <w:rFonts w:ascii="Palatino Linotype" w:hAnsi="Palatino Linotype" w:cs="Arial"/>
          <w:i/>
          <w:sz w:val="18"/>
        </w:rPr>
      </w:pPr>
      <w:r w:rsidRPr="00C60B56">
        <w:rPr>
          <w:rFonts w:ascii="Palatino Linotype" w:hAnsi="Palatino Linotype" w:cs="Arial"/>
          <w:i/>
          <w:sz w:val="18"/>
        </w:rPr>
        <w:t>(Énfasis añadido)</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r w:rsidRPr="00C60B56">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C60B56">
        <w:rPr>
          <w:rFonts w:ascii="Palatino Linotype" w:hAnsi="Palatino Linotype" w:cs="Arial"/>
          <w:sz w:val="24"/>
          <w:szCs w:val="24"/>
        </w:rPr>
        <w:t>homoclave</w:t>
      </w:r>
      <w:proofErr w:type="spellEnd"/>
      <w:r w:rsidRPr="00C60B56">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r w:rsidRPr="00C60B56">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r w:rsidRPr="00C60B56">
        <w:rPr>
          <w:rFonts w:ascii="Palatino Linotype" w:hAnsi="Palatino Linotype" w:cs="Arial"/>
          <w:sz w:val="24"/>
          <w:szCs w:val="24"/>
        </w:rPr>
        <w:t xml:space="preserve">Argumento que es compartido por el entonces </w:t>
      </w:r>
      <w:r w:rsidRPr="00C60B56">
        <w:rPr>
          <w:rFonts w:ascii="Palatino Linotype" w:hAnsi="Palatino Linotype" w:cs="Arial"/>
          <w:b/>
          <w:bCs/>
          <w:sz w:val="24"/>
          <w:szCs w:val="24"/>
        </w:rPr>
        <w:t xml:space="preserve">Instituto Federal de Acceso a la Información y Protección de Datos (IFAI), conforme al </w:t>
      </w:r>
      <w:r w:rsidRPr="00C60B56">
        <w:rPr>
          <w:rFonts w:ascii="Palatino Linotype" w:hAnsi="Palatino Linotype" w:cs="Arial"/>
          <w:sz w:val="24"/>
          <w:szCs w:val="24"/>
        </w:rPr>
        <w:t xml:space="preserve">criterio número 0003-10, el cual refiere: </w:t>
      </w:r>
    </w:p>
    <w:p w:rsidR="00EE1D6C" w:rsidRPr="00C60B56" w:rsidRDefault="00EE1D6C" w:rsidP="00EE1D6C">
      <w:pPr>
        <w:spacing w:after="0" w:line="240" w:lineRule="auto"/>
        <w:rPr>
          <w:rFonts w:ascii="Times New Roman" w:hAnsi="Times New Roman" w:cs="Times New Roman"/>
          <w:sz w:val="24"/>
          <w:szCs w:val="24"/>
        </w:rPr>
      </w:pPr>
    </w:p>
    <w:p w:rsidR="00EE1D6C" w:rsidRPr="00C60B56" w:rsidRDefault="00EE1D6C" w:rsidP="00EE1D6C">
      <w:pPr>
        <w:tabs>
          <w:tab w:val="left" w:pos="8505"/>
        </w:tabs>
        <w:spacing w:after="0" w:line="240" w:lineRule="auto"/>
        <w:ind w:left="567" w:right="567"/>
        <w:jc w:val="both"/>
        <w:rPr>
          <w:rFonts w:ascii="Palatino Linotype" w:hAnsi="Palatino Linotype" w:cs="Arial"/>
          <w:i/>
        </w:rPr>
      </w:pPr>
      <w:r w:rsidRPr="00C60B56">
        <w:rPr>
          <w:rFonts w:ascii="Palatino Linotype" w:hAnsi="Palatino Linotype" w:cs="Arial"/>
          <w:b/>
          <w:bCs/>
          <w:i/>
        </w:rPr>
        <w:lastRenderedPageBreak/>
        <w:t xml:space="preserve">“Clave Única de Registro de Población (CURP) es un dato personal confidencial. </w:t>
      </w:r>
      <w:r w:rsidRPr="00C60B56">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C60B56">
        <w:rPr>
          <w:rFonts w:ascii="Palatino Linotype" w:hAnsi="Palatino Linotype" w:cs="Arial"/>
          <w:b/>
          <w:bCs/>
          <w:i/>
        </w:rPr>
        <w:t>..</w:t>
      </w:r>
      <w:r w:rsidRPr="00C60B56">
        <w:rPr>
          <w:rFonts w:ascii="Palatino Linotype" w:hAnsi="Palatino Linotype" w:cs="Arial"/>
          <w:i/>
        </w:rPr>
        <w:t>.” (Sic)</w:t>
      </w:r>
    </w:p>
    <w:p w:rsidR="00EE1D6C" w:rsidRPr="00C60B56" w:rsidRDefault="00EE1D6C" w:rsidP="00EE1D6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E1D6C" w:rsidRPr="00C60B56" w:rsidRDefault="00EE1D6C" w:rsidP="00EE1D6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C60B56">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E1D6C" w:rsidRPr="00C60B56" w:rsidRDefault="00EE1D6C" w:rsidP="00EE1D6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r w:rsidRPr="00C60B56">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r w:rsidRPr="00C60B56">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C60B56">
        <w:rPr>
          <w:rFonts w:ascii="Palatino Linotype" w:hAnsi="Palatino Linotype" w:cs="Arial"/>
          <w:sz w:val="24"/>
          <w:szCs w:val="24"/>
        </w:rPr>
        <w:lastRenderedPageBreak/>
        <w:t>emitidos por el Sistema Nacional de Transparencia, Acceso a la Información Pública y Protección de Datos Personales, establecen lo siguiente:</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p>
    <w:p w:rsidR="00EE1D6C" w:rsidRPr="00C60B56" w:rsidRDefault="00EE1D6C" w:rsidP="00EE1D6C">
      <w:pPr>
        <w:tabs>
          <w:tab w:val="left" w:pos="8505"/>
        </w:tabs>
        <w:spacing w:after="0" w:line="240" w:lineRule="auto"/>
        <w:ind w:left="567" w:right="567"/>
        <w:jc w:val="both"/>
        <w:rPr>
          <w:rFonts w:ascii="Palatino Linotype" w:hAnsi="Palatino Linotype" w:cs="Arial"/>
          <w:bCs/>
          <w:i/>
        </w:rPr>
      </w:pPr>
      <w:r w:rsidRPr="00C60B56">
        <w:rPr>
          <w:rFonts w:ascii="Palatino Linotype" w:hAnsi="Palatino Linotype" w:cs="Arial"/>
          <w:bCs/>
          <w:i/>
        </w:rPr>
        <w:t>“</w:t>
      </w:r>
      <w:r w:rsidRPr="00C60B56">
        <w:rPr>
          <w:rFonts w:ascii="Palatino Linotype" w:hAnsi="Palatino Linotype" w:cs="Arial"/>
          <w:b/>
          <w:bCs/>
          <w:i/>
        </w:rPr>
        <w:t>Cuarto</w:t>
      </w:r>
      <w:r w:rsidRPr="00C60B56">
        <w:rPr>
          <w:rFonts w:ascii="Palatino Linotype" w:hAnsi="Palatino Linotype" w:cs="Arial"/>
          <w:bCs/>
          <w:i/>
        </w:rPr>
        <w:t xml:space="preserve">. </w:t>
      </w:r>
      <w:r w:rsidRPr="00C60B56">
        <w:rPr>
          <w:rFonts w:ascii="Palatino Linotype" w:hAnsi="Palatino Linotype" w:cs="Arial"/>
          <w:b/>
          <w:bCs/>
          <w:i/>
          <w:u w:val="single"/>
        </w:rPr>
        <w:t>Para clasificar la información como reservada o confidencial,</w:t>
      </w:r>
      <w:r w:rsidRPr="00C60B56">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E1D6C" w:rsidRPr="00C60B56" w:rsidRDefault="00EE1D6C" w:rsidP="00EE1D6C">
      <w:pPr>
        <w:tabs>
          <w:tab w:val="left" w:pos="8647"/>
        </w:tabs>
        <w:spacing w:after="0" w:line="240" w:lineRule="auto"/>
        <w:ind w:left="567" w:right="567"/>
        <w:jc w:val="both"/>
        <w:rPr>
          <w:rFonts w:ascii="Palatino Linotype" w:hAnsi="Palatino Linotype" w:cs="Arial"/>
          <w:bCs/>
          <w:i/>
        </w:rPr>
      </w:pPr>
      <w:r w:rsidRPr="00C60B56">
        <w:rPr>
          <w:rFonts w:ascii="Palatino Linotype" w:hAnsi="Palatino Linotype" w:cs="Arial"/>
          <w:bCs/>
          <w:i/>
        </w:rPr>
        <w:t>Los sujetos obligados deberán aplicar, de manera estricta, las excepciones al derecho de acceso a la información y sólo podrán invocarlas cuando acrediten su procedencia.</w:t>
      </w:r>
    </w:p>
    <w:p w:rsidR="00EE1D6C" w:rsidRPr="00C60B56" w:rsidRDefault="00EE1D6C" w:rsidP="00EE1D6C">
      <w:pPr>
        <w:tabs>
          <w:tab w:val="left" w:pos="8647"/>
        </w:tabs>
        <w:spacing w:after="0" w:line="240" w:lineRule="auto"/>
        <w:ind w:left="567" w:right="567"/>
        <w:jc w:val="both"/>
        <w:rPr>
          <w:rFonts w:ascii="Palatino Linotype" w:hAnsi="Palatino Linotype" w:cs="Arial"/>
          <w:bCs/>
          <w:i/>
        </w:rPr>
      </w:pPr>
      <w:r w:rsidRPr="00C60B56">
        <w:rPr>
          <w:rFonts w:ascii="Palatino Linotype" w:hAnsi="Palatino Linotype" w:cs="Arial"/>
          <w:bCs/>
          <w:i/>
        </w:rPr>
        <w:t>…</w:t>
      </w:r>
    </w:p>
    <w:p w:rsidR="00EE1D6C" w:rsidRPr="00C60B56" w:rsidRDefault="00EE1D6C" w:rsidP="00EE1D6C">
      <w:pPr>
        <w:tabs>
          <w:tab w:val="left" w:pos="8647"/>
        </w:tabs>
        <w:spacing w:after="0" w:line="240" w:lineRule="auto"/>
        <w:ind w:left="567" w:right="567"/>
        <w:jc w:val="both"/>
        <w:rPr>
          <w:rFonts w:ascii="Palatino Linotype" w:hAnsi="Palatino Linotype" w:cs="Arial"/>
          <w:bCs/>
          <w:i/>
        </w:rPr>
      </w:pPr>
      <w:r w:rsidRPr="00C60B56">
        <w:rPr>
          <w:rFonts w:ascii="Palatino Linotype" w:hAnsi="Palatino Linotype" w:cs="Arial"/>
          <w:b/>
          <w:bCs/>
          <w:i/>
        </w:rPr>
        <w:t>Quinto</w:t>
      </w:r>
      <w:r w:rsidRPr="00C60B56">
        <w:rPr>
          <w:rFonts w:ascii="Palatino Linotype" w:hAnsi="Palatino Linotype" w:cs="Arial"/>
          <w:bCs/>
          <w:i/>
        </w:rPr>
        <w:t xml:space="preserve">. </w:t>
      </w:r>
      <w:r w:rsidRPr="00C60B56">
        <w:rPr>
          <w:rFonts w:ascii="Palatino Linotype" w:hAnsi="Palatino Linotype" w:cs="Arial"/>
          <w:b/>
          <w:bCs/>
          <w:i/>
        </w:rPr>
        <w:t xml:space="preserve">La carga de la prueba para justificar toda negativa de acceso a la información, </w:t>
      </w:r>
      <w:r w:rsidRPr="00C60B56">
        <w:rPr>
          <w:rFonts w:ascii="Palatino Linotype" w:hAnsi="Palatino Linotype" w:cs="Arial"/>
          <w:bCs/>
          <w:i/>
        </w:rPr>
        <w:t>por actualizarse cualquiera de los supuestos de clasificación previstos en la Ley General, la Ley Federal y leyes estatales, corresponderá</w:t>
      </w:r>
      <w:r w:rsidRPr="00C60B56">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C60B56">
        <w:rPr>
          <w:rFonts w:ascii="Palatino Linotype" w:hAnsi="Palatino Linotype" w:cs="Arial"/>
          <w:bCs/>
          <w:i/>
        </w:rPr>
        <w:t>, observando lo dispuesto en la Ley General y las demás disposiciones aplicables en la materia.</w:t>
      </w:r>
    </w:p>
    <w:p w:rsidR="00EE1D6C" w:rsidRPr="00C60B56" w:rsidRDefault="00EE1D6C" w:rsidP="00EE1D6C">
      <w:pPr>
        <w:tabs>
          <w:tab w:val="left" w:pos="8647"/>
        </w:tabs>
        <w:spacing w:after="0" w:line="240" w:lineRule="auto"/>
        <w:ind w:left="567" w:right="567"/>
        <w:jc w:val="both"/>
        <w:rPr>
          <w:rFonts w:ascii="Palatino Linotype" w:hAnsi="Palatino Linotype" w:cs="Arial"/>
          <w:bCs/>
          <w:i/>
        </w:rPr>
      </w:pPr>
    </w:p>
    <w:p w:rsidR="00EE1D6C" w:rsidRPr="00C60B56" w:rsidRDefault="00EE1D6C" w:rsidP="00EE1D6C">
      <w:pPr>
        <w:tabs>
          <w:tab w:val="left" w:pos="8647"/>
        </w:tabs>
        <w:spacing w:after="0" w:line="240" w:lineRule="auto"/>
        <w:ind w:left="567" w:right="567"/>
        <w:jc w:val="both"/>
        <w:rPr>
          <w:rFonts w:ascii="Palatino Linotype" w:hAnsi="Palatino Linotype" w:cs="Arial"/>
          <w:bCs/>
          <w:i/>
        </w:rPr>
      </w:pPr>
      <w:r w:rsidRPr="00C60B56">
        <w:rPr>
          <w:rFonts w:ascii="Palatino Linotype" w:hAnsi="Palatino Linotype" w:cs="Arial"/>
          <w:b/>
          <w:bCs/>
          <w:i/>
        </w:rPr>
        <w:t>Octavo</w:t>
      </w:r>
      <w:r w:rsidRPr="00C60B56">
        <w:rPr>
          <w:rFonts w:ascii="Palatino Linotype" w:hAnsi="Palatino Linotype" w:cs="Arial"/>
          <w:bCs/>
          <w:i/>
        </w:rPr>
        <w:t xml:space="preserve">. </w:t>
      </w:r>
      <w:r w:rsidRPr="00C60B56">
        <w:rPr>
          <w:rFonts w:ascii="Palatino Linotype" w:hAnsi="Palatino Linotype" w:cs="Arial"/>
          <w:bCs/>
          <w:i/>
          <w:u w:val="single"/>
        </w:rPr>
        <w:t>Para fundar la clasificación de la información se debe señalar el artículo, fracción, inciso, párrafo o numeral de la ley o tratado internacional</w:t>
      </w:r>
      <w:r w:rsidRPr="00C60B56">
        <w:rPr>
          <w:rFonts w:ascii="Palatino Linotype" w:hAnsi="Palatino Linotype" w:cs="Arial"/>
          <w:bCs/>
          <w:i/>
        </w:rPr>
        <w:t xml:space="preserve"> suscrito por el Estado mexicano que expresamente le otorga el carácter de reservada o confidencial.</w:t>
      </w:r>
    </w:p>
    <w:p w:rsidR="00EE1D6C" w:rsidRPr="00C60B56" w:rsidRDefault="00EE1D6C" w:rsidP="00EE1D6C">
      <w:pPr>
        <w:tabs>
          <w:tab w:val="left" w:pos="8647"/>
        </w:tabs>
        <w:spacing w:after="0" w:line="240" w:lineRule="auto"/>
        <w:ind w:left="567" w:right="567"/>
        <w:jc w:val="both"/>
        <w:rPr>
          <w:rFonts w:ascii="Palatino Linotype" w:hAnsi="Palatino Linotype" w:cs="Arial"/>
          <w:bCs/>
          <w:i/>
        </w:rPr>
      </w:pPr>
      <w:r w:rsidRPr="00C60B56">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EE1D6C" w:rsidRPr="00C60B56" w:rsidRDefault="00EE1D6C" w:rsidP="00EE1D6C">
      <w:pPr>
        <w:tabs>
          <w:tab w:val="left" w:pos="8647"/>
        </w:tabs>
        <w:spacing w:after="0" w:line="240" w:lineRule="auto"/>
        <w:ind w:left="567" w:right="567"/>
        <w:jc w:val="both"/>
        <w:rPr>
          <w:rFonts w:ascii="Palatino Linotype" w:hAnsi="Palatino Linotype" w:cs="Arial"/>
          <w:bCs/>
          <w:i/>
        </w:rPr>
      </w:pPr>
      <w:r w:rsidRPr="00C60B56">
        <w:rPr>
          <w:rFonts w:ascii="Palatino Linotype" w:hAnsi="Palatino Linotype" w:cs="Arial"/>
          <w:bCs/>
          <w:i/>
        </w:rPr>
        <w:t>…</w:t>
      </w:r>
    </w:p>
    <w:p w:rsidR="00EE1D6C" w:rsidRPr="00C60B56" w:rsidRDefault="00EE1D6C" w:rsidP="00EE1D6C">
      <w:pPr>
        <w:tabs>
          <w:tab w:val="left" w:pos="8647"/>
        </w:tabs>
        <w:spacing w:after="0" w:line="240" w:lineRule="auto"/>
        <w:ind w:left="567" w:right="567"/>
        <w:jc w:val="both"/>
        <w:rPr>
          <w:rFonts w:ascii="Palatino Linotype" w:hAnsi="Palatino Linotype" w:cs="Arial"/>
          <w:b/>
          <w:bCs/>
          <w:i/>
        </w:rPr>
      </w:pPr>
      <w:r w:rsidRPr="00C60B56">
        <w:rPr>
          <w:rFonts w:ascii="Palatino Linotype" w:hAnsi="Palatino Linotype" w:cs="Arial"/>
          <w:b/>
          <w:bCs/>
          <w:i/>
        </w:rPr>
        <w:t>DE LA INFORMACIÓN CONFIDENCIAL</w:t>
      </w:r>
    </w:p>
    <w:p w:rsidR="00EE1D6C" w:rsidRPr="00C60B56" w:rsidRDefault="00EE1D6C" w:rsidP="00EE1D6C">
      <w:pPr>
        <w:tabs>
          <w:tab w:val="left" w:pos="8647"/>
        </w:tabs>
        <w:spacing w:after="0" w:line="240" w:lineRule="auto"/>
        <w:ind w:left="567" w:right="567"/>
        <w:jc w:val="both"/>
        <w:rPr>
          <w:rFonts w:ascii="Palatino Linotype" w:hAnsi="Palatino Linotype" w:cs="Arial"/>
          <w:bCs/>
          <w:i/>
        </w:rPr>
      </w:pPr>
      <w:r w:rsidRPr="00C60B56">
        <w:rPr>
          <w:rFonts w:ascii="Palatino Linotype" w:hAnsi="Palatino Linotype" w:cs="Arial"/>
          <w:b/>
          <w:bCs/>
          <w:i/>
        </w:rPr>
        <w:t xml:space="preserve">Trigésimo octavo. </w:t>
      </w:r>
      <w:r w:rsidRPr="00C60B56">
        <w:rPr>
          <w:rFonts w:ascii="Palatino Linotype" w:hAnsi="Palatino Linotype" w:cs="Arial"/>
          <w:bCs/>
          <w:i/>
        </w:rPr>
        <w:t>Se considera información confidencial:</w:t>
      </w:r>
    </w:p>
    <w:p w:rsidR="00EE1D6C" w:rsidRPr="00C60B56" w:rsidRDefault="00EE1D6C" w:rsidP="00EE1D6C">
      <w:pPr>
        <w:tabs>
          <w:tab w:val="left" w:pos="8647"/>
        </w:tabs>
        <w:spacing w:after="0" w:line="240" w:lineRule="auto"/>
        <w:ind w:left="567" w:right="567"/>
        <w:jc w:val="both"/>
        <w:rPr>
          <w:rFonts w:ascii="Palatino Linotype" w:hAnsi="Palatino Linotype" w:cs="Arial"/>
          <w:b/>
          <w:bCs/>
          <w:i/>
        </w:rPr>
      </w:pPr>
      <w:r w:rsidRPr="00C60B56">
        <w:rPr>
          <w:rFonts w:ascii="Palatino Linotype" w:hAnsi="Palatino Linotype" w:cs="Arial"/>
          <w:bCs/>
          <w:i/>
        </w:rPr>
        <w:t xml:space="preserve">I. </w:t>
      </w:r>
      <w:r w:rsidRPr="00C60B56">
        <w:rPr>
          <w:rFonts w:ascii="Palatino Linotype" w:hAnsi="Palatino Linotype" w:cs="Arial"/>
          <w:b/>
          <w:bCs/>
          <w:i/>
          <w:u w:val="single"/>
        </w:rPr>
        <w:t>Los datos personales en los términos de la norma aplicable</w:t>
      </w:r>
      <w:r w:rsidRPr="00C60B56">
        <w:rPr>
          <w:rFonts w:ascii="Palatino Linotype" w:hAnsi="Palatino Linotype" w:cs="Arial"/>
          <w:b/>
          <w:bCs/>
          <w:i/>
        </w:rPr>
        <w:t>;</w:t>
      </w:r>
    </w:p>
    <w:p w:rsidR="00EE1D6C" w:rsidRPr="00C60B56" w:rsidRDefault="00EE1D6C" w:rsidP="00EE1D6C">
      <w:pPr>
        <w:tabs>
          <w:tab w:val="left" w:pos="8647"/>
        </w:tabs>
        <w:spacing w:after="0" w:line="240" w:lineRule="auto"/>
        <w:ind w:left="567" w:right="567"/>
        <w:jc w:val="both"/>
        <w:rPr>
          <w:rFonts w:ascii="Palatino Linotype" w:hAnsi="Palatino Linotype" w:cs="Arial"/>
          <w:bCs/>
          <w:i/>
        </w:rPr>
      </w:pPr>
      <w:r w:rsidRPr="00C60B56">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E1D6C" w:rsidRPr="00C60B56" w:rsidRDefault="00EE1D6C" w:rsidP="00EE1D6C">
      <w:pPr>
        <w:tabs>
          <w:tab w:val="left" w:pos="8647"/>
        </w:tabs>
        <w:spacing w:after="0" w:line="240" w:lineRule="auto"/>
        <w:ind w:left="567" w:right="567"/>
        <w:jc w:val="both"/>
        <w:rPr>
          <w:rFonts w:ascii="Palatino Linotype" w:hAnsi="Palatino Linotype" w:cs="Arial"/>
          <w:bCs/>
          <w:i/>
        </w:rPr>
      </w:pPr>
      <w:r w:rsidRPr="00C60B56">
        <w:rPr>
          <w:rFonts w:ascii="Palatino Linotype" w:hAnsi="Palatino Linotype" w:cs="Arial"/>
          <w:bCs/>
          <w:i/>
        </w:rPr>
        <w:t>III (…)</w:t>
      </w:r>
    </w:p>
    <w:p w:rsidR="00EE1D6C" w:rsidRPr="00C60B56" w:rsidRDefault="00EE1D6C" w:rsidP="00EE1D6C">
      <w:pPr>
        <w:tabs>
          <w:tab w:val="left" w:pos="8647"/>
        </w:tabs>
        <w:spacing w:after="0" w:line="240" w:lineRule="auto"/>
        <w:ind w:left="567" w:right="567"/>
        <w:jc w:val="both"/>
        <w:rPr>
          <w:rFonts w:ascii="Palatino Linotype" w:hAnsi="Palatino Linotype" w:cs="Arial"/>
          <w:bCs/>
          <w:i/>
        </w:rPr>
      </w:pPr>
      <w:r w:rsidRPr="00C60B56">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EE1D6C" w:rsidRPr="00C60B56" w:rsidRDefault="00EE1D6C" w:rsidP="00EE1D6C">
      <w:pPr>
        <w:tabs>
          <w:tab w:val="left" w:pos="8647"/>
        </w:tabs>
        <w:spacing w:after="0" w:line="240" w:lineRule="auto"/>
        <w:ind w:left="567" w:right="567"/>
        <w:jc w:val="right"/>
        <w:rPr>
          <w:rFonts w:ascii="Palatino Linotype" w:hAnsi="Palatino Linotype" w:cs="Arial"/>
          <w:bCs/>
        </w:rPr>
      </w:pPr>
      <w:r w:rsidRPr="00C60B56">
        <w:rPr>
          <w:rFonts w:ascii="Palatino Linotype" w:hAnsi="Palatino Linotype" w:cs="Arial"/>
          <w:bCs/>
        </w:rPr>
        <w:t>(Énfasis añadido)</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r w:rsidRPr="00C60B56">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r w:rsidRPr="00C60B56">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E1D6C" w:rsidRPr="00C60B56" w:rsidRDefault="00EE1D6C" w:rsidP="00EE1D6C">
      <w:pPr>
        <w:tabs>
          <w:tab w:val="left" w:pos="8647"/>
        </w:tabs>
        <w:spacing w:after="0" w:line="360" w:lineRule="auto"/>
        <w:ind w:right="51"/>
        <w:jc w:val="both"/>
        <w:rPr>
          <w:rFonts w:ascii="Palatino Linotype" w:hAnsi="Palatino Linotype" w:cs="Arial"/>
          <w:sz w:val="24"/>
          <w:szCs w:val="24"/>
        </w:rPr>
      </w:pPr>
    </w:p>
    <w:p w:rsidR="00EE1D6C" w:rsidRPr="00C60B56" w:rsidRDefault="00EE1D6C" w:rsidP="00EE1D6C">
      <w:pPr>
        <w:autoSpaceDE w:val="0"/>
        <w:autoSpaceDN w:val="0"/>
        <w:adjustRightInd w:val="0"/>
        <w:spacing w:after="0" w:line="360" w:lineRule="auto"/>
        <w:contextualSpacing/>
        <w:jc w:val="both"/>
        <w:rPr>
          <w:rFonts w:ascii="Palatino Linotype" w:hAnsi="Palatino Linotype" w:cs="Arial"/>
          <w:sz w:val="24"/>
          <w:lang w:val="es-ES"/>
        </w:rPr>
      </w:pPr>
      <w:r w:rsidRPr="00C60B56">
        <w:rPr>
          <w:rFonts w:ascii="Palatino Linotype" w:eastAsia="Times New Roman" w:hAnsi="Palatino Linotype" w:cs="Arial"/>
          <w:sz w:val="24"/>
          <w:szCs w:val="24"/>
          <w:lang w:val="es-ES" w:eastAsia="es-ES"/>
        </w:rPr>
        <w:t xml:space="preserve">Entonces, el </w:t>
      </w:r>
      <w:r w:rsidRPr="00C60B56">
        <w:rPr>
          <w:rFonts w:ascii="Palatino Linotype" w:eastAsia="Times New Roman" w:hAnsi="Palatino Linotype" w:cs="Arial"/>
          <w:b/>
          <w:sz w:val="24"/>
          <w:szCs w:val="24"/>
          <w:lang w:val="es-ES" w:eastAsia="es-ES"/>
        </w:rPr>
        <w:t>Sujeto Obligado</w:t>
      </w:r>
      <w:r w:rsidRPr="00C60B56">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C60B56">
        <w:rPr>
          <w:rFonts w:ascii="Palatino Linotype" w:eastAsia="Times New Roman" w:hAnsi="Palatino Linotype" w:cs="Arial"/>
          <w:i/>
          <w:iCs/>
          <w:sz w:val="24"/>
          <w:szCs w:val="24"/>
          <w:lang w:val="es-ES" w:eastAsia="es-ES"/>
        </w:rPr>
        <w:t>.</w:t>
      </w:r>
    </w:p>
    <w:p w:rsidR="0059274B" w:rsidRPr="00C60B56" w:rsidRDefault="0059274B" w:rsidP="004121F3">
      <w:pPr>
        <w:spacing w:after="0" w:line="360" w:lineRule="auto"/>
        <w:jc w:val="both"/>
        <w:rPr>
          <w:rFonts w:ascii="Palatino Linotype" w:eastAsia="Times New Roman" w:hAnsi="Palatino Linotype" w:cs="Arial"/>
          <w:sz w:val="24"/>
          <w:szCs w:val="24"/>
          <w:lang w:val="es-ES" w:eastAsia="es-CO"/>
        </w:rPr>
      </w:pPr>
    </w:p>
    <w:p w:rsidR="004121F3" w:rsidRPr="00C60B56" w:rsidRDefault="004121F3" w:rsidP="004121F3">
      <w:pPr>
        <w:spacing w:after="0" w:line="360" w:lineRule="auto"/>
        <w:jc w:val="both"/>
        <w:rPr>
          <w:rFonts w:ascii="Palatino Linotype" w:hAnsi="Palatino Linotype"/>
          <w:sz w:val="24"/>
          <w:szCs w:val="24"/>
        </w:rPr>
      </w:pPr>
      <w:r w:rsidRPr="00C60B56">
        <w:rPr>
          <w:rFonts w:ascii="Palatino Linotype" w:hAnsi="Palatino Linotype" w:cs="Arial"/>
          <w:sz w:val="24"/>
          <w:szCs w:val="24"/>
          <w:lang w:eastAsia="es-MX"/>
        </w:rPr>
        <w:t>Final</w:t>
      </w:r>
      <w:r w:rsidRPr="00C60B56">
        <w:rPr>
          <w:rFonts w:ascii="Palatino Linotype" w:hAnsi="Palatino Linotype"/>
          <w:sz w:val="24"/>
          <w:szCs w:val="24"/>
        </w:rPr>
        <w:t xml:space="preserve">mente y en mérito de lo expuesto en líneas anteriores, resultan fundados los motivos de inconformidad vertidos por </w:t>
      </w:r>
      <w:r w:rsidRPr="00C60B56">
        <w:rPr>
          <w:rFonts w:ascii="Palatino Linotype" w:hAnsi="Palatino Linotype"/>
          <w:b/>
          <w:sz w:val="24"/>
          <w:szCs w:val="24"/>
        </w:rPr>
        <w:t>El Recurrente</w:t>
      </w:r>
      <w:r w:rsidRPr="00C60B56">
        <w:rPr>
          <w:rFonts w:ascii="Palatino Linotype" w:hAnsi="Palatino Linotype"/>
          <w:sz w:val="24"/>
          <w:szCs w:val="24"/>
        </w:rPr>
        <w:t xml:space="preserve">, por ello con fundamento en la </w:t>
      </w:r>
      <w:r w:rsidRPr="00C60B56">
        <w:rPr>
          <w:rFonts w:ascii="Palatino Linotype" w:hAnsi="Palatino Linotype"/>
          <w:i/>
          <w:sz w:val="24"/>
          <w:szCs w:val="24"/>
        </w:rPr>
        <w:lastRenderedPageBreak/>
        <w:t>segunda hipótesis</w:t>
      </w:r>
      <w:r w:rsidRPr="00C60B56">
        <w:rPr>
          <w:rFonts w:ascii="Palatino Linotype" w:hAnsi="Palatino Linotype"/>
          <w:sz w:val="24"/>
          <w:szCs w:val="24"/>
        </w:rPr>
        <w:t xml:space="preserve"> del artículo 186, fracción III, de la Ley de Transparencia y Acceso a la Información Pública del Estado de México y Municipios, se </w:t>
      </w:r>
      <w:r w:rsidRPr="00C60B56">
        <w:rPr>
          <w:rFonts w:ascii="Palatino Linotype" w:hAnsi="Palatino Linotype"/>
          <w:b/>
          <w:sz w:val="24"/>
          <w:szCs w:val="24"/>
        </w:rPr>
        <w:t xml:space="preserve">MODIFICA </w:t>
      </w:r>
      <w:r w:rsidRPr="00C60B56">
        <w:rPr>
          <w:rFonts w:ascii="Palatino Linotype" w:hAnsi="Palatino Linotype"/>
          <w:sz w:val="24"/>
          <w:szCs w:val="24"/>
        </w:rPr>
        <w:t xml:space="preserve">la respuesta a la solicitud de información </w:t>
      </w:r>
      <w:r w:rsidR="00EE1D6C" w:rsidRPr="00C60B56">
        <w:rPr>
          <w:rFonts w:ascii="Palatino Linotype" w:hAnsi="Palatino Linotype" w:cs="Arial"/>
          <w:b/>
          <w:sz w:val="24"/>
          <w:szCs w:val="24"/>
        </w:rPr>
        <w:t>00101/LERMA/IP/2022</w:t>
      </w:r>
      <w:r w:rsidRPr="00C60B56">
        <w:rPr>
          <w:rFonts w:ascii="Palatino Linotype" w:hAnsi="Palatino Linotype" w:cs="Arial"/>
          <w:sz w:val="24"/>
          <w:szCs w:val="24"/>
        </w:rPr>
        <w:t xml:space="preserve">, </w:t>
      </w:r>
      <w:r w:rsidRPr="00C60B56">
        <w:rPr>
          <w:rFonts w:ascii="Palatino Linotype" w:hAnsi="Palatino Linotype"/>
          <w:sz w:val="24"/>
          <w:szCs w:val="24"/>
        </w:rPr>
        <w:t>que ha sido materia del presente fallo.</w:t>
      </w:r>
    </w:p>
    <w:p w:rsidR="004121F3" w:rsidRPr="00C60B56" w:rsidRDefault="004121F3" w:rsidP="004121F3">
      <w:pPr>
        <w:spacing w:after="0" w:line="360" w:lineRule="auto"/>
        <w:jc w:val="both"/>
        <w:rPr>
          <w:rFonts w:ascii="Palatino Linotype" w:hAnsi="Palatino Linotype"/>
          <w:sz w:val="24"/>
          <w:szCs w:val="24"/>
        </w:rPr>
      </w:pPr>
    </w:p>
    <w:p w:rsidR="004121F3" w:rsidRPr="00C60B56" w:rsidRDefault="004121F3" w:rsidP="004121F3">
      <w:pPr>
        <w:spacing w:after="0" w:line="360" w:lineRule="auto"/>
        <w:jc w:val="both"/>
        <w:rPr>
          <w:rFonts w:ascii="Palatino Linotype" w:hAnsi="Palatino Linotype"/>
          <w:sz w:val="24"/>
          <w:szCs w:val="24"/>
        </w:rPr>
      </w:pPr>
      <w:r w:rsidRPr="00C60B56">
        <w:rPr>
          <w:rFonts w:ascii="Palatino Linotype" w:hAnsi="Palatino Linotype"/>
          <w:sz w:val="24"/>
          <w:szCs w:val="24"/>
        </w:rPr>
        <w:t xml:space="preserve">Por lo antes expuesto y fundado. </w:t>
      </w:r>
    </w:p>
    <w:p w:rsidR="004121F3" w:rsidRPr="00C60B56" w:rsidRDefault="004121F3" w:rsidP="004121F3">
      <w:pPr>
        <w:spacing w:after="0" w:line="360" w:lineRule="auto"/>
        <w:jc w:val="both"/>
        <w:rPr>
          <w:rFonts w:ascii="Palatino Linotype" w:hAnsi="Palatino Linotype"/>
          <w:sz w:val="24"/>
          <w:szCs w:val="24"/>
        </w:rPr>
      </w:pPr>
    </w:p>
    <w:p w:rsidR="004121F3" w:rsidRPr="00C60B56" w:rsidRDefault="004121F3" w:rsidP="004121F3">
      <w:pPr>
        <w:spacing w:after="0" w:line="360" w:lineRule="auto"/>
        <w:jc w:val="center"/>
        <w:rPr>
          <w:rFonts w:ascii="Palatino Linotype" w:eastAsia="Times New Roman" w:hAnsi="Palatino Linotype"/>
          <w:b/>
          <w:bCs/>
          <w:spacing w:val="60"/>
          <w:sz w:val="28"/>
          <w:szCs w:val="24"/>
          <w:lang w:val="es-ES_tradnl"/>
        </w:rPr>
      </w:pPr>
      <w:r w:rsidRPr="00C60B56">
        <w:rPr>
          <w:rFonts w:ascii="Palatino Linotype" w:eastAsia="Times New Roman" w:hAnsi="Palatino Linotype"/>
          <w:b/>
          <w:bCs/>
          <w:spacing w:val="60"/>
          <w:sz w:val="28"/>
          <w:szCs w:val="24"/>
          <w:lang w:val="es-ES_tradnl"/>
        </w:rPr>
        <w:t>SE    RESUELVE</w:t>
      </w:r>
    </w:p>
    <w:p w:rsidR="004121F3" w:rsidRPr="00C60B56" w:rsidRDefault="004121F3" w:rsidP="004121F3">
      <w:pPr>
        <w:spacing w:after="0" w:line="240" w:lineRule="auto"/>
        <w:rPr>
          <w:rFonts w:ascii="Palatino Linotype" w:eastAsia="Times New Roman" w:hAnsi="Palatino Linotype" w:cs="Times New Roman"/>
          <w:sz w:val="24"/>
          <w:szCs w:val="24"/>
          <w:lang w:val="es-ES_tradnl" w:eastAsia="es-ES"/>
        </w:rPr>
      </w:pPr>
    </w:p>
    <w:p w:rsidR="004121F3" w:rsidRPr="00C60B56" w:rsidRDefault="004121F3" w:rsidP="004121F3">
      <w:pPr>
        <w:autoSpaceDE w:val="0"/>
        <w:autoSpaceDN w:val="0"/>
        <w:adjustRightInd w:val="0"/>
        <w:spacing w:after="0" w:line="360" w:lineRule="auto"/>
        <w:ind w:right="49"/>
        <w:jc w:val="both"/>
        <w:rPr>
          <w:rFonts w:ascii="Palatino Linotype" w:hAnsi="Palatino Linotype" w:cs="Arial"/>
          <w:sz w:val="24"/>
          <w:szCs w:val="24"/>
        </w:rPr>
      </w:pPr>
      <w:r w:rsidRPr="00C60B56">
        <w:rPr>
          <w:rFonts w:ascii="Palatino Linotype" w:hAnsi="Palatino Linotype" w:cs="Arial"/>
          <w:b/>
          <w:sz w:val="28"/>
          <w:szCs w:val="28"/>
          <w:lang w:val="es-ES_tradnl"/>
        </w:rPr>
        <w:t>PRIMERO.</w:t>
      </w:r>
      <w:r w:rsidRPr="00C60B56">
        <w:rPr>
          <w:rFonts w:ascii="Palatino Linotype" w:hAnsi="Palatino Linotype" w:cs="Arial"/>
          <w:sz w:val="24"/>
          <w:szCs w:val="24"/>
          <w:lang w:val="es-ES_tradnl"/>
        </w:rPr>
        <w:t xml:space="preserve"> </w:t>
      </w:r>
      <w:r w:rsidRPr="00C60B56">
        <w:rPr>
          <w:rFonts w:ascii="Palatino Linotype" w:hAnsi="Palatino Linotype" w:cs="Arial"/>
          <w:sz w:val="24"/>
          <w:szCs w:val="24"/>
        </w:rPr>
        <w:t>Se</w:t>
      </w:r>
      <w:r w:rsidRPr="00C60B56">
        <w:rPr>
          <w:rFonts w:ascii="Palatino Linotype" w:hAnsi="Palatino Linotype" w:cs="Arial"/>
          <w:b/>
          <w:sz w:val="24"/>
          <w:szCs w:val="24"/>
        </w:rPr>
        <w:t xml:space="preserve"> MODIFICA </w:t>
      </w:r>
      <w:r w:rsidRPr="00C60B56">
        <w:rPr>
          <w:rFonts w:ascii="Palatino Linotype" w:eastAsia="Arial Unicode MS" w:hAnsi="Palatino Linotype" w:cs="Arial"/>
          <w:sz w:val="24"/>
          <w:szCs w:val="24"/>
        </w:rPr>
        <w:t xml:space="preserve">la respuesta entregada por </w:t>
      </w:r>
      <w:r w:rsidRPr="00C60B56">
        <w:rPr>
          <w:rFonts w:ascii="Palatino Linotype" w:eastAsia="Arial Unicode MS" w:hAnsi="Palatino Linotype" w:cs="Arial"/>
          <w:b/>
          <w:sz w:val="24"/>
          <w:szCs w:val="24"/>
        </w:rPr>
        <w:t xml:space="preserve">El Sujeto Obligado </w:t>
      </w:r>
      <w:r w:rsidRPr="00C60B56">
        <w:rPr>
          <w:rFonts w:ascii="Palatino Linotype" w:eastAsia="Arial Unicode MS" w:hAnsi="Palatino Linotype" w:cs="Arial"/>
          <w:sz w:val="24"/>
          <w:szCs w:val="24"/>
        </w:rPr>
        <w:t xml:space="preserve">a la solicitud de información número </w:t>
      </w:r>
      <w:r w:rsidR="00EE1D6C" w:rsidRPr="00C60B56">
        <w:rPr>
          <w:rFonts w:ascii="Palatino Linotype" w:hAnsi="Palatino Linotype" w:cs="Arial"/>
          <w:b/>
          <w:sz w:val="24"/>
          <w:szCs w:val="24"/>
        </w:rPr>
        <w:t>00101/LERMA/IP/2022</w:t>
      </w:r>
      <w:r w:rsidRPr="00C60B56">
        <w:rPr>
          <w:rFonts w:ascii="Palatino Linotype" w:hAnsi="Palatino Linotype" w:cs="Arial"/>
          <w:sz w:val="24"/>
          <w:szCs w:val="24"/>
        </w:rPr>
        <w:t>, por resultar fundados los motivos de inconformidad vertidos por el</w:t>
      </w:r>
      <w:r w:rsidRPr="00C60B56">
        <w:rPr>
          <w:rFonts w:ascii="Palatino Linotype" w:hAnsi="Palatino Linotype" w:cs="Arial"/>
          <w:b/>
          <w:sz w:val="24"/>
          <w:szCs w:val="24"/>
        </w:rPr>
        <w:t xml:space="preserve"> Recurrente</w:t>
      </w:r>
      <w:r w:rsidRPr="00C60B56">
        <w:rPr>
          <w:rFonts w:ascii="Palatino Linotype" w:hAnsi="Palatino Linotype" w:cs="Arial"/>
          <w:sz w:val="24"/>
          <w:szCs w:val="24"/>
        </w:rPr>
        <w:t xml:space="preserve">, en términos del Considerando </w:t>
      </w:r>
      <w:r w:rsidR="00EE1D6C" w:rsidRPr="00C60B56">
        <w:rPr>
          <w:rFonts w:ascii="Palatino Linotype" w:hAnsi="Palatino Linotype" w:cs="Arial"/>
          <w:b/>
          <w:sz w:val="24"/>
          <w:szCs w:val="24"/>
        </w:rPr>
        <w:t>CUAR</w:t>
      </w:r>
      <w:r w:rsidRPr="00C60B56">
        <w:rPr>
          <w:rFonts w:ascii="Palatino Linotype" w:hAnsi="Palatino Linotype" w:cs="Arial"/>
          <w:b/>
          <w:sz w:val="24"/>
          <w:szCs w:val="24"/>
        </w:rPr>
        <w:t>TO</w:t>
      </w:r>
      <w:r w:rsidRPr="00C60B56">
        <w:rPr>
          <w:rFonts w:ascii="Palatino Linotype" w:hAnsi="Palatino Linotype" w:cs="Arial"/>
          <w:sz w:val="24"/>
          <w:szCs w:val="24"/>
        </w:rPr>
        <w:t xml:space="preserve"> de ésta resolución.</w:t>
      </w:r>
    </w:p>
    <w:p w:rsidR="004121F3" w:rsidRPr="00C60B56" w:rsidRDefault="004121F3" w:rsidP="004121F3">
      <w:pPr>
        <w:autoSpaceDE w:val="0"/>
        <w:autoSpaceDN w:val="0"/>
        <w:adjustRightInd w:val="0"/>
        <w:spacing w:after="0" w:line="360" w:lineRule="auto"/>
        <w:ind w:right="49"/>
        <w:jc w:val="both"/>
        <w:rPr>
          <w:rFonts w:ascii="Palatino Linotype" w:hAnsi="Palatino Linotype" w:cs="Arial"/>
          <w:sz w:val="24"/>
          <w:szCs w:val="24"/>
        </w:rPr>
      </w:pPr>
    </w:p>
    <w:p w:rsidR="00EC4921" w:rsidRPr="00C60B56" w:rsidRDefault="004121F3" w:rsidP="00EE1D6C">
      <w:pPr>
        <w:spacing w:line="360" w:lineRule="auto"/>
        <w:jc w:val="both"/>
        <w:rPr>
          <w:rFonts w:ascii="Palatino Linotype" w:eastAsia="Times New Roman" w:hAnsi="Palatino Linotype" w:cs="Arial"/>
          <w:sz w:val="24"/>
          <w:szCs w:val="24"/>
          <w:lang w:val="es-ES" w:eastAsia="es-ES"/>
        </w:rPr>
      </w:pPr>
      <w:r w:rsidRPr="00C60B56">
        <w:rPr>
          <w:rFonts w:ascii="Palatino Linotype" w:hAnsi="Palatino Linotype" w:cs="Arial"/>
          <w:b/>
          <w:sz w:val="28"/>
          <w:szCs w:val="28"/>
        </w:rPr>
        <w:t>SEGUNDO.</w:t>
      </w:r>
      <w:r w:rsidRPr="00C60B56">
        <w:rPr>
          <w:rFonts w:ascii="Palatino Linotype" w:hAnsi="Palatino Linotype" w:cs="Arial"/>
          <w:sz w:val="24"/>
          <w:szCs w:val="24"/>
        </w:rPr>
        <w:t xml:space="preserve"> Se </w:t>
      </w:r>
      <w:r w:rsidRPr="00C60B56">
        <w:rPr>
          <w:rFonts w:ascii="Palatino Linotype" w:hAnsi="Palatino Linotype" w:cs="Arial"/>
          <w:b/>
          <w:sz w:val="24"/>
          <w:szCs w:val="24"/>
        </w:rPr>
        <w:t>ORDENA</w:t>
      </w:r>
      <w:r w:rsidRPr="00C60B56">
        <w:rPr>
          <w:rFonts w:ascii="Palatino Linotype" w:hAnsi="Palatino Linotype" w:cs="Arial"/>
          <w:sz w:val="24"/>
          <w:szCs w:val="24"/>
        </w:rPr>
        <w:t xml:space="preserve"> al </w:t>
      </w:r>
      <w:r w:rsidRPr="00C60B56">
        <w:rPr>
          <w:rFonts w:ascii="Palatino Linotype" w:hAnsi="Palatino Linotype" w:cs="Arial"/>
          <w:b/>
          <w:sz w:val="24"/>
          <w:szCs w:val="24"/>
        </w:rPr>
        <w:t>Sujeto Obligado</w:t>
      </w:r>
      <w:r w:rsidRPr="00C60B56">
        <w:rPr>
          <w:rFonts w:ascii="Palatino Linotype" w:hAnsi="Palatino Linotype" w:cs="Arial"/>
          <w:sz w:val="24"/>
          <w:szCs w:val="24"/>
        </w:rPr>
        <w:t xml:space="preserve"> haga entrega al </w:t>
      </w:r>
      <w:r w:rsidRPr="00C60B56">
        <w:rPr>
          <w:rFonts w:ascii="Palatino Linotype" w:hAnsi="Palatino Linotype" w:cs="Arial"/>
          <w:b/>
          <w:sz w:val="24"/>
          <w:szCs w:val="24"/>
        </w:rPr>
        <w:t xml:space="preserve">Recurrente </w:t>
      </w:r>
      <w:r w:rsidRPr="00C60B56">
        <w:rPr>
          <w:rFonts w:ascii="Palatino Linotype" w:hAnsi="Palatino Linotype" w:cs="Arial"/>
          <w:sz w:val="24"/>
          <w:szCs w:val="24"/>
        </w:rPr>
        <w:t xml:space="preserve">en términos del Considerando </w:t>
      </w:r>
      <w:r w:rsidR="00EE1D6C" w:rsidRPr="00C60B56">
        <w:rPr>
          <w:rFonts w:ascii="Palatino Linotype" w:hAnsi="Palatino Linotype" w:cs="Arial"/>
          <w:b/>
          <w:sz w:val="24"/>
          <w:szCs w:val="24"/>
        </w:rPr>
        <w:t>CUAR</w:t>
      </w:r>
      <w:r w:rsidRPr="00C60B56">
        <w:rPr>
          <w:rFonts w:ascii="Palatino Linotype" w:hAnsi="Palatino Linotype" w:cs="Arial"/>
          <w:b/>
          <w:sz w:val="24"/>
          <w:szCs w:val="24"/>
        </w:rPr>
        <w:t xml:space="preserve">TO </w:t>
      </w:r>
      <w:r w:rsidR="000C0D0B" w:rsidRPr="00C60B56">
        <w:rPr>
          <w:rFonts w:ascii="Palatino Linotype" w:hAnsi="Palatino Linotype" w:cs="Arial"/>
          <w:sz w:val="24"/>
          <w:szCs w:val="24"/>
        </w:rPr>
        <w:t xml:space="preserve">de esta resolución, </w:t>
      </w:r>
      <w:r w:rsidRPr="00C60B56">
        <w:rPr>
          <w:rFonts w:ascii="Palatino Linotype" w:hAnsi="Palatino Linotype" w:cs="Arial"/>
          <w:sz w:val="24"/>
          <w:szCs w:val="24"/>
        </w:rPr>
        <w:t>a través del</w:t>
      </w:r>
      <w:r w:rsidRPr="00C60B56">
        <w:rPr>
          <w:rFonts w:ascii="Palatino Linotype" w:hAnsi="Palatino Linotype" w:cs="Arial"/>
          <w:b/>
          <w:sz w:val="24"/>
          <w:szCs w:val="24"/>
        </w:rPr>
        <w:t xml:space="preserve"> </w:t>
      </w:r>
      <w:r w:rsidRPr="00C60B56">
        <w:rPr>
          <w:rFonts w:ascii="Palatino Linotype" w:hAnsi="Palatino Linotype" w:cs="Arial"/>
          <w:sz w:val="24"/>
        </w:rPr>
        <w:t xml:space="preserve">Sistema de Acceso a la Información Mexiquense </w:t>
      </w:r>
      <w:r w:rsidRPr="00C60B56">
        <w:rPr>
          <w:rFonts w:ascii="Palatino Linotype" w:hAnsi="Palatino Linotype" w:cs="Arial"/>
          <w:b/>
          <w:sz w:val="24"/>
        </w:rPr>
        <w:t>(SAIMEX)</w:t>
      </w:r>
      <w:r w:rsidR="00EE1D6C" w:rsidRPr="00C60B56">
        <w:rPr>
          <w:rFonts w:ascii="Palatino Linotype" w:hAnsi="Palatino Linotype" w:cs="Arial"/>
          <w:b/>
          <w:sz w:val="24"/>
        </w:rPr>
        <w:t xml:space="preserve"> </w:t>
      </w:r>
      <w:r w:rsidR="00EE1D6C" w:rsidRPr="00C60B56">
        <w:rPr>
          <w:rFonts w:ascii="Palatino Linotype" w:hAnsi="Palatino Linotype" w:cs="Arial"/>
          <w:sz w:val="24"/>
        </w:rPr>
        <w:t>y</w:t>
      </w:r>
      <w:r w:rsidR="00EE1D6C" w:rsidRPr="00C60B56">
        <w:rPr>
          <w:rFonts w:ascii="Palatino Linotype" w:hAnsi="Palatino Linotype" w:cs="Arial"/>
          <w:b/>
          <w:sz w:val="24"/>
        </w:rPr>
        <w:t xml:space="preserve"> en copia certificada (con costo)</w:t>
      </w:r>
      <w:r w:rsidRPr="00C60B56">
        <w:rPr>
          <w:rFonts w:ascii="Palatino Linotype" w:hAnsi="Palatino Linotype" w:cs="Arial"/>
          <w:sz w:val="24"/>
          <w:szCs w:val="24"/>
        </w:rPr>
        <w:t xml:space="preserve">, </w:t>
      </w:r>
      <w:r w:rsidR="00EE1D6C" w:rsidRPr="00C60B56">
        <w:rPr>
          <w:rFonts w:ascii="Palatino Linotype" w:eastAsia="Times New Roman" w:hAnsi="Palatino Linotype" w:cs="Arial"/>
          <w:sz w:val="24"/>
          <w:szCs w:val="24"/>
          <w:lang w:val="es-ES" w:eastAsia="es-ES"/>
        </w:rPr>
        <w:t>previa búsqueda exhaustiva y razonable, de ser procedente en versión pública, lo siguiente:</w:t>
      </w:r>
    </w:p>
    <w:p w:rsidR="003A0153" w:rsidRPr="00C60B56" w:rsidRDefault="003A0153" w:rsidP="003A0153">
      <w:pPr>
        <w:pStyle w:val="Prrafodelista"/>
        <w:numPr>
          <w:ilvl w:val="0"/>
          <w:numId w:val="29"/>
        </w:numPr>
        <w:spacing w:line="360" w:lineRule="auto"/>
        <w:jc w:val="both"/>
        <w:rPr>
          <w:rFonts w:ascii="Palatino Linotype" w:hAnsi="Palatino Linotype" w:cs="Arial"/>
        </w:rPr>
      </w:pPr>
      <w:r w:rsidRPr="00C60B56">
        <w:rPr>
          <w:rFonts w:ascii="Palatino Linotype" w:hAnsi="Palatino Linotype" w:cs="Arial"/>
        </w:rPr>
        <w:t xml:space="preserve">El Acta de Sesión de Cabildo mediante la cual, se aprobaron y autorizaron las obras públicas referidas en respuesta a la solicitud de información número </w:t>
      </w:r>
      <w:r w:rsidRPr="00C60B56">
        <w:rPr>
          <w:rFonts w:ascii="Palatino Linotype" w:hAnsi="Palatino Linotype" w:cs="Arial"/>
          <w:b/>
        </w:rPr>
        <w:t>00101/LERMA/IP/2022</w:t>
      </w:r>
      <w:r w:rsidRPr="00C60B56">
        <w:rPr>
          <w:rFonts w:ascii="Palatino Linotype" w:hAnsi="Palatino Linotype" w:cs="Arial"/>
        </w:rPr>
        <w:t>.</w:t>
      </w:r>
    </w:p>
    <w:p w:rsidR="003A0153" w:rsidRPr="00C60B56" w:rsidRDefault="003A0153" w:rsidP="003A0153">
      <w:pPr>
        <w:pStyle w:val="Prrafodelista"/>
        <w:numPr>
          <w:ilvl w:val="0"/>
          <w:numId w:val="29"/>
        </w:numPr>
        <w:spacing w:line="360" w:lineRule="auto"/>
        <w:jc w:val="both"/>
        <w:rPr>
          <w:rFonts w:ascii="Palatino Linotype" w:hAnsi="Palatino Linotype" w:cs="Arial"/>
        </w:rPr>
      </w:pPr>
      <w:r w:rsidRPr="00C60B56">
        <w:rPr>
          <w:rFonts w:ascii="Palatino Linotype" w:hAnsi="Palatino Linotype" w:cs="Arial"/>
        </w:rPr>
        <w:lastRenderedPageBreak/>
        <w:t xml:space="preserve">El o los documentos en donde consten las modalidades de contratación de las obras públicas referidas en respuesta a la solicitud de información número </w:t>
      </w:r>
      <w:r w:rsidRPr="00C60B56">
        <w:rPr>
          <w:rFonts w:ascii="Palatino Linotype" w:hAnsi="Palatino Linotype" w:cs="Arial"/>
          <w:b/>
        </w:rPr>
        <w:t>00101/LERMA/IP/2022</w:t>
      </w:r>
      <w:r w:rsidRPr="00C60B56">
        <w:rPr>
          <w:rFonts w:ascii="Palatino Linotype" w:hAnsi="Palatino Linotype" w:cs="Arial"/>
        </w:rPr>
        <w:t>.</w:t>
      </w:r>
    </w:p>
    <w:p w:rsidR="003A0153" w:rsidRPr="00C60B56" w:rsidRDefault="003A0153" w:rsidP="003A0153">
      <w:pPr>
        <w:pStyle w:val="Prrafodelista"/>
        <w:numPr>
          <w:ilvl w:val="0"/>
          <w:numId w:val="29"/>
        </w:numPr>
        <w:spacing w:line="360" w:lineRule="auto"/>
        <w:jc w:val="both"/>
        <w:rPr>
          <w:rFonts w:ascii="Palatino Linotype" w:hAnsi="Palatino Linotype" w:cs="Arial"/>
        </w:rPr>
      </w:pPr>
      <w:r w:rsidRPr="00C60B56">
        <w:rPr>
          <w:rFonts w:ascii="Palatino Linotype" w:hAnsi="Palatino Linotype" w:cs="Arial"/>
        </w:rPr>
        <w:t xml:space="preserve">El o los documentos en donde conste el monto presupuestal aprobado y autorizado de las obras públicas referidas en respuesta a la solicitud de información número </w:t>
      </w:r>
      <w:r w:rsidRPr="00C60B56">
        <w:rPr>
          <w:rFonts w:ascii="Palatino Linotype" w:hAnsi="Palatino Linotype" w:cs="Arial"/>
          <w:b/>
        </w:rPr>
        <w:t>00101/LERMA/IP/2022</w:t>
      </w:r>
      <w:r w:rsidRPr="00C60B56">
        <w:rPr>
          <w:rFonts w:ascii="Palatino Linotype" w:hAnsi="Palatino Linotype" w:cs="Arial"/>
        </w:rPr>
        <w:t>.</w:t>
      </w:r>
    </w:p>
    <w:p w:rsidR="00EC4921" w:rsidRPr="00C60B56" w:rsidRDefault="003A0153" w:rsidP="003A0153">
      <w:pPr>
        <w:pStyle w:val="Prrafodelista"/>
        <w:numPr>
          <w:ilvl w:val="0"/>
          <w:numId w:val="29"/>
        </w:numPr>
        <w:spacing w:line="360" w:lineRule="auto"/>
        <w:jc w:val="both"/>
        <w:rPr>
          <w:rFonts w:ascii="Palatino Linotype" w:hAnsi="Palatino Linotype" w:cs="Arial"/>
        </w:rPr>
      </w:pPr>
      <w:r w:rsidRPr="00C60B56">
        <w:rPr>
          <w:rFonts w:ascii="Palatino Linotype" w:hAnsi="Palatino Linotype" w:cs="Arial"/>
        </w:rPr>
        <w:t xml:space="preserve">El o los documentos en donde conste la fuente de los recursos económicos a destinarse para cada obra y los periodos de ejecución que se tienen contemplados para </w:t>
      </w:r>
      <w:r w:rsidR="00AD3005" w:rsidRPr="00C60B56">
        <w:rPr>
          <w:rFonts w:ascii="Palatino Linotype" w:hAnsi="Palatino Linotype" w:cs="Arial"/>
        </w:rPr>
        <w:t xml:space="preserve">las </w:t>
      </w:r>
      <w:r w:rsidRPr="00C60B56">
        <w:rPr>
          <w:rFonts w:ascii="Palatino Linotype" w:hAnsi="Palatino Linotype" w:cs="Arial"/>
        </w:rPr>
        <w:t xml:space="preserve">obras públicas referidas en respuesta a la solicitud de información número </w:t>
      </w:r>
      <w:r w:rsidRPr="00C60B56">
        <w:rPr>
          <w:rFonts w:ascii="Palatino Linotype" w:hAnsi="Palatino Linotype" w:cs="Arial"/>
          <w:b/>
        </w:rPr>
        <w:t>00101/LERMA/IP/2022</w:t>
      </w:r>
      <w:r w:rsidRPr="00C60B56">
        <w:rPr>
          <w:rFonts w:ascii="Palatino Linotype" w:hAnsi="Palatino Linotype" w:cs="Arial"/>
        </w:rPr>
        <w:t>.</w:t>
      </w:r>
    </w:p>
    <w:p w:rsidR="00EC4921" w:rsidRPr="00C60B56" w:rsidRDefault="00EC4921" w:rsidP="00EC4921">
      <w:pPr>
        <w:spacing w:line="360" w:lineRule="auto"/>
        <w:jc w:val="both"/>
        <w:rPr>
          <w:rFonts w:ascii="Palatino Linotype" w:hAnsi="Palatino Linotype" w:cs="Arial"/>
          <w:sz w:val="2"/>
        </w:rPr>
      </w:pPr>
    </w:p>
    <w:p w:rsidR="000C0D0B" w:rsidRPr="00C60B56" w:rsidRDefault="00EC4921" w:rsidP="00EC4921">
      <w:pPr>
        <w:spacing w:after="0" w:line="240" w:lineRule="auto"/>
        <w:ind w:left="426" w:right="567"/>
        <w:jc w:val="both"/>
        <w:rPr>
          <w:rFonts w:ascii="Palatino Linotype" w:hAnsi="Palatino Linotype" w:cs="Arial"/>
          <w:i/>
          <w:sz w:val="23"/>
          <w:szCs w:val="23"/>
        </w:rPr>
      </w:pPr>
      <w:r w:rsidRPr="00C60B56">
        <w:rPr>
          <w:rFonts w:ascii="Palatino Linotype" w:hAnsi="Palatino Linotype" w:cs="Arial"/>
          <w:i/>
          <w:sz w:val="23"/>
          <w:szCs w:val="23"/>
        </w:rPr>
        <w:t xml:space="preserve">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C60B56">
        <w:rPr>
          <w:rFonts w:ascii="Palatino Linotype" w:hAnsi="Palatino Linotype" w:cs="Arial"/>
          <w:b/>
          <w:i/>
          <w:sz w:val="23"/>
          <w:szCs w:val="23"/>
        </w:rPr>
        <w:t>Recurrente</w:t>
      </w:r>
      <w:r w:rsidRPr="00C60B56">
        <w:rPr>
          <w:rFonts w:ascii="Palatino Linotype" w:hAnsi="Palatino Linotype" w:cs="Arial"/>
          <w:i/>
          <w:sz w:val="23"/>
          <w:szCs w:val="23"/>
        </w:rPr>
        <w:t>.</w:t>
      </w:r>
    </w:p>
    <w:p w:rsidR="00EE1D6C" w:rsidRPr="00C60B56" w:rsidRDefault="00EE1D6C" w:rsidP="00EC4921">
      <w:pPr>
        <w:spacing w:after="0" w:line="240" w:lineRule="auto"/>
        <w:ind w:left="426" w:right="567"/>
        <w:jc w:val="both"/>
        <w:rPr>
          <w:rFonts w:ascii="Palatino Linotype" w:hAnsi="Palatino Linotype" w:cs="Arial"/>
          <w:i/>
          <w:sz w:val="23"/>
          <w:szCs w:val="23"/>
        </w:rPr>
      </w:pPr>
    </w:p>
    <w:p w:rsidR="00EE1D6C" w:rsidRPr="00C60B56" w:rsidRDefault="00EE1D6C" w:rsidP="00EC4921">
      <w:pPr>
        <w:spacing w:after="0" w:line="240" w:lineRule="auto"/>
        <w:ind w:left="426" w:right="567"/>
        <w:jc w:val="both"/>
        <w:rPr>
          <w:rFonts w:ascii="Palatino Linotype" w:hAnsi="Palatino Linotype" w:cs="Arial"/>
          <w:i/>
          <w:sz w:val="23"/>
          <w:szCs w:val="23"/>
        </w:rPr>
      </w:pPr>
      <w:r w:rsidRPr="00C60B56">
        <w:rPr>
          <w:rFonts w:ascii="Palatino Linotype" w:hAnsi="Palatino Linotype" w:cs="Arial"/>
          <w:i/>
          <w:sz w:val="23"/>
          <w:szCs w:val="23"/>
        </w:rPr>
        <w:t xml:space="preserve">A efecto de que el </w:t>
      </w:r>
      <w:r w:rsidRPr="00C60B56">
        <w:rPr>
          <w:rFonts w:ascii="Palatino Linotype" w:hAnsi="Palatino Linotype" w:cs="Arial"/>
          <w:b/>
          <w:i/>
          <w:sz w:val="23"/>
          <w:szCs w:val="23"/>
        </w:rPr>
        <w:t>Sujeto Obligado</w:t>
      </w:r>
      <w:r w:rsidRPr="00C60B56">
        <w:rPr>
          <w:rFonts w:ascii="Palatino Linotype" w:hAnsi="Palatino Linotype" w:cs="Arial"/>
          <w:i/>
          <w:sz w:val="23"/>
          <w:szCs w:val="23"/>
        </w:rPr>
        <w:t xml:space="preserve"> entregue la copia certificada correspondiente </w:t>
      </w:r>
      <w:r w:rsidR="003A0153" w:rsidRPr="00C60B56">
        <w:rPr>
          <w:rFonts w:ascii="Palatino Linotype" w:hAnsi="Palatino Linotype" w:cs="Arial"/>
          <w:i/>
          <w:sz w:val="23"/>
          <w:szCs w:val="23"/>
        </w:rPr>
        <w:t>de la información que se indica en el</w:t>
      </w:r>
      <w:r w:rsidRPr="00C60B56">
        <w:rPr>
          <w:rFonts w:ascii="Palatino Linotype" w:hAnsi="Palatino Linotype" w:cs="Arial"/>
          <w:i/>
          <w:sz w:val="23"/>
          <w:szCs w:val="23"/>
        </w:rPr>
        <w:t xml:space="preserve"> presente Resolutivo, deberá informar al </w:t>
      </w:r>
      <w:r w:rsidRPr="00C60B56">
        <w:rPr>
          <w:rFonts w:ascii="Palatino Linotype" w:hAnsi="Palatino Linotype" w:cs="Arial"/>
          <w:b/>
          <w:i/>
          <w:sz w:val="23"/>
          <w:szCs w:val="23"/>
        </w:rPr>
        <w:t>Recurrente</w:t>
      </w:r>
      <w:r w:rsidRPr="00C60B56">
        <w:rPr>
          <w:rFonts w:ascii="Palatino Linotype" w:hAnsi="Palatino Linotype" w:cs="Arial"/>
          <w:i/>
          <w:sz w:val="23"/>
          <w:szCs w:val="23"/>
        </w:rPr>
        <w:t xml:space="preserve">, a través del Sistema de Acceso a la Información Mexiquense </w:t>
      </w:r>
      <w:r w:rsidRPr="00C60B56">
        <w:rPr>
          <w:rFonts w:ascii="Palatino Linotype" w:hAnsi="Palatino Linotype" w:cs="Arial"/>
          <w:b/>
          <w:i/>
          <w:sz w:val="23"/>
          <w:szCs w:val="23"/>
        </w:rPr>
        <w:t>SAIMEX</w:t>
      </w:r>
      <w:r w:rsidRPr="00C60B56">
        <w:rPr>
          <w:rFonts w:ascii="Palatino Linotype" w:hAnsi="Palatino Linotype" w:cs="Arial"/>
          <w:i/>
          <w:sz w:val="23"/>
          <w:szCs w:val="23"/>
        </w:rPr>
        <w:t>, el procedimie</w:t>
      </w:r>
      <w:r w:rsidR="003A0153" w:rsidRPr="00C60B56">
        <w:rPr>
          <w:rFonts w:ascii="Palatino Linotype" w:hAnsi="Palatino Linotype" w:cs="Arial"/>
          <w:i/>
          <w:sz w:val="23"/>
          <w:szCs w:val="23"/>
        </w:rPr>
        <w:t>nto para indicar el lugar, día,</w:t>
      </w:r>
      <w:r w:rsidRPr="00C60B56">
        <w:rPr>
          <w:rFonts w:ascii="Palatino Linotype" w:hAnsi="Palatino Linotype" w:cs="Arial"/>
          <w:i/>
          <w:sz w:val="23"/>
          <w:szCs w:val="23"/>
        </w:rPr>
        <w:t xml:space="preserve"> horario</w:t>
      </w:r>
      <w:r w:rsidR="003A0153" w:rsidRPr="00C60B56">
        <w:rPr>
          <w:rFonts w:ascii="Palatino Linotype" w:hAnsi="Palatino Linotype" w:cs="Arial"/>
          <w:i/>
          <w:sz w:val="23"/>
          <w:szCs w:val="23"/>
        </w:rPr>
        <w:t xml:space="preserve"> y costo</w:t>
      </w:r>
      <w:r w:rsidRPr="00C60B56">
        <w:rPr>
          <w:rFonts w:ascii="Palatino Linotype" w:hAnsi="Palatino Linotype" w:cs="Arial"/>
          <w:i/>
          <w:sz w:val="23"/>
          <w:szCs w:val="23"/>
        </w:rPr>
        <w:t xml:space="preserve">, así como </w:t>
      </w:r>
      <w:r w:rsidR="00E43E0D" w:rsidRPr="00C60B56">
        <w:rPr>
          <w:rFonts w:ascii="Palatino Linotype" w:hAnsi="Palatino Linotype" w:cs="Arial"/>
          <w:i/>
          <w:sz w:val="23"/>
          <w:szCs w:val="23"/>
        </w:rPr>
        <w:t xml:space="preserve">el </w:t>
      </w:r>
      <w:r w:rsidRPr="00C60B56">
        <w:rPr>
          <w:rFonts w:ascii="Palatino Linotype" w:hAnsi="Palatino Linotype" w:cs="Arial"/>
          <w:i/>
          <w:sz w:val="23"/>
          <w:szCs w:val="23"/>
        </w:rPr>
        <w:t>nombre del servidor público que le hará entrega de la misma.</w:t>
      </w:r>
    </w:p>
    <w:p w:rsidR="00EC4921" w:rsidRPr="00C60B56" w:rsidRDefault="00EC4921" w:rsidP="00EC4921">
      <w:pPr>
        <w:spacing w:after="0" w:line="240" w:lineRule="auto"/>
        <w:jc w:val="both"/>
        <w:rPr>
          <w:rFonts w:ascii="Palatino Linotype" w:hAnsi="Palatino Linotype" w:cs="Arial"/>
        </w:rPr>
      </w:pPr>
    </w:p>
    <w:p w:rsidR="00EC4921" w:rsidRPr="00C60B56" w:rsidRDefault="00EC4921" w:rsidP="00EC4921">
      <w:pPr>
        <w:spacing w:after="0" w:line="240" w:lineRule="auto"/>
        <w:jc w:val="both"/>
        <w:rPr>
          <w:rFonts w:ascii="Palatino Linotype" w:hAnsi="Palatino Linotype" w:cs="Arial"/>
        </w:rPr>
      </w:pPr>
    </w:p>
    <w:p w:rsidR="00597A3F" w:rsidRPr="00C60B56" w:rsidRDefault="004121F3" w:rsidP="004121F3">
      <w:pPr>
        <w:autoSpaceDE w:val="0"/>
        <w:autoSpaceDN w:val="0"/>
        <w:adjustRightInd w:val="0"/>
        <w:spacing w:after="0" w:line="360" w:lineRule="auto"/>
        <w:ind w:right="49"/>
        <w:jc w:val="both"/>
        <w:rPr>
          <w:rFonts w:ascii="Palatino Linotype" w:hAnsi="Palatino Linotype" w:cs="Arial"/>
          <w:sz w:val="24"/>
          <w:szCs w:val="28"/>
          <w:lang w:val="es-ES_tradnl"/>
        </w:rPr>
      </w:pPr>
      <w:r w:rsidRPr="00C60B56">
        <w:rPr>
          <w:rFonts w:ascii="Palatino Linotype" w:hAnsi="Palatino Linotype" w:cs="Arial"/>
          <w:b/>
          <w:sz w:val="28"/>
          <w:szCs w:val="28"/>
          <w:lang w:val="es-ES_tradnl"/>
        </w:rPr>
        <w:t xml:space="preserve">TERCERO. </w:t>
      </w:r>
      <w:r w:rsidRPr="00C60B56">
        <w:rPr>
          <w:rFonts w:ascii="Palatino Linotype" w:hAnsi="Palatino Linotype" w:cs="Arial"/>
          <w:b/>
          <w:sz w:val="24"/>
          <w:szCs w:val="28"/>
          <w:lang w:val="es-ES_tradnl"/>
        </w:rPr>
        <w:t>NOTIFÍQUESE</w:t>
      </w:r>
      <w:r w:rsidRPr="00C60B56">
        <w:rPr>
          <w:rFonts w:ascii="Palatino Linotype" w:hAnsi="Palatino Linotype" w:cs="Arial"/>
          <w:b/>
          <w:sz w:val="28"/>
          <w:szCs w:val="28"/>
          <w:lang w:val="es-ES_tradnl"/>
        </w:rPr>
        <w:t xml:space="preserve"> </w:t>
      </w:r>
      <w:r w:rsidRPr="00C60B56">
        <w:rPr>
          <w:rFonts w:ascii="Palatino Linotype" w:hAnsi="Palatino Linotype" w:cs="Arial"/>
          <w:sz w:val="24"/>
          <w:szCs w:val="28"/>
          <w:lang w:val="es-ES_tradnl"/>
        </w:rPr>
        <w:t xml:space="preserve">la presente resolución al Titular de la Unidad de Transparencia del </w:t>
      </w:r>
      <w:r w:rsidRPr="00C60B56">
        <w:rPr>
          <w:rFonts w:ascii="Palatino Linotype" w:hAnsi="Palatino Linotype" w:cs="Arial"/>
          <w:b/>
          <w:sz w:val="24"/>
          <w:szCs w:val="28"/>
          <w:lang w:val="es-ES_tradnl"/>
        </w:rPr>
        <w:t>Sujeto Obligado</w:t>
      </w:r>
      <w:r w:rsidRPr="00C60B56">
        <w:rPr>
          <w:rFonts w:ascii="Palatino Linotype" w:hAnsi="Palatino Linotype" w:cs="Arial"/>
          <w:sz w:val="24"/>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121F3" w:rsidRPr="00C60B56" w:rsidRDefault="004121F3" w:rsidP="004121F3">
      <w:pPr>
        <w:spacing w:after="0" w:line="360" w:lineRule="auto"/>
        <w:jc w:val="both"/>
        <w:rPr>
          <w:rFonts w:ascii="Palatino Linotype" w:hAnsi="Palatino Linotype" w:cs="Arial"/>
          <w:bCs/>
          <w:sz w:val="24"/>
          <w:szCs w:val="28"/>
        </w:rPr>
      </w:pPr>
      <w:r w:rsidRPr="00C60B56">
        <w:rPr>
          <w:rFonts w:ascii="Palatino Linotype" w:hAnsi="Palatino Linotype" w:cs="Arial"/>
          <w:b/>
          <w:bCs/>
          <w:sz w:val="28"/>
          <w:szCs w:val="28"/>
        </w:rPr>
        <w:lastRenderedPageBreak/>
        <w:t>CUARTO.</w:t>
      </w:r>
      <w:r w:rsidRPr="00C60B56">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C60B56">
        <w:rPr>
          <w:rFonts w:ascii="Palatino Linotype" w:hAnsi="Palatino Linotype" w:cs="Arial"/>
          <w:b/>
          <w:bCs/>
          <w:sz w:val="24"/>
          <w:szCs w:val="28"/>
        </w:rPr>
        <w:t>Sujeto Obligado</w:t>
      </w:r>
      <w:r w:rsidRPr="00C60B56">
        <w:rPr>
          <w:rFonts w:ascii="Palatino Linotype" w:hAnsi="Palatino Linotype" w:cs="Arial"/>
          <w:bCs/>
          <w:sz w:val="24"/>
          <w:szCs w:val="28"/>
        </w:rPr>
        <w:t xml:space="preserve"> de manera fundada y motivada, podrá solicitar una ampliación de plazo para el cumplimiento de la presente resolución.</w:t>
      </w:r>
    </w:p>
    <w:p w:rsidR="004121F3" w:rsidRPr="00C60B56" w:rsidRDefault="004121F3" w:rsidP="004121F3">
      <w:pPr>
        <w:autoSpaceDE w:val="0"/>
        <w:autoSpaceDN w:val="0"/>
        <w:adjustRightInd w:val="0"/>
        <w:spacing w:after="0" w:line="360" w:lineRule="auto"/>
        <w:ind w:right="49"/>
        <w:jc w:val="both"/>
        <w:rPr>
          <w:rFonts w:ascii="Palatino Linotype" w:hAnsi="Palatino Linotype" w:cs="Arial"/>
          <w:b/>
          <w:sz w:val="24"/>
          <w:szCs w:val="28"/>
        </w:rPr>
      </w:pPr>
    </w:p>
    <w:p w:rsidR="00597A3F" w:rsidRPr="00C60B56" w:rsidRDefault="004121F3" w:rsidP="00597A3F">
      <w:pPr>
        <w:autoSpaceDE w:val="0"/>
        <w:autoSpaceDN w:val="0"/>
        <w:adjustRightInd w:val="0"/>
        <w:spacing w:after="0" w:line="360" w:lineRule="auto"/>
        <w:ind w:right="49"/>
        <w:jc w:val="both"/>
        <w:rPr>
          <w:rFonts w:ascii="Palatino Linotype" w:hAnsi="Palatino Linotype" w:cs="Arial"/>
          <w:sz w:val="24"/>
          <w:szCs w:val="24"/>
        </w:rPr>
      </w:pPr>
      <w:r w:rsidRPr="00C60B56">
        <w:rPr>
          <w:rFonts w:ascii="Palatino Linotype" w:hAnsi="Palatino Linotype" w:cs="Arial"/>
          <w:b/>
          <w:sz w:val="28"/>
          <w:szCs w:val="28"/>
        </w:rPr>
        <w:t>QUINTO.</w:t>
      </w:r>
      <w:r w:rsidRPr="00C60B56">
        <w:rPr>
          <w:rFonts w:ascii="Palatino Linotype" w:hAnsi="Palatino Linotype" w:cs="Arial"/>
          <w:b/>
          <w:sz w:val="24"/>
          <w:szCs w:val="24"/>
        </w:rPr>
        <w:t xml:space="preserve"> NOTIFÍQUESE</w:t>
      </w:r>
      <w:r w:rsidRPr="00C60B56">
        <w:rPr>
          <w:rFonts w:ascii="Palatino Linotype" w:hAnsi="Palatino Linotype" w:cs="Arial"/>
          <w:sz w:val="24"/>
          <w:szCs w:val="24"/>
        </w:rPr>
        <w:t xml:space="preserve"> al </w:t>
      </w:r>
      <w:r w:rsidRPr="00C60B56">
        <w:rPr>
          <w:rFonts w:ascii="Palatino Linotype" w:hAnsi="Palatino Linotype" w:cs="Arial"/>
          <w:b/>
          <w:sz w:val="24"/>
          <w:szCs w:val="24"/>
        </w:rPr>
        <w:t>Recurrente</w:t>
      </w:r>
      <w:r w:rsidRPr="00C60B56">
        <w:rPr>
          <w:rFonts w:ascii="Palatino Linotype" w:hAnsi="Palatino Linotype" w:cs="Arial"/>
          <w:sz w:val="24"/>
          <w:szCs w:val="24"/>
        </w:rPr>
        <w:t xml:space="preserve"> la presente resolución a través del </w:t>
      </w:r>
      <w:r w:rsidRPr="00C60B56">
        <w:rPr>
          <w:rFonts w:ascii="Palatino Linotype" w:hAnsi="Palatino Linotype" w:cs="Arial"/>
          <w:sz w:val="24"/>
        </w:rPr>
        <w:t xml:space="preserve">Sistema de Acceso a la Información Mexiquense </w:t>
      </w:r>
      <w:r w:rsidRPr="00C60B56">
        <w:rPr>
          <w:rFonts w:ascii="Palatino Linotype" w:hAnsi="Palatino Linotype" w:cs="Arial"/>
          <w:b/>
          <w:sz w:val="24"/>
        </w:rPr>
        <w:t>(SAIMEX)</w:t>
      </w:r>
      <w:r w:rsidRPr="00C60B56">
        <w:rPr>
          <w:rFonts w:ascii="Palatino Linotype" w:hAnsi="Palatino Linotype" w:cs="Arial"/>
          <w:b/>
          <w:sz w:val="24"/>
          <w:szCs w:val="24"/>
        </w:rPr>
        <w:t>,</w:t>
      </w:r>
      <w:r w:rsidRPr="00C60B56">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bookmarkEnd w:id="0"/>
    </w:p>
    <w:p w:rsidR="00597A3F" w:rsidRPr="00C60B56" w:rsidRDefault="00597A3F" w:rsidP="00597A3F">
      <w:pPr>
        <w:autoSpaceDE w:val="0"/>
        <w:autoSpaceDN w:val="0"/>
        <w:adjustRightInd w:val="0"/>
        <w:spacing w:after="0" w:line="360" w:lineRule="auto"/>
        <w:ind w:right="49"/>
        <w:jc w:val="both"/>
        <w:rPr>
          <w:rFonts w:ascii="Palatino Linotype" w:hAnsi="Palatino Linotype" w:cs="Arial"/>
          <w:sz w:val="24"/>
          <w:szCs w:val="24"/>
        </w:rPr>
      </w:pPr>
    </w:p>
    <w:p w:rsidR="00487828" w:rsidRPr="00C60B56" w:rsidRDefault="00487828" w:rsidP="00AD3005">
      <w:pPr>
        <w:autoSpaceDE w:val="0"/>
        <w:autoSpaceDN w:val="0"/>
        <w:adjustRightInd w:val="0"/>
        <w:spacing w:after="0" w:line="360" w:lineRule="auto"/>
        <w:ind w:right="49"/>
        <w:jc w:val="both"/>
        <w:rPr>
          <w:rFonts w:ascii="Palatino Linotype" w:hAnsi="Palatino Linotype" w:cs="Arial"/>
          <w:sz w:val="24"/>
          <w:szCs w:val="24"/>
        </w:rPr>
      </w:pPr>
      <w:r w:rsidRPr="00C60B56">
        <w:rPr>
          <w:rFonts w:ascii="Palatino Linotype" w:hAnsi="Palatino Linotype" w:cs="Arial"/>
          <w:sz w:val="24"/>
          <w:szCs w:val="24"/>
        </w:rPr>
        <w:t>ASÍ LO RESUELVE, POR UNANIMIDAD DE VOTOS EL PLENO DEL</w:t>
      </w:r>
      <w:r w:rsidRPr="00C60B5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60B56">
        <w:rPr>
          <w:rFonts w:ascii="Palatino Linotype" w:hAnsi="Palatino Linotype" w:cs="Arial"/>
          <w:sz w:val="24"/>
          <w:szCs w:val="24"/>
        </w:rPr>
        <w:t>, CONFORMADO POR LOS COMISIONADOS JOSÉ MARTÍNEZ VILCHIS; MARÍA DEL ROSARIO MEJÍA AYALA</w:t>
      </w:r>
      <w:r w:rsidR="00C60B56">
        <w:rPr>
          <w:rFonts w:ascii="Palatino Linotype" w:hAnsi="Palatino Linotype" w:cs="Arial"/>
          <w:sz w:val="24"/>
          <w:szCs w:val="24"/>
        </w:rPr>
        <w:t xml:space="preserve"> (EMITIENDO VOTO PARTICULAR</w:t>
      </w:r>
      <w:r w:rsidR="00EA03B9">
        <w:rPr>
          <w:rFonts w:ascii="Palatino Linotype" w:hAnsi="Palatino Linotype" w:cs="Arial"/>
          <w:sz w:val="24"/>
          <w:szCs w:val="24"/>
        </w:rPr>
        <w:t xml:space="preserve"> CONCURRENTE</w:t>
      </w:r>
      <w:r w:rsidR="00C60B56">
        <w:rPr>
          <w:rFonts w:ascii="Palatino Linotype" w:hAnsi="Palatino Linotype" w:cs="Arial"/>
          <w:sz w:val="24"/>
          <w:szCs w:val="24"/>
        </w:rPr>
        <w:t>)</w:t>
      </w:r>
      <w:r w:rsidRPr="00C60B56">
        <w:rPr>
          <w:rFonts w:ascii="Palatino Linotype" w:hAnsi="Palatino Linotype" w:cs="Arial"/>
          <w:sz w:val="24"/>
          <w:szCs w:val="24"/>
        </w:rPr>
        <w:t>; SHARON CRISTINA MORALES MARTÍNEZ; LUIS GUSTAVO PARRA NORIEGA</w:t>
      </w:r>
      <w:r w:rsidR="00C60B56">
        <w:rPr>
          <w:rFonts w:ascii="Palatino Linotype" w:hAnsi="Palatino Linotype" w:cs="Arial"/>
          <w:sz w:val="24"/>
          <w:szCs w:val="24"/>
        </w:rPr>
        <w:t xml:space="preserve"> (EMITIENDO VOT</w:t>
      </w:r>
      <w:bookmarkStart w:id="1" w:name="_GoBack"/>
      <w:bookmarkEnd w:id="1"/>
      <w:r w:rsidR="00C60B56">
        <w:rPr>
          <w:rFonts w:ascii="Palatino Linotype" w:hAnsi="Palatino Linotype" w:cs="Arial"/>
          <w:sz w:val="24"/>
          <w:szCs w:val="24"/>
        </w:rPr>
        <w:t>O PARTICULAR</w:t>
      </w:r>
      <w:r w:rsidR="00EA03B9">
        <w:rPr>
          <w:rFonts w:ascii="Palatino Linotype" w:hAnsi="Palatino Linotype" w:cs="Arial"/>
          <w:sz w:val="24"/>
          <w:szCs w:val="24"/>
        </w:rPr>
        <w:t xml:space="preserve"> CONCURRENTE</w:t>
      </w:r>
      <w:r w:rsidR="00C60B56">
        <w:rPr>
          <w:rFonts w:ascii="Palatino Linotype" w:hAnsi="Palatino Linotype" w:cs="Arial"/>
          <w:sz w:val="24"/>
          <w:szCs w:val="24"/>
        </w:rPr>
        <w:t>)</w:t>
      </w:r>
      <w:r w:rsidRPr="00C60B56">
        <w:rPr>
          <w:rFonts w:ascii="Palatino Linotype" w:hAnsi="Palatino Linotype" w:cs="Arial"/>
          <w:sz w:val="24"/>
          <w:szCs w:val="24"/>
        </w:rPr>
        <w:t xml:space="preserve"> Y GUADALUPE RAMÍREZ PEÑA; EN LA </w:t>
      </w:r>
      <w:r w:rsidR="002A038C" w:rsidRPr="00C60B56">
        <w:rPr>
          <w:rFonts w:ascii="Palatino Linotype" w:hAnsi="Palatino Linotype" w:cs="Arial"/>
          <w:sz w:val="24"/>
          <w:szCs w:val="24"/>
        </w:rPr>
        <w:t xml:space="preserve">TRIGÉSIMA </w:t>
      </w:r>
      <w:r w:rsidR="009E0B1E" w:rsidRPr="00C60B56">
        <w:rPr>
          <w:rFonts w:ascii="Palatino Linotype" w:hAnsi="Palatino Linotype" w:cs="Arial"/>
          <w:sz w:val="24"/>
          <w:szCs w:val="24"/>
        </w:rPr>
        <w:t>TERCER</w:t>
      </w:r>
      <w:r w:rsidRPr="00C60B56">
        <w:rPr>
          <w:rFonts w:ascii="Palatino Linotype" w:hAnsi="Palatino Linotype" w:cs="Arial"/>
          <w:sz w:val="24"/>
          <w:szCs w:val="24"/>
        </w:rPr>
        <w:t xml:space="preserve">A SESIÓN ORDINARIA CELEBRADA EL </w:t>
      </w:r>
      <w:r w:rsidR="009E0B1E" w:rsidRPr="00C60B56">
        <w:rPr>
          <w:rFonts w:ascii="Palatino Linotype" w:hAnsi="Palatino Linotype" w:cs="Arial"/>
          <w:sz w:val="24"/>
          <w:szCs w:val="24"/>
        </w:rPr>
        <w:t>CATORCE DE SEPTIEMBRE</w:t>
      </w:r>
      <w:r w:rsidR="002A038C" w:rsidRPr="00C60B56">
        <w:rPr>
          <w:rFonts w:ascii="Palatino Linotype" w:hAnsi="Palatino Linotype" w:cs="Arial"/>
          <w:sz w:val="24"/>
          <w:szCs w:val="24"/>
        </w:rPr>
        <w:t xml:space="preserve"> </w:t>
      </w:r>
      <w:r w:rsidRPr="00C60B56">
        <w:rPr>
          <w:rFonts w:ascii="Palatino Linotype" w:hAnsi="Palatino Linotype" w:cs="Arial"/>
          <w:sz w:val="24"/>
          <w:szCs w:val="24"/>
        </w:rPr>
        <w:t>DE DOS MIL VEINTIDÓS, ANTE EL SECRETARIO TÉCNICO DE</w:t>
      </w:r>
      <w:r w:rsidR="00AD3005" w:rsidRPr="00C60B56">
        <w:rPr>
          <w:rFonts w:ascii="Palatino Linotype" w:hAnsi="Palatino Linotype" w:cs="Arial"/>
          <w:sz w:val="24"/>
          <w:szCs w:val="24"/>
        </w:rPr>
        <w:t>L PLENO, ALEXIS TAPIA RAMÍREZ.</w:t>
      </w:r>
      <w:r w:rsidR="009E0B1E" w:rsidRPr="00C60B56">
        <w:rPr>
          <w:rFonts w:ascii="Palatino Linotype" w:hAnsi="Palatino Linotype" w:cs="Arial"/>
          <w:sz w:val="24"/>
          <w:szCs w:val="24"/>
        </w:rPr>
        <w:t>------------------------------------------------------------------------------------------------------------------------------------------------------------------------------------------------------------------</w:t>
      </w:r>
    </w:p>
    <w:p w:rsidR="009E0B1E" w:rsidRPr="009E0B1E" w:rsidRDefault="009E0B1E" w:rsidP="00AD3005">
      <w:pPr>
        <w:autoSpaceDE w:val="0"/>
        <w:autoSpaceDN w:val="0"/>
        <w:adjustRightInd w:val="0"/>
        <w:spacing w:after="0" w:line="360" w:lineRule="auto"/>
        <w:ind w:right="49"/>
        <w:jc w:val="both"/>
        <w:rPr>
          <w:rFonts w:ascii="Palatino Linotype" w:hAnsi="Palatino Linotype" w:cs="Arial"/>
          <w:sz w:val="12"/>
          <w:szCs w:val="24"/>
        </w:rPr>
      </w:pPr>
      <w:r w:rsidRPr="00C60B56">
        <w:rPr>
          <w:rFonts w:ascii="Palatino Linotype" w:hAnsi="Palatino Linotype" w:cs="Arial"/>
          <w:sz w:val="18"/>
          <w:szCs w:val="24"/>
        </w:rPr>
        <w:t>JMV/CCR/</w:t>
      </w:r>
      <w:proofErr w:type="spellStart"/>
      <w:r w:rsidRPr="00C60B56">
        <w:rPr>
          <w:rFonts w:ascii="Palatino Linotype" w:hAnsi="Palatino Linotype" w:cs="Arial"/>
          <w:sz w:val="18"/>
          <w:szCs w:val="24"/>
        </w:rPr>
        <w:t>jasm</w:t>
      </w:r>
      <w:proofErr w:type="spellEnd"/>
    </w:p>
    <w:p w:rsidR="00487828" w:rsidRPr="004E74D8" w:rsidRDefault="00487828" w:rsidP="00487828">
      <w:pPr>
        <w:spacing w:after="0" w:line="360" w:lineRule="auto"/>
        <w:jc w:val="both"/>
        <w:rPr>
          <w:rFonts w:ascii="Palatino Linotype" w:hAnsi="Palatino Linotype" w:cs="Arial"/>
          <w:sz w:val="32"/>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rsidR="00487828" w:rsidRPr="004E74D8" w:rsidRDefault="00487828" w:rsidP="00487828">
      <w:pPr>
        <w:spacing w:after="0" w:line="480" w:lineRule="auto"/>
        <w:jc w:val="both"/>
        <w:rPr>
          <w:rFonts w:ascii="Palatino Linotype" w:hAnsi="Palatino Linotype"/>
        </w:rPr>
      </w:pPr>
    </w:p>
    <w:p w:rsidR="00487828" w:rsidRPr="004E74D8" w:rsidRDefault="00487828" w:rsidP="00487828">
      <w:pPr>
        <w:spacing w:after="0" w:line="480" w:lineRule="auto"/>
        <w:jc w:val="center"/>
        <w:rPr>
          <w:rFonts w:ascii="Palatino Linotype" w:hAnsi="Palatino Linotype"/>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tabs>
          <w:tab w:val="left" w:pos="709"/>
        </w:tabs>
        <w:spacing w:after="0" w:line="360" w:lineRule="auto"/>
        <w:ind w:right="51"/>
        <w:jc w:val="both"/>
        <w:rPr>
          <w:rFonts w:ascii="Palatino Linotype" w:hAnsi="Palatino Linotype"/>
          <w:sz w:val="24"/>
          <w:szCs w:val="24"/>
        </w:rPr>
      </w:pPr>
    </w:p>
    <w:p w:rsidR="0021054A" w:rsidRDefault="0021054A"/>
    <w:sectPr w:rsidR="0021054A" w:rsidSect="00911046">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151" w:rsidRDefault="00574151" w:rsidP="00487828">
      <w:pPr>
        <w:spacing w:after="0" w:line="240" w:lineRule="auto"/>
      </w:pPr>
      <w:r>
        <w:separator/>
      </w:r>
    </w:p>
  </w:endnote>
  <w:endnote w:type="continuationSeparator" w:id="0">
    <w:p w:rsidR="00574151" w:rsidRDefault="00574151" w:rsidP="0048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717CA" w:rsidRPr="002D6DD8" w:rsidRDefault="001717CA" w:rsidP="009110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7A3E">
              <w:rPr>
                <w:rFonts w:ascii="Palatino Linotype" w:hAnsi="Palatino Linotype"/>
                <w:bCs/>
                <w:noProof/>
                <w:sz w:val="20"/>
              </w:rPr>
              <w:t>53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7A3E">
              <w:rPr>
                <w:rFonts w:ascii="Palatino Linotype" w:hAnsi="Palatino Linotype"/>
                <w:bCs/>
                <w:noProof/>
                <w:sz w:val="20"/>
              </w:rPr>
              <w:t>53</w:t>
            </w:r>
            <w:r>
              <w:rPr>
                <w:rFonts w:ascii="Palatino Linotype" w:hAnsi="Palatino Linotype"/>
                <w:bCs/>
                <w:noProof/>
                <w:sz w:val="20"/>
              </w:rPr>
              <w:fldChar w:fldCharType="end"/>
            </w:r>
          </w:p>
        </w:sdtContent>
      </w:sdt>
    </w:sdtContent>
  </w:sdt>
  <w:p w:rsidR="001717CA" w:rsidRDefault="001717C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7CA" w:rsidRPr="000B69FA" w:rsidRDefault="001717CA" w:rsidP="009110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7A3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7A3E">
      <w:rPr>
        <w:rFonts w:ascii="Palatino Linotype" w:hAnsi="Palatino Linotype"/>
        <w:bCs/>
        <w:noProof/>
        <w:sz w:val="20"/>
      </w:rPr>
      <w:t>53</w:t>
    </w:r>
    <w:r>
      <w:rPr>
        <w:rFonts w:ascii="Palatino Linotype" w:hAnsi="Palatino Linotype"/>
        <w:bCs/>
        <w:noProof/>
        <w:sz w:val="20"/>
      </w:rPr>
      <w:fldChar w:fldCharType="end"/>
    </w:r>
  </w:p>
  <w:p w:rsidR="001717CA" w:rsidRDefault="001717C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151" w:rsidRDefault="00574151" w:rsidP="00487828">
      <w:pPr>
        <w:spacing w:after="0" w:line="240" w:lineRule="auto"/>
      </w:pPr>
      <w:r>
        <w:separator/>
      </w:r>
    </w:p>
  </w:footnote>
  <w:footnote w:type="continuationSeparator" w:id="0">
    <w:p w:rsidR="00574151" w:rsidRDefault="00574151" w:rsidP="00487828">
      <w:pPr>
        <w:spacing w:after="0" w:line="240" w:lineRule="auto"/>
      </w:pPr>
      <w:r>
        <w:continuationSeparator/>
      </w:r>
    </w:p>
  </w:footnote>
  <w:footnote w:id="1">
    <w:p w:rsidR="001717CA" w:rsidRPr="003F3706" w:rsidRDefault="001717CA" w:rsidP="00487828">
      <w:pPr>
        <w:spacing w:line="240" w:lineRule="auto"/>
        <w:jc w:val="both"/>
        <w:rPr>
          <w:rFonts w:ascii="Palatino Linotype" w:hAnsi="Palatino Linotype"/>
          <w:b/>
          <w:bCs/>
          <w:i/>
          <w:sz w:val="18"/>
          <w:szCs w:val="20"/>
          <w:lang w:eastAsia="es-MX"/>
        </w:rPr>
      </w:pPr>
      <w:r>
        <w:rPr>
          <w:rStyle w:val="Refdenotaalpie"/>
        </w:rPr>
        <w:footnoteRef/>
      </w:r>
      <w:r>
        <w:t xml:space="preserve"> </w:t>
      </w:r>
      <w:r w:rsidRPr="003F3706">
        <w:rPr>
          <w:rFonts w:ascii="Palatino Linotype" w:hAnsi="Palatino Linotype"/>
          <w:b/>
          <w:bCs/>
          <w:i/>
          <w:sz w:val="18"/>
          <w:szCs w:val="20"/>
        </w:rPr>
        <w:t>IMPROCEDENCIA Y SOBRESEIMIENTO EN EL JUICIO DE AMPARO. LAS CAUSAS PREVISTAS EN LOS ARTÍCULOS 73 Y 74 DE LA LEY DE LA MATERIA, RESPECTIVAMENTE, NO SON INCOMPATIBLES CON EL ARTÍCULO 25.1 DE LA CONVENCIÓN AMERICANA SOBRE DERECHOS HUMANOS.</w:t>
      </w:r>
    </w:p>
    <w:p w:rsidR="001717CA" w:rsidRPr="003F3706" w:rsidRDefault="001717CA" w:rsidP="00487828">
      <w:pPr>
        <w:spacing w:line="240" w:lineRule="auto"/>
        <w:jc w:val="both"/>
        <w:rPr>
          <w:rFonts w:ascii="Palatino Linotype" w:hAnsi="Palatino Linotype"/>
          <w:i/>
          <w:sz w:val="18"/>
          <w:szCs w:val="20"/>
        </w:rPr>
      </w:pPr>
      <w:r w:rsidRPr="003F3706">
        <w:rPr>
          <w:rFonts w:ascii="Palatino Linotype" w:hAnsi="Palatino Linotype"/>
          <w:i/>
          <w:sz w:val="18"/>
          <w:szCs w:val="20"/>
        </w:rPr>
        <w:t>Del examen de compatibilidad de los artículos</w:t>
      </w:r>
      <w:r w:rsidRPr="003F3706">
        <w:rPr>
          <w:rStyle w:val="apple-converted-space"/>
          <w:rFonts w:ascii="Palatino Linotype" w:hAnsi="Palatino Linotype"/>
          <w:i/>
          <w:sz w:val="18"/>
          <w:szCs w:val="20"/>
        </w:rPr>
        <w:t> </w:t>
      </w:r>
      <w:hyperlink r:id="rId1" w:history="1">
        <w:r w:rsidRPr="003F3706">
          <w:rPr>
            <w:rStyle w:val="Hipervnculo"/>
            <w:rFonts w:ascii="Palatino Linotype" w:hAnsi="Palatino Linotype"/>
            <w:i/>
            <w:sz w:val="18"/>
            <w:szCs w:val="20"/>
          </w:rPr>
          <w:t>73 y 74 de la Ley de Amparo</w:t>
        </w:r>
      </w:hyperlink>
      <w:r w:rsidRPr="003F3706">
        <w:rPr>
          <w:rStyle w:val="apple-converted-space"/>
          <w:rFonts w:ascii="Palatino Linotype" w:hAnsi="Palatino Linotype"/>
          <w:i/>
          <w:sz w:val="18"/>
          <w:szCs w:val="20"/>
        </w:rPr>
        <w:t> </w:t>
      </w:r>
      <w:r w:rsidRPr="003F3706">
        <w:rPr>
          <w:rFonts w:ascii="Palatino Linotype" w:hAnsi="Palatino Linotype"/>
          <w:i/>
          <w:sz w:val="18"/>
          <w:szCs w:val="20"/>
        </w:rPr>
        <w:t>con el artículo</w:t>
      </w:r>
      <w:r w:rsidRPr="003F3706">
        <w:rPr>
          <w:rStyle w:val="apple-converted-space"/>
          <w:rFonts w:ascii="Palatino Linotype" w:hAnsi="Palatino Linotype"/>
          <w:i/>
          <w:sz w:val="18"/>
          <w:szCs w:val="20"/>
        </w:rPr>
        <w:t> </w:t>
      </w:r>
      <w:hyperlink r:id="rId2" w:history="1">
        <w:r w:rsidRPr="003F3706">
          <w:rPr>
            <w:rStyle w:val="Hipervnculo"/>
            <w:rFonts w:ascii="Palatino Linotype" w:hAnsi="Palatino Linotype"/>
            <w:i/>
            <w:sz w:val="18"/>
            <w:szCs w:val="20"/>
          </w:rPr>
          <w:t>25.1 de la Convención Americana sobre Derechos Humanos</w:t>
        </w:r>
      </w:hyperlink>
      <w:r w:rsidRPr="003F3706">
        <w:rPr>
          <w:rStyle w:val="apple-converted-space"/>
          <w:rFonts w:ascii="Palatino Linotype" w:hAnsi="Palatino Linotype"/>
          <w:i/>
          <w:sz w:val="18"/>
          <w:szCs w:val="20"/>
        </w:rPr>
        <w:t> </w:t>
      </w:r>
      <w:r w:rsidRPr="003F3706">
        <w:rPr>
          <w:rFonts w:ascii="Palatino Linotype" w:hAnsi="Palatino Linotype"/>
          <w:b/>
          <w:i/>
          <w:sz w:val="18"/>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F3706">
        <w:rPr>
          <w:rFonts w:ascii="Palatino Linotype" w:hAnsi="Palatino Linotype"/>
          <w:i/>
          <w:sz w:val="18"/>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F3706">
        <w:rPr>
          <w:rFonts w:ascii="Palatino Linotype" w:hAnsi="Palatino Linotype"/>
          <w:i/>
          <w:sz w:val="18"/>
          <w:szCs w:val="20"/>
        </w:rPr>
        <w:t>concesoria</w:t>
      </w:r>
      <w:proofErr w:type="spellEnd"/>
      <w:r w:rsidRPr="003F3706">
        <w:rPr>
          <w:rFonts w:ascii="Palatino Linotype" w:hAnsi="Palatino Linotype"/>
          <w:i/>
          <w:sz w:val="18"/>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717CA" w:rsidRDefault="001717CA" w:rsidP="0059274B">
      <w:pPr>
        <w:pStyle w:val="Textonotapie"/>
        <w:jc w:val="both"/>
        <w:rPr>
          <w:rFonts w:ascii="Palatino Linotype" w:hAnsi="Palatino Linotype"/>
          <w:sz w:val="16"/>
          <w:szCs w:val="16"/>
        </w:rPr>
      </w:pPr>
      <w:r>
        <w:rPr>
          <w:rStyle w:val="Refdenotaalpie"/>
          <w:rFonts w:ascii="Palatino Linotype" w:eastAsia="Calibri"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3">
    <w:p w:rsidR="001717CA" w:rsidRPr="00C0450E" w:rsidRDefault="001717CA" w:rsidP="0059274B">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Iriarte, Hugo. Derecho Fiscal I. Colección de textos jurídicos. Editorial IURE. México, 2004, páginas 182 y 183. </w:t>
      </w:r>
    </w:p>
  </w:footnote>
  <w:footnote w:id="4">
    <w:p w:rsidR="001717CA" w:rsidRPr="00C0450E" w:rsidRDefault="001717CA" w:rsidP="0059274B">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2004, páginas 29 a 31.</w:t>
      </w:r>
    </w:p>
  </w:footnote>
  <w:footnote w:id="5">
    <w:p w:rsidR="001717CA" w:rsidRPr="002F0069" w:rsidRDefault="001717CA" w:rsidP="0059274B">
      <w:pPr>
        <w:pStyle w:val="Textonotapie"/>
        <w:jc w:val="both"/>
        <w:rPr>
          <w:rFonts w:ascii="Arial" w:hAnsi="Arial" w:cs="Arial"/>
          <w:sz w:val="18"/>
          <w:szCs w:val="18"/>
        </w:rPr>
      </w:pPr>
      <w:r w:rsidRPr="002F0069">
        <w:rPr>
          <w:rStyle w:val="Refdenotaalpie"/>
          <w:rFonts w:ascii="Arial" w:hAnsi="Arial" w:cs="Arial"/>
          <w:sz w:val="18"/>
          <w:szCs w:val="18"/>
        </w:rPr>
        <w:footnoteRef/>
      </w:r>
      <w:r w:rsidRPr="002F0069">
        <w:rPr>
          <w:rFonts w:ascii="Arial" w:hAnsi="Arial" w:cs="Arial"/>
          <w:sz w:val="18"/>
          <w:szCs w:val="18"/>
        </w:rPr>
        <w:t xml:space="preserve"> Tesis 232409. Pleno. Séptima Época. Semanario Judicial de la Federación. Volumen 169-174, Primera Parte, Pág. 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1717CA" w:rsidTr="00136D69">
      <w:trPr>
        <w:trHeight w:val="227"/>
      </w:trPr>
      <w:tc>
        <w:tcPr>
          <w:tcW w:w="5916" w:type="dxa"/>
          <w:vAlign w:val="center"/>
          <w:hideMark/>
        </w:tcPr>
        <w:p w:rsidR="001717CA" w:rsidRPr="00641471" w:rsidRDefault="001717CA" w:rsidP="00136D69">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1426F86E" wp14:editId="36155466">
                <wp:simplePos x="0" y="0"/>
                <wp:positionH relativeFrom="page">
                  <wp:posOffset>-847090</wp:posOffset>
                </wp:positionH>
                <wp:positionV relativeFrom="margin">
                  <wp:posOffset>-662940</wp:posOffset>
                </wp:positionV>
                <wp:extent cx="8078470" cy="11360150"/>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150"/>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rsidR="001717CA" w:rsidRPr="007052BF" w:rsidRDefault="001717CA" w:rsidP="00911046">
          <w:pPr>
            <w:spacing w:after="120" w:line="256" w:lineRule="auto"/>
            <w:ind w:left="-486" w:firstLine="1585"/>
            <w:jc w:val="right"/>
            <w:rPr>
              <w:rFonts w:ascii="Palatino Linotype" w:hAnsi="Palatino Linotype" w:cs="Arial"/>
              <w:szCs w:val="20"/>
            </w:rPr>
          </w:pPr>
          <w:r>
            <w:rPr>
              <w:rFonts w:ascii="Palatino Linotype" w:hAnsi="Palatino Linotype" w:cs="Arial"/>
              <w:bCs/>
              <w:sz w:val="24"/>
              <w:lang w:eastAsia="es-MX"/>
            </w:rPr>
            <w:t>12060</w:t>
          </w:r>
          <w:r w:rsidRPr="007052BF">
            <w:rPr>
              <w:rFonts w:ascii="Palatino Linotype" w:hAnsi="Palatino Linotype" w:cs="Arial"/>
              <w:bCs/>
              <w:sz w:val="24"/>
              <w:lang w:eastAsia="es-MX"/>
            </w:rPr>
            <w:t>/INFOEM/IP/RR/202</w:t>
          </w:r>
          <w:r>
            <w:rPr>
              <w:rFonts w:ascii="Palatino Linotype" w:hAnsi="Palatino Linotype" w:cs="Arial"/>
              <w:bCs/>
              <w:sz w:val="24"/>
              <w:lang w:eastAsia="es-MX"/>
            </w:rPr>
            <w:t>2</w:t>
          </w:r>
        </w:p>
      </w:tc>
    </w:tr>
    <w:tr w:rsidR="001717CA" w:rsidTr="00136D69">
      <w:trPr>
        <w:trHeight w:val="242"/>
      </w:trPr>
      <w:tc>
        <w:tcPr>
          <w:tcW w:w="5916" w:type="dxa"/>
          <w:vAlign w:val="center"/>
          <w:hideMark/>
        </w:tcPr>
        <w:p w:rsidR="001717CA" w:rsidRPr="00641471" w:rsidRDefault="001717CA" w:rsidP="00136D6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rsidR="001717CA" w:rsidRPr="007052BF" w:rsidRDefault="001717CA" w:rsidP="002A038C">
          <w:pPr>
            <w:spacing w:after="120" w:line="256" w:lineRule="auto"/>
            <w:jc w:val="right"/>
            <w:rPr>
              <w:rFonts w:ascii="Palatino Linotype" w:hAnsi="Palatino Linotype" w:cs="Arial"/>
              <w:szCs w:val="20"/>
            </w:rPr>
          </w:pPr>
          <w:r w:rsidRPr="00817E13">
            <w:rPr>
              <w:rFonts w:ascii="Palatino Linotype" w:hAnsi="Palatino Linotype" w:cs="Arial"/>
              <w:szCs w:val="20"/>
            </w:rPr>
            <w:t xml:space="preserve">Ayuntamiento de </w:t>
          </w:r>
          <w:r>
            <w:rPr>
              <w:rFonts w:ascii="Palatino Linotype" w:hAnsi="Palatino Linotype" w:cs="Arial"/>
              <w:szCs w:val="20"/>
            </w:rPr>
            <w:t>Lerma</w:t>
          </w:r>
        </w:p>
      </w:tc>
    </w:tr>
    <w:tr w:rsidR="001717CA" w:rsidTr="00136D69">
      <w:trPr>
        <w:trHeight w:val="342"/>
      </w:trPr>
      <w:tc>
        <w:tcPr>
          <w:tcW w:w="5916" w:type="dxa"/>
          <w:vAlign w:val="center"/>
          <w:hideMark/>
        </w:tcPr>
        <w:p w:rsidR="001717CA" w:rsidRPr="00641471" w:rsidRDefault="001717CA" w:rsidP="00136D6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rsidR="001717CA" w:rsidRPr="007052BF" w:rsidRDefault="001717CA" w:rsidP="00911046">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rsidR="001717CA" w:rsidRPr="00AE046A" w:rsidRDefault="001717CA" w:rsidP="00911046">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1717CA" w:rsidTr="00911046">
      <w:trPr>
        <w:trHeight w:val="227"/>
      </w:trPr>
      <w:tc>
        <w:tcPr>
          <w:tcW w:w="2704" w:type="dxa"/>
          <w:vAlign w:val="center"/>
          <w:hideMark/>
        </w:tcPr>
        <w:p w:rsidR="001717CA" w:rsidRPr="00E77A29" w:rsidRDefault="001717CA" w:rsidP="00911046">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vAlign w:val="center"/>
          <w:hideMark/>
        </w:tcPr>
        <w:p w:rsidR="001717CA" w:rsidRPr="00E77A29" w:rsidRDefault="001717CA" w:rsidP="00911046">
          <w:pPr>
            <w:spacing w:after="0" w:line="276" w:lineRule="auto"/>
            <w:ind w:left="-486" w:firstLine="1585"/>
            <w:jc w:val="right"/>
            <w:rPr>
              <w:rFonts w:ascii="Palatino Linotype" w:hAnsi="Palatino Linotype" w:cs="Arial"/>
            </w:rPr>
          </w:pPr>
          <w:r>
            <w:rPr>
              <w:rFonts w:ascii="Palatino Linotype" w:hAnsi="Palatino Linotype" w:cs="Arial"/>
              <w:bCs/>
              <w:lang w:eastAsia="es-MX"/>
            </w:rPr>
            <w:t>12060/INFOEM/IP/RR/2022</w:t>
          </w:r>
        </w:p>
      </w:tc>
    </w:tr>
    <w:tr w:rsidR="001717CA" w:rsidTr="00136D69">
      <w:trPr>
        <w:trHeight w:val="242"/>
      </w:trPr>
      <w:tc>
        <w:tcPr>
          <w:tcW w:w="2704" w:type="dxa"/>
          <w:hideMark/>
        </w:tcPr>
        <w:p w:rsidR="001717CA" w:rsidRPr="00E77A29" w:rsidRDefault="001717CA" w:rsidP="00136D69">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vAlign w:val="center"/>
          <w:hideMark/>
        </w:tcPr>
        <w:p w:rsidR="001717CA" w:rsidRPr="00E77A29" w:rsidRDefault="001717CA" w:rsidP="002A038C">
          <w:pPr>
            <w:spacing w:after="0" w:line="276" w:lineRule="auto"/>
            <w:ind w:left="-486" w:firstLine="977"/>
            <w:jc w:val="right"/>
            <w:rPr>
              <w:rFonts w:ascii="Palatino Linotype" w:hAnsi="Palatino Linotype" w:cs="Arial"/>
            </w:rPr>
          </w:pPr>
          <w:r w:rsidRPr="00817E13">
            <w:rPr>
              <w:rFonts w:ascii="Palatino Linotype" w:hAnsi="Palatino Linotype" w:cs="Arial"/>
            </w:rPr>
            <w:t xml:space="preserve">Ayuntamiento de </w:t>
          </w:r>
          <w:r>
            <w:rPr>
              <w:rFonts w:ascii="Palatino Linotype" w:hAnsi="Palatino Linotype" w:cs="Arial"/>
            </w:rPr>
            <w:t>Lerma</w:t>
          </w:r>
        </w:p>
      </w:tc>
    </w:tr>
    <w:tr w:rsidR="001717CA" w:rsidTr="00136D69">
      <w:trPr>
        <w:trHeight w:val="342"/>
      </w:trPr>
      <w:tc>
        <w:tcPr>
          <w:tcW w:w="2704" w:type="dxa"/>
        </w:tcPr>
        <w:p w:rsidR="001717CA" w:rsidRPr="00E77A29" w:rsidRDefault="001717CA" w:rsidP="00136D69">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vAlign w:val="center"/>
        </w:tcPr>
        <w:p w:rsidR="001717CA" w:rsidRPr="00E77A29" w:rsidRDefault="00BB7A3E" w:rsidP="00911046">
          <w:pPr>
            <w:spacing w:after="0" w:line="276" w:lineRule="auto"/>
            <w:ind w:left="-486" w:firstLine="567"/>
            <w:jc w:val="right"/>
            <w:rPr>
              <w:rFonts w:ascii="Palatino Linotype" w:hAnsi="Palatino Linotype" w:cs="Arial"/>
            </w:rPr>
          </w:pPr>
          <w:r>
            <w:rPr>
              <w:rFonts w:ascii="Palatino Linotype" w:hAnsi="Palatino Linotype" w:cs="Arial"/>
            </w:rPr>
            <w:t>XXXXXXXXXXXXXXXXX</w:t>
          </w:r>
        </w:p>
      </w:tc>
    </w:tr>
    <w:tr w:rsidR="001717CA" w:rsidTr="00911046">
      <w:trPr>
        <w:trHeight w:val="60"/>
      </w:trPr>
      <w:tc>
        <w:tcPr>
          <w:tcW w:w="2704" w:type="dxa"/>
          <w:vAlign w:val="center"/>
        </w:tcPr>
        <w:p w:rsidR="001717CA" w:rsidRPr="00E77A29" w:rsidRDefault="001717CA" w:rsidP="00911046">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vAlign w:val="center"/>
        </w:tcPr>
        <w:p w:rsidR="001717CA" w:rsidRPr="00E77A29" w:rsidRDefault="001717CA" w:rsidP="00911046">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rsidR="001717CA" w:rsidRPr="00C222C0" w:rsidRDefault="001717C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53AEFC" wp14:editId="046CE2E6">
          <wp:simplePos x="0" y="0"/>
          <wp:positionH relativeFrom="margin">
            <wp:posOffset>-1361882</wp:posOffset>
          </wp:positionH>
          <wp:positionV relativeFrom="margin">
            <wp:posOffset>-1609891</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EA"/>
      </v:shape>
    </w:pict>
  </w:numPicBullet>
  <w:abstractNum w:abstractNumId="0" w15:restartNumberingAfterBreak="0">
    <w:nsid w:val="023E2765"/>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E7A8F"/>
    <w:multiLevelType w:val="hybridMultilevel"/>
    <w:tmpl w:val="068C76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954D37"/>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DB122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144DD"/>
    <w:multiLevelType w:val="hybridMultilevel"/>
    <w:tmpl w:val="1C7C3A8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643F2C"/>
    <w:multiLevelType w:val="hybridMultilevel"/>
    <w:tmpl w:val="82FC8C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5502E2"/>
    <w:multiLevelType w:val="hybridMultilevel"/>
    <w:tmpl w:val="D2549D62"/>
    <w:lvl w:ilvl="0" w:tplc="5D90B5E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0F5668"/>
    <w:multiLevelType w:val="hybridMultilevel"/>
    <w:tmpl w:val="3F843A0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634AD9"/>
    <w:multiLevelType w:val="hybridMultilevel"/>
    <w:tmpl w:val="22D6C812"/>
    <w:lvl w:ilvl="0" w:tplc="B40A80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0967AF"/>
    <w:multiLevelType w:val="hybridMultilevel"/>
    <w:tmpl w:val="7806F8B0"/>
    <w:lvl w:ilvl="0" w:tplc="24344610">
      <w:start w:val="1"/>
      <w:numFmt w:val="decimal"/>
      <w:lvlText w:val="%1."/>
      <w:lvlJc w:val="left"/>
      <w:pPr>
        <w:ind w:left="720" w:hanging="360"/>
      </w:pPr>
      <w:rPr>
        <w:rFonts w:hint="default"/>
        <w:b/>
        <w:bCs/>
        <w:sz w:val="24"/>
        <w:szCs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936641"/>
    <w:multiLevelType w:val="hybridMultilevel"/>
    <w:tmpl w:val="D740432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1B2CCF"/>
    <w:multiLevelType w:val="hybridMultilevel"/>
    <w:tmpl w:val="9EA475F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7E7F80"/>
    <w:multiLevelType w:val="multilevel"/>
    <w:tmpl w:val="00306B5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C763CB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D70EB4"/>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2846C7"/>
    <w:multiLevelType w:val="hybridMultilevel"/>
    <w:tmpl w:val="00D4049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0"/>
  </w:num>
  <w:num w:numId="4">
    <w:abstractNumId w:val="23"/>
  </w:num>
  <w:num w:numId="5">
    <w:abstractNumId w:val="16"/>
  </w:num>
  <w:num w:numId="6">
    <w:abstractNumId w:val="3"/>
  </w:num>
  <w:num w:numId="7">
    <w:abstractNumId w:val="11"/>
  </w:num>
  <w:num w:numId="8">
    <w:abstractNumId w:val="9"/>
  </w:num>
  <w:num w:numId="9">
    <w:abstractNumId w:val="6"/>
  </w:num>
  <w:num w:numId="10">
    <w:abstractNumId w:val="21"/>
  </w:num>
  <w:num w:numId="11">
    <w:abstractNumId w:val="19"/>
  </w:num>
  <w:num w:numId="12">
    <w:abstractNumId w:val="5"/>
  </w:num>
  <w:num w:numId="13">
    <w:abstractNumId w:val="4"/>
  </w:num>
  <w:num w:numId="14">
    <w:abstractNumId w:val="0"/>
  </w:num>
  <w:num w:numId="15">
    <w:abstractNumId w:val="26"/>
  </w:num>
  <w:num w:numId="16">
    <w:abstractNumId w:val="27"/>
  </w:num>
  <w:num w:numId="17">
    <w:abstractNumId w:val="10"/>
  </w:num>
  <w:num w:numId="18">
    <w:abstractNumId w:val="17"/>
  </w:num>
  <w:num w:numId="19">
    <w:abstractNumId w:val="25"/>
  </w:num>
  <w:num w:numId="20">
    <w:abstractNumId w:val="24"/>
  </w:num>
  <w:num w:numId="21">
    <w:abstractNumId w:val="7"/>
  </w:num>
  <w:num w:numId="22">
    <w:abstractNumId w:val="14"/>
  </w:num>
  <w:num w:numId="23">
    <w:abstractNumId w:val="13"/>
  </w:num>
  <w:num w:numId="24">
    <w:abstractNumId w:val="22"/>
  </w:num>
  <w:num w:numId="25">
    <w:abstractNumId w:val="1"/>
  </w:num>
  <w:num w:numId="26">
    <w:abstractNumId w:val="28"/>
  </w:num>
  <w:num w:numId="27">
    <w:abstractNumId w:val="18"/>
  </w:num>
  <w:num w:numId="28">
    <w:abstractNumId w:val="29"/>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28"/>
    <w:rsid w:val="00017C26"/>
    <w:rsid w:val="00063BF7"/>
    <w:rsid w:val="00080916"/>
    <w:rsid w:val="000C0D0B"/>
    <w:rsid w:val="000C1CFD"/>
    <w:rsid w:val="000C7678"/>
    <w:rsid w:val="000F48DB"/>
    <w:rsid w:val="00136D69"/>
    <w:rsid w:val="001717CA"/>
    <w:rsid w:val="001A73E2"/>
    <w:rsid w:val="001C440D"/>
    <w:rsid w:val="001E4D7F"/>
    <w:rsid w:val="0021054A"/>
    <w:rsid w:val="002A022A"/>
    <w:rsid w:val="002A038C"/>
    <w:rsid w:val="002A7D71"/>
    <w:rsid w:val="002C6F6A"/>
    <w:rsid w:val="002D06AC"/>
    <w:rsid w:val="002E70CF"/>
    <w:rsid w:val="002F1D71"/>
    <w:rsid w:val="0030054A"/>
    <w:rsid w:val="00300EA9"/>
    <w:rsid w:val="003A0153"/>
    <w:rsid w:val="003B24D9"/>
    <w:rsid w:val="003D2A93"/>
    <w:rsid w:val="004121F3"/>
    <w:rsid w:val="00487828"/>
    <w:rsid w:val="004D672C"/>
    <w:rsid w:val="00574151"/>
    <w:rsid w:val="0059274B"/>
    <w:rsid w:val="00597A3F"/>
    <w:rsid w:val="005A5AAB"/>
    <w:rsid w:val="005B3A52"/>
    <w:rsid w:val="006D1D3A"/>
    <w:rsid w:val="006F76F6"/>
    <w:rsid w:val="007923AB"/>
    <w:rsid w:val="007B7064"/>
    <w:rsid w:val="008037B8"/>
    <w:rsid w:val="00817E13"/>
    <w:rsid w:val="00911046"/>
    <w:rsid w:val="009A4F83"/>
    <w:rsid w:val="009A6A1D"/>
    <w:rsid w:val="009C25C7"/>
    <w:rsid w:val="009E0B1E"/>
    <w:rsid w:val="00A53E2D"/>
    <w:rsid w:val="00AC153E"/>
    <w:rsid w:val="00AD3005"/>
    <w:rsid w:val="00B009D3"/>
    <w:rsid w:val="00BB7A3E"/>
    <w:rsid w:val="00BC0B0A"/>
    <w:rsid w:val="00BD1B23"/>
    <w:rsid w:val="00C24066"/>
    <w:rsid w:val="00C60B56"/>
    <w:rsid w:val="00E12AA6"/>
    <w:rsid w:val="00E231BD"/>
    <w:rsid w:val="00E23499"/>
    <w:rsid w:val="00E43E0D"/>
    <w:rsid w:val="00EA03B9"/>
    <w:rsid w:val="00EC4921"/>
    <w:rsid w:val="00EE1D6C"/>
    <w:rsid w:val="00F232A5"/>
    <w:rsid w:val="00F515AC"/>
    <w:rsid w:val="00FB46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A7DB"/>
  <w15:chartTrackingRefBased/>
  <w15:docId w15:val="{E31409B2-4F76-42E3-B23E-960EEE8C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8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782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782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8782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8782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7828"/>
  </w:style>
  <w:style w:type="character" w:styleId="Hipervnculo">
    <w:name w:val="Hyperlink"/>
    <w:aliases w:val="Hipervínculo1,Hipervínculo11,Hipervínculo12,Hipervínculo13,Hipervínculo14,Hipervínculo15"/>
    <w:basedOn w:val="Fuentedeprrafopredeter"/>
    <w:uiPriority w:val="99"/>
    <w:unhideWhenUsed/>
    <w:rsid w:val="0048782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87828"/>
    <w:rPr>
      <w:vertAlign w:val="superscript"/>
    </w:rPr>
  </w:style>
  <w:style w:type="paragraph" w:styleId="Sinespaciado">
    <w:name w:val="No Spacing"/>
    <w:aliases w:val="Francesa,INAI"/>
    <w:link w:val="SinespaciadoCar"/>
    <w:qFormat/>
    <w:rsid w:val="00487828"/>
    <w:pPr>
      <w:spacing w:after="0" w:line="240" w:lineRule="auto"/>
    </w:pPr>
  </w:style>
  <w:style w:type="character" w:customStyle="1" w:styleId="SinespaciadoCar">
    <w:name w:val="Sin espaciado Car"/>
    <w:aliases w:val="Francesa Car,INAI Car"/>
    <w:link w:val="Sinespaciado"/>
    <w:locked/>
    <w:rsid w:val="00487828"/>
  </w:style>
  <w:style w:type="paragraph" w:styleId="Textoindependiente">
    <w:name w:val="Body Text"/>
    <w:basedOn w:val="Normal"/>
    <w:link w:val="TextoindependienteCar"/>
    <w:uiPriority w:val="1"/>
    <w:qFormat/>
    <w:rsid w:val="00487828"/>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487828"/>
    <w:rPr>
      <w:rFonts w:ascii="Arial" w:eastAsia="Arial" w:hAnsi="Arial" w:cs="Arial"/>
      <w:sz w:val="24"/>
      <w:szCs w:val="24"/>
      <w:lang w:val="es-ES" w:eastAsia="es-ES" w:bidi="es-ES"/>
    </w:rPr>
  </w:style>
  <w:style w:type="table" w:styleId="Tablaconcuadrcula">
    <w:name w:val="Table Grid"/>
    <w:basedOn w:val="Tablanormal"/>
    <w:uiPriority w:val="59"/>
    <w:rsid w:val="004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487828"/>
    <w:pPr>
      <w:spacing w:after="120" w:line="480" w:lineRule="auto"/>
    </w:pPr>
  </w:style>
  <w:style w:type="character" w:customStyle="1" w:styleId="Textoindependiente2Car">
    <w:name w:val="Texto independiente 2 Car"/>
    <w:basedOn w:val="Fuentedeprrafopredeter"/>
    <w:link w:val="Textoindependiente2"/>
    <w:uiPriority w:val="99"/>
    <w:semiHidden/>
    <w:rsid w:val="0048782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782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78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53</Pages>
  <Words>14286</Words>
  <Characters>78579</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libni</cp:lastModifiedBy>
  <cp:revision>11</cp:revision>
  <dcterms:created xsi:type="dcterms:W3CDTF">2022-08-18T17:51:00Z</dcterms:created>
  <dcterms:modified xsi:type="dcterms:W3CDTF">2022-10-03T00:31:00Z</dcterms:modified>
</cp:coreProperties>
</file>