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6DAA39C7" w:rsidR="00290EA9" w:rsidRPr="00CE74EA" w:rsidRDefault="00290EA9" w:rsidP="00290EA9">
      <w:pPr>
        <w:spacing w:line="360" w:lineRule="auto"/>
        <w:jc w:val="both"/>
        <w:rPr>
          <w:rFonts w:ascii="Palatino Linotype" w:hAnsi="Palatino Linotype"/>
        </w:rPr>
      </w:pPr>
      <w:r w:rsidRPr="00CE74E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FB2EB3" w:rsidRPr="00CE74EA">
        <w:rPr>
          <w:rFonts w:ascii="Palatino Linotype" w:hAnsi="Palatino Linotype"/>
        </w:rPr>
        <w:t xml:space="preserve">catorce de </w:t>
      </w:r>
      <w:r w:rsidR="002D18A7" w:rsidRPr="00CE74EA">
        <w:rPr>
          <w:rFonts w:ascii="Palatino Linotype" w:hAnsi="Palatino Linotype"/>
        </w:rPr>
        <w:t>septiembre</w:t>
      </w:r>
      <w:r w:rsidRPr="00CE74EA">
        <w:rPr>
          <w:rFonts w:ascii="Palatino Linotype" w:hAnsi="Palatino Linotype"/>
        </w:rPr>
        <w:t xml:space="preserve"> de dos mil veintidós.</w:t>
      </w:r>
    </w:p>
    <w:p w14:paraId="28464D58" w14:textId="77777777" w:rsidR="00457BB8" w:rsidRPr="00CE74EA" w:rsidRDefault="00457BB8" w:rsidP="0066637D">
      <w:pPr>
        <w:spacing w:line="360" w:lineRule="auto"/>
        <w:jc w:val="both"/>
        <w:rPr>
          <w:rFonts w:ascii="Palatino Linotype" w:hAnsi="Palatino Linotype"/>
        </w:rPr>
      </w:pPr>
    </w:p>
    <w:p w14:paraId="2C11FACB" w14:textId="6CF9D164" w:rsidR="00457BB8" w:rsidRPr="00CE74EA" w:rsidRDefault="00457BB8" w:rsidP="0066637D">
      <w:pPr>
        <w:spacing w:line="360" w:lineRule="auto"/>
        <w:jc w:val="both"/>
        <w:rPr>
          <w:rFonts w:ascii="Palatino Linotype" w:hAnsi="Palatino Linotype"/>
          <w:b/>
        </w:rPr>
      </w:pPr>
      <w:r w:rsidRPr="00CE74EA">
        <w:rPr>
          <w:rFonts w:ascii="Palatino Linotype" w:hAnsi="Palatino Linotype"/>
          <w:b/>
        </w:rPr>
        <w:t>VISTO</w:t>
      </w:r>
      <w:r w:rsidRPr="00CE74EA">
        <w:rPr>
          <w:rFonts w:ascii="Palatino Linotype" w:hAnsi="Palatino Linotype"/>
        </w:rPr>
        <w:t xml:space="preserve"> el exp</w:t>
      </w:r>
      <w:r w:rsidR="00CB5585" w:rsidRPr="00CE74EA">
        <w:rPr>
          <w:rFonts w:ascii="Palatino Linotype" w:hAnsi="Palatino Linotype"/>
        </w:rPr>
        <w:t xml:space="preserve">ediente formado con motivo del </w:t>
      </w:r>
      <w:r w:rsidR="00D86297" w:rsidRPr="00CE74EA">
        <w:rPr>
          <w:rFonts w:ascii="Palatino Linotype" w:hAnsi="Palatino Linotype"/>
        </w:rPr>
        <w:t>Recurso Revisión</w:t>
      </w:r>
      <w:r w:rsidRPr="00CE74EA">
        <w:rPr>
          <w:rFonts w:ascii="Palatino Linotype" w:hAnsi="Palatino Linotype"/>
        </w:rPr>
        <w:t xml:space="preserve"> </w:t>
      </w:r>
      <w:r w:rsidR="002D18A7" w:rsidRPr="00CE74EA">
        <w:rPr>
          <w:rFonts w:ascii="Palatino Linotype" w:hAnsi="Palatino Linotype"/>
          <w:b/>
          <w:lang w:val="es-ES_tradnl"/>
        </w:rPr>
        <w:t>11952</w:t>
      </w:r>
      <w:r w:rsidR="008834CE" w:rsidRPr="00CE74EA">
        <w:rPr>
          <w:rFonts w:ascii="Palatino Linotype" w:hAnsi="Palatino Linotype"/>
          <w:b/>
          <w:lang w:val="es-ES_tradnl"/>
        </w:rPr>
        <w:t>/INFOEM/IP/RR/2022</w:t>
      </w:r>
      <w:r w:rsidRPr="00CE74EA">
        <w:rPr>
          <w:rFonts w:ascii="Palatino Linotype" w:hAnsi="Palatino Linotype"/>
        </w:rPr>
        <w:t xml:space="preserve">, </w:t>
      </w:r>
      <w:r w:rsidR="006C52D7" w:rsidRPr="00CE74EA">
        <w:rPr>
          <w:rFonts w:ascii="Palatino Linotype" w:hAnsi="Palatino Linotype"/>
        </w:rPr>
        <w:t xml:space="preserve">promovido </w:t>
      </w:r>
      <w:r w:rsidR="005C250B" w:rsidRPr="00CE74EA">
        <w:rPr>
          <w:rFonts w:ascii="Palatino Linotype" w:hAnsi="Palatino Linotype"/>
          <w:color w:val="000000" w:themeColor="text1"/>
        </w:rPr>
        <w:t xml:space="preserve">por </w:t>
      </w:r>
      <w:bookmarkStart w:id="0" w:name="_GoBack"/>
      <w:r w:rsidR="001F7BB3">
        <w:rPr>
          <w:rFonts w:ascii="Palatino Linotype" w:hAnsi="Palatino Linotype"/>
          <w:b/>
          <w:color w:val="000000" w:themeColor="text1"/>
        </w:rPr>
        <w:t>XXXXXXX XXXXXXXX X</w:t>
      </w:r>
      <w:bookmarkEnd w:id="0"/>
      <w:r w:rsidR="005C250B" w:rsidRPr="00CE74EA">
        <w:rPr>
          <w:rFonts w:ascii="Palatino Linotype" w:hAnsi="Palatino Linotype"/>
          <w:color w:val="000000" w:themeColor="text1"/>
        </w:rPr>
        <w:t>,</w:t>
      </w:r>
      <w:r w:rsidR="005C250B" w:rsidRPr="00CE74EA">
        <w:rPr>
          <w:rFonts w:ascii="Palatino Linotype" w:hAnsi="Palatino Linotype" w:cs="Arial"/>
          <w:b/>
          <w:color w:val="000000" w:themeColor="text1"/>
          <w:lang w:val="es-ES"/>
        </w:rPr>
        <w:t xml:space="preserve"> </w:t>
      </w:r>
      <w:r w:rsidR="007E09B0" w:rsidRPr="00CE74EA">
        <w:rPr>
          <w:rFonts w:ascii="Palatino Linotype" w:hAnsi="Palatino Linotype" w:cs="Arial"/>
          <w:color w:val="000000" w:themeColor="text1"/>
          <w:lang w:val="es-ES"/>
        </w:rPr>
        <w:t xml:space="preserve">a </w:t>
      </w:r>
      <w:r w:rsidR="007E09B0" w:rsidRPr="00CE74EA">
        <w:rPr>
          <w:rFonts w:ascii="Palatino Linotype" w:hAnsi="Palatino Linotype"/>
          <w:color w:val="000000" w:themeColor="text1"/>
          <w:lang w:val="es-ES"/>
        </w:rPr>
        <w:t>quien</w:t>
      </w:r>
      <w:r w:rsidR="005C250B" w:rsidRPr="00CE74EA">
        <w:rPr>
          <w:rFonts w:ascii="Palatino Linotype" w:hAnsi="Palatino Linotype" w:cs="Arial"/>
          <w:b/>
          <w:color w:val="000000" w:themeColor="text1"/>
          <w:lang w:val="es-ES"/>
        </w:rPr>
        <w:t xml:space="preserve"> </w:t>
      </w:r>
      <w:r w:rsidR="005C250B" w:rsidRPr="00CE74EA">
        <w:rPr>
          <w:rFonts w:ascii="Palatino Linotype" w:hAnsi="Palatino Linotype"/>
          <w:color w:val="000000" w:themeColor="text1"/>
        </w:rPr>
        <w:t>en lo sucesivo se</w:t>
      </w:r>
      <w:r w:rsidR="007E09B0" w:rsidRPr="00CE74EA">
        <w:rPr>
          <w:rFonts w:ascii="Palatino Linotype" w:hAnsi="Palatino Linotype"/>
          <w:color w:val="000000" w:themeColor="text1"/>
        </w:rPr>
        <w:t xml:space="preserve"> le</w:t>
      </w:r>
      <w:r w:rsidR="005C250B" w:rsidRPr="00CE74EA">
        <w:rPr>
          <w:rFonts w:ascii="Palatino Linotype" w:hAnsi="Palatino Linotype"/>
          <w:color w:val="000000" w:themeColor="text1"/>
        </w:rPr>
        <w:t xml:space="preserve"> denominará </w:t>
      </w:r>
      <w:r w:rsidR="00646DD9" w:rsidRPr="00CE74EA">
        <w:rPr>
          <w:rFonts w:ascii="Palatino Linotype" w:hAnsi="Palatino Linotype" w:cs="Arial"/>
          <w:b/>
          <w:color w:val="000000" w:themeColor="text1"/>
          <w:lang w:val="es-ES"/>
        </w:rPr>
        <w:t>EL</w:t>
      </w:r>
      <w:r w:rsidR="005C250B" w:rsidRPr="00CE74EA">
        <w:rPr>
          <w:rFonts w:ascii="Palatino Linotype" w:hAnsi="Palatino Linotype" w:cs="Arial"/>
          <w:b/>
          <w:color w:val="000000" w:themeColor="text1"/>
          <w:lang w:val="es-ES"/>
        </w:rPr>
        <w:t xml:space="preserve"> RECURRENTE</w:t>
      </w:r>
      <w:r w:rsidR="005C250B" w:rsidRPr="00CE74EA">
        <w:rPr>
          <w:rFonts w:ascii="Palatino Linotype" w:hAnsi="Palatino Linotype"/>
          <w:color w:val="000000" w:themeColor="text1"/>
        </w:rPr>
        <w:t>,</w:t>
      </w:r>
      <w:r w:rsidRPr="00CE74EA">
        <w:rPr>
          <w:rFonts w:ascii="Palatino Linotype" w:hAnsi="Palatino Linotype"/>
        </w:rPr>
        <w:t xml:space="preserve"> </w:t>
      </w:r>
      <w:r w:rsidR="00E24730" w:rsidRPr="00CE74EA">
        <w:rPr>
          <w:rFonts w:ascii="Palatino Linotype" w:hAnsi="Palatino Linotype"/>
        </w:rPr>
        <w:t xml:space="preserve">en contra de </w:t>
      </w:r>
      <w:r w:rsidR="00DD7C89" w:rsidRPr="00CE74EA">
        <w:rPr>
          <w:rFonts w:ascii="Palatino Linotype" w:hAnsi="Palatino Linotype" w:cs="Arial"/>
          <w:color w:val="000000" w:themeColor="text1"/>
          <w:lang w:val="es-ES"/>
        </w:rPr>
        <w:t>la</w:t>
      </w:r>
      <w:r w:rsidR="00E24730" w:rsidRPr="00CE74EA">
        <w:rPr>
          <w:rFonts w:ascii="Palatino Linotype" w:hAnsi="Palatino Linotype" w:cs="Arial"/>
          <w:color w:val="000000" w:themeColor="text1"/>
          <w:lang w:val="es-ES"/>
        </w:rPr>
        <w:t xml:space="preserve"> respuesta</w:t>
      </w:r>
      <w:r w:rsidR="00F74502" w:rsidRPr="00CE74EA">
        <w:rPr>
          <w:rFonts w:ascii="Palatino Linotype" w:hAnsi="Palatino Linotype" w:cs="Arial"/>
          <w:color w:val="000000" w:themeColor="text1"/>
          <w:lang w:val="es-ES"/>
        </w:rPr>
        <w:t xml:space="preserve"> d</w:t>
      </w:r>
      <w:r w:rsidR="000C0B7F" w:rsidRPr="00CE74EA">
        <w:rPr>
          <w:rFonts w:ascii="Palatino Linotype" w:hAnsi="Palatino Linotype" w:cs="Arial"/>
          <w:color w:val="000000" w:themeColor="text1"/>
          <w:lang w:val="es-ES"/>
        </w:rPr>
        <w:t>e</w:t>
      </w:r>
      <w:r w:rsidR="005C250B" w:rsidRPr="00CE74EA">
        <w:rPr>
          <w:rFonts w:ascii="Palatino Linotype" w:hAnsi="Palatino Linotype" w:cs="Arial"/>
          <w:color w:val="000000" w:themeColor="text1"/>
          <w:lang w:val="es-ES"/>
        </w:rPr>
        <w:t xml:space="preserve">l </w:t>
      </w:r>
      <w:r w:rsidR="00371DEB" w:rsidRPr="00CE74EA">
        <w:rPr>
          <w:rFonts w:ascii="Palatino Linotype" w:hAnsi="Palatino Linotype" w:cs="Arial"/>
          <w:b/>
        </w:rPr>
        <w:t xml:space="preserve">Ayuntamiento de </w:t>
      </w:r>
      <w:r w:rsidR="002D18A7" w:rsidRPr="00CE74EA">
        <w:rPr>
          <w:rFonts w:ascii="Palatino Linotype" w:hAnsi="Palatino Linotype" w:cs="Arial"/>
          <w:b/>
        </w:rPr>
        <w:t>Melchor Ocampo</w:t>
      </w:r>
      <w:r w:rsidRPr="00CE74EA">
        <w:rPr>
          <w:rFonts w:ascii="Palatino Linotype" w:hAnsi="Palatino Linotype"/>
          <w:b/>
        </w:rPr>
        <w:t xml:space="preserve">, </w:t>
      </w:r>
      <w:r w:rsidR="00A66569" w:rsidRPr="00CE74EA">
        <w:rPr>
          <w:rFonts w:ascii="Palatino Linotype" w:hAnsi="Palatino Linotype"/>
          <w:lang w:val="es-419"/>
        </w:rPr>
        <w:t xml:space="preserve">que en </w:t>
      </w:r>
      <w:r w:rsidRPr="00CE74EA">
        <w:rPr>
          <w:rFonts w:ascii="Palatino Linotype" w:hAnsi="Palatino Linotype"/>
        </w:rPr>
        <w:t xml:space="preserve">lo sucesivo </w:t>
      </w:r>
      <w:r w:rsidR="009E2E2C" w:rsidRPr="00CE74EA">
        <w:rPr>
          <w:rFonts w:ascii="Palatino Linotype" w:hAnsi="Palatino Linotype"/>
        </w:rPr>
        <w:t xml:space="preserve">se denominará </w:t>
      </w:r>
      <w:r w:rsidRPr="00CE74EA">
        <w:rPr>
          <w:rFonts w:ascii="Palatino Linotype" w:hAnsi="Palatino Linotype"/>
          <w:b/>
        </w:rPr>
        <w:t>EL SUJETO OBLIGADO</w:t>
      </w:r>
      <w:r w:rsidRPr="00CE74EA">
        <w:rPr>
          <w:rFonts w:ascii="Palatino Linotype" w:hAnsi="Palatino Linotype"/>
        </w:rPr>
        <w:t xml:space="preserve">, se procede a dictar la presente resolución con base en lo siguiente: </w:t>
      </w:r>
    </w:p>
    <w:p w14:paraId="48CEFEB5" w14:textId="77777777" w:rsidR="00457BB8" w:rsidRPr="00CE74EA" w:rsidRDefault="00457BB8" w:rsidP="0066637D">
      <w:pPr>
        <w:jc w:val="center"/>
        <w:rPr>
          <w:rFonts w:ascii="Palatino Linotype" w:hAnsi="Palatino Linotype"/>
        </w:rPr>
      </w:pPr>
    </w:p>
    <w:p w14:paraId="480E521A" w14:textId="1C45FB4A" w:rsidR="00457BB8" w:rsidRPr="00CE74EA" w:rsidRDefault="003103D9" w:rsidP="0066637D">
      <w:pPr>
        <w:jc w:val="center"/>
        <w:rPr>
          <w:rFonts w:ascii="Palatino Linotype" w:hAnsi="Palatino Linotype"/>
          <w:b/>
          <w:bCs/>
          <w:spacing w:val="40"/>
          <w:sz w:val="28"/>
        </w:rPr>
      </w:pPr>
      <w:r w:rsidRPr="00CE74EA">
        <w:rPr>
          <w:rFonts w:ascii="Palatino Linotype" w:hAnsi="Palatino Linotype"/>
          <w:b/>
          <w:bCs/>
          <w:spacing w:val="40"/>
          <w:sz w:val="28"/>
        </w:rPr>
        <w:t>ANTECEDENTES</w:t>
      </w:r>
    </w:p>
    <w:p w14:paraId="68707BF2" w14:textId="77777777" w:rsidR="00457BB8" w:rsidRPr="00CE74EA" w:rsidRDefault="00457BB8" w:rsidP="0066637D">
      <w:pPr>
        <w:jc w:val="center"/>
        <w:rPr>
          <w:rFonts w:ascii="Palatino Linotype" w:hAnsi="Palatino Linotype"/>
          <w:b/>
          <w:bCs/>
          <w:spacing w:val="40"/>
        </w:rPr>
      </w:pPr>
    </w:p>
    <w:p w14:paraId="27A028CA" w14:textId="38A75BD8" w:rsidR="0046481A" w:rsidRPr="00CE74EA" w:rsidRDefault="00457BB8" w:rsidP="0066637D">
      <w:pPr>
        <w:spacing w:line="360" w:lineRule="auto"/>
        <w:jc w:val="both"/>
        <w:rPr>
          <w:rFonts w:ascii="Palatino Linotype" w:hAnsi="Palatino Linotype"/>
          <w:b/>
          <w:sz w:val="26"/>
          <w:szCs w:val="26"/>
        </w:rPr>
      </w:pPr>
      <w:r w:rsidRPr="00CE74EA">
        <w:rPr>
          <w:rFonts w:ascii="Palatino Linotype" w:hAnsi="Palatino Linotype"/>
          <w:b/>
          <w:sz w:val="26"/>
          <w:szCs w:val="26"/>
        </w:rPr>
        <w:t xml:space="preserve">I. </w:t>
      </w:r>
      <w:r w:rsidR="00747069" w:rsidRPr="00CE74EA">
        <w:rPr>
          <w:rFonts w:ascii="Palatino Linotype" w:hAnsi="Palatino Linotype"/>
          <w:b/>
          <w:sz w:val="26"/>
          <w:szCs w:val="26"/>
        </w:rPr>
        <w:t>De la Solicitud de Información</w:t>
      </w:r>
      <w:r w:rsidR="00E547B6" w:rsidRPr="00CE74EA">
        <w:rPr>
          <w:rFonts w:ascii="Palatino Linotype" w:hAnsi="Palatino Linotype"/>
          <w:b/>
          <w:sz w:val="26"/>
          <w:szCs w:val="26"/>
        </w:rPr>
        <w:t>.</w:t>
      </w:r>
    </w:p>
    <w:p w14:paraId="4EA39801" w14:textId="266646C5" w:rsidR="00F67B0E" w:rsidRPr="00CE74EA" w:rsidRDefault="00290EA9" w:rsidP="00D73171">
      <w:pPr>
        <w:spacing w:line="360" w:lineRule="auto"/>
        <w:jc w:val="both"/>
        <w:rPr>
          <w:rFonts w:ascii="Palatino Linotype" w:hAnsi="Palatino Linotype" w:cs="Arial"/>
          <w:b/>
          <w:bCs/>
          <w:lang w:val="es-ES"/>
        </w:rPr>
      </w:pPr>
      <w:r w:rsidRPr="00CE74EA">
        <w:rPr>
          <w:rFonts w:ascii="Palatino Linotype" w:hAnsi="Palatino Linotype" w:cs="Arial"/>
        </w:rPr>
        <w:t>El</w:t>
      </w:r>
      <w:r w:rsidR="00D73171" w:rsidRPr="00CE74EA">
        <w:rPr>
          <w:rFonts w:ascii="Palatino Linotype" w:hAnsi="Palatino Linotype" w:cs="Arial"/>
        </w:rPr>
        <w:t xml:space="preserve"> </w:t>
      </w:r>
      <w:r w:rsidR="002D18A7" w:rsidRPr="00CE74EA">
        <w:rPr>
          <w:rFonts w:ascii="Palatino Linotype" w:hAnsi="Palatino Linotype" w:cs="Arial"/>
          <w:b/>
        </w:rPr>
        <w:t>treinta y uno</w:t>
      </w:r>
      <w:r w:rsidR="00D73171" w:rsidRPr="00CE74EA">
        <w:rPr>
          <w:rFonts w:ascii="Palatino Linotype" w:hAnsi="Palatino Linotype" w:cs="Arial"/>
          <w:b/>
        </w:rPr>
        <w:t xml:space="preserve"> de </w:t>
      </w:r>
      <w:r w:rsidR="002D18A7" w:rsidRPr="00CE74EA">
        <w:rPr>
          <w:rFonts w:ascii="Palatino Linotype" w:hAnsi="Palatino Linotype" w:cs="Arial"/>
          <w:b/>
        </w:rPr>
        <w:t>may</w:t>
      </w:r>
      <w:r w:rsidR="004829FF" w:rsidRPr="00CE74EA">
        <w:rPr>
          <w:rFonts w:ascii="Palatino Linotype" w:hAnsi="Palatino Linotype" w:cs="Arial"/>
          <w:b/>
        </w:rPr>
        <w:t>o</w:t>
      </w:r>
      <w:r w:rsidR="00D73171" w:rsidRPr="00CE74EA">
        <w:rPr>
          <w:rFonts w:ascii="Palatino Linotype" w:hAnsi="Palatino Linotype" w:cs="Arial"/>
          <w:b/>
        </w:rPr>
        <w:t xml:space="preserve"> de dos mil veintidós</w:t>
      </w:r>
      <w:r w:rsidR="00D73171" w:rsidRPr="00CE74EA">
        <w:rPr>
          <w:rFonts w:ascii="Palatino Linotype" w:hAnsi="Palatino Linotype" w:cs="Arial"/>
        </w:rPr>
        <w:t xml:space="preserve">, </w:t>
      </w:r>
      <w:r w:rsidR="00646DD9" w:rsidRPr="00CE74EA">
        <w:rPr>
          <w:rFonts w:ascii="Palatino Linotype" w:hAnsi="Palatino Linotype" w:cs="Arial"/>
          <w:b/>
        </w:rPr>
        <w:t>EL</w:t>
      </w:r>
      <w:r w:rsidR="00D73171" w:rsidRPr="00CE74EA">
        <w:rPr>
          <w:rFonts w:ascii="Palatino Linotype" w:hAnsi="Palatino Linotype" w:cs="Arial"/>
          <w:b/>
        </w:rPr>
        <w:t xml:space="preserve"> RECURRENTE</w:t>
      </w:r>
      <w:r w:rsidR="0098012A" w:rsidRPr="00CE74EA">
        <w:rPr>
          <w:rFonts w:ascii="Palatino Linotype" w:hAnsi="Palatino Linotype" w:cs="Arial"/>
        </w:rPr>
        <w:t xml:space="preserve"> presentó </w:t>
      </w:r>
      <w:r w:rsidR="002065F6" w:rsidRPr="00CE74EA">
        <w:rPr>
          <w:rFonts w:ascii="Palatino Linotype" w:eastAsia="Palatino Linotype" w:hAnsi="Palatino Linotype" w:cs="Palatino Linotype"/>
        </w:rPr>
        <w:t xml:space="preserve">a través del </w:t>
      </w:r>
      <w:r w:rsidR="0098012A" w:rsidRPr="00CE74EA">
        <w:rPr>
          <w:rFonts w:ascii="Palatino Linotype" w:eastAsia="Palatino Linotype" w:hAnsi="Palatino Linotype" w:cs="Palatino Linotype"/>
        </w:rPr>
        <w:t>Sistema de Acceso a la Información Mexiquense</w:t>
      </w:r>
      <w:r w:rsidR="00D73171" w:rsidRPr="00CE74EA">
        <w:rPr>
          <w:rFonts w:ascii="Palatino Linotype" w:hAnsi="Palatino Linotype" w:cs="Arial"/>
        </w:rPr>
        <w:t xml:space="preserve">, en lo subsecuente </w:t>
      </w:r>
      <w:r w:rsidR="00D73171" w:rsidRPr="00CE74EA">
        <w:rPr>
          <w:rFonts w:ascii="Palatino Linotype" w:hAnsi="Palatino Linotype" w:cs="Arial"/>
          <w:b/>
        </w:rPr>
        <w:t>EL SAIMEX</w:t>
      </w:r>
      <w:r w:rsidR="00D73171" w:rsidRPr="00CE74EA">
        <w:rPr>
          <w:rFonts w:ascii="Palatino Linotype" w:hAnsi="Palatino Linotype" w:cs="Arial"/>
        </w:rPr>
        <w:t xml:space="preserve"> ante </w:t>
      </w:r>
      <w:r w:rsidR="00D73171" w:rsidRPr="00CE74EA">
        <w:rPr>
          <w:rFonts w:ascii="Palatino Linotype" w:hAnsi="Palatino Linotype" w:cs="Arial"/>
          <w:b/>
        </w:rPr>
        <w:t>EL SUJETO OBLIGADO</w:t>
      </w:r>
      <w:r w:rsidR="00D73171" w:rsidRPr="00CE74EA">
        <w:rPr>
          <w:rFonts w:ascii="Palatino Linotype" w:hAnsi="Palatino Linotype" w:cs="Arial"/>
        </w:rPr>
        <w:t>, la solicitud de acceso a la Información Pública, a la que se le</w:t>
      </w:r>
      <w:r w:rsidR="00181639" w:rsidRPr="00CE74EA">
        <w:rPr>
          <w:rFonts w:ascii="Palatino Linotype" w:hAnsi="Palatino Linotype" w:cs="Arial"/>
        </w:rPr>
        <w:t xml:space="preserve"> asignó el número de expediente</w:t>
      </w:r>
      <w:r w:rsidR="00181639" w:rsidRPr="00CE74EA">
        <w:rPr>
          <w:rFonts w:ascii="Palatino Linotype" w:hAnsi="Palatino Linotype" w:cs="Arial"/>
          <w:b/>
        </w:rPr>
        <w:t xml:space="preserve"> </w:t>
      </w:r>
      <w:r w:rsidR="002D18A7" w:rsidRPr="00CE74EA">
        <w:rPr>
          <w:rFonts w:ascii="Palatino Linotype" w:hAnsi="Palatino Linotype" w:cs="Arial"/>
          <w:b/>
        </w:rPr>
        <w:t>00091/MELOCAM/IP/2022</w:t>
      </w:r>
      <w:r w:rsidR="00D73171" w:rsidRPr="00CE74EA">
        <w:rPr>
          <w:rFonts w:ascii="Palatino Linotype" w:hAnsi="Palatino Linotype" w:cs="Arial"/>
        </w:rPr>
        <w:t>, mediante la cual solicitó:</w:t>
      </w:r>
    </w:p>
    <w:p w14:paraId="389904F8" w14:textId="77777777" w:rsidR="00D73171" w:rsidRPr="00CE74EA" w:rsidRDefault="00D73171" w:rsidP="00D73171">
      <w:pPr>
        <w:spacing w:line="360" w:lineRule="auto"/>
        <w:jc w:val="both"/>
        <w:rPr>
          <w:rFonts w:ascii="Palatino Linotype" w:hAnsi="Palatino Linotype" w:cs="Arial"/>
          <w:b/>
          <w:bCs/>
          <w:lang w:val="es-ES"/>
        </w:rPr>
      </w:pPr>
    </w:p>
    <w:p w14:paraId="431B0453" w14:textId="71383E03" w:rsidR="00FC0C87" w:rsidRPr="00CE74EA" w:rsidRDefault="00457BB8" w:rsidP="002065F6">
      <w:pPr>
        <w:tabs>
          <w:tab w:val="left" w:pos="851"/>
        </w:tabs>
        <w:ind w:left="851" w:right="901"/>
        <w:jc w:val="both"/>
        <w:rPr>
          <w:rFonts w:ascii="Palatino Linotype" w:hAnsi="Palatino Linotype" w:cs="Arial"/>
          <w:color w:val="000000" w:themeColor="text1"/>
          <w:sz w:val="22"/>
          <w:szCs w:val="22"/>
        </w:rPr>
      </w:pPr>
      <w:r w:rsidRPr="00CE74EA">
        <w:rPr>
          <w:rFonts w:ascii="Palatino Linotype" w:hAnsi="Palatino Linotype" w:cs="Arial"/>
          <w:i/>
          <w:sz w:val="22"/>
          <w:szCs w:val="22"/>
        </w:rPr>
        <w:t>“</w:t>
      </w:r>
      <w:r w:rsidR="002D18A7" w:rsidRPr="00CE74EA">
        <w:rPr>
          <w:rFonts w:ascii="Palatino Linotype" w:hAnsi="Palatino Linotype" w:cs="Arial"/>
          <w:i/>
          <w:sz w:val="22"/>
          <w:szCs w:val="22"/>
        </w:rPr>
        <w:t xml:space="preserve">De los servidores públicos adscritos hasta el día 31 de mayo de 2022 a la Presidencia, Secretaría del Ayuntamiento, Sindicatura, Primera Regiduría, Segunda Regiduría, Tercera Regiduría, Cuarta Regiduría. Quinta Regiduría, Sexta Regiduría, Séptima Regiduría, Tesorería, Contraloría Interna, Dirección de Administración, Dirección de Comunicación Social, Dirección de Obras Públicas, Dirección de Desarrollo Urbano y Medio Ambiente, Dirección de Seguridad Ciudadana y Movilidad, Dirección de Agua Potable, Drenaje y Alcantarillado, Dirección de Desarrollo Social, Dirección de Desarrollo Económico y Fomento al </w:t>
      </w:r>
      <w:r w:rsidR="002D18A7" w:rsidRPr="00CE74EA">
        <w:rPr>
          <w:rFonts w:ascii="Palatino Linotype" w:hAnsi="Palatino Linotype" w:cs="Arial"/>
          <w:i/>
          <w:sz w:val="22"/>
          <w:szCs w:val="22"/>
        </w:rPr>
        <w:lastRenderedPageBreak/>
        <w:t>Empleo, Dirección Jurídica, Dirección de Servicios Públicos, Dirección de Atención a la Mujer, Coordinación Municipal de Gestión Integral de Riesgos, Protección Civil y Bomberos, Unidad de Transparencia y Sistema Municipal para el Desarrollo Integral de la Familia (DIF), de la actual Administración Municipal 2022-2024, solicito versión publica de la siguiente información: a) Documento donde conste su nombre, cargo, sueldo neto y bruto. b) Documentos donde conste el Perfil de Puestos que tenga vigentes al veinticuatro de enero de dos mil veintidós. c) Documento donde conste su información curricular. d) Documentos comprobatorios de su experiencia laboral. e) Documentos que acrediten la relación laboral con el Sujeto Obligado (nombramiento, contrato o formato único de Movimientos de Personal)</w:t>
      </w:r>
      <w:r w:rsidR="00C9398D" w:rsidRPr="00CE74EA">
        <w:rPr>
          <w:rFonts w:ascii="Palatino Linotype" w:hAnsi="Palatino Linotype" w:cs="Arial"/>
          <w:i/>
          <w:color w:val="000000" w:themeColor="text1"/>
          <w:sz w:val="22"/>
          <w:szCs w:val="22"/>
        </w:rPr>
        <w:t>”</w:t>
      </w:r>
      <w:r w:rsidR="002D18A7" w:rsidRPr="00CE74EA">
        <w:rPr>
          <w:rFonts w:ascii="Palatino Linotype" w:hAnsi="Palatino Linotype" w:cs="Arial"/>
          <w:i/>
          <w:color w:val="000000" w:themeColor="text1"/>
          <w:sz w:val="22"/>
          <w:szCs w:val="22"/>
        </w:rPr>
        <w:t xml:space="preserve"> </w:t>
      </w:r>
      <w:r w:rsidR="002D18A7" w:rsidRPr="00CE74EA">
        <w:rPr>
          <w:rFonts w:ascii="Palatino Linotype" w:hAnsi="Palatino Linotype" w:cs="Arial"/>
          <w:color w:val="000000" w:themeColor="text1"/>
          <w:sz w:val="22"/>
          <w:szCs w:val="22"/>
        </w:rPr>
        <w:t>(sic).</w:t>
      </w:r>
    </w:p>
    <w:p w14:paraId="2F7EFCD2" w14:textId="77777777" w:rsidR="007172B4" w:rsidRPr="00CE74EA" w:rsidRDefault="007172B4" w:rsidP="0066637D">
      <w:pPr>
        <w:spacing w:line="360" w:lineRule="auto"/>
        <w:jc w:val="both"/>
        <w:rPr>
          <w:rFonts w:ascii="Palatino Linotype" w:hAnsi="Palatino Linotype" w:cs="Arial"/>
          <w:color w:val="000000" w:themeColor="text1"/>
        </w:rPr>
      </w:pPr>
    </w:p>
    <w:p w14:paraId="7BB9FF79" w14:textId="6A7657EC" w:rsidR="003A7460" w:rsidRPr="00CE74EA" w:rsidRDefault="002E3C2C" w:rsidP="003A7460">
      <w:pPr>
        <w:spacing w:line="360" w:lineRule="auto"/>
        <w:jc w:val="both"/>
        <w:rPr>
          <w:rFonts w:ascii="Palatino Linotype" w:eastAsia="Calibri" w:hAnsi="Palatino Linotype" w:cs="Arial"/>
          <w:b/>
          <w:bCs/>
          <w:sz w:val="26"/>
          <w:szCs w:val="26"/>
          <w:lang w:val="es-ES" w:eastAsia="en-US"/>
        </w:rPr>
      </w:pPr>
      <w:r w:rsidRPr="00CE74EA">
        <w:rPr>
          <w:rFonts w:ascii="Palatino Linotype" w:eastAsia="Calibri" w:hAnsi="Palatino Linotype" w:cs="Arial"/>
          <w:b/>
          <w:bCs/>
          <w:sz w:val="26"/>
          <w:szCs w:val="26"/>
          <w:lang w:val="es-ES" w:eastAsia="en-US"/>
        </w:rPr>
        <w:t>II</w:t>
      </w:r>
      <w:r w:rsidR="003A7460" w:rsidRPr="00CE74EA">
        <w:rPr>
          <w:rFonts w:ascii="Palatino Linotype" w:eastAsia="Calibri" w:hAnsi="Palatino Linotype" w:cs="Arial"/>
          <w:b/>
          <w:bCs/>
          <w:sz w:val="26"/>
          <w:szCs w:val="26"/>
          <w:lang w:val="es-ES" w:eastAsia="en-US"/>
        </w:rPr>
        <w:t>. Turno de la solicitud de información.</w:t>
      </w:r>
    </w:p>
    <w:p w14:paraId="298AB521" w14:textId="26926269" w:rsidR="003A7460" w:rsidRPr="00CE74EA" w:rsidRDefault="003A7460" w:rsidP="003A7460">
      <w:pPr>
        <w:spacing w:line="360" w:lineRule="auto"/>
        <w:jc w:val="both"/>
        <w:rPr>
          <w:rFonts w:ascii="Palatino Linotype" w:eastAsia="Calibri" w:hAnsi="Palatino Linotype" w:cs="Arial"/>
          <w:bCs/>
          <w:lang w:val="es-ES" w:eastAsia="en-US"/>
        </w:rPr>
      </w:pPr>
      <w:r w:rsidRPr="00CE74EA">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2D18A7" w:rsidRPr="00CE74EA">
        <w:rPr>
          <w:rFonts w:ascii="Palatino Linotype" w:eastAsia="Calibri" w:hAnsi="Palatino Linotype" w:cs="Arial"/>
          <w:b/>
          <w:bCs/>
          <w:lang w:val="es-ES" w:eastAsia="en-US"/>
        </w:rPr>
        <w:t>treinta y uno</w:t>
      </w:r>
      <w:r w:rsidRPr="00CE74EA">
        <w:rPr>
          <w:rFonts w:ascii="Palatino Linotype" w:eastAsia="Calibri" w:hAnsi="Palatino Linotype" w:cs="Arial"/>
          <w:b/>
          <w:bCs/>
          <w:lang w:val="es-ES" w:eastAsia="en-US"/>
        </w:rPr>
        <w:t xml:space="preserve"> de </w:t>
      </w:r>
      <w:r w:rsidR="002D18A7" w:rsidRPr="00CE74EA">
        <w:rPr>
          <w:rFonts w:ascii="Palatino Linotype" w:eastAsia="Calibri" w:hAnsi="Palatino Linotype" w:cs="Arial"/>
          <w:b/>
          <w:bCs/>
          <w:lang w:val="es-ES" w:eastAsia="en-US"/>
        </w:rPr>
        <w:t>may</w:t>
      </w:r>
      <w:r w:rsidR="002E3C2C" w:rsidRPr="00CE74EA">
        <w:rPr>
          <w:rFonts w:ascii="Palatino Linotype" w:eastAsia="Calibri" w:hAnsi="Palatino Linotype" w:cs="Arial"/>
          <w:b/>
          <w:bCs/>
          <w:lang w:val="es-ES" w:eastAsia="en-US"/>
        </w:rPr>
        <w:t>o</w:t>
      </w:r>
      <w:r w:rsidRPr="00CE74EA">
        <w:rPr>
          <w:rFonts w:ascii="Palatino Linotype" w:eastAsia="Calibri" w:hAnsi="Palatino Linotype" w:cs="Arial"/>
          <w:b/>
          <w:bCs/>
          <w:lang w:val="es-ES" w:eastAsia="en-US"/>
        </w:rPr>
        <w:t xml:space="preserve"> de dos mil veintidós</w:t>
      </w:r>
      <w:r w:rsidRPr="00CE74EA">
        <w:rPr>
          <w:rFonts w:ascii="Palatino Linotype" w:eastAsia="Calibri" w:hAnsi="Palatino Linotype" w:cs="Arial"/>
          <w:bCs/>
          <w:lang w:val="es-ES" w:eastAsia="en-US"/>
        </w:rPr>
        <w:t xml:space="preserve">, el Titular de la Unidad de Transparencia del </w:t>
      </w:r>
      <w:r w:rsidR="002E3C2C" w:rsidRPr="00CE74EA">
        <w:rPr>
          <w:rFonts w:ascii="Palatino Linotype" w:eastAsia="Calibri" w:hAnsi="Palatino Linotype" w:cs="Arial"/>
          <w:bCs/>
          <w:lang w:val="es-ES" w:eastAsia="en-US"/>
        </w:rPr>
        <w:t>Sujeto Obligado</w:t>
      </w:r>
      <w:r w:rsidRPr="00CE74EA">
        <w:rPr>
          <w:rFonts w:ascii="Palatino Linotype" w:eastAsia="Calibri" w:hAnsi="Palatino Linotype" w:cs="Arial"/>
          <w:bCs/>
          <w:lang w:val="es-ES" w:eastAsia="en-US"/>
        </w:rPr>
        <w:t>, turnó el requerimiento de información a</w:t>
      </w:r>
      <w:r w:rsidR="002E3C2C" w:rsidRPr="00CE74EA">
        <w:rPr>
          <w:rFonts w:ascii="Palatino Linotype" w:eastAsia="Calibri" w:hAnsi="Palatino Linotype" w:cs="Arial"/>
          <w:bCs/>
          <w:lang w:val="es-ES" w:eastAsia="en-US"/>
        </w:rPr>
        <w:t xml:space="preserve"> </w:t>
      </w:r>
      <w:r w:rsidRPr="00CE74EA">
        <w:rPr>
          <w:rFonts w:ascii="Palatino Linotype" w:eastAsia="Calibri" w:hAnsi="Palatino Linotype" w:cs="Arial"/>
          <w:bCs/>
          <w:lang w:val="es-ES" w:eastAsia="en-US"/>
        </w:rPr>
        <w:t>l</w:t>
      </w:r>
      <w:r w:rsidR="002E3C2C" w:rsidRPr="00CE74EA">
        <w:rPr>
          <w:rFonts w:ascii="Palatino Linotype" w:eastAsia="Calibri" w:hAnsi="Palatino Linotype" w:cs="Arial"/>
          <w:bCs/>
          <w:lang w:val="es-ES" w:eastAsia="en-US"/>
        </w:rPr>
        <w:t>os</w:t>
      </w:r>
      <w:r w:rsidRPr="00CE74EA">
        <w:rPr>
          <w:rFonts w:ascii="Palatino Linotype" w:eastAsia="Calibri" w:hAnsi="Palatino Linotype" w:cs="Arial"/>
          <w:bCs/>
          <w:lang w:val="es-ES" w:eastAsia="en-US"/>
        </w:rPr>
        <w:t xml:space="preserve"> servidor</w:t>
      </w:r>
      <w:r w:rsidR="002E3C2C" w:rsidRPr="00CE74EA">
        <w:rPr>
          <w:rFonts w:ascii="Palatino Linotype" w:eastAsia="Calibri" w:hAnsi="Palatino Linotype" w:cs="Arial"/>
          <w:bCs/>
          <w:lang w:val="es-ES" w:eastAsia="en-US"/>
        </w:rPr>
        <w:t>es</w:t>
      </w:r>
      <w:r w:rsidRPr="00CE74EA">
        <w:rPr>
          <w:rFonts w:ascii="Palatino Linotype" w:eastAsia="Calibri" w:hAnsi="Palatino Linotype" w:cs="Arial"/>
          <w:bCs/>
          <w:lang w:val="es-ES" w:eastAsia="en-US"/>
        </w:rPr>
        <w:t xml:space="preserve"> público</w:t>
      </w:r>
      <w:r w:rsidR="002E3C2C" w:rsidRPr="00CE74EA">
        <w:rPr>
          <w:rFonts w:ascii="Palatino Linotype" w:eastAsia="Calibri" w:hAnsi="Palatino Linotype" w:cs="Arial"/>
          <w:bCs/>
          <w:lang w:val="es-ES" w:eastAsia="en-US"/>
        </w:rPr>
        <w:t>s</w:t>
      </w:r>
      <w:r w:rsidRPr="00CE74EA">
        <w:rPr>
          <w:rFonts w:ascii="Palatino Linotype" w:eastAsia="Calibri" w:hAnsi="Palatino Linotype" w:cs="Arial"/>
          <w:bCs/>
          <w:lang w:val="es-ES" w:eastAsia="en-US"/>
        </w:rPr>
        <w:t xml:space="preserve"> habilitado</w:t>
      </w:r>
      <w:r w:rsidR="002B0954" w:rsidRPr="00CE74EA">
        <w:rPr>
          <w:rFonts w:ascii="Palatino Linotype" w:eastAsia="Calibri" w:hAnsi="Palatino Linotype" w:cs="Arial"/>
          <w:bCs/>
          <w:lang w:val="es-ES" w:eastAsia="en-US"/>
        </w:rPr>
        <w:t>s</w:t>
      </w:r>
      <w:r w:rsidRPr="00CE74EA">
        <w:rPr>
          <w:rFonts w:ascii="Palatino Linotype" w:eastAsia="Calibri" w:hAnsi="Palatino Linotype" w:cs="Arial"/>
          <w:bCs/>
          <w:lang w:val="es-ES" w:eastAsia="en-US"/>
        </w:rPr>
        <w:t xml:space="preserve"> que estimó pertinente</w:t>
      </w:r>
      <w:r w:rsidR="00216696" w:rsidRPr="00CE74EA">
        <w:rPr>
          <w:rFonts w:ascii="Palatino Linotype" w:eastAsia="Calibri" w:hAnsi="Palatino Linotype" w:cs="Arial"/>
          <w:bCs/>
          <w:lang w:val="es-ES" w:eastAsia="en-US"/>
        </w:rPr>
        <w:t>s</w:t>
      </w:r>
      <w:r w:rsidRPr="00CE74EA">
        <w:rPr>
          <w:rFonts w:ascii="Palatino Linotype" w:eastAsia="Calibri" w:hAnsi="Palatino Linotype" w:cs="Arial"/>
          <w:bCs/>
          <w:lang w:val="es-ES" w:eastAsia="en-US"/>
        </w:rPr>
        <w:t>, a fin de colmar la solicitud de acceso a la información; tal y como, se aprecia en la siguiente imagen:</w:t>
      </w:r>
    </w:p>
    <w:p w14:paraId="63D44B8C" w14:textId="77777777" w:rsidR="003A7460" w:rsidRPr="00CE74EA" w:rsidRDefault="003A7460" w:rsidP="007172B4">
      <w:pPr>
        <w:ind w:left="851" w:right="899"/>
        <w:jc w:val="both"/>
        <w:rPr>
          <w:rFonts w:ascii="Palatino Linotype" w:hAnsi="Palatino Linotype" w:cs="Arial"/>
          <w:color w:val="000000" w:themeColor="text1"/>
        </w:rPr>
      </w:pPr>
    </w:p>
    <w:p w14:paraId="6263163F" w14:textId="5620E62F" w:rsidR="003A7460" w:rsidRPr="00CE74EA" w:rsidRDefault="002D18A7" w:rsidP="003A7460">
      <w:pPr>
        <w:spacing w:line="360" w:lineRule="auto"/>
        <w:jc w:val="center"/>
        <w:rPr>
          <w:rFonts w:ascii="Palatino Linotype" w:hAnsi="Palatino Linotype" w:cs="Arial"/>
          <w:color w:val="000000" w:themeColor="text1"/>
        </w:rPr>
      </w:pPr>
      <w:r w:rsidRPr="00CE74EA">
        <w:rPr>
          <w:noProof/>
          <w:lang w:eastAsia="es-MX"/>
        </w:rPr>
        <w:drawing>
          <wp:inline distT="0" distB="0" distL="0" distR="0" wp14:anchorId="472B75AF" wp14:editId="20F9D9C4">
            <wp:extent cx="5791835" cy="1143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43000"/>
                    </a:xfrm>
                    <a:prstGeom prst="rect">
                      <a:avLst/>
                    </a:prstGeom>
                  </pic:spPr>
                </pic:pic>
              </a:graphicData>
            </a:graphic>
          </wp:inline>
        </w:drawing>
      </w:r>
    </w:p>
    <w:p w14:paraId="2A394849" w14:textId="77777777" w:rsidR="003A7460" w:rsidRPr="00CE74EA" w:rsidRDefault="003A7460" w:rsidP="0066637D">
      <w:pPr>
        <w:spacing w:line="360" w:lineRule="auto"/>
        <w:jc w:val="both"/>
        <w:rPr>
          <w:rFonts w:ascii="Palatino Linotype" w:hAnsi="Palatino Linotype" w:cs="Arial"/>
          <w:color w:val="000000" w:themeColor="text1"/>
        </w:rPr>
      </w:pPr>
    </w:p>
    <w:p w14:paraId="69641A7F" w14:textId="5464848D" w:rsidR="003A7460" w:rsidRPr="00CE74EA" w:rsidRDefault="00216696" w:rsidP="003A7460">
      <w:pPr>
        <w:spacing w:line="360" w:lineRule="auto"/>
        <w:jc w:val="both"/>
        <w:rPr>
          <w:rFonts w:ascii="Palatino Linotype" w:hAnsi="Palatino Linotype" w:cs="Arial"/>
          <w:b/>
          <w:sz w:val="26"/>
          <w:szCs w:val="26"/>
        </w:rPr>
      </w:pPr>
      <w:r w:rsidRPr="00CE74EA">
        <w:rPr>
          <w:rFonts w:ascii="Palatino Linotype" w:hAnsi="Palatino Linotype"/>
          <w:b/>
          <w:sz w:val="26"/>
          <w:szCs w:val="26"/>
        </w:rPr>
        <w:t>II</w:t>
      </w:r>
      <w:r w:rsidR="003A7460" w:rsidRPr="00CE74EA">
        <w:rPr>
          <w:rFonts w:ascii="Palatino Linotype" w:hAnsi="Palatino Linotype"/>
          <w:b/>
          <w:sz w:val="26"/>
          <w:szCs w:val="26"/>
        </w:rPr>
        <w:t xml:space="preserve">I. </w:t>
      </w:r>
      <w:r w:rsidR="003A7460" w:rsidRPr="00CE74EA">
        <w:rPr>
          <w:rFonts w:ascii="Palatino Linotype" w:hAnsi="Palatino Linotype" w:cs="Arial"/>
          <w:b/>
          <w:sz w:val="26"/>
          <w:szCs w:val="26"/>
        </w:rPr>
        <w:t>Respuesta del Sujeto Obligado.</w:t>
      </w:r>
    </w:p>
    <w:p w14:paraId="405961B0" w14:textId="5E486932" w:rsidR="003A7460" w:rsidRPr="00CE74EA" w:rsidRDefault="003A7460" w:rsidP="003A7460">
      <w:pPr>
        <w:spacing w:line="360" w:lineRule="auto"/>
        <w:jc w:val="both"/>
        <w:rPr>
          <w:rFonts w:ascii="Palatino Linotype" w:hAnsi="Palatino Linotype" w:cs="Arial"/>
        </w:rPr>
      </w:pPr>
      <w:r w:rsidRPr="00CE74EA">
        <w:rPr>
          <w:rFonts w:ascii="Palatino Linotype" w:hAnsi="Palatino Linotype"/>
        </w:rPr>
        <w:t xml:space="preserve">De las constancias que obran en el </w:t>
      </w:r>
      <w:r w:rsidRPr="00CE74EA">
        <w:rPr>
          <w:rFonts w:ascii="Palatino Linotype" w:hAnsi="Palatino Linotype"/>
          <w:b/>
        </w:rPr>
        <w:t>SAIMEX,</w:t>
      </w:r>
      <w:r w:rsidRPr="00CE74EA">
        <w:rPr>
          <w:rFonts w:ascii="Palatino Linotype" w:hAnsi="Palatino Linotype"/>
        </w:rPr>
        <w:t xml:space="preserve"> se advierte que en fecha </w:t>
      </w:r>
      <w:r w:rsidR="002D18A7" w:rsidRPr="00CE74EA">
        <w:rPr>
          <w:rFonts w:ascii="Palatino Linotype" w:hAnsi="Palatino Linotype"/>
          <w:b/>
        </w:rPr>
        <w:t>veintiuno</w:t>
      </w:r>
      <w:r w:rsidRPr="00CE74EA">
        <w:rPr>
          <w:rFonts w:ascii="Palatino Linotype" w:hAnsi="Palatino Linotype"/>
          <w:b/>
        </w:rPr>
        <w:t xml:space="preserve"> de </w:t>
      </w:r>
      <w:r w:rsidR="002D18A7" w:rsidRPr="00CE74EA">
        <w:rPr>
          <w:rFonts w:ascii="Palatino Linotype" w:hAnsi="Palatino Linotype"/>
          <w:b/>
        </w:rPr>
        <w:t>junio</w:t>
      </w:r>
      <w:r w:rsidRPr="00CE74EA">
        <w:rPr>
          <w:rFonts w:ascii="Palatino Linotype" w:hAnsi="Palatino Linotype"/>
          <w:b/>
        </w:rPr>
        <w:t xml:space="preserve"> del año en curso</w:t>
      </w:r>
      <w:r w:rsidRPr="00CE74EA">
        <w:rPr>
          <w:rFonts w:ascii="Palatino Linotype" w:hAnsi="Palatino Linotype"/>
        </w:rPr>
        <w:t xml:space="preserve">, </w:t>
      </w:r>
      <w:r w:rsidRPr="00CE74EA">
        <w:rPr>
          <w:rFonts w:ascii="Palatino Linotype" w:hAnsi="Palatino Linotype" w:cs="Arial"/>
          <w:b/>
        </w:rPr>
        <w:t>EL SUJETO OBLIGADO</w:t>
      </w:r>
      <w:r w:rsidRPr="00CE74EA">
        <w:rPr>
          <w:rFonts w:ascii="Palatino Linotype" w:hAnsi="Palatino Linotype" w:cs="Arial"/>
        </w:rPr>
        <w:t xml:space="preserve"> entregó la respuesta a la solicitud de Información Pública del particular en los siguientes términos:</w:t>
      </w:r>
    </w:p>
    <w:p w14:paraId="5E1FA7E5" w14:textId="77777777" w:rsidR="003A7460" w:rsidRPr="00CE74EA" w:rsidRDefault="003A7460" w:rsidP="003A7460">
      <w:pPr>
        <w:ind w:left="851" w:right="899"/>
        <w:jc w:val="both"/>
        <w:rPr>
          <w:rFonts w:ascii="Palatino Linotype" w:hAnsi="Palatino Linotype" w:cs="Arial"/>
          <w:color w:val="000000" w:themeColor="text1"/>
        </w:rPr>
      </w:pPr>
    </w:p>
    <w:p w14:paraId="07FB62DC" w14:textId="5BD4106A" w:rsidR="00F84C7A" w:rsidRPr="00CE74EA" w:rsidRDefault="003A7460" w:rsidP="00F84C7A">
      <w:pPr>
        <w:ind w:left="851" w:right="899"/>
        <w:jc w:val="both"/>
        <w:rPr>
          <w:rFonts w:ascii="Palatino Linotype" w:hAnsi="Palatino Linotype" w:cs="Arial"/>
          <w:i/>
          <w:color w:val="000000" w:themeColor="text1"/>
          <w:sz w:val="22"/>
        </w:rPr>
      </w:pPr>
      <w:r w:rsidRPr="00CE74EA">
        <w:rPr>
          <w:rFonts w:ascii="Palatino Linotype" w:hAnsi="Palatino Linotype" w:cs="Arial"/>
          <w:color w:val="000000" w:themeColor="text1"/>
        </w:rPr>
        <w:t>“</w:t>
      </w:r>
      <w:r w:rsidR="00F84C7A" w:rsidRPr="00CE74EA">
        <w:rPr>
          <w:rFonts w:ascii="Palatino Linotype" w:hAnsi="Palatino Linotype" w:cs="Arial"/>
          <w:i/>
          <w:color w:val="000000" w:themeColor="text1"/>
          <w:sz w:val="22"/>
        </w:rPr>
        <w:t>Melchor Ocampo, México a 21 de Junio de 2022</w:t>
      </w:r>
    </w:p>
    <w:p w14:paraId="520C5582" w14:textId="77777777" w:rsidR="00F84C7A" w:rsidRPr="00CE74EA" w:rsidRDefault="00F84C7A" w:rsidP="00F84C7A">
      <w:pPr>
        <w:ind w:left="851" w:right="899"/>
        <w:jc w:val="both"/>
        <w:rPr>
          <w:rFonts w:ascii="Palatino Linotype" w:hAnsi="Palatino Linotype" w:cs="Arial"/>
          <w:i/>
          <w:color w:val="000000" w:themeColor="text1"/>
          <w:sz w:val="22"/>
        </w:rPr>
      </w:pPr>
      <w:r w:rsidRPr="00CE74EA">
        <w:rPr>
          <w:rFonts w:ascii="Palatino Linotype" w:hAnsi="Palatino Linotype" w:cs="Arial"/>
          <w:i/>
          <w:color w:val="000000" w:themeColor="text1"/>
          <w:sz w:val="22"/>
        </w:rPr>
        <w:t>Nombre del solicitante: C. Solicitante</w:t>
      </w:r>
    </w:p>
    <w:p w14:paraId="3E392FEC" w14:textId="77777777" w:rsidR="00F84C7A" w:rsidRPr="00CE74EA" w:rsidRDefault="00F84C7A" w:rsidP="00F84C7A">
      <w:pPr>
        <w:ind w:left="851" w:right="899"/>
        <w:jc w:val="both"/>
        <w:rPr>
          <w:rFonts w:ascii="Palatino Linotype" w:hAnsi="Palatino Linotype" w:cs="Arial"/>
          <w:i/>
          <w:color w:val="000000" w:themeColor="text1"/>
          <w:sz w:val="22"/>
        </w:rPr>
      </w:pPr>
      <w:r w:rsidRPr="00CE74EA">
        <w:rPr>
          <w:rFonts w:ascii="Palatino Linotype" w:hAnsi="Palatino Linotype" w:cs="Arial"/>
          <w:i/>
          <w:color w:val="000000" w:themeColor="text1"/>
          <w:sz w:val="22"/>
        </w:rPr>
        <w:t>Folio de la solicitud: 00091/MELOCAM/IP/2022</w:t>
      </w:r>
    </w:p>
    <w:p w14:paraId="32F04674" w14:textId="77777777" w:rsidR="00F84C7A" w:rsidRPr="00CE74EA" w:rsidRDefault="00F84C7A" w:rsidP="00F84C7A">
      <w:pPr>
        <w:ind w:left="851" w:right="899"/>
        <w:jc w:val="both"/>
        <w:rPr>
          <w:rFonts w:ascii="Palatino Linotype" w:hAnsi="Palatino Linotype" w:cs="Arial"/>
          <w:i/>
          <w:color w:val="000000" w:themeColor="text1"/>
          <w:sz w:val="22"/>
        </w:rPr>
      </w:pPr>
      <w:r w:rsidRPr="00CE74EA">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CBA230" w14:textId="77777777" w:rsidR="00F84C7A" w:rsidRPr="00CE74EA" w:rsidRDefault="00F84C7A" w:rsidP="00F84C7A">
      <w:pPr>
        <w:ind w:left="851" w:right="899"/>
        <w:jc w:val="both"/>
        <w:rPr>
          <w:rFonts w:ascii="Palatino Linotype" w:hAnsi="Palatino Linotype" w:cs="Arial"/>
          <w:i/>
          <w:color w:val="000000" w:themeColor="text1"/>
          <w:sz w:val="22"/>
        </w:rPr>
      </w:pPr>
      <w:r w:rsidRPr="00CE74EA">
        <w:rPr>
          <w:rFonts w:ascii="Palatino Linotype" w:hAnsi="Palatino Linotype" w:cs="Arial"/>
          <w:i/>
          <w:color w:val="000000" w:themeColor="text1"/>
          <w:sz w:val="22"/>
        </w:rPr>
        <w:t xml:space="preserve">Estando en tiempo y forma en términos de los artículos 12, 150, 157, 163 y demás relativos de la Ley de Transparencia y Acceso a la Información Pública del Estado de México y Municipios vigente, con respecto a su petición 00091/MELOCAM/IP/2022 mediante el sistema SAIMEX, se le informa: se realiza cambio de modalidad a consulta directa, para dar respuesta a la solicitud con fundamento en el artículo 158 y demás aplicables de la Ley de Transparencia y Acceso a la Información Pública del Estado de México y Municipios. señalando los días catorce y quince de julio del presente año para la consulta directa de la información respecto de la solicitud número 00091/MELOCAM/IP/2022 en un horario de 09:00 a 15:00 horas, en las oficinas que ocupa la Dirección de Administración, en el palacio municipal de Melchor Ocampo, ubicado en calle Adolfo López Mateos, Numero 72, Barrio Señor de los Milagros, Municipio de Melchor Ocampo, Estado de México, con atención de la C. Mariana Herrera Sánchez servidor público adscrito a dicha </w:t>
      </w:r>
      <w:proofErr w:type="spellStart"/>
      <w:r w:rsidRPr="00CE74EA">
        <w:rPr>
          <w:rFonts w:ascii="Palatino Linotype" w:hAnsi="Palatino Linotype" w:cs="Arial"/>
          <w:i/>
          <w:color w:val="000000" w:themeColor="text1"/>
          <w:sz w:val="22"/>
        </w:rPr>
        <w:t>Dirección.En</w:t>
      </w:r>
      <w:proofErr w:type="spellEnd"/>
      <w:r w:rsidRPr="00CE74EA">
        <w:rPr>
          <w:rFonts w:ascii="Palatino Linotype" w:hAnsi="Palatino Linotype" w:cs="Arial"/>
          <w:i/>
          <w:color w:val="000000" w:themeColor="text1"/>
          <w:sz w:val="22"/>
        </w:rPr>
        <w:t xml:space="preserve">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p>
    <w:p w14:paraId="0D19E14F" w14:textId="77777777" w:rsidR="00F84C7A" w:rsidRPr="00CE74EA" w:rsidRDefault="00F84C7A" w:rsidP="00F84C7A">
      <w:pPr>
        <w:ind w:left="851" w:right="899"/>
        <w:jc w:val="both"/>
        <w:rPr>
          <w:rFonts w:ascii="Palatino Linotype" w:hAnsi="Palatino Linotype" w:cs="Arial"/>
          <w:i/>
          <w:color w:val="000000" w:themeColor="text1"/>
          <w:sz w:val="22"/>
        </w:rPr>
      </w:pPr>
      <w:r w:rsidRPr="00CE74EA">
        <w:rPr>
          <w:rFonts w:ascii="Palatino Linotype" w:hAnsi="Palatino Linotype" w:cs="Arial"/>
          <w:i/>
          <w:color w:val="000000" w:themeColor="text1"/>
          <w:sz w:val="22"/>
        </w:rPr>
        <w:t>ATENTAMENTE</w:t>
      </w:r>
    </w:p>
    <w:p w14:paraId="73CF78D0" w14:textId="34E54D52" w:rsidR="003A7460" w:rsidRPr="00CE74EA" w:rsidRDefault="00F84C7A" w:rsidP="00F84C7A">
      <w:pPr>
        <w:ind w:left="851" w:right="899"/>
        <w:jc w:val="both"/>
        <w:rPr>
          <w:rFonts w:ascii="Palatino Linotype" w:hAnsi="Palatino Linotype" w:cs="Arial"/>
          <w:i/>
          <w:color w:val="000000" w:themeColor="text1"/>
          <w:sz w:val="22"/>
        </w:rPr>
      </w:pPr>
      <w:r w:rsidRPr="00CE74EA">
        <w:rPr>
          <w:rFonts w:ascii="Palatino Linotype" w:hAnsi="Palatino Linotype" w:cs="Arial"/>
          <w:i/>
          <w:color w:val="000000" w:themeColor="text1"/>
          <w:sz w:val="22"/>
        </w:rPr>
        <w:t>MUNICIPIO DE MELCHOR OCAMPO</w:t>
      </w:r>
      <w:r w:rsidR="003A7460" w:rsidRPr="00CE74EA">
        <w:rPr>
          <w:rFonts w:ascii="Palatino Linotype" w:hAnsi="Palatino Linotype" w:cs="Arial"/>
          <w:i/>
          <w:color w:val="000000" w:themeColor="text1"/>
          <w:sz w:val="22"/>
        </w:rPr>
        <w:t>”</w:t>
      </w:r>
    </w:p>
    <w:p w14:paraId="0691E373" w14:textId="77777777" w:rsidR="003A7460" w:rsidRPr="00CE74EA" w:rsidRDefault="003A7460" w:rsidP="003A7460">
      <w:pPr>
        <w:ind w:left="851" w:right="899"/>
        <w:jc w:val="both"/>
        <w:rPr>
          <w:rFonts w:ascii="Palatino Linotype" w:hAnsi="Palatino Linotype" w:cs="Arial"/>
          <w:i/>
          <w:color w:val="000000" w:themeColor="text1"/>
          <w:sz w:val="22"/>
        </w:rPr>
      </w:pPr>
    </w:p>
    <w:p w14:paraId="74A9D471" w14:textId="4B118620" w:rsidR="00FC0C87" w:rsidRPr="00CE74EA" w:rsidRDefault="00FC0C87" w:rsidP="0066637D">
      <w:pPr>
        <w:spacing w:line="360" w:lineRule="auto"/>
        <w:jc w:val="both"/>
        <w:rPr>
          <w:rFonts w:ascii="Palatino Linotype" w:hAnsi="Palatino Linotype" w:cs="Arial"/>
          <w:color w:val="000000" w:themeColor="text1"/>
        </w:rPr>
      </w:pPr>
      <w:r w:rsidRPr="00CE74EA">
        <w:rPr>
          <w:rFonts w:ascii="Palatino Linotype" w:hAnsi="Palatino Linotype" w:cs="Arial"/>
          <w:color w:val="000000" w:themeColor="text1"/>
        </w:rPr>
        <w:t>Por otra p</w:t>
      </w:r>
      <w:r w:rsidR="00216696" w:rsidRPr="00CE74EA">
        <w:rPr>
          <w:rFonts w:ascii="Palatino Linotype" w:hAnsi="Palatino Linotype" w:cs="Arial"/>
          <w:color w:val="000000" w:themeColor="text1"/>
        </w:rPr>
        <w:t>arte</w:t>
      </w:r>
      <w:r w:rsidR="00206076" w:rsidRPr="00CE74EA">
        <w:rPr>
          <w:rFonts w:ascii="Palatino Linotype" w:hAnsi="Palatino Linotype" w:cs="Arial"/>
          <w:color w:val="000000" w:themeColor="text1"/>
        </w:rPr>
        <w:t>,</w:t>
      </w:r>
      <w:r w:rsidR="00216696" w:rsidRPr="00CE74EA">
        <w:rPr>
          <w:rFonts w:ascii="Palatino Linotype" w:hAnsi="Palatino Linotype" w:cs="Arial"/>
          <w:color w:val="000000" w:themeColor="text1"/>
        </w:rPr>
        <w:t xml:space="preserve"> se agregó a la respuesta </w:t>
      </w:r>
      <w:r w:rsidR="00F84C7A" w:rsidRPr="00CE74EA">
        <w:rPr>
          <w:rFonts w:ascii="Palatino Linotype" w:hAnsi="Palatino Linotype" w:cs="Arial"/>
          <w:color w:val="000000" w:themeColor="text1"/>
        </w:rPr>
        <w:t>el</w:t>
      </w:r>
      <w:r w:rsidRPr="00CE74EA">
        <w:rPr>
          <w:rFonts w:ascii="Palatino Linotype" w:hAnsi="Palatino Linotype" w:cs="Arial"/>
          <w:color w:val="000000" w:themeColor="text1"/>
        </w:rPr>
        <w:t xml:space="preserve"> archivo digital</w:t>
      </w:r>
      <w:r w:rsidR="00DC7F8D" w:rsidRPr="00CE74EA">
        <w:rPr>
          <w:rFonts w:ascii="Palatino Linotype" w:hAnsi="Palatino Linotype" w:cs="Arial"/>
          <w:color w:val="000000" w:themeColor="text1"/>
        </w:rPr>
        <w:t xml:space="preserve"> </w:t>
      </w:r>
      <w:r w:rsidR="00F84C7A" w:rsidRPr="00CE74EA">
        <w:rPr>
          <w:rFonts w:ascii="Palatino Linotype" w:hAnsi="Palatino Linotype" w:cs="Arial"/>
          <w:color w:val="000000" w:themeColor="text1"/>
        </w:rPr>
        <w:t>denominado</w:t>
      </w:r>
      <w:r w:rsidRPr="00CE74EA">
        <w:rPr>
          <w:rFonts w:ascii="Palatino Linotype" w:hAnsi="Palatino Linotype" w:cs="Arial"/>
          <w:color w:val="000000" w:themeColor="text1"/>
        </w:rPr>
        <w:t xml:space="preserve"> </w:t>
      </w:r>
      <w:r w:rsidRPr="00CE74EA">
        <w:rPr>
          <w:rFonts w:ascii="Palatino Linotype" w:hAnsi="Palatino Linotype" w:cs="Arial"/>
          <w:i/>
          <w:color w:val="000000" w:themeColor="text1"/>
        </w:rPr>
        <w:t>“</w:t>
      </w:r>
      <w:r w:rsidR="00F84C7A" w:rsidRPr="00CE74EA">
        <w:rPr>
          <w:rFonts w:ascii="Palatino Linotype" w:hAnsi="Palatino Linotype" w:cs="Arial"/>
          <w:i/>
          <w:color w:val="000000" w:themeColor="text1"/>
        </w:rPr>
        <w:t>10.pdf</w:t>
      </w:r>
      <w:r w:rsidR="00216696" w:rsidRPr="00CE74EA">
        <w:rPr>
          <w:rFonts w:ascii="Palatino Linotype" w:hAnsi="Palatino Linotype" w:cs="Arial"/>
          <w:i/>
          <w:color w:val="000000" w:themeColor="text1"/>
        </w:rPr>
        <w:t xml:space="preserve">”; </w:t>
      </w:r>
      <w:r w:rsidR="00F5142E" w:rsidRPr="00CE74EA">
        <w:rPr>
          <w:rFonts w:ascii="Palatino Linotype" w:hAnsi="Palatino Linotype" w:cs="Arial"/>
          <w:color w:val="000000" w:themeColor="text1"/>
        </w:rPr>
        <w:t xml:space="preserve">del cuyo contenido </w:t>
      </w:r>
      <w:r w:rsidRPr="00CE74EA">
        <w:rPr>
          <w:rFonts w:ascii="Palatino Linotype" w:hAnsi="Palatino Linotype" w:cs="Arial"/>
          <w:color w:val="000000" w:themeColor="text1"/>
        </w:rPr>
        <w:t xml:space="preserve">se observa </w:t>
      </w:r>
      <w:r w:rsidR="00F5142E" w:rsidRPr="00CE74EA">
        <w:rPr>
          <w:rFonts w:ascii="Palatino Linotype" w:hAnsi="Palatino Linotype" w:cs="Arial"/>
          <w:color w:val="000000" w:themeColor="text1"/>
        </w:rPr>
        <w:t xml:space="preserve">el acta de la décima sesión ordinaria del Comité de Transparencia 2022-2024 del Ayuntamiento de Melchor Ocampo, por medio de la cual, se acuerda </w:t>
      </w:r>
      <w:r w:rsidR="008856B2" w:rsidRPr="00CE74EA">
        <w:rPr>
          <w:rFonts w:ascii="Palatino Linotype" w:hAnsi="Palatino Linotype" w:cs="Arial"/>
          <w:color w:val="000000" w:themeColor="text1"/>
        </w:rPr>
        <w:t>la aprobación d</w:t>
      </w:r>
      <w:r w:rsidR="00F5142E" w:rsidRPr="00CE74EA">
        <w:rPr>
          <w:rFonts w:ascii="Palatino Linotype" w:hAnsi="Palatino Linotype" w:cs="Arial"/>
          <w:color w:val="000000" w:themeColor="text1"/>
        </w:rPr>
        <w:t xml:space="preserve">el </w:t>
      </w:r>
      <w:r w:rsidR="00A150A9" w:rsidRPr="00CE74EA">
        <w:rPr>
          <w:rFonts w:ascii="Palatino Linotype" w:hAnsi="Palatino Linotype" w:cs="Arial"/>
          <w:color w:val="000000" w:themeColor="text1"/>
        </w:rPr>
        <w:t xml:space="preserve">cambio </w:t>
      </w:r>
      <w:r w:rsidR="00F5142E" w:rsidRPr="00CE74EA">
        <w:rPr>
          <w:rFonts w:ascii="Palatino Linotype" w:hAnsi="Palatino Linotype" w:cs="Arial"/>
          <w:color w:val="000000" w:themeColor="text1"/>
        </w:rPr>
        <w:t>de modalidad a consulta directa para proporcionar la información requerida en la solicitud</w:t>
      </w:r>
      <w:r w:rsidR="008856B2" w:rsidRPr="00CE74EA">
        <w:rPr>
          <w:rFonts w:ascii="Palatino Linotype" w:hAnsi="Palatino Linotype" w:cs="Arial"/>
          <w:color w:val="000000" w:themeColor="text1"/>
        </w:rPr>
        <w:t xml:space="preserve"> de acceso a la información</w:t>
      </w:r>
      <w:r w:rsidR="00F5142E" w:rsidRPr="00CE74EA">
        <w:rPr>
          <w:rFonts w:ascii="Palatino Linotype" w:hAnsi="Palatino Linotype" w:cs="Arial"/>
          <w:color w:val="000000" w:themeColor="text1"/>
        </w:rPr>
        <w:t xml:space="preserve"> </w:t>
      </w:r>
      <w:r w:rsidR="008856B2" w:rsidRPr="00CE74EA">
        <w:rPr>
          <w:rFonts w:ascii="Palatino Linotype" w:hAnsi="Palatino Linotype" w:cs="Arial"/>
        </w:rPr>
        <w:t>00091/MELOCAM/IP/2022.</w:t>
      </w:r>
    </w:p>
    <w:p w14:paraId="5AF077F6" w14:textId="0E55B6CE" w:rsidR="007D38BB" w:rsidRPr="00CE74EA" w:rsidRDefault="00BE3499" w:rsidP="0066637D">
      <w:pPr>
        <w:pStyle w:val="Prrafodelista"/>
        <w:tabs>
          <w:tab w:val="left" w:pos="709"/>
        </w:tabs>
        <w:spacing w:line="360" w:lineRule="auto"/>
        <w:ind w:left="0"/>
        <w:jc w:val="both"/>
        <w:rPr>
          <w:rFonts w:ascii="Palatino Linotype" w:hAnsi="Palatino Linotype" w:cs="Arial"/>
          <w:b/>
          <w:bCs/>
          <w:sz w:val="26"/>
          <w:szCs w:val="26"/>
        </w:rPr>
      </w:pPr>
      <w:r w:rsidRPr="00CE74EA">
        <w:rPr>
          <w:rFonts w:ascii="Palatino Linotype" w:hAnsi="Palatino Linotype" w:cs="Arial"/>
          <w:b/>
          <w:color w:val="000000" w:themeColor="text1"/>
          <w:sz w:val="26"/>
          <w:szCs w:val="26"/>
        </w:rPr>
        <w:lastRenderedPageBreak/>
        <w:t>I</w:t>
      </w:r>
      <w:r w:rsidR="004829FF" w:rsidRPr="00CE74EA">
        <w:rPr>
          <w:rFonts w:ascii="Palatino Linotype" w:hAnsi="Palatino Linotype" w:cs="Arial"/>
          <w:b/>
          <w:color w:val="000000" w:themeColor="text1"/>
          <w:sz w:val="26"/>
          <w:szCs w:val="26"/>
        </w:rPr>
        <w:t>V</w:t>
      </w:r>
      <w:r w:rsidR="00E24730" w:rsidRPr="00CE74EA">
        <w:rPr>
          <w:rFonts w:ascii="Palatino Linotype" w:hAnsi="Palatino Linotype" w:cs="Arial"/>
          <w:b/>
          <w:color w:val="000000" w:themeColor="text1"/>
          <w:sz w:val="26"/>
          <w:szCs w:val="26"/>
        </w:rPr>
        <w:t>.</w:t>
      </w:r>
      <w:r w:rsidR="000171D8" w:rsidRPr="00CE74EA">
        <w:rPr>
          <w:rFonts w:ascii="Palatino Linotype" w:hAnsi="Palatino Linotype" w:cs="Arial"/>
          <w:b/>
          <w:color w:val="000000" w:themeColor="text1"/>
          <w:sz w:val="26"/>
          <w:szCs w:val="26"/>
        </w:rPr>
        <w:t xml:space="preserve"> </w:t>
      </w:r>
      <w:r w:rsidR="007D38BB" w:rsidRPr="00CE74EA">
        <w:rPr>
          <w:rFonts w:ascii="Palatino Linotype" w:hAnsi="Palatino Linotype" w:cs="Arial"/>
          <w:b/>
          <w:bCs/>
          <w:sz w:val="26"/>
          <w:szCs w:val="26"/>
        </w:rPr>
        <w:t xml:space="preserve">Del </w:t>
      </w:r>
      <w:r w:rsidR="00D86297" w:rsidRPr="00CE74EA">
        <w:rPr>
          <w:rFonts w:ascii="Palatino Linotype" w:hAnsi="Palatino Linotype" w:cs="Arial"/>
          <w:b/>
          <w:bCs/>
          <w:sz w:val="26"/>
          <w:szCs w:val="26"/>
        </w:rPr>
        <w:t>Recurso Revisión</w:t>
      </w:r>
      <w:r w:rsidR="00D73171" w:rsidRPr="00CE74EA">
        <w:rPr>
          <w:rFonts w:ascii="Palatino Linotype" w:hAnsi="Palatino Linotype" w:cs="Arial"/>
          <w:b/>
          <w:bCs/>
          <w:sz w:val="26"/>
          <w:szCs w:val="26"/>
        </w:rPr>
        <w:t>.</w:t>
      </w:r>
    </w:p>
    <w:p w14:paraId="4B781BE1" w14:textId="55784D87" w:rsidR="000957FD" w:rsidRPr="00CE74EA" w:rsidRDefault="000171D8" w:rsidP="0066637D">
      <w:pPr>
        <w:spacing w:line="360" w:lineRule="auto"/>
        <w:jc w:val="both"/>
        <w:rPr>
          <w:rFonts w:ascii="Palatino Linotype" w:hAnsi="Palatino Linotype" w:cs="Arial"/>
          <w:color w:val="000000" w:themeColor="text1"/>
          <w:lang w:val="es-419"/>
        </w:rPr>
      </w:pPr>
      <w:r w:rsidRPr="00CE74EA">
        <w:rPr>
          <w:rFonts w:ascii="Palatino Linotype" w:hAnsi="Palatino Linotype" w:cs="Arial"/>
          <w:color w:val="000000" w:themeColor="text1"/>
        </w:rPr>
        <w:t xml:space="preserve">Inconforme por la falta de respuesta, en fecha </w:t>
      </w:r>
      <w:r w:rsidR="008856B2" w:rsidRPr="00CE74EA">
        <w:rPr>
          <w:rFonts w:ascii="Palatino Linotype" w:hAnsi="Palatino Linotype" w:cs="Arial"/>
          <w:b/>
          <w:bCs/>
          <w:color w:val="000000" w:themeColor="text1"/>
        </w:rPr>
        <w:t>veintidós</w:t>
      </w:r>
      <w:r w:rsidR="00EA6DA7" w:rsidRPr="00CE74EA">
        <w:rPr>
          <w:rFonts w:ascii="Palatino Linotype" w:hAnsi="Palatino Linotype" w:cs="Arial"/>
          <w:b/>
          <w:bCs/>
          <w:color w:val="000000" w:themeColor="text1"/>
          <w:lang w:val="es-419"/>
        </w:rPr>
        <w:t xml:space="preserve"> </w:t>
      </w:r>
      <w:r w:rsidR="00CE22BE" w:rsidRPr="00CE74EA">
        <w:rPr>
          <w:rFonts w:ascii="Palatino Linotype" w:hAnsi="Palatino Linotype" w:cs="Arial"/>
          <w:b/>
          <w:bCs/>
          <w:color w:val="000000" w:themeColor="text1"/>
        </w:rPr>
        <w:t xml:space="preserve">de </w:t>
      </w:r>
      <w:r w:rsidR="008856B2" w:rsidRPr="00CE74EA">
        <w:rPr>
          <w:rFonts w:ascii="Palatino Linotype" w:hAnsi="Palatino Linotype" w:cs="Arial"/>
          <w:b/>
          <w:bCs/>
          <w:color w:val="000000" w:themeColor="text1"/>
        </w:rPr>
        <w:t>junio</w:t>
      </w:r>
      <w:r w:rsidR="005C250B" w:rsidRPr="00CE74EA">
        <w:rPr>
          <w:rFonts w:ascii="Palatino Linotype" w:hAnsi="Palatino Linotype" w:cs="Arial"/>
          <w:b/>
          <w:bCs/>
          <w:color w:val="000000" w:themeColor="text1"/>
        </w:rPr>
        <w:t xml:space="preserve"> </w:t>
      </w:r>
      <w:r w:rsidR="00B41543" w:rsidRPr="00CE74EA">
        <w:rPr>
          <w:rFonts w:ascii="Palatino Linotype" w:hAnsi="Palatino Linotype" w:cs="Arial"/>
          <w:b/>
          <w:bCs/>
          <w:color w:val="000000" w:themeColor="text1"/>
        </w:rPr>
        <w:t>de dos mil veintidós</w:t>
      </w:r>
      <w:r w:rsidRPr="00CE74EA">
        <w:rPr>
          <w:rFonts w:ascii="Palatino Linotype" w:hAnsi="Palatino Linotype" w:cs="Arial"/>
          <w:color w:val="000000" w:themeColor="text1"/>
        </w:rPr>
        <w:t xml:space="preserve">, </w:t>
      </w:r>
      <w:r w:rsidR="00723527" w:rsidRPr="00CE74EA">
        <w:rPr>
          <w:rFonts w:ascii="Palatino Linotype" w:hAnsi="Palatino Linotype" w:cs="Arial"/>
          <w:b/>
          <w:color w:val="000000" w:themeColor="text1"/>
        </w:rPr>
        <w:t>EL</w:t>
      </w:r>
      <w:r w:rsidR="00B41543" w:rsidRPr="00CE74EA">
        <w:rPr>
          <w:rFonts w:ascii="Palatino Linotype" w:hAnsi="Palatino Linotype" w:cs="Arial"/>
          <w:b/>
          <w:color w:val="000000" w:themeColor="text1"/>
        </w:rPr>
        <w:t xml:space="preserve"> </w:t>
      </w:r>
      <w:r w:rsidRPr="00CE74EA">
        <w:rPr>
          <w:rFonts w:ascii="Palatino Linotype" w:hAnsi="Palatino Linotype" w:cs="Arial"/>
          <w:b/>
          <w:color w:val="000000" w:themeColor="text1"/>
        </w:rPr>
        <w:t>RECURRENTE</w:t>
      </w:r>
      <w:r w:rsidRPr="00CE74EA">
        <w:rPr>
          <w:rFonts w:ascii="Palatino Linotype" w:hAnsi="Palatino Linotype" w:cs="Arial"/>
          <w:color w:val="000000" w:themeColor="text1"/>
        </w:rPr>
        <w:t xml:space="preserve"> interpuso el </w:t>
      </w:r>
      <w:r w:rsidR="00D86297" w:rsidRPr="00CE74EA">
        <w:rPr>
          <w:rFonts w:ascii="Palatino Linotype" w:hAnsi="Palatino Linotype" w:cs="Arial"/>
          <w:color w:val="000000" w:themeColor="text1"/>
        </w:rPr>
        <w:t>Recurso Revisión</w:t>
      </w:r>
      <w:r w:rsidRPr="00CE74EA">
        <w:rPr>
          <w:rFonts w:ascii="Palatino Linotype" w:hAnsi="Palatino Linotype" w:cs="Arial"/>
          <w:color w:val="000000" w:themeColor="text1"/>
        </w:rPr>
        <w:t xml:space="preserve"> sujeto del presente estudio, el cual fue registrado en </w:t>
      </w:r>
      <w:r w:rsidRPr="00CE74EA">
        <w:rPr>
          <w:rFonts w:ascii="Palatino Linotype" w:hAnsi="Palatino Linotype" w:cs="Arial"/>
          <w:b/>
          <w:color w:val="000000" w:themeColor="text1"/>
        </w:rPr>
        <w:t xml:space="preserve">EL SAIMEX, </w:t>
      </w:r>
      <w:r w:rsidRPr="00CE74EA">
        <w:rPr>
          <w:rFonts w:ascii="Palatino Linotype" w:hAnsi="Palatino Linotype" w:cs="Arial"/>
          <w:bCs/>
          <w:color w:val="000000" w:themeColor="text1"/>
        </w:rPr>
        <w:t>y</w:t>
      </w:r>
      <w:r w:rsidRPr="00CE74EA">
        <w:rPr>
          <w:rFonts w:ascii="Palatino Linotype" w:hAnsi="Palatino Linotype" w:cs="Arial"/>
          <w:color w:val="000000" w:themeColor="text1"/>
        </w:rPr>
        <w:t xml:space="preserve"> se le asignó el número de expediente </w:t>
      </w:r>
      <w:r w:rsidR="008856B2" w:rsidRPr="00CE74EA">
        <w:rPr>
          <w:rFonts w:ascii="Palatino Linotype" w:hAnsi="Palatino Linotype" w:cs="Arial"/>
          <w:b/>
          <w:color w:val="000000" w:themeColor="text1"/>
          <w:lang w:val="es-ES"/>
        </w:rPr>
        <w:t>11952</w:t>
      </w:r>
      <w:r w:rsidR="00CD3BC9" w:rsidRPr="00CE74EA">
        <w:rPr>
          <w:rFonts w:ascii="Palatino Linotype" w:hAnsi="Palatino Linotype" w:cs="Arial"/>
          <w:b/>
          <w:color w:val="000000" w:themeColor="text1"/>
          <w:lang w:val="es-ES"/>
        </w:rPr>
        <w:t>/INFOEM/IP/RR/2022</w:t>
      </w:r>
      <w:r w:rsidRPr="00CE74EA">
        <w:rPr>
          <w:rFonts w:ascii="Palatino Linotype" w:hAnsi="Palatino Linotype" w:cs="Arial"/>
          <w:b/>
          <w:color w:val="000000" w:themeColor="text1"/>
        </w:rPr>
        <w:t>,</w:t>
      </w:r>
      <w:r w:rsidRPr="00CE74EA">
        <w:rPr>
          <w:rFonts w:ascii="Palatino Linotype" w:hAnsi="Palatino Linotype" w:cs="Arial"/>
          <w:color w:val="000000" w:themeColor="text1"/>
        </w:rPr>
        <w:t xml:space="preserve"> en el que señaló como</w:t>
      </w:r>
      <w:r w:rsidR="002612A8" w:rsidRPr="00CE74EA">
        <w:rPr>
          <w:rFonts w:ascii="Palatino Linotype" w:hAnsi="Palatino Linotype" w:cs="Arial"/>
          <w:color w:val="000000" w:themeColor="text1"/>
          <w:lang w:val="es-419"/>
        </w:rPr>
        <w:t>:</w:t>
      </w:r>
    </w:p>
    <w:p w14:paraId="758850CB" w14:textId="77777777" w:rsidR="00D8393F" w:rsidRPr="00CE74EA"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CE74EA" w:rsidRDefault="00EA6DA7" w:rsidP="0066637D">
      <w:pPr>
        <w:spacing w:line="360" w:lineRule="auto"/>
        <w:jc w:val="both"/>
        <w:rPr>
          <w:rFonts w:ascii="Palatino Linotype" w:hAnsi="Palatino Linotype" w:cs="Arial"/>
          <w:b/>
          <w:color w:val="000000" w:themeColor="text1"/>
        </w:rPr>
      </w:pPr>
      <w:r w:rsidRPr="00CE74EA">
        <w:rPr>
          <w:rFonts w:ascii="Palatino Linotype" w:hAnsi="Palatino Linotype" w:cs="Arial"/>
          <w:b/>
          <w:color w:val="000000" w:themeColor="text1"/>
          <w:lang w:val="es-419"/>
        </w:rPr>
        <w:t>A</w:t>
      </w:r>
      <w:proofErr w:type="spellStart"/>
      <w:r w:rsidRPr="00CE74EA">
        <w:rPr>
          <w:rFonts w:ascii="Palatino Linotype" w:hAnsi="Palatino Linotype" w:cs="Arial"/>
          <w:b/>
          <w:color w:val="000000" w:themeColor="text1"/>
        </w:rPr>
        <w:t>cto</w:t>
      </w:r>
      <w:proofErr w:type="spellEnd"/>
      <w:r w:rsidR="000171D8" w:rsidRPr="00CE74EA">
        <w:rPr>
          <w:rFonts w:ascii="Palatino Linotype" w:hAnsi="Palatino Linotype" w:cs="Arial"/>
          <w:b/>
          <w:color w:val="000000" w:themeColor="text1"/>
        </w:rPr>
        <w:t xml:space="preserve"> impugnado</w:t>
      </w:r>
      <w:r w:rsidRPr="00CE74EA">
        <w:rPr>
          <w:rFonts w:ascii="Palatino Linotype" w:hAnsi="Palatino Linotype" w:cs="Arial"/>
          <w:b/>
          <w:color w:val="000000" w:themeColor="text1"/>
        </w:rPr>
        <w:t>:</w:t>
      </w:r>
    </w:p>
    <w:p w14:paraId="66C0D15E" w14:textId="3EDCF96D" w:rsidR="00290EA9" w:rsidRPr="00CE74EA" w:rsidRDefault="00EA6DA7" w:rsidP="00723527">
      <w:pPr>
        <w:tabs>
          <w:tab w:val="left" w:pos="851"/>
        </w:tabs>
        <w:ind w:left="851" w:right="901"/>
        <w:jc w:val="both"/>
        <w:rPr>
          <w:rFonts w:ascii="Palatino Linotype" w:hAnsi="Palatino Linotype" w:cs="Arial"/>
          <w:color w:val="000000" w:themeColor="text1"/>
          <w:sz w:val="22"/>
          <w:szCs w:val="22"/>
        </w:rPr>
      </w:pPr>
      <w:r w:rsidRPr="00CE74EA">
        <w:rPr>
          <w:rFonts w:ascii="Palatino Linotype" w:hAnsi="Palatino Linotype" w:cs="Arial"/>
          <w:i/>
          <w:color w:val="000000" w:themeColor="text1"/>
          <w:sz w:val="22"/>
          <w:szCs w:val="22"/>
        </w:rPr>
        <w:t>“</w:t>
      </w:r>
      <w:r w:rsidR="008856B2" w:rsidRPr="00CE74EA">
        <w:rPr>
          <w:rFonts w:ascii="Palatino Linotype" w:hAnsi="Palatino Linotype" w:cs="Arial"/>
          <w:i/>
          <w:color w:val="000000" w:themeColor="text1"/>
          <w:sz w:val="22"/>
          <w:szCs w:val="22"/>
        </w:rPr>
        <w:t>NO SE HACE ENTREGA DE LA INFORMACION SOLICITADA</w:t>
      </w:r>
      <w:r w:rsidRPr="00CE74EA">
        <w:rPr>
          <w:rFonts w:ascii="Palatino Linotype" w:hAnsi="Palatino Linotype" w:cs="Arial"/>
          <w:i/>
          <w:color w:val="000000" w:themeColor="text1"/>
          <w:sz w:val="22"/>
          <w:szCs w:val="22"/>
        </w:rPr>
        <w:t xml:space="preserve">” </w:t>
      </w:r>
      <w:r w:rsidRPr="00CE74EA">
        <w:rPr>
          <w:rFonts w:ascii="Palatino Linotype" w:hAnsi="Palatino Linotype" w:cs="Arial"/>
          <w:color w:val="000000" w:themeColor="text1"/>
          <w:sz w:val="22"/>
          <w:szCs w:val="22"/>
        </w:rPr>
        <w:t>(</w:t>
      </w:r>
      <w:r w:rsidR="00FD0CD3" w:rsidRPr="00CE74EA">
        <w:rPr>
          <w:rFonts w:ascii="Palatino Linotype" w:hAnsi="Palatino Linotype" w:cs="Arial"/>
          <w:color w:val="000000" w:themeColor="text1"/>
          <w:sz w:val="22"/>
          <w:szCs w:val="22"/>
        </w:rPr>
        <w:t>S</w:t>
      </w:r>
      <w:r w:rsidRPr="00CE74EA">
        <w:rPr>
          <w:rFonts w:ascii="Palatino Linotype" w:hAnsi="Palatino Linotype" w:cs="Arial"/>
          <w:color w:val="000000" w:themeColor="text1"/>
          <w:sz w:val="22"/>
          <w:szCs w:val="22"/>
        </w:rPr>
        <w:t>ic)</w:t>
      </w:r>
      <w:r w:rsidR="00FF339D" w:rsidRPr="00CE74EA">
        <w:rPr>
          <w:rFonts w:ascii="Palatino Linotype" w:hAnsi="Palatino Linotype" w:cs="Arial"/>
          <w:color w:val="000000" w:themeColor="text1"/>
          <w:sz w:val="22"/>
          <w:szCs w:val="22"/>
        </w:rPr>
        <w:t>.</w:t>
      </w:r>
    </w:p>
    <w:p w14:paraId="60DCCFC1" w14:textId="77777777" w:rsidR="002612A8" w:rsidRPr="00CE74EA"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Pr="00CE74EA" w:rsidRDefault="002612A8" w:rsidP="002612A8">
      <w:pPr>
        <w:spacing w:line="360" w:lineRule="auto"/>
        <w:jc w:val="both"/>
        <w:rPr>
          <w:rFonts w:ascii="Palatino Linotype" w:hAnsi="Palatino Linotype" w:cs="Arial"/>
          <w:b/>
          <w:color w:val="000000" w:themeColor="text1"/>
          <w:sz w:val="22"/>
          <w:szCs w:val="22"/>
        </w:rPr>
      </w:pPr>
      <w:r w:rsidRPr="00CE74EA">
        <w:rPr>
          <w:rFonts w:ascii="Palatino Linotype" w:hAnsi="Palatino Linotype" w:cs="Arial"/>
          <w:b/>
          <w:color w:val="000000" w:themeColor="text1"/>
          <w:sz w:val="22"/>
          <w:szCs w:val="22"/>
        </w:rPr>
        <w:t>Razones o motivos de inconformidad:</w:t>
      </w:r>
    </w:p>
    <w:p w14:paraId="121B0ADD" w14:textId="38206BEC" w:rsidR="002612A8" w:rsidRPr="00CE74EA" w:rsidRDefault="002612A8" w:rsidP="002612A8">
      <w:pPr>
        <w:tabs>
          <w:tab w:val="left" w:pos="851"/>
        </w:tabs>
        <w:ind w:left="851" w:right="901"/>
        <w:jc w:val="both"/>
        <w:rPr>
          <w:rFonts w:ascii="Palatino Linotype" w:hAnsi="Palatino Linotype" w:cs="Arial"/>
          <w:color w:val="000000" w:themeColor="text1"/>
          <w:sz w:val="22"/>
          <w:szCs w:val="22"/>
        </w:rPr>
      </w:pPr>
      <w:r w:rsidRPr="00CE74EA">
        <w:rPr>
          <w:rFonts w:ascii="Palatino Linotype" w:hAnsi="Palatino Linotype" w:cs="Arial"/>
          <w:i/>
          <w:color w:val="000000" w:themeColor="text1"/>
          <w:sz w:val="22"/>
          <w:szCs w:val="22"/>
        </w:rPr>
        <w:t>“</w:t>
      </w:r>
      <w:r w:rsidR="008856B2" w:rsidRPr="00CE74EA">
        <w:rPr>
          <w:rFonts w:ascii="Palatino Linotype" w:hAnsi="Palatino Linotype" w:cs="Arial"/>
          <w:i/>
          <w:color w:val="000000" w:themeColor="text1"/>
          <w:sz w:val="22"/>
          <w:szCs w:val="22"/>
        </w:rPr>
        <w:t>EL SUJETO OBLIGADO PRETENDE SOLAMENTE PONER DISPONIBLE LA INFORMACIÓN PARA CONSULTA DIRECTA, SIENDO QUE LA SOLICITUD SE PIDIÓ QUE FUERA VIA SISTEMA SAIMEX</w:t>
      </w:r>
      <w:r w:rsidRPr="00CE74EA">
        <w:rPr>
          <w:rFonts w:ascii="Palatino Linotype" w:hAnsi="Palatino Linotype" w:cs="Arial"/>
          <w:i/>
          <w:color w:val="000000" w:themeColor="text1"/>
          <w:sz w:val="22"/>
          <w:szCs w:val="22"/>
        </w:rPr>
        <w:t xml:space="preserve">.” </w:t>
      </w:r>
      <w:r w:rsidRPr="00CE74EA">
        <w:rPr>
          <w:rFonts w:ascii="Palatino Linotype" w:hAnsi="Palatino Linotype" w:cs="Arial"/>
          <w:color w:val="000000" w:themeColor="text1"/>
          <w:sz w:val="22"/>
          <w:szCs w:val="22"/>
        </w:rPr>
        <w:t>(Sic).</w:t>
      </w:r>
    </w:p>
    <w:p w14:paraId="361E11FB" w14:textId="77777777" w:rsidR="00723527" w:rsidRPr="00CE74EA" w:rsidRDefault="00723527" w:rsidP="00723527">
      <w:pPr>
        <w:tabs>
          <w:tab w:val="left" w:pos="851"/>
        </w:tabs>
        <w:ind w:right="901"/>
        <w:jc w:val="both"/>
        <w:rPr>
          <w:rFonts w:ascii="Palatino Linotype" w:hAnsi="Palatino Linotype" w:cs="Arial"/>
          <w:color w:val="000000" w:themeColor="text1"/>
          <w:sz w:val="22"/>
          <w:szCs w:val="22"/>
        </w:rPr>
      </w:pPr>
    </w:p>
    <w:p w14:paraId="11CDF804" w14:textId="6FD79DDA" w:rsidR="007D38BB" w:rsidRPr="00CE74EA" w:rsidRDefault="008236F3" w:rsidP="0066637D">
      <w:pPr>
        <w:spacing w:line="360" w:lineRule="auto"/>
        <w:jc w:val="both"/>
        <w:rPr>
          <w:rFonts w:ascii="Palatino Linotype" w:hAnsi="Palatino Linotype" w:cs="Arial"/>
          <w:b/>
          <w:color w:val="000000" w:themeColor="text1"/>
          <w:sz w:val="26"/>
          <w:szCs w:val="26"/>
        </w:rPr>
      </w:pPr>
      <w:r w:rsidRPr="00CE74EA">
        <w:rPr>
          <w:rFonts w:ascii="Palatino Linotype" w:hAnsi="Palatino Linotype" w:cs="Arial"/>
          <w:b/>
          <w:color w:val="000000" w:themeColor="text1"/>
          <w:sz w:val="26"/>
          <w:szCs w:val="26"/>
        </w:rPr>
        <w:t>V</w:t>
      </w:r>
      <w:r w:rsidR="000171D8" w:rsidRPr="00CE74EA">
        <w:rPr>
          <w:rFonts w:ascii="Palatino Linotype" w:hAnsi="Palatino Linotype" w:cs="Arial"/>
          <w:b/>
          <w:color w:val="000000" w:themeColor="text1"/>
          <w:sz w:val="26"/>
          <w:szCs w:val="26"/>
        </w:rPr>
        <w:t xml:space="preserve">. </w:t>
      </w:r>
      <w:r w:rsidR="007D38BB" w:rsidRPr="00CE74EA">
        <w:rPr>
          <w:rFonts w:ascii="Palatino Linotype" w:hAnsi="Palatino Linotype" w:cs="Arial"/>
          <w:b/>
          <w:sz w:val="26"/>
          <w:szCs w:val="26"/>
        </w:rPr>
        <w:t xml:space="preserve">Del turno del </w:t>
      </w:r>
      <w:r w:rsidR="00D86297" w:rsidRPr="00CE74EA">
        <w:rPr>
          <w:rFonts w:ascii="Palatino Linotype" w:hAnsi="Palatino Linotype" w:cs="Arial"/>
          <w:b/>
          <w:sz w:val="26"/>
          <w:szCs w:val="26"/>
        </w:rPr>
        <w:t>Recurso Revisión</w:t>
      </w:r>
      <w:r w:rsidR="00D8393F" w:rsidRPr="00CE74EA">
        <w:rPr>
          <w:rFonts w:ascii="Palatino Linotype" w:hAnsi="Palatino Linotype" w:cs="Arial"/>
          <w:b/>
          <w:sz w:val="26"/>
          <w:szCs w:val="26"/>
        </w:rPr>
        <w:t>.</w:t>
      </w:r>
    </w:p>
    <w:p w14:paraId="3793C887" w14:textId="2D18B7EF" w:rsidR="00113C7D" w:rsidRPr="00CE74EA" w:rsidRDefault="000171D8" w:rsidP="00D8393F">
      <w:pPr>
        <w:spacing w:line="360" w:lineRule="auto"/>
        <w:jc w:val="both"/>
        <w:rPr>
          <w:rFonts w:ascii="Palatino Linotype" w:hAnsi="Palatino Linotype" w:cs="Arial"/>
          <w:color w:val="000000" w:themeColor="text1"/>
        </w:rPr>
      </w:pPr>
      <w:r w:rsidRPr="00CE74EA">
        <w:rPr>
          <w:rFonts w:ascii="Palatino Linotype" w:hAnsi="Palatino Linotype" w:cs="Arial"/>
          <w:color w:val="000000" w:themeColor="text1"/>
        </w:rPr>
        <w:t xml:space="preserve">En fecha </w:t>
      </w:r>
      <w:r w:rsidR="008856B2" w:rsidRPr="00CE74EA">
        <w:rPr>
          <w:rFonts w:ascii="Palatino Linotype" w:hAnsi="Palatino Linotype" w:cs="Arial"/>
          <w:b/>
          <w:bCs/>
          <w:color w:val="000000" w:themeColor="text1"/>
        </w:rPr>
        <w:t>veintidós</w:t>
      </w:r>
      <w:r w:rsidR="005C250B" w:rsidRPr="00CE74EA">
        <w:rPr>
          <w:rFonts w:ascii="Palatino Linotype" w:hAnsi="Palatino Linotype" w:cs="Arial"/>
          <w:b/>
          <w:bCs/>
          <w:color w:val="000000" w:themeColor="text1"/>
        </w:rPr>
        <w:t xml:space="preserve"> </w:t>
      </w:r>
      <w:r w:rsidR="00CE22BE" w:rsidRPr="00CE74EA">
        <w:rPr>
          <w:rFonts w:ascii="Palatino Linotype" w:hAnsi="Palatino Linotype" w:cs="Arial"/>
          <w:b/>
          <w:bCs/>
          <w:color w:val="000000" w:themeColor="text1"/>
        </w:rPr>
        <w:t>d</w:t>
      </w:r>
      <w:r w:rsidR="00B41543" w:rsidRPr="00CE74EA">
        <w:rPr>
          <w:rFonts w:ascii="Palatino Linotype" w:hAnsi="Palatino Linotype" w:cs="Arial"/>
          <w:b/>
          <w:bCs/>
          <w:color w:val="000000" w:themeColor="text1"/>
        </w:rPr>
        <w:t xml:space="preserve">e </w:t>
      </w:r>
      <w:r w:rsidR="008856B2" w:rsidRPr="00CE74EA">
        <w:rPr>
          <w:rFonts w:ascii="Palatino Linotype" w:hAnsi="Palatino Linotype" w:cs="Arial"/>
          <w:b/>
          <w:bCs/>
          <w:color w:val="000000" w:themeColor="text1"/>
        </w:rPr>
        <w:t>junio</w:t>
      </w:r>
      <w:r w:rsidR="005C250B" w:rsidRPr="00CE74EA">
        <w:rPr>
          <w:rFonts w:ascii="Palatino Linotype" w:hAnsi="Palatino Linotype" w:cs="Arial"/>
          <w:b/>
          <w:bCs/>
          <w:color w:val="000000" w:themeColor="text1"/>
        </w:rPr>
        <w:t xml:space="preserve"> de</w:t>
      </w:r>
      <w:r w:rsidR="00B41543" w:rsidRPr="00CE74EA">
        <w:rPr>
          <w:rFonts w:ascii="Palatino Linotype" w:hAnsi="Palatino Linotype" w:cs="Arial"/>
          <w:b/>
          <w:bCs/>
          <w:color w:val="000000" w:themeColor="text1"/>
        </w:rPr>
        <w:t xml:space="preserve"> dos mil veintidós</w:t>
      </w:r>
      <w:r w:rsidRPr="00CE74EA">
        <w:rPr>
          <w:rFonts w:ascii="Palatino Linotype" w:hAnsi="Palatino Linotype" w:cs="Arial"/>
          <w:color w:val="000000" w:themeColor="text1"/>
        </w:rPr>
        <w:t xml:space="preserve">, el </w:t>
      </w:r>
      <w:r w:rsidR="00D8393F" w:rsidRPr="00CE74EA">
        <w:rPr>
          <w:rFonts w:ascii="Palatino Linotype" w:hAnsi="Palatino Linotype" w:cs="Arial"/>
          <w:color w:val="000000" w:themeColor="text1"/>
        </w:rPr>
        <w:t>medio de impugnación</w:t>
      </w:r>
      <w:r w:rsidRPr="00CE74EA">
        <w:rPr>
          <w:rFonts w:ascii="Palatino Linotype" w:hAnsi="Palatino Linotype" w:cs="Arial"/>
          <w:color w:val="000000" w:themeColor="text1"/>
        </w:rPr>
        <w:t xml:space="preserve"> que se trata se envió electrónicamente al Instituto de </w:t>
      </w:r>
      <w:r w:rsidRPr="00CE74EA">
        <w:rPr>
          <w:rFonts w:ascii="Palatino Linotype" w:eastAsia="Arial Unicode MS" w:hAnsi="Palatino Linotype" w:cs="Arial"/>
          <w:color w:val="000000" w:themeColor="text1"/>
        </w:rPr>
        <w:t>Transparencia</w:t>
      </w:r>
      <w:r w:rsidRPr="00CE74EA">
        <w:rPr>
          <w:rFonts w:ascii="Palatino Linotype" w:hAnsi="Palatino Linotype" w:cs="Arial"/>
          <w:color w:val="000000" w:themeColor="text1"/>
        </w:rPr>
        <w:t xml:space="preserve">, Acceso a la </w:t>
      </w:r>
      <w:r w:rsidR="00D86297" w:rsidRPr="00CE74EA">
        <w:rPr>
          <w:rFonts w:ascii="Palatino Linotype" w:hAnsi="Palatino Linotype" w:cs="Arial"/>
          <w:color w:val="000000" w:themeColor="text1"/>
        </w:rPr>
        <w:t>Información Pública</w:t>
      </w:r>
      <w:r w:rsidRPr="00CE74EA">
        <w:rPr>
          <w:rFonts w:ascii="Palatino Linotype" w:hAnsi="Palatino Linotype" w:cs="Arial"/>
          <w:color w:val="000000" w:themeColor="text1"/>
        </w:rPr>
        <w:t xml:space="preserve"> y Protección de Datos Personales del Estado de México y Municipios; </w:t>
      </w:r>
      <w:r w:rsidR="009E2E2C" w:rsidRPr="00CE74EA">
        <w:rPr>
          <w:rFonts w:ascii="Palatino Linotype" w:hAnsi="Palatino Linotype" w:cs="Arial"/>
          <w:color w:val="000000" w:themeColor="text1"/>
        </w:rPr>
        <w:t xml:space="preserve">por lo que, </w:t>
      </w:r>
      <w:r w:rsidRPr="00CE74EA">
        <w:rPr>
          <w:rFonts w:ascii="Palatino Linotype" w:hAnsi="Palatino Linotype" w:cs="Arial"/>
          <w:color w:val="000000" w:themeColor="text1"/>
        </w:rPr>
        <w:t xml:space="preserve">con fundamento en el artículo 185, fracción I de la </w:t>
      </w:r>
      <w:r w:rsidRPr="00CE74EA">
        <w:rPr>
          <w:rFonts w:ascii="Palatino Linotype" w:hAnsi="Palatino Linotype"/>
          <w:color w:val="000000" w:themeColor="text1"/>
        </w:rPr>
        <w:t xml:space="preserve">Ley de Transparencia y Acceso a la </w:t>
      </w:r>
      <w:r w:rsidR="00D86297" w:rsidRPr="00CE74EA">
        <w:rPr>
          <w:rFonts w:ascii="Palatino Linotype" w:hAnsi="Palatino Linotype"/>
          <w:color w:val="000000" w:themeColor="text1"/>
        </w:rPr>
        <w:t>Información Pública</w:t>
      </w:r>
      <w:r w:rsidRPr="00CE74EA">
        <w:rPr>
          <w:rFonts w:ascii="Palatino Linotype" w:hAnsi="Palatino Linotype"/>
          <w:color w:val="000000" w:themeColor="text1"/>
        </w:rPr>
        <w:t xml:space="preserve"> del Estado de México y Municipios</w:t>
      </w:r>
      <w:r w:rsidRPr="00CE74EA">
        <w:rPr>
          <w:rFonts w:ascii="Palatino Linotype" w:hAnsi="Palatino Linotype" w:cs="Arial"/>
          <w:color w:val="000000" w:themeColor="text1"/>
        </w:rPr>
        <w:t xml:space="preserve">, se turnó </w:t>
      </w:r>
      <w:r w:rsidR="00727578" w:rsidRPr="00CE74EA">
        <w:rPr>
          <w:rFonts w:ascii="Palatino Linotype" w:hAnsi="Palatino Linotype" w:cs="Arial"/>
          <w:color w:val="000000" w:themeColor="text1"/>
        </w:rPr>
        <w:t xml:space="preserve">mediante </w:t>
      </w:r>
      <w:r w:rsidR="00727578" w:rsidRPr="00CE74EA">
        <w:rPr>
          <w:rFonts w:ascii="Palatino Linotype" w:hAnsi="Palatino Linotype" w:cs="Arial"/>
          <w:b/>
          <w:color w:val="000000" w:themeColor="text1"/>
        </w:rPr>
        <w:t xml:space="preserve">EL </w:t>
      </w:r>
      <w:r w:rsidRPr="00CE74EA">
        <w:rPr>
          <w:rFonts w:ascii="Palatino Linotype" w:eastAsia="Arial Unicode MS" w:hAnsi="Palatino Linotype" w:cs="Arial"/>
          <w:b/>
          <w:color w:val="000000" w:themeColor="text1"/>
        </w:rPr>
        <w:t>SAIMEX</w:t>
      </w:r>
      <w:r w:rsidR="00B41543" w:rsidRPr="00CE74EA">
        <w:rPr>
          <w:rFonts w:ascii="Palatino Linotype" w:hAnsi="Palatino Linotype"/>
          <w:color w:val="000000" w:themeColor="text1"/>
        </w:rPr>
        <w:t xml:space="preserve">, </w:t>
      </w:r>
      <w:r w:rsidR="00A20CBF" w:rsidRPr="00CE74EA">
        <w:rPr>
          <w:rFonts w:ascii="Palatino Linotype" w:hAnsi="Palatino Linotype"/>
          <w:color w:val="000000" w:themeColor="text1"/>
        </w:rPr>
        <w:t>a</w:t>
      </w:r>
      <w:r w:rsidR="00D8393F" w:rsidRPr="00CE74EA">
        <w:rPr>
          <w:rFonts w:ascii="Palatino Linotype" w:hAnsi="Palatino Linotype"/>
          <w:color w:val="000000" w:themeColor="text1"/>
        </w:rPr>
        <w:t xml:space="preserve"> </w:t>
      </w:r>
      <w:r w:rsidR="00A20CBF" w:rsidRPr="00CE74EA">
        <w:rPr>
          <w:rFonts w:ascii="Palatino Linotype" w:hAnsi="Palatino Linotype"/>
          <w:color w:val="000000" w:themeColor="text1"/>
          <w:lang w:val="es-419"/>
        </w:rPr>
        <w:t>l</w:t>
      </w:r>
      <w:r w:rsidR="00D8393F" w:rsidRPr="00CE74EA">
        <w:rPr>
          <w:rFonts w:ascii="Palatino Linotype" w:hAnsi="Palatino Linotype"/>
          <w:color w:val="000000" w:themeColor="text1"/>
        </w:rPr>
        <w:t>a</w:t>
      </w:r>
      <w:r w:rsidR="00CE22BE" w:rsidRPr="00CE74EA">
        <w:rPr>
          <w:rFonts w:ascii="Palatino Linotype" w:hAnsi="Palatino Linotype"/>
          <w:color w:val="000000" w:themeColor="text1"/>
        </w:rPr>
        <w:t xml:space="preserve"> </w:t>
      </w:r>
      <w:r w:rsidR="0046481A" w:rsidRPr="00CE74EA">
        <w:rPr>
          <w:rFonts w:ascii="Palatino Linotype" w:hAnsi="Palatino Linotype"/>
          <w:b/>
          <w:color w:val="000000" w:themeColor="text1"/>
        </w:rPr>
        <w:t>C</w:t>
      </w:r>
      <w:r w:rsidRPr="00CE74EA">
        <w:rPr>
          <w:rFonts w:ascii="Palatino Linotype" w:hAnsi="Palatino Linotype" w:cs="Arial"/>
          <w:b/>
          <w:color w:val="000000" w:themeColor="text1"/>
        </w:rPr>
        <w:t>omisionad</w:t>
      </w:r>
      <w:r w:rsidR="00D8393F" w:rsidRPr="00CE74EA">
        <w:rPr>
          <w:rFonts w:ascii="Palatino Linotype" w:hAnsi="Palatino Linotype" w:cs="Arial"/>
          <w:b/>
          <w:color w:val="000000" w:themeColor="text1"/>
        </w:rPr>
        <w:t>a</w:t>
      </w:r>
      <w:r w:rsidR="00F02503" w:rsidRPr="00CE74EA">
        <w:rPr>
          <w:rFonts w:ascii="Palatino Linotype" w:hAnsi="Palatino Linotype" w:cs="Arial"/>
          <w:color w:val="000000" w:themeColor="text1"/>
        </w:rPr>
        <w:t xml:space="preserve"> </w:t>
      </w:r>
      <w:r w:rsidR="00E1073B" w:rsidRPr="00CE74EA">
        <w:rPr>
          <w:rFonts w:ascii="Palatino Linotype" w:hAnsi="Palatino Linotype" w:cs="Arial"/>
          <w:b/>
          <w:color w:val="000000" w:themeColor="text1"/>
        </w:rPr>
        <w:t>Sharon Cristina Morales Martínez</w:t>
      </w:r>
      <w:r w:rsidRPr="00CE74EA">
        <w:rPr>
          <w:rFonts w:ascii="Palatino Linotype" w:hAnsi="Palatino Linotype" w:cs="Arial"/>
          <w:color w:val="000000" w:themeColor="text1"/>
        </w:rPr>
        <w:t xml:space="preserve"> a efecto de decretar su admisión o desechamiento.</w:t>
      </w:r>
    </w:p>
    <w:p w14:paraId="3DCFA8A2" w14:textId="77777777" w:rsidR="00BE3499" w:rsidRPr="00CE74EA" w:rsidRDefault="00BE3499" w:rsidP="00D8393F">
      <w:pPr>
        <w:spacing w:line="360" w:lineRule="auto"/>
        <w:jc w:val="both"/>
        <w:rPr>
          <w:rFonts w:ascii="Palatino Linotype" w:hAnsi="Palatino Linotype" w:cs="Arial"/>
          <w:color w:val="000000" w:themeColor="text1"/>
        </w:rPr>
      </w:pPr>
    </w:p>
    <w:p w14:paraId="6E2E972C" w14:textId="65595861" w:rsidR="007D38BB" w:rsidRPr="00CE74EA"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CE74EA">
        <w:rPr>
          <w:rFonts w:ascii="Palatino Linotype" w:hAnsi="Palatino Linotype" w:cs="Arial"/>
          <w:b/>
          <w:color w:val="000000" w:themeColor="text1"/>
        </w:rPr>
        <w:t xml:space="preserve">a) Admisión del </w:t>
      </w:r>
      <w:r w:rsidR="00D86297" w:rsidRPr="00CE74EA">
        <w:rPr>
          <w:rFonts w:ascii="Palatino Linotype" w:hAnsi="Palatino Linotype" w:cs="Arial"/>
          <w:b/>
          <w:color w:val="000000" w:themeColor="text1"/>
        </w:rPr>
        <w:t>Recurso Revisión</w:t>
      </w:r>
      <w:r w:rsidR="00D8393F" w:rsidRPr="00CE74EA">
        <w:rPr>
          <w:rFonts w:ascii="Palatino Linotype" w:hAnsi="Palatino Linotype" w:cs="Arial"/>
          <w:b/>
          <w:color w:val="000000" w:themeColor="text1"/>
        </w:rPr>
        <w:t>.</w:t>
      </w:r>
    </w:p>
    <w:p w14:paraId="7B625BB9" w14:textId="7F910953" w:rsidR="000171D8" w:rsidRPr="00CE74EA" w:rsidRDefault="000171D8" w:rsidP="0066637D">
      <w:pPr>
        <w:tabs>
          <w:tab w:val="center" w:pos="4252"/>
          <w:tab w:val="right" w:pos="8504"/>
        </w:tabs>
        <w:spacing w:line="360" w:lineRule="auto"/>
        <w:jc w:val="both"/>
        <w:rPr>
          <w:rFonts w:ascii="Palatino Linotype" w:hAnsi="Palatino Linotype" w:cs="Arial"/>
          <w:color w:val="000000" w:themeColor="text1"/>
        </w:rPr>
      </w:pPr>
      <w:r w:rsidRPr="00CE74EA">
        <w:rPr>
          <w:rFonts w:ascii="Palatino Linotype" w:hAnsi="Palatino Linotype" w:cs="Arial"/>
          <w:color w:val="000000" w:themeColor="text1"/>
        </w:rPr>
        <w:t>De las constancias del expediente electrónico del</w:t>
      </w:r>
      <w:r w:rsidRPr="00CE74EA">
        <w:rPr>
          <w:rFonts w:ascii="Palatino Linotype" w:hAnsi="Palatino Linotype" w:cs="Arial"/>
          <w:b/>
          <w:color w:val="000000" w:themeColor="text1"/>
        </w:rPr>
        <w:t xml:space="preserve"> SAIMEX</w:t>
      </w:r>
      <w:r w:rsidRPr="00CE74EA">
        <w:rPr>
          <w:rFonts w:ascii="Palatino Linotype" w:hAnsi="Palatino Linotype" w:cs="Arial"/>
          <w:color w:val="000000" w:themeColor="text1"/>
        </w:rPr>
        <w:t xml:space="preserve">, se advierte que </w:t>
      </w:r>
      <w:r w:rsidR="00727578" w:rsidRPr="00CE74EA">
        <w:rPr>
          <w:rFonts w:ascii="Palatino Linotype" w:hAnsi="Palatino Linotype" w:cs="Arial"/>
          <w:color w:val="000000" w:themeColor="text1"/>
        </w:rPr>
        <w:t>el</w:t>
      </w:r>
      <w:r w:rsidRPr="00CE74EA">
        <w:rPr>
          <w:rFonts w:ascii="Palatino Linotype" w:hAnsi="Palatino Linotype" w:cs="Arial"/>
          <w:color w:val="000000" w:themeColor="text1"/>
        </w:rPr>
        <w:t xml:space="preserve"> </w:t>
      </w:r>
      <w:r w:rsidR="008856B2" w:rsidRPr="00CE74EA">
        <w:rPr>
          <w:rFonts w:ascii="Palatino Linotype" w:hAnsi="Palatino Linotype" w:cs="Arial"/>
          <w:b/>
          <w:color w:val="000000" w:themeColor="text1"/>
        </w:rPr>
        <w:t>veinticuatro</w:t>
      </w:r>
      <w:r w:rsidR="00263D48" w:rsidRPr="00CE74EA">
        <w:rPr>
          <w:rFonts w:ascii="Palatino Linotype" w:hAnsi="Palatino Linotype" w:cs="Arial"/>
          <w:b/>
          <w:color w:val="000000" w:themeColor="text1"/>
        </w:rPr>
        <w:t xml:space="preserve"> </w:t>
      </w:r>
      <w:r w:rsidR="005C250B" w:rsidRPr="00CE74EA">
        <w:rPr>
          <w:rFonts w:ascii="Palatino Linotype" w:hAnsi="Palatino Linotype" w:cs="Arial"/>
          <w:b/>
          <w:bCs/>
          <w:color w:val="000000" w:themeColor="text1"/>
        </w:rPr>
        <w:t xml:space="preserve">de </w:t>
      </w:r>
      <w:r w:rsidR="008856B2" w:rsidRPr="00CE74EA">
        <w:rPr>
          <w:rFonts w:ascii="Palatino Linotype" w:hAnsi="Palatino Linotype" w:cs="Arial"/>
          <w:b/>
          <w:bCs/>
          <w:color w:val="000000" w:themeColor="text1"/>
        </w:rPr>
        <w:t>junio</w:t>
      </w:r>
      <w:r w:rsidR="005C250B" w:rsidRPr="00CE74EA">
        <w:rPr>
          <w:rFonts w:ascii="Palatino Linotype" w:hAnsi="Palatino Linotype" w:cs="Arial"/>
          <w:b/>
          <w:bCs/>
          <w:color w:val="000000" w:themeColor="text1"/>
        </w:rPr>
        <w:t xml:space="preserve"> </w:t>
      </w:r>
      <w:r w:rsidR="00B41543" w:rsidRPr="00CE74EA">
        <w:rPr>
          <w:rFonts w:ascii="Palatino Linotype" w:hAnsi="Palatino Linotype" w:cs="Arial"/>
          <w:b/>
          <w:bCs/>
          <w:color w:val="000000" w:themeColor="text1"/>
        </w:rPr>
        <w:t>de dos mil veintidós</w:t>
      </w:r>
      <w:r w:rsidRPr="00CE74EA">
        <w:rPr>
          <w:rFonts w:ascii="Palatino Linotype" w:hAnsi="Palatino Linotype" w:cs="Arial"/>
          <w:color w:val="000000" w:themeColor="text1"/>
        </w:rPr>
        <w:t xml:space="preserve">, se </w:t>
      </w:r>
      <w:r w:rsidR="004D1753" w:rsidRPr="00CE74EA">
        <w:rPr>
          <w:rFonts w:ascii="Palatino Linotype" w:hAnsi="Palatino Linotype" w:cs="Arial"/>
          <w:color w:val="000000" w:themeColor="text1"/>
        </w:rPr>
        <w:t>notificó</w:t>
      </w:r>
      <w:r w:rsidRPr="00CE74EA">
        <w:rPr>
          <w:rFonts w:ascii="Palatino Linotype" w:hAnsi="Palatino Linotype" w:cs="Arial"/>
          <w:color w:val="000000" w:themeColor="text1"/>
        </w:rPr>
        <w:t xml:space="preserve"> la admisión a trámite del </w:t>
      </w:r>
      <w:r w:rsidR="00D86297" w:rsidRPr="00CE74EA">
        <w:rPr>
          <w:rFonts w:ascii="Palatino Linotype" w:hAnsi="Palatino Linotype" w:cs="Arial"/>
          <w:color w:val="000000" w:themeColor="text1"/>
        </w:rPr>
        <w:lastRenderedPageBreak/>
        <w:t>Recurso Revisión</w:t>
      </w:r>
      <w:r w:rsidRPr="00CE74EA">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CE74EA">
        <w:rPr>
          <w:rFonts w:ascii="Palatino Linotype" w:hAnsi="Palatino Linotype" w:cs="Arial"/>
          <w:color w:val="000000" w:themeColor="text1"/>
        </w:rPr>
        <w:t>Información Pública</w:t>
      </w:r>
      <w:r w:rsidRPr="00CE74EA">
        <w:rPr>
          <w:rFonts w:ascii="Palatino Linotype" w:hAnsi="Palatino Linotype" w:cs="Arial"/>
          <w:color w:val="000000" w:themeColor="text1"/>
        </w:rPr>
        <w:t xml:space="preserve"> del Estado de México y Municipios</w:t>
      </w:r>
      <w:r w:rsidR="00F74A05" w:rsidRPr="00CE74EA">
        <w:rPr>
          <w:rFonts w:ascii="Palatino Linotype" w:hAnsi="Palatino Linotype" w:cs="Arial"/>
          <w:color w:val="000000" w:themeColor="text1"/>
        </w:rPr>
        <w:t>;</w:t>
      </w:r>
      <w:r w:rsidRPr="00CE74EA">
        <w:rPr>
          <w:rFonts w:ascii="Palatino Linotype" w:hAnsi="Palatino Linotype" w:cs="Arial"/>
          <w:color w:val="000000" w:themeColor="text1"/>
        </w:rPr>
        <w:t xml:space="preserve"> </w:t>
      </w:r>
      <w:r w:rsidR="00263D48" w:rsidRPr="00CE74EA">
        <w:rPr>
          <w:rFonts w:ascii="Palatino Linotype" w:hAnsi="Palatino Linotype" w:cs="Arial"/>
          <w:b/>
          <w:color w:val="000000" w:themeColor="text1"/>
        </w:rPr>
        <w:t>EL</w:t>
      </w:r>
      <w:r w:rsidR="00F74A05" w:rsidRPr="00CE74EA">
        <w:rPr>
          <w:rFonts w:ascii="Palatino Linotype" w:hAnsi="Palatino Linotype" w:cs="Arial"/>
          <w:b/>
          <w:color w:val="000000" w:themeColor="text1"/>
        </w:rPr>
        <w:t xml:space="preserve"> RECURRENTE </w:t>
      </w:r>
      <w:r w:rsidRPr="00CE74EA">
        <w:rPr>
          <w:rFonts w:ascii="Palatino Linotype" w:hAnsi="Palatino Linotype" w:cs="Arial"/>
          <w:color w:val="000000" w:themeColor="text1"/>
        </w:rPr>
        <w:t>manifestara</w:t>
      </w:r>
      <w:r w:rsidR="00F74A05" w:rsidRPr="00CE74EA">
        <w:rPr>
          <w:rFonts w:ascii="Palatino Linotype" w:hAnsi="Palatino Linotype" w:cs="Arial"/>
          <w:color w:val="000000" w:themeColor="text1"/>
        </w:rPr>
        <w:t xml:space="preserve"> </w:t>
      </w:r>
      <w:r w:rsidRPr="00CE74EA">
        <w:rPr>
          <w:rFonts w:ascii="Palatino Linotype" w:hAnsi="Palatino Linotype" w:cs="Arial"/>
          <w:color w:val="000000" w:themeColor="text1"/>
        </w:rPr>
        <w:t xml:space="preserve">lo que a su derecho conviniera, a efecto de presentar pruebas </w:t>
      </w:r>
      <w:r w:rsidR="00727578" w:rsidRPr="00CE74EA">
        <w:rPr>
          <w:rFonts w:ascii="Palatino Linotype" w:hAnsi="Palatino Linotype" w:cs="Arial"/>
          <w:color w:val="000000" w:themeColor="text1"/>
        </w:rPr>
        <w:t>o</w:t>
      </w:r>
      <w:r w:rsidRPr="00CE74EA">
        <w:rPr>
          <w:rFonts w:ascii="Palatino Linotype" w:hAnsi="Palatino Linotype" w:cs="Arial"/>
          <w:color w:val="000000" w:themeColor="text1"/>
        </w:rPr>
        <w:t xml:space="preserve"> alegatos</w:t>
      </w:r>
      <w:r w:rsidR="00727578" w:rsidRPr="00CE74EA">
        <w:rPr>
          <w:rFonts w:ascii="Palatino Linotype" w:hAnsi="Palatino Linotype" w:cs="Arial"/>
          <w:color w:val="000000" w:themeColor="text1"/>
        </w:rPr>
        <w:t xml:space="preserve"> y</w:t>
      </w:r>
      <w:r w:rsidR="00D5111B" w:rsidRPr="00CE74EA">
        <w:rPr>
          <w:rFonts w:ascii="Palatino Linotype" w:hAnsi="Palatino Linotype" w:cs="Arial"/>
          <w:color w:val="000000" w:themeColor="text1"/>
        </w:rPr>
        <w:t>,</w:t>
      </w:r>
      <w:r w:rsidR="00727578" w:rsidRPr="00CE74EA">
        <w:rPr>
          <w:rFonts w:ascii="Palatino Linotype" w:hAnsi="Palatino Linotype" w:cs="Arial"/>
          <w:color w:val="000000" w:themeColor="text1"/>
        </w:rPr>
        <w:t xml:space="preserve"> en su caso, </w:t>
      </w:r>
      <w:r w:rsidRPr="00CE74EA">
        <w:rPr>
          <w:rFonts w:ascii="Palatino Linotype" w:hAnsi="Palatino Linotype" w:cs="Arial"/>
          <w:b/>
          <w:color w:val="000000" w:themeColor="text1"/>
        </w:rPr>
        <w:t xml:space="preserve">EL SUJETO OBLIGADO </w:t>
      </w:r>
      <w:r w:rsidRPr="00CE74EA">
        <w:rPr>
          <w:rFonts w:ascii="Palatino Linotype" w:hAnsi="Palatino Linotype" w:cs="Arial"/>
          <w:color w:val="000000" w:themeColor="text1"/>
        </w:rPr>
        <w:t>rindiera su</w:t>
      </w:r>
      <w:r w:rsidR="00727578" w:rsidRPr="00CE74EA">
        <w:rPr>
          <w:rFonts w:ascii="Palatino Linotype" w:hAnsi="Palatino Linotype" w:cs="Arial"/>
          <w:color w:val="000000" w:themeColor="text1"/>
        </w:rPr>
        <w:t xml:space="preserve"> correspondiente </w:t>
      </w:r>
      <w:r w:rsidRPr="00CE74EA">
        <w:rPr>
          <w:rFonts w:ascii="Palatino Linotype" w:hAnsi="Palatino Linotype" w:cs="Arial"/>
          <w:color w:val="000000" w:themeColor="text1"/>
        </w:rPr>
        <w:t>Informe Justificado.</w:t>
      </w:r>
    </w:p>
    <w:p w14:paraId="329FDD23" w14:textId="77777777" w:rsidR="00280C98" w:rsidRPr="00CE74EA" w:rsidRDefault="00280C98"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CE74EA" w:rsidRDefault="00280C98" w:rsidP="00CC24AF">
      <w:pPr>
        <w:spacing w:line="360" w:lineRule="auto"/>
        <w:jc w:val="both"/>
        <w:rPr>
          <w:rFonts w:ascii="Palatino Linotype" w:eastAsia="Arial Unicode MS" w:hAnsi="Palatino Linotype" w:cs="Arial"/>
          <w:b/>
          <w:szCs w:val="26"/>
        </w:rPr>
      </w:pPr>
      <w:r w:rsidRPr="00CE74EA">
        <w:rPr>
          <w:rFonts w:ascii="Palatino Linotype" w:eastAsia="Arial Unicode MS" w:hAnsi="Palatino Linotype" w:cs="Arial"/>
          <w:b/>
          <w:szCs w:val="26"/>
        </w:rPr>
        <w:t xml:space="preserve">b) </w:t>
      </w:r>
      <w:r w:rsidR="00CC24AF" w:rsidRPr="00CE74EA">
        <w:rPr>
          <w:rFonts w:ascii="Palatino Linotype" w:hAnsi="Palatino Linotype" w:cs="Arial"/>
          <w:b/>
          <w:bCs/>
          <w:szCs w:val="26"/>
        </w:rPr>
        <w:t>Manifestaciones</w:t>
      </w:r>
      <w:r w:rsidR="00263D48" w:rsidRPr="00CE74EA">
        <w:rPr>
          <w:rFonts w:ascii="Palatino Linotype" w:hAnsi="Palatino Linotype" w:cs="Arial"/>
          <w:b/>
          <w:bCs/>
          <w:szCs w:val="26"/>
        </w:rPr>
        <w:t>.</w:t>
      </w:r>
    </w:p>
    <w:p w14:paraId="7E5D6F63" w14:textId="25458CA1" w:rsidR="00DE648C" w:rsidRPr="00CE74EA" w:rsidRDefault="003C2C41" w:rsidP="006951F3">
      <w:pPr>
        <w:spacing w:line="360" w:lineRule="auto"/>
        <w:jc w:val="both"/>
        <w:rPr>
          <w:rFonts w:ascii="Palatino Linotype" w:eastAsia="Arial Unicode MS" w:hAnsi="Palatino Linotype" w:cs="Arial"/>
        </w:rPr>
      </w:pPr>
      <w:r w:rsidRPr="00CE74EA">
        <w:rPr>
          <w:rFonts w:ascii="Palatino Linotype" w:eastAsia="Arial Unicode MS" w:hAnsi="Palatino Linotype" w:cs="Arial"/>
        </w:rPr>
        <w:t xml:space="preserve">De acuerdo </w:t>
      </w:r>
      <w:r w:rsidR="000171D8" w:rsidRPr="00CE74EA">
        <w:rPr>
          <w:rFonts w:ascii="Palatino Linotype" w:eastAsia="Arial Unicode MS" w:hAnsi="Palatino Linotype" w:cs="Arial"/>
        </w:rPr>
        <w:t xml:space="preserve">a las constancias </w:t>
      </w:r>
      <w:r w:rsidRPr="00CE74EA">
        <w:rPr>
          <w:rFonts w:ascii="Palatino Linotype" w:eastAsia="Arial Unicode MS" w:hAnsi="Palatino Linotype" w:cs="Arial"/>
        </w:rPr>
        <w:t xml:space="preserve">digitales que obran en </w:t>
      </w:r>
      <w:r w:rsidRPr="00CE74EA">
        <w:rPr>
          <w:rFonts w:ascii="Palatino Linotype" w:eastAsia="Arial Unicode MS" w:hAnsi="Palatino Linotype" w:cs="Arial"/>
          <w:b/>
        </w:rPr>
        <w:t>EL</w:t>
      </w:r>
      <w:r w:rsidR="000171D8" w:rsidRPr="00CE74EA">
        <w:rPr>
          <w:rFonts w:ascii="Palatino Linotype" w:eastAsia="Arial Unicode MS" w:hAnsi="Palatino Linotype" w:cs="Arial"/>
        </w:rPr>
        <w:t xml:space="preserve"> </w:t>
      </w:r>
      <w:r w:rsidR="000171D8" w:rsidRPr="00CE74EA">
        <w:rPr>
          <w:rFonts w:ascii="Palatino Linotype" w:eastAsia="Arial Unicode MS" w:hAnsi="Palatino Linotype" w:cs="Arial"/>
          <w:b/>
        </w:rPr>
        <w:t>SAIMEX</w:t>
      </w:r>
      <w:r w:rsidR="000171D8" w:rsidRPr="00CE74EA">
        <w:rPr>
          <w:rFonts w:ascii="Palatino Linotype" w:eastAsia="Arial Unicode MS" w:hAnsi="Palatino Linotype" w:cs="Arial"/>
        </w:rPr>
        <w:t xml:space="preserve"> se desprende que </w:t>
      </w:r>
      <w:r w:rsidRPr="00CE74EA">
        <w:rPr>
          <w:rFonts w:ascii="Palatino Linotype" w:eastAsia="Arial Unicode MS" w:hAnsi="Palatino Linotype" w:cs="Arial"/>
        </w:rPr>
        <w:t>conforme</w:t>
      </w:r>
      <w:r w:rsidR="000171D8" w:rsidRPr="00CE74EA">
        <w:rPr>
          <w:rFonts w:ascii="Palatino Linotype" w:eastAsia="Arial Unicode MS" w:hAnsi="Palatino Linotype" w:cs="Arial"/>
        </w:rPr>
        <w:t xml:space="preserve"> a </w:t>
      </w:r>
      <w:r w:rsidR="006951F3" w:rsidRPr="00CE74EA">
        <w:rPr>
          <w:rFonts w:ascii="Palatino Linotype" w:eastAsia="Arial Unicode MS" w:hAnsi="Palatino Linotype" w:cs="Arial"/>
        </w:rPr>
        <w:t xml:space="preserve">lo dispuesto en el artículo 185, fracciones II y IV </w:t>
      </w:r>
      <w:r w:rsidR="000171D8" w:rsidRPr="00CE74EA">
        <w:rPr>
          <w:rFonts w:ascii="Palatino Linotype" w:eastAsia="Arial Unicode MS" w:hAnsi="Palatino Linotype" w:cs="Arial"/>
        </w:rPr>
        <w:t xml:space="preserve">de la Ley de Transparencia y Acceso a la </w:t>
      </w:r>
      <w:r w:rsidR="00D86297" w:rsidRPr="00CE74EA">
        <w:rPr>
          <w:rFonts w:ascii="Palatino Linotype" w:eastAsia="Arial Unicode MS" w:hAnsi="Palatino Linotype" w:cs="Arial"/>
        </w:rPr>
        <w:t>Información Pública</w:t>
      </w:r>
      <w:r w:rsidR="000171D8" w:rsidRPr="00CE74EA">
        <w:rPr>
          <w:rFonts w:ascii="Palatino Linotype" w:eastAsia="Arial Unicode MS" w:hAnsi="Palatino Linotype" w:cs="Arial"/>
        </w:rPr>
        <w:t xml:space="preserve"> del Estado de México y Municipios, dentro del término legalmente concedido a </w:t>
      </w:r>
      <w:r w:rsidR="00F430EA" w:rsidRPr="00CE74EA">
        <w:rPr>
          <w:rFonts w:ascii="Palatino Linotype" w:eastAsia="Arial Unicode MS" w:hAnsi="Palatino Linotype" w:cs="Arial"/>
          <w:b/>
        </w:rPr>
        <w:t xml:space="preserve">LA </w:t>
      </w:r>
      <w:r w:rsidR="000171D8" w:rsidRPr="00CE74EA">
        <w:rPr>
          <w:rFonts w:ascii="Palatino Linotype" w:eastAsia="Arial Unicode MS" w:hAnsi="Palatino Linotype" w:cs="Arial"/>
          <w:b/>
        </w:rPr>
        <w:t>RECURRENTE</w:t>
      </w:r>
      <w:r w:rsidR="000171D8" w:rsidRPr="00CE74EA">
        <w:rPr>
          <w:rFonts w:ascii="Palatino Linotype" w:eastAsia="Arial Unicode MS" w:hAnsi="Palatino Linotype" w:cs="Arial"/>
        </w:rPr>
        <w:t xml:space="preserve">, éste </w:t>
      </w:r>
      <w:r w:rsidR="006951F3" w:rsidRPr="00CE74EA">
        <w:rPr>
          <w:rFonts w:ascii="Palatino Linotype" w:eastAsia="Arial Unicode MS" w:hAnsi="Palatino Linotype" w:cs="Arial"/>
        </w:rPr>
        <w:t>no realizó manifestación alguna</w:t>
      </w:r>
      <w:r w:rsidR="00CC24AF" w:rsidRPr="00CE74EA">
        <w:rPr>
          <w:rFonts w:ascii="Palatino Linotype" w:eastAsia="Arial Unicode MS" w:hAnsi="Palatino Linotype" w:cs="Arial"/>
        </w:rPr>
        <w:t xml:space="preserve">; </w:t>
      </w:r>
      <w:r w:rsidR="00263D48" w:rsidRPr="00CE74EA">
        <w:rPr>
          <w:rFonts w:ascii="Palatino Linotype" w:eastAsia="Arial Unicode MS" w:hAnsi="Palatino Linotype" w:cs="Arial"/>
        </w:rPr>
        <w:t>así como tampoco</w:t>
      </w:r>
      <w:r w:rsidR="00CC24AF" w:rsidRPr="00CE74EA">
        <w:rPr>
          <w:rFonts w:ascii="Palatino Linotype" w:eastAsia="Arial Unicode MS" w:hAnsi="Palatino Linotype" w:cs="Arial"/>
        </w:rPr>
        <w:t xml:space="preserve">, </w:t>
      </w:r>
      <w:r w:rsidR="00CC24AF" w:rsidRPr="00CE74EA">
        <w:rPr>
          <w:rFonts w:ascii="Palatino Linotype" w:eastAsia="Arial Unicode MS" w:hAnsi="Palatino Linotype" w:cs="Arial"/>
          <w:b/>
        </w:rPr>
        <w:t xml:space="preserve">EL SUJETO OBLIGADO, </w:t>
      </w:r>
      <w:r w:rsidR="00263D48" w:rsidRPr="00CE74EA">
        <w:rPr>
          <w:rFonts w:ascii="Palatino Linotype" w:eastAsia="Arial Unicode MS" w:hAnsi="Palatino Linotype" w:cs="Arial"/>
        </w:rPr>
        <w:t>r</w:t>
      </w:r>
      <w:r w:rsidR="00E1073B" w:rsidRPr="00CE74EA">
        <w:rPr>
          <w:rFonts w:ascii="Palatino Linotype" w:eastAsia="Arial Unicode MS" w:hAnsi="Palatino Linotype" w:cs="Arial"/>
        </w:rPr>
        <w:t xml:space="preserve">indió su informe justificado, </w:t>
      </w:r>
      <w:r w:rsidR="004632E7" w:rsidRPr="00CE74EA">
        <w:rPr>
          <w:rFonts w:ascii="Palatino Linotype" w:eastAsia="Arial Unicode MS" w:hAnsi="Palatino Linotype" w:cs="Arial"/>
        </w:rPr>
        <w:t>tal y como se aprecia en la siguiente imagen:</w:t>
      </w:r>
    </w:p>
    <w:p w14:paraId="13BA25BD" w14:textId="77777777" w:rsidR="004632E7" w:rsidRPr="00CE74EA" w:rsidRDefault="004632E7" w:rsidP="006951F3">
      <w:pPr>
        <w:spacing w:line="360" w:lineRule="auto"/>
        <w:jc w:val="both"/>
        <w:rPr>
          <w:rFonts w:ascii="Palatino Linotype" w:eastAsia="Arial Unicode MS" w:hAnsi="Palatino Linotype" w:cs="Arial"/>
        </w:rPr>
      </w:pPr>
    </w:p>
    <w:p w14:paraId="1B17C498" w14:textId="7A332F94" w:rsidR="00CF400A" w:rsidRPr="00CE74EA" w:rsidRDefault="008856B2" w:rsidP="0066637D">
      <w:pPr>
        <w:spacing w:line="360" w:lineRule="auto"/>
        <w:jc w:val="both"/>
        <w:rPr>
          <w:rFonts w:ascii="Palatino Linotype" w:eastAsia="Arial Unicode MS" w:hAnsi="Palatino Linotype" w:cs="Arial"/>
        </w:rPr>
      </w:pPr>
      <w:r w:rsidRPr="00CE74EA">
        <w:rPr>
          <w:noProof/>
          <w:lang w:eastAsia="es-MX"/>
        </w:rPr>
        <w:drawing>
          <wp:inline distT="0" distB="0" distL="0" distR="0" wp14:anchorId="18B53655" wp14:editId="4BD62786">
            <wp:extent cx="5791835" cy="1990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90725"/>
                    </a:xfrm>
                    <a:prstGeom prst="rect">
                      <a:avLst/>
                    </a:prstGeom>
                  </pic:spPr>
                </pic:pic>
              </a:graphicData>
            </a:graphic>
          </wp:inline>
        </w:drawing>
      </w:r>
    </w:p>
    <w:p w14:paraId="5E97431F" w14:textId="77777777" w:rsidR="00911EBC" w:rsidRPr="00CE74EA" w:rsidRDefault="00911EBC" w:rsidP="0066637D">
      <w:pPr>
        <w:spacing w:line="360" w:lineRule="auto"/>
        <w:jc w:val="both"/>
        <w:rPr>
          <w:rFonts w:ascii="Palatino Linotype" w:eastAsia="Arial Unicode MS" w:hAnsi="Palatino Linotype" w:cs="Arial"/>
        </w:rPr>
      </w:pPr>
    </w:p>
    <w:p w14:paraId="344C1205" w14:textId="77777777" w:rsidR="00911EBC" w:rsidRPr="00CE74EA" w:rsidRDefault="00911EBC" w:rsidP="00911EBC">
      <w:pPr>
        <w:spacing w:line="360" w:lineRule="auto"/>
        <w:jc w:val="both"/>
        <w:rPr>
          <w:rFonts w:ascii="Palatino Linotype" w:hAnsi="Palatino Linotype"/>
          <w:b/>
          <w:color w:val="000000" w:themeColor="text1"/>
        </w:rPr>
      </w:pPr>
      <w:r w:rsidRPr="00CE74EA">
        <w:rPr>
          <w:rFonts w:ascii="Palatino Linotype" w:hAnsi="Palatino Linotype"/>
          <w:b/>
          <w:color w:val="000000" w:themeColor="text1"/>
        </w:rPr>
        <w:lastRenderedPageBreak/>
        <w:t>c) Acuerdo de ampliación:</w:t>
      </w:r>
    </w:p>
    <w:p w14:paraId="655C290C" w14:textId="7A1F273C" w:rsidR="00911EBC" w:rsidRPr="00CE74EA" w:rsidRDefault="00911EBC" w:rsidP="00911EBC">
      <w:pPr>
        <w:pStyle w:val="Prrafodelista"/>
        <w:spacing w:line="360" w:lineRule="auto"/>
        <w:ind w:left="0"/>
        <w:jc w:val="both"/>
        <w:rPr>
          <w:rFonts w:ascii="Palatino Linotype" w:hAnsi="Palatino Linotype" w:cs="Arial"/>
          <w:color w:val="000000" w:themeColor="text1"/>
          <w:lang w:eastAsia="es-MX"/>
        </w:rPr>
      </w:pPr>
      <w:r w:rsidRPr="00CE74EA">
        <w:rPr>
          <w:rFonts w:ascii="Palatino Linotype" w:hAnsi="Palatino Linotype"/>
          <w:color w:val="000000" w:themeColor="text1"/>
        </w:rPr>
        <w:t xml:space="preserve">El </w:t>
      </w:r>
      <w:r w:rsidR="00B61B23" w:rsidRPr="00CE74EA">
        <w:rPr>
          <w:rFonts w:ascii="Palatino Linotype" w:hAnsi="Palatino Linotype"/>
          <w:b/>
          <w:color w:val="000000" w:themeColor="text1"/>
        </w:rPr>
        <w:t>veintinueve</w:t>
      </w:r>
      <w:r w:rsidR="00BE3499" w:rsidRPr="00CE74EA">
        <w:rPr>
          <w:rFonts w:ascii="Palatino Linotype" w:hAnsi="Palatino Linotype"/>
          <w:b/>
          <w:color w:val="000000" w:themeColor="text1"/>
        </w:rPr>
        <w:t xml:space="preserve"> de </w:t>
      </w:r>
      <w:r w:rsidR="00B61B23" w:rsidRPr="00CE74EA">
        <w:rPr>
          <w:rFonts w:ascii="Palatino Linotype" w:hAnsi="Palatino Linotype"/>
          <w:b/>
          <w:color w:val="000000" w:themeColor="text1"/>
        </w:rPr>
        <w:t>agosto</w:t>
      </w:r>
      <w:r w:rsidRPr="00CE74EA">
        <w:rPr>
          <w:rFonts w:ascii="Palatino Linotype" w:hAnsi="Palatino Linotype"/>
          <w:b/>
          <w:color w:val="000000" w:themeColor="text1"/>
        </w:rPr>
        <w:t xml:space="preserve"> de dos mil veint</w:t>
      </w:r>
      <w:r w:rsidRPr="00CE74EA">
        <w:rPr>
          <w:rFonts w:ascii="Palatino Linotype" w:hAnsi="Palatino Linotype" w:cs="Arial"/>
          <w:b/>
          <w:color w:val="000000" w:themeColor="text1"/>
          <w:lang w:eastAsia="es-MX"/>
        </w:rPr>
        <w:t>idós</w:t>
      </w:r>
      <w:r w:rsidRPr="00CE74EA">
        <w:rPr>
          <w:rFonts w:ascii="Palatino Linotype" w:hAnsi="Palatino Linotype" w:cs="Arial"/>
          <w:color w:val="000000" w:themeColor="text1"/>
          <w:lang w:eastAsia="es-MX"/>
        </w:rPr>
        <w:t xml:space="preserve">, se notificó a las partes el acuerdo de ampliación del plazo para resolver </w:t>
      </w:r>
      <w:r w:rsidRPr="00CE74EA">
        <w:rPr>
          <w:rFonts w:ascii="Palatino Linotype" w:hAnsi="Palatino Linotype" w:cs="Arial"/>
          <w:color w:val="000000" w:themeColor="text1"/>
          <w:lang w:val="es-419" w:eastAsia="es-MX"/>
        </w:rPr>
        <w:t>el</w:t>
      </w:r>
      <w:r w:rsidRPr="00CE74EA">
        <w:rPr>
          <w:rFonts w:ascii="Palatino Linotype" w:hAnsi="Palatino Linotype" w:cs="Arial"/>
          <w:color w:val="000000" w:themeColor="text1"/>
          <w:lang w:eastAsia="es-MX"/>
        </w:rPr>
        <w:t xml:space="preserve"> </w:t>
      </w:r>
      <w:r w:rsidR="008A6185" w:rsidRPr="00CE74EA">
        <w:rPr>
          <w:rFonts w:ascii="Palatino Linotype" w:hAnsi="Palatino Linotype" w:cs="Arial"/>
          <w:color w:val="000000" w:themeColor="text1"/>
          <w:lang w:eastAsia="es-MX"/>
        </w:rPr>
        <w:t>Recurso de Revisión</w:t>
      </w:r>
      <w:r w:rsidRPr="00CE74EA">
        <w:rPr>
          <w:rFonts w:ascii="Palatino Linotype" w:hAnsi="Palatino Linotype" w:cs="Arial"/>
          <w:color w:val="000000" w:themeColor="text1"/>
          <w:lang w:eastAsia="es-MX"/>
        </w:rPr>
        <w:t xml:space="preserve"> </w:t>
      </w:r>
      <w:r w:rsidRPr="00CE74EA">
        <w:rPr>
          <w:rFonts w:ascii="Palatino Linotype" w:hAnsi="Palatino Linotype" w:cs="Arial"/>
          <w:color w:val="000000" w:themeColor="text1"/>
          <w:lang w:val="es-419" w:eastAsia="es-MX"/>
        </w:rPr>
        <w:t>en estudio</w:t>
      </w:r>
      <w:r w:rsidRPr="00CE74EA">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1B9FAC65" w14:textId="77777777" w:rsidR="00911EBC" w:rsidRPr="00CE74EA" w:rsidRDefault="00911EBC"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CE74EA" w:rsidRDefault="00911EBC" w:rsidP="00911EBC">
      <w:pPr>
        <w:spacing w:line="360" w:lineRule="auto"/>
        <w:jc w:val="both"/>
        <w:rPr>
          <w:rFonts w:ascii="Palatino Linotype" w:hAnsi="Palatino Linotype" w:cs="Arial"/>
        </w:rPr>
      </w:pPr>
    </w:p>
    <w:p w14:paraId="5922956C"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CE74EA" w:rsidRDefault="00911EBC" w:rsidP="00911EBC">
      <w:pPr>
        <w:spacing w:line="360" w:lineRule="auto"/>
        <w:jc w:val="both"/>
        <w:rPr>
          <w:rFonts w:ascii="Palatino Linotype" w:hAnsi="Palatino Linotype" w:cs="Arial"/>
        </w:rPr>
      </w:pPr>
    </w:p>
    <w:p w14:paraId="72EBEEA4"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 xml:space="preserve">Así, en términos de lo que establecen los artículos 8.1 y 25 de la Convención Americana sobre Derechos Humanos, los recursos deben ser sencillos y resolverse en el menor </w:t>
      </w:r>
      <w:r w:rsidRPr="00CE74EA">
        <w:rPr>
          <w:rFonts w:ascii="Palatino Linotype" w:hAnsi="Palatino Linotype" w:cs="Arial"/>
        </w:rPr>
        <w:lastRenderedPageBreak/>
        <w:t>tiempo posible, tomando en consideración la dilación total del procedimiento; esto es, en un plazo razonable.</w:t>
      </w:r>
    </w:p>
    <w:p w14:paraId="602EFE8A" w14:textId="77777777" w:rsidR="00911EBC" w:rsidRPr="00CE74EA" w:rsidRDefault="00911EBC" w:rsidP="00911EBC">
      <w:pPr>
        <w:spacing w:line="360" w:lineRule="auto"/>
        <w:jc w:val="both"/>
        <w:rPr>
          <w:rFonts w:ascii="Palatino Linotype" w:hAnsi="Palatino Linotype" w:cs="Arial"/>
        </w:rPr>
      </w:pPr>
    </w:p>
    <w:p w14:paraId="2BF4B72E" w14:textId="4EB6B918"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CE74EA" w:rsidRDefault="00911EBC" w:rsidP="00911EBC">
      <w:pPr>
        <w:spacing w:line="360" w:lineRule="auto"/>
        <w:jc w:val="both"/>
        <w:rPr>
          <w:rFonts w:ascii="Palatino Linotype" w:hAnsi="Palatino Linotype" w:cs="Arial"/>
        </w:rPr>
      </w:pPr>
    </w:p>
    <w:p w14:paraId="7CBC868F"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b/>
        </w:rPr>
        <w:t>a)</w:t>
      </w:r>
      <w:r w:rsidRPr="00CE74EA">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b/>
        </w:rPr>
        <w:t>b)</w:t>
      </w:r>
      <w:r w:rsidRPr="00CE74EA">
        <w:rPr>
          <w:rFonts w:ascii="Palatino Linotype" w:hAnsi="Palatino Linotype" w:cs="Arial"/>
        </w:rPr>
        <w:t xml:space="preserve"> Actividad Procesal del interesado: Acciones u omisiones del interesado.</w:t>
      </w:r>
    </w:p>
    <w:p w14:paraId="2DB62081"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b/>
        </w:rPr>
        <w:t>c)</w:t>
      </w:r>
      <w:r w:rsidRPr="00CE74EA">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b/>
        </w:rPr>
        <w:t>d)</w:t>
      </w:r>
      <w:r w:rsidRPr="00CE74EA">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CE74EA" w:rsidRDefault="00911EBC" w:rsidP="00911EBC">
      <w:pPr>
        <w:spacing w:line="360" w:lineRule="auto"/>
        <w:jc w:val="both"/>
        <w:rPr>
          <w:rFonts w:ascii="Palatino Linotype" w:hAnsi="Palatino Linotype" w:cs="Arial"/>
        </w:rPr>
      </w:pPr>
    </w:p>
    <w:p w14:paraId="2DD4C8AD" w14:textId="598E7919"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831325E" w14:textId="77777777" w:rsidR="00B61B23" w:rsidRPr="00CE74EA" w:rsidRDefault="00B61B23" w:rsidP="00911EBC">
      <w:pPr>
        <w:spacing w:line="360" w:lineRule="auto"/>
        <w:jc w:val="both"/>
        <w:rPr>
          <w:rFonts w:ascii="Palatino Linotype" w:hAnsi="Palatino Linotype" w:cs="Arial"/>
        </w:rPr>
      </w:pPr>
    </w:p>
    <w:p w14:paraId="5DAF7D98" w14:textId="4E33F438"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 xml:space="preserve">Razones por las cuales cabe concluir que, la resolución al </w:t>
      </w:r>
      <w:r w:rsidR="008A6185" w:rsidRPr="00CE74EA">
        <w:rPr>
          <w:rFonts w:ascii="Palatino Linotype" w:hAnsi="Palatino Linotype" w:cs="Arial"/>
        </w:rPr>
        <w:t>Recurso de Revisión</w:t>
      </w:r>
      <w:r w:rsidRPr="00CE74EA">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CE74EA" w:rsidRDefault="00911EBC" w:rsidP="00911EBC">
      <w:pPr>
        <w:spacing w:line="360" w:lineRule="auto"/>
        <w:jc w:val="both"/>
        <w:rPr>
          <w:rFonts w:ascii="Palatino Linotype" w:hAnsi="Palatino Linotype" w:cs="Arial"/>
        </w:rPr>
      </w:pPr>
    </w:p>
    <w:p w14:paraId="21634550"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CE74EA" w:rsidRDefault="00911EBC" w:rsidP="00911EBC">
      <w:pPr>
        <w:spacing w:line="360" w:lineRule="auto"/>
        <w:jc w:val="both"/>
        <w:rPr>
          <w:rFonts w:ascii="Palatino Linotype" w:hAnsi="Palatino Linotype" w:cs="Arial"/>
        </w:rPr>
      </w:pPr>
    </w:p>
    <w:p w14:paraId="60CABDDA" w14:textId="49C89D82"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lastRenderedPageBreak/>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CE74EA" w:rsidRDefault="00911EBC" w:rsidP="00911EBC">
      <w:pPr>
        <w:spacing w:line="360" w:lineRule="auto"/>
        <w:jc w:val="both"/>
        <w:rPr>
          <w:rFonts w:ascii="Palatino Linotype" w:hAnsi="Palatino Linotype" w:cs="Arial"/>
        </w:rPr>
      </w:pPr>
    </w:p>
    <w:p w14:paraId="4669A978" w14:textId="77777777" w:rsidR="00911EBC" w:rsidRPr="00CE74EA" w:rsidRDefault="00911EBC" w:rsidP="00911EBC">
      <w:pPr>
        <w:spacing w:line="360" w:lineRule="auto"/>
        <w:jc w:val="both"/>
        <w:rPr>
          <w:rFonts w:ascii="Palatino Linotype" w:hAnsi="Palatino Linotype" w:cs="Arial"/>
        </w:rPr>
      </w:pPr>
      <w:r w:rsidRPr="00CE74EA">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CE74EA" w:rsidRDefault="00A85EDB" w:rsidP="0028330F">
      <w:pPr>
        <w:spacing w:line="360" w:lineRule="auto"/>
        <w:rPr>
          <w:rFonts w:ascii="Palatino Linotype" w:hAnsi="Palatino Linotype" w:cs="Arial"/>
        </w:rPr>
      </w:pPr>
    </w:p>
    <w:p w14:paraId="49E94EF4" w14:textId="38C06F16" w:rsidR="00F74A05" w:rsidRPr="00CE74EA" w:rsidRDefault="00911EBC" w:rsidP="0066637D">
      <w:pPr>
        <w:pStyle w:val="Prrafodelista"/>
        <w:spacing w:line="360" w:lineRule="auto"/>
        <w:ind w:left="0"/>
        <w:jc w:val="both"/>
        <w:rPr>
          <w:rFonts w:ascii="Palatino Linotype" w:hAnsi="Palatino Linotype" w:cs="Arial"/>
          <w:b/>
          <w:bCs/>
        </w:rPr>
      </w:pPr>
      <w:r w:rsidRPr="00CE74EA">
        <w:rPr>
          <w:rFonts w:ascii="Palatino Linotype" w:hAnsi="Palatino Linotype" w:cs="Arial"/>
          <w:b/>
          <w:bCs/>
        </w:rPr>
        <w:t>d</w:t>
      </w:r>
      <w:r w:rsidR="00F74A05" w:rsidRPr="00CE74EA">
        <w:rPr>
          <w:rFonts w:ascii="Palatino Linotype" w:hAnsi="Palatino Linotype" w:cs="Arial"/>
          <w:b/>
          <w:bCs/>
        </w:rPr>
        <w:t>) Cierre de Instrucción</w:t>
      </w:r>
      <w:r w:rsidR="00D8393F" w:rsidRPr="00CE74EA">
        <w:rPr>
          <w:rFonts w:ascii="Palatino Linotype" w:hAnsi="Palatino Linotype" w:cs="Arial"/>
          <w:b/>
          <w:bCs/>
        </w:rPr>
        <w:t>.</w:t>
      </w:r>
    </w:p>
    <w:p w14:paraId="410ED933" w14:textId="65BC2997" w:rsidR="00832240" w:rsidRPr="00CE74EA" w:rsidRDefault="009E2E2C" w:rsidP="0066637D">
      <w:pPr>
        <w:spacing w:line="360" w:lineRule="auto"/>
        <w:jc w:val="both"/>
        <w:rPr>
          <w:rFonts w:ascii="Palatino Linotype" w:hAnsi="Palatino Linotype" w:cs="Arial"/>
          <w:color w:val="000000" w:themeColor="text1"/>
        </w:rPr>
      </w:pPr>
      <w:r w:rsidRPr="00CE74EA">
        <w:rPr>
          <w:rFonts w:ascii="Palatino Linotype" w:hAnsi="Palatino Linotype"/>
          <w:color w:val="000000" w:themeColor="text1"/>
        </w:rPr>
        <w:t>Una vez analizado el estado procesal que guarda el expediente, el</w:t>
      </w:r>
      <w:r w:rsidR="00BB55A9" w:rsidRPr="00CE74EA">
        <w:rPr>
          <w:rFonts w:ascii="Palatino Linotype" w:hAnsi="Palatino Linotype"/>
          <w:color w:val="000000" w:themeColor="text1"/>
        </w:rPr>
        <w:t xml:space="preserve"> </w:t>
      </w:r>
      <w:r w:rsidR="008D2E53" w:rsidRPr="00CE74EA">
        <w:rPr>
          <w:rFonts w:ascii="Palatino Linotype" w:hAnsi="Palatino Linotype"/>
          <w:b/>
          <w:color w:val="000000" w:themeColor="text1"/>
        </w:rPr>
        <w:t xml:space="preserve">trece </w:t>
      </w:r>
      <w:r w:rsidR="00CE22BE" w:rsidRPr="00CE74EA">
        <w:rPr>
          <w:rFonts w:ascii="Palatino Linotype" w:hAnsi="Palatino Linotype"/>
          <w:b/>
          <w:bCs/>
          <w:color w:val="000000" w:themeColor="text1"/>
        </w:rPr>
        <w:t xml:space="preserve">de </w:t>
      </w:r>
      <w:r w:rsidR="00B61B23" w:rsidRPr="00CE74EA">
        <w:rPr>
          <w:rFonts w:ascii="Palatino Linotype" w:hAnsi="Palatino Linotype"/>
          <w:b/>
          <w:bCs/>
          <w:color w:val="000000" w:themeColor="text1"/>
        </w:rPr>
        <w:t>septiembre</w:t>
      </w:r>
      <w:r w:rsidR="00CE22BE" w:rsidRPr="00CE74EA">
        <w:rPr>
          <w:rFonts w:ascii="Palatino Linotype" w:hAnsi="Palatino Linotype"/>
          <w:b/>
          <w:bCs/>
          <w:color w:val="000000" w:themeColor="text1"/>
        </w:rPr>
        <w:t xml:space="preserve"> de dos mil </w:t>
      </w:r>
      <w:r w:rsidR="00AE51C8" w:rsidRPr="00CE74EA">
        <w:rPr>
          <w:rFonts w:ascii="Palatino Linotype" w:hAnsi="Palatino Linotype"/>
          <w:b/>
          <w:bCs/>
          <w:color w:val="000000" w:themeColor="text1"/>
        </w:rPr>
        <w:t>veintidós</w:t>
      </w:r>
      <w:r w:rsidR="000171D8" w:rsidRPr="00CE74EA">
        <w:rPr>
          <w:rFonts w:ascii="Palatino Linotype" w:hAnsi="Palatino Linotype"/>
          <w:color w:val="000000" w:themeColor="text1"/>
        </w:rPr>
        <w:t xml:space="preserve">, </w:t>
      </w:r>
      <w:r w:rsidR="00CE22BE" w:rsidRPr="00CE74EA">
        <w:rPr>
          <w:rFonts w:ascii="Palatino Linotype" w:hAnsi="Palatino Linotype"/>
          <w:color w:val="000000" w:themeColor="text1"/>
        </w:rPr>
        <w:t>la</w:t>
      </w:r>
      <w:r w:rsidR="00F74502" w:rsidRPr="00CE74EA">
        <w:rPr>
          <w:rFonts w:ascii="Palatino Linotype" w:hAnsi="Palatino Linotype"/>
          <w:color w:val="000000" w:themeColor="text1"/>
        </w:rPr>
        <w:t xml:space="preserve"> </w:t>
      </w:r>
      <w:r w:rsidR="00C77536" w:rsidRPr="00CE74EA">
        <w:rPr>
          <w:rFonts w:ascii="Palatino Linotype" w:hAnsi="Palatino Linotype"/>
          <w:b/>
          <w:color w:val="000000" w:themeColor="text1"/>
        </w:rPr>
        <w:t>Comisionada Sharon Cristina Morales Martínez</w:t>
      </w:r>
      <w:r w:rsidR="00C77536" w:rsidRPr="00CE74EA">
        <w:rPr>
          <w:rFonts w:ascii="Palatino Linotype" w:hAnsi="Palatino Linotype"/>
          <w:color w:val="000000" w:themeColor="text1"/>
          <w:lang w:val="es-419"/>
        </w:rPr>
        <w:t xml:space="preserve"> </w:t>
      </w:r>
      <w:r w:rsidRPr="00CE74EA">
        <w:rPr>
          <w:rFonts w:ascii="Palatino Linotype" w:hAnsi="Palatino Linotype"/>
          <w:color w:val="000000" w:themeColor="text1"/>
        </w:rPr>
        <w:t>acordó el cierre de instrucción;</w:t>
      </w:r>
      <w:r w:rsidR="00C2778A" w:rsidRPr="00CE74EA">
        <w:rPr>
          <w:rFonts w:ascii="Palatino Linotype" w:hAnsi="Palatino Linotype" w:cs="Arial"/>
        </w:rPr>
        <w:t xml:space="preserve"> así como</w:t>
      </w:r>
      <w:r w:rsidRPr="00CE74EA">
        <w:rPr>
          <w:rFonts w:ascii="Palatino Linotype" w:hAnsi="Palatino Linotype" w:cs="Arial"/>
        </w:rPr>
        <w:t>,</w:t>
      </w:r>
      <w:r w:rsidR="00C2778A" w:rsidRPr="00CE74EA">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CE74EA">
        <w:rPr>
          <w:rFonts w:ascii="Palatino Linotype" w:hAnsi="Palatino Linotype" w:cs="Arial"/>
        </w:rPr>
        <w:t>Información Pública</w:t>
      </w:r>
      <w:r w:rsidR="00C2778A" w:rsidRPr="00CE74EA">
        <w:rPr>
          <w:rFonts w:ascii="Palatino Linotype" w:hAnsi="Palatino Linotype" w:cs="Arial"/>
        </w:rPr>
        <w:t xml:space="preserve"> del Estado de México y Municipios</w:t>
      </w:r>
      <w:r w:rsidR="0028330F" w:rsidRPr="00CE74EA">
        <w:rPr>
          <w:rFonts w:ascii="Palatino Linotype" w:hAnsi="Palatino Linotype" w:cs="Arial"/>
          <w:color w:val="000000" w:themeColor="text1"/>
        </w:rPr>
        <w:t>.</w:t>
      </w:r>
    </w:p>
    <w:p w14:paraId="082FEB7B" w14:textId="77777777" w:rsidR="00E60A2A" w:rsidRPr="00CE74EA" w:rsidRDefault="00E60A2A" w:rsidP="0066637D">
      <w:pPr>
        <w:spacing w:line="360" w:lineRule="auto"/>
        <w:jc w:val="both"/>
        <w:rPr>
          <w:rFonts w:ascii="Palatino Linotype" w:hAnsi="Palatino Linotype" w:cs="Arial"/>
          <w:color w:val="000000" w:themeColor="text1"/>
        </w:rPr>
      </w:pPr>
    </w:p>
    <w:p w14:paraId="3AB9D768" w14:textId="77777777" w:rsidR="000171D8" w:rsidRPr="00CE74EA" w:rsidRDefault="000171D8" w:rsidP="0066637D">
      <w:pPr>
        <w:jc w:val="center"/>
        <w:rPr>
          <w:rFonts w:ascii="Palatino Linotype" w:hAnsi="Palatino Linotype" w:cs="Arial"/>
          <w:b/>
          <w:bCs/>
          <w:color w:val="000000" w:themeColor="text1"/>
          <w:spacing w:val="60"/>
          <w:sz w:val="28"/>
        </w:rPr>
      </w:pPr>
      <w:r w:rsidRPr="00CE74EA">
        <w:rPr>
          <w:rFonts w:ascii="Palatino Linotype" w:hAnsi="Palatino Linotype" w:cs="Arial"/>
          <w:b/>
          <w:bCs/>
          <w:color w:val="000000" w:themeColor="text1"/>
          <w:spacing w:val="60"/>
          <w:sz w:val="28"/>
        </w:rPr>
        <w:t>CONSIDERANDO</w:t>
      </w:r>
    </w:p>
    <w:p w14:paraId="06897FD6" w14:textId="77777777" w:rsidR="000171D8" w:rsidRPr="00CE74EA" w:rsidRDefault="000171D8" w:rsidP="0066637D">
      <w:pPr>
        <w:jc w:val="center"/>
        <w:rPr>
          <w:rFonts w:ascii="Palatino Linotype" w:hAnsi="Palatino Linotype"/>
          <w:b/>
          <w:color w:val="000000" w:themeColor="text1"/>
          <w:sz w:val="28"/>
          <w:szCs w:val="28"/>
        </w:rPr>
      </w:pPr>
    </w:p>
    <w:p w14:paraId="6A5339A1" w14:textId="15D6D6BE" w:rsidR="000957FD" w:rsidRPr="00CE74EA" w:rsidRDefault="000171D8" w:rsidP="0066637D">
      <w:pPr>
        <w:spacing w:line="360" w:lineRule="auto"/>
        <w:ind w:right="50"/>
        <w:jc w:val="both"/>
        <w:rPr>
          <w:rFonts w:ascii="Palatino Linotype" w:hAnsi="Palatino Linotype"/>
          <w:b/>
          <w:color w:val="000000" w:themeColor="text1"/>
          <w:sz w:val="26"/>
          <w:szCs w:val="26"/>
        </w:rPr>
      </w:pPr>
      <w:r w:rsidRPr="00CE74EA">
        <w:rPr>
          <w:rFonts w:ascii="Palatino Linotype" w:hAnsi="Palatino Linotype"/>
          <w:b/>
          <w:color w:val="000000" w:themeColor="text1"/>
          <w:sz w:val="26"/>
          <w:szCs w:val="26"/>
        </w:rPr>
        <w:t>PRIMERO.</w:t>
      </w:r>
      <w:r w:rsidRPr="00CE74EA">
        <w:rPr>
          <w:rFonts w:ascii="Palatino Linotype" w:hAnsi="Palatino Linotype"/>
          <w:color w:val="000000" w:themeColor="text1"/>
          <w:sz w:val="26"/>
          <w:szCs w:val="26"/>
        </w:rPr>
        <w:t xml:space="preserve"> </w:t>
      </w:r>
      <w:r w:rsidRPr="00CE74EA">
        <w:rPr>
          <w:rFonts w:ascii="Palatino Linotype" w:hAnsi="Palatino Linotype"/>
          <w:b/>
          <w:color w:val="000000" w:themeColor="text1"/>
          <w:sz w:val="26"/>
          <w:szCs w:val="26"/>
        </w:rPr>
        <w:t>Competencia</w:t>
      </w:r>
      <w:r w:rsidRPr="00CE74EA">
        <w:rPr>
          <w:rFonts w:ascii="Palatino Linotype" w:hAnsi="Palatino Linotype"/>
          <w:color w:val="000000" w:themeColor="text1"/>
          <w:sz w:val="26"/>
          <w:szCs w:val="26"/>
        </w:rPr>
        <w:t>.</w:t>
      </w:r>
      <w:r w:rsidRPr="00CE74EA">
        <w:rPr>
          <w:rFonts w:ascii="Palatino Linotype" w:hAnsi="Palatino Linotype"/>
          <w:b/>
          <w:color w:val="000000" w:themeColor="text1"/>
          <w:sz w:val="26"/>
          <w:szCs w:val="26"/>
        </w:rPr>
        <w:t xml:space="preserve"> </w:t>
      </w:r>
    </w:p>
    <w:p w14:paraId="7462BEF6" w14:textId="49726127" w:rsidR="00D8393F" w:rsidRPr="00CE74EA" w:rsidRDefault="008B239D" w:rsidP="0066637D">
      <w:pPr>
        <w:spacing w:line="360" w:lineRule="auto"/>
        <w:ind w:right="50"/>
        <w:jc w:val="both"/>
        <w:rPr>
          <w:rFonts w:ascii="Palatino Linotype" w:hAnsi="Palatino Linotype" w:cs="Arial"/>
          <w:color w:val="000000" w:themeColor="text1"/>
        </w:rPr>
      </w:pPr>
      <w:r w:rsidRPr="00CE74EA">
        <w:rPr>
          <w:rFonts w:ascii="Palatino Linotype" w:hAnsi="Palatino Linotype"/>
          <w:color w:val="000000" w:themeColor="text1"/>
        </w:rPr>
        <w:t xml:space="preserve">Este Instituto de Transparencia, Acceso a la </w:t>
      </w:r>
      <w:r w:rsidR="00D86297" w:rsidRPr="00CE74EA">
        <w:rPr>
          <w:rFonts w:ascii="Palatino Linotype" w:hAnsi="Palatino Linotype"/>
          <w:color w:val="000000" w:themeColor="text1"/>
        </w:rPr>
        <w:t>Información Pública</w:t>
      </w:r>
      <w:r w:rsidRPr="00CE74EA">
        <w:rPr>
          <w:rFonts w:ascii="Palatino Linotype" w:hAnsi="Palatino Linotype"/>
          <w:color w:val="000000" w:themeColor="text1"/>
        </w:rPr>
        <w:t xml:space="preserve"> y Protección de Datos Personales del Estado de México y Municipios, es competente para </w:t>
      </w:r>
      <w:r w:rsidR="00CB5585" w:rsidRPr="00CE74EA">
        <w:rPr>
          <w:rFonts w:ascii="Palatino Linotype" w:hAnsi="Palatino Linotype"/>
          <w:color w:val="000000" w:themeColor="text1"/>
        </w:rPr>
        <w:t xml:space="preserve">conocer y resolver </w:t>
      </w:r>
      <w:r w:rsidR="00CB5585" w:rsidRPr="00CE74EA">
        <w:rPr>
          <w:rFonts w:ascii="Palatino Linotype" w:hAnsi="Palatino Linotype"/>
          <w:color w:val="000000" w:themeColor="text1"/>
        </w:rPr>
        <w:lastRenderedPageBreak/>
        <w:t xml:space="preserve">el presente </w:t>
      </w:r>
      <w:r w:rsidR="00D86297" w:rsidRPr="00CE74EA">
        <w:rPr>
          <w:rFonts w:ascii="Palatino Linotype" w:hAnsi="Palatino Linotype"/>
          <w:color w:val="000000" w:themeColor="text1"/>
        </w:rPr>
        <w:t>Recurso Revisión</w:t>
      </w:r>
      <w:r w:rsidRPr="00CE74EA">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CE74EA">
        <w:rPr>
          <w:rFonts w:ascii="Palatino Linotype" w:hAnsi="Palatino Linotype"/>
          <w:color w:val="000000" w:themeColor="text1"/>
        </w:rPr>
        <w:t xml:space="preserve"> ordinal</w:t>
      </w:r>
      <w:r w:rsidRPr="00CE74EA">
        <w:rPr>
          <w:rFonts w:ascii="Palatino Linotype" w:hAnsi="Palatino Linotype"/>
          <w:color w:val="000000" w:themeColor="text1"/>
        </w:rPr>
        <w:t xml:space="preserve"> 2</w:t>
      </w:r>
      <w:r w:rsidR="00727578" w:rsidRPr="00CE74EA">
        <w:rPr>
          <w:rFonts w:ascii="Palatino Linotype" w:hAnsi="Palatino Linotype"/>
          <w:color w:val="000000" w:themeColor="text1"/>
        </w:rPr>
        <w:t>,</w:t>
      </w:r>
      <w:r w:rsidRPr="00CE74EA">
        <w:rPr>
          <w:rFonts w:ascii="Palatino Linotype" w:hAnsi="Palatino Linotype"/>
          <w:color w:val="000000" w:themeColor="text1"/>
        </w:rPr>
        <w:t xml:space="preserve"> fracción II, 13, 29, 36, fracciones I y II, 176, 178, 179, 181 párrafo tercero y 185 de la Ley de Transparencia y Acceso a la </w:t>
      </w:r>
      <w:r w:rsidR="00D86297" w:rsidRPr="00CE74EA">
        <w:rPr>
          <w:rFonts w:ascii="Palatino Linotype" w:hAnsi="Palatino Linotype"/>
          <w:color w:val="000000" w:themeColor="text1"/>
        </w:rPr>
        <w:t>Información Pública</w:t>
      </w:r>
      <w:r w:rsidRPr="00CE74EA">
        <w:rPr>
          <w:rFonts w:ascii="Palatino Linotype" w:hAnsi="Palatino Linotype"/>
          <w:color w:val="000000" w:themeColor="text1"/>
        </w:rPr>
        <w:t xml:space="preserve"> del Estado de México y Municipios</w:t>
      </w:r>
      <w:r w:rsidRPr="00CE74EA">
        <w:rPr>
          <w:rFonts w:ascii="Palatino Linotype" w:hAnsi="Palatino Linotype" w:cs="Arial"/>
          <w:color w:val="000000" w:themeColor="text1"/>
        </w:rPr>
        <w:t xml:space="preserve">; y 9, fracciones I y XXIV y 11 del Reglamento Interior del Instituto de Transparencia, Acceso a la </w:t>
      </w:r>
      <w:r w:rsidR="00D86297" w:rsidRPr="00CE74EA">
        <w:rPr>
          <w:rFonts w:ascii="Palatino Linotype" w:hAnsi="Palatino Linotype" w:cs="Arial"/>
          <w:color w:val="000000" w:themeColor="text1"/>
        </w:rPr>
        <w:t>Información Pública</w:t>
      </w:r>
      <w:r w:rsidRPr="00CE74EA">
        <w:rPr>
          <w:rFonts w:ascii="Palatino Linotype" w:hAnsi="Palatino Linotype" w:cs="Arial"/>
          <w:color w:val="000000" w:themeColor="text1"/>
        </w:rPr>
        <w:t xml:space="preserve"> y Protección de Datos Personales del Estado de México y Municipios.</w:t>
      </w:r>
    </w:p>
    <w:p w14:paraId="069DAF1A" w14:textId="77777777" w:rsidR="000957FD" w:rsidRPr="00CE74EA"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CE74EA" w:rsidRDefault="000171D8" w:rsidP="0066637D">
      <w:pPr>
        <w:spacing w:line="360" w:lineRule="auto"/>
        <w:jc w:val="both"/>
        <w:rPr>
          <w:rFonts w:ascii="Palatino Linotype" w:hAnsi="Palatino Linotype" w:cs="Arial"/>
          <w:b/>
          <w:color w:val="000000" w:themeColor="text1"/>
          <w:sz w:val="26"/>
          <w:szCs w:val="26"/>
        </w:rPr>
      </w:pPr>
      <w:r w:rsidRPr="00CE74EA">
        <w:rPr>
          <w:rFonts w:ascii="Palatino Linotype" w:hAnsi="Palatino Linotype" w:cs="Arial"/>
          <w:b/>
          <w:color w:val="000000" w:themeColor="text1"/>
          <w:sz w:val="26"/>
          <w:szCs w:val="26"/>
        </w:rPr>
        <w:t xml:space="preserve">SEGUNDO. Interés. </w:t>
      </w:r>
    </w:p>
    <w:p w14:paraId="104423D5" w14:textId="73FCCEFD" w:rsidR="000171D8" w:rsidRPr="00CE74EA" w:rsidRDefault="000171D8" w:rsidP="0066637D">
      <w:pPr>
        <w:spacing w:line="360" w:lineRule="auto"/>
        <w:jc w:val="both"/>
        <w:rPr>
          <w:rFonts w:ascii="Palatino Linotype" w:hAnsi="Palatino Linotype" w:cs="Arial"/>
          <w:color w:val="000000"/>
          <w:lang w:eastAsia="es-MX"/>
        </w:rPr>
      </w:pPr>
      <w:r w:rsidRPr="00CE74EA">
        <w:rPr>
          <w:rFonts w:ascii="Palatino Linotype" w:hAnsi="Palatino Linotype" w:cs="Arial"/>
          <w:bCs/>
          <w:color w:val="000000" w:themeColor="text1"/>
        </w:rPr>
        <w:t xml:space="preserve">El </w:t>
      </w:r>
      <w:r w:rsidR="00D86297" w:rsidRPr="00CE74EA">
        <w:rPr>
          <w:rFonts w:ascii="Palatino Linotype" w:hAnsi="Palatino Linotype" w:cs="Arial"/>
          <w:bCs/>
          <w:color w:val="000000" w:themeColor="text1"/>
        </w:rPr>
        <w:t>Recurso Revisión</w:t>
      </w:r>
      <w:r w:rsidRPr="00CE74EA">
        <w:rPr>
          <w:rFonts w:ascii="Palatino Linotype" w:hAnsi="Palatino Linotype" w:cs="Arial"/>
          <w:bCs/>
          <w:color w:val="000000" w:themeColor="text1"/>
        </w:rPr>
        <w:t xml:space="preserve"> fue interpuesto por parte legítima, en atención a que se presentó por </w:t>
      </w:r>
      <w:r w:rsidR="00911EBC" w:rsidRPr="00CE74EA">
        <w:rPr>
          <w:rFonts w:ascii="Palatino Linotype" w:hAnsi="Palatino Linotype" w:cs="Arial"/>
          <w:b/>
          <w:color w:val="000000" w:themeColor="text1"/>
        </w:rPr>
        <w:t>EL</w:t>
      </w:r>
      <w:r w:rsidRPr="00CE74EA">
        <w:rPr>
          <w:rFonts w:ascii="Palatino Linotype" w:hAnsi="Palatino Linotype" w:cs="Arial"/>
          <w:b/>
          <w:bCs/>
          <w:color w:val="000000" w:themeColor="text1"/>
        </w:rPr>
        <w:t xml:space="preserve"> RECURRENTE,</w:t>
      </w:r>
      <w:r w:rsidRPr="00CE74EA">
        <w:rPr>
          <w:rFonts w:ascii="Palatino Linotype" w:hAnsi="Palatino Linotype" w:cs="Arial"/>
          <w:bCs/>
          <w:color w:val="000000" w:themeColor="text1"/>
        </w:rPr>
        <w:t xml:space="preserve"> quien es la misma persona que formuló la solicitud de acceso a la </w:t>
      </w:r>
      <w:r w:rsidR="00D86297" w:rsidRPr="00CE74EA">
        <w:rPr>
          <w:rFonts w:ascii="Palatino Linotype" w:hAnsi="Palatino Linotype" w:cs="Arial"/>
          <w:bCs/>
          <w:color w:val="000000" w:themeColor="text1"/>
        </w:rPr>
        <w:t>Información Pública</w:t>
      </w:r>
      <w:r w:rsidRPr="00CE74EA">
        <w:rPr>
          <w:rFonts w:ascii="Palatino Linotype" w:hAnsi="Palatino Linotype" w:cs="Arial"/>
          <w:bCs/>
          <w:color w:val="000000" w:themeColor="text1"/>
        </w:rPr>
        <w:t xml:space="preserve"> al </w:t>
      </w:r>
      <w:r w:rsidRPr="00CE74EA">
        <w:rPr>
          <w:rFonts w:ascii="Palatino Linotype" w:hAnsi="Palatino Linotype" w:cs="Arial"/>
          <w:b/>
          <w:bCs/>
          <w:color w:val="000000" w:themeColor="text1"/>
        </w:rPr>
        <w:t>SUJETO OBLIGADO</w:t>
      </w:r>
      <w:r w:rsidR="005B5043" w:rsidRPr="00CE74EA">
        <w:rPr>
          <w:rFonts w:ascii="Palatino Linotype" w:hAnsi="Palatino Linotype" w:cs="Arial"/>
          <w:b/>
          <w:bCs/>
          <w:color w:val="000000" w:themeColor="text1"/>
        </w:rPr>
        <w:t xml:space="preserve">, </w:t>
      </w:r>
      <w:r w:rsidR="005B5043" w:rsidRPr="00CE74EA">
        <w:rPr>
          <w:rFonts w:ascii="Palatino Linotype" w:hAnsi="Palatino Linotype" w:cs="Arial"/>
          <w:bCs/>
          <w:color w:val="000000" w:themeColor="text1"/>
        </w:rPr>
        <w:t xml:space="preserve">pues para ello, es </w:t>
      </w:r>
      <w:r w:rsidR="005B5043" w:rsidRPr="00CE74EA">
        <w:rPr>
          <w:rFonts w:ascii="Palatino Linotype" w:hAnsi="Palatino Linotype" w:cs="Arial"/>
          <w:color w:val="000000"/>
          <w:lang w:eastAsia="es-MX"/>
        </w:rPr>
        <w:t xml:space="preserve">necesario que el particular ingrese al </w:t>
      </w:r>
      <w:r w:rsidR="005B5043" w:rsidRPr="00CE74EA">
        <w:rPr>
          <w:rFonts w:ascii="Palatino Linotype" w:hAnsi="Palatino Linotype" w:cs="Arial"/>
          <w:b/>
          <w:color w:val="000000"/>
          <w:lang w:eastAsia="es-MX"/>
        </w:rPr>
        <w:t xml:space="preserve">SAIMEX </w:t>
      </w:r>
      <w:r w:rsidR="005B5043" w:rsidRPr="00CE74EA">
        <w:rPr>
          <w:rFonts w:ascii="Palatino Linotype" w:hAnsi="Palatino Linotype" w:cs="Arial"/>
          <w:color w:val="000000"/>
          <w:lang w:eastAsia="es-MX"/>
        </w:rPr>
        <w:t>mediante la utilización de su clave de usuario y contraseña.</w:t>
      </w:r>
    </w:p>
    <w:p w14:paraId="10B1C352" w14:textId="77777777" w:rsidR="004277D2" w:rsidRPr="00CE74EA" w:rsidRDefault="004277D2" w:rsidP="0066637D">
      <w:pPr>
        <w:spacing w:line="360" w:lineRule="auto"/>
        <w:jc w:val="both"/>
        <w:rPr>
          <w:rFonts w:ascii="Palatino Linotype" w:hAnsi="Palatino Linotype" w:cs="Arial"/>
          <w:b/>
          <w:bCs/>
          <w:color w:val="000000" w:themeColor="text1"/>
        </w:rPr>
      </w:pPr>
    </w:p>
    <w:p w14:paraId="73B57685" w14:textId="77777777" w:rsidR="005C250B" w:rsidRPr="00CE74EA"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CE74EA">
        <w:rPr>
          <w:rFonts w:ascii="Palatino Linotype" w:hAnsi="Palatino Linotype" w:cs="Arial"/>
          <w:b/>
          <w:color w:val="000000" w:themeColor="text1"/>
          <w:sz w:val="26"/>
          <w:szCs w:val="26"/>
        </w:rPr>
        <w:t xml:space="preserve">TERCERO. </w:t>
      </w:r>
      <w:r w:rsidRPr="00CE74EA">
        <w:rPr>
          <w:rFonts w:ascii="Palatino Linotype" w:hAnsi="Palatino Linotype" w:cs="Arial"/>
          <w:b/>
          <w:color w:val="000000" w:themeColor="text1"/>
          <w:sz w:val="26"/>
          <w:szCs w:val="26"/>
          <w:lang w:val="es-ES"/>
        </w:rPr>
        <w:t xml:space="preserve">Oportunidad. </w:t>
      </w:r>
    </w:p>
    <w:p w14:paraId="4CAF7CD0" w14:textId="66EB16E0" w:rsidR="0028330F" w:rsidRPr="00CE74EA" w:rsidRDefault="0028330F" w:rsidP="00911EBC">
      <w:pPr>
        <w:spacing w:line="360" w:lineRule="auto"/>
        <w:jc w:val="both"/>
        <w:rPr>
          <w:rFonts w:ascii="Palatino Linotype" w:hAnsi="Palatino Linotype" w:cs="Arial"/>
          <w:color w:val="000000" w:themeColor="text1"/>
          <w:lang w:val="es-ES"/>
        </w:rPr>
      </w:pPr>
      <w:r w:rsidRPr="00CE74EA">
        <w:rPr>
          <w:rFonts w:ascii="Palatino Linotype" w:hAnsi="Palatino Linotype" w:cs="Arial"/>
          <w:color w:val="000000" w:themeColor="text1"/>
          <w:lang w:val="es-ES"/>
        </w:rPr>
        <w:t xml:space="preserve">El </w:t>
      </w:r>
      <w:r w:rsidR="008A6185" w:rsidRPr="00CE74EA">
        <w:rPr>
          <w:rFonts w:ascii="Palatino Linotype" w:hAnsi="Palatino Linotype" w:cs="Arial"/>
          <w:color w:val="000000" w:themeColor="text1"/>
          <w:lang w:val="es-ES"/>
        </w:rPr>
        <w:t>Recurso de Revisión</w:t>
      </w:r>
      <w:r w:rsidRPr="00CE74EA">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CE74EA">
        <w:rPr>
          <w:rFonts w:ascii="Palatino Linotype" w:hAnsi="Palatino Linotype" w:cs="Arial"/>
          <w:b/>
          <w:color w:val="000000" w:themeColor="text1"/>
          <w:lang w:val="es-ES"/>
        </w:rPr>
        <w:t>EL</w:t>
      </w:r>
      <w:r w:rsidRPr="00CE74EA">
        <w:rPr>
          <w:rFonts w:ascii="Palatino Linotype" w:hAnsi="Palatino Linotype" w:cs="Arial"/>
          <w:b/>
          <w:color w:val="000000" w:themeColor="text1"/>
          <w:lang w:val="es-ES"/>
        </w:rPr>
        <w:t xml:space="preserve"> RECURRENTE</w:t>
      </w:r>
      <w:r w:rsidRPr="00CE74EA">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CE74EA"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CE74EA" w:rsidRDefault="0028330F" w:rsidP="0028330F">
      <w:pPr>
        <w:ind w:left="851" w:right="616"/>
        <w:jc w:val="both"/>
        <w:rPr>
          <w:rFonts w:ascii="Palatino Linotype" w:hAnsi="Palatino Linotype" w:cs="Arial"/>
          <w:i/>
          <w:color w:val="000000" w:themeColor="text1"/>
          <w:sz w:val="22"/>
          <w:lang w:val="es-ES"/>
        </w:rPr>
      </w:pPr>
      <w:r w:rsidRPr="00CE74EA">
        <w:rPr>
          <w:rFonts w:ascii="Palatino Linotype" w:hAnsi="Palatino Linotype" w:cs="Arial"/>
          <w:b/>
          <w:i/>
          <w:color w:val="000000" w:themeColor="text1"/>
          <w:sz w:val="22"/>
          <w:lang w:val="es-ES"/>
        </w:rPr>
        <w:t>“Artículo 178</w:t>
      </w:r>
      <w:r w:rsidRPr="00CE74EA">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CE74EA">
        <w:rPr>
          <w:rFonts w:ascii="Palatino Linotype" w:hAnsi="Palatino Linotype" w:cs="Arial"/>
          <w:i/>
          <w:color w:val="000000" w:themeColor="text1"/>
          <w:sz w:val="22"/>
          <w:lang w:val="es-ES"/>
        </w:rPr>
        <w:t>Recurso de Revisión</w:t>
      </w:r>
      <w:r w:rsidRPr="00CE74EA">
        <w:rPr>
          <w:rFonts w:ascii="Palatino Linotype" w:hAnsi="Palatino Linotype" w:cs="Arial"/>
          <w:i/>
          <w:color w:val="000000" w:themeColor="text1"/>
          <w:sz w:val="22"/>
          <w:lang w:val="es-ES"/>
        </w:rPr>
        <w:t xml:space="preserve"> ante el </w:t>
      </w:r>
      <w:r w:rsidRPr="00CE74EA">
        <w:rPr>
          <w:rFonts w:ascii="Palatino Linotype" w:hAnsi="Palatino Linotype" w:cs="Arial"/>
          <w:i/>
          <w:color w:val="000000" w:themeColor="text1"/>
          <w:sz w:val="22"/>
          <w:lang w:val="es-ES"/>
        </w:rPr>
        <w:lastRenderedPageBreak/>
        <w:t>Instituto o ante la Unidad de Transparencia que haya conocido de la solicitud dentro de los quince días hábiles, siguientes a la fecha de la notificación de la respuesta.</w:t>
      </w:r>
    </w:p>
    <w:p w14:paraId="4B99A92D" w14:textId="77777777" w:rsidR="0028330F" w:rsidRPr="00CE74EA"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CE74EA" w:rsidRDefault="0028330F" w:rsidP="0028330F">
      <w:pPr>
        <w:ind w:left="851" w:right="616"/>
        <w:jc w:val="both"/>
        <w:rPr>
          <w:rFonts w:ascii="Palatino Linotype" w:hAnsi="Palatino Linotype" w:cs="Arial"/>
          <w:i/>
          <w:color w:val="000000" w:themeColor="text1"/>
          <w:sz w:val="22"/>
          <w:lang w:val="es-ES"/>
        </w:rPr>
      </w:pPr>
      <w:r w:rsidRPr="00CE74EA">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CE74EA"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CE74EA" w:rsidRDefault="0028330F" w:rsidP="0028330F">
      <w:pPr>
        <w:ind w:left="851" w:right="616"/>
        <w:jc w:val="both"/>
        <w:rPr>
          <w:rFonts w:ascii="Palatino Linotype" w:hAnsi="Palatino Linotype" w:cs="Arial"/>
          <w:i/>
          <w:color w:val="000000" w:themeColor="text1"/>
          <w:sz w:val="22"/>
          <w:lang w:val="es-ES"/>
        </w:rPr>
      </w:pPr>
      <w:r w:rsidRPr="00CE74EA">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CE74EA">
        <w:rPr>
          <w:rFonts w:ascii="Palatino Linotype" w:hAnsi="Palatino Linotype" w:cs="Arial"/>
          <w:i/>
          <w:color w:val="000000" w:themeColor="text1"/>
          <w:sz w:val="22"/>
          <w:lang w:val="es-ES"/>
        </w:rPr>
        <w:t>Recurso de Revisión</w:t>
      </w:r>
      <w:r w:rsidRPr="00CE74EA">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CE74EA" w:rsidRDefault="0093432F" w:rsidP="0028330F">
      <w:pPr>
        <w:ind w:left="851" w:right="616"/>
        <w:jc w:val="both"/>
        <w:rPr>
          <w:rFonts w:ascii="Palatino Linotype" w:hAnsi="Palatino Linotype" w:cs="Arial"/>
          <w:i/>
          <w:color w:val="000000" w:themeColor="text1"/>
          <w:sz w:val="22"/>
          <w:lang w:val="es-ES"/>
        </w:rPr>
      </w:pPr>
    </w:p>
    <w:p w14:paraId="2798A03E" w14:textId="51F1AB5A" w:rsidR="0028330F" w:rsidRPr="00CE74EA" w:rsidRDefault="0028330F" w:rsidP="00973252">
      <w:pPr>
        <w:spacing w:line="360" w:lineRule="auto"/>
        <w:jc w:val="both"/>
        <w:rPr>
          <w:rFonts w:ascii="Palatino Linotype" w:hAnsi="Palatino Linotype" w:cs="Arial"/>
          <w:color w:val="000000" w:themeColor="text1"/>
          <w:lang w:val="es-ES"/>
        </w:rPr>
      </w:pPr>
      <w:r w:rsidRPr="00CE74EA">
        <w:rPr>
          <w:rFonts w:ascii="Palatino Linotype" w:hAnsi="Palatino Linotype" w:cs="Arial"/>
          <w:color w:val="000000" w:themeColor="text1"/>
          <w:lang w:val="es-ES"/>
        </w:rPr>
        <w:t xml:space="preserve">En esa tesitura, atendiendo a que </w:t>
      </w:r>
      <w:r w:rsidRPr="00CE74EA">
        <w:rPr>
          <w:rFonts w:ascii="Palatino Linotype" w:hAnsi="Palatino Linotype" w:cs="Arial"/>
          <w:b/>
          <w:color w:val="000000" w:themeColor="text1"/>
          <w:lang w:val="es-ES"/>
        </w:rPr>
        <w:t>EL SUJETO OBLIGADO</w:t>
      </w:r>
      <w:r w:rsidRPr="00CE74EA">
        <w:rPr>
          <w:rFonts w:ascii="Palatino Linotype" w:hAnsi="Palatino Linotype" w:cs="Arial"/>
          <w:color w:val="000000" w:themeColor="text1"/>
          <w:lang w:val="es-ES"/>
        </w:rPr>
        <w:t xml:space="preserve"> notificó la respuesta a la solicitud de Acceso a la Información Pública el día</w:t>
      </w:r>
      <w:r w:rsidRPr="00CE74EA">
        <w:rPr>
          <w:rFonts w:ascii="Palatino Linotype" w:hAnsi="Palatino Linotype" w:cs="Arial"/>
          <w:b/>
          <w:color w:val="000000" w:themeColor="text1"/>
          <w:lang w:val="es-ES"/>
        </w:rPr>
        <w:t xml:space="preserve"> </w:t>
      </w:r>
      <w:r w:rsidR="00B61B23" w:rsidRPr="00CE74EA">
        <w:rPr>
          <w:rFonts w:ascii="Palatino Linotype" w:hAnsi="Palatino Linotype" w:cs="Arial"/>
          <w:b/>
          <w:color w:val="000000" w:themeColor="text1"/>
          <w:lang w:val="es-ES"/>
        </w:rPr>
        <w:t>veintiuno</w:t>
      </w:r>
      <w:r w:rsidR="00F33627" w:rsidRPr="00CE74EA">
        <w:rPr>
          <w:rFonts w:ascii="Palatino Linotype" w:hAnsi="Palatino Linotype" w:cs="Arial"/>
          <w:b/>
          <w:color w:val="000000" w:themeColor="text1"/>
          <w:lang w:val="es-ES"/>
        </w:rPr>
        <w:t xml:space="preserve"> de </w:t>
      </w:r>
      <w:r w:rsidR="00B61B23" w:rsidRPr="00CE74EA">
        <w:rPr>
          <w:rFonts w:ascii="Palatino Linotype" w:hAnsi="Palatino Linotype" w:cs="Arial"/>
          <w:b/>
          <w:color w:val="000000" w:themeColor="text1"/>
          <w:lang w:val="es-ES"/>
        </w:rPr>
        <w:t>junio</w:t>
      </w:r>
      <w:r w:rsidRPr="00CE74EA">
        <w:rPr>
          <w:rFonts w:ascii="Palatino Linotype" w:hAnsi="Palatino Linotype" w:cs="Arial"/>
          <w:b/>
          <w:color w:val="000000" w:themeColor="text1"/>
          <w:lang w:val="es-ES"/>
        </w:rPr>
        <w:t xml:space="preserve"> de dos mil veintidós</w:t>
      </w:r>
      <w:r w:rsidRPr="00CE74EA">
        <w:rPr>
          <w:rFonts w:ascii="Palatino Linotype" w:hAnsi="Palatino Linotype" w:cs="Arial"/>
          <w:color w:val="000000" w:themeColor="text1"/>
          <w:lang w:val="es-ES"/>
        </w:rPr>
        <w:t xml:space="preserve">, así, el plazo de quince días hábiles que el artículo 178 de la Ley de la materia otorga a la hoy </w:t>
      </w:r>
      <w:r w:rsidRPr="00CE74EA">
        <w:rPr>
          <w:rFonts w:ascii="Palatino Linotype" w:hAnsi="Palatino Linotype" w:cs="Arial"/>
          <w:b/>
          <w:color w:val="000000" w:themeColor="text1"/>
          <w:lang w:val="es-ES"/>
        </w:rPr>
        <w:t>RECURRENTE</w:t>
      </w:r>
      <w:r w:rsidRPr="00CE74EA">
        <w:rPr>
          <w:rFonts w:ascii="Palatino Linotype" w:hAnsi="Palatino Linotype" w:cs="Arial"/>
          <w:color w:val="000000" w:themeColor="text1"/>
          <w:lang w:val="es-ES"/>
        </w:rPr>
        <w:t xml:space="preserve"> para presentar el respectivo </w:t>
      </w:r>
      <w:r w:rsidR="008A6185" w:rsidRPr="00CE74EA">
        <w:rPr>
          <w:rFonts w:ascii="Palatino Linotype" w:hAnsi="Palatino Linotype" w:cs="Arial"/>
          <w:color w:val="000000" w:themeColor="text1"/>
          <w:lang w:val="es-ES"/>
        </w:rPr>
        <w:t>Recurso de Revisión</w:t>
      </w:r>
      <w:r w:rsidRPr="00CE74EA">
        <w:rPr>
          <w:rFonts w:ascii="Palatino Linotype" w:hAnsi="Palatino Linotype" w:cs="Arial"/>
          <w:color w:val="000000" w:themeColor="text1"/>
          <w:lang w:val="es-ES"/>
        </w:rPr>
        <w:t xml:space="preserve">, transcurrió del </w:t>
      </w:r>
      <w:r w:rsidR="00B61B23" w:rsidRPr="00CE74EA">
        <w:rPr>
          <w:rFonts w:ascii="Palatino Linotype" w:hAnsi="Palatino Linotype" w:cs="Arial"/>
          <w:b/>
          <w:color w:val="000000" w:themeColor="text1"/>
          <w:lang w:val="es-ES"/>
        </w:rPr>
        <w:t>veintidós</w:t>
      </w:r>
      <w:r w:rsidRPr="00CE74EA">
        <w:rPr>
          <w:rFonts w:ascii="Palatino Linotype" w:hAnsi="Palatino Linotype" w:cs="Arial"/>
          <w:b/>
          <w:color w:val="000000" w:themeColor="text1"/>
          <w:lang w:val="es-ES"/>
        </w:rPr>
        <w:t xml:space="preserve"> </w:t>
      </w:r>
      <w:r w:rsidR="00486B5F" w:rsidRPr="00CE74EA">
        <w:rPr>
          <w:rFonts w:ascii="Palatino Linotype" w:hAnsi="Palatino Linotype" w:cs="Arial"/>
          <w:b/>
          <w:color w:val="000000" w:themeColor="text1"/>
          <w:lang w:val="es-ES"/>
        </w:rPr>
        <w:t xml:space="preserve">de </w:t>
      </w:r>
      <w:r w:rsidR="00B61B23" w:rsidRPr="00CE74EA">
        <w:rPr>
          <w:rFonts w:ascii="Palatino Linotype" w:hAnsi="Palatino Linotype" w:cs="Arial"/>
          <w:b/>
          <w:color w:val="000000" w:themeColor="text1"/>
          <w:lang w:val="es-ES"/>
        </w:rPr>
        <w:t>junio</w:t>
      </w:r>
      <w:r w:rsidR="00486B5F" w:rsidRPr="00CE74EA">
        <w:rPr>
          <w:rFonts w:ascii="Palatino Linotype" w:hAnsi="Palatino Linotype" w:cs="Arial"/>
          <w:b/>
          <w:color w:val="000000" w:themeColor="text1"/>
          <w:lang w:val="es-ES"/>
        </w:rPr>
        <w:t xml:space="preserve"> </w:t>
      </w:r>
      <w:r w:rsidRPr="00CE74EA">
        <w:rPr>
          <w:rFonts w:ascii="Palatino Linotype" w:hAnsi="Palatino Linotype" w:cs="Arial"/>
          <w:b/>
          <w:color w:val="000000" w:themeColor="text1"/>
          <w:lang w:val="es-ES"/>
        </w:rPr>
        <w:t xml:space="preserve">al </w:t>
      </w:r>
      <w:r w:rsidR="00B61B23" w:rsidRPr="00CE74EA">
        <w:rPr>
          <w:rFonts w:ascii="Palatino Linotype" w:hAnsi="Palatino Linotype" w:cs="Arial"/>
          <w:b/>
          <w:color w:val="000000" w:themeColor="text1"/>
          <w:lang w:val="es-ES"/>
        </w:rPr>
        <w:t>doce</w:t>
      </w:r>
      <w:r w:rsidR="00F33627" w:rsidRPr="00CE74EA">
        <w:rPr>
          <w:rFonts w:ascii="Palatino Linotype" w:hAnsi="Palatino Linotype" w:cs="Arial"/>
          <w:b/>
          <w:color w:val="000000" w:themeColor="text1"/>
          <w:lang w:val="es-ES"/>
        </w:rPr>
        <w:t xml:space="preserve"> de </w:t>
      </w:r>
      <w:r w:rsidR="00B61B23" w:rsidRPr="00CE74EA">
        <w:rPr>
          <w:rFonts w:ascii="Palatino Linotype" w:hAnsi="Palatino Linotype" w:cs="Arial"/>
          <w:b/>
          <w:color w:val="000000" w:themeColor="text1"/>
          <w:lang w:val="es-ES"/>
        </w:rPr>
        <w:t>julio</w:t>
      </w:r>
      <w:r w:rsidRPr="00CE74EA">
        <w:rPr>
          <w:rFonts w:ascii="Palatino Linotype" w:hAnsi="Palatino Linotype" w:cs="Arial"/>
          <w:b/>
          <w:color w:val="000000" w:themeColor="text1"/>
          <w:lang w:val="es-ES"/>
        </w:rPr>
        <w:t xml:space="preserve"> de dos mil veintidós</w:t>
      </w:r>
      <w:r w:rsidRPr="00CE74EA">
        <w:rPr>
          <w:rFonts w:ascii="Palatino Linotype" w:hAnsi="Palatino Linotype" w:cs="Arial"/>
          <w:color w:val="000000" w:themeColor="text1"/>
          <w:lang w:val="es-ES"/>
        </w:rPr>
        <w:t>, sin contemplar en el cómputo los días</w:t>
      </w:r>
      <w:r w:rsidR="004E7A19" w:rsidRPr="00CE74EA">
        <w:rPr>
          <w:rFonts w:ascii="Palatino Linotype" w:hAnsi="Palatino Linotype" w:cs="Arial"/>
          <w:color w:val="000000" w:themeColor="text1"/>
          <w:lang w:val="es-ES"/>
        </w:rPr>
        <w:t xml:space="preserve"> </w:t>
      </w:r>
      <w:r w:rsidR="00B61B23" w:rsidRPr="00CE74EA">
        <w:rPr>
          <w:rFonts w:ascii="Palatino Linotype" w:hAnsi="Palatino Linotype" w:cs="Arial"/>
          <w:color w:val="000000" w:themeColor="text1"/>
          <w:lang w:val="es-ES"/>
        </w:rPr>
        <w:t>veinticinco y veintiséis</w:t>
      </w:r>
      <w:r w:rsidR="00F33627" w:rsidRPr="00CE74EA">
        <w:rPr>
          <w:rFonts w:ascii="Palatino Linotype" w:hAnsi="Palatino Linotype" w:cs="Arial"/>
          <w:color w:val="000000" w:themeColor="text1"/>
          <w:lang w:val="es-ES"/>
        </w:rPr>
        <w:t xml:space="preserve"> </w:t>
      </w:r>
      <w:r w:rsidR="00B61B23" w:rsidRPr="00CE74EA">
        <w:rPr>
          <w:rFonts w:ascii="Palatino Linotype" w:hAnsi="Palatino Linotype" w:cs="Arial"/>
          <w:color w:val="000000" w:themeColor="text1"/>
          <w:lang w:val="es-ES"/>
        </w:rPr>
        <w:t>de junio; dos, tres, nueve y diez</w:t>
      </w:r>
      <w:r w:rsidR="00F33627" w:rsidRPr="00CE74EA">
        <w:rPr>
          <w:rFonts w:ascii="Palatino Linotype" w:hAnsi="Palatino Linotype" w:cs="Arial"/>
          <w:color w:val="000000" w:themeColor="text1"/>
          <w:lang w:val="es-ES"/>
        </w:rPr>
        <w:t xml:space="preserve"> de </w:t>
      </w:r>
      <w:r w:rsidR="00B61B23" w:rsidRPr="00CE74EA">
        <w:rPr>
          <w:rFonts w:ascii="Palatino Linotype" w:hAnsi="Palatino Linotype" w:cs="Arial"/>
          <w:color w:val="000000" w:themeColor="text1"/>
          <w:lang w:val="es-ES"/>
        </w:rPr>
        <w:t>julio</w:t>
      </w:r>
      <w:r w:rsidR="00095074" w:rsidRPr="00CE74EA">
        <w:rPr>
          <w:rFonts w:ascii="Palatino Linotype" w:hAnsi="Palatino Linotype" w:cs="Arial"/>
          <w:color w:val="000000" w:themeColor="text1"/>
          <w:lang w:val="es-ES"/>
        </w:rPr>
        <w:t xml:space="preserve">, </w:t>
      </w:r>
      <w:r w:rsidRPr="00CE74EA">
        <w:rPr>
          <w:rFonts w:ascii="Palatino Linotype" w:hAnsi="Palatino Linotype" w:cs="Arial"/>
          <w:color w:val="000000" w:themeColor="text1"/>
          <w:lang w:val="es-ES"/>
        </w:rPr>
        <w:t>considerados como días inhábiles, en términos del artículo 3, fracción X de la Ley de Transparencia y Acceso a la Información Pública de</w:t>
      </w:r>
      <w:r w:rsidR="00F33627" w:rsidRPr="00CE74EA">
        <w:rPr>
          <w:rFonts w:ascii="Palatino Linotype" w:hAnsi="Palatino Linotype" w:cs="Arial"/>
          <w:color w:val="000000" w:themeColor="text1"/>
          <w:lang w:val="es-ES"/>
        </w:rPr>
        <w:t>l Estado de México y Municipios</w:t>
      </w:r>
      <w:r w:rsidR="00772DA2" w:rsidRPr="00CE74EA">
        <w:rPr>
          <w:rFonts w:ascii="Palatino Linotype" w:hAnsi="Palatino Linotype" w:cs="Arial"/>
          <w:color w:val="000000" w:themeColor="text1"/>
          <w:lang w:val="es-ES"/>
        </w:rPr>
        <w:t>.</w:t>
      </w:r>
    </w:p>
    <w:p w14:paraId="72E7C1B4" w14:textId="77777777" w:rsidR="00973252" w:rsidRPr="00CE74EA" w:rsidRDefault="00973252" w:rsidP="00973252">
      <w:pPr>
        <w:spacing w:line="360" w:lineRule="auto"/>
        <w:jc w:val="both"/>
        <w:rPr>
          <w:rFonts w:ascii="Palatino Linotype" w:hAnsi="Palatino Linotype" w:cs="Arial"/>
          <w:color w:val="000000" w:themeColor="text1"/>
          <w:lang w:val="es-ES"/>
        </w:rPr>
      </w:pPr>
    </w:p>
    <w:p w14:paraId="3838E101" w14:textId="115EC32F" w:rsidR="00095074" w:rsidRPr="00CE74EA" w:rsidRDefault="00095074" w:rsidP="00095074">
      <w:pPr>
        <w:spacing w:line="360" w:lineRule="auto"/>
        <w:jc w:val="both"/>
        <w:rPr>
          <w:rFonts w:ascii="Palatino Linotype" w:hAnsi="Palatino Linotype" w:cs="Arial"/>
          <w:lang w:val="es-ES"/>
        </w:rPr>
      </w:pPr>
      <w:r w:rsidRPr="00CE74EA">
        <w:rPr>
          <w:rFonts w:ascii="Palatino Linotype" w:hAnsi="Palatino Linotype" w:cs="Arial"/>
          <w:lang w:val="es-ES"/>
        </w:rPr>
        <w:t xml:space="preserve">Por tanto, si el Recurso de Revisión que nos ocupa, se interpuso el </w:t>
      </w:r>
      <w:r w:rsidR="00772DA2" w:rsidRPr="00CE74EA">
        <w:rPr>
          <w:rFonts w:ascii="Palatino Linotype" w:hAnsi="Palatino Linotype" w:cs="Arial"/>
          <w:b/>
          <w:lang w:val="es-ES"/>
        </w:rPr>
        <w:t>veintidós</w:t>
      </w:r>
      <w:r w:rsidRPr="00CE74EA">
        <w:rPr>
          <w:rFonts w:ascii="Palatino Linotype" w:hAnsi="Palatino Linotype" w:cs="Arial"/>
          <w:b/>
          <w:lang w:val="es-ES"/>
        </w:rPr>
        <w:t xml:space="preserve"> de </w:t>
      </w:r>
      <w:r w:rsidR="00772DA2" w:rsidRPr="00CE74EA">
        <w:rPr>
          <w:rFonts w:ascii="Palatino Linotype" w:hAnsi="Palatino Linotype" w:cs="Arial"/>
          <w:b/>
          <w:lang w:val="es-ES"/>
        </w:rPr>
        <w:t>junio</w:t>
      </w:r>
      <w:r w:rsidRPr="00CE74EA">
        <w:rPr>
          <w:rFonts w:ascii="Palatino Linotype" w:hAnsi="Palatino Linotype" w:cs="Arial"/>
          <w:b/>
          <w:lang w:val="es-ES"/>
        </w:rPr>
        <w:t xml:space="preserve"> de dos mil veintidós</w:t>
      </w:r>
      <w:r w:rsidRPr="00CE74EA">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CE74EA" w:rsidRDefault="00370E2D" w:rsidP="00ED3D20">
      <w:pPr>
        <w:spacing w:line="360" w:lineRule="auto"/>
        <w:jc w:val="both"/>
        <w:rPr>
          <w:rFonts w:ascii="Palatino Linotype" w:hAnsi="Palatino Linotype" w:cs="Arial"/>
          <w:color w:val="000000" w:themeColor="text1"/>
          <w:lang w:val="es-ES"/>
        </w:rPr>
      </w:pPr>
    </w:p>
    <w:p w14:paraId="71D326AF" w14:textId="09A3C9AE" w:rsidR="005C250B" w:rsidRPr="00CE74EA" w:rsidRDefault="005C250B" w:rsidP="005C250B">
      <w:pPr>
        <w:autoSpaceDE w:val="0"/>
        <w:autoSpaceDN w:val="0"/>
        <w:adjustRightInd w:val="0"/>
        <w:spacing w:line="360" w:lineRule="auto"/>
        <w:ind w:right="49"/>
        <w:jc w:val="both"/>
        <w:rPr>
          <w:rFonts w:ascii="Palatino Linotype" w:hAnsi="Palatino Linotype"/>
          <w:b/>
          <w:sz w:val="26"/>
          <w:szCs w:val="26"/>
        </w:rPr>
      </w:pPr>
      <w:r w:rsidRPr="00CE74EA">
        <w:rPr>
          <w:rFonts w:ascii="Palatino Linotype" w:hAnsi="Palatino Linotype" w:cs="Arial"/>
          <w:b/>
          <w:sz w:val="26"/>
          <w:szCs w:val="26"/>
        </w:rPr>
        <w:t>CUARTO</w:t>
      </w:r>
      <w:r w:rsidR="0030772C" w:rsidRPr="00CE74EA">
        <w:rPr>
          <w:rFonts w:ascii="Palatino Linotype" w:hAnsi="Palatino Linotype"/>
          <w:b/>
          <w:sz w:val="26"/>
          <w:szCs w:val="26"/>
        </w:rPr>
        <w:t>. Procedibilidad.</w:t>
      </w:r>
    </w:p>
    <w:p w14:paraId="79560820" w14:textId="77777777" w:rsidR="00C06C0F" w:rsidRPr="00CE74EA" w:rsidRDefault="00C06C0F" w:rsidP="00C06C0F">
      <w:pPr>
        <w:spacing w:line="360" w:lineRule="auto"/>
        <w:jc w:val="both"/>
        <w:textAlignment w:val="baseline"/>
        <w:rPr>
          <w:rFonts w:ascii="Palatino Linotype" w:hAnsi="Palatino Linotype" w:cs="Arial"/>
          <w:lang w:val="es-ES"/>
        </w:rPr>
      </w:pPr>
      <w:r w:rsidRPr="00CE74EA">
        <w:rPr>
          <w:rFonts w:ascii="Palatino Linotype" w:hAnsi="Palatino Linotype" w:cs="Arial"/>
          <w:lang w:val="es-ES"/>
        </w:rPr>
        <w:t xml:space="preserve">Del análisis efectuado se advierte que resulta procedente la interposición del recurso y se concluye la acreditación plena de todos y cada uno de los elementos formales </w:t>
      </w:r>
      <w:r w:rsidRPr="00CE74EA">
        <w:rPr>
          <w:rFonts w:ascii="Palatino Linotype" w:hAnsi="Palatino Linotype" w:cs="Arial"/>
          <w:lang w:val="es-ES"/>
        </w:rPr>
        <w:lastRenderedPageBreak/>
        <w:t>exigidos por el artículo 180 de la Ley de Transparencia y Acceso a la Información Pública del Estado de México y Municipios, que a la letra señala:</w:t>
      </w:r>
    </w:p>
    <w:p w14:paraId="7482AB5C" w14:textId="77777777" w:rsidR="00C06C0F" w:rsidRPr="00CE74EA" w:rsidRDefault="00C06C0F" w:rsidP="00C06C0F">
      <w:pPr>
        <w:spacing w:line="360" w:lineRule="auto"/>
        <w:jc w:val="both"/>
        <w:textAlignment w:val="baseline"/>
        <w:rPr>
          <w:rFonts w:ascii="Palatino Linotype" w:hAnsi="Palatino Linotype" w:cs="Arial"/>
          <w:lang w:val="es-ES"/>
        </w:rPr>
      </w:pPr>
    </w:p>
    <w:p w14:paraId="53F4CC73"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i/>
          <w:sz w:val="22"/>
          <w:lang w:val="es-ES"/>
        </w:rPr>
        <w:t>“</w:t>
      </w:r>
      <w:r w:rsidRPr="00CE74EA">
        <w:rPr>
          <w:rFonts w:ascii="Palatino Linotype" w:hAnsi="Palatino Linotype" w:cs="Arial"/>
          <w:b/>
          <w:i/>
          <w:sz w:val="22"/>
          <w:lang w:val="es-ES"/>
        </w:rPr>
        <w:t>Artículo 180</w:t>
      </w:r>
      <w:r w:rsidRPr="00CE74EA">
        <w:rPr>
          <w:rFonts w:ascii="Palatino Linotype" w:hAnsi="Palatino Linotype" w:cs="Arial"/>
          <w:i/>
          <w:sz w:val="22"/>
          <w:lang w:val="es-ES"/>
        </w:rPr>
        <w:t>. El recurso de revisión contendrá:</w:t>
      </w:r>
    </w:p>
    <w:p w14:paraId="7154447F" w14:textId="77777777" w:rsidR="00C06C0F" w:rsidRPr="00CE74EA" w:rsidRDefault="00C06C0F" w:rsidP="00C06C0F">
      <w:pPr>
        <w:ind w:left="851" w:right="899"/>
        <w:jc w:val="both"/>
        <w:textAlignment w:val="baseline"/>
        <w:rPr>
          <w:rFonts w:ascii="Palatino Linotype" w:hAnsi="Palatino Linotype" w:cs="Arial"/>
          <w:i/>
          <w:sz w:val="22"/>
          <w:lang w:val="es-ES"/>
        </w:rPr>
      </w:pPr>
    </w:p>
    <w:p w14:paraId="48D4AB7B"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b/>
          <w:i/>
          <w:sz w:val="22"/>
          <w:lang w:val="es-ES"/>
        </w:rPr>
        <w:t>I</w:t>
      </w:r>
      <w:r w:rsidRPr="00CE74EA">
        <w:rPr>
          <w:rFonts w:ascii="Palatino Linotype" w:hAnsi="Palatino Linotype" w:cs="Arial"/>
          <w:i/>
          <w:sz w:val="22"/>
          <w:lang w:val="es-ES"/>
        </w:rPr>
        <w:t>. El sujeto obligado ante la cual se presentó la solicitud;</w:t>
      </w:r>
    </w:p>
    <w:p w14:paraId="21C36487"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b/>
          <w:i/>
          <w:sz w:val="22"/>
          <w:lang w:val="es-ES"/>
        </w:rPr>
        <w:t>II</w:t>
      </w:r>
      <w:r w:rsidRPr="00CE74EA">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FF45686"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b/>
          <w:i/>
          <w:sz w:val="22"/>
          <w:lang w:val="es-ES"/>
        </w:rPr>
        <w:t>III</w:t>
      </w:r>
      <w:r w:rsidRPr="00CE74EA">
        <w:rPr>
          <w:rFonts w:ascii="Palatino Linotype" w:hAnsi="Palatino Linotype" w:cs="Arial"/>
          <w:i/>
          <w:sz w:val="22"/>
          <w:lang w:val="es-ES"/>
        </w:rPr>
        <w:t>. El número de folio de respuesta de la solicitud de acceso;</w:t>
      </w:r>
    </w:p>
    <w:p w14:paraId="3BA83775"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b/>
          <w:i/>
          <w:sz w:val="22"/>
          <w:lang w:val="es-ES"/>
        </w:rPr>
        <w:t>IV</w:t>
      </w:r>
      <w:r w:rsidRPr="00CE74EA">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3F64691B"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b/>
          <w:i/>
          <w:sz w:val="22"/>
          <w:lang w:val="es-ES"/>
        </w:rPr>
        <w:t>V</w:t>
      </w:r>
      <w:r w:rsidRPr="00CE74EA">
        <w:rPr>
          <w:rFonts w:ascii="Palatino Linotype" w:hAnsi="Palatino Linotype" w:cs="Arial"/>
          <w:i/>
          <w:sz w:val="22"/>
          <w:lang w:val="es-ES"/>
        </w:rPr>
        <w:t>. El acto que se recurre;</w:t>
      </w:r>
    </w:p>
    <w:p w14:paraId="0A211657"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b/>
          <w:i/>
          <w:sz w:val="22"/>
          <w:lang w:val="es-ES"/>
        </w:rPr>
        <w:t>VI</w:t>
      </w:r>
      <w:r w:rsidRPr="00CE74EA">
        <w:rPr>
          <w:rFonts w:ascii="Palatino Linotype" w:hAnsi="Palatino Linotype" w:cs="Arial"/>
          <w:i/>
          <w:sz w:val="22"/>
          <w:lang w:val="es-ES"/>
        </w:rPr>
        <w:t>. Las razones o motivos de inconformidad;</w:t>
      </w:r>
    </w:p>
    <w:p w14:paraId="3262BFCE"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b/>
          <w:i/>
          <w:sz w:val="22"/>
          <w:lang w:val="es-ES"/>
        </w:rPr>
        <w:t>VII</w:t>
      </w:r>
      <w:r w:rsidRPr="00CE74EA">
        <w:rPr>
          <w:rFonts w:ascii="Palatino Linotype" w:hAnsi="Palatino Linotype" w:cs="Arial"/>
          <w:i/>
          <w:sz w:val="22"/>
          <w:lang w:val="es-ES"/>
        </w:rPr>
        <w:t>. La copia de la respuesta que se impugna y, en su caso, de la notificación correspondiente, en el caso de respuesta de la solicitud; y</w:t>
      </w:r>
    </w:p>
    <w:p w14:paraId="1164FE28"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b/>
          <w:i/>
          <w:sz w:val="22"/>
          <w:lang w:val="es-ES"/>
        </w:rPr>
        <w:t>VIII.</w:t>
      </w:r>
      <w:r w:rsidRPr="00CE74EA">
        <w:rPr>
          <w:rFonts w:ascii="Palatino Linotype" w:hAnsi="Palatino Linotype" w:cs="Arial"/>
          <w:i/>
          <w:sz w:val="22"/>
          <w:lang w:val="es-ES"/>
        </w:rPr>
        <w:t xml:space="preserve"> Firma del recurrente, en su caso, cuando se presente por escrito, requisito sin el cual se dará trámite al recurso.</w:t>
      </w:r>
    </w:p>
    <w:p w14:paraId="6A770079"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i/>
          <w:sz w:val="22"/>
          <w:lang w:val="es-ES"/>
        </w:rPr>
        <w:t>Adicionalmente, se podrán anexar las pruebas y demás elementos que considere procedentes someter a juicio del Instituto.</w:t>
      </w:r>
    </w:p>
    <w:p w14:paraId="725A07C8"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i/>
          <w:sz w:val="22"/>
          <w:lang w:val="es-ES"/>
        </w:rPr>
        <w:t>En ningún caso será necesario que el particular ratifique el recurso de revisión interpuesto.</w:t>
      </w:r>
    </w:p>
    <w:p w14:paraId="02E97E18" w14:textId="77777777" w:rsidR="00C06C0F" w:rsidRPr="00CE74EA" w:rsidRDefault="00C06C0F" w:rsidP="00C06C0F">
      <w:pPr>
        <w:ind w:left="851" w:right="899"/>
        <w:jc w:val="both"/>
        <w:textAlignment w:val="baseline"/>
        <w:rPr>
          <w:rFonts w:ascii="Palatino Linotype" w:hAnsi="Palatino Linotype" w:cs="Arial"/>
          <w:i/>
          <w:sz w:val="22"/>
          <w:lang w:val="es-ES"/>
        </w:rPr>
      </w:pPr>
      <w:r w:rsidRPr="00CE74EA">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F355792" w14:textId="77777777" w:rsidR="00F430EA" w:rsidRPr="00CE74EA" w:rsidRDefault="00F430EA" w:rsidP="00370E2D">
      <w:pPr>
        <w:ind w:right="899"/>
        <w:jc w:val="both"/>
        <w:textAlignment w:val="baseline"/>
        <w:rPr>
          <w:rFonts w:ascii="Palatino Linotype" w:hAnsi="Palatino Linotype" w:cs="Arial"/>
          <w:i/>
          <w:sz w:val="22"/>
          <w:lang w:val="es-ES"/>
        </w:rPr>
      </w:pPr>
    </w:p>
    <w:p w14:paraId="1845814D" w14:textId="77777777" w:rsidR="005B5043" w:rsidRPr="00CE74EA"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CE74EA">
        <w:rPr>
          <w:rFonts w:ascii="Palatino Linotype" w:hAnsi="Palatino Linotype"/>
          <w:b/>
          <w:color w:val="000000" w:themeColor="text1"/>
          <w:sz w:val="26"/>
          <w:szCs w:val="26"/>
          <w:lang w:eastAsia="es-MX"/>
        </w:rPr>
        <w:t>QUINTO</w:t>
      </w:r>
      <w:r w:rsidRPr="00CE74EA">
        <w:rPr>
          <w:rFonts w:ascii="Palatino Linotype" w:hAnsi="Palatino Linotype" w:cs="Arial"/>
          <w:b/>
          <w:color w:val="000000" w:themeColor="text1"/>
          <w:sz w:val="26"/>
          <w:szCs w:val="26"/>
          <w:lang w:eastAsia="es-MX"/>
        </w:rPr>
        <w:t xml:space="preserve">. </w:t>
      </w:r>
      <w:r w:rsidRPr="00CE74EA">
        <w:rPr>
          <w:rFonts w:ascii="Palatino Linotype" w:hAnsi="Palatino Linotype" w:cs="Arial"/>
          <w:b/>
          <w:color w:val="000000" w:themeColor="text1"/>
          <w:sz w:val="26"/>
          <w:szCs w:val="26"/>
          <w:lang w:val="es-ES" w:eastAsia="es-MX"/>
        </w:rPr>
        <w:t>Estudio y resolución del asunto.</w:t>
      </w:r>
    </w:p>
    <w:p w14:paraId="01EE9CBB" w14:textId="56815CCE" w:rsidR="000957FD" w:rsidRPr="00CE74EA" w:rsidRDefault="000957FD" w:rsidP="00EF1602">
      <w:pPr>
        <w:spacing w:line="360" w:lineRule="auto"/>
        <w:jc w:val="both"/>
        <w:rPr>
          <w:rFonts w:ascii="Palatino Linotype" w:hAnsi="Palatino Linotype"/>
        </w:rPr>
      </w:pPr>
      <w:r w:rsidRPr="00CE74EA">
        <w:rPr>
          <w:rFonts w:ascii="Palatino Linotype" w:eastAsia="Arial Unicode MS" w:hAnsi="Palatino Linotype" w:cs="Arial"/>
        </w:rPr>
        <w:t>Es</w:t>
      </w:r>
      <w:r w:rsidR="00370E2D" w:rsidRPr="00CE74EA">
        <w:rPr>
          <w:rFonts w:ascii="Palatino Linotype" w:hAnsi="Palatino Linotype"/>
        </w:rPr>
        <w:t xml:space="preserve"> pertinente enfatizar</w:t>
      </w:r>
      <w:r w:rsidRPr="00CE74EA">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CE74EA" w:rsidRDefault="000957FD" w:rsidP="00EF1602">
      <w:pPr>
        <w:spacing w:line="360" w:lineRule="auto"/>
        <w:jc w:val="both"/>
        <w:rPr>
          <w:rFonts w:ascii="Palatino Linotype" w:hAnsi="Palatino Linotype"/>
        </w:rPr>
      </w:pPr>
    </w:p>
    <w:p w14:paraId="5D61084E" w14:textId="3BD23CBA" w:rsidR="00370E2D" w:rsidRPr="00CE74EA" w:rsidRDefault="000957FD" w:rsidP="00370E2D">
      <w:pPr>
        <w:ind w:left="851" w:right="901"/>
        <w:jc w:val="both"/>
        <w:rPr>
          <w:rFonts w:ascii="Palatino Linotype" w:hAnsi="Palatino Linotype" w:cs="Arial"/>
          <w:i/>
          <w:sz w:val="22"/>
        </w:rPr>
      </w:pPr>
      <w:r w:rsidRPr="00CE74EA">
        <w:rPr>
          <w:rFonts w:ascii="Palatino Linotype" w:hAnsi="Palatino Linotype" w:cs="Arial"/>
          <w:i/>
          <w:sz w:val="22"/>
        </w:rPr>
        <w:t xml:space="preserve"> </w:t>
      </w:r>
      <w:r w:rsidR="00370E2D" w:rsidRPr="00CE74EA">
        <w:rPr>
          <w:rFonts w:ascii="Palatino Linotype" w:hAnsi="Palatino Linotype" w:cs="Arial"/>
          <w:i/>
          <w:sz w:val="22"/>
        </w:rPr>
        <w:t>“</w:t>
      </w:r>
      <w:r w:rsidR="00370E2D" w:rsidRPr="00CE74EA">
        <w:rPr>
          <w:rFonts w:ascii="Palatino Linotype" w:hAnsi="Palatino Linotype" w:cs="Arial"/>
          <w:b/>
          <w:i/>
          <w:sz w:val="22"/>
        </w:rPr>
        <w:t>Artículo 6o…</w:t>
      </w:r>
    </w:p>
    <w:p w14:paraId="6E887000" w14:textId="77777777" w:rsidR="00370E2D" w:rsidRPr="00CE74EA" w:rsidRDefault="00370E2D" w:rsidP="00370E2D">
      <w:pPr>
        <w:ind w:left="851" w:right="901"/>
        <w:jc w:val="both"/>
        <w:rPr>
          <w:rFonts w:ascii="Palatino Linotype" w:hAnsi="Palatino Linotype" w:cs="Arial"/>
          <w:i/>
          <w:sz w:val="22"/>
          <w:lang w:eastAsia="es-MX"/>
        </w:rPr>
      </w:pPr>
      <w:r w:rsidRPr="00CE74EA">
        <w:rPr>
          <w:rFonts w:ascii="Palatino Linotype" w:hAnsi="Palatino Linotype" w:cs="Arial"/>
          <w:b/>
          <w:bCs/>
          <w:i/>
          <w:sz w:val="22"/>
          <w:lang w:eastAsia="es-MX"/>
        </w:rPr>
        <w:lastRenderedPageBreak/>
        <w:t>A.</w:t>
      </w:r>
      <w:r w:rsidRPr="00CE74EA">
        <w:rPr>
          <w:rFonts w:ascii="Palatino Linotype" w:hAnsi="Palatino Linotype" w:cs="Arial"/>
          <w:i/>
          <w:sz w:val="22"/>
          <w:lang w:eastAsia="es-MX"/>
        </w:rPr>
        <w:t xml:space="preserve"> Para el ejercicio del </w:t>
      </w:r>
      <w:r w:rsidRPr="00CE74EA">
        <w:rPr>
          <w:rFonts w:ascii="Palatino Linotype" w:hAnsi="Palatino Linotype" w:cs="Arial"/>
          <w:bCs/>
          <w:i/>
          <w:sz w:val="22"/>
        </w:rPr>
        <w:t>derecho</w:t>
      </w:r>
      <w:r w:rsidRPr="00CE74EA">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b/>
          <w:bCs/>
          <w:i/>
          <w:sz w:val="22"/>
          <w:lang w:eastAsia="es-MX"/>
        </w:rPr>
        <w:t xml:space="preserve">I. </w:t>
      </w:r>
      <w:r w:rsidRPr="00CE74EA">
        <w:rPr>
          <w:rFonts w:ascii="Palatino Linotype" w:hAnsi="Palatino Linotype" w:cs="Arial"/>
          <w:i/>
          <w:sz w:val="22"/>
          <w:lang w:eastAsia="es-MX"/>
        </w:rPr>
        <w:t xml:space="preserve">Toda la información en posesión de cualquier autoridad, entidad, órgano y organismo de los Poderes Ejecutivo, </w:t>
      </w:r>
      <w:r w:rsidRPr="00CE74EA">
        <w:rPr>
          <w:rFonts w:ascii="Palatino Linotype" w:hAnsi="Palatino Linotype" w:cs="Arial"/>
          <w:i/>
          <w:sz w:val="22"/>
        </w:rPr>
        <w:t>Legislativo</w:t>
      </w:r>
      <w:r w:rsidRPr="00CE74EA">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E74EA">
        <w:rPr>
          <w:rFonts w:ascii="Palatino Linotype" w:hAnsi="Palatino Linotype" w:cs="Arial"/>
          <w:i/>
          <w:sz w:val="22"/>
        </w:rPr>
        <w:t xml:space="preserve"> </w:t>
      </w:r>
      <w:r w:rsidRPr="00CE74EA">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CE74EA" w:rsidRDefault="00370E2D" w:rsidP="00370E2D">
      <w:pPr>
        <w:ind w:left="851" w:right="901"/>
        <w:jc w:val="both"/>
        <w:rPr>
          <w:rFonts w:ascii="Palatino Linotype" w:hAnsi="Palatino Linotype" w:cs="Arial"/>
          <w:i/>
          <w:sz w:val="22"/>
          <w:lang w:eastAsia="es-MX"/>
        </w:rPr>
      </w:pPr>
      <w:r w:rsidRPr="00CE74EA">
        <w:rPr>
          <w:rFonts w:ascii="Palatino Linotype" w:hAnsi="Palatino Linotype" w:cs="Arial"/>
          <w:b/>
          <w:bCs/>
          <w:i/>
          <w:sz w:val="22"/>
          <w:lang w:eastAsia="es-MX"/>
        </w:rPr>
        <w:t xml:space="preserve">II. </w:t>
      </w:r>
      <w:r w:rsidRPr="00CE74EA">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CE74EA" w:rsidRDefault="00370E2D" w:rsidP="00370E2D">
      <w:pPr>
        <w:ind w:left="851" w:right="901"/>
        <w:jc w:val="both"/>
        <w:rPr>
          <w:rFonts w:ascii="Palatino Linotype" w:hAnsi="Palatino Linotype" w:cs="Arial"/>
          <w:i/>
          <w:sz w:val="22"/>
          <w:lang w:eastAsia="es-MX"/>
        </w:rPr>
      </w:pPr>
      <w:r w:rsidRPr="00CE74EA">
        <w:rPr>
          <w:rFonts w:ascii="Palatino Linotype" w:hAnsi="Palatino Linotype" w:cs="Arial"/>
          <w:b/>
          <w:bCs/>
          <w:i/>
          <w:sz w:val="22"/>
          <w:lang w:eastAsia="es-MX"/>
        </w:rPr>
        <w:t xml:space="preserve">III. </w:t>
      </w:r>
      <w:r w:rsidRPr="00CE74EA">
        <w:rPr>
          <w:rFonts w:ascii="Palatino Linotype" w:hAnsi="Palatino Linotype" w:cs="Arial"/>
          <w:i/>
          <w:sz w:val="22"/>
          <w:lang w:eastAsia="es-MX"/>
        </w:rPr>
        <w:t xml:space="preserve">Toda persona, sin necesidad de </w:t>
      </w:r>
      <w:r w:rsidRPr="00CE74EA">
        <w:rPr>
          <w:rFonts w:ascii="Palatino Linotype" w:hAnsi="Palatino Linotype" w:cs="Arial"/>
          <w:i/>
          <w:sz w:val="22"/>
        </w:rPr>
        <w:t>acreditar</w:t>
      </w:r>
      <w:r w:rsidRPr="00CE74EA">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CE74EA" w:rsidRDefault="00370E2D" w:rsidP="00370E2D">
      <w:pPr>
        <w:ind w:left="851" w:right="901"/>
        <w:jc w:val="both"/>
        <w:rPr>
          <w:rFonts w:ascii="Palatino Linotype" w:hAnsi="Palatino Linotype" w:cs="Arial"/>
          <w:i/>
          <w:sz w:val="22"/>
          <w:lang w:eastAsia="es-MX"/>
        </w:rPr>
      </w:pPr>
      <w:r w:rsidRPr="00CE74EA">
        <w:rPr>
          <w:rFonts w:ascii="Palatino Linotype" w:hAnsi="Palatino Linotype" w:cs="Arial"/>
          <w:b/>
          <w:bCs/>
          <w:i/>
          <w:sz w:val="22"/>
          <w:lang w:eastAsia="es-MX"/>
        </w:rPr>
        <w:t xml:space="preserve">IV. </w:t>
      </w:r>
      <w:r w:rsidRPr="00CE74EA">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CE74EA" w:rsidRDefault="00370E2D" w:rsidP="00370E2D">
      <w:pPr>
        <w:ind w:left="851" w:right="901"/>
        <w:jc w:val="both"/>
        <w:rPr>
          <w:rFonts w:ascii="Palatino Linotype" w:hAnsi="Palatino Linotype" w:cs="Arial"/>
          <w:i/>
          <w:sz w:val="22"/>
          <w:lang w:eastAsia="es-MX"/>
        </w:rPr>
      </w:pPr>
      <w:r w:rsidRPr="00CE74EA">
        <w:rPr>
          <w:rFonts w:ascii="Palatino Linotype" w:hAnsi="Palatino Linotype" w:cs="Arial"/>
          <w:b/>
          <w:bCs/>
          <w:i/>
          <w:sz w:val="22"/>
          <w:lang w:eastAsia="es-MX"/>
        </w:rPr>
        <w:t xml:space="preserve">V. </w:t>
      </w:r>
      <w:r w:rsidRPr="00CE74EA">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CE74EA" w:rsidRDefault="00370E2D" w:rsidP="00370E2D">
      <w:pPr>
        <w:ind w:left="851" w:right="901"/>
        <w:jc w:val="both"/>
        <w:rPr>
          <w:rFonts w:ascii="Palatino Linotype" w:hAnsi="Palatino Linotype" w:cs="Arial"/>
          <w:i/>
          <w:sz w:val="22"/>
          <w:lang w:eastAsia="es-MX"/>
        </w:rPr>
      </w:pPr>
      <w:r w:rsidRPr="00CE74EA">
        <w:rPr>
          <w:rFonts w:ascii="Palatino Linotype" w:hAnsi="Palatino Linotype" w:cs="Arial"/>
          <w:b/>
          <w:bCs/>
          <w:i/>
          <w:sz w:val="22"/>
          <w:lang w:eastAsia="es-MX"/>
        </w:rPr>
        <w:t xml:space="preserve">VI. </w:t>
      </w:r>
      <w:r w:rsidRPr="00CE74EA">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b/>
          <w:bCs/>
          <w:i/>
          <w:sz w:val="22"/>
          <w:lang w:eastAsia="es-MX"/>
        </w:rPr>
        <w:t xml:space="preserve">VII. </w:t>
      </w:r>
      <w:r w:rsidRPr="00CE74EA">
        <w:rPr>
          <w:rFonts w:ascii="Palatino Linotype" w:hAnsi="Palatino Linotype" w:cs="Arial"/>
          <w:i/>
          <w:sz w:val="22"/>
          <w:lang w:eastAsia="es-MX"/>
        </w:rPr>
        <w:t>La inobservancia a las disposiciones en materia de acceso a la Información Pública será sancionada en los términos que dispongan las leyes.</w:t>
      </w:r>
      <w:r w:rsidRPr="00CE74EA">
        <w:rPr>
          <w:rFonts w:ascii="Palatino Linotype" w:hAnsi="Palatino Linotype" w:cs="Arial"/>
          <w:i/>
          <w:sz w:val="22"/>
        </w:rPr>
        <w:t xml:space="preserve">” </w:t>
      </w:r>
    </w:p>
    <w:p w14:paraId="6C33B098" w14:textId="77777777" w:rsidR="00370E2D" w:rsidRPr="00CE74EA" w:rsidRDefault="00370E2D" w:rsidP="00370E2D">
      <w:pPr>
        <w:ind w:left="851" w:right="901"/>
        <w:jc w:val="both"/>
        <w:rPr>
          <w:rFonts w:ascii="Palatino Linotype" w:hAnsi="Palatino Linotype"/>
          <w:i/>
          <w:sz w:val="22"/>
        </w:rPr>
      </w:pPr>
    </w:p>
    <w:p w14:paraId="319C1978" w14:textId="7B728C55" w:rsidR="00370E2D" w:rsidRPr="00CE74EA" w:rsidRDefault="00370E2D" w:rsidP="00772DA2">
      <w:pPr>
        <w:spacing w:before="100" w:beforeAutospacing="1" w:line="360" w:lineRule="auto"/>
        <w:jc w:val="both"/>
        <w:rPr>
          <w:rFonts w:ascii="Palatino Linotype" w:hAnsi="Palatino Linotype"/>
        </w:rPr>
      </w:pPr>
      <w:r w:rsidRPr="00CE74EA">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CE74EA" w:rsidRDefault="00370E2D" w:rsidP="00370E2D">
      <w:pPr>
        <w:ind w:left="851" w:right="901"/>
        <w:jc w:val="both"/>
        <w:rPr>
          <w:rFonts w:ascii="Palatino Linotype" w:hAnsi="Palatino Linotype" w:cs="Arial"/>
          <w:b/>
          <w:i/>
          <w:sz w:val="22"/>
          <w:szCs w:val="22"/>
        </w:rPr>
      </w:pPr>
      <w:r w:rsidRPr="00CE74EA">
        <w:rPr>
          <w:rFonts w:ascii="Palatino Linotype" w:hAnsi="Palatino Linotype" w:cs="Arial"/>
          <w:i/>
          <w:sz w:val="22"/>
          <w:szCs w:val="22"/>
        </w:rPr>
        <w:lastRenderedPageBreak/>
        <w:t>“</w:t>
      </w:r>
      <w:r w:rsidRPr="00CE74EA">
        <w:rPr>
          <w:rFonts w:ascii="Palatino Linotype" w:hAnsi="Palatino Linotype" w:cs="Arial"/>
          <w:b/>
          <w:i/>
          <w:sz w:val="22"/>
          <w:szCs w:val="22"/>
        </w:rPr>
        <w:t>Artículo 5…</w:t>
      </w:r>
    </w:p>
    <w:p w14:paraId="60022C5E" w14:textId="77777777" w:rsidR="00370E2D" w:rsidRPr="00CE74EA" w:rsidRDefault="00370E2D" w:rsidP="00370E2D">
      <w:pPr>
        <w:ind w:left="851" w:right="901"/>
        <w:jc w:val="both"/>
        <w:rPr>
          <w:rFonts w:ascii="Palatino Linotype" w:hAnsi="Palatino Linotype" w:cs="Arial"/>
          <w:i/>
          <w:sz w:val="22"/>
          <w:szCs w:val="22"/>
        </w:rPr>
      </w:pPr>
      <w:r w:rsidRPr="00CE74EA">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CE74EA" w:rsidRDefault="00370E2D" w:rsidP="00370E2D">
      <w:pPr>
        <w:ind w:left="851" w:right="901"/>
        <w:jc w:val="both"/>
        <w:rPr>
          <w:rFonts w:ascii="Palatino Linotype" w:hAnsi="Palatino Linotype" w:cs="Arial"/>
          <w:i/>
          <w:sz w:val="22"/>
          <w:szCs w:val="22"/>
        </w:rPr>
      </w:pPr>
    </w:p>
    <w:p w14:paraId="46F054B0" w14:textId="77777777" w:rsidR="00370E2D" w:rsidRPr="00CE74EA" w:rsidRDefault="00370E2D" w:rsidP="00370E2D">
      <w:pPr>
        <w:ind w:left="851" w:right="901"/>
        <w:jc w:val="both"/>
        <w:rPr>
          <w:rFonts w:ascii="Palatino Linotype" w:hAnsi="Palatino Linotype" w:cs="Arial"/>
          <w:i/>
          <w:sz w:val="22"/>
          <w:szCs w:val="22"/>
        </w:rPr>
      </w:pPr>
      <w:r w:rsidRPr="00CE74EA">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CE74EA" w:rsidRDefault="00370E2D" w:rsidP="00370E2D">
      <w:pPr>
        <w:ind w:left="851" w:right="901"/>
        <w:jc w:val="both"/>
        <w:rPr>
          <w:rFonts w:ascii="Palatino Linotype" w:hAnsi="Palatino Linotype" w:cs="Arial"/>
          <w:i/>
          <w:sz w:val="22"/>
          <w:szCs w:val="22"/>
        </w:rPr>
      </w:pPr>
      <w:r w:rsidRPr="00CE74EA">
        <w:rPr>
          <w:rFonts w:ascii="Palatino Linotype" w:hAnsi="Palatino Linotype" w:cs="Arial"/>
          <w:i/>
          <w:sz w:val="22"/>
          <w:szCs w:val="22"/>
        </w:rPr>
        <w:t>Este derecho se regirá por los principios y bases siguientes:</w:t>
      </w:r>
    </w:p>
    <w:p w14:paraId="1A8A4AF4" w14:textId="77777777" w:rsidR="00370E2D" w:rsidRPr="00CE74EA" w:rsidRDefault="00370E2D" w:rsidP="00370E2D">
      <w:pPr>
        <w:ind w:left="851" w:right="901"/>
        <w:jc w:val="both"/>
        <w:rPr>
          <w:rFonts w:ascii="Palatino Linotype" w:hAnsi="Palatino Linotype" w:cs="Arial"/>
          <w:i/>
          <w:sz w:val="22"/>
          <w:szCs w:val="22"/>
        </w:rPr>
      </w:pPr>
    </w:p>
    <w:p w14:paraId="466A425D" w14:textId="77777777" w:rsidR="00370E2D" w:rsidRPr="00CE74EA" w:rsidRDefault="00370E2D" w:rsidP="00370E2D">
      <w:pPr>
        <w:ind w:left="851" w:right="901"/>
        <w:jc w:val="both"/>
        <w:rPr>
          <w:rFonts w:ascii="Palatino Linotype" w:hAnsi="Palatino Linotype"/>
          <w:sz w:val="22"/>
          <w:szCs w:val="22"/>
        </w:rPr>
      </w:pPr>
      <w:r w:rsidRPr="00CE74EA">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CE74EA">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E74EA">
        <w:rPr>
          <w:rFonts w:ascii="Palatino Linotype" w:hAnsi="Palatino Linotype"/>
          <w:sz w:val="22"/>
          <w:szCs w:val="22"/>
        </w:rPr>
        <w:t xml:space="preserve"> </w:t>
      </w:r>
    </w:p>
    <w:p w14:paraId="7580CDD0" w14:textId="77777777" w:rsidR="00370E2D" w:rsidRPr="00CE74EA" w:rsidRDefault="00370E2D" w:rsidP="00370E2D">
      <w:pPr>
        <w:pStyle w:val="Prrafodelista"/>
        <w:ind w:left="1571" w:right="901"/>
        <w:jc w:val="both"/>
        <w:rPr>
          <w:rFonts w:ascii="Palatino Linotype" w:hAnsi="Palatino Linotype"/>
          <w:sz w:val="22"/>
          <w:szCs w:val="22"/>
        </w:rPr>
      </w:pPr>
    </w:p>
    <w:p w14:paraId="69649135" w14:textId="77777777" w:rsidR="00370E2D" w:rsidRPr="00CE74EA" w:rsidRDefault="00370E2D" w:rsidP="00370E2D">
      <w:pPr>
        <w:spacing w:line="360" w:lineRule="auto"/>
        <w:jc w:val="both"/>
        <w:rPr>
          <w:rFonts w:ascii="Palatino Linotype" w:hAnsi="Palatino Linotype"/>
        </w:rPr>
      </w:pPr>
      <w:r w:rsidRPr="00CE74EA">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CE74EA" w:rsidRDefault="00370E2D" w:rsidP="00370E2D">
      <w:pPr>
        <w:spacing w:line="360" w:lineRule="auto"/>
        <w:jc w:val="both"/>
        <w:rPr>
          <w:rFonts w:ascii="Palatino Linotype" w:hAnsi="Palatino Linotype"/>
        </w:rPr>
      </w:pPr>
    </w:p>
    <w:p w14:paraId="37F6690B"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w:t>
      </w:r>
      <w:r w:rsidRPr="00CE74EA">
        <w:rPr>
          <w:rFonts w:ascii="Palatino Linotype" w:hAnsi="Palatino Linotype" w:cs="Arial"/>
          <w:b/>
          <w:i/>
          <w:sz w:val="22"/>
        </w:rPr>
        <w:t>Artículo 23.</w:t>
      </w:r>
      <w:r w:rsidRPr="00CE74EA">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CE74EA" w:rsidRDefault="00370E2D" w:rsidP="00370E2D">
      <w:pPr>
        <w:ind w:left="851" w:right="901"/>
        <w:jc w:val="both"/>
        <w:rPr>
          <w:rFonts w:ascii="Palatino Linotype" w:hAnsi="Palatino Linotype" w:cs="Arial"/>
          <w:i/>
          <w:sz w:val="22"/>
        </w:rPr>
      </w:pPr>
    </w:p>
    <w:p w14:paraId="48E6BBD0"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II. El Poder Legislativo del Estado, los organismos, órganos y entidades de la Legislatura y sus dependencias;</w:t>
      </w:r>
    </w:p>
    <w:p w14:paraId="1AFF13E4"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lastRenderedPageBreak/>
        <w:t>III. El Poder Judicial, sus organismos, órganos y entidades, así como el Consejo de la Judicatura del Estado;</w:t>
      </w:r>
    </w:p>
    <w:p w14:paraId="46AAD929" w14:textId="77777777" w:rsidR="00370E2D" w:rsidRPr="00CE74EA" w:rsidRDefault="00370E2D" w:rsidP="00370E2D">
      <w:pPr>
        <w:ind w:left="851" w:right="901"/>
        <w:jc w:val="both"/>
        <w:rPr>
          <w:rFonts w:ascii="Palatino Linotype" w:hAnsi="Palatino Linotype" w:cs="Arial"/>
          <w:b/>
          <w:i/>
          <w:sz w:val="22"/>
        </w:rPr>
      </w:pPr>
      <w:r w:rsidRPr="00CE74EA">
        <w:rPr>
          <w:rFonts w:ascii="Palatino Linotype" w:hAnsi="Palatino Linotype" w:cs="Arial"/>
          <w:b/>
          <w:i/>
          <w:sz w:val="22"/>
        </w:rPr>
        <w:t>IV. Los ayuntamientos y las dependencias, organismos, órganos y entidades de la administración municipal;</w:t>
      </w:r>
    </w:p>
    <w:p w14:paraId="2359D0BD"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V. Los órganos autónomos;</w:t>
      </w:r>
    </w:p>
    <w:p w14:paraId="47A9AA24"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VI. Los tribunales administrativos y autoridades jurisdiccionales en materia laboral;</w:t>
      </w:r>
    </w:p>
    <w:p w14:paraId="52F10BDB"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VII. Los partidos políticos y agrupaciones políticas, en los términos de las disposiciones aplicables;</w:t>
      </w:r>
    </w:p>
    <w:p w14:paraId="0460B62A"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IX. Los sindicatos que reciban y/o ejerzan recursos públicos en el ámbito estatal y municipal;</w:t>
      </w:r>
    </w:p>
    <w:p w14:paraId="64D095CB"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CE74EA" w:rsidRDefault="00370E2D" w:rsidP="00370E2D">
      <w:pPr>
        <w:ind w:left="851" w:right="901"/>
        <w:jc w:val="both"/>
        <w:rPr>
          <w:rFonts w:ascii="Palatino Linotype" w:hAnsi="Palatino Linotype" w:cs="Arial"/>
          <w:i/>
          <w:sz w:val="22"/>
        </w:rPr>
      </w:pPr>
      <w:r w:rsidRPr="00CE74EA">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CE74EA" w:rsidRDefault="00370E2D" w:rsidP="00370E2D">
      <w:pPr>
        <w:ind w:left="851" w:right="901"/>
        <w:jc w:val="both"/>
        <w:rPr>
          <w:rFonts w:ascii="Palatino Linotype" w:hAnsi="Palatino Linotype" w:cs="Arial"/>
          <w:b/>
          <w:i/>
          <w:sz w:val="22"/>
        </w:rPr>
      </w:pPr>
      <w:r w:rsidRPr="00CE74EA">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CE74EA" w:rsidRDefault="00370E2D" w:rsidP="00370E2D">
      <w:pPr>
        <w:ind w:left="851" w:right="901"/>
        <w:jc w:val="both"/>
        <w:rPr>
          <w:rFonts w:ascii="Palatino Linotype" w:hAnsi="Palatino Linotype" w:cs="Arial"/>
          <w:b/>
          <w:i/>
          <w:sz w:val="22"/>
        </w:rPr>
      </w:pPr>
      <w:r w:rsidRPr="00CE74EA">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CE74EA" w:rsidRDefault="00370E2D" w:rsidP="00370E2D">
      <w:pPr>
        <w:ind w:left="851" w:right="901"/>
        <w:jc w:val="both"/>
        <w:rPr>
          <w:rFonts w:ascii="Palatino Linotype" w:hAnsi="Palatino Linotype" w:cs="Arial"/>
          <w:i/>
        </w:rPr>
      </w:pPr>
    </w:p>
    <w:p w14:paraId="1C10AEB4" w14:textId="08819168" w:rsidR="00370E2D" w:rsidRPr="00CE74EA" w:rsidRDefault="00370E2D" w:rsidP="00370E2D">
      <w:pPr>
        <w:spacing w:line="360" w:lineRule="auto"/>
        <w:ind w:right="49"/>
        <w:jc w:val="both"/>
        <w:rPr>
          <w:rFonts w:ascii="Palatino Linotype" w:hAnsi="Palatino Linotype" w:cs="Arial"/>
        </w:rPr>
      </w:pPr>
      <w:r w:rsidRPr="00CE74EA">
        <w:rPr>
          <w:rFonts w:ascii="Palatino Linotype" w:hAnsi="Palatino Linotype" w:cs="Arial"/>
        </w:rPr>
        <w:t xml:space="preserve">Ahora bien, atendiendo a los preceptos legales </w:t>
      </w:r>
      <w:r w:rsidR="000957FD" w:rsidRPr="00CE74EA">
        <w:rPr>
          <w:rFonts w:ascii="Palatino Linotype" w:hAnsi="Palatino Linotype" w:cs="Arial"/>
        </w:rPr>
        <w:t>a los cuales se hizo referencia</w:t>
      </w:r>
      <w:r w:rsidRPr="00CE74EA">
        <w:rPr>
          <w:rFonts w:ascii="Palatino Linotype" w:hAnsi="Palatino Linotype" w:cs="Arial"/>
        </w:rPr>
        <w:t xml:space="preserve">, es preciso mencionar que, el </w:t>
      </w:r>
      <w:r w:rsidR="00772DA2" w:rsidRPr="00CE74EA">
        <w:rPr>
          <w:rFonts w:ascii="Palatino Linotype" w:hAnsi="Palatino Linotype" w:cs="Arial"/>
          <w:u w:val="single"/>
        </w:rPr>
        <w:t>Ayuntamiento de Melchor Ocampo</w:t>
      </w:r>
      <w:r w:rsidRPr="00CE74EA">
        <w:rPr>
          <w:rFonts w:ascii="Palatino Linotype" w:hAnsi="Palatino Linotype" w:cs="Arial"/>
        </w:rPr>
        <w:t>, se encuentra dentro de los supuestos de obligatoriedad a transparentar y garantizar el Acceso a la Información Pública.</w:t>
      </w:r>
    </w:p>
    <w:p w14:paraId="470AECE8" w14:textId="77777777" w:rsidR="00370E2D" w:rsidRPr="00CE74EA" w:rsidRDefault="00370E2D" w:rsidP="00370E2D">
      <w:pPr>
        <w:spacing w:line="360" w:lineRule="auto"/>
        <w:ind w:right="49"/>
        <w:jc w:val="both"/>
        <w:rPr>
          <w:rFonts w:ascii="Palatino Linotype" w:hAnsi="Palatino Linotype" w:cs="Arial"/>
        </w:rPr>
      </w:pPr>
    </w:p>
    <w:p w14:paraId="795C0086" w14:textId="2DD094CF" w:rsidR="00370E2D" w:rsidRPr="00CE74EA" w:rsidRDefault="000957FD" w:rsidP="00E52A72">
      <w:pPr>
        <w:spacing w:line="360" w:lineRule="auto"/>
        <w:ind w:right="49"/>
        <w:jc w:val="both"/>
        <w:rPr>
          <w:rFonts w:ascii="Palatino Linotype" w:hAnsi="Palatino Linotype" w:cs="Arial"/>
        </w:rPr>
      </w:pPr>
      <w:r w:rsidRPr="00CE74EA">
        <w:rPr>
          <w:rFonts w:ascii="Palatino Linotype" w:hAnsi="Palatino Linotype" w:cs="Arial"/>
        </w:rPr>
        <w:t>Lo que se concatena a que</w:t>
      </w:r>
      <w:r w:rsidR="00370E2D" w:rsidRPr="00CE74EA">
        <w:rPr>
          <w:rFonts w:ascii="Palatino Linotype" w:hAnsi="Palatino Linotype" w:cs="Arial"/>
        </w:rPr>
        <w:t xml:space="preserve"> las autoridades locales se encuentran constreñidas a la observancia de que toda la información que generen, administren o bien posean</w:t>
      </w:r>
      <w:r w:rsidRPr="00CE74EA">
        <w:rPr>
          <w:rFonts w:ascii="Palatino Linotype" w:hAnsi="Palatino Linotype" w:cs="Arial"/>
        </w:rPr>
        <w:t xml:space="preserve"> los Sujetos Obligados</w:t>
      </w:r>
      <w:r w:rsidR="00370E2D" w:rsidRPr="00CE74EA">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w:t>
      </w:r>
      <w:r w:rsidR="00370E2D" w:rsidRPr="00CE74EA">
        <w:rPr>
          <w:rFonts w:ascii="Palatino Linotype" w:hAnsi="Palatino Linotype" w:cs="Arial"/>
        </w:rPr>
        <w:lastRenderedPageBreak/>
        <w:t>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CE74EA">
        <w:rPr>
          <w:rFonts w:ascii="Palatino Linotype" w:hAnsi="Palatino Linotype" w:cs="Arial"/>
        </w:rPr>
        <w:t>cha actuación.</w:t>
      </w:r>
    </w:p>
    <w:p w14:paraId="77C4D9B4" w14:textId="77777777" w:rsidR="00E52A72" w:rsidRPr="00CE74EA" w:rsidRDefault="00E52A72" w:rsidP="00E52A72">
      <w:pPr>
        <w:spacing w:line="360" w:lineRule="auto"/>
        <w:ind w:right="49"/>
        <w:jc w:val="both"/>
        <w:rPr>
          <w:rFonts w:ascii="Palatino Linotype" w:hAnsi="Palatino Linotype" w:cs="Arial"/>
        </w:rPr>
      </w:pPr>
    </w:p>
    <w:p w14:paraId="146F938A" w14:textId="590F9F92" w:rsidR="00370E2D" w:rsidRPr="00CE74EA" w:rsidRDefault="00370E2D" w:rsidP="00370E2D">
      <w:pPr>
        <w:spacing w:line="360" w:lineRule="auto"/>
        <w:ind w:right="49"/>
        <w:jc w:val="both"/>
        <w:rPr>
          <w:rFonts w:ascii="Palatino Linotype" w:eastAsia="Palatino Linotype" w:hAnsi="Palatino Linotype" w:cs="Palatino Linotype"/>
        </w:rPr>
      </w:pPr>
      <w:r w:rsidRPr="00CE74EA">
        <w:rPr>
          <w:rFonts w:ascii="Palatino Linotype" w:eastAsia="Palatino Linotype" w:hAnsi="Palatino Linotype" w:cs="Palatino Linotype"/>
        </w:rPr>
        <w:t xml:space="preserve">En ese tenor, para un mejor estudio y comprensión del asunto que se resuelve, es preciso recordar que, </w:t>
      </w:r>
      <w:r w:rsidRPr="00CE74EA">
        <w:rPr>
          <w:rFonts w:ascii="Palatino Linotype" w:eastAsia="Palatino Linotype" w:hAnsi="Palatino Linotype" w:cs="Palatino Linotype"/>
          <w:b/>
        </w:rPr>
        <w:t>EL RECURRENTE</w:t>
      </w:r>
      <w:r w:rsidRPr="00CE74EA">
        <w:rPr>
          <w:rFonts w:ascii="Palatino Linotype" w:eastAsia="Palatino Linotype" w:hAnsi="Palatino Linotype" w:cs="Palatino Linotype"/>
        </w:rPr>
        <w:t xml:space="preserve"> requirió al </w:t>
      </w:r>
      <w:r w:rsidRPr="00CE74EA">
        <w:rPr>
          <w:rFonts w:ascii="Palatino Linotype" w:eastAsia="Palatino Linotype" w:hAnsi="Palatino Linotype" w:cs="Palatino Linotype"/>
          <w:b/>
        </w:rPr>
        <w:t xml:space="preserve">SUJETO OBLIGADO </w:t>
      </w:r>
      <w:r w:rsidRPr="00CE74EA">
        <w:rPr>
          <w:rFonts w:ascii="Palatino Linotype" w:eastAsia="Palatino Linotype" w:hAnsi="Palatino Linotype" w:cs="Palatino Linotype"/>
        </w:rPr>
        <w:t>lo siguiente:</w:t>
      </w:r>
    </w:p>
    <w:p w14:paraId="01EB6997" w14:textId="1EFDAA05" w:rsidR="00224BC1" w:rsidRPr="00CE74EA" w:rsidRDefault="00370E2D" w:rsidP="00D85778">
      <w:pPr>
        <w:spacing w:line="360" w:lineRule="auto"/>
        <w:ind w:left="851" w:right="899"/>
        <w:jc w:val="both"/>
        <w:rPr>
          <w:rFonts w:ascii="Palatino Linotype" w:eastAsia="Palatino Linotype" w:hAnsi="Palatino Linotype" w:cs="Palatino Linotype"/>
          <w:sz w:val="22"/>
        </w:rPr>
      </w:pPr>
      <w:r w:rsidRPr="00CE74EA">
        <w:rPr>
          <w:rFonts w:ascii="Palatino Linotype" w:eastAsia="Palatino Linotype" w:hAnsi="Palatino Linotype" w:cs="Palatino Linotype"/>
          <w:i/>
          <w:sz w:val="22"/>
        </w:rPr>
        <w:t>“</w:t>
      </w:r>
      <w:r w:rsidR="003828E3" w:rsidRPr="00CE74EA">
        <w:rPr>
          <w:rFonts w:ascii="Palatino Linotype" w:eastAsia="Palatino Linotype" w:hAnsi="Palatino Linotype" w:cs="Palatino Linotype"/>
          <w:i/>
          <w:sz w:val="22"/>
        </w:rPr>
        <w:t xml:space="preserve">De los servidores públicos adscritos hasta el día 31 de mayo de 2022 a la Presidencia, Secretaría del Ayuntamiento, Sindicatura, Primera Regiduría, Segunda Regiduría, Tercera Regiduría, Cuarta Regiduría. Quinta Regiduría, Sexta Regiduría, Séptima Regiduría, Tesorería, Contraloría Interna, Dirección de Administración, Dirección de Comunicación Social, Dirección de Obras Públicas, Dirección de Desarrollo Urbano y Medio Ambiente, Dirección de Seguridad Ciudadana y Movilidad, Dirección de Agua Potable, Drenaje y Alcantarillado, Dirección de Desarrollo Social, Dirección de Desarrollo Económico y Fomento al Empleo, Dirección Jurídica, Dirección de Servicios Públicos, Dirección de Atención a la Mujer, Coordinación Municipal de Gestión Integral de Riesgos, Protección Civil y Bomberos, Unidad de Transparencia y Sistema Municipal para el Desarrollo Integral de la Familia (DIF), de la actual Administración Municipal 2022-2024, solicito versión publica de la siguiente información: a) Documento donde conste su nombre, cargo, sueldo neto y bruto. b) Documentos donde conste el Perfil de Puestos que tenga vigentes al veinticuatro de enero de dos mil veintidós. c) Documento donde conste su información curricular. d) Documentos comprobatorios de su experiencia </w:t>
      </w:r>
      <w:r w:rsidR="003828E3" w:rsidRPr="00CE74EA">
        <w:rPr>
          <w:rFonts w:ascii="Palatino Linotype" w:eastAsia="Palatino Linotype" w:hAnsi="Palatino Linotype" w:cs="Palatino Linotype"/>
          <w:i/>
          <w:sz w:val="22"/>
        </w:rPr>
        <w:lastRenderedPageBreak/>
        <w:t>laboral. e) Documentos que acrediten la relación laboral con el Sujeto Obligado (nombramiento, contrato o formato único de Movimientos de Personal)</w:t>
      </w:r>
      <w:r w:rsidR="00C06C0F" w:rsidRPr="00CE74EA">
        <w:rPr>
          <w:rFonts w:ascii="Palatino Linotype" w:eastAsia="Palatino Linotype" w:hAnsi="Palatino Linotype" w:cs="Palatino Linotype"/>
          <w:i/>
          <w:sz w:val="22"/>
        </w:rPr>
        <w:t>.</w:t>
      </w:r>
      <w:r w:rsidR="00E52A72" w:rsidRPr="00CE74EA">
        <w:rPr>
          <w:rFonts w:ascii="Palatino Linotype" w:eastAsia="Palatino Linotype" w:hAnsi="Palatino Linotype" w:cs="Palatino Linotype"/>
          <w:i/>
          <w:sz w:val="22"/>
        </w:rPr>
        <w:t>"</w:t>
      </w:r>
      <w:r w:rsidRPr="00CE74EA">
        <w:rPr>
          <w:rFonts w:ascii="Palatino Linotype" w:eastAsia="Palatino Linotype" w:hAnsi="Palatino Linotype" w:cs="Palatino Linotype"/>
          <w:i/>
          <w:sz w:val="22"/>
        </w:rPr>
        <w:t xml:space="preserve">” </w:t>
      </w:r>
      <w:r w:rsidRPr="00CE74EA">
        <w:rPr>
          <w:rFonts w:ascii="Palatino Linotype" w:eastAsia="Palatino Linotype" w:hAnsi="Palatino Linotype" w:cs="Palatino Linotype"/>
          <w:sz w:val="22"/>
        </w:rPr>
        <w:t>(Sic).</w:t>
      </w:r>
    </w:p>
    <w:p w14:paraId="75F88994" w14:textId="77777777" w:rsidR="00A35AC4" w:rsidRPr="00CE74EA" w:rsidRDefault="00A35AC4" w:rsidP="00A35AC4">
      <w:pPr>
        <w:spacing w:line="360" w:lineRule="auto"/>
        <w:ind w:right="899"/>
        <w:jc w:val="both"/>
        <w:rPr>
          <w:rFonts w:ascii="Palatino Linotype" w:eastAsia="Palatino Linotype" w:hAnsi="Palatino Linotype" w:cs="Palatino Linotype"/>
          <w:i/>
          <w:sz w:val="22"/>
        </w:rPr>
      </w:pPr>
    </w:p>
    <w:p w14:paraId="5AC2E003" w14:textId="7B330CC9" w:rsidR="00A35AC4" w:rsidRPr="00CE74EA" w:rsidRDefault="00A35AC4" w:rsidP="00A35AC4">
      <w:pPr>
        <w:spacing w:line="360" w:lineRule="auto"/>
        <w:ind w:right="899"/>
        <w:jc w:val="both"/>
        <w:rPr>
          <w:rFonts w:ascii="Palatino Linotype" w:eastAsia="Palatino Linotype" w:hAnsi="Palatino Linotype" w:cs="Palatino Linotype"/>
        </w:rPr>
      </w:pPr>
      <w:r w:rsidRPr="00CE74EA">
        <w:rPr>
          <w:rFonts w:ascii="Palatino Linotype" w:eastAsia="Palatino Linotype" w:hAnsi="Palatino Linotype" w:cs="Palatino Linotype"/>
        </w:rPr>
        <w:t>Por su parte, el Sujeto Obligado en respuesta, señaló lo siguiente:</w:t>
      </w:r>
    </w:p>
    <w:p w14:paraId="75323137" w14:textId="4CC44059" w:rsidR="00A35AC4" w:rsidRPr="00CE74EA" w:rsidRDefault="00A35AC4" w:rsidP="00A35AC4">
      <w:pPr>
        <w:spacing w:line="360" w:lineRule="auto"/>
        <w:ind w:right="899"/>
        <w:jc w:val="both"/>
        <w:rPr>
          <w:rFonts w:ascii="Palatino Linotype" w:eastAsia="Palatino Linotype" w:hAnsi="Palatino Linotype" w:cs="Palatino Linotype"/>
          <w:i/>
          <w:sz w:val="22"/>
        </w:rPr>
      </w:pPr>
      <w:r w:rsidRPr="00CE74EA">
        <w:rPr>
          <w:noProof/>
          <w:lang w:eastAsia="es-MX"/>
        </w:rPr>
        <w:drawing>
          <wp:anchor distT="0" distB="0" distL="114300" distR="114300" simplePos="0" relativeHeight="251659264" behindDoc="0" locked="0" layoutInCell="1" allowOverlap="1" wp14:anchorId="762CD6C2" wp14:editId="406635A6">
            <wp:simplePos x="0" y="0"/>
            <wp:positionH relativeFrom="margin">
              <wp:align>right</wp:align>
            </wp:positionH>
            <wp:positionV relativeFrom="paragraph">
              <wp:posOffset>238125</wp:posOffset>
            </wp:positionV>
            <wp:extent cx="5781675" cy="828675"/>
            <wp:effectExtent l="0" t="0" r="952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81675" cy="828675"/>
                    </a:xfrm>
                    <a:prstGeom prst="rect">
                      <a:avLst/>
                    </a:prstGeom>
                  </pic:spPr>
                </pic:pic>
              </a:graphicData>
            </a:graphic>
            <wp14:sizeRelH relativeFrom="margin">
              <wp14:pctWidth>0</wp14:pctWidth>
            </wp14:sizeRelH>
          </wp:anchor>
        </w:drawing>
      </w:r>
    </w:p>
    <w:p w14:paraId="2196FA67" w14:textId="494EBEBB" w:rsidR="00A35AC4" w:rsidRPr="00CE74EA" w:rsidRDefault="00A35AC4" w:rsidP="00A35AC4">
      <w:pPr>
        <w:spacing w:line="360" w:lineRule="auto"/>
        <w:ind w:right="899"/>
        <w:jc w:val="both"/>
        <w:rPr>
          <w:rFonts w:ascii="Palatino Linotype" w:eastAsia="Palatino Linotype" w:hAnsi="Palatino Linotype" w:cs="Palatino Linotype"/>
          <w:i/>
          <w:sz w:val="22"/>
        </w:rPr>
      </w:pPr>
      <w:r w:rsidRPr="00CE74EA">
        <w:rPr>
          <w:noProof/>
          <w:lang w:eastAsia="es-MX"/>
        </w:rPr>
        <w:drawing>
          <wp:anchor distT="0" distB="0" distL="114300" distR="114300" simplePos="0" relativeHeight="251658240" behindDoc="0" locked="0" layoutInCell="1" allowOverlap="1" wp14:anchorId="51875A30" wp14:editId="322179E9">
            <wp:simplePos x="0" y="0"/>
            <wp:positionH relativeFrom="margin">
              <wp:align>right</wp:align>
            </wp:positionH>
            <wp:positionV relativeFrom="paragraph">
              <wp:posOffset>1116965</wp:posOffset>
            </wp:positionV>
            <wp:extent cx="5791835" cy="46672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91835" cy="4667250"/>
                    </a:xfrm>
                    <a:prstGeom prst="rect">
                      <a:avLst/>
                    </a:prstGeom>
                  </pic:spPr>
                </pic:pic>
              </a:graphicData>
            </a:graphic>
            <wp14:sizeRelH relativeFrom="margin">
              <wp14:pctWidth>0</wp14:pctWidth>
            </wp14:sizeRelH>
            <wp14:sizeRelV relativeFrom="margin">
              <wp14:pctHeight>0</wp14:pctHeight>
            </wp14:sizeRelV>
          </wp:anchor>
        </w:drawing>
      </w:r>
    </w:p>
    <w:p w14:paraId="5C6DD048" w14:textId="319000D8" w:rsidR="00224BC1" w:rsidRPr="00CE74EA" w:rsidRDefault="00224BC1" w:rsidP="003828E3">
      <w:pPr>
        <w:spacing w:line="360" w:lineRule="auto"/>
        <w:ind w:right="51"/>
        <w:jc w:val="center"/>
        <w:rPr>
          <w:rFonts w:ascii="Palatino Linotype" w:eastAsia="Palatino Linotype" w:hAnsi="Palatino Linotype" w:cs="Palatino Linotype"/>
        </w:rPr>
      </w:pPr>
      <w:r w:rsidRPr="00CE74EA">
        <w:rPr>
          <w:noProof/>
          <w:lang w:eastAsia="es-MX"/>
        </w:rPr>
        <w:lastRenderedPageBreak/>
        <w:drawing>
          <wp:anchor distT="0" distB="0" distL="114300" distR="114300" simplePos="0" relativeHeight="251660288" behindDoc="0" locked="0" layoutInCell="1" allowOverlap="1" wp14:anchorId="4F8566FD" wp14:editId="6C08B083">
            <wp:simplePos x="0" y="0"/>
            <wp:positionH relativeFrom="margin">
              <wp:align>right</wp:align>
            </wp:positionH>
            <wp:positionV relativeFrom="paragraph">
              <wp:posOffset>3175</wp:posOffset>
            </wp:positionV>
            <wp:extent cx="5791200" cy="73723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91200" cy="7372350"/>
                    </a:xfrm>
                    <a:prstGeom prst="rect">
                      <a:avLst/>
                    </a:prstGeom>
                  </pic:spPr>
                </pic:pic>
              </a:graphicData>
            </a:graphic>
            <wp14:sizeRelH relativeFrom="margin">
              <wp14:pctWidth>0</wp14:pctWidth>
            </wp14:sizeRelH>
            <wp14:sizeRelV relativeFrom="margin">
              <wp14:pctHeight>0</wp14:pctHeight>
            </wp14:sizeRelV>
          </wp:anchor>
        </w:drawing>
      </w:r>
    </w:p>
    <w:p w14:paraId="7BDC4A52" w14:textId="4AABC033" w:rsidR="00224BC1" w:rsidRPr="00CE74EA" w:rsidRDefault="003828E3" w:rsidP="000B4567">
      <w:pPr>
        <w:spacing w:line="360" w:lineRule="auto"/>
        <w:ind w:right="51"/>
        <w:rPr>
          <w:rFonts w:ascii="Palatino Linotype" w:eastAsia="Palatino Linotype" w:hAnsi="Palatino Linotype" w:cs="Palatino Linotype"/>
        </w:rPr>
      </w:pPr>
      <w:r w:rsidRPr="00CE74EA">
        <w:rPr>
          <w:noProof/>
          <w:lang w:eastAsia="es-MX"/>
        </w:rPr>
        <w:lastRenderedPageBreak/>
        <w:drawing>
          <wp:anchor distT="0" distB="0" distL="114300" distR="114300" simplePos="0" relativeHeight="251661312" behindDoc="0" locked="0" layoutInCell="1" allowOverlap="1" wp14:anchorId="2468891A" wp14:editId="021E8E54">
            <wp:simplePos x="0" y="0"/>
            <wp:positionH relativeFrom="margin">
              <wp:align>right</wp:align>
            </wp:positionH>
            <wp:positionV relativeFrom="paragraph">
              <wp:posOffset>3175</wp:posOffset>
            </wp:positionV>
            <wp:extent cx="5791200" cy="73723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91200" cy="7372350"/>
                    </a:xfrm>
                    <a:prstGeom prst="rect">
                      <a:avLst/>
                    </a:prstGeom>
                  </pic:spPr>
                </pic:pic>
              </a:graphicData>
            </a:graphic>
            <wp14:sizeRelH relativeFrom="margin">
              <wp14:pctWidth>0</wp14:pctWidth>
            </wp14:sizeRelH>
            <wp14:sizeRelV relativeFrom="margin">
              <wp14:pctHeight>0</wp14:pctHeight>
            </wp14:sizeRelV>
          </wp:anchor>
        </w:drawing>
      </w:r>
    </w:p>
    <w:p w14:paraId="03ADC184" w14:textId="025C8EE4" w:rsidR="003828E3" w:rsidRPr="00CE74EA" w:rsidRDefault="003828E3" w:rsidP="000B4567">
      <w:pPr>
        <w:spacing w:line="360" w:lineRule="auto"/>
        <w:ind w:right="51"/>
        <w:rPr>
          <w:rFonts w:ascii="Palatino Linotype" w:eastAsia="Palatino Linotype" w:hAnsi="Palatino Linotype" w:cs="Palatino Linotype"/>
        </w:rPr>
      </w:pPr>
      <w:r w:rsidRPr="00CE74EA">
        <w:rPr>
          <w:noProof/>
          <w:lang w:eastAsia="es-MX"/>
        </w:rPr>
        <w:lastRenderedPageBreak/>
        <w:drawing>
          <wp:anchor distT="0" distB="0" distL="114300" distR="114300" simplePos="0" relativeHeight="251662336" behindDoc="0" locked="0" layoutInCell="1" allowOverlap="1" wp14:anchorId="6946CE9B" wp14:editId="2B12914A">
            <wp:simplePos x="0" y="0"/>
            <wp:positionH relativeFrom="margin">
              <wp:align>right</wp:align>
            </wp:positionH>
            <wp:positionV relativeFrom="paragraph">
              <wp:posOffset>3175</wp:posOffset>
            </wp:positionV>
            <wp:extent cx="5791835" cy="4450715"/>
            <wp:effectExtent l="0" t="0" r="0"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91835" cy="4450715"/>
                    </a:xfrm>
                    <a:prstGeom prst="rect">
                      <a:avLst/>
                    </a:prstGeom>
                  </pic:spPr>
                </pic:pic>
              </a:graphicData>
            </a:graphic>
            <wp14:sizeRelH relativeFrom="margin">
              <wp14:pctWidth>0</wp14:pctWidth>
            </wp14:sizeRelH>
          </wp:anchor>
        </w:drawing>
      </w:r>
    </w:p>
    <w:p w14:paraId="600C5FCB" w14:textId="4911CF5D" w:rsidR="00E3574D" w:rsidRPr="00CE74EA" w:rsidRDefault="00E3574D"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 xml:space="preserve">Como podemos apreciar de la documental en análisis, el Sujeto Obligado no niega contar con la información solicitada, por el contrario </w:t>
      </w:r>
      <w:r w:rsidR="00E146A0" w:rsidRPr="00CE74EA">
        <w:rPr>
          <w:rFonts w:ascii="Palatino Linotype" w:eastAsia="Palatino Linotype" w:hAnsi="Palatino Linotype" w:cs="Palatino Linotype"/>
        </w:rPr>
        <w:t>asume contar con la misma</w:t>
      </w:r>
      <w:r w:rsidR="000B4567" w:rsidRPr="00CE74EA">
        <w:rPr>
          <w:rFonts w:ascii="Palatino Linotype" w:eastAsia="Palatino Linotype" w:hAnsi="Palatino Linotype" w:cs="Palatino Linotype"/>
        </w:rPr>
        <w:t xml:space="preserve"> y señala </w:t>
      </w:r>
      <w:r w:rsidR="00E146A0" w:rsidRPr="00CE74EA">
        <w:rPr>
          <w:rFonts w:ascii="Palatino Linotype" w:eastAsia="Palatino Linotype" w:hAnsi="Palatino Linotype" w:cs="Palatino Linotype"/>
        </w:rPr>
        <w:t>un cambio</w:t>
      </w:r>
      <w:r w:rsidRPr="00CE74EA">
        <w:rPr>
          <w:rFonts w:ascii="Palatino Linotype" w:eastAsia="Palatino Linotype" w:hAnsi="Palatino Linotype" w:cs="Palatino Linotype"/>
        </w:rPr>
        <w:t xml:space="preserve"> de modalidad </w:t>
      </w:r>
      <w:r w:rsidR="00E146A0" w:rsidRPr="00CE74EA">
        <w:rPr>
          <w:rFonts w:ascii="Palatino Linotype" w:eastAsia="Palatino Linotype" w:hAnsi="Palatino Linotype" w:cs="Palatino Linotype"/>
        </w:rPr>
        <w:t xml:space="preserve">a </w:t>
      </w:r>
      <w:r w:rsidRPr="00CE74EA">
        <w:rPr>
          <w:rFonts w:ascii="Palatino Linotype" w:eastAsia="Palatino Linotype" w:hAnsi="Palatino Linotype" w:cs="Palatino Linotype"/>
        </w:rPr>
        <w:t>consulta directa</w:t>
      </w:r>
      <w:r w:rsidR="00E146A0" w:rsidRPr="00CE74EA">
        <w:rPr>
          <w:rFonts w:ascii="Palatino Linotype" w:eastAsia="Palatino Linotype" w:hAnsi="Palatino Linotype" w:cs="Palatino Linotype"/>
        </w:rPr>
        <w:t xml:space="preserve"> para su conocimiento</w:t>
      </w:r>
      <w:r w:rsidRPr="00CE74EA">
        <w:rPr>
          <w:rFonts w:ascii="Palatino Linotype" w:eastAsia="Palatino Linotype" w:hAnsi="Palatino Linotype" w:cs="Palatino Linotype"/>
        </w:rPr>
        <w:t>, en consecuencia se omite el estudio de la fuente obligacional que impone al sujeto obligado a generar, administrar o poseer la información solicitada.</w:t>
      </w:r>
    </w:p>
    <w:p w14:paraId="7D16A06F"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6815B2CA" w14:textId="31DCA7F7" w:rsidR="00E3574D" w:rsidRPr="00CE74EA" w:rsidRDefault="00E3574D"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 xml:space="preserve">Aunado a que la información solicitada, es de interés general y de alcance público, </w:t>
      </w:r>
      <w:r w:rsidR="0059367F" w:rsidRPr="00CE74EA">
        <w:rPr>
          <w:rFonts w:ascii="Palatino Linotype" w:eastAsia="Palatino Linotype" w:hAnsi="Palatino Linotype" w:cs="Palatino Linotype"/>
        </w:rPr>
        <w:t xml:space="preserve">al tratarse de documentos </w:t>
      </w:r>
      <w:r w:rsidR="0059367F" w:rsidRPr="00CE74EA">
        <w:rPr>
          <w:rFonts w:ascii="Palatino Linotype" w:hAnsi="Palatino Linotype" w:cs="Arial"/>
          <w:bCs/>
          <w:szCs w:val="22"/>
          <w:lang w:val="es-ES"/>
        </w:rPr>
        <w:t>que se generan y están en posesión del Sujeto Obligado</w:t>
      </w:r>
      <w:r w:rsidR="003255A3" w:rsidRPr="00CE74EA">
        <w:rPr>
          <w:rFonts w:ascii="Palatino Linotype" w:hAnsi="Palatino Linotype" w:cs="Arial"/>
          <w:bCs/>
          <w:szCs w:val="22"/>
          <w:lang w:val="es-ES"/>
        </w:rPr>
        <w:t xml:space="preserve">, </w:t>
      </w:r>
      <w:r w:rsidR="003255A3" w:rsidRPr="00CE74EA">
        <w:rPr>
          <w:rFonts w:ascii="Palatino Linotype" w:hAnsi="Palatino Linotype" w:cs="Arial"/>
          <w:bCs/>
          <w:szCs w:val="22"/>
          <w:lang w:val="es-ES"/>
        </w:rPr>
        <w:lastRenderedPageBreak/>
        <w:t>aunado a que</w:t>
      </w:r>
      <w:r w:rsidR="0026668C" w:rsidRPr="00CE74EA">
        <w:rPr>
          <w:rFonts w:ascii="Palatino Linotype" w:hAnsi="Palatino Linotype" w:cs="Arial"/>
          <w:bCs/>
          <w:szCs w:val="22"/>
          <w:lang w:val="es-ES"/>
        </w:rPr>
        <w:t xml:space="preserve"> dichas </w:t>
      </w:r>
      <w:r w:rsidR="003255A3" w:rsidRPr="00CE74EA">
        <w:rPr>
          <w:rFonts w:ascii="Palatino Linotype" w:hAnsi="Palatino Linotype" w:cs="Arial"/>
          <w:bCs/>
          <w:szCs w:val="22"/>
          <w:lang w:val="es-ES"/>
        </w:rPr>
        <w:t>cualidades</w:t>
      </w:r>
      <w:r w:rsidR="0026668C" w:rsidRPr="00CE74EA">
        <w:rPr>
          <w:rFonts w:ascii="Palatino Linotype" w:hAnsi="Palatino Linotype" w:cs="Arial"/>
          <w:bCs/>
          <w:szCs w:val="22"/>
          <w:lang w:val="es-ES"/>
        </w:rPr>
        <w:t xml:space="preserve"> devienen del</w:t>
      </w:r>
      <w:r w:rsidR="0059367F" w:rsidRPr="00CE74EA">
        <w:rPr>
          <w:rFonts w:ascii="Palatino Linotype" w:hAnsi="Palatino Linotype" w:cs="Arial"/>
          <w:bCs/>
          <w:szCs w:val="22"/>
          <w:lang w:val="es-ES"/>
        </w:rPr>
        <w:t xml:space="preserve"> ejercicio de sus atribuciones,</w:t>
      </w:r>
      <w:r w:rsidR="0026668C" w:rsidRPr="00CE74EA">
        <w:rPr>
          <w:rFonts w:ascii="Palatino Linotype" w:hAnsi="Palatino Linotype" w:cs="Arial"/>
          <w:bCs/>
          <w:szCs w:val="22"/>
          <w:lang w:val="es-ES"/>
        </w:rPr>
        <w:t xml:space="preserve"> por los cuales se refleja</w:t>
      </w:r>
      <w:r w:rsidR="0059367F" w:rsidRPr="00CE74EA">
        <w:rPr>
          <w:rFonts w:ascii="Palatino Linotype" w:hAnsi="Palatino Linotype" w:cs="Arial"/>
          <w:bCs/>
          <w:szCs w:val="22"/>
          <w:lang w:val="es-ES"/>
        </w:rPr>
        <w:t>n sus decisiones y la administración de los recursos públicos</w:t>
      </w:r>
      <w:r w:rsidRPr="00CE74EA">
        <w:rPr>
          <w:rFonts w:ascii="Palatino Linotype" w:eastAsia="Palatino Linotype" w:hAnsi="Palatino Linotype" w:cs="Palatino Linotype"/>
        </w:rPr>
        <w:t>,</w:t>
      </w:r>
      <w:r w:rsidR="0026668C" w:rsidRPr="00CE74EA">
        <w:rPr>
          <w:rFonts w:ascii="Palatino Linotype" w:eastAsia="Palatino Linotype" w:hAnsi="Palatino Linotype" w:cs="Palatino Linotype"/>
        </w:rPr>
        <w:t xml:space="preserve"> </w:t>
      </w:r>
    </w:p>
    <w:p w14:paraId="32C0E577"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2D2FC28D" w14:textId="0C372789" w:rsidR="00E3574D" w:rsidRPr="00CE74EA" w:rsidRDefault="00230795"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Regresando al tema de</w:t>
      </w:r>
      <w:r w:rsidR="00E3574D" w:rsidRPr="00CE74EA">
        <w:rPr>
          <w:rFonts w:ascii="Palatino Linotype" w:eastAsia="Palatino Linotype" w:hAnsi="Palatino Linotype" w:cs="Palatino Linotype"/>
        </w:rPr>
        <w:t xml:space="preserve"> cambio de modalidad</w:t>
      </w:r>
      <w:r w:rsidRPr="00CE74EA">
        <w:rPr>
          <w:rFonts w:ascii="Palatino Linotype" w:eastAsia="Palatino Linotype" w:hAnsi="Palatino Linotype" w:cs="Palatino Linotype"/>
        </w:rPr>
        <w:t>,</w:t>
      </w:r>
      <w:r w:rsidR="00E3574D" w:rsidRPr="00CE74EA">
        <w:rPr>
          <w:rFonts w:ascii="Palatino Linotype" w:eastAsia="Palatino Linotype" w:hAnsi="Palatino Linotype" w:cs="Palatino Linotype"/>
        </w:rPr>
        <w:t xml:space="preserve"> el artículo 155, fracción V, de la Ley de Transparencia y Acceso a la Información Pública del Estado de México y Municipios, precisa que para presentar una solicitud, la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1C47572B"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77E7CC15" w14:textId="0071B336" w:rsidR="00E3574D" w:rsidRPr="00CE74EA" w:rsidRDefault="00230795"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Por otra parte, e</w:t>
      </w:r>
      <w:r w:rsidR="00E3574D" w:rsidRPr="00CE74EA">
        <w:rPr>
          <w:rFonts w:ascii="Palatino Linotype" w:eastAsia="Palatino Linotype" w:hAnsi="Palatino Linotype" w:cs="Palatino Linotype"/>
        </w:rPr>
        <w:t>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28D3C11"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4F460428" w14:textId="59D368ED" w:rsidR="00E3574D" w:rsidRPr="00CE74EA" w:rsidRDefault="00230795"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Además,</w:t>
      </w:r>
      <w:r w:rsidR="00E3574D" w:rsidRPr="00CE74EA">
        <w:rPr>
          <w:rFonts w:ascii="Palatino Linotype" w:eastAsia="Palatino Linotype" w:hAnsi="Palatino Linotype" w:cs="Palatino Linotype"/>
        </w:rPr>
        <w:t xml:space="preserve"> el artículo 164 de dicho ordenamiento jurídico, prevé que el acceso se dará en la modalidad de entrega y, en su caso, de enví</w:t>
      </w:r>
      <w:r w:rsidRPr="00CE74EA">
        <w:rPr>
          <w:rFonts w:ascii="Palatino Linotype" w:eastAsia="Palatino Linotype" w:hAnsi="Palatino Linotype" w:cs="Palatino Linotype"/>
        </w:rPr>
        <w:t>o elegidos por el solicitante; c</w:t>
      </w:r>
      <w:r w:rsidR="00E3574D" w:rsidRPr="00CE74EA">
        <w:rPr>
          <w:rFonts w:ascii="Palatino Linotype" w:eastAsia="Palatino Linotype" w:hAnsi="Palatino Linotype" w:cs="Palatino Linotype"/>
        </w:rPr>
        <w:t xml:space="preserve">uando la información no pueda entregarse o enviarse en la modalidad elegida, el sujeto obligado deberá ofrecer otra </w:t>
      </w:r>
      <w:r w:rsidRPr="00CE74EA">
        <w:rPr>
          <w:rFonts w:ascii="Palatino Linotype" w:eastAsia="Palatino Linotype" w:hAnsi="Palatino Linotype" w:cs="Palatino Linotype"/>
        </w:rPr>
        <w:t>u otras modalidades de entrega, e</w:t>
      </w:r>
      <w:r w:rsidR="00E3574D" w:rsidRPr="00CE74EA">
        <w:rPr>
          <w:rFonts w:ascii="Palatino Linotype" w:eastAsia="Palatino Linotype" w:hAnsi="Palatino Linotype" w:cs="Palatino Linotype"/>
        </w:rPr>
        <w:t xml:space="preserve">n cualquier caso, se deberá fundar y motivar la necesidad de ofrecer </w:t>
      </w:r>
      <w:r w:rsidRPr="00CE74EA">
        <w:rPr>
          <w:rFonts w:ascii="Palatino Linotype" w:eastAsia="Palatino Linotype" w:hAnsi="Palatino Linotype" w:cs="Palatino Linotype"/>
        </w:rPr>
        <w:t>medios distintos para el acceso a la información</w:t>
      </w:r>
      <w:r w:rsidR="00E3574D" w:rsidRPr="00CE74EA">
        <w:rPr>
          <w:rFonts w:ascii="Palatino Linotype" w:eastAsia="Palatino Linotype" w:hAnsi="Palatino Linotype" w:cs="Palatino Linotype"/>
        </w:rPr>
        <w:t>.</w:t>
      </w:r>
    </w:p>
    <w:p w14:paraId="407B9996"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60BFE223" w14:textId="657BEEC5" w:rsidR="00E3574D" w:rsidRPr="00CE74EA" w:rsidRDefault="00230795"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lastRenderedPageBreak/>
        <w:t>Sirva como apoyo de lo hasta aquí relatado,</w:t>
      </w:r>
      <w:r w:rsidR="00E3574D" w:rsidRPr="00CE74EA">
        <w:rPr>
          <w:rFonts w:ascii="Palatino Linotype" w:eastAsia="Palatino Linotype" w:hAnsi="Palatino Linotype" w:cs="Palatino Linotype"/>
        </w:rPr>
        <w:t xml:space="preserve"> el Criterio 08/17, emitido por el Pleno del Instituto Nacional de Transparencia, Acceso a la Información y Protección de Datos Personales, el cual establece lo siguiente:</w:t>
      </w:r>
    </w:p>
    <w:p w14:paraId="3C533FF7"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60C9CC1B" w14:textId="77777777" w:rsidR="00E3574D" w:rsidRPr="00CE74EA" w:rsidRDefault="00E3574D" w:rsidP="00230795">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i/>
          <w:sz w:val="22"/>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4CE4DAD"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5986D2B8" w14:textId="672D448D" w:rsidR="00E3574D" w:rsidRPr="00CE74EA" w:rsidRDefault="004D456D"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Por otra parte, el Sujeto O</w:t>
      </w:r>
      <w:r w:rsidR="00E3574D" w:rsidRPr="00CE74EA">
        <w:rPr>
          <w:rFonts w:ascii="Palatino Linotype" w:eastAsia="Palatino Linotype" w:hAnsi="Palatino Linotype" w:cs="Palatino Linotype"/>
        </w:rPr>
        <w:t xml:space="preserve">bligado </w:t>
      </w:r>
      <w:r w:rsidRPr="00CE74EA">
        <w:rPr>
          <w:rFonts w:ascii="Palatino Linotype" w:eastAsia="Palatino Linotype" w:hAnsi="Palatino Linotype" w:cs="Palatino Linotype"/>
        </w:rPr>
        <w:t>únicamente aduce</w:t>
      </w:r>
      <w:r w:rsidR="00E3574D" w:rsidRPr="00CE74EA">
        <w:rPr>
          <w:rFonts w:ascii="Palatino Linotype" w:eastAsia="Palatino Linotype" w:hAnsi="Palatino Linotype" w:cs="Palatino Linotype"/>
        </w:rPr>
        <w:t xml:space="preserve"> que </w:t>
      </w:r>
      <w:r w:rsidR="00AB0F0A" w:rsidRPr="00CE74EA">
        <w:rPr>
          <w:rFonts w:ascii="Palatino Linotype" w:eastAsia="Palatino Linotype" w:hAnsi="Palatino Linotype" w:cs="Palatino Linotype"/>
          <w:i/>
        </w:rPr>
        <w:t>“… si bien la cantidad de información a procesar para la presente solicitud pudiera no sobrepasar los límites de lo posible para su cumplimentación, lo es también que en conjunto con las diversas actividades propias del área, implica un importante consumo de recursos materiales y/o humanos, lo que complica la posibilidad de atender la solicitud que nos ocupa dentro del tiempo que establece el artículo163 de la Ley de Transparencia local, incluidos hasta los 7 días adicionales por concepto de prorroga; luego entonces, esta Dirección de Administración consideró viable el cambio de modalidad de entrega de información</w:t>
      </w:r>
      <w:r w:rsidR="00FD491C" w:rsidRPr="00CE74EA">
        <w:rPr>
          <w:rFonts w:ascii="Palatino Linotype" w:eastAsia="Palatino Linotype" w:hAnsi="Palatino Linotype" w:cs="Palatino Linotype"/>
          <w:i/>
        </w:rPr>
        <w:t>…</w:t>
      </w:r>
      <w:r w:rsidR="00E3574D" w:rsidRPr="00CE74EA">
        <w:rPr>
          <w:rFonts w:ascii="Palatino Linotype" w:eastAsia="Palatino Linotype" w:hAnsi="Palatino Linotype" w:cs="Palatino Linotype"/>
          <w:i/>
        </w:rPr>
        <w:t>”</w:t>
      </w:r>
      <w:r w:rsidR="00FD491C" w:rsidRPr="00CE74EA">
        <w:rPr>
          <w:rFonts w:ascii="Palatino Linotype" w:eastAsia="Palatino Linotype" w:hAnsi="Palatino Linotype" w:cs="Palatino Linotype"/>
        </w:rPr>
        <w:t xml:space="preserve">; </w:t>
      </w:r>
      <w:r w:rsidR="00E3574D" w:rsidRPr="00CE74EA">
        <w:rPr>
          <w:rFonts w:ascii="Palatino Linotype" w:eastAsia="Palatino Linotype" w:hAnsi="Palatino Linotype" w:cs="Palatino Linotype"/>
        </w:rPr>
        <w:t xml:space="preserve">sin embargo, son manifestaciones que </w:t>
      </w:r>
      <w:r w:rsidRPr="00CE74EA">
        <w:rPr>
          <w:rFonts w:ascii="Palatino Linotype" w:eastAsia="Palatino Linotype" w:hAnsi="Palatino Linotype" w:cs="Palatino Linotype"/>
        </w:rPr>
        <w:t xml:space="preserve">éste Instituto no estima eficientes, toda vez que no existe pronunciamiento fehaciente para comprobar que la parte solicitada </w:t>
      </w:r>
      <w:r w:rsidR="00E3574D" w:rsidRPr="00CE74EA">
        <w:rPr>
          <w:rFonts w:ascii="Palatino Linotype" w:eastAsia="Palatino Linotype" w:hAnsi="Palatino Linotype" w:cs="Palatino Linotype"/>
        </w:rPr>
        <w:t xml:space="preserve">intentó </w:t>
      </w:r>
      <w:r w:rsidR="00C35AE3" w:rsidRPr="00CE74EA">
        <w:rPr>
          <w:rFonts w:ascii="Palatino Linotype" w:eastAsia="Palatino Linotype" w:hAnsi="Palatino Linotype" w:cs="Palatino Linotype"/>
        </w:rPr>
        <w:t>cargar</w:t>
      </w:r>
      <w:r w:rsidR="00E3574D" w:rsidRPr="00CE74EA">
        <w:rPr>
          <w:rFonts w:ascii="Palatino Linotype" w:eastAsia="Palatino Linotype" w:hAnsi="Palatino Linotype" w:cs="Palatino Linotype"/>
        </w:rPr>
        <w:t xml:space="preserve"> la información a</w:t>
      </w:r>
      <w:r w:rsidR="00C35AE3" w:rsidRPr="00CE74EA">
        <w:rPr>
          <w:rFonts w:ascii="Palatino Linotype" w:eastAsia="Palatino Linotype" w:hAnsi="Palatino Linotype" w:cs="Palatino Linotype"/>
        </w:rPr>
        <w:t xml:space="preserve"> </w:t>
      </w:r>
      <w:r w:rsidR="00E3574D" w:rsidRPr="00CE74EA">
        <w:rPr>
          <w:rFonts w:ascii="Palatino Linotype" w:eastAsia="Palatino Linotype" w:hAnsi="Palatino Linotype" w:cs="Palatino Linotype"/>
        </w:rPr>
        <w:t>l</w:t>
      </w:r>
      <w:r w:rsidR="00C35AE3" w:rsidRPr="00CE74EA">
        <w:rPr>
          <w:rFonts w:ascii="Palatino Linotype" w:eastAsia="Palatino Linotype" w:hAnsi="Palatino Linotype" w:cs="Palatino Linotype"/>
        </w:rPr>
        <w:t xml:space="preserve">a plataforma digital SAIMEX, más aún </w:t>
      </w:r>
      <w:r w:rsidR="00E3574D" w:rsidRPr="00CE74EA">
        <w:rPr>
          <w:rFonts w:ascii="Palatino Linotype" w:eastAsia="Palatino Linotype" w:hAnsi="Palatino Linotype" w:cs="Palatino Linotype"/>
        </w:rPr>
        <w:t>que por a</w:t>
      </w:r>
      <w:r w:rsidR="00C35AE3" w:rsidRPr="00CE74EA">
        <w:rPr>
          <w:rFonts w:ascii="Palatino Linotype" w:eastAsia="Palatino Linotype" w:hAnsi="Palatino Linotype" w:cs="Palatino Linotype"/>
        </w:rPr>
        <w:t>lguna cuestión técnica no se logró subir la documentación en dicho sistema electrónico.</w:t>
      </w:r>
    </w:p>
    <w:p w14:paraId="244EB3C3"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7A530E49" w14:textId="2D602970" w:rsidR="00E3574D" w:rsidRPr="00CE74EA" w:rsidRDefault="002B3C9B"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lastRenderedPageBreak/>
        <w:t>Lo dicho hasta aquí supone también que, para</w:t>
      </w:r>
      <w:r w:rsidR="00E3574D" w:rsidRPr="00CE74EA">
        <w:rPr>
          <w:rFonts w:ascii="Palatino Linotype" w:eastAsia="Palatino Linotype" w:hAnsi="Palatino Linotype" w:cs="Palatino Linotype"/>
        </w:rPr>
        <w:t xml:space="preserve"> efecto de llevar a cabo un cambio de modalidad</w:t>
      </w:r>
      <w:r w:rsidRPr="00CE74EA">
        <w:rPr>
          <w:rFonts w:ascii="Palatino Linotype" w:eastAsia="Palatino Linotype" w:hAnsi="Palatino Linotype" w:cs="Palatino Linotype"/>
        </w:rPr>
        <w:t>, el Sujeto Obligado debió</w:t>
      </w:r>
      <w:r w:rsidR="00E3574D" w:rsidRPr="00CE74EA">
        <w:rPr>
          <w:rFonts w:ascii="Palatino Linotype" w:eastAsia="Palatino Linotype" w:hAnsi="Palatino Linotype" w:cs="Palatino Linotype"/>
        </w:rPr>
        <w:t xml:space="preserve"> además de </w:t>
      </w:r>
      <w:r w:rsidRPr="00CE74EA">
        <w:rPr>
          <w:rFonts w:ascii="Palatino Linotype" w:eastAsia="Palatino Linotype" w:hAnsi="Palatino Linotype" w:cs="Palatino Linotype"/>
        </w:rPr>
        <w:t>generar</w:t>
      </w:r>
      <w:r w:rsidR="00E3574D" w:rsidRPr="00CE74EA">
        <w:rPr>
          <w:rFonts w:ascii="Palatino Linotype" w:eastAsia="Palatino Linotype" w:hAnsi="Palatino Linotype" w:cs="Palatino Linotype"/>
        </w:rPr>
        <w:t xml:space="preserve"> </w:t>
      </w:r>
      <w:r w:rsidRPr="00CE74EA">
        <w:rPr>
          <w:rFonts w:ascii="Palatino Linotype" w:eastAsia="Palatino Linotype" w:hAnsi="Palatino Linotype" w:cs="Palatino Linotype"/>
        </w:rPr>
        <w:t xml:space="preserve">una </w:t>
      </w:r>
      <w:r w:rsidR="00E3574D" w:rsidRPr="00CE74EA">
        <w:rPr>
          <w:rFonts w:ascii="Palatino Linotype" w:eastAsia="Palatino Linotype" w:hAnsi="Palatino Linotype" w:cs="Palatino Linotype"/>
        </w:rPr>
        <w:t xml:space="preserve">incidencia </w:t>
      </w:r>
      <w:r w:rsidRPr="00CE74EA">
        <w:rPr>
          <w:rFonts w:ascii="Palatino Linotype" w:eastAsia="Palatino Linotype" w:hAnsi="Palatino Linotype" w:cs="Palatino Linotype"/>
        </w:rPr>
        <w:t>a través de</w:t>
      </w:r>
      <w:r w:rsidR="00E3574D" w:rsidRPr="00CE74EA">
        <w:rPr>
          <w:rFonts w:ascii="Palatino Linotype" w:eastAsia="Palatino Linotype" w:hAnsi="Palatino Linotype" w:cs="Palatino Linotype"/>
        </w:rPr>
        <w:t xml:space="preserve"> la Dirección General de Informática de este Instituto, demostrar porque los documentos </w:t>
      </w:r>
      <w:r w:rsidRPr="00CE74EA">
        <w:rPr>
          <w:rFonts w:ascii="Palatino Linotype" w:eastAsia="Palatino Linotype" w:hAnsi="Palatino Linotype" w:cs="Palatino Linotype"/>
        </w:rPr>
        <w:t>a entregar sobrepasan las capacidades técnicas del</w:t>
      </w:r>
      <w:r w:rsidR="00E3574D" w:rsidRPr="00CE74EA">
        <w:rPr>
          <w:rFonts w:ascii="Palatino Linotype" w:eastAsia="Palatino Linotype" w:hAnsi="Palatino Linotype" w:cs="Palatino Linotype"/>
        </w:rPr>
        <w:t xml:space="preserve"> SAIMEX.</w:t>
      </w:r>
    </w:p>
    <w:p w14:paraId="5F580D8A"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500C4D42" w14:textId="1FB88CEB" w:rsidR="00E3574D" w:rsidRPr="00CE74EA" w:rsidRDefault="002B3C9B"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Baste como muestra, lo apuntado por</w:t>
      </w:r>
      <w:r w:rsidR="000F18FA" w:rsidRPr="00CE74EA">
        <w:rPr>
          <w:rFonts w:ascii="Palatino Linotype" w:eastAsia="Palatino Linotype" w:hAnsi="Palatino Linotype" w:cs="Palatino Linotype"/>
        </w:rPr>
        <w:t xml:space="preserve"> la investigadora del </w:t>
      </w:r>
      <w:r w:rsidR="00E3574D" w:rsidRPr="00CE74EA">
        <w:rPr>
          <w:rFonts w:ascii="Palatino Linotype" w:eastAsia="Palatino Linotype" w:hAnsi="Palatino Linotype" w:cs="Palatino Linotype"/>
        </w:rPr>
        <w:t xml:space="preserve">Natalia </w:t>
      </w:r>
      <w:r w:rsidR="000F18FA" w:rsidRPr="00CE74EA">
        <w:rPr>
          <w:rFonts w:ascii="Palatino Linotype" w:eastAsia="Palatino Linotype" w:hAnsi="Palatino Linotype" w:cs="Palatino Linotype"/>
        </w:rPr>
        <w:t>Calero</w:t>
      </w:r>
      <w:r w:rsidR="000F18FA" w:rsidRPr="00CE74EA">
        <w:rPr>
          <w:rStyle w:val="Refdenotaalpie"/>
          <w:rFonts w:ascii="Palatino Linotype" w:eastAsia="Palatino Linotype" w:hAnsi="Palatino Linotype" w:cs="Palatino Linotype"/>
        </w:rPr>
        <w:footnoteReference w:id="1"/>
      </w:r>
      <w:r w:rsidR="00E3574D" w:rsidRPr="00CE74EA">
        <w:rPr>
          <w:rFonts w:ascii="Palatino Linotype" w:eastAsia="Palatino Linotype" w:hAnsi="Palatino Linotype" w:cs="Palatino Linotype"/>
        </w:rPr>
        <w:t xml:space="preserve">, </w:t>
      </w:r>
      <w:r w:rsidR="008D2E53" w:rsidRPr="00CE74EA">
        <w:rPr>
          <w:rFonts w:ascii="Palatino Linotype" w:eastAsia="Palatino Linotype" w:hAnsi="Palatino Linotype" w:cs="Palatino Linotype"/>
        </w:rPr>
        <w:t>respecto a cuándo</w:t>
      </w:r>
      <w:r w:rsidR="00E3574D" w:rsidRPr="00CE74EA">
        <w:rPr>
          <w:rFonts w:ascii="Palatino Linotype" w:eastAsia="Palatino Linotype" w:hAnsi="Palatino Linotype" w:cs="Palatino Linotype"/>
        </w:rPr>
        <w:t xml:space="preserve">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2FCCCEC"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374E3B73" w14:textId="77777777" w:rsidR="00E3574D" w:rsidRPr="00CE74EA" w:rsidRDefault="00E3574D" w:rsidP="002B3C9B">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rPr>
        <w:t>●</w:t>
      </w:r>
      <w:r w:rsidRPr="00CE74EA">
        <w:rPr>
          <w:rFonts w:ascii="Palatino Linotype" w:eastAsia="Palatino Linotype" w:hAnsi="Palatino Linotype" w:cs="Palatino Linotype"/>
          <w:i/>
          <w:sz w:val="22"/>
        </w:rPr>
        <w:tab/>
        <w:t>Las razones por las cuales la información implicaba un análisis, estudio o procesamiento de datos;</w:t>
      </w:r>
    </w:p>
    <w:p w14:paraId="4F4B69B8" w14:textId="77777777" w:rsidR="00E3574D" w:rsidRPr="00CE74EA" w:rsidRDefault="00E3574D" w:rsidP="002B3C9B">
      <w:pPr>
        <w:ind w:left="851" w:right="899"/>
        <w:jc w:val="both"/>
        <w:rPr>
          <w:rFonts w:ascii="Palatino Linotype" w:eastAsia="Palatino Linotype" w:hAnsi="Palatino Linotype" w:cs="Palatino Linotype"/>
          <w:i/>
          <w:sz w:val="10"/>
          <w:szCs w:val="10"/>
        </w:rPr>
      </w:pPr>
    </w:p>
    <w:p w14:paraId="1B239881" w14:textId="77777777" w:rsidR="00E3574D" w:rsidRPr="00CE74EA" w:rsidRDefault="00E3574D" w:rsidP="002B3C9B">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i/>
          <w:sz w:val="22"/>
        </w:rPr>
        <w:t>●</w:t>
      </w:r>
      <w:r w:rsidRPr="00CE74EA">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3F9E4C7A" w14:textId="77777777" w:rsidR="00E3574D" w:rsidRPr="00CE74EA" w:rsidRDefault="00E3574D" w:rsidP="002B3C9B">
      <w:pPr>
        <w:ind w:left="851" w:right="899"/>
        <w:jc w:val="both"/>
        <w:rPr>
          <w:rFonts w:ascii="Palatino Linotype" w:eastAsia="Palatino Linotype" w:hAnsi="Palatino Linotype" w:cs="Palatino Linotype"/>
          <w:i/>
          <w:sz w:val="10"/>
          <w:szCs w:val="10"/>
        </w:rPr>
      </w:pPr>
    </w:p>
    <w:p w14:paraId="36E8C654" w14:textId="77777777" w:rsidR="00E3574D" w:rsidRPr="00CE74EA" w:rsidRDefault="00E3574D" w:rsidP="002B3C9B">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i/>
          <w:sz w:val="22"/>
        </w:rPr>
        <w:t>●</w:t>
      </w:r>
      <w:r w:rsidRPr="00CE74EA">
        <w:rPr>
          <w:rFonts w:ascii="Palatino Linotype" w:eastAsia="Palatino Linotype" w:hAnsi="Palatino Linotype" w:cs="Palatino Linotype"/>
          <w:i/>
          <w:sz w:val="22"/>
        </w:rPr>
        <w:tab/>
        <w:t>La cantidad de recursos humanos y materiales con los que cuenta el Sujeto Obligado son insuficientes.</w:t>
      </w:r>
    </w:p>
    <w:p w14:paraId="1B0D4E79"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68883625" w14:textId="4B6FF91F" w:rsidR="00E3574D" w:rsidRPr="00CE74EA" w:rsidRDefault="00AB490B"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Bajo ese orden de ideas, en la respuesta proporcionada por el Sujeto Obligado, no se refiere cuántos documentos se pretenden entregar</w:t>
      </w:r>
      <w:r w:rsidR="00E3574D" w:rsidRPr="00CE74EA">
        <w:rPr>
          <w:rFonts w:ascii="Palatino Linotype" w:eastAsia="Palatino Linotype" w:hAnsi="Palatino Linotype" w:cs="Palatino Linotype"/>
        </w:rPr>
        <w:t xml:space="preserve">, </w:t>
      </w:r>
      <w:r w:rsidRPr="00CE74EA">
        <w:rPr>
          <w:rFonts w:ascii="Palatino Linotype" w:eastAsia="Palatino Linotype" w:hAnsi="Palatino Linotype" w:cs="Palatino Linotype"/>
        </w:rPr>
        <w:t>cuál es su peso</w:t>
      </w:r>
      <w:r w:rsidR="000973B0" w:rsidRPr="00CE74EA">
        <w:rPr>
          <w:rFonts w:ascii="Palatino Linotype" w:eastAsia="Palatino Linotype" w:hAnsi="Palatino Linotype" w:cs="Palatino Linotype"/>
        </w:rPr>
        <w:t>, así como</w:t>
      </w:r>
      <w:r w:rsidR="00E3574D" w:rsidRPr="00CE74EA">
        <w:rPr>
          <w:rFonts w:ascii="Palatino Linotype" w:eastAsia="Palatino Linotype" w:hAnsi="Palatino Linotype" w:cs="Palatino Linotype"/>
        </w:rPr>
        <w:t xml:space="preserve"> tampoco se </w:t>
      </w:r>
      <w:r w:rsidR="000973B0" w:rsidRPr="00CE74EA">
        <w:rPr>
          <w:rFonts w:ascii="Palatino Linotype" w:eastAsia="Palatino Linotype" w:hAnsi="Palatino Linotype" w:cs="Palatino Linotype"/>
        </w:rPr>
        <w:t>señalan</w:t>
      </w:r>
      <w:r w:rsidR="00E3574D" w:rsidRPr="00CE74EA">
        <w:rPr>
          <w:rFonts w:ascii="Palatino Linotype" w:eastAsia="Palatino Linotype" w:hAnsi="Palatino Linotype" w:cs="Palatino Linotype"/>
        </w:rPr>
        <w:t xml:space="preserve"> la</w:t>
      </w:r>
      <w:r w:rsidR="000973B0" w:rsidRPr="00CE74EA">
        <w:rPr>
          <w:rFonts w:ascii="Palatino Linotype" w:eastAsia="Palatino Linotype" w:hAnsi="Palatino Linotype" w:cs="Palatino Linotype"/>
        </w:rPr>
        <w:t>s circunstancias específicas del por qué</w:t>
      </w:r>
      <w:r w:rsidR="00E3574D" w:rsidRPr="00CE74EA">
        <w:rPr>
          <w:rFonts w:ascii="Palatino Linotype" w:eastAsia="Palatino Linotype" w:hAnsi="Palatino Linotype" w:cs="Palatino Linotype"/>
        </w:rPr>
        <w:t xml:space="preserve"> </w:t>
      </w:r>
      <w:r w:rsidR="000973B0" w:rsidRPr="00CE74EA">
        <w:rPr>
          <w:rFonts w:ascii="Palatino Linotype" w:eastAsia="Palatino Linotype" w:hAnsi="Palatino Linotype" w:cs="Palatino Linotype"/>
        </w:rPr>
        <w:t>no se ha podido remitir la información conforme a la elección del particular.</w:t>
      </w:r>
    </w:p>
    <w:p w14:paraId="4C922081"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7056C7D2" w14:textId="01C770AA" w:rsidR="00F8110B" w:rsidRPr="00CE74EA" w:rsidRDefault="00B436DF" w:rsidP="000229F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lastRenderedPageBreak/>
        <w:t xml:space="preserve">Llegados a este punto, es conveniente mencionar que, en </w:t>
      </w:r>
      <w:r w:rsidR="00FD491C" w:rsidRPr="00CE74EA">
        <w:rPr>
          <w:rFonts w:ascii="Palatino Linotype" w:eastAsia="Palatino Linotype" w:hAnsi="Palatino Linotype" w:cs="Palatino Linotype"/>
        </w:rPr>
        <w:t>veintinueve</w:t>
      </w:r>
      <w:r w:rsidRPr="00CE74EA">
        <w:rPr>
          <w:rFonts w:ascii="Palatino Linotype" w:eastAsia="Palatino Linotype" w:hAnsi="Palatino Linotype" w:cs="Palatino Linotype"/>
        </w:rPr>
        <w:t xml:space="preserve"> </w:t>
      </w:r>
      <w:r w:rsidR="00FD491C" w:rsidRPr="00CE74EA">
        <w:rPr>
          <w:rFonts w:ascii="Palatino Linotype" w:eastAsia="Palatino Linotype" w:hAnsi="Palatino Linotype" w:cs="Palatino Linotype"/>
        </w:rPr>
        <w:t>de agosto de la presente anualidad</w:t>
      </w:r>
      <w:r w:rsidRPr="00CE74EA">
        <w:rPr>
          <w:rFonts w:ascii="Palatino Linotype" w:eastAsia="Palatino Linotype" w:hAnsi="Palatino Linotype" w:cs="Palatino Linotype"/>
        </w:rPr>
        <w:t xml:space="preserve">, éste Órgano Garante, </w:t>
      </w:r>
      <w:r w:rsidR="000229FD" w:rsidRPr="00CE74EA">
        <w:rPr>
          <w:rFonts w:ascii="Palatino Linotype" w:eastAsia="Palatino Linotype" w:hAnsi="Palatino Linotype" w:cs="Palatino Linotype"/>
        </w:rPr>
        <w:t>requirió al Sujeto Obligado vía correo electrónico para que en un plazo no mayor a tres días</w:t>
      </w:r>
      <w:r w:rsidR="003D521A" w:rsidRPr="00CE74EA">
        <w:rPr>
          <w:rStyle w:val="Refdenotaalpie"/>
          <w:rFonts w:ascii="Palatino Linotype" w:eastAsia="Palatino Linotype" w:hAnsi="Palatino Linotype" w:cs="Palatino Linotype"/>
        </w:rPr>
        <w:footnoteReference w:id="2"/>
      </w:r>
      <w:r w:rsidR="000229FD" w:rsidRPr="00CE74EA">
        <w:rPr>
          <w:rFonts w:ascii="Palatino Linotype" w:eastAsia="Palatino Linotype" w:hAnsi="Palatino Linotype" w:cs="Palatino Linotype"/>
        </w:rPr>
        <w:t>, informara, de ser el caso, la imposibilidad de poder cargar la información en el Sistema de Acceso a la Información Mexiquense (SAIMEX) con la debida moti</w:t>
      </w:r>
      <w:r w:rsidR="00F8110B" w:rsidRPr="00CE74EA">
        <w:rPr>
          <w:rFonts w:ascii="Palatino Linotype" w:eastAsia="Palatino Linotype" w:hAnsi="Palatino Linotype" w:cs="Palatino Linotype"/>
        </w:rPr>
        <w:t>vación y atender a las opciones que a continuación se mencionan:</w:t>
      </w:r>
    </w:p>
    <w:p w14:paraId="1105F582" w14:textId="77777777" w:rsidR="00F8110B" w:rsidRPr="00CE74EA" w:rsidRDefault="00F8110B" w:rsidP="000229FD">
      <w:pPr>
        <w:spacing w:line="360" w:lineRule="auto"/>
        <w:ind w:right="51"/>
        <w:jc w:val="both"/>
        <w:rPr>
          <w:rFonts w:ascii="Palatino Linotype" w:eastAsia="Palatino Linotype" w:hAnsi="Palatino Linotype" w:cs="Palatino Linotype"/>
        </w:rPr>
      </w:pPr>
    </w:p>
    <w:p w14:paraId="344F139E" w14:textId="3C2BFE47" w:rsidR="00F8110B" w:rsidRPr="00CE74EA" w:rsidRDefault="00F8110B" w:rsidP="003D521A">
      <w:pPr>
        <w:pStyle w:val="Prrafodelista"/>
        <w:numPr>
          <w:ilvl w:val="0"/>
          <w:numId w:val="13"/>
        </w:num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016E12D8" w14:textId="0ED59F5B" w:rsidR="00F8110B" w:rsidRPr="00CE74EA" w:rsidRDefault="00F8110B" w:rsidP="00F8110B">
      <w:pPr>
        <w:pStyle w:val="Prrafodelista"/>
        <w:numPr>
          <w:ilvl w:val="0"/>
          <w:numId w:val="13"/>
        </w:num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7EC6B624" w14:textId="77777777" w:rsidR="003D521A" w:rsidRPr="00CE74EA" w:rsidRDefault="003D521A" w:rsidP="003D521A">
      <w:pPr>
        <w:pStyle w:val="Prrafodelista"/>
        <w:spacing w:line="360" w:lineRule="auto"/>
        <w:ind w:left="720" w:right="51"/>
        <w:jc w:val="both"/>
        <w:rPr>
          <w:rFonts w:ascii="Palatino Linotype" w:eastAsia="Palatino Linotype" w:hAnsi="Palatino Linotype" w:cs="Palatino Linotype"/>
        </w:rPr>
      </w:pPr>
    </w:p>
    <w:p w14:paraId="41801F85" w14:textId="2AEA393B" w:rsidR="00B436DF" w:rsidRPr="00CE74EA" w:rsidRDefault="00A321F7" w:rsidP="000229F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 xml:space="preserve">Hecha la salvedad que antecede, se advierte que a la fecha, no se advierte comunicación alguna </w:t>
      </w:r>
      <w:r w:rsidR="00FC1407" w:rsidRPr="00CE74EA">
        <w:rPr>
          <w:rFonts w:ascii="Palatino Linotype" w:eastAsia="Palatino Linotype" w:hAnsi="Palatino Linotype" w:cs="Palatino Linotype"/>
        </w:rPr>
        <w:t>por parte del Sujeto Obligado para desahogar el requerimiento de mérito.</w:t>
      </w:r>
    </w:p>
    <w:p w14:paraId="737FDA0B"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0ADCCE50" w14:textId="1F233C5A" w:rsidR="00E3574D" w:rsidRPr="00CE74EA" w:rsidRDefault="00FC1407"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Avanzando en el estudio</w:t>
      </w:r>
      <w:r w:rsidR="00E3574D" w:rsidRPr="00CE74EA">
        <w:rPr>
          <w:rFonts w:ascii="Palatino Linotype" w:eastAsia="Palatino Linotype" w:hAnsi="Palatino Linotype" w:cs="Palatino Linotype"/>
        </w:rPr>
        <w:t xml:space="preserve">, es de señalar que el Órgano Garante Nacional, a través de diversas resoluciones de los Recursos de Inconformidad, entre las cuales se encuentran </w:t>
      </w:r>
      <w:r w:rsidR="00E3574D" w:rsidRPr="00CE74EA">
        <w:rPr>
          <w:rFonts w:ascii="Palatino Linotype" w:eastAsia="Palatino Linotype" w:hAnsi="Palatino Linotype" w:cs="Palatino Linotype"/>
        </w:rPr>
        <w:lastRenderedPageBreak/>
        <w:t xml:space="preserve">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53E37F58"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59993A38" w14:textId="77777777" w:rsidR="00E3574D" w:rsidRPr="00CE74EA" w:rsidRDefault="00E3574D"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436CD6FA" w14:textId="77777777" w:rsidR="00B436DF" w:rsidRPr="00CE74EA" w:rsidRDefault="00B436DF" w:rsidP="00E3574D">
      <w:pPr>
        <w:spacing w:line="360" w:lineRule="auto"/>
        <w:ind w:right="51"/>
        <w:jc w:val="both"/>
        <w:rPr>
          <w:rFonts w:ascii="Palatino Linotype" w:eastAsia="Palatino Linotype" w:hAnsi="Palatino Linotype" w:cs="Palatino Linotype"/>
        </w:rPr>
      </w:pPr>
    </w:p>
    <w:p w14:paraId="665B5BB8" w14:textId="6C32A438" w:rsidR="00E3574D" w:rsidRPr="00CE74EA" w:rsidRDefault="00CE154A"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Así las cosas</w:t>
      </w:r>
      <w:r w:rsidR="00E3574D" w:rsidRPr="00CE74EA">
        <w:rPr>
          <w:rFonts w:ascii="Palatino Linotype" w:eastAsia="Palatino Linotype" w:hAnsi="Palatino Linotype" w:cs="Palatino Linotype"/>
        </w:rPr>
        <w:t>,</w:t>
      </w:r>
      <w:r w:rsidRPr="00CE74EA">
        <w:rPr>
          <w:rFonts w:ascii="Palatino Linotype" w:eastAsia="Palatino Linotype" w:hAnsi="Palatino Linotype" w:cs="Palatino Linotype"/>
        </w:rPr>
        <w:t xml:space="preserve"> es conveniente </w:t>
      </w:r>
      <w:r w:rsidR="00E3574D" w:rsidRPr="00CE74EA">
        <w:rPr>
          <w:rFonts w:ascii="Palatino Linotype" w:eastAsia="Palatino Linotype" w:hAnsi="Palatino Linotype" w:cs="Palatino Linotype"/>
        </w:rPr>
        <w:t xml:space="preserve">invocar </w:t>
      </w:r>
      <w:r w:rsidRPr="00CE74EA">
        <w:rPr>
          <w:rFonts w:ascii="Palatino Linotype" w:eastAsia="Palatino Linotype" w:hAnsi="Palatino Linotype" w:cs="Palatino Linotype"/>
        </w:rPr>
        <w:t>lo establecido en el</w:t>
      </w:r>
      <w:r w:rsidR="00E3574D" w:rsidRPr="00CE74EA">
        <w:rPr>
          <w:rFonts w:ascii="Palatino Linotype" w:eastAsia="Palatino Linotype" w:hAnsi="Palatino Linotype" w:cs="Palatino Linotype"/>
        </w:rPr>
        <w:t xml:space="preserve"> Capítulo X de Lineamientos Generales en Materia de Clasificación y Desclasificación de la Información, así como para la Elaboración de Versiones Públicas, respecto a la consulta directa, que reza así:</w:t>
      </w:r>
    </w:p>
    <w:p w14:paraId="451F4B51" w14:textId="77777777" w:rsidR="00CE154A" w:rsidRPr="00CE74EA" w:rsidRDefault="00CE154A" w:rsidP="00E3574D">
      <w:pPr>
        <w:spacing w:line="360" w:lineRule="auto"/>
        <w:ind w:right="51"/>
        <w:jc w:val="both"/>
        <w:rPr>
          <w:rFonts w:ascii="Palatino Linotype" w:eastAsia="Palatino Linotype" w:hAnsi="Palatino Linotype" w:cs="Palatino Linotype"/>
        </w:rPr>
      </w:pPr>
    </w:p>
    <w:p w14:paraId="59DA98D4" w14:textId="77777777" w:rsidR="00E3574D" w:rsidRPr="00CE74EA" w:rsidRDefault="00E3574D" w:rsidP="00CE154A">
      <w:pPr>
        <w:ind w:left="851" w:right="899"/>
        <w:jc w:val="both"/>
        <w:rPr>
          <w:rFonts w:ascii="Palatino Linotype" w:eastAsia="Palatino Linotype" w:hAnsi="Palatino Linotype" w:cs="Palatino Linotype"/>
          <w:b/>
          <w:i/>
          <w:sz w:val="22"/>
        </w:rPr>
      </w:pPr>
      <w:r w:rsidRPr="00CE74EA">
        <w:rPr>
          <w:rFonts w:ascii="Palatino Linotype" w:eastAsia="Palatino Linotype" w:hAnsi="Palatino Linotype" w:cs="Palatino Linotype"/>
          <w:i/>
          <w:sz w:val="22"/>
        </w:rPr>
        <w:t>“</w:t>
      </w:r>
      <w:r w:rsidRPr="00CE74EA">
        <w:rPr>
          <w:rFonts w:ascii="Palatino Linotype" w:eastAsia="Palatino Linotype" w:hAnsi="Palatino Linotype" w:cs="Palatino Linotype"/>
          <w:b/>
          <w:i/>
          <w:sz w:val="22"/>
        </w:rPr>
        <w:t xml:space="preserve">CAPÍTULO X </w:t>
      </w:r>
    </w:p>
    <w:p w14:paraId="7EA3E31F" w14:textId="77777777" w:rsidR="00CE154A" w:rsidRPr="00CE74EA" w:rsidRDefault="00CE154A" w:rsidP="00CE154A">
      <w:pPr>
        <w:ind w:left="851" w:right="899"/>
        <w:jc w:val="both"/>
        <w:rPr>
          <w:rFonts w:ascii="Palatino Linotype" w:eastAsia="Palatino Linotype" w:hAnsi="Palatino Linotype" w:cs="Palatino Linotype"/>
          <w:b/>
          <w:i/>
          <w:sz w:val="10"/>
          <w:szCs w:val="10"/>
        </w:rPr>
      </w:pPr>
    </w:p>
    <w:p w14:paraId="3225E7F1" w14:textId="77777777" w:rsidR="00E3574D" w:rsidRPr="00CE74EA" w:rsidRDefault="00E3574D" w:rsidP="00CE154A">
      <w:pPr>
        <w:ind w:left="851" w:right="899"/>
        <w:jc w:val="both"/>
        <w:rPr>
          <w:rFonts w:ascii="Palatino Linotype" w:eastAsia="Palatino Linotype" w:hAnsi="Palatino Linotype" w:cs="Palatino Linotype"/>
          <w:b/>
          <w:i/>
          <w:sz w:val="22"/>
        </w:rPr>
      </w:pPr>
      <w:r w:rsidRPr="00CE74EA">
        <w:rPr>
          <w:rFonts w:ascii="Palatino Linotype" w:eastAsia="Palatino Linotype" w:hAnsi="Palatino Linotype" w:cs="Palatino Linotype"/>
          <w:b/>
          <w:i/>
          <w:sz w:val="22"/>
        </w:rPr>
        <w:t xml:space="preserve">DE LA CONSULTA DIRECTA </w:t>
      </w:r>
    </w:p>
    <w:p w14:paraId="5C9942C8" w14:textId="77777777" w:rsidR="00CE154A" w:rsidRPr="00CE74EA" w:rsidRDefault="00CE154A" w:rsidP="00CE154A">
      <w:pPr>
        <w:ind w:left="851" w:right="899"/>
        <w:jc w:val="both"/>
        <w:rPr>
          <w:rFonts w:ascii="Palatino Linotype" w:eastAsia="Palatino Linotype" w:hAnsi="Palatino Linotype" w:cs="Palatino Linotype"/>
          <w:i/>
          <w:sz w:val="10"/>
          <w:szCs w:val="10"/>
        </w:rPr>
      </w:pPr>
    </w:p>
    <w:p w14:paraId="733FC3BE"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Sexagésimo séptimo</w:t>
      </w:r>
      <w:r w:rsidRPr="00CE74EA">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w:t>
      </w:r>
      <w:r w:rsidRPr="00CE74EA">
        <w:rPr>
          <w:rFonts w:ascii="Palatino Linotype" w:eastAsia="Palatino Linotype" w:hAnsi="Palatino Linotype" w:cs="Palatino Linotype"/>
          <w:i/>
          <w:sz w:val="22"/>
        </w:rPr>
        <w:lastRenderedPageBreak/>
        <w:t xml:space="preserve">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704D0EC0" w14:textId="77777777" w:rsidR="00CE154A" w:rsidRPr="00CE74EA" w:rsidRDefault="00CE154A" w:rsidP="00CE154A">
      <w:pPr>
        <w:ind w:left="851" w:right="899"/>
        <w:jc w:val="both"/>
        <w:rPr>
          <w:rFonts w:ascii="Palatino Linotype" w:eastAsia="Palatino Linotype" w:hAnsi="Palatino Linotype" w:cs="Palatino Linotype"/>
          <w:i/>
          <w:sz w:val="10"/>
          <w:szCs w:val="10"/>
        </w:rPr>
      </w:pPr>
    </w:p>
    <w:p w14:paraId="70453CE4"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Sexagésimo octavo</w:t>
      </w:r>
      <w:r w:rsidRPr="00CE74EA">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73BCA91" w14:textId="77777777" w:rsidR="00CE154A" w:rsidRPr="00CE74EA" w:rsidRDefault="00CE154A" w:rsidP="00CE154A">
      <w:pPr>
        <w:ind w:left="851" w:right="899"/>
        <w:jc w:val="both"/>
        <w:rPr>
          <w:rFonts w:ascii="Palatino Linotype" w:eastAsia="Palatino Linotype" w:hAnsi="Palatino Linotype" w:cs="Palatino Linotype"/>
          <w:i/>
          <w:sz w:val="10"/>
          <w:szCs w:val="10"/>
        </w:rPr>
      </w:pPr>
    </w:p>
    <w:p w14:paraId="2B3DF42F"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Sexagésimo noveno</w:t>
      </w:r>
      <w:r w:rsidRPr="00CE74EA">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BD70F64" w14:textId="77777777" w:rsidR="00CE154A" w:rsidRPr="00CE74EA" w:rsidRDefault="00CE154A" w:rsidP="00CE154A">
      <w:pPr>
        <w:ind w:left="851" w:right="899"/>
        <w:jc w:val="both"/>
        <w:rPr>
          <w:rFonts w:ascii="Palatino Linotype" w:eastAsia="Palatino Linotype" w:hAnsi="Palatino Linotype" w:cs="Palatino Linotype"/>
          <w:i/>
          <w:sz w:val="10"/>
          <w:szCs w:val="10"/>
        </w:rPr>
      </w:pPr>
    </w:p>
    <w:p w14:paraId="02CD8492"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Septuagésimo.</w:t>
      </w:r>
      <w:r w:rsidRPr="00CE74EA">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74764CB0" w14:textId="77777777" w:rsidR="00CE154A" w:rsidRPr="00CE74EA" w:rsidRDefault="00CE154A" w:rsidP="00CE154A">
      <w:pPr>
        <w:ind w:left="851" w:right="899"/>
        <w:jc w:val="both"/>
        <w:rPr>
          <w:rFonts w:ascii="Palatino Linotype" w:eastAsia="Palatino Linotype" w:hAnsi="Palatino Linotype" w:cs="Palatino Linotype"/>
          <w:i/>
          <w:sz w:val="22"/>
        </w:rPr>
      </w:pPr>
    </w:p>
    <w:p w14:paraId="2163922F"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I.</w:t>
      </w:r>
      <w:r w:rsidRPr="00CE74EA">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3EBD0F3"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II.</w:t>
      </w:r>
      <w:r w:rsidRPr="00CE74EA">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08BBA36B"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III.</w:t>
      </w:r>
      <w:r w:rsidRPr="00CE74EA">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178E8A2"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IV.</w:t>
      </w:r>
      <w:r w:rsidRPr="00CE74EA">
        <w:rPr>
          <w:rFonts w:ascii="Palatino Linotype" w:eastAsia="Palatino Linotype" w:hAnsi="Palatino Linotype" w:cs="Palatino Linotype"/>
          <w:i/>
          <w:sz w:val="22"/>
        </w:rPr>
        <w:t xml:space="preserve"> Proporcionar al solicitante las facilidades y asistencia requerida para la consulta de los documentos;</w:t>
      </w:r>
    </w:p>
    <w:p w14:paraId="36816180"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V.</w:t>
      </w:r>
      <w:r w:rsidRPr="00CE74EA">
        <w:rPr>
          <w:rFonts w:ascii="Palatino Linotype" w:eastAsia="Palatino Linotype" w:hAnsi="Palatino Linotype" w:cs="Palatino Linotype"/>
          <w:i/>
          <w:sz w:val="22"/>
        </w:rPr>
        <w:t xml:space="preserve"> Abstenerse de requerir al solicitante que acredite interés alguno; </w:t>
      </w:r>
    </w:p>
    <w:p w14:paraId="1C862C64"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VI</w:t>
      </w:r>
      <w:r w:rsidRPr="00CE74EA">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6261B757"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lastRenderedPageBreak/>
        <w:t>a)</w:t>
      </w:r>
      <w:r w:rsidRPr="00CE74EA">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59C37B97"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b)</w:t>
      </w:r>
      <w:r w:rsidRPr="00CE74EA">
        <w:rPr>
          <w:rFonts w:ascii="Palatino Linotype" w:eastAsia="Palatino Linotype" w:hAnsi="Palatino Linotype" w:cs="Palatino Linotype"/>
          <w:i/>
          <w:sz w:val="22"/>
        </w:rPr>
        <w:t xml:space="preserve"> Equipo y personal de vigilancia;</w:t>
      </w:r>
    </w:p>
    <w:p w14:paraId="3B693AC7"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c)</w:t>
      </w:r>
      <w:r w:rsidRPr="00CE74EA">
        <w:rPr>
          <w:rFonts w:ascii="Palatino Linotype" w:eastAsia="Palatino Linotype" w:hAnsi="Palatino Linotype" w:cs="Palatino Linotype"/>
          <w:i/>
          <w:sz w:val="22"/>
        </w:rPr>
        <w:t xml:space="preserve"> Plan de acción contra robo o vandalismo; </w:t>
      </w:r>
    </w:p>
    <w:p w14:paraId="4F00C5D9"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d)</w:t>
      </w:r>
      <w:r w:rsidRPr="00CE74EA">
        <w:rPr>
          <w:rFonts w:ascii="Palatino Linotype" w:eastAsia="Palatino Linotype" w:hAnsi="Palatino Linotype" w:cs="Palatino Linotype"/>
          <w:i/>
          <w:sz w:val="22"/>
        </w:rPr>
        <w:t xml:space="preserve"> Extintores de fuego de gas inocuo; </w:t>
      </w:r>
    </w:p>
    <w:p w14:paraId="6BB302B3"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e)</w:t>
      </w:r>
      <w:r w:rsidRPr="00CE74EA">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4D7B8A4F"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f)</w:t>
      </w:r>
      <w:r w:rsidRPr="00CE74EA">
        <w:rPr>
          <w:rFonts w:ascii="Palatino Linotype" w:eastAsia="Palatino Linotype" w:hAnsi="Palatino Linotype" w:cs="Palatino Linotype"/>
          <w:i/>
          <w:sz w:val="22"/>
        </w:rPr>
        <w:t xml:space="preserve"> Registro e identificación de los particulares autorizados para llevar a cabo la consulta directa, y </w:t>
      </w:r>
    </w:p>
    <w:p w14:paraId="7968E236" w14:textId="47BB2F92" w:rsidR="00CE154A"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g)</w:t>
      </w:r>
      <w:r w:rsidRPr="00CE74EA">
        <w:rPr>
          <w:rFonts w:ascii="Palatino Linotype" w:eastAsia="Palatino Linotype" w:hAnsi="Palatino Linotype" w:cs="Palatino Linotype"/>
          <w:i/>
          <w:sz w:val="22"/>
        </w:rPr>
        <w:t xml:space="preserve"> Las demás que, a criterio de los sujetos obligados, resulten necesarias. </w:t>
      </w:r>
    </w:p>
    <w:p w14:paraId="1C65DD77"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VII</w:t>
      </w:r>
      <w:r w:rsidRPr="00CE74EA">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0AEDDDD9"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VIII.</w:t>
      </w:r>
      <w:r w:rsidRPr="00CE74EA">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2648979"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Septuagésimo primero.</w:t>
      </w:r>
      <w:r w:rsidRPr="00CE74EA">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31CDAEA" w14:textId="77777777" w:rsidR="00CE154A" w:rsidRPr="00CE74EA" w:rsidRDefault="00CE154A" w:rsidP="00CE154A">
      <w:pPr>
        <w:ind w:left="851" w:right="899"/>
        <w:jc w:val="both"/>
        <w:rPr>
          <w:rFonts w:ascii="Palatino Linotype" w:eastAsia="Palatino Linotype" w:hAnsi="Palatino Linotype" w:cs="Palatino Linotype"/>
          <w:i/>
          <w:sz w:val="22"/>
        </w:rPr>
      </w:pPr>
    </w:p>
    <w:p w14:paraId="45FAD746"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43217CFC"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76C4A03E"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5072BE9" w14:textId="77777777" w:rsidR="00CE154A" w:rsidRPr="00CE74EA" w:rsidRDefault="00CE154A" w:rsidP="00CE154A">
      <w:pPr>
        <w:ind w:left="851" w:right="899"/>
        <w:jc w:val="both"/>
        <w:rPr>
          <w:rFonts w:ascii="Palatino Linotype" w:eastAsia="Palatino Linotype" w:hAnsi="Palatino Linotype" w:cs="Palatino Linotype"/>
          <w:i/>
          <w:sz w:val="22"/>
        </w:rPr>
      </w:pPr>
    </w:p>
    <w:p w14:paraId="70445C69"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b/>
          <w:i/>
          <w:sz w:val="22"/>
        </w:rPr>
        <w:t>Septuagésimo tercero</w:t>
      </w:r>
      <w:r w:rsidRPr="00CE74EA">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F2C4882" w14:textId="77777777" w:rsidR="00CE154A" w:rsidRPr="00CE74EA" w:rsidRDefault="00CE154A" w:rsidP="00CE154A">
      <w:pPr>
        <w:ind w:left="851" w:right="899"/>
        <w:jc w:val="both"/>
        <w:rPr>
          <w:rFonts w:ascii="Palatino Linotype" w:eastAsia="Palatino Linotype" w:hAnsi="Palatino Linotype" w:cs="Palatino Linotype"/>
          <w:i/>
          <w:sz w:val="22"/>
        </w:rPr>
      </w:pPr>
    </w:p>
    <w:p w14:paraId="099A2BF2" w14:textId="77777777" w:rsidR="00E3574D" w:rsidRPr="00CE74EA" w:rsidRDefault="00E3574D" w:rsidP="00CE154A">
      <w:pPr>
        <w:ind w:left="851" w:right="899"/>
        <w:jc w:val="both"/>
        <w:rPr>
          <w:rFonts w:ascii="Palatino Linotype" w:eastAsia="Palatino Linotype" w:hAnsi="Palatino Linotype" w:cs="Palatino Linotype"/>
          <w:i/>
          <w:sz w:val="22"/>
        </w:rPr>
      </w:pPr>
      <w:r w:rsidRPr="00CE74EA">
        <w:rPr>
          <w:rFonts w:ascii="Palatino Linotype" w:eastAsia="Palatino Linotype" w:hAnsi="Palatino Linotype" w:cs="Palatino Linotype"/>
          <w:i/>
          <w:sz w:val="22"/>
        </w:rPr>
        <w:lastRenderedPageBreak/>
        <w:t>La información deberá ser entregada sin costo, cuando implique la entrega de no más de veinte hojas simples.”</w:t>
      </w:r>
    </w:p>
    <w:p w14:paraId="7A94A9DE"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3445AA60" w14:textId="7FC7C782" w:rsidR="00E3574D" w:rsidRPr="00CE74EA" w:rsidRDefault="00E3574D" w:rsidP="00E3574D">
      <w:pPr>
        <w:spacing w:line="360" w:lineRule="auto"/>
        <w:ind w:right="51"/>
        <w:jc w:val="both"/>
        <w:rPr>
          <w:rFonts w:ascii="Palatino Linotype" w:eastAsia="Palatino Linotype" w:hAnsi="Palatino Linotype" w:cs="Palatino Linotype"/>
        </w:rPr>
      </w:pPr>
      <w:r w:rsidRPr="00CE74EA">
        <w:rPr>
          <w:rFonts w:ascii="Palatino Linotype" w:eastAsia="Palatino Linotype" w:hAnsi="Palatino Linotype" w:cs="Palatino Linotype"/>
        </w:rPr>
        <w:t>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w:t>
      </w:r>
      <w:r w:rsidR="00F94DE9" w:rsidRPr="00CE74EA">
        <w:rPr>
          <w:rFonts w:ascii="Palatino Linotype" w:eastAsia="Palatino Linotype" w:hAnsi="Palatino Linotype" w:cs="Palatino Linotype"/>
        </w:rPr>
        <w:t>s agravios resultan</w:t>
      </w:r>
      <w:r w:rsidRPr="00CE74EA">
        <w:rPr>
          <w:rFonts w:ascii="Palatino Linotype" w:eastAsia="Palatino Linotype" w:hAnsi="Palatino Linotype" w:cs="Palatino Linotype"/>
        </w:rPr>
        <w:t xml:space="preserve"> </w:t>
      </w:r>
      <w:r w:rsidR="00AB2387" w:rsidRPr="00CE74EA">
        <w:rPr>
          <w:rFonts w:ascii="Palatino Linotype" w:eastAsia="Palatino Linotype" w:hAnsi="Palatino Linotype" w:cs="Palatino Linotype"/>
        </w:rPr>
        <w:t>fundados</w:t>
      </w:r>
      <w:r w:rsidRPr="00CE74EA">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67771F94" w14:textId="77777777" w:rsidR="00E3574D" w:rsidRPr="00CE74EA" w:rsidRDefault="00E3574D" w:rsidP="00E3574D">
      <w:pPr>
        <w:spacing w:line="360" w:lineRule="auto"/>
        <w:ind w:right="51"/>
        <w:jc w:val="both"/>
        <w:rPr>
          <w:rFonts w:ascii="Palatino Linotype" w:eastAsia="Palatino Linotype" w:hAnsi="Palatino Linotype" w:cs="Palatino Linotype"/>
        </w:rPr>
      </w:pPr>
    </w:p>
    <w:p w14:paraId="62B12B1D" w14:textId="525FAC5F" w:rsidR="00AE402C" w:rsidRPr="00CE74EA" w:rsidRDefault="00AE402C" w:rsidP="00E3574D">
      <w:pPr>
        <w:spacing w:line="360" w:lineRule="auto"/>
        <w:ind w:right="51"/>
        <w:jc w:val="both"/>
        <w:rPr>
          <w:rFonts w:ascii="Palatino Linotype" w:hAnsi="Palatino Linotype" w:cs="Arial"/>
          <w:color w:val="000000" w:themeColor="text1"/>
        </w:rPr>
      </w:pPr>
      <w:r w:rsidRPr="00CE74EA">
        <w:rPr>
          <w:rFonts w:ascii="Palatino Linotype" w:hAnsi="Palatino Linotype" w:cs="Arial"/>
          <w:color w:val="000000" w:themeColor="text1"/>
        </w:rPr>
        <w:t xml:space="preserve">En razón de lo anteriormente expuesto, este Órgano Garante estima que las razones o motivos de inconformidad hechos valer por </w:t>
      </w:r>
      <w:r w:rsidR="00A231EB" w:rsidRPr="00CE74EA">
        <w:rPr>
          <w:rFonts w:ascii="Palatino Linotype" w:hAnsi="Palatino Linotype" w:cs="Arial"/>
          <w:b/>
          <w:color w:val="000000" w:themeColor="text1"/>
        </w:rPr>
        <w:t>EL</w:t>
      </w:r>
      <w:r w:rsidRPr="00CE74EA">
        <w:rPr>
          <w:rFonts w:ascii="Palatino Linotype" w:hAnsi="Palatino Linotype" w:cs="Arial"/>
          <w:b/>
          <w:color w:val="000000" w:themeColor="text1"/>
        </w:rPr>
        <w:t xml:space="preserve"> RECURRENTE</w:t>
      </w:r>
      <w:r w:rsidRPr="00CE74EA">
        <w:rPr>
          <w:rFonts w:ascii="Palatino Linotype" w:hAnsi="Palatino Linotype" w:cs="Arial"/>
          <w:color w:val="000000" w:themeColor="text1"/>
        </w:rPr>
        <w:t xml:space="preserve"> devienen </w:t>
      </w:r>
      <w:r w:rsidRPr="00CE74EA">
        <w:rPr>
          <w:rFonts w:ascii="Palatino Linotype" w:hAnsi="Palatino Linotype" w:cs="Arial"/>
          <w:b/>
          <w:color w:val="000000" w:themeColor="text1"/>
        </w:rPr>
        <w:t>fundadas</w:t>
      </w:r>
      <w:r w:rsidRPr="00CE74EA">
        <w:rPr>
          <w:rFonts w:ascii="Palatino Linotype" w:hAnsi="Palatino Linotype" w:cs="Arial"/>
          <w:color w:val="000000" w:themeColor="text1"/>
        </w:rPr>
        <w:t xml:space="preserve"> y </w:t>
      </w:r>
      <w:r w:rsidR="00603E78" w:rsidRPr="00CE74EA">
        <w:rPr>
          <w:rFonts w:ascii="Palatino Linotype" w:hAnsi="Palatino Linotype" w:cs="Arial"/>
          <w:color w:val="000000" w:themeColor="text1"/>
        </w:rPr>
        <w:t xml:space="preserve">resultan </w:t>
      </w:r>
      <w:r w:rsidRPr="00CE74EA">
        <w:rPr>
          <w:rFonts w:ascii="Palatino Linotype" w:hAnsi="Palatino Linotype" w:cs="Arial"/>
          <w:color w:val="000000" w:themeColor="text1"/>
        </w:rPr>
        <w:t xml:space="preserve">suficientes para </w:t>
      </w:r>
      <w:r w:rsidR="00020C5D" w:rsidRPr="00CE74EA">
        <w:rPr>
          <w:rFonts w:ascii="Palatino Linotype" w:hAnsi="Palatino Linotype" w:cs="Arial"/>
          <w:b/>
          <w:color w:val="000000" w:themeColor="text1"/>
        </w:rPr>
        <w:t>REVOCAR</w:t>
      </w:r>
      <w:r w:rsidRPr="00CE74EA">
        <w:rPr>
          <w:rFonts w:ascii="Palatino Linotype" w:hAnsi="Palatino Linotype" w:cs="Arial"/>
          <w:color w:val="000000" w:themeColor="text1"/>
        </w:rPr>
        <w:t xml:space="preserve"> la respuesta del </w:t>
      </w:r>
      <w:r w:rsidRPr="00CE74EA">
        <w:rPr>
          <w:rFonts w:ascii="Palatino Linotype" w:hAnsi="Palatino Linotype" w:cs="Arial"/>
          <w:b/>
          <w:color w:val="000000" w:themeColor="text1"/>
        </w:rPr>
        <w:t>SUJETO OBLIGADO</w:t>
      </w:r>
      <w:r w:rsidRPr="00CE74EA">
        <w:rPr>
          <w:rFonts w:ascii="Palatino Linotype" w:hAnsi="Palatino Linotype" w:cs="Arial"/>
          <w:color w:val="000000" w:themeColor="text1"/>
        </w:rPr>
        <w:t xml:space="preserve"> y </w:t>
      </w:r>
      <w:r w:rsidRPr="00CE74EA">
        <w:rPr>
          <w:rFonts w:ascii="Palatino Linotype" w:hAnsi="Palatino Linotype" w:cs="Arial"/>
          <w:b/>
          <w:color w:val="000000" w:themeColor="text1"/>
        </w:rPr>
        <w:t>se le ordena haga entrega</w:t>
      </w:r>
      <w:r w:rsidR="003957F0" w:rsidRPr="00CE74EA">
        <w:rPr>
          <w:rFonts w:ascii="Palatino Linotype" w:hAnsi="Palatino Linotype" w:cs="Arial"/>
          <w:b/>
          <w:color w:val="000000" w:themeColor="text1"/>
        </w:rPr>
        <w:t xml:space="preserve"> </w:t>
      </w:r>
      <w:r w:rsidR="00D01E19" w:rsidRPr="00CE74EA">
        <w:rPr>
          <w:rFonts w:ascii="Palatino Linotype" w:hAnsi="Palatino Linotype" w:cs="Arial"/>
          <w:b/>
          <w:color w:val="000000" w:themeColor="text1"/>
        </w:rPr>
        <w:t>de forma digitalizada</w:t>
      </w:r>
      <w:r w:rsidR="003957F0" w:rsidRPr="00CE74EA">
        <w:rPr>
          <w:rFonts w:ascii="Palatino Linotype" w:hAnsi="Palatino Linotype" w:cs="Arial"/>
          <w:b/>
          <w:color w:val="000000" w:themeColor="text1"/>
        </w:rPr>
        <w:t>, en versión pública</w:t>
      </w:r>
      <w:r w:rsidR="00D01E19" w:rsidRPr="00CE74EA">
        <w:rPr>
          <w:rFonts w:ascii="Palatino Linotype" w:hAnsi="Palatino Linotype" w:cs="Arial"/>
          <w:b/>
          <w:color w:val="000000" w:themeColor="text1"/>
        </w:rPr>
        <w:t xml:space="preserve"> </w:t>
      </w:r>
      <w:r w:rsidR="001902D2" w:rsidRPr="00CE74EA">
        <w:rPr>
          <w:rFonts w:ascii="Palatino Linotype" w:hAnsi="Palatino Linotype" w:cs="Arial"/>
          <w:b/>
          <w:color w:val="000000" w:themeColor="text1"/>
        </w:rPr>
        <w:t>d</w:t>
      </w:r>
      <w:r w:rsidR="00D01E19" w:rsidRPr="00CE74EA">
        <w:rPr>
          <w:rFonts w:ascii="Palatino Linotype" w:hAnsi="Palatino Linotype" w:cs="Arial"/>
          <w:b/>
          <w:color w:val="000000" w:themeColor="text1"/>
        </w:rPr>
        <w:t xml:space="preserve">el documento o documentos </w:t>
      </w:r>
      <w:r w:rsidR="003957F0" w:rsidRPr="00CE74EA">
        <w:rPr>
          <w:rFonts w:ascii="Palatino Linotype" w:hAnsi="Palatino Linotype" w:cs="Arial"/>
          <w:b/>
          <w:color w:val="000000" w:themeColor="text1"/>
        </w:rPr>
        <w:t>donde conste el nombre, cargo, sueldo neto, sueldo bruto; perfil de puestos vigentes al veinticuatro</w:t>
      </w:r>
      <w:r w:rsidR="001902D2" w:rsidRPr="00CE74EA">
        <w:rPr>
          <w:rFonts w:ascii="Palatino Linotype" w:hAnsi="Palatino Linotype" w:cs="Arial"/>
          <w:b/>
          <w:color w:val="000000" w:themeColor="text1"/>
        </w:rPr>
        <w:t xml:space="preserve"> de enero de dos mil veintidós; información curricular; experiencia laboral; relación laboral con el ayuntamiento</w:t>
      </w:r>
      <w:r w:rsidR="003957F0" w:rsidRPr="00CE74EA">
        <w:rPr>
          <w:rFonts w:ascii="Palatino Linotype" w:hAnsi="Palatino Linotype" w:cs="Arial"/>
          <w:b/>
          <w:color w:val="000000" w:themeColor="text1"/>
        </w:rPr>
        <w:t xml:space="preserve"> </w:t>
      </w:r>
      <w:r w:rsidR="00376A28" w:rsidRPr="00CE74EA">
        <w:rPr>
          <w:rFonts w:ascii="Palatino Linotype" w:hAnsi="Palatino Linotype" w:cs="Arial"/>
          <w:b/>
          <w:color w:val="000000" w:themeColor="text1"/>
        </w:rPr>
        <w:t xml:space="preserve">de los servidores públicos adscritos hasta el treinta y uno de mayo del año en curso, que ostenten los siguientes cargos: </w:t>
      </w:r>
      <w:r w:rsidR="00472318" w:rsidRPr="00CE74EA">
        <w:rPr>
          <w:rFonts w:ascii="Palatino Linotype" w:hAnsi="Palatino Linotype" w:cs="Arial"/>
          <w:b/>
          <w:color w:val="000000" w:themeColor="text1"/>
        </w:rPr>
        <w:t>Presidencia, Secretaría d</w:t>
      </w:r>
      <w:r w:rsidR="002B7E3F" w:rsidRPr="00CE74EA">
        <w:rPr>
          <w:rFonts w:ascii="Palatino Linotype" w:hAnsi="Palatino Linotype" w:cs="Arial"/>
          <w:b/>
          <w:color w:val="000000" w:themeColor="text1"/>
        </w:rPr>
        <w:t>el Ayuntamiento, Síndicos</w:t>
      </w:r>
      <w:r w:rsidR="002B7E3F" w:rsidRPr="00CE74EA">
        <w:rPr>
          <w:rFonts w:ascii="Palatino Linotype" w:hAnsi="Palatino Linotype" w:cs="Arial"/>
          <w:color w:val="000000" w:themeColor="text1"/>
        </w:rPr>
        <w:t xml:space="preserve">; </w:t>
      </w:r>
      <w:r w:rsidR="002B7E3F" w:rsidRPr="00CE74EA">
        <w:rPr>
          <w:rFonts w:ascii="Palatino Linotype" w:hAnsi="Palatino Linotype" w:cs="Arial"/>
          <w:b/>
          <w:color w:val="000000" w:themeColor="text1"/>
        </w:rPr>
        <w:t xml:space="preserve">Regidores, Tesorería, </w:t>
      </w:r>
      <w:r w:rsidR="00472318" w:rsidRPr="00CE74EA">
        <w:rPr>
          <w:rFonts w:ascii="Palatino Linotype" w:hAnsi="Palatino Linotype" w:cs="Arial"/>
          <w:b/>
          <w:color w:val="000000" w:themeColor="text1"/>
        </w:rPr>
        <w:t>Contraloría Interna, Dirección de Administración, Dirección d</w:t>
      </w:r>
      <w:r w:rsidR="002B7E3F" w:rsidRPr="00CE74EA">
        <w:rPr>
          <w:rFonts w:ascii="Palatino Linotype" w:hAnsi="Palatino Linotype" w:cs="Arial"/>
          <w:b/>
          <w:color w:val="000000" w:themeColor="text1"/>
        </w:rPr>
        <w:t xml:space="preserve">e </w:t>
      </w:r>
      <w:r w:rsidR="00472318" w:rsidRPr="00CE74EA">
        <w:rPr>
          <w:rFonts w:ascii="Palatino Linotype" w:hAnsi="Palatino Linotype" w:cs="Arial"/>
          <w:b/>
          <w:color w:val="000000" w:themeColor="text1"/>
        </w:rPr>
        <w:t>Comunicación Social, Dirección de Obras Públicas, Dirección de Desarrollo Urbano y</w:t>
      </w:r>
      <w:r w:rsidR="002B7E3F" w:rsidRPr="00CE74EA">
        <w:rPr>
          <w:rFonts w:ascii="Palatino Linotype" w:hAnsi="Palatino Linotype" w:cs="Arial"/>
          <w:b/>
          <w:color w:val="000000" w:themeColor="text1"/>
        </w:rPr>
        <w:t xml:space="preserve"> Medio Ambiente, Dirección De Seguridad Ciudadana Y Movilidad, Dirección de Agua Potable, Drena</w:t>
      </w:r>
      <w:r w:rsidR="00472318" w:rsidRPr="00CE74EA">
        <w:rPr>
          <w:rFonts w:ascii="Palatino Linotype" w:hAnsi="Palatino Linotype" w:cs="Arial"/>
          <w:b/>
          <w:color w:val="000000" w:themeColor="text1"/>
        </w:rPr>
        <w:t>je Y Alcantarillado,</w:t>
      </w:r>
      <w:r w:rsidR="002B7E3F" w:rsidRPr="00CE74EA">
        <w:rPr>
          <w:rFonts w:ascii="Palatino Linotype" w:hAnsi="Palatino Linotype" w:cs="Arial"/>
          <w:b/>
          <w:color w:val="000000" w:themeColor="text1"/>
        </w:rPr>
        <w:t xml:space="preserve"> Dirección de Desarrollo Social, Dirección de Desarrollo Económico, Y Fomento Al Empleo , Dirección </w:t>
      </w:r>
      <w:r w:rsidR="002B7E3F" w:rsidRPr="00CE74EA">
        <w:rPr>
          <w:rFonts w:ascii="Palatino Linotype" w:hAnsi="Palatino Linotype" w:cs="Arial"/>
          <w:b/>
          <w:color w:val="000000" w:themeColor="text1"/>
        </w:rPr>
        <w:lastRenderedPageBreak/>
        <w:t>Jurídica, Dirección de Servicios Públicos, Dirección de Atención a la Mujer, Coordinación Municipal de Gestión Integral De Riesgos, Protección Civil Y Bomberos, Unidad De Transparencia Y Sistema Municipal para el Desarrollo Integral de la Familia</w:t>
      </w:r>
      <w:r w:rsidR="00E90735" w:rsidRPr="00CE74EA">
        <w:rPr>
          <w:rFonts w:ascii="Palatino Linotype" w:hAnsi="Palatino Linotype" w:cs="Arial"/>
          <w:color w:val="000000" w:themeColor="text1"/>
        </w:rPr>
        <w:t xml:space="preserve">; lo anterior, </w:t>
      </w:r>
      <w:r w:rsidRPr="00CE74EA">
        <w:rPr>
          <w:rFonts w:ascii="Palatino Linotype" w:hAnsi="Palatino Linotype" w:cs="Arial"/>
          <w:color w:val="000000" w:themeColor="text1"/>
        </w:rPr>
        <w:t xml:space="preserve">toda vez que el mismo asumió tener la información </w:t>
      </w:r>
      <w:r w:rsidR="00603E78" w:rsidRPr="00CE74EA">
        <w:rPr>
          <w:rFonts w:ascii="Palatino Linotype" w:hAnsi="Palatino Linotype" w:cs="Arial"/>
          <w:color w:val="000000" w:themeColor="text1"/>
        </w:rPr>
        <w:t>de mérito</w:t>
      </w:r>
      <w:r w:rsidRPr="00CE74EA">
        <w:rPr>
          <w:rFonts w:ascii="Palatino Linotype" w:hAnsi="Palatino Linotype" w:cs="Arial"/>
          <w:color w:val="000000" w:themeColor="text1"/>
        </w:rPr>
        <w:t>,</w:t>
      </w:r>
      <w:r w:rsidR="0096414F" w:rsidRPr="00CE74EA">
        <w:rPr>
          <w:rFonts w:ascii="Palatino Linotype" w:hAnsi="Palatino Linotype" w:cs="Arial"/>
          <w:color w:val="000000" w:themeColor="text1"/>
        </w:rPr>
        <w:t xml:space="preserve"> puesto que no negó contar con la misma</w:t>
      </w:r>
      <w:r w:rsidRPr="00CE74EA">
        <w:rPr>
          <w:rFonts w:ascii="Palatino Linotype" w:hAnsi="Palatino Linotype" w:cs="Arial"/>
          <w:color w:val="000000" w:themeColor="text1"/>
        </w:rPr>
        <w:t xml:space="preserve"> y </w:t>
      </w:r>
      <w:r w:rsidR="0096414F" w:rsidRPr="00CE74EA">
        <w:rPr>
          <w:rFonts w:ascii="Palatino Linotype" w:hAnsi="Palatino Linotype" w:cs="Arial"/>
          <w:color w:val="000000" w:themeColor="text1"/>
        </w:rPr>
        <w:t>pretendió</w:t>
      </w:r>
      <w:r w:rsidRPr="00CE74EA">
        <w:rPr>
          <w:rFonts w:ascii="Palatino Linotype" w:hAnsi="Palatino Linotype" w:cs="Arial"/>
          <w:color w:val="000000" w:themeColor="text1"/>
        </w:rPr>
        <w:t xml:space="preserve"> entregarla por medio de una liga electrónica</w:t>
      </w:r>
      <w:r w:rsidRPr="00CE74EA">
        <w:rPr>
          <w:rFonts w:ascii="Palatino Linotype" w:hAnsi="Palatino Linotype"/>
        </w:rPr>
        <w:t xml:space="preserve">. </w:t>
      </w:r>
      <w:r w:rsidRPr="00CE74EA">
        <w:rPr>
          <w:rFonts w:ascii="Palatino Linotype" w:eastAsia="Calibri" w:hAnsi="Palatino Linotype" w:cs="Arial"/>
        </w:rPr>
        <w:t>Lo anterior atendiendo a los</w:t>
      </w:r>
      <w:r w:rsidRPr="00CE74EA">
        <w:rPr>
          <w:rFonts w:ascii="Palatino Linotype" w:hAnsi="Palatino Linotype" w:cs="Arial"/>
          <w:color w:val="000000" w:themeColor="text1"/>
        </w:rPr>
        <w:t xml:space="preserve"> artículos </w:t>
      </w:r>
      <w:r w:rsidRPr="00CE74EA">
        <w:rPr>
          <w:rFonts w:ascii="Palatino Linotype" w:hAnsi="Palatino Linotype"/>
        </w:rPr>
        <w:t>12, 160 y 161 de la Ley de Transparencia y Acceso a la Información Pública del Estado de México y Municipios</w:t>
      </w:r>
      <w:r w:rsidRPr="00CE74EA">
        <w:rPr>
          <w:rFonts w:ascii="Palatino Linotype" w:hAnsi="Palatino Linotype" w:cs="Arial"/>
          <w:color w:val="000000" w:themeColor="text1"/>
        </w:rPr>
        <w:t>.</w:t>
      </w:r>
    </w:p>
    <w:p w14:paraId="4E233181" w14:textId="77777777" w:rsidR="00BE5333" w:rsidRPr="00CE74EA" w:rsidRDefault="00BE5333" w:rsidP="00D609B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4A841751" w14:textId="77777777" w:rsidR="008B5353" w:rsidRPr="00CE74EA" w:rsidRDefault="008B5353" w:rsidP="008B5353">
      <w:pPr>
        <w:spacing w:line="360" w:lineRule="auto"/>
        <w:jc w:val="both"/>
        <w:rPr>
          <w:rFonts w:ascii="Palatino Linotype" w:eastAsia="Arial Unicode MS" w:hAnsi="Palatino Linotype" w:cs="Arial"/>
        </w:rPr>
      </w:pPr>
      <w:r w:rsidRPr="00CE74EA">
        <w:rPr>
          <w:rFonts w:ascii="Palatino Linotype" w:hAnsi="Palatino Linotype"/>
          <w:color w:val="000000"/>
        </w:rPr>
        <w:t xml:space="preserve">Ahora </w:t>
      </w:r>
      <w:r w:rsidRPr="00CE74EA">
        <w:rPr>
          <w:rFonts w:ascii="Palatino Linotype" w:hAnsi="Palatino Linotype" w:cs="Arial"/>
          <w:noProof/>
          <w:lang w:eastAsia="es-MX"/>
        </w:rPr>
        <w:t>bien</w:t>
      </w:r>
      <w:r w:rsidRPr="00CE74EA">
        <w:rPr>
          <w:rFonts w:ascii="Palatino Linotype" w:hAnsi="Palatino Linotype"/>
          <w:color w:val="000000"/>
        </w:rPr>
        <w:t xml:space="preserve">, con relación a la </w:t>
      </w:r>
      <w:r w:rsidRPr="00CE74EA">
        <w:rPr>
          <w:rFonts w:ascii="Palatino Linotype" w:hAnsi="Palatino Linotype"/>
          <w:b/>
          <w:color w:val="000000"/>
        </w:rPr>
        <w:t xml:space="preserve">versión pública </w:t>
      </w:r>
      <w:r w:rsidRPr="00CE74EA">
        <w:rPr>
          <w:rFonts w:ascii="Palatino Linotype" w:hAnsi="Palatino Linotype"/>
          <w:color w:val="000000"/>
        </w:rPr>
        <w:t xml:space="preserve">de la información de la que se ordena su entrega, en términos del artículo 143, fracción I y II de la Ley de Transparencia y Acceso a la Información Pública del Estado de México y Municipios, deberá </w:t>
      </w:r>
      <w:r w:rsidRPr="00CE74EA">
        <w:rPr>
          <w:rFonts w:ascii="Palatino Linotype" w:eastAsia="Arial Unicode MS" w:hAnsi="Palatino Linotype" w:cs="Arial"/>
        </w:rPr>
        <w:t>omitirse, eliminarse o suprimirse la</w:t>
      </w:r>
      <w:r w:rsidRPr="00CE74EA">
        <w:rPr>
          <w:rFonts w:ascii="Palatino Linotype" w:hAnsi="Palatino Linotype"/>
          <w:color w:val="000000"/>
        </w:rPr>
        <w:t xml:space="preserve"> información </w:t>
      </w:r>
      <w:r w:rsidRPr="00CE74EA">
        <w:rPr>
          <w:rFonts w:ascii="Palatino Linotype" w:hAnsi="Palatino Linotype"/>
          <w:b/>
          <w:color w:val="000000"/>
        </w:rPr>
        <w:t>confidencial</w:t>
      </w:r>
      <w:r w:rsidRPr="00CE74EA">
        <w:rPr>
          <w:rFonts w:ascii="Palatino Linotype" w:eastAsia="Arial Unicode MS" w:hAnsi="Palatino Linotype" w:cs="Arial"/>
        </w:rPr>
        <w:t xml:space="preserve">. </w:t>
      </w:r>
    </w:p>
    <w:p w14:paraId="0B867572" w14:textId="77777777" w:rsidR="00F94DE9" w:rsidRPr="00CE74EA" w:rsidRDefault="00F94DE9" w:rsidP="00F94DE9">
      <w:pPr>
        <w:spacing w:line="360" w:lineRule="auto"/>
        <w:jc w:val="both"/>
        <w:rPr>
          <w:rFonts w:ascii="Palatino Linotype" w:eastAsia="Arial Unicode MS" w:hAnsi="Palatino Linotype" w:cs="Arial"/>
          <w:lang w:val="es-ES"/>
        </w:rPr>
      </w:pPr>
    </w:p>
    <w:p w14:paraId="7D8F36E4" w14:textId="26352593" w:rsidR="00F94DE9" w:rsidRPr="00CE74EA" w:rsidRDefault="008B5353" w:rsidP="008B5353">
      <w:pPr>
        <w:spacing w:line="360" w:lineRule="auto"/>
        <w:jc w:val="both"/>
        <w:rPr>
          <w:rFonts w:ascii="Palatino Linotype" w:hAnsi="Palatino Linotype" w:cs="Arial"/>
        </w:rPr>
      </w:pPr>
      <w:r w:rsidRPr="00CE74EA">
        <w:rPr>
          <w:rFonts w:ascii="Palatino Linotype" w:eastAsia="Arial Unicode MS" w:hAnsi="Palatino Linotype" w:cs="Arial"/>
        </w:rPr>
        <w:t xml:space="preserve">En ese sentido, </w:t>
      </w:r>
      <w:r w:rsidRPr="00CE74EA">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CE74EA">
        <w:rPr>
          <w:rFonts w:ascii="Palatino Linotype" w:hAnsi="Palatino Linotype" w:cs="Arial"/>
          <w:b/>
        </w:rPr>
        <w:t>SUJETO OBLIGADO</w:t>
      </w:r>
      <w:r w:rsidRPr="00CE74EA">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de los </w:t>
      </w:r>
      <w:r w:rsidRPr="00CE74EA">
        <w:rPr>
          <w:rFonts w:ascii="Palatino Linotype" w:hAnsi="Palatino Linotype" w:cs="Arial"/>
          <w:u w:val="single"/>
        </w:rPr>
        <w:t>lineamientos generales en materia de clasificación y desclasificación de la información; así como, para la elaboración de versiones públicas</w:t>
      </w:r>
      <w:r w:rsidRPr="00CE74EA">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7A39CFEC" w14:textId="6E747DFC" w:rsidR="00F94DE9" w:rsidRPr="00CE74EA" w:rsidRDefault="00A56E55" w:rsidP="00F94DE9">
      <w:pPr>
        <w:suppressAutoHyphens/>
        <w:spacing w:line="360" w:lineRule="auto"/>
        <w:ind w:right="51"/>
        <w:jc w:val="both"/>
        <w:rPr>
          <w:rFonts w:ascii="Palatino Linotype" w:hAnsi="Palatino Linotype" w:cs="Arial"/>
        </w:rPr>
      </w:pPr>
      <w:r w:rsidRPr="00CE74EA">
        <w:rPr>
          <w:rFonts w:ascii="Palatino Linotype" w:hAnsi="Palatino Linotype" w:cs="Arial"/>
          <w:color w:val="000000"/>
        </w:rPr>
        <w:lastRenderedPageBreak/>
        <w:t>Además</w:t>
      </w:r>
      <w:r w:rsidR="00F94DE9" w:rsidRPr="00CE74EA">
        <w:rPr>
          <w:rFonts w:ascii="Palatino Linotype" w:hAnsi="Palatino Linotype" w:cs="Arial"/>
          <w:color w:val="000000"/>
        </w:rPr>
        <w:t xml:space="preserve">, es de precisar que </w:t>
      </w:r>
      <w:r w:rsidR="00F94DE9" w:rsidRPr="00CE74EA">
        <w:rPr>
          <w:rFonts w:ascii="Palatino Linotype" w:eastAsia="Calibri" w:hAnsi="Palatino Linotype" w:cs="Bookman Old Style,Bold"/>
          <w:bCs/>
          <w:color w:val="0D0D0D"/>
          <w:lang w:eastAsia="en-US"/>
        </w:rPr>
        <w:t xml:space="preserve">la clasificación de la información no se da por el simple mandato de la Ley, sino que </w:t>
      </w:r>
      <w:r w:rsidR="00F94DE9" w:rsidRPr="00CE74EA">
        <w:rPr>
          <w:rFonts w:ascii="Palatino Linotype" w:hAnsi="Palatino Linotype"/>
        </w:rPr>
        <w:t xml:space="preserve">es necesario que </w:t>
      </w:r>
      <w:r w:rsidR="00F94DE9" w:rsidRPr="00CE74EA">
        <w:rPr>
          <w:rFonts w:ascii="Palatino Linotype" w:hAnsi="Palatino Linotype"/>
          <w:b/>
        </w:rPr>
        <w:t xml:space="preserve">EL SUJETO OBLIGADO </w:t>
      </w:r>
      <w:r w:rsidR="00F94DE9" w:rsidRPr="00CE74EA">
        <w:rPr>
          <w:rFonts w:ascii="Palatino Linotype" w:hAnsi="Palatino Linotype"/>
        </w:rPr>
        <w:t xml:space="preserve">cuando clasifique algún documento o información, ya sea todo o en parte, debe atender lo dispuesto por </w:t>
      </w:r>
      <w:r w:rsidR="00F94DE9" w:rsidRPr="00CE74EA">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00F94DE9" w:rsidRPr="00CE74EA">
        <w:rPr>
          <w:rFonts w:ascii="Palatino Linotype" w:hAnsi="Palatino Linotype" w:cs="Arial"/>
          <w:b/>
        </w:rPr>
        <w:t>SUJETO OBLIGADO</w:t>
      </w:r>
      <w:r w:rsidR="00F94DE9" w:rsidRPr="00CE74EA">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6EA7DC2" w14:textId="77777777" w:rsidR="00F94DE9" w:rsidRPr="00CE74EA" w:rsidRDefault="00F94DE9" w:rsidP="00F94DE9">
      <w:pPr>
        <w:suppressAutoHyphens/>
        <w:spacing w:line="360" w:lineRule="auto"/>
        <w:ind w:right="51"/>
        <w:jc w:val="both"/>
        <w:rPr>
          <w:rFonts w:ascii="Palatino Linotype" w:hAnsi="Palatino Linotype" w:cs="Arial"/>
        </w:rPr>
      </w:pPr>
    </w:p>
    <w:p w14:paraId="3CE73A0B" w14:textId="77777777" w:rsidR="00F94DE9" w:rsidRPr="00CE74EA" w:rsidRDefault="00F94DE9" w:rsidP="00F94DE9">
      <w:pPr>
        <w:suppressAutoHyphens/>
        <w:spacing w:line="360" w:lineRule="auto"/>
        <w:jc w:val="both"/>
        <w:rPr>
          <w:rFonts w:ascii="Palatino Linotype" w:hAnsi="Palatino Linotype" w:cs="Arial"/>
        </w:rPr>
      </w:pPr>
      <w:r w:rsidRPr="00CE74EA">
        <w:rPr>
          <w:rFonts w:ascii="Palatino Linotype" w:hAnsi="Palatino Linotype" w:cs="Arial"/>
          <w:lang w:val="es-ES"/>
        </w:rPr>
        <w:t xml:space="preserve">Así las cosas, dentro de los datos personales que pudieran contenerse se destacan los datos personales sensibles, los cuales son aquellos </w:t>
      </w:r>
      <w:r w:rsidRPr="00CE74EA">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DAA852D" w14:textId="77777777" w:rsidR="00F94DE9" w:rsidRPr="00CE74EA" w:rsidRDefault="00F94DE9" w:rsidP="00F94DE9">
      <w:pPr>
        <w:suppressAutoHyphens/>
        <w:spacing w:line="360" w:lineRule="auto"/>
        <w:jc w:val="both"/>
        <w:rPr>
          <w:rFonts w:ascii="Palatino Linotype" w:hAnsi="Palatino Linotype" w:cs="Arial"/>
        </w:rPr>
      </w:pPr>
    </w:p>
    <w:p w14:paraId="61C3C645" w14:textId="77777777" w:rsidR="00F94DE9" w:rsidRPr="00CE74EA" w:rsidRDefault="00F94DE9" w:rsidP="00F94DE9">
      <w:pPr>
        <w:suppressAutoHyphens/>
        <w:spacing w:line="360" w:lineRule="auto"/>
        <w:jc w:val="both"/>
        <w:rPr>
          <w:rFonts w:ascii="Palatino Linotype" w:hAnsi="Palatino Linotype" w:cs="Arial"/>
        </w:rPr>
      </w:pPr>
      <w:r w:rsidRPr="00CE74EA">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CE74EA">
        <w:rPr>
          <w:rFonts w:ascii="Palatino Linotype" w:hAnsi="Palatino Linotype" w:cs="Arial"/>
        </w:rPr>
        <w:t xml:space="preserve">mediante las formalidades de Ley, es decir, que el Comité de Transparencia del </w:t>
      </w:r>
      <w:r w:rsidRPr="00CE74EA">
        <w:rPr>
          <w:rFonts w:ascii="Palatino Linotype" w:hAnsi="Palatino Linotype" w:cs="Arial"/>
          <w:b/>
        </w:rPr>
        <w:t>SUJETO OBLIGADO</w:t>
      </w:r>
      <w:r w:rsidRPr="00CE74EA">
        <w:rPr>
          <w:rFonts w:ascii="Palatino Linotype" w:hAnsi="Palatino Linotype" w:cs="Arial"/>
        </w:rPr>
        <w:t xml:space="preserve"> emita el Acuerdo de Clasificación correspondiente debidamente fundado y motivado, en </w:t>
      </w:r>
      <w:r w:rsidRPr="00CE74EA">
        <w:rPr>
          <w:rFonts w:ascii="Palatino Linotype" w:hAnsi="Palatino Linotype" w:cs="Arial"/>
          <w:lang w:eastAsia="es-MX"/>
        </w:rPr>
        <w:t>términos</w:t>
      </w:r>
      <w:r w:rsidRPr="00CE74EA">
        <w:rPr>
          <w:rFonts w:ascii="Palatino Linotype" w:hAnsi="Palatino Linotype" w:cs="Arial"/>
        </w:rPr>
        <w:t xml:space="preserve"> de los numerales 49, </w:t>
      </w:r>
      <w:r w:rsidRPr="00CE74EA">
        <w:rPr>
          <w:rFonts w:ascii="Palatino Linotype" w:hAnsi="Palatino Linotype" w:cs="Arial"/>
        </w:rPr>
        <w:lastRenderedPageBreak/>
        <w:t>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2E9A2460" w14:textId="77777777" w:rsidR="00F94DE9" w:rsidRPr="00CE74EA" w:rsidRDefault="00F94DE9" w:rsidP="00F94DE9">
      <w:pPr>
        <w:suppressAutoHyphens/>
        <w:spacing w:line="360" w:lineRule="auto"/>
        <w:jc w:val="both"/>
        <w:rPr>
          <w:rFonts w:ascii="Palatino Linotype" w:hAnsi="Palatino Linotype" w:cs="Arial"/>
          <w:lang w:val="es-ES_tradnl"/>
        </w:rPr>
      </w:pPr>
    </w:p>
    <w:p w14:paraId="6A725283" w14:textId="77777777" w:rsidR="00F94DE9" w:rsidRPr="00CE74EA" w:rsidRDefault="00F94DE9" w:rsidP="00F94DE9">
      <w:pPr>
        <w:suppressAutoHyphens/>
        <w:ind w:left="850" w:right="901"/>
        <w:jc w:val="center"/>
        <w:rPr>
          <w:rFonts w:ascii="Palatino Linotype" w:hAnsi="Palatino Linotype" w:cs="Arial"/>
          <w:b/>
          <w:i/>
          <w:sz w:val="22"/>
          <w:szCs w:val="22"/>
        </w:rPr>
      </w:pPr>
      <w:r w:rsidRPr="00CE74EA">
        <w:rPr>
          <w:rFonts w:ascii="Palatino Linotype" w:hAnsi="Palatino Linotype" w:cs="Arial"/>
          <w:b/>
          <w:i/>
          <w:sz w:val="22"/>
          <w:szCs w:val="22"/>
        </w:rPr>
        <w:t>Ley de Transparencia y Acceso a la Información Pública del Estado de México y Municipios</w:t>
      </w:r>
    </w:p>
    <w:p w14:paraId="3ED44B0D"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i/>
          <w:sz w:val="22"/>
          <w:szCs w:val="22"/>
          <w:lang w:eastAsia="es-MX"/>
        </w:rPr>
        <w:t>“</w:t>
      </w:r>
      <w:r w:rsidRPr="00CE74EA">
        <w:rPr>
          <w:rFonts w:ascii="Palatino Linotype" w:hAnsi="Palatino Linotype" w:cs="Arial"/>
          <w:b/>
          <w:i/>
          <w:sz w:val="22"/>
          <w:szCs w:val="22"/>
          <w:lang w:eastAsia="es-MX"/>
        </w:rPr>
        <w:t xml:space="preserve">Artículo 49. </w:t>
      </w:r>
      <w:r w:rsidRPr="00CE74EA">
        <w:rPr>
          <w:rFonts w:ascii="Palatino Linotype" w:hAnsi="Palatino Linotype" w:cs="Arial"/>
          <w:i/>
          <w:sz w:val="22"/>
          <w:szCs w:val="22"/>
          <w:lang w:eastAsia="es-MX"/>
        </w:rPr>
        <w:t xml:space="preserve">Los </w:t>
      </w:r>
      <w:r w:rsidRPr="00CE74EA">
        <w:rPr>
          <w:rFonts w:ascii="Palatino Linotype" w:hAnsi="Palatino Linotype" w:cs="Arial"/>
          <w:i/>
          <w:sz w:val="22"/>
          <w:szCs w:val="22"/>
        </w:rPr>
        <w:t>Comités</w:t>
      </w:r>
      <w:r w:rsidRPr="00CE74EA">
        <w:rPr>
          <w:rFonts w:ascii="Palatino Linotype" w:hAnsi="Palatino Linotype" w:cs="Arial"/>
          <w:i/>
          <w:sz w:val="22"/>
          <w:szCs w:val="22"/>
          <w:lang w:eastAsia="es-MX"/>
        </w:rPr>
        <w:t xml:space="preserve"> de Transparencia </w:t>
      </w:r>
      <w:r w:rsidRPr="00CE74EA">
        <w:rPr>
          <w:rFonts w:ascii="Palatino Linotype" w:hAnsi="Palatino Linotype"/>
          <w:i/>
          <w:sz w:val="22"/>
          <w:szCs w:val="22"/>
        </w:rPr>
        <w:t>tendrán</w:t>
      </w:r>
      <w:r w:rsidRPr="00CE74EA">
        <w:rPr>
          <w:rFonts w:ascii="Palatino Linotype" w:hAnsi="Palatino Linotype" w:cs="Arial"/>
          <w:i/>
          <w:sz w:val="22"/>
          <w:szCs w:val="22"/>
          <w:lang w:eastAsia="es-MX"/>
        </w:rPr>
        <w:t xml:space="preserve"> las siguientes atribuciones:</w:t>
      </w:r>
    </w:p>
    <w:p w14:paraId="714FF4EE"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VIII.</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Aprobar</w:t>
      </w:r>
      <w:r w:rsidRPr="00CE74EA">
        <w:rPr>
          <w:rFonts w:ascii="Palatino Linotype" w:hAnsi="Palatino Linotype" w:cs="Arial"/>
          <w:i/>
          <w:sz w:val="22"/>
          <w:szCs w:val="22"/>
          <w:lang w:eastAsia="es-MX"/>
        </w:rPr>
        <w:t xml:space="preserve">, </w:t>
      </w:r>
      <w:r w:rsidRPr="00CE74EA">
        <w:rPr>
          <w:rFonts w:ascii="Palatino Linotype" w:hAnsi="Palatino Linotype" w:cs="Arial"/>
          <w:i/>
          <w:sz w:val="22"/>
          <w:szCs w:val="22"/>
        </w:rPr>
        <w:t>modificar</w:t>
      </w:r>
      <w:r w:rsidRPr="00CE74EA">
        <w:rPr>
          <w:rFonts w:ascii="Palatino Linotype" w:hAnsi="Palatino Linotype" w:cs="Arial"/>
          <w:i/>
          <w:sz w:val="22"/>
          <w:szCs w:val="22"/>
          <w:lang w:eastAsia="es-MX"/>
        </w:rPr>
        <w:t xml:space="preserve"> o revocar </w:t>
      </w:r>
      <w:r w:rsidRPr="00CE74EA">
        <w:rPr>
          <w:rFonts w:ascii="Palatino Linotype" w:hAnsi="Palatino Linotype" w:cs="Arial"/>
          <w:b/>
          <w:i/>
          <w:sz w:val="22"/>
          <w:szCs w:val="22"/>
          <w:u w:val="single"/>
          <w:lang w:eastAsia="es-MX"/>
        </w:rPr>
        <w:t>la clasificación de la información</w:t>
      </w:r>
      <w:r w:rsidRPr="00CE74EA">
        <w:rPr>
          <w:rFonts w:ascii="Palatino Linotype" w:hAnsi="Palatino Linotype" w:cs="Arial"/>
          <w:i/>
          <w:sz w:val="22"/>
          <w:szCs w:val="22"/>
          <w:lang w:eastAsia="es-MX"/>
        </w:rPr>
        <w:t>;</w:t>
      </w:r>
    </w:p>
    <w:p w14:paraId="23744C0B"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Artículo 132.</w:t>
      </w:r>
      <w:r w:rsidRPr="00CE74EA">
        <w:rPr>
          <w:rFonts w:ascii="Palatino Linotype" w:hAnsi="Palatino Linotype" w:cs="Arial"/>
          <w:i/>
          <w:sz w:val="22"/>
          <w:szCs w:val="22"/>
          <w:lang w:eastAsia="es-MX"/>
        </w:rPr>
        <w:t xml:space="preserve"> La clasificación de la información se llevará a cabo en el momento en que:</w:t>
      </w:r>
    </w:p>
    <w:p w14:paraId="3F9605F5"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i/>
          <w:sz w:val="22"/>
          <w:szCs w:val="22"/>
          <w:lang w:eastAsia="es-MX"/>
        </w:rPr>
        <w:t>[…]</w:t>
      </w:r>
    </w:p>
    <w:p w14:paraId="796F582D"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II.</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Se determine mediante resolución de autoridad competente</w:t>
      </w:r>
      <w:r w:rsidRPr="00CE74EA">
        <w:rPr>
          <w:rFonts w:ascii="Palatino Linotype" w:hAnsi="Palatino Linotype" w:cs="Arial"/>
          <w:i/>
          <w:sz w:val="22"/>
          <w:szCs w:val="22"/>
          <w:lang w:eastAsia="es-MX"/>
        </w:rPr>
        <w:t>; o</w:t>
      </w:r>
    </w:p>
    <w:p w14:paraId="3F969DD3" w14:textId="77777777" w:rsidR="00F94DE9" w:rsidRPr="00CE74EA" w:rsidRDefault="00F94DE9" w:rsidP="00F94DE9">
      <w:pPr>
        <w:suppressAutoHyphens/>
        <w:ind w:left="850" w:right="901"/>
        <w:jc w:val="both"/>
        <w:rPr>
          <w:rFonts w:ascii="Palatino Linotype" w:hAnsi="Palatino Linotype" w:cs="Arial"/>
          <w:b/>
          <w:i/>
          <w:sz w:val="22"/>
          <w:szCs w:val="22"/>
          <w:lang w:eastAsia="es-MX"/>
        </w:rPr>
      </w:pPr>
      <w:r w:rsidRPr="00CE74EA">
        <w:rPr>
          <w:rFonts w:ascii="Palatino Linotype" w:hAnsi="Palatino Linotype" w:cs="Arial"/>
          <w:b/>
          <w:i/>
          <w:sz w:val="22"/>
          <w:szCs w:val="22"/>
          <w:lang w:eastAsia="es-MX"/>
        </w:rPr>
        <w:t xml:space="preserve">Lineamientos Generales en materia de Clasificación y Desclasificación de la </w:t>
      </w:r>
      <w:r w:rsidRPr="00CE74EA">
        <w:rPr>
          <w:rFonts w:ascii="Palatino Linotype" w:hAnsi="Palatino Linotype" w:cs="Arial"/>
          <w:b/>
          <w:i/>
          <w:sz w:val="22"/>
          <w:szCs w:val="22"/>
        </w:rPr>
        <w:t>Información, así como para la elaboración de Versiones Públicas</w:t>
      </w:r>
    </w:p>
    <w:p w14:paraId="10317BA6"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i/>
          <w:sz w:val="22"/>
          <w:szCs w:val="22"/>
          <w:lang w:eastAsia="es-MX"/>
        </w:rPr>
        <w:t>“</w:t>
      </w:r>
      <w:r w:rsidRPr="00CE74EA">
        <w:rPr>
          <w:rFonts w:ascii="Palatino Linotype" w:hAnsi="Palatino Linotype" w:cs="Arial"/>
          <w:b/>
          <w:i/>
          <w:sz w:val="22"/>
          <w:szCs w:val="22"/>
          <w:lang w:eastAsia="es-MX"/>
        </w:rPr>
        <w:t>Cuarto.</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Para clasificar la información como</w:t>
      </w:r>
      <w:r w:rsidRPr="00CE74EA">
        <w:rPr>
          <w:rFonts w:ascii="Palatino Linotype" w:hAnsi="Palatino Linotype" w:cs="Arial"/>
          <w:i/>
          <w:sz w:val="22"/>
          <w:szCs w:val="22"/>
          <w:lang w:eastAsia="es-MX"/>
        </w:rPr>
        <w:t xml:space="preserve"> reservada o </w:t>
      </w:r>
      <w:r w:rsidRPr="00CE74EA">
        <w:rPr>
          <w:rFonts w:ascii="Palatino Linotype" w:hAnsi="Palatino Linotype" w:cs="Arial"/>
          <w:b/>
          <w:i/>
          <w:sz w:val="22"/>
          <w:szCs w:val="22"/>
          <w:u w:val="single"/>
          <w:lang w:eastAsia="es-MX"/>
        </w:rPr>
        <w:t>confidencial, de manera total</w:t>
      </w:r>
      <w:r w:rsidRPr="00CE74EA">
        <w:rPr>
          <w:rFonts w:ascii="Palatino Linotype" w:hAnsi="Palatino Linotype" w:cs="Arial"/>
          <w:i/>
          <w:sz w:val="22"/>
          <w:szCs w:val="22"/>
          <w:lang w:eastAsia="es-MX"/>
        </w:rPr>
        <w:t xml:space="preserve"> o parcial, </w:t>
      </w:r>
      <w:r w:rsidRPr="00CE74EA">
        <w:rPr>
          <w:rFonts w:ascii="Palatino Linotype" w:hAnsi="Palatino Linotype" w:cs="Arial"/>
          <w:b/>
          <w:i/>
          <w:sz w:val="22"/>
          <w:szCs w:val="22"/>
          <w:u w:val="single"/>
          <w:lang w:eastAsia="es-MX"/>
        </w:rPr>
        <w:t xml:space="preserve">el titular del </w:t>
      </w:r>
      <w:r w:rsidRPr="00CE74EA">
        <w:rPr>
          <w:rFonts w:ascii="Palatino Linotype" w:hAnsi="Palatino Linotype" w:cs="Arial"/>
          <w:b/>
          <w:bCs/>
          <w:i/>
          <w:sz w:val="22"/>
          <w:szCs w:val="22"/>
          <w:u w:val="single"/>
        </w:rPr>
        <w:t>área</w:t>
      </w:r>
      <w:r w:rsidRPr="00CE74EA">
        <w:rPr>
          <w:rFonts w:ascii="Palatino Linotype" w:hAnsi="Palatino Linotype" w:cs="Arial"/>
          <w:b/>
          <w:i/>
          <w:sz w:val="22"/>
          <w:szCs w:val="22"/>
          <w:u w:val="single"/>
          <w:lang w:eastAsia="es-MX"/>
        </w:rPr>
        <w:t xml:space="preserve"> del sujeto </w:t>
      </w:r>
      <w:r w:rsidRPr="00CE74EA">
        <w:rPr>
          <w:rFonts w:ascii="Palatino Linotype" w:hAnsi="Palatino Linotype" w:cs="Arial"/>
          <w:b/>
          <w:i/>
          <w:sz w:val="22"/>
          <w:szCs w:val="22"/>
          <w:u w:val="single"/>
        </w:rPr>
        <w:t>obligado</w:t>
      </w:r>
      <w:r w:rsidRPr="00CE74EA">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CE74EA">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55615A88"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i/>
          <w:sz w:val="22"/>
          <w:szCs w:val="22"/>
          <w:lang w:eastAsia="es-MX"/>
        </w:rPr>
        <w:t xml:space="preserve">Los sujetos obligados deberán aplicar, de manera estricta, las excepciones al derecho de acceso a la </w:t>
      </w:r>
      <w:r w:rsidRPr="00CE74EA">
        <w:rPr>
          <w:rFonts w:ascii="Palatino Linotype" w:hAnsi="Palatino Linotype" w:cs="Arial"/>
          <w:bCs/>
          <w:i/>
          <w:sz w:val="22"/>
          <w:szCs w:val="22"/>
        </w:rPr>
        <w:t>información</w:t>
      </w:r>
      <w:r w:rsidRPr="00CE74EA">
        <w:rPr>
          <w:rFonts w:ascii="Palatino Linotype" w:hAnsi="Palatino Linotype" w:cs="Arial"/>
          <w:i/>
          <w:sz w:val="22"/>
          <w:szCs w:val="22"/>
          <w:lang w:eastAsia="es-MX"/>
        </w:rPr>
        <w:t xml:space="preserve"> y sólo </w:t>
      </w:r>
      <w:r w:rsidRPr="00CE74EA">
        <w:rPr>
          <w:rFonts w:ascii="Palatino Linotype" w:hAnsi="Palatino Linotype" w:cs="Arial"/>
          <w:i/>
          <w:sz w:val="22"/>
          <w:szCs w:val="22"/>
        </w:rPr>
        <w:t>podrán</w:t>
      </w:r>
      <w:r w:rsidRPr="00CE74EA">
        <w:rPr>
          <w:rFonts w:ascii="Palatino Linotype" w:hAnsi="Palatino Linotype" w:cs="Arial"/>
          <w:i/>
          <w:sz w:val="22"/>
          <w:szCs w:val="22"/>
          <w:lang w:eastAsia="es-MX"/>
        </w:rPr>
        <w:t xml:space="preserve"> invocarlas cuando acrediten su procedencia.</w:t>
      </w:r>
    </w:p>
    <w:p w14:paraId="12DAFB56"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Quinto.</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CE74EA">
        <w:rPr>
          <w:rFonts w:ascii="Palatino Linotype" w:hAnsi="Palatino Linotype" w:cs="Arial"/>
          <w:i/>
          <w:sz w:val="22"/>
          <w:szCs w:val="22"/>
          <w:lang w:eastAsia="es-MX"/>
        </w:rPr>
        <w:t xml:space="preserve"> la Ley General, la Ley Federal y </w:t>
      </w:r>
      <w:r w:rsidRPr="00CE74EA">
        <w:rPr>
          <w:rFonts w:ascii="Palatino Linotype" w:hAnsi="Palatino Linotype" w:cs="Arial"/>
          <w:b/>
          <w:i/>
          <w:sz w:val="22"/>
          <w:szCs w:val="22"/>
          <w:u w:val="single"/>
          <w:lang w:eastAsia="es-MX"/>
        </w:rPr>
        <w:t xml:space="preserve">leyes estatales, </w:t>
      </w:r>
      <w:r w:rsidRPr="00CE74EA">
        <w:rPr>
          <w:rFonts w:ascii="Palatino Linotype" w:hAnsi="Palatino Linotype" w:cs="Arial"/>
          <w:b/>
          <w:i/>
          <w:sz w:val="22"/>
          <w:szCs w:val="22"/>
          <w:u w:val="single"/>
        </w:rPr>
        <w:t>corresponderá</w:t>
      </w:r>
      <w:r w:rsidRPr="00CE74EA">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CE74EA">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75E8C33E"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lastRenderedPageBreak/>
        <w:t>Sexto.</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Los sujetos obligados no podrán emitir acuerdos de carácter general</w:t>
      </w:r>
      <w:r w:rsidRPr="00CE74EA">
        <w:rPr>
          <w:rFonts w:ascii="Palatino Linotype" w:hAnsi="Palatino Linotype" w:cs="Arial"/>
          <w:i/>
          <w:sz w:val="22"/>
          <w:szCs w:val="22"/>
          <w:lang w:eastAsia="es-MX"/>
        </w:rPr>
        <w:t xml:space="preserve"> ni particular que clasifiquen </w:t>
      </w:r>
      <w:r w:rsidRPr="00CE74EA">
        <w:rPr>
          <w:rFonts w:ascii="Palatino Linotype" w:hAnsi="Palatino Linotype" w:cs="Arial"/>
          <w:bCs/>
          <w:i/>
          <w:sz w:val="22"/>
          <w:szCs w:val="22"/>
        </w:rPr>
        <w:t>documentos</w:t>
      </w:r>
      <w:r w:rsidRPr="00CE74E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D9719C8"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u w:val="single"/>
          <w:lang w:eastAsia="es-MX"/>
        </w:rPr>
        <w:t xml:space="preserve">La clasificación de </w:t>
      </w:r>
      <w:r w:rsidRPr="00CE74EA">
        <w:rPr>
          <w:rFonts w:ascii="Palatino Linotype" w:hAnsi="Palatino Linotype" w:cs="Arial"/>
          <w:b/>
          <w:i/>
          <w:sz w:val="22"/>
          <w:szCs w:val="22"/>
          <w:u w:val="single"/>
        </w:rPr>
        <w:t>información</w:t>
      </w:r>
      <w:r w:rsidRPr="00CE74EA">
        <w:rPr>
          <w:rFonts w:ascii="Palatino Linotype" w:hAnsi="Palatino Linotype" w:cs="Arial"/>
          <w:b/>
          <w:i/>
          <w:sz w:val="22"/>
          <w:szCs w:val="22"/>
          <w:u w:val="single"/>
          <w:lang w:eastAsia="es-MX"/>
        </w:rPr>
        <w:t xml:space="preserve"> se realizará conforme a un análisis caso por caso</w:t>
      </w:r>
      <w:r w:rsidRPr="00CE74EA">
        <w:rPr>
          <w:rFonts w:ascii="Palatino Linotype" w:hAnsi="Palatino Linotype" w:cs="Arial"/>
          <w:i/>
          <w:sz w:val="22"/>
          <w:szCs w:val="22"/>
          <w:lang w:eastAsia="es-MX"/>
        </w:rPr>
        <w:t xml:space="preserve">, mediante la aplicación </w:t>
      </w:r>
      <w:r w:rsidRPr="00CE74EA">
        <w:rPr>
          <w:rFonts w:ascii="Palatino Linotype" w:hAnsi="Palatino Linotype" w:cs="Arial"/>
          <w:bCs/>
          <w:i/>
          <w:sz w:val="22"/>
          <w:szCs w:val="22"/>
        </w:rPr>
        <w:t>de</w:t>
      </w:r>
      <w:r w:rsidRPr="00CE74EA">
        <w:rPr>
          <w:rFonts w:ascii="Palatino Linotype" w:hAnsi="Palatino Linotype" w:cs="Arial"/>
          <w:i/>
          <w:sz w:val="22"/>
          <w:szCs w:val="22"/>
          <w:lang w:eastAsia="es-MX"/>
        </w:rPr>
        <w:t xml:space="preserve"> la prueba de daño y de interés público.</w:t>
      </w:r>
    </w:p>
    <w:p w14:paraId="28C4FC07"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Séptimo.</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 xml:space="preserve">La clasificación </w:t>
      </w:r>
      <w:r w:rsidRPr="00CE74EA">
        <w:rPr>
          <w:rFonts w:ascii="Palatino Linotype" w:hAnsi="Palatino Linotype" w:cs="Arial"/>
          <w:b/>
          <w:bCs/>
          <w:i/>
          <w:sz w:val="22"/>
          <w:szCs w:val="22"/>
          <w:u w:val="single"/>
        </w:rPr>
        <w:t>de</w:t>
      </w:r>
      <w:r w:rsidRPr="00CE74EA">
        <w:rPr>
          <w:rFonts w:ascii="Palatino Linotype" w:hAnsi="Palatino Linotype" w:cs="Arial"/>
          <w:b/>
          <w:i/>
          <w:sz w:val="22"/>
          <w:szCs w:val="22"/>
          <w:u w:val="single"/>
          <w:lang w:eastAsia="es-MX"/>
        </w:rPr>
        <w:t xml:space="preserve"> la </w:t>
      </w:r>
      <w:r w:rsidRPr="00CE74EA">
        <w:rPr>
          <w:rFonts w:ascii="Palatino Linotype" w:hAnsi="Palatino Linotype" w:cs="Arial"/>
          <w:b/>
          <w:i/>
          <w:sz w:val="22"/>
          <w:szCs w:val="22"/>
          <w:u w:val="single"/>
        </w:rPr>
        <w:t>información</w:t>
      </w:r>
      <w:r w:rsidRPr="00CE74EA">
        <w:rPr>
          <w:rFonts w:ascii="Palatino Linotype" w:hAnsi="Palatino Linotype" w:cs="Arial"/>
          <w:b/>
          <w:i/>
          <w:sz w:val="22"/>
          <w:szCs w:val="22"/>
          <w:u w:val="single"/>
          <w:lang w:eastAsia="es-MX"/>
        </w:rPr>
        <w:t xml:space="preserve"> se llevará a cabo en el momento en que</w:t>
      </w:r>
      <w:r w:rsidRPr="00CE74EA">
        <w:rPr>
          <w:rFonts w:ascii="Palatino Linotype" w:hAnsi="Palatino Linotype" w:cs="Arial"/>
          <w:i/>
          <w:sz w:val="22"/>
          <w:szCs w:val="22"/>
          <w:lang w:eastAsia="es-MX"/>
        </w:rPr>
        <w:t>:</w:t>
      </w:r>
    </w:p>
    <w:p w14:paraId="28056173"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I.</w:t>
      </w:r>
      <w:r w:rsidRPr="00CE74EA">
        <w:rPr>
          <w:rFonts w:ascii="Palatino Linotype" w:hAnsi="Palatino Linotype" w:cs="Arial"/>
          <w:i/>
          <w:sz w:val="22"/>
          <w:szCs w:val="22"/>
          <w:lang w:eastAsia="es-MX"/>
        </w:rPr>
        <w:t xml:space="preserve"> Se reciba una solicitud de acceso a la información;</w:t>
      </w:r>
    </w:p>
    <w:p w14:paraId="71784880"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II.</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 xml:space="preserve">Se determine </w:t>
      </w:r>
      <w:r w:rsidRPr="00CE74EA">
        <w:rPr>
          <w:rFonts w:ascii="Palatino Linotype" w:hAnsi="Palatino Linotype" w:cs="Arial"/>
          <w:b/>
          <w:bCs/>
          <w:i/>
          <w:sz w:val="22"/>
          <w:szCs w:val="22"/>
          <w:u w:val="single"/>
        </w:rPr>
        <w:t>mediante</w:t>
      </w:r>
      <w:r w:rsidRPr="00CE74EA">
        <w:rPr>
          <w:rFonts w:ascii="Palatino Linotype" w:hAnsi="Palatino Linotype" w:cs="Arial"/>
          <w:b/>
          <w:i/>
          <w:sz w:val="22"/>
          <w:szCs w:val="22"/>
          <w:u w:val="single"/>
          <w:lang w:eastAsia="es-MX"/>
        </w:rPr>
        <w:t xml:space="preserve"> resolución de autoridad competente</w:t>
      </w:r>
      <w:r w:rsidRPr="00CE74EA">
        <w:rPr>
          <w:rFonts w:ascii="Palatino Linotype" w:hAnsi="Palatino Linotype" w:cs="Arial"/>
          <w:i/>
          <w:sz w:val="22"/>
          <w:szCs w:val="22"/>
          <w:lang w:eastAsia="es-MX"/>
        </w:rPr>
        <w:t>, o</w:t>
      </w:r>
    </w:p>
    <w:p w14:paraId="2E823A88"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III.</w:t>
      </w:r>
      <w:r w:rsidRPr="00CE74EA">
        <w:rPr>
          <w:rFonts w:ascii="Palatino Linotype" w:hAnsi="Palatino Linotype" w:cs="Arial"/>
          <w:i/>
          <w:sz w:val="22"/>
          <w:szCs w:val="22"/>
          <w:lang w:eastAsia="es-MX"/>
        </w:rPr>
        <w:t xml:space="preserve"> Se generen </w:t>
      </w:r>
      <w:r w:rsidRPr="00CE74EA">
        <w:rPr>
          <w:rFonts w:ascii="Palatino Linotype" w:hAnsi="Palatino Linotype" w:cs="Arial"/>
          <w:bCs/>
          <w:i/>
          <w:sz w:val="22"/>
          <w:szCs w:val="22"/>
        </w:rPr>
        <w:t>versiones</w:t>
      </w:r>
      <w:r w:rsidRPr="00CE74E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550C39C3"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i/>
          <w:sz w:val="22"/>
          <w:szCs w:val="22"/>
          <w:lang w:eastAsia="es-MX"/>
        </w:rPr>
        <w:t xml:space="preserve">Los titulares de las áreas deberán revisar la clasificación al momento de la recepción de una solicitud de </w:t>
      </w:r>
      <w:r w:rsidRPr="00CE74EA">
        <w:rPr>
          <w:rFonts w:ascii="Palatino Linotype" w:hAnsi="Palatino Linotype" w:cs="Arial"/>
          <w:bCs/>
          <w:i/>
          <w:sz w:val="22"/>
          <w:szCs w:val="22"/>
        </w:rPr>
        <w:t>acceso</w:t>
      </w:r>
      <w:r w:rsidRPr="00CE74EA">
        <w:rPr>
          <w:rFonts w:ascii="Palatino Linotype" w:hAnsi="Palatino Linotype" w:cs="Arial"/>
          <w:i/>
          <w:sz w:val="22"/>
          <w:szCs w:val="22"/>
          <w:lang w:eastAsia="es-MX"/>
        </w:rPr>
        <w:t xml:space="preserve"> a la información, para verificar si encuadra en una causal de reserva o de confidencialidad.</w:t>
      </w:r>
    </w:p>
    <w:p w14:paraId="5110DD2F"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Octavo.</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CE74EA">
        <w:rPr>
          <w:rFonts w:ascii="Palatino Linotype" w:hAnsi="Palatino Linotype" w:cs="Arial"/>
          <w:b/>
          <w:bCs/>
          <w:i/>
          <w:sz w:val="22"/>
          <w:szCs w:val="22"/>
          <w:u w:val="single"/>
        </w:rPr>
        <w:t>expresamente</w:t>
      </w:r>
      <w:r w:rsidRPr="00CE74EA">
        <w:rPr>
          <w:rFonts w:ascii="Palatino Linotype" w:hAnsi="Palatino Linotype" w:cs="Arial"/>
          <w:b/>
          <w:i/>
          <w:sz w:val="22"/>
          <w:szCs w:val="22"/>
          <w:u w:val="single"/>
          <w:lang w:eastAsia="es-MX"/>
        </w:rPr>
        <w:t xml:space="preserve"> le otorga el carácter de</w:t>
      </w:r>
      <w:r w:rsidRPr="00CE74EA">
        <w:rPr>
          <w:rFonts w:ascii="Palatino Linotype" w:hAnsi="Palatino Linotype" w:cs="Arial"/>
          <w:i/>
          <w:sz w:val="22"/>
          <w:szCs w:val="22"/>
          <w:lang w:eastAsia="es-MX"/>
        </w:rPr>
        <w:t xml:space="preserve"> reservada o </w:t>
      </w:r>
      <w:r w:rsidRPr="00CE74EA">
        <w:rPr>
          <w:rFonts w:ascii="Palatino Linotype" w:hAnsi="Palatino Linotype" w:cs="Arial"/>
          <w:b/>
          <w:i/>
          <w:sz w:val="22"/>
          <w:szCs w:val="22"/>
          <w:u w:val="single"/>
          <w:lang w:eastAsia="es-MX"/>
        </w:rPr>
        <w:t>confidencial</w:t>
      </w:r>
      <w:r w:rsidRPr="00CE74EA">
        <w:rPr>
          <w:rFonts w:ascii="Palatino Linotype" w:hAnsi="Palatino Linotype" w:cs="Arial"/>
          <w:i/>
          <w:sz w:val="22"/>
          <w:szCs w:val="22"/>
          <w:lang w:eastAsia="es-MX"/>
        </w:rPr>
        <w:t>.</w:t>
      </w:r>
    </w:p>
    <w:p w14:paraId="0F022AC5" w14:textId="77777777" w:rsidR="00F94DE9" w:rsidRPr="00CE74EA" w:rsidRDefault="00F94DE9" w:rsidP="00F94DE9">
      <w:pPr>
        <w:suppressAutoHyphens/>
        <w:ind w:left="850" w:right="901"/>
        <w:jc w:val="both"/>
        <w:rPr>
          <w:rFonts w:ascii="Palatino Linotype" w:hAnsi="Palatino Linotype" w:cs="Arial"/>
          <w:bCs/>
          <w:i/>
          <w:sz w:val="22"/>
          <w:szCs w:val="22"/>
        </w:rPr>
      </w:pPr>
      <w:r w:rsidRPr="00CE74EA">
        <w:rPr>
          <w:rFonts w:ascii="Palatino Linotype" w:hAnsi="Palatino Linotype" w:cs="Arial"/>
          <w:b/>
          <w:i/>
          <w:sz w:val="22"/>
          <w:szCs w:val="22"/>
          <w:u w:val="single"/>
          <w:lang w:eastAsia="es-MX"/>
        </w:rPr>
        <w:t xml:space="preserve">Para </w:t>
      </w:r>
      <w:r w:rsidRPr="00CE74EA">
        <w:rPr>
          <w:rFonts w:ascii="Palatino Linotype" w:hAnsi="Palatino Linotype" w:cs="Arial"/>
          <w:b/>
          <w:bCs/>
          <w:i/>
          <w:sz w:val="22"/>
          <w:szCs w:val="22"/>
          <w:u w:val="single"/>
        </w:rPr>
        <w:t xml:space="preserve">motivar la clasificación se deberán señalar las razones o circunstancias especiales que lo </w:t>
      </w:r>
      <w:r w:rsidRPr="00CE74EA">
        <w:rPr>
          <w:rFonts w:ascii="Palatino Linotype" w:hAnsi="Palatino Linotype" w:cs="Arial"/>
          <w:b/>
          <w:i/>
          <w:sz w:val="22"/>
          <w:szCs w:val="22"/>
          <w:u w:val="single"/>
          <w:lang w:eastAsia="es-MX"/>
        </w:rPr>
        <w:t>llevaron</w:t>
      </w:r>
      <w:r w:rsidRPr="00CE74EA">
        <w:rPr>
          <w:rFonts w:ascii="Palatino Linotype" w:hAnsi="Palatino Linotype" w:cs="Arial"/>
          <w:b/>
          <w:bCs/>
          <w:i/>
          <w:sz w:val="22"/>
          <w:szCs w:val="22"/>
          <w:u w:val="single"/>
        </w:rPr>
        <w:t xml:space="preserve"> a concluir que el caso particular se ajusta al supuesto previsto por la norma legal invocada </w:t>
      </w:r>
      <w:r w:rsidRPr="00CE74EA">
        <w:rPr>
          <w:rFonts w:ascii="Palatino Linotype" w:hAnsi="Palatino Linotype" w:cs="Arial"/>
          <w:bCs/>
          <w:i/>
          <w:sz w:val="22"/>
          <w:szCs w:val="22"/>
        </w:rPr>
        <w:t>como fundamento.</w:t>
      </w:r>
    </w:p>
    <w:p w14:paraId="612F811C" w14:textId="77777777" w:rsidR="00F94DE9" w:rsidRPr="00CE74EA" w:rsidRDefault="00F94DE9" w:rsidP="00F94DE9">
      <w:pPr>
        <w:suppressAutoHyphens/>
        <w:ind w:left="850" w:right="901"/>
        <w:jc w:val="both"/>
        <w:rPr>
          <w:rFonts w:ascii="Palatino Linotype" w:hAnsi="Palatino Linotype" w:cs="Arial"/>
          <w:bCs/>
          <w:i/>
          <w:sz w:val="22"/>
          <w:szCs w:val="22"/>
        </w:rPr>
      </w:pPr>
      <w:r w:rsidRPr="00CE74EA">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sidRPr="00CE74EA">
        <w:rPr>
          <w:rFonts w:ascii="Palatino Linotype" w:hAnsi="Palatino Linotype" w:cs="Arial"/>
          <w:i/>
          <w:sz w:val="22"/>
          <w:szCs w:val="22"/>
          <w:lang w:eastAsia="es-MX"/>
        </w:rPr>
        <w:t>de</w:t>
      </w:r>
      <w:r w:rsidRPr="00CE74EA">
        <w:rPr>
          <w:rFonts w:ascii="Palatino Linotype" w:hAnsi="Palatino Linotype" w:cs="Arial"/>
          <w:bCs/>
          <w:i/>
          <w:sz w:val="22"/>
          <w:szCs w:val="22"/>
        </w:rPr>
        <w:t xml:space="preserve"> </w:t>
      </w:r>
      <w:r w:rsidRPr="00CE74EA">
        <w:rPr>
          <w:rFonts w:ascii="Palatino Linotype" w:hAnsi="Palatino Linotype" w:cs="Arial"/>
          <w:i/>
          <w:sz w:val="22"/>
          <w:szCs w:val="22"/>
          <w:lang w:eastAsia="es-MX"/>
        </w:rPr>
        <w:t>reserva</w:t>
      </w:r>
      <w:r w:rsidRPr="00CE74EA">
        <w:rPr>
          <w:rFonts w:ascii="Palatino Linotype" w:hAnsi="Palatino Linotype" w:cs="Arial"/>
          <w:bCs/>
          <w:i/>
          <w:sz w:val="22"/>
          <w:szCs w:val="22"/>
        </w:rPr>
        <w:t>.</w:t>
      </w:r>
    </w:p>
    <w:p w14:paraId="7678FC31" w14:textId="77777777" w:rsidR="00F94DE9" w:rsidRPr="00CE74EA" w:rsidRDefault="00F94DE9" w:rsidP="00F94DE9">
      <w:pPr>
        <w:suppressAutoHyphens/>
        <w:ind w:left="850" w:right="901"/>
        <w:jc w:val="both"/>
        <w:rPr>
          <w:rFonts w:ascii="Palatino Linotype" w:hAnsi="Palatino Linotype" w:cs="Arial"/>
          <w:bCs/>
          <w:i/>
          <w:sz w:val="22"/>
          <w:szCs w:val="22"/>
        </w:rPr>
      </w:pPr>
      <w:r w:rsidRPr="00CE74EA">
        <w:rPr>
          <w:rFonts w:ascii="Palatino Linotype" w:hAnsi="Palatino Linotype" w:cs="Arial"/>
          <w:i/>
          <w:sz w:val="22"/>
          <w:szCs w:val="22"/>
          <w:lang w:eastAsia="es-MX"/>
        </w:rPr>
        <w:t>Tratándose</w:t>
      </w:r>
      <w:r w:rsidRPr="00CE74EA">
        <w:rPr>
          <w:rFonts w:ascii="Palatino Linotype" w:hAnsi="Palatino Linotype" w:cs="Arial"/>
          <w:bCs/>
          <w:i/>
          <w:sz w:val="22"/>
          <w:szCs w:val="22"/>
        </w:rPr>
        <w:t xml:space="preserve"> de información clasificada como confidencial respecto de la cual se haya </w:t>
      </w:r>
      <w:r w:rsidRPr="00CE74EA">
        <w:rPr>
          <w:rFonts w:ascii="Palatino Linotype" w:hAnsi="Palatino Linotype" w:cs="Arial"/>
          <w:i/>
          <w:sz w:val="22"/>
          <w:szCs w:val="22"/>
          <w:lang w:eastAsia="es-MX"/>
        </w:rPr>
        <w:t>determinado</w:t>
      </w:r>
      <w:r w:rsidRPr="00CE74EA">
        <w:rPr>
          <w:rFonts w:ascii="Palatino Linotype" w:hAnsi="Palatino Linotype" w:cs="Arial"/>
          <w:bCs/>
          <w:i/>
          <w:sz w:val="22"/>
          <w:szCs w:val="22"/>
        </w:rPr>
        <w:t xml:space="preserve"> </w:t>
      </w:r>
      <w:r w:rsidRPr="00CE74EA">
        <w:rPr>
          <w:rFonts w:ascii="Palatino Linotype" w:hAnsi="Palatino Linotype" w:cs="Arial"/>
          <w:i/>
          <w:sz w:val="22"/>
          <w:szCs w:val="22"/>
          <w:lang w:eastAsia="es-MX"/>
        </w:rPr>
        <w:t>su</w:t>
      </w:r>
      <w:r w:rsidRPr="00CE74EA">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14:paraId="1A6FC8A8"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Cs/>
          <w:i/>
          <w:sz w:val="22"/>
          <w:szCs w:val="22"/>
        </w:rPr>
        <w:t>Los documentos contenidos</w:t>
      </w:r>
      <w:r w:rsidRPr="00CE74E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D719B63"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Décimo.</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CE74EA">
        <w:rPr>
          <w:rFonts w:ascii="Palatino Linotype" w:hAnsi="Palatino Linotype" w:cs="Arial"/>
          <w:b/>
          <w:i/>
          <w:sz w:val="22"/>
          <w:szCs w:val="22"/>
          <w:u w:val="single"/>
        </w:rPr>
        <w:t>documentos</w:t>
      </w:r>
      <w:r w:rsidRPr="00CE74EA">
        <w:rPr>
          <w:rFonts w:ascii="Palatino Linotype" w:hAnsi="Palatino Linotype" w:cs="Arial"/>
          <w:b/>
          <w:i/>
          <w:sz w:val="22"/>
          <w:szCs w:val="22"/>
          <w:u w:val="single"/>
          <w:lang w:eastAsia="es-MX"/>
        </w:rPr>
        <w:t xml:space="preserve"> clasificados</w:t>
      </w:r>
      <w:r w:rsidRPr="00CE74EA">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A631450"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CE74EA">
        <w:rPr>
          <w:rFonts w:ascii="Palatino Linotype" w:hAnsi="Palatino Linotype" w:cs="Arial"/>
          <w:i/>
          <w:sz w:val="22"/>
          <w:szCs w:val="22"/>
        </w:rPr>
        <w:t>que</w:t>
      </w:r>
      <w:r w:rsidRPr="00CE74EA">
        <w:rPr>
          <w:rFonts w:ascii="Palatino Linotype" w:hAnsi="Palatino Linotype" w:cs="Arial"/>
          <w:i/>
          <w:sz w:val="22"/>
          <w:szCs w:val="22"/>
          <w:lang w:eastAsia="es-MX"/>
        </w:rPr>
        <w:t xml:space="preserve"> rija la actuación del sujeto obligado.</w:t>
      </w:r>
    </w:p>
    <w:p w14:paraId="660EF164"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Décimo primero.</w:t>
      </w:r>
      <w:r w:rsidRPr="00CE74EA">
        <w:rPr>
          <w:rFonts w:ascii="Palatino Linotype" w:hAnsi="Palatino Linotype" w:cs="Arial"/>
          <w:i/>
          <w:sz w:val="22"/>
          <w:szCs w:val="22"/>
          <w:lang w:eastAsia="es-MX"/>
        </w:rPr>
        <w:t xml:space="preserve"> </w:t>
      </w:r>
      <w:r w:rsidRPr="00CE74EA">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CE74EA">
        <w:rPr>
          <w:rFonts w:ascii="Palatino Linotype" w:hAnsi="Palatino Linotype" w:cs="Arial"/>
          <w:i/>
          <w:sz w:val="22"/>
          <w:szCs w:val="22"/>
          <w:lang w:eastAsia="es-MX"/>
        </w:rPr>
        <w:t xml:space="preserve"> de conformidad con lo dispuesto en el Capítulo VIII de los presentes lineamientos.</w:t>
      </w:r>
    </w:p>
    <w:p w14:paraId="664F693C"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i/>
          <w:sz w:val="22"/>
          <w:szCs w:val="22"/>
          <w:lang w:eastAsia="es-MX"/>
        </w:rPr>
        <w:t>[…]</w:t>
      </w:r>
    </w:p>
    <w:p w14:paraId="0F850FD2" w14:textId="77777777" w:rsidR="00F94DE9" w:rsidRPr="00CE74EA" w:rsidRDefault="00F94DE9" w:rsidP="00F94DE9">
      <w:pPr>
        <w:suppressAutoHyphens/>
        <w:ind w:left="850" w:right="901"/>
        <w:jc w:val="center"/>
        <w:rPr>
          <w:rFonts w:ascii="Palatino Linotype" w:hAnsi="Palatino Linotype" w:cs="Arial"/>
          <w:b/>
          <w:i/>
          <w:sz w:val="22"/>
          <w:szCs w:val="22"/>
          <w:lang w:eastAsia="es-MX"/>
        </w:rPr>
      </w:pPr>
      <w:r w:rsidRPr="00CE74EA">
        <w:rPr>
          <w:rFonts w:ascii="Palatino Linotype" w:hAnsi="Palatino Linotype" w:cs="Arial"/>
          <w:b/>
          <w:i/>
          <w:sz w:val="22"/>
          <w:szCs w:val="22"/>
          <w:lang w:eastAsia="es-MX"/>
        </w:rPr>
        <w:t>CAPÍTULO VIII</w:t>
      </w:r>
    </w:p>
    <w:p w14:paraId="7EBCA9C7" w14:textId="77777777" w:rsidR="00F94DE9" w:rsidRPr="00CE74EA" w:rsidRDefault="00F94DE9" w:rsidP="00F94DE9">
      <w:pPr>
        <w:suppressAutoHyphens/>
        <w:ind w:left="850" w:right="901"/>
        <w:jc w:val="center"/>
        <w:rPr>
          <w:rFonts w:ascii="Palatino Linotype" w:hAnsi="Palatino Linotype" w:cs="Arial"/>
          <w:b/>
          <w:i/>
          <w:sz w:val="22"/>
          <w:szCs w:val="22"/>
          <w:lang w:eastAsia="es-MX"/>
        </w:rPr>
      </w:pPr>
      <w:r w:rsidRPr="00CE74EA">
        <w:rPr>
          <w:rFonts w:ascii="Palatino Linotype" w:hAnsi="Palatino Linotype" w:cs="Arial"/>
          <w:b/>
          <w:i/>
          <w:sz w:val="22"/>
          <w:szCs w:val="22"/>
          <w:lang w:eastAsia="es-MX"/>
        </w:rPr>
        <w:t>DE LA LEYENDA DE CLASIFICACIÓN</w:t>
      </w:r>
    </w:p>
    <w:p w14:paraId="26CA23DE"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 xml:space="preserve">Quincuagésimo. </w:t>
      </w:r>
      <w:r w:rsidRPr="00CE74E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E74EA">
        <w:rPr>
          <w:rFonts w:ascii="Palatino Linotype" w:hAnsi="Palatino Linotype" w:cs="Arial"/>
          <w:i/>
          <w:sz w:val="22"/>
          <w:szCs w:val="22"/>
          <w:lang w:eastAsia="es-MX"/>
        </w:rPr>
        <w:t xml:space="preserve"> para señalar la clasificación de documentos o expedientes, sin perjuicio de que establezcan los propios.</w:t>
      </w:r>
    </w:p>
    <w:p w14:paraId="33CEB6C5"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i/>
          <w:sz w:val="22"/>
          <w:szCs w:val="22"/>
          <w:lang w:eastAsia="es-MX"/>
        </w:rPr>
        <w:t>[…]</w:t>
      </w:r>
    </w:p>
    <w:p w14:paraId="1C46631C" w14:textId="77777777" w:rsidR="00F94DE9" w:rsidRPr="00CE74EA" w:rsidRDefault="00F94DE9" w:rsidP="00F94DE9">
      <w:pPr>
        <w:suppressAutoHyphens/>
        <w:ind w:left="850" w:right="901"/>
        <w:jc w:val="both"/>
        <w:rPr>
          <w:rFonts w:ascii="Palatino Linotype" w:hAnsi="Palatino Linotype" w:cs="Arial"/>
          <w:i/>
          <w:sz w:val="22"/>
          <w:szCs w:val="22"/>
          <w:lang w:eastAsia="es-MX"/>
        </w:rPr>
      </w:pPr>
      <w:r w:rsidRPr="00CE74EA">
        <w:rPr>
          <w:rFonts w:ascii="Palatino Linotype" w:hAnsi="Palatino Linotype" w:cs="Arial"/>
          <w:b/>
          <w:i/>
          <w:sz w:val="22"/>
          <w:szCs w:val="22"/>
          <w:lang w:eastAsia="es-MX"/>
        </w:rPr>
        <w:t xml:space="preserve">Quincuagésimo tercero. </w:t>
      </w:r>
      <w:r w:rsidRPr="00CE74EA">
        <w:rPr>
          <w:rFonts w:ascii="Palatino Linotype" w:hAnsi="Palatino Linotype" w:cs="Arial"/>
          <w:b/>
          <w:i/>
          <w:sz w:val="22"/>
          <w:szCs w:val="22"/>
          <w:u w:val="single"/>
          <w:lang w:eastAsia="es-MX"/>
        </w:rPr>
        <w:t>El formato para señalar la clasificación parcial de un documento</w:t>
      </w:r>
      <w:r w:rsidRPr="00CE74EA">
        <w:rPr>
          <w:rFonts w:ascii="Palatino Linotype" w:hAnsi="Palatino Linotype" w:cs="Arial"/>
          <w:i/>
          <w:sz w:val="22"/>
          <w:szCs w:val="22"/>
          <w:lang w:eastAsia="es-MX"/>
        </w:rPr>
        <w:t>, es el siguiente:</w:t>
      </w:r>
    </w:p>
    <w:p w14:paraId="5354DDD8" w14:textId="77777777" w:rsidR="00F94DE9" w:rsidRPr="00CE74EA" w:rsidRDefault="00F94DE9" w:rsidP="00F94DE9">
      <w:pPr>
        <w:suppressAutoHyphens/>
        <w:ind w:left="850" w:right="901"/>
        <w:jc w:val="both"/>
        <w:rPr>
          <w:rFonts w:ascii="Palatino Linotype" w:hAnsi="Palatino Linotype" w:cs="Arial"/>
          <w:i/>
          <w:sz w:val="22"/>
          <w:szCs w:val="22"/>
          <w:lang w:eastAsia="es-MX"/>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776"/>
        <w:gridCol w:w="2326"/>
        <w:gridCol w:w="2467"/>
      </w:tblGrid>
      <w:tr w:rsidR="00F94DE9" w:rsidRPr="00CE74EA" w14:paraId="6874BB13" w14:textId="77777777" w:rsidTr="00F94DE9">
        <w:trPr>
          <w:jc w:val="center"/>
        </w:trPr>
        <w:tc>
          <w:tcPr>
            <w:tcW w:w="1081" w:type="dxa"/>
            <w:tcBorders>
              <w:top w:val="single" w:sz="4" w:space="0" w:color="auto"/>
              <w:left w:val="single" w:sz="4" w:space="0" w:color="auto"/>
              <w:bottom w:val="single" w:sz="4" w:space="0" w:color="auto"/>
              <w:right w:val="single" w:sz="4" w:space="0" w:color="auto"/>
            </w:tcBorders>
          </w:tcPr>
          <w:p w14:paraId="79CF9BE7" w14:textId="77777777" w:rsidR="00F94DE9" w:rsidRPr="00CE74EA" w:rsidRDefault="00F94DE9" w:rsidP="00F94DE9">
            <w:pPr>
              <w:suppressAutoHyphens/>
              <w:jc w:val="both"/>
              <w:rPr>
                <w:rFonts w:ascii="Palatino Linotype" w:hAnsi="Palatino Linotype" w:cs="Arial"/>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2C9CF776" w14:textId="77777777" w:rsidR="00F94DE9" w:rsidRPr="00CE74EA" w:rsidRDefault="00F94DE9" w:rsidP="00F94DE9">
            <w:pPr>
              <w:suppressAutoHyphens/>
              <w:jc w:val="center"/>
              <w:rPr>
                <w:rFonts w:ascii="Palatino Linotype" w:hAnsi="Palatino Linotype"/>
                <w:b/>
                <w:i/>
                <w:lang w:val="es-ES_tradnl"/>
              </w:rPr>
            </w:pPr>
            <w:r w:rsidRPr="00CE74EA">
              <w:rPr>
                <w:rFonts w:ascii="Palatino Linotype" w:eastAsiaTheme="minorHAnsi" w:hAnsi="Palatino Linotype"/>
                <w:b/>
                <w:i/>
                <w:sz w:val="22"/>
                <w:szCs w:val="22"/>
                <w:lang w:val="es-ES_tradnl" w:eastAsia="en-US"/>
              </w:rPr>
              <w:t>Concepto</w:t>
            </w:r>
          </w:p>
        </w:tc>
        <w:tc>
          <w:tcPr>
            <w:tcW w:w="2326" w:type="dxa"/>
            <w:tcBorders>
              <w:top w:val="single" w:sz="4" w:space="0" w:color="auto"/>
              <w:left w:val="single" w:sz="4" w:space="0" w:color="auto"/>
              <w:bottom w:val="single" w:sz="4" w:space="0" w:color="auto"/>
              <w:right w:val="single" w:sz="4" w:space="0" w:color="auto"/>
            </w:tcBorders>
          </w:tcPr>
          <w:p w14:paraId="1CCE3E2A" w14:textId="77777777" w:rsidR="00F94DE9" w:rsidRPr="00CE74EA" w:rsidRDefault="00F94DE9" w:rsidP="00F94DE9">
            <w:pPr>
              <w:suppressAutoHyphens/>
              <w:jc w:val="center"/>
              <w:rPr>
                <w:rFonts w:ascii="Palatino Linotype" w:eastAsiaTheme="minorHAnsi" w:hAnsi="Palatino Linotype"/>
                <w:b/>
                <w:i/>
                <w:sz w:val="22"/>
                <w:szCs w:val="22"/>
                <w:lang w:val="es-ES_tradnl" w:eastAsia="en-US"/>
              </w:rPr>
            </w:pPr>
          </w:p>
        </w:tc>
        <w:tc>
          <w:tcPr>
            <w:tcW w:w="2467" w:type="dxa"/>
            <w:tcBorders>
              <w:top w:val="single" w:sz="4" w:space="0" w:color="auto"/>
              <w:left w:val="single" w:sz="4" w:space="0" w:color="auto"/>
              <w:bottom w:val="single" w:sz="4" w:space="0" w:color="auto"/>
              <w:right w:val="single" w:sz="4" w:space="0" w:color="auto"/>
            </w:tcBorders>
            <w:hideMark/>
          </w:tcPr>
          <w:p w14:paraId="2F3391FF" w14:textId="77777777" w:rsidR="00F94DE9" w:rsidRPr="00CE74EA" w:rsidRDefault="00F94DE9" w:rsidP="00F94DE9">
            <w:pPr>
              <w:suppressAutoHyphens/>
              <w:jc w:val="center"/>
              <w:rPr>
                <w:rFonts w:ascii="Palatino Linotype" w:hAnsi="Palatino Linotype"/>
                <w:b/>
                <w:i/>
                <w:lang w:val="es-ES_tradnl"/>
              </w:rPr>
            </w:pPr>
            <w:r w:rsidRPr="00CE74EA">
              <w:rPr>
                <w:rFonts w:ascii="Palatino Linotype" w:eastAsiaTheme="minorHAnsi" w:hAnsi="Palatino Linotype"/>
                <w:b/>
                <w:i/>
                <w:sz w:val="22"/>
                <w:szCs w:val="22"/>
                <w:lang w:val="es-ES_tradnl" w:eastAsia="en-US"/>
              </w:rPr>
              <w:t>Dónde:</w:t>
            </w:r>
          </w:p>
        </w:tc>
      </w:tr>
      <w:tr w:rsidR="00F94DE9" w:rsidRPr="00CE74EA" w14:paraId="02B8A573" w14:textId="77777777" w:rsidTr="00F94DE9">
        <w:trPr>
          <w:jc w:val="center"/>
        </w:trPr>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6139C721" w14:textId="77777777" w:rsidR="00F94DE9" w:rsidRPr="00CE74EA" w:rsidRDefault="00F94DE9" w:rsidP="00F94DE9">
            <w:pPr>
              <w:suppressAutoHyphens/>
              <w:jc w:val="center"/>
              <w:rPr>
                <w:rFonts w:ascii="Palatino Linotype" w:hAnsi="Palatino Linotype" w:cs="Arial"/>
                <w:b/>
                <w:i/>
                <w:lang w:val="es-ES_tradnl" w:eastAsia="es-MX"/>
              </w:rPr>
            </w:pPr>
            <w:r w:rsidRPr="00CE74EA">
              <w:rPr>
                <w:rFonts w:ascii="Palatino Linotype" w:eastAsiaTheme="minorHAnsi" w:hAnsi="Palatino Linotype" w:cs="Arial"/>
                <w:b/>
                <w:i/>
                <w:sz w:val="22"/>
                <w:szCs w:val="22"/>
                <w:lang w:val="es-ES_tradnl" w:eastAsia="es-MX"/>
              </w:rPr>
              <w:t>Sello oficial o logotipo del sujeto obligado</w:t>
            </w:r>
          </w:p>
        </w:tc>
        <w:tc>
          <w:tcPr>
            <w:tcW w:w="1776" w:type="dxa"/>
            <w:tcBorders>
              <w:top w:val="single" w:sz="4" w:space="0" w:color="auto"/>
              <w:left w:val="single" w:sz="4" w:space="0" w:color="auto"/>
              <w:bottom w:val="single" w:sz="4" w:space="0" w:color="auto"/>
              <w:right w:val="single" w:sz="4" w:space="0" w:color="auto"/>
            </w:tcBorders>
            <w:hideMark/>
          </w:tcPr>
          <w:p w14:paraId="0099272A"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Fecha de clasificación</w:t>
            </w:r>
          </w:p>
        </w:tc>
        <w:tc>
          <w:tcPr>
            <w:tcW w:w="2326" w:type="dxa"/>
            <w:tcBorders>
              <w:top w:val="single" w:sz="4" w:space="0" w:color="auto"/>
              <w:left w:val="single" w:sz="4" w:space="0" w:color="auto"/>
              <w:bottom w:val="single" w:sz="4" w:space="0" w:color="auto"/>
              <w:right w:val="single" w:sz="4" w:space="0" w:color="auto"/>
            </w:tcBorders>
          </w:tcPr>
          <w:p w14:paraId="0E80387F"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6804297E"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Se anotará la fecha en la que el Comité de Transparencia confirmó la clasificación del documento, en su caso.</w:t>
            </w:r>
          </w:p>
        </w:tc>
      </w:tr>
      <w:tr w:rsidR="00F94DE9" w:rsidRPr="00CE74EA" w14:paraId="7039A1C2"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AFE055"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763DCF28"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Área</w:t>
            </w:r>
          </w:p>
        </w:tc>
        <w:tc>
          <w:tcPr>
            <w:tcW w:w="2326" w:type="dxa"/>
            <w:tcBorders>
              <w:top w:val="single" w:sz="4" w:space="0" w:color="auto"/>
              <w:left w:val="single" w:sz="4" w:space="0" w:color="auto"/>
              <w:bottom w:val="single" w:sz="4" w:space="0" w:color="auto"/>
              <w:right w:val="single" w:sz="4" w:space="0" w:color="auto"/>
            </w:tcBorders>
          </w:tcPr>
          <w:p w14:paraId="3C411DCC"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2920F3E7"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Se señalará el nombre del área del cual es titular quien clasifica.</w:t>
            </w:r>
          </w:p>
        </w:tc>
      </w:tr>
      <w:tr w:rsidR="00F94DE9" w:rsidRPr="00CE74EA" w14:paraId="13C27BDB"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F7C32"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7D4C7994"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Información reservada</w:t>
            </w:r>
          </w:p>
        </w:tc>
        <w:tc>
          <w:tcPr>
            <w:tcW w:w="2326" w:type="dxa"/>
            <w:tcBorders>
              <w:top w:val="single" w:sz="4" w:space="0" w:color="auto"/>
              <w:left w:val="single" w:sz="4" w:space="0" w:color="auto"/>
              <w:bottom w:val="single" w:sz="4" w:space="0" w:color="auto"/>
              <w:right w:val="single" w:sz="4" w:space="0" w:color="auto"/>
            </w:tcBorders>
          </w:tcPr>
          <w:p w14:paraId="79E126DC"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4D9CCF1D"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 xml:space="preserve">Se indicarán, en su caso, las partes o páginas del documento que se clasifican como reservadas. Si el documento fuera reservado en su totalidad, se anotarán todas las páginas que lo conforman. Si el documento no contiene </w:t>
            </w:r>
            <w:r w:rsidRPr="00CE74EA">
              <w:rPr>
                <w:rFonts w:ascii="Palatino Linotype" w:eastAsiaTheme="minorHAnsi" w:hAnsi="Palatino Linotype" w:cs="Arial"/>
                <w:i/>
                <w:sz w:val="22"/>
                <w:szCs w:val="22"/>
                <w:lang w:val="es-ES_tradnl" w:eastAsia="es-MX"/>
              </w:rPr>
              <w:lastRenderedPageBreak/>
              <w:t>información reservada, se tachará este apartado.</w:t>
            </w:r>
          </w:p>
        </w:tc>
      </w:tr>
      <w:tr w:rsidR="00F94DE9" w:rsidRPr="00CE74EA" w14:paraId="09DCB6D1"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163EC0"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1B721C73"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Periodo de reserva</w:t>
            </w:r>
          </w:p>
        </w:tc>
        <w:tc>
          <w:tcPr>
            <w:tcW w:w="2326" w:type="dxa"/>
            <w:tcBorders>
              <w:top w:val="single" w:sz="4" w:space="0" w:color="auto"/>
              <w:left w:val="single" w:sz="4" w:space="0" w:color="auto"/>
              <w:bottom w:val="single" w:sz="4" w:space="0" w:color="auto"/>
              <w:right w:val="single" w:sz="4" w:space="0" w:color="auto"/>
            </w:tcBorders>
          </w:tcPr>
          <w:p w14:paraId="03BA334F"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194F14C6"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Se anotará el número de años o meses por los que se mantendrá el documento o las partes del mismo como reservado.</w:t>
            </w:r>
          </w:p>
        </w:tc>
      </w:tr>
      <w:tr w:rsidR="00F94DE9" w:rsidRPr="00CE74EA" w14:paraId="3EC82CED"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E1CF4"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7C89C335"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Fundamento legal</w:t>
            </w:r>
          </w:p>
        </w:tc>
        <w:tc>
          <w:tcPr>
            <w:tcW w:w="2326" w:type="dxa"/>
            <w:tcBorders>
              <w:top w:val="single" w:sz="4" w:space="0" w:color="auto"/>
              <w:left w:val="single" w:sz="4" w:space="0" w:color="auto"/>
              <w:bottom w:val="single" w:sz="4" w:space="0" w:color="auto"/>
              <w:right w:val="single" w:sz="4" w:space="0" w:color="auto"/>
            </w:tcBorders>
          </w:tcPr>
          <w:p w14:paraId="4C12D126"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08EE7341"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Se señalará el nombre del ordenamiento, el o los artículos, fracción(es), párrafo(s) con base en los cuales se sustente la reserva.</w:t>
            </w:r>
          </w:p>
        </w:tc>
      </w:tr>
      <w:tr w:rsidR="00F94DE9" w:rsidRPr="00CE74EA" w14:paraId="5905D53D"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04F4D"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0F9EF03A"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Ampliación del periodo de reserva</w:t>
            </w:r>
          </w:p>
        </w:tc>
        <w:tc>
          <w:tcPr>
            <w:tcW w:w="2326" w:type="dxa"/>
            <w:tcBorders>
              <w:top w:val="single" w:sz="4" w:space="0" w:color="auto"/>
              <w:left w:val="single" w:sz="4" w:space="0" w:color="auto"/>
              <w:bottom w:val="single" w:sz="4" w:space="0" w:color="auto"/>
              <w:right w:val="single" w:sz="4" w:space="0" w:color="auto"/>
            </w:tcBorders>
          </w:tcPr>
          <w:p w14:paraId="5F729DD6"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4B1E007F"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En caso de haber solicitado la ampliación del periodo de reserva originalmente establecido, se deberá anotar el número de años o meses por los que se amplía la reserva.</w:t>
            </w:r>
          </w:p>
        </w:tc>
      </w:tr>
      <w:tr w:rsidR="00F94DE9" w:rsidRPr="00CE74EA" w14:paraId="17C5536F"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25B7A"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540C3AC0" w14:textId="77777777" w:rsidR="00F94DE9" w:rsidRPr="00CE74EA" w:rsidRDefault="00F94DE9" w:rsidP="00F94DE9">
            <w:pPr>
              <w:suppressAutoHyphens/>
              <w:jc w:val="center"/>
              <w:rPr>
                <w:rFonts w:ascii="Palatino Linotype" w:hAnsi="Palatino Linotype" w:cs="Arial"/>
                <w:b/>
                <w:i/>
                <w:u w:val="single"/>
                <w:lang w:val="es-ES_tradnl" w:eastAsia="es-MX"/>
              </w:rPr>
            </w:pPr>
            <w:r w:rsidRPr="00CE74EA">
              <w:rPr>
                <w:rFonts w:ascii="Palatino Linotype" w:eastAsiaTheme="minorHAnsi" w:hAnsi="Palatino Linotype" w:cs="Arial"/>
                <w:b/>
                <w:i/>
                <w:sz w:val="22"/>
                <w:szCs w:val="22"/>
                <w:u w:val="single"/>
                <w:lang w:val="es-ES_tradnl" w:eastAsia="es-MX"/>
              </w:rPr>
              <w:t>Confidencial</w:t>
            </w:r>
          </w:p>
        </w:tc>
        <w:tc>
          <w:tcPr>
            <w:tcW w:w="2326" w:type="dxa"/>
            <w:tcBorders>
              <w:top w:val="single" w:sz="4" w:space="0" w:color="auto"/>
              <w:left w:val="single" w:sz="4" w:space="0" w:color="auto"/>
              <w:bottom w:val="single" w:sz="4" w:space="0" w:color="auto"/>
              <w:right w:val="single" w:sz="4" w:space="0" w:color="auto"/>
            </w:tcBorders>
          </w:tcPr>
          <w:p w14:paraId="7436B303"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717E5D11"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 xml:space="preserve">Se indicarán, en su caso, </w:t>
            </w:r>
            <w:r w:rsidRPr="00CE74EA">
              <w:rPr>
                <w:rFonts w:ascii="Palatino Linotype" w:eastAsiaTheme="minorHAnsi" w:hAnsi="Palatino Linotype" w:cs="Arial"/>
                <w:b/>
                <w:i/>
                <w:sz w:val="22"/>
                <w:szCs w:val="22"/>
                <w:u w:val="single"/>
                <w:lang w:val="es-ES_tradnl" w:eastAsia="es-MX"/>
              </w:rPr>
              <w:t>las partes o páginas del documento que se clasifica como confidencial</w:t>
            </w:r>
            <w:r w:rsidRPr="00CE74EA">
              <w:rPr>
                <w:rFonts w:ascii="Palatino Linotype" w:eastAsiaTheme="minorHAnsi" w:hAnsi="Palatino Linotype" w:cs="Arial"/>
                <w:i/>
                <w:sz w:val="22"/>
                <w:szCs w:val="22"/>
                <w:lang w:val="es-ES_tradnl" w:eastAsia="es-MX"/>
              </w:rPr>
              <w:t xml:space="preserve">. </w:t>
            </w:r>
            <w:r w:rsidRPr="00CE74EA">
              <w:rPr>
                <w:rFonts w:ascii="Palatino Linotype" w:eastAsiaTheme="minorHAnsi" w:hAnsi="Palatino Linotype" w:cs="Arial"/>
                <w:b/>
                <w:i/>
                <w:sz w:val="22"/>
                <w:szCs w:val="22"/>
                <w:u w:val="single"/>
                <w:lang w:val="es-ES_tradnl" w:eastAsia="es-MX"/>
              </w:rPr>
              <w:t>Si el documento fuera confidencial en su totalidad, se anotarán todas las páginas que lo conforman</w:t>
            </w:r>
            <w:r w:rsidRPr="00CE74EA">
              <w:rPr>
                <w:rFonts w:ascii="Palatino Linotype" w:eastAsiaTheme="minorHAnsi" w:hAnsi="Palatino Linotype" w:cs="Arial"/>
                <w:i/>
                <w:sz w:val="22"/>
                <w:szCs w:val="22"/>
                <w:lang w:val="es-ES_tradnl" w:eastAsia="es-MX"/>
              </w:rPr>
              <w:t>. Si el documento no contiene información confidencial, se tachará este apartado.</w:t>
            </w:r>
          </w:p>
        </w:tc>
      </w:tr>
      <w:tr w:rsidR="00F94DE9" w:rsidRPr="00CE74EA" w14:paraId="1EEB47C2"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E7F5A"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150851C0"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Fundamento legal</w:t>
            </w:r>
          </w:p>
        </w:tc>
        <w:tc>
          <w:tcPr>
            <w:tcW w:w="2326" w:type="dxa"/>
            <w:tcBorders>
              <w:top w:val="single" w:sz="4" w:space="0" w:color="auto"/>
              <w:left w:val="single" w:sz="4" w:space="0" w:color="auto"/>
              <w:bottom w:val="single" w:sz="4" w:space="0" w:color="auto"/>
              <w:right w:val="single" w:sz="4" w:space="0" w:color="auto"/>
            </w:tcBorders>
          </w:tcPr>
          <w:p w14:paraId="7B34F31C"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395F7A80"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 xml:space="preserve">Se señalará el nombre del ordenamiento, el o los artículos, fracción(es), </w:t>
            </w:r>
            <w:r w:rsidRPr="00CE74EA">
              <w:rPr>
                <w:rFonts w:ascii="Palatino Linotype" w:eastAsiaTheme="minorHAnsi" w:hAnsi="Palatino Linotype" w:cs="Arial"/>
                <w:i/>
                <w:sz w:val="22"/>
                <w:szCs w:val="22"/>
                <w:lang w:val="es-ES_tradnl" w:eastAsia="es-MX"/>
              </w:rPr>
              <w:lastRenderedPageBreak/>
              <w:t>párrafo(s) con base en los cuales se sustente la confidencialidad.</w:t>
            </w:r>
          </w:p>
        </w:tc>
      </w:tr>
      <w:tr w:rsidR="00F94DE9" w:rsidRPr="00CE74EA" w14:paraId="2EA7AAC0"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CAD5A"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2403214D"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Rúbrica del titular del área</w:t>
            </w:r>
          </w:p>
        </w:tc>
        <w:tc>
          <w:tcPr>
            <w:tcW w:w="2326" w:type="dxa"/>
            <w:tcBorders>
              <w:top w:val="single" w:sz="4" w:space="0" w:color="auto"/>
              <w:left w:val="single" w:sz="4" w:space="0" w:color="auto"/>
              <w:bottom w:val="single" w:sz="4" w:space="0" w:color="auto"/>
              <w:right w:val="single" w:sz="4" w:space="0" w:color="auto"/>
            </w:tcBorders>
          </w:tcPr>
          <w:p w14:paraId="27214504"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42616D37"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Rúbrica autógrafa de quien clasifica.</w:t>
            </w:r>
          </w:p>
        </w:tc>
      </w:tr>
      <w:tr w:rsidR="00F94DE9" w:rsidRPr="00CE74EA" w14:paraId="4CD5B3FF"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E646F"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676FEA9C"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Fecha de desclasificación</w:t>
            </w:r>
          </w:p>
        </w:tc>
        <w:tc>
          <w:tcPr>
            <w:tcW w:w="2326" w:type="dxa"/>
            <w:tcBorders>
              <w:top w:val="single" w:sz="4" w:space="0" w:color="auto"/>
              <w:left w:val="single" w:sz="4" w:space="0" w:color="auto"/>
              <w:bottom w:val="single" w:sz="4" w:space="0" w:color="auto"/>
              <w:right w:val="single" w:sz="4" w:space="0" w:color="auto"/>
            </w:tcBorders>
          </w:tcPr>
          <w:p w14:paraId="4B885F47" w14:textId="77777777" w:rsidR="00F94DE9" w:rsidRPr="00CE74EA" w:rsidRDefault="00F94DE9" w:rsidP="00F94DE9">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49BC0341" w14:textId="77777777" w:rsidR="00F94DE9" w:rsidRPr="00CE74EA" w:rsidRDefault="00F94DE9" w:rsidP="00F94DE9">
            <w:pPr>
              <w:suppressAutoHyphens/>
              <w:jc w:val="both"/>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Se anotará la fecha en que se desclasifica el documento.</w:t>
            </w:r>
          </w:p>
        </w:tc>
      </w:tr>
      <w:tr w:rsidR="00F94DE9" w:rsidRPr="00CE74EA" w14:paraId="5FB2FD8C" w14:textId="77777777" w:rsidTr="00F94D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7203E" w14:textId="77777777" w:rsidR="00F94DE9" w:rsidRPr="00CE74EA" w:rsidRDefault="00F94DE9" w:rsidP="00F94DE9">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384CC5DD" w14:textId="77777777" w:rsidR="00F94DE9" w:rsidRPr="00CE74EA" w:rsidRDefault="00F94DE9" w:rsidP="00F94DE9">
            <w:pPr>
              <w:suppressAutoHyphens/>
              <w:jc w:val="center"/>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Rúbrica y cargo del servidor público</w:t>
            </w:r>
          </w:p>
        </w:tc>
        <w:tc>
          <w:tcPr>
            <w:tcW w:w="2326" w:type="dxa"/>
            <w:tcBorders>
              <w:top w:val="single" w:sz="4" w:space="0" w:color="auto"/>
              <w:left w:val="single" w:sz="4" w:space="0" w:color="auto"/>
              <w:bottom w:val="single" w:sz="4" w:space="0" w:color="auto"/>
              <w:right w:val="single" w:sz="4" w:space="0" w:color="auto"/>
            </w:tcBorders>
          </w:tcPr>
          <w:p w14:paraId="744F72DE" w14:textId="77777777" w:rsidR="00F94DE9" w:rsidRPr="00CE74EA" w:rsidRDefault="00F94DE9" w:rsidP="00F94DE9">
            <w:pPr>
              <w:suppressAutoHyphens/>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vAlign w:val="center"/>
            <w:hideMark/>
          </w:tcPr>
          <w:p w14:paraId="26F6A8B5" w14:textId="77777777" w:rsidR="00F94DE9" w:rsidRPr="00CE74EA" w:rsidRDefault="00F94DE9" w:rsidP="00F94DE9">
            <w:pPr>
              <w:suppressAutoHyphens/>
              <w:rPr>
                <w:rFonts w:ascii="Palatino Linotype" w:hAnsi="Palatino Linotype" w:cs="Arial"/>
                <w:i/>
                <w:lang w:val="es-ES_tradnl" w:eastAsia="es-MX"/>
              </w:rPr>
            </w:pPr>
            <w:r w:rsidRPr="00CE74EA">
              <w:rPr>
                <w:rFonts w:ascii="Palatino Linotype" w:eastAsiaTheme="minorHAnsi" w:hAnsi="Palatino Linotype" w:cs="Arial"/>
                <w:i/>
                <w:sz w:val="22"/>
                <w:szCs w:val="22"/>
                <w:lang w:val="es-ES_tradnl" w:eastAsia="es-MX"/>
              </w:rPr>
              <w:t>Rúbrica autógrafa de quien desclasifica.</w:t>
            </w:r>
          </w:p>
        </w:tc>
      </w:tr>
    </w:tbl>
    <w:p w14:paraId="70B5BCDF" w14:textId="77777777" w:rsidR="00F94DE9" w:rsidRPr="00CE74EA" w:rsidRDefault="00F94DE9" w:rsidP="00F94DE9">
      <w:pPr>
        <w:suppressAutoHyphens/>
        <w:ind w:left="709" w:right="709"/>
        <w:jc w:val="both"/>
        <w:rPr>
          <w:rFonts w:ascii="Palatino Linotype" w:hAnsi="Palatino Linotype" w:cs="Arial"/>
          <w:sz w:val="22"/>
          <w:szCs w:val="22"/>
          <w:lang w:eastAsia="es-MX"/>
        </w:rPr>
      </w:pPr>
      <w:r w:rsidRPr="00CE74EA">
        <w:rPr>
          <w:rFonts w:ascii="Palatino Linotype" w:hAnsi="Palatino Linotype" w:cs="Arial"/>
          <w:sz w:val="22"/>
          <w:szCs w:val="22"/>
          <w:lang w:eastAsia="es-MX"/>
        </w:rPr>
        <w:t>(Énfasis Añadido)</w:t>
      </w:r>
    </w:p>
    <w:p w14:paraId="071BAF20" w14:textId="77777777" w:rsidR="00F94DE9" w:rsidRPr="00CE74EA" w:rsidRDefault="00F94DE9" w:rsidP="00F94DE9">
      <w:pPr>
        <w:suppressAutoHyphens/>
        <w:spacing w:line="360" w:lineRule="auto"/>
        <w:jc w:val="both"/>
        <w:rPr>
          <w:rFonts w:ascii="Palatino Linotype" w:hAnsi="Palatino Linotype" w:cs="Arial"/>
        </w:rPr>
      </w:pPr>
    </w:p>
    <w:p w14:paraId="4C1A18B2" w14:textId="77777777" w:rsidR="00F94DE9" w:rsidRPr="00CE74EA" w:rsidRDefault="00F94DE9" w:rsidP="00F94DE9">
      <w:pPr>
        <w:suppressAutoHyphens/>
        <w:spacing w:line="360" w:lineRule="auto"/>
        <w:jc w:val="both"/>
        <w:rPr>
          <w:rFonts w:ascii="Palatino Linotype" w:hAnsi="Palatino Linotype" w:cs="Arial"/>
        </w:rPr>
      </w:pPr>
      <w:r w:rsidRPr="00CE74EA">
        <w:rPr>
          <w:rFonts w:ascii="Palatino Linotype" w:hAnsi="Palatino Linotype" w:cs="Arial"/>
        </w:rPr>
        <w:t xml:space="preserve">Así, este Órgano Garante de la Protección de Datos Personales no omite mencionar que, si dentro de la información que se ordena su entrega, </w:t>
      </w:r>
      <w:r w:rsidRPr="00CE74EA">
        <w:rPr>
          <w:rFonts w:ascii="Palatino Linotype" w:hAnsi="Palatino Linotype" w:cs="Arial"/>
          <w:b/>
        </w:rPr>
        <w:t xml:space="preserve">EL SUJETO OBLIGADO </w:t>
      </w:r>
      <w:r w:rsidRPr="00CE74EA">
        <w:rPr>
          <w:rFonts w:ascii="Palatino Linotype" w:hAnsi="Palatino Linotype" w:cs="Arial"/>
        </w:rPr>
        <w:t>advierte documentos que por su propia y especial naturaleza son privados, deberá efectuar el Acuerdo de Clasificación como confidencial, en términos de la legislación aplicable.</w:t>
      </w:r>
    </w:p>
    <w:p w14:paraId="203235BD" w14:textId="77777777" w:rsidR="00F94DE9" w:rsidRPr="00CE74EA" w:rsidRDefault="00F94DE9" w:rsidP="00F94DE9">
      <w:pPr>
        <w:suppressAutoHyphens/>
        <w:spacing w:line="360" w:lineRule="auto"/>
        <w:jc w:val="both"/>
        <w:rPr>
          <w:rFonts w:ascii="Palatino Linotype" w:hAnsi="Palatino Linotype" w:cs="Arial"/>
        </w:rPr>
      </w:pPr>
    </w:p>
    <w:p w14:paraId="767D77F3" w14:textId="12709B85" w:rsidR="00F94DE9" w:rsidRPr="00CE74EA" w:rsidRDefault="00F94DE9" w:rsidP="00F94DE9">
      <w:pPr>
        <w:suppressAutoHyphens/>
        <w:spacing w:line="360" w:lineRule="auto"/>
        <w:jc w:val="both"/>
        <w:rPr>
          <w:rFonts w:ascii="Palatino Linotype" w:hAnsi="Palatino Linotype" w:cs="Arial"/>
        </w:rPr>
      </w:pPr>
      <w:r w:rsidRPr="00CE74EA">
        <w:rPr>
          <w:rFonts w:ascii="Palatino Linotype" w:hAnsi="Palatino Linotype" w:cs="Arial"/>
        </w:rPr>
        <w:t>Por lo tanto,</w:t>
      </w:r>
      <w:r w:rsidRPr="00CE74EA">
        <w:rPr>
          <w:rFonts w:ascii="Palatino Linotype" w:hAnsi="Palatino Linotype"/>
        </w:rPr>
        <w:t xml:space="preserve"> es importante referir que </w:t>
      </w:r>
      <w:r w:rsidRPr="00CE74EA">
        <w:rPr>
          <w:rFonts w:ascii="Palatino Linotype" w:hAnsi="Palatino Linotype"/>
          <w:b/>
        </w:rPr>
        <w:t>EL SUJETO OBLIGADO</w:t>
      </w:r>
      <w:r w:rsidRPr="00CE74EA">
        <w:rPr>
          <w:rFonts w:ascii="Palatino Linotype" w:hAnsi="Palatino Linotype"/>
        </w:rPr>
        <w:t xml:space="preserve"> deberá seguir el procedimiento legal establecido para su </w:t>
      </w:r>
      <w:r w:rsidRPr="00CE74EA">
        <w:rPr>
          <w:rFonts w:ascii="Palatino Linotype" w:hAnsi="Palatino Linotype"/>
          <w:lang w:eastAsia="es-MX"/>
        </w:rPr>
        <w:t>clasificación</w:t>
      </w:r>
      <w:r w:rsidRPr="00CE74EA">
        <w:rPr>
          <w:rFonts w:ascii="Palatino Linotype" w:hAnsi="Palatino Linotype"/>
        </w:rPr>
        <w:t>, esto es, que su Comité de</w:t>
      </w:r>
      <w:r w:rsidRPr="00CE74EA">
        <w:rPr>
          <w:rFonts w:ascii="Palatino Linotype" w:hAnsi="Palatino Linotype" w:cs="Arial"/>
        </w:rPr>
        <w:t xml:space="preserve"> Transparencia emita un Acuerdo de Clasificación que cumpla con las formalidades antes citadas</w:t>
      </w:r>
      <w:r w:rsidRPr="00CE74EA">
        <w:rPr>
          <w:rFonts w:ascii="Palatino Linotype" w:hAnsi="Palatino Linotype" w:cs="Arial"/>
          <w:b/>
        </w:rPr>
        <w:t xml:space="preserve"> </w:t>
      </w:r>
      <w:r w:rsidRPr="00CE74EA">
        <w:rPr>
          <w:rFonts w:ascii="Palatino Linotype" w:hAnsi="Palatino Linotype" w:cs="Arial"/>
        </w:rPr>
        <w:t xml:space="preserve">que la sustente, en el </w:t>
      </w:r>
      <w:r w:rsidRPr="00CE74EA">
        <w:rPr>
          <w:rFonts w:ascii="Palatino Linotype" w:hAnsi="Palatino Linotype" w:cs="Arial"/>
          <w:lang w:eastAsia="es-MX"/>
        </w:rPr>
        <w:t>que</w:t>
      </w:r>
      <w:r w:rsidRPr="00CE74E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14:paraId="466F9465" w14:textId="7B3891B0" w:rsidR="00F94DE9" w:rsidRPr="00CE74EA" w:rsidRDefault="00F94DE9" w:rsidP="00F94DE9">
      <w:pPr>
        <w:spacing w:line="360" w:lineRule="auto"/>
        <w:contextualSpacing/>
        <w:jc w:val="both"/>
        <w:rPr>
          <w:rFonts w:ascii="Palatino Linotype" w:hAnsi="Palatino Linotype" w:cs="Tahoma"/>
          <w:b/>
          <w:color w:val="0D0D0D"/>
        </w:rPr>
      </w:pPr>
      <w:r w:rsidRPr="00CE74EA">
        <w:rPr>
          <w:rFonts w:ascii="Palatino Linotype" w:hAnsi="Palatino Linotype" w:cs="Tahoma"/>
          <w:lang w:eastAsia="es-MX"/>
        </w:rPr>
        <w:lastRenderedPageBreak/>
        <w:t xml:space="preserve">Es necesario precisar que existe dentro de la administración del ayuntamiento la figura denominada Dirección de Seguridad Pública, por lo que la información respecto del personal de seguridad corresponde a información reservada; esto es, ya que los elementos operativos se dedican a combatir de manera directa a los delincuentes en el municipio, así como a prevenir la actividad delictiva. Entonces, </w:t>
      </w:r>
      <w:r w:rsidRPr="00CE74EA">
        <w:rPr>
          <w:rFonts w:ascii="Palatino Linotype" w:hAnsi="Palatino Linotype" w:cs="Tahoma"/>
          <w:color w:val="0D0D0D"/>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CE74EA">
        <w:rPr>
          <w:rFonts w:ascii="Palatino Linotype" w:hAnsi="Palatino Linotype" w:cs="Tahoma"/>
          <w:b/>
          <w:color w:val="0D0D0D"/>
        </w:rPr>
        <w:t>análisis caso por caso.</w:t>
      </w:r>
    </w:p>
    <w:p w14:paraId="419CCEEB" w14:textId="77777777" w:rsidR="00F94DE9" w:rsidRPr="00CE74EA" w:rsidRDefault="00F94DE9" w:rsidP="00F94DE9">
      <w:pPr>
        <w:spacing w:line="360" w:lineRule="auto"/>
        <w:contextualSpacing/>
        <w:jc w:val="both"/>
        <w:rPr>
          <w:rFonts w:ascii="Palatino Linotype" w:hAnsi="Palatino Linotype" w:cs="Tahoma"/>
          <w:b/>
          <w:color w:val="0D0D0D"/>
        </w:rPr>
      </w:pPr>
    </w:p>
    <w:p w14:paraId="37BADA40" w14:textId="77777777" w:rsidR="00F94DE9" w:rsidRPr="00CE74EA" w:rsidRDefault="00F94DE9" w:rsidP="00F94DE9">
      <w:pPr>
        <w:spacing w:line="360" w:lineRule="auto"/>
        <w:contextualSpacing/>
        <w:jc w:val="both"/>
        <w:rPr>
          <w:rFonts w:ascii="Palatino Linotype" w:hAnsi="Palatino Linotype" w:cs="Tahoma"/>
          <w:color w:val="0D0D0D"/>
        </w:rPr>
      </w:pPr>
      <w:r w:rsidRPr="00CE74EA">
        <w:rPr>
          <w:rFonts w:ascii="Palatino Linotype" w:hAnsi="Palatino Linotype" w:cs="Tahoma"/>
          <w:color w:val="0D0D0D"/>
        </w:rPr>
        <w:t xml:space="preserve">Además, el artículo 131 de la Ley referida, así como el Quinto de los Lineamientos Generales, establecen que los sujetos obligados </w:t>
      </w:r>
      <w:r w:rsidRPr="00CE74EA">
        <w:rPr>
          <w:rFonts w:ascii="Palatino Linotype" w:hAnsi="Palatino Linotype" w:cs="Tahoma"/>
          <w:b/>
          <w:color w:val="0D0D0D"/>
        </w:rPr>
        <w:t>deberán fundar y motivar</w:t>
      </w:r>
      <w:r w:rsidRPr="00CE74EA">
        <w:rPr>
          <w:rFonts w:ascii="Palatino Linotype" w:hAnsi="Palatino Linotype" w:cs="Tahoma"/>
          <w:color w:val="0D0D0D"/>
        </w:rPr>
        <w:t xml:space="preserve"> debidamente la clasificación de la información.</w:t>
      </w:r>
    </w:p>
    <w:p w14:paraId="16538AAA" w14:textId="77777777" w:rsidR="00F94DE9" w:rsidRPr="00CE74EA" w:rsidRDefault="00F94DE9" w:rsidP="00F94DE9">
      <w:pPr>
        <w:spacing w:line="360" w:lineRule="auto"/>
        <w:contextualSpacing/>
        <w:jc w:val="both"/>
        <w:rPr>
          <w:rFonts w:ascii="Palatino Linotype" w:hAnsi="Palatino Linotype" w:cs="Tahoma"/>
          <w:b/>
          <w:color w:val="0D0D0D"/>
        </w:rPr>
      </w:pPr>
    </w:p>
    <w:p w14:paraId="1DFB6531" w14:textId="77777777" w:rsidR="00F94DE9" w:rsidRPr="00CE74EA" w:rsidRDefault="00F94DE9" w:rsidP="00F94DE9">
      <w:pPr>
        <w:spacing w:line="360" w:lineRule="auto"/>
        <w:contextualSpacing/>
        <w:jc w:val="both"/>
        <w:rPr>
          <w:rFonts w:ascii="Palatino Linotype" w:hAnsi="Palatino Linotype" w:cs="Tahoma"/>
          <w:bCs/>
          <w:iCs/>
          <w:color w:val="0D0D0D"/>
        </w:rPr>
      </w:pPr>
      <w:r w:rsidRPr="00CE74EA">
        <w:rPr>
          <w:rFonts w:ascii="Palatino Linotype" w:hAnsi="Palatino Linotype" w:cs="Tahoma"/>
          <w:color w:val="0D0D0D"/>
        </w:rPr>
        <w:t>Al respecto, e</w:t>
      </w:r>
      <w:r w:rsidRPr="00CE74EA">
        <w:rPr>
          <w:rFonts w:ascii="Palatino Linotype" w:hAnsi="Palatino Linotype" w:cs="Tahoma"/>
          <w:bCs/>
          <w:iCs/>
          <w:color w:val="0D0D0D"/>
        </w:rPr>
        <w:t>l Octavo de los Lineamientos Generales, precisa lo siguiente:</w:t>
      </w:r>
    </w:p>
    <w:p w14:paraId="5065BC93" w14:textId="77777777" w:rsidR="00F94DE9" w:rsidRPr="00CE74EA" w:rsidRDefault="00F94DE9" w:rsidP="00F94DE9">
      <w:pPr>
        <w:spacing w:line="360" w:lineRule="auto"/>
        <w:contextualSpacing/>
        <w:jc w:val="both"/>
        <w:rPr>
          <w:rFonts w:ascii="Palatino Linotype" w:hAnsi="Palatino Linotype" w:cs="Tahoma"/>
          <w:bCs/>
          <w:iCs/>
          <w:color w:val="0D0D0D"/>
        </w:rPr>
      </w:pPr>
    </w:p>
    <w:p w14:paraId="6A0040F2" w14:textId="77777777" w:rsidR="00F94DE9" w:rsidRPr="00CE74EA" w:rsidRDefault="00F94DE9" w:rsidP="00F94DE9">
      <w:pPr>
        <w:numPr>
          <w:ilvl w:val="0"/>
          <w:numId w:val="16"/>
        </w:numPr>
        <w:spacing w:line="360" w:lineRule="auto"/>
        <w:contextualSpacing/>
        <w:jc w:val="both"/>
        <w:rPr>
          <w:rFonts w:ascii="Palatino Linotype" w:hAnsi="Palatino Linotype" w:cs="Tahoma"/>
          <w:bCs/>
          <w:color w:val="0D0D0D"/>
        </w:rPr>
      </w:pPr>
      <w:r w:rsidRPr="00CE74EA">
        <w:rPr>
          <w:rFonts w:ascii="Palatino Linotype" w:hAnsi="Palatino Linotype" w:cs="Tahoma"/>
          <w:b/>
          <w:bCs/>
          <w:color w:val="0D0D0D"/>
        </w:rPr>
        <w:t>Para fundar la clasificación</w:t>
      </w:r>
      <w:r w:rsidRPr="00CE74EA">
        <w:rPr>
          <w:rFonts w:ascii="Palatino Linotype" w:hAnsi="Palatino Linotype" w:cs="Tahoma"/>
          <w:bCs/>
          <w:color w:val="0D0D0D"/>
        </w:rPr>
        <w:t xml:space="preserve"> de la información se deberán señalar el artículo, fracción, inciso, párrafo o numeral de la Ley aplicable;</w:t>
      </w:r>
    </w:p>
    <w:p w14:paraId="26C8732F" w14:textId="77777777" w:rsidR="00F94DE9" w:rsidRPr="00CE74EA" w:rsidRDefault="00F94DE9" w:rsidP="00F94DE9">
      <w:pPr>
        <w:spacing w:line="360" w:lineRule="auto"/>
        <w:contextualSpacing/>
        <w:jc w:val="both"/>
        <w:rPr>
          <w:rFonts w:ascii="Palatino Linotype" w:hAnsi="Palatino Linotype" w:cs="Tahoma"/>
          <w:bCs/>
          <w:color w:val="0D0D0D"/>
        </w:rPr>
      </w:pPr>
    </w:p>
    <w:p w14:paraId="72F7A1CC" w14:textId="77777777" w:rsidR="00F94DE9" w:rsidRPr="00CE74EA" w:rsidRDefault="00F94DE9" w:rsidP="00F94DE9">
      <w:pPr>
        <w:numPr>
          <w:ilvl w:val="0"/>
          <w:numId w:val="16"/>
        </w:numPr>
        <w:spacing w:line="360" w:lineRule="auto"/>
        <w:contextualSpacing/>
        <w:jc w:val="both"/>
        <w:rPr>
          <w:rFonts w:ascii="Palatino Linotype" w:hAnsi="Palatino Linotype" w:cs="Tahoma"/>
          <w:bCs/>
          <w:color w:val="0D0D0D"/>
        </w:rPr>
      </w:pPr>
      <w:r w:rsidRPr="00CE74EA">
        <w:rPr>
          <w:rFonts w:ascii="Palatino Linotype" w:hAnsi="Palatino Linotype" w:cs="Tahoma"/>
          <w:b/>
          <w:bCs/>
          <w:color w:val="0D0D0D"/>
        </w:rPr>
        <w:t>Para motivar la clasificación</w:t>
      </w:r>
      <w:r w:rsidRPr="00CE74EA">
        <w:rPr>
          <w:rFonts w:ascii="Palatino Linotype" w:hAnsi="Palatino Linotype" w:cs="Tahoma"/>
          <w:bCs/>
          <w:color w:val="0D0D0D"/>
        </w:rPr>
        <w:t xml:space="preserve"> se deberán indicar las razones y circunstancias especiales que lo llevaron a concluir que el caso particular se ajusta al supuesto previsto por la norma legal invocada; la cual, en el caso de que se trate de </w:t>
      </w:r>
      <w:r w:rsidRPr="00CE74EA">
        <w:rPr>
          <w:rFonts w:ascii="Palatino Linotype" w:hAnsi="Palatino Linotype" w:cs="Tahoma"/>
          <w:bCs/>
          <w:color w:val="0D0D0D"/>
        </w:rPr>
        <w:lastRenderedPageBreak/>
        <w:t>información reservada, la motivación, deberá comprender las circunstancias que justifican el establecimiento de un determinado plazo de reserva.</w:t>
      </w:r>
    </w:p>
    <w:p w14:paraId="2106F324" w14:textId="77777777" w:rsidR="00F94DE9" w:rsidRPr="00CE74EA" w:rsidRDefault="00F94DE9" w:rsidP="00F94DE9">
      <w:pPr>
        <w:pStyle w:val="Prrafodelista"/>
        <w:spacing w:line="360" w:lineRule="auto"/>
        <w:rPr>
          <w:rFonts w:ascii="Palatino Linotype" w:hAnsi="Palatino Linotype" w:cs="Tahoma"/>
          <w:bCs/>
          <w:color w:val="0D0D0D"/>
        </w:rPr>
      </w:pPr>
    </w:p>
    <w:p w14:paraId="22AA7270" w14:textId="77777777" w:rsidR="00F94DE9" w:rsidRPr="00CE74EA" w:rsidRDefault="00F94DE9" w:rsidP="00F94DE9">
      <w:pPr>
        <w:spacing w:line="360" w:lineRule="auto"/>
        <w:contextualSpacing/>
        <w:jc w:val="both"/>
        <w:rPr>
          <w:rFonts w:ascii="Palatino Linotype" w:hAnsi="Palatino Linotype" w:cs="Tahoma"/>
          <w:b/>
          <w:color w:val="0D0D0D"/>
        </w:rPr>
      </w:pPr>
      <w:r w:rsidRPr="00CE74EA">
        <w:rPr>
          <w:rFonts w:ascii="Palatino Linotype" w:hAnsi="Palatino Linotype" w:cs="Tahoma"/>
          <w:color w:val="0D0D0D"/>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7FF4FBAA" w14:textId="77777777" w:rsidR="00F94DE9" w:rsidRPr="00CE74EA" w:rsidRDefault="00F94DE9" w:rsidP="00F94DE9">
      <w:pPr>
        <w:spacing w:line="360" w:lineRule="auto"/>
        <w:contextualSpacing/>
        <w:jc w:val="both"/>
        <w:rPr>
          <w:rFonts w:ascii="Palatino Linotype" w:hAnsi="Palatino Linotype" w:cs="Tahoma"/>
          <w:color w:val="0D0D0D"/>
        </w:rPr>
      </w:pPr>
    </w:p>
    <w:p w14:paraId="7467A5CF" w14:textId="77777777" w:rsidR="00F94DE9" w:rsidRPr="00CE74EA" w:rsidRDefault="00F94DE9" w:rsidP="00F94DE9">
      <w:pPr>
        <w:spacing w:line="360" w:lineRule="auto"/>
        <w:contextualSpacing/>
        <w:jc w:val="both"/>
        <w:rPr>
          <w:rFonts w:ascii="Palatino Linotype" w:hAnsi="Palatino Linotype" w:cs="Tahoma"/>
          <w:color w:val="0D0D0D"/>
          <w:lang w:val="es-ES"/>
        </w:rPr>
      </w:pPr>
      <w:r w:rsidRPr="00CE74EA">
        <w:rPr>
          <w:rFonts w:ascii="Palatino Linotype" w:hAnsi="Palatino Linotype" w:cs="Tahoma"/>
          <w:color w:val="0D0D0D"/>
          <w:lang w:val="es-ES"/>
        </w:rPr>
        <w:t>En ese orden de ideas, el Trigésimo tercero de los Lineamientos Generales establece la forma en que se debe fundamentar y motivar la reserva de la información, es decir, a través de los siguientes pasos:</w:t>
      </w:r>
    </w:p>
    <w:p w14:paraId="4750FC8C" w14:textId="77777777" w:rsidR="00F94DE9" w:rsidRPr="00CE74EA" w:rsidRDefault="00F94DE9" w:rsidP="00F94DE9">
      <w:pPr>
        <w:spacing w:line="360" w:lineRule="auto"/>
        <w:contextualSpacing/>
        <w:jc w:val="both"/>
        <w:rPr>
          <w:rFonts w:ascii="Palatino Linotype" w:hAnsi="Palatino Linotype" w:cs="Tahoma"/>
          <w:color w:val="0D0D0D"/>
        </w:rPr>
      </w:pPr>
    </w:p>
    <w:p w14:paraId="08F55490" w14:textId="77777777" w:rsidR="00F94DE9" w:rsidRPr="00CE74EA" w:rsidRDefault="00F94DE9" w:rsidP="00F94DE9">
      <w:pPr>
        <w:numPr>
          <w:ilvl w:val="0"/>
          <w:numId w:val="15"/>
        </w:numPr>
        <w:spacing w:line="360" w:lineRule="auto"/>
        <w:contextualSpacing/>
        <w:jc w:val="both"/>
        <w:rPr>
          <w:rFonts w:ascii="Palatino Linotype" w:hAnsi="Palatino Linotype" w:cs="Tahoma"/>
          <w:color w:val="0D0D0D"/>
        </w:rPr>
      </w:pPr>
      <w:r w:rsidRPr="00CE74EA">
        <w:rPr>
          <w:rFonts w:ascii="Palatino Linotype" w:hAnsi="Palatino Linotype" w:cs="Tahoma"/>
          <w:color w:val="0D0D0D"/>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46B9D9A6" w14:textId="77777777" w:rsidR="00F94DE9" w:rsidRPr="00CE74EA" w:rsidRDefault="00F94DE9" w:rsidP="00F94DE9">
      <w:pPr>
        <w:spacing w:line="360" w:lineRule="auto"/>
        <w:ind w:left="720"/>
        <w:contextualSpacing/>
        <w:jc w:val="both"/>
        <w:rPr>
          <w:rFonts w:ascii="Palatino Linotype" w:hAnsi="Palatino Linotype" w:cs="Tahoma"/>
          <w:color w:val="0D0D0D"/>
        </w:rPr>
      </w:pPr>
    </w:p>
    <w:p w14:paraId="62DF9E21" w14:textId="77777777" w:rsidR="00F94DE9" w:rsidRPr="00CE74EA" w:rsidRDefault="00F94DE9" w:rsidP="00F94DE9">
      <w:pPr>
        <w:numPr>
          <w:ilvl w:val="0"/>
          <w:numId w:val="15"/>
        </w:numPr>
        <w:spacing w:line="360" w:lineRule="auto"/>
        <w:contextualSpacing/>
        <w:jc w:val="both"/>
        <w:rPr>
          <w:rFonts w:ascii="Palatino Linotype" w:hAnsi="Palatino Linotype" w:cs="Tahoma"/>
          <w:color w:val="0D0D0D"/>
          <w:lang w:val="es-ES"/>
        </w:rPr>
      </w:pPr>
      <w:r w:rsidRPr="00CE74EA">
        <w:rPr>
          <w:rFonts w:ascii="Palatino Linotype" w:hAnsi="Palatino Linotype" w:cs="Tahoma"/>
          <w:color w:val="0D0D0D"/>
          <w:lang w:val="es-ES"/>
        </w:rPr>
        <w:t>Se deberá demostrar que la publicidad de la información generaría un riesgo de perjuicio, que rebasa el interés público;</w:t>
      </w:r>
    </w:p>
    <w:p w14:paraId="37C23640" w14:textId="77777777" w:rsidR="00F94DE9" w:rsidRPr="00CE74EA" w:rsidRDefault="00F94DE9" w:rsidP="00F94DE9">
      <w:pPr>
        <w:pStyle w:val="Prrafodelista"/>
        <w:spacing w:line="360" w:lineRule="auto"/>
        <w:rPr>
          <w:rFonts w:ascii="Palatino Linotype" w:hAnsi="Palatino Linotype" w:cs="Tahoma"/>
          <w:color w:val="0D0D0D"/>
          <w:lang w:val="es-ES"/>
        </w:rPr>
      </w:pPr>
    </w:p>
    <w:p w14:paraId="30A7FC0F" w14:textId="77777777" w:rsidR="00F94DE9" w:rsidRPr="00CE74EA" w:rsidRDefault="00F94DE9" w:rsidP="00F94DE9">
      <w:pPr>
        <w:numPr>
          <w:ilvl w:val="0"/>
          <w:numId w:val="15"/>
        </w:numPr>
        <w:spacing w:line="360" w:lineRule="auto"/>
        <w:contextualSpacing/>
        <w:jc w:val="both"/>
        <w:rPr>
          <w:rFonts w:ascii="Palatino Linotype" w:hAnsi="Palatino Linotype" w:cs="Tahoma"/>
          <w:color w:val="0D0D0D"/>
          <w:lang w:val="es-ES"/>
        </w:rPr>
      </w:pPr>
      <w:r w:rsidRPr="00CE74EA">
        <w:rPr>
          <w:rFonts w:ascii="Palatino Linotype" w:hAnsi="Palatino Linotype" w:cs="Tahoma"/>
          <w:color w:val="0D0D0D"/>
          <w:lang w:val="es-ES"/>
        </w:rPr>
        <w:t>Se acreditará el vínculo entre la difusión de la información y la afectación del interés jurídico tutelado;</w:t>
      </w:r>
    </w:p>
    <w:p w14:paraId="377D97E0" w14:textId="77777777" w:rsidR="00F94DE9" w:rsidRPr="00CE74EA" w:rsidRDefault="00F94DE9" w:rsidP="00F94DE9">
      <w:pPr>
        <w:spacing w:line="360" w:lineRule="auto"/>
        <w:ind w:left="720"/>
        <w:contextualSpacing/>
        <w:rPr>
          <w:rFonts w:ascii="Palatino Linotype" w:hAnsi="Palatino Linotype" w:cs="Tahoma"/>
          <w:color w:val="0D0D0D"/>
          <w:lang w:val="es-ES"/>
        </w:rPr>
      </w:pPr>
    </w:p>
    <w:p w14:paraId="683850B4" w14:textId="77777777" w:rsidR="00F94DE9" w:rsidRPr="00CE74EA" w:rsidRDefault="00F94DE9" w:rsidP="00F94DE9">
      <w:pPr>
        <w:numPr>
          <w:ilvl w:val="0"/>
          <w:numId w:val="15"/>
        </w:numPr>
        <w:spacing w:line="360" w:lineRule="auto"/>
        <w:contextualSpacing/>
        <w:jc w:val="both"/>
        <w:rPr>
          <w:rFonts w:ascii="Palatino Linotype" w:hAnsi="Palatino Linotype" w:cs="Tahoma"/>
          <w:color w:val="0D0D0D"/>
          <w:lang w:val="es-ES"/>
        </w:rPr>
      </w:pPr>
      <w:r w:rsidRPr="00CE74EA">
        <w:rPr>
          <w:rFonts w:ascii="Palatino Linotype" w:hAnsi="Palatino Linotype" w:cs="Tahoma"/>
          <w:color w:val="0D0D0D"/>
          <w:lang w:val="es-ES"/>
        </w:rPr>
        <w:lastRenderedPageBreak/>
        <w:t>Se precisará las razones objetivas por las que la apertura de la información generaría una afectación, por medio del riesgo real, demostrable e identificable;</w:t>
      </w:r>
    </w:p>
    <w:p w14:paraId="537CEB8C" w14:textId="77777777" w:rsidR="00F94DE9" w:rsidRPr="00CE74EA" w:rsidRDefault="00F94DE9" w:rsidP="00F94DE9">
      <w:pPr>
        <w:spacing w:line="360" w:lineRule="auto"/>
        <w:ind w:left="720"/>
        <w:contextualSpacing/>
        <w:rPr>
          <w:rFonts w:ascii="Palatino Linotype" w:hAnsi="Palatino Linotype" w:cs="Tahoma"/>
          <w:color w:val="0D0D0D"/>
          <w:lang w:val="es-ES"/>
        </w:rPr>
      </w:pPr>
    </w:p>
    <w:p w14:paraId="7A6531BF" w14:textId="77777777" w:rsidR="00F94DE9" w:rsidRPr="00CE74EA" w:rsidRDefault="00F94DE9" w:rsidP="00F94DE9">
      <w:pPr>
        <w:numPr>
          <w:ilvl w:val="0"/>
          <w:numId w:val="15"/>
        </w:numPr>
        <w:spacing w:line="360" w:lineRule="auto"/>
        <w:contextualSpacing/>
        <w:jc w:val="both"/>
        <w:rPr>
          <w:rFonts w:ascii="Palatino Linotype" w:hAnsi="Palatino Linotype" w:cs="Tahoma"/>
          <w:color w:val="0D0D0D"/>
          <w:lang w:val="es-ES"/>
        </w:rPr>
      </w:pPr>
      <w:r w:rsidRPr="00CE74EA">
        <w:rPr>
          <w:rFonts w:ascii="Palatino Linotype" w:hAnsi="Palatino Linotype" w:cs="Tahoma"/>
          <w:color w:val="0D0D0D"/>
          <w:lang w:val="es-ES"/>
        </w:rPr>
        <w:t>Se deberán señalar las circunstancias de modo, tiempo y lugar del daño, y</w:t>
      </w:r>
    </w:p>
    <w:p w14:paraId="17326F11" w14:textId="77777777" w:rsidR="00F94DE9" w:rsidRPr="00CE74EA" w:rsidRDefault="00F94DE9" w:rsidP="00F94DE9">
      <w:pPr>
        <w:spacing w:line="360" w:lineRule="auto"/>
        <w:ind w:left="720"/>
        <w:contextualSpacing/>
        <w:rPr>
          <w:rFonts w:ascii="Palatino Linotype" w:hAnsi="Palatino Linotype" w:cs="Tahoma"/>
          <w:color w:val="0D0D0D"/>
          <w:lang w:val="es-ES"/>
        </w:rPr>
      </w:pPr>
    </w:p>
    <w:p w14:paraId="04DB8A43" w14:textId="77777777" w:rsidR="00F94DE9" w:rsidRPr="00CE74EA" w:rsidRDefault="00F94DE9" w:rsidP="00F94DE9">
      <w:pPr>
        <w:numPr>
          <w:ilvl w:val="0"/>
          <w:numId w:val="15"/>
        </w:numPr>
        <w:spacing w:line="360" w:lineRule="auto"/>
        <w:contextualSpacing/>
        <w:jc w:val="both"/>
        <w:rPr>
          <w:rFonts w:ascii="Palatino Linotype" w:hAnsi="Palatino Linotype" w:cs="Tahoma"/>
          <w:color w:val="0D0D0D"/>
          <w:lang w:val="es-ES"/>
        </w:rPr>
      </w:pPr>
      <w:r w:rsidRPr="00CE74EA">
        <w:rPr>
          <w:rFonts w:ascii="Palatino Linotype" w:hAnsi="Palatino Linotype" w:cs="Tahoma"/>
          <w:color w:val="0D0D0D"/>
          <w:lang w:val="es-ES"/>
        </w:rPr>
        <w:t>Se elegirá la opción de excepción al acceso a la información que menos restrinja, la cual será adecuada y proporcional para la protección del interés público.</w:t>
      </w:r>
    </w:p>
    <w:p w14:paraId="7553F0D2" w14:textId="77777777" w:rsidR="00F94DE9" w:rsidRPr="00CE74EA" w:rsidRDefault="00F94DE9" w:rsidP="00F94DE9">
      <w:pPr>
        <w:pStyle w:val="Prrafodelista"/>
        <w:spacing w:line="360" w:lineRule="auto"/>
        <w:rPr>
          <w:rFonts w:ascii="Palatino Linotype" w:hAnsi="Palatino Linotype" w:cs="Tahoma"/>
          <w:color w:val="0D0D0D"/>
          <w:lang w:val="es-ES"/>
        </w:rPr>
      </w:pPr>
    </w:p>
    <w:p w14:paraId="304AA93E"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hAnsi="Palatino Linotype" w:cs="Tahoma"/>
          <w:color w:val="0D0D0D"/>
          <w:lang w:val="es-ES"/>
        </w:rPr>
        <w:t xml:space="preserve">De acuerdo con lo expuesto, </w:t>
      </w:r>
      <w:r w:rsidRPr="00CE74EA">
        <w:rPr>
          <w:rFonts w:ascii="Palatino Linotype" w:eastAsia="Calibri" w:hAnsi="Palatino Linotype" w:cs="Tahoma"/>
          <w:bCs/>
          <w:lang w:eastAsia="en-US"/>
        </w:rPr>
        <w:t>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3B4B7A3A"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599CE094" w14:textId="77777777" w:rsidR="00F94DE9" w:rsidRPr="00CE74EA" w:rsidRDefault="00F94DE9" w:rsidP="00F94DE9">
      <w:pPr>
        <w:tabs>
          <w:tab w:val="left" w:pos="4962"/>
        </w:tabs>
        <w:spacing w:line="360" w:lineRule="auto"/>
        <w:contextualSpacing/>
        <w:jc w:val="both"/>
        <w:rPr>
          <w:rFonts w:ascii="Palatino Linotype" w:eastAsia="Calibri" w:hAnsi="Palatino Linotype" w:cs="Tahoma"/>
          <w:iCs/>
          <w:lang w:val="es-ES" w:eastAsia="es-ES_tradnl"/>
        </w:rPr>
      </w:pPr>
      <w:r w:rsidRPr="00CE74EA">
        <w:rPr>
          <w:rFonts w:ascii="Palatino Linotype" w:eastAsia="Calibri" w:hAnsi="Palatino Linotype" w:cs="Tahoma"/>
          <w:iCs/>
          <w:lang w:val="es-ES" w:eastAsia="es-ES_tradnl"/>
        </w:rPr>
        <w:t>El</w:t>
      </w:r>
      <w:r w:rsidRPr="00CE74EA">
        <w:rPr>
          <w:rFonts w:ascii="Palatino Linotype" w:eastAsia="Calibri" w:hAnsi="Palatino Linotype" w:cs="Tahoma"/>
          <w:b/>
          <w:iCs/>
          <w:lang w:val="es-ES" w:eastAsia="es-ES_tradnl"/>
        </w:rPr>
        <w:t xml:space="preserve"> </w:t>
      </w:r>
      <w:r w:rsidRPr="00CE74EA">
        <w:rPr>
          <w:rFonts w:ascii="Palatino Linotype" w:eastAsia="Calibri" w:hAnsi="Palatino Linotype" w:cs="Tahoma"/>
          <w:iCs/>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726081FA" w14:textId="77777777" w:rsidR="00F94DE9" w:rsidRPr="00CE74EA" w:rsidRDefault="00F94DE9" w:rsidP="00F94DE9">
      <w:pPr>
        <w:contextualSpacing/>
        <w:jc w:val="both"/>
        <w:rPr>
          <w:rFonts w:ascii="Palatino Linotype" w:eastAsia="Calibri" w:hAnsi="Palatino Linotype" w:cs="Tahoma"/>
          <w:bCs/>
          <w:sz w:val="22"/>
          <w:szCs w:val="22"/>
          <w:lang w:eastAsia="en-US"/>
        </w:rPr>
      </w:pPr>
    </w:p>
    <w:p w14:paraId="7B674974" w14:textId="77777777" w:rsidR="00F94DE9" w:rsidRPr="00CE74EA" w:rsidRDefault="00F94DE9" w:rsidP="00F94DE9">
      <w:pPr>
        <w:tabs>
          <w:tab w:val="left" w:pos="4962"/>
        </w:tabs>
        <w:ind w:left="850" w:right="901"/>
        <w:contextualSpacing/>
        <w:jc w:val="both"/>
        <w:rPr>
          <w:rFonts w:ascii="Palatino Linotype" w:eastAsia="Calibri" w:hAnsi="Palatino Linotype" w:cs="Tahoma"/>
          <w:i/>
          <w:iCs/>
          <w:sz w:val="22"/>
          <w:szCs w:val="22"/>
          <w:lang w:val="es-ES" w:eastAsia="es-ES_tradnl"/>
        </w:rPr>
      </w:pPr>
      <w:r w:rsidRPr="00CE74EA">
        <w:rPr>
          <w:rFonts w:ascii="Palatino Linotype" w:eastAsia="Calibri" w:hAnsi="Palatino Linotype" w:cs="Tahoma"/>
          <w:b/>
          <w:i/>
          <w:iCs/>
          <w:sz w:val="22"/>
          <w:szCs w:val="22"/>
          <w:lang w:val="es-ES" w:eastAsia="es-ES_tradnl"/>
        </w:rPr>
        <w:lastRenderedPageBreak/>
        <w:t>Artículo 140.</w:t>
      </w:r>
      <w:r w:rsidRPr="00CE74EA">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4479EE3D" w14:textId="77777777" w:rsidR="00F94DE9" w:rsidRPr="00CE74EA" w:rsidRDefault="00F94DE9" w:rsidP="00F94DE9">
      <w:pPr>
        <w:tabs>
          <w:tab w:val="left" w:pos="4962"/>
        </w:tabs>
        <w:ind w:left="850" w:right="901"/>
        <w:contextualSpacing/>
        <w:jc w:val="both"/>
        <w:rPr>
          <w:rFonts w:ascii="Palatino Linotype" w:eastAsia="Calibri" w:hAnsi="Palatino Linotype" w:cs="Tahoma"/>
          <w:i/>
          <w:iCs/>
          <w:sz w:val="22"/>
          <w:szCs w:val="22"/>
          <w:lang w:val="es-ES" w:eastAsia="es-ES_tradnl"/>
        </w:rPr>
      </w:pPr>
      <w:r w:rsidRPr="00CE74EA">
        <w:rPr>
          <w:rFonts w:ascii="Palatino Linotype" w:eastAsia="Calibri" w:hAnsi="Palatino Linotype" w:cs="Tahoma"/>
          <w:i/>
          <w:iCs/>
          <w:sz w:val="22"/>
          <w:szCs w:val="22"/>
          <w:lang w:val="es-ES" w:eastAsia="es-ES_tradnl"/>
        </w:rPr>
        <w:t>I al III…</w:t>
      </w:r>
    </w:p>
    <w:p w14:paraId="14B560D2" w14:textId="77777777" w:rsidR="00F94DE9" w:rsidRPr="00CE74EA" w:rsidRDefault="00F94DE9" w:rsidP="00F94DE9">
      <w:pPr>
        <w:tabs>
          <w:tab w:val="left" w:pos="4962"/>
        </w:tabs>
        <w:ind w:left="850" w:right="901"/>
        <w:contextualSpacing/>
        <w:jc w:val="both"/>
        <w:rPr>
          <w:rFonts w:ascii="Palatino Linotype" w:eastAsia="Calibri" w:hAnsi="Palatino Linotype" w:cs="Tahoma"/>
          <w:i/>
          <w:iCs/>
          <w:sz w:val="22"/>
          <w:szCs w:val="22"/>
          <w:lang w:eastAsia="es-ES_tradnl"/>
        </w:rPr>
      </w:pPr>
      <w:r w:rsidRPr="00CE74EA">
        <w:rPr>
          <w:rFonts w:ascii="Palatino Linotype" w:eastAsia="Calibri" w:hAnsi="Palatino Linotype" w:cs="Tahoma"/>
          <w:i/>
          <w:iCs/>
          <w:sz w:val="22"/>
          <w:szCs w:val="22"/>
          <w:lang w:eastAsia="es-ES_tradnl"/>
        </w:rPr>
        <w:t>IV. Ponga en riesgo la vida, la seguridad o la salud de una persona física;</w:t>
      </w:r>
    </w:p>
    <w:p w14:paraId="0D5016C8" w14:textId="77777777" w:rsidR="00F94DE9" w:rsidRPr="00CE74EA" w:rsidRDefault="00F94DE9" w:rsidP="00F94DE9">
      <w:pPr>
        <w:tabs>
          <w:tab w:val="left" w:pos="4962"/>
        </w:tabs>
        <w:ind w:left="850" w:right="901"/>
        <w:contextualSpacing/>
        <w:jc w:val="both"/>
        <w:rPr>
          <w:rFonts w:ascii="Palatino Linotype" w:eastAsia="Calibri" w:hAnsi="Palatino Linotype" w:cs="Tahoma"/>
          <w:i/>
          <w:iCs/>
          <w:sz w:val="22"/>
          <w:szCs w:val="22"/>
          <w:lang w:val="es-ES" w:eastAsia="es-ES_tradnl"/>
        </w:rPr>
      </w:pPr>
      <w:r w:rsidRPr="00CE74EA">
        <w:rPr>
          <w:rFonts w:ascii="Palatino Linotype" w:eastAsia="Calibri" w:hAnsi="Palatino Linotype" w:cs="Tahoma"/>
          <w:i/>
          <w:iCs/>
          <w:sz w:val="22"/>
          <w:szCs w:val="22"/>
          <w:lang w:val="es-ES" w:eastAsia="es-ES_tradnl"/>
        </w:rPr>
        <w:t>V al XI…</w:t>
      </w:r>
    </w:p>
    <w:p w14:paraId="5486BCDD" w14:textId="77777777" w:rsidR="00F94DE9" w:rsidRPr="00CE74EA" w:rsidRDefault="00F94DE9" w:rsidP="00F94DE9">
      <w:pPr>
        <w:contextualSpacing/>
        <w:jc w:val="both"/>
        <w:rPr>
          <w:rFonts w:ascii="Palatino Linotype" w:eastAsia="Calibri" w:hAnsi="Palatino Linotype" w:cs="Tahoma"/>
          <w:bCs/>
          <w:sz w:val="22"/>
          <w:szCs w:val="22"/>
          <w:lang w:eastAsia="en-US"/>
        </w:rPr>
      </w:pPr>
    </w:p>
    <w:p w14:paraId="50084BB1"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 xml:space="preserve">Del precepto citado se desprende que como información reservada podrá clasificarse aquella cuya publicación pueda poner en riesgo la vida, seguridad o salud de una persona física; para acreditar lo anterior, los </w:t>
      </w:r>
      <w:r w:rsidRPr="00CE74EA">
        <w:rPr>
          <w:rFonts w:ascii="Palatino Linotype" w:eastAsia="Calibri" w:hAnsi="Palatino Linotype" w:cs="Tahoma"/>
          <w:bCs/>
          <w:lang w:val="es-ES" w:eastAsia="en-US"/>
        </w:rPr>
        <w:t>Lineamientos Generales,</w:t>
      </w:r>
      <w:r w:rsidRPr="00CE74EA">
        <w:rPr>
          <w:rFonts w:ascii="Palatino Linotype" w:eastAsia="Calibri" w:hAnsi="Palatino Linotype" w:cs="Tahoma"/>
          <w:bCs/>
          <w:lang w:eastAsia="en-US"/>
        </w:rPr>
        <w:t xml:space="preserve"> establecen lo siguiente:</w:t>
      </w:r>
    </w:p>
    <w:p w14:paraId="694CA43C" w14:textId="77777777" w:rsidR="00F94DE9" w:rsidRPr="00CE74EA" w:rsidRDefault="00F94DE9" w:rsidP="00F94DE9">
      <w:pPr>
        <w:contextualSpacing/>
        <w:jc w:val="both"/>
        <w:rPr>
          <w:rFonts w:ascii="Palatino Linotype" w:eastAsia="Calibri" w:hAnsi="Palatino Linotype" w:cs="Tahoma"/>
          <w:bCs/>
          <w:lang w:eastAsia="en-US"/>
        </w:rPr>
      </w:pPr>
    </w:p>
    <w:p w14:paraId="3C4570F5" w14:textId="77777777" w:rsidR="00F94DE9" w:rsidRPr="00CE74EA" w:rsidRDefault="00F94DE9" w:rsidP="00F94DE9">
      <w:pPr>
        <w:ind w:left="850" w:right="901"/>
        <w:contextualSpacing/>
        <w:jc w:val="both"/>
        <w:rPr>
          <w:rFonts w:ascii="Palatino Linotype" w:eastAsia="Calibri" w:hAnsi="Palatino Linotype" w:cs="Tahoma"/>
          <w:bCs/>
          <w:i/>
          <w:sz w:val="22"/>
          <w:szCs w:val="22"/>
          <w:lang w:eastAsia="en-US"/>
        </w:rPr>
      </w:pPr>
      <w:r w:rsidRPr="00CE74EA">
        <w:rPr>
          <w:rFonts w:ascii="Palatino Linotype" w:eastAsia="Calibri" w:hAnsi="Palatino Linotype" w:cs="Tahoma"/>
          <w:b/>
          <w:bCs/>
          <w:i/>
          <w:sz w:val="22"/>
          <w:szCs w:val="22"/>
          <w:lang w:eastAsia="en-US"/>
        </w:rPr>
        <w:t xml:space="preserve">Vigésimo tercero. </w:t>
      </w:r>
      <w:r w:rsidRPr="00CE74EA">
        <w:rPr>
          <w:rFonts w:ascii="Palatino Linotype" w:eastAsia="Calibri" w:hAnsi="Palatino Linotype" w:cs="Tahoma"/>
          <w:bCs/>
          <w:i/>
          <w:sz w:val="22"/>
          <w:szCs w:val="22"/>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4F0B34B4" w14:textId="77777777" w:rsidR="00F94DE9" w:rsidRPr="00CE74EA" w:rsidRDefault="00F94DE9" w:rsidP="00F94DE9">
      <w:pPr>
        <w:ind w:left="567"/>
        <w:contextualSpacing/>
        <w:jc w:val="both"/>
        <w:rPr>
          <w:rFonts w:ascii="Palatino Linotype" w:eastAsia="Calibri" w:hAnsi="Palatino Linotype" w:cs="Tahoma"/>
          <w:bCs/>
          <w:i/>
          <w:lang w:eastAsia="en-US"/>
        </w:rPr>
      </w:pPr>
    </w:p>
    <w:p w14:paraId="7BF1C517"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 xml:space="preserve">Del Lineamiento referido, se desprende que para clasificar la información como reservada, será necesario </w:t>
      </w:r>
      <w:r w:rsidRPr="00CE74EA">
        <w:rPr>
          <w:rFonts w:ascii="Palatino Linotype" w:eastAsia="Calibri" w:hAnsi="Palatino Linotype" w:cs="Tahoma"/>
          <w:b/>
          <w:bCs/>
          <w:lang w:eastAsia="en-US"/>
        </w:rPr>
        <w:t>acreditar un vínculo, entre la persona física y la información que pueda poner en riesgo su vida, seguridad o salud</w:t>
      </w:r>
      <w:r w:rsidRPr="00CE74EA">
        <w:rPr>
          <w:rFonts w:ascii="Palatino Linotype" w:eastAsia="Calibri" w:hAnsi="Palatino Linotype" w:cs="Tahoma"/>
          <w:bCs/>
          <w:lang w:eastAsia="en-US"/>
        </w:rPr>
        <w:t>.</w:t>
      </w:r>
    </w:p>
    <w:p w14:paraId="0522EC2F"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27CB7F0C"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Además, el artículo 81, fracción III, de la Ley de Seguridad del Estado de México, establece lo siguiente:</w:t>
      </w:r>
    </w:p>
    <w:p w14:paraId="44D5BD23" w14:textId="77777777" w:rsidR="00F94DE9" w:rsidRPr="00CE74EA" w:rsidRDefault="00F94DE9" w:rsidP="00F94DE9">
      <w:pPr>
        <w:contextualSpacing/>
        <w:jc w:val="both"/>
        <w:rPr>
          <w:rFonts w:ascii="Palatino Linotype" w:eastAsia="Calibri" w:hAnsi="Palatino Linotype" w:cs="Tahoma"/>
          <w:bCs/>
          <w:sz w:val="22"/>
          <w:szCs w:val="22"/>
          <w:lang w:eastAsia="en-US"/>
        </w:rPr>
      </w:pPr>
    </w:p>
    <w:p w14:paraId="56C5B005" w14:textId="77777777" w:rsidR="00F94DE9" w:rsidRPr="00CE74EA" w:rsidRDefault="00F94DE9" w:rsidP="00F94DE9">
      <w:pPr>
        <w:ind w:left="850" w:right="901"/>
        <w:contextualSpacing/>
        <w:jc w:val="both"/>
        <w:rPr>
          <w:rFonts w:ascii="Palatino Linotype" w:eastAsia="Calibri" w:hAnsi="Palatino Linotype" w:cs="Tahoma"/>
          <w:bCs/>
          <w:i/>
          <w:sz w:val="22"/>
          <w:szCs w:val="22"/>
          <w:lang w:eastAsia="en-US"/>
        </w:rPr>
      </w:pPr>
      <w:r w:rsidRPr="00CE74EA">
        <w:rPr>
          <w:rFonts w:ascii="Palatino Linotype" w:eastAsia="Calibri" w:hAnsi="Palatino Linotype" w:cs="Tahoma"/>
          <w:b/>
          <w:bCs/>
          <w:i/>
          <w:sz w:val="22"/>
          <w:szCs w:val="22"/>
          <w:lang w:eastAsia="en-US"/>
        </w:rPr>
        <w:t>Artículo 81.-</w:t>
      </w:r>
      <w:r w:rsidRPr="00CE74EA">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8FE9484" w14:textId="77777777" w:rsidR="00F94DE9" w:rsidRPr="00CE74EA" w:rsidRDefault="00F94DE9" w:rsidP="00F94DE9">
      <w:pPr>
        <w:ind w:left="850" w:right="901"/>
        <w:contextualSpacing/>
        <w:jc w:val="both"/>
        <w:rPr>
          <w:rFonts w:ascii="Palatino Linotype" w:eastAsia="Calibri" w:hAnsi="Palatino Linotype" w:cs="Tahoma"/>
          <w:bCs/>
          <w:i/>
          <w:sz w:val="22"/>
          <w:szCs w:val="22"/>
          <w:lang w:eastAsia="en-US"/>
        </w:rPr>
      </w:pPr>
      <w:r w:rsidRPr="00CE74EA">
        <w:rPr>
          <w:rFonts w:ascii="Palatino Linotype" w:eastAsia="Calibri" w:hAnsi="Palatino Linotype" w:cs="Tahoma"/>
          <w:bCs/>
          <w:i/>
          <w:sz w:val="22"/>
          <w:szCs w:val="22"/>
          <w:lang w:eastAsia="en-US"/>
        </w:rPr>
        <w:t>…</w:t>
      </w:r>
    </w:p>
    <w:p w14:paraId="599490F3" w14:textId="77777777" w:rsidR="00F94DE9" w:rsidRPr="00CE74EA" w:rsidRDefault="00F94DE9" w:rsidP="00F94DE9">
      <w:pPr>
        <w:ind w:left="850" w:right="901"/>
        <w:contextualSpacing/>
        <w:jc w:val="both"/>
        <w:rPr>
          <w:rFonts w:ascii="Palatino Linotype" w:eastAsia="Calibri" w:hAnsi="Palatino Linotype" w:cs="Tahoma"/>
          <w:bCs/>
          <w:i/>
          <w:sz w:val="22"/>
          <w:szCs w:val="22"/>
          <w:lang w:eastAsia="en-US"/>
        </w:rPr>
      </w:pPr>
      <w:r w:rsidRPr="00CE74EA">
        <w:rPr>
          <w:rFonts w:ascii="Palatino Linotype" w:eastAsia="Calibri" w:hAnsi="Palatino Linotype" w:cs="Tahoma"/>
          <w:bCs/>
          <w:i/>
          <w:sz w:val="22"/>
          <w:szCs w:val="22"/>
          <w:lang w:eastAsia="en-US"/>
        </w:rPr>
        <w:lastRenderedPageBreak/>
        <w:t>III. La relativa a los servidores públicos integrantes de las instituciones de seguridad pública, cuya revelación pueda poner en riesgo su vida e integridad física con motivo de sus funciones;</w:t>
      </w:r>
    </w:p>
    <w:p w14:paraId="3389A401" w14:textId="77777777" w:rsidR="00F94DE9" w:rsidRPr="00CE74EA" w:rsidRDefault="00F94DE9" w:rsidP="00F94DE9">
      <w:pPr>
        <w:ind w:left="850" w:right="901"/>
        <w:contextualSpacing/>
        <w:jc w:val="both"/>
        <w:rPr>
          <w:rFonts w:ascii="Palatino Linotype" w:eastAsia="Calibri" w:hAnsi="Palatino Linotype" w:cs="Tahoma"/>
          <w:bCs/>
          <w:i/>
          <w:sz w:val="22"/>
          <w:szCs w:val="22"/>
          <w:lang w:eastAsia="en-US"/>
        </w:rPr>
      </w:pPr>
      <w:r w:rsidRPr="00CE74EA">
        <w:rPr>
          <w:rFonts w:ascii="Palatino Linotype" w:eastAsia="Calibri" w:hAnsi="Palatino Linotype" w:cs="Tahoma"/>
          <w:bCs/>
          <w:i/>
          <w:sz w:val="22"/>
          <w:szCs w:val="22"/>
          <w:lang w:eastAsia="en-US"/>
        </w:rPr>
        <w:t>…</w:t>
      </w:r>
    </w:p>
    <w:p w14:paraId="42657927" w14:textId="77777777" w:rsidR="00F94DE9" w:rsidRPr="00CE74EA" w:rsidRDefault="00F94DE9" w:rsidP="00F94DE9">
      <w:pPr>
        <w:contextualSpacing/>
        <w:jc w:val="both"/>
        <w:rPr>
          <w:rFonts w:ascii="Palatino Linotype" w:eastAsia="Calibri" w:hAnsi="Palatino Linotype" w:cs="Tahoma"/>
          <w:bCs/>
          <w:lang w:eastAsia="en-US"/>
        </w:rPr>
      </w:pPr>
    </w:p>
    <w:p w14:paraId="49E5AF40" w14:textId="77777777" w:rsidR="00F94DE9" w:rsidRPr="00CE74EA" w:rsidRDefault="00F94DE9" w:rsidP="00F94DE9">
      <w:pPr>
        <w:spacing w:line="360" w:lineRule="auto"/>
        <w:contextualSpacing/>
        <w:jc w:val="both"/>
        <w:rPr>
          <w:rFonts w:ascii="Palatino Linotype" w:hAnsi="Palatino Linotype" w:cs="Tahoma"/>
        </w:rPr>
      </w:pPr>
      <w:r w:rsidRPr="00CE74EA">
        <w:rPr>
          <w:rFonts w:ascii="Palatino Linotype" w:hAnsi="Palatino Linotype" w:cs="Tahoma"/>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0B80FB2D"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6E30A76A"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 xml:space="preserve">En ese contexto, tal como se precisó en párrafos anteriores, </w:t>
      </w:r>
      <w:r w:rsidRPr="00CE74EA">
        <w:rPr>
          <w:rFonts w:ascii="Palatino Linotype" w:eastAsia="Calibri" w:hAnsi="Palatino Linotype" w:cs="Tahoma"/>
          <w:b/>
          <w:bCs/>
          <w:lang w:eastAsia="en-US"/>
        </w:rPr>
        <w:t xml:space="preserve">los datos de servidores públicos, entre los que se encuentran el nombre de los trabajadores, por regla general, </w:t>
      </w:r>
      <w:r w:rsidRPr="00CE74EA">
        <w:rPr>
          <w:rFonts w:ascii="Palatino Linotype" w:eastAsia="Calibri" w:hAnsi="Palatino Linotype" w:cs="Tahoma"/>
          <w:bCs/>
          <w:lang w:eastAsia="en-US"/>
        </w:rPr>
        <w:t>son de naturaleza pública, ya que su publicidad orienta a cumplir los objetivos que persigue la Ley.</w:t>
      </w:r>
    </w:p>
    <w:p w14:paraId="5B9384F1"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45600012" w14:textId="77777777" w:rsidR="00F94DE9" w:rsidRPr="00CE74EA" w:rsidRDefault="00F94DE9" w:rsidP="00F94DE9">
      <w:pPr>
        <w:spacing w:line="360" w:lineRule="auto"/>
        <w:contextualSpacing/>
        <w:jc w:val="both"/>
        <w:rPr>
          <w:rFonts w:ascii="Palatino Linotype" w:hAnsi="Palatino Linotype" w:cs="Tahoma"/>
        </w:rPr>
      </w:pPr>
      <w:r w:rsidRPr="00CE74EA">
        <w:rPr>
          <w:rFonts w:ascii="Palatino Linotype" w:eastAsia="Calibri" w:hAnsi="Palatino Linotype" w:cs="Tahoma"/>
          <w:bCs/>
          <w:lang w:eastAsia="en-US"/>
        </w:rPr>
        <w:t xml:space="preserve">No obstante, resulta necesario traer a colación por analogía, el Criterio 06/09, emitido por </w:t>
      </w:r>
      <w:r w:rsidRPr="00CE74EA">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0EEF894F" w14:textId="77777777" w:rsidR="00F94DE9" w:rsidRPr="00CE74EA" w:rsidRDefault="00F94DE9" w:rsidP="00F94DE9">
      <w:pPr>
        <w:contextualSpacing/>
        <w:jc w:val="both"/>
        <w:rPr>
          <w:rFonts w:ascii="Palatino Linotype" w:hAnsi="Palatino Linotype" w:cs="Tahoma"/>
          <w:i/>
          <w:sz w:val="22"/>
          <w:szCs w:val="22"/>
        </w:rPr>
      </w:pPr>
    </w:p>
    <w:p w14:paraId="16735C37" w14:textId="77777777" w:rsidR="00F94DE9" w:rsidRPr="00CE74EA" w:rsidRDefault="00F94DE9" w:rsidP="00F94DE9">
      <w:pPr>
        <w:tabs>
          <w:tab w:val="left" w:pos="4962"/>
        </w:tabs>
        <w:ind w:left="850" w:right="901"/>
        <w:contextualSpacing/>
        <w:jc w:val="both"/>
        <w:rPr>
          <w:rFonts w:ascii="Palatino Linotype" w:hAnsi="Palatino Linotype" w:cs="Tahoma"/>
          <w:i/>
          <w:sz w:val="22"/>
          <w:szCs w:val="22"/>
        </w:rPr>
      </w:pPr>
      <w:r w:rsidRPr="00CE74EA">
        <w:rPr>
          <w:rFonts w:ascii="Palatino Linotype" w:hAnsi="Palatino Linotype" w:cs="Tahoma"/>
          <w:b/>
          <w:i/>
          <w:sz w:val="22"/>
          <w:szCs w:val="22"/>
        </w:rPr>
        <w:t>Nombres de servidores públicos dedicados a actividades en materia de seguridad, por excepción pueden considerarse información reservada.</w:t>
      </w:r>
      <w:r w:rsidRPr="00CE74EA">
        <w:rPr>
          <w:rFonts w:ascii="Palatino Linotype" w:hAnsi="Palatino Linotype" w:cs="Tahoma"/>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w:t>
      </w:r>
      <w:r w:rsidRPr="00CE74EA">
        <w:rPr>
          <w:rFonts w:ascii="Palatino Linotype" w:hAnsi="Palatino Linotype" w:cs="Tahoma"/>
          <w:i/>
          <w:sz w:val="22"/>
          <w:szCs w:val="22"/>
        </w:rPr>
        <w:lastRenderedPageBreak/>
        <w:t>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2A56C84" w14:textId="77777777" w:rsidR="00F94DE9" w:rsidRPr="00CE74EA" w:rsidRDefault="00F94DE9" w:rsidP="00F94DE9">
      <w:pPr>
        <w:contextualSpacing/>
        <w:jc w:val="both"/>
        <w:rPr>
          <w:rFonts w:ascii="Palatino Linotype" w:eastAsia="Calibri" w:hAnsi="Palatino Linotype" w:cs="Tahoma"/>
          <w:bCs/>
          <w:sz w:val="22"/>
          <w:szCs w:val="22"/>
          <w:lang w:eastAsia="en-US"/>
        </w:rPr>
      </w:pPr>
    </w:p>
    <w:p w14:paraId="7F40E92D"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83E72C2"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0EC56FCB"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CE74EA">
        <w:rPr>
          <w:rFonts w:ascii="Palatino Linotype" w:eastAsia="Calibri" w:hAnsi="Palatino Linotype" w:cs="Tahoma"/>
          <w:b/>
          <w:bCs/>
          <w:lang w:eastAsia="en-US"/>
        </w:rPr>
        <w:t>aquellos que realicen actividades operativas en materia de seguridad,</w:t>
      </w:r>
      <w:r w:rsidRPr="00CE74EA">
        <w:rPr>
          <w:rFonts w:ascii="Palatino Linotype" w:eastAsia="Calibri" w:hAnsi="Palatino Linotype" w:cs="Tahoma"/>
          <w:bCs/>
          <w:lang w:eastAsia="en-US"/>
        </w:rPr>
        <w:t xml:space="preserve"> como es el caso de los elementos operativos y la policía municipal.</w:t>
      </w:r>
    </w:p>
    <w:p w14:paraId="475E8734"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1075A22C"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 xml:space="preserve">Al respecto,  el artículo 4° de la Ley de Seguridad del Estado de México prevé que la función de seguridad pública se realizará, en los diversos ámbitos de competencia, por conducto de las Instituciones Policiales y de Procuración de Justicia, de los </w:t>
      </w:r>
      <w:r w:rsidRPr="00CE74EA">
        <w:rPr>
          <w:rFonts w:ascii="Palatino Linotype" w:eastAsia="Calibri" w:hAnsi="Palatino Linotype" w:cs="Tahoma"/>
          <w:bCs/>
          <w:lang w:eastAsia="en-US"/>
        </w:rPr>
        <w:lastRenderedPageBreak/>
        <w:t>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0BDB2204"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70B4B77C"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En ese contexto, el artículo 6, fracciones XI y XII de dicho ordenamiento jurídico, establece los siguientes conceptos:</w:t>
      </w:r>
    </w:p>
    <w:p w14:paraId="5FF00D8D"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1744BDA8" w14:textId="77777777" w:rsidR="00F94DE9" w:rsidRPr="00CE74EA" w:rsidRDefault="00F94DE9" w:rsidP="00F94DE9">
      <w:pPr>
        <w:pStyle w:val="Prrafodelista"/>
        <w:numPr>
          <w:ilvl w:val="0"/>
          <w:numId w:val="14"/>
        </w:numPr>
        <w:spacing w:line="360" w:lineRule="auto"/>
        <w:contextualSpacing/>
        <w:jc w:val="both"/>
        <w:rPr>
          <w:rFonts w:ascii="Palatino Linotype" w:eastAsia="Calibri" w:hAnsi="Palatino Linotype" w:cs="Tahoma"/>
          <w:b/>
          <w:bCs/>
          <w:lang w:eastAsia="en-US"/>
        </w:rPr>
      </w:pPr>
      <w:r w:rsidRPr="00CE74EA">
        <w:rPr>
          <w:rFonts w:ascii="Palatino Linotype" w:eastAsia="Calibri" w:hAnsi="Palatino Linotype" w:cs="Tahoma"/>
          <w:b/>
          <w:bCs/>
          <w:lang w:eastAsia="en-US"/>
        </w:rPr>
        <w:t xml:space="preserve">Instituciones Policiales: </w:t>
      </w:r>
      <w:r w:rsidRPr="00CE74EA">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CE74EA">
        <w:rPr>
          <w:rFonts w:ascii="Palatino Linotype" w:eastAsia="Calibri" w:hAnsi="Palatino Linotype" w:cs="Tahoma"/>
          <w:b/>
          <w:bCs/>
          <w:lang w:eastAsia="en-US"/>
        </w:rPr>
        <w:t>todas las dependencias encargadas de la seguridad pública a nivel</w:t>
      </w:r>
      <w:r w:rsidRPr="00CE74EA">
        <w:rPr>
          <w:rFonts w:ascii="Palatino Linotype" w:eastAsia="Calibri" w:hAnsi="Palatino Linotype" w:cs="Tahoma"/>
          <w:bCs/>
          <w:lang w:eastAsia="en-US"/>
        </w:rPr>
        <w:t xml:space="preserve"> estatal y </w:t>
      </w:r>
      <w:r w:rsidRPr="00CE74EA">
        <w:rPr>
          <w:rFonts w:ascii="Palatino Linotype" w:eastAsia="Calibri" w:hAnsi="Palatino Linotype" w:cs="Tahoma"/>
          <w:b/>
          <w:bCs/>
          <w:lang w:eastAsia="en-US"/>
        </w:rPr>
        <w:t>municipal.</w:t>
      </w:r>
    </w:p>
    <w:p w14:paraId="432C8AEE" w14:textId="77777777" w:rsidR="00F94DE9" w:rsidRPr="00CE74EA" w:rsidRDefault="00F94DE9" w:rsidP="00F94DE9">
      <w:pPr>
        <w:pStyle w:val="Prrafodelista"/>
        <w:spacing w:line="360" w:lineRule="auto"/>
        <w:jc w:val="both"/>
        <w:rPr>
          <w:rFonts w:ascii="Palatino Linotype" w:eastAsia="Calibri" w:hAnsi="Palatino Linotype" w:cs="Tahoma"/>
          <w:bCs/>
          <w:lang w:eastAsia="en-US"/>
        </w:rPr>
      </w:pPr>
    </w:p>
    <w:p w14:paraId="1EDAAF72" w14:textId="77777777" w:rsidR="00F94DE9" w:rsidRPr="00CE74EA" w:rsidRDefault="00F94DE9" w:rsidP="00F94DE9">
      <w:pPr>
        <w:pStyle w:val="Prrafodelista"/>
        <w:numPr>
          <w:ilvl w:val="0"/>
          <w:numId w:val="14"/>
        </w:numPr>
        <w:spacing w:line="360" w:lineRule="auto"/>
        <w:contextualSpacing/>
        <w:jc w:val="both"/>
        <w:rPr>
          <w:rFonts w:ascii="Palatino Linotype" w:eastAsia="Calibri" w:hAnsi="Palatino Linotype" w:cs="Tahoma"/>
          <w:b/>
          <w:bCs/>
          <w:lang w:eastAsia="en-US"/>
        </w:rPr>
      </w:pPr>
      <w:r w:rsidRPr="00CE74EA">
        <w:rPr>
          <w:rFonts w:ascii="Palatino Linotype" w:eastAsia="Calibri" w:hAnsi="Palatino Linotype" w:cs="Tahoma"/>
          <w:b/>
          <w:bCs/>
          <w:lang w:eastAsia="en-US"/>
        </w:rPr>
        <w:t xml:space="preserve">Instituciones de Seguridad Pública: </w:t>
      </w:r>
      <w:r w:rsidRPr="00CE74EA">
        <w:rPr>
          <w:rFonts w:ascii="Palatino Linotype" w:eastAsia="Calibri" w:hAnsi="Palatino Linotype" w:cs="Tahoma"/>
          <w:bCs/>
          <w:lang w:eastAsia="en-US"/>
        </w:rPr>
        <w:t xml:space="preserve">Instituciones Policiales, Procuración de Justicia, Sistema Penitenciario y </w:t>
      </w:r>
      <w:r w:rsidRPr="00CE74EA">
        <w:rPr>
          <w:rFonts w:ascii="Palatino Linotype" w:eastAsia="Calibri" w:hAnsi="Palatino Linotype" w:cs="Tahoma"/>
          <w:b/>
          <w:bCs/>
          <w:lang w:eastAsia="en-US"/>
        </w:rPr>
        <w:t xml:space="preserve">dependencias encargadas de la seguridad pública a nivel </w:t>
      </w:r>
      <w:r w:rsidRPr="00CE74EA">
        <w:rPr>
          <w:rFonts w:ascii="Palatino Linotype" w:eastAsia="Calibri" w:hAnsi="Palatino Linotype" w:cs="Tahoma"/>
          <w:bCs/>
          <w:lang w:eastAsia="en-US"/>
        </w:rPr>
        <w:t xml:space="preserve">estatal y </w:t>
      </w:r>
      <w:r w:rsidRPr="00CE74EA">
        <w:rPr>
          <w:rFonts w:ascii="Palatino Linotype" w:eastAsia="Calibri" w:hAnsi="Palatino Linotype" w:cs="Tahoma"/>
          <w:b/>
          <w:bCs/>
          <w:lang w:eastAsia="en-US"/>
        </w:rPr>
        <w:t>municipal.</w:t>
      </w:r>
    </w:p>
    <w:p w14:paraId="2E3DD02C" w14:textId="77777777" w:rsidR="00D55E66" w:rsidRPr="00CE74EA" w:rsidRDefault="00D55E66" w:rsidP="00D55E66">
      <w:pPr>
        <w:spacing w:line="360" w:lineRule="auto"/>
        <w:contextualSpacing/>
        <w:jc w:val="both"/>
        <w:rPr>
          <w:rFonts w:ascii="Palatino Linotype" w:eastAsia="Calibri" w:hAnsi="Palatino Linotype" w:cs="Tahoma"/>
          <w:b/>
          <w:bCs/>
          <w:lang w:eastAsia="en-US"/>
        </w:rPr>
      </w:pPr>
    </w:p>
    <w:p w14:paraId="468959DE"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iCs/>
          <w:lang w:val="es-ES" w:eastAsia="es-ES_tradnl"/>
        </w:rPr>
        <w:t>Conforme a lo anterior</w:t>
      </w:r>
      <w:r w:rsidRPr="00CE74EA">
        <w:rPr>
          <w:rFonts w:ascii="Palatino Linotype" w:eastAsia="Calibri" w:hAnsi="Palatino Linotype" w:cs="Tahoma"/>
          <w:bCs/>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1E496EFF"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0233DBD8" w14:textId="77777777" w:rsidR="00F94DE9" w:rsidRPr="00CE74EA" w:rsidRDefault="00F94DE9" w:rsidP="00F94DE9">
      <w:pPr>
        <w:tabs>
          <w:tab w:val="left" w:pos="4962"/>
        </w:tabs>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val="es-ES" w:eastAsia="en-US"/>
        </w:rPr>
        <w:t xml:space="preserve">Además, </w:t>
      </w:r>
      <w:r w:rsidRPr="00CE74EA">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veinte </w:t>
      </w:r>
      <w:r w:rsidRPr="00CE74EA">
        <w:rPr>
          <w:rFonts w:ascii="Palatino Linotype" w:eastAsia="Calibri" w:hAnsi="Palatino Linotype" w:cs="Tahoma"/>
          <w:bCs/>
          <w:lang w:eastAsia="en-US"/>
        </w:rPr>
        <w:lastRenderedPageBreak/>
        <w:t xml:space="preserve">de abril de dos mil veintidós, a las dieciocho horas, en la liga electrónica </w:t>
      </w:r>
      <w:hyperlink r:id="rId15" w:history="1">
        <w:r w:rsidRPr="00CE74EA">
          <w:rPr>
            <w:rFonts w:ascii="Palatino Linotype" w:eastAsia="Calibri" w:hAnsi="Palatino Linotype" w:cs="Tahoma"/>
            <w:bCs/>
            <w:color w:val="0563C1"/>
            <w:u w:val="single"/>
            <w:lang w:eastAsia="en-US"/>
          </w:rPr>
          <w:t>http://secretariadoejecutivo.gob.mx/work/models/SecretariadoEjecutivo/Resource/328/1/images/instructivo_final_edo_fuerza(1).pdf</w:t>
        </w:r>
      </w:hyperlink>
      <w:r w:rsidRPr="00CE74EA">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CE74EA">
        <w:rPr>
          <w:rFonts w:ascii="Palatino Linotype" w:eastAsia="Calibri" w:hAnsi="Palatino Linotype" w:cs="Tahoma"/>
          <w:b/>
          <w:bCs/>
          <w:lang w:eastAsia="en-US"/>
        </w:rPr>
        <w:t>desempeña funciones de mando</w:t>
      </w:r>
      <w:r w:rsidRPr="00CE74EA">
        <w:rPr>
          <w:rFonts w:ascii="Palatino Linotype" w:eastAsia="Calibri" w:hAnsi="Palatino Linotype" w:cs="Tahoma"/>
          <w:bCs/>
          <w:lang w:eastAsia="en-US"/>
        </w:rPr>
        <w:t xml:space="preserve">), entre los cuales, se encuentra </w:t>
      </w:r>
      <w:r w:rsidRPr="00CE74EA">
        <w:rPr>
          <w:rFonts w:ascii="Palatino Linotype" w:eastAsia="Calibri" w:hAnsi="Palatino Linotype" w:cs="Tahoma"/>
          <w:b/>
          <w:bCs/>
          <w:lang w:eastAsia="en-US"/>
        </w:rPr>
        <w:t>la Policía Municipal</w:t>
      </w:r>
      <w:r w:rsidRPr="00CE74EA">
        <w:rPr>
          <w:rFonts w:ascii="Palatino Linotype" w:eastAsia="Calibri" w:hAnsi="Palatino Linotype" w:cs="Tahoma"/>
          <w:bCs/>
          <w:lang w:eastAsia="en-US"/>
        </w:rPr>
        <w:t>.</w:t>
      </w:r>
    </w:p>
    <w:p w14:paraId="1A85B195" w14:textId="77777777" w:rsidR="00F94DE9" w:rsidRPr="00CE74EA" w:rsidRDefault="00F94DE9" w:rsidP="00F94DE9">
      <w:pPr>
        <w:tabs>
          <w:tab w:val="left" w:pos="4962"/>
        </w:tabs>
        <w:spacing w:line="360" w:lineRule="auto"/>
        <w:contextualSpacing/>
        <w:jc w:val="both"/>
        <w:rPr>
          <w:rFonts w:ascii="Palatino Linotype" w:eastAsia="Calibri" w:hAnsi="Palatino Linotype" w:cs="Tahoma"/>
          <w:bCs/>
          <w:lang w:eastAsia="en-US"/>
        </w:rPr>
      </w:pPr>
    </w:p>
    <w:p w14:paraId="15FA58E1" w14:textId="77777777" w:rsidR="00F94DE9" w:rsidRPr="00CE74EA" w:rsidRDefault="00F94DE9" w:rsidP="00F94DE9">
      <w:pPr>
        <w:tabs>
          <w:tab w:val="left" w:pos="4962"/>
        </w:tabs>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40307F9D"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1F9C75A4"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w:t>
      </w:r>
      <w:r w:rsidRPr="00CE74EA">
        <w:rPr>
          <w:rFonts w:ascii="Palatino Linotype" w:eastAsia="Calibri" w:hAnsi="Palatino Linotype" w:cs="Tahoma"/>
          <w:bCs/>
          <w:lang w:eastAsia="en-US"/>
        </w:rPr>
        <w:lastRenderedPageBreak/>
        <w:t>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059D29E"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p>
    <w:p w14:paraId="20F1E086" w14:textId="77777777" w:rsidR="00F94DE9" w:rsidRPr="00CE74EA" w:rsidRDefault="00F94DE9" w:rsidP="00F94DE9">
      <w:pPr>
        <w:spacing w:line="360" w:lineRule="auto"/>
        <w:contextualSpacing/>
        <w:jc w:val="both"/>
        <w:rPr>
          <w:rFonts w:ascii="Palatino Linotype" w:eastAsia="Calibri" w:hAnsi="Palatino Linotype" w:cs="Tahoma"/>
          <w:bCs/>
          <w:lang w:eastAsia="en-US"/>
        </w:rPr>
      </w:pPr>
      <w:r w:rsidRPr="00CE74EA">
        <w:rPr>
          <w:rFonts w:ascii="Palatino Linotype" w:eastAsia="Calibri" w:hAnsi="Palatino Linotype" w:cs="Tahoma"/>
          <w:bCs/>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A3F4872" w14:textId="77777777" w:rsidR="00F94DE9" w:rsidRPr="00CE74EA" w:rsidRDefault="00F94DE9" w:rsidP="00F94DE9">
      <w:pPr>
        <w:pStyle w:val="Prrafodelista"/>
        <w:spacing w:line="360" w:lineRule="auto"/>
        <w:rPr>
          <w:rFonts w:ascii="Palatino Linotype" w:eastAsia="Calibri" w:hAnsi="Palatino Linotype" w:cs="Tahoma"/>
          <w:bCs/>
          <w:lang w:eastAsia="en-US"/>
        </w:rPr>
      </w:pPr>
    </w:p>
    <w:p w14:paraId="68CB4076" w14:textId="77777777" w:rsidR="00F94DE9" w:rsidRPr="00CE74EA" w:rsidRDefault="00F94DE9" w:rsidP="00F94DE9">
      <w:pPr>
        <w:spacing w:line="360" w:lineRule="auto"/>
        <w:contextualSpacing/>
        <w:jc w:val="both"/>
        <w:rPr>
          <w:rFonts w:ascii="Palatino Linotype" w:eastAsia="Calibri" w:hAnsi="Palatino Linotype" w:cs="Tahoma"/>
          <w:b/>
          <w:iCs/>
          <w:lang w:val="es-ES" w:eastAsia="es-ES_tradnl"/>
        </w:rPr>
      </w:pPr>
      <w:r w:rsidRPr="00CE74EA">
        <w:rPr>
          <w:rFonts w:ascii="Palatino Linotype" w:eastAsia="Calibri" w:hAnsi="Palatino Linotype" w:cs="Tahoma"/>
          <w:bCs/>
          <w:lang w:eastAsia="en-US"/>
        </w:rPr>
        <w:t xml:space="preserve">Por tales consideraciones, </w:t>
      </w:r>
      <w:r w:rsidRPr="00CE74EA">
        <w:rPr>
          <w:rFonts w:ascii="Palatino Linotype" w:eastAsia="Calibri" w:hAnsi="Palatino Linotype" w:cs="Tahoma"/>
          <w:b/>
          <w:bCs/>
          <w:lang w:eastAsia="en-US"/>
        </w:rPr>
        <w:t xml:space="preserve">resulta procedente la reserva del nombre de los elementos operativos de la Dirección de Seguridad Pública Municipal, en términos del artículo 140, fracción IV, de </w:t>
      </w:r>
      <w:r w:rsidRPr="00CE74EA">
        <w:rPr>
          <w:rFonts w:ascii="Palatino Linotype" w:eastAsia="Calibri" w:hAnsi="Palatino Linotype" w:cs="Tahoma"/>
          <w:b/>
          <w:iCs/>
          <w:lang w:val="es-ES" w:eastAsia="es-ES_tradnl"/>
        </w:rPr>
        <w:t>de la Ley de Transparencia y Acceso a la Información Pública del Estado de México y Municipios.</w:t>
      </w:r>
    </w:p>
    <w:p w14:paraId="443A05A6" w14:textId="77777777" w:rsidR="00F94DE9" w:rsidRPr="00CE74EA" w:rsidRDefault="00F94DE9" w:rsidP="00F94DE9">
      <w:pPr>
        <w:spacing w:line="360" w:lineRule="auto"/>
        <w:contextualSpacing/>
        <w:jc w:val="both"/>
        <w:rPr>
          <w:rFonts w:ascii="Palatino Linotype" w:eastAsia="Calibri" w:hAnsi="Palatino Linotype" w:cs="Tahoma"/>
          <w:b/>
          <w:iCs/>
          <w:lang w:val="es-ES" w:eastAsia="es-ES_tradnl"/>
        </w:rPr>
      </w:pPr>
    </w:p>
    <w:p w14:paraId="372F1328" w14:textId="1D360DDD" w:rsidR="00BE5333" w:rsidRPr="00CE74EA"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r w:rsidRPr="00CE74EA">
        <w:rPr>
          <w:rFonts w:ascii="Palatino Linotype" w:eastAsia="Calibri" w:hAnsi="Palatino Linotype" w:cs="Arial"/>
          <w:color w:val="000000" w:themeColor="text1"/>
        </w:rPr>
        <w:t xml:space="preserve">Así, con </w:t>
      </w:r>
      <w:r w:rsidRPr="00CE74EA">
        <w:rPr>
          <w:rFonts w:ascii="Palatino Linotype" w:hAnsi="Palatino Linotype" w:cs="Arial"/>
          <w:color w:val="000000" w:themeColor="text1"/>
        </w:rPr>
        <w:t>fundamento</w:t>
      </w:r>
      <w:r w:rsidRPr="00CE74EA">
        <w:rPr>
          <w:rFonts w:ascii="Palatino Linotype" w:eastAsia="Calibri" w:hAnsi="Palatino Linotype" w:cs="Arial"/>
          <w:color w:val="000000" w:themeColor="text1"/>
        </w:rPr>
        <w:t xml:space="preserve"> en lo prescrito en los artículos 5, </w:t>
      </w:r>
      <w:r w:rsidR="00C07716" w:rsidRPr="00CE74EA">
        <w:rPr>
          <w:rFonts w:ascii="Palatino Linotype" w:eastAsia="Calibri" w:hAnsi="Palatino Linotype" w:cs="Arial"/>
          <w:color w:val="000000" w:themeColor="text1"/>
          <w:lang w:val="es-ES_tradnl"/>
        </w:rPr>
        <w:t>párrafos trigésimos, trigésimos primero y trigésimos segundos</w:t>
      </w:r>
      <w:r w:rsidRPr="00CE74EA">
        <w:rPr>
          <w:rFonts w:ascii="Palatino Linotype" w:hAnsi="Palatino Linotype" w:cs="Arial"/>
          <w:color w:val="000000" w:themeColor="text1"/>
        </w:rPr>
        <w:t>,</w:t>
      </w:r>
      <w:r w:rsidRPr="00CE74EA">
        <w:rPr>
          <w:rFonts w:ascii="Palatino Linotype" w:hAnsi="Palatino Linotype"/>
          <w:color w:val="000000" w:themeColor="text1"/>
        </w:rPr>
        <w:t xml:space="preserve"> fracciones IV y V,</w:t>
      </w:r>
      <w:r w:rsidRPr="00CE74EA">
        <w:rPr>
          <w:rFonts w:ascii="Palatino Linotype" w:eastAsia="Calibri" w:hAnsi="Palatino Linotype" w:cs="Arial"/>
          <w:color w:val="000000" w:themeColor="text1"/>
        </w:rPr>
        <w:t xml:space="preserve"> de la Constitución Política del Estado Libre y Soberano de </w:t>
      </w:r>
      <w:r w:rsidRPr="00CE74EA">
        <w:rPr>
          <w:rFonts w:ascii="Palatino Linotype" w:hAnsi="Palatino Linotype" w:cs="Arial"/>
          <w:color w:val="000000" w:themeColor="text1"/>
          <w:lang w:val="es-ES_tradnl"/>
        </w:rPr>
        <w:t>México</w:t>
      </w:r>
      <w:r w:rsidRPr="00CE74EA">
        <w:rPr>
          <w:rFonts w:ascii="Palatino Linotype" w:eastAsia="Calibri" w:hAnsi="Palatino Linotype" w:cs="Arial"/>
          <w:color w:val="000000" w:themeColor="text1"/>
        </w:rPr>
        <w:t xml:space="preserve">, y los artículos </w:t>
      </w:r>
      <w:r w:rsidRPr="00CE74EA">
        <w:rPr>
          <w:rFonts w:ascii="Palatino Linotype" w:hAnsi="Palatino Linotype"/>
          <w:color w:val="000000" w:themeColor="text1"/>
        </w:rPr>
        <w:t xml:space="preserve">2, </w:t>
      </w:r>
      <w:r w:rsidRPr="00CE74EA">
        <w:rPr>
          <w:rFonts w:ascii="Palatino Linotype" w:hAnsi="Palatino Linotype" w:cs="Arial"/>
          <w:color w:val="000000" w:themeColor="text1"/>
        </w:rPr>
        <w:t>fracción</w:t>
      </w:r>
      <w:r w:rsidRPr="00CE74EA">
        <w:rPr>
          <w:rFonts w:ascii="Palatino Linotype" w:hAnsi="Palatino Linotype"/>
          <w:color w:val="000000" w:themeColor="text1"/>
        </w:rPr>
        <w:t xml:space="preserve"> II, 9, </w:t>
      </w:r>
      <w:r w:rsidRPr="00CE74EA">
        <w:rPr>
          <w:rFonts w:ascii="Palatino Linotype" w:hAnsi="Palatino Linotype" w:cs="Arial"/>
          <w:color w:val="000000" w:themeColor="text1"/>
          <w:lang w:val="es-ES_tradnl"/>
        </w:rPr>
        <w:t>29</w:t>
      </w:r>
      <w:r w:rsidRPr="00CE74EA">
        <w:rPr>
          <w:rFonts w:ascii="Palatino Linotype" w:hAnsi="Palatino Linotype"/>
          <w:color w:val="000000" w:themeColor="text1"/>
        </w:rPr>
        <w:t>, 36, fracciones I y II, 176, 178, 179, 181, 185, fracción I, 186 y 188,</w:t>
      </w:r>
      <w:r w:rsidRPr="00CE74EA">
        <w:rPr>
          <w:rFonts w:ascii="Palatino Linotype" w:eastAsia="Calibri" w:hAnsi="Palatino Linotype" w:cs="Arial"/>
          <w:color w:val="000000" w:themeColor="text1"/>
        </w:rPr>
        <w:t xml:space="preserve"> de la Ley de Transparencia y Acceso a la Información Pública del Estado de México y </w:t>
      </w:r>
      <w:r w:rsidRPr="00CE74EA">
        <w:rPr>
          <w:rFonts w:ascii="Palatino Linotype" w:hAnsi="Palatino Linotype" w:cs="Arial"/>
          <w:color w:val="000000" w:themeColor="text1"/>
        </w:rPr>
        <w:t>Municipios</w:t>
      </w:r>
      <w:r w:rsidRPr="00CE74EA">
        <w:rPr>
          <w:rFonts w:ascii="Palatino Linotype" w:eastAsia="Calibri" w:hAnsi="Palatino Linotype" w:cs="Arial"/>
          <w:color w:val="000000" w:themeColor="text1"/>
        </w:rPr>
        <w:t xml:space="preserve">, </w:t>
      </w:r>
      <w:r w:rsidRPr="00CE74EA">
        <w:rPr>
          <w:rFonts w:ascii="Palatino Linotype" w:hAnsi="Palatino Linotype"/>
          <w:color w:val="000000" w:themeColor="text1"/>
        </w:rPr>
        <w:t>este</w:t>
      </w:r>
      <w:r w:rsidRPr="00CE74EA">
        <w:rPr>
          <w:rFonts w:ascii="Palatino Linotype" w:eastAsia="Calibri" w:hAnsi="Palatino Linotype" w:cs="Arial"/>
          <w:color w:val="000000" w:themeColor="text1"/>
        </w:rPr>
        <w:t xml:space="preserve"> Instituto:</w:t>
      </w:r>
    </w:p>
    <w:p w14:paraId="23FEB196" w14:textId="77777777" w:rsidR="00BE5333" w:rsidRPr="00CE74EA"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p>
    <w:p w14:paraId="0EED4306" w14:textId="77777777" w:rsidR="00D55E66" w:rsidRPr="00CE74EA" w:rsidRDefault="00D55E66" w:rsidP="0066637D">
      <w:pPr>
        <w:jc w:val="center"/>
        <w:rPr>
          <w:rFonts w:ascii="Palatino Linotype" w:hAnsi="Palatino Linotype"/>
          <w:b/>
          <w:color w:val="000000" w:themeColor="text1"/>
          <w:spacing w:val="60"/>
          <w:sz w:val="28"/>
          <w:szCs w:val="28"/>
        </w:rPr>
      </w:pPr>
    </w:p>
    <w:p w14:paraId="7FD08FB9" w14:textId="77777777" w:rsidR="000171D8" w:rsidRPr="00CE74EA" w:rsidRDefault="000171D8" w:rsidP="0066637D">
      <w:pPr>
        <w:jc w:val="center"/>
        <w:rPr>
          <w:rFonts w:ascii="Palatino Linotype" w:hAnsi="Palatino Linotype"/>
          <w:b/>
          <w:color w:val="000000" w:themeColor="text1"/>
          <w:spacing w:val="60"/>
          <w:sz w:val="28"/>
          <w:szCs w:val="28"/>
        </w:rPr>
      </w:pPr>
      <w:r w:rsidRPr="00CE74EA">
        <w:rPr>
          <w:rFonts w:ascii="Palatino Linotype" w:hAnsi="Palatino Linotype"/>
          <w:b/>
          <w:color w:val="000000" w:themeColor="text1"/>
          <w:spacing w:val="60"/>
          <w:sz w:val="28"/>
          <w:szCs w:val="28"/>
        </w:rPr>
        <w:lastRenderedPageBreak/>
        <w:t>RESUELVE</w:t>
      </w:r>
    </w:p>
    <w:p w14:paraId="7FA99416" w14:textId="77777777" w:rsidR="00104977" w:rsidRPr="00CE74EA" w:rsidRDefault="00104977" w:rsidP="0066637D">
      <w:pPr>
        <w:jc w:val="center"/>
        <w:rPr>
          <w:rFonts w:ascii="Palatino Linotype" w:hAnsi="Palatino Linotype"/>
          <w:b/>
          <w:color w:val="000000" w:themeColor="text1"/>
          <w:spacing w:val="60"/>
          <w:sz w:val="28"/>
          <w:szCs w:val="28"/>
        </w:rPr>
      </w:pPr>
    </w:p>
    <w:p w14:paraId="41E18D3F" w14:textId="44F19AC6" w:rsidR="006572BE" w:rsidRPr="00CE74EA" w:rsidRDefault="00BE5333" w:rsidP="00BE5333">
      <w:pPr>
        <w:widowControl w:val="0"/>
        <w:autoSpaceDE w:val="0"/>
        <w:autoSpaceDN w:val="0"/>
        <w:adjustRightInd w:val="0"/>
        <w:spacing w:line="360" w:lineRule="auto"/>
        <w:jc w:val="both"/>
        <w:rPr>
          <w:rFonts w:ascii="Palatino Linotype" w:hAnsi="Palatino Linotype" w:cs="Arial"/>
          <w:color w:val="000000" w:themeColor="text1"/>
        </w:rPr>
      </w:pPr>
      <w:r w:rsidRPr="00CE74EA">
        <w:rPr>
          <w:rFonts w:ascii="Palatino Linotype" w:hAnsi="Palatino Linotype" w:cs="Arial"/>
          <w:b/>
          <w:color w:val="000000" w:themeColor="text1"/>
          <w:sz w:val="28"/>
        </w:rPr>
        <w:t>PRIMERO.</w:t>
      </w:r>
      <w:r w:rsidRPr="00CE74EA">
        <w:rPr>
          <w:rFonts w:ascii="Palatino Linotype" w:hAnsi="Palatino Linotype" w:cs="Arial"/>
          <w:color w:val="000000" w:themeColor="text1"/>
        </w:rPr>
        <w:t xml:space="preserve"> Resultan </w:t>
      </w:r>
      <w:r w:rsidR="00D609BA" w:rsidRPr="00CE74EA">
        <w:rPr>
          <w:rFonts w:ascii="Palatino Linotype" w:hAnsi="Palatino Linotype" w:cs="Arial"/>
          <w:b/>
          <w:color w:val="000000" w:themeColor="text1"/>
        </w:rPr>
        <w:t>parcialmente</w:t>
      </w:r>
      <w:r w:rsidR="00D609BA" w:rsidRPr="00CE74EA">
        <w:rPr>
          <w:rFonts w:ascii="Palatino Linotype" w:hAnsi="Palatino Linotype" w:cs="Arial"/>
          <w:color w:val="000000" w:themeColor="text1"/>
        </w:rPr>
        <w:t xml:space="preserve"> </w:t>
      </w:r>
      <w:r w:rsidRPr="00CE74EA">
        <w:rPr>
          <w:rFonts w:ascii="Palatino Linotype" w:hAnsi="Palatino Linotype" w:cs="Arial"/>
          <w:b/>
          <w:bCs/>
          <w:color w:val="000000" w:themeColor="text1"/>
        </w:rPr>
        <w:t>fundadas</w:t>
      </w:r>
      <w:r w:rsidRPr="00CE74EA">
        <w:rPr>
          <w:rFonts w:ascii="Palatino Linotype" w:hAnsi="Palatino Linotype" w:cs="Arial"/>
          <w:color w:val="000000" w:themeColor="text1"/>
        </w:rPr>
        <w:t xml:space="preserve"> las razones o motivos de inconformidad planteadas por </w:t>
      </w:r>
      <w:r w:rsidR="00900A20" w:rsidRPr="00CE74EA">
        <w:rPr>
          <w:rFonts w:ascii="Palatino Linotype" w:hAnsi="Palatino Linotype" w:cs="Arial"/>
          <w:b/>
          <w:color w:val="000000"/>
          <w:lang w:eastAsia="es-MX"/>
        </w:rPr>
        <w:t>EL</w:t>
      </w:r>
      <w:r w:rsidRPr="00CE74EA">
        <w:rPr>
          <w:rFonts w:ascii="Palatino Linotype" w:hAnsi="Palatino Linotype" w:cs="Arial"/>
          <w:b/>
          <w:color w:val="000000"/>
          <w:lang w:eastAsia="es-MX"/>
        </w:rPr>
        <w:t xml:space="preserve"> RECURRENTE</w:t>
      </w:r>
      <w:r w:rsidRPr="00CE74EA">
        <w:rPr>
          <w:rFonts w:ascii="Palatino Linotype" w:hAnsi="Palatino Linotype" w:cs="Arial"/>
          <w:color w:val="000000" w:themeColor="text1"/>
        </w:rPr>
        <w:t xml:space="preserve"> y analizadas en el Considerando </w:t>
      </w:r>
      <w:r w:rsidR="00ED3D20" w:rsidRPr="00CE74EA">
        <w:rPr>
          <w:rFonts w:ascii="Palatino Linotype" w:hAnsi="Palatino Linotype" w:cs="Arial"/>
          <w:b/>
          <w:color w:val="000000" w:themeColor="text1"/>
        </w:rPr>
        <w:t>QUINTO</w:t>
      </w:r>
      <w:r w:rsidR="00ED3D20" w:rsidRPr="00CE74EA">
        <w:rPr>
          <w:rFonts w:ascii="Palatino Linotype" w:hAnsi="Palatino Linotype" w:cs="Arial"/>
          <w:color w:val="000000" w:themeColor="text1"/>
        </w:rPr>
        <w:t xml:space="preserve"> </w:t>
      </w:r>
      <w:r w:rsidRPr="00CE74EA">
        <w:rPr>
          <w:rFonts w:ascii="Palatino Linotype" w:hAnsi="Palatino Linotype" w:cs="Arial"/>
          <w:color w:val="000000" w:themeColor="text1"/>
        </w:rPr>
        <w:t>de la presente resolución.</w:t>
      </w:r>
    </w:p>
    <w:p w14:paraId="03CB7440" w14:textId="77777777" w:rsidR="00D609BA" w:rsidRPr="00CE74EA" w:rsidRDefault="00D609BA" w:rsidP="00BE5333">
      <w:pPr>
        <w:widowControl w:val="0"/>
        <w:autoSpaceDE w:val="0"/>
        <w:autoSpaceDN w:val="0"/>
        <w:adjustRightInd w:val="0"/>
        <w:spacing w:line="360" w:lineRule="auto"/>
        <w:jc w:val="both"/>
        <w:rPr>
          <w:rFonts w:ascii="Palatino Linotype" w:hAnsi="Palatino Linotype" w:cs="Arial"/>
          <w:color w:val="000000" w:themeColor="text1"/>
        </w:rPr>
      </w:pPr>
    </w:p>
    <w:p w14:paraId="10C2D2BA" w14:textId="673F21B4" w:rsidR="00BE5333" w:rsidRPr="00CE74EA" w:rsidRDefault="00BE5333" w:rsidP="00BE5333">
      <w:pPr>
        <w:spacing w:line="360" w:lineRule="auto"/>
        <w:jc w:val="both"/>
        <w:rPr>
          <w:rFonts w:ascii="Palatino Linotype" w:eastAsia="Calibri" w:hAnsi="Palatino Linotype" w:cs="Arial"/>
        </w:rPr>
      </w:pPr>
      <w:r w:rsidRPr="00CE74EA">
        <w:rPr>
          <w:rFonts w:ascii="Palatino Linotype" w:hAnsi="Palatino Linotype" w:cs="Arial"/>
          <w:b/>
          <w:color w:val="000000" w:themeColor="text1"/>
          <w:sz w:val="28"/>
        </w:rPr>
        <w:t xml:space="preserve">SEGUNDO. </w:t>
      </w:r>
      <w:r w:rsidRPr="00CE74EA">
        <w:rPr>
          <w:rFonts w:ascii="Palatino Linotype" w:hAnsi="Palatino Linotype" w:cs="Arial"/>
          <w:color w:val="000000" w:themeColor="text1"/>
        </w:rPr>
        <w:t>Se</w:t>
      </w:r>
      <w:r w:rsidRPr="00CE74EA">
        <w:rPr>
          <w:rFonts w:ascii="Palatino Linotype" w:hAnsi="Palatino Linotype" w:cs="Arial"/>
          <w:b/>
          <w:color w:val="000000" w:themeColor="text1"/>
        </w:rPr>
        <w:t xml:space="preserve"> </w:t>
      </w:r>
      <w:r w:rsidR="00747C34" w:rsidRPr="00CE74EA">
        <w:rPr>
          <w:rFonts w:ascii="Palatino Linotype" w:hAnsi="Palatino Linotype" w:cs="Arial"/>
          <w:b/>
          <w:color w:val="000000" w:themeColor="text1"/>
        </w:rPr>
        <w:t xml:space="preserve">REVOCA </w:t>
      </w:r>
      <w:r w:rsidRPr="00CE74EA">
        <w:rPr>
          <w:rFonts w:ascii="Palatino Linotype" w:hAnsi="Palatino Linotype" w:cs="Arial"/>
          <w:color w:val="000000" w:themeColor="text1"/>
        </w:rPr>
        <w:t xml:space="preserve">la respuesta del </w:t>
      </w:r>
      <w:r w:rsidRPr="00CE74EA">
        <w:rPr>
          <w:rFonts w:ascii="Palatino Linotype" w:hAnsi="Palatino Linotype" w:cs="Arial"/>
          <w:b/>
          <w:color w:val="000000" w:themeColor="text1"/>
        </w:rPr>
        <w:t xml:space="preserve">SUJETO OBLIGADO </w:t>
      </w:r>
      <w:r w:rsidRPr="00CE74EA">
        <w:rPr>
          <w:rFonts w:ascii="Palatino Linotype" w:hAnsi="Palatino Linotype" w:cs="Arial"/>
          <w:color w:val="000000" w:themeColor="text1"/>
        </w:rPr>
        <w:t xml:space="preserve">y se </w:t>
      </w:r>
      <w:r w:rsidRPr="00CE74EA">
        <w:rPr>
          <w:rFonts w:ascii="Palatino Linotype" w:eastAsia="Calibri" w:hAnsi="Palatino Linotype" w:cs="Arial"/>
          <w:b/>
        </w:rPr>
        <w:t xml:space="preserve">ordena </w:t>
      </w:r>
      <w:r w:rsidRPr="00CE74EA">
        <w:rPr>
          <w:rFonts w:ascii="Palatino Linotype" w:eastAsia="Calibri" w:hAnsi="Palatino Linotype" w:cs="Arial"/>
        </w:rPr>
        <w:t>que ati</w:t>
      </w:r>
      <w:r w:rsidR="006572BE" w:rsidRPr="00CE74EA">
        <w:rPr>
          <w:rFonts w:ascii="Palatino Linotype" w:eastAsia="Calibri" w:hAnsi="Palatino Linotype" w:cs="Arial"/>
        </w:rPr>
        <w:t xml:space="preserve">enda la solicitud de información que dio origen al </w:t>
      </w:r>
      <w:r w:rsidR="008A6185" w:rsidRPr="00CE74EA">
        <w:rPr>
          <w:rFonts w:ascii="Palatino Linotype" w:eastAsia="Calibri" w:hAnsi="Palatino Linotype" w:cs="Arial"/>
        </w:rPr>
        <w:t>Recurso de Revisión</w:t>
      </w:r>
      <w:r w:rsidR="006572BE" w:rsidRPr="00CE74EA">
        <w:rPr>
          <w:rFonts w:ascii="Palatino Linotype" w:eastAsia="Calibri" w:hAnsi="Palatino Linotype" w:cs="Arial"/>
        </w:rPr>
        <w:t xml:space="preserve"> </w:t>
      </w:r>
      <w:r w:rsidR="00184778" w:rsidRPr="00CE74EA">
        <w:rPr>
          <w:rFonts w:ascii="Palatino Linotype" w:hAnsi="Palatino Linotype"/>
          <w:b/>
          <w:lang w:val="es-ES_tradnl"/>
        </w:rPr>
        <w:t>11952</w:t>
      </w:r>
      <w:r w:rsidR="006572BE" w:rsidRPr="00CE74EA">
        <w:rPr>
          <w:rFonts w:ascii="Palatino Linotype" w:hAnsi="Palatino Linotype"/>
          <w:b/>
          <w:lang w:val="es-ES_tradnl"/>
        </w:rPr>
        <w:t>/INFOEM/IP/RR/2022</w:t>
      </w:r>
      <w:r w:rsidRPr="00CE74EA">
        <w:rPr>
          <w:rFonts w:ascii="Palatino Linotype" w:hAnsi="Palatino Linotype" w:cs="Arial"/>
        </w:rPr>
        <w:t xml:space="preserve">, en términos del Considerando </w:t>
      </w:r>
      <w:r w:rsidRPr="00CE74EA">
        <w:rPr>
          <w:rFonts w:ascii="Palatino Linotype" w:hAnsi="Palatino Linotype" w:cs="Arial"/>
          <w:b/>
        </w:rPr>
        <w:t>QUINTO</w:t>
      </w:r>
      <w:r w:rsidRPr="00CE74EA">
        <w:rPr>
          <w:rFonts w:ascii="Palatino Linotype" w:hAnsi="Palatino Linotype" w:cs="Arial"/>
        </w:rPr>
        <w:t xml:space="preserve"> </w:t>
      </w:r>
      <w:r w:rsidRPr="00CE74EA">
        <w:rPr>
          <w:rFonts w:ascii="Palatino Linotype" w:hAnsi="Palatino Linotype" w:cs="Arial"/>
          <w:lang w:val="es-ES"/>
        </w:rPr>
        <w:t xml:space="preserve">de la presente resolución y se </w:t>
      </w:r>
      <w:r w:rsidRPr="00CE74EA">
        <w:rPr>
          <w:rFonts w:ascii="Palatino Linotype" w:eastAsia="Calibri" w:hAnsi="Palatino Linotype" w:cs="Arial"/>
        </w:rPr>
        <w:t xml:space="preserve">entregue </w:t>
      </w:r>
      <w:r w:rsidR="005C29DA" w:rsidRPr="00CE74EA">
        <w:rPr>
          <w:rFonts w:ascii="Palatino Linotype" w:eastAsia="Calibri" w:hAnsi="Palatino Linotype" w:cs="Arial"/>
        </w:rPr>
        <w:t xml:space="preserve">de ser procedente en versión pública </w:t>
      </w:r>
      <w:r w:rsidRPr="00CE74EA">
        <w:rPr>
          <w:rFonts w:ascii="Palatino Linotype" w:eastAsia="Calibri" w:hAnsi="Palatino Linotype" w:cs="Arial"/>
        </w:rPr>
        <w:t>a</w:t>
      </w:r>
      <w:r w:rsidR="00B71DE3" w:rsidRPr="00CE74EA">
        <w:rPr>
          <w:rFonts w:ascii="Palatino Linotype" w:eastAsia="Calibri" w:hAnsi="Palatino Linotype" w:cs="Arial"/>
        </w:rPr>
        <w:t xml:space="preserve"> </w:t>
      </w:r>
      <w:r w:rsidR="00900A20" w:rsidRPr="00CE74EA">
        <w:rPr>
          <w:rFonts w:ascii="Palatino Linotype" w:eastAsia="Calibri" w:hAnsi="Palatino Linotype" w:cs="Arial"/>
          <w:b/>
        </w:rPr>
        <w:t>EL</w:t>
      </w:r>
      <w:r w:rsidRPr="00CE74EA">
        <w:rPr>
          <w:rFonts w:ascii="Palatino Linotype" w:eastAsia="Calibri" w:hAnsi="Palatino Linotype" w:cs="Arial"/>
          <w:b/>
        </w:rPr>
        <w:t xml:space="preserve"> RECURRENTE</w:t>
      </w:r>
      <w:r w:rsidRPr="00CE74EA">
        <w:rPr>
          <w:rFonts w:ascii="Palatino Linotype" w:eastAsia="Calibri" w:hAnsi="Palatino Linotype" w:cs="Arial"/>
        </w:rPr>
        <w:t xml:space="preserve">, vía </w:t>
      </w:r>
      <w:r w:rsidR="005C29DA" w:rsidRPr="00CE74EA">
        <w:rPr>
          <w:rFonts w:ascii="Palatino Linotype" w:eastAsia="Calibri" w:hAnsi="Palatino Linotype" w:cs="Arial"/>
          <w:b/>
        </w:rPr>
        <w:t>SAIMEX</w:t>
      </w:r>
      <w:r w:rsidR="00826E73" w:rsidRPr="00CE74EA">
        <w:rPr>
          <w:rFonts w:ascii="Palatino Linotype" w:eastAsia="Calibri" w:hAnsi="Palatino Linotype" w:cs="Arial"/>
          <w:b/>
        </w:rPr>
        <w:t xml:space="preserve">, </w:t>
      </w:r>
      <w:r w:rsidR="00EA1FB6" w:rsidRPr="00CE74EA">
        <w:rPr>
          <w:rFonts w:ascii="Palatino Linotype" w:eastAsia="Calibri" w:hAnsi="Palatino Linotype" w:cs="Arial"/>
        </w:rPr>
        <w:t>el documento o documento</w:t>
      </w:r>
      <w:r w:rsidR="00E07EB7" w:rsidRPr="00CE74EA">
        <w:rPr>
          <w:rFonts w:ascii="Palatino Linotype" w:eastAsia="Calibri" w:hAnsi="Palatino Linotype" w:cs="Arial"/>
        </w:rPr>
        <w:t>s</w:t>
      </w:r>
      <w:r w:rsidR="00EA1FB6" w:rsidRPr="00CE74EA">
        <w:rPr>
          <w:rFonts w:ascii="Palatino Linotype" w:eastAsia="Calibri" w:hAnsi="Palatino Linotype" w:cs="Arial"/>
        </w:rPr>
        <w:t xml:space="preserve"> en formato </w:t>
      </w:r>
      <w:bookmarkStart w:id="1" w:name="_Hlk70059719"/>
      <w:bookmarkStart w:id="2" w:name="_Hlk69741063"/>
      <w:r w:rsidR="00F73179" w:rsidRPr="00CE74EA">
        <w:rPr>
          <w:rFonts w:ascii="Palatino Linotype" w:hAnsi="Palatino Linotype" w:cs="Arial"/>
          <w:sz w:val="22"/>
          <w:szCs w:val="22"/>
        </w:rPr>
        <w:t xml:space="preserve">de </w:t>
      </w:r>
      <w:r w:rsidR="005C29DA" w:rsidRPr="00CE74EA">
        <w:rPr>
          <w:rFonts w:ascii="Palatino Linotype" w:eastAsia="Calibri" w:hAnsi="Palatino Linotype" w:cs="Arial"/>
        </w:rPr>
        <w:t>lo siguiente</w:t>
      </w:r>
      <w:r w:rsidRPr="00CE74EA">
        <w:rPr>
          <w:rFonts w:ascii="Palatino Linotype" w:eastAsia="Calibri" w:hAnsi="Palatino Linotype" w:cs="Arial"/>
        </w:rPr>
        <w:t>:</w:t>
      </w:r>
    </w:p>
    <w:p w14:paraId="1D1AE644" w14:textId="77777777" w:rsidR="00BE5333" w:rsidRPr="00CE74EA" w:rsidRDefault="00BE5333" w:rsidP="00BE5333">
      <w:pPr>
        <w:spacing w:line="360" w:lineRule="auto"/>
        <w:jc w:val="both"/>
        <w:rPr>
          <w:rFonts w:ascii="Palatino Linotype" w:hAnsi="Palatino Linotype"/>
          <w:i/>
          <w:sz w:val="22"/>
          <w:szCs w:val="22"/>
        </w:rPr>
      </w:pPr>
    </w:p>
    <w:bookmarkEnd w:id="1"/>
    <w:bookmarkEnd w:id="2"/>
    <w:p w14:paraId="3D0BC782" w14:textId="77777777" w:rsidR="00A56E55" w:rsidRPr="00CE74EA" w:rsidRDefault="00A56E55" w:rsidP="005C29DA">
      <w:pPr>
        <w:spacing w:line="360" w:lineRule="auto"/>
        <w:ind w:left="360"/>
        <w:jc w:val="both"/>
        <w:rPr>
          <w:rFonts w:ascii="Palatino Linotype" w:hAnsi="Palatino Linotype" w:cs="Arial"/>
          <w:bCs/>
        </w:rPr>
      </w:pPr>
      <w:r w:rsidRPr="00CE74EA">
        <w:rPr>
          <w:rFonts w:ascii="Palatino Linotype" w:hAnsi="Palatino Linotype" w:cs="Arial"/>
          <w:bCs/>
        </w:rPr>
        <w:t>Documento o documentos donde conste:</w:t>
      </w:r>
    </w:p>
    <w:p w14:paraId="6FA37413" w14:textId="77777777" w:rsidR="006E4715" w:rsidRPr="00CE74EA" w:rsidRDefault="006E4715" w:rsidP="005C29DA">
      <w:pPr>
        <w:spacing w:line="360" w:lineRule="auto"/>
        <w:ind w:left="360"/>
        <w:jc w:val="both"/>
        <w:rPr>
          <w:rFonts w:ascii="Palatino Linotype" w:hAnsi="Palatino Linotype" w:cs="Arial"/>
          <w:bCs/>
        </w:rPr>
      </w:pPr>
    </w:p>
    <w:p w14:paraId="0FDB0BC1" w14:textId="5AC02590" w:rsidR="00F73179" w:rsidRPr="00CE74EA" w:rsidRDefault="00A56E55" w:rsidP="00A56E55">
      <w:pPr>
        <w:pStyle w:val="Prrafodelista"/>
        <w:numPr>
          <w:ilvl w:val="0"/>
          <w:numId w:val="18"/>
        </w:numPr>
        <w:spacing w:line="360" w:lineRule="auto"/>
        <w:jc w:val="both"/>
        <w:rPr>
          <w:rFonts w:ascii="Palatino Linotype" w:hAnsi="Palatino Linotype" w:cs="Arial"/>
        </w:rPr>
      </w:pPr>
      <w:r w:rsidRPr="00CE74EA">
        <w:rPr>
          <w:rFonts w:ascii="Palatino Linotype" w:hAnsi="Palatino Linotype" w:cs="Arial"/>
          <w:bCs/>
        </w:rPr>
        <w:t xml:space="preserve">El nombre, cargo, sueldo neto, sueldo bruto; perfil de puestos vigentes al veinticuatro de enero de dos mil veintidós; información curricular; experiencia laboral; relación laboral con el ayuntamiento de los servidores públicos adscritos hasta el treinta y uno de mayo del año en curso, que ostenten los siguientes cargos: Presidencia, Secretaría del Ayuntamiento, Síndicos; Regidores, Tesorería, Contraloría Interna, Dirección de Administración, Dirección de Comunicación Social, Dirección de Obras Públicas, Dirección de Desarrollo Urbano y Medio Ambiente, Dirección De Seguridad Ciudadana Y Movilidad, Dirección de Agua Potable, Drenaje Y Alcantarillado, Dirección de Desarrollo Social, Dirección de Desarrollo </w:t>
      </w:r>
      <w:r w:rsidRPr="00CE74EA">
        <w:rPr>
          <w:rFonts w:ascii="Palatino Linotype" w:hAnsi="Palatino Linotype" w:cs="Arial"/>
          <w:bCs/>
        </w:rPr>
        <w:lastRenderedPageBreak/>
        <w:t>Económico, Y Fomento Al Empleo , Dirección Jurídica, Dirección de Servicios Públicos, Dirección de Atención a la Mujer, Coordinación Municipal de Gestión Integral De Riesgos, Protección Civil Y Bomberos, Unidad De Transparencia Y Sistema Municipal para el Desarrollo Integral de la Familia</w:t>
      </w:r>
      <w:r w:rsidR="006E4715" w:rsidRPr="00CE74EA">
        <w:rPr>
          <w:rFonts w:ascii="Palatino Linotype" w:hAnsi="Palatino Linotype" w:cs="Arial"/>
          <w:bCs/>
        </w:rPr>
        <w:t>.</w:t>
      </w:r>
    </w:p>
    <w:p w14:paraId="564D542F" w14:textId="77777777" w:rsidR="006E4715" w:rsidRPr="00CE74EA" w:rsidRDefault="006E4715" w:rsidP="006E4715">
      <w:pPr>
        <w:pStyle w:val="Prrafodelista"/>
        <w:spacing w:line="360" w:lineRule="auto"/>
        <w:ind w:left="1080"/>
        <w:jc w:val="both"/>
        <w:rPr>
          <w:rFonts w:ascii="Palatino Linotype" w:hAnsi="Palatino Linotype" w:cs="Arial"/>
        </w:rPr>
      </w:pPr>
    </w:p>
    <w:p w14:paraId="186DF52F" w14:textId="77777777" w:rsidR="006E4715" w:rsidRPr="00CE74EA" w:rsidRDefault="006E4715" w:rsidP="00184778">
      <w:pPr>
        <w:spacing w:line="360" w:lineRule="auto"/>
        <w:jc w:val="both"/>
        <w:rPr>
          <w:rFonts w:ascii="Palatino Linotype" w:hAnsi="Palatino Linotype" w:cs="Arial"/>
          <w:bCs/>
        </w:rPr>
      </w:pPr>
      <w:r w:rsidRPr="00CE74EA">
        <w:rPr>
          <w:rFonts w:ascii="Palatino Linotype" w:hAnsi="Palatino Linotype" w:cs="Arial"/>
          <w:bCs/>
        </w:rPr>
        <w:t>En caso de existir un impedimento justificado para la entrega vía SAIMEX, el SUJETO OBLIGADO 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14:paraId="4D63C6D1" w14:textId="77777777" w:rsidR="006E4715" w:rsidRPr="00CE74EA" w:rsidRDefault="006E4715" w:rsidP="006E4715">
      <w:pPr>
        <w:pStyle w:val="Prrafodelista"/>
        <w:spacing w:line="360" w:lineRule="auto"/>
        <w:ind w:left="1080"/>
        <w:jc w:val="both"/>
        <w:rPr>
          <w:rFonts w:ascii="Palatino Linotype" w:hAnsi="Palatino Linotype" w:cs="Arial"/>
          <w:bCs/>
        </w:rPr>
      </w:pPr>
    </w:p>
    <w:p w14:paraId="07CF295B" w14:textId="77777777" w:rsidR="006E4715" w:rsidRPr="00CE74EA" w:rsidRDefault="006E4715" w:rsidP="00184778">
      <w:pPr>
        <w:spacing w:line="360" w:lineRule="auto"/>
        <w:jc w:val="both"/>
        <w:rPr>
          <w:rFonts w:ascii="Palatino Linotype" w:hAnsi="Palatino Linotype" w:cs="Arial"/>
          <w:bCs/>
        </w:rPr>
      </w:pPr>
      <w:r w:rsidRPr="00CE74EA">
        <w:rPr>
          <w:rFonts w:ascii="Palatino Linotype" w:hAnsi="Palatino Linotype" w:cs="Arial"/>
          <w:bCs/>
        </w:rPr>
        <w:t>En caso de que el Recurrente proporcione el dispositivo electrónico y acuda por la información a la Unidad de Transparencia, la entrega de la información, será sin costo.</w:t>
      </w:r>
    </w:p>
    <w:p w14:paraId="22957542" w14:textId="77777777" w:rsidR="006E4715" w:rsidRPr="00CE74EA" w:rsidRDefault="006E4715" w:rsidP="006E4715">
      <w:pPr>
        <w:pStyle w:val="Prrafodelista"/>
        <w:spacing w:line="360" w:lineRule="auto"/>
        <w:ind w:left="1080"/>
        <w:jc w:val="both"/>
        <w:rPr>
          <w:rFonts w:ascii="Palatino Linotype" w:hAnsi="Palatino Linotype" w:cs="Arial"/>
        </w:rPr>
      </w:pPr>
    </w:p>
    <w:p w14:paraId="154BBD94" w14:textId="4B62E9E6" w:rsidR="005C29DA" w:rsidRPr="00CE74EA" w:rsidRDefault="00184778" w:rsidP="00184778">
      <w:pPr>
        <w:spacing w:line="360" w:lineRule="auto"/>
        <w:jc w:val="both"/>
        <w:rPr>
          <w:rFonts w:ascii="Palatino Linotype" w:hAnsi="Palatino Linotype" w:cs="Arial"/>
        </w:rPr>
      </w:pPr>
      <w:r w:rsidRPr="00CE74EA">
        <w:rPr>
          <w:rFonts w:ascii="Palatino Linotype" w:hAnsi="Palatino Linotype" w:cs="Arial"/>
        </w:rPr>
        <w:t>Así mismo deberá</w:t>
      </w:r>
      <w:r w:rsidR="005C29DA" w:rsidRPr="00CE74EA">
        <w:rPr>
          <w:rFonts w:ascii="Palatino Linotype" w:hAnsi="Palatino Linotype" w:cs="Arial"/>
        </w:rPr>
        <w:t xml:space="preserve"> notificar al </w:t>
      </w:r>
      <w:r w:rsidR="005C29DA" w:rsidRPr="00CE74EA">
        <w:rPr>
          <w:rFonts w:ascii="Palatino Linotype" w:hAnsi="Palatino Linotype" w:cs="Arial"/>
          <w:b/>
        </w:rPr>
        <w:t>RECURRENTE</w:t>
      </w:r>
      <w:r w:rsidR="005C29DA" w:rsidRPr="00CE74EA">
        <w:rPr>
          <w:rFonts w:ascii="Palatino Linotype" w:hAnsi="Palatino Linotype" w:cs="Arial"/>
        </w:rPr>
        <w:t xml:space="preserve"> el Acuerdo de Clasificación de la información que emita en su caso el Comité de Transparencia con motivo de la versión pública.</w:t>
      </w:r>
    </w:p>
    <w:p w14:paraId="251DE653" w14:textId="77777777" w:rsidR="00826E73" w:rsidRPr="00CE74EA" w:rsidRDefault="00826E73" w:rsidP="00826E73">
      <w:pPr>
        <w:pStyle w:val="Prrafodelista"/>
        <w:widowControl w:val="0"/>
        <w:autoSpaceDE w:val="0"/>
        <w:autoSpaceDN w:val="0"/>
        <w:adjustRightInd w:val="0"/>
        <w:spacing w:line="360" w:lineRule="auto"/>
        <w:ind w:left="720" w:right="-235"/>
        <w:contextualSpacing/>
        <w:jc w:val="both"/>
        <w:rPr>
          <w:rFonts w:ascii="Palatino Linotype" w:hAnsi="Palatino Linotype" w:cs="Arial"/>
          <w:szCs w:val="22"/>
          <w:lang w:eastAsia="es-MX"/>
        </w:rPr>
      </w:pPr>
    </w:p>
    <w:p w14:paraId="1CD98E9C" w14:textId="77777777" w:rsidR="00BE5333" w:rsidRPr="00CE74EA" w:rsidRDefault="00BE5333" w:rsidP="00BE5333">
      <w:pPr>
        <w:spacing w:line="360" w:lineRule="auto"/>
        <w:jc w:val="both"/>
        <w:rPr>
          <w:rFonts w:ascii="Palatino Linotype" w:hAnsi="Palatino Linotype"/>
          <w:color w:val="222222"/>
          <w:shd w:val="clear" w:color="auto" w:fill="FFFFFF"/>
        </w:rPr>
      </w:pPr>
      <w:r w:rsidRPr="00CE74EA">
        <w:rPr>
          <w:rFonts w:ascii="Palatino Linotype" w:hAnsi="Palatino Linotype"/>
          <w:b/>
          <w:color w:val="222222"/>
          <w:sz w:val="28"/>
          <w:szCs w:val="28"/>
          <w:shd w:val="clear" w:color="auto" w:fill="FFFFFF"/>
        </w:rPr>
        <w:t>TERCERO.</w:t>
      </w:r>
      <w:r w:rsidRPr="00CE74EA">
        <w:rPr>
          <w:rFonts w:ascii="Palatino Linotype" w:hAnsi="Palatino Linotype"/>
          <w:b/>
          <w:color w:val="222222"/>
          <w:shd w:val="clear" w:color="auto" w:fill="FFFFFF"/>
        </w:rPr>
        <w:t> </w:t>
      </w:r>
      <w:r w:rsidRPr="00CE74EA">
        <w:rPr>
          <w:rFonts w:ascii="Palatino Linotype" w:hAnsi="Palatino Linotype"/>
          <w:b/>
          <w:color w:val="222222"/>
          <w:lang w:eastAsia="es-ES_tradnl"/>
        </w:rPr>
        <w:t>Notifíquese</w:t>
      </w:r>
      <w:r w:rsidRPr="00CE74EA">
        <w:rPr>
          <w:rFonts w:ascii="Palatino Linotype" w:hAnsi="Palatino Linotype"/>
          <w:color w:val="222222"/>
          <w:lang w:eastAsia="es-ES_tradnl"/>
        </w:rPr>
        <w:t xml:space="preserve"> </w:t>
      </w:r>
      <w:r w:rsidRPr="00CE74EA">
        <w:rPr>
          <w:rFonts w:ascii="Palatino Linotype" w:hAnsi="Palatino Linotype"/>
          <w:color w:val="222222"/>
          <w:shd w:val="clear" w:color="auto" w:fill="FFFFFF"/>
        </w:rPr>
        <w:t>al Titular de la Unidad de Transparencia del</w:t>
      </w:r>
      <w:r w:rsidRPr="00CE74EA">
        <w:rPr>
          <w:rFonts w:ascii="Palatino Linotype" w:hAnsi="Palatino Linotype"/>
          <w:b/>
          <w:color w:val="222222"/>
          <w:shd w:val="clear" w:color="auto" w:fill="FFFFFF"/>
        </w:rPr>
        <w:t> SUJETO OBLIGADO</w:t>
      </w:r>
      <w:r w:rsidRPr="00CE74EA">
        <w:rPr>
          <w:rFonts w:ascii="Palatino Linotype" w:hAnsi="Palatino Linotype"/>
          <w:color w:val="222222"/>
          <w:shd w:val="clear" w:color="auto" w:fill="FFFFFF"/>
        </w:rPr>
        <w:t xml:space="preserve">, para que conforme a los artículos 186, último párrafo y 189, párrafo segundo de la Ley de </w:t>
      </w:r>
      <w:r w:rsidRPr="00CE74EA">
        <w:rPr>
          <w:rFonts w:ascii="Palatino Linotype" w:hAnsi="Palatino Linotype" w:cs="Arial"/>
        </w:rPr>
        <w:t>Transparencia</w:t>
      </w:r>
      <w:r w:rsidRPr="00CE74EA">
        <w:rPr>
          <w:rFonts w:ascii="Palatino Linotype" w:hAnsi="Palatino Linotype"/>
          <w:color w:val="222222"/>
          <w:shd w:val="clear" w:color="auto" w:fill="FFFFFF"/>
        </w:rPr>
        <w:t xml:space="preserve"> y Acceso a la Información Pública del Estado de </w:t>
      </w:r>
      <w:r w:rsidRPr="00CE74EA">
        <w:rPr>
          <w:rFonts w:ascii="Palatino Linotype" w:hAnsi="Palatino Linotype"/>
          <w:color w:val="222222"/>
          <w:shd w:val="clear" w:color="auto" w:fill="FFFFFF"/>
        </w:rPr>
        <w:lastRenderedPageBreak/>
        <w:t xml:space="preserve">México y Municipios, dé </w:t>
      </w:r>
      <w:r w:rsidRPr="00CE74EA">
        <w:rPr>
          <w:rFonts w:ascii="Palatino Linotype" w:hAnsi="Palatino Linotype" w:cs="Arial"/>
        </w:rPr>
        <w:t>cumplimiento</w:t>
      </w:r>
      <w:r w:rsidRPr="00CE74EA">
        <w:rPr>
          <w:rFonts w:ascii="Palatino Linotype" w:hAnsi="Palatino Linotype"/>
          <w:color w:val="222222"/>
          <w:shd w:val="clear" w:color="auto" w:fill="FFFFFF"/>
        </w:rPr>
        <w:t xml:space="preserve"> a lo ordenado dentro del plazo de diez días hábiles, debiendo </w:t>
      </w:r>
      <w:r w:rsidRPr="00CE74EA">
        <w:rPr>
          <w:rFonts w:ascii="Palatino Linotype" w:hAnsi="Palatino Linotype" w:cs="Arial"/>
        </w:rPr>
        <w:t>informar</w:t>
      </w:r>
      <w:r w:rsidRPr="00CE74EA">
        <w:rPr>
          <w:rFonts w:ascii="Palatino Linotype" w:hAnsi="Palatino Linotype"/>
          <w:color w:val="222222"/>
          <w:shd w:val="clear" w:color="auto" w:fill="FFFFFF"/>
        </w:rPr>
        <w:t xml:space="preserve"> a este Instituto en un plazo </w:t>
      </w:r>
      <w:r w:rsidRPr="00CE74EA">
        <w:rPr>
          <w:rFonts w:ascii="Palatino Linotype" w:hAnsi="Palatino Linotype"/>
          <w:color w:val="222222"/>
          <w:lang w:eastAsia="es-ES_tradnl"/>
        </w:rPr>
        <w:t>de</w:t>
      </w:r>
      <w:r w:rsidRPr="00CE74EA">
        <w:rPr>
          <w:rFonts w:ascii="Palatino Linotype" w:hAnsi="Palatino Linotype"/>
          <w:color w:val="222222"/>
          <w:shd w:val="clear" w:color="auto" w:fill="FFFFFF"/>
        </w:rPr>
        <w:t xml:space="preserve"> tres días hábiles siguientes sobre el cumplimiento dado a la presente resolución.</w:t>
      </w:r>
    </w:p>
    <w:p w14:paraId="6140B16A" w14:textId="77777777" w:rsidR="00BE5333" w:rsidRPr="00CE74EA" w:rsidRDefault="00BE5333" w:rsidP="00BE5333">
      <w:pPr>
        <w:spacing w:line="360" w:lineRule="auto"/>
        <w:jc w:val="both"/>
        <w:rPr>
          <w:rFonts w:ascii="Palatino Linotype" w:hAnsi="Palatino Linotype"/>
          <w:color w:val="222222"/>
          <w:shd w:val="clear" w:color="auto" w:fill="FFFFFF"/>
        </w:rPr>
      </w:pPr>
    </w:p>
    <w:p w14:paraId="09E318EF" w14:textId="43B38848" w:rsidR="00BE5333" w:rsidRPr="00CE74EA" w:rsidRDefault="00BE5333" w:rsidP="00BE5333">
      <w:pPr>
        <w:spacing w:line="360" w:lineRule="auto"/>
        <w:jc w:val="both"/>
        <w:rPr>
          <w:rFonts w:ascii="Palatino Linotype" w:hAnsi="Palatino Linotype"/>
          <w:lang w:eastAsia="es-ES_tradnl"/>
        </w:rPr>
      </w:pPr>
      <w:r w:rsidRPr="00CE74EA">
        <w:rPr>
          <w:rFonts w:ascii="Palatino Linotype" w:hAnsi="Palatino Linotype"/>
          <w:b/>
          <w:sz w:val="28"/>
          <w:szCs w:val="28"/>
          <w:shd w:val="clear" w:color="auto" w:fill="FFFFFF"/>
        </w:rPr>
        <w:t>CUARTO</w:t>
      </w:r>
      <w:r w:rsidRPr="00CE74EA">
        <w:rPr>
          <w:rFonts w:ascii="Palatino Linotype" w:hAnsi="Palatino Linotype" w:cs="Arial"/>
          <w:b/>
          <w:bCs/>
          <w:lang w:eastAsia="es-MX"/>
        </w:rPr>
        <w:t xml:space="preserve">. </w:t>
      </w:r>
      <w:r w:rsidRPr="00CE74EA">
        <w:rPr>
          <w:rFonts w:ascii="Palatino Linotype" w:hAnsi="Palatino Linotype"/>
          <w:b/>
          <w:lang w:eastAsia="es-ES_tradnl"/>
        </w:rPr>
        <w:t>Notifíquese</w:t>
      </w:r>
      <w:r w:rsidR="00B71DE3" w:rsidRPr="00CE74EA">
        <w:rPr>
          <w:rFonts w:ascii="Palatino Linotype" w:hAnsi="Palatino Linotype"/>
          <w:lang w:eastAsia="es-ES_tradnl"/>
        </w:rPr>
        <w:t xml:space="preserve"> a </w:t>
      </w:r>
      <w:r w:rsidR="00BF2D9E" w:rsidRPr="00CE74EA">
        <w:rPr>
          <w:rFonts w:ascii="Palatino Linotype" w:hAnsi="Palatino Linotype"/>
          <w:b/>
          <w:lang w:eastAsia="es-ES_tradnl"/>
        </w:rPr>
        <w:t>EL</w:t>
      </w:r>
      <w:r w:rsidR="00B71DE3" w:rsidRPr="00CE74EA">
        <w:rPr>
          <w:rFonts w:ascii="Palatino Linotype" w:hAnsi="Palatino Linotype"/>
          <w:b/>
          <w:lang w:eastAsia="es-ES_tradnl"/>
        </w:rPr>
        <w:t xml:space="preserve"> </w:t>
      </w:r>
      <w:r w:rsidRPr="00CE74EA">
        <w:rPr>
          <w:rFonts w:ascii="Palatino Linotype" w:hAnsi="Palatino Linotype"/>
          <w:b/>
          <w:lang w:eastAsia="es-ES_tradnl"/>
        </w:rPr>
        <w:t>RECURRENTE</w:t>
      </w:r>
      <w:r w:rsidRPr="00CE74EA">
        <w:rPr>
          <w:rFonts w:ascii="Palatino Linotype" w:hAnsi="Palatino Linotype"/>
          <w:lang w:eastAsia="es-ES_tradnl"/>
        </w:rPr>
        <w:t xml:space="preserve"> la presente resolución vía Sistema de Acceso a la Información Mexiquense (</w:t>
      </w:r>
      <w:r w:rsidRPr="00CE74EA">
        <w:rPr>
          <w:rFonts w:ascii="Palatino Linotype" w:hAnsi="Palatino Linotype"/>
          <w:b/>
          <w:bCs/>
          <w:lang w:eastAsia="es-ES_tradnl"/>
        </w:rPr>
        <w:t>SAIMEX</w:t>
      </w:r>
      <w:r w:rsidR="00BF2D9E" w:rsidRPr="00CE74EA">
        <w:rPr>
          <w:rFonts w:ascii="Palatino Linotype" w:hAnsi="Palatino Linotype"/>
          <w:lang w:eastAsia="es-ES_tradnl"/>
        </w:rPr>
        <w:t>) y correo electrónico.</w:t>
      </w:r>
    </w:p>
    <w:p w14:paraId="6840521A" w14:textId="77777777" w:rsidR="00BE5333" w:rsidRPr="00CE74EA" w:rsidRDefault="00BE5333" w:rsidP="00BE5333">
      <w:pPr>
        <w:widowControl w:val="0"/>
        <w:autoSpaceDE w:val="0"/>
        <w:autoSpaceDN w:val="0"/>
        <w:adjustRightInd w:val="0"/>
        <w:spacing w:line="360" w:lineRule="auto"/>
        <w:jc w:val="both"/>
        <w:rPr>
          <w:rFonts w:ascii="Palatino Linotype" w:hAnsi="Palatino Linotype"/>
          <w:b/>
        </w:rPr>
      </w:pPr>
    </w:p>
    <w:p w14:paraId="75461C83" w14:textId="5E8CA2A5" w:rsidR="00BE5333" w:rsidRPr="00CE74EA" w:rsidRDefault="00BE5333" w:rsidP="00BE5333">
      <w:pPr>
        <w:widowControl w:val="0"/>
        <w:autoSpaceDE w:val="0"/>
        <w:autoSpaceDN w:val="0"/>
        <w:adjustRightInd w:val="0"/>
        <w:spacing w:line="360" w:lineRule="auto"/>
        <w:jc w:val="both"/>
        <w:rPr>
          <w:rFonts w:ascii="Palatino Linotype" w:hAnsi="Palatino Linotype"/>
          <w:color w:val="000000" w:themeColor="text1"/>
          <w:szCs w:val="17"/>
          <w:lang w:eastAsia="es-ES_tradnl"/>
        </w:rPr>
      </w:pPr>
      <w:r w:rsidRPr="00CE74EA">
        <w:rPr>
          <w:rFonts w:ascii="Palatino Linotype" w:hAnsi="Palatino Linotype" w:cs="Arial"/>
          <w:b/>
          <w:color w:val="000000" w:themeColor="text1"/>
          <w:sz w:val="28"/>
        </w:rPr>
        <w:t>QUINTO.</w:t>
      </w:r>
      <w:r w:rsidRPr="00CE74EA">
        <w:rPr>
          <w:rFonts w:ascii="Palatino Linotype" w:hAnsi="Palatino Linotype"/>
          <w:b/>
          <w:szCs w:val="17"/>
          <w:lang w:eastAsia="es-ES_tradnl"/>
        </w:rPr>
        <w:t xml:space="preserve"> </w:t>
      </w:r>
      <w:r w:rsidR="00184778" w:rsidRPr="00CE74EA">
        <w:rPr>
          <w:rFonts w:ascii="Palatino Linotype" w:hAnsi="Palatino Linotype"/>
          <w:color w:val="000000" w:themeColor="text1"/>
          <w:szCs w:val="17"/>
          <w:lang w:eastAsia="es-ES_tradnl"/>
        </w:rPr>
        <w:t xml:space="preserve">Hágase del conocimiento al </w:t>
      </w:r>
      <w:r w:rsidR="00184778" w:rsidRPr="00CE74EA">
        <w:rPr>
          <w:rFonts w:ascii="Palatino Linotype" w:hAnsi="Palatino Linotype"/>
          <w:b/>
          <w:color w:val="000000" w:themeColor="text1"/>
          <w:szCs w:val="17"/>
          <w:lang w:eastAsia="es-ES_tradnl"/>
        </w:rPr>
        <w:t>RECURRENTE</w:t>
      </w:r>
      <w:r w:rsidR="00184778" w:rsidRPr="00CE74EA">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1531C8F2" w14:textId="77777777" w:rsidR="00184778" w:rsidRPr="00CE74EA" w:rsidRDefault="00184778" w:rsidP="00BE533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1DC0BC1D" w14:textId="77777777" w:rsidR="00BE5333" w:rsidRPr="00CE74EA" w:rsidRDefault="00BE5333" w:rsidP="00BE5333">
      <w:pPr>
        <w:pStyle w:val="Prrafodelista"/>
        <w:widowControl w:val="0"/>
        <w:tabs>
          <w:tab w:val="left" w:pos="1701"/>
        </w:tabs>
        <w:autoSpaceDE w:val="0"/>
        <w:autoSpaceDN w:val="0"/>
        <w:adjustRightInd w:val="0"/>
        <w:spacing w:line="360" w:lineRule="auto"/>
        <w:ind w:left="0" w:right="49"/>
        <w:jc w:val="both"/>
        <w:rPr>
          <w:rFonts w:ascii="Palatino Linotype" w:hAnsi="Palatino Linotype"/>
          <w:color w:val="222222"/>
          <w:lang w:eastAsia="es-ES_tradnl"/>
        </w:rPr>
      </w:pPr>
      <w:r w:rsidRPr="00CE74EA">
        <w:rPr>
          <w:rFonts w:ascii="Palatino Linotype" w:hAnsi="Palatino Linotype"/>
          <w:b/>
          <w:color w:val="222222"/>
          <w:sz w:val="28"/>
          <w:szCs w:val="22"/>
          <w:lang w:eastAsia="es-ES_tradnl"/>
        </w:rPr>
        <w:t>SEXTO</w:t>
      </w:r>
      <w:r w:rsidRPr="00CE74EA">
        <w:rPr>
          <w:rFonts w:ascii="Palatino Linotype" w:hAnsi="Palatino Linotype"/>
          <w:b/>
          <w:color w:val="222222"/>
          <w:lang w:eastAsia="es-ES_tradnl"/>
        </w:rPr>
        <w:t xml:space="preserve">. </w:t>
      </w:r>
      <w:r w:rsidRPr="00CE74EA">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Pr="00CE74EA">
        <w:rPr>
          <w:rFonts w:ascii="Palatino Linotype" w:hAnsi="Palatino Linotype"/>
          <w:b/>
          <w:bCs/>
          <w:color w:val="222222"/>
          <w:lang w:eastAsia="es-ES_tradnl"/>
        </w:rPr>
        <w:t>EL SUJETO OBLIGADO</w:t>
      </w:r>
      <w:r w:rsidRPr="00CE74EA">
        <w:rPr>
          <w:rFonts w:ascii="Palatino Linotype" w:hAnsi="Palatino Linotype"/>
          <w:color w:val="222222"/>
          <w:lang w:eastAsia="es-ES_tradnl"/>
        </w:rPr>
        <w:t xml:space="preserve"> de manera fundada y motivada, podrá solicitar una ampliación de plazo para el cumplimiento de la presente resolución.</w:t>
      </w:r>
    </w:p>
    <w:p w14:paraId="0DC6B9E7" w14:textId="77777777" w:rsidR="0022582E" w:rsidRPr="00CE74EA"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A183AD3" w14:textId="77777777" w:rsidR="00305322" w:rsidRPr="00CE74EA" w:rsidRDefault="00305322"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0E959762" w14:textId="77777777" w:rsidR="00305322" w:rsidRPr="00CE74EA" w:rsidRDefault="00305322"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1BDD3F47" w14:textId="77777777" w:rsidR="00305322" w:rsidRPr="00CE74EA" w:rsidRDefault="00305322"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11D154DF" w14:textId="77777777" w:rsidR="00305322" w:rsidRPr="00CE74EA" w:rsidRDefault="00305322"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7BFC489F" w:rsidR="00ED3D20" w:rsidRPr="00CE74EA"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CE74EA">
        <w:rPr>
          <w:rFonts w:ascii="Palatino Linotype" w:hAnsi="Palatino Linotype" w:cs="Arial"/>
          <w:color w:val="000000" w:themeColor="text1"/>
        </w:rPr>
        <w:lastRenderedPageBreak/>
        <w:t xml:space="preserve">ASÍ LO RESUELVE, POR </w:t>
      </w:r>
      <w:r w:rsidR="008C650F">
        <w:rPr>
          <w:rFonts w:ascii="Palatino Linotype" w:hAnsi="Palatino Linotype" w:cs="Arial"/>
          <w:color w:val="000000" w:themeColor="text1"/>
        </w:rPr>
        <w:t>MAYORÍA</w:t>
      </w:r>
      <w:r w:rsidRPr="00CE74EA">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w:t>
      </w:r>
      <w:r w:rsidR="00243637">
        <w:rPr>
          <w:rFonts w:ascii="Palatino Linotype" w:hAnsi="Palatino Linotype" w:cs="Arial"/>
          <w:color w:val="000000" w:themeColor="text1"/>
        </w:rPr>
        <w:t xml:space="preserve"> EMITIENDO VOTO PARTICULAR;</w:t>
      </w:r>
      <w:r w:rsidRPr="00CE74EA">
        <w:rPr>
          <w:rFonts w:ascii="Palatino Linotype" w:hAnsi="Palatino Linotype" w:cs="Arial"/>
          <w:color w:val="000000" w:themeColor="text1"/>
        </w:rPr>
        <w:t xml:space="preserve"> MARÍA DEL ROSARIO MEJÍA AYALA; SHARON CRISTINA MORALES MARTÍNEZ</w:t>
      </w:r>
      <w:r w:rsidR="00243637">
        <w:rPr>
          <w:rFonts w:ascii="Palatino Linotype" w:hAnsi="Palatino Linotype" w:cs="Arial"/>
          <w:color w:val="000000" w:themeColor="text1"/>
        </w:rPr>
        <w:t xml:space="preserve"> EMITIENDO VOTO DISICENTE</w:t>
      </w:r>
      <w:r w:rsidRPr="00CE74EA">
        <w:rPr>
          <w:rFonts w:ascii="Palatino Linotype" w:hAnsi="Palatino Linotype" w:cs="Arial"/>
          <w:color w:val="000000" w:themeColor="text1"/>
        </w:rPr>
        <w:t>; LUIS GUSTAVO PARRA NORIEGA</w:t>
      </w:r>
      <w:r w:rsidR="00243637">
        <w:rPr>
          <w:rFonts w:ascii="Palatino Linotype" w:hAnsi="Palatino Linotype" w:cs="Arial"/>
          <w:color w:val="000000" w:themeColor="text1"/>
        </w:rPr>
        <w:t xml:space="preserve"> EMITIENDO VOTO PARTICULAR</w:t>
      </w:r>
      <w:r w:rsidRPr="00CE74EA">
        <w:rPr>
          <w:rFonts w:ascii="Palatino Linotype" w:hAnsi="Palatino Linotype" w:cs="Arial"/>
          <w:color w:val="000000" w:themeColor="text1"/>
        </w:rPr>
        <w:t xml:space="preserve"> Y GUADALUPE RAMÍREZ PEÑA; EN LA </w:t>
      </w:r>
      <w:r w:rsidR="00D609BA" w:rsidRPr="00CE74EA">
        <w:rPr>
          <w:rFonts w:ascii="Palatino Linotype" w:hAnsi="Palatino Linotype" w:cs="Arial"/>
          <w:color w:val="000000" w:themeColor="text1"/>
        </w:rPr>
        <w:t>TRIGÉSIMA</w:t>
      </w:r>
      <w:r w:rsidR="00BB55A9" w:rsidRPr="00CE74EA">
        <w:rPr>
          <w:rFonts w:ascii="Palatino Linotype" w:hAnsi="Palatino Linotype" w:cs="Arial"/>
          <w:color w:val="000000" w:themeColor="text1"/>
        </w:rPr>
        <w:t xml:space="preserve"> </w:t>
      </w:r>
      <w:r w:rsidR="00FB2EB3" w:rsidRPr="00CE74EA">
        <w:rPr>
          <w:rFonts w:ascii="Palatino Linotype" w:hAnsi="Palatino Linotype" w:cs="Arial"/>
          <w:color w:val="000000" w:themeColor="text1"/>
        </w:rPr>
        <w:t>TERCERA</w:t>
      </w:r>
      <w:r w:rsidRPr="00CE74EA">
        <w:rPr>
          <w:rFonts w:ascii="Palatino Linotype" w:hAnsi="Palatino Linotype" w:cs="Arial"/>
          <w:color w:val="000000" w:themeColor="text1"/>
        </w:rPr>
        <w:t xml:space="preserve"> SESIÓN ORDINARIA CELEBRADA EL </w:t>
      </w:r>
      <w:r w:rsidR="00FB2EB3" w:rsidRPr="00CE74EA">
        <w:rPr>
          <w:rFonts w:ascii="Palatino Linotype" w:hAnsi="Palatino Linotype" w:cs="Arial"/>
          <w:color w:val="000000" w:themeColor="text1"/>
        </w:rPr>
        <w:t xml:space="preserve">CATORCE </w:t>
      </w:r>
      <w:r w:rsidRPr="00CE74EA">
        <w:rPr>
          <w:rFonts w:ascii="Palatino Linotype" w:hAnsi="Palatino Linotype" w:cs="Arial"/>
          <w:color w:val="000000" w:themeColor="text1"/>
          <w:lang w:val="es-419"/>
        </w:rPr>
        <w:t xml:space="preserve">DE </w:t>
      </w:r>
      <w:r w:rsidR="000139BF" w:rsidRPr="00CE74EA">
        <w:rPr>
          <w:rFonts w:ascii="Palatino Linotype" w:hAnsi="Palatino Linotype" w:cs="Arial"/>
          <w:color w:val="000000" w:themeColor="text1"/>
        </w:rPr>
        <w:t>SEPTIEMBRE</w:t>
      </w:r>
      <w:r w:rsidRPr="00CE74EA">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CE74EA"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CE74EA">
        <w:rPr>
          <w:rFonts w:ascii="Palatino Linotype" w:eastAsiaTheme="minorEastAsia" w:hAnsi="Palatino Linotype"/>
          <w:sz w:val="16"/>
          <w:lang w:val="es-ES_tradnl"/>
        </w:rPr>
        <w:t>SCMM</w:t>
      </w:r>
      <w:r w:rsidR="00993225" w:rsidRPr="00CE74EA">
        <w:rPr>
          <w:rFonts w:ascii="Palatino Linotype" w:eastAsiaTheme="minorEastAsia" w:hAnsi="Palatino Linotype"/>
          <w:sz w:val="16"/>
          <w:lang w:val="es-ES_tradnl"/>
        </w:rPr>
        <w:t>/BLA/DEMF/</w:t>
      </w:r>
      <w:r w:rsidR="00176899" w:rsidRPr="00CE74EA">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26B1ACD4" w14:textId="77777777" w:rsidR="00305322" w:rsidRDefault="00305322" w:rsidP="0066637D">
      <w:pPr>
        <w:spacing w:line="360" w:lineRule="auto"/>
        <w:rPr>
          <w:rFonts w:ascii="Palatino Linotype" w:hAnsi="Palatino Linotype"/>
          <w:b/>
          <w:color w:val="000000" w:themeColor="text1"/>
          <w:sz w:val="28"/>
          <w:szCs w:val="28"/>
        </w:rPr>
      </w:pPr>
    </w:p>
    <w:p w14:paraId="0940153D" w14:textId="77777777" w:rsidR="00305322" w:rsidRDefault="00305322" w:rsidP="0066637D">
      <w:pPr>
        <w:spacing w:line="360" w:lineRule="auto"/>
        <w:rPr>
          <w:rFonts w:ascii="Palatino Linotype" w:hAnsi="Palatino Linotype"/>
          <w:b/>
          <w:color w:val="000000" w:themeColor="text1"/>
          <w:sz w:val="28"/>
          <w:szCs w:val="28"/>
        </w:rPr>
      </w:pPr>
    </w:p>
    <w:p w14:paraId="7A7B7EED" w14:textId="77777777" w:rsidR="00305322" w:rsidRDefault="00305322" w:rsidP="0066637D">
      <w:pPr>
        <w:spacing w:line="360" w:lineRule="auto"/>
        <w:rPr>
          <w:rFonts w:ascii="Palatino Linotype" w:hAnsi="Palatino Linotype"/>
          <w:b/>
          <w:color w:val="000000" w:themeColor="text1"/>
          <w:sz w:val="28"/>
          <w:szCs w:val="28"/>
        </w:rPr>
      </w:pPr>
    </w:p>
    <w:p w14:paraId="6EC14C05" w14:textId="77777777" w:rsidR="00305322" w:rsidRDefault="00305322" w:rsidP="0066637D">
      <w:pPr>
        <w:spacing w:line="360" w:lineRule="auto"/>
        <w:rPr>
          <w:rFonts w:ascii="Palatino Linotype" w:hAnsi="Palatino Linotype"/>
          <w:b/>
          <w:color w:val="000000" w:themeColor="text1"/>
          <w:sz w:val="28"/>
          <w:szCs w:val="28"/>
        </w:rPr>
      </w:pPr>
    </w:p>
    <w:p w14:paraId="088E5AD3" w14:textId="77777777" w:rsidR="00305322" w:rsidRDefault="00305322" w:rsidP="0066637D">
      <w:pPr>
        <w:spacing w:line="360" w:lineRule="auto"/>
        <w:rPr>
          <w:rFonts w:ascii="Palatino Linotype" w:hAnsi="Palatino Linotype"/>
          <w:b/>
          <w:color w:val="000000" w:themeColor="text1"/>
          <w:sz w:val="28"/>
          <w:szCs w:val="28"/>
        </w:rPr>
      </w:pPr>
    </w:p>
    <w:p w14:paraId="583EFFA2" w14:textId="77777777" w:rsidR="00305322" w:rsidRDefault="00305322" w:rsidP="0066637D">
      <w:pPr>
        <w:spacing w:line="360" w:lineRule="auto"/>
        <w:rPr>
          <w:rFonts w:ascii="Palatino Linotype" w:hAnsi="Palatino Linotype"/>
          <w:b/>
          <w:color w:val="000000" w:themeColor="text1"/>
          <w:sz w:val="28"/>
          <w:szCs w:val="28"/>
        </w:rPr>
      </w:pPr>
    </w:p>
    <w:p w14:paraId="03E1BF6C" w14:textId="77777777" w:rsidR="00305322" w:rsidRDefault="00305322" w:rsidP="0066637D">
      <w:pPr>
        <w:spacing w:line="360" w:lineRule="auto"/>
        <w:rPr>
          <w:rFonts w:ascii="Palatino Linotype" w:hAnsi="Palatino Linotype"/>
          <w:b/>
          <w:color w:val="000000" w:themeColor="text1"/>
          <w:sz w:val="28"/>
          <w:szCs w:val="28"/>
        </w:rPr>
      </w:pPr>
    </w:p>
    <w:p w14:paraId="06795659" w14:textId="77777777" w:rsidR="00305322" w:rsidRDefault="00305322"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8D2E53" w:rsidRDefault="008D2E53" w:rsidP="00C80F8C">
      <w:r>
        <w:separator/>
      </w:r>
    </w:p>
  </w:endnote>
  <w:endnote w:type="continuationSeparator" w:id="0">
    <w:p w14:paraId="2CA1E1DE" w14:textId="77777777" w:rsidR="008D2E53" w:rsidRDefault="008D2E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71953B7" w:rsidR="008D2E53" w:rsidRPr="0010196A" w:rsidRDefault="008D2E5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F7BB3">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F7BB3">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4AD6BE8" w:rsidR="008D2E53" w:rsidRPr="0010196A" w:rsidRDefault="008D2E5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F7BB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F7BB3">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8D2E53" w:rsidRDefault="008D2E53" w:rsidP="00C80F8C">
      <w:r>
        <w:separator/>
      </w:r>
    </w:p>
  </w:footnote>
  <w:footnote w:type="continuationSeparator" w:id="0">
    <w:p w14:paraId="2D50F1A5" w14:textId="77777777" w:rsidR="008D2E53" w:rsidRDefault="008D2E53" w:rsidP="00C80F8C">
      <w:r>
        <w:continuationSeparator/>
      </w:r>
    </w:p>
  </w:footnote>
  <w:footnote w:id="1">
    <w:p w14:paraId="4DFDD77A" w14:textId="624F0391" w:rsidR="008D2E53" w:rsidRDefault="008D2E53">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2">
    <w:p w14:paraId="0E980A14" w14:textId="6C544C62" w:rsidR="008D2E53" w:rsidRDefault="008D2E53" w:rsidP="003D521A">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6B53D199" w14:textId="77777777" w:rsidR="008D2E53" w:rsidRPr="003D521A" w:rsidRDefault="008D2E53" w:rsidP="003D521A">
      <w:pPr>
        <w:pStyle w:val="Textonotapie"/>
        <w:jc w:val="both"/>
        <w:rPr>
          <w:rFonts w:ascii="Palatino Linotype" w:hAnsi="Palatino Linotype"/>
          <w:i/>
          <w:sz w:val="10"/>
          <w:szCs w:val="10"/>
        </w:rPr>
      </w:pPr>
    </w:p>
    <w:p w14:paraId="44C24140" w14:textId="72BD82E7" w:rsidR="008D2E53" w:rsidRDefault="008D2E53" w:rsidP="003D521A">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D2E53" w:rsidRDefault="001F7BB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D2E53" w:rsidRPr="0010196A" w:rsidRDefault="001F7BB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D2E53" w:rsidRPr="008F2CCC" w14:paraId="1F097D8A" w14:textId="77777777" w:rsidTr="00DA50F6">
      <w:tc>
        <w:tcPr>
          <w:tcW w:w="3261" w:type="dxa"/>
          <w:vMerge w:val="restart"/>
        </w:tcPr>
        <w:p w14:paraId="1F780A0C" w14:textId="1EFF25F4" w:rsidR="008D2E53" w:rsidRPr="008F2CCC" w:rsidRDefault="008D2E5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8D2E53" w:rsidRPr="00664658" w:rsidRDefault="008D2E5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3CE8D46" w:rsidR="008D2E53" w:rsidRPr="00664658" w:rsidRDefault="008D2E53" w:rsidP="005C250B">
          <w:pPr>
            <w:jc w:val="both"/>
            <w:rPr>
              <w:rFonts w:ascii="Palatino Linotype" w:hAnsi="Palatino Linotype"/>
              <w:b/>
              <w:sz w:val="22"/>
              <w:szCs w:val="22"/>
              <w:lang w:val="es-ES_tradnl"/>
            </w:rPr>
          </w:pPr>
          <w:r>
            <w:rPr>
              <w:rFonts w:ascii="Palatino Linotype" w:hAnsi="Palatino Linotype"/>
              <w:b/>
              <w:lang w:val="es-ES_tradnl"/>
            </w:rPr>
            <w:t>11952</w:t>
          </w:r>
          <w:r w:rsidRPr="00984657">
            <w:rPr>
              <w:rFonts w:ascii="Palatino Linotype" w:hAnsi="Palatino Linotype"/>
              <w:b/>
              <w:lang w:val="es-ES_tradnl"/>
            </w:rPr>
            <w:t>/INFOEM/IP/RR/2022</w:t>
          </w:r>
        </w:p>
      </w:tc>
    </w:tr>
    <w:tr w:rsidR="008D2E53" w:rsidRPr="008F2CCC" w14:paraId="049677A3" w14:textId="77777777" w:rsidTr="00DA50F6">
      <w:tc>
        <w:tcPr>
          <w:tcW w:w="3261" w:type="dxa"/>
          <w:vMerge/>
        </w:tcPr>
        <w:p w14:paraId="4A21EAC1" w14:textId="5C1F145E" w:rsidR="008D2E53" w:rsidRPr="008F2CCC" w:rsidRDefault="008D2E53" w:rsidP="00D41D47">
          <w:pPr>
            <w:rPr>
              <w:rFonts w:ascii="Palatino Linotype" w:hAnsi="Palatino Linotype"/>
              <w:b/>
              <w:sz w:val="22"/>
              <w:szCs w:val="22"/>
              <w:lang w:val="es-ES_tradnl"/>
            </w:rPr>
          </w:pPr>
        </w:p>
      </w:tc>
      <w:tc>
        <w:tcPr>
          <w:tcW w:w="2551" w:type="dxa"/>
          <w:shd w:val="clear" w:color="auto" w:fill="auto"/>
        </w:tcPr>
        <w:p w14:paraId="1237BCDE" w14:textId="77777777" w:rsidR="008D2E53" w:rsidRPr="00664658" w:rsidRDefault="008D2E5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0496961" w:rsidR="008D2E53" w:rsidRPr="00C77536" w:rsidRDefault="008D2E53" w:rsidP="008856B2">
          <w:pPr>
            <w:jc w:val="both"/>
            <w:rPr>
              <w:lang w:val="es-419"/>
            </w:rPr>
          </w:pPr>
          <w:r>
            <w:rPr>
              <w:rFonts w:ascii="Palatino Linotype" w:hAnsi="Palatino Linotype"/>
              <w:b/>
              <w:sz w:val="22"/>
              <w:szCs w:val="22"/>
              <w:lang w:val="es-ES_tradnl"/>
            </w:rPr>
            <w:t>Ayuntamiento de Melchor Ocampo</w:t>
          </w:r>
        </w:p>
      </w:tc>
    </w:tr>
    <w:tr w:rsidR="008D2E53" w:rsidRPr="008F2CCC" w14:paraId="72CD087D" w14:textId="77777777" w:rsidTr="00DA50F6">
      <w:trPr>
        <w:trHeight w:val="228"/>
      </w:trPr>
      <w:tc>
        <w:tcPr>
          <w:tcW w:w="3261" w:type="dxa"/>
          <w:vMerge/>
        </w:tcPr>
        <w:p w14:paraId="1B78656F" w14:textId="01E6F6F6" w:rsidR="008D2E53" w:rsidRPr="008F2CCC" w:rsidRDefault="008D2E53" w:rsidP="00070856">
          <w:pPr>
            <w:rPr>
              <w:rFonts w:ascii="Palatino Linotype" w:hAnsi="Palatino Linotype"/>
              <w:b/>
              <w:sz w:val="22"/>
              <w:szCs w:val="22"/>
              <w:lang w:val="es-ES_tradnl"/>
            </w:rPr>
          </w:pPr>
        </w:p>
      </w:tc>
      <w:tc>
        <w:tcPr>
          <w:tcW w:w="2551" w:type="dxa"/>
          <w:shd w:val="clear" w:color="auto" w:fill="auto"/>
        </w:tcPr>
        <w:p w14:paraId="74D81628" w14:textId="3839B3E6" w:rsidR="008D2E53" w:rsidRPr="00664658" w:rsidRDefault="008D2E5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8D2E53" w:rsidRPr="00664658" w:rsidRDefault="008D2E5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8D2E53" w:rsidRPr="0010196A" w:rsidRDefault="008D2E5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8D2E53" w:rsidRPr="0010196A" w:rsidRDefault="001F7BB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8D2E53" w:rsidRPr="008F2CCC" w14:paraId="6ABABA57" w14:textId="77777777" w:rsidTr="005B5501">
      <w:tc>
        <w:tcPr>
          <w:tcW w:w="4253" w:type="dxa"/>
          <w:vMerge w:val="restart"/>
          <w:shd w:val="clear" w:color="auto" w:fill="auto"/>
        </w:tcPr>
        <w:p w14:paraId="6AA376CC" w14:textId="1E62217E" w:rsidR="008D2E53" w:rsidRPr="008F2CCC" w:rsidRDefault="008D2E53"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8D2E53" w:rsidRPr="008F2CCC" w:rsidRDefault="008D2E5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64E00AD" w:rsidR="008D2E53" w:rsidRPr="008F2CCC" w:rsidRDefault="008D2E53" w:rsidP="003305CB">
          <w:pPr>
            <w:jc w:val="both"/>
            <w:rPr>
              <w:rFonts w:ascii="Palatino Linotype" w:hAnsi="Palatino Linotype"/>
              <w:b/>
              <w:sz w:val="22"/>
              <w:szCs w:val="22"/>
              <w:lang w:val="es-ES_tradnl"/>
            </w:rPr>
          </w:pPr>
          <w:r>
            <w:rPr>
              <w:rFonts w:ascii="Palatino Linotype" w:hAnsi="Palatino Linotype"/>
              <w:b/>
              <w:sz w:val="22"/>
              <w:szCs w:val="22"/>
              <w:lang w:val="es-ES_tradnl"/>
            </w:rPr>
            <w:t>11952</w:t>
          </w:r>
          <w:r w:rsidRPr="00F67B0E">
            <w:rPr>
              <w:rFonts w:ascii="Palatino Linotype" w:hAnsi="Palatino Linotype"/>
              <w:b/>
              <w:sz w:val="22"/>
              <w:szCs w:val="22"/>
              <w:lang w:val="es-ES_tradnl"/>
            </w:rPr>
            <w:t>/INFOEM/IP/RR/2022</w:t>
          </w:r>
        </w:p>
      </w:tc>
    </w:tr>
    <w:tr w:rsidR="008D2E53" w:rsidRPr="008F2CCC" w14:paraId="3B45FB53" w14:textId="77777777" w:rsidTr="005B5501">
      <w:tc>
        <w:tcPr>
          <w:tcW w:w="4253" w:type="dxa"/>
          <w:vMerge/>
          <w:shd w:val="clear" w:color="auto" w:fill="auto"/>
        </w:tcPr>
        <w:p w14:paraId="188B82EF" w14:textId="77777777" w:rsidR="008D2E53" w:rsidRPr="008F2CCC" w:rsidRDefault="008D2E53" w:rsidP="00A2780F">
          <w:pPr>
            <w:rPr>
              <w:rFonts w:ascii="Palatino Linotype" w:hAnsi="Palatino Linotype"/>
              <w:b/>
              <w:sz w:val="22"/>
              <w:szCs w:val="22"/>
              <w:lang w:val="es-ES_tradnl"/>
            </w:rPr>
          </w:pPr>
        </w:p>
      </w:tc>
      <w:tc>
        <w:tcPr>
          <w:tcW w:w="2552" w:type="dxa"/>
          <w:shd w:val="clear" w:color="auto" w:fill="auto"/>
        </w:tcPr>
        <w:p w14:paraId="3B2AD0CF" w14:textId="77777777" w:rsidR="008D2E53" w:rsidRPr="008F2CCC" w:rsidRDefault="008D2E5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D3C21FB" w:rsidR="008D2E53" w:rsidRPr="003305CB" w:rsidRDefault="001F7BB3" w:rsidP="00DD7C89">
          <w:pPr>
            <w:jc w:val="both"/>
            <w:rPr>
              <w:rFonts w:ascii="Palatino Linotype" w:hAnsi="Palatino Linotype"/>
              <w:b/>
              <w:sz w:val="22"/>
              <w:szCs w:val="22"/>
              <w:lang w:val="es-419"/>
            </w:rPr>
          </w:pPr>
          <w:r>
            <w:rPr>
              <w:rFonts w:ascii="Palatino Linotype" w:hAnsi="Palatino Linotype"/>
              <w:b/>
              <w:sz w:val="22"/>
              <w:szCs w:val="22"/>
              <w:lang w:val="es-419"/>
            </w:rPr>
            <w:t>XXXXXXX XXXXXXXX X</w:t>
          </w:r>
        </w:p>
      </w:tc>
    </w:tr>
    <w:tr w:rsidR="008D2E53" w:rsidRPr="008F2CCC" w14:paraId="28A493EB" w14:textId="77777777" w:rsidTr="005B5501">
      <w:trPr>
        <w:trHeight w:val="228"/>
      </w:trPr>
      <w:tc>
        <w:tcPr>
          <w:tcW w:w="4253" w:type="dxa"/>
          <w:vMerge/>
          <w:shd w:val="clear" w:color="auto" w:fill="auto"/>
        </w:tcPr>
        <w:p w14:paraId="06C77D31" w14:textId="77777777" w:rsidR="008D2E53" w:rsidRPr="008F2CCC" w:rsidRDefault="008D2E53" w:rsidP="00E37C88">
          <w:pPr>
            <w:rPr>
              <w:rFonts w:ascii="Palatino Linotype" w:hAnsi="Palatino Linotype"/>
              <w:b/>
              <w:sz w:val="22"/>
              <w:szCs w:val="22"/>
              <w:lang w:val="es-ES_tradnl"/>
            </w:rPr>
          </w:pPr>
        </w:p>
      </w:tc>
      <w:tc>
        <w:tcPr>
          <w:tcW w:w="2552" w:type="dxa"/>
          <w:shd w:val="clear" w:color="auto" w:fill="auto"/>
        </w:tcPr>
        <w:p w14:paraId="2E1A72B4" w14:textId="77777777" w:rsidR="008D2E53" w:rsidRPr="008F2CCC" w:rsidRDefault="008D2E5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7C38627" w:rsidR="008D2E53" w:rsidRPr="00F67B0E" w:rsidRDefault="008D2E53" w:rsidP="002D18A7">
          <w:pPr>
            <w:jc w:val="both"/>
            <w:rPr>
              <w:lang w:val="es-419"/>
            </w:rPr>
          </w:pPr>
          <w:r w:rsidRPr="00371DEB">
            <w:rPr>
              <w:rFonts w:ascii="Palatino Linotype" w:hAnsi="Palatino Linotype"/>
              <w:b/>
              <w:sz w:val="22"/>
              <w:szCs w:val="22"/>
              <w:lang w:val="es-ES_tradnl"/>
            </w:rPr>
            <w:t xml:space="preserve">Ayuntamiento de </w:t>
          </w:r>
          <w:r>
            <w:rPr>
              <w:rFonts w:ascii="Palatino Linotype" w:hAnsi="Palatino Linotype"/>
              <w:b/>
              <w:sz w:val="22"/>
              <w:szCs w:val="22"/>
              <w:lang w:val="es-ES_tradnl"/>
            </w:rPr>
            <w:t>Melchor Ocampo</w:t>
          </w:r>
        </w:p>
      </w:tc>
    </w:tr>
    <w:tr w:rsidR="008D2E53" w:rsidRPr="008F2CCC" w14:paraId="0F114FF0" w14:textId="77777777" w:rsidTr="005B5501">
      <w:tc>
        <w:tcPr>
          <w:tcW w:w="4253" w:type="dxa"/>
          <w:vMerge/>
          <w:shd w:val="clear" w:color="auto" w:fill="auto"/>
        </w:tcPr>
        <w:p w14:paraId="4CCB64BA" w14:textId="77777777" w:rsidR="008D2E53" w:rsidRPr="008F2CCC" w:rsidRDefault="008D2E53" w:rsidP="00A2780F">
          <w:pPr>
            <w:rPr>
              <w:rFonts w:ascii="Palatino Linotype" w:hAnsi="Palatino Linotype"/>
              <w:b/>
              <w:sz w:val="22"/>
              <w:szCs w:val="22"/>
              <w:lang w:val="es-ES_tradnl"/>
            </w:rPr>
          </w:pPr>
        </w:p>
      </w:tc>
      <w:tc>
        <w:tcPr>
          <w:tcW w:w="2552" w:type="dxa"/>
          <w:shd w:val="clear" w:color="auto" w:fill="auto"/>
        </w:tcPr>
        <w:p w14:paraId="31E422EA" w14:textId="63649A07" w:rsidR="008D2E53" w:rsidRPr="008F2CCC" w:rsidRDefault="008D2E5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8D2E53" w:rsidRPr="008F2CCC" w:rsidRDefault="008D2E5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8D2E53" w:rsidRPr="0010196A" w:rsidRDefault="008D2E5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7"/>
  </w:num>
  <w:num w:numId="7">
    <w:abstractNumId w:val="1"/>
  </w:num>
  <w:num w:numId="8">
    <w:abstractNumId w:val="8"/>
  </w:num>
  <w:num w:numId="9">
    <w:abstractNumId w:val="6"/>
  </w:num>
  <w:num w:numId="10">
    <w:abstractNumId w:val="10"/>
  </w:num>
  <w:num w:numId="11">
    <w:abstractNumId w:val="4"/>
  </w:num>
  <w:num w:numId="12">
    <w:abstractNumId w:val="14"/>
  </w:num>
  <w:num w:numId="13">
    <w:abstractNumId w:val="9"/>
  </w:num>
  <w:num w:numId="14">
    <w:abstractNumId w:val="15"/>
  </w:num>
  <w:num w:numId="15">
    <w:abstractNumId w:val="12"/>
  </w:num>
  <w:num w:numId="16">
    <w:abstractNumId w:val="2"/>
  </w:num>
  <w:num w:numId="17">
    <w:abstractNumId w:val="13"/>
  </w:num>
  <w:num w:numId="1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BB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076"/>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63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9E3"/>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954"/>
    <w:rsid w:val="002B0E2D"/>
    <w:rsid w:val="002B1211"/>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322"/>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143"/>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28E"/>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50F"/>
    <w:rsid w:val="008C737C"/>
    <w:rsid w:val="008C7D57"/>
    <w:rsid w:val="008D112A"/>
    <w:rsid w:val="008D12C0"/>
    <w:rsid w:val="008D1526"/>
    <w:rsid w:val="008D15E0"/>
    <w:rsid w:val="008D2354"/>
    <w:rsid w:val="008D2375"/>
    <w:rsid w:val="008D2AF8"/>
    <w:rsid w:val="008D2B26"/>
    <w:rsid w:val="008D2E53"/>
    <w:rsid w:val="008D326D"/>
    <w:rsid w:val="008D420E"/>
    <w:rsid w:val="008D48AF"/>
    <w:rsid w:val="008D4B3D"/>
    <w:rsid w:val="008D4CA9"/>
    <w:rsid w:val="008D52D5"/>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24A"/>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4E2"/>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3499"/>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C0F"/>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4EA"/>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27A0"/>
    <w:rsid w:val="00D53CF7"/>
    <w:rsid w:val="00D53E8C"/>
    <w:rsid w:val="00D53FB7"/>
    <w:rsid w:val="00D5480B"/>
    <w:rsid w:val="00D54AF1"/>
    <w:rsid w:val="00D54E64"/>
    <w:rsid w:val="00D5530D"/>
    <w:rsid w:val="00D55B77"/>
    <w:rsid w:val="00D55E66"/>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2EB3"/>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cretariadoejecutivo.gob.mx/work/models/SecretariadoEjecutivo/Resource/328/1/images/instructivo_final_edo_fuerza(1).pdf"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72C17-9660-43D8-AD6F-EF629960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11210</Words>
  <Characters>61655</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7</cp:revision>
  <cp:lastPrinted>2022-09-18T05:57:00Z</cp:lastPrinted>
  <dcterms:created xsi:type="dcterms:W3CDTF">2022-09-08T18:08:00Z</dcterms:created>
  <dcterms:modified xsi:type="dcterms:W3CDTF">2022-10-10T20:00:00Z</dcterms:modified>
</cp:coreProperties>
</file>