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8E67" w14:textId="36D7C27C"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257352">
        <w:rPr>
          <w:rFonts w:ascii="Palatino Linotype" w:hAnsi="Palatino Linotype" w:cs="Arial"/>
          <w:color w:val="000000"/>
          <w:lang w:eastAsia="es-MX"/>
        </w:rPr>
        <w:t>veinticinco de mayo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6E7FDEA3"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257352" w:rsidRPr="00257352">
        <w:rPr>
          <w:rFonts w:ascii="Palatino Linotype" w:hAnsi="Palatino Linotype" w:cs="Arial"/>
          <w:b/>
          <w:bCs/>
          <w:lang w:eastAsia="es-MX"/>
        </w:rPr>
        <w:t>03165/INFOEM/IP/RR/2022</w:t>
      </w:r>
      <w:r w:rsidR="000D4CB2" w:rsidRPr="00B21190">
        <w:rPr>
          <w:rFonts w:ascii="Palatino Linotype" w:hAnsi="Palatino Linotype" w:cs="Arial"/>
        </w:rPr>
        <w:t>, interpuesto por</w:t>
      </w:r>
      <w:r w:rsidR="005219ED">
        <w:rPr>
          <w:rFonts w:ascii="Palatino Linotype" w:hAnsi="Palatino Linotype" w:cs="Arial"/>
        </w:rPr>
        <w:t xml:space="preserve"> </w:t>
      </w:r>
      <w:r w:rsidR="00134DCA">
        <w:rPr>
          <w:rFonts w:ascii="Palatino Linotype" w:hAnsi="Palatino Linotype" w:cs="Arial"/>
        </w:rPr>
        <w:t>el</w:t>
      </w:r>
      <w:r w:rsidRPr="00B21190">
        <w:rPr>
          <w:rFonts w:ascii="Palatino Linotype" w:hAnsi="Palatino Linotype" w:cs="Arial"/>
        </w:rPr>
        <w:t xml:space="preserve"> </w:t>
      </w:r>
      <w:r w:rsidR="009E54FD">
        <w:rPr>
          <w:rFonts w:ascii="Palatino Linotype" w:hAnsi="Palatino Linotype" w:cs="Arial"/>
          <w:b/>
        </w:rPr>
        <w:t>xxxxxxxxx xxxxxxxxxxx xxxxxxxxxxx</w:t>
      </w:r>
      <w:r w:rsidR="00257352">
        <w:rPr>
          <w:rFonts w:ascii="Palatino Linotype" w:hAnsi="Palatino Linotype" w:cs="Arial"/>
          <w:b/>
        </w:rPr>
        <w:t xml:space="preserve"> </w:t>
      </w:r>
      <w:r w:rsidRPr="00B21190">
        <w:rPr>
          <w:rFonts w:ascii="Palatino Linotype" w:hAnsi="Palatino Linotype" w:cs="Arial"/>
        </w:rPr>
        <w:t xml:space="preserve">en lo sucesivo </w:t>
      </w:r>
      <w:r w:rsidR="00134DCA">
        <w:rPr>
          <w:rFonts w:ascii="Palatino Linotype" w:hAnsi="Palatino Linotype" w:cs="Arial"/>
          <w:b/>
        </w:rPr>
        <w:t>El</w:t>
      </w:r>
      <w:r w:rsidRPr="00B21190">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CE02B6">
        <w:rPr>
          <w:rFonts w:ascii="Palatino Linotype" w:hAnsi="Palatino Linotype" w:cs="Arial"/>
        </w:rPr>
        <w:t>l</w:t>
      </w:r>
      <w:r w:rsidRPr="00B21190">
        <w:rPr>
          <w:rFonts w:ascii="Palatino Linotype" w:hAnsi="Palatino Linotype" w:cs="Arial"/>
        </w:rPr>
        <w:t xml:space="preserve"> </w:t>
      </w:r>
      <w:r w:rsidR="00257352" w:rsidRPr="00257352">
        <w:rPr>
          <w:rFonts w:ascii="Palatino Linotype" w:hAnsi="Palatino Linotype" w:cs="Arial"/>
          <w:b/>
        </w:rPr>
        <w:t>Ayuntamiento de Tultitlán</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709DF0AD"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257352">
        <w:rPr>
          <w:rFonts w:ascii="Palatino Linotype" w:hAnsi="Palatino Linotype" w:cs="Arial"/>
        </w:rPr>
        <w:t>ocho de febrero</w:t>
      </w:r>
      <w:r w:rsidR="00620A1D">
        <w:rPr>
          <w:rFonts w:ascii="Palatino Linotype" w:hAnsi="Palatino Linotype" w:cs="Arial"/>
        </w:rPr>
        <w:t xml:space="preserve"> de dos mil veintidós</w:t>
      </w:r>
      <w:r>
        <w:rPr>
          <w:rFonts w:ascii="Palatino Linotype" w:hAnsi="Palatino Linotype" w:cs="Arial"/>
        </w:rPr>
        <w:t xml:space="preserve">, </w:t>
      </w:r>
      <w:r w:rsidR="00134DCA">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presentó a través del Sistema de Acceso a la Información Mexiquense (</w:t>
      </w:r>
      <w:r>
        <w:rPr>
          <w:rFonts w:ascii="Palatino Linotype" w:hAnsi="Palatino Linotype" w:cs="Arial"/>
          <w:b/>
        </w:rPr>
        <w:t>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solicitud de acceso a la información pública, registrada bajo el número de expediente</w:t>
      </w:r>
      <w:r>
        <w:rPr>
          <w:rFonts w:ascii="Palatino Linotype" w:hAnsi="Palatino Linotype" w:cs="Arial"/>
          <w:b/>
        </w:rPr>
        <w:t xml:space="preserve"> </w:t>
      </w:r>
      <w:r w:rsidR="00257352" w:rsidRPr="00257352">
        <w:rPr>
          <w:rFonts w:ascii="Palatino Linotype" w:hAnsi="Palatino Linotype" w:cs="Arial"/>
          <w:b/>
        </w:rPr>
        <w:t>00032/TULTITLA/IP/2022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3230C462"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257352" w:rsidRPr="00257352">
        <w:rPr>
          <w:rFonts w:ascii="Palatino Linotype" w:hAnsi="Palatino Linotype"/>
          <w:i/>
          <w:lang w:val="es-ES_tradnl"/>
        </w:rPr>
        <w:t xml:space="preserve">ESTIMADO (A) TITULAR DE LA UNIDAD DE TRANSPARENCIA POR ESTE MEDIO SOLICITO SE ME PROPORCIONE COPIA DE LOS CERTIFICADOS DE COMPETENCIA LABORAL, ASÍ COMO TELÉFONO Y CORREO INSTITUCIONAL DE LOS SIGUIENTES SERVIDORES PÚBLICOS: . SECRETARIO DEL AYUNTAMIENTO • TESORERO MUNICIPAL • CONTRALOR MUNICIPAL • DIRECTOR DE OBRAS PÚBLICAS O EQUIVALENTE • DIRECTOR DE </w:t>
      </w:r>
      <w:r w:rsidR="00257352" w:rsidRPr="00257352">
        <w:rPr>
          <w:rFonts w:ascii="Palatino Linotype" w:hAnsi="Palatino Linotype"/>
          <w:i/>
          <w:lang w:val="es-ES_tradnl"/>
        </w:rPr>
        <w:lastRenderedPageBreak/>
        <w:t>DESARROLLO URBANO O EQUIVALENTE • TITULAR O EQUIVALENTE DE LA OFICIALÍA MEDIADORA-CALIFICADORA. . TITULAR O EQUIVALENTE DE LA DEFENSORÍA MUNICIPAL DE DERECHOS HUMANOS. . TITULAR O EQUIVALENTE DE CATASTRO. . TITULAR O EQUIVALENTE DE MEJORA REGULATORIA. • TITULAR DE LA UNIDAD DE TRANSPARENCIA Y ACCESO A LA INFORMACIÓN O EQUIVALENTE AGRADEZCO LA ATENCIÓN AL PRESENTE</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73C28B07" w14:textId="2BDD72FB" w:rsidR="008D6D96" w:rsidRDefault="008D6D96" w:rsidP="00257352">
      <w:pPr>
        <w:spacing w:line="360" w:lineRule="auto"/>
        <w:ind w:right="851"/>
        <w:jc w:val="both"/>
        <w:rPr>
          <w:rFonts w:ascii="Palatino Linotype" w:hAnsi="Palatino Linotype"/>
          <w:lang w:val="es-ES_tradnl"/>
        </w:rPr>
      </w:pPr>
      <w:r w:rsidRPr="00CA1161">
        <w:rPr>
          <w:rFonts w:ascii="Palatino Linotype" w:hAnsi="Palatino Linotype"/>
          <w:lang w:val="es-ES_tradnl"/>
        </w:rPr>
        <w:t xml:space="preserve">Modalidad de entrega: </w:t>
      </w:r>
      <w:r>
        <w:rPr>
          <w:rFonts w:ascii="Palatino Linotype" w:hAnsi="Palatino Linotype"/>
          <w:lang w:val="es-ES_tradnl"/>
        </w:rPr>
        <w:t xml:space="preserve">A través del </w:t>
      </w:r>
      <w:r w:rsidRPr="00BB29CD">
        <w:rPr>
          <w:rFonts w:ascii="Palatino Linotype" w:hAnsi="Palatino Linotype"/>
          <w:b/>
          <w:lang w:val="es-ES_tradnl"/>
        </w:rPr>
        <w:t>SAIMEX</w:t>
      </w:r>
      <w:r>
        <w:rPr>
          <w:rFonts w:ascii="Palatino Linotype" w:hAnsi="Palatino Linotype"/>
          <w:lang w:val="es-ES_tradnl"/>
        </w:rPr>
        <w:t>.</w:t>
      </w:r>
    </w:p>
    <w:p w14:paraId="6990C479" w14:textId="77777777" w:rsidR="00257352" w:rsidRPr="00257352" w:rsidRDefault="00257352" w:rsidP="00257352">
      <w:pPr>
        <w:spacing w:line="360" w:lineRule="auto"/>
        <w:ind w:right="851"/>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4B938EC6"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w:t>
      </w:r>
      <w:r w:rsidR="001942B5">
        <w:rPr>
          <w:rFonts w:ascii="Palatino Linotype" w:hAnsi="Palatino Linotype" w:cs="Arial"/>
        </w:rPr>
        <w:t xml:space="preserve"> </w:t>
      </w:r>
      <w:r w:rsidR="00257352">
        <w:rPr>
          <w:rFonts w:ascii="Palatino Linotype" w:hAnsi="Palatino Linotype" w:cs="Arial"/>
        </w:rPr>
        <w:t>veinticinco de febrero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09832B3B" w14:textId="405DC38B" w:rsidR="00257352" w:rsidRPr="00257352" w:rsidRDefault="008D6D96" w:rsidP="00257352">
      <w:pPr>
        <w:ind w:left="851" w:right="851"/>
        <w:jc w:val="right"/>
        <w:rPr>
          <w:rFonts w:ascii="Palatino Linotype" w:hAnsi="Palatino Linotype" w:cs="Arial"/>
          <w:i/>
        </w:rPr>
      </w:pPr>
      <w:r w:rsidRPr="006E2D8D">
        <w:rPr>
          <w:rFonts w:ascii="Palatino Linotype" w:hAnsi="Palatino Linotype" w:cs="Arial"/>
          <w:i/>
        </w:rPr>
        <w:t xml:space="preserve"> “</w:t>
      </w:r>
      <w:r w:rsidR="00257352" w:rsidRPr="00257352">
        <w:rPr>
          <w:rFonts w:ascii="Palatino Linotype" w:hAnsi="Palatino Linotype" w:cs="Arial"/>
          <w:i/>
        </w:rPr>
        <w:t xml:space="preserve">Folio de la solicitud: </w:t>
      </w:r>
      <w:r w:rsidR="00257352" w:rsidRPr="00257352">
        <w:rPr>
          <w:rFonts w:ascii="Palatino Linotype" w:hAnsi="Palatino Linotype" w:cs="Arial"/>
          <w:b/>
          <w:bCs/>
          <w:i/>
        </w:rPr>
        <w:t>00032/TULTITLA/IP/2022</w:t>
      </w:r>
    </w:p>
    <w:p w14:paraId="101252AE" w14:textId="77777777" w:rsidR="00257352" w:rsidRDefault="00257352" w:rsidP="00257352">
      <w:pPr>
        <w:ind w:left="851" w:right="851"/>
        <w:jc w:val="right"/>
        <w:rPr>
          <w:rFonts w:ascii="Palatino Linotype" w:hAnsi="Palatino Linotype" w:cs="Arial"/>
          <w:i/>
        </w:rPr>
      </w:pPr>
    </w:p>
    <w:p w14:paraId="081E366D" w14:textId="29FAA033" w:rsidR="00257352" w:rsidRDefault="00257352" w:rsidP="00257352">
      <w:pPr>
        <w:ind w:left="851" w:right="851"/>
        <w:jc w:val="both"/>
        <w:rPr>
          <w:rFonts w:ascii="Palatino Linotype" w:hAnsi="Palatino Linotype" w:cs="Arial"/>
          <w:i/>
        </w:rPr>
      </w:pPr>
      <w:r w:rsidRPr="0025735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E086D8" w14:textId="77777777" w:rsidR="00257352" w:rsidRPr="00257352" w:rsidRDefault="00257352" w:rsidP="00257352">
      <w:pPr>
        <w:ind w:left="851" w:right="851"/>
        <w:jc w:val="both"/>
        <w:rPr>
          <w:rFonts w:ascii="Palatino Linotype" w:hAnsi="Palatino Linotype" w:cs="Arial"/>
          <w:i/>
        </w:rPr>
      </w:pPr>
    </w:p>
    <w:p w14:paraId="0A1AABB9" w14:textId="77777777" w:rsidR="00257352" w:rsidRPr="00257352" w:rsidRDefault="00257352" w:rsidP="00257352">
      <w:pPr>
        <w:ind w:left="851" w:right="851"/>
        <w:jc w:val="both"/>
        <w:rPr>
          <w:rFonts w:ascii="Palatino Linotype" w:hAnsi="Palatino Linotype" w:cs="Arial"/>
          <w:i/>
        </w:rPr>
      </w:pPr>
      <w:r w:rsidRPr="00257352">
        <w:rPr>
          <w:rFonts w:ascii="Palatino Linotype" w:hAnsi="Palatino Linotype" w:cs="Arial"/>
          <w:i/>
        </w:rPr>
        <w:t xml:space="preserve">POR ESTE MEDIO RECIBA UN CORDIAL SALUDO; AL TIEMPO QUE APROVECHO PARA DAR RESPUESTA A SU SOLICITUD DE INFORMACIÓN INGRESADA A ESTA PLATAFORMA SAIMEX CON EL FOLIO 0032/ TULTITLA/IP/2022 CON ATENCIÓN POR PARTE DE LA TESORERIA MUNICIPAL, LA CONSEJERIA JURIDICA MUNCIPAL Y LA DIRECCIÓN DE ADMINISTRACIÓN (SOPORTE DOCUMENTAL ANEXO AL PRESENTE) R E S P U E S T A D E L A D </w:t>
      </w:r>
      <w:r w:rsidRPr="00257352">
        <w:rPr>
          <w:rFonts w:ascii="Palatino Linotype" w:hAnsi="Palatino Linotype" w:cs="Arial"/>
          <w:i/>
        </w:rPr>
        <w:lastRenderedPageBreak/>
        <w:t>E P E N D E N C I A: CONSEJERIA JURIDICA MUNICIPAL: SE ACOMPAÑA OFICIO CON NÚMERO CJ/CG/483/2022 JUNTO CON TODOS LOS ANEXOS QUE CONTIENEN LA RESPUESTA A LA SOLICITUD DE INFORMACIÓN QUE SE CONTESTA. T E S O R E R I A M U N I C I P A L: TESORERA MUNICIPAL LIC. LILIA GABRIELA LÓPEZ ANDRADE / COORDINACIÓN DE CATASTRO MUNICIPAL LIC. LESLIE MARLENE MANZANO HERNÁNDEZ TELEFONOS: TESORERIA 55 58 88 32 20 EXT 1154 CATASTRO 55 58 88 32 20 EXT 1124 (SOPORTE DOCUMENTAL ANEXO AL PRESENTE) SIN MAS POR EL MOMENTO QUEDO A SUS ORDENES EN EL TELÉFONO 26208900 EXTENSIÓN 1106</w:t>
      </w:r>
    </w:p>
    <w:p w14:paraId="14E06903" w14:textId="77777777" w:rsidR="00257352" w:rsidRDefault="00257352" w:rsidP="00257352">
      <w:pPr>
        <w:ind w:left="851" w:right="851"/>
        <w:jc w:val="both"/>
        <w:rPr>
          <w:rFonts w:ascii="Palatino Linotype" w:hAnsi="Palatino Linotype" w:cs="Arial"/>
          <w:i/>
        </w:rPr>
      </w:pPr>
    </w:p>
    <w:p w14:paraId="3C3A8D8E" w14:textId="56A1B66D" w:rsidR="00257352" w:rsidRPr="00257352" w:rsidRDefault="00257352" w:rsidP="00257352">
      <w:pPr>
        <w:ind w:left="851" w:right="851"/>
        <w:jc w:val="both"/>
        <w:rPr>
          <w:rFonts w:ascii="Palatino Linotype" w:hAnsi="Palatino Linotype" w:cs="Arial"/>
          <w:i/>
        </w:rPr>
      </w:pPr>
      <w:r w:rsidRPr="00257352">
        <w:rPr>
          <w:rFonts w:ascii="Palatino Linotype" w:hAnsi="Palatino Linotype" w:cs="Arial"/>
          <w:i/>
        </w:rPr>
        <w:t>ATENTAMENTE</w:t>
      </w:r>
    </w:p>
    <w:p w14:paraId="37226462" w14:textId="2D556704" w:rsidR="008D6D96" w:rsidRDefault="00257352" w:rsidP="00257352">
      <w:pPr>
        <w:ind w:left="851" w:right="851"/>
        <w:jc w:val="both"/>
        <w:rPr>
          <w:rFonts w:ascii="Palatino Linotype" w:hAnsi="Palatino Linotype" w:cs="Arial"/>
          <w:i/>
        </w:rPr>
      </w:pPr>
      <w:r w:rsidRPr="00257352">
        <w:rPr>
          <w:rFonts w:ascii="Palatino Linotype" w:hAnsi="Palatino Linotype" w:cs="Arial"/>
          <w:i/>
        </w:rPr>
        <w:t>C. AARON MANUEL RUIZ ZUBIETA</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52889DE6" w14:textId="683D99A6" w:rsidR="008D6D96" w:rsidRDefault="009F3DA1" w:rsidP="008D6D96">
      <w:pPr>
        <w:spacing w:before="240" w:line="360" w:lineRule="auto"/>
        <w:jc w:val="both"/>
        <w:rPr>
          <w:rFonts w:ascii="Palatino Linotype" w:hAnsi="Palatino Linotype"/>
          <w:color w:val="000000"/>
        </w:rPr>
      </w:pPr>
      <w:r>
        <w:rPr>
          <w:rFonts w:ascii="Palatino Linotype" w:hAnsi="Palatino Linotype"/>
          <w:color w:val="000000"/>
        </w:rPr>
        <w:t>P</w:t>
      </w:r>
      <w:r w:rsidR="008D6D96">
        <w:rPr>
          <w:rFonts w:ascii="Palatino Linotype" w:hAnsi="Palatino Linotype"/>
          <w:color w:val="000000"/>
        </w:rPr>
        <w:t>ara tal efecto</w:t>
      </w:r>
      <w:r>
        <w:rPr>
          <w:rFonts w:ascii="Palatino Linotype" w:hAnsi="Palatino Linotype"/>
          <w:color w:val="000000"/>
        </w:rPr>
        <w:t>, el Sujeto Obligado adjuntó</w:t>
      </w:r>
      <w:r w:rsidR="008D6D96">
        <w:rPr>
          <w:rFonts w:ascii="Palatino Linotype" w:hAnsi="Palatino Linotype"/>
          <w:color w:val="000000"/>
        </w:rPr>
        <w:t xml:space="preserve"> </w:t>
      </w:r>
      <w:r w:rsidR="00134DCA">
        <w:rPr>
          <w:rFonts w:ascii="Palatino Linotype" w:hAnsi="Palatino Linotype"/>
          <w:color w:val="000000"/>
        </w:rPr>
        <w:t>los</w:t>
      </w:r>
      <w:r w:rsidR="008D6D96">
        <w:rPr>
          <w:rFonts w:ascii="Palatino Linotype" w:hAnsi="Palatino Linotype"/>
          <w:color w:val="000000"/>
        </w:rPr>
        <w:t xml:space="preserve"> archivo</w:t>
      </w:r>
      <w:r w:rsidR="00134DCA">
        <w:rPr>
          <w:rFonts w:ascii="Palatino Linotype" w:hAnsi="Palatino Linotype"/>
          <w:color w:val="000000"/>
        </w:rPr>
        <w:t>s</w:t>
      </w:r>
      <w:r w:rsidR="008D6D96">
        <w:rPr>
          <w:rFonts w:ascii="Palatino Linotype" w:hAnsi="Palatino Linotype"/>
          <w:color w:val="000000"/>
        </w:rPr>
        <w:t xml:space="preserve"> electrónico</w:t>
      </w:r>
      <w:r w:rsidR="00134DCA">
        <w:rPr>
          <w:rFonts w:ascii="Palatino Linotype" w:hAnsi="Palatino Linotype"/>
          <w:color w:val="000000"/>
        </w:rPr>
        <w:t>s</w:t>
      </w:r>
      <w:r w:rsidR="001B0A88">
        <w:rPr>
          <w:rFonts w:ascii="Palatino Linotype" w:hAnsi="Palatino Linotype"/>
          <w:color w:val="000000"/>
        </w:rPr>
        <w:t xml:space="preserve"> denominado</w:t>
      </w:r>
      <w:r w:rsidR="00134DCA">
        <w:rPr>
          <w:rFonts w:ascii="Palatino Linotype" w:hAnsi="Palatino Linotype"/>
          <w:color w:val="000000"/>
        </w:rPr>
        <w:t>s</w:t>
      </w:r>
      <w:r w:rsidR="008D6D96" w:rsidRPr="00F670C8">
        <w:rPr>
          <w:rFonts w:ascii="Palatino Linotype" w:hAnsi="Palatino Linotype"/>
          <w:color w:val="000000"/>
        </w:rPr>
        <w:t xml:space="preserve"> “</w:t>
      </w:r>
      <w:r w:rsidR="00257352" w:rsidRPr="00257352">
        <w:rPr>
          <w:rFonts w:ascii="Palatino Linotype" w:hAnsi="Palatino Linotype"/>
          <w:b/>
          <w:color w:val="000000"/>
        </w:rPr>
        <w:t>00032 TULTITLAN IP 2022 .pdf</w:t>
      </w:r>
      <w:r w:rsidR="008D6D96">
        <w:rPr>
          <w:rFonts w:ascii="Palatino Linotype" w:hAnsi="Palatino Linotype"/>
          <w:color w:val="000000"/>
        </w:rPr>
        <w:t>”</w:t>
      </w:r>
      <w:r w:rsidR="00257352">
        <w:rPr>
          <w:rFonts w:ascii="Palatino Linotype" w:hAnsi="Palatino Linotype"/>
          <w:color w:val="000000"/>
        </w:rPr>
        <w:t>, “</w:t>
      </w:r>
      <w:r w:rsidR="00257352" w:rsidRPr="00257352">
        <w:rPr>
          <w:rFonts w:ascii="Palatino Linotype" w:hAnsi="Palatino Linotype"/>
          <w:b/>
          <w:bCs/>
          <w:color w:val="000000"/>
        </w:rPr>
        <w:t>SOL.0032 ADMINISTRACIÓN.pdf</w:t>
      </w:r>
      <w:r w:rsidR="00257352">
        <w:rPr>
          <w:rFonts w:ascii="Palatino Linotype" w:hAnsi="Palatino Linotype"/>
          <w:color w:val="000000"/>
        </w:rPr>
        <w:t>”</w:t>
      </w:r>
      <w:r w:rsidR="00134DCA">
        <w:rPr>
          <w:rFonts w:ascii="Palatino Linotype" w:hAnsi="Palatino Linotype"/>
          <w:color w:val="000000"/>
        </w:rPr>
        <w:t xml:space="preserve"> y “</w:t>
      </w:r>
      <w:r w:rsidR="00257352" w:rsidRPr="00257352">
        <w:rPr>
          <w:rFonts w:ascii="Palatino Linotype" w:hAnsi="Palatino Linotype"/>
          <w:b/>
          <w:bCs/>
          <w:color w:val="000000"/>
        </w:rPr>
        <w:t>CONSEJERIA JURIDICA S32.pdf</w:t>
      </w:r>
      <w:r w:rsidR="00134DCA">
        <w:rPr>
          <w:rFonts w:ascii="Palatino Linotype" w:hAnsi="Palatino Linotype"/>
          <w:color w:val="000000"/>
        </w:rPr>
        <w:t>”</w:t>
      </w:r>
      <w:r w:rsidR="008D6D96">
        <w:rPr>
          <w:rFonts w:ascii="Palatino Linotype" w:hAnsi="Palatino Linotype"/>
          <w:color w:val="000000"/>
        </w:rPr>
        <w:t xml:space="preserve">; </w:t>
      </w:r>
      <w:r w:rsidR="001B0A88">
        <w:rPr>
          <w:rFonts w:ascii="Palatino Linotype" w:hAnsi="Palatino Linotype"/>
          <w:color w:val="000000"/>
        </w:rPr>
        <w:t>mismo</w:t>
      </w:r>
      <w:r w:rsidR="00ED72E2">
        <w:rPr>
          <w:rFonts w:ascii="Palatino Linotype" w:hAnsi="Palatino Linotype"/>
          <w:color w:val="000000"/>
        </w:rPr>
        <w:t>s</w:t>
      </w:r>
      <w:r w:rsidR="001B0A88">
        <w:rPr>
          <w:rFonts w:ascii="Palatino Linotype" w:hAnsi="Palatino Linotype"/>
          <w:color w:val="000000"/>
        </w:rPr>
        <w:t xml:space="preserve"> que</w:t>
      </w:r>
      <w:r w:rsidR="008D6D96">
        <w:rPr>
          <w:rFonts w:ascii="Palatino Linotype" w:hAnsi="Palatino Linotype"/>
          <w:color w:val="000000"/>
        </w:rPr>
        <w:t xml:space="preserve"> no se inserta</w:t>
      </w:r>
      <w:r w:rsidR="00ED72E2">
        <w:rPr>
          <w:rFonts w:ascii="Palatino Linotype" w:hAnsi="Palatino Linotype"/>
          <w:color w:val="000000"/>
        </w:rPr>
        <w:t>n</w:t>
      </w:r>
      <w:r w:rsidR="008D6D96">
        <w:rPr>
          <w:rFonts w:ascii="Palatino Linotype" w:hAnsi="Palatino Linotype"/>
          <w:color w:val="000000"/>
        </w:rPr>
        <w:t xml:space="preserve"> en el presente apartado</w:t>
      </w:r>
      <w:r w:rsidR="008D6D96" w:rsidRPr="00F670C8">
        <w:rPr>
          <w:rFonts w:ascii="Palatino Linotype" w:hAnsi="Palatino Linotype"/>
          <w:color w:val="000000"/>
        </w:rPr>
        <w:t xml:space="preserve"> por ser del conocimiento de las partes, </w:t>
      </w:r>
      <w:r w:rsidR="008D6D96">
        <w:rPr>
          <w:rFonts w:ascii="Palatino Linotype" w:hAnsi="Palatino Linotype"/>
          <w:color w:val="000000"/>
        </w:rPr>
        <w:t xml:space="preserve">sin </w:t>
      </w:r>
      <w:r w:rsidR="00BE3B14">
        <w:rPr>
          <w:rFonts w:ascii="Palatino Linotype" w:hAnsi="Palatino Linotype"/>
          <w:color w:val="000000"/>
        </w:rPr>
        <w:t>embargo,</w:t>
      </w:r>
      <w:r w:rsidR="008D6D96" w:rsidRPr="00F670C8">
        <w:rPr>
          <w:rFonts w:ascii="Palatino Linotype" w:hAnsi="Palatino Linotype"/>
          <w:color w:val="000000"/>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5E9E2AF3"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ED72E2">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257352">
        <w:rPr>
          <w:rFonts w:ascii="Palatino Linotype" w:hAnsi="Palatino Linotype" w:cs="Arial"/>
        </w:rPr>
        <w:t>dos de marzo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257352" w:rsidRPr="00257352">
        <w:rPr>
          <w:rFonts w:ascii="Palatino Linotype" w:hAnsi="Palatino Linotype" w:cs="Arial"/>
          <w:b/>
          <w:bCs/>
          <w:lang w:eastAsia="es-MX"/>
        </w:rPr>
        <w:t>03165/INFOEM/IP/RR/2022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497BEFC3" w:rsidR="00D34057" w:rsidRPr="00B21190" w:rsidRDefault="00BB0BEB" w:rsidP="007D7483">
      <w:pPr>
        <w:ind w:left="851" w:right="850"/>
        <w:jc w:val="both"/>
        <w:rPr>
          <w:rFonts w:ascii="Palatino Linotype" w:hAnsi="Palatino Linotype" w:cs="Arial"/>
          <w:i/>
        </w:rPr>
      </w:pPr>
      <w:r>
        <w:rPr>
          <w:rFonts w:ascii="Palatino Linotype" w:hAnsi="Palatino Linotype" w:cs="Arial"/>
          <w:i/>
        </w:rPr>
        <w:lastRenderedPageBreak/>
        <w:t>“</w:t>
      </w:r>
      <w:r w:rsidR="00257352" w:rsidRPr="00257352">
        <w:rPr>
          <w:rFonts w:ascii="Palatino Linotype" w:hAnsi="Palatino Linotype" w:cs="Arial"/>
          <w:i/>
        </w:rPr>
        <w:t>A ENTREGA DE INFORMACIÓN INCOMPLETA</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7E966EEC"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257352" w:rsidRPr="00257352">
        <w:rPr>
          <w:rFonts w:ascii="Palatino Linotype" w:hAnsi="Palatino Linotype" w:cs="Arial"/>
          <w:i/>
        </w:rPr>
        <w:t xml:space="preserve">ME HACEN ENTREGA PARCIAL DE LA INFORMACIÓN REQUERIDA, LA CUAL CORRESPONDE AL OFICIO NÚMERO CJ/CG/483/2022, EMITIDO POR EL CONSEJERO JURÍDICO MUNICIPAL, DONDE ME FUNDAMENTA Y MOTIVA EL PORQUE NO PUEDE ENTREGAR CERTIFICADO DE COMPETENCIA LABORAL DE LOS OFICIALES CALIFICADORES, INFORMÁNDOME LA EDAD Y CURP DE LOS SERVIDORES PÚBLICOS EN MENCIÓN, TAMBIÉN ME HACEN ENTREGA DEL OFICIO SRH/RLRSC/0286/2022, DONDE ME HACEN ENTREGA DEL CERTIFICADO DE COMPETENCIA LABORAL DE LA TITULAR O EQUIVALENTE DE CATASTRO, ASÍ COMO UN ARCHIVO ANEXO EN EL CUAL ME ENTREGAN LOS CERTIFICADOS BAJO EL ESTÁNDAR LABORAL: "ADMINISTRAR LA TESORERÍA MUNICIPAL" Y "REGISTRO CATASTRAL DE INMUEBLES". </w:t>
      </w:r>
      <w:r w:rsidR="00257352" w:rsidRPr="001E2FDA">
        <w:rPr>
          <w:rFonts w:ascii="Palatino Linotype" w:hAnsi="Palatino Linotype" w:cs="Arial"/>
          <w:b/>
          <w:bCs/>
          <w:i/>
        </w:rPr>
        <w:t>POR TAL NO ME ENTREGARON LAS COMPETENCIAS LABORALES DE LOS DEMÁS SERVIDORES PÚBLICOS EN LOS QUE HAGO REFERENCIA EN MI SOLICITUD DE INFORMACIÓN, ASÍ COMO FALTA ME ENTREGUEN SUS TELÉFONOS Y CORREOS ELECTRÓNICOS INSTITUCIONALES.</w:t>
      </w:r>
      <w:r w:rsidR="00D34057" w:rsidRPr="001E2FDA">
        <w:rPr>
          <w:rFonts w:ascii="Palatino Linotype" w:hAnsi="Palatino Linotype" w:cs="Arial"/>
          <w:b/>
          <w:bCs/>
          <w:i/>
        </w:rPr>
        <w:t>”</w:t>
      </w:r>
      <w:r w:rsidR="00D34057" w:rsidRPr="00B21190">
        <w:rPr>
          <w:rFonts w:ascii="Palatino Linotype" w:hAnsi="Palatino Linotype" w:cs="Arial"/>
          <w:i/>
        </w:rPr>
        <w:t xml:space="preserve">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0A61B1E4" w14:textId="744002EC" w:rsidR="001B0A88" w:rsidRPr="001B0A88" w:rsidRDefault="001B0A88" w:rsidP="001B0A88">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6554A">
        <w:rPr>
          <w:rFonts w:ascii="Palatino Linotype" w:eastAsiaTheme="minorHAnsi" w:hAnsi="Palatino Linotype" w:cs="Arial"/>
        </w:rPr>
        <w:t>nueve de marzo</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rPr>
      </w:pPr>
    </w:p>
    <w:p w14:paraId="250281DA" w14:textId="77777777" w:rsidR="009F3DA1" w:rsidRDefault="009F3DA1" w:rsidP="003D0754">
      <w:pPr>
        <w:spacing w:line="360" w:lineRule="auto"/>
        <w:jc w:val="both"/>
        <w:rPr>
          <w:rFonts w:ascii="Palatino Linotype" w:hAnsi="Palatino Linotype" w:cs="Arial"/>
          <w:b/>
          <w:sz w:val="28"/>
        </w:rPr>
      </w:pPr>
    </w:p>
    <w:p w14:paraId="5EAFFCCF" w14:textId="77777777" w:rsidR="009F3DA1" w:rsidRDefault="009F3DA1" w:rsidP="003D0754">
      <w:pPr>
        <w:spacing w:line="360" w:lineRule="auto"/>
        <w:jc w:val="both"/>
        <w:rPr>
          <w:rFonts w:ascii="Palatino Linotype" w:hAnsi="Palatino Linotype" w:cs="Arial"/>
          <w:b/>
          <w:sz w:val="28"/>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FF12A2F" w14:textId="04B3626B" w:rsidR="0066554A" w:rsidRDefault="0066554A" w:rsidP="0066554A">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Así, una vez transcurrido el término legal referido se destaca que</w:t>
      </w:r>
      <w:r>
        <w:rPr>
          <w:rFonts w:ascii="Palatino Linotype" w:eastAsiaTheme="minorHAnsi" w:hAnsi="Palatino Linotype" w:cs="Arial"/>
          <w:lang w:val="es-MX" w:eastAsia="en-US"/>
        </w:rPr>
        <w:t>,</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fue omiso en rendir</w:t>
      </w:r>
      <w:r w:rsidRPr="0013589E">
        <w:rPr>
          <w:rFonts w:ascii="Palatino Linotype" w:eastAsiaTheme="minorHAnsi" w:hAnsi="Palatino Linotype" w:cs="Arial"/>
          <w:lang w:val="es-MX" w:eastAsia="en-US"/>
        </w:rPr>
        <w:t xml:space="preserve"> su Informe Justificado; por su parte el </w:t>
      </w:r>
      <w:r w:rsidRPr="0013589E">
        <w:rPr>
          <w:rFonts w:ascii="Palatino Linotype" w:eastAsiaTheme="minorHAnsi" w:hAnsi="Palatino Linotype" w:cs="Arial"/>
          <w:b/>
          <w:lang w:val="es-MX" w:eastAsia="en-US"/>
        </w:rPr>
        <w:t>Recurrente</w:t>
      </w:r>
      <w:r w:rsidRPr="0013589E">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tampoco</w:t>
      </w:r>
      <w:r w:rsidRPr="0013589E">
        <w:rPr>
          <w:rFonts w:ascii="Palatino Linotype" w:eastAsiaTheme="minorHAnsi" w:hAnsi="Palatino Linotype" w:cs="Arial"/>
          <w:lang w:val="es-MX" w:eastAsia="en-US"/>
        </w:rPr>
        <w:t xml:space="preserve"> remitió alegatos, pruebas o manifestaciones, lo anterior de conformidad con la siguiente imagen:</w:t>
      </w:r>
    </w:p>
    <w:p w14:paraId="70D35A2A" w14:textId="7736FF68" w:rsidR="0066554A" w:rsidRDefault="0066554A" w:rsidP="0066554A">
      <w:pPr>
        <w:spacing w:line="360" w:lineRule="auto"/>
        <w:jc w:val="both"/>
        <w:rPr>
          <w:rFonts w:ascii="Palatino Linotype" w:eastAsiaTheme="minorHAnsi" w:hAnsi="Palatino Linotype" w:cs="Arial"/>
          <w:lang w:val="es-MX" w:eastAsia="en-US"/>
        </w:rPr>
      </w:pPr>
    </w:p>
    <w:p w14:paraId="61EC3958" w14:textId="095F3408" w:rsidR="0066554A" w:rsidRPr="002155D3" w:rsidRDefault="0066554A" w:rsidP="0066554A">
      <w:pPr>
        <w:spacing w:line="360" w:lineRule="auto"/>
        <w:jc w:val="both"/>
        <w:rPr>
          <w:rFonts w:ascii="Palatino Linotype" w:eastAsiaTheme="minorHAnsi" w:hAnsi="Palatino Linotype" w:cs="Arial"/>
          <w:lang w:val="es-MX" w:eastAsia="en-US"/>
        </w:rPr>
      </w:pPr>
      <w:r w:rsidRPr="0066554A">
        <w:rPr>
          <w:rFonts w:ascii="Palatino Linotype" w:eastAsiaTheme="minorHAnsi" w:hAnsi="Palatino Linotype" w:cs="Arial"/>
          <w:noProof/>
          <w:lang w:val="es-MX" w:eastAsia="es-MX"/>
        </w:rPr>
        <w:drawing>
          <wp:inline distT="0" distB="0" distL="0" distR="0" wp14:anchorId="54C77E60" wp14:editId="169F6358">
            <wp:extent cx="5588541" cy="1634919"/>
            <wp:effectExtent l="228600" t="190500" r="222250" b="1943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1591" cy="1635811"/>
                    </a:xfrm>
                    <a:prstGeom prst="rect">
                      <a:avLst/>
                    </a:prstGeom>
                    <a:ln>
                      <a:noFill/>
                    </a:ln>
                    <a:effectLst>
                      <a:outerShdw blurRad="190500" sx="102000" sy="102000" algn="ctr" rotWithShape="0">
                        <a:prstClr val="black">
                          <a:alpha val="40000"/>
                        </a:prstClr>
                      </a:outerShdw>
                    </a:effectLst>
                  </pic:spPr>
                </pic:pic>
              </a:graphicData>
            </a:graphic>
          </wp:inline>
        </w:drawing>
      </w:r>
    </w:p>
    <w:p w14:paraId="58524DA0" w14:textId="77777777" w:rsidR="00D27E5B" w:rsidRPr="00D27E5B" w:rsidRDefault="00D27E5B"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7BD67542"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66554A">
        <w:rPr>
          <w:rFonts w:ascii="Palatino Linotype" w:hAnsi="Palatino Linotype"/>
        </w:rPr>
        <w:t>veintinueve de abril</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6D5D59F0" w14:textId="31503ADC" w:rsidR="0066554A" w:rsidRDefault="0066554A" w:rsidP="00D27E5B">
      <w:pPr>
        <w:spacing w:line="360" w:lineRule="auto"/>
        <w:jc w:val="both"/>
        <w:rPr>
          <w:rFonts w:ascii="Palatino Linotype" w:hAnsi="Palatino Linotype"/>
        </w:rPr>
      </w:pPr>
    </w:p>
    <w:p w14:paraId="00759824" w14:textId="267F1B8C" w:rsidR="00D27E5B" w:rsidRPr="00D27E5B" w:rsidRDefault="0066554A" w:rsidP="00D27E5B">
      <w:pPr>
        <w:spacing w:line="360" w:lineRule="auto"/>
        <w:jc w:val="both"/>
        <w:rPr>
          <w:rFonts w:ascii="Palatino Linotype" w:hAnsi="Palatino Linotype"/>
        </w:rPr>
      </w:pPr>
      <w:r w:rsidRPr="0066554A">
        <w:rPr>
          <w:rFonts w:ascii="Palatino Linotype" w:hAnsi="Palatino Linotype"/>
        </w:rPr>
        <w:t xml:space="preserve">Así, en fecha veintinueve de abril de dos mil veintidós, en el expediente electrónico del recurso de revisión se amplió plazo para dictar resolución, en términos del artículo </w:t>
      </w:r>
      <w:r w:rsidRPr="0066554A">
        <w:rPr>
          <w:rFonts w:ascii="Palatino Linotype" w:hAnsi="Palatino Linotype"/>
        </w:rPr>
        <w:lastRenderedPageBreak/>
        <w:t>181 de la Ley de Transparencia y Acceso a la Información del Estado de México y Municipios.</w:t>
      </w: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1B0A88" w:rsidRDefault="001B0A88" w:rsidP="001B0A88">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B21190">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06149A">
        <w:rPr>
          <w:rFonts w:ascii="Palatino Linotype" w:hAnsi="Palatino Linotype" w:cs="Arial"/>
        </w:rPr>
        <w:lastRenderedPageBreak/>
        <w:t>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06149A">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B21190" w:rsidRDefault="009D7D7B" w:rsidP="009D7D7B">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5C3A4B96" w:rsidR="00847043" w:rsidRPr="00847043" w:rsidRDefault="00A74EA8" w:rsidP="00847043">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0077EB" w:rsidRPr="000077EB">
        <w:rPr>
          <w:rFonts w:ascii="Palatino Linotype" w:hAnsi="Palatino Linotype" w:cs="Arial"/>
          <w:i/>
          <w:lang w:eastAsia="es-MX"/>
        </w:rPr>
        <w:t xml:space="preserve">ESTIMADO (A) TITULAR DE LA UNIDAD DE TRANSPARENCIA POR ESTE MEDIO SOLICITO SE ME PROPORCIONE COPIA DE LOS CERTIFICADOS DE COMPETENCIA LABORAL, ASÍ COMO TELÉFONO Y CORREO INSTITUCIONAL DE LOS SIGUIENTES SERVIDORES PÚBLICOS: . SECRETARIO DEL AYUNTAMIENTO • TESORERO MUNICIPAL • CONTRALOR MUNICIPAL • DIRECTOR DE OBRAS PÚBLICAS O EQUIVALENTE • DIRECTOR DE DESARROLLO URBANO O EQUIVALENTE • TITULAR O EQUIVALENTE DE LA OFICIALÍA MEDIADORA-CALIFICADORA. . TITULAR O EQUIVALENTE DE LA DEFENSORÍA MUNICIPAL DE DERECHOS HUMANOS. . TITULAR O EQUIVALENTE DE CATASTRO. . TITULAR O EQUIVALENTE DE MEJORA REGULATORIA. • TITULAR DE LA UNIDAD DE TRANSPARENCIA Y ACCESO A LA INFORMACIÓN O EQUIVALENTE AGRADEZCO LA ATENCIÓN AL PRESENTE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B791C17" w14:textId="18AC0997" w:rsidR="009232E7" w:rsidRPr="009B26E5" w:rsidRDefault="009232E7" w:rsidP="000077EB">
      <w:pPr>
        <w:spacing w:after="240" w:line="360" w:lineRule="auto"/>
        <w:jc w:val="both"/>
        <w:rPr>
          <w:rFonts w:ascii="Palatino Linotype" w:hAnsi="Palatino Linotype"/>
        </w:rPr>
      </w:pPr>
      <w:r>
        <w:rPr>
          <w:rFonts w:ascii="Palatino Linotype" w:hAnsi="Palatino Linotype"/>
        </w:rPr>
        <w:lastRenderedPageBreak/>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256703">
        <w:rPr>
          <w:rFonts w:ascii="Palatino Linotype" w:hAnsi="Palatino Linotype"/>
        </w:rPr>
        <w:t>,</w:t>
      </w:r>
      <w:r w:rsidR="00760FCC">
        <w:rPr>
          <w:rFonts w:ascii="Palatino Linotype" w:hAnsi="Palatino Linotype"/>
        </w:rPr>
        <w:t xml:space="preserve"> </w:t>
      </w:r>
      <w:r w:rsidR="000077EB">
        <w:rPr>
          <w:rFonts w:ascii="Palatino Linotype" w:hAnsi="Palatino Linotype"/>
        </w:rPr>
        <w:t xml:space="preserve">los certificados de competencia laboral, así como teléfono y correo institucional, de las Unidades Administrativas siguientes: </w:t>
      </w:r>
    </w:p>
    <w:p w14:paraId="6DD93735" w14:textId="447D9906" w:rsidR="009232E7" w:rsidRDefault="000077EB" w:rsidP="008F2868">
      <w:pPr>
        <w:pStyle w:val="Prrafodelista"/>
        <w:numPr>
          <w:ilvl w:val="0"/>
          <w:numId w:val="17"/>
        </w:numPr>
        <w:spacing w:line="360" w:lineRule="auto"/>
        <w:ind w:left="714" w:hanging="357"/>
        <w:jc w:val="both"/>
        <w:rPr>
          <w:rFonts w:ascii="Palatino Linotype" w:hAnsi="Palatino Linotype"/>
        </w:rPr>
      </w:pPr>
      <w:bookmarkStart w:id="0" w:name="_Hlk96702671"/>
      <w:r>
        <w:rPr>
          <w:rFonts w:ascii="Palatino Linotype" w:hAnsi="Palatino Linotype"/>
        </w:rPr>
        <w:t>Secretario del Ayuntamiento</w:t>
      </w:r>
      <w:r w:rsidR="00793527" w:rsidRPr="009B26E5">
        <w:rPr>
          <w:rFonts w:ascii="Palatino Linotype" w:hAnsi="Palatino Linotype"/>
        </w:rPr>
        <w:t>.</w:t>
      </w:r>
    </w:p>
    <w:p w14:paraId="216457B8" w14:textId="2291BF9F" w:rsidR="000077EB" w:rsidRDefault="000077E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Tesorero Municipal.</w:t>
      </w:r>
    </w:p>
    <w:p w14:paraId="4C7100B7" w14:textId="699CD67B" w:rsidR="000077EB" w:rsidRDefault="000077E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Contralor Municipal.</w:t>
      </w:r>
    </w:p>
    <w:p w14:paraId="40DD1E93" w14:textId="0F45BCB2" w:rsidR="000077EB" w:rsidRDefault="000077E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Director de Obras Públicas o equivalente.</w:t>
      </w:r>
    </w:p>
    <w:p w14:paraId="5449B6D8" w14:textId="39501B50" w:rsidR="000077EB" w:rsidRDefault="000077E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Director de Desarrollo Urbano o equivalente.</w:t>
      </w:r>
    </w:p>
    <w:p w14:paraId="5134AA79" w14:textId="04EFA133" w:rsidR="000077EB" w:rsidRDefault="000077E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 xml:space="preserve">Titular de la </w:t>
      </w:r>
      <w:r w:rsidR="009E4086">
        <w:rPr>
          <w:rFonts w:ascii="Palatino Linotype" w:hAnsi="Palatino Linotype"/>
        </w:rPr>
        <w:t>Oficina</w:t>
      </w:r>
      <w:r>
        <w:rPr>
          <w:rFonts w:ascii="Palatino Linotype" w:hAnsi="Palatino Linotype"/>
        </w:rPr>
        <w:t>-Mediadora-Calificadora.</w:t>
      </w:r>
    </w:p>
    <w:p w14:paraId="72CFE018" w14:textId="6BB410A0" w:rsidR="000077EB" w:rsidRDefault="000077E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Titular de la Defensoría Municipal</w:t>
      </w:r>
      <w:r w:rsidR="009E4086">
        <w:rPr>
          <w:rFonts w:ascii="Palatino Linotype" w:hAnsi="Palatino Linotype"/>
        </w:rPr>
        <w:t xml:space="preserve"> de Derechos Humanos o equivalente.</w:t>
      </w:r>
    </w:p>
    <w:p w14:paraId="78679B87" w14:textId="4FEBE0FC" w:rsidR="009E4086" w:rsidRDefault="009E4086"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Titular de Catastro o equivalente.</w:t>
      </w:r>
    </w:p>
    <w:p w14:paraId="3ADCCA31" w14:textId="0D7F6AB8" w:rsidR="009E4086" w:rsidRDefault="009E4086"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Titular de Mejora Regulatoria o equivalente.</w:t>
      </w:r>
    </w:p>
    <w:p w14:paraId="6C2DBE5A" w14:textId="035F33E4" w:rsidR="009E4086" w:rsidRPr="009B26E5" w:rsidRDefault="009E4086"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Titular de la Unidad de Transparencia y acceso a la Información.</w:t>
      </w:r>
    </w:p>
    <w:bookmarkEnd w:id="0"/>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7E78FFAB"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sidR="0025394E">
        <w:rPr>
          <w:rFonts w:ascii="Palatino Linotype" w:hAnsi="Palatino Linotype"/>
          <w:color w:val="000000"/>
          <w:lang w:val="es-ES_tradnl"/>
        </w:rPr>
        <w:t>la</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remitiendo</w:t>
      </w:r>
      <w:r w:rsidR="0025394E">
        <w:rPr>
          <w:rFonts w:ascii="Palatino Linotype" w:hAnsi="Palatino Linotype"/>
          <w:bCs/>
          <w:color w:val="000000"/>
          <w:lang w:val="es-ES_tradnl"/>
        </w:rPr>
        <w:t xml:space="preserve"> para tal efecto</w:t>
      </w:r>
      <w:r w:rsidR="008F2868" w:rsidRPr="008F2868">
        <w:rPr>
          <w:rFonts w:ascii="Palatino Linotype" w:hAnsi="Palatino Linotype"/>
          <w:bCs/>
          <w:color w:val="000000"/>
          <w:lang w:val="es-ES_tradnl"/>
        </w:rPr>
        <w:t xml:space="preserve"> </w:t>
      </w:r>
      <w:r w:rsidR="0057150B">
        <w:rPr>
          <w:rFonts w:ascii="Palatino Linotype" w:hAnsi="Palatino Linotype"/>
          <w:bCs/>
          <w:color w:val="000000"/>
          <w:lang w:val="es-ES_tradnl"/>
        </w:rPr>
        <w:t>tres</w:t>
      </w:r>
      <w:r w:rsidR="008F2868" w:rsidRPr="008F2868">
        <w:rPr>
          <w:rFonts w:ascii="Palatino Linotype" w:hAnsi="Palatino Linotype"/>
          <w:bCs/>
          <w:color w:val="000000"/>
          <w:lang w:val="es-ES_tradnl"/>
        </w:rPr>
        <w:t xml:space="preserve"> archivo</w:t>
      </w:r>
      <w:r w:rsidR="0057150B">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electrónico</w:t>
      </w:r>
      <w:r w:rsidR="0057150B">
        <w:rPr>
          <w:rFonts w:ascii="Palatino Linotype" w:hAnsi="Palatino Linotype"/>
          <w:bCs/>
          <w:color w:val="000000"/>
          <w:lang w:val="es-ES_tradnl"/>
        </w:rPr>
        <w:t>s</w:t>
      </w:r>
      <w:r w:rsidR="00382978">
        <w:rPr>
          <w:rFonts w:ascii="Palatino Linotype" w:hAnsi="Palatino Linotype"/>
          <w:bCs/>
          <w:color w:val="000000"/>
          <w:lang w:val="es-ES_tradnl"/>
        </w:rPr>
        <w:t xml:space="preserve"> denominado</w:t>
      </w:r>
      <w:r w:rsidR="0057150B">
        <w:rPr>
          <w:rFonts w:ascii="Palatino Linotype" w:hAnsi="Palatino Linotype"/>
          <w:bCs/>
          <w:color w:val="000000"/>
          <w:lang w:val="es-ES_tradnl"/>
        </w:rPr>
        <w:t xml:space="preserve">s </w:t>
      </w:r>
      <w:r w:rsidR="00382978">
        <w:rPr>
          <w:rFonts w:ascii="Palatino Linotype" w:hAnsi="Palatino Linotype"/>
          <w:bCs/>
          <w:color w:val="000000"/>
          <w:lang w:val="es-ES_tradnl"/>
        </w:rPr>
        <w:t>“</w:t>
      </w:r>
      <w:r w:rsidR="0057150B" w:rsidRPr="00257352">
        <w:rPr>
          <w:rFonts w:ascii="Palatino Linotype" w:hAnsi="Palatino Linotype"/>
          <w:b/>
          <w:color w:val="000000"/>
        </w:rPr>
        <w:t>00032 TULTITLAN IP 2022 .pdf</w:t>
      </w:r>
      <w:r w:rsidR="0057150B">
        <w:rPr>
          <w:rFonts w:ascii="Palatino Linotype" w:hAnsi="Palatino Linotype"/>
          <w:color w:val="000000"/>
        </w:rPr>
        <w:t>”, “</w:t>
      </w:r>
      <w:bookmarkStart w:id="1" w:name="_Hlk103341309"/>
      <w:r w:rsidR="0057150B" w:rsidRPr="00257352">
        <w:rPr>
          <w:rFonts w:ascii="Palatino Linotype" w:hAnsi="Palatino Linotype"/>
          <w:b/>
          <w:bCs/>
          <w:color w:val="000000"/>
        </w:rPr>
        <w:t>SOL.0032 ADMINISTRACIÓN.pdf</w:t>
      </w:r>
      <w:bookmarkEnd w:id="1"/>
      <w:r w:rsidR="0057150B">
        <w:rPr>
          <w:rFonts w:ascii="Palatino Linotype" w:hAnsi="Palatino Linotype"/>
          <w:color w:val="000000"/>
        </w:rPr>
        <w:t>” y “</w:t>
      </w:r>
      <w:r w:rsidR="0057150B" w:rsidRPr="00257352">
        <w:rPr>
          <w:rFonts w:ascii="Palatino Linotype" w:hAnsi="Palatino Linotype"/>
          <w:b/>
          <w:bCs/>
          <w:color w:val="000000"/>
        </w:rPr>
        <w:t>CONSEJERIA JURIDICA S32.pdf</w:t>
      </w:r>
      <w:r w:rsidR="0057150B">
        <w:rPr>
          <w:rFonts w:ascii="Palatino Linotype" w:hAnsi="Palatino Linotype"/>
          <w:color w:val="000000"/>
        </w:rPr>
        <w:t>”</w:t>
      </w:r>
      <w:r w:rsidR="008F2868" w:rsidRPr="008F2868">
        <w:rPr>
          <w:rFonts w:ascii="Palatino Linotype" w:hAnsi="Palatino Linotype"/>
          <w:bCs/>
          <w:color w:val="000000"/>
          <w:lang w:val="es-ES_tradnl"/>
        </w:rPr>
        <w:t>, de</w:t>
      </w:r>
      <w:r w:rsidR="0025394E">
        <w:rPr>
          <w:rFonts w:ascii="Palatino Linotype" w:hAnsi="Palatino Linotype"/>
          <w:bCs/>
          <w:color w:val="000000"/>
          <w:lang w:val="es-ES_tradnl"/>
        </w:rPr>
        <w:t xml:space="preserve"> los</w:t>
      </w:r>
      <w:r w:rsidR="008F2868" w:rsidRPr="008F2868">
        <w:rPr>
          <w:rFonts w:ascii="Palatino Linotype" w:hAnsi="Palatino Linotype"/>
          <w:bCs/>
          <w:color w:val="000000"/>
          <w:lang w:val="es-ES_tradnl"/>
        </w:rPr>
        <w:t xml:space="preserve"> cual</w:t>
      </w:r>
      <w:r w:rsidR="0025394E">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se desprende la siguiente información</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01E407D0" w14:textId="0B49CEA9" w:rsidR="00A12134" w:rsidRDefault="00F36BA8" w:rsidP="00A12134">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00DC4417" w:rsidRPr="00DC4417">
        <w:rPr>
          <w:rFonts w:ascii="Palatino Linotype" w:hAnsi="Palatino Linotype"/>
          <w:b/>
          <w:bCs/>
          <w:color w:val="000000"/>
          <w:lang w:val="es-ES_tradnl"/>
        </w:rPr>
        <w:t>00032 TULTITLAN IP 2022 .pdf</w:t>
      </w:r>
      <w:r>
        <w:rPr>
          <w:rFonts w:ascii="Palatino Linotype" w:hAnsi="Palatino Linotype"/>
          <w:color w:val="000000"/>
          <w:lang w:val="es-ES_tradnl"/>
        </w:rPr>
        <w:t>”: Documento electrónico que contiene</w:t>
      </w:r>
      <w:r w:rsidR="00DC4417">
        <w:rPr>
          <w:rFonts w:ascii="Palatino Linotype" w:hAnsi="Palatino Linotype"/>
          <w:color w:val="000000"/>
          <w:lang w:val="es-ES_tradnl"/>
        </w:rPr>
        <w:t xml:space="preserve"> dos </w:t>
      </w:r>
      <w:r w:rsidR="00D65EC0">
        <w:rPr>
          <w:rFonts w:ascii="Palatino Linotype" w:hAnsi="Palatino Linotype"/>
          <w:color w:val="000000"/>
          <w:lang w:val="es-ES_tradnl"/>
        </w:rPr>
        <w:t>C</w:t>
      </w:r>
      <w:r w:rsidR="00DC4417">
        <w:rPr>
          <w:rFonts w:ascii="Palatino Linotype" w:hAnsi="Palatino Linotype"/>
          <w:color w:val="000000"/>
          <w:lang w:val="es-ES_tradnl"/>
        </w:rPr>
        <w:t xml:space="preserve">ertificados de Competencia Laboral, emitidos por el Instituto Hacendario del </w:t>
      </w:r>
      <w:r w:rsidR="00DC4417">
        <w:rPr>
          <w:rFonts w:ascii="Palatino Linotype" w:hAnsi="Palatino Linotype"/>
          <w:color w:val="000000"/>
          <w:lang w:val="es-ES_tradnl"/>
        </w:rPr>
        <w:lastRenderedPageBreak/>
        <w:t xml:space="preserve">Estado de México, a favor de la Tesorera Municipal y </w:t>
      </w:r>
      <w:r w:rsidR="00FA2497">
        <w:rPr>
          <w:rFonts w:ascii="Palatino Linotype" w:hAnsi="Palatino Linotype"/>
          <w:color w:val="000000"/>
          <w:lang w:val="es-ES_tradnl"/>
        </w:rPr>
        <w:t xml:space="preserve">la Titular de Catastro, como se puede advertir a continuación: </w:t>
      </w:r>
    </w:p>
    <w:p w14:paraId="7D9B0D05" w14:textId="77777777" w:rsidR="00FA2497" w:rsidRDefault="00FA2497" w:rsidP="00FA2497">
      <w:pPr>
        <w:pStyle w:val="Prrafodelista"/>
        <w:spacing w:line="360" w:lineRule="auto"/>
        <w:ind w:left="720"/>
        <w:contextualSpacing/>
        <w:jc w:val="both"/>
        <w:rPr>
          <w:rFonts w:ascii="Palatino Linotype" w:hAnsi="Palatino Linotype"/>
          <w:color w:val="000000"/>
          <w:lang w:val="es-ES_tradnl"/>
        </w:rPr>
      </w:pPr>
    </w:p>
    <w:p w14:paraId="72A7F4BA" w14:textId="67BD2375" w:rsidR="00FA2497" w:rsidRDefault="00FA2497" w:rsidP="00FA2497">
      <w:pPr>
        <w:pStyle w:val="Prrafodelista"/>
        <w:spacing w:line="360" w:lineRule="auto"/>
        <w:ind w:left="720"/>
        <w:contextualSpacing/>
        <w:jc w:val="both"/>
        <w:rPr>
          <w:rFonts w:ascii="Palatino Linotype" w:hAnsi="Palatino Linotype"/>
          <w:color w:val="000000"/>
          <w:lang w:val="es-ES_tradnl"/>
        </w:rPr>
      </w:pPr>
      <w:r w:rsidRPr="00FA2497">
        <w:rPr>
          <w:rFonts w:ascii="Palatino Linotype" w:hAnsi="Palatino Linotype"/>
          <w:noProof/>
          <w:color w:val="000000"/>
          <w:lang w:val="es-MX" w:eastAsia="es-MX"/>
        </w:rPr>
        <w:drawing>
          <wp:inline distT="0" distB="0" distL="0" distR="0" wp14:anchorId="73E32D69" wp14:editId="154A8AD7">
            <wp:extent cx="5535645" cy="5904689"/>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8941" cy="5929538"/>
                    </a:xfrm>
                    <a:prstGeom prst="rect">
                      <a:avLst/>
                    </a:prstGeom>
                  </pic:spPr>
                </pic:pic>
              </a:graphicData>
            </a:graphic>
          </wp:inline>
        </w:drawing>
      </w:r>
    </w:p>
    <w:p w14:paraId="5E063909" w14:textId="6796D041" w:rsidR="00FA2497" w:rsidRPr="00A12134" w:rsidRDefault="00FA2497" w:rsidP="00FA2497">
      <w:pPr>
        <w:pStyle w:val="Prrafodelista"/>
        <w:spacing w:line="360" w:lineRule="auto"/>
        <w:ind w:left="720"/>
        <w:contextualSpacing/>
        <w:jc w:val="both"/>
        <w:rPr>
          <w:rFonts w:ascii="Palatino Linotype" w:hAnsi="Palatino Linotype"/>
          <w:color w:val="000000"/>
          <w:lang w:val="es-ES_tradnl"/>
        </w:rPr>
      </w:pPr>
      <w:r w:rsidRPr="00FA2497">
        <w:rPr>
          <w:rFonts w:ascii="Palatino Linotype" w:hAnsi="Palatino Linotype"/>
          <w:noProof/>
          <w:color w:val="000000"/>
          <w:lang w:val="es-MX" w:eastAsia="es-MX"/>
        </w:rPr>
        <w:lastRenderedPageBreak/>
        <w:drawing>
          <wp:inline distT="0" distB="0" distL="0" distR="0" wp14:anchorId="1FC0388A" wp14:editId="13DA62D2">
            <wp:extent cx="5000017" cy="5938071"/>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7931" cy="5947469"/>
                    </a:xfrm>
                    <a:prstGeom prst="rect">
                      <a:avLst/>
                    </a:prstGeom>
                  </pic:spPr>
                </pic:pic>
              </a:graphicData>
            </a:graphic>
          </wp:inline>
        </w:drawing>
      </w:r>
    </w:p>
    <w:p w14:paraId="3825B38B" w14:textId="77777777" w:rsidR="00F36BA8" w:rsidRPr="00F36BA8" w:rsidRDefault="00F36BA8" w:rsidP="00F36BA8">
      <w:pPr>
        <w:pStyle w:val="Prrafodelista"/>
        <w:spacing w:line="360" w:lineRule="auto"/>
        <w:ind w:left="720"/>
        <w:contextualSpacing/>
        <w:jc w:val="both"/>
        <w:rPr>
          <w:rFonts w:ascii="Palatino Linotype" w:hAnsi="Palatino Linotype"/>
          <w:color w:val="000000"/>
          <w:lang w:val="es-ES_tradnl"/>
        </w:rPr>
      </w:pPr>
    </w:p>
    <w:p w14:paraId="21D6C7C0" w14:textId="579CBFD9" w:rsidR="00382978" w:rsidRDefault="00760FCC" w:rsidP="00382978">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b/>
          <w:bCs/>
          <w:color w:val="000000"/>
          <w:lang w:val="es-ES_tradnl"/>
        </w:rPr>
        <w:t>“</w:t>
      </w:r>
      <w:r w:rsidR="00FA2497" w:rsidRPr="00FA2497">
        <w:rPr>
          <w:rFonts w:ascii="Palatino Linotype" w:hAnsi="Palatino Linotype"/>
          <w:b/>
          <w:bCs/>
          <w:color w:val="000000"/>
          <w:lang w:val="es-ES_tradnl"/>
        </w:rPr>
        <w:t>SOL.0032 ADMINISTRACIÓN.pdf</w:t>
      </w:r>
      <w:r>
        <w:rPr>
          <w:rFonts w:ascii="Palatino Linotype" w:hAnsi="Palatino Linotype"/>
          <w:b/>
          <w:bCs/>
          <w:color w:val="000000"/>
          <w:lang w:val="es-ES_tradnl"/>
        </w:rPr>
        <w:t>”</w:t>
      </w:r>
      <w:r w:rsidR="008F2868">
        <w:rPr>
          <w:rFonts w:ascii="Palatino Linotype" w:hAnsi="Palatino Linotype"/>
          <w:b/>
          <w:bCs/>
          <w:color w:val="000000"/>
          <w:lang w:val="es-ES_tradnl"/>
        </w:rPr>
        <w:t>:</w:t>
      </w:r>
      <w:r w:rsidR="00382978">
        <w:rPr>
          <w:rFonts w:ascii="Palatino Linotype" w:hAnsi="Palatino Linotype"/>
          <w:b/>
          <w:bCs/>
          <w:color w:val="000000"/>
          <w:lang w:val="es-ES_tradnl"/>
        </w:rPr>
        <w:t xml:space="preserve"> </w:t>
      </w:r>
      <w:r w:rsidR="00382978">
        <w:rPr>
          <w:rFonts w:ascii="Palatino Linotype" w:hAnsi="Palatino Linotype"/>
          <w:color w:val="000000"/>
          <w:lang w:val="es-ES_tradnl"/>
        </w:rPr>
        <w:t xml:space="preserve">Oficio signado por </w:t>
      </w:r>
      <w:r w:rsidR="00FA2497">
        <w:rPr>
          <w:rFonts w:ascii="Palatino Linotype" w:hAnsi="Palatino Linotype"/>
          <w:color w:val="000000"/>
          <w:lang w:val="es-ES_tradnl"/>
        </w:rPr>
        <w:t>la Directora de Administración</w:t>
      </w:r>
      <w:r w:rsidR="005B4D50">
        <w:rPr>
          <w:rFonts w:ascii="Palatino Linotype" w:hAnsi="Palatino Linotype"/>
          <w:color w:val="000000"/>
          <w:lang w:val="es-ES_tradnl"/>
        </w:rPr>
        <w:t xml:space="preserve">, mismo que fue </w:t>
      </w:r>
      <w:r w:rsidR="00FA2497">
        <w:rPr>
          <w:rFonts w:ascii="Palatino Linotype" w:hAnsi="Palatino Linotype"/>
          <w:color w:val="000000"/>
          <w:lang w:val="es-ES_tradnl"/>
        </w:rPr>
        <w:t xml:space="preserve">remitido al Titular de la Unidad de Transparencia mediante el cual le informa que, </w:t>
      </w:r>
      <w:r w:rsidR="00E76183">
        <w:rPr>
          <w:rFonts w:ascii="Palatino Linotype" w:hAnsi="Palatino Linotype"/>
          <w:color w:val="000000"/>
          <w:lang w:val="es-ES_tradnl"/>
        </w:rPr>
        <w:t xml:space="preserve">le remite el Certificado de </w:t>
      </w:r>
      <w:r w:rsidR="00E76183">
        <w:rPr>
          <w:rFonts w:ascii="Palatino Linotype" w:hAnsi="Palatino Linotype"/>
          <w:color w:val="000000"/>
          <w:lang w:val="es-ES_tradnl"/>
        </w:rPr>
        <w:lastRenderedPageBreak/>
        <w:t>Competencia laboral de la Titular o equivalente de la Titular o equivalente de Catastro, informan do también que, por cuanto hace al Certificado de Competencia Laboral de la oficina Mediadora-Calificadora no aplica.</w:t>
      </w:r>
    </w:p>
    <w:p w14:paraId="635CB368" w14:textId="77777777" w:rsidR="00E76183" w:rsidRPr="00E76183" w:rsidRDefault="00E76183" w:rsidP="00E76183">
      <w:pPr>
        <w:spacing w:line="360" w:lineRule="auto"/>
        <w:contextualSpacing/>
        <w:jc w:val="both"/>
        <w:rPr>
          <w:rFonts w:ascii="Palatino Linotype" w:hAnsi="Palatino Linotype"/>
          <w:color w:val="000000"/>
          <w:lang w:val="es-ES_tradnl"/>
        </w:rPr>
      </w:pPr>
    </w:p>
    <w:p w14:paraId="3BE923BE" w14:textId="29EE8A22" w:rsidR="00727C75" w:rsidRPr="007B6F4C" w:rsidRDefault="005B4D50" w:rsidP="007B6F4C">
      <w:pPr>
        <w:pStyle w:val="Prrafodelista"/>
        <w:numPr>
          <w:ilvl w:val="0"/>
          <w:numId w:val="18"/>
        </w:numPr>
        <w:spacing w:line="360" w:lineRule="auto"/>
        <w:contextualSpacing/>
        <w:jc w:val="both"/>
        <w:rPr>
          <w:rFonts w:ascii="Palatino Linotype" w:hAnsi="Palatino Linotype"/>
          <w:color w:val="000000"/>
          <w:lang w:val="es-ES_tradnl"/>
        </w:rPr>
      </w:pPr>
      <w:r w:rsidRPr="005B4D50">
        <w:rPr>
          <w:rFonts w:ascii="Palatino Linotype" w:hAnsi="Palatino Linotype"/>
          <w:b/>
          <w:bCs/>
          <w:color w:val="000000"/>
          <w:lang w:val="es-ES_tradnl"/>
        </w:rPr>
        <w:t>DDU/0019/2022</w:t>
      </w:r>
      <w:r>
        <w:rPr>
          <w:rFonts w:ascii="Palatino Linotype" w:hAnsi="Palatino Linotype"/>
          <w:color w:val="000000"/>
          <w:lang w:val="es-ES_tradnl"/>
        </w:rPr>
        <w:t>:</w:t>
      </w:r>
      <w:r w:rsidR="00E76183">
        <w:rPr>
          <w:rFonts w:ascii="Palatino Linotype" w:hAnsi="Palatino Linotype"/>
          <w:color w:val="000000"/>
          <w:lang w:val="es-ES_tradnl"/>
        </w:rPr>
        <w:t xml:space="preserve"> Documento electrónico que contiene el oficio No. CJ/CG/483/2022 de fecha 25 de febrero de 2022, signado por el </w:t>
      </w:r>
      <w:r w:rsidR="00A414F0">
        <w:rPr>
          <w:rFonts w:ascii="Palatino Linotype" w:hAnsi="Palatino Linotype"/>
          <w:color w:val="000000"/>
          <w:lang w:val="es-ES_tradnl"/>
        </w:rPr>
        <w:t>Consejero</w:t>
      </w:r>
      <w:r w:rsidR="00E76183">
        <w:rPr>
          <w:rFonts w:ascii="Palatino Linotype" w:hAnsi="Palatino Linotype"/>
          <w:color w:val="000000"/>
          <w:lang w:val="es-ES_tradnl"/>
        </w:rPr>
        <w:t xml:space="preserve"> Jurídico Municipal</w:t>
      </w:r>
      <w:r w:rsidR="00A414F0">
        <w:rPr>
          <w:rFonts w:ascii="Palatino Linotype" w:hAnsi="Palatino Linotype"/>
          <w:color w:val="000000"/>
          <w:lang w:val="es-ES_tradnl"/>
        </w:rPr>
        <w:t xml:space="preserve"> a nombre y representación del Titular de la Unidad de Transparencia</w:t>
      </w:r>
      <w:r w:rsidR="00E76183">
        <w:rPr>
          <w:rFonts w:ascii="Palatino Linotype" w:hAnsi="Palatino Linotype"/>
          <w:color w:val="000000"/>
          <w:lang w:val="es-ES_tradnl"/>
        </w:rPr>
        <w:t>, mismo que fue remitido al solicitante de información</w:t>
      </w:r>
      <w:r w:rsidR="00A414F0">
        <w:rPr>
          <w:rFonts w:ascii="Palatino Linotype" w:hAnsi="Palatino Linotype"/>
          <w:color w:val="000000"/>
          <w:lang w:val="es-ES_tradnl"/>
        </w:rPr>
        <w:t xml:space="preserve">, a través del cual le informa medularmente que,  la Administración Pública Municipal cuenta con tres </w:t>
      </w:r>
      <w:r w:rsidR="003E1227">
        <w:rPr>
          <w:rFonts w:ascii="Palatino Linotype" w:hAnsi="Palatino Linotype"/>
          <w:color w:val="000000"/>
          <w:lang w:val="es-ES_tradnl"/>
        </w:rPr>
        <w:t>O</w:t>
      </w:r>
      <w:r w:rsidR="00A414F0">
        <w:rPr>
          <w:rFonts w:ascii="Palatino Linotype" w:hAnsi="Palatino Linotype"/>
          <w:color w:val="000000"/>
          <w:lang w:val="es-ES_tradnl"/>
        </w:rPr>
        <w:t xml:space="preserve">ficiales </w:t>
      </w:r>
      <w:r w:rsidR="003E1227">
        <w:rPr>
          <w:rFonts w:ascii="Palatino Linotype" w:hAnsi="Palatino Linotype"/>
          <w:color w:val="000000"/>
          <w:lang w:val="es-ES_tradnl"/>
        </w:rPr>
        <w:t>C</w:t>
      </w:r>
      <w:r w:rsidR="00A414F0">
        <w:rPr>
          <w:rFonts w:ascii="Palatino Linotype" w:hAnsi="Palatino Linotype"/>
          <w:color w:val="000000"/>
          <w:lang w:val="es-ES_tradnl"/>
        </w:rPr>
        <w:t xml:space="preserve">alificadores, </w:t>
      </w:r>
      <w:r w:rsidR="003E1227">
        <w:rPr>
          <w:rFonts w:ascii="Palatino Linotype" w:hAnsi="Palatino Linotype"/>
          <w:color w:val="000000"/>
          <w:lang w:val="es-ES_tradnl"/>
        </w:rPr>
        <w:t xml:space="preserve">sin embargo, en términos de lo establecido en los artículos 148 y 149 de la Ley Orgánica Municipal del Estado de México, </w:t>
      </w:r>
      <w:r w:rsidR="007B6F4C">
        <w:rPr>
          <w:rFonts w:ascii="Palatino Linotype" w:hAnsi="Palatino Linotype"/>
          <w:color w:val="000000"/>
          <w:lang w:val="es-ES_tradnl"/>
        </w:rPr>
        <w:t xml:space="preserve">no se exige el Certificado de Competencia laboral para ocupar dicho cargo. Por otra </w:t>
      </w:r>
      <w:r w:rsidR="002E7D0A">
        <w:rPr>
          <w:rFonts w:ascii="Palatino Linotype" w:hAnsi="Palatino Linotype"/>
          <w:color w:val="000000"/>
          <w:lang w:val="es-ES_tradnl"/>
        </w:rPr>
        <w:t>parte,</w:t>
      </w:r>
      <w:r w:rsidR="007B6F4C">
        <w:rPr>
          <w:rFonts w:ascii="Palatino Linotype" w:hAnsi="Palatino Linotype"/>
          <w:color w:val="000000"/>
          <w:lang w:val="es-ES_tradnl"/>
        </w:rPr>
        <w:t xml:space="preserve"> proporciona el número de teléfono y correo institucional de dicha Unidad Administrativa “teléfono: 555888-5266, correo institucional: oficialia.calificadora@tultitlan.gob.mx”.</w:t>
      </w:r>
    </w:p>
    <w:p w14:paraId="666AC925" w14:textId="77777777" w:rsidR="005B4D50" w:rsidRDefault="005B4D50" w:rsidP="005B4D50">
      <w:pPr>
        <w:pStyle w:val="Prrafodelista"/>
        <w:spacing w:line="360" w:lineRule="auto"/>
        <w:ind w:left="1080"/>
        <w:contextualSpacing/>
        <w:jc w:val="both"/>
        <w:rPr>
          <w:rFonts w:ascii="Palatino Linotype" w:hAnsi="Palatino Linotype"/>
          <w:color w:val="000000"/>
          <w:lang w:val="es-ES_tradnl"/>
        </w:rPr>
      </w:pPr>
    </w:p>
    <w:p w14:paraId="679EDF68" w14:textId="657F0E51" w:rsidR="00346625" w:rsidRPr="007B6F4C" w:rsidRDefault="005B4D50" w:rsidP="007B6F4C">
      <w:pPr>
        <w:spacing w:line="360" w:lineRule="auto"/>
        <w:ind w:left="708"/>
        <w:contextualSpacing/>
        <w:jc w:val="both"/>
        <w:rPr>
          <w:rFonts w:ascii="Palatino Linotype" w:hAnsi="Palatino Linotype"/>
          <w:color w:val="000000"/>
          <w:lang w:val="es-ES_tradnl"/>
        </w:rPr>
      </w:pPr>
      <w:r w:rsidRPr="007B6F4C">
        <w:rPr>
          <w:rFonts w:ascii="Palatino Linotype" w:hAnsi="Palatino Linotype"/>
          <w:color w:val="000000"/>
          <w:lang w:val="es-ES_tradnl"/>
        </w:rPr>
        <w:t xml:space="preserve">Asimismo, </w:t>
      </w:r>
      <w:r w:rsidR="007B6F4C">
        <w:rPr>
          <w:rFonts w:ascii="Palatino Linotype" w:hAnsi="Palatino Linotype"/>
          <w:color w:val="000000"/>
          <w:lang w:val="es-ES_tradnl"/>
        </w:rPr>
        <w:t xml:space="preserve">remitió diversos documentos que acreditan los requisitos de los Oficiales Calificadores referidos en el párrafo anterior, entre los que se encuentran, certificados de no antecedentes penales, CURP, </w:t>
      </w:r>
      <w:r w:rsidR="002E7D0A">
        <w:rPr>
          <w:rFonts w:ascii="Palatino Linotype" w:hAnsi="Palatino Linotype"/>
          <w:color w:val="000000"/>
          <w:lang w:val="es-ES_tradnl"/>
        </w:rPr>
        <w:t>cartas de no inhabilitación, títulos profesionales y cédulas profesionales</w:t>
      </w:r>
      <w:r w:rsidR="0074301E" w:rsidRPr="007B6F4C">
        <w:rPr>
          <w:rFonts w:ascii="Palatino Linotype" w:hAnsi="Palatino Linotype"/>
          <w:color w:val="000000"/>
          <w:lang w:val="es-ES_tradnl"/>
        </w:rPr>
        <w:t>,</w:t>
      </w:r>
      <w:r w:rsidR="0074301E" w:rsidRPr="0074301E">
        <w:t xml:space="preserve"> </w:t>
      </w:r>
      <w:r w:rsidR="0074301E" w:rsidRPr="007B6F4C">
        <w:rPr>
          <w:rFonts w:ascii="Palatino Linotype" w:hAnsi="Palatino Linotype"/>
          <w:color w:val="000000"/>
          <w:lang w:val="es-ES_tradnl"/>
        </w:rPr>
        <w:t>de</w:t>
      </w:r>
      <w:r w:rsidR="002E7D0A">
        <w:rPr>
          <w:rFonts w:ascii="Palatino Linotype" w:hAnsi="Palatino Linotype"/>
          <w:color w:val="000000"/>
          <w:lang w:val="es-ES_tradnl"/>
        </w:rPr>
        <w:t xml:space="preserve"> los</w:t>
      </w:r>
      <w:r w:rsidR="0074301E" w:rsidRPr="007B6F4C">
        <w:rPr>
          <w:rFonts w:ascii="Palatino Linotype" w:hAnsi="Palatino Linotype"/>
          <w:color w:val="000000"/>
          <w:lang w:val="es-ES_tradnl"/>
        </w:rPr>
        <w:t xml:space="preserve"> cual</w:t>
      </w:r>
      <w:r w:rsidR="002E7D0A">
        <w:rPr>
          <w:rFonts w:ascii="Palatino Linotype" w:hAnsi="Palatino Linotype"/>
          <w:color w:val="000000"/>
          <w:lang w:val="es-ES_tradnl"/>
        </w:rPr>
        <w:t>es</w:t>
      </w:r>
      <w:r w:rsidR="0074301E" w:rsidRPr="007B6F4C">
        <w:rPr>
          <w:rFonts w:ascii="Palatino Linotype" w:hAnsi="Palatino Linotype"/>
          <w:color w:val="000000"/>
          <w:lang w:val="es-ES_tradnl"/>
        </w:rPr>
        <w:t>, no pasa inadvertido para esta Órgano Resolutor, el hecho de que el Sujeto Obligado, al momento de presentar la documentación en su respuesta, dejó datos visibles que pueden considerarse información confidencial (</w:t>
      </w:r>
      <w:r w:rsidR="002E7D0A">
        <w:rPr>
          <w:rFonts w:ascii="Palatino Linotype" w:hAnsi="Palatino Linotype"/>
          <w:color w:val="000000"/>
          <w:lang w:val="es-ES_tradnl"/>
        </w:rPr>
        <w:t>CURP</w:t>
      </w:r>
      <w:r w:rsidR="004F5B18">
        <w:rPr>
          <w:rFonts w:ascii="Palatino Linotype" w:hAnsi="Palatino Linotype"/>
          <w:color w:val="000000"/>
          <w:lang w:val="es-ES_tradnl"/>
        </w:rPr>
        <w:t>, RFC</w:t>
      </w:r>
      <w:r w:rsidR="002E7D0A">
        <w:rPr>
          <w:rFonts w:ascii="Palatino Linotype" w:hAnsi="Palatino Linotype"/>
          <w:color w:val="000000"/>
          <w:lang w:val="es-ES_tradnl"/>
        </w:rPr>
        <w:t>, firma del titular en cédula profesional, direcciones particulares</w:t>
      </w:r>
      <w:r w:rsidR="004F5B18">
        <w:rPr>
          <w:rFonts w:ascii="Palatino Linotype" w:hAnsi="Palatino Linotype"/>
          <w:color w:val="000000"/>
          <w:lang w:val="es-ES_tradnl"/>
        </w:rPr>
        <w:t xml:space="preserve"> y fechas de </w:t>
      </w:r>
      <w:r w:rsidR="004F5B18">
        <w:rPr>
          <w:rFonts w:ascii="Palatino Linotype" w:hAnsi="Palatino Linotype"/>
          <w:color w:val="000000"/>
          <w:lang w:val="es-ES_tradnl"/>
        </w:rPr>
        <w:lastRenderedPageBreak/>
        <w:t>nacimiento</w:t>
      </w:r>
      <w:r w:rsidR="002E7D0A">
        <w:rPr>
          <w:rFonts w:ascii="Palatino Linotype" w:hAnsi="Palatino Linotype"/>
          <w:color w:val="000000"/>
          <w:lang w:val="es-ES_tradnl"/>
        </w:rPr>
        <w:t xml:space="preserve"> </w:t>
      </w:r>
      <w:r w:rsidR="0074301E" w:rsidRPr="007B6F4C">
        <w:rPr>
          <w:rFonts w:ascii="Palatino Linotype" w:hAnsi="Palatino Linotype"/>
          <w:color w:val="000000"/>
          <w:lang w:val="es-ES_tradnl"/>
        </w:rPr>
        <w:t>)</w:t>
      </w:r>
      <w:r w:rsidR="004F5B18">
        <w:rPr>
          <w:rFonts w:ascii="Palatino Linotype" w:hAnsi="Palatino Linotype"/>
          <w:color w:val="000000"/>
          <w:lang w:val="es-ES_tradnl"/>
        </w:rPr>
        <w:t>,</w:t>
      </w:r>
      <w:r w:rsidR="004F5B18" w:rsidRPr="004F5B18">
        <w:t xml:space="preserve"> </w:t>
      </w:r>
      <w:r w:rsidR="004F5B18" w:rsidRPr="004F5B18">
        <w:rPr>
          <w:rFonts w:ascii="Palatino Linotype" w:hAnsi="Palatino Linotype"/>
          <w:color w:val="000000"/>
          <w:lang w:val="es-ES_tradnl"/>
        </w:rPr>
        <w:t xml:space="preserve">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w:t>
      </w:r>
      <w:r w:rsidR="004F5B18" w:rsidRPr="004F5B18">
        <w:rPr>
          <w:rFonts w:ascii="Palatino Linotype" w:hAnsi="Palatino Linotype"/>
          <w:b/>
          <w:bCs/>
          <w:color w:val="000000"/>
          <w:lang w:val="es-ES_tradnl"/>
        </w:rPr>
        <w:t>la Dirección de Protección de Datos Personales de este Instituto</w:t>
      </w:r>
      <w:r w:rsidR="004F5B18" w:rsidRPr="004F5B18">
        <w:rPr>
          <w:rFonts w:ascii="Palatino Linotype" w:hAnsi="Palatino Linotype"/>
          <w:color w:val="000000"/>
          <w:lang w:val="es-ES_tradnl"/>
        </w:rPr>
        <w:t xml:space="preserve">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606AF8C6" w14:textId="77777777" w:rsidR="004F5B18" w:rsidRDefault="004F5B18" w:rsidP="00157778">
      <w:pPr>
        <w:spacing w:before="120" w:after="120" w:line="360" w:lineRule="auto"/>
        <w:jc w:val="both"/>
        <w:rPr>
          <w:rFonts w:ascii="Palatino Linotype" w:hAnsi="Palatino Linotype" w:cs="Arial"/>
        </w:rPr>
      </w:pPr>
    </w:p>
    <w:p w14:paraId="2FEA19DC" w14:textId="4C0E62C1"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1D1FE3">
        <w:rPr>
          <w:rFonts w:ascii="Palatino Linotype" w:hAnsi="Palatino Linotype" w:cs="Arial"/>
        </w:rPr>
        <w:t>L</w:t>
      </w:r>
      <w:r w:rsidR="001D1FE3" w:rsidRPr="001D1FE3">
        <w:rPr>
          <w:rFonts w:ascii="Palatino Linotype" w:hAnsi="Palatino Linotype" w:cs="Arial"/>
          <w:b/>
          <w:bCs/>
          <w:i/>
          <w:iCs/>
        </w:rPr>
        <w:t>A ENTREGA DE INFORMACIÓN INCOMPLETA</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1D1FE3" w:rsidRPr="001D1FE3">
        <w:rPr>
          <w:rFonts w:ascii="Palatino Linotype" w:hAnsi="Palatino Linotype" w:cs="Arial"/>
          <w:i/>
          <w:iCs/>
        </w:rPr>
        <w:t xml:space="preserve">ME HACEN ENTREGA PARCIAL DE LA INFORMACIÓN REQUERIDA, LA CUAL CORRESPONDE AL OFICIO NÚMERO CJ/CG/483/2022, EMITIDO POR EL </w:t>
      </w:r>
      <w:r w:rsidR="001D1FE3" w:rsidRPr="001D1FE3">
        <w:rPr>
          <w:rFonts w:ascii="Palatino Linotype" w:hAnsi="Palatino Linotype" w:cs="Arial"/>
          <w:i/>
          <w:iCs/>
        </w:rPr>
        <w:lastRenderedPageBreak/>
        <w:t xml:space="preserve">CONSEJERO JURÍDICO MUNICIPAL, DONDE ME FUNDAMENTA Y MOTIVA EL PORQUE NO PUEDE ENTREGAR CERTIFICADO DE COMPETENCIA LABORAL DE LOS OFICIALES CALIFICADORES, INFORMÁNDOME LA EDAD Y CURP DE LOS SERVIDORES PÚBLICOS EN MENCIÓN, TAMBIÉN ME HACEN ENTREGA DEL OFICIO SRH/RLRSC/0286/2022, DONDE ME HACEN ENTREGA DEL CERTIFICADO DE COMPETENCIA LABORAL DE LA TITULAR O EQUIVALENTE DE CATASTRO, ASÍ COMO UN ARCHIVO ANEXO EN EL CUAL ME ENTREGAN LOS CERTIFICADOS BAJO EL ESTÁNDAR LABORAL: "ADMINISTRAR LA TESORERÍA MUNICIPAL" Y "REGISTRO CATASTRAL DE INMUEBLES". POR TAL </w:t>
      </w:r>
      <w:r w:rsidR="001D1FE3" w:rsidRPr="001D1FE3">
        <w:rPr>
          <w:rFonts w:ascii="Palatino Linotype" w:hAnsi="Palatino Linotype" w:cs="Arial"/>
          <w:b/>
          <w:bCs/>
          <w:i/>
          <w:iCs/>
        </w:rPr>
        <w:t>NO ME ENTREGARON LAS COMPETENCIAS LABORALES DE LOS DEMÁS SERVIDORES PÚBLICOS EN LOS QUE HAGO REFERENCIA EN MI SOLICITUD DE INFORMACIÓN, ASÍ COMO FALTA ME ENTREGUEN SUS TELÉFONOS Y CORREOS ELECTRÓNICOS INSTITUCIONALES</w:t>
      </w:r>
      <w:r w:rsidR="001D1FE3" w:rsidRPr="001D1FE3">
        <w:rPr>
          <w:rFonts w:ascii="Palatino Linotype" w:hAnsi="Palatino Linotype" w:cs="Arial"/>
          <w:i/>
          <w:iCs/>
        </w:rPr>
        <w:t>.</w:t>
      </w:r>
      <w:r w:rsidR="00311AA7">
        <w:rPr>
          <w:rFonts w:ascii="Palatino Linotype" w:hAnsi="Palatino Linotype" w:cs="Arial"/>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9B3996">
        <w:rPr>
          <w:rFonts w:ascii="Palatino Linotype" w:hAnsi="Palatino Linotype" w:cs="Arial"/>
          <w:color w:val="000000"/>
        </w:rPr>
        <w:lastRenderedPageBreak/>
        <w:t>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w:t>
      </w:r>
      <w:r w:rsidRPr="006F3207">
        <w:rPr>
          <w:rFonts w:ascii="Palatino Linotype" w:hAnsi="Palatino Linotype" w:cs="Arial"/>
          <w:i/>
        </w:rPr>
        <w:lastRenderedPageBreak/>
        <w:t xml:space="preserve">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C6A1764" w14:textId="77777777" w:rsidR="00146720" w:rsidRDefault="00146720" w:rsidP="00146720">
      <w:pPr>
        <w:spacing w:line="360" w:lineRule="auto"/>
        <w:jc w:val="both"/>
        <w:rPr>
          <w:rFonts w:ascii="Palatino Linotype" w:eastAsia="Calibri" w:hAnsi="Palatino Linotype"/>
          <w:lang w:val="es-MX" w:eastAsia="en-US"/>
        </w:rPr>
      </w:pPr>
    </w:p>
    <w:p w14:paraId="4600333F" w14:textId="1DE34600" w:rsidR="00146720" w:rsidRPr="00146720" w:rsidRDefault="00146720" w:rsidP="00303385">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Así, una vez establecido que el motivo de inconformidad del Recurrente es la negativa de información respecto </w:t>
      </w:r>
      <w:r w:rsidR="003E5198">
        <w:rPr>
          <w:rFonts w:ascii="Palatino Linotype" w:eastAsia="Calibri" w:hAnsi="Palatino Linotype"/>
          <w:lang w:val="es-MX" w:eastAsia="en-US"/>
        </w:rPr>
        <w:t>de los Certificados de Competencia Laboral, así como los teléfonos y correos institucionales de la totalidad de las unidades Administrativas referidas en la solicitud de información</w:t>
      </w:r>
      <w:r>
        <w:rPr>
          <w:rFonts w:ascii="Palatino Linotype" w:eastAsia="Calibri" w:hAnsi="Palatino Linotype"/>
          <w:lang w:val="es-MX" w:eastAsia="en-US"/>
        </w:rPr>
        <w:t xml:space="preserve">, se infiere que la </w:t>
      </w:r>
      <w:r>
        <w:rPr>
          <w:rFonts w:ascii="Palatino Linotype" w:eastAsia="Calibri" w:hAnsi="Palatino Linotype"/>
          <w:i/>
          <w:lang w:val="es-MX" w:eastAsia="en-US"/>
        </w:rPr>
        <w:t xml:space="preserve">litis </w:t>
      </w:r>
      <w:r>
        <w:rPr>
          <w:rFonts w:ascii="Palatino Linotype" w:eastAsia="Calibri" w:hAnsi="Palatino Linotype"/>
          <w:lang w:val="es-MX" w:eastAsia="en-US"/>
        </w:rPr>
        <w:t xml:space="preserve">radica en establecer si el Sujeto Obligado entregó lo señalado como documentación faltante. </w:t>
      </w:r>
    </w:p>
    <w:p w14:paraId="04984493" w14:textId="77777777" w:rsidR="002D1630" w:rsidRPr="00A87485" w:rsidRDefault="002D1630" w:rsidP="002D1630">
      <w:pPr>
        <w:autoSpaceDE w:val="0"/>
        <w:autoSpaceDN w:val="0"/>
        <w:adjustRightInd w:val="0"/>
        <w:spacing w:line="360" w:lineRule="auto"/>
        <w:jc w:val="both"/>
        <w:rPr>
          <w:rFonts w:ascii="Palatino Linotype" w:hAnsi="Palatino Linotype"/>
        </w:rPr>
      </w:pPr>
    </w:p>
    <w:p w14:paraId="64EF2227" w14:textId="44D2614D" w:rsidR="00A87485" w:rsidRDefault="00303385" w:rsidP="00A87485">
      <w:pPr>
        <w:autoSpaceDE w:val="0"/>
        <w:autoSpaceDN w:val="0"/>
        <w:adjustRightInd w:val="0"/>
        <w:spacing w:line="360" w:lineRule="auto"/>
        <w:jc w:val="both"/>
        <w:rPr>
          <w:rFonts w:ascii="Palatino Linotype" w:hAnsi="Palatino Linotype"/>
        </w:rPr>
      </w:pPr>
      <w:r>
        <w:rPr>
          <w:rFonts w:ascii="Palatino Linotype" w:hAnsi="Palatino Linotype"/>
        </w:rPr>
        <w:t>En ese tenor</w:t>
      </w:r>
      <w:r w:rsidR="00A87485" w:rsidRPr="00A87485">
        <w:rPr>
          <w:rFonts w:ascii="Palatino Linotype" w:hAnsi="Palatino Linotype"/>
        </w:rPr>
        <w:t>, es importante precisar que, de la solicitud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55EB98B8" w14:textId="5BE4DAF1" w:rsidR="002673DA" w:rsidRDefault="002673DA" w:rsidP="00A87485">
      <w:pPr>
        <w:autoSpaceDE w:val="0"/>
        <w:autoSpaceDN w:val="0"/>
        <w:adjustRightInd w:val="0"/>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5B03E38" wp14:editId="06F735EC">
                <wp:simplePos x="0" y="0"/>
                <wp:positionH relativeFrom="column">
                  <wp:posOffset>14738</wp:posOffset>
                </wp:positionH>
                <wp:positionV relativeFrom="paragraph">
                  <wp:posOffset>120181</wp:posOffset>
                </wp:positionV>
                <wp:extent cx="5684921" cy="2081463"/>
                <wp:effectExtent l="0" t="0" r="68580" b="71755"/>
                <wp:wrapNone/>
                <wp:docPr id="6" name="Conector recto de flecha 6"/>
                <wp:cNvGraphicFramePr/>
                <a:graphic xmlns:a="http://schemas.openxmlformats.org/drawingml/2006/main">
                  <a:graphicData uri="http://schemas.microsoft.com/office/word/2010/wordprocessingShape">
                    <wps:wsp>
                      <wps:cNvCnPr/>
                      <wps:spPr>
                        <a:xfrm>
                          <a:off x="0" y="0"/>
                          <a:ext cx="5684921" cy="20814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534300" id="_x0000_t32" coordsize="21600,21600" o:spt="32" o:oned="t" path="m,l21600,21600e" filled="f">
                <v:path arrowok="t" fillok="f" o:connecttype="none"/>
                <o:lock v:ext="edit" shapetype="t"/>
              </v:shapetype>
              <v:shape id="Conector recto de flecha 6" o:spid="_x0000_s1026" type="#_x0000_t32" style="position:absolute;margin-left:1.15pt;margin-top:9.45pt;width:447.65pt;height:163.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" strokecolor="#5b9bd5 [3204]" strokeweight=".5pt">
                <v:stroke endarrow="block" joinstyle="miter"/>
              </v:shape>
            </w:pict>
          </mc:Fallback>
        </mc:AlternateContent>
      </w:r>
    </w:p>
    <w:p w14:paraId="470AB3FF" w14:textId="00A809C5" w:rsidR="002673DA" w:rsidRDefault="002673DA" w:rsidP="00A87485">
      <w:pPr>
        <w:autoSpaceDE w:val="0"/>
        <w:autoSpaceDN w:val="0"/>
        <w:adjustRightInd w:val="0"/>
        <w:spacing w:line="360" w:lineRule="auto"/>
        <w:jc w:val="both"/>
        <w:rPr>
          <w:rFonts w:ascii="Palatino Linotype" w:hAnsi="Palatino Linotype"/>
        </w:rPr>
      </w:pPr>
    </w:p>
    <w:p w14:paraId="498B6CA9" w14:textId="04D45BAD" w:rsidR="002673DA" w:rsidRDefault="002673DA" w:rsidP="00A87485">
      <w:pPr>
        <w:autoSpaceDE w:val="0"/>
        <w:autoSpaceDN w:val="0"/>
        <w:adjustRightInd w:val="0"/>
        <w:spacing w:line="360" w:lineRule="auto"/>
        <w:jc w:val="both"/>
        <w:rPr>
          <w:rFonts w:ascii="Palatino Linotype" w:hAnsi="Palatino Linotype"/>
        </w:rPr>
      </w:pPr>
    </w:p>
    <w:p w14:paraId="61CDB757" w14:textId="2BFF66FD" w:rsidR="002673DA" w:rsidRDefault="002673DA" w:rsidP="00A87485">
      <w:pPr>
        <w:autoSpaceDE w:val="0"/>
        <w:autoSpaceDN w:val="0"/>
        <w:adjustRightInd w:val="0"/>
        <w:spacing w:line="360" w:lineRule="auto"/>
        <w:jc w:val="both"/>
        <w:rPr>
          <w:rFonts w:ascii="Palatino Linotype" w:hAnsi="Palatino Linotype"/>
        </w:rPr>
      </w:pPr>
    </w:p>
    <w:p w14:paraId="001EBE59" w14:textId="77777777" w:rsidR="002673DA" w:rsidRPr="00A87485" w:rsidRDefault="002673DA" w:rsidP="00A87485">
      <w:pPr>
        <w:autoSpaceDE w:val="0"/>
        <w:autoSpaceDN w:val="0"/>
        <w:adjustRightInd w:val="0"/>
        <w:spacing w:line="360" w:lineRule="auto"/>
        <w:jc w:val="both"/>
        <w:rPr>
          <w:rFonts w:ascii="Palatino Linotype" w:hAnsi="Palatino Linotype"/>
        </w:rPr>
      </w:pP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A87485" w14:paraId="300FCB3C" w14:textId="77777777" w:rsidTr="00146720">
        <w:trPr>
          <w:cantSplit/>
          <w:trHeight w:val="651"/>
        </w:trPr>
        <w:tc>
          <w:tcPr>
            <w:tcW w:w="3441" w:type="dxa"/>
            <w:shd w:val="clear" w:color="auto" w:fill="BFBFBF"/>
            <w:vAlign w:val="center"/>
          </w:tcPr>
          <w:p w14:paraId="64F3AE4C" w14:textId="77777777" w:rsidR="00A87485" w:rsidRPr="00A87485" w:rsidRDefault="00A87485" w:rsidP="00A87485">
            <w:pPr>
              <w:spacing w:line="360" w:lineRule="auto"/>
              <w:jc w:val="center"/>
              <w:rPr>
                <w:rFonts w:ascii="Palatino Linotype" w:eastAsia="Calibri" w:hAnsi="Palatino Linotype"/>
                <w:b/>
                <w:lang w:val="es-MX" w:eastAsia="es-MX"/>
              </w:rPr>
            </w:pPr>
            <w:r w:rsidRPr="00A87485">
              <w:rPr>
                <w:rFonts w:ascii="Palatino Linotype" w:eastAsia="Calibri" w:hAnsi="Palatino Linotype"/>
                <w:b/>
                <w:lang w:val="es-MX" w:eastAsia="es-MX"/>
              </w:rPr>
              <w:lastRenderedPageBreak/>
              <w:t>Solicitud</w:t>
            </w:r>
          </w:p>
        </w:tc>
        <w:tc>
          <w:tcPr>
            <w:tcW w:w="4097" w:type="dxa"/>
            <w:shd w:val="clear" w:color="auto" w:fill="BFBFBF"/>
            <w:vAlign w:val="center"/>
          </w:tcPr>
          <w:p w14:paraId="73728128" w14:textId="2C2A3128" w:rsidR="00A87485" w:rsidRPr="00A87485" w:rsidRDefault="008740B7" w:rsidP="00A87485">
            <w:pPr>
              <w:spacing w:line="360" w:lineRule="auto"/>
              <w:jc w:val="center"/>
              <w:rPr>
                <w:rFonts w:ascii="Palatino Linotype" w:eastAsia="Calibri" w:hAnsi="Palatino Linotype"/>
                <w:b/>
                <w:lang w:val="es-MX" w:eastAsia="es-MX"/>
              </w:rPr>
            </w:pPr>
            <w:r>
              <w:rPr>
                <w:rFonts w:ascii="Palatino Linotype" w:eastAsia="Calibri" w:hAnsi="Palatino Linotype"/>
                <w:b/>
                <w:lang w:val="es-MX" w:eastAsia="es-MX"/>
              </w:rPr>
              <w:t xml:space="preserve">Respuesta </w:t>
            </w:r>
          </w:p>
        </w:tc>
        <w:tc>
          <w:tcPr>
            <w:tcW w:w="1524" w:type="dxa"/>
            <w:shd w:val="clear" w:color="auto" w:fill="BFBFBF"/>
            <w:vAlign w:val="center"/>
          </w:tcPr>
          <w:p w14:paraId="0AD1DCC9" w14:textId="77777777" w:rsidR="00A87485" w:rsidRPr="00A87485" w:rsidRDefault="00A87485" w:rsidP="00A87485">
            <w:pPr>
              <w:spacing w:line="360" w:lineRule="auto"/>
              <w:jc w:val="center"/>
              <w:rPr>
                <w:rFonts w:ascii="Palatino Linotype" w:eastAsia="Calibri" w:hAnsi="Palatino Linotype"/>
                <w:b/>
                <w:lang w:val="es-MX" w:eastAsia="es-MX"/>
              </w:rPr>
            </w:pPr>
            <w:r w:rsidRPr="00A87485">
              <w:rPr>
                <w:rFonts w:ascii="Palatino Linotype" w:eastAsia="Calibri" w:hAnsi="Palatino Linotype"/>
                <w:b/>
                <w:lang w:val="es-MX" w:eastAsia="es-MX"/>
              </w:rPr>
              <w:t>Colma</w:t>
            </w:r>
          </w:p>
        </w:tc>
      </w:tr>
      <w:tr w:rsidR="00146720" w:rsidRPr="00A87485" w14:paraId="33513375" w14:textId="77777777" w:rsidTr="00215ED8">
        <w:tc>
          <w:tcPr>
            <w:tcW w:w="9062" w:type="dxa"/>
            <w:gridSpan w:val="3"/>
            <w:vAlign w:val="center"/>
          </w:tcPr>
          <w:p w14:paraId="6C87DDB4" w14:textId="3B5CEDDF" w:rsidR="00146720" w:rsidRPr="00146720" w:rsidRDefault="00F550B6" w:rsidP="00146720">
            <w:pPr>
              <w:spacing w:before="120" w:after="120"/>
              <w:rPr>
                <w:rFonts w:ascii="Palatino Linotype" w:hAnsi="Palatino Linotype"/>
                <w:b/>
                <w:sz w:val="22"/>
                <w:szCs w:val="22"/>
                <w:lang w:eastAsia="es-MX"/>
              </w:rPr>
            </w:pPr>
            <w:r>
              <w:rPr>
                <w:rFonts w:ascii="Palatino Linotype" w:hAnsi="Palatino Linotype"/>
                <w:b/>
                <w:lang w:eastAsia="es-MX"/>
              </w:rPr>
              <w:t>L</w:t>
            </w:r>
            <w:r w:rsidRPr="00F550B6">
              <w:rPr>
                <w:rFonts w:ascii="Palatino Linotype" w:hAnsi="Palatino Linotype"/>
                <w:b/>
                <w:lang w:eastAsia="es-MX"/>
              </w:rPr>
              <w:t>os certificados de competencia laboral, así como teléfono y correo institucional, de las Unidades Administrativas siguientes</w:t>
            </w:r>
            <w:r w:rsidR="00146720">
              <w:rPr>
                <w:rFonts w:ascii="Palatino Linotype" w:hAnsi="Palatino Linotype"/>
                <w:b/>
                <w:lang w:eastAsia="es-MX"/>
              </w:rPr>
              <w:t>:</w:t>
            </w:r>
          </w:p>
        </w:tc>
      </w:tr>
      <w:tr w:rsidR="00D65EC0" w:rsidRPr="00A87485" w14:paraId="0FE66CE9" w14:textId="77777777" w:rsidTr="00E60F2C">
        <w:tc>
          <w:tcPr>
            <w:tcW w:w="3441" w:type="dxa"/>
          </w:tcPr>
          <w:p w14:paraId="3AA96E8D" w14:textId="407D1C35" w:rsidR="00D65EC0" w:rsidRPr="00013A05" w:rsidRDefault="00D65EC0" w:rsidP="00D65EC0">
            <w:pPr>
              <w:spacing w:before="240" w:after="240"/>
              <w:rPr>
                <w:rFonts w:ascii="Palatino Linotype" w:eastAsia="Calibri" w:hAnsi="Palatino Linotype"/>
                <w:iCs/>
                <w:sz w:val="22"/>
                <w:szCs w:val="22"/>
                <w:lang w:val="es-ES_tradnl" w:eastAsia="es-MX"/>
              </w:rPr>
            </w:pPr>
            <w:bookmarkStart w:id="2" w:name="_Hlk83147888"/>
            <w:r>
              <w:rPr>
                <w:rFonts w:ascii="Palatino Linotype" w:hAnsi="Palatino Linotype"/>
              </w:rPr>
              <w:t xml:space="preserve">1. </w:t>
            </w:r>
            <w:r w:rsidRPr="0000658B">
              <w:rPr>
                <w:rFonts w:ascii="Palatino Linotype" w:hAnsi="Palatino Linotype"/>
              </w:rPr>
              <w:t>Secretario del Ayuntamiento.</w:t>
            </w:r>
          </w:p>
        </w:tc>
        <w:tc>
          <w:tcPr>
            <w:tcW w:w="4097" w:type="dxa"/>
            <w:vAlign w:val="center"/>
          </w:tcPr>
          <w:p w14:paraId="1102F21D" w14:textId="7D4E6034" w:rsidR="00D65EC0" w:rsidRPr="00A87485" w:rsidRDefault="00D65EC0" w:rsidP="00D65EC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No se pronunció al respecto.</w:t>
            </w:r>
          </w:p>
        </w:tc>
        <w:tc>
          <w:tcPr>
            <w:tcW w:w="1524" w:type="dxa"/>
            <w:vAlign w:val="center"/>
          </w:tcPr>
          <w:p w14:paraId="390F02AD" w14:textId="2933DDE2" w:rsidR="00D65EC0" w:rsidRPr="00D65EC0" w:rsidRDefault="00D65EC0" w:rsidP="00D65EC0">
            <w:pPr>
              <w:spacing w:before="240" w:after="240"/>
              <w:jc w:val="center"/>
              <w:rPr>
                <w:rFonts w:ascii="Palatino Linotype" w:hAnsi="Palatino Linotype"/>
                <w:b/>
                <w:sz w:val="22"/>
                <w:szCs w:val="22"/>
                <w:lang w:eastAsia="es-MX"/>
              </w:rPr>
            </w:pPr>
            <w:r>
              <w:rPr>
                <w:rFonts w:ascii="Palatino Linotype" w:eastAsia="Calibri" w:hAnsi="Palatino Linotype"/>
                <w:b/>
                <w:sz w:val="20"/>
                <w:szCs w:val="20"/>
                <w:lang w:val="es-MX" w:eastAsia="es-MX"/>
              </w:rPr>
              <w:t>No colma</w:t>
            </w:r>
          </w:p>
        </w:tc>
      </w:tr>
      <w:bookmarkEnd w:id="2"/>
      <w:tr w:rsidR="009825E6" w:rsidRPr="00A87485" w14:paraId="466C112D" w14:textId="77777777" w:rsidTr="00E60F2C">
        <w:tc>
          <w:tcPr>
            <w:tcW w:w="3441" w:type="dxa"/>
          </w:tcPr>
          <w:p w14:paraId="6D95F150" w14:textId="024B726D" w:rsidR="009825E6" w:rsidRPr="00013A05" w:rsidRDefault="009825E6" w:rsidP="009825E6">
            <w:pPr>
              <w:spacing w:before="240" w:after="240"/>
              <w:rPr>
                <w:rFonts w:ascii="Palatino Linotype" w:eastAsia="Calibri" w:hAnsi="Palatino Linotype"/>
                <w:iCs/>
                <w:sz w:val="22"/>
                <w:szCs w:val="22"/>
                <w:lang w:val="es-ES_tradnl" w:eastAsia="es-MX"/>
              </w:rPr>
            </w:pPr>
            <w:r>
              <w:rPr>
                <w:rFonts w:ascii="Palatino Linotype" w:hAnsi="Palatino Linotype"/>
              </w:rPr>
              <w:t xml:space="preserve">2. </w:t>
            </w:r>
            <w:r w:rsidRPr="0000658B">
              <w:rPr>
                <w:rFonts w:ascii="Palatino Linotype" w:hAnsi="Palatino Linotype"/>
              </w:rPr>
              <w:t>Tesorero Municipal.</w:t>
            </w:r>
          </w:p>
        </w:tc>
        <w:tc>
          <w:tcPr>
            <w:tcW w:w="4097" w:type="dxa"/>
            <w:vAlign w:val="center"/>
          </w:tcPr>
          <w:p w14:paraId="2C578818" w14:textId="0DEB9BB4" w:rsidR="009825E6" w:rsidRPr="00A87485" w:rsidRDefault="009825E6" w:rsidP="009825E6">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Remitió el </w:t>
            </w:r>
            <w:r w:rsidRPr="00D65EC0">
              <w:rPr>
                <w:rFonts w:ascii="Palatino Linotype" w:eastAsia="Calibri" w:hAnsi="Palatino Linotype"/>
                <w:sz w:val="22"/>
                <w:szCs w:val="22"/>
                <w:lang w:val="es-MX" w:eastAsia="es-MX"/>
              </w:rPr>
              <w:t>Certificado de Competencia Laboral emitido por el Instituto Hacendario del Estado de México, a favor de la Tesorera Municipal</w:t>
            </w:r>
            <w:r>
              <w:rPr>
                <w:rFonts w:ascii="Palatino Linotype" w:eastAsia="Calibri" w:hAnsi="Palatino Linotype"/>
                <w:sz w:val="22"/>
                <w:szCs w:val="22"/>
                <w:lang w:val="es-MX" w:eastAsia="es-MX"/>
              </w:rPr>
              <w:t>.</w:t>
            </w:r>
          </w:p>
        </w:tc>
        <w:tc>
          <w:tcPr>
            <w:tcW w:w="1524" w:type="dxa"/>
            <w:vAlign w:val="center"/>
          </w:tcPr>
          <w:p w14:paraId="5C8AD2AC" w14:textId="77777777" w:rsidR="009825E6" w:rsidRDefault="009825E6" w:rsidP="009825E6">
            <w:pPr>
              <w:jc w:val="center"/>
              <w:rPr>
                <w:rFonts w:ascii="Palatino Linotype" w:eastAsia="Calibri" w:hAnsi="Palatino Linotype"/>
                <w:b/>
                <w:sz w:val="20"/>
                <w:szCs w:val="20"/>
                <w:lang w:val="es-MX" w:eastAsia="es-MX"/>
              </w:rPr>
            </w:pPr>
            <w:r>
              <w:rPr>
                <w:rFonts w:ascii="Palatino Linotype" w:eastAsia="Calibri" w:hAnsi="Palatino Linotype"/>
                <w:b/>
                <w:sz w:val="20"/>
                <w:szCs w:val="20"/>
                <w:lang w:val="es-MX" w:eastAsia="es-MX"/>
              </w:rPr>
              <w:t>Parcialmente</w:t>
            </w:r>
          </w:p>
          <w:p w14:paraId="350CC847" w14:textId="0C320393" w:rsidR="009825E6" w:rsidRPr="009825E6" w:rsidRDefault="009825E6" w:rsidP="009825E6">
            <w:pPr>
              <w:jc w:val="center"/>
              <w:rPr>
                <w:rFonts w:ascii="Palatino Linotype" w:eastAsia="Calibri" w:hAnsi="Palatino Linotype"/>
                <w:bCs/>
                <w:sz w:val="18"/>
                <w:szCs w:val="18"/>
                <w:lang w:val="es-MX" w:eastAsia="es-MX"/>
              </w:rPr>
            </w:pPr>
            <w:r w:rsidRPr="009825E6">
              <w:rPr>
                <w:rFonts w:ascii="Palatino Linotype" w:eastAsia="Calibri" w:hAnsi="Palatino Linotype"/>
                <w:bCs/>
                <w:sz w:val="18"/>
                <w:szCs w:val="18"/>
                <w:lang w:val="es-MX" w:eastAsia="es-MX"/>
              </w:rPr>
              <w:t>(Al no entregar el número de teléfono y correo institucional)</w:t>
            </w:r>
          </w:p>
        </w:tc>
      </w:tr>
      <w:tr w:rsidR="00F550B6" w:rsidRPr="00A87485" w14:paraId="18257218" w14:textId="77777777" w:rsidTr="00E60F2C">
        <w:tc>
          <w:tcPr>
            <w:tcW w:w="3441" w:type="dxa"/>
          </w:tcPr>
          <w:p w14:paraId="416C0B8F" w14:textId="47B56A0E" w:rsidR="00F550B6" w:rsidRDefault="00D65EC0" w:rsidP="00F550B6">
            <w:pPr>
              <w:spacing w:before="240" w:after="240"/>
              <w:rPr>
                <w:rFonts w:ascii="Palatino Linotype" w:eastAsia="Calibri" w:hAnsi="Palatino Linotype"/>
                <w:iCs/>
                <w:sz w:val="22"/>
                <w:szCs w:val="22"/>
                <w:lang w:val="es-ES_tradnl" w:eastAsia="es-MX"/>
              </w:rPr>
            </w:pPr>
            <w:r>
              <w:rPr>
                <w:rFonts w:ascii="Palatino Linotype" w:hAnsi="Palatino Linotype"/>
              </w:rPr>
              <w:t xml:space="preserve">3. </w:t>
            </w:r>
            <w:r w:rsidR="00F550B6" w:rsidRPr="0000658B">
              <w:rPr>
                <w:rFonts w:ascii="Palatino Linotype" w:hAnsi="Palatino Linotype"/>
              </w:rPr>
              <w:t>Contralor Municipal.</w:t>
            </w:r>
          </w:p>
        </w:tc>
        <w:tc>
          <w:tcPr>
            <w:tcW w:w="4097" w:type="dxa"/>
            <w:vAlign w:val="center"/>
          </w:tcPr>
          <w:p w14:paraId="690431CE" w14:textId="20C91FD8" w:rsidR="00F550B6" w:rsidRPr="00A87485" w:rsidRDefault="00D65EC0" w:rsidP="00F550B6">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No se pronunció al respecto.</w:t>
            </w:r>
          </w:p>
        </w:tc>
        <w:tc>
          <w:tcPr>
            <w:tcW w:w="1524" w:type="dxa"/>
            <w:vAlign w:val="center"/>
          </w:tcPr>
          <w:p w14:paraId="60F7A944" w14:textId="407E532A" w:rsidR="00F550B6" w:rsidRPr="00A87485" w:rsidRDefault="00F550B6" w:rsidP="00F550B6">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F550B6" w:rsidRPr="00A87485" w14:paraId="73788460" w14:textId="77777777" w:rsidTr="00E60F2C">
        <w:tc>
          <w:tcPr>
            <w:tcW w:w="3441" w:type="dxa"/>
          </w:tcPr>
          <w:p w14:paraId="45B9E23C" w14:textId="5B2EB47B" w:rsidR="00F550B6" w:rsidRDefault="00D65EC0" w:rsidP="00F550B6">
            <w:pPr>
              <w:spacing w:before="240" w:after="240"/>
              <w:rPr>
                <w:rFonts w:ascii="Palatino Linotype" w:eastAsia="Calibri" w:hAnsi="Palatino Linotype"/>
                <w:iCs/>
                <w:sz w:val="22"/>
                <w:szCs w:val="22"/>
                <w:lang w:eastAsia="es-MX"/>
              </w:rPr>
            </w:pPr>
            <w:bookmarkStart w:id="3" w:name="_Hlk83149425"/>
            <w:r>
              <w:rPr>
                <w:rFonts w:ascii="Palatino Linotype" w:hAnsi="Palatino Linotype"/>
              </w:rPr>
              <w:t xml:space="preserve">4. </w:t>
            </w:r>
            <w:r w:rsidR="00F550B6" w:rsidRPr="0000658B">
              <w:rPr>
                <w:rFonts w:ascii="Palatino Linotype" w:hAnsi="Palatino Linotype"/>
              </w:rPr>
              <w:t>Director de Obras Públicas o equivalente.</w:t>
            </w:r>
          </w:p>
        </w:tc>
        <w:tc>
          <w:tcPr>
            <w:tcW w:w="4097" w:type="dxa"/>
            <w:vAlign w:val="center"/>
          </w:tcPr>
          <w:p w14:paraId="0728FE4D" w14:textId="0B299CCE" w:rsidR="00F550B6" w:rsidRPr="00A87485" w:rsidRDefault="00D65EC0" w:rsidP="00F550B6">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No se pronunció al respecto.</w:t>
            </w:r>
          </w:p>
        </w:tc>
        <w:tc>
          <w:tcPr>
            <w:tcW w:w="1524" w:type="dxa"/>
            <w:vAlign w:val="center"/>
          </w:tcPr>
          <w:p w14:paraId="4AB09608" w14:textId="58BADEA6" w:rsidR="00F550B6" w:rsidRPr="004805B8" w:rsidRDefault="00F550B6" w:rsidP="00F550B6">
            <w:pPr>
              <w:spacing w:before="240" w:after="240"/>
              <w:jc w:val="center"/>
              <w:rPr>
                <w:rFonts w:ascii="Palatino Linotype" w:eastAsia="Calibri" w:hAnsi="Palatino Linotype"/>
                <w:b/>
                <w:sz w:val="22"/>
                <w:szCs w:val="22"/>
                <w:lang w:val="es-MX" w:eastAsia="es-MX"/>
              </w:rPr>
            </w:pPr>
            <w:r>
              <w:rPr>
                <w:rFonts w:ascii="Palatino Linotype" w:eastAsia="Calibri" w:hAnsi="Palatino Linotype"/>
                <w:b/>
                <w:sz w:val="20"/>
                <w:szCs w:val="20"/>
                <w:lang w:val="es-MX" w:eastAsia="es-MX"/>
              </w:rPr>
              <w:t>No colma</w:t>
            </w:r>
          </w:p>
        </w:tc>
      </w:tr>
      <w:bookmarkEnd w:id="3"/>
      <w:tr w:rsidR="00F550B6" w:rsidRPr="00A87485" w14:paraId="5D41D9A8" w14:textId="77777777" w:rsidTr="00E60F2C">
        <w:tc>
          <w:tcPr>
            <w:tcW w:w="3441" w:type="dxa"/>
          </w:tcPr>
          <w:p w14:paraId="6226AAF5" w14:textId="55200FC1" w:rsidR="00F550B6" w:rsidRDefault="00D65EC0" w:rsidP="00F550B6">
            <w:pPr>
              <w:spacing w:before="240" w:after="240"/>
              <w:rPr>
                <w:rFonts w:ascii="Palatino Linotype" w:eastAsia="Calibri" w:hAnsi="Palatino Linotype"/>
                <w:iCs/>
                <w:sz w:val="22"/>
                <w:szCs w:val="22"/>
                <w:lang w:eastAsia="es-MX"/>
              </w:rPr>
            </w:pPr>
            <w:r>
              <w:rPr>
                <w:rFonts w:ascii="Palatino Linotype" w:hAnsi="Palatino Linotype"/>
              </w:rPr>
              <w:t xml:space="preserve">5. </w:t>
            </w:r>
            <w:r w:rsidR="00F550B6" w:rsidRPr="0000658B">
              <w:rPr>
                <w:rFonts w:ascii="Palatino Linotype" w:hAnsi="Palatino Linotype"/>
              </w:rPr>
              <w:t>Director de Desarrollo Urbano o equivalente.</w:t>
            </w:r>
          </w:p>
        </w:tc>
        <w:tc>
          <w:tcPr>
            <w:tcW w:w="4097" w:type="dxa"/>
            <w:vAlign w:val="center"/>
          </w:tcPr>
          <w:p w14:paraId="0079770A" w14:textId="545033A0" w:rsidR="00F550B6" w:rsidRPr="00A87485" w:rsidRDefault="00D65EC0" w:rsidP="00F550B6">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No se pronunció al respecto.</w:t>
            </w:r>
          </w:p>
        </w:tc>
        <w:tc>
          <w:tcPr>
            <w:tcW w:w="1524" w:type="dxa"/>
            <w:vAlign w:val="center"/>
          </w:tcPr>
          <w:p w14:paraId="4ED85BAD" w14:textId="740DAF8D" w:rsidR="00F550B6" w:rsidRPr="00A87485" w:rsidRDefault="00F550B6" w:rsidP="00F550B6">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F550B6" w:rsidRPr="00A87485" w14:paraId="7E5234F0" w14:textId="77777777" w:rsidTr="00E60F2C">
        <w:tc>
          <w:tcPr>
            <w:tcW w:w="3441" w:type="dxa"/>
          </w:tcPr>
          <w:p w14:paraId="72B74521" w14:textId="42CD9CC2" w:rsidR="00F550B6" w:rsidRPr="00013A05" w:rsidRDefault="00D65EC0" w:rsidP="00F550B6">
            <w:pPr>
              <w:spacing w:before="240" w:after="240"/>
              <w:rPr>
                <w:rFonts w:ascii="Palatino Linotype" w:eastAsia="Calibri" w:hAnsi="Palatino Linotype"/>
                <w:iCs/>
                <w:sz w:val="22"/>
                <w:szCs w:val="22"/>
                <w:lang w:val="es-ES_tradnl" w:eastAsia="es-MX"/>
              </w:rPr>
            </w:pPr>
            <w:r>
              <w:rPr>
                <w:rFonts w:ascii="Palatino Linotype" w:hAnsi="Palatino Linotype"/>
              </w:rPr>
              <w:t xml:space="preserve">6. </w:t>
            </w:r>
            <w:r w:rsidR="00F550B6" w:rsidRPr="0000658B">
              <w:rPr>
                <w:rFonts w:ascii="Palatino Linotype" w:hAnsi="Palatino Linotype"/>
              </w:rPr>
              <w:t>Titular de la Oficina-Mediadora-Calificadora.</w:t>
            </w:r>
          </w:p>
        </w:tc>
        <w:tc>
          <w:tcPr>
            <w:tcW w:w="4097" w:type="dxa"/>
            <w:vAlign w:val="center"/>
          </w:tcPr>
          <w:p w14:paraId="7BE3F45A" w14:textId="271773DD" w:rsidR="00F550B6" w:rsidRPr="00A87485" w:rsidRDefault="0038131F" w:rsidP="00F550B6">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Informó que </w:t>
            </w:r>
            <w:r w:rsidRPr="0038131F">
              <w:rPr>
                <w:rFonts w:ascii="Palatino Linotype" w:eastAsia="Calibri" w:hAnsi="Palatino Linotype"/>
                <w:sz w:val="22"/>
                <w:szCs w:val="22"/>
                <w:lang w:val="es-MX" w:eastAsia="es-MX"/>
              </w:rPr>
              <w:t>la Administración Pública Municipal cuenta con tres Oficiales Calificadores, sin embargo, en términos de lo establecido en los artículos 148 y 149 de la Ley Orgánica Municipal del Estado de México, no se exige el Certificado de Competencia laboral para ocupar dicho cargo. Por otra parte, proporciona el número de teléfono y correo institucional de dicha Unidad Administrativa “teléfono: 555888-5266, correo institucional: oficialia.calificadora@tultitlan.gob.mx”.</w:t>
            </w:r>
          </w:p>
        </w:tc>
        <w:tc>
          <w:tcPr>
            <w:tcW w:w="1524" w:type="dxa"/>
            <w:vAlign w:val="center"/>
          </w:tcPr>
          <w:p w14:paraId="73221A27" w14:textId="41C36EF1" w:rsidR="00F550B6" w:rsidRPr="00A87485" w:rsidRDefault="00F550B6" w:rsidP="00F550B6">
            <w:pPr>
              <w:spacing w:before="240" w:after="240"/>
              <w:jc w:val="center"/>
              <w:rPr>
                <w:rFonts w:ascii="Palatino Linotype" w:eastAsia="Calibri" w:hAnsi="Palatino Linotype"/>
                <w:b/>
                <w:sz w:val="20"/>
                <w:szCs w:val="20"/>
                <w:lang w:val="es-MX" w:eastAsia="es-MX"/>
              </w:rPr>
            </w:pPr>
            <w:r>
              <w:rPr>
                <w:rFonts w:ascii="Palatino Linotype" w:hAnsi="Palatino Linotype"/>
                <w:b/>
                <w:sz w:val="28"/>
                <w:szCs w:val="28"/>
                <w:lang w:eastAsia="es-MX"/>
              </w:rPr>
              <w:sym w:font="Wingdings" w:char="F0FC"/>
            </w:r>
          </w:p>
        </w:tc>
      </w:tr>
      <w:tr w:rsidR="00D65EC0" w:rsidRPr="00A87485" w14:paraId="22CE8A3E" w14:textId="77777777" w:rsidTr="00E60F2C">
        <w:tc>
          <w:tcPr>
            <w:tcW w:w="3441" w:type="dxa"/>
          </w:tcPr>
          <w:p w14:paraId="6F671325" w14:textId="4D7049E9" w:rsidR="00D65EC0" w:rsidRPr="00CB1908" w:rsidRDefault="00D65EC0" w:rsidP="00D65EC0">
            <w:pPr>
              <w:spacing w:before="240" w:after="240"/>
              <w:rPr>
                <w:rFonts w:ascii="Palatino Linotype" w:eastAsia="Calibri" w:hAnsi="Palatino Linotype"/>
                <w:sz w:val="22"/>
                <w:szCs w:val="22"/>
                <w:lang w:val="es-MX" w:eastAsia="es-MX"/>
              </w:rPr>
            </w:pPr>
            <w:r>
              <w:rPr>
                <w:rFonts w:ascii="Palatino Linotype" w:hAnsi="Palatino Linotype"/>
              </w:rPr>
              <w:lastRenderedPageBreak/>
              <w:t xml:space="preserve">7. </w:t>
            </w:r>
            <w:r w:rsidRPr="0000658B">
              <w:rPr>
                <w:rFonts w:ascii="Palatino Linotype" w:hAnsi="Palatino Linotype"/>
              </w:rPr>
              <w:t>Titular de la Defensoría Municipal de Derechos Humanos o equivalente.</w:t>
            </w:r>
          </w:p>
        </w:tc>
        <w:tc>
          <w:tcPr>
            <w:tcW w:w="4097" w:type="dxa"/>
            <w:vAlign w:val="center"/>
          </w:tcPr>
          <w:p w14:paraId="6056580B" w14:textId="23D96DB3" w:rsidR="00D65EC0" w:rsidRDefault="00D65EC0" w:rsidP="00D65EC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No se pronunció al respecto.</w:t>
            </w:r>
          </w:p>
        </w:tc>
        <w:tc>
          <w:tcPr>
            <w:tcW w:w="1524" w:type="dxa"/>
            <w:vAlign w:val="center"/>
          </w:tcPr>
          <w:p w14:paraId="6B7C8386" w14:textId="1AB49EBD" w:rsidR="00D65EC0" w:rsidRDefault="00D65EC0" w:rsidP="00D65EC0">
            <w:pPr>
              <w:spacing w:before="240" w:after="240"/>
              <w:jc w:val="center"/>
              <w:rPr>
                <w:rFonts w:ascii="Palatino Linotype" w:hAnsi="Palatino Linotype"/>
                <w:b/>
                <w:sz w:val="28"/>
                <w:szCs w:val="28"/>
                <w:lang w:eastAsia="es-MX"/>
              </w:rPr>
            </w:pPr>
            <w:r>
              <w:rPr>
                <w:rFonts w:ascii="Palatino Linotype" w:eastAsia="Calibri" w:hAnsi="Palatino Linotype"/>
                <w:b/>
                <w:sz w:val="20"/>
                <w:szCs w:val="20"/>
                <w:lang w:val="es-MX" w:eastAsia="es-MX"/>
              </w:rPr>
              <w:t>No colma</w:t>
            </w:r>
          </w:p>
        </w:tc>
      </w:tr>
      <w:tr w:rsidR="009825E6" w:rsidRPr="00A87485" w14:paraId="7F6F012F" w14:textId="77777777" w:rsidTr="00E60F2C">
        <w:tc>
          <w:tcPr>
            <w:tcW w:w="3441" w:type="dxa"/>
          </w:tcPr>
          <w:p w14:paraId="449D5065" w14:textId="347DF76F" w:rsidR="009825E6" w:rsidRPr="00CB1908" w:rsidRDefault="009825E6" w:rsidP="009825E6">
            <w:pPr>
              <w:spacing w:before="240" w:after="240"/>
              <w:rPr>
                <w:rFonts w:ascii="Palatino Linotype" w:eastAsia="Calibri" w:hAnsi="Palatino Linotype"/>
                <w:sz w:val="22"/>
                <w:szCs w:val="22"/>
                <w:lang w:val="es-MX" w:eastAsia="es-MX"/>
              </w:rPr>
            </w:pPr>
            <w:r>
              <w:rPr>
                <w:rFonts w:ascii="Palatino Linotype" w:hAnsi="Palatino Linotype"/>
              </w:rPr>
              <w:t xml:space="preserve">8. </w:t>
            </w:r>
            <w:r w:rsidRPr="0000658B">
              <w:rPr>
                <w:rFonts w:ascii="Palatino Linotype" w:hAnsi="Palatino Linotype"/>
              </w:rPr>
              <w:t>Titular de Catastro o equivalente.</w:t>
            </w:r>
          </w:p>
        </w:tc>
        <w:tc>
          <w:tcPr>
            <w:tcW w:w="4097" w:type="dxa"/>
            <w:vAlign w:val="center"/>
          </w:tcPr>
          <w:p w14:paraId="62220B7B" w14:textId="50AC01F5" w:rsidR="009825E6" w:rsidRDefault="009825E6" w:rsidP="009825E6">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Remitió el </w:t>
            </w:r>
            <w:r w:rsidRPr="00D65EC0">
              <w:rPr>
                <w:rFonts w:ascii="Palatino Linotype" w:eastAsia="Calibri" w:hAnsi="Palatino Linotype"/>
                <w:sz w:val="22"/>
                <w:szCs w:val="22"/>
                <w:lang w:val="es-MX" w:eastAsia="es-MX"/>
              </w:rPr>
              <w:t>Certificado de Competencia Laboral, emitido por el Instituto Hacendario del Estado de México, a favor de la Titular de Catastro</w:t>
            </w:r>
            <w:r>
              <w:rPr>
                <w:rFonts w:ascii="Palatino Linotype" w:eastAsia="Calibri" w:hAnsi="Palatino Linotype"/>
                <w:sz w:val="22"/>
                <w:szCs w:val="22"/>
                <w:lang w:val="es-MX" w:eastAsia="es-MX"/>
              </w:rPr>
              <w:t>.</w:t>
            </w:r>
          </w:p>
        </w:tc>
        <w:tc>
          <w:tcPr>
            <w:tcW w:w="1524" w:type="dxa"/>
            <w:vAlign w:val="center"/>
          </w:tcPr>
          <w:p w14:paraId="4075BD4B" w14:textId="77777777" w:rsidR="009825E6" w:rsidRDefault="009825E6" w:rsidP="009825E6">
            <w:pPr>
              <w:jc w:val="center"/>
              <w:rPr>
                <w:rFonts w:ascii="Palatino Linotype" w:eastAsia="Calibri" w:hAnsi="Palatino Linotype"/>
                <w:b/>
                <w:sz w:val="20"/>
                <w:szCs w:val="20"/>
                <w:lang w:val="es-MX" w:eastAsia="es-MX"/>
              </w:rPr>
            </w:pPr>
            <w:r>
              <w:rPr>
                <w:rFonts w:ascii="Palatino Linotype" w:eastAsia="Calibri" w:hAnsi="Palatino Linotype"/>
                <w:b/>
                <w:sz w:val="20"/>
                <w:szCs w:val="20"/>
                <w:lang w:val="es-MX" w:eastAsia="es-MX"/>
              </w:rPr>
              <w:t>Parcialmente</w:t>
            </w:r>
          </w:p>
          <w:p w14:paraId="4F1F50E3" w14:textId="7FEBAB1A" w:rsidR="009825E6" w:rsidRDefault="009825E6" w:rsidP="009825E6">
            <w:pPr>
              <w:jc w:val="center"/>
              <w:rPr>
                <w:rFonts w:ascii="Palatino Linotype" w:hAnsi="Palatino Linotype"/>
                <w:b/>
                <w:sz w:val="28"/>
                <w:szCs w:val="28"/>
                <w:lang w:eastAsia="es-MX"/>
              </w:rPr>
            </w:pPr>
            <w:r w:rsidRPr="009825E6">
              <w:rPr>
                <w:rFonts w:ascii="Palatino Linotype" w:eastAsia="Calibri" w:hAnsi="Palatino Linotype"/>
                <w:bCs/>
                <w:sz w:val="18"/>
                <w:szCs w:val="18"/>
                <w:lang w:val="es-MX" w:eastAsia="es-MX"/>
              </w:rPr>
              <w:t>(Al no entregar el número de teléfono y correo institucional)</w:t>
            </w:r>
          </w:p>
        </w:tc>
      </w:tr>
      <w:tr w:rsidR="00D65EC0" w:rsidRPr="00A87485" w14:paraId="3C6F40B0" w14:textId="77777777" w:rsidTr="00E60F2C">
        <w:tc>
          <w:tcPr>
            <w:tcW w:w="3441" w:type="dxa"/>
          </w:tcPr>
          <w:p w14:paraId="0CA63377" w14:textId="30ED5202" w:rsidR="00D65EC0" w:rsidRPr="00CB1908" w:rsidRDefault="00D65EC0" w:rsidP="00D65EC0">
            <w:pPr>
              <w:spacing w:before="240" w:after="240"/>
              <w:rPr>
                <w:rFonts w:ascii="Palatino Linotype" w:eastAsia="Calibri" w:hAnsi="Palatino Linotype"/>
                <w:sz w:val="22"/>
                <w:szCs w:val="22"/>
                <w:lang w:val="es-MX" w:eastAsia="es-MX"/>
              </w:rPr>
            </w:pPr>
            <w:r>
              <w:rPr>
                <w:rFonts w:ascii="Palatino Linotype" w:hAnsi="Palatino Linotype"/>
              </w:rPr>
              <w:t xml:space="preserve">9. </w:t>
            </w:r>
            <w:r w:rsidRPr="0000658B">
              <w:rPr>
                <w:rFonts w:ascii="Palatino Linotype" w:hAnsi="Palatino Linotype"/>
              </w:rPr>
              <w:t>Titular de Mejora Regulatoria o equivalente.</w:t>
            </w:r>
          </w:p>
        </w:tc>
        <w:tc>
          <w:tcPr>
            <w:tcW w:w="4097" w:type="dxa"/>
            <w:vAlign w:val="center"/>
          </w:tcPr>
          <w:p w14:paraId="5F1107B0" w14:textId="67522712" w:rsidR="00D65EC0" w:rsidRDefault="00D65EC0" w:rsidP="00D65EC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No se pronunció al respecto.</w:t>
            </w:r>
          </w:p>
        </w:tc>
        <w:tc>
          <w:tcPr>
            <w:tcW w:w="1524" w:type="dxa"/>
            <w:vAlign w:val="center"/>
          </w:tcPr>
          <w:p w14:paraId="2B60D244" w14:textId="23FA2F35" w:rsidR="00D65EC0" w:rsidRDefault="00D65EC0" w:rsidP="00D65EC0">
            <w:pPr>
              <w:spacing w:before="240" w:after="240"/>
              <w:jc w:val="center"/>
              <w:rPr>
                <w:rFonts w:ascii="Palatino Linotype" w:hAnsi="Palatino Linotype"/>
                <w:b/>
                <w:sz w:val="28"/>
                <w:szCs w:val="28"/>
                <w:lang w:eastAsia="es-MX"/>
              </w:rPr>
            </w:pPr>
            <w:r>
              <w:rPr>
                <w:rFonts w:ascii="Palatino Linotype" w:eastAsia="Calibri" w:hAnsi="Palatino Linotype"/>
                <w:b/>
                <w:sz w:val="20"/>
                <w:szCs w:val="20"/>
                <w:lang w:val="es-MX" w:eastAsia="es-MX"/>
              </w:rPr>
              <w:t>No colma</w:t>
            </w:r>
          </w:p>
        </w:tc>
      </w:tr>
      <w:tr w:rsidR="00D65EC0" w:rsidRPr="00A87485" w14:paraId="257EFDB2" w14:textId="77777777" w:rsidTr="00E60F2C">
        <w:tc>
          <w:tcPr>
            <w:tcW w:w="3441" w:type="dxa"/>
          </w:tcPr>
          <w:p w14:paraId="18C7C0C4" w14:textId="62447669" w:rsidR="00D65EC0" w:rsidRPr="00CB1908" w:rsidRDefault="00D65EC0" w:rsidP="00D65EC0">
            <w:pPr>
              <w:spacing w:before="240" w:after="240"/>
              <w:rPr>
                <w:rFonts w:ascii="Palatino Linotype" w:eastAsia="Calibri" w:hAnsi="Palatino Linotype"/>
                <w:sz w:val="22"/>
                <w:szCs w:val="22"/>
                <w:lang w:val="es-MX" w:eastAsia="es-MX"/>
              </w:rPr>
            </w:pPr>
            <w:r>
              <w:rPr>
                <w:rFonts w:ascii="Palatino Linotype" w:hAnsi="Palatino Linotype"/>
              </w:rPr>
              <w:t xml:space="preserve">10. </w:t>
            </w:r>
            <w:r w:rsidRPr="0000658B">
              <w:rPr>
                <w:rFonts w:ascii="Palatino Linotype" w:hAnsi="Palatino Linotype"/>
              </w:rPr>
              <w:t>Titular de la Unidad de Transparencia y acceso a la Información.</w:t>
            </w:r>
          </w:p>
        </w:tc>
        <w:tc>
          <w:tcPr>
            <w:tcW w:w="4097" w:type="dxa"/>
            <w:vAlign w:val="center"/>
          </w:tcPr>
          <w:p w14:paraId="423AEDF4" w14:textId="55B1BC79" w:rsidR="00D65EC0" w:rsidRDefault="00D65EC0" w:rsidP="00D65EC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No se pronunció al respecto.</w:t>
            </w:r>
          </w:p>
        </w:tc>
        <w:tc>
          <w:tcPr>
            <w:tcW w:w="1524" w:type="dxa"/>
            <w:vAlign w:val="center"/>
          </w:tcPr>
          <w:p w14:paraId="69C77FCE" w14:textId="022AB4FD" w:rsidR="00D65EC0" w:rsidRDefault="00D65EC0" w:rsidP="00D65EC0">
            <w:pPr>
              <w:spacing w:before="240" w:after="240"/>
              <w:jc w:val="center"/>
              <w:rPr>
                <w:rFonts w:ascii="Palatino Linotype" w:hAnsi="Palatino Linotype"/>
                <w:b/>
                <w:sz w:val="28"/>
                <w:szCs w:val="28"/>
                <w:lang w:eastAsia="es-MX"/>
              </w:rPr>
            </w:pPr>
            <w:r>
              <w:rPr>
                <w:rFonts w:ascii="Palatino Linotype" w:eastAsia="Calibri" w:hAnsi="Palatino Linotype"/>
                <w:b/>
                <w:sz w:val="20"/>
                <w:szCs w:val="20"/>
                <w:lang w:val="es-MX" w:eastAsia="es-MX"/>
              </w:rPr>
              <w:t>No colma</w:t>
            </w:r>
          </w:p>
        </w:tc>
      </w:tr>
    </w:tbl>
    <w:p w14:paraId="3507D5A9" w14:textId="77777777" w:rsidR="00013A05" w:rsidRDefault="00013A05" w:rsidP="00A87485">
      <w:pPr>
        <w:spacing w:line="360" w:lineRule="auto"/>
        <w:jc w:val="both"/>
        <w:rPr>
          <w:rFonts w:ascii="Palatino Linotype" w:eastAsia="Calibri" w:hAnsi="Palatino Linotype"/>
          <w:lang w:val="es-MX" w:eastAsia="es-MX"/>
        </w:rPr>
      </w:pPr>
    </w:p>
    <w:p w14:paraId="774619C5" w14:textId="77777777" w:rsidR="00013A05" w:rsidRDefault="00013A05" w:rsidP="00A87485">
      <w:pPr>
        <w:spacing w:line="360" w:lineRule="auto"/>
        <w:jc w:val="both"/>
        <w:rPr>
          <w:rFonts w:ascii="Palatino Linotype" w:eastAsia="Calibri" w:hAnsi="Palatino Linotype"/>
          <w:lang w:val="es-MX" w:eastAsia="es-MX"/>
        </w:rPr>
      </w:pPr>
    </w:p>
    <w:p w14:paraId="28379CC5" w14:textId="2E84B327" w:rsidR="00A56017" w:rsidRPr="00A56017" w:rsidRDefault="00A56017" w:rsidP="00A56017">
      <w:pPr>
        <w:spacing w:line="360" w:lineRule="auto"/>
        <w:jc w:val="both"/>
        <w:rPr>
          <w:rFonts w:ascii="Palatino Linotype" w:eastAsia="Calibri" w:hAnsi="Palatino Linotype"/>
          <w:lang w:val="es-MX" w:eastAsia="es-MX"/>
        </w:rPr>
      </w:pPr>
      <w:r w:rsidRPr="00A56017">
        <w:rPr>
          <w:rFonts w:ascii="Palatino Linotype" w:eastAsia="Calibri" w:hAnsi="Palatino Linotype"/>
          <w:lang w:val="es-MX" w:eastAsia="es-MX"/>
        </w:rPr>
        <w:t xml:space="preserve">Del cuadro anterior, podemos concluir que únicamente fueron colmados los puntos </w:t>
      </w:r>
      <w:r w:rsidR="005B0F07">
        <w:rPr>
          <w:rFonts w:ascii="Palatino Linotype" w:eastAsia="Calibri" w:hAnsi="Palatino Linotype"/>
          <w:lang w:val="es-MX" w:eastAsia="es-MX"/>
        </w:rPr>
        <w:t>2 y 8 (</w:t>
      </w:r>
      <w:r w:rsidR="005B0F07" w:rsidRPr="005B0F07">
        <w:rPr>
          <w:rFonts w:ascii="Palatino Linotype" w:eastAsia="Calibri" w:hAnsi="Palatino Linotype"/>
          <w:i/>
          <w:iCs/>
          <w:lang w:val="es-MX" w:eastAsia="es-MX"/>
        </w:rPr>
        <w:t xml:space="preserve">solo en lo que respecta a los certificados de Competencia </w:t>
      </w:r>
      <w:r w:rsidR="005B0F07">
        <w:rPr>
          <w:rFonts w:ascii="Palatino Linotype" w:eastAsia="Calibri" w:hAnsi="Palatino Linotype"/>
          <w:i/>
          <w:iCs/>
          <w:lang w:val="es-MX" w:eastAsia="es-MX"/>
        </w:rPr>
        <w:t>L</w:t>
      </w:r>
      <w:r w:rsidR="005B0F07" w:rsidRPr="005B0F07">
        <w:rPr>
          <w:rFonts w:ascii="Palatino Linotype" w:eastAsia="Calibri" w:hAnsi="Palatino Linotype"/>
          <w:i/>
          <w:iCs/>
          <w:lang w:val="es-MX" w:eastAsia="es-MX"/>
        </w:rPr>
        <w:t>aboral</w:t>
      </w:r>
      <w:r w:rsidR="005B0F07">
        <w:rPr>
          <w:rFonts w:ascii="Palatino Linotype" w:eastAsia="Calibri" w:hAnsi="Palatino Linotype"/>
          <w:lang w:val="es-MX" w:eastAsia="es-MX"/>
        </w:rPr>
        <w:t>)</w:t>
      </w:r>
      <w:r w:rsidRPr="00A56017">
        <w:rPr>
          <w:rFonts w:ascii="Palatino Linotype" w:eastAsia="Calibri" w:hAnsi="Palatino Linotype"/>
          <w:lang w:val="es-MX" w:eastAsia="es-MX"/>
        </w:rPr>
        <w:t xml:space="preserve"> de la solicitud de información por parte del </w:t>
      </w:r>
      <w:r w:rsidRPr="00A56017">
        <w:rPr>
          <w:rFonts w:ascii="Palatino Linotype" w:eastAsia="Calibri" w:hAnsi="Palatino Linotype"/>
          <w:b/>
          <w:lang w:val="es-MX" w:eastAsia="es-MX"/>
        </w:rPr>
        <w:t>Sujeto Obligado</w:t>
      </w:r>
      <w:r w:rsidRPr="00A56017">
        <w:rPr>
          <w:rFonts w:ascii="Palatino Linotype" w:eastAsia="Calibri" w:hAnsi="Palatino Linotype"/>
          <w:lang w:val="es-MX" w:eastAsia="es-MX"/>
        </w:rPr>
        <w:t>, ello al remitir</w:t>
      </w:r>
      <w:r w:rsidR="00123D11">
        <w:rPr>
          <w:rFonts w:ascii="Palatino Linotype" w:eastAsia="Calibri" w:hAnsi="Palatino Linotype"/>
          <w:lang w:val="es-MX" w:eastAsia="es-MX"/>
        </w:rPr>
        <w:t xml:space="preserve"> </w:t>
      </w:r>
      <w:r w:rsidR="005B0F07" w:rsidRPr="005B0F07">
        <w:rPr>
          <w:rFonts w:ascii="Palatino Linotype" w:eastAsia="Calibri" w:hAnsi="Palatino Linotype"/>
          <w:lang w:val="es-MX" w:eastAsia="es-MX"/>
        </w:rPr>
        <w:t>dos Certificados de Competencia Laboral, emitidos por el Instituto Hacendario del Estado de México, a favor de la Tesorera Municipal y la Titular de Catastro</w:t>
      </w:r>
      <w:r w:rsidR="005B0F07">
        <w:rPr>
          <w:rFonts w:ascii="Palatino Linotype" w:eastAsia="Calibri" w:hAnsi="Palatino Linotype"/>
          <w:lang w:val="es-MX" w:eastAsia="es-MX"/>
        </w:rPr>
        <w:t>, asimismo al informar el número de teléfono</w:t>
      </w:r>
      <w:r w:rsidR="002C732D">
        <w:rPr>
          <w:rFonts w:ascii="Palatino Linotype" w:eastAsia="Calibri" w:hAnsi="Palatino Linotype"/>
          <w:lang w:val="es-MX" w:eastAsia="es-MX"/>
        </w:rPr>
        <w:t xml:space="preserve"> y correo institucional</w:t>
      </w:r>
      <w:r w:rsidR="005B0F07">
        <w:rPr>
          <w:rFonts w:ascii="Palatino Linotype" w:eastAsia="Calibri" w:hAnsi="Palatino Linotype"/>
          <w:lang w:val="es-MX" w:eastAsia="es-MX"/>
        </w:rPr>
        <w:t xml:space="preserve"> </w:t>
      </w:r>
      <w:r w:rsidR="002C732D">
        <w:rPr>
          <w:rFonts w:ascii="Palatino Linotype" w:eastAsia="Calibri" w:hAnsi="Palatino Linotype"/>
          <w:lang w:val="es-MX" w:eastAsia="es-MX"/>
        </w:rPr>
        <w:t>de la Oficialía Calificadora. En lo que respecta al punto 6.</w:t>
      </w:r>
    </w:p>
    <w:p w14:paraId="7886057C" w14:textId="77777777" w:rsidR="00A56017" w:rsidRPr="00A56017" w:rsidRDefault="00A56017" w:rsidP="00A56017">
      <w:pPr>
        <w:spacing w:line="360" w:lineRule="auto"/>
        <w:jc w:val="both"/>
        <w:rPr>
          <w:rFonts w:ascii="Palatino Linotype" w:eastAsia="Calibri" w:hAnsi="Palatino Linotype"/>
          <w:lang w:val="es-MX" w:eastAsia="es-MX"/>
        </w:rPr>
      </w:pPr>
    </w:p>
    <w:p w14:paraId="5B0296ED" w14:textId="6D26A72F" w:rsidR="00123D11" w:rsidRDefault="00A56017" w:rsidP="00A56017">
      <w:pPr>
        <w:spacing w:line="360" w:lineRule="auto"/>
        <w:jc w:val="both"/>
        <w:rPr>
          <w:rFonts w:ascii="Palatino Linotype" w:eastAsia="Calibri" w:hAnsi="Palatino Linotype"/>
          <w:lang w:val="es-MX" w:eastAsia="es-MX"/>
        </w:rPr>
      </w:pPr>
      <w:r w:rsidRPr="00A56017">
        <w:rPr>
          <w:rFonts w:ascii="Palatino Linotype" w:eastAsia="Calibri" w:hAnsi="Palatino Linotype"/>
          <w:lang w:val="es-MX" w:eastAsia="es-MX"/>
        </w:rPr>
        <w:t>Así como al informar que</w:t>
      </w:r>
      <w:r w:rsidR="000E7C06">
        <w:rPr>
          <w:rFonts w:ascii="Palatino Linotype" w:eastAsia="Calibri" w:hAnsi="Palatino Linotype"/>
          <w:lang w:val="es-MX" w:eastAsia="es-MX"/>
        </w:rPr>
        <w:t>,</w:t>
      </w:r>
      <w:r w:rsidRPr="00A56017">
        <w:rPr>
          <w:rFonts w:ascii="Palatino Linotype" w:eastAsia="Calibri" w:hAnsi="Palatino Linotype"/>
          <w:lang w:val="es-MX" w:eastAsia="es-MX"/>
        </w:rPr>
        <w:t xml:space="preserve"> respecto del punto </w:t>
      </w:r>
      <w:r w:rsidR="005B0F07">
        <w:rPr>
          <w:rFonts w:ascii="Palatino Linotype" w:eastAsia="Calibri" w:hAnsi="Palatino Linotype"/>
          <w:lang w:val="es-MX" w:eastAsia="es-MX"/>
        </w:rPr>
        <w:t>6</w:t>
      </w:r>
      <w:r w:rsidR="00123D11">
        <w:rPr>
          <w:rFonts w:ascii="Palatino Linotype" w:eastAsia="Calibri" w:hAnsi="Palatino Linotype"/>
          <w:lang w:val="es-MX" w:eastAsia="es-MX"/>
        </w:rPr>
        <w:t xml:space="preserve"> </w:t>
      </w:r>
      <w:r w:rsidRPr="00A56017">
        <w:rPr>
          <w:rFonts w:ascii="Palatino Linotype" w:eastAsia="Calibri" w:hAnsi="Palatino Linotype"/>
          <w:lang w:val="es-MX" w:eastAsia="es-MX"/>
        </w:rPr>
        <w:t>correspondiente a</w:t>
      </w:r>
      <w:r w:rsidR="005B0F07">
        <w:rPr>
          <w:rFonts w:ascii="Palatino Linotype" w:eastAsia="Calibri" w:hAnsi="Palatino Linotype"/>
          <w:lang w:val="es-MX" w:eastAsia="es-MX"/>
        </w:rPr>
        <w:t xml:space="preserve">l Certificado de </w:t>
      </w:r>
      <w:r w:rsidR="002C732D">
        <w:rPr>
          <w:rFonts w:ascii="Palatino Linotype" w:eastAsia="Calibri" w:hAnsi="Palatino Linotype"/>
          <w:lang w:val="es-MX" w:eastAsia="es-MX"/>
        </w:rPr>
        <w:t>C</w:t>
      </w:r>
      <w:r w:rsidR="005B0F07">
        <w:rPr>
          <w:rFonts w:ascii="Palatino Linotype" w:eastAsia="Calibri" w:hAnsi="Palatino Linotype"/>
          <w:lang w:val="es-MX" w:eastAsia="es-MX"/>
        </w:rPr>
        <w:t xml:space="preserve">ompetencia </w:t>
      </w:r>
      <w:r w:rsidR="002C732D">
        <w:rPr>
          <w:rFonts w:ascii="Palatino Linotype" w:eastAsia="Calibri" w:hAnsi="Palatino Linotype"/>
          <w:lang w:val="es-MX" w:eastAsia="es-MX"/>
        </w:rPr>
        <w:t>Laboral</w:t>
      </w:r>
      <w:r w:rsidR="00FD6E4E">
        <w:rPr>
          <w:rFonts w:ascii="Palatino Linotype" w:eastAsia="Calibri" w:hAnsi="Palatino Linotype"/>
          <w:lang w:val="es-MX" w:eastAsia="es-MX"/>
        </w:rPr>
        <w:t xml:space="preserve"> del</w:t>
      </w:r>
      <w:r w:rsidR="00FD6E4E" w:rsidRPr="00FD6E4E">
        <w:t xml:space="preserve"> </w:t>
      </w:r>
      <w:r w:rsidR="00FD6E4E" w:rsidRPr="00FD6E4E">
        <w:rPr>
          <w:rFonts w:ascii="Palatino Linotype" w:eastAsia="Calibri" w:hAnsi="Palatino Linotype"/>
          <w:lang w:val="es-MX" w:eastAsia="es-MX"/>
        </w:rPr>
        <w:t>Titular de la Oficina-Mediadora-Calificadora</w:t>
      </w:r>
      <w:r w:rsidR="00FD6E4E">
        <w:rPr>
          <w:rFonts w:ascii="Palatino Linotype" w:eastAsia="Calibri" w:hAnsi="Palatino Linotype"/>
          <w:lang w:val="es-MX" w:eastAsia="es-MX"/>
        </w:rPr>
        <w:t xml:space="preserve"> que</w:t>
      </w:r>
      <w:r w:rsidR="002C732D" w:rsidRPr="002C732D">
        <w:rPr>
          <w:rFonts w:ascii="Palatino Linotype" w:eastAsia="Calibri" w:hAnsi="Palatino Linotype"/>
          <w:lang w:val="es-MX" w:eastAsia="es-MX"/>
        </w:rPr>
        <w:t>,</w:t>
      </w:r>
      <w:r w:rsidR="00FD6E4E">
        <w:rPr>
          <w:rFonts w:ascii="Palatino Linotype" w:eastAsia="Calibri" w:hAnsi="Palatino Linotype"/>
          <w:lang w:val="es-MX" w:eastAsia="es-MX"/>
        </w:rPr>
        <w:t xml:space="preserve"> solo cuenta con los cargos de Oficial Calificador y </w:t>
      </w:r>
      <w:r w:rsidR="002C732D" w:rsidRPr="002C732D">
        <w:rPr>
          <w:rFonts w:ascii="Palatino Linotype" w:eastAsia="Calibri" w:hAnsi="Palatino Linotype"/>
          <w:lang w:val="es-MX" w:eastAsia="es-MX"/>
        </w:rPr>
        <w:t xml:space="preserve">en términos de lo establecido en los </w:t>
      </w:r>
      <w:r w:rsidR="002C732D" w:rsidRPr="002C732D">
        <w:rPr>
          <w:rFonts w:ascii="Palatino Linotype" w:eastAsia="Calibri" w:hAnsi="Palatino Linotype"/>
          <w:lang w:val="es-MX" w:eastAsia="es-MX"/>
        </w:rPr>
        <w:lastRenderedPageBreak/>
        <w:t>artículos 148 y 149 de la Ley Orgánica Municipal del Estado de México, no se exige el Certificado de Competencia laboral para ocupar dicho cargo</w:t>
      </w:r>
      <w:r w:rsidR="002C732D">
        <w:rPr>
          <w:rFonts w:ascii="Palatino Linotype" w:eastAsia="Calibri" w:hAnsi="Palatino Linotype"/>
          <w:lang w:val="es-MX" w:eastAsia="es-MX"/>
        </w:rPr>
        <w:t xml:space="preserve">, motivo por el cual no se cuenta con ello, </w:t>
      </w:r>
      <w:r w:rsidR="00CB5255">
        <w:rPr>
          <w:rFonts w:ascii="Palatino Linotype" w:eastAsia="Calibri" w:hAnsi="Palatino Linotype"/>
          <w:lang w:val="es-MX" w:eastAsia="es-MX"/>
        </w:rPr>
        <w:t xml:space="preserve"> </w:t>
      </w:r>
      <w:r w:rsidR="00A1645D">
        <w:rPr>
          <w:rFonts w:ascii="Palatino Linotype" w:eastAsia="Calibri" w:hAnsi="Palatino Linotype"/>
          <w:lang w:val="es-MX" w:eastAsia="es-MX"/>
        </w:rPr>
        <w:t xml:space="preserve">por tal motivo, resulta oportuno citar los preceptos referidos por el particular, como se advierte enseguida: </w:t>
      </w:r>
    </w:p>
    <w:p w14:paraId="6F762206" w14:textId="22043D16" w:rsidR="00CB5255" w:rsidRDefault="00CB5255" w:rsidP="00A56017">
      <w:pPr>
        <w:spacing w:line="360" w:lineRule="auto"/>
        <w:jc w:val="both"/>
        <w:rPr>
          <w:rFonts w:ascii="Palatino Linotype" w:eastAsia="Calibri" w:hAnsi="Palatino Linotype"/>
          <w:lang w:val="es-MX" w:eastAsia="es-MX"/>
        </w:rPr>
      </w:pPr>
    </w:p>
    <w:p w14:paraId="47DE0E25" w14:textId="421C0465" w:rsidR="00A1645D" w:rsidRDefault="00A1645D" w:rsidP="00A1645D">
      <w:pPr>
        <w:ind w:left="851" w:right="851"/>
        <w:jc w:val="center"/>
        <w:rPr>
          <w:rFonts w:ascii="Palatino Linotype" w:eastAsia="Calibri" w:hAnsi="Palatino Linotype"/>
          <w:b/>
          <w:bCs/>
          <w:i/>
          <w:iCs/>
          <w:sz w:val="22"/>
          <w:szCs w:val="22"/>
          <w:lang w:eastAsia="es-MX"/>
        </w:rPr>
      </w:pPr>
      <w:r w:rsidRPr="00A1645D">
        <w:rPr>
          <w:rFonts w:ascii="Palatino Linotype" w:eastAsia="Calibri" w:hAnsi="Palatino Linotype"/>
          <w:b/>
          <w:bCs/>
          <w:i/>
          <w:iCs/>
          <w:sz w:val="22"/>
          <w:szCs w:val="22"/>
          <w:lang w:eastAsia="es-MX"/>
        </w:rPr>
        <w:t>DE LAS OFICIALIAS MEDIADORA-CONCILIADORAS Y DE LAS OFICIALIAS CALIFICADORAS MUNICIPALES</w:t>
      </w:r>
    </w:p>
    <w:p w14:paraId="5A6A7BCB" w14:textId="77777777" w:rsidR="00A1645D" w:rsidRDefault="00A1645D" w:rsidP="00CB5255">
      <w:pPr>
        <w:ind w:left="851" w:right="851"/>
        <w:jc w:val="both"/>
        <w:rPr>
          <w:rFonts w:ascii="Palatino Linotype" w:eastAsia="Calibri" w:hAnsi="Palatino Linotype"/>
          <w:b/>
          <w:bCs/>
          <w:i/>
          <w:iCs/>
          <w:sz w:val="22"/>
          <w:szCs w:val="22"/>
          <w:lang w:eastAsia="es-MX"/>
        </w:rPr>
      </w:pPr>
    </w:p>
    <w:p w14:paraId="798D97AF" w14:textId="614CCD3D" w:rsidR="00A1645D" w:rsidRDefault="00A1645D" w:rsidP="00CB5255">
      <w:pPr>
        <w:ind w:left="851" w:right="851"/>
        <w:jc w:val="both"/>
        <w:rPr>
          <w:rFonts w:ascii="Palatino Linotype" w:eastAsia="Calibri" w:hAnsi="Palatino Linotype"/>
          <w:b/>
          <w:bCs/>
          <w:i/>
          <w:iCs/>
          <w:sz w:val="22"/>
          <w:szCs w:val="22"/>
          <w:lang w:eastAsia="es-MX"/>
        </w:rPr>
      </w:pPr>
      <w:r w:rsidRPr="00A1645D">
        <w:rPr>
          <w:rFonts w:ascii="Palatino Linotype" w:eastAsia="Calibri" w:hAnsi="Palatino Linotype"/>
          <w:b/>
          <w:bCs/>
          <w:i/>
          <w:iCs/>
          <w:sz w:val="22"/>
          <w:szCs w:val="22"/>
          <w:lang w:eastAsia="es-MX"/>
        </w:rPr>
        <w:t>Artículo 148</w:t>
      </w:r>
      <w:r w:rsidRPr="00A1645D">
        <w:rPr>
          <w:rFonts w:ascii="Palatino Linotype" w:eastAsia="Calibri" w:hAnsi="Palatino Linotype"/>
          <w:i/>
          <w:iCs/>
          <w:sz w:val="22"/>
          <w:szCs w:val="22"/>
          <w:lang w:eastAsia="es-MX"/>
        </w:rPr>
        <w:t>.-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 Así mismo podrá nombrar a los oficiales mediadores-conciliadores en materia comunitaria que requiera, los cuales durarán en su cargo tres años con posibilidad a ser nombrados para otros periodos. La forma de concluir la mediación y la conciliación, será por convenios suscritos o por acuerdo de las oficialías en caso de advertir simulación en el trámite.</w:t>
      </w:r>
      <w:r w:rsidRPr="00A1645D">
        <w:rPr>
          <w:rFonts w:ascii="Palatino Linotype" w:eastAsia="Calibri" w:hAnsi="Palatino Linotype"/>
          <w:b/>
          <w:bCs/>
          <w:i/>
          <w:iCs/>
          <w:sz w:val="22"/>
          <w:szCs w:val="22"/>
          <w:lang w:eastAsia="es-MX"/>
        </w:rPr>
        <w:t xml:space="preserve"> </w:t>
      </w:r>
    </w:p>
    <w:p w14:paraId="6BFCEE3F" w14:textId="77777777" w:rsidR="00A1645D" w:rsidRDefault="00A1645D" w:rsidP="00CB5255">
      <w:pPr>
        <w:ind w:left="851" w:right="851"/>
        <w:jc w:val="both"/>
        <w:rPr>
          <w:rFonts w:ascii="Palatino Linotype" w:eastAsia="Calibri" w:hAnsi="Palatino Linotype"/>
          <w:b/>
          <w:bCs/>
          <w:i/>
          <w:iCs/>
          <w:sz w:val="22"/>
          <w:szCs w:val="22"/>
          <w:lang w:eastAsia="es-MX"/>
        </w:rPr>
      </w:pPr>
    </w:p>
    <w:p w14:paraId="56796177" w14:textId="47E174E0" w:rsidR="00CB5255" w:rsidRDefault="00A1645D" w:rsidP="00CB5255">
      <w:pPr>
        <w:ind w:left="851" w:right="851"/>
        <w:jc w:val="both"/>
        <w:rPr>
          <w:rFonts w:ascii="Palatino Linotype" w:eastAsia="Calibri" w:hAnsi="Palatino Linotype"/>
          <w:i/>
          <w:iCs/>
          <w:sz w:val="22"/>
          <w:szCs w:val="22"/>
          <w:lang w:eastAsia="es-MX"/>
        </w:rPr>
      </w:pPr>
      <w:r w:rsidRPr="00A1645D">
        <w:rPr>
          <w:rFonts w:ascii="Palatino Linotype" w:eastAsia="Calibri" w:hAnsi="Palatino Linotype"/>
          <w:b/>
          <w:bCs/>
          <w:i/>
          <w:iCs/>
          <w:sz w:val="22"/>
          <w:szCs w:val="22"/>
          <w:lang w:eastAsia="es-MX"/>
        </w:rPr>
        <w:t xml:space="preserve">Artículo 149.- </w:t>
      </w:r>
      <w:r w:rsidRPr="00A1645D">
        <w:rPr>
          <w:rFonts w:ascii="Palatino Linotype" w:eastAsia="Calibri" w:hAnsi="Palatino Linotype"/>
          <w:i/>
          <w:iCs/>
          <w:sz w:val="22"/>
          <w:szCs w:val="22"/>
          <w:lang w:eastAsia="es-MX"/>
        </w:rPr>
        <w:t>Las oficialías se dividirán en mediadoras-conciliadoras y calificadoras.</w:t>
      </w:r>
    </w:p>
    <w:p w14:paraId="2F4D9B94" w14:textId="45A75AA8" w:rsidR="00A1645D" w:rsidRDefault="00A1645D" w:rsidP="00CB5255">
      <w:pPr>
        <w:ind w:left="851" w:right="851"/>
        <w:jc w:val="both"/>
        <w:rPr>
          <w:rFonts w:ascii="Palatino Linotype" w:eastAsia="Calibri" w:hAnsi="Palatino Linotype"/>
          <w:i/>
          <w:iCs/>
          <w:sz w:val="22"/>
          <w:szCs w:val="22"/>
          <w:lang w:eastAsia="es-MX"/>
        </w:rPr>
      </w:pPr>
      <w:r>
        <w:rPr>
          <w:rFonts w:ascii="Palatino Linotype" w:eastAsia="Calibri" w:hAnsi="Palatino Linotype"/>
          <w:i/>
          <w:iCs/>
          <w:sz w:val="22"/>
          <w:szCs w:val="22"/>
          <w:lang w:eastAsia="es-MX"/>
        </w:rPr>
        <w:t>(…)</w:t>
      </w:r>
    </w:p>
    <w:p w14:paraId="61B2BEC9" w14:textId="77777777" w:rsidR="00A1645D" w:rsidRDefault="00A1645D" w:rsidP="00CB5255">
      <w:pPr>
        <w:ind w:left="851" w:right="851"/>
        <w:jc w:val="both"/>
        <w:rPr>
          <w:rFonts w:ascii="Palatino Linotype" w:eastAsia="Calibri" w:hAnsi="Palatino Linotype"/>
          <w:i/>
          <w:iCs/>
          <w:sz w:val="22"/>
          <w:szCs w:val="22"/>
          <w:lang w:eastAsia="es-MX"/>
        </w:rPr>
      </w:pPr>
      <w:r w:rsidRPr="00A1645D">
        <w:rPr>
          <w:rFonts w:ascii="Palatino Linotype" w:eastAsia="Calibri" w:hAnsi="Palatino Linotype"/>
          <w:i/>
          <w:iCs/>
          <w:sz w:val="22"/>
          <w:szCs w:val="22"/>
          <w:lang w:eastAsia="es-MX"/>
        </w:rPr>
        <w:t xml:space="preserve">II. Para ser Oficial Calificador, se requiere: </w:t>
      </w:r>
    </w:p>
    <w:p w14:paraId="4AB812C1" w14:textId="77777777" w:rsidR="00A1645D" w:rsidRDefault="00A1645D" w:rsidP="00CB5255">
      <w:pPr>
        <w:ind w:left="851" w:right="851"/>
        <w:jc w:val="both"/>
        <w:rPr>
          <w:rFonts w:ascii="Palatino Linotype" w:eastAsia="Calibri" w:hAnsi="Palatino Linotype"/>
          <w:i/>
          <w:iCs/>
          <w:sz w:val="22"/>
          <w:szCs w:val="22"/>
          <w:lang w:eastAsia="es-MX"/>
        </w:rPr>
      </w:pPr>
    </w:p>
    <w:p w14:paraId="2A9CF31E" w14:textId="77777777" w:rsidR="00A1645D" w:rsidRDefault="00A1645D" w:rsidP="00CB5255">
      <w:pPr>
        <w:ind w:left="851" w:right="851"/>
        <w:jc w:val="both"/>
        <w:rPr>
          <w:rFonts w:ascii="Palatino Linotype" w:eastAsia="Calibri" w:hAnsi="Palatino Linotype"/>
          <w:i/>
          <w:iCs/>
          <w:sz w:val="22"/>
          <w:szCs w:val="22"/>
          <w:lang w:eastAsia="es-MX"/>
        </w:rPr>
      </w:pPr>
      <w:r w:rsidRPr="00A1645D">
        <w:rPr>
          <w:rFonts w:ascii="Palatino Linotype" w:eastAsia="Calibri" w:hAnsi="Palatino Linotype"/>
          <w:i/>
          <w:iCs/>
          <w:sz w:val="22"/>
          <w:szCs w:val="22"/>
          <w:lang w:eastAsia="es-MX"/>
        </w:rPr>
        <w:t xml:space="preserve">a). Ser ciudadano mexicano, en pleno ejercicio de sus derechos; </w:t>
      </w:r>
    </w:p>
    <w:p w14:paraId="2056BED1" w14:textId="77777777" w:rsidR="00A1645D" w:rsidRDefault="00A1645D" w:rsidP="00CB5255">
      <w:pPr>
        <w:ind w:left="851" w:right="851"/>
        <w:jc w:val="both"/>
        <w:rPr>
          <w:rFonts w:ascii="Palatino Linotype" w:eastAsia="Calibri" w:hAnsi="Palatino Linotype"/>
          <w:i/>
          <w:iCs/>
          <w:sz w:val="22"/>
          <w:szCs w:val="22"/>
          <w:lang w:eastAsia="es-MX"/>
        </w:rPr>
      </w:pPr>
      <w:r w:rsidRPr="00A1645D">
        <w:rPr>
          <w:rFonts w:ascii="Palatino Linotype" w:eastAsia="Calibri" w:hAnsi="Palatino Linotype"/>
          <w:i/>
          <w:iCs/>
          <w:sz w:val="22"/>
          <w:szCs w:val="22"/>
          <w:lang w:eastAsia="es-MX"/>
        </w:rPr>
        <w:t xml:space="preserve">b). No haber sido condenado por delito intencional; </w:t>
      </w:r>
    </w:p>
    <w:p w14:paraId="33A39B4E" w14:textId="77777777" w:rsidR="00A1645D" w:rsidRDefault="00A1645D" w:rsidP="00CB5255">
      <w:pPr>
        <w:ind w:left="851" w:right="851"/>
        <w:jc w:val="both"/>
        <w:rPr>
          <w:rFonts w:ascii="Palatino Linotype" w:eastAsia="Calibri" w:hAnsi="Palatino Linotype"/>
          <w:i/>
          <w:iCs/>
          <w:sz w:val="22"/>
          <w:szCs w:val="22"/>
          <w:lang w:eastAsia="es-MX"/>
        </w:rPr>
      </w:pPr>
      <w:r w:rsidRPr="00A1645D">
        <w:rPr>
          <w:rFonts w:ascii="Palatino Linotype" w:eastAsia="Calibri" w:hAnsi="Palatino Linotype"/>
          <w:i/>
          <w:iCs/>
          <w:sz w:val="22"/>
          <w:szCs w:val="22"/>
          <w:lang w:eastAsia="es-MX"/>
        </w:rPr>
        <w:t xml:space="preserve">c). Ser de reconocida buena conducta y solvencia moral; </w:t>
      </w:r>
    </w:p>
    <w:p w14:paraId="1171841E" w14:textId="77777777" w:rsidR="00A1645D" w:rsidRDefault="00A1645D" w:rsidP="00CB5255">
      <w:pPr>
        <w:ind w:left="851" w:right="851"/>
        <w:jc w:val="both"/>
        <w:rPr>
          <w:rFonts w:ascii="Palatino Linotype" w:eastAsia="Calibri" w:hAnsi="Palatino Linotype"/>
          <w:i/>
          <w:iCs/>
          <w:sz w:val="22"/>
          <w:szCs w:val="22"/>
          <w:lang w:eastAsia="es-MX"/>
        </w:rPr>
      </w:pPr>
      <w:r w:rsidRPr="00A1645D">
        <w:rPr>
          <w:rFonts w:ascii="Palatino Linotype" w:eastAsia="Calibri" w:hAnsi="Palatino Linotype"/>
          <w:i/>
          <w:iCs/>
          <w:sz w:val="22"/>
          <w:szCs w:val="22"/>
          <w:lang w:eastAsia="es-MX"/>
        </w:rPr>
        <w:t xml:space="preserve">d). Tener cuando menos veintiocho años al día de su designación; y </w:t>
      </w:r>
    </w:p>
    <w:p w14:paraId="404DB4F9" w14:textId="2689D9B4" w:rsidR="00A1645D" w:rsidRPr="00A1645D" w:rsidRDefault="00A1645D" w:rsidP="00CB5255">
      <w:pPr>
        <w:ind w:left="851" w:right="851"/>
        <w:jc w:val="both"/>
        <w:rPr>
          <w:rFonts w:ascii="Palatino Linotype" w:eastAsia="Calibri" w:hAnsi="Palatino Linotype"/>
          <w:i/>
          <w:iCs/>
          <w:sz w:val="22"/>
          <w:szCs w:val="22"/>
          <w:lang w:val="es-MX" w:eastAsia="es-MX"/>
        </w:rPr>
      </w:pPr>
      <w:r w:rsidRPr="00A1645D">
        <w:rPr>
          <w:rFonts w:ascii="Palatino Linotype" w:eastAsia="Calibri" w:hAnsi="Palatino Linotype"/>
          <w:i/>
          <w:iCs/>
          <w:sz w:val="22"/>
          <w:szCs w:val="22"/>
          <w:lang w:eastAsia="es-MX"/>
        </w:rPr>
        <w:t>e). Ser licenciado en Derecho.</w:t>
      </w:r>
    </w:p>
    <w:p w14:paraId="732802E8" w14:textId="77777777" w:rsidR="00123D11" w:rsidRPr="00CB5255" w:rsidRDefault="00123D11" w:rsidP="00A56017">
      <w:pPr>
        <w:spacing w:line="360" w:lineRule="auto"/>
        <w:jc w:val="both"/>
        <w:rPr>
          <w:rFonts w:ascii="Palatino Linotype" w:eastAsia="Calibri" w:hAnsi="Palatino Linotype"/>
          <w:i/>
          <w:iCs/>
          <w:lang w:val="es-MX" w:eastAsia="es-MX"/>
        </w:rPr>
      </w:pPr>
    </w:p>
    <w:p w14:paraId="488D50AB" w14:textId="1B867034" w:rsidR="00A56017" w:rsidRPr="00A56017" w:rsidRDefault="00A56017" w:rsidP="00A56017">
      <w:pPr>
        <w:spacing w:line="360" w:lineRule="auto"/>
        <w:jc w:val="both"/>
        <w:rPr>
          <w:rFonts w:ascii="Palatino Linotype" w:eastAsia="Calibri" w:hAnsi="Palatino Linotype"/>
          <w:lang w:val="es-MX" w:eastAsia="es-MX"/>
        </w:rPr>
      </w:pPr>
      <w:r w:rsidRPr="00A56017">
        <w:rPr>
          <w:rFonts w:ascii="Palatino Linotype" w:eastAsia="Calibri" w:hAnsi="Palatino Linotype" w:cs="Arial"/>
          <w:szCs w:val="22"/>
          <w:lang w:val="es-MX" w:eastAsia="en-US"/>
        </w:rPr>
        <w:t xml:space="preserve">En ese sentido, </w:t>
      </w:r>
      <w:r w:rsidR="00A1645D">
        <w:rPr>
          <w:rFonts w:ascii="Palatino Linotype" w:eastAsia="Calibri" w:hAnsi="Palatino Linotype" w:cs="Arial"/>
          <w:szCs w:val="22"/>
          <w:lang w:val="es-MX" w:eastAsia="en-US"/>
        </w:rPr>
        <w:t xml:space="preserve">al no existir precepto legal que constriña al Sujeto obligado para contar con el Certificado de Competencia Laboral de los Oficiales Calificadores, </w:t>
      </w:r>
      <w:r w:rsidRPr="00A56017">
        <w:rPr>
          <w:rFonts w:ascii="Palatino Linotype" w:eastAsia="Calibri" w:hAnsi="Palatino Linotype" w:cs="Arial"/>
          <w:szCs w:val="22"/>
          <w:lang w:val="es-MX" w:eastAsia="en-US"/>
        </w:rPr>
        <w:t xml:space="preserve">lo que manifiesta el </w:t>
      </w:r>
      <w:r w:rsidR="00A1645D">
        <w:rPr>
          <w:rFonts w:ascii="Palatino Linotype" w:eastAsia="Calibri" w:hAnsi="Palatino Linotype" w:cs="Arial"/>
          <w:szCs w:val="22"/>
          <w:lang w:val="es-MX" w:eastAsia="en-US"/>
        </w:rPr>
        <w:t>S</w:t>
      </w:r>
      <w:r w:rsidRPr="00A56017">
        <w:rPr>
          <w:rFonts w:ascii="Palatino Linotype" w:eastAsia="Calibri" w:hAnsi="Palatino Linotype" w:cs="Arial"/>
          <w:szCs w:val="22"/>
          <w:lang w:val="es-MX" w:eastAsia="en-US"/>
        </w:rPr>
        <w:t xml:space="preserve">ujeto </w:t>
      </w:r>
      <w:r w:rsidR="00A1645D">
        <w:rPr>
          <w:rFonts w:ascii="Palatino Linotype" w:eastAsia="Calibri" w:hAnsi="Palatino Linotype" w:cs="Arial"/>
          <w:szCs w:val="22"/>
          <w:lang w:val="es-MX" w:eastAsia="en-US"/>
        </w:rPr>
        <w:t>O</w:t>
      </w:r>
      <w:r w:rsidRPr="00A56017">
        <w:rPr>
          <w:rFonts w:ascii="Palatino Linotype" w:eastAsia="Calibri" w:hAnsi="Palatino Linotype" w:cs="Arial"/>
          <w:szCs w:val="22"/>
          <w:lang w:val="es-MX" w:eastAsia="en-US"/>
        </w:rPr>
        <w:t xml:space="preserve">bligado, se traduce como una expresión en sentido negativo, toda vez que refirió no contar con la información requerida, al no haber sido generada, por lo tanto, dichos requerimientos no pueden obran en los archivos de dicha </w:t>
      </w:r>
      <w:r w:rsidRPr="00A56017">
        <w:rPr>
          <w:rFonts w:ascii="Palatino Linotype" w:eastAsia="Calibri" w:hAnsi="Palatino Linotype" w:cs="Arial"/>
          <w:szCs w:val="22"/>
          <w:lang w:val="es-MX" w:eastAsia="en-US"/>
        </w:rPr>
        <w:lastRenderedPageBreak/>
        <w:t>autoridad, ya que no puede probarse por ser lógica y materialmente imposible, en razón de que, al no haber generado dicha información, no la posee, no administra, y no cuenta con la misma.</w:t>
      </w:r>
    </w:p>
    <w:p w14:paraId="705C9C3D" w14:textId="77777777" w:rsidR="00A56017" w:rsidRPr="00A56017" w:rsidRDefault="00A56017" w:rsidP="00A56017">
      <w:pPr>
        <w:spacing w:line="360" w:lineRule="auto"/>
        <w:ind w:right="51"/>
        <w:jc w:val="both"/>
        <w:rPr>
          <w:rFonts w:ascii="Palatino Linotype" w:hAnsi="Palatino Linotype" w:cs="Arial"/>
        </w:rPr>
      </w:pPr>
    </w:p>
    <w:p w14:paraId="2BE2D47C" w14:textId="77777777" w:rsidR="00A56017" w:rsidRPr="00A56017"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7FE6A7F" w14:textId="77777777" w:rsidR="00A56017" w:rsidRPr="00A56017" w:rsidRDefault="00A56017" w:rsidP="00A56017">
      <w:pPr>
        <w:spacing w:line="360" w:lineRule="auto"/>
        <w:ind w:right="51"/>
        <w:jc w:val="both"/>
        <w:rPr>
          <w:rFonts w:ascii="Palatino Linotype" w:hAnsi="Palatino Linotype" w:cs="Arial"/>
        </w:rPr>
      </w:pPr>
    </w:p>
    <w:p w14:paraId="36484E9F" w14:textId="77777777" w:rsidR="00A56017" w:rsidRPr="00A56017"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Por lo anterior sirve de sustento la Tesis Aislada 267287, emanada por el Máximo Juzgador de la Nación, la cual refiere lo siguiente:</w:t>
      </w:r>
    </w:p>
    <w:p w14:paraId="0EFD045A" w14:textId="77777777" w:rsidR="00A56017" w:rsidRPr="00A56017" w:rsidRDefault="00A56017" w:rsidP="00A56017">
      <w:pPr>
        <w:rPr>
          <w:lang w:val="es-MX"/>
        </w:rPr>
      </w:pPr>
    </w:p>
    <w:p w14:paraId="1B9CBB54" w14:textId="77777777" w:rsidR="00A56017" w:rsidRPr="00A56017" w:rsidRDefault="00A56017" w:rsidP="00A56017">
      <w:pPr>
        <w:shd w:val="clear" w:color="auto" w:fill="FFFFFF"/>
        <w:spacing w:before="120" w:after="160" w:line="259" w:lineRule="auto"/>
        <w:ind w:left="851" w:rightChars="386" w:right="926"/>
        <w:jc w:val="both"/>
        <w:rPr>
          <w:rFonts w:ascii="Palatino Linotype" w:eastAsia="Calibri" w:hAnsi="Palatino Linotype"/>
          <w:color w:val="222222"/>
          <w:sz w:val="22"/>
          <w:szCs w:val="22"/>
          <w:lang w:val="es-MX" w:eastAsia="en-US"/>
        </w:rPr>
      </w:pPr>
      <w:r w:rsidRPr="00A56017">
        <w:rPr>
          <w:rFonts w:ascii="Palatino Linotype" w:eastAsia="Calibri" w:hAnsi="Palatino Linotype"/>
          <w:b/>
          <w:bCs/>
          <w:i/>
          <w:iCs/>
          <w:color w:val="222222"/>
          <w:sz w:val="22"/>
          <w:szCs w:val="22"/>
          <w:lang w:val="es-MX" w:eastAsia="en-US"/>
        </w:rPr>
        <w:t>HECHOS NEGATIVOS, NO SON SUSCEPTIBLES DE DEMOSTRACIÓN. ”</w:t>
      </w:r>
      <w:r w:rsidRPr="00A56017">
        <w:rPr>
          <w:rFonts w:ascii="Palatino Linotype" w:eastAsia="Calibri" w:hAnsi="Palatino Linotype"/>
          <w:i/>
          <w:iCs/>
          <w:color w:val="222222"/>
          <w:sz w:val="22"/>
          <w:szCs w:val="22"/>
          <w:lang w:val="es-MX" w:eastAsia="en-US"/>
        </w:rPr>
        <w:t>Tratándose de un hecho negativo, el Juez no tiene por qué invocar prueba alguna de la que se desprenda, ya que es bien sabido que esta clase de hechos no son susceptibles de demostración.</w:t>
      </w:r>
    </w:p>
    <w:p w14:paraId="66CB35B1" w14:textId="77777777" w:rsidR="00A56017" w:rsidRPr="00A56017" w:rsidRDefault="00A56017" w:rsidP="00A56017">
      <w:pPr>
        <w:shd w:val="clear" w:color="auto" w:fill="FFFFFF"/>
        <w:spacing w:after="160" w:line="259" w:lineRule="auto"/>
        <w:ind w:left="851" w:rightChars="386" w:right="926"/>
        <w:jc w:val="both"/>
        <w:rPr>
          <w:rFonts w:ascii="Palatino Linotype" w:eastAsia="Calibri" w:hAnsi="Palatino Linotype"/>
          <w:i/>
          <w:iCs/>
          <w:color w:val="222222"/>
          <w:sz w:val="22"/>
          <w:szCs w:val="22"/>
          <w:lang w:val="es-MX" w:eastAsia="en-US"/>
        </w:rPr>
      </w:pPr>
      <w:r w:rsidRPr="00A56017">
        <w:rPr>
          <w:rFonts w:ascii="Palatino Linotype" w:eastAsia="Calibri" w:hAnsi="Palatino Linotype"/>
          <w:i/>
          <w:iCs/>
          <w:color w:val="222222"/>
          <w:sz w:val="22"/>
          <w:szCs w:val="22"/>
          <w:lang w:val="es-MX" w:eastAsia="en-US"/>
        </w:rPr>
        <w:t>Amparo en revisión 2022/61. José García Florín (Menor). 9 de octubre de 1961. Cinco votos. Ponente: José Rivera Pérez Campos.”</w:t>
      </w:r>
    </w:p>
    <w:p w14:paraId="1CD7BFA3" w14:textId="77777777" w:rsidR="00A56017" w:rsidRPr="00A56017" w:rsidRDefault="00A56017" w:rsidP="00A56017">
      <w:pPr>
        <w:rPr>
          <w:sz w:val="14"/>
          <w:lang w:val="es-MX"/>
        </w:rPr>
      </w:pPr>
    </w:p>
    <w:p w14:paraId="1BDF9F1E" w14:textId="77777777" w:rsidR="00A56017" w:rsidRPr="00A56017" w:rsidRDefault="00A56017" w:rsidP="00A56017">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De igual forma viene a colación el Criterio 7/2017, emitido por el Instituto Nacional de Transparencia, Acceso a la Información y Protección de Datos Personales, cuyo texto se transcribe a continuación:</w:t>
      </w:r>
    </w:p>
    <w:p w14:paraId="6CE7FFA3" w14:textId="77777777" w:rsidR="00A56017" w:rsidRPr="00A56017" w:rsidRDefault="00A56017" w:rsidP="00A56017">
      <w:pPr>
        <w:tabs>
          <w:tab w:val="left" w:pos="851"/>
        </w:tabs>
        <w:spacing w:before="240" w:after="240" w:line="276" w:lineRule="auto"/>
        <w:ind w:left="851" w:right="850"/>
        <w:jc w:val="both"/>
        <w:rPr>
          <w:i/>
          <w:color w:val="222222"/>
          <w:sz w:val="22"/>
          <w:szCs w:val="22"/>
        </w:rPr>
      </w:pPr>
      <w:r w:rsidRPr="00A56017">
        <w:rPr>
          <w:rFonts w:ascii="Palatino Linotype" w:hAnsi="Palatino Linotype"/>
          <w:b/>
          <w:i/>
          <w:color w:val="222222"/>
          <w:sz w:val="22"/>
          <w:szCs w:val="22"/>
        </w:rPr>
        <w:t>Casos en los que no es necesario que el Comité de Transparencia confirme formalmente la inexistencia de la información.</w:t>
      </w:r>
      <w:r w:rsidRPr="00A56017">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w:t>
      </w:r>
      <w:r w:rsidRPr="00A56017">
        <w:rPr>
          <w:rFonts w:ascii="Palatino Linotype" w:hAnsi="Palatino Linotype"/>
          <w:i/>
          <w:color w:val="222222"/>
          <w:sz w:val="22"/>
          <w:szCs w:val="22"/>
        </w:rPr>
        <w:lastRenderedPageBreak/>
        <w:t>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A56017">
        <w:rPr>
          <w:i/>
          <w:color w:val="222222"/>
          <w:sz w:val="22"/>
          <w:szCs w:val="22"/>
        </w:rPr>
        <w:t>.</w:t>
      </w:r>
    </w:p>
    <w:p w14:paraId="1B4703D5" w14:textId="77777777" w:rsidR="00A56017" w:rsidRPr="00A56017" w:rsidRDefault="00A56017" w:rsidP="00A56017">
      <w:pPr>
        <w:rPr>
          <w:lang w:val="es-MX"/>
        </w:rPr>
      </w:pPr>
    </w:p>
    <w:p w14:paraId="0E6AC059" w14:textId="77777777" w:rsidR="00A56017" w:rsidRPr="00A56017" w:rsidRDefault="00A56017" w:rsidP="00A56017">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061D220" w14:textId="77777777" w:rsidR="00A56017" w:rsidRPr="00A56017" w:rsidRDefault="00A56017" w:rsidP="00A56017">
      <w:pPr>
        <w:rPr>
          <w:lang w:val="es-MX"/>
        </w:rPr>
      </w:pPr>
    </w:p>
    <w:p w14:paraId="33C6ED84" w14:textId="77777777" w:rsidR="00A56017" w:rsidRPr="00A56017" w:rsidRDefault="00A56017" w:rsidP="00A56017">
      <w:pPr>
        <w:ind w:left="851" w:right="850"/>
        <w:jc w:val="both"/>
        <w:rPr>
          <w:rFonts w:ascii="Palatino Linotype" w:hAnsi="Palatino Linotype"/>
          <w:i/>
          <w:sz w:val="22"/>
          <w:szCs w:val="22"/>
          <w:lang w:val="es-MX"/>
        </w:rPr>
      </w:pPr>
      <w:r w:rsidRPr="00A56017">
        <w:rPr>
          <w:rFonts w:ascii="Palatino Linotype" w:hAnsi="Palatino Linotype"/>
          <w:sz w:val="22"/>
          <w:szCs w:val="22"/>
          <w:lang w:val="es-MX"/>
        </w:rPr>
        <w:t>“</w:t>
      </w:r>
      <w:r w:rsidRPr="00A56017">
        <w:rPr>
          <w:rFonts w:ascii="Palatino Linotype" w:hAnsi="Palatino Linotype"/>
          <w:b/>
          <w:i/>
          <w:sz w:val="22"/>
          <w:szCs w:val="22"/>
          <w:lang w:val="es-MX"/>
        </w:rPr>
        <w:t>Artículo 12.</w:t>
      </w:r>
      <w:r w:rsidRPr="00A56017">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7192BD43" w14:textId="77777777" w:rsidR="00A56017" w:rsidRPr="00A56017" w:rsidRDefault="00A56017" w:rsidP="00A56017">
      <w:pPr>
        <w:ind w:left="851" w:right="850"/>
        <w:jc w:val="both"/>
        <w:rPr>
          <w:rFonts w:ascii="Palatino Linotype" w:hAnsi="Palatino Linotype"/>
          <w:i/>
          <w:sz w:val="22"/>
          <w:szCs w:val="22"/>
          <w:lang w:val="es-MX"/>
        </w:rPr>
      </w:pPr>
    </w:p>
    <w:p w14:paraId="2573AB27" w14:textId="77777777" w:rsidR="00A56017" w:rsidRPr="00A56017" w:rsidRDefault="00A56017" w:rsidP="00A56017">
      <w:pPr>
        <w:ind w:left="851" w:right="850"/>
        <w:jc w:val="both"/>
        <w:rPr>
          <w:rFonts w:ascii="Palatino Linotype" w:hAnsi="Palatino Linotype"/>
          <w:sz w:val="22"/>
          <w:szCs w:val="22"/>
          <w:lang w:val="es-MX"/>
        </w:rPr>
      </w:pPr>
      <w:r w:rsidRPr="00A56017">
        <w:rPr>
          <w:rFonts w:ascii="Palatino Linotype" w:hAnsi="Palatino Linotype"/>
          <w:b/>
          <w:i/>
          <w:sz w:val="22"/>
          <w:szCs w:val="22"/>
          <w:u w:val="single"/>
          <w:lang w:val="es-MX"/>
        </w:rPr>
        <w:t>Los sujetos obligados sólo proporcionarán la información pública que se les requiera y que obre en sus archivos</w:t>
      </w:r>
      <w:r w:rsidRPr="00A56017">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79BBBA" w14:textId="77777777" w:rsidR="00A56017" w:rsidRPr="00A56017"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p>
    <w:p w14:paraId="1623B021" w14:textId="77777777" w:rsidR="00A56017" w:rsidRPr="00A56017" w:rsidRDefault="00A56017" w:rsidP="00A56017">
      <w:pPr>
        <w:spacing w:after="160" w:line="360" w:lineRule="auto"/>
        <w:jc w:val="both"/>
        <w:rPr>
          <w:rFonts w:ascii="Palatino Linotype" w:eastAsia="Calibri" w:hAnsi="Palatino Linotype" w:cs="Arial"/>
          <w:lang w:val="es-ES_tradnl" w:eastAsia="en-US"/>
        </w:rPr>
      </w:pPr>
      <w:r w:rsidRPr="00A56017">
        <w:rPr>
          <w:rFonts w:ascii="Palatino Linotype" w:eastAsia="Calibri" w:hAnsi="Palatino Linotype" w:cs="Arial"/>
          <w:lang w:val="es-ES_tradnl" w:eastAsia="en-US"/>
        </w:rPr>
        <w:t>Por todo lo anterior, conviene subrayar que, este Órgano Garante conforme al artículo 36, que otorga la Ley de la Materia, no se encuentra facultado para pronunciarse acerca de la veracidad de la información remitida por los Sujetos Obligados.</w:t>
      </w:r>
    </w:p>
    <w:p w14:paraId="7228A87E" w14:textId="77777777" w:rsidR="00A56017" w:rsidRPr="00A56017" w:rsidRDefault="00A56017" w:rsidP="00A56017">
      <w:pPr>
        <w:spacing w:line="360" w:lineRule="auto"/>
        <w:jc w:val="both"/>
        <w:rPr>
          <w:rFonts w:ascii="Palatino Linotype" w:eastAsia="Calibri" w:hAnsi="Palatino Linotype" w:cs="Arial"/>
          <w:lang w:val="es-ES_tradnl" w:eastAsia="en-US"/>
        </w:rPr>
      </w:pPr>
    </w:p>
    <w:p w14:paraId="1CD4E70E" w14:textId="77777777" w:rsidR="00A56017" w:rsidRPr="00A56017" w:rsidRDefault="00A56017" w:rsidP="00A56017">
      <w:pPr>
        <w:spacing w:after="160" w:line="360" w:lineRule="auto"/>
        <w:jc w:val="both"/>
        <w:rPr>
          <w:rFonts w:ascii="Palatino Linotype" w:eastAsia="Calibri" w:hAnsi="Palatino Linotype" w:cs="Arial"/>
          <w:lang w:val="es-ES_tradnl" w:eastAsia="en-US"/>
        </w:rPr>
      </w:pPr>
      <w:r w:rsidRPr="00A56017">
        <w:rPr>
          <w:rFonts w:ascii="Palatino Linotype" w:eastAsia="Calibri" w:hAnsi="Palatino Linotype" w:cs="Arial"/>
          <w:color w:val="000000"/>
          <w:szCs w:val="22"/>
          <w:lang w:val="es-ES_tradnl" w:eastAsia="en-US"/>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EB0D28A" w14:textId="77777777" w:rsidR="00A56017" w:rsidRPr="00A56017"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A56017">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A56017">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089B26D" w14:textId="77777777" w:rsidR="00A56017" w:rsidRPr="00A56017"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A56017">
        <w:rPr>
          <w:rFonts w:ascii="Palatino Linotype" w:eastAsia="Calibri" w:hAnsi="Palatino Linotype" w:cs="Arial"/>
          <w:i/>
          <w:sz w:val="22"/>
          <w:szCs w:val="22"/>
          <w:lang w:val="es-MX" w:eastAsia="en-US"/>
        </w:rPr>
        <w:t>Criterio 31/10</w:t>
      </w:r>
    </w:p>
    <w:p w14:paraId="4D8EE593" w14:textId="77777777" w:rsidR="00A56017" w:rsidRPr="00A56017" w:rsidRDefault="00A56017" w:rsidP="00A56017">
      <w:pPr>
        <w:spacing w:line="360" w:lineRule="auto"/>
        <w:ind w:right="51"/>
        <w:jc w:val="both"/>
        <w:rPr>
          <w:rFonts w:ascii="Palatino Linotype" w:eastAsia="Calibri" w:hAnsi="Palatino Linotype" w:cs="Arial"/>
          <w:lang w:val="es-MX" w:eastAsia="en-US"/>
        </w:rPr>
      </w:pPr>
    </w:p>
    <w:p w14:paraId="7E0A1A68" w14:textId="088C08A4" w:rsidR="00A56017" w:rsidRPr="00A56017" w:rsidRDefault="00A56017" w:rsidP="00A56017">
      <w:pPr>
        <w:spacing w:line="360" w:lineRule="auto"/>
        <w:ind w:right="51"/>
        <w:jc w:val="both"/>
        <w:rPr>
          <w:rFonts w:ascii="Palatino Linotype" w:eastAsia="Calibri" w:hAnsi="Palatino Linotype" w:cs="Arial"/>
          <w:lang w:val="es-MX" w:eastAsia="en-US"/>
        </w:rPr>
      </w:pPr>
      <w:r w:rsidRPr="00A56017">
        <w:rPr>
          <w:rFonts w:ascii="Palatino Linotype" w:eastAsia="Calibri" w:hAnsi="Palatino Linotype" w:cs="Arial"/>
          <w:lang w:val="es-MX" w:eastAsia="en-US"/>
        </w:rPr>
        <w:t>Por lo anterior, se tienen por colmada la pretensión d</w:t>
      </w:r>
      <w:r w:rsidR="00C526F3">
        <w:rPr>
          <w:rFonts w:ascii="Palatino Linotype" w:eastAsia="Calibri" w:hAnsi="Palatino Linotype" w:cs="Arial"/>
          <w:lang w:val="es-MX" w:eastAsia="en-US"/>
        </w:rPr>
        <w:t>el</w:t>
      </w:r>
      <w:r w:rsidRPr="00A56017">
        <w:rPr>
          <w:rFonts w:ascii="Palatino Linotype" w:eastAsia="Calibri" w:hAnsi="Palatino Linotype" w:cs="Arial"/>
          <w:lang w:val="es-MX" w:eastAsia="en-US"/>
        </w:rPr>
        <w:t xml:space="preserve"> hoy Recurrente respecto de</w:t>
      </w:r>
      <w:r w:rsidR="00A1645D">
        <w:rPr>
          <w:rFonts w:ascii="Palatino Linotype" w:eastAsia="Calibri" w:hAnsi="Palatino Linotype" w:cs="Arial"/>
          <w:lang w:val="es-MX" w:eastAsia="en-US"/>
        </w:rPr>
        <w:t>l</w:t>
      </w:r>
      <w:r w:rsidRPr="00A56017">
        <w:rPr>
          <w:rFonts w:ascii="Palatino Linotype" w:eastAsia="Calibri" w:hAnsi="Palatino Linotype" w:cs="Arial"/>
          <w:lang w:val="es-MX" w:eastAsia="en-US"/>
        </w:rPr>
        <w:t xml:space="preserve"> punto </w:t>
      </w:r>
      <w:r w:rsidR="001E111C">
        <w:rPr>
          <w:rFonts w:ascii="Palatino Linotype" w:eastAsia="Calibri" w:hAnsi="Palatino Linotype" w:cs="Arial"/>
          <w:lang w:val="es-MX" w:eastAsia="en-US"/>
        </w:rPr>
        <w:t>6</w:t>
      </w:r>
      <w:r w:rsidR="000E7C06" w:rsidRPr="000E7C06">
        <w:rPr>
          <w:rFonts w:ascii="Palatino Linotype" w:eastAsia="Calibri" w:hAnsi="Palatino Linotype" w:cs="Arial"/>
          <w:lang w:val="es-MX" w:eastAsia="en-US"/>
        </w:rPr>
        <w:t xml:space="preserve"> </w:t>
      </w:r>
      <w:r w:rsidRPr="00A56017">
        <w:rPr>
          <w:rFonts w:ascii="Palatino Linotype" w:eastAsia="Calibri" w:hAnsi="Palatino Linotype" w:cs="Arial"/>
          <w:lang w:val="es-MX" w:eastAsia="en-US"/>
        </w:rPr>
        <w:t xml:space="preserve">del presente apartado, </w:t>
      </w:r>
      <w:r w:rsidR="00A1645D">
        <w:rPr>
          <w:rFonts w:ascii="Palatino Linotype" w:eastAsia="Calibri" w:hAnsi="Palatino Linotype" w:cs="Arial"/>
          <w:lang w:val="es-MX" w:eastAsia="en-US"/>
        </w:rPr>
        <w:t>así como de los puntos</w:t>
      </w:r>
      <w:r w:rsidR="00AD3CDE">
        <w:rPr>
          <w:rFonts w:ascii="Palatino Linotype" w:eastAsia="Calibri" w:hAnsi="Palatino Linotype" w:cs="Arial"/>
          <w:lang w:val="es-MX" w:eastAsia="en-US"/>
        </w:rPr>
        <w:t xml:space="preserve"> </w:t>
      </w:r>
      <w:r w:rsidR="00AD3CDE" w:rsidRPr="00AD3CDE">
        <w:rPr>
          <w:rFonts w:ascii="Palatino Linotype" w:eastAsia="Calibri" w:hAnsi="Palatino Linotype" w:cs="Arial"/>
          <w:lang w:val="es-MX" w:eastAsia="en-US"/>
        </w:rPr>
        <w:t>2 y 8 (</w:t>
      </w:r>
      <w:r w:rsidR="00AD3CDE" w:rsidRPr="00AD3CDE">
        <w:rPr>
          <w:rFonts w:ascii="Palatino Linotype" w:eastAsia="Calibri" w:hAnsi="Palatino Linotype" w:cs="Arial"/>
          <w:i/>
          <w:iCs/>
          <w:lang w:val="es-MX" w:eastAsia="en-US"/>
        </w:rPr>
        <w:t>solo en lo que respecta a los certificados de Competencia Laboral</w:t>
      </w:r>
      <w:r w:rsidR="00AD3CDE" w:rsidRPr="00AD3CDE">
        <w:rPr>
          <w:rFonts w:ascii="Palatino Linotype" w:eastAsia="Calibri" w:hAnsi="Palatino Linotype" w:cs="Arial"/>
          <w:lang w:val="es-MX" w:eastAsia="en-US"/>
        </w:rPr>
        <w:t>)</w:t>
      </w:r>
      <w:r w:rsidR="00A1645D">
        <w:rPr>
          <w:rFonts w:ascii="Palatino Linotype" w:eastAsia="Calibri" w:hAnsi="Palatino Linotype" w:cs="Arial"/>
          <w:lang w:val="es-MX" w:eastAsia="en-US"/>
        </w:rPr>
        <w:t xml:space="preserve"> </w:t>
      </w:r>
      <w:r w:rsidRPr="00A56017">
        <w:rPr>
          <w:rFonts w:ascii="Palatino Linotype" w:eastAsia="Calibri" w:hAnsi="Palatino Linotype" w:cs="Arial"/>
          <w:lang w:val="es-MX" w:eastAsia="en-US"/>
        </w:rPr>
        <w:t>una vez que el Sujeto Obligado ha remitido los documentos en donde consta la información requerida por el Recurrente.</w:t>
      </w:r>
    </w:p>
    <w:p w14:paraId="1B58B039" w14:textId="77777777" w:rsidR="00A87485" w:rsidRPr="00A87485" w:rsidRDefault="00A87485" w:rsidP="00A87485">
      <w:pPr>
        <w:spacing w:line="360" w:lineRule="auto"/>
        <w:jc w:val="both"/>
        <w:rPr>
          <w:rFonts w:ascii="Palatino Linotype" w:eastAsia="Calibri" w:hAnsi="Palatino Linotype"/>
          <w:lang w:val="es-MX" w:eastAsia="es-MX"/>
        </w:rPr>
      </w:pPr>
    </w:p>
    <w:p w14:paraId="19DAFCCC" w14:textId="7B8E456E" w:rsidR="001E725C" w:rsidRDefault="00A87485" w:rsidP="001E725C">
      <w:pPr>
        <w:spacing w:line="360" w:lineRule="auto"/>
        <w:jc w:val="both"/>
        <w:rPr>
          <w:rFonts w:ascii="Palatino Linotype" w:hAnsi="Palatino Linotype" w:cs="Arial"/>
          <w:lang w:eastAsia="es-MX"/>
        </w:rPr>
      </w:pPr>
      <w:r w:rsidRPr="00A87485">
        <w:rPr>
          <w:rFonts w:ascii="Palatino Linotype" w:eastAsia="Calibri" w:hAnsi="Palatino Linotype" w:cs="Arial"/>
          <w:lang w:val="es-MX" w:eastAsia="en-US"/>
        </w:rPr>
        <w:lastRenderedPageBreak/>
        <w:t xml:space="preserve">Ahora bien, respecto </w:t>
      </w:r>
      <w:r w:rsidR="008C5F81">
        <w:rPr>
          <w:rFonts w:ascii="Palatino Linotype" w:eastAsia="Calibri" w:hAnsi="Palatino Linotype" w:cs="Arial"/>
          <w:lang w:val="es-MX" w:eastAsia="en-US"/>
        </w:rPr>
        <w:t>a los requerimientos</w:t>
      </w:r>
      <w:r w:rsidR="00267078">
        <w:rPr>
          <w:rFonts w:ascii="Palatino Linotype" w:eastAsia="Calibri" w:hAnsi="Palatino Linotype" w:cs="Arial"/>
          <w:lang w:val="es-MX" w:eastAsia="en-US"/>
        </w:rPr>
        <w:t xml:space="preserve"> formulados </w:t>
      </w:r>
      <w:r w:rsidRPr="00A87485">
        <w:rPr>
          <w:rFonts w:ascii="Palatino Linotype" w:eastAsia="Calibri" w:hAnsi="Palatino Linotype" w:cs="Arial"/>
          <w:lang w:val="es-MX" w:eastAsia="en-US"/>
        </w:rPr>
        <w:t>correspondiente</w:t>
      </w:r>
      <w:r w:rsidR="008C5F81">
        <w:rPr>
          <w:rFonts w:ascii="Palatino Linotype" w:eastAsia="Calibri" w:hAnsi="Palatino Linotype" w:cs="Arial"/>
          <w:lang w:val="es-MX" w:eastAsia="en-US"/>
        </w:rPr>
        <w:t>s</w:t>
      </w:r>
      <w:r w:rsidRPr="00A87485">
        <w:rPr>
          <w:rFonts w:ascii="Palatino Linotype" w:eastAsia="Calibri" w:hAnsi="Palatino Linotype" w:cs="Arial"/>
          <w:lang w:val="es-MX" w:eastAsia="en-US"/>
        </w:rPr>
        <w:t xml:space="preserve"> a la entrega de los </w:t>
      </w:r>
      <w:r w:rsidR="008C5F81">
        <w:rPr>
          <w:rFonts w:ascii="Palatino Linotype" w:eastAsia="Calibri" w:hAnsi="Palatino Linotype" w:cs="Arial"/>
          <w:lang w:val="es-MX" w:eastAsia="en-US"/>
        </w:rPr>
        <w:t>documentos en donde conste</w:t>
      </w:r>
      <w:r w:rsidR="00267078">
        <w:rPr>
          <w:rFonts w:ascii="Palatino Linotype" w:eastAsia="Calibri" w:hAnsi="Palatino Linotype" w:cs="Arial"/>
          <w:lang w:val="es-MX" w:eastAsia="en-US"/>
        </w:rPr>
        <w:t xml:space="preserve"> e</w:t>
      </w:r>
      <w:r w:rsidR="001E725C">
        <w:rPr>
          <w:rFonts w:ascii="Palatino Linotype" w:eastAsia="Calibri" w:hAnsi="Palatino Linotype" w:cs="Arial"/>
          <w:lang w:val="es-MX" w:eastAsia="en-US"/>
        </w:rPr>
        <w:t xml:space="preserve">l Certificado de Competencia laboral del </w:t>
      </w:r>
      <w:bookmarkStart w:id="4" w:name="_Hlk103355642"/>
      <w:r w:rsidR="001E725C" w:rsidRPr="00D84FE7">
        <w:rPr>
          <w:rFonts w:ascii="Palatino Linotype" w:eastAsia="Calibri" w:hAnsi="Palatino Linotype" w:cs="Arial"/>
          <w:b/>
          <w:bCs/>
          <w:lang w:val="es-MX" w:eastAsia="en-US"/>
        </w:rPr>
        <w:t>Secretario del Ayuntamiento, Contralor Municipal</w:t>
      </w:r>
      <w:r w:rsidR="002D310B" w:rsidRPr="00D84FE7">
        <w:rPr>
          <w:rFonts w:ascii="Palatino Linotype" w:hAnsi="Palatino Linotype" w:cs="Arial"/>
          <w:b/>
          <w:bCs/>
        </w:rPr>
        <w:t>,</w:t>
      </w:r>
      <w:r w:rsidR="001E725C" w:rsidRPr="00D84FE7">
        <w:rPr>
          <w:rFonts w:ascii="Palatino Linotype" w:hAnsi="Palatino Linotype" w:cs="Arial"/>
          <w:b/>
          <w:bCs/>
        </w:rPr>
        <w:t xml:space="preserve"> Director de Obras Públicas, Director de Desarrollo Urbano, Titular de la Defensoría Municipal de Derechos Humanos,</w:t>
      </w:r>
      <w:r w:rsidR="00F321A3" w:rsidRPr="00D84FE7">
        <w:rPr>
          <w:rFonts w:ascii="Palatino Linotype" w:hAnsi="Palatino Linotype" w:cs="Arial"/>
          <w:b/>
          <w:bCs/>
        </w:rPr>
        <w:t xml:space="preserve"> así como del Titular de Mejora Regulatoria</w:t>
      </w:r>
      <w:bookmarkEnd w:id="4"/>
      <w:r w:rsidR="00F321A3">
        <w:rPr>
          <w:rFonts w:ascii="Palatino Linotype" w:hAnsi="Palatino Linotype" w:cs="Arial"/>
        </w:rPr>
        <w:t>,</w:t>
      </w:r>
      <w:r w:rsidR="002D310B" w:rsidRPr="00126A2C">
        <w:rPr>
          <w:rFonts w:ascii="Palatino Linotype" w:hAnsi="Palatino Linotype" w:cs="Arial"/>
        </w:rPr>
        <w:t xml:space="preserve"> es conveniente señalar</w:t>
      </w:r>
      <w:r w:rsidR="005E1C1B">
        <w:rPr>
          <w:rFonts w:ascii="Palatino Linotype" w:hAnsi="Palatino Linotype" w:cs="Arial"/>
        </w:rPr>
        <w:t xml:space="preserve"> el contenido </w:t>
      </w:r>
      <w:r w:rsidR="001E725C">
        <w:rPr>
          <w:rFonts w:ascii="Palatino Linotype" w:hAnsi="Palatino Linotype" w:cs="Arial"/>
          <w:lang w:eastAsia="es-MX"/>
        </w:rPr>
        <w:t xml:space="preserve">el artículo 32 de la Ley Orgánica Municipal del Estado de México, que se transcribe de forma literal a continuación: </w:t>
      </w:r>
    </w:p>
    <w:p w14:paraId="0120CFF1" w14:textId="77777777" w:rsidR="001E725C" w:rsidRDefault="001E725C" w:rsidP="001E725C">
      <w:pPr>
        <w:ind w:left="851" w:right="851"/>
        <w:jc w:val="both"/>
        <w:rPr>
          <w:rFonts w:ascii="Palatino Linotype" w:hAnsi="Palatino Linotype" w:cs="Arial"/>
          <w:i/>
          <w:iCs/>
          <w:sz w:val="22"/>
          <w:szCs w:val="22"/>
          <w:lang w:eastAsia="es-MX"/>
        </w:rPr>
      </w:pPr>
      <w:r w:rsidRPr="00D64AF1">
        <w:rPr>
          <w:rFonts w:ascii="Palatino Linotype" w:hAnsi="Palatino Linotype" w:cs="Arial"/>
          <w:b/>
          <w:bCs/>
          <w:i/>
          <w:iCs/>
          <w:sz w:val="22"/>
          <w:szCs w:val="22"/>
          <w:lang w:eastAsia="es-MX"/>
        </w:rPr>
        <w:t xml:space="preserve">Artículo 32. </w:t>
      </w:r>
      <w:r w:rsidRPr="00D64AF1">
        <w:rPr>
          <w:rFonts w:ascii="Palatino Linotype" w:hAnsi="Palatino Linotype" w:cs="Arial"/>
          <w:i/>
          <w:iCs/>
          <w:sz w:val="22"/>
          <w:szCs w:val="22"/>
          <w:lang w:eastAsia="es-MX"/>
        </w:rPr>
        <w:t xml:space="preserve">Para ocupar los cargos de </w:t>
      </w:r>
      <w:r w:rsidRPr="001E725C">
        <w:rPr>
          <w:rFonts w:ascii="Palatino Linotype" w:hAnsi="Palatino Linotype" w:cs="Arial"/>
          <w:b/>
          <w:bCs/>
          <w:i/>
          <w:iCs/>
          <w:sz w:val="22"/>
          <w:szCs w:val="22"/>
          <w:lang w:eastAsia="es-MX"/>
        </w:rPr>
        <w:t>Secretario;</w:t>
      </w:r>
      <w:r w:rsidRPr="00D64AF1">
        <w:rPr>
          <w:rFonts w:ascii="Palatino Linotype" w:hAnsi="Palatino Linotype" w:cs="Arial"/>
          <w:i/>
          <w:iCs/>
          <w:sz w:val="22"/>
          <w:szCs w:val="22"/>
          <w:lang w:eastAsia="es-MX"/>
        </w:rPr>
        <w:t xml:space="preserve"> Tesorero; </w:t>
      </w:r>
      <w:r w:rsidRPr="001E725C">
        <w:rPr>
          <w:rFonts w:ascii="Palatino Linotype" w:hAnsi="Palatino Linotype" w:cs="Arial"/>
          <w:b/>
          <w:bCs/>
          <w:i/>
          <w:iCs/>
          <w:sz w:val="22"/>
          <w:szCs w:val="22"/>
          <w:lang w:eastAsia="es-MX"/>
        </w:rPr>
        <w:t>Director de Obras Públicas</w:t>
      </w:r>
      <w:r w:rsidRPr="00D64AF1">
        <w:rPr>
          <w:rFonts w:ascii="Palatino Linotype" w:hAnsi="Palatino Linotype" w:cs="Arial"/>
          <w:i/>
          <w:iCs/>
          <w:sz w:val="22"/>
          <w:szCs w:val="22"/>
          <w:lang w:eastAsia="es-MX"/>
        </w:rPr>
        <w:t xml:space="preserve">, de Desarrollo Económico, Director de Turismo, </w:t>
      </w:r>
      <w:r w:rsidRPr="001E725C">
        <w:rPr>
          <w:rFonts w:ascii="Palatino Linotype" w:hAnsi="Palatino Linotype" w:cs="Arial"/>
          <w:b/>
          <w:bCs/>
          <w:i/>
          <w:iCs/>
          <w:sz w:val="22"/>
          <w:szCs w:val="22"/>
          <w:lang w:eastAsia="es-MX"/>
        </w:rPr>
        <w:t>Coordinador General Municipal de Mejora Regulatoria</w:t>
      </w:r>
      <w:r w:rsidRPr="00D64AF1">
        <w:rPr>
          <w:rFonts w:ascii="Palatino Linotype" w:hAnsi="Palatino Linotype" w:cs="Arial"/>
          <w:i/>
          <w:iCs/>
          <w:sz w:val="22"/>
          <w:szCs w:val="22"/>
          <w:lang w:eastAsia="es-MX"/>
        </w:rPr>
        <w:t xml:space="preserve">, Ecología, </w:t>
      </w:r>
      <w:r w:rsidRPr="001E725C">
        <w:rPr>
          <w:rFonts w:ascii="Palatino Linotype" w:hAnsi="Palatino Linotype" w:cs="Arial"/>
          <w:b/>
          <w:bCs/>
          <w:i/>
          <w:iCs/>
          <w:sz w:val="22"/>
          <w:szCs w:val="22"/>
          <w:lang w:eastAsia="es-MX"/>
        </w:rPr>
        <w:t>Desarrollo Urbano</w:t>
      </w:r>
      <w:r w:rsidRPr="00D64AF1">
        <w:rPr>
          <w:rFonts w:ascii="Palatino Linotype" w:hAnsi="Palatino Linotype" w:cs="Arial"/>
          <w:i/>
          <w:iCs/>
          <w:sz w:val="22"/>
          <w:szCs w:val="22"/>
          <w:lang w:eastAsia="es-MX"/>
        </w:rPr>
        <w:t xml:space="preserve">, de Desarrollo Social, o equivalentes, titulares de las unidades administrativas, de Protección Civil y de los organismos auxiliares se deberán satisfacer los siguientes requisitos: </w:t>
      </w:r>
    </w:p>
    <w:p w14:paraId="62D5FC02" w14:textId="77777777" w:rsidR="001E725C" w:rsidRDefault="001E725C" w:rsidP="001E725C">
      <w:pPr>
        <w:ind w:left="851" w:right="851"/>
        <w:jc w:val="both"/>
        <w:rPr>
          <w:rFonts w:ascii="Palatino Linotype" w:hAnsi="Palatino Linotype" w:cs="Arial"/>
          <w:i/>
          <w:iCs/>
          <w:sz w:val="22"/>
          <w:szCs w:val="22"/>
          <w:lang w:eastAsia="es-MX"/>
        </w:rPr>
      </w:pPr>
    </w:p>
    <w:p w14:paraId="4631C00E" w14:textId="77777777" w:rsidR="001E725C" w:rsidRDefault="001E725C" w:rsidP="001E725C">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I. </w:t>
      </w:r>
      <w:r w:rsidRPr="001E725C">
        <w:rPr>
          <w:rFonts w:ascii="Palatino Linotype" w:hAnsi="Palatino Linotype" w:cs="Arial"/>
          <w:i/>
          <w:iCs/>
          <w:sz w:val="22"/>
          <w:szCs w:val="22"/>
          <w:lang w:eastAsia="es-MX"/>
        </w:rPr>
        <w:t>Ser ciudadano del Estado en pleno uso de sus derechos</w:t>
      </w:r>
      <w:r w:rsidRPr="00D64AF1">
        <w:rPr>
          <w:rFonts w:ascii="Palatino Linotype" w:hAnsi="Palatino Linotype" w:cs="Arial"/>
          <w:i/>
          <w:iCs/>
          <w:sz w:val="22"/>
          <w:szCs w:val="22"/>
          <w:lang w:eastAsia="es-MX"/>
        </w:rPr>
        <w:t xml:space="preserve">; </w:t>
      </w:r>
    </w:p>
    <w:p w14:paraId="7DA1AA88" w14:textId="77777777" w:rsidR="001E725C" w:rsidRDefault="001E725C" w:rsidP="001E725C">
      <w:pPr>
        <w:ind w:left="851" w:right="851"/>
        <w:jc w:val="both"/>
        <w:rPr>
          <w:rFonts w:ascii="Palatino Linotype" w:hAnsi="Palatino Linotype" w:cs="Arial"/>
          <w:i/>
          <w:iCs/>
          <w:sz w:val="22"/>
          <w:szCs w:val="22"/>
          <w:lang w:eastAsia="es-MX"/>
        </w:rPr>
      </w:pPr>
    </w:p>
    <w:p w14:paraId="3E180E41" w14:textId="77777777" w:rsidR="001E725C" w:rsidRDefault="001E725C" w:rsidP="001E725C">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II. No estar inhabilitado para desempeñar cargo, empleo, o comisión pública. </w:t>
      </w:r>
    </w:p>
    <w:p w14:paraId="3BE7AE5A" w14:textId="77777777" w:rsidR="001E725C" w:rsidRDefault="001E725C" w:rsidP="001E725C">
      <w:pPr>
        <w:ind w:left="851" w:right="851"/>
        <w:jc w:val="both"/>
        <w:rPr>
          <w:rFonts w:ascii="Palatino Linotype" w:hAnsi="Palatino Linotype" w:cs="Arial"/>
          <w:i/>
          <w:iCs/>
          <w:sz w:val="22"/>
          <w:szCs w:val="22"/>
          <w:lang w:eastAsia="es-MX"/>
        </w:rPr>
      </w:pPr>
    </w:p>
    <w:p w14:paraId="42188B43" w14:textId="77777777" w:rsidR="001E725C" w:rsidRDefault="001E725C" w:rsidP="001E725C">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III. No haber sido condenado en proceso penal, por delito intencional que amerite pena privativa de libertad; </w:t>
      </w:r>
    </w:p>
    <w:p w14:paraId="42A357A4" w14:textId="77777777" w:rsidR="001E725C" w:rsidRDefault="001E725C" w:rsidP="001E725C">
      <w:pPr>
        <w:ind w:left="851" w:right="851"/>
        <w:jc w:val="both"/>
        <w:rPr>
          <w:rFonts w:ascii="Palatino Linotype" w:hAnsi="Palatino Linotype" w:cs="Arial"/>
          <w:i/>
          <w:iCs/>
          <w:sz w:val="22"/>
          <w:szCs w:val="22"/>
          <w:lang w:eastAsia="es-MX"/>
        </w:rPr>
      </w:pPr>
    </w:p>
    <w:p w14:paraId="0F66014D" w14:textId="77777777" w:rsidR="001E725C" w:rsidRPr="001E725C" w:rsidRDefault="001E725C" w:rsidP="001E725C">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IV. </w:t>
      </w:r>
      <w:r w:rsidRPr="001E725C">
        <w:rPr>
          <w:rFonts w:ascii="Palatino Linotype" w:hAnsi="Palatino Linotype" w:cs="Arial"/>
          <w:i/>
          <w:iCs/>
          <w:sz w:val="22"/>
          <w:szCs w:val="22"/>
          <w:lang w:eastAsia="es-MX"/>
        </w:rPr>
        <w:t xml:space="preserve">Contar con título profesional o acreditar experiencia mínima de un año en la materia, ante el Presidente o el Ayuntamiento, cuando sea el caso, para el desempeño de los cargos que así lo requieran; y </w:t>
      </w:r>
    </w:p>
    <w:p w14:paraId="574CAED4" w14:textId="77777777" w:rsidR="001E725C" w:rsidRDefault="001E725C" w:rsidP="001E725C">
      <w:pPr>
        <w:ind w:left="851" w:right="851"/>
        <w:jc w:val="both"/>
        <w:rPr>
          <w:rFonts w:ascii="Palatino Linotype" w:hAnsi="Palatino Linotype" w:cs="Arial"/>
          <w:i/>
          <w:iCs/>
          <w:sz w:val="22"/>
          <w:szCs w:val="22"/>
          <w:lang w:eastAsia="es-MX"/>
        </w:rPr>
      </w:pPr>
    </w:p>
    <w:p w14:paraId="33DBDC46" w14:textId="77777777" w:rsidR="001E725C" w:rsidRDefault="001E725C" w:rsidP="001E725C">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V. </w:t>
      </w:r>
      <w:r w:rsidRPr="00B9730E">
        <w:rPr>
          <w:rFonts w:ascii="Palatino Linotype" w:hAnsi="Palatino Linotype" w:cs="Arial"/>
          <w:b/>
          <w:bCs/>
          <w:i/>
          <w:iCs/>
          <w:sz w:val="22"/>
          <w:szCs w:val="22"/>
          <w:lang w:eastAsia="es-MX"/>
        </w:rPr>
        <w:t>En su caso, contar con certificación de competencia laboral en la materia del cargo que se desempeñará</w:t>
      </w:r>
      <w:r w:rsidRPr="00D64AF1">
        <w:rPr>
          <w:rFonts w:ascii="Palatino Linotype" w:hAnsi="Palatino Linotype" w:cs="Arial"/>
          <w:i/>
          <w:iCs/>
          <w:sz w:val="22"/>
          <w:szCs w:val="22"/>
          <w:lang w:eastAsia="es-MX"/>
        </w:rPr>
        <w:t xml:space="preserve">, expedida por institución con reconocimiento de validez oficial. Este requisito podrá acreditarse dentro de los seis meses siguientes a la fecha en que inicien sus funciones. </w:t>
      </w:r>
    </w:p>
    <w:p w14:paraId="149E3A6E" w14:textId="77777777" w:rsidR="001E725C" w:rsidRDefault="001E725C" w:rsidP="001E725C">
      <w:pPr>
        <w:ind w:left="851" w:right="851"/>
        <w:jc w:val="both"/>
        <w:rPr>
          <w:rFonts w:ascii="Palatino Linotype" w:hAnsi="Palatino Linotype" w:cs="Arial"/>
          <w:i/>
          <w:iCs/>
          <w:sz w:val="22"/>
          <w:szCs w:val="22"/>
          <w:lang w:eastAsia="es-MX"/>
        </w:rPr>
      </w:pPr>
    </w:p>
    <w:p w14:paraId="15344F00" w14:textId="77777777" w:rsidR="001E725C" w:rsidRDefault="001E725C" w:rsidP="001E725C">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12C77FF4" w14:textId="77777777" w:rsidR="001E725C" w:rsidRDefault="001E725C" w:rsidP="001E725C">
      <w:pPr>
        <w:ind w:left="851" w:right="851"/>
        <w:jc w:val="both"/>
        <w:rPr>
          <w:rFonts w:ascii="Palatino Linotype" w:hAnsi="Palatino Linotype" w:cs="Arial"/>
          <w:i/>
          <w:iCs/>
          <w:sz w:val="22"/>
          <w:szCs w:val="22"/>
          <w:lang w:eastAsia="es-MX"/>
        </w:rPr>
      </w:pPr>
    </w:p>
    <w:p w14:paraId="0A847C06" w14:textId="10F3EBB2" w:rsidR="001E725C" w:rsidRPr="00F321A3" w:rsidRDefault="00F321A3" w:rsidP="001E725C">
      <w:pPr>
        <w:ind w:left="851" w:right="851"/>
        <w:jc w:val="both"/>
        <w:rPr>
          <w:rFonts w:ascii="Palatino Linotype" w:hAnsi="Palatino Linotype" w:cs="Arial"/>
          <w:i/>
          <w:iCs/>
          <w:sz w:val="22"/>
          <w:szCs w:val="22"/>
          <w:lang w:eastAsia="es-MX"/>
        </w:rPr>
      </w:pPr>
      <w:r w:rsidRPr="00F321A3">
        <w:rPr>
          <w:rFonts w:ascii="Palatino Linotype" w:hAnsi="Palatino Linotype" w:cs="Arial"/>
          <w:b/>
          <w:bCs/>
          <w:i/>
          <w:iCs/>
          <w:sz w:val="22"/>
          <w:szCs w:val="22"/>
          <w:lang w:eastAsia="es-MX"/>
        </w:rPr>
        <w:lastRenderedPageBreak/>
        <w:t>Artículo 85 Sexies. El Coordinador General Municipal de Mejora Regulatoria, además de los requisitos establecidos en el artículo 32 de esta Ley</w:t>
      </w:r>
      <w:r w:rsidRPr="00F321A3">
        <w:rPr>
          <w:rFonts w:ascii="Palatino Linotype" w:hAnsi="Palatino Linotype" w:cs="Arial"/>
          <w:i/>
          <w:iCs/>
          <w:sz w:val="22"/>
          <w:szCs w:val="22"/>
          <w:lang w:eastAsia="es-MX"/>
        </w:rPr>
        <w:t xml:space="preserve">, requiere contar con título profesional, </w:t>
      </w:r>
      <w:r w:rsidRPr="008622C0">
        <w:rPr>
          <w:rFonts w:ascii="Palatino Linotype" w:hAnsi="Palatino Linotype" w:cs="Arial"/>
          <w:b/>
          <w:bCs/>
          <w:i/>
          <w:iCs/>
          <w:sz w:val="22"/>
          <w:szCs w:val="22"/>
          <w:lang w:eastAsia="es-MX"/>
        </w:rPr>
        <w:t>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w:t>
      </w:r>
      <w:r w:rsidRPr="00F321A3">
        <w:rPr>
          <w:rFonts w:ascii="Palatino Linotype" w:hAnsi="Palatino Linotype" w:cs="Arial"/>
          <w:i/>
          <w:iCs/>
          <w:sz w:val="22"/>
          <w:szCs w:val="22"/>
          <w:lang w:eastAsia="es-MX"/>
        </w:rPr>
        <w:t>, que asegure los conocimientos y habilidades para desempeñar el cargo, de conformidad con los aspectos técnicos y operativos aplicables al Estado de México.</w:t>
      </w:r>
    </w:p>
    <w:p w14:paraId="1796B77E" w14:textId="77777777" w:rsidR="001E725C" w:rsidRDefault="001E725C" w:rsidP="001E725C">
      <w:pPr>
        <w:ind w:left="851" w:right="851"/>
        <w:jc w:val="both"/>
        <w:rPr>
          <w:rFonts w:ascii="Palatino Linotype" w:hAnsi="Palatino Linotype" w:cs="Arial"/>
          <w:i/>
          <w:iCs/>
          <w:sz w:val="22"/>
          <w:szCs w:val="22"/>
          <w:lang w:eastAsia="es-MX"/>
        </w:rPr>
      </w:pPr>
    </w:p>
    <w:p w14:paraId="0C0A10ED" w14:textId="77777777" w:rsidR="001E725C" w:rsidRDefault="001E725C" w:rsidP="001E725C">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Artículo 92.- </w:t>
      </w:r>
      <w:r w:rsidRPr="00BB7570">
        <w:rPr>
          <w:rFonts w:ascii="Palatino Linotype" w:hAnsi="Palatino Linotype" w:cs="Arial"/>
          <w:b/>
          <w:bCs/>
          <w:i/>
          <w:iCs/>
          <w:sz w:val="22"/>
          <w:szCs w:val="22"/>
          <w:u w:val="single"/>
          <w:lang w:eastAsia="es-MX"/>
        </w:rPr>
        <w:t>Para ser secretario del ayuntamiento se requiere, además de los requisitos establecidos en el artículo 32 de esta Ley, los siguientes</w:t>
      </w:r>
      <w:r w:rsidRPr="00BB7570">
        <w:rPr>
          <w:rFonts w:ascii="Palatino Linotype" w:hAnsi="Palatino Linotype" w:cs="Arial"/>
          <w:i/>
          <w:iCs/>
          <w:sz w:val="22"/>
          <w:szCs w:val="22"/>
          <w:lang w:eastAsia="es-MX"/>
        </w:rPr>
        <w:t xml:space="preserve">: </w:t>
      </w:r>
    </w:p>
    <w:p w14:paraId="793817C1" w14:textId="77777777" w:rsidR="001E725C" w:rsidRDefault="001E725C" w:rsidP="001E725C">
      <w:pPr>
        <w:ind w:left="851" w:right="851"/>
        <w:jc w:val="both"/>
        <w:rPr>
          <w:rFonts w:ascii="Palatino Linotype" w:hAnsi="Palatino Linotype" w:cs="Arial"/>
          <w:i/>
          <w:iCs/>
          <w:sz w:val="22"/>
          <w:szCs w:val="22"/>
          <w:lang w:eastAsia="es-MX"/>
        </w:rPr>
      </w:pPr>
    </w:p>
    <w:p w14:paraId="77F44823" w14:textId="77777777" w:rsidR="001E725C" w:rsidRDefault="001E725C" w:rsidP="001E725C">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I. </w:t>
      </w:r>
      <w:r w:rsidRPr="008622C0">
        <w:rPr>
          <w:rFonts w:ascii="Palatino Linotype" w:hAnsi="Palatino Linotype" w:cs="Arial"/>
          <w:i/>
          <w:iCs/>
          <w:sz w:val="22"/>
          <w:szCs w:val="22"/>
          <w:lang w:eastAsia="es-MX"/>
        </w:rPr>
        <w:t>En municipios que tengan una población de hasta 150 mil habitantes, podrán tener título profesional de educación superior; en los municipios que tengan más de 150 mil o que sean cabecera distrital, tener título profesional de educación superior;</w:t>
      </w:r>
      <w:r w:rsidRPr="00BB7570">
        <w:rPr>
          <w:rFonts w:ascii="Palatino Linotype" w:hAnsi="Palatino Linotype" w:cs="Arial"/>
          <w:i/>
          <w:iCs/>
          <w:sz w:val="22"/>
          <w:szCs w:val="22"/>
          <w:lang w:eastAsia="es-MX"/>
        </w:rPr>
        <w:t xml:space="preserve"> </w:t>
      </w:r>
    </w:p>
    <w:p w14:paraId="71805ED2" w14:textId="77777777" w:rsidR="001E725C" w:rsidRDefault="001E725C" w:rsidP="001E725C">
      <w:pPr>
        <w:ind w:left="851" w:right="851"/>
        <w:jc w:val="both"/>
        <w:rPr>
          <w:rFonts w:ascii="Palatino Linotype" w:hAnsi="Palatino Linotype" w:cs="Arial"/>
          <w:i/>
          <w:iCs/>
          <w:sz w:val="22"/>
          <w:szCs w:val="22"/>
          <w:lang w:eastAsia="es-MX"/>
        </w:rPr>
      </w:pPr>
    </w:p>
    <w:p w14:paraId="64C2A515" w14:textId="77777777" w:rsidR="001E725C" w:rsidRDefault="001E725C" w:rsidP="001E725C">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II. Derogada </w:t>
      </w:r>
    </w:p>
    <w:p w14:paraId="1A440E24" w14:textId="77777777" w:rsidR="001E725C" w:rsidRDefault="001E725C" w:rsidP="001E725C">
      <w:pPr>
        <w:ind w:left="851" w:right="851"/>
        <w:jc w:val="both"/>
        <w:rPr>
          <w:rFonts w:ascii="Palatino Linotype" w:hAnsi="Palatino Linotype" w:cs="Arial"/>
          <w:i/>
          <w:iCs/>
          <w:sz w:val="22"/>
          <w:szCs w:val="22"/>
          <w:lang w:eastAsia="es-MX"/>
        </w:rPr>
      </w:pPr>
    </w:p>
    <w:p w14:paraId="3FDF4A0E" w14:textId="77777777" w:rsidR="001E725C" w:rsidRDefault="001E725C" w:rsidP="001E725C">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III. Derogada </w:t>
      </w:r>
    </w:p>
    <w:p w14:paraId="7428BFCB" w14:textId="77777777" w:rsidR="001E725C" w:rsidRDefault="001E725C" w:rsidP="001E725C">
      <w:pPr>
        <w:ind w:left="851" w:right="851"/>
        <w:jc w:val="both"/>
        <w:rPr>
          <w:rFonts w:ascii="Palatino Linotype" w:hAnsi="Palatino Linotype" w:cs="Arial"/>
          <w:i/>
          <w:iCs/>
          <w:sz w:val="22"/>
          <w:szCs w:val="22"/>
          <w:lang w:eastAsia="es-MX"/>
        </w:rPr>
      </w:pPr>
    </w:p>
    <w:p w14:paraId="5A52BE3D" w14:textId="77777777" w:rsidR="001E725C" w:rsidRDefault="001E725C" w:rsidP="001E725C">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IV. </w:t>
      </w:r>
      <w:r w:rsidRPr="008622C0">
        <w:rPr>
          <w:rFonts w:ascii="Palatino Linotype" w:hAnsi="Palatino Linotype" w:cs="Arial"/>
          <w:b/>
          <w:bCs/>
          <w:i/>
          <w:iCs/>
          <w:sz w:val="22"/>
          <w:szCs w:val="22"/>
          <w:u w:val="single"/>
          <w:lang w:eastAsia="es-MX"/>
        </w:rPr>
        <w:t>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33590ECA" w14:textId="77777777" w:rsidR="001E725C" w:rsidRDefault="001E725C" w:rsidP="001E725C">
      <w:pPr>
        <w:ind w:left="851" w:right="851"/>
        <w:jc w:val="both"/>
        <w:rPr>
          <w:rFonts w:ascii="Palatino Linotype" w:hAnsi="Palatino Linotype" w:cs="Arial"/>
          <w:i/>
          <w:iCs/>
          <w:sz w:val="22"/>
          <w:szCs w:val="22"/>
          <w:lang w:eastAsia="es-MX"/>
        </w:rPr>
      </w:pPr>
    </w:p>
    <w:p w14:paraId="27A02A6A" w14:textId="221F348A" w:rsidR="000C12EB" w:rsidRPr="000C12EB" w:rsidRDefault="000C12EB" w:rsidP="0027663F">
      <w:pPr>
        <w:ind w:left="851" w:right="851"/>
        <w:jc w:val="both"/>
        <w:rPr>
          <w:rFonts w:ascii="Palatino Linotype" w:hAnsi="Palatino Linotype" w:cs="Arial"/>
          <w:i/>
          <w:iCs/>
          <w:sz w:val="22"/>
          <w:szCs w:val="22"/>
          <w:lang w:eastAsia="es-MX"/>
        </w:rPr>
      </w:pPr>
      <w:r w:rsidRPr="000C12EB">
        <w:rPr>
          <w:rFonts w:ascii="Palatino Linotype" w:hAnsi="Palatino Linotype" w:cs="Arial"/>
          <w:b/>
          <w:bCs/>
          <w:i/>
          <w:iCs/>
          <w:sz w:val="22"/>
          <w:szCs w:val="22"/>
          <w:lang w:eastAsia="es-MX"/>
        </w:rPr>
        <w:t>Artículo 96.- Para ser tesorero municipal se requiere</w:t>
      </w:r>
      <w:r w:rsidRPr="000C12EB">
        <w:rPr>
          <w:rFonts w:ascii="Palatino Linotype" w:hAnsi="Palatino Linotype" w:cs="Arial"/>
          <w:i/>
          <w:iCs/>
          <w:sz w:val="22"/>
          <w:szCs w:val="22"/>
          <w:lang w:eastAsia="es-MX"/>
        </w:rPr>
        <w:t xml:space="preserve">, además de los requisitos del artículos 32 de esta Ley: 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w:t>
      </w:r>
      <w:bookmarkStart w:id="5" w:name="_Hlk103352314"/>
      <w:r w:rsidRPr="000C12EB">
        <w:rPr>
          <w:rFonts w:ascii="Palatino Linotype" w:hAnsi="Palatino Linotype" w:cs="Arial"/>
          <w:b/>
          <w:bCs/>
          <w:i/>
          <w:iCs/>
          <w:sz w:val="22"/>
          <w:szCs w:val="22"/>
          <w:lang w:eastAsia="es-MX"/>
        </w:rPr>
        <w:t>certificación de competencia laboral en funciones expedida por el Instituto Hacendario del Estado de México o por alguna institución con reconocimiento de validez oficial</w:t>
      </w:r>
      <w:bookmarkEnd w:id="5"/>
      <w:r w:rsidRPr="000C12EB">
        <w:rPr>
          <w:rFonts w:ascii="Palatino Linotype" w:hAnsi="Palatino Linotype" w:cs="Arial"/>
          <w:i/>
          <w:iCs/>
          <w:sz w:val="22"/>
          <w:szCs w:val="22"/>
          <w:lang w:eastAsia="es-MX"/>
        </w:rPr>
        <w:t xml:space="preserve">, que asegure los conocimientos y habilidades para desempeñar el cargo, de conformidad con los aspectos técnicos y operativos aplicables al Estado de México; </w:t>
      </w:r>
      <w:r w:rsidRPr="000C12EB">
        <w:rPr>
          <w:rFonts w:ascii="Palatino Linotype" w:hAnsi="Palatino Linotype" w:cs="Arial"/>
          <w:i/>
          <w:iCs/>
          <w:sz w:val="22"/>
          <w:szCs w:val="22"/>
          <w:u w:val="single"/>
          <w:lang w:eastAsia="es-MX"/>
        </w:rPr>
        <w:lastRenderedPageBreak/>
        <w:t>El requisito de la certificación de competencia laboral, deberá acreditarse dentro de los seis meses siguientes a la fecha en que inicie funciones</w:t>
      </w:r>
      <w:r w:rsidRPr="000C12EB">
        <w:rPr>
          <w:rFonts w:ascii="Palatino Linotype" w:hAnsi="Palatino Linotype" w:cs="Arial"/>
          <w:i/>
          <w:iCs/>
          <w:sz w:val="22"/>
          <w:szCs w:val="22"/>
          <w:lang w:eastAsia="es-MX"/>
        </w:rPr>
        <w:t>.</w:t>
      </w:r>
    </w:p>
    <w:p w14:paraId="676C8E13" w14:textId="77777777" w:rsidR="000C12EB" w:rsidRDefault="000C12EB" w:rsidP="0027663F">
      <w:pPr>
        <w:ind w:left="851" w:right="851"/>
        <w:jc w:val="both"/>
        <w:rPr>
          <w:rFonts w:ascii="Palatino Linotype" w:hAnsi="Palatino Linotype" w:cs="Arial"/>
          <w:b/>
          <w:bCs/>
          <w:i/>
          <w:iCs/>
          <w:sz w:val="22"/>
          <w:szCs w:val="22"/>
          <w:lang w:eastAsia="es-MX"/>
        </w:rPr>
      </w:pPr>
    </w:p>
    <w:p w14:paraId="08F76CE1" w14:textId="4687EBC4" w:rsidR="001E725C" w:rsidRDefault="008622C0" w:rsidP="0027663F">
      <w:pPr>
        <w:ind w:left="851" w:right="851"/>
        <w:jc w:val="both"/>
        <w:rPr>
          <w:rFonts w:ascii="Palatino Linotype" w:hAnsi="Palatino Linotype" w:cs="Arial"/>
          <w:i/>
          <w:iCs/>
          <w:sz w:val="22"/>
          <w:szCs w:val="22"/>
          <w:lang w:eastAsia="es-MX"/>
        </w:rPr>
      </w:pPr>
      <w:r w:rsidRPr="008622C0">
        <w:rPr>
          <w:rFonts w:ascii="Palatino Linotype" w:hAnsi="Palatino Linotype" w:cs="Arial"/>
          <w:b/>
          <w:bCs/>
          <w:i/>
          <w:iCs/>
          <w:sz w:val="22"/>
          <w:szCs w:val="22"/>
          <w:lang w:eastAsia="es-MX"/>
        </w:rPr>
        <w:t xml:space="preserve">Artículo 96 Ter. </w:t>
      </w:r>
      <w:r w:rsidRPr="0027663F">
        <w:rPr>
          <w:rFonts w:ascii="Palatino Linotype" w:hAnsi="Palatino Linotype" w:cs="Arial"/>
          <w:b/>
          <w:bCs/>
          <w:i/>
          <w:iCs/>
          <w:sz w:val="22"/>
          <w:szCs w:val="22"/>
          <w:u w:val="single"/>
          <w:lang w:eastAsia="es-MX"/>
        </w:rPr>
        <w:t>El Director de Obras Públicas</w:t>
      </w:r>
      <w:r w:rsidRPr="008622C0">
        <w:rPr>
          <w:rFonts w:ascii="Palatino Linotype" w:hAnsi="Palatino Linotype" w:cs="Arial"/>
          <w:i/>
          <w:iCs/>
          <w:sz w:val="22"/>
          <w:szCs w:val="22"/>
          <w:u w:val="single"/>
          <w:lang w:eastAsia="es-MX"/>
        </w:rPr>
        <w:t xml:space="preserve"> o Titular de la Unidad Administrativa equivalente,</w:t>
      </w:r>
      <w:r w:rsidRPr="008622C0">
        <w:rPr>
          <w:rFonts w:ascii="Palatino Linotype" w:hAnsi="Palatino Linotype" w:cs="Arial"/>
          <w:i/>
          <w:iCs/>
          <w:sz w:val="22"/>
          <w:szCs w:val="22"/>
          <w:lang w:eastAsia="es-MX"/>
        </w:rPr>
        <w:t xml:space="preserve"> además de los requisitos del artículo 32 de esta Ley, requiere contar con título profesional en ingeniería, arquitectura o alguna área afín, o contar con una experiencia mínima de un año, con anterioridad a la fecha de su designación. </w:t>
      </w:r>
      <w:r w:rsidRPr="0027663F">
        <w:rPr>
          <w:rFonts w:ascii="Palatino Linotype" w:hAnsi="Palatino Linotype" w:cs="Arial"/>
          <w:b/>
          <w:bCs/>
          <w:i/>
          <w:iCs/>
          <w:sz w:val="22"/>
          <w:szCs w:val="22"/>
          <w:lang w:eastAsia="es-MX"/>
        </w:rPr>
        <w:t>Además, deberá acreditar, dentro de los seis meses siguientes a la fecha en que inicie funciones, la certificación de competencia laboral expedida por el Instituto Hacendario del Estado de México o por alguna otra institución con reconocimiento de validez oficial</w:t>
      </w:r>
      <w:r w:rsidRPr="008622C0">
        <w:rPr>
          <w:rFonts w:ascii="Palatino Linotype" w:hAnsi="Palatino Linotype" w:cs="Arial"/>
          <w:i/>
          <w:iCs/>
          <w:sz w:val="22"/>
          <w:szCs w:val="22"/>
          <w:lang w:eastAsia="es-MX"/>
        </w:rPr>
        <w:t>, que</w:t>
      </w:r>
      <w:r w:rsidRPr="008622C0">
        <w:t xml:space="preserve"> </w:t>
      </w:r>
      <w:r w:rsidRPr="008622C0">
        <w:rPr>
          <w:rFonts w:ascii="Palatino Linotype" w:hAnsi="Palatino Linotype" w:cs="Arial"/>
          <w:i/>
          <w:iCs/>
          <w:sz w:val="22"/>
          <w:szCs w:val="22"/>
          <w:lang w:eastAsia="es-MX"/>
        </w:rPr>
        <w:t>asegure los conocimientos y habilidades para desempeñar el cargo, de conformidad con los</w:t>
      </w:r>
      <w:r w:rsidR="0027663F">
        <w:rPr>
          <w:rFonts w:ascii="Palatino Linotype" w:hAnsi="Palatino Linotype" w:cs="Arial"/>
          <w:i/>
          <w:iCs/>
          <w:sz w:val="22"/>
          <w:szCs w:val="22"/>
          <w:lang w:eastAsia="es-MX"/>
        </w:rPr>
        <w:t xml:space="preserve"> </w:t>
      </w:r>
      <w:r w:rsidRPr="008622C0">
        <w:rPr>
          <w:rFonts w:ascii="Palatino Linotype" w:hAnsi="Palatino Linotype" w:cs="Arial"/>
          <w:i/>
          <w:iCs/>
          <w:sz w:val="22"/>
          <w:szCs w:val="22"/>
          <w:lang w:eastAsia="es-MX"/>
        </w:rPr>
        <w:t>aspectos técnicos y operativos aplicables al Estado de México.</w:t>
      </w:r>
    </w:p>
    <w:p w14:paraId="4E8518BB" w14:textId="6312A3C2" w:rsidR="00E20F55" w:rsidRDefault="00E20F55" w:rsidP="0027663F">
      <w:pPr>
        <w:ind w:left="851" w:right="851"/>
        <w:jc w:val="both"/>
        <w:rPr>
          <w:rFonts w:ascii="Palatino Linotype" w:hAnsi="Palatino Linotype" w:cs="Arial"/>
          <w:i/>
          <w:iCs/>
          <w:sz w:val="22"/>
          <w:szCs w:val="22"/>
          <w:lang w:eastAsia="es-MX"/>
        </w:rPr>
      </w:pPr>
    </w:p>
    <w:p w14:paraId="5D2143E8" w14:textId="6871FE30" w:rsidR="00E20F55" w:rsidRDefault="00E20F55" w:rsidP="0027663F">
      <w:pPr>
        <w:ind w:left="851" w:right="851"/>
        <w:jc w:val="both"/>
        <w:rPr>
          <w:rFonts w:ascii="Palatino Linotype" w:hAnsi="Palatino Linotype" w:cs="Arial"/>
          <w:i/>
          <w:iCs/>
          <w:sz w:val="22"/>
          <w:szCs w:val="22"/>
          <w:lang w:eastAsia="es-MX"/>
        </w:rPr>
      </w:pPr>
      <w:r w:rsidRPr="00E20F55">
        <w:rPr>
          <w:rFonts w:ascii="Palatino Linotype" w:hAnsi="Palatino Linotype" w:cs="Arial"/>
          <w:b/>
          <w:bCs/>
          <w:i/>
          <w:iCs/>
          <w:sz w:val="22"/>
          <w:szCs w:val="22"/>
          <w:lang w:eastAsia="es-MX"/>
        </w:rPr>
        <w:t>Artículo 96 Septies</w:t>
      </w:r>
      <w:r w:rsidRPr="00E20F55">
        <w:rPr>
          <w:rFonts w:ascii="Palatino Linotype" w:hAnsi="Palatino Linotype" w:cs="Arial"/>
          <w:i/>
          <w:iCs/>
          <w:sz w:val="22"/>
          <w:szCs w:val="22"/>
          <w:lang w:eastAsia="es-MX"/>
        </w:rPr>
        <w:t xml:space="preserve">. </w:t>
      </w:r>
      <w:r w:rsidRPr="00E20F55">
        <w:rPr>
          <w:rFonts w:ascii="Palatino Linotype" w:hAnsi="Palatino Linotype" w:cs="Arial"/>
          <w:b/>
          <w:bCs/>
          <w:i/>
          <w:iCs/>
          <w:sz w:val="22"/>
          <w:szCs w:val="22"/>
          <w:lang w:eastAsia="es-MX"/>
        </w:rPr>
        <w:t>El Director de Desarrollo Urbano</w:t>
      </w:r>
      <w:r w:rsidRPr="00E20F55">
        <w:rPr>
          <w:rFonts w:ascii="Palatino Linotype" w:hAnsi="Palatino Linotype" w:cs="Arial"/>
          <w:i/>
          <w:iCs/>
          <w:sz w:val="22"/>
          <w:szCs w:val="22"/>
          <w:lang w:eastAsia="es-MX"/>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r w:rsidRPr="00E20F55">
        <w:rPr>
          <w:rFonts w:ascii="Palatino Linotype" w:hAnsi="Palatino Linotype" w:cs="Arial"/>
          <w:b/>
          <w:bCs/>
          <w:i/>
          <w:iCs/>
          <w:sz w:val="22"/>
          <w:szCs w:val="22"/>
          <w:lang w:eastAsia="es-MX"/>
        </w:rPr>
        <w:t>además 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E20F55">
        <w:rPr>
          <w:rFonts w:ascii="Palatino Linotype" w:hAnsi="Palatino Linotype" w:cs="Arial"/>
          <w:i/>
          <w:iCs/>
          <w:sz w:val="22"/>
          <w:szCs w:val="22"/>
          <w:lang w:eastAsia="es-MX"/>
        </w:rPr>
        <w:t>, que asegure los conocimientos y habilidades para desempeñar el cargo, de conformidad con los aspectos técnicos y operativos aplicables al Estado de México.</w:t>
      </w:r>
    </w:p>
    <w:p w14:paraId="783162F5" w14:textId="19AE43F2" w:rsidR="000C12EB" w:rsidRDefault="000C12EB" w:rsidP="0027663F">
      <w:pPr>
        <w:ind w:left="851" w:right="851"/>
        <w:jc w:val="both"/>
        <w:rPr>
          <w:rFonts w:ascii="Palatino Linotype" w:hAnsi="Palatino Linotype" w:cs="Arial"/>
          <w:i/>
          <w:iCs/>
          <w:sz w:val="22"/>
          <w:szCs w:val="22"/>
          <w:lang w:eastAsia="es-MX"/>
        </w:rPr>
      </w:pPr>
    </w:p>
    <w:p w14:paraId="4D7166F7" w14:textId="0B4AF3B8" w:rsidR="000C12EB" w:rsidRDefault="000C12EB" w:rsidP="0027663F">
      <w:pPr>
        <w:ind w:left="851" w:right="851"/>
        <w:jc w:val="both"/>
        <w:rPr>
          <w:rFonts w:ascii="Palatino Linotype" w:hAnsi="Palatino Linotype" w:cs="Arial"/>
          <w:i/>
          <w:iCs/>
          <w:sz w:val="22"/>
          <w:szCs w:val="22"/>
          <w:lang w:eastAsia="es-MX"/>
        </w:rPr>
      </w:pPr>
      <w:r w:rsidRPr="000C12EB">
        <w:rPr>
          <w:rFonts w:ascii="Palatino Linotype" w:hAnsi="Palatino Linotype" w:cs="Arial"/>
          <w:b/>
          <w:bCs/>
          <w:i/>
          <w:iCs/>
          <w:sz w:val="22"/>
          <w:szCs w:val="22"/>
          <w:lang w:eastAsia="es-MX"/>
        </w:rPr>
        <w:t>Artículo 113.- Para ser contralor se requiere cumplir con los requisitos que se exigen para ser tesorero municipa</w:t>
      </w:r>
      <w:r w:rsidRPr="000C12EB">
        <w:rPr>
          <w:rFonts w:ascii="Palatino Linotype" w:hAnsi="Palatino Linotype" w:cs="Arial"/>
          <w:i/>
          <w:iCs/>
          <w:sz w:val="22"/>
          <w:szCs w:val="22"/>
          <w:lang w:eastAsia="es-MX"/>
        </w:rPr>
        <w:t>l, a excepción de la caución correspondiente.</w:t>
      </w:r>
    </w:p>
    <w:p w14:paraId="55748ED1" w14:textId="7397D1DF" w:rsidR="00A81DC7" w:rsidRDefault="00A81DC7" w:rsidP="0027663F">
      <w:pPr>
        <w:ind w:left="851" w:right="851"/>
        <w:jc w:val="both"/>
        <w:rPr>
          <w:rFonts w:ascii="Palatino Linotype" w:hAnsi="Palatino Linotype" w:cs="Arial"/>
          <w:i/>
          <w:iCs/>
          <w:sz w:val="22"/>
          <w:szCs w:val="22"/>
          <w:lang w:eastAsia="es-MX"/>
        </w:rPr>
      </w:pPr>
    </w:p>
    <w:p w14:paraId="78F65B28" w14:textId="77777777" w:rsidR="00A81DC7"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t xml:space="preserve">Artículo 147 I.- La o el Defensor Municipal de Derechos Humanos debe reunir los requisitos siguientes: </w:t>
      </w:r>
    </w:p>
    <w:p w14:paraId="74C4D91B" w14:textId="77777777" w:rsidR="00A81DC7" w:rsidRDefault="00A81DC7" w:rsidP="0027663F">
      <w:pPr>
        <w:ind w:left="851" w:right="851"/>
        <w:jc w:val="both"/>
        <w:rPr>
          <w:rFonts w:ascii="Palatino Linotype" w:hAnsi="Palatino Linotype" w:cs="Arial"/>
          <w:i/>
          <w:iCs/>
          <w:sz w:val="22"/>
          <w:szCs w:val="22"/>
          <w:lang w:eastAsia="es-MX"/>
        </w:rPr>
      </w:pPr>
    </w:p>
    <w:p w14:paraId="01238546" w14:textId="7627ED3B" w:rsidR="00A81DC7"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t xml:space="preserve">I. Ser mexicano en pleno goce y ejercicio de sus derechos políticos y civiles; </w:t>
      </w:r>
    </w:p>
    <w:p w14:paraId="605FD221" w14:textId="77777777" w:rsidR="00A81DC7" w:rsidRDefault="00A81DC7" w:rsidP="0027663F">
      <w:pPr>
        <w:ind w:left="851" w:right="851"/>
        <w:jc w:val="both"/>
        <w:rPr>
          <w:rFonts w:ascii="Palatino Linotype" w:hAnsi="Palatino Linotype" w:cs="Arial"/>
          <w:i/>
          <w:iCs/>
          <w:sz w:val="22"/>
          <w:szCs w:val="22"/>
          <w:lang w:eastAsia="es-MX"/>
        </w:rPr>
      </w:pPr>
    </w:p>
    <w:p w14:paraId="7D6C5FD4" w14:textId="3EC9D792" w:rsidR="00A81DC7"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t xml:space="preserve">II. Tener residencia efectiva en el municipio no menor a tres años; </w:t>
      </w:r>
    </w:p>
    <w:p w14:paraId="3018E901" w14:textId="77777777" w:rsidR="00A81DC7" w:rsidRDefault="00A81DC7" w:rsidP="0027663F">
      <w:pPr>
        <w:ind w:left="851" w:right="851"/>
        <w:jc w:val="both"/>
        <w:rPr>
          <w:rFonts w:ascii="Palatino Linotype" w:hAnsi="Palatino Linotype" w:cs="Arial"/>
          <w:i/>
          <w:iCs/>
          <w:sz w:val="22"/>
          <w:szCs w:val="22"/>
          <w:lang w:eastAsia="es-MX"/>
        </w:rPr>
      </w:pPr>
    </w:p>
    <w:p w14:paraId="7EBBE80C" w14:textId="570D30E0" w:rsidR="00A81DC7"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t xml:space="preserve">III. Contar preferentemente con título de licenciado en derecho o disciplinas afines, así como experiencia o estudios en derechos humanos; </w:t>
      </w:r>
    </w:p>
    <w:p w14:paraId="56D561F0" w14:textId="77777777" w:rsidR="00A81DC7" w:rsidRDefault="00A81DC7" w:rsidP="0027663F">
      <w:pPr>
        <w:ind w:left="851" w:right="851"/>
        <w:jc w:val="both"/>
        <w:rPr>
          <w:rFonts w:ascii="Palatino Linotype" w:hAnsi="Palatino Linotype" w:cs="Arial"/>
          <w:i/>
          <w:iCs/>
          <w:sz w:val="22"/>
          <w:szCs w:val="22"/>
          <w:lang w:eastAsia="es-MX"/>
        </w:rPr>
      </w:pPr>
    </w:p>
    <w:p w14:paraId="225B5212" w14:textId="46AF86DB" w:rsidR="00A81DC7"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t>IV. Tener más de 23 años al momento de su designación;</w:t>
      </w:r>
    </w:p>
    <w:p w14:paraId="7581CB4C" w14:textId="18B3BC06" w:rsidR="00A81DC7"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lastRenderedPageBreak/>
        <w:t>V. Gozar de buena fama pública y no haber sido condenado por sentencia ejecutoriada por delito intencional.</w:t>
      </w:r>
    </w:p>
    <w:p w14:paraId="52CD337F" w14:textId="77777777" w:rsidR="00A81DC7" w:rsidRDefault="00A81DC7" w:rsidP="0027663F">
      <w:pPr>
        <w:ind w:left="851" w:right="851"/>
        <w:jc w:val="both"/>
        <w:rPr>
          <w:rFonts w:ascii="Palatino Linotype" w:hAnsi="Palatino Linotype" w:cs="Arial"/>
          <w:i/>
          <w:iCs/>
          <w:sz w:val="22"/>
          <w:szCs w:val="22"/>
          <w:lang w:eastAsia="es-MX"/>
        </w:rPr>
      </w:pPr>
    </w:p>
    <w:p w14:paraId="020E5AD3" w14:textId="531B20FC" w:rsidR="00A81DC7"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t xml:space="preserve">VI. No haber sido sancionado en el desempeño de empleo, cargo o comisión en los servicios públicos federal, estatal o municipal, con motivo de alguna recomendación emitida por organismos públicos de derechos humanos; y </w:t>
      </w:r>
    </w:p>
    <w:p w14:paraId="69EBB936" w14:textId="77777777" w:rsidR="00A81DC7" w:rsidRDefault="00A81DC7" w:rsidP="0027663F">
      <w:pPr>
        <w:ind w:left="851" w:right="851"/>
        <w:jc w:val="both"/>
        <w:rPr>
          <w:rFonts w:ascii="Palatino Linotype" w:hAnsi="Palatino Linotype" w:cs="Arial"/>
          <w:i/>
          <w:iCs/>
          <w:sz w:val="22"/>
          <w:szCs w:val="22"/>
          <w:lang w:eastAsia="es-MX"/>
        </w:rPr>
      </w:pPr>
    </w:p>
    <w:p w14:paraId="4B36ADFB" w14:textId="77777777" w:rsidR="00A81DC7"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t xml:space="preserve">VII. No haber sido objeto de sanción de inhabilitación o destitución administrativas para el desempeño de empleo, cargo o comisión en el servicio público, mediante resolución que haya causado estado. </w:t>
      </w:r>
    </w:p>
    <w:p w14:paraId="76AE5F21" w14:textId="77777777" w:rsidR="00A81DC7" w:rsidRDefault="00A81DC7" w:rsidP="0027663F">
      <w:pPr>
        <w:ind w:left="851" w:right="851"/>
        <w:jc w:val="both"/>
        <w:rPr>
          <w:rFonts w:ascii="Palatino Linotype" w:hAnsi="Palatino Linotype" w:cs="Arial"/>
          <w:i/>
          <w:iCs/>
          <w:sz w:val="22"/>
          <w:szCs w:val="22"/>
          <w:lang w:eastAsia="es-MX"/>
        </w:rPr>
      </w:pPr>
    </w:p>
    <w:p w14:paraId="62AE174B" w14:textId="77777777" w:rsidR="00A81DC7" w:rsidRPr="00A81DC7" w:rsidRDefault="00A81DC7" w:rsidP="0027663F">
      <w:pPr>
        <w:ind w:left="851" w:right="851"/>
        <w:jc w:val="both"/>
        <w:rPr>
          <w:rFonts w:ascii="Palatino Linotype" w:hAnsi="Palatino Linotype" w:cs="Arial"/>
          <w:b/>
          <w:bCs/>
          <w:i/>
          <w:iCs/>
          <w:sz w:val="22"/>
          <w:szCs w:val="22"/>
          <w:lang w:eastAsia="es-MX"/>
        </w:rPr>
      </w:pPr>
      <w:r w:rsidRPr="00A81DC7">
        <w:rPr>
          <w:rFonts w:ascii="Palatino Linotype" w:hAnsi="Palatino Linotype" w:cs="Arial"/>
          <w:b/>
          <w:bCs/>
          <w:i/>
          <w:iCs/>
          <w:sz w:val="22"/>
          <w:szCs w:val="22"/>
          <w:lang w:eastAsia="es-MX"/>
        </w:rPr>
        <w:t xml:space="preserve">VIII. Certificación en materia de derechos humanos, que para tal efecto emita la Comisión de Derechos Humanos del Estado de México. </w:t>
      </w:r>
    </w:p>
    <w:p w14:paraId="32D6D14B" w14:textId="77777777" w:rsidR="00A81DC7" w:rsidRDefault="00A81DC7" w:rsidP="0027663F">
      <w:pPr>
        <w:ind w:left="851" w:right="851"/>
        <w:jc w:val="both"/>
        <w:rPr>
          <w:rFonts w:ascii="Palatino Linotype" w:hAnsi="Palatino Linotype" w:cs="Arial"/>
          <w:i/>
          <w:iCs/>
          <w:sz w:val="22"/>
          <w:szCs w:val="22"/>
          <w:lang w:eastAsia="es-MX"/>
        </w:rPr>
      </w:pPr>
    </w:p>
    <w:p w14:paraId="4240E342" w14:textId="4BC07F0C" w:rsidR="00A81DC7" w:rsidRPr="008622C0" w:rsidRDefault="00A81DC7" w:rsidP="0027663F">
      <w:pPr>
        <w:ind w:left="851" w:right="851"/>
        <w:jc w:val="both"/>
        <w:rPr>
          <w:rFonts w:ascii="Palatino Linotype" w:hAnsi="Palatino Linotype" w:cs="Arial"/>
          <w:i/>
          <w:iCs/>
          <w:sz w:val="22"/>
          <w:szCs w:val="22"/>
          <w:lang w:eastAsia="es-MX"/>
        </w:rPr>
      </w:pPr>
      <w:r w:rsidRPr="00A81DC7">
        <w:rPr>
          <w:rFonts w:ascii="Palatino Linotype" w:hAnsi="Palatino Linotype" w:cs="Arial"/>
          <w:i/>
          <w:iCs/>
          <w:sz w:val="22"/>
          <w:szCs w:val="22"/>
          <w:lang w:eastAsia="es-MX"/>
        </w:rPr>
        <w:t>Durante el tiempo de su encargo, el Defensor Municipal de Derechos Humanos no podrá desempeñar otro empleo cargo o comisión públicos, ni realizar cualquier actividad proselitista, excluyéndose las tareas académicas que no riñan con su quehacer.</w:t>
      </w:r>
    </w:p>
    <w:p w14:paraId="171897B5" w14:textId="77777777" w:rsidR="001E725C" w:rsidRDefault="001E725C" w:rsidP="001E725C">
      <w:pPr>
        <w:spacing w:line="360" w:lineRule="auto"/>
        <w:jc w:val="both"/>
        <w:rPr>
          <w:rFonts w:ascii="Palatino Linotype" w:hAnsi="Palatino Linotype" w:cs="Arial"/>
          <w:lang w:eastAsia="es-MX"/>
        </w:rPr>
      </w:pPr>
    </w:p>
    <w:p w14:paraId="2580B56D" w14:textId="54B554E7" w:rsidR="001E725C" w:rsidRDefault="001E725C" w:rsidP="001E725C">
      <w:pPr>
        <w:spacing w:line="360" w:lineRule="auto"/>
        <w:jc w:val="both"/>
        <w:rPr>
          <w:rFonts w:ascii="Palatino Linotype" w:eastAsia="Calibri" w:hAnsi="Palatino Linotype" w:cs="Arial"/>
        </w:rPr>
      </w:pPr>
      <w:r w:rsidRPr="00481580">
        <w:rPr>
          <w:rFonts w:ascii="Palatino Linotype" w:eastAsia="Calibri" w:hAnsi="Palatino Linotype" w:cs="Arial"/>
        </w:rPr>
        <w:t>De los anteriores precept</w:t>
      </w:r>
      <w:r>
        <w:rPr>
          <w:rFonts w:ascii="Palatino Linotype" w:eastAsia="Calibri" w:hAnsi="Palatino Linotype" w:cs="Arial"/>
        </w:rPr>
        <w:t xml:space="preserve">os legales, se acredita que el </w:t>
      </w:r>
      <w:r w:rsidRPr="00481580">
        <w:rPr>
          <w:rFonts w:ascii="Palatino Linotype" w:eastAsia="Calibri" w:hAnsi="Palatino Linotype" w:cs="Arial"/>
          <w:b/>
        </w:rPr>
        <w:t>sujeto obligado</w:t>
      </w:r>
      <w:r w:rsidRPr="00481580">
        <w:rPr>
          <w:rFonts w:ascii="Palatino Linotype" w:eastAsia="Calibri" w:hAnsi="Palatino Linotype" w:cs="Arial"/>
        </w:rPr>
        <w:t xml:space="preserve"> para contar dentro de su administración pública con un</w:t>
      </w:r>
      <w:r>
        <w:rPr>
          <w:rFonts w:ascii="Palatino Linotype" w:eastAsia="Calibri" w:hAnsi="Palatino Linotype" w:cs="Arial"/>
        </w:rPr>
        <w:t xml:space="preserve"> </w:t>
      </w:r>
      <w:bookmarkStart w:id="6" w:name="_Hlk83206025"/>
      <w:r w:rsidR="00D84FE7" w:rsidRPr="00D84FE7">
        <w:rPr>
          <w:rFonts w:ascii="Palatino Linotype" w:eastAsia="Calibri" w:hAnsi="Palatino Linotype" w:cs="Arial"/>
        </w:rPr>
        <w:t>Secretario del Ayuntamiento, Contralor Municipal, Director de Obras Públicas, Director de Desarrollo Urbano, Titular de la Defensoría Municipal de Derechos Humanos, así como del Titular de Mejora Regulatoria</w:t>
      </w:r>
      <w:r w:rsidRPr="00827C8B">
        <w:t xml:space="preserve"> </w:t>
      </w:r>
      <w:r w:rsidRPr="00577E8B">
        <w:rPr>
          <w:rFonts w:ascii="Palatino Linotype" w:eastAsia="Calibri" w:hAnsi="Palatino Linotype" w:cs="Arial"/>
        </w:rPr>
        <w:t>o equivalentes</w:t>
      </w:r>
      <w:bookmarkEnd w:id="6"/>
      <w:r>
        <w:rPr>
          <w:rFonts w:ascii="Palatino Linotype" w:eastAsia="Calibri" w:hAnsi="Palatino Linotype" w:cs="Arial"/>
        </w:rPr>
        <w:t>, éstos</w:t>
      </w:r>
      <w:r w:rsidRPr="00481580">
        <w:rPr>
          <w:rFonts w:ascii="Palatino Linotype" w:eastAsia="Calibri" w:hAnsi="Palatino Linotype" w:cs="Arial"/>
        </w:rPr>
        <w:t xml:space="preserve"> </w:t>
      </w:r>
      <w:r>
        <w:rPr>
          <w:rFonts w:ascii="Palatino Linotype" w:eastAsia="Calibri" w:hAnsi="Palatino Linotype" w:cs="Arial"/>
        </w:rPr>
        <w:t>deberán</w:t>
      </w:r>
      <w:r w:rsidRPr="00481580">
        <w:rPr>
          <w:rFonts w:ascii="Palatino Linotype" w:eastAsia="Calibri" w:hAnsi="Palatino Linotype" w:cs="Arial"/>
        </w:rPr>
        <w:t xml:space="preserve"> obligatoriamente acreditar ciertos requisitos</w:t>
      </w:r>
      <w:r>
        <w:rPr>
          <w:rFonts w:ascii="Palatino Linotype" w:eastAsia="Calibri" w:hAnsi="Palatino Linotype" w:cs="Arial"/>
        </w:rPr>
        <w:t>,</w:t>
      </w:r>
      <w:r w:rsidRPr="00481580">
        <w:rPr>
          <w:rFonts w:ascii="Palatino Linotype" w:eastAsia="Calibri" w:hAnsi="Palatino Linotype" w:cs="Arial"/>
        </w:rPr>
        <w:t xml:space="preserve"> entre ellos</w:t>
      </w:r>
      <w:r>
        <w:rPr>
          <w:rFonts w:ascii="Palatino Linotype" w:eastAsia="Calibri" w:hAnsi="Palatino Linotype" w:cs="Arial"/>
        </w:rPr>
        <w:t xml:space="preserve"> contar </w:t>
      </w:r>
      <w:bookmarkStart w:id="7" w:name="_Hlk83207936"/>
      <w:r w:rsidR="00D84FE7" w:rsidRPr="00D84FE7">
        <w:rPr>
          <w:rFonts w:ascii="Palatino Linotype" w:eastAsia="Calibri" w:hAnsi="Palatino Linotype" w:cs="Arial"/>
          <w:b/>
          <w:bCs/>
        </w:rPr>
        <w:t>certificación de competencia laboral en funciones expedida por el Instituto Hacendario del Estado de México o por alguna institución con reconocimiento de validez oficial</w:t>
      </w:r>
      <w:r>
        <w:rPr>
          <w:rFonts w:ascii="Palatino Linotype" w:eastAsia="Calibri" w:hAnsi="Palatino Linotype" w:cs="Arial"/>
        </w:rPr>
        <w:t>,</w:t>
      </w:r>
      <w:r w:rsidR="00D84FE7">
        <w:rPr>
          <w:rFonts w:ascii="Palatino Linotype" w:eastAsia="Calibri" w:hAnsi="Palatino Linotype" w:cs="Arial"/>
        </w:rPr>
        <w:t xml:space="preserve"> y para el caso de </w:t>
      </w:r>
      <w:r>
        <w:rPr>
          <w:rFonts w:ascii="Palatino Linotype" w:eastAsia="Calibri" w:hAnsi="Palatino Linotype" w:cs="Arial"/>
        </w:rPr>
        <w:t xml:space="preserve"> </w:t>
      </w:r>
      <w:r w:rsidRPr="00B426DC">
        <w:rPr>
          <w:rFonts w:ascii="Palatino Linotype" w:eastAsia="Calibri" w:hAnsi="Palatino Linotype" w:cs="Arial"/>
        </w:rPr>
        <w:t xml:space="preserve">de ahí que deba arribarse a la premisa de que </w:t>
      </w:r>
      <w:bookmarkEnd w:id="7"/>
      <w:r w:rsidR="00D84FE7" w:rsidRPr="00D84FE7">
        <w:rPr>
          <w:rFonts w:ascii="Palatino Linotype" w:eastAsia="Calibri" w:hAnsi="Palatino Linotype" w:cs="Arial"/>
        </w:rPr>
        <w:t>Titular de la Defensoría Municipal de Derechos Humanos</w:t>
      </w:r>
      <w:r w:rsidR="00D84FE7">
        <w:rPr>
          <w:rFonts w:ascii="Palatino Linotype" w:eastAsia="Calibri" w:hAnsi="Palatino Linotype" w:cs="Arial"/>
        </w:rPr>
        <w:t xml:space="preserve">, deberá contar con la </w:t>
      </w:r>
      <w:r w:rsidR="00D84FE7" w:rsidRPr="00D84FE7">
        <w:rPr>
          <w:rFonts w:ascii="Palatino Linotype" w:eastAsia="Calibri" w:hAnsi="Palatino Linotype" w:cs="Arial"/>
        </w:rPr>
        <w:t>Certificación en materia de derechos humanos, que para tal efecto emita la Comisión de Derechos Humanos del Estado de México</w:t>
      </w:r>
      <w:r w:rsidR="00D84FE7">
        <w:rPr>
          <w:rFonts w:ascii="Palatino Linotype" w:eastAsia="Calibri" w:hAnsi="Palatino Linotype" w:cs="Arial"/>
        </w:rPr>
        <w:t>.</w:t>
      </w:r>
    </w:p>
    <w:p w14:paraId="030E3D0D" w14:textId="5448CD8D" w:rsidR="00D84FE7" w:rsidRDefault="00D84FE7" w:rsidP="001E725C">
      <w:pPr>
        <w:spacing w:line="360" w:lineRule="auto"/>
        <w:jc w:val="both"/>
        <w:rPr>
          <w:rFonts w:ascii="Palatino Linotype" w:eastAsia="Calibri" w:hAnsi="Palatino Linotype" w:cs="Arial"/>
        </w:rPr>
      </w:pPr>
    </w:p>
    <w:p w14:paraId="08026C0D" w14:textId="2972E46A" w:rsidR="00D84FE7" w:rsidRDefault="00D84FE7" w:rsidP="001E725C">
      <w:pPr>
        <w:spacing w:line="360" w:lineRule="auto"/>
        <w:jc w:val="both"/>
        <w:rPr>
          <w:rFonts w:ascii="Palatino Linotype" w:eastAsia="Calibri" w:hAnsi="Palatino Linotype" w:cs="Arial"/>
        </w:rPr>
      </w:pPr>
      <w:r w:rsidRPr="00D84FE7">
        <w:rPr>
          <w:rFonts w:ascii="Palatino Linotype" w:eastAsia="Calibri" w:hAnsi="Palatino Linotype" w:cs="Arial"/>
        </w:rPr>
        <w:lastRenderedPageBreak/>
        <w:t xml:space="preserve">En virtud de lo anterior, toda vez que el Sujeto obligado posee dicha información y la misma es considerada pública, este Órgano Garante considera que será viable ordenar al Sujeto Obligado, la entrega de los documentos en donde conste la certificación de competencia laboral del </w:t>
      </w:r>
      <w:r w:rsidR="00D91C5E" w:rsidRPr="00D91C5E">
        <w:rPr>
          <w:rFonts w:ascii="Palatino Linotype" w:eastAsia="Calibri" w:hAnsi="Palatino Linotype" w:cs="Arial"/>
        </w:rPr>
        <w:t>Secretario del Ayuntamiento, Contralor Municipal, Director de Obras Públicas, Director de Desarrollo Urbano, así como del Titular de Mejora Regulatoria</w:t>
      </w:r>
      <w:r w:rsidR="00D91C5E">
        <w:rPr>
          <w:rFonts w:ascii="Palatino Linotype" w:eastAsia="Calibri" w:hAnsi="Palatino Linotype" w:cs="Arial"/>
        </w:rPr>
        <w:t>, así como</w:t>
      </w:r>
      <w:r w:rsidRPr="00D84FE7">
        <w:rPr>
          <w:rFonts w:ascii="Palatino Linotype" w:eastAsia="Calibri" w:hAnsi="Palatino Linotype" w:cs="Arial"/>
        </w:rPr>
        <w:t xml:space="preserve"> </w:t>
      </w:r>
      <w:r w:rsidR="00D91C5E" w:rsidRPr="00D91C5E">
        <w:rPr>
          <w:rFonts w:ascii="Palatino Linotype" w:eastAsia="Calibri" w:hAnsi="Palatino Linotype" w:cs="Arial"/>
        </w:rPr>
        <w:t xml:space="preserve">la Certificación en materia de derechos humanos, </w:t>
      </w:r>
      <w:r w:rsidR="00D91C5E">
        <w:rPr>
          <w:rFonts w:ascii="Palatino Linotype" w:eastAsia="Calibri" w:hAnsi="Palatino Linotype" w:cs="Arial"/>
        </w:rPr>
        <w:t>emitida por</w:t>
      </w:r>
      <w:r w:rsidR="00D91C5E" w:rsidRPr="00D91C5E">
        <w:rPr>
          <w:rFonts w:ascii="Palatino Linotype" w:eastAsia="Calibri" w:hAnsi="Palatino Linotype" w:cs="Arial"/>
        </w:rPr>
        <w:t xml:space="preserve"> la Comisión de Derechos Humanos del Estado de México</w:t>
      </w:r>
      <w:r w:rsidR="00D91C5E">
        <w:rPr>
          <w:rFonts w:ascii="Palatino Linotype" w:eastAsia="Calibri" w:hAnsi="Palatino Linotype" w:cs="Arial"/>
        </w:rPr>
        <w:t xml:space="preserve"> del</w:t>
      </w:r>
      <w:r w:rsidR="00D91C5E" w:rsidRPr="00D91C5E">
        <w:rPr>
          <w:rFonts w:ascii="Palatino Linotype" w:eastAsia="Calibri" w:hAnsi="Palatino Linotype" w:cs="Arial"/>
        </w:rPr>
        <w:t xml:space="preserve"> Titular de la Defensoría Municipal de Derechos Humanos</w:t>
      </w:r>
      <w:r w:rsidR="00D91C5E">
        <w:rPr>
          <w:rFonts w:ascii="Palatino Linotype" w:eastAsia="Calibri" w:hAnsi="Palatino Linotype" w:cs="Arial"/>
        </w:rPr>
        <w:t>, lo anterior</w:t>
      </w:r>
      <w:r w:rsidR="00D91C5E" w:rsidRPr="00D91C5E">
        <w:rPr>
          <w:rFonts w:ascii="Palatino Linotype" w:eastAsia="Calibri" w:hAnsi="Palatino Linotype" w:cs="Arial"/>
        </w:rPr>
        <w:t xml:space="preserve"> </w:t>
      </w:r>
      <w:r w:rsidRPr="00D84FE7">
        <w:rPr>
          <w:rFonts w:ascii="Palatino Linotype" w:eastAsia="Calibri" w:hAnsi="Palatino Linotype" w:cs="Arial"/>
        </w:rPr>
        <w:t>en la modalidad elegida por el particular, es decir mediante el SAIMEX, en versión pública de ser procedente</w:t>
      </w:r>
      <w:r w:rsidR="00D91C5E">
        <w:rPr>
          <w:rFonts w:ascii="Palatino Linotype" w:eastAsia="Calibri" w:hAnsi="Palatino Linotype" w:cs="Arial"/>
        </w:rPr>
        <w:t>.</w:t>
      </w:r>
    </w:p>
    <w:p w14:paraId="37B18542" w14:textId="30520B25" w:rsidR="00D91C5E" w:rsidRDefault="00D91C5E" w:rsidP="001E725C">
      <w:pPr>
        <w:spacing w:line="360" w:lineRule="auto"/>
        <w:jc w:val="both"/>
        <w:rPr>
          <w:rFonts w:ascii="Palatino Linotype" w:eastAsia="Calibri" w:hAnsi="Palatino Linotype" w:cs="Arial"/>
        </w:rPr>
      </w:pPr>
    </w:p>
    <w:p w14:paraId="56825FEF" w14:textId="1DD96B54" w:rsidR="00D91C5E" w:rsidRDefault="00D91C5E" w:rsidP="001E725C">
      <w:pPr>
        <w:spacing w:line="360" w:lineRule="auto"/>
        <w:jc w:val="both"/>
        <w:rPr>
          <w:rFonts w:ascii="Palatino Linotype" w:eastAsia="Calibri" w:hAnsi="Palatino Linotype" w:cs="Arial"/>
        </w:rPr>
      </w:pPr>
      <w:r>
        <w:rPr>
          <w:rFonts w:ascii="Palatino Linotype" w:eastAsia="Calibri" w:hAnsi="Palatino Linotype" w:cs="Arial"/>
        </w:rPr>
        <w:t>Ahora bien, d</w:t>
      </w:r>
      <w:r w:rsidRPr="00D91C5E">
        <w:rPr>
          <w:rFonts w:ascii="Palatino Linotype" w:eastAsia="Calibri" w:hAnsi="Palatino Linotype" w:cs="Arial"/>
        </w:rPr>
        <w:t>e los preceptos referidos con anterioridad, advertimos</w:t>
      </w:r>
      <w:r w:rsidR="00DC6151">
        <w:rPr>
          <w:rFonts w:ascii="Palatino Linotype" w:eastAsia="Calibri" w:hAnsi="Palatino Linotype" w:cs="Arial"/>
        </w:rPr>
        <w:t xml:space="preserve"> que para el caso del Certificado de Competencia Laboral del</w:t>
      </w:r>
      <w:r w:rsidRPr="00D91C5E">
        <w:rPr>
          <w:rFonts w:ascii="Palatino Linotype" w:eastAsia="Calibri" w:hAnsi="Palatino Linotype" w:cs="Arial"/>
        </w:rPr>
        <w:t xml:space="preserve"> </w:t>
      </w:r>
      <w:r w:rsidR="00DC6151" w:rsidRPr="00DC6151">
        <w:rPr>
          <w:rFonts w:ascii="Palatino Linotype" w:eastAsia="Calibri" w:hAnsi="Palatino Linotype" w:cs="Arial"/>
        </w:rPr>
        <w:t>Secretario del Ayuntamiento, Contralor Municipal, Director de Obras Públicas, Director de Desarrollo Urban</w:t>
      </w:r>
      <w:r w:rsidR="00DC6151">
        <w:rPr>
          <w:rFonts w:ascii="Palatino Linotype" w:eastAsia="Calibri" w:hAnsi="Palatino Linotype" w:cs="Arial"/>
        </w:rPr>
        <w:t xml:space="preserve"> y </w:t>
      </w:r>
      <w:r w:rsidR="00DC6151" w:rsidRPr="00DC6151">
        <w:rPr>
          <w:rFonts w:ascii="Palatino Linotype" w:eastAsia="Calibri" w:hAnsi="Palatino Linotype" w:cs="Arial"/>
        </w:rPr>
        <w:t xml:space="preserve"> del Titular de Mejora Regulatoria o equivalentes</w:t>
      </w:r>
      <w:r w:rsidRPr="00D91C5E">
        <w:rPr>
          <w:rFonts w:ascii="Palatino Linotype" w:eastAsia="Calibri" w:hAnsi="Palatino Linotype" w:cs="Arial"/>
        </w:rPr>
        <w:t>,</w:t>
      </w:r>
      <w:r w:rsidR="00DC6151">
        <w:rPr>
          <w:rFonts w:ascii="Palatino Linotype" w:eastAsia="Calibri" w:hAnsi="Palatino Linotype" w:cs="Arial"/>
        </w:rPr>
        <w:t xml:space="preserve"> es un requisito que se </w:t>
      </w:r>
      <w:r w:rsidR="00DC6151" w:rsidRPr="00DC6151">
        <w:rPr>
          <w:rFonts w:ascii="Palatino Linotype" w:eastAsia="Calibri" w:hAnsi="Palatino Linotype" w:cs="Arial"/>
        </w:rPr>
        <w:t>deberá acreditar, dentro de los seis meses siguientes a la fecha en que inicie sus funciones</w:t>
      </w:r>
      <w:r w:rsidR="00DC6151">
        <w:rPr>
          <w:rFonts w:ascii="Palatino Linotype" w:eastAsia="Calibri" w:hAnsi="Palatino Linotype" w:cs="Arial"/>
        </w:rPr>
        <w:t>, por lo que este órgano Garante no tiene la certeza de que haya transcurrido dicho término</w:t>
      </w:r>
      <w:r w:rsidR="00E44C71">
        <w:rPr>
          <w:rFonts w:ascii="Palatino Linotype" w:eastAsia="Calibri" w:hAnsi="Palatino Linotype" w:cs="Arial"/>
        </w:rPr>
        <w:t xml:space="preserve"> desde la ocupación del cargo de dichos servidores públicos</w:t>
      </w:r>
      <w:r w:rsidR="00DC6151">
        <w:rPr>
          <w:rFonts w:ascii="Palatino Linotype" w:eastAsia="Calibri" w:hAnsi="Palatino Linotype" w:cs="Arial"/>
        </w:rPr>
        <w:t xml:space="preserve">, </w:t>
      </w:r>
      <w:r w:rsidRPr="00D91C5E">
        <w:rPr>
          <w:rFonts w:ascii="Palatino Linotype" w:eastAsia="Calibri" w:hAnsi="Palatino Linotype" w:cs="Arial"/>
        </w:rPr>
        <w:t xml:space="preserve"> en virtud de ello, para el caso de que El Sujeto Obligado no haya generado la información, bastará con que lo haga del conocimiento de la Recurrente al momento de dar cumplimiento a la presente resolución.</w:t>
      </w:r>
    </w:p>
    <w:p w14:paraId="21CA3E9F" w14:textId="55BCD2B0" w:rsidR="00F23C36" w:rsidRDefault="00F23C36" w:rsidP="001E725C">
      <w:pPr>
        <w:spacing w:line="360" w:lineRule="auto"/>
        <w:jc w:val="both"/>
        <w:rPr>
          <w:rFonts w:ascii="Palatino Linotype" w:eastAsia="Calibri" w:hAnsi="Palatino Linotype" w:cs="Tahoma"/>
          <w:bCs/>
          <w:lang w:val="es-MX" w:eastAsia="en-US"/>
        </w:rPr>
      </w:pPr>
    </w:p>
    <w:p w14:paraId="69D9AE9A" w14:textId="22837687" w:rsidR="00E44C71" w:rsidRPr="00E44C71" w:rsidRDefault="00E44C71" w:rsidP="00E44C71">
      <w:pPr>
        <w:spacing w:line="360" w:lineRule="auto"/>
        <w:jc w:val="both"/>
        <w:rPr>
          <w:rFonts w:ascii="Palatino Linotype" w:eastAsia="Calibri" w:hAnsi="Palatino Linotype"/>
          <w:lang w:val="es-MX" w:eastAsia="en-US"/>
        </w:rPr>
      </w:pPr>
      <w:r w:rsidRPr="00E44C71">
        <w:rPr>
          <w:rFonts w:ascii="Palatino Linotype" w:hAnsi="Palatino Linotype"/>
          <w:lang w:val="es-MX"/>
        </w:rPr>
        <w:t xml:space="preserve">Por otro lado, en relación a el punto petitorio correspondiente a la entrega de la certificación del </w:t>
      </w:r>
      <w:r w:rsidR="00B21516">
        <w:rPr>
          <w:rFonts w:ascii="Palatino Linotype" w:hAnsi="Palatino Linotype"/>
          <w:lang w:val="es-MX"/>
        </w:rPr>
        <w:t>T</w:t>
      </w:r>
      <w:r w:rsidRPr="00E44C71">
        <w:rPr>
          <w:rFonts w:ascii="Palatino Linotype" w:hAnsi="Palatino Linotype"/>
          <w:lang w:val="es-MX"/>
        </w:rPr>
        <w:t xml:space="preserve">itular de la </w:t>
      </w:r>
      <w:r w:rsidR="00B21516">
        <w:rPr>
          <w:rFonts w:ascii="Palatino Linotype" w:hAnsi="Palatino Linotype"/>
          <w:lang w:val="es-MX"/>
        </w:rPr>
        <w:t>U</w:t>
      </w:r>
      <w:r w:rsidRPr="00E44C71">
        <w:rPr>
          <w:rFonts w:ascii="Palatino Linotype" w:hAnsi="Palatino Linotype"/>
          <w:lang w:val="es-MX"/>
        </w:rPr>
        <w:t xml:space="preserve">nidad de </w:t>
      </w:r>
      <w:r w:rsidR="00B21516">
        <w:rPr>
          <w:rFonts w:ascii="Palatino Linotype" w:hAnsi="Palatino Linotype"/>
          <w:lang w:val="es-MX"/>
        </w:rPr>
        <w:t>T</w:t>
      </w:r>
      <w:r w:rsidRPr="00E44C71">
        <w:rPr>
          <w:rFonts w:ascii="Palatino Linotype" w:hAnsi="Palatino Linotype"/>
          <w:lang w:val="es-MX"/>
        </w:rPr>
        <w:t xml:space="preserve">ransparencia, que lo acredita para estar en ese puesto, </w:t>
      </w:r>
      <w:r w:rsidRPr="00E44C71">
        <w:rPr>
          <w:rFonts w:ascii="Palatino Linotype" w:eastAsia="Calibri" w:hAnsi="Palatino Linotype"/>
          <w:lang w:val="es-MX" w:eastAsia="en-US"/>
        </w:rPr>
        <w:t xml:space="preserve">resulta conveniente traer a colación lo establecido en la Ley de </w:t>
      </w:r>
      <w:r w:rsidRPr="00E44C71">
        <w:rPr>
          <w:rFonts w:ascii="Palatino Linotype" w:eastAsia="Calibri" w:hAnsi="Palatino Linotype"/>
          <w:lang w:val="es-MX" w:eastAsia="en-US"/>
        </w:rPr>
        <w:lastRenderedPageBreak/>
        <w:t xml:space="preserve">Transparencia y Acceso a la Información Pública del Estado de México y Municipios, la cual refiere en su artículo 57, lo siguiente: </w:t>
      </w:r>
    </w:p>
    <w:p w14:paraId="5F0C26DB" w14:textId="77777777" w:rsidR="00E44C71" w:rsidRPr="00E44C71" w:rsidRDefault="00E44C71" w:rsidP="00E44C71">
      <w:pPr>
        <w:spacing w:line="360" w:lineRule="auto"/>
        <w:jc w:val="both"/>
        <w:rPr>
          <w:rFonts w:ascii="Palatino Linotype" w:hAnsi="Palatino Linotype"/>
        </w:rPr>
      </w:pPr>
    </w:p>
    <w:p w14:paraId="703B8263" w14:textId="77777777" w:rsidR="00E44C71" w:rsidRPr="00E44C71" w:rsidRDefault="00E44C71" w:rsidP="00E44C71">
      <w:pPr>
        <w:ind w:left="567" w:right="567"/>
        <w:jc w:val="center"/>
        <w:rPr>
          <w:rFonts w:ascii="Palatino Linotype" w:hAnsi="Palatino Linotype"/>
          <w:b/>
          <w:i/>
          <w:iCs/>
          <w:sz w:val="22"/>
          <w:szCs w:val="22"/>
          <w:u w:val="single"/>
        </w:rPr>
      </w:pPr>
      <w:r w:rsidRPr="00E44C71">
        <w:rPr>
          <w:rFonts w:ascii="Palatino Linotype" w:hAnsi="Palatino Linotype"/>
          <w:b/>
          <w:i/>
          <w:iCs/>
          <w:sz w:val="22"/>
          <w:szCs w:val="22"/>
          <w:u w:val="single"/>
        </w:rPr>
        <w:t>Capítulo III</w:t>
      </w:r>
    </w:p>
    <w:p w14:paraId="36060035" w14:textId="77777777" w:rsidR="00E44C71" w:rsidRPr="00E44C71" w:rsidRDefault="00E44C71" w:rsidP="00E44C71">
      <w:pPr>
        <w:ind w:left="567" w:right="567"/>
        <w:jc w:val="center"/>
        <w:rPr>
          <w:rFonts w:ascii="Palatino Linotype" w:hAnsi="Palatino Linotype"/>
          <w:b/>
          <w:i/>
          <w:iCs/>
          <w:sz w:val="22"/>
          <w:szCs w:val="22"/>
          <w:u w:val="single"/>
        </w:rPr>
      </w:pPr>
      <w:r w:rsidRPr="00E44C71">
        <w:rPr>
          <w:rFonts w:ascii="Palatino Linotype" w:hAnsi="Palatino Linotype"/>
          <w:b/>
          <w:i/>
          <w:iCs/>
          <w:sz w:val="22"/>
          <w:szCs w:val="22"/>
          <w:u w:val="single"/>
        </w:rPr>
        <w:t>De las Unidades de Transparencia</w:t>
      </w:r>
    </w:p>
    <w:p w14:paraId="1F42CEFE" w14:textId="77777777" w:rsidR="00E44C71" w:rsidRPr="00E44C71" w:rsidRDefault="00E44C71" w:rsidP="00E44C71">
      <w:pPr>
        <w:ind w:left="567" w:right="567"/>
        <w:jc w:val="center"/>
        <w:rPr>
          <w:rFonts w:ascii="Palatino Linotype" w:hAnsi="Palatino Linotype"/>
          <w:i/>
          <w:iCs/>
          <w:sz w:val="22"/>
          <w:szCs w:val="22"/>
        </w:rPr>
      </w:pPr>
    </w:p>
    <w:p w14:paraId="610BA2AA" w14:textId="77777777" w:rsidR="00E44C71" w:rsidRPr="00E44C71" w:rsidRDefault="00E44C71" w:rsidP="00E44C71">
      <w:pPr>
        <w:ind w:left="567" w:right="567"/>
        <w:jc w:val="both"/>
        <w:rPr>
          <w:rFonts w:ascii="Palatino Linotype" w:hAnsi="Palatino Linotype"/>
          <w:i/>
          <w:iCs/>
          <w:sz w:val="22"/>
          <w:szCs w:val="22"/>
        </w:rPr>
      </w:pPr>
      <w:r w:rsidRPr="00E44C71">
        <w:rPr>
          <w:rFonts w:ascii="Palatino Linotype" w:hAnsi="Palatino Linotype"/>
          <w:b/>
          <w:bCs/>
          <w:i/>
          <w:iCs/>
          <w:sz w:val="22"/>
          <w:szCs w:val="22"/>
        </w:rPr>
        <w:t>Artículo 57.</w:t>
      </w:r>
      <w:r w:rsidRPr="00E44C71">
        <w:rPr>
          <w:rFonts w:ascii="Palatino Linotype" w:hAnsi="Palatino Linotype"/>
          <w:i/>
          <w:iCs/>
          <w:sz w:val="22"/>
          <w:szCs w:val="22"/>
        </w:rPr>
        <w:t xml:space="preserve"> El responsable de la Unidad de Transparencia deberá tener el perfil adecuado para el cumplimiento de las obligaciones que se derivan de la presente Ley. </w:t>
      </w:r>
      <w:bookmarkStart w:id="8" w:name="_Hlk22226540"/>
      <w:r w:rsidRPr="00E44C71">
        <w:rPr>
          <w:rFonts w:ascii="Palatino Linotype" w:hAnsi="Palatino Linotype"/>
          <w:i/>
          <w:iCs/>
          <w:sz w:val="22"/>
          <w:szCs w:val="22"/>
        </w:rPr>
        <w:t>Para ser nombrado titular de la Unidad de Transparencia</w:t>
      </w:r>
      <w:bookmarkEnd w:id="8"/>
      <w:r w:rsidRPr="00E44C71">
        <w:rPr>
          <w:rFonts w:ascii="Palatino Linotype" w:hAnsi="Palatino Linotype"/>
          <w:i/>
          <w:iCs/>
          <w:sz w:val="22"/>
          <w:szCs w:val="22"/>
        </w:rPr>
        <w:t>, deberá cumplir, por lo menos, con los siguientes requisitos:</w:t>
      </w:r>
    </w:p>
    <w:p w14:paraId="166C3D09" w14:textId="77777777" w:rsidR="00E44C71" w:rsidRPr="00E44C71" w:rsidRDefault="00E44C71" w:rsidP="00E44C71">
      <w:pPr>
        <w:ind w:left="567" w:right="567"/>
        <w:jc w:val="both"/>
        <w:rPr>
          <w:rFonts w:ascii="Palatino Linotype" w:hAnsi="Palatino Linotype"/>
          <w:i/>
          <w:iCs/>
          <w:sz w:val="22"/>
          <w:szCs w:val="22"/>
        </w:rPr>
      </w:pPr>
    </w:p>
    <w:p w14:paraId="516E3D9D" w14:textId="77777777" w:rsidR="00E44C71" w:rsidRPr="00E44C71" w:rsidRDefault="00E44C71" w:rsidP="00E44C71">
      <w:pPr>
        <w:spacing w:after="160"/>
        <w:ind w:left="567" w:right="567"/>
        <w:jc w:val="both"/>
        <w:rPr>
          <w:rFonts w:ascii="Palatino Linotype" w:eastAsia="Calibri" w:hAnsi="Palatino Linotype" w:cs="Arial"/>
          <w:i/>
          <w:iCs/>
          <w:sz w:val="22"/>
          <w:szCs w:val="22"/>
          <w:lang w:val="es-MX" w:eastAsia="en-US"/>
        </w:rPr>
      </w:pPr>
      <w:r w:rsidRPr="00E44C71">
        <w:rPr>
          <w:rFonts w:ascii="Palatino Linotype" w:eastAsia="Calibri" w:hAnsi="Palatino Linotype" w:cs="Arial"/>
          <w:i/>
          <w:iCs/>
          <w:sz w:val="22"/>
          <w:szCs w:val="22"/>
          <w:lang w:val="es-MX" w:eastAsia="en-US"/>
        </w:rPr>
        <w:t xml:space="preserve">I. Contar con conocimiento o, tratándose de las entidades gubernamentales estatales y los municipios </w:t>
      </w:r>
      <w:r w:rsidRPr="00E44C71">
        <w:rPr>
          <w:rFonts w:ascii="Palatino Linotype" w:eastAsia="Calibri" w:hAnsi="Palatino Linotype" w:cs="Arial"/>
          <w:b/>
          <w:bCs/>
          <w:i/>
          <w:iCs/>
          <w:sz w:val="22"/>
          <w:szCs w:val="22"/>
          <w:lang w:val="es-MX" w:eastAsia="en-US"/>
        </w:rPr>
        <w:t>certificación en materia de acceso a la información, transparencia y protección de datos personales</w:t>
      </w:r>
      <w:r w:rsidRPr="00E44C71">
        <w:rPr>
          <w:rFonts w:ascii="Palatino Linotype" w:eastAsia="Calibri" w:hAnsi="Palatino Linotype" w:cs="Arial"/>
          <w:i/>
          <w:iCs/>
          <w:sz w:val="22"/>
          <w:szCs w:val="22"/>
          <w:lang w:val="es-MX" w:eastAsia="en-US"/>
        </w:rPr>
        <w:t>, que para tal efecto emita el Instituto;</w:t>
      </w:r>
    </w:p>
    <w:p w14:paraId="0D3E847C" w14:textId="77777777" w:rsidR="00E44C71" w:rsidRPr="00E44C71" w:rsidRDefault="00E44C71" w:rsidP="00E44C71">
      <w:pPr>
        <w:spacing w:after="160"/>
        <w:ind w:left="567" w:right="567"/>
        <w:jc w:val="both"/>
        <w:rPr>
          <w:rFonts w:ascii="Calibri" w:eastAsia="Calibri" w:hAnsi="Calibri" w:cs="Arial"/>
          <w:i/>
          <w:iCs/>
          <w:sz w:val="22"/>
          <w:szCs w:val="22"/>
          <w:lang w:val="es-MX" w:eastAsia="en-US"/>
        </w:rPr>
      </w:pPr>
    </w:p>
    <w:p w14:paraId="326D315C" w14:textId="77777777" w:rsidR="00E44C71" w:rsidRPr="00E44C71" w:rsidRDefault="00E44C71" w:rsidP="00E44C71">
      <w:pPr>
        <w:ind w:left="567" w:right="567"/>
        <w:jc w:val="both"/>
        <w:rPr>
          <w:rFonts w:ascii="Palatino Linotype" w:hAnsi="Palatino Linotype"/>
          <w:i/>
          <w:iCs/>
          <w:sz w:val="22"/>
          <w:szCs w:val="22"/>
        </w:rPr>
      </w:pPr>
      <w:r w:rsidRPr="00E44C71">
        <w:rPr>
          <w:rFonts w:ascii="Palatino Linotype" w:hAnsi="Palatino Linotype"/>
          <w:i/>
          <w:iCs/>
          <w:sz w:val="22"/>
          <w:szCs w:val="22"/>
        </w:rPr>
        <w:t xml:space="preserve">II. </w:t>
      </w:r>
      <w:r w:rsidRPr="00E44C71">
        <w:rPr>
          <w:rFonts w:ascii="Palatino Linotype" w:hAnsi="Palatino Linotype"/>
          <w:b/>
          <w:bCs/>
          <w:i/>
          <w:iCs/>
          <w:sz w:val="22"/>
          <w:szCs w:val="22"/>
        </w:rPr>
        <w:t>Experiencia en materia de acceso a la información y protección de datos personales</w:t>
      </w:r>
      <w:r w:rsidRPr="00E44C71">
        <w:rPr>
          <w:rFonts w:ascii="Palatino Linotype" w:hAnsi="Palatino Linotype"/>
          <w:i/>
          <w:iCs/>
          <w:sz w:val="22"/>
          <w:szCs w:val="22"/>
        </w:rPr>
        <w:t>; y</w:t>
      </w:r>
    </w:p>
    <w:p w14:paraId="220B65A0" w14:textId="77777777" w:rsidR="00E44C71" w:rsidRPr="00E44C71" w:rsidRDefault="00E44C71" w:rsidP="00E44C71">
      <w:pPr>
        <w:ind w:left="567" w:right="567"/>
        <w:jc w:val="both"/>
        <w:rPr>
          <w:rFonts w:ascii="Palatino Linotype" w:hAnsi="Palatino Linotype"/>
          <w:i/>
          <w:iCs/>
          <w:sz w:val="22"/>
          <w:szCs w:val="22"/>
        </w:rPr>
      </w:pPr>
    </w:p>
    <w:p w14:paraId="2A465E61" w14:textId="77777777" w:rsidR="00E44C71" w:rsidRPr="00E44C71" w:rsidRDefault="00E44C71" w:rsidP="00E44C71">
      <w:pPr>
        <w:ind w:left="567" w:right="567"/>
        <w:jc w:val="both"/>
        <w:rPr>
          <w:rFonts w:ascii="Palatino Linotype" w:hAnsi="Palatino Linotype"/>
          <w:i/>
          <w:iCs/>
          <w:sz w:val="22"/>
          <w:szCs w:val="22"/>
        </w:rPr>
      </w:pPr>
      <w:r w:rsidRPr="00E44C71">
        <w:rPr>
          <w:rFonts w:ascii="Palatino Linotype" w:hAnsi="Palatino Linotype"/>
          <w:i/>
          <w:iCs/>
          <w:sz w:val="22"/>
          <w:szCs w:val="22"/>
        </w:rPr>
        <w:t>III. Habilidades de organización y comunicación, así como visión y liderazgo.</w:t>
      </w:r>
    </w:p>
    <w:p w14:paraId="689F6C01" w14:textId="77777777" w:rsidR="00E44C71" w:rsidRPr="00E44C71" w:rsidRDefault="00E44C71" w:rsidP="00E44C71">
      <w:pPr>
        <w:tabs>
          <w:tab w:val="left" w:pos="0"/>
        </w:tabs>
        <w:spacing w:after="160" w:line="120" w:lineRule="auto"/>
        <w:jc w:val="both"/>
        <w:rPr>
          <w:rFonts w:ascii="Palatino Linotype" w:eastAsia="Calibri" w:hAnsi="Palatino Linotype" w:cs="Tahoma"/>
          <w:bCs/>
          <w:sz w:val="22"/>
          <w:szCs w:val="22"/>
          <w:lang w:val="es-MX" w:eastAsia="en-US"/>
        </w:rPr>
      </w:pPr>
    </w:p>
    <w:p w14:paraId="46FF481E" w14:textId="77777777" w:rsidR="00E44C71" w:rsidRPr="00E44C71" w:rsidRDefault="00E44C71" w:rsidP="00E44C71">
      <w:pPr>
        <w:tabs>
          <w:tab w:val="left" w:pos="0"/>
        </w:tabs>
        <w:spacing w:line="120" w:lineRule="auto"/>
        <w:jc w:val="both"/>
        <w:rPr>
          <w:rFonts w:ascii="Palatino Linotype" w:eastAsia="Calibri" w:hAnsi="Palatino Linotype" w:cs="Tahoma"/>
          <w:bCs/>
          <w:lang w:val="es-MX" w:eastAsia="en-US"/>
        </w:rPr>
      </w:pPr>
    </w:p>
    <w:p w14:paraId="3B73D8DB" w14:textId="1881D3DE" w:rsidR="00E44C71" w:rsidRPr="00E44C71" w:rsidRDefault="00E44C71" w:rsidP="00E44C71">
      <w:pPr>
        <w:tabs>
          <w:tab w:val="left" w:pos="0"/>
        </w:tabs>
        <w:spacing w:line="360" w:lineRule="auto"/>
        <w:jc w:val="both"/>
        <w:rPr>
          <w:rFonts w:ascii="Palatino Linotype" w:eastAsia="Calibri" w:hAnsi="Palatino Linotype" w:cs="Tahoma"/>
          <w:bCs/>
          <w:lang w:val="es-MX" w:eastAsia="en-US"/>
        </w:rPr>
      </w:pPr>
      <w:r w:rsidRPr="00E44C71">
        <w:rPr>
          <w:rFonts w:ascii="Palatino Linotype" w:eastAsia="Calibri" w:hAnsi="Palatino Linotype" w:cs="Tahoma"/>
          <w:bCs/>
          <w:lang w:val="es-MX" w:eastAsia="en-US"/>
        </w:rPr>
        <w:t xml:space="preserve">Respecto de este punto, es preciso señalar que </w:t>
      </w:r>
      <w:r w:rsidR="001A5871">
        <w:rPr>
          <w:rFonts w:ascii="Palatino Linotype" w:eastAsia="Calibri" w:hAnsi="Palatino Linotype" w:cs="Tahoma"/>
          <w:bCs/>
          <w:lang w:val="es-MX" w:eastAsia="en-US"/>
        </w:rPr>
        <w:t>e</w:t>
      </w:r>
      <w:r w:rsidRPr="00E44C71">
        <w:rPr>
          <w:rFonts w:ascii="Palatino Linotype" w:eastAsia="Calibri" w:hAnsi="Palatino Linotype" w:cs="Tahoma"/>
          <w:bCs/>
          <w:lang w:val="es-MX" w:eastAsia="en-US"/>
        </w:rPr>
        <w:t xml:space="preserve">l certificado del estándar de competencia laboral EC 1057 “Garantizar el derecho de acceso a la información pública” </w:t>
      </w:r>
      <w:r w:rsidR="001A5871">
        <w:rPr>
          <w:rFonts w:ascii="Palatino Linotype" w:eastAsia="Calibri" w:hAnsi="Palatino Linotype" w:cs="Tahoma"/>
          <w:bCs/>
          <w:lang w:val="es-MX" w:eastAsia="en-US"/>
        </w:rPr>
        <w:t xml:space="preserve">es el documento idóneo para colmar el derecho de acceso a la información del particular, en virtud de ello, se destaca que </w:t>
      </w:r>
      <w:r w:rsidRPr="00E44C71">
        <w:rPr>
          <w:rFonts w:ascii="Palatino Linotype" w:eastAsia="Calibri" w:hAnsi="Palatino Linotype" w:cs="Tahoma"/>
          <w:bCs/>
          <w:lang w:val="es-MX" w:eastAsia="en-US"/>
        </w:rPr>
        <w:t xml:space="preserve">la entrega de los certificados a los servidores públicos inscritos en la convocatoria en comento; así, el Titular de la Unidad de Transparencia adscrito al Sujeto Obligado se encuentra en posibilidad de entregar la Certificación de Competencia laboral que lo acredite para ocupar el cargo, </w:t>
      </w:r>
      <w:r w:rsidR="001A5871">
        <w:rPr>
          <w:rFonts w:ascii="Palatino Linotype" w:eastAsia="Calibri" w:hAnsi="Palatino Linotype" w:cs="Tahoma"/>
          <w:bCs/>
          <w:lang w:val="es-MX" w:eastAsia="en-US"/>
        </w:rPr>
        <w:t>sin embargo</w:t>
      </w:r>
      <w:r w:rsidRPr="00E44C71">
        <w:rPr>
          <w:rFonts w:ascii="Palatino Linotype" w:eastAsia="Calibri" w:hAnsi="Palatino Linotype" w:cs="Tahoma"/>
          <w:bCs/>
          <w:lang w:val="es-MX" w:eastAsia="en-US"/>
        </w:rPr>
        <w:t>, es importante mencionar que si bien es cierto, la certificación es convocada por el INFOEM, el documento es expedido por Consejo Nacional de Normalización y Certificación de Competencias Laborales (CONOCER).</w:t>
      </w:r>
    </w:p>
    <w:p w14:paraId="665324E5" w14:textId="77777777" w:rsidR="00E44C71" w:rsidRPr="00E44C71" w:rsidRDefault="00E44C71" w:rsidP="00E44C71">
      <w:pPr>
        <w:tabs>
          <w:tab w:val="left" w:pos="0"/>
        </w:tabs>
        <w:spacing w:line="360" w:lineRule="auto"/>
        <w:jc w:val="both"/>
        <w:rPr>
          <w:rFonts w:ascii="Palatino Linotype" w:eastAsia="Calibri" w:hAnsi="Palatino Linotype" w:cs="Tahoma"/>
          <w:bCs/>
          <w:lang w:val="es-MX" w:eastAsia="en-US"/>
        </w:rPr>
      </w:pPr>
    </w:p>
    <w:p w14:paraId="1EBB4F24" w14:textId="77777777" w:rsidR="00E44C71" w:rsidRPr="00E44C71" w:rsidRDefault="00E44C71" w:rsidP="00E44C71">
      <w:pPr>
        <w:shd w:val="clear" w:color="auto" w:fill="FFFFFF"/>
        <w:spacing w:line="360" w:lineRule="auto"/>
        <w:jc w:val="both"/>
        <w:rPr>
          <w:rFonts w:ascii="Palatino Linotype" w:eastAsia="Calibri" w:hAnsi="Palatino Linotype" w:cs="Tahoma"/>
          <w:bCs/>
          <w:szCs w:val="22"/>
          <w:lang w:val="es-MX" w:eastAsia="en-US"/>
        </w:rPr>
      </w:pPr>
      <w:r w:rsidRPr="00E44C71">
        <w:rPr>
          <w:rFonts w:ascii="Palatino Linotype" w:eastAsia="Calibri" w:hAnsi="Palatino Linotype" w:cs="Tahoma"/>
          <w:bCs/>
          <w:szCs w:val="22"/>
          <w:lang w:val="es-MX" w:eastAsia="en-US"/>
        </w:rPr>
        <w:t xml:space="preserve">Conforme a lo citado, se considera que el </w:t>
      </w:r>
      <w:r w:rsidRPr="00E44C71">
        <w:rPr>
          <w:rFonts w:ascii="Palatino Linotype" w:eastAsia="Calibri" w:hAnsi="Palatino Linotype" w:cs="Tahoma"/>
          <w:b/>
          <w:bCs/>
          <w:szCs w:val="22"/>
          <w:lang w:val="es-MX" w:eastAsia="en-US"/>
        </w:rPr>
        <w:t>Sujeto Obligado</w:t>
      </w:r>
      <w:r w:rsidRPr="00E44C71">
        <w:rPr>
          <w:rFonts w:ascii="Palatino Linotype" w:eastAsia="Calibri" w:hAnsi="Palatino Linotype" w:cs="Tahoma"/>
          <w:bCs/>
          <w:szCs w:val="22"/>
          <w:lang w:val="es-MX" w:eastAsia="en-US"/>
        </w:rPr>
        <w:t xml:space="preserve"> tiene competencia para pronunciarse de los requerimientos informativos, pues conforme a la </w:t>
      </w:r>
      <w:r w:rsidRPr="00E44C71">
        <w:rPr>
          <w:rFonts w:ascii="Palatino Linotype" w:eastAsia="Calibri" w:hAnsi="Palatino Linotype" w:cs="Arial"/>
          <w:bCs/>
          <w:szCs w:val="22"/>
          <w:lang w:val="es-MX" w:eastAsia="en-US"/>
        </w:rPr>
        <w:t xml:space="preserve">Ley de Transparencia y Acceso a la Información Pública del Estado de México y Municipios, la certificación en materia de acceso a la información, transparencia y protección de datos personales emitida por el INFOEM, </w:t>
      </w:r>
      <w:r w:rsidRPr="00E44C71">
        <w:rPr>
          <w:rFonts w:ascii="Palatino Linotype" w:eastAsia="Calibri" w:hAnsi="Palatino Linotype" w:cs="Arial"/>
          <w:b/>
          <w:bCs/>
          <w:szCs w:val="22"/>
          <w:u w:val="single"/>
          <w:lang w:val="es-MX" w:eastAsia="en-US"/>
        </w:rPr>
        <w:t>es un requisito para ser nombrado titular de la Unidad de Transparencia de un Sujeto Obligado</w:t>
      </w:r>
      <w:r w:rsidRPr="00E44C71">
        <w:rPr>
          <w:rFonts w:ascii="Palatino Linotype" w:eastAsia="Calibri" w:hAnsi="Palatino Linotype" w:cs="Tahoma"/>
          <w:bCs/>
          <w:szCs w:val="22"/>
          <w:lang w:val="es-MX" w:eastAsia="en-US"/>
        </w:rPr>
        <w:t>.</w:t>
      </w:r>
    </w:p>
    <w:p w14:paraId="12D7EBC7" w14:textId="77777777" w:rsidR="00E44C71" w:rsidRPr="00E44C71" w:rsidRDefault="00E44C71" w:rsidP="00E44C71">
      <w:pPr>
        <w:shd w:val="clear" w:color="auto" w:fill="FFFFFF"/>
        <w:spacing w:line="360" w:lineRule="auto"/>
        <w:jc w:val="both"/>
        <w:rPr>
          <w:rFonts w:ascii="Palatino Linotype" w:eastAsia="Calibri" w:hAnsi="Palatino Linotype" w:cs="Tahoma"/>
          <w:bCs/>
          <w:szCs w:val="22"/>
          <w:lang w:val="es-MX" w:eastAsia="en-US"/>
        </w:rPr>
      </w:pPr>
    </w:p>
    <w:p w14:paraId="007CE0A7" w14:textId="511C92EC" w:rsidR="00E44C71" w:rsidRDefault="00E44C71" w:rsidP="00E44C71">
      <w:pPr>
        <w:shd w:val="clear" w:color="auto" w:fill="FFFFFF"/>
        <w:spacing w:line="360" w:lineRule="auto"/>
        <w:jc w:val="both"/>
        <w:rPr>
          <w:rFonts w:ascii="Palatino Linotype" w:eastAsia="Calibri" w:hAnsi="Palatino Linotype" w:cs="Tahoma"/>
          <w:bCs/>
          <w:szCs w:val="22"/>
          <w:lang w:val="es-MX" w:eastAsia="en-US"/>
        </w:rPr>
      </w:pPr>
      <w:r w:rsidRPr="00E44C71">
        <w:rPr>
          <w:rFonts w:ascii="Palatino Linotype" w:eastAsia="Calibri" w:hAnsi="Palatino Linotype" w:cs="Tahoma"/>
          <w:bCs/>
          <w:szCs w:val="22"/>
          <w:lang w:val="es-MX" w:eastAsia="en-US"/>
        </w:rPr>
        <w:t xml:space="preserve">De tales circunstancias se considera que el </w:t>
      </w:r>
      <w:r w:rsidRPr="00E44C71">
        <w:rPr>
          <w:rFonts w:ascii="Palatino Linotype" w:eastAsia="Calibri" w:hAnsi="Palatino Linotype" w:cs="Tahoma"/>
          <w:b/>
          <w:bCs/>
          <w:szCs w:val="22"/>
          <w:lang w:val="es-MX" w:eastAsia="en-US"/>
        </w:rPr>
        <w:t>Sujeto Obligado</w:t>
      </w:r>
      <w:r w:rsidRPr="00E44C71">
        <w:rPr>
          <w:rFonts w:ascii="Palatino Linotype" w:eastAsia="Calibri" w:hAnsi="Palatino Linotype" w:cs="Tahoma"/>
          <w:bCs/>
          <w:szCs w:val="22"/>
          <w:lang w:val="es-MX" w:eastAsia="en-US"/>
        </w:rPr>
        <w:t xml:space="preserve"> deberá entregar, en su caso en versión pública, el certificado en materia de acceso a la información, transparencia y protección de datos personales expedido por el Consejo Nacional de Normalización y Certificación de Competencias Laborales (CONOCER) de la </w:t>
      </w:r>
      <w:r w:rsidRPr="00E44C71">
        <w:rPr>
          <w:rFonts w:ascii="Palatino Linotype" w:eastAsia="Calibri" w:hAnsi="Palatino Linotype" w:cs="Tahoma"/>
          <w:b/>
          <w:bCs/>
          <w:szCs w:val="22"/>
          <w:u w:val="single"/>
          <w:lang w:val="es-MX" w:eastAsia="en-US"/>
        </w:rPr>
        <w:t xml:space="preserve">Titular de la Unidad de Transparencia del </w:t>
      </w:r>
      <w:r w:rsidR="001A5871" w:rsidRPr="001A5871">
        <w:rPr>
          <w:rFonts w:ascii="Palatino Linotype" w:eastAsia="Calibri" w:hAnsi="Palatino Linotype" w:cs="Tahoma"/>
          <w:b/>
          <w:bCs/>
          <w:szCs w:val="22"/>
          <w:u w:val="single"/>
          <w:lang w:val="es-MX" w:eastAsia="en-US"/>
        </w:rPr>
        <w:t>Ayuntamiento de Tultitlán</w:t>
      </w:r>
      <w:r w:rsidRPr="00E44C71">
        <w:rPr>
          <w:rFonts w:ascii="Palatino Linotype" w:eastAsia="Calibri" w:hAnsi="Palatino Linotype" w:cs="Tahoma"/>
          <w:bCs/>
          <w:szCs w:val="22"/>
          <w:lang w:val="es-MX" w:eastAsia="en-US"/>
        </w:rPr>
        <w:t>.</w:t>
      </w:r>
    </w:p>
    <w:p w14:paraId="503D51E8" w14:textId="5B7C19E1" w:rsidR="001A5871" w:rsidRDefault="001A5871" w:rsidP="00E44C71">
      <w:pPr>
        <w:shd w:val="clear" w:color="auto" w:fill="FFFFFF"/>
        <w:spacing w:line="360" w:lineRule="auto"/>
        <w:jc w:val="both"/>
        <w:rPr>
          <w:rFonts w:ascii="Palatino Linotype" w:eastAsia="Calibri" w:hAnsi="Palatino Linotype" w:cs="Tahoma"/>
          <w:bCs/>
          <w:szCs w:val="22"/>
          <w:lang w:val="es-MX" w:eastAsia="en-US"/>
        </w:rPr>
      </w:pPr>
    </w:p>
    <w:p w14:paraId="42F9BC75" w14:textId="330AE273" w:rsidR="001A5871" w:rsidRPr="00E44C71" w:rsidRDefault="001A5871" w:rsidP="00E44C71">
      <w:pPr>
        <w:shd w:val="clear" w:color="auto" w:fill="FFFFFF"/>
        <w:spacing w:line="360" w:lineRule="auto"/>
        <w:jc w:val="both"/>
        <w:rPr>
          <w:rFonts w:ascii="Palatino Linotype" w:eastAsia="Calibri" w:hAnsi="Palatino Linotype" w:cs="Tahoma"/>
          <w:bCs/>
          <w:szCs w:val="22"/>
          <w:lang w:val="es-MX" w:eastAsia="en-US"/>
        </w:rPr>
      </w:pPr>
      <w:r>
        <w:rPr>
          <w:rFonts w:ascii="Palatino Linotype" w:eastAsia="Calibri" w:hAnsi="Palatino Linotype" w:cs="Tahoma"/>
          <w:bCs/>
          <w:szCs w:val="22"/>
          <w:lang w:val="es-MX" w:eastAsia="en-US"/>
        </w:rPr>
        <w:t xml:space="preserve">Asimismo, deberá hacer entrega de </w:t>
      </w:r>
      <w:r w:rsidRPr="001A5871">
        <w:rPr>
          <w:rFonts w:ascii="Palatino Linotype" w:eastAsia="Calibri" w:hAnsi="Palatino Linotype" w:cs="Tahoma"/>
          <w:bCs/>
          <w:szCs w:val="22"/>
          <w:lang w:val="es-MX" w:eastAsia="en-US"/>
        </w:rPr>
        <w:t>la Certificación en materia de derechos humanos, emitida por la Comisión de Derechos Humanos del Estado de México del Titular de la Defensoría Municipal de Derechos Humanos</w:t>
      </w:r>
      <w:r>
        <w:rPr>
          <w:rFonts w:ascii="Palatino Linotype" w:eastAsia="Calibri" w:hAnsi="Palatino Linotype" w:cs="Tahoma"/>
          <w:bCs/>
          <w:szCs w:val="22"/>
          <w:lang w:val="es-MX" w:eastAsia="en-US"/>
        </w:rPr>
        <w:t>, una vez que se ha demostrado en párrafos que preceden, la fuente obligacional de contar con ello previo a la ocupación de dicho cargo.</w:t>
      </w:r>
    </w:p>
    <w:p w14:paraId="51C3125A" w14:textId="77777777" w:rsidR="00E44C71" w:rsidRPr="00E44C71" w:rsidRDefault="00E44C71" w:rsidP="00E44C71">
      <w:pPr>
        <w:shd w:val="clear" w:color="auto" w:fill="FFFFFF"/>
        <w:spacing w:line="360" w:lineRule="auto"/>
        <w:jc w:val="both"/>
        <w:rPr>
          <w:rFonts w:ascii="Palatino Linotype" w:eastAsia="Calibri" w:hAnsi="Palatino Linotype" w:cs="Tahoma"/>
          <w:bCs/>
          <w:szCs w:val="22"/>
          <w:lang w:val="es-MX" w:eastAsia="en-US"/>
        </w:rPr>
      </w:pPr>
    </w:p>
    <w:p w14:paraId="43A3DC90" w14:textId="4AA92078" w:rsidR="00E44C71" w:rsidRPr="00E44C71" w:rsidRDefault="00E44C71" w:rsidP="00E44C71">
      <w:pPr>
        <w:spacing w:line="360" w:lineRule="auto"/>
        <w:jc w:val="both"/>
        <w:rPr>
          <w:rFonts w:ascii="Palatino Linotype" w:eastAsia="Calibri" w:hAnsi="Palatino Linotype" w:cs="Arial"/>
          <w:lang w:val="es-MX" w:eastAsia="en-US"/>
        </w:rPr>
      </w:pPr>
      <w:r w:rsidRPr="00E44C71">
        <w:rPr>
          <w:rFonts w:ascii="Palatino Linotype" w:eastAsia="Calibri" w:hAnsi="Palatino Linotype"/>
          <w:lang w:val="es-MX" w:eastAsia="en-US"/>
        </w:rPr>
        <w:t xml:space="preserve">Sin embargo, en el caso de que aún no se cuente con </w:t>
      </w:r>
      <w:r w:rsidR="004C5393">
        <w:rPr>
          <w:rFonts w:ascii="Palatino Linotype" w:eastAsia="Calibri" w:hAnsi="Palatino Linotype"/>
          <w:lang w:val="es-MX" w:eastAsia="en-US"/>
        </w:rPr>
        <w:t>los</w:t>
      </w:r>
      <w:r w:rsidRPr="00E44C71">
        <w:rPr>
          <w:rFonts w:ascii="Palatino Linotype" w:eastAsia="Calibri" w:hAnsi="Palatino Linotype"/>
          <w:lang w:val="es-MX" w:eastAsia="en-US"/>
        </w:rPr>
        <w:t xml:space="preserve"> documento</w:t>
      </w:r>
      <w:r w:rsidR="004C5393">
        <w:rPr>
          <w:rFonts w:ascii="Palatino Linotype" w:eastAsia="Calibri" w:hAnsi="Palatino Linotype"/>
          <w:lang w:val="es-MX" w:eastAsia="en-US"/>
        </w:rPr>
        <w:t>s</w:t>
      </w:r>
      <w:r w:rsidRPr="00E44C71">
        <w:rPr>
          <w:rFonts w:ascii="Palatino Linotype" w:eastAsia="Calibri" w:hAnsi="Palatino Linotype"/>
          <w:lang w:val="es-MX" w:eastAsia="en-US"/>
        </w:rPr>
        <w:t xml:space="preserve"> referido</w:t>
      </w:r>
      <w:r w:rsidR="004C5393">
        <w:rPr>
          <w:rFonts w:ascii="Palatino Linotype" w:eastAsia="Calibri" w:hAnsi="Palatino Linotype"/>
          <w:lang w:val="es-MX" w:eastAsia="en-US"/>
        </w:rPr>
        <w:t>s</w:t>
      </w:r>
      <w:r w:rsidRPr="00E44C71">
        <w:rPr>
          <w:rFonts w:ascii="Palatino Linotype" w:eastAsia="Calibri" w:hAnsi="Palatino Linotype"/>
          <w:lang w:val="es-MX" w:eastAsia="en-US"/>
        </w:rPr>
        <w:t xml:space="preserve">, es necesario que el </w:t>
      </w:r>
      <w:r w:rsidRPr="00E44C71">
        <w:rPr>
          <w:rFonts w:ascii="Palatino Linotype" w:eastAsia="Calibri" w:hAnsi="Palatino Linotype"/>
          <w:b/>
          <w:lang w:val="es-MX" w:eastAsia="en-US"/>
        </w:rPr>
        <w:t>Sujeto Obligado</w:t>
      </w:r>
      <w:r w:rsidRPr="00E44C71">
        <w:rPr>
          <w:rFonts w:ascii="Palatino Linotype" w:eastAsia="Calibri" w:hAnsi="Palatino Linotype"/>
          <w:lang w:val="es-MX" w:eastAsia="en-US"/>
        </w:rPr>
        <w:t xml:space="preserve">, mediante su Comité de Transparencia, emita un Acuerdo en el que se declare la Inexistencia del documento solicitado, pues existe una </w:t>
      </w:r>
      <w:r w:rsidRPr="00E44C71">
        <w:rPr>
          <w:rFonts w:ascii="Palatino Linotype" w:eastAsia="Calibri" w:hAnsi="Palatino Linotype"/>
          <w:lang w:val="es-MX" w:eastAsia="en-US"/>
        </w:rPr>
        <w:lastRenderedPageBreak/>
        <w:t xml:space="preserve">fuente obligacional que constriñe al </w:t>
      </w:r>
      <w:r w:rsidRPr="00E44C71">
        <w:rPr>
          <w:rFonts w:ascii="Palatino Linotype" w:eastAsia="Calibri" w:hAnsi="Palatino Linotype"/>
          <w:b/>
          <w:lang w:val="es-MX" w:eastAsia="en-US"/>
        </w:rPr>
        <w:t>Sujeto Obligado</w:t>
      </w:r>
      <w:r w:rsidRPr="00E44C71">
        <w:rPr>
          <w:rFonts w:ascii="Palatino Linotype" w:eastAsia="Calibri" w:hAnsi="Palatino Linotype"/>
          <w:lang w:val="es-MX" w:eastAsia="en-US"/>
        </w:rPr>
        <w:t xml:space="preserve"> a contar con la información solicitada en un tiempo establecido.</w:t>
      </w:r>
    </w:p>
    <w:p w14:paraId="4425677C" w14:textId="77777777" w:rsidR="00B21516" w:rsidRDefault="00B21516" w:rsidP="00E44C71">
      <w:pPr>
        <w:spacing w:line="360" w:lineRule="auto"/>
        <w:jc w:val="both"/>
        <w:rPr>
          <w:rFonts w:ascii="Palatino Linotype" w:hAnsi="Palatino Linotype"/>
          <w:lang w:val="es-MX"/>
        </w:rPr>
      </w:pPr>
    </w:p>
    <w:p w14:paraId="00516BC4" w14:textId="1A1F7703" w:rsidR="00E44C71" w:rsidRPr="00E44C71" w:rsidRDefault="00E44C71" w:rsidP="00E44C71">
      <w:pPr>
        <w:spacing w:line="360" w:lineRule="auto"/>
        <w:jc w:val="both"/>
        <w:rPr>
          <w:rFonts w:ascii="Palatino Linotype" w:hAnsi="Palatino Linotype"/>
          <w:lang w:val="es-MX"/>
        </w:rPr>
      </w:pPr>
      <w:r w:rsidRPr="00E44C71">
        <w:rPr>
          <w:rFonts w:ascii="Palatino Linotype" w:hAnsi="Palatino Linotype"/>
          <w:lang w:val="es-MX"/>
        </w:rPr>
        <w:t>Para los casos en los que no exista la documentación de la cual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14:paraId="4E9FDD73" w14:textId="77777777" w:rsidR="00E44C71" w:rsidRPr="00E44C71" w:rsidRDefault="00E44C71" w:rsidP="00E44C71">
      <w:pPr>
        <w:spacing w:line="360" w:lineRule="auto"/>
        <w:jc w:val="both"/>
        <w:rPr>
          <w:rFonts w:ascii="Palatino Linotype" w:hAnsi="Palatino Linotype"/>
          <w:lang w:val="es-MX"/>
        </w:rPr>
      </w:pPr>
    </w:p>
    <w:p w14:paraId="65FF54CD" w14:textId="77777777" w:rsidR="00E44C71" w:rsidRPr="00E44C71" w:rsidRDefault="00E44C71" w:rsidP="00E44C71">
      <w:pPr>
        <w:ind w:left="567" w:right="567"/>
        <w:jc w:val="both"/>
        <w:rPr>
          <w:rFonts w:ascii="Palatino Linotype" w:hAnsi="Palatino Linotype"/>
          <w:i/>
          <w:sz w:val="22"/>
          <w:szCs w:val="22"/>
          <w:lang w:val="es-MX"/>
        </w:rPr>
      </w:pPr>
      <w:r w:rsidRPr="00E44C71">
        <w:rPr>
          <w:rFonts w:ascii="Palatino Linotype" w:hAnsi="Palatino Linotype"/>
          <w:b/>
          <w:i/>
          <w:sz w:val="22"/>
          <w:szCs w:val="22"/>
          <w:lang w:val="es-MX"/>
        </w:rPr>
        <w:t>Artículo 19.</w:t>
      </w:r>
      <w:r w:rsidRPr="00E44C71">
        <w:rPr>
          <w:rFonts w:ascii="Palatino Linotype" w:hAnsi="Palatino Linotype"/>
          <w:i/>
          <w:sz w:val="22"/>
          <w:szCs w:val="22"/>
          <w:lang w:val="es-MX"/>
        </w:rPr>
        <w:t xml:space="preserve"> Se presume que la información debe existir si se refiere a las facultades, competencias y funciones que los ordenamientos jurídicos aplicables otorgan a los sujetos obligados.</w:t>
      </w:r>
    </w:p>
    <w:p w14:paraId="0F652467" w14:textId="77777777" w:rsidR="00E44C71" w:rsidRPr="00E44C71" w:rsidRDefault="00E44C71" w:rsidP="00E44C71">
      <w:pPr>
        <w:ind w:left="567" w:right="567"/>
        <w:jc w:val="both"/>
        <w:rPr>
          <w:rFonts w:ascii="Palatino Linotype" w:hAnsi="Palatino Linotype"/>
          <w:i/>
          <w:sz w:val="22"/>
          <w:szCs w:val="22"/>
          <w:lang w:val="es-MX"/>
        </w:rPr>
      </w:pPr>
    </w:p>
    <w:p w14:paraId="3632346C" w14:textId="77777777" w:rsidR="00E44C71" w:rsidRPr="00E44C71" w:rsidRDefault="00E44C71" w:rsidP="00E44C71">
      <w:pPr>
        <w:ind w:left="567" w:right="567"/>
        <w:jc w:val="both"/>
        <w:rPr>
          <w:rFonts w:ascii="Palatino Linotype" w:hAnsi="Palatino Linotype"/>
          <w:i/>
          <w:sz w:val="22"/>
          <w:szCs w:val="22"/>
          <w:lang w:val="es-MX"/>
        </w:rPr>
      </w:pPr>
      <w:r w:rsidRPr="00E44C71">
        <w:rPr>
          <w:rFonts w:ascii="Palatino Linotype" w:hAnsi="Palatino Linotype"/>
          <w:i/>
          <w:sz w:val="22"/>
          <w:szCs w:val="22"/>
          <w:lang w:val="es-MX"/>
        </w:rPr>
        <w:t>En los casos en que ciertas facultades, competencias o funciones no se hayan ejercido, se debe motivar la respuesta en función de las causas que motiven tal circunstancia.</w:t>
      </w:r>
    </w:p>
    <w:p w14:paraId="3F11E522" w14:textId="77777777" w:rsidR="00E44C71" w:rsidRPr="00E44C71" w:rsidRDefault="00E44C71" w:rsidP="00E44C71">
      <w:pPr>
        <w:ind w:left="567" w:right="567"/>
        <w:jc w:val="both"/>
        <w:rPr>
          <w:rFonts w:ascii="Palatino Linotype" w:hAnsi="Palatino Linotype"/>
          <w:i/>
          <w:sz w:val="22"/>
          <w:szCs w:val="22"/>
          <w:lang w:val="es-MX"/>
        </w:rPr>
      </w:pPr>
    </w:p>
    <w:p w14:paraId="2C901149" w14:textId="77777777" w:rsidR="00E44C71" w:rsidRPr="00E44C71" w:rsidRDefault="00E44C71" w:rsidP="00E44C71">
      <w:pPr>
        <w:ind w:left="567" w:right="567"/>
        <w:jc w:val="both"/>
        <w:rPr>
          <w:rFonts w:ascii="Palatino Linotype" w:hAnsi="Palatino Linotype"/>
          <w:i/>
          <w:sz w:val="22"/>
          <w:szCs w:val="22"/>
          <w:lang w:val="es-MX"/>
        </w:rPr>
      </w:pPr>
      <w:r w:rsidRPr="00E44C71">
        <w:rPr>
          <w:rFonts w:ascii="Palatino Linotype" w:hAnsi="Palatino Linotype"/>
          <w:b/>
          <w:i/>
          <w:sz w:val="22"/>
          <w:szCs w:val="22"/>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E44C71">
        <w:rPr>
          <w:rFonts w:ascii="Palatino Linotype" w:hAnsi="Palatino Linotype"/>
          <w:i/>
          <w:sz w:val="22"/>
          <w:szCs w:val="22"/>
          <w:lang w:val="es-MX"/>
        </w:rPr>
        <w:t>.</w:t>
      </w:r>
    </w:p>
    <w:p w14:paraId="2DF3DF62" w14:textId="77777777" w:rsidR="00E44C71" w:rsidRPr="00E44C71" w:rsidRDefault="00E44C71" w:rsidP="00E44C71">
      <w:pPr>
        <w:spacing w:line="360" w:lineRule="auto"/>
        <w:jc w:val="both"/>
        <w:rPr>
          <w:rFonts w:ascii="Palatino Linotype" w:hAnsi="Palatino Linotype"/>
          <w:lang w:val="es-MX"/>
        </w:rPr>
      </w:pPr>
    </w:p>
    <w:p w14:paraId="7FCD7F79" w14:textId="77777777" w:rsidR="00E44C71" w:rsidRPr="00E44C71" w:rsidRDefault="00E44C71" w:rsidP="00E44C71">
      <w:pPr>
        <w:spacing w:line="360" w:lineRule="auto"/>
        <w:jc w:val="both"/>
        <w:rPr>
          <w:rFonts w:ascii="Palatino Linotype" w:hAnsi="Palatino Linotype"/>
          <w:lang w:val="es-MX"/>
        </w:rPr>
      </w:pPr>
      <w:r w:rsidRPr="00E44C71">
        <w:rPr>
          <w:rFonts w:ascii="Palatino Linotype" w:hAnsi="Palatino Linotype"/>
          <w:lang w:val="es-MX"/>
        </w:rPr>
        <w:t xml:space="preserve">En el caso en concreto, se deduce que la información solicitada debió ser poseída o administrada por el </w:t>
      </w:r>
      <w:r w:rsidRPr="00E44C71">
        <w:rPr>
          <w:rFonts w:ascii="Palatino Linotype" w:hAnsi="Palatino Linotype"/>
          <w:b/>
          <w:lang w:val="es-MX"/>
        </w:rPr>
        <w:t>Sujeto Obligado</w:t>
      </w:r>
      <w:r w:rsidRPr="00E44C71">
        <w:rPr>
          <w:rFonts w:ascii="Palatino Linotype" w:hAnsi="Palatino Linotype"/>
          <w:lang w:val="es-MX"/>
        </w:rPr>
        <w:t>;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14:paraId="09A0531A" w14:textId="77777777" w:rsidR="00E44C71" w:rsidRPr="00E44C71" w:rsidRDefault="00E44C71" w:rsidP="00E44C71">
      <w:pPr>
        <w:ind w:left="567" w:right="567"/>
        <w:jc w:val="both"/>
        <w:rPr>
          <w:rFonts w:ascii="Palatino Linotype" w:hAnsi="Palatino Linotype"/>
          <w:sz w:val="22"/>
          <w:szCs w:val="22"/>
          <w:lang w:val="es-MX"/>
        </w:rPr>
      </w:pPr>
    </w:p>
    <w:p w14:paraId="66A0AF96" w14:textId="77777777" w:rsidR="00E44C71" w:rsidRPr="00E44C71" w:rsidRDefault="00E44C71" w:rsidP="00E44C71">
      <w:pPr>
        <w:ind w:left="567" w:right="567"/>
        <w:jc w:val="center"/>
        <w:rPr>
          <w:rFonts w:ascii="Palatino Linotype" w:eastAsia="Calibri" w:hAnsi="Palatino Linotype" w:cs="Arial"/>
          <w:b/>
          <w:i/>
          <w:color w:val="000000"/>
          <w:sz w:val="22"/>
          <w:szCs w:val="22"/>
          <w:lang w:val="es-ES_tradnl"/>
        </w:rPr>
      </w:pPr>
      <w:r w:rsidRPr="00E44C71">
        <w:rPr>
          <w:rFonts w:ascii="Palatino Linotype" w:eastAsia="Calibri" w:hAnsi="Palatino Linotype" w:cs="Arial"/>
          <w:b/>
          <w:i/>
          <w:color w:val="000000"/>
          <w:sz w:val="22"/>
          <w:szCs w:val="22"/>
          <w:lang w:val="es-ES_tradnl"/>
        </w:rPr>
        <w:t>CRITERIO 0003-11</w:t>
      </w:r>
    </w:p>
    <w:p w14:paraId="3D7CEE9A" w14:textId="77777777" w:rsidR="00E44C71" w:rsidRPr="00E44C71" w:rsidRDefault="00E44C71" w:rsidP="00E44C71">
      <w:pPr>
        <w:ind w:left="567" w:right="567"/>
        <w:jc w:val="both"/>
        <w:rPr>
          <w:rFonts w:ascii="Palatino Linotype" w:eastAsia="Calibri" w:hAnsi="Palatino Linotype" w:cs="Arial"/>
          <w:b/>
          <w:i/>
          <w:color w:val="000000"/>
          <w:sz w:val="22"/>
          <w:szCs w:val="22"/>
          <w:lang w:val="es-ES_tradnl"/>
        </w:rPr>
      </w:pPr>
    </w:p>
    <w:p w14:paraId="7CDA4D01"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b/>
          <w:i/>
          <w:color w:val="000000"/>
          <w:sz w:val="22"/>
          <w:szCs w:val="22"/>
          <w:lang w:val="es-ES_tradnl"/>
        </w:rPr>
        <w:t>INEXISTENCIA, CONCEPTO DE, EN MATERIA DE TRANSPARENCIA</w:t>
      </w:r>
      <w:r w:rsidRPr="00E44C71">
        <w:rPr>
          <w:rFonts w:ascii="Palatino Linotype" w:eastAsia="Calibri" w:hAnsi="Palatino Linotype" w:cs="Arial"/>
          <w:i/>
          <w:color w:val="000000"/>
          <w:sz w:val="22"/>
          <w:szCs w:val="22"/>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DC90F01"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p>
    <w:p w14:paraId="05518C15"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i/>
          <w:color w:val="000000"/>
          <w:sz w:val="22"/>
          <w:szCs w:val="22"/>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477B8A1"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i/>
          <w:color w:val="000000"/>
          <w:sz w:val="22"/>
          <w:szCs w:val="22"/>
          <w:lang w:val="es-ES_tradnl"/>
        </w:rPr>
        <w:t>b) En los casos en que por las atribuciones conferidas al Sujeto Obligado éste debió generar, administrar o poseer la información, pero en incumplimiento a la normatividad respectiva no llevó a cabo ninguna de esas acciones.</w:t>
      </w:r>
    </w:p>
    <w:p w14:paraId="1FF2B868"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p>
    <w:p w14:paraId="3D991EEF"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i/>
          <w:color w:val="000000"/>
          <w:sz w:val="22"/>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64496A9"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p>
    <w:p w14:paraId="00549116" w14:textId="77777777" w:rsidR="00E44C71" w:rsidRPr="00E44C71" w:rsidRDefault="00E44C71" w:rsidP="00E44C71">
      <w:pPr>
        <w:ind w:left="567" w:right="567"/>
        <w:jc w:val="center"/>
        <w:rPr>
          <w:rFonts w:ascii="Palatino Linotype" w:eastAsia="Calibri" w:hAnsi="Palatino Linotype" w:cs="Arial"/>
          <w:b/>
          <w:i/>
          <w:color w:val="000000"/>
          <w:sz w:val="22"/>
          <w:szCs w:val="22"/>
          <w:lang w:val="es-ES_tradnl"/>
        </w:rPr>
      </w:pPr>
      <w:r w:rsidRPr="00E44C71">
        <w:rPr>
          <w:rFonts w:ascii="Palatino Linotype" w:eastAsia="Calibri" w:hAnsi="Palatino Linotype" w:cs="Arial"/>
          <w:b/>
          <w:i/>
          <w:color w:val="000000"/>
          <w:sz w:val="22"/>
          <w:szCs w:val="22"/>
          <w:lang w:val="es-ES_tradnl"/>
        </w:rPr>
        <w:t>CRITERIO 0004-11</w:t>
      </w:r>
    </w:p>
    <w:p w14:paraId="474EBB9A" w14:textId="77777777" w:rsidR="00E44C71" w:rsidRPr="00E44C71" w:rsidRDefault="00E44C71" w:rsidP="00E44C71">
      <w:pPr>
        <w:ind w:left="567" w:right="567"/>
        <w:jc w:val="both"/>
        <w:rPr>
          <w:rFonts w:ascii="Palatino Linotype" w:eastAsia="Calibri" w:hAnsi="Palatino Linotype" w:cs="Arial"/>
          <w:b/>
          <w:i/>
          <w:color w:val="000000"/>
          <w:sz w:val="22"/>
          <w:szCs w:val="22"/>
          <w:lang w:val="es-ES_tradnl"/>
        </w:rPr>
      </w:pPr>
    </w:p>
    <w:p w14:paraId="327FEF25"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b/>
          <w:i/>
          <w:color w:val="000000"/>
          <w:sz w:val="22"/>
          <w:szCs w:val="22"/>
          <w:lang w:val="es-ES_tradnl"/>
        </w:rPr>
        <w:t>INEXISTENCIA. DECLARATORIA DE LA. ALCANCES Y PROCEDIMIENTOS</w:t>
      </w:r>
      <w:r w:rsidRPr="00E44C71">
        <w:rPr>
          <w:rFonts w:ascii="Palatino Linotype" w:eastAsia="Calibri" w:hAnsi="Palatino Linotype" w:cs="Arial"/>
          <w:i/>
          <w:color w:val="000000"/>
          <w:sz w:val="22"/>
          <w:szCs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w:t>
      </w:r>
      <w:r w:rsidRPr="00E44C71">
        <w:rPr>
          <w:rFonts w:ascii="Palatino Linotype" w:eastAsia="Calibri" w:hAnsi="Palatino Linotype" w:cs="Arial"/>
          <w:i/>
          <w:color w:val="000000"/>
          <w:sz w:val="22"/>
          <w:szCs w:val="22"/>
          <w:lang w:val="es-ES_tradnl"/>
        </w:rPr>
        <w:lastRenderedPageBreak/>
        <w:t>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1062B64"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p>
    <w:p w14:paraId="14BB8A13"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i/>
          <w:color w:val="000000"/>
          <w:sz w:val="22"/>
          <w:szCs w:val="22"/>
          <w:lang w:val="es-ES_tradnl"/>
        </w:rPr>
        <w:t>Bajo el entendido de que dicha búsqueda exhaustiva permitirá dos determinaciones:</w:t>
      </w:r>
    </w:p>
    <w:p w14:paraId="79ACC05C"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p>
    <w:p w14:paraId="735C71DE"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i/>
          <w:color w:val="000000"/>
          <w:sz w:val="22"/>
          <w:szCs w:val="22"/>
          <w:lang w:val="es-ES_tradnl"/>
        </w:rPr>
        <w:t>1ª) Que se localice la documentación que contenga la información solicitada y de ser así la información pueda entregarse al solicitante en la forma en que se encuentra disponible, o</w:t>
      </w:r>
    </w:p>
    <w:p w14:paraId="3C8959F2"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i/>
          <w:color w:val="000000"/>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C4C5BF9"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p>
    <w:p w14:paraId="18714F1A" w14:textId="77777777" w:rsidR="00E44C71" w:rsidRPr="00E44C71" w:rsidRDefault="00E44C71" w:rsidP="00E44C71">
      <w:pPr>
        <w:ind w:left="567" w:right="567"/>
        <w:jc w:val="both"/>
        <w:rPr>
          <w:rFonts w:ascii="Palatino Linotype" w:eastAsia="Calibri" w:hAnsi="Palatino Linotype" w:cs="Arial"/>
          <w:i/>
          <w:color w:val="000000"/>
          <w:sz w:val="22"/>
          <w:szCs w:val="22"/>
          <w:lang w:val="es-ES_tradnl"/>
        </w:rPr>
      </w:pPr>
      <w:r w:rsidRPr="00E44C71">
        <w:rPr>
          <w:rFonts w:ascii="Palatino Linotype" w:eastAsia="Calibri" w:hAnsi="Palatino Linotype" w:cs="Arial"/>
          <w:i/>
          <w:color w:val="000000"/>
          <w:sz w:val="22"/>
          <w:szCs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DF464CC" w14:textId="77777777" w:rsidR="00E44C71" w:rsidRPr="00E44C71" w:rsidRDefault="00E44C71" w:rsidP="00E44C71">
      <w:pPr>
        <w:spacing w:line="360" w:lineRule="auto"/>
        <w:ind w:right="567"/>
        <w:jc w:val="both"/>
        <w:rPr>
          <w:rFonts w:ascii="Palatino Linotype" w:hAnsi="Palatino Linotype"/>
          <w:sz w:val="22"/>
          <w:szCs w:val="22"/>
          <w:lang w:val="es-MX"/>
        </w:rPr>
      </w:pPr>
    </w:p>
    <w:p w14:paraId="33CBC379" w14:textId="77777777" w:rsidR="00E44C71" w:rsidRPr="00E44C71" w:rsidRDefault="00E44C71" w:rsidP="00E44C71">
      <w:pPr>
        <w:spacing w:line="360" w:lineRule="auto"/>
        <w:jc w:val="both"/>
        <w:rPr>
          <w:rFonts w:ascii="Palatino Linotype" w:hAnsi="Palatino Linotype"/>
        </w:rPr>
      </w:pPr>
      <w:r w:rsidRPr="00E44C71">
        <w:rPr>
          <w:rFonts w:ascii="Palatino Linotype" w:hAnsi="Palatino Linotype"/>
          <w:lang w:val="es-ES_tradnl"/>
        </w:rPr>
        <w:t xml:space="preserve">En consecuencia, </w:t>
      </w:r>
      <w:r w:rsidRPr="00E44C71">
        <w:rPr>
          <w:rFonts w:ascii="Palatino Linotype" w:hAnsi="Palatino Linotype"/>
        </w:rPr>
        <w:t xml:space="preserve">el Comité de Información deberá emitir el correspondiente Acuerdo de Inexistencia de la Información y notificarlo al </w:t>
      </w:r>
      <w:r w:rsidRPr="00E44C71">
        <w:rPr>
          <w:rFonts w:ascii="Palatino Linotype" w:hAnsi="Palatino Linotype"/>
          <w:b/>
        </w:rPr>
        <w:t>Recurrente</w:t>
      </w:r>
      <w:r w:rsidRPr="00E44C71">
        <w:rPr>
          <w:rFonts w:ascii="Palatino Linotype" w:hAnsi="Palatino Linotype"/>
        </w:rPr>
        <w:t>.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14:paraId="2B16B8DF" w14:textId="77777777" w:rsidR="00E44C71" w:rsidRPr="00E44C71" w:rsidRDefault="00E44C71" w:rsidP="00E44C71">
      <w:pPr>
        <w:spacing w:line="360" w:lineRule="auto"/>
        <w:jc w:val="both"/>
        <w:rPr>
          <w:rFonts w:ascii="Palatino Linotype" w:hAnsi="Palatino Linotype"/>
          <w:lang w:val="es-ES_tradnl"/>
        </w:rPr>
      </w:pPr>
    </w:p>
    <w:p w14:paraId="21BF1A88" w14:textId="77777777" w:rsidR="00E44C71" w:rsidRPr="00E44C71" w:rsidRDefault="00E44C71" w:rsidP="00E44C71">
      <w:pPr>
        <w:spacing w:line="360" w:lineRule="auto"/>
        <w:jc w:val="both"/>
        <w:rPr>
          <w:rFonts w:ascii="Palatino Linotype" w:hAnsi="Palatino Linotype"/>
          <w:lang w:val="es-ES_tradnl"/>
        </w:rPr>
      </w:pPr>
      <w:r w:rsidRPr="00E44C71">
        <w:rPr>
          <w:rFonts w:ascii="Palatino Linotype" w:hAnsi="Palatino Linotype"/>
          <w:lang w:val="es-ES_tradnl"/>
        </w:rPr>
        <w:t xml:space="preserve">Al respecto, es importante considerar </w:t>
      </w:r>
      <w:r w:rsidRPr="00E44C71">
        <w:rPr>
          <w:rFonts w:ascii="Palatino Linotype" w:hAnsi="Palatino Linotype"/>
        </w:rPr>
        <w:t xml:space="preserve">lo dispuesto por el artículo 19, de la Ley de la materia, transcrito con antelación, del cual </w:t>
      </w:r>
      <w:r w:rsidRPr="00E44C71">
        <w:rPr>
          <w:rFonts w:ascii="Palatino Linotype" w:hAnsi="Palatino Linotype"/>
          <w:lang w:val="es-ES_tradnl"/>
        </w:rPr>
        <w:t xml:space="preserve">se desprende la presunción de existencia de </w:t>
      </w:r>
      <w:r w:rsidRPr="00E44C71">
        <w:rPr>
          <w:rFonts w:ascii="Palatino Linotype" w:hAnsi="Palatino Linotype"/>
          <w:lang w:val="es-ES_tradnl"/>
        </w:rPr>
        <w:lastRenderedPageBreak/>
        <w:t>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14:paraId="3B698CE0" w14:textId="77777777" w:rsidR="00E44C71" w:rsidRPr="00E44C71" w:rsidRDefault="00E44C71" w:rsidP="00E44C71">
      <w:pPr>
        <w:spacing w:line="360" w:lineRule="auto"/>
        <w:ind w:right="567"/>
        <w:jc w:val="both"/>
        <w:rPr>
          <w:rFonts w:ascii="Palatino Linotype" w:hAnsi="Palatino Linotype"/>
          <w:b/>
        </w:rPr>
      </w:pPr>
    </w:p>
    <w:p w14:paraId="5B4E536D" w14:textId="77777777" w:rsidR="00E44C71" w:rsidRPr="00E44C71" w:rsidRDefault="00E44C71" w:rsidP="00E44C71">
      <w:pPr>
        <w:spacing w:line="360" w:lineRule="auto"/>
        <w:jc w:val="both"/>
        <w:rPr>
          <w:rFonts w:ascii="Palatino Linotype" w:hAnsi="Palatino Linotype"/>
        </w:rPr>
      </w:pPr>
      <w:r w:rsidRPr="00E44C71">
        <w:rPr>
          <w:rFonts w:ascii="Palatino Linotype" w:hAnsi="Palatino Linotype"/>
        </w:rPr>
        <w:t>En referidas condiciones es necesario considerar que al aducir la inexistencia, el</w:t>
      </w:r>
      <w:r w:rsidRPr="00E44C71">
        <w:rPr>
          <w:rFonts w:ascii="Palatino Linotype" w:hAnsi="Palatino Linotype"/>
          <w:b/>
        </w:rPr>
        <w:t xml:space="preserve"> </w:t>
      </w:r>
      <w:r w:rsidRPr="00E44C71">
        <w:rPr>
          <w:rFonts w:ascii="Palatino Linotype" w:hAnsi="Palatino Linotype"/>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14:paraId="66E36592" w14:textId="77777777" w:rsidR="00E44C71" w:rsidRPr="00E44C71" w:rsidRDefault="00E44C71" w:rsidP="00E44C71">
      <w:pPr>
        <w:spacing w:line="360" w:lineRule="auto"/>
        <w:jc w:val="both"/>
        <w:rPr>
          <w:rFonts w:ascii="Palatino Linotype" w:hAnsi="Palatino Linotype"/>
        </w:rPr>
      </w:pPr>
    </w:p>
    <w:p w14:paraId="3CBC7E3C" w14:textId="77777777" w:rsidR="00E44C71" w:rsidRPr="00E44C71" w:rsidRDefault="00E44C71" w:rsidP="00E44C71">
      <w:pPr>
        <w:spacing w:line="360" w:lineRule="auto"/>
        <w:jc w:val="both"/>
        <w:rPr>
          <w:rFonts w:ascii="Palatino Linotype" w:hAnsi="Palatino Linotype"/>
        </w:rPr>
      </w:pPr>
      <w:r w:rsidRPr="00E44C71">
        <w:rPr>
          <w:rFonts w:ascii="Palatino Linotype" w:hAnsi="Palatino Linotype"/>
        </w:rPr>
        <w:t>La emisión del acuerdo de inexistencia que, de manera fundada y motivada, sustente las razones por las cuales no se tiene la información para hacer entrega de ella es una facultad que le corresponde al Comité de Transparencia del sujeto obligado correspondiente, de acuerdo a los artículos 47 y 49, fracciones II y XIII, de la Ley en estudio:</w:t>
      </w:r>
    </w:p>
    <w:p w14:paraId="2643A8BA" w14:textId="77777777" w:rsidR="00E44C71" w:rsidRPr="00E44C71" w:rsidRDefault="00E44C71" w:rsidP="00E44C71">
      <w:pPr>
        <w:spacing w:line="360" w:lineRule="auto"/>
        <w:ind w:right="567"/>
        <w:jc w:val="both"/>
        <w:rPr>
          <w:rFonts w:ascii="Palatino Linotype" w:hAnsi="Palatino Linotype"/>
        </w:rPr>
      </w:pPr>
    </w:p>
    <w:p w14:paraId="0CACB4C0"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b/>
          <w:i/>
          <w:sz w:val="22"/>
          <w:szCs w:val="22"/>
          <w:lang w:val="es-ES_tradnl"/>
        </w:rPr>
        <w:t>Artículo 47.</w:t>
      </w:r>
      <w:r w:rsidRPr="00E44C71">
        <w:rPr>
          <w:rFonts w:ascii="Palatino Linotype" w:hAnsi="Palatino Linotype"/>
          <w:i/>
          <w:sz w:val="22"/>
          <w:szCs w:val="22"/>
          <w:lang w:val="es-ES_tradnl"/>
        </w:rPr>
        <w:t xml:space="preserve"> El Comité de Transparencia será la autoridad máxima al interior del sujeto obligado en materia del derecho de acceso a la información.</w:t>
      </w:r>
    </w:p>
    <w:p w14:paraId="589EE0AC" w14:textId="77777777" w:rsidR="00E44C71" w:rsidRPr="00E44C71" w:rsidRDefault="00E44C71" w:rsidP="00E44C71">
      <w:pPr>
        <w:ind w:left="567" w:right="567"/>
        <w:jc w:val="both"/>
        <w:rPr>
          <w:rFonts w:ascii="Palatino Linotype" w:hAnsi="Palatino Linotype"/>
          <w:i/>
          <w:sz w:val="22"/>
          <w:szCs w:val="22"/>
          <w:lang w:val="es-ES_tradnl"/>
        </w:rPr>
      </w:pPr>
    </w:p>
    <w:p w14:paraId="621E05CB"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 xml:space="preserve">El Comité de Transparencia adoptará sus resoluciones por mayoría de votos. En caso de empate, la o el Presidente tendrá voto de calidad. A sus sesiones podrán asistir como </w:t>
      </w:r>
      <w:r w:rsidRPr="00E44C71">
        <w:rPr>
          <w:rFonts w:ascii="Palatino Linotype" w:hAnsi="Palatino Linotype"/>
          <w:i/>
          <w:sz w:val="22"/>
          <w:szCs w:val="22"/>
          <w:lang w:val="es-ES_tradnl"/>
        </w:rPr>
        <w:lastRenderedPageBreak/>
        <w:t>invitados aquellos que sus integrantes consideren necesarios, quienes tendrán voz pero no voto.</w:t>
      </w:r>
    </w:p>
    <w:p w14:paraId="34D11862" w14:textId="77777777" w:rsidR="00E44C71" w:rsidRPr="00E44C71" w:rsidRDefault="00E44C71" w:rsidP="00E44C71">
      <w:pPr>
        <w:ind w:left="567" w:right="567"/>
        <w:jc w:val="both"/>
        <w:rPr>
          <w:rFonts w:ascii="Palatino Linotype" w:hAnsi="Palatino Linotype"/>
          <w:i/>
          <w:sz w:val="22"/>
          <w:szCs w:val="22"/>
          <w:lang w:val="es-ES_tradnl"/>
        </w:rPr>
      </w:pPr>
    </w:p>
    <w:p w14:paraId="54A1470F"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El Comité se reunirá en sesión ordinaria o extraordinaria las veces que estime necesario. El tipo de sesión se precisará en la convocatoria emitida.</w:t>
      </w:r>
    </w:p>
    <w:p w14:paraId="4A2FF406" w14:textId="77777777" w:rsidR="00E44C71" w:rsidRPr="00E44C71" w:rsidRDefault="00E44C71" w:rsidP="00E44C71">
      <w:pPr>
        <w:ind w:left="567" w:right="567"/>
        <w:jc w:val="both"/>
        <w:rPr>
          <w:rFonts w:ascii="Palatino Linotype" w:hAnsi="Palatino Linotype"/>
          <w:i/>
          <w:sz w:val="22"/>
          <w:szCs w:val="22"/>
          <w:lang w:val="es-ES_tradnl"/>
        </w:rPr>
      </w:pPr>
    </w:p>
    <w:p w14:paraId="2CB16166"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BF24A04" w14:textId="77777777" w:rsidR="00E44C71" w:rsidRPr="00E44C71" w:rsidRDefault="00E44C71" w:rsidP="00E44C71">
      <w:pPr>
        <w:ind w:left="567" w:right="567"/>
        <w:jc w:val="both"/>
        <w:rPr>
          <w:rFonts w:ascii="Palatino Linotype" w:hAnsi="Palatino Linotype"/>
          <w:i/>
          <w:sz w:val="22"/>
          <w:szCs w:val="22"/>
          <w:lang w:val="es-ES_tradnl"/>
        </w:rPr>
      </w:pPr>
    </w:p>
    <w:p w14:paraId="090E4BA1"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En las sesiones y trabajos del Comité, podrán participar como invitados permanentes, los representantes de las áreas que decida el Comité, y contará con derecho de voz, pero no voto.</w:t>
      </w:r>
    </w:p>
    <w:p w14:paraId="0478209B" w14:textId="77777777" w:rsidR="00E44C71" w:rsidRPr="00E44C71" w:rsidRDefault="00E44C71" w:rsidP="00E44C71">
      <w:pPr>
        <w:ind w:left="567" w:right="567"/>
        <w:jc w:val="both"/>
        <w:rPr>
          <w:rFonts w:ascii="Palatino Linotype" w:hAnsi="Palatino Linotype"/>
          <w:i/>
          <w:sz w:val="22"/>
          <w:szCs w:val="22"/>
          <w:lang w:val="es-ES_tradnl"/>
        </w:rPr>
      </w:pPr>
    </w:p>
    <w:p w14:paraId="0F8787DE"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Los titulares de las unidades administrativas que propongan la reserva, confidencialidad o declaren la inexistencia de información, acudirán a las sesiones de dicho Comité donde se discuta la propuesta correspondiente.”</w:t>
      </w:r>
    </w:p>
    <w:p w14:paraId="5D7413E8" w14:textId="77777777" w:rsidR="00E44C71" w:rsidRPr="00E44C71" w:rsidRDefault="00E44C71" w:rsidP="00E44C71">
      <w:pPr>
        <w:ind w:left="567" w:right="567"/>
        <w:jc w:val="both"/>
        <w:rPr>
          <w:rFonts w:ascii="Palatino Linotype" w:hAnsi="Palatino Linotype"/>
          <w:i/>
          <w:sz w:val="22"/>
          <w:szCs w:val="22"/>
          <w:lang w:val="es-ES_tradnl"/>
        </w:rPr>
      </w:pPr>
    </w:p>
    <w:p w14:paraId="492C9754"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w:t>
      </w:r>
      <w:r w:rsidRPr="00E44C71">
        <w:rPr>
          <w:rFonts w:ascii="Palatino Linotype" w:hAnsi="Palatino Linotype"/>
          <w:b/>
          <w:i/>
          <w:sz w:val="22"/>
          <w:szCs w:val="22"/>
          <w:lang w:val="es-ES_tradnl"/>
        </w:rPr>
        <w:t>Artículo 49.</w:t>
      </w:r>
      <w:r w:rsidRPr="00E44C71">
        <w:rPr>
          <w:rFonts w:ascii="Palatino Linotype" w:hAnsi="Palatino Linotype"/>
          <w:i/>
          <w:sz w:val="22"/>
          <w:szCs w:val="22"/>
          <w:lang w:val="es-ES_tradnl"/>
        </w:rPr>
        <w:t xml:space="preserve"> Los Comités de Transparencia tendrán las siguientes atribuciones:</w:t>
      </w:r>
    </w:p>
    <w:p w14:paraId="4EB64882"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w:t>
      </w:r>
    </w:p>
    <w:p w14:paraId="420878A5"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A092E7A"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w:t>
      </w:r>
    </w:p>
    <w:p w14:paraId="2D48E4AC" w14:textId="77777777" w:rsidR="00E44C71" w:rsidRPr="00E44C71" w:rsidRDefault="00E44C71" w:rsidP="00E44C71">
      <w:pPr>
        <w:ind w:left="567" w:right="567"/>
        <w:jc w:val="both"/>
        <w:rPr>
          <w:rFonts w:ascii="Palatino Linotype" w:hAnsi="Palatino Linotype"/>
          <w:i/>
          <w:lang w:val="es-ES_tradnl"/>
        </w:rPr>
      </w:pPr>
      <w:r w:rsidRPr="00E44C71">
        <w:rPr>
          <w:rFonts w:ascii="Palatino Linotype" w:hAnsi="Palatino Linotype"/>
          <w:i/>
          <w:sz w:val="22"/>
          <w:szCs w:val="22"/>
          <w:lang w:val="es-ES_tradnl"/>
        </w:rPr>
        <w:t>XIII. Dictaminar las declaratorias de inexistencia de la información que les remitan las unidades administrativas y resolver en consecuencia;</w:t>
      </w:r>
    </w:p>
    <w:p w14:paraId="607978F8" w14:textId="77777777" w:rsidR="00E44C71" w:rsidRPr="00E44C71" w:rsidRDefault="00E44C71" w:rsidP="00E44C71">
      <w:pPr>
        <w:spacing w:line="360" w:lineRule="auto"/>
        <w:jc w:val="both"/>
        <w:rPr>
          <w:rFonts w:ascii="Palatino Linotype" w:hAnsi="Palatino Linotype"/>
          <w:i/>
          <w:lang w:val="es-ES_tradnl"/>
        </w:rPr>
      </w:pPr>
    </w:p>
    <w:p w14:paraId="2F229DCF" w14:textId="77777777" w:rsidR="00E44C71" w:rsidRPr="00E44C71" w:rsidRDefault="00E44C71" w:rsidP="00E44C71">
      <w:pPr>
        <w:spacing w:line="360" w:lineRule="auto"/>
        <w:jc w:val="both"/>
        <w:rPr>
          <w:rFonts w:ascii="Palatino Linotype" w:hAnsi="Palatino Linotype"/>
        </w:rPr>
      </w:pPr>
      <w:r w:rsidRPr="00E44C71">
        <w:rPr>
          <w:rFonts w:ascii="Palatino Linotype" w:hAnsi="Palatino Linotype"/>
        </w:rPr>
        <w:t xml:space="preserve">Asimismo, el acuerdo de inexistencia deberá apegarse a lo dispuesto por los artículos 169 y 170, de la Ley de la materia que ordenan: </w:t>
      </w:r>
    </w:p>
    <w:p w14:paraId="5E0CCE43" w14:textId="77777777" w:rsidR="00E44C71" w:rsidRPr="00E44C71" w:rsidRDefault="00E44C71" w:rsidP="00E44C71">
      <w:pPr>
        <w:spacing w:line="360" w:lineRule="auto"/>
        <w:jc w:val="both"/>
        <w:rPr>
          <w:rFonts w:ascii="Palatino Linotype" w:hAnsi="Palatino Linotype"/>
          <w:i/>
        </w:rPr>
      </w:pPr>
    </w:p>
    <w:p w14:paraId="2C51C5CB"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b/>
          <w:i/>
          <w:sz w:val="22"/>
          <w:szCs w:val="22"/>
          <w:lang w:val="es-ES_tradnl"/>
        </w:rPr>
        <w:t>Artículo 169.</w:t>
      </w:r>
      <w:r w:rsidRPr="00E44C71">
        <w:rPr>
          <w:rFonts w:ascii="Palatino Linotype" w:hAnsi="Palatino Linotype"/>
          <w:i/>
          <w:sz w:val="22"/>
          <w:szCs w:val="22"/>
          <w:lang w:val="es-ES_tradnl"/>
        </w:rPr>
        <w:t xml:space="preserve"> Cuando la información no se encuentre en los archivos del sujeto obligado, el Comité de Transparencia:</w:t>
      </w:r>
    </w:p>
    <w:p w14:paraId="581DD456" w14:textId="77777777" w:rsidR="00E44C71" w:rsidRPr="00E44C71" w:rsidRDefault="00E44C71" w:rsidP="00E44C71">
      <w:pPr>
        <w:ind w:left="567" w:right="567"/>
        <w:jc w:val="both"/>
        <w:rPr>
          <w:rFonts w:ascii="Palatino Linotype" w:hAnsi="Palatino Linotype"/>
          <w:i/>
          <w:sz w:val="22"/>
          <w:szCs w:val="22"/>
          <w:lang w:val="es-ES_tradnl"/>
        </w:rPr>
      </w:pPr>
    </w:p>
    <w:p w14:paraId="0B67CE0C"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I. Analizará el caso y tomará las medidas necesarias para localizar la información;</w:t>
      </w:r>
    </w:p>
    <w:p w14:paraId="28585DEE" w14:textId="77777777" w:rsidR="00E44C71" w:rsidRPr="00E44C71" w:rsidRDefault="00E44C71" w:rsidP="00E44C71">
      <w:pPr>
        <w:ind w:left="567" w:right="567"/>
        <w:jc w:val="both"/>
        <w:rPr>
          <w:rFonts w:ascii="Palatino Linotype" w:hAnsi="Palatino Linotype"/>
          <w:i/>
          <w:sz w:val="22"/>
          <w:szCs w:val="22"/>
          <w:lang w:val="es-ES_tradnl"/>
        </w:rPr>
      </w:pPr>
    </w:p>
    <w:p w14:paraId="61183672"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II. Expedirá una resolución que confirme la inexistencia del documento;</w:t>
      </w:r>
    </w:p>
    <w:p w14:paraId="78ED9C16" w14:textId="77777777" w:rsidR="00E44C71" w:rsidRPr="00E44C71" w:rsidRDefault="00E44C71" w:rsidP="00E44C71">
      <w:pPr>
        <w:ind w:left="567" w:right="567"/>
        <w:jc w:val="both"/>
        <w:rPr>
          <w:rFonts w:ascii="Palatino Linotype" w:hAnsi="Palatino Linotype"/>
          <w:i/>
          <w:sz w:val="22"/>
          <w:szCs w:val="22"/>
          <w:lang w:val="es-ES_tradnl"/>
        </w:rPr>
      </w:pPr>
    </w:p>
    <w:p w14:paraId="4E89EEAE"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C965843" w14:textId="77777777" w:rsidR="00E44C71" w:rsidRPr="00E44C71" w:rsidRDefault="00E44C71" w:rsidP="00E44C71">
      <w:pPr>
        <w:ind w:left="567" w:right="567"/>
        <w:jc w:val="both"/>
        <w:rPr>
          <w:rFonts w:ascii="Palatino Linotype" w:hAnsi="Palatino Linotype"/>
          <w:i/>
          <w:sz w:val="22"/>
          <w:szCs w:val="22"/>
          <w:lang w:val="es-ES_tradnl"/>
        </w:rPr>
      </w:pPr>
    </w:p>
    <w:p w14:paraId="4EC4CE04"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IV. Notificará al órgano interno de control o equivalente del sujeto obligado quien, en su caso, deberá iniciar el procedimiento de responsabilidad administrativa que corresponda.</w:t>
      </w:r>
    </w:p>
    <w:p w14:paraId="6F205AD3" w14:textId="77777777" w:rsidR="00E44C71" w:rsidRPr="00E44C71" w:rsidRDefault="00E44C71" w:rsidP="00E44C71">
      <w:pPr>
        <w:ind w:left="567" w:right="567"/>
        <w:jc w:val="both"/>
        <w:rPr>
          <w:rFonts w:ascii="Palatino Linotype" w:hAnsi="Palatino Linotype"/>
          <w:i/>
          <w:sz w:val="22"/>
          <w:szCs w:val="22"/>
          <w:lang w:val="es-ES_tradnl"/>
        </w:rPr>
      </w:pPr>
    </w:p>
    <w:p w14:paraId="474935A8"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La Unidad de Transparencia deberá notificarlo al solicitante por escrito, en un plazo que no exceda de quince días hábiles contados a partir del día siguiente a la presentación de la solicitud.</w:t>
      </w:r>
    </w:p>
    <w:p w14:paraId="5E9C422D" w14:textId="77777777" w:rsidR="00E44C71" w:rsidRPr="00E44C71" w:rsidRDefault="00E44C71" w:rsidP="00E44C71">
      <w:pPr>
        <w:ind w:left="567" w:right="567"/>
        <w:jc w:val="both"/>
        <w:rPr>
          <w:rFonts w:ascii="Palatino Linotype" w:hAnsi="Palatino Linotype"/>
          <w:i/>
          <w:sz w:val="22"/>
          <w:szCs w:val="22"/>
          <w:lang w:val="es-ES_tradnl"/>
        </w:rPr>
      </w:pPr>
    </w:p>
    <w:p w14:paraId="2BA39184" w14:textId="77777777" w:rsidR="00E44C71" w:rsidRPr="00E44C71" w:rsidRDefault="00E44C71" w:rsidP="00E44C71">
      <w:pPr>
        <w:ind w:left="567" w:right="567"/>
        <w:jc w:val="both"/>
        <w:rPr>
          <w:rFonts w:ascii="Palatino Linotype" w:hAnsi="Palatino Linotype"/>
          <w:i/>
          <w:sz w:val="22"/>
          <w:szCs w:val="22"/>
          <w:lang w:val="es-ES_tradnl"/>
        </w:rPr>
      </w:pPr>
      <w:r w:rsidRPr="00E44C71">
        <w:rPr>
          <w:rFonts w:ascii="Palatino Linotype" w:hAnsi="Palatino Linotype"/>
          <w:i/>
          <w:sz w:val="22"/>
          <w:szCs w:val="22"/>
          <w:lang w:val="es-ES_tradnl"/>
        </w:rPr>
        <w:t>Este plazo podrá ampliarse hasta por otros siete días hábiles, siempre que existan razones para ello, debiendo notificarse por escrito al solicitante.</w:t>
      </w:r>
    </w:p>
    <w:p w14:paraId="3D122E46" w14:textId="77777777" w:rsidR="00E44C71" w:rsidRPr="00E44C71" w:rsidRDefault="00E44C71" w:rsidP="00E44C71">
      <w:pPr>
        <w:ind w:left="567" w:right="567"/>
        <w:jc w:val="both"/>
        <w:rPr>
          <w:rFonts w:ascii="Palatino Linotype" w:hAnsi="Palatino Linotype"/>
          <w:i/>
          <w:sz w:val="22"/>
          <w:szCs w:val="22"/>
          <w:lang w:val="es-ES_tradnl"/>
        </w:rPr>
      </w:pPr>
    </w:p>
    <w:p w14:paraId="7D860B8B" w14:textId="77777777" w:rsidR="00E44C71" w:rsidRPr="00E44C71" w:rsidRDefault="00E44C71" w:rsidP="00E44C71">
      <w:pPr>
        <w:ind w:left="567" w:right="567"/>
        <w:jc w:val="both"/>
        <w:rPr>
          <w:rFonts w:ascii="Palatino Linotype" w:eastAsia="Calibri" w:hAnsi="Palatino Linotype" w:cs="Arial"/>
          <w:lang w:val="es-MX" w:eastAsia="en-US"/>
        </w:rPr>
      </w:pPr>
      <w:r w:rsidRPr="00E44C71">
        <w:rPr>
          <w:rFonts w:ascii="Palatino Linotype" w:eastAsia="Calibri" w:hAnsi="Palatino Linotype" w:cs="Arial"/>
          <w:b/>
          <w:i/>
          <w:sz w:val="22"/>
          <w:szCs w:val="22"/>
          <w:lang w:val="es-ES_tradnl" w:eastAsia="en-US"/>
        </w:rPr>
        <w:t>Artículo 170.</w:t>
      </w:r>
      <w:r w:rsidRPr="00E44C71">
        <w:rPr>
          <w:rFonts w:ascii="Palatino Linotype" w:eastAsia="Calibri" w:hAnsi="Palatino Linotype" w:cs="Arial"/>
          <w:i/>
          <w:sz w:val="22"/>
          <w:szCs w:val="22"/>
          <w:lang w:val="es-ES_tradnl"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A75C4B7" w14:textId="77777777" w:rsidR="00E44C71" w:rsidRPr="00E44C71" w:rsidRDefault="00E44C71" w:rsidP="00E44C71">
      <w:pPr>
        <w:spacing w:line="360" w:lineRule="auto"/>
        <w:jc w:val="both"/>
        <w:rPr>
          <w:rFonts w:ascii="Palatino Linotype" w:eastAsia="Calibri" w:hAnsi="Palatino Linotype"/>
          <w:lang w:val="es-MX" w:eastAsia="en-US"/>
        </w:rPr>
      </w:pPr>
    </w:p>
    <w:p w14:paraId="330865A4" w14:textId="77777777" w:rsidR="00E44C71" w:rsidRPr="00E44C71" w:rsidRDefault="00E44C71" w:rsidP="00E44C71">
      <w:pPr>
        <w:spacing w:line="360" w:lineRule="auto"/>
        <w:jc w:val="both"/>
        <w:rPr>
          <w:rFonts w:ascii="Palatino Linotype" w:eastAsia="Calibri" w:hAnsi="Palatino Linotype" w:cs="Bookman Old Style"/>
          <w:szCs w:val="22"/>
          <w:lang w:val="es-MX" w:eastAsia="en-US"/>
        </w:rPr>
      </w:pPr>
      <w:bookmarkStart w:id="9" w:name="_Hlk22119860"/>
      <w:bookmarkStart w:id="10" w:name="_Hlk22229808"/>
      <w:r w:rsidRPr="00E44C71">
        <w:rPr>
          <w:rFonts w:ascii="Palatino Linotype" w:eastAsia="Calibri" w:hAnsi="Palatino Linotype" w:cs="Bookman Old Style"/>
          <w:szCs w:val="22"/>
          <w:lang w:val="es-MX" w:eastAsia="en-US"/>
        </w:rPr>
        <w:t>De no encontrarse la información que se ordena entregar, deberá proporcionarse acuerdo de inexistencia en términos del artículo 19, párrafo tercero y 169, de la Ley de Transparencia y Acceso a la Información Pública del Estado de México y Municipios.</w:t>
      </w:r>
      <w:bookmarkEnd w:id="9"/>
      <w:bookmarkEnd w:id="10"/>
    </w:p>
    <w:p w14:paraId="6B31CB4B" w14:textId="77777777" w:rsidR="00997491" w:rsidRDefault="00997491" w:rsidP="00E44C71">
      <w:pPr>
        <w:spacing w:line="360" w:lineRule="auto"/>
        <w:jc w:val="both"/>
        <w:rPr>
          <w:rFonts w:ascii="Palatino Linotype" w:eastAsia="Calibri" w:hAnsi="Palatino Linotype" w:cs="Tahoma"/>
          <w:bCs/>
          <w:szCs w:val="22"/>
          <w:lang w:val="es-MX" w:eastAsia="en-US"/>
        </w:rPr>
      </w:pPr>
    </w:p>
    <w:p w14:paraId="18F85EA5" w14:textId="3EF6EA83" w:rsidR="00240238" w:rsidRPr="00240238" w:rsidRDefault="00E44C71" w:rsidP="00240238">
      <w:pPr>
        <w:spacing w:line="360" w:lineRule="auto"/>
        <w:jc w:val="both"/>
        <w:rPr>
          <w:rFonts w:ascii="Palatino Linotype" w:eastAsiaTheme="minorHAnsi" w:hAnsi="Palatino Linotype" w:cs="Arial"/>
          <w:bCs/>
          <w:lang w:val="es-MX" w:eastAsia="en-US"/>
        </w:rPr>
      </w:pPr>
      <w:r w:rsidRPr="00E44C71">
        <w:rPr>
          <w:rFonts w:ascii="Palatino Linotype" w:eastAsia="Calibri" w:hAnsi="Palatino Linotype" w:cs="Tahoma"/>
          <w:bCs/>
          <w:szCs w:val="22"/>
          <w:lang w:val="es-MX" w:eastAsia="en-US"/>
        </w:rPr>
        <w:t xml:space="preserve">Finalmente, </w:t>
      </w:r>
      <w:r w:rsidR="00240238">
        <w:rPr>
          <w:rFonts w:ascii="Palatino Linotype" w:eastAsiaTheme="minorHAnsi" w:hAnsi="Palatino Linotype" w:cs="Arial"/>
          <w:bCs/>
          <w:lang w:val="es-MX" w:eastAsia="en-US"/>
        </w:rPr>
        <w:t>e</w:t>
      </w:r>
      <w:r w:rsidR="00240238" w:rsidRPr="00240238">
        <w:rPr>
          <w:rFonts w:ascii="Palatino Linotype" w:eastAsiaTheme="minorHAnsi" w:hAnsi="Palatino Linotype" w:cs="Arial"/>
          <w:bCs/>
          <w:lang w:val="es-MX" w:eastAsia="en-US"/>
        </w:rPr>
        <w:t>n</w:t>
      </w:r>
      <w:r w:rsidR="00240238">
        <w:rPr>
          <w:rFonts w:ascii="Palatino Linotype" w:eastAsiaTheme="minorHAnsi" w:hAnsi="Palatino Linotype" w:cs="Arial"/>
          <w:bCs/>
          <w:lang w:val="es-MX" w:eastAsia="en-US"/>
        </w:rPr>
        <w:t xml:space="preserve"> relación a los requerimientos correspondientes a la entrega del documento que dé cuenta del número de </w:t>
      </w:r>
      <w:r w:rsidR="00240238" w:rsidRPr="00240238">
        <w:rPr>
          <w:rFonts w:ascii="Palatino Linotype" w:eastAsiaTheme="minorHAnsi" w:hAnsi="Palatino Linotype" w:cs="Arial"/>
          <w:bCs/>
          <w:lang w:val="es-MX" w:eastAsia="en-US"/>
        </w:rPr>
        <w:t xml:space="preserve">teléfono y correo institucional </w:t>
      </w:r>
      <w:r w:rsidR="00240238">
        <w:rPr>
          <w:rFonts w:ascii="Palatino Linotype" w:eastAsiaTheme="minorHAnsi" w:hAnsi="Palatino Linotype" w:cs="Arial"/>
          <w:bCs/>
          <w:lang w:val="es-MX" w:eastAsia="en-US"/>
        </w:rPr>
        <w:t xml:space="preserve">del </w:t>
      </w:r>
      <w:r w:rsidR="00240238" w:rsidRPr="00240238">
        <w:rPr>
          <w:rFonts w:ascii="Palatino Linotype" w:eastAsiaTheme="minorHAnsi" w:hAnsi="Palatino Linotype" w:cs="Arial"/>
          <w:bCs/>
          <w:lang w:val="es-MX" w:eastAsia="en-US"/>
        </w:rPr>
        <w:t>Secretario del Ayuntamiento,</w:t>
      </w:r>
      <w:r w:rsidR="00240238">
        <w:rPr>
          <w:rFonts w:ascii="Palatino Linotype" w:eastAsiaTheme="minorHAnsi" w:hAnsi="Palatino Linotype" w:cs="Arial"/>
          <w:bCs/>
          <w:lang w:val="es-MX" w:eastAsia="en-US"/>
        </w:rPr>
        <w:t xml:space="preserve"> Tesorero Municipal,</w:t>
      </w:r>
      <w:r w:rsidR="00240238" w:rsidRPr="00240238">
        <w:rPr>
          <w:rFonts w:ascii="Palatino Linotype" w:eastAsiaTheme="minorHAnsi" w:hAnsi="Palatino Linotype" w:cs="Arial"/>
          <w:bCs/>
          <w:lang w:val="es-MX" w:eastAsia="en-US"/>
        </w:rPr>
        <w:t xml:space="preserve"> Contralor Municipal, Director de Obras Públicas, Director de Desarrollo Urbano, Titular de la Defensoría Municipal de Derechos Humanos, </w:t>
      </w:r>
      <w:r w:rsidR="00240238">
        <w:rPr>
          <w:rFonts w:ascii="Palatino Linotype" w:eastAsiaTheme="minorHAnsi" w:hAnsi="Palatino Linotype" w:cs="Arial"/>
          <w:bCs/>
          <w:lang w:val="es-MX" w:eastAsia="en-US"/>
        </w:rPr>
        <w:t xml:space="preserve">Titular de Catastro, </w:t>
      </w:r>
      <w:r w:rsidR="00240238" w:rsidRPr="00240238">
        <w:rPr>
          <w:rFonts w:ascii="Palatino Linotype" w:eastAsiaTheme="minorHAnsi" w:hAnsi="Palatino Linotype" w:cs="Arial"/>
          <w:bCs/>
          <w:lang w:val="es-MX" w:eastAsia="en-US"/>
        </w:rPr>
        <w:t>Titular de Mejora Regulatoria</w:t>
      </w:r>
      <w:r w:rsidR="00240238">
        <w:rPr>
          <w:rFonts w:ascii="Palatino Linotype" w:eastAsiaTheme="minorHAnsi" w:hAnsi="Palatino Linotype" w:cs="Arial"/>
          <w:bCs/>
          <w:lang w:val="es-MX" w:eastAsia="en-US"/>
        </w:rPr>
        <w:t xml:space="preserve"> y el Titular de la Unidad de Transparencia, resulta oportuno referir que </w:t>
      </w:r>
      <w:r w:rsidR="00240238" w:rsidRPr="00240238">
        <w:rPr>
          <w:rFonts w:ascii="Palatino Linotype" w:eastAsiaTheme="minorHAnsi" w:hAnsi="Palatino Linotype" w:cs="Arial"/>
          <w:szCs w:val="22"/>
          <w:lang w:val="es-MX" w:eastAsia="en-US"/>
        </w:rPr>
        <w:t xml:space="preserve">el directorio de los servidores </w:t>
      </w:r>
      <w:r w:rsidR="00240238" w:rsidRPr="00240238">
        <w:rPr>
          <w:rFonts w:ascii="Palatino Linotype" w:eastAsiaTheme="minorHAnsi" w:hAnsi="Palatino Linotype" w:cs="Arial"/>
          <w:szCs w:val="22"/>
          <w:lang w:val="es-MX" w:eastAsia="en-US"/>
        </w:rPr>
        <w:lastRenderedPageBreak/>
        <w:t xml:space="preserve">públicos </w:t>
      </w:r>
      <w:r w:rsidR="00240238" w:rsidRPr="00240238">
        <w:rPr>
          <w:rFonts w:ascii="Palatino Linotype" w:eastAsia="Calibri" w:hAnsi="Palatino Linotype"/>
          <w:lang w:val="es-MX" w:eastAsia="es-MX"/>
        </w:rPr>
        <w:t xml:space="preserve">forma parte de las Obligaciones de Transparencia Comunes del </w:t>
      </w:r>
      <w:r w:rsidR="00240238" w:rsidRPr="00240238">
        <w:rPr>
          <w:rFonts w:ascii="Palatino Linotype" w:eastAsia="Calibri" w:hAnsi="Palatino Linotype"/>
          <w:b/>
          <w:lang w:val="es-MX" w:eastAsia="es-MX"/>
        </w:rPr>
        <w:t>Sujeto Obligado</w:t>
      </w:r>
      <w:r w:rsidR="00240238" w:rsidRPr="00240238">
        <w:rPr>
          <w:rFonts w:ascii="Palatino Linotype" w:eastAsia="Calibri" w:hAnsi="Palatino Linotype"/>
          <w:lang w:val="es-MX" w:eastAsia="es-MX"/>
        </w:rPr>
        <w:t>,</w:t>
      </w:r>
      <w:r w:rsidR="00240238" w:rsidRPr="00240238">
        <w:rPr>
          <w:rFonts w:ascii="Palatino Linotype" w:hAnsi="Palatino Linotype"/>
          <w:lang w:val="es-MX" w:eastAsia="es-MX"/>
        </w:rPr>
        <w:t xml:space="preserve"> lo que nos </w:t>
      </w:r>
      <w:r w:rsidR="00240238" w:rsidRPr="00240238">
        <w:rPr>
          <w:rFonts w:ascii="Palatino Linotype" w:hAnsi="Palatino Linotype"/>
          <w:lang w:val="es-ES_tradnl"/>
        </w:rPr>
        <w:t>permite traer a colación lo dispuesto por la fracción VII del artículo 92 de la Ley de Transparencia y Acceso a la Información Pública del Estado de México y Municipios en el cual se aprecia lo siguiente:</w:t>
      </w:r>
    </w:p>
    <w:p w14:paraId="0B53B178" w14:textId="77777777" w:rsidR="00240238" w:rsidRPr="00240238" w:rsidRDefault="00240238" w:rsidP="00240238">
      <w:pPr>
        <w:autoSpaceDE w:val="0"/>
        <w:autoSpaceDN w:val="0"/>
        <w:adjustRightInd w:val="0"/>
        <w:spacing w:line="360" w:lineRule="auto"/>
        <w:jc w:val="both"/>
        <w:rPr>
          <w:rFonts w:ascii="Palatino Linotype" w:hAnsi="Palatino Linotype" w:cs="Arial"/>
        </w:rPr>
      </w:pPr>
    </w:p>
    <w:p w14:paraId="24CBEDAF" w14:textId="77777777" w:rsidR="00240238" w:rsidRPr="00240238" w:rsidRDefault="00240238" w:rsidP="00240238">
      <w:pPr>
        <w:autoSpaceDE w:val="0"/>
        <w:autoSpaceDN w:val="0"/>
        <w:adjustRightInd w:val="0"/>
        <w:spacing w:line="360" w:lineRule="auto"/>
        <w:jc w:val="both"/>
        <w:rPr>
          <w:rFonts w:ascii="Palatino Linotype" w:hAnsi="Palatino Linotype" w:cs="Arial"/>
        </w:rPr>
      </w:pPr>
    </w:p>
    <w:p w14:paraId="3E6A290B" w14:textId="77777777" w:rsidR="00240238" w:rsidRPr="00240238" w:rsidRDefault="00240238" w:rsidP="00240238">
      <w:pPr>
        <w:ind w:left="851" w:right="851"/>
        <w:jc w:val="both"/>
        <w:rPr>
          <w:rFonts w:ascii="Palatino Linotype" w:eastAsia="Calibri" w:hAnsi="Palatino Linotype" w:cs="Arial"/>
          <w:i/>
          <w:sz w:val="22"/>
          <w:szCs w:val="22"/>
          <w:lang w:val="es-MX" w:eastAsia="en-US"/>
        </w:rPr>
      </w:pPr>
      <w:r w:rsidRPr="00240238">
        <w:rPr>
          <w:rFonts w:ascii="Palatino Linotype" w:eastAsia="Calibri" w:hAnsi="Palatino Linotype" w:cs="Arial"/>
          <w:i/>
          <w:sz w:val="22"/>
          <w:szCs w:val="22"/>
          <w:lang w:val="es-MX" w:eastAsia="en-US"/>
        </w:rPr>
        <w:t xml:space="preserve">Artículo 92. </w:t>
      </w:r>
      <w:r w:rsidRPr="00240238">
        <w:rPr>
          <w:rFonts w:ascii="Palatino Linotype" w:eastAsia="Calibri" w:hAnsi="Palatino Linotype" w:cs="Arial"/>
          <w:b/>
          <w:i/>
          <w:sz w:val="22"/>
          <w:szCs w:val="22"/>
          <w:lang w:val="es-MX" w:eastAsia="en-US"/>
        </w:rPr>
        <w:t>Los sujetos obligados deberán poner a disposición del público de manera permanente y actualizada</w:t>
      </w:r>
      <w:r w:rsidRPr="00240238">
        <w:rPr>
          <w:rFonts w:ascii="Palatino Linotype" w:eastAsia="Calibri" w:hAnsi="Palatino Linotype" w:cs="Arial"/>
          <w:i/>
          <w:sz w:val="22"/>
          <w:szCs w:val="22"/>
          <w:lang w:val="es-MX" w:eastAsia="en-US"/>
        </w:rPr>
        <w:t xml:space="preserve"> </w:t>
      </w:r>
      <w:r w:rsidRPr="00240238">
        <w:rPr>
          <w:rFonts w:ascii="Palatino Linotype" w:eastAsia="Calibri" w:hAnsi="Palatino Linotype" w:cs="Arial"/>
          <w:b/>
          <w:bCs/>
          <w:i/>
          <w:sz w:val="22"/>
          <w:szCs w:val="22"/>
          <w:lang w:val="es-MX" w:eastAsia="en-US"/>
        </w:rPr>
        <w:t>de forma sencilla, precisa y entendible, en los respectivos medios electrónicos</w:t>
      </w:r>
      <w:r w:rsidRPr="00240238">
        <w:rPr>
          <w:rFonts w:ascii="Palatino Linotype" w:eastAsia="Calibri" w:hAnsi="Palatino Linotype" w:cs="Arial"/>
          <w:i/>
          <w:sz w:val="22"/>
          <w:szCs w:val="22"/>
          <w:lang w:val="es-MX" w:eastAsia="en-US"/>
        </w:rPr>
        <w:t>, de acuerdo con sus facultades, atribuciones, funciones u objeto social, según corresponda, la información, por lo menos, de los temas, documentos y políticas que a continuación se señalan:</w:t>
      </w:r>
    </w:p>
    <w:p w14:paraId="09B55601" w14:textId="77777777" w:rsidR="00240238" w:rsidRPr="00240238" w:rsidRDefault="00240238" w:rsidP="00240238">
      <w:pPr>
        <w:ind w:left="851" w:right="851"/>
        <w:jc w:val="both"/>
        <w:rPr>
          <w:rFonts w:ascii="Palatino Linotype" w:eastAsia="Calibri" w:hAnsi="Palatino Linotype" w:cs="Arial"/>
          <w:i/>
          <w:sz w:val="22"/>
          <w:szCs w:val="22"/>
          <w:lang w:val="es-MX" w:eastAsia="en-US"/>
        </w:rPr>
      </w:pPr>
      <w:r w:rsidRPr="00240238">
        <w:rPr>
          <w:rFonts w:ascii="Palatino Linotype" w:eastAsia="Calibri" w:hAnsi="Palatino Linotype" w:cs="Arial"/>
          <w:i/>
          <w:sz w:val="22"/>
          <w:szCs w:val="22"/>
          <w:lang w:val="es-MX" w:eastAsia="en-US"/>
        </w:rPr>
        <w:t>(…)</w:t>
      </w:r>
    </w:p>
    <w:p w14:paraId="0CB11106" w14:textId="77777777" w:rsidR="00240238" w:rsidRPr="00240238" w:rsidRDefault="00240238" w:rsidP="00240238">
      <w:pPr>
        <w:ind w:left="851" w:right="851"/>
        <w:jc w:val="both"/>
        <w:rPr>
          <w:rFonts w:ascii="Palatino Linotype" w:eastAsia="Calibri" w:hAnsi="Palatino Linotype" w:cs="Arial"/>
          <w:i/>
          <w:sz w:val="22"/>
          <w:szCs w:val="22"/>
          <w:lang w:val="es-MX" w:eastAsia="en-US"/>
        </w:rPr>
      </w:pPr>
      <w:r w:rsidRPr="00240238">
        <w:rPr>
          <w:rFonts w:ascii="Palatino Linotype" w:eastAsia="Calibri" w:hAnsi="Palatino Linotype" w:cs="Arial"/>
          <w:i/>
          <w:sz w:val="22"/>
          <w:szCs w:val="22"/>
          <w:lang w:val="es-MX" w:eastAsia="en-US"/>
        </w:rPr>
        <w:t xml:space="preserve">VII. </w:t>
      </w:r>
      <w:bookmarkStart w:id="11" w:name="_Hlk71889929"/>
      <w:r w:rsidRPr="00240238">
        <w:rPr>
          <w:rFonts w:ascii="Palatino Linotype" w:eastAsia="Calibri" w:hAnsi="Palatino Linotype" w:cs="Arial"/>
          <w:b/>
          <w:i/>
          <w:sz w:val="22"/>
          <w:szCs w:val="22"/>
          <w:lang w:val="es-MX" w:eastAsia="en-US"/>
        </w:rPr>
        <w:t>El directorio de todos los servidores públicos</w:t>
      </w:r>
      <w:r w:rsidRPr="00240238">
        <w:rPr>
          <w:rFonts w:ascii="Palatino Linotype" w:eastAsia="Calibri" w:hAnsi="Palatino Linotype" w:cs="Arial"/>
          <w:i/>
          <w:sz w:val="22"/>
          <w:szCs w:val="22"/>
          <w:lang w:val="es-MX" w:eastAsia="en-US"/>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11"/>
      <w:r w:rsidRPr="00240238">
        <w:rPr>
          <w:rFonts w:ascii="Palatino Linotype" w:eastAsia="Calibri" w:hAnsi="Palatino Linotype" w:cs="Arial"/>
          <w:i/>
          <w:sz w:val="22"/>
          <w:szCs w:val="22"/>
          <w:lang w:val="es-MX" w:eastAsia="en-US"/>
        </w:rPr>
        <w:t xml:space="preserve">. </w:t>
      </w:r>
    </w:p>
    <w:p w14:paraId="7FE6D08B" w14:textId="77777777" w:rsidR="00240238" w:rsidRPr="00240238" w:rsidRDefault="00240238" w:rsidP="00240238">
      <w:pPr>
        <w:ind w:left="851" w:right="851"/>
        <w:jc w:val="both"/>
        <w:rPr>
          <w:rFonts w:ascii="Palatino Linotype" w:eastAsia="Calibri" w:hAnsi="Palatino Linotype" w:cs="Arial"/>
          <w:i/>
          <w:sz w:val="22"/>
          <w:szCs w:val="22"/>
          <w:lang w:val="es-MX" w:eastAsia="en-US"/>
        </w:rPr>
      </w:pPr>
    </w:p>
    <w:p w14:paraId="54DB5BA2" w14:textId="77777777" w:rsidR="00240238" w:rsidRPr="00240238" w:rsidRDefault="00240238" w:rsidP="00240238">
      <w:pPr>
        <w:ind w:left="851" w:right="851"/>
        <w:jc w:val="both"/>
        <w:rPr>
          <w:rFonts w:ascii="Palatino Linotype" w:eastAsia="Calibri" w:hAnsi="Palatino Linotype" w:cs="Arial"/>
          <w:i/>
          <w:sz w:val="22"/>
          <w:szCs w:val="22"/>
          <w:lang w:val="es-MX" w:eastAsia="en-US"/>
        </w:rPr>
      </w:pPr>
      <w:r w:rsidRPr="00240238">
        <w:rPr>
          <w:rFonts w:ascii="Palatino Linotype" w:eastAsia="Calibri" w:hAnsi="Palatino Linotype" w:cs="Arial"/>
          <w:b/>
          <w:i/>
          <w:sz w:val="22"/>
          <w:szCs w:val="22"/>
          <w:lang w:val="es-MX" w:eastAsia="en-US"/>
        </w:rPr>
        <w:t xml:space="preserve">El directorio deberá incluir, al menos </w:t>
      </w:r>
      <w:r w:rsidRPr="00240238">
        <w:rPr>
          <w:rFonts w:ascii="Palatino Linotype" w:eastAsia="Calibri" w:hAnsi="Palatino Linotype" w:cs="Arial"/>
          <w:bCs/>
          <w:i/>
          <w:sz w:val="22"/>
          <w:szCs w:val="22"/>
          <w:u w:val="single"/>
          <w:lang w:val="es-MX" w:eastAsia="en-US"/>
        </w:rPr>
        <w:t xml:space="preserve">el nombre, cargo o nombramiento oficial asignado, nivel del puesto en la estructura orgánica, fecha de alta en el cargo, </w:t>
      </w:r>
      <w:r w:rsidRPr="00240238">
        <w:rPr>
          <w:rFonts w:ascii="Palatino Linotype" w:eastAsia="Calibri" w:hAnsi="Palatino Linotype" w:cs="Arial"/>
          <w:b/>
          <w:i/>
          <w:sz w:val="22"/>
          <w:szCs w:val="22"/>
          <w:u w:val="single"/>
          <w:lang w:val="es-MX" w:eastAsia="en-US"/>
        </w:rPr>
        <w:t>número telefónico</w:t>
      </w:r>
      <w:r w:rsidRPr="00240238">
        <w:rPr>
          <w:rFonts w:ascii="Palatino Linotype" w:eastAsia="Calibri" w:hAnsi="Palatino Linotype" w:cs="Arial"/>
          <w:bCs/>
          <w:i/>
          <w:sz w:val="22"/>
          <w:szCs w:val="22"/>
          <w:u w:val="single"/>
          <w:lang w:val="es-MX" w:eastAsia="en-US"/>
        </w:rPr>
        <w:t xml:space="preserve">, domicilio para recibir correspondencia y </w:t>
      </w:r>
      <w:r w:rsidRPr="00240238">
        <w:rPr>
          <w:rFonts w:ascii="Palatino Linotype" w:eastAsia="Calibri" w:hAnsi="Palatino Linotype" w:cs="Arial"/>
          <w:b/>
          <w:i/>
          <w:sz w:val="22"/>
          <w:szCs w:val="22"/>
          <w:u w:val="single"/>
          <w:lang w:val="es-MX" w:eastAsia="en-US"/>
        </w:rPr>
        <w:t>dirección de correo electrónico oficiales</w:t>
      </w:r>
      <w:r w:rsidRPr="00240238">
        <w:rPr>
          <w:rFonts w:ascii="Palatino Linotype" w:eastAsia="Calibri" w:hAnsi="Palatino Linotype" w:cs="Arial"/>
          <w:bCs/>
          <w:i/>
          <w:sz w:val="22"/>
          <w:szCs w:val="22"/>
          <w:u w:val="single"/>
          <w:lang w:val="es-MX" w:eastAsia="en-US"/>
        </w:rPr>
        <w:t>, datos que deberán señalarse de forma independiente por dependencia y entidad pública de cada sujeto obligado</w:t>
      </w:r>
      <w:r w:rsidRPr="00240238">
        <w:rPr>
          <w:rFonts w:ascii="Palatino Linotype" w:eastAsia="Calibri" w:hAnsi="Palatino Linotype" w:cs="Arial"/>
          <w:i/>
          <w:sz w:val="22"/>
          <w:szCs w:val="22"/>
          <w:lang w:val="es-MX" w:eastAsia="en-US"/>
        </w:rPr>
        <w:t>;</w:t>
      </w:r>
    </w:p>
    <w:p w14:paraId="3230BEBD" w14:textId="77777777" w:rsidR="00240238" w:rsidRPr="00240238" w:rsidRDefault="00240238" w:rsidP="00C761AE">
      <w:pPr>
        <w:spacing w:line="360" w:lineRule="auto"/>
        <w:ind w:right="567"/>
        <w:jc w:val="both"/>
        <w:rPr>
          <w:rFonts w:ascii="Palatino Linotype" w:eastAsiaTheme="minorHAnsi" w:hAnsi="Palatino Linotype" w:cs="Arial"/>
          <w:szCs w:val="22"/>
          <w:lang w:val="es-MX" w:eastAsia="en-US"/>
        </w:rPr>
      </w:pPr>
    </w:p>
    <w:p w14:paraId="1312373A" w14:textId="77777777" w:rsidR="00240238" w:rsidRPr="00240238" w:rsidRDefault="00240238" w:rsidP="00240238">
      <w:pPr>
        <w:rPr>
          <w:noProof/>
          <w:lang w:val="es-MX"/>
        </w:rPr>
      </w:pPr>
    </w:p>
    <w:p w14:paraId="3CDD5907" w14:textId="3EEB330D" w:rsidR="00240238" w:rsidRPr="00240238" w:rsidRDefault="00240238" w:rsidP="00240238">
      <w:pPr>
        <w:spacing w:line="360" w:lineRule="auto"/>
        <w:ind w:right="-93"/>
        <w:jc w:val="both"/>
        <w:rPr>
          <w:rFonts w:ascii="Palatino Linotype" w:hAnsi="Palatino Linotype" w:cs="Arial"/>
          <w:szCs w:val="22"/>
          <w:lang w:val="es-MX" w:eastAsia="en-US"/>
        </w:rPr>
      </w:pPr>
      <w:r w:rsidRPr="00240238">
        <w:rPr>
          <w:rFonts w:ascii="Palatino Linotype" w:eastAsiaTheme="minorHAnsi" w:hAnsi="Palatino Linotype" w:cs="Arial"/>
          <w:szCs w:val="22"/>
          <w:lang w:val="es-MX" w:eastAsia="en-US"/>
        </w:rPr>
        <w:t xml:space="preserve">En tal virtud, es claro que el </w:t>
      </w:r>
      <w:r w:rsidRPr="00240238">
        <w:rPr>
          <w:rFonts w:ascii="Palatino Linotype" w:eastAsiaTheme="minorHAnsi" w:hAnsi="Palatino Linotype" w:cs="Arial"/>
          <w:b/>
          <w:szCs w:val="22"/>
          <w:lang w:val="es-MX" w:eastAsia="en-US"/>
        </w:rPr>
        <w:t>Sujeto Obligado</w:t>
      </w:r>
      <w:r w:rsidRPr="00240238">
        <w:rPr>
          <w:rFonts w:ascii="Palatino Linotype" w:eastAsiaTheme="minorHAnsi" w:hAnsi="Palatino Linotype" w:cs="Arial"/>
          <w:szCs w:val="22"/>
          <w:lang w:val="es-MX" w:eastAsia="en-US"/>
        </w:rPr>
        <w:t xml:space="preserve"> cuenta con atribuciones para contar entre sus archivos con el directorio</w:t>
      </w:r>
      <w:r w:rsidRPr="00240238">
        <w:rPr>
          <w:rFonts w:asciiTheme="minorHAnsi" w:eastAsiaTheme="minorHAnsi" w:hAnsiTheme="minorHAnsi" w:cstheme="minorBidi"/>
          <w:sz w:val="22"/>
          <w:szCs w:val="22"/>
          <w:lang w:val="es-MX" w:eastAsia="en-US"/>
        </w:rPr>
        <w:t xml:space="preserve"> </w:t>
      </w:r>
      <w:r w:rsidRPr="00240238">
        <w:rPr>
          <w:rFonts w:ascii="Palatino Linotype" w:eastAsiaTheme="minorHAnsi" w:hAnsi="Palatino Linotype" w:cs="Arial"/>
          <w:szCs w:val="22"/>
          <w:lang w:val="es-MX" w:eastAsia="en-US"/>
        </w:rPr>
        <w:t>de los servidores públicos adscritos al Sujeto Obligado conforme a lo establecido en el artículo 92 fracción VII referido con anterioridad</w:t>
      </w:r>
      <w:r w:rsidR="00C761AE">
        <w:rPr>
          <w:rFonts w:ascii="Palatino Linotype" w:eastAsiaTheme="minorHAnsi" w:hAnsi="Palatino Linotype" w:cs="Arial"/>
          <w:szCs w:val="22"/>
          <w:lang w:val="es-MX" w:eastAsia="en-US"/>
        </w:rPr>
        <w:t>, que de manera enunciativa deberá contener el número de teléfono y correo electrónico institucional</w:t>
      </w:r>
      <w:r w:rsidRPr="00240238">
        <w:rPr>
          <w:rFonts w:ascii="Palatino Linotype" w:eastAsiaTheme="minorHAnsi" w:hAnsi="Palatino Linotype" w:cs="Arial"/>
          <w:szCs w:val="22"/>
          <w:lang w:val="es-MX" w:eastAsia="en-US"/>
        </w:rPr>
        <w:t>; por lo que</w:t>
      </w:r>
      <w:r w:rsidRPr="00240238">
        <w:rPr>
          <w:rFonts w:ascii="Palatino Linotype" w:hAnsi="Palatino Linotype" w:cs="Arial"/>
          <w:szCs w:val="22"/>
          <w:lang w:val="es-MX" w:eastAsia="en-US"/>
        </w:rPr>
        <w:t xml:space="preserve"> será dable ordenar lo anterior en la modalidad señalada por el particular, es decir, vía SAIMEX.</w:t>
      </w:r>
    </w:p>
    <w:p w14:paraId="52CC2C1D" w14:textId="77777777" w:rsidR="00240238" w:rsidRDefault="00240238" w:rsidP="00E44C71">
      <w:pPr>
        <w:spacing w:line="360" w:lineRule="auto"/>
        <w:jc w:val="both"/>
        <w:rPr>
          <w:rFonts w:ascii="Palatino Linotype" w:eastAsia="Calibri" w:hAnsi="Palatino Linotype" w:cs="Tahoma"/>
          <w:bCs/>
          <w:szCs w:val="22"/>
          <w:lang w:val="es-MX" w:eastAsia="en-US"/>
        </w:rPr>
      </w:pPr>
    </w:p>
    <w:p w14:paraId="6F60F7A3" w14:textId="2E868DBB" w:rsidR="00C94B65" w:rsidRDefault="00BA49FB" w:rsidP="00E44C71">
      <w:pPr>
        <w:spacing w:line="360" w:lineRule="auto"/>
        <w:jc w:val="both"/>
        <w:rPr>
          <w:rFonts w:ascii="Palatino Linotype" w:eastAsia="Calibri" w:hAnsi="Palatino Linotype" w:cs="Tahoma"/>
          <w:bCs/>
          <w:szCs w:val="22"/>
          <w:lang w:val="es-MX" w:eastAsia="en-US"/>
        </w:rPr>
      </w:pPr>
      <w:r>
        <w:rPr>
          <w:rFonts w:ascii="Palatino Linotype" w:eastAsia="Calibri" w:hAnsi="Palatino Linotype" w:cs="Tahoma"/>
          <w:bCs/>
          <w:szCs w:val="22"/>
          <w:lang w:val="es-MX" w:eastAsia="en-US"/>
        </w:rPr>
        <w:lastRenderedPageBreak/>
        <w:t xml:space="preserve">Por otro lado, </w:t>
      </w:r>
      <w:r w:rsidR="00E44C71" w:rsidRPr="00E44C71">
        <w:rPr>
          <w:rFonts w:ascii="Palatino Linotype" w:eastAsia="Calibri" w:hAnsi="Palatino Linotype" w:cs="Tahoma"/>
          <w:bCs/>
          <w:szCs w:val="22"/>
          <w:lang w:val="es-MX" w:eastAsia="en-US"/>
        </w:rPr>
        <w:t>la información requerida</w:t>
      </w:r>
      <w:r w:rsidR="00E44C71" w:rsidRPr="00E44C71">
        <w:rPr>
          <w:rFonts w:ascii="Palatino Linotype" w:eastAsia="Calibri" w:hAnsi="Palatino Linotype" w:cs="Tahoma"/>
          <w:b/>
          <w:bCs/>
          <w:szCs w:val="22"/>
          <w:lang w:val="es-MX" w:eastAsia="en-US"/>
        </w:rPr>
        <w:t xml:space="preserve">, </w:t>
      </w:r>
      <w:r w:rsidR="00E44C71" w:rsidRPr="00E44C71">
        <w:rPr>
          <w:rFonts w:ascii="Palatino Linotype" w:eastAsia="Calibri" w:hAnsi="Palatino Linotype" w:cs="Tahoma"/>
          <w:bCs/>
          <w:szCs w:val="22"/>
          <w:lang w:val="es-MX" w:eastAsia="en-U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7AF7FCE5" w14:textId="77777777" w:rsidR="00BA49FB" w:rsidRPr="00C94B65" w:rsidRDefault="00BA49FB" w:rsidP="00E44C71">
      <w:pPr>
        <w:spacing w:line="360" w:lineRule="auto"/>
        <w:jc w:val="both"/>
        <w:rPr>
          <w:rFonts w:ascii="Palatino Linotype" w:eastAsia="Calibri" w:hAnsi="Palatino Linotype" w:cs="Tahoma"/>
          <w:bCs/>
          <w:lang w:val="es-MX" w:eastAsia="en-US"/>
        </w:rPr>
      </w:pPr>
    </w:p>
    <w:p w14:paraId="7609209F" w14:textId="77777777" w:rsidR="00C94B65" w:rsidRPr="00C94B65" w:rsidRDefault="00C94B65" w:rsidP="009118E2">
      <w:pPr>
        <w:numPr>
          <w:ilvl w:val="0"/>
          <w:numId w:val="22"/>
        </w:numPr>
        <w:tabs>
          <w:tab w:val="left" w:pos="709"/>
        </w:tabs>
        <w:spacing w:after="160" w:line="360" w:lineRule="auto"/>
        <w:jc w:val="both"/>
        <w:rPr>
          <w:rFonts w:ascii="Palatino Linotype" w:hAnsi="Palatino Linotype" w:cs="Arial"/>
          <w:b/>
          <w:i/>
          <w:sz w:val="28"/>
        </w:rPr>
      </w:pPr>
      <w:r w:rsidRPr="00C94B65">
        <w:rPr>
          <w:rFonts w:ascii="Palatino Linotype" w:hAnsi="Palatino Linotype" w:cs="Arial"/>
          <w:b/>
          <w:i/>
          <w:sz w:val="28"/>
        </w:rPr>
        <w:t>De la versión pública</w:t>
      </w:r>
    </w:p>
    <w:p w14:paraId="57357011" w14:textId="77777777" w:rsidR="00C94B65" w:rsidRPr="00C94B65" w:rsidRDefault="00C94B65" w:rsidP="00C94B65">
      <w:pPr>
        <w:autoSpaceDE w:val="0"/>
        <w:autoSpaceDN w:val="0"/>
        <w:adjustRightInd w:val="0"/>
        <w:spacing w:line="360" w:lineRule="auto"/>
        <w:jc w:val="both"/>
        <w:rPr>
          <w:rFonts w:ascii="Palatino Linotype" w:hAnsi="Palatino Linotype" w:cs="Arial"/>
        </w:rPr>
      </w:pPr>
      <w:r w:rsidRPr="00C94B65">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C94B65">
        <w:rPr>
          <w:rFonts w:ascii="Palatino Linotype" w:eastAsia="Arial Unicode MS" w:hAnsi="Palatino Linotype" w:cs="Arial"/>
        </w:rPr>
        <w:t>esto es, omitirá, eliminará o suprimirá la información personal de los servidores públicos sujetos a evaluación, e</w:t>
      </w:r>
      <w:r w:rsidRPr="00C94B65">
        <w:rPr>
          <w:rFonts w:ascii="Palatino Linotype" w:hAnsi="Palatino Linotype"/>
        </w:rPr>
        <w:t xml:space="preserve">n el caso específico en dichos documentos pueden obran datos que son considerados confidenciales, cuyo acceso debe ser restringido, los cuales </w:t>
      </w:r>
      <w:r w:rsidRPr="00C94B65">
        <w:rPr>
          <w:rFonts w:ascii="Palatino Linotype" w:hAnsi="Palatino Linotype" w:cs="Arial"/>
        </w:rPr>
        <w:t xml:space="preserve">deben testarse al momento de la elaboración de versiones públicas, como es el caso del </w:t>
      </w:r>
      <w:r w:rsidRPr="00C94B65">
        <w:rPr>
          <w:rFonts w:ascii="Palatino Linotype" w:hAnsi="Palatino Linotype" w:cs="Arial"/>
          <w:b/>
        </w:rPr>
        <w:t>Registro Federal de Contribuyentes</w:t>
      </w:r>
      <w:r w:rsidRPr="00C94B65">
        <w:rPr>
          <w:rFonts w:ascii="Palatino Linotype" w:hAnsi="Palatino Linotype" w:cs="Arial"/>
        </w:rPr>
        <w:t xml:space="preserve"> (RFC), la </w:t>
      </w:r>
      <w:r w:rsidRPr="00C94B65">
        <w:rPr>
          <w:rFonts w:ascii="Palatino Linotype" w:hAnsi="Palatino Linotype" w:cs="Arial"/>
          <w:b/>
        </w:rPr>
        <w:t>Clave Única de Registro de Población</w:t>
      </w:r>
      <w:r w:rsidRPr="00C94B65">
        <w:rPr>
          <w:rFonts w:ascii="Palatino Linotype" w:hAnsi="Palatino Linotype" w:cs="Arial"/>
        </w:rPr>
        <w:t xml:space="preserve"> (CURP), la </w:t>
      </w:r>
      <w:r w:rsidRPr="00C94B65">
        <w:rPr>
          <w:rFonts w:ascii="Palatino Linotype" w:hAnsi="Palatino Linotype" w:cs="Arial"/>
          <w:b/>
        </w:rPr>
        <w:t>Clave de cualquier tipo de seguridad social</w:t>
      </w:r>
      <w:r w:rsidRPr="00C94B65">
        <w:rPr>
          <w:rFonts w:ascii="Palatino Linotype" w:hAnsi="Palatino Linotype" w:cs="Arial"/>
        </w:rPr>
        <w:t xml:space="preserve"> (ISSEMYM); </w:t>
      </w:r>
      <w:r w:rsidRPr="00C94B65">
        <w:rPr>
          <w:rFonts w:ascii="Palatino Linotype" w:hAnsi="Palatino Linotype" w:cs="Arial"/>
          <w:b/>
        </w:rPr>
        <w:t>préstamos o descuentos</w:t>
      </w:r>
      <w:r w:rsidRPr="00C94B65">
        <w:rPr>
          <w:rFonts w:ascii="Palatino Linotype" w:hAnsi="Palatino Linotype" w:cs="Arial"/>
        </w:rPr>
        <w:t xml:space="preserve"> que se les hagan y que no tengan relación con los impuestos o la cuota por seguridad social, así como, firmas y calificaciones, entre otros datos.</w:t>
      </w:r>
    </w:p>
    <w:p w14:paraId="38192334" w14:textId="77777777" w:rsidR="00C94B65" w:rsidRPr="00C94B65" w:rsidRDefault="00C94B65" w:rsidP="00C94B65">
      <w:pPr>
        <w:autoSpaceDE w:val="0"/>
        <w:autoSpaceDN w:val="0"/>
        <w:adjustRightInd w:val="0"/>
        <w:spacing w:line="360" w:lineRule="auto"/>
        <w:jc w:val="both"/>
        <w:rPr>
          <w:rFonts w:ascii="Palatino Linotype" w:eastAsiaTheme="minorHAnsi" w:hAnsi="Palatino Linotype" w:cs="Arial"/>
          <w:lang w:val="es-MX" w:eastAsia="en-US"/>
        </w:rPr>
      </w:pPr>
    </w:p>
    <w:p w14:paraId="3768525D" w14:textId="77777777" w:rsidR="00C94B65" w:rsidRPr="00C94B65" w:rsidRDefault="00C94B65" w:rsidP="00C94B65">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C94B65">
        <w:rPr>
          <w:rFonts w:ascii="Palatino Linotype" w:eastAsiaTheme="minorHAnsi" w:hAnsi="Palatino Linotype" w:cs="Arial"/>
          <w:szCs w:val="22"/>
          <w:lang w:val="es-MX" w:eastAsia="es-MX"/>
        </w:rPr>
        <w:t xml:space="preserve">Por cuanto hace al </w:t>
      </w:r>
      <w:r w:rsidRPr="00C94B65">
        <w:rPr>
          <w:rFonts w:ascii="Palatino Linotype" w:eastAsiaTheme="minorHAnsi" w:hAnsi="Palatino Linotype" w:cs="Arial"/>
          <w:b/>
          <w:szCs w:val="22"/>
          <w:lang w:val="es-MX" w:eastAsia="es-MX"/>
        </w:rPr>
        <w:t>Registro Federal de Contribuyentes</w:t>
      </w:r>
      <w:r w:rsidRPr="00C94B65">
        <w:rPr>
          <w:rFonts w:ascii="Palatino Linotype" w:eastAsiaTheme="minorHAnsi" w:hAnsi="Palatino Linotype" w:cs="Arial"/>
          <w:szCs w:val="22"/>
          <w:lang w:val="es-MX" w:eastAsia="es-MX"/>
        </w:rPr>
        <w:t xml:space="preserve"> </w:t>
      </w:r>
      <w:r w:rsidRPr="00C94B65">
        <w:rPr>
          <w:rFonts w:ascii="Palatino Linotype" w:eastAsiaTheme="minorHAnsi" w:hAnsi="Palatino Linotype" w:cs="Arial"/>
          <w:b/>
          <w:szCs w:val="22"/>
          <w:lang w:val="es-MX" w:eastAsia="es-MX"/>
        </w:rPr>
        <w:t>de las personas físicas</w:t>
      </w:r>
      <w:r w:rsidRPr="00C94B65">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C94B65">
        <w:rPr>
          <w:rFonts w:ascii="Palatino Linotype" w:eastAsiaTheme="minorHAnsi" w:hAnsi="Palatino Linotype" w:cs="Arial"/>
          <w:szCs w:val="22"/>
          <w:lang w:val="es-MX" w:eastAsia="es-MX"/>
        </w:rPr>
        <w:lastRenderedPageBreak/>
        <w:t>vocal del primer apellido; seguida de la primera letra del segundo apellido y por último la primera letra del nombre, posterior la fecha de nacimiento año/mes/día</w:t>
      </w:r>
      <w:r w:rsidRPr="00C94B65">
        <w:rPr>
          <w:rFonts w:ascii="Palatino Linotype" w:eastAsiaTheme="minorHAnsi" w:hAnsi="Palatino Linotype" w:cstheme="minorBidi"/>
          <w:szCs w:val="22"/>
          <w:lang w:val="es-MX" w:eastAsia="en-US"/>
        </w:rPr>
        <w:t xml:space="preserve"> y finalmente la homoclave; la cual para su obtención es necesario acreditar personalidad, fecha de nacimiento entre otros con documentos oficiales.</w:t>
      </w:r>
    </w:p>
    <w:p w14:paraId="382C96C6" w14:textId="77777777" w:rsidR="00C94B65" w:rsidRPr="00C94B65" w:rsidRDefault="00C94B65" w:rsidP="00C94B65">
      <w:pPr>
        <w:rPr>
          <w:lang w:val="es-MX"/>
        </w:rPr>
      </w:pPr>
    </w:p>
    <w:p w14:paraId="21A0ED5E" w14:textId="77777777" w:rsidR="00C94B65" w:rsidRPr="00C94B65" w:rsidRDefault="00C94B65" w:rsidP="00C94B65">
      <w:pPr>
        <w:spacing w:after="160" w:line="360" w:lineRule="auto"/>
        <w:ind w:right="-91"/>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35BEF4E8" w14:textId="77777777" w:rsidR="00C94B65" w:rsidRPr="00C94B65" w:rsidRDefault="00C94B65" w:rsidP="00C94B65">
      <w:pPr>
        <w:rPr>
          <w:lang w:val="es-MX"/>
        </w:rPr>
      </w:pPr>
    </w:p>
    <w:p w14:paraId="79C6463D" w14:textId="77777777" w:rsidR="00C94B65" w:rsidRPr="00C94B65" w:rsidRDefault="00C94B65" w:rsidP="00C94B65">
      <w:pPr>
        <w:spacing w:after="160" w:line="259" w:lineRule="auto"/>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 xml:space="preserve">“Registro Federal de Contribuyentes (RFC) de personas físicas. </w:t>
      </w:r>
      <w:r w:rsidRPr="00C94B65">
        <w:rPr>
          <w:rFonts w:ascii="Palatino Linotype" w:eastAsiaTheme="minorHAns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468189D2" w14:textId="77777777" w:rsidR="00C94B65" w:rsidRPr="00C94B65" w:rsidRDefault="00C94B65" w:rsidP="00C94B65">
      <w:pPr>
        <w:rPr>
          <w:lang w:val="es-MX"/>
        </w:rPr>
      </w:pPr>
    </w:p>
    <w:p w14:paraId="72911A46" w14:textId="77777777" w:rsidR="00C94B65" w:rsidRPr="00C94B65" w:rsidRDefault="00C94B65" w:rsidP="00C94B65">
      <w:pPr>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Resoluciones:</w:t>
      </w:r>
    </w:p>
    <w:p w14:paraId="43A9D93B" w14:textId="77777777" w:rsidR="00C94B65" w:rsidRPr="00C94B65" w:rsidRDefault="00C94B65" w:rsidP="00C94B65">
      <w:pPr>
        <w:ind w:left="851" w:right="902"/>
        <w:jc w:val="both"/>
        <w:rPr>
          <w:rFonts w:ascii="Palatino Linotype" w:eastAsiaTheme="minorHAnsi" w:hAnsi="Palatino Linotype" w:cs="Arial"/>
          <w:bCs/>
          <w:i/>
          <w:sz w:val="22"/>
          <w:szCs w:val="22"/>
          <w:lang w:val="es-MX" w:eastAsia="en-US"/>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0189/17. </w:t>
      </w:r>
      <w:r w:rsidRPr="00C94B65">
        <w:rPr>
          <w:rFonts w:ascii="Palatino Linotype" w:eastAsiaTheme="minorHAnsi" w:hAnsi="Palatino Linotype" w:cs="Arial"/>
          <w:bCs/>
          <w:i/>
          <w:sz w:val="22"/>
          <w:szCs w:val="22"/>
          <w:lang w:val="es-MX" w:eastAsia="en-US"/>
        </w:rPr>
        <w:t>Morena. 08 de febrero de 2017. Por unanimidad. Comisionado Ponente Joel Salas Suárez.</w:t>
      </w:r>
    </w:p>
    <w:p w14:paraId="65FF7231" w14:textId="77777777" w:rsidR="00C94B65" w:rsidRPr="00C94B65" w:rsidRDefault="00C94B65" w:rsidP="00C94B65">
      <w:pPr>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0677/17. </w:t>
      </w:r>
      <w:r w:rsidRPr="00C94B65">
        <w:rPr>
          <w:rFonts w:ascii="Palatino Linotype" w:eastAsiaTheme="minorHAnsi" w:hAnsi="Palatino Linotype" w:cs="Arial"/>
          <w:bCs/>
          <w:i/>
          <w:sz w:val="22"/>
          <w:szCs w:val="22"/>
          <w:lang w:val="es-MX" w:eastAsia="en-US"/>
        </w:rPr>
        <w:t>Universidad Nacional Autónoma de México. 08 de marzo de 2017. Por unanimidad. Comisionado Ponente Rosendoevgueni Monterrey Chepov.</w:t>
      </w:r>
      <w:r w:rsidRPr="00C94B65">
        <w:rPr>
          <w:rFonts w:ascii="Palatino Linotype" w:eastAsiaTheme="minorHAnsi" w:hAnsi="Palatino Linotype" w:cs="Arial"/>
          <w:b/>
          <w:bCs/>
          <w:i/>
          <w:sz w:val="22"/>
          <w:szCs w:val="22"/>
          <w:lang w:val="es-MX" w:eastAsia="en-US"/>
        </w:rPr>
        <w:t xml:space="preserve"> </w:t>
      </w:r>
    </w:p>
    <w:p w14:paraId="13CC9FC4" w14:textId="77777777" w:rsidR="00C94B65" w:rsidRPr="00C94B65" w:rsidRDefault="00C94B65" w:rsidP="00C94B65">
      <w:pPr>
        <w:ind w:left="851" w:right="900"/>
        <w:jc w:val="both"/>
        <w:rPr>
          <w:rFonts w:ascii="Palatino Linotype" w:eastAsiaTheme="minorHAnsi" w:hAnsi="Palatino Linotype" w:cs="Arial"/>
          <w:sz w:val="22"/>
          <w:szCs w:val="20"/>
          <w:lang w:val="es-MX" w:eastAsia="es-MX"/>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1564/17. </w:t>
      </w:r>
      <w:r w:rsidRPr="00C94B65">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C94B65">
        <w:rPr>
          <w:rFonts w:ascii="Palatino Linotype" w:eastAsiaTheme="minorHAnsi" w:hAnsi="Palatino Linotype" w:cs="Arial"/>
          <w:i/>
          <w:sz w:val="22"/>
          <w:szCs w:val="22"/>
          <w:lang w:val="es-MX" w:eastAsia="en-US"/>
        </w:rPr>
        <w:t>.”</w:t>
      </w:r>
    </w:p>
    <w:p w14:paraId="2C19CD23" w14:textId="77777777" w:rsidR="00C94B65" w:rsidRPr="00C94B65" w:rsidRDefault="00C94B65" w:rsidP="00C94B65">
      <w:pPr>
        <w:spacing w:after="160" w:line="259" w:lineRule="auto"/>
        <w:jc w:val="both"/>
        <w:rPr>
          <w:rFonts w:ascii="Palatino Linotype" w:eastAsiaTheme="minorHAnsi" w:hAnsi="Palatino Linotype" w:cs="Arial"/>
          <w:sz w:val="16"/>
          <w:szCs w:val="16"/>
          <w:lang w:val="es-MX" w:eastAsia="es-MX"/>
        </w:rPr>
      </w:pPr>
    </w:p>
    <w:p w14:paraId="74DF949F" w14:textId="77777777" w:rsidR="00C94B65" w:rsidRPr="00C94B65" w:rsidRDefault="00C94B65" w:rsidP="00C94B65">
      <w:pPr>
        <w:spacing w:line="360" w:lineRule="auto"/>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C94B65">
        <w:rPr>
          <w:rFonts w:ascii="Palatino Linotype" w:eastAsiaTheme="minorHAnsi" w:hAnsi="Palatino Linotype" w:cs="Arial"/>
          <w:szCs w:val="22"/>
          <w:lang w:val="es-MX" w:eastAsia="es-MX"/>
        </w:rPr>
        <w:lastRenderedPageBreak/>
        <w:t>Municipios y 4 fracción VII de la Ley de Protección de Datos Personales del Estado de México.</w:t>
      </w:r>
    </w:p>
    <w:p w14:paraId="4055A0F5"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p>
    <w:p w14:paraId="300CA0F6"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igual manera la </w:t>
      </w:r>
      <w:r w:rsidRPr="00C94B65">
        <w:rPr>
          <w:rFonts w:ascii="Palatino Linotype" w:eastAsiaTheme="minorHAnsi" w:hAnsi="Palatino Linotype" w:cs="Arial"/>
          <w:b/>
          <w:szCs w:val="22"/>
          <w:lang w:val="es-MX" w:eastAsia="en-US"/>
        </w:rPr>
        <w:t xml:space="preserve">Clave Única de Registro de Población, </w:t>
      </w:r>
      <w:r w:rsidRPr="00C94B65">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87BB8E"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p>
    <w:p w14:paraId="45332DA6"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Lo anterior, tiene sustento en los artículos 86 y 91 de la Ley General de Población, la cual señala lo siguiente:</w:t>
      </w:r>
    </w:p>
    <w:p w14:paraId="576B04E8" w14:textId="77777777" w:rsidR="00C94B65" w:rsidRPr="00C94B65" w:rsidRDefault="00C94B65" w:rsidP="00C94B65">
      <w:pPr>
        <w:rPr>
          <w:sz w:val="4"/>
          <w:lang w:val="es-MX" w:eastAsia="es-MX"/>
        </w:rPr>
      </w:pPr>
    </w:p>
    <w:p w14:paraId="3FA81CAF" w14:textId="77777777" w:rsidR="00C94B65" w:rsidRPr="00C94B65"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Bold"/>
          <w:b/>
          <w:bCs/>
          <w:i/>
          <w:sz w:val="22"/>
          <w:szCs w:val="22"/>
          <w:lang w:val="es-MX" w:eastAsia="es-MX"/>
        </w:rPr>
        <w:t xml:space="preserve">“Artículo 86. </w:t>
      </w:r>
      <w:r w:rsidRPr="00C94B65">
        <w:rPr>
          <w:rFonts w:ascii="Palatino Linotype" w:eastAsiaTheme="minorHAnsi" w:hAnsi="Palatino Linotype" w:cs="Arial"/>
          <w:i/>
          <w:sz w:val="22"/>
          <w:szCs w:val="22"/>
          <w:lang w:val="es-MX" w:eastAsia="es-MX"/>
        </w:rPr>
        <w:t xml:space="preserve">El </w:t>
      </w:r>
      <w:r w:rsidRPr="00C94B65">
        <w:rPr>
          <w:rFonts w:ascii="Palatino Linotype" w:eastAsiaTheme="minorHAnsi" w:hAnsi="Palatino Linotype" w:cs="Arial"/>
          <w:i/>
          <w:color w:val="000000"/>
          <w:sz w:val="22"/>
          <w:szCs w:val="22"/>
          <w:lang w:val="es-MX" w:eastAsia="en-US"/>
        </w:rPr>
        <w:t>Registro</w:t>
      </w:r>
      <w:r w:rsidRPr="00C94B65">
        <w:rPr>
          <w:rFonts w:ascii="Palatino Linotype" w:eastAsiaTheme="minorHAnsi" w:hAnsi="Palatino Linotype" w:cs="Arial"/>
          <w:i/>
          <w:sz w:val="22"/>
          <w:szCs w:val="22"/>
          <w:lang w:val="es-MX" w:eastAsia="es-MX"/>
        </w:rPr>
        <w:t xml:space="preserve"> Nacional </w:t>
      </w:r>
      <w:r w:rsidRPr="00C94B65">
        <w:rPr>
          <w:rFonts w:ascii="Palatino Linotype" w:eastAsiaTheme="minorHAnsi" w:hAnsi="Palatino Linotype" w:cs="Arial"/>
          <w:i/>
          <w:sz w:val="22"/>
          <w:szCs w:val="22"/>
          <w:lang w:val="es-MX" w:eastAsia="en-US"/>
        </w:rPr>
        <w:t>de</w:t>
      </w:r>
      <w:r w:rsidRPr="00C94B65">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2F614EB3" w14:textId="77777777" w:rsidR="00C94B65" w:rsidRPr="00C94B65"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Bold"/>
          <w:b/>
          <w:bCs/>
          <w:i/>
          <w:sz w:val="22"/>
          <w:szCs w:val="22"/>
          <w:lang w:val="es-MX" w:eastAsia="es-MX"/>
        </w:rPr>
        <w:t xml:space="preserve">Artículo 91. </w:t>
      </w:r>
      <w:r w:rsidRPr="00C94B65">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C94B65">
        <w:rPr>
          <w:rFonts w:ascii="Palatino Linotype" w:eastAsiaTheme="minorHAnsi" w:hAnsi="Palatino Linotype" w:cs="Arial"/>
          <w:i/>
          <w:color w:val="000000"/>
          <w:sz w:val="22"/>
          <w:szCs w:val="22"/>
          <w:lang w:val="es-MX" w:eastAsia="en-US"/>
        </w:rPr>
        <w:t>Clave</w:t>
      </w:r>
      <w:r w:rsidRPr="00C94B65">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C94B65">
        <w:rPr>
          <w:rFonts w:ascii="Palatino Linotype" w:eastAsiaTheme="minorHAnsi" w:hAnsi="Palatino Linotype" w:cs="Arial"/>
          <w:i/>
          <w:sz w:val="22"/>
          <w:szCs w:val="22"/>
          <w:lang w:val="es-MX" w:eastAsia="en-US"/>
        </w:rPr>
        <w:t>individual</w:t>
      </w:r>
      <w:r w:rsidRPr="00C94B65">
        <w:rPr>
          <w:rFonts w:ascii="Palatino Linotype" w:eastAsiaTheme="minorHAnsi" w:hAnsi="Palatino Linotype" w:cs="Arial"/>
          <w:i/>
          <w:sz w:val="22"/>
          <w:szCs w:val="22"/>
          <w:lang w:val="es-MX" w:eastAsia="es-MX"/>
        </w:rPr>
        <w:t>.”</w:t>
      </w:r>
    </w:p>
    <w:p w14:paraId="4314FCCC" w14:textId="77777777" w:rsidR="00C94B65" w:rsidRPr="00C94B65" w:rsidRDefault="00C94B65" w:rsidP="00C94B65">
      <w:pPr>
        <w:shd w:val="clear" w:color="auto" w:fill="FFFFFF"/>
        <w:spacing w:after="160" w:line="259" w:lineRule="auto"/>
        <w:jc w:val="both"/>
        <w:rPr>
          <w:rFonts w:ascii="Palatino Linotype" w:eastAsiaTheme="minorHAnsi" w:hAnsi="Palatino Linotype" w:cstheme="minorBidi"/>
          <w:sz w:val="16"/>
          <w:szCs w:val="16"/>
          <w:lang w:val="es-MX" w:eastAsia="es-MX"/>
        </w:rPr>
      </w:pPr>
    </w:p>
    <w:p w14:paraId="1732FACC" w14:textId="77777777" w:rsidR="00C94B65" w:rsidRPr="00C94B65" w:rsidRDefault="00C94B65" w:rsidP="00C94B65">
      <w:pPr>
        <w:shd w:val="clear" w:color="auto" w:fill="FFFFFF"/>
        <w:spacing w:line="360" w:lineRule="auto"/>
        <w:jc w:val="both"/>
        <w:rPr>
          <w:rFonts w:ascii="Palatino Linotype" w:eastAsiaTheme="minorHAnsi" w:hAnsi="Palatino Linotype" w:cstheme="minorBidi"/>
          <w:szCs w:val="22"/>
          <w:lang w:val="es-MX" w:eastAsia="es-MX"/>
        </w:rPr>
      </w:pPr>
      <w:r w:rsidRPr="00C94B65">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C94B65">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C94B65">
        <w:rPr>
          <w:rFonts w:ascii="Palatino Linotype" w:eastAsiaTheme="minorHAnsi" w:hAnsi="Palatino Linotype" w:cstheme="minorBidi"/>
          <w:szCs w:val="22"/>
          <w:lang w:val="es-MX" w:eastAsia="es-MX"/>
        </w:rPr>
        <w:t xml:space="preserve">; sexo; entidad federativa o lugar de nacimiento; finalmente una homoclave o digito verificador, compuesto de dos </w:t>
      </w:r>
      <w:r w:rsidRPr="00C94B65">
        <w:rPr>
          <w:rFonts w:ascii="Palatino Linotype" w:eastAsiaTheme="minorHAnsi" w:hAnsi="Palatino Linotype" w:cstheme="minorBidi"/>
          <w:szCs w:val="22"/>
          <w:lang w:val="es-MX" w:eastAsia="es-MX"/>
        </w:rPr>
        <w:lastRenderedPageBreak/>
        <w:t xml:space="preserve">elementos, con el que se evitan duplicaciones en la Clave, identifican el cambio de siglo y garantizan la correcta integración. </w:t>
      </w:r>
    </w:p>
    <w:p w14:paraId="19CC320A" w14:textId="77777777" w:rsidR="00C94B65" w:rsidRPr="00C94B65" w:rsidRDefault="00C94B65" w:rsidP="00C94B65">
      <w:pPr>
        <w:spacing w:line="360" w:lineRule="auto"/>
        <w:ind w:right="-91"/>
        <w:jc w:val="both"/>
        <w:rPr>
          <w:rFonts w:ascii="Palatino Linotype" w:eastAsiaTheme="minorHAnsi" w:hAnsi="Palatino Linotype" w:cs="Arial"/>
          <w:szCs w:val="22"/>
          <w:lang w:val="es-MX" w:eastAsia="es-MX"/>
        </w:rPr>
      </w:pPr>
    </w:p>
    <w:p w14:paraId="49A85983" w14:textId="77777777" w:rsidR="00C94B65" w:rsidRPr="00C94B65" w:rsidRDefault="00C94B65" w:rsidP="00C94B65">
      <w:pPr>
        <w:spacing w:line="360" w:lineRule="auto"/>
        <w:ind w:right="-91"/>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Al respecto, el INAI a través del Criterio 18/17, señala literalmente lo siguiente:</w:t>
      </w:r>
    </w:p>
    <w:p w14:paraId="5A7ED30D" w14:textId="77777777" w:rsidR="00C94B65" w:rsidRPr="00C94B65"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b/>
          <w:bCs/>
          <w:i/>
          <w:sz w:val="22"/>
          <w:szCs w:val="22"/>
          <w:lang w:val="es-MX" w:eastAsia="es-MX"/>
        </w:rPr>
        <w:t>“Clave Única de Registro de Población (CURP)</w:t>
      </w:r>
      <w:r w:rsidRPr="00C94B65">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73791B" w14:textId="77777777" w:rsidR="00C94B65" w:rsidRPr="00C94B65"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p>
    <w:p w14:paraId="3EF9E36A" w14:textId="77777777" w:rsidR="00C94B65" w:rsidRPr="00C94B65" w:rsidRDefault="00C94B65" w:rsidP="00C94B65">
      <w:pPr>
        <w:ind w:left="851" w:right="900"/>
        <w:jc w:val="both"/>
        <w:rPr>
          <w:rFonts w:ascii="Palatino Linotype" w:eastAsiaTheme="minorHAnsi" w:hAnsi="Palatino Linotype" w:cs="Arial"/>
          <w:b/>
          <w:i/>
          <w:sz w:val="22"/>
          <w:szCs w:val="22"/>
          <w:lang w:val="es-MX" w:eastAsia="es-MX"/>
        </w:rPr>
      </w:pPr>
      <w:r w:rsidRPr="00C94B65">
        <w:rPr>
          <w:rFonts w:ascii="Palatino Linotype" w:eastAsiaTheme="minorHAnsi" w:hAnsi="Palatino Linotype" w:cs="Arial"/>
          <w:b/>
          <w:i/>
          <w:sz w:val="22"/>
          <w:szCs w:val="22"/>
          <w:lang w:val="es-MX" w:eastAsia="es-MX"/>
        </w:rPr>
        <w:t>Resoluciones:</w:t>
      </w:r>
    </w:p>
    <w:p w14:paraId="139634D9" w14:textId="77777777" w:rsidR="00C94B65" w:rsidRPr="00C94B65" w:rsidRDefault="00C94B65" w:rsidP="00C94B65">
      <w:pPr>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3995/16</w:t>
      </w:r>
      <w:r w:rsidRPr="00C94B65">
        <w:rPr>
          <w:rFonts w:ascii="Palatino Linotype" w:eastAsiaTheme="minorHAnsi" w:hAnsi="Palatino Linotype" w:cs="Arial"/>
          <w:i/>
          <w:sz w:val="22"/>
          <w:szCs w:val="22"/>
          <w:lang w:val="es-MX" w:eastAsia="es-MX"/>
        </w:rPr>
        <w:t>. Secretaría de la Defensa Nacional. 1 de febrero de 2017. Por unanimidad. Comisionado Ponente Rosendoevgueni Monterrey Chepov.</w:t>
      </w:r>
    </w:p>
    <w:p w14:paraId="04762C6C" w14:textId="77777777" w:rsidR="00C94B65" w:rsidRPr="00C94B65" w:rsidRDefault="00C94B65" w:rsidP="00C94B65">
      <w:pPr>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0937/17</w:t>
      </w:r>
      <w:r w:rsidRPr="00C94B65">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4492D891" w14:textId="77777777" w:rsidR="00C94B65" w:rsidRPr="00C94B65" w:rsidRDefault="00C94B65" w:rsidP="00C94B65">
      <w:pPr>
        <w:ind w:left="851" w:right="900"/>
        <w:jc w:val="both"/>
        <w:rPr>
          <w:rFonts w:ascii="Palatino Linotype" w:eastAsiaTheme="minorHAnsi" w:hAnsi="Palatino Linotype" w:cs="Arial"/>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0478/17</w:t>
      </w:r>
      <w:r w:rsidRPr="00C94B65">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C94B65">
        <w:rPr>
          <w:rFonts w:ascii="Palatino Linotype" w:eastAsiaTheme="minorHAnsi" w:hAnsi="Palatino Linotype" w:cs="Arial"/>
          <w:i/>
          <w:sz w:val="22"/>
          <w:szCs w:val="22"/>
          <w:lang w:val="es-MX" w:eastAsia="en-US"/>
        </w:rPr>
        <w:t>”</w:t>
      </w:r>
    </w:p>
    <w:p w14:paraId="508B0865" w14:textId="77777777" w:rsidR="00C94B65" w:rsidRPr="00C94B65" w:rsidRDefault="00C94B65" w:rsidP="00C94B65">
      <w:pPr>
        <w:spacing w:after="160" w:line="360" w:lineRule="auto"/>
        <w:ind w:left="851" w:right="900"/>
        <w:jc w:val="both"/>
        <w:rPr>
          <w:rFonts w:ascii="Palatino Linotype" w:eastAsiaTheme="minorHAnsi" w:hAnsi="Palatino Linotype" w:cs="Arial"/>
          <w:sz w:val="16"/>
          <w:szCs w:val="16"/>
          <w:lang w:val="es-MX" w:eastAsia="es-MX"/>
        </w:rPr>
      </w:pPr>
    </w:p>
    <w:p w14:paraId="00CDDCBE" w14:textId="77777777" w:rsidR="00C94B65" w:rsidRPr="00C94B65" w:rsidRDefault="00C94B65" w:rsidP="00C94B65">
      <w:pPr>
        <w:spacing w:after="160"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lo anterior, se desprende que la </w:t>
      </w:r>
      <w:r w:rsidRPr="00C94B65">
        <w:rPr>
          <w:rFonts w:ascii="Palatino Linotype" w:eastAsiaTheme="minorHAnsi" w:hAnsi="Palatino Linotype" w:cstheme="minorBidi"/>
          <w:szCs w:val="22"/>
          <w:lang w:val="es-MX" w:eastAsia="es-MX"/>
        </w:rPr>
        <w:t xml:space="preserve">Clave Única de Registro de Población, </w:t>
      </w:r>
      <w:r w:rsidRPr="00C94B65">
        <w:rPr>
          <w:rFonts w:ascii="Palatino Linotype" w:eastAsiaTheme="minorHAnsi" w:hAnsi="Palatino Linotype" w:cs="Arial"/>
          <w:szCs w:val="22"/>
          <w:lang w:val="es-MX"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9D468C9" w14:textId="77777777" w:rsidR="00C94B65" w:rsidRPr="00C94B65" w:rsidRDefault="00C94B65" w:rsidP="00C94B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04C4A750" w14:textId="77777777" w:rsidR="00C94B65" w:rsidRPr="00C94B65" w:rsidRDefault="00C94B65" w:rsidP="00C94B65">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C94B65">
        <w:rPr>
          <w:rFonts w:ascii="Palatino Linotype" w:eastAsiaTheme="minorHAnsi" w:hAnsi="Palatino Linotype" w:cs="Arial"/>
          <w:szCs w:val="22"/>
          <w:lang w:val="es-ES_tradnl" w:eastAsia="en-US"/>
        </w:rPr>
        <w:lastRenderedPageBreak/>
        <w:t>Por lo que hace a la</w:t>
      </w:r>
      <w:r w:rsidRPr="00C94B65">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C94B65">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C94B65">
        <w:rPr>
          <w:rFonts w:ascii="Palatino Linotype" w:eastAsiaTheme="minorHAnsi" w:hAnsi="Palatino Linotype" w:cs="Arial"/>
          <w:bCs/>
          <w:szCs w:val="22"/>
          <w:lang w:val="es-MX" w:eastAsia="es-MX"/>
        </w:rPr>
        <w:t xml:space="preserve">así como en el artículo 4, fracciones XI y XII de </w:t>
      </w:r>
      <w:r w:rsidRPr="00C94B65">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C94B65">
        <w:rPr>
          <w:rFonts w:ascii="Palatino Linotype" w:eastAsiaTheme="minorHAnsi" w:hAnsi="Palatino Linotype" w:cs="Arial"/>
          <w:lang w:val="es-MX" w:eastAsia="en-US"/>
        </w:rPr>
        <w:t>que establecen:</w:t>
      </w:r>
    </w:p>
    <w:p w14:paraId="075355B3" w14:textId="77777777" w:rsidR="00C94B65" w:rsidRPr="00C94B65" w:rsidRDefault="00C94B65" w:rsidP="00C94B65">
      <w:pPr>
        <w:rPr>
          <w:lang w:val="es-MX"/>
        </w:rPr>
      </w:pPr>
    </w:p>
    <w:p w14:paraId="230B58E5"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3.</w:t>
      </w:r>
      <w:r w:rsidRPr="00C94B65">
        <w:rPr>
          <w:rFonts w:ascii="Palatino Linotype" w:eastAsiaTheme="minorHAnsi" w:hAnsi="Palatino Linotype" w:cs="Arial"/>
          <w:i/>
          <w:sz w:val="22"/>
          <w:lang w:val="es-MX" w:eastAsia="en-US"/>
        </w:rPr>
        <w:t xml:space="preserve"> Para los efectos de la presente Ley se entenderá por:</w:t>
      </w:r>
    </w:p>
    <w:p w14:paraId="055E0AC2"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03CF657C"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IX. Datos personales:</w:t>
      </w:r>
      <w:r w:rsidRPr="00C94B65">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4674F195"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XX. Información clasificada:</w:t>
      </w:r>
      <w:r w:rsidRPr="00C94B65">
        <w:rPr>
          <w:rFonts w:ascii="Palatino Linotype" w:eastAsiaTheme="minorHAnsi" w:hAnsi="Palatino Linotype" w:cs="Arial"/>
          <w:i/>
          <w:sz w:val="22"/>
          <w:lang w:val="es-MX" w:eastAsia="en-US"/>
        </w:rPr>
        <w:t xml:space="preserve"> Aquella considerada por la presente Ley como reservada o confidencial;</w:t>
      </w:r>
    </w:p>
    <w:p w14:paraId="0F64A910"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XXI. Información confidencial:</w:t>
      </w:r>
      <w:r w:rsidRPr="00C94B65">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B68CAD"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XLV. Versión pública:</w:t>
      </w:r>
      <w:r w:rsidRPr="00C94B65">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2D3F95BA"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7B5FC1FB"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91.</w:t>
      </w:r>
      <w:r w:rsidRPr="00C94B65">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23A1A9FB" w14:textId="77777777" w:rsidR="00C94B65" w:rsidRPr="00C94B65" w:rsidRDefault="00C94B65" w:rsidP="00C94B65">
      <w:pPr>
        <w:ind w:left="851" w:right="851"/>
        <w:jc w:val="both"/>
        <w:rPr>
          <w:rFonts w:ascii="Palatino Linotype" w:eastAsiaTheme="minorHAnsi" w:hAnsi="Palatino Linotype" w:cs="Arial"/>
          <w:i/>
          <w:sz w:val="22"/>
          <w:lang w:val="es-MX" w:eastAsia="en-US"/>
        </w:rPr>
      </w:pPr>
    </w:p>
    <w:p w14:paraId="0C02B5F6"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132.</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La clasificación de la información se llevará a cabo en el momento en que</w:t>
      </w:r>
      <w:r w:rsidRPr="00C94B65">
        <w:rPr>
          <w:rFonts w:ascii="Palatino Linotype" w:eastAsiaTheme="minorHAnsi" w:hAnsi="Palatino Linotype" w:cs="Arial"/>
          <w:i/>
          <w:sz w:val="22"/>
          <w:lang w:val="es-MX" w:eastAsia="en-US"/>
        </w:rPr>
        <w:t>:</w:t>
      </w:r>
    </w:p>
    <w:p w14:paraId="5F0B658C"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w:t>
      </w:r>
      <w:r w:rsidRPr="00C94B65">
        <w:rPr>
          <w:rFonts w:ascii="Palatino Linotype" w:eastAsiaTheme="minorHAnsi" w:hAnsi="Palatino Linotype" w:cs="Arial"/>
          <w:i/>
          <w:sz w:val="22"/>
          <w:lang w:val="es-MX" w:eastAsia="en-US"/>
        </w:rPr>
        <w:t xml:space="preserve"> Se reciba una solicitud de acceso a la información;</w:t>
      </w:r>
    </w:p>
    <w:p w14:paraId="53439B21"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Se determine mediante resolución de autoridad competente; o</w:t>
      </w:r>
    </w:p>
    <w:p w14:paraId="63A310B6"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01C4FA27"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7CBD4A16" w14:textId="77777777" w:rsidR="00C94B65" w:rsidRPr="00C94B65" w:rsidRDefault="00C94B65" w:rsidP="00C94B65">
      <w:pPr>
        <w:ind w:left="851" w:right="851"/>
        <w:jc w:val="both"/>
        <w:rPr>
          <w:rFonts w:ascii="Palatino Linotype" w:eastAsiaTheme="minorHAnsi" w:hAnsi="Palatino Linotype" w:cs="Arial"/>
          <w:i/>
          <w:sz w:val="22"/>
          <w:lang w:val="es-MX" w:eastAsia="en-US"/>
        </w:rPr>
      </w:pPr>
    </w:p>
    <w:p w14:paraId="04D01660"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143.</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C94B65">
        <w:rPr>
          <w:rFonts w:ascii="Palatino Linotype" w:eastAsiaTheme="minorHAnsi" w:hAnsi="Palatino Linotype" w:cs="Arial"/>
          <w:i/>
          <w:sz w:val="22"/>
          <w:lang w:val="es-MX" w:eastAsia="en-US"/>
        </w:rPr>
        <w:t>:</w:t>
      </w:r>
    </w:p>
    <w:p w14:paraId="3DF705F7"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lastRenderedPageBreak/>
        <w:t>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Se refiera a la información privada y los datos personales concernientes a una persona física o jurídico colectiva identificada o identificable</w:t>
      </w:r>
      <w:r w:rsidRPr="00C94B65">
        <w:rPr>
          <w:rFonts w:ascii="Palatino Linotype" w:eastAsiaTheme="minorHAnsi" w:hAnsi="Palatino Linotype" w:cs="Arial"/>
          <w:i/>
          <w:sz w:val="22"/>
          <w:lang w:val="es-MX" w:eastAsia="en-US"/>
        </w:rPr>
        <w:t>;</w:t>
      </w:r>
    </w:p>
    <w:p w14:paraId="48ACAB33"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3308E88"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III.</w:t>
      </w:r>
      <w:r w:rsidRPr="00C94B65">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18D8CA6E"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FDA9B54"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1085B64B" w14:textId="77777777" w:rsidR="00C94B65" w:rsidRPr="00C94B65" w:rsidRDefault="00C94B65" w:rsidP="00C94B65">
      <w:pPr>
        <w:spacing w:line="360" w:lineRule="auto"/>
        <w:ind w:left="851" w:right="851"/>
        <w:jc w:val="both"/>
        <w:rPr>
          <w:rFonts w:ascii="Palatino Linotype" w:eastAsiaTheme="minorHAnsi" w:hAnsi="Palatino Linotype" w:cs="Arial"/>
          <w:i/>
          <w:sz w:val="22"/>
          <w:lang w:val="es-MX" w:eastAsia="en-US"/>
        </w:rPr>
      </w:pPr>
    </w:p>
    <w:p w14:paraId="74AF0760" w14:textId="77777777" w:rsidR="00C94B65" w:rsidRPr="00C94B65" w:rsidRDefault="00C94B65" w:rsidP="00C94B65">
      <w:pPr>
        <w:spacing w:line="360" w:lineRule="auto"/>
        <w:jc w:val="both"/>
        <w:rPr>
          <w:rFonts w:ascii="Palatino Linotype" w:eastAsiaTheme="minorHAnsi" w:hAnsi="Palatino Linotype" w:cstheme="minorBidi"/>
          <w:szCs w:val="22"/>
          <w:lang w:val="es-MX" w:eastAsia="en-US"/>
        </w:rPr>
      </w:pPr>
      <w:r w:rsidRPr="00C94B65">
        <w:rPr>
          <w:rFonts w:ascii="Palatino Linotype" w:eastAsiaTheme="minorHAnsi" w:hAnsi="Palatino Linotype" w:cstheme="minorBidi"/>
          <w:szCs w:val="22"/>
          <w:lang w:val="es-MX" w:eastAsia="en-US"/>
        </w:rPr>
        <w:t xml:space="preserve">Igualmente, los </w:t>
      </w:r>
      <w:r w:rsidRPr="00C94B65">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C94B65">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BAED8D" w14:textId="77777777" w:rsidR="00C94B65" w:rsidRPr="00C94B65" w:rsidRDefault="00C94B65" w:rsidP="00C94B65">
      <w:pPr>
        <w:spacing w:line="360" w:lineRule="auto"/>
        <w:ind w:left="851" w:right="851"/>
        <w:jc w:val="both"/>
        <w:rPr>
          <w:rFonts w:ascii="Palatino Linotype" w:eastAsiaTheme="minorHAnsi" w:hAnsi="Palatino Linotype" w:cstheme="minorBidi"/>
          <w:szCs w:val="22"/>
          <w:lang w:val="es-MX" w:eastAsia="en-US"/>
        </w:rPr>
      </w:pPr>
    </w:p>
    <w:p w14:paraId="133827D9" w14:textId="0BE1D973" w:rsidR="00C94B65" w:rsidRDefault="00C94B65" w:rsidP="00C94B65">
      <w:pPr>
        <w:spacing w:line="360" w:lineRule="auto"/>
        <w:jc w:val="both"/>
        <w:rPr>
          <w:rFonts w:ascii="Palatino Linotype" w:eastAsiaTheme="minorHAnsi" w:hAnsi="Palatino Linotype" w:cs="Arial"/>
          <w:lang w:val="es-MX" w:eastAsia="es-CO"/>
        </w:rPr>
      </w:pPr>
      <w:r w:rsidRPr="00C94B65">
        <w:rPr>
          <w:rFonts w:ascii="Palatino Linotype" w:eastAsiaTheme="minorHAnsi"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C94B65">
        <w:rPr>
          <w:rFonts w:ascii="Palatino Linotype" w:eastAsiaTheme="minorHAnsi" w:hAnsi="Palatino Linotype" w:cs="Arial"/>
          <w:lang w:val="es-MX"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44550DB8" w:rsidR="00B57B32" w:rsidRDefault="000A5A65" w:rsidP="00B57B32">
      <w:pPr>
        <w:spacing w:line="360" w:lineRule="auto"/>
        <w:jc w:val="both"/>
        <w:rPr>
          <w:rFonts w:ascii="Palatino Linotype" w:eastAsia="Calibri" w:hAnsi="Palatino Linotype"/>
        </w:rPr>
      </w:pPr>
      <w:r w:rsidRPr="00AB2C05">
        <w:rPr>
          <w:rFonts w:ascii="Palatino Linotype" w:eastAsia="Calibri" w:hAnsi="Palatino Linotype" w:cs="Arial"/>
          <w:lang w:eastAsia="es-MX"/>
        </w:rPr>
        <w:t>Final</w:t>
      </w:r>
      <w:r w:rsidRPr="00AB2C05">
        <w:rPr>
          <w:rFonts w:ascii="Palatino Linotype" w:eastAsia="Calibri" w:hAnsi="Palatino Linotype"/>
        </w:rPr>
        <w:t>mente,</w:t>
      </w:r>
      <w:r w:rsidR="00B57B32" w:rsidRPr="00AB2C05">
        <w:rPr>
          <w:rFonts w:ascii="Palatino Linotype" w:eastAsia="Calibri" w:hAnsi="Palatino Linotype"/>
        </w:rPr>
        <w:t xml:space="preserve"> y en mérito de lo expuesto en líneas anteriores, resultan fundados los motivos de inconformidad vertidos por </w:t>
      </w:r>
      <w:r w:rsidR="00C526F3">
        <w:rPr>
          <w:rFonts w:ascii="Palatino Linotype" w:eastAsia="Calibri" w:hAnsi="Palatino Linotype"/>
          <w:b/>
          <w:bCs/>
        </w:rPr>
        <w:t>El</w:t>
      </w:r>
      <w:r w:rsidR="00B57B32" w:rsidRPr="00AB2C05">
        <w:rPr>
          <w:rFonts w:ascii="Palatino Linotype" w:eastAsia="Calibri" w:hAnsi="Palatino Linotype"/>
        </w:rPr>
        <w:t xml:space="preserve"> </w:t>
      </w:r>
      <w:r w:rsidR="00B57B32" w:rsidRPr="00AB2C05">
        <w:rPr>
          <w:rFonts w:ascii="Palatino Linotype" w:eastAsia="Calibri" w:hAnsi="Palatino Linotype"/>
          <w:b/>
        </w:rPr>
        <w:t>Recurrente</w:t>
      </w:r>
      <w:r w:rsidR="00B57B32" w:rsidRPr="00AB2C05">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Pr>
          <w:rFonts w:ascii="Palatino Linotype" w:eastAsia="Calibri" w:hAnsi="Palatino Linotype"/>
          <w:b/>
        </w:rPr>
        <w:t>MODIFICA</w:t>
      </w:r>
      <w:r w:rsidR="00B57B32" w:rsidRPr="00AB2C05">
        <w:rPr>
          <w:rFonts w:ascii="Palatino Linotype" w:eastAsia="Calibri" w:hAnsi="Palatino Linotype"/>
          <w:b/>
        </w:rPr>
        <w:t xml:space="preserve"> </w:t>
      </w:r>
      <w:r w:rsidR="00B57B32" w:rsidRPr="00AB2C05">
        <w:rPr>
          <w:rFonts w:ascii="Palatino Linotype" w:eastAsia="Calibri" w:hAnsi="Palatino Linotype"/>
        </w:rPr>
        <w:t xml:space="preserve">la respuesta a la solicitud de información </w:t>
      </w:r>
      <w:r w:rsidR="00BA49FB" w:rsidRPr="00BA49FB">
        <w:rPr>
          <w:rFonts w:ascii="Palatino Linotype" w:eastAsia="Calibri" w:hAnsi="Palatino Linotype" w:cs="Arial"/>
          <w:b/>
        </w:rPr>
        <w:t>00032/TULTITLA/IP/2022</w:t>
      </w:r>
      <w:r w:rsidR="00B57B32" w:rsidRPr="00AB2C05">
        <w:rPr>
          <w:rFonts w:ascii="Palatino Linotype" w:eastAsia="Calibri" w:hAnsi="Palatino Linotype" w:cs="Arial"/>
          <w:b/>
        </w:rPr>
        <w:t xml:space="preserve">, </w:t>
      </w:r>
      <w:r w:rsidR="00B57B32" w:rsidRPr="00AB2C05">
        <w:rPr>
          <w:rFonts w:ascii="Palatino Linotype" w:eastAsia="Calibri" w:hAnsi="Palatino Linotype"/>
        </w:rPr>
        <w:t>que ha sido materia del presente fallo.</w:t>
      </w:r>
    </w:p>
    <w:p w14:paraId="48568F33" w14:textId="77777777" w:rsidR="00140DDF"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C812E3" w:rsidRDefault="00B57B32" w:rsidP="00C812E3">
      <w:pPr>
        <w:spacing w:after="120" w:line="360" w:lineRule="auto"/>
        <w:jc w:val="both"/>
        <w:rPr>
          <w:rFonts w:ascii="Palatino Linotype" w:eastAsia="Calibri" w:hAnsi="Palatino Linotype"/>
        </w:rPr>
      </w:pPr>
      <w:r w:rsidRPr="00AB2C05">
        <w:rPr>
          <w:rFonts w:ascii="Palatino Linotype" w:eastAsia="Calibri" w:hAnsi="Palatino Linotype"/>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5854417F" w:rsidR="00B57B32" w:rsidRPr="00AB2C05" w:rsidRDefault="006A2320" w:rsidP="00B57B32">
      <w:pPr>
        <w:autoSpaceDE w:val="0"/>
        <w:autoSpaceDN w:val="0"/>
        <w:adjustRightInd w:val="0"/>
        <w:spacing w:line="360" w:lineRule="auto"/>
        <w:ind w:right="49"/>
        <w:jc w:val="both"/>
        <w:rPr>
          <w:rFonts w:ascii="Palatino Linotype" w:eastAsia="Calibri" w:hAnsi="Palatino Linotype" w:cs="Arial"/>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AB2C05">
        <w:rPr>
          <w:rFonts w:ascii="Palatino Linotype" w:eastAsia="Calibri" w:hAnsi="Palatino Linotype" w:cs="Arial"/>
        </w:rPr>
        <w:t>Se</w:t>
      </w:r>
      <w:r w:rsidR="00B57B32" w:rsidRPr="00AB2C05">
        <w:rPr>
          <w:rFonts w:ascii="Palatino Linotype" w:eastAsia="Calibri" w:hAnsi="Palatino Linotype" w:cs="Arial"/>
          <w:b/>
        </w:rPr>
        <w:t xml:space="preserve"> </w:t>
      </w:r>
      <w:r w:rsidR="00B57B32">
        <w:rPr>
          <w:rFonts w:ascii="Palatino Linotype" w:eastAsia="Calibri" w:hAnsi="Palatino Linotype" w:cs="Arial"/>
          <w:b/>
        </w:rPr>
        <w:t>MODIFICA</w:t>
      </w:r>
      <w:r w:rsidR="00B57B32" w:rsidRPr="00AB2C05">
        <w:rPr>
          <w:rFonts w:ascii="Palatino Linotype" w:eastAsia="Calibri" w:hAnsi="Palatino Linotype" w:cs="Arial"/>
          <w:b/>
        </w:rPr>
        <w:t xml:space="preserve"> </w:t>
      </w:r>
      <w:r w:rsidR="00B57B32" w:rsidRPr="00AB2C05">
        <w:rPr>
          <w:rFonts w:ascii="Palatino Linotype" w:eastAsia="Calibri" w:hAnsi="Palatino Linotype" w:cs="Arial"/>
        </w:rPr>
        <w:t>la respuesta</w:t>
      </w:r>
      <w:r w:rsidR="00B57B32">
        <w:rPr>
          <w:rFonts w:ascii="Palatino Linotype" w:eastAsia="Calibri" w:hAnsi="Palatino Linotype" w:cs="Arial"/>
        </w:rPr>
        <w:t xml:space="preserve"> entregada por </w:t>
      </w:r>
      <w:r w:rsidR="00B57B32" w:rsidRPr="00FE5B53">
        <w:rPr>
          <w:rFonts w:ascii="Palatino Linotype" w:eastAsia="Calibri" w:hAnsi="Palatino Linotype" w:cs="Arial"/>
          <w:b/>
          <w:bCs/>
        </w:rPr>
        <w:t>El</w:t>
      </w:r>
      <w:r w:rsidR="00B57B32" w:rsidRPr="00AB2C05">
        <w:rPr>
          <w:rFonts w:ascii="Palatino Linotype" w:eastAsia="Calibri" w:hAnsi="Palatino Linotype" w:cs="Arial"/>
        </w:rPr>
        <w:t xml:space="preserve"> </w:t>
      </w:r>
      <w:r w:rsidR="00B57B32" w:rsidRPr="00AB2C05">
        <w:rPr>
          <w:rFonts w:ascii="Palatino Linotype" w:eastAsia="Calibri" w:hAnsi="Palatino Linotype" w:cs="Arial"/>
          <w:b/>
        </w:rPr>
        <w:t>Sujeto Obligado</w:t>
      </w:r>
      <w:r w:rsidR="00B57B32" w:rsidRPr="00AB2C05">
        <w:rPr>
          <w:rFonts w:ascii="Palatino Linotype" w:eastAsia="Calibri" w:hAnsi="Palatino Linotype" w:cs="Arial"/>
        </w:rPr>
        <w:t>,</w:t>
      </w:r>
      <w:r w:rsidR="00B57B32" w:rsidRPr="00FA677F">
        <w:rPr>
          <w:rFonts w:ascii="Palatino Linotype" w:hAnsi="Palatino Linotype" w:cs="Arial"/>
        </w:rPr>
        <w:t xml:space="preserve"> </w:t>
      </w:r>
      <w:r w:rsidR="00B57B32">
        <w:rPr>
          <w:rFonts w:ascii="Palatino Linotype" w:hAnsi="Palatino Linotype" w:cs="Arial"/>
        </w:rPr>
        <w:t xml:space="preserve">a </w:t>
      </w:r>
      <w:r w:rsidR="00B57B32" w:rsidRPr="00A05065">
        <w:rPr>
          <w:rFonts w:ascii="Palatino Linotype" w:hAnsi="Palatino Linotype" w:cs="Arial"/>
        </w:rPr>
        <w:t xml:space="preserve">la solicitud de </w:t>
      </w:r>
      <w:r w:rsidR="00B57B32">
        <w:rPr>
          <w:rFonts w:ascii="Palatino Linotype" w:hAnsi="Palatino Linotype" w:cs="Arial"/>
        </w:rPr>
        <w:t xml:space="preserve">información número </w:t>
      </w:r>
      <w:r w:rsidR="00BA49FB" w:rsidRPr="00BA49FB">
        <w:rPr>
          <w:rFonts w:ascii="Palatino Linotype" w:hAnsi="Palatino Linotype" w:cs="Arial"/>
          <w:b/>
        </w:rPr>
        <w:t>00032/TULTITLA/IP/2022</w:t>
      </w:r>
      <w:r w:rsidR="00B57B32">
        <w:rPr>
          <w:rFonts w:ascii="Palatino Linotype" w:hAnsi="Palatino Linotype" w:cs="Arial"/>
          <w:b/>
        </w:rPr>
        <w:t>,</w:t>
      </w:r>
      <w:r w:rsidR="00B57B32" w:rsidRPr="00AB2C05">
        <w:rPr>
          <w:rFonts w:ascii="Palatino Linotype" w:eastAsia="Calibri" w:hAnsi="Palatino Linotype" w:cs="Arial"/>
        </w:rPr>
        <w:t xml:space="preserve"> por resultar</w:t>
      </w:r>
      <w:r w:rsidR="00B57B32">
        <w:rPr>
          <w:rFonts w:ascii="Palatino Linotype" w:eastAsia="Calibri" w:hAnsi="Palatino Linotype" w:cs="Arial"/>
        </w:rPr>
        <w:t xml:space="preserve"> parcialmente</w:t>
      </w:r>
      <w:r w:rsidR="00B57B32" w:rsidRPr="00AB2C05">
        <w:rPr>
          <w:rFonts w:ascii="Palatino Linotype" w:eastAsia="Calibri" w:hAnsi="Palatino Linotype" w:cs="Arial"/>
        </w:rPr>
        <w:t xml:space="preserve"> fundados los motivos de inconformidad </w:t>
      </w:r>
      <w:r w:rsidR="00B57B32">
        <w:rPr>
          <w:rFonts w:ascii="Palatino Linotype" w:eastAsia="Calibri" w:hAnsi="Palatino Linotype" w:cs="Arial"/>
        </w:rPr>
        <w:t>que arguye</w:t>
      </w:r>
      <w:r w:rsidR="00B57B32" w:rsidRPr="00AB2C05">
        <w:rPr>
          <w:rFonts w:ascii="Palatino Linotype" w:eastAsia="Calibri" w:hAnsi="Palatino Linotype" w:cs="Arial"/>
        </w:rPr>
        <w:t xml:space="preserve"> el Recurrente, </w:t>
      </w:r>
      <w:r w:rsidR="00B57B32" w:rsidRPr="00FA677F">
        <w:rPr>
          <w:rFonts w:ascii="Palatino Linotype" w:eastAsia="Calibri" w:hAnsi="Palatino Linotype" w:cs="Arial"/>
        </w:rPr>
        <w:t xml:space="preserve">en términos del Considerando </w:t>
      </w:r>
      <w:r w:rsidR="00B57B32">
        <w:rPr>
          <w:rFonts w:ascii="Palatino Linotype" w:eastAsia="Calibri" w:hAnsi="Palatino Linotype" w:cs="Arial"/>
          <w:b/>
        </w:rPr>
        <w:t>CUARTO</w:t>
      </w:r>
      <w:r w:rsidR="00B57B32" w:rsidRPr="00FA677F">
        <w:rPr>
          <w:rFonts w:ascii="Palatino Linotype" w:eastAsia="Calibri" w:hAnsi="Palatino Linotype" w:cs="Arial"/>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43DEA12B" w:rsidR="00B57B32" w:rsidRPr="00207556"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 </w:t>
      </w:r>
      <w:r w:rsidR="00C526F3">
        <w:rPr>
          <w:rFonts w:ascii="Palatino Linotype" w:eastAsia="Calibri" w:hAnsi="Palatino Linotype" w:cs="Arial"/>
          <w:b/>
          <w:bCs/>
        </w:rPr>
        <w:t>el</w:t>
      </w:r>
      <w:r w:rsidR="00FE5B53">
        <w:rPr>
          <w:rFonts w:ascii="Palatino Linotype" w:eastAsia="Calibri" w:hAnsi="Palatino Linotype" w:cs="Arial"/>
        </w:rPr>
        <w:t xml:space="preserve"> </w:t>
      </w:r>
      <w:r w:rsidRPr="00AB2C05">
        <w:rPr>
          <w:rFonts w:ascii="Palatino Linotype" w:eastAsia="Calibri" w:hAnsi="Palatino Linotype" w:cs="Arial"/>
          <w:b/>
        </w:rPr>
        <w:t xml:space="preserve">Recurrente, </w:t>
      </w:r>
      <w:r w:rsidRPr="00AB2C05">
        <w:rPr>
          <w:rFonts w:ascii="Palatino Linotype" w:eastAsia="Calibri" w:hAnsi="Palatino Linotype" w:cs="Arial"/>
        </w:rPr>
        <w:t>a través del</w:t>
      </w:r>
      <w:r w:rsidR="00690103">
        <w:rPr>
          <w:rFonts w:ascii="Palatino Linotype" w:eastAsia="Calibri" w:hAnsi="Palatino Linotype" w:cs="Arial"/>
        </w:rPr>
        <w:t xml:space="preserve"> Sistema de Acceso a la Información Mexiquense (</w:t>
      </w:r>
      <w:r w:rsidRPr="00AB2C05">
        <w:rPr>
          <w:rFonts w:ascii="Palatino Linotype" w:eastAsia="Calibri" w:hAnsi="Palatino Linotype" w:cs="Arial"/>
        </w:rPr>
        <w:t>SAIMEX</w:t>
      </w:r>
      <w:r w:rsidR="00690103">
        <w:rPr>
          <w:rFonts w:ascii="Palatino Linotype" w:eastAsia="Calibri" w:hAnsi="Palatino Linotype" w:cs="Arial"/>
        </w:rPr>
        <w:t>)</w:t>
      </w:r>
      <w:r w:rsidRPr="00207556">
        <w:rPr>
          <w:rFonts w:ascii="Palatino Linotype" w:hAnsi="Palatino Linotype"/>
          <w:lang w:val="es-ES_tradnl"/>
        </w:rPr>
        <w:t xml:space="preserve">, en términos del </w:t>
      </w:r>
      <w:r w:rsidRPr="00207556">
        <w:rPr>
          <w:rFonts w:ascii="Palatino Linotype" w:hAnsi="Palatino Linotype"/>
          <w:bCs/>
          <w:lang w:val="es-ES_tradnl"/>
        </w:rPr>
        <w:lastRenderedPageBreak/>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Pr="00207556">
        <w:rPr>
          <w:rFonts w:ascii="Palatino Linotype" w:hAnsi="Palatino Linotype"/>
          <w:lang w:val="es-ES_tradnl"/>
        </w:rPr>
        <w:t>,</w:t>
      </w:r>
      <w:r w:rsidR="00E314B4">
        <w:rPr>
          <w:rFonts w:ascii="Palatino Linotype" w:hAnsi="Palatino Linotype"/>
          <w:lang w:val="es-ES_tradnl"/>
        </w:rPr>
        <w:t xml:space="preserve"> en versión pública de ser procedente,</w:t>
      </w:r>
      <w:r w:rsidRPr="00207556">
        <w:rPr>
          <w:rFonts w:ascii="Palatino Linotype" w:hAnsi="Palatino Linotype"/>
          <w:lang w:val="es-ES_tradnl"/>
        </w:rPr>
        <w:t xml:space="preserve"> </w:t>
      </w:r>
      <w:r w:rsidR="00F23C36">
        <w:rPr>
          <w:rFonts w:ascii="Palatino Linotype" w:hAnsi="Palatino Linotype"/>
          <w:lang w:val="es-ES_tradnl"/>
        </w:rPr>
        <w:t xml:space="preserve">de </w:t>
      </w:r>
      <w:r w:rsidRPr="00207556">
        <w:rPr>
          <w:rFonts w:ascii="Palatino Linotype" w:hAnsi="Palatino Linotype"/>
          <w:lang w:val="es-ES_tradnl"/>
        </w:rPr>
        <w:t xml:space="preserve">lo siguiente: </w:t>
      </w:r>
    </w:p>
    <w:p w14:paraId="5BA82E4B" w14:textId="77777777" w:rsidR="00B57B32" w:rsidRDefault="00B57B32" w:rsidP="00B57B32">
      <w:pPr>
        <w:autoSpaceDE w:val="0"/>
        <w:autoSpaceDN w:val="0"/>
        <w:adjustRightInd w:val="0"/>
        <w:spacing w:after="120" w:line="360" w:lineRule="auto"/>
        <w:ind w:right="51"/>
        <w:jc w:val="both"/>
        <w:rPr>
          <w:rFonts w:ascii="Palatino Linotype" w:hAnsi="Palatino Linotype"/>
          <w:lang w:eastAsia="es-MX"/>
        </w:rPr>
      </w:pPr>
    </w:p>
    <w:p w14:paraId="6E542098" w14:textId="60D1FEE2" w:rsidR="00BA49FB" w:rsidRPr="00AC3DFF" w:rsidRDefault="00BA49FB" w:rsidP="00BA49FB">
      <w:pPr>
        <w:numPr>
          <w:ilvl w:val="0"/>
          <w:numId w:val="19"/>
        </w:numPr>
        <w:spacing w:before="240" w:after="240" w:line="360" w:lineRule="auto"/>
        <w:jc w:val="both"/>
        <w:rPr>
          <w:rFonts w:ascii="Palatino Linotype" w:hAnsi="Palatino Linotype"/>
          <w:bCs/>
        </w:rPr>
      </w:pPr>
      <w:r w:rsidRPr="00AC3DFF">
        <w:rPr>
          <w:rFonts w:ascii="Palatino Linotype" w:hAnsi="Palatino Linotype"/>
          <w:bCs/>
        </w:rPr>
        <w:t xml:space="preserve">Certificación de Competencia laboral en la materia que desempeñan del </w:t>
      </w:r>
      <w:r w:rsidR="0048372A" w:rsidRPr="00AC3DFF">
        <w:rPr>
          <w:rFonts w:ascii="Palatino Linotype" w:hAnsi="Palatino Linotype"/>
          <w:bCs/>
        </w:rPr>
        <w:t>Secretario del Ayuntamiento, Contralor Municipal, Director de Obras Públicas, Director de Desarrollo Urbano, así como del Titular de Mejora Regulatoria o equivalentes</w:t>
      </w:r>
      <w:r w:rsidRPr="00AC3DFF">
        <w:rPr>
          <w:rFonts w:ascii="Palatino Linotype" w:hAnsi="Palatino Linotype"/>
          <w:bCs/>
        </w:rPr>
        <w:t>.</w:t>
      </w:r>
    </w:p>
    <w:p w14:paraId="732C1C22" w14:textId="3CB884AD" w:rsidR="0048372A" w:rsidRPr="00AC3DFF" w:rsidRDefault="0048372A" w:rsidP="00BA49FB">
      <w:pPr>
        <w:numPr>
          <w:ilvl w:val="0"/>
          <w:numId w:val="19"/>
        </w:numPr>
        <w:spacing w:before="240" w:after="240" w:line="360" w:lineRule="auto"/>
        <w:jc w:val="both"/>
        <w:rPr>
          <w:rFonts w:ascii="Palatino Linotype" w:hAnsi="Palatino Linotype"/>
          <w:bCs/>
        </w:rPr>
      </w:pPr>
      <w:r w:rsidRPr="00AC3DFF">
        <w:rPr>
          <w:rFonts w:ascii="Palatino Linotype" w:hAnsi="Palatino Linotype"/>
          <w:bCs/>
        </w:rPr>
        <w:t>Certificación en materia de derechos humanos, emitida por la Comisión de Derechos Humanos del Estado de México del Titular de la Defensoría Municipal de Derechos Humanos o equivalente.</w:t>
      </w:r>
    </w:p>
    <w:p w14:paraId="7023C02C" w14:textId="2F768092" w:rsidR="0048372A" w:rsidRPr="00AC3DFF" w:rsidRDefault="0048372A" w:rsidP="0048372A">
      <w:pPr>
        <w:numPr>
          <w:ilvl w:val="0"/>
          <w:numId w:val="19"/>
        </w:numPr>
        <w:spacing w:before="240" w:after="240" w:line="360" w:lineRule="auto"/>
        <w:ind w:left="714" w:hanging="357"/>
        <w:jc w:val="both"/>
        <w:rPr>
          <w:rFonts w:ascii="Palatino Linotype" w:hAnsi="Palatino Linotype"/>
          <w:iCs/>
          <w:lang w:val="es-ES_tradnl"/>
        </w:rPr>
      </w:pPr>
      <w:r w:rsidRPr="00AC3DFF">
        <w:rPr>
          <w:rFonts w:ascii="Palatino Linotype" w:hAnsi="Palatino Linotype"/>
          <w:iCs/>
          <w:lang w:val="es-ES_tradnl"/>
        </w:rPr>
        <w:t>Certificado del estándar de competencia laboral EC 1057 “Garantizar el derecho de acceso a la información pública”, del Titular de la Unidad de Transparencia.</w:t>
      </w:r>
    </w:p>
    <w:p w14:paraId="0DC6AD81" w14:textId="0AC205D6" w:rsidR="0048372A" w:rsidRPr="00E314B4" w:rsidRDefault="0048372A" w:rsidP="00E314B4">
      <w:pPr>
        <w:numPr>
          <w:ilvl w:val="0"/>
          <w:numId w:val="19"/>
        </w:numPr>
        <w:spacing w:before="240" w:after="240" w:line="360" w:lineRule="auto"/>
        <w:ind w:left="714" w:hanging="357"/>
        <w:jc w:val="both"/>
        <w:rPr>
          <w:rFonts w:ascii="Palatino Linotype" w:hAnsi="Palatino Linotype"/>
          <w:iCs/>
          <w:lang w:val="es-ES_tradnl"/>
        </w:rPr>
      </w:pPr>
      <w:r>
        <w:rPr>
          <w:rFonts w:ascii="Palatino Linotype" w:hAnsi="Palatino Linotype"/>
          <w:iCs/>
          <w:lang w:val="es-ES_tradnl"/>
        </w:rPr>
        <w:t xml:space="preserve">Documento en donde conste el número telefónico y correo electrónico institucionales del </w:t>
      </w:r>
      <w:r w:rsidRPr="0048372A">
        <w:rPr>
          <w:rFonts w:ascii="Palatino Linotype" w:hAnsi="Palatino Linotype"/>
          <w:iCs/>
          <w:lang w:val="es-ES_tradnl"/>
        </w:rPr>
        <w:t xml:space="preserve">Secretario del Ayuntamiento, </w:t>
      </w:r>
      <w:r w:rsidR="00322948">
        <w:rPr>
          <w:rFonts w:ascii="Palatino Linotype" w:hAnsi="Palatino Linotype"/>
          <w:iCs/>
          <w:lang w:val="es-ES_tradnl"/>
        </w:rPr>
        <w:t xml:space="preserve">Tesorero Municipal, </w:t>
      </w:r>
      <w:r w:rsidRPr="0048372A">
        <w:rPr>
          <w:rFonts w:ascii="Palatino Linotype" w:hAnsi="Palatino Linotype"/>
          <w:iCs/>
          <w:lang w:val="es-ES_tradnl"/>
        </w:rPr>
        <w:t>Contralor Municipal, Director de Obras Públicas, Director de Desarrollo Urbano, Titular de la Defensoría Municipal de Derechos Humanos,</w:t>
      </w:r>
      <w:r w:rsidR="00322948">
        <w:rPr>
          <w:rFonts w:ascii="Palatino Linotype" w:hAnsi="Palatino Linotype"/>
          <w:iCs/>
          <w:lang w:val="es-ES_tradnl"/>
        </w:rPr>
        <w:t xml:space="preserve"> Titular de Catastro,</w:t>
      </w:r>
      <w:r w:rsidRPr="0048372A">
        <w:rPr>
          <w:rFonts w:ascii="Palatino Linotype" w:hAnsi="Palatino Linotype"/>
          <w:iCs/>
          <w:lang w:val="es-ES_tradnl"/>
        </w:rPr>
        <w:t xml:space="preserve"> Titular de Mejora Regulatoria</w:t>
      </w:r>
      <w:r w:rsidR="00322948">
        <w:rPr>
          <w:rFonts w:ascii="Palatino Linotype" w:hAnsi="Palatino Linotype"/>
          <w:iCs/>
          <w:lang w:val="es-ES_tradnl"/>
        </w:rPr>
        <w:t>, así como del Titular de la Unidad de Transparencia o equivalentes.</w:t>
      </w:r>
    </w:p>
    <w:p w14:paraId="7987534C" w14:textId="34C73312" w:rsidR="00B57B32" w:rsidRDefault="00B57B32" w:rsidP="00FE5B53">
      <w:pPr>
        <w:pStyle w:val="Prrafodelista"/>
        <w:spacing w:before="240" w:after="360"/>
        <w:ind w:left="567" w:right="567"/>
        <w:contextualSpacing/>
        <w:jc w:val="both"/>
        <w:rPr>
          <w:rFonts w:ascii="Palatino Linotype" w:hAnsi="Palatino Linotype" w:cs="Arial"/>
          <w:i/>
        </w:rPr>
      </w:pPr>
      <w:r w:rsidRPr="00141341">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w:t>
      </w:r>
      <w:r w:rsidRPr="00141341">
        <w:rPr>
          <w:rFonts w:ascii="Palatino Linotype" w:hAnsi="Palatino Linotype" w:cs="Arial"/>
          <w:i/>
        </w:rPr>
        <w:lastRenderedPageBreak/>
        <w:t>supriman o eliminen dentro del soporte documental respectivo y se ponga a disposición del Recurrente.</w:t>
      </w:r>
    </w:p>
    <w:p w14:paraId="58FF1A7F" w14:textId="4DA855A0" w:rsidR="004E7A5E" w:rsidRDefault="004E7A5E" w:rsidP="00FE5B53">
      <w:pPr>
        <w:pStyle w:val="Prrafodelista"/>
        <w:spacing w:before="240" w:after="360"/>
        <w:ind w:left="567" w:right="567"/>
        <w:contextualSpacing/>
        <w:jc w:val="both"/>
        <w:rPr>
          <w:rFonts w:ascii="Palatino Linotype" w:hAnsi="Palatino Linotype" w:cs="Arial"/>
          <w:i/>
        </w:rPr>
      </w:pPr>
    </w:p>
    <w:p w14:paraId="061AA05E" w14:textId="2C9E7084" w:rsidR="00026EB1" w:rsidRDefault="004E7A5E" w:rsidP="0076305A">
      <w:pPr>
        <w:pStyle w:val="Prrafodelista"/>
        <w:spacing w:before="240" w:after="360"/>
        <w:ind w:left="567" w:right="567"/>
        <w:contextualSpacing/>
        <w:jc w:val="both"/>
        <w:rPr>
          <w:rFonts w:ascii="Palatino Linotype" w:hAnsi="Palatino Linotype" w:cs="Arial"/>
          <w:i/>
        </w:rPr>
      </w:pPr>
      <w:r w:rsidRPr="004E7A5E">
        <w:rPr>
          <w:rFonts w:ascii="Palatino Linotype" w:hAnsi="Palatino Linotype" w:cs="Arial"/>
          <w:i/>
        </w:rPr>
        <w:t xml:space="preserve">En el supuesto de que la información que se ordena su entrega en el punto 1 del presente resolutivo correspondiente </w:t>
      </w:r>
      <w:r w:rsidR="00E314B4">
        <w:rPr>
          <w:rFonts w:ascii="Palatino Linotype" w:hAnsi="Palatino Linotype" w:cs="Arial"/>
          <w:i/>
        </w:rPr>
        <w:t xml:space="preserve">a la Certificación de Competencia Laboral </w:t>
      </w:r>
      <w:r w:rsidRPr="004E7A5E">
        <w:rPr>
          <w:rFonts w:ascii="Palatino Linotype" w:hAnsi="Palatino Linotype" w:cs="Arial"/>
          <w:i/>
        </w:rPr>
        <w:t>no haya sido poseída o administrada por El Sujeto Obligado</w:t>
      </w:r>
      <w:r w:rsidR="00E314B4">
        <w:rPr>
          <w:rFonts w:ascii="Palatino Linotype" w:hAnsi="Palatino Linotype" w:cs="Arial"/>
          <w:i/>
        </w:rPr>
        <w:t xml:space="preserve"> en virtud de no haber transcurrido los seis meses de la fecha en que se ocuparon los cargos referidos, en términos del Considerando CUARTO</w:t>
      </w:r>
      <w:r w:rsidRPr="004E7A5E">
        <w:rPr>
          <w:rFonts w:ascii="Palatino Linotype" w:hAnsi="Palatino Linotype" w:cs="Arial"/>
          <w:i/>
        </w:rPr>
        <w:t>, bastará con que así lo manifieste al momento de dar cumplimiento a la presente resolución.</w:t>
      </w:r>
    </w:p>
    <w:p w14:paraId="554F4C19" w14:textId="5E27343F" w:rsidR="00E314B4" w:rsidRDefault="00E314B4" w:rsidP="0076305A">
      <w:pPr>
        <w:pStyle w:val="Prrafodelista"/>
        <w:spacing w:before="240" w:after="360"/>
        <w:ind w:left="567" w:right="567"/>
        <w:contextualSpacing/>
        <w:jc w:val="both"/>
        <w:rPr>
          <w:rFonts w:ascii="Palatino Linotype" w:hAnsi="Palatino Linotype" w:cs="Arial"/>
          <w:i/>
        </w:rPr>
      </w:pPr>
    </w:p>
    <w:p w14:paraId="210C3493" w14:textId="274268A5" w:rsidR="00E314B4" w:rsidRPr="0076305A" w:rsidRDefault="00E314B4" w:rsidP="0076305A">
      <w:pPr>
        <w:pStyle w:val="Prrafodelista"/>
        <w:spacing w:before="240" w:after="360"/>
        <w:ind w:left="567" w:right="567"/>
        <w:contextualSpacing/>
        <w:jc w:val="both"/>
        <w:rPr>
          <w:rFonts w:ascii="Palatino Linotype" w:hAnsi="Palatino Linotype" w:cs="Arial"/>
          <w:i/>
        </w:rPr>
      </w:pPr>
      <w:r w:rsidRPr="00AC3DFF">
        <w:rPr>
          <w:rFonts w:ascii="Palatino Linotype" w:hAnsi="Palatino Linotype" w:cs="Arial"/>
          <w:i/>
        </w:rPr>
        <w:t>Respecto de los documentos que se ordena su entrega en los puntos 2 y 3 del presente Resolutivo, en el supuesto de que no se cuente con los mismos, el Sujeto Obligado deberá hacer entrega del acuerdo emitido por su Comité de Transparencia mediante el cual confirme la inexistencia de la documentación requerida, en los términos señalados por la normatividad vigente y aplicable.</w:t>
      </w:r>
    </w:p>
    <w:p w14:paraId="5793924E" w14:textId="10692FF6" w:rsidR="00B57B32" w:rsidRDefault="00B57B32" w:rsidP="00B57B32">
      <w:pPr>
        <w:autoSpaceDE w:val="0"/>
        <w:autoSpaceDN w:val="0"/>
        <w:adjustRightInd w:val="0"/>
        <w:spacing w:line="360" w:lineRule="auto"/>
        <w:ind w:right="49"/>
        <w:jc w:val="both"/>
        <w:rPr>
          <w:rFonts w:ascii="Palatino Linotype" w:eastAsia="Calibri" w:hAnsi="Palatino Linotype" w:cs="Arial"/>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AB2C05">
        <w:rPr>
          <w:rFonts w:ascii="Palatino Linotype" w:eastAsia="Calibri" w:hAnsi="Palatino Linotype" w:cs="Arial"/>
        </w:rPr>
        <w:t>Notifíquese</w:t>
      </w:r>
      <w:r w:rsidRPr="00AB2C05">
        <w:rPr>
          <w:rFonts w:ascii="Palatino Linotype" w:eastAsia="Calibri" w:hAnsi="Palatino Linotype" w:cs="Arial"/>
          <w:i/>
        </w:rPr>
        <w:t xml:space="preserve"> </w:t>
      </w:r>
      <w:r w:rsidRPr="00AB2C05">
        <w:rPr>
          <w:rFonts w:ascii="Palatino Linotype" w:eastAsia="Calibri" w:hAnsi="Palatino Linotype" w:cs="Arial"/>
        </w:rPr>
        <w:t>al Titular de la Unidad de Transparencia del</w:t>
      </w:r>
      <w:r w:rsidRPr="00AB2C05">
        <w:rPr>
          <w:rFonts w:ascii="Palatino Linotype" w:eastAsia="Calibri" w:hAnsi="Palatino Linotype" w:cs="Arial"/>
          <w:b/>
        </w:rPr>
        <w:t xml:space="preserve"> </w:t>
      </w:r>
      <w:r w:rsidRPr="00AB2C05">
        <w:rPr>
          <w:rFonts w:ascii="Palatino Linotype" w:eastAsia="Calibri"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970E3E" w:rsidRDefault="00970E3E" w:rsidP="00970E3E">
      <w:pPr>
        <w:autoSpaceDE w:val="0"/>
        <w:autoSpaceDN w:val="0"/>
        <w:adjustRightInd w:val="0"/>
        <w:spacing w:before="240" w:line="360" w:lineRule="auto"/>
        <w:jc w:val="both"/>
        <w:rPr>
          <w:rFonts w:ascii="Palatino Linotype" w:eastAsia="Calibri" w:hAnsi="Palatino Linotype" w:cs="Arial"/>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970E3E">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970E3E">
        <w:rPr>
          <w:rFonts w:ascii="Palatino Linotype" w:eastAsia="Calibri" w:hAnsi="Palatino Linotype" w:cs="Arial"/>
          <w:b/>
        </w:rPr>
        <w:t>Sujeto Obligado</w:t>
      </w:r>
      <w:r w:rsidRPr="00970E3E">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3BF303EE" w14:textId="5212E54C" w:rsidR="008B5C47" w:rsidRPr="008B5C47" w:rsidRDefault="00853D04" w:rsidP="008B5C47">
      <w:pPr>
        <w:spacing w:line="360" w:lineRule="auto"/>
        <w:jc w:val="both"/>
        <w:rPr>
          <w:rFonts w:ascii="Palatino Linotype" w:hAnsi="Palatino Linotype"/>
          <w:color w:val="222222"/>
          <w:shd w:val="clear" w:color="auto" w:fill="FFFFFF"/>
          <w:lang w:val="es-MX"/>
        </w:rPr>
      </w:pPr>
      <w:r w:rsidRPr="008B5C47">
        <w:rPr>
          <w:rFonts w:ascii="Palatino Linotype" w:hAnsi="Palatino Linotype" w:cs="Arial"/>
          <w:b/>
          <w:sz w:val="28"/>
          <w:szCs w:val="28"/>
          <w:lang w:val="es-MX"/>
        </w:rPr>
        <w:lastRenderedPageBreak/>
        <w:t>QUINTO</w:t>
      </w:r>
      <w:r w:rsidRPr="008B5C47">
        <w:rPr>
          <w:rFonts w:ascii="Palatino Linotype" w:hAnsi="Palatino Linotype" w:cs="Arial"/>
          <w:b/>
          <w:sz w:val="26"/>
          <w:szCs w:val="26"/>
          <w:lang w:val="es-MX"/>
        </w:rPr>
        <w:t>.</w:t>
      </w:r>
      <w:r w:rsidRPr="008B5C47">
        <w:rPr>
          <w:rFonts w:ascii="Palatino Linotype" w:hAnsi="Palatino Linotype" w:cs="Arial"/>
          <w:b/>
          <w:lang w:val="es-MX"/>
        </w:rPr>
        <w:t xml:space="preserve"> NOTIFÍQUESE </w:t>
      </w:r>
      <w:r w:rsidRPr="008B5C47">
        <w:rPr>
          <w:rFonts w:ascii="Palatino Linotype" w:hAnsi="Palatino Linotype" w:cs="Arial"/>
          <w:lang w:val="es-MX"/>
        </w:rPr>
        <w:t>la presente resolución a</w:t>
      </w:r>
      <w:r>
        <w:rPr>
          <w:rFonts w:ascii="Palatino Linotype" w:hAnsi="Palatino Linotype" w:cs="Arial"/>
          <w:lang w:val="es-MX"/>
        </w:rPr>
        <w:t>l</w:t>
      </w:r>
      <w:r w:rsidRPr="008B5C47">
        <w:rPr>
          <w:rFonts w:ascii="Palatino Linotype" w:hAnsi="Palatino Linotype" w:cs="Arial"/>
          <w:lang w:val="es-MX"/>
        </w:rPr>
        <w:t xml:space="preserve"> </w:t>
      </w:r>
      <w:r w:rsidRPr="008B5C47">
        <w:rPr>
          <w:rFonts w:ascii="Palatino Linotype" w:hAnsi="Palatino Linotype" w:cs="Arial"/>
          <w:b/>
          <w:lang w:val="es-MX"/>
        </w:rPr>
        <w:t>Recurrente</w:t>
      </w:r>
      <w:r w:rsidRPr="008B5C47">
        <w:rPr>
          <w:rFonts w:ascii="Palatino Linotype" w:hAnsi="Palatino Linotype" w:cs="Arial"/>
          <w:lang w:val="es-MX"/>
        </w:rPr>
        <w:t xml:space="preserve"> </w:t>
      </w:r>
      <w:r w:rsidRPr="008B5C47">
        <w:rPr>
          <w:rFonts w:ascii="Palatino Linotype" w:hAnsi="Palatino Linotype" w:cs="Arial"/>
          <w:b/>
          <w:lang w:val="es-MX"/>
        </w:rPr>
        <w:t xml:space="preserve">vía </w:t>
      </w:r>
      <w:r w:rsidRPr="008B5C47">
        <w:rPr>
          <w:rFonts w:ascii="Palatino Linotype" w:eastAsia="Calibri" w:hAnsi="Palatino Linotype" w:cs="Arial"/>
          <w:lang w:val="es-MX" w:eastAsia="en-US"/>
        </w:rPr>
        <w:t xml:space="preserve">Sistema de Acceso a la Información Mexiquense </w:t>
      </w:r>
      <w:r w:rsidRPr="008B5C47">
        <w:rPr>
          <w:rFonts w:ascii="Palatino Linotype" w:eastAsia="Calibri" w:hAnsi="Palatino Linotype" w:cs="Arial"/>
          <w:b/>
          <w:lang w:val="es-MX" w:eastAsia="en-US"/>
        </w:rPr>
        <w:t>(SAIMEX)</w:t>
      </w:r>
      <w:r w:rsidRPr="008B5C47">
        <w:rPr>
          <w:rFonts w:ascii="Palatino Linotype" w:hAnsi="Palatino Linotype" w:cs="Arial"/>
          <w:b/>
          <w:lang w:val="es-MX"/>
        </w:rPr>
        <w:t>,</w:t>
      </w:r>
      <w:r w:rsidRPr="008B5C47">
        <w:rPr>
          <w:rFonts w:ascii="Palatino Linotype" w:hAnsi="Palatino Linotype" w:cs="Arial"/>
          <w:lang w:val="es-MX"/>
        </w:rPr>
        <w:t xml:space="preserve"> y hágase de su conocimiento que, </w:t>
      </w:r>
      <w:r w:rsidRPr="008B5C47">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2393D8C7" w14:textId="79EFFF44" w:rsidR="00F91528" w:rsidRDefault="00F91528" w:rsidP="00B57B32">
      <w:pPr>
        <w:pStyle w:val="Sinespaciado"/>
        <w:spacing w:line="360" w:lineRule="auto"/>
        <w:jc w:val="both"/>
        <w:rPr>
          <w:rFonts w:ascii="Palatino Linotype" w:eastAsia="Calibri" w:hAnsi="Palatino Linotype" w:cs="Arial"/>
          <w:lang w:eastAsia="en-US"/>
        </w:rPr>
      </w:pPr>
    </w:p>
    <w:p w14:paraId="3A19F321" w14:textId="20DD3E1D" w:rsidR="00B21190" w:rsidRPr="000A5A65" w:rsidRDefault="00F91528" w:rsidP="000A5A65">
      <w:pPr>
        <w:spacing w:line="360" w:lineRule="auto"/>
        <w:jc w:val="both"/>
        <w:rPr>
          <w:rFonts w:ascii="Palatino Linotype" w:hAnsi="Palatino Linotype"/>
          <w:lang w:eastAsia="es-ES_tradnl"/>
        </w:rPr>
      </w:pPr>
      <w:r w:rsidRPr="00F91528">
        <w:rPr>
          <w:rFonts w:ascii="Palatino Linotype" w:hAnsi="Palatino Linotype" w:cs="Arial"/>
          <w:b/>
          <w:sz w:val="28"/>
        </w:rPr>
        <w:t>SEXTO</w:t>
      </w:r>
      <w:r w:rsidRPr="00F91528">
        <w:rPr>
          <w:rFonts w:ascii="Palatino Linotype" w:hAnsi="Palatino Linotype"/>
          <w:b/>
        </w:rPr>
        <w:t xml:space="preserve">. </w:t>
      </w:r>
      <w:r w:rsidR="00C526F3">
        <w:rPr>
          <w:rFonts w:ascii="Palatino Linotype" w:hAnsi="Palatino Linotype"/>
          <w:b/>
          <w:lang w:eastAsia="es-ES_tradnl"/>
        </w:rPr>
        <w:t>GÍRESE</w:t>
      </w:r>
      <w:r w:rsidR="008B5C47">
        <w:rPr>
          <w:rFonts w:ascii="Palatino Linotype" w:hAnsi="Palatino Linotype"/>
          <w:lang w:eastAsia="es-ES_tradnl"/>
        </w:rPr>
        <w:t xml:space="preserve"> </w:t>
      </w:r>
      <w:r w:rsidR="004F5B18" w:rsidRPr="004F5B18">
        <w:rPr>
          <w:rFonts w:ascii="Palatino Linotype" w:hAnsi="Palatino Linotype"/>
          <w:lang w:eastAsia="es-ES_tradnl"/>
        </w:rPr>
        <w:t xml:space="preserve">oficio al Titular de la Dirección de Protección de Datos Personales, en atención al artículo 82, fracción XXVII de la Ley de Protección de Datos Personales del Estado de México y Municipios, a fin de que determinen lo conducente en términos del Considerando </w:t>
      </w:r>
      <w:r w:rsidR="004F5B18">
        <w:rPr>
          <w:rFonts w:ascii="Palatino Linotype" w:hAnsi="Palatino Linotype"/>
          <w:b/>
          <w:bCs/>
          <w:lang w:eastAsia="es-ES_tradnl"/>
        </w:rPr>
        <w:t>CUARTO</w:t>
      </w:r>
      <w:r w:rsidR="004F5B18" w:rsidRPr="004F5B18">
        <w:rPr>
          <w:rFonts w:ascii="Palatino Linotype" w:hAnsi="Palatino Linotype"/>
          <w:lang w:eastAsia="es-ES_tradnl"/>
        </w:rPr>
        <w:t xml:space="preserve"> de la presente resolución</w:t>
      </w:r>
      <w:r w:rsidR="004F5B18">
        <w:rPr>
          <w:rFonts w:ascii="Palatino Linotype" w:hAnsi="Palatino Linotype"/>
          <w:lang w:eastAsia="es-ES_tradnl"/>
        </w:rPr>
        <w:t>.</w:t>
      </w:r>
    </w:p>
    <w:p w14:paraId="2CA59F8D" w14:textId="6B824AAF" w:rsidR="009F74E7" w:rsidRPr="00925243" w:rsidRDefault="008B5C47" w:rsidP="00925243">
      <w:pPr>
        <w:spacing w:before="240"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038DD">
        <w:rPr>
          <w:rFonts w:ascii="Palatino Linotype" w:hAnsi="Palatino Linotype"/>
        </w:rPr>
        <w:t xml:space="preserve">DÉCIMA </w:t>
      </w:r>
      <w:r w:rsidR="00FE5B53">
        <w:rPr>
          <w:rFonts w:ascii="Palatino Linotype" w:hAnsi="Palatino Linotype"/>
        </w:rPr>
        <w:t>NOVENA</w:t>
      </w:r>
      <w:r w:rsidRPr="00DB5147">
        <w:rPr>
          <w:rFonts w:ascii="Palatino Linotype" w:hAnsi="Palatino Linotype"/>
        </w:rPr>
        <w:t xml:space="preserve"> SESIÓN ORDINARIA CELEBRADA EL </w:t>
      </w:r>
      <w:r w:rsidR="000038DD">
        <w:rPr>
          <w:rFonts w:ascii="Palatino Linotype" w:hAnsi="Palatino Linotype"/>
        </w:rPr>
        <w:t>VEINTICINCO DE MAYO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6301EC">
        <w:rPr>
          <w:rFonts w:ascii="Palatino Linotype" w:hAnsi="Palatino Linotype" w:cs="Arial"/>
        </w:rPr>
        <w:t>----------------------------------------------------------------------------------------------------------------------------------------------------------------------------------------------------------------------------------------------------------------------------------------------------------------------------------------------</w:t>
      </w:r>
      <w:r w:rsidR="000A5A65">
        <w:rPr>
          <w:rFonts w:ascii="Palatino Linotype" w:hAnsi="Palatino Linotype" w:cs="Arial"/>
        </w:rPr>
        <w:t>-----------------------------------------------------</w:t>
      </w:r>
      <w:r w:rsidR="009D5B53">
        <w:rPr>
          <w:rFonts w:ascii="Palatino Linotype" w:hAnsi="Palatino Linotype" w:cs="Arial"/>
        </w:rPr>
        <w:t>--------</w:t>
      </w:r>
      <w:r w:rsidR="000038DD">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7578" w14:textId="77777777" w:rsidR="00D30F46" w:rsidRDefault="00D30F46" w:rsidP="00D34057">
      <w:r>
        <w:separator/>
      </w:r>
    </w:p>
  </w:endnote>
  <w:endnote w:type="continuationSeparator" w:id="0">
    <w:p w14:paraId="6C9AC3A3" w14:textId="77777777" w:rsidR="00D30F46" w:rsidRDefault="00D30F46"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42B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942B5">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1942B5">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1942B5">
      <w:rPr>
        <w:rFonts w:ascii="Palatino Linotype" w:hAnsi="Palatino Linotype"/>
        <w:b/>
        <w:bCs/>
        <w:noProof/>
        <w:sz w:val="20"/>
      </w:rPr>
      <w:t>50</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8AC3" w14:textId="77777777" w:rsidR="00D30F46" w:rsidRDefault="00D30F46" w:rsidP="00D34057">
      <w:r>
        <w:separator/>
      </w:r>
    </w:p>
  </w:footnote>
  <w:footnote w:type="continuationSeparator" w:id="0">
    <w:p w14:paraId="76941BC3" w14:textId="77777777" w:rsidR="00D30F46" w:rsidRDefault="00D30F46"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2D19" w14:textId="147B7F01" w:rsidR="00A01730" w:rsidRDefault="00D30F46">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4D58B372" w:rsidR="00A01730" w:rsidRDefault="00257352" w:rsidP="00564DB2">
          <w:pPr>
            <w:spacing w:after="120" w:line="256" w:lineRule="auto"/>
            <w:ind w:left="-486" w:right="214" w:firstLine="1585"/>
            <w:jc w:val="right"/>
            <w:rPr>
              <w:rFonts w:ascii="Palatino Linotype" w:hAnsi="Palatino Linotype" w:cs="Arial"/>
              <w:szCs w:val="20"/>
            </w:rPr>
          </w:pPr>
          <w:r w:rsidRPr="00257352">
            <w:rPr>
              <w:rFonts w:ascii="Palatino Linotype" w:hAnsi="Palatino Linotype" w:cs="Arial"/>
              <w:bCs/>
              <w:lang w:eastAsia="es-MX"/>
            </w:rPr>
            <w:t>03165/INFOEM/IP/RR/2022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3F74739" w:rsidR="00A01730" w:rsidRDefault="00257352" w:rsidP="00E31501">
          <w:pPr>
            <w:spacing w:line="256" w:lineRule="auto"/>
            <w:ind w:left="-72" w:right="214" w:firstLine="284"/>
            <w:jc w:val="right"/>
            <w:rPr>
              <w:rFonts w:ascii="Palatino Linotype" w:hAnsi="Palatino Linotype" w:cs="Arial"/>
              <w:szCs w:val="20"/>
            </w:rPr>
          </w:pPr>
          <w:r w:rsidRPr="00257352">
            <w:rPr>
              <w:rFonts w:ascii="Palatino Linotype" w:hAnsi="Palatino Linotype" w:cs="Arial"/>
              <w:szCs w:val="20"/>
            </w:rPr>
            <w:t>Ayuntamiento de Tultitlán</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6E42FDB" w:rsidR="00A01730" w:rsidRPr="00B4142F" w:rsidRDefault="00257352" w:rsidP="004558D1">
          <w:pPr>
            <w:spacing w:after="120" w:line="256" w:lineRule="auto"/>
            <w:ind w:left="-486" w:right="214" w:firstLine="1408"/>
            <w:jc w:val="right"/>
            <w:rPr>
              <w:rFonts w:ascii="Palatino Linotype" w:hAnsi="Palatino Linotype" w:cs="Arial"/>
              <w:szCs w:val="20"/>
            </w:rPr>
          </w:pPr>
          <w:r w:rsidRPr="00257352">
            <w:rPr>
              <w:rFonts w:ascii="Palatino Linotype" w:hAnsi="Palatino Linotype" w:cs="Arial"/>
              <w:bCs/>
              <w:lang w:eastAsia="es-MX"/>
            </w:rPr>
            <w:t>03165/INFOEM/IP/RR/2022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2997A4E2" w:rsidR="00A01730" w:rsidRPr="00F06FED" w:rsidRDefault="009E54FD"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29D65815" w:rsidR="00A01730" w:rsidRDefault="00257352" w:rsidP="008171C2">
          <w:pPr>
            <w:spacing w:line="256" w:lineRule="auto"/>
            <w:ind w:left="-495" w:right="214" w:firstLine="567"/>
            <w:jc w:val="right"/>
            <w:rPr>
              <w:rFonts w:ascii="Palatino Linotype" w:hAnsi="Palatino Linotype" w:cs="Arial"/>
              <w:szCs w:val="20"/>
            </w:rPr>
          </w:pPr>
          <w:r w:rsidRPr="00257352">
            <w:rPr>
              <w:rFonts w:ascii="Palatino Linotype" w:hAnsi="Palatino Linotype" w:cs="Arial"/>
              <w:szCs w:val="20"/>
            </w:rPr>
            <w:t>Ayuntamiento de Tultitlán</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D30F46">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6"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787912"/>
    <w:multiLevelType w:val="hybridMultilevel"/>
    <w:tmpl w:val="B2D0634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3"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7"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5258929">
    <w:abstractNumId w:val="26"/>
  </w:num>
  <w:num w:numId="2" w16cid:durableId="95487175">
    <w:abstractNumId w:val="7"/>
  </w:num>
  <w:num w:numId="3" w16cid:durableId="715468980">
    <w:abstractNumId w:val="20"/>
  </w:num>
  <w:num w:numId="4" w16cid:durableId="1934045318">
    <w:abstractNumId w:val="19"/>
  </w:num>
  <w:num w:numId="5" w16cid:durableId="2112428332">
    <w:abstractNumId w:val="28"/>
  </w:num>
  <w:num w:numId="6" w16cid:durableId="2137483149">
    <w:abstractNumId w:val="22"/>
  </w:num>
  <w:num w:numId="7" w16cid:durableId="1719476366">
    <w:abstractNumId w:val="16"/>
  </w:num>
  <w:num w:numId="8" w16cid:durableId="1559395843">
    <w:abstractNumId w:val="24"/>
  </w:num>
  <w:num w:numId="9" w16cid:durableId="576868322">
    <w:abstractNumId w:val="15"/>
  </w:num>
  <w:num w:numId="10" w16cid:durableId="1754889970">
    <w:abstractNumId w:val="14"/>
  </w:num>
  <w:num w:numId="11" w16cid:durableId="1125808709">
    <w:abstractNumId w:val="0"/>
  </w:num>
  <w:num w:numId="12" w16cid:durableId="1909995338">
    <w:abstractNumId w:val="13"/>
  </w:num>
  <w:num w:numId="13" w16cid:durableId="1548183612">
    <w:abstractNumId w:val="8"/>
  </w:num>
  <w:num w:numId="14" w16cid:durableId="159005073">
    <w:abstractNumId w:val="12"/>
  </w:num>
  <w:num w:numId="15" w16cid:durableId="974919163">
    <w:abstractNumId w:val="27"/>
  </w:num>
  <w:num w:numId="16" w16cid:durableId="196165339">
    <w:abstractNumId w:val="23"/>
  </w:num>
  <w:num w:numId="17" w16cid:durableId="1522009681">
    <w:abstractNumId w:val="4"/>
  </w:num>
  <w:num w:numId="18" w16cid:durableId="633175301">
    <w:abstractNumId w:val="10"/>
  </w:num>
  <w:num w:numId="19" w16cid:durableId="2078017068">
    <w:abstractNumId w:val="5"/>
  </w:num>
  <w:num w:numId="20" w16cid:durableId="1489832820">
    <w:abstractNumId w:val="17"/>
  </w:num>
  <w:num w:numId="21" w16cid:durableId="1461538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08007">
    <w:abstractNumId w:val="3"/>
  </w:num>
  <w:num w:numId="23" w16cid:durableId="930239918">
    <w:abstractNumId w:val="9"/>
  </w:num>
  <w:num w:numId="24" w16cid:durableId="1508211400">
    <w:abstractNumId w:val="1"/>
  </w:num>
  <w:num w:numId="25" w16cid:durableId="1413771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28356">
    <w:abstractNumId w:val="2"/>
  </w:num>
  <w:num w:numId="27" w16cid:durableId="919097182">
    <w:abstractNumId w:val="6"/>
  </w:num>
  <w:num w:numId="28" w16cid:durableId="416903136">
    <w:abstractNumId w:val="18"/>
  </w:num>
  <w:num w:numId="29" w16cid:durableId="1427533692">
    <w:abstractNumId w:val="11"/>
  </w:num>
  <w:num w:numId="30" w16cid:durableId="214440078">
    <w:abstractNumId w:val="25"/>
  </w:num>
  <w:num w:numId="31" w16cid:durableId="20406653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419" w:vendorID="64" w:dllVersion="4096"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57"/>
    <w:rsid w:val="000038DD"/>
    <w:rsid w:val="000077EB"/>
    <w:rsid w:val="00013A05"/>
    <w:rsid w:val="00016BB6"/>
    <w:rsid w:val="00017B86"/>
    <w:rsid w:val="00020B6A"/>
    <w:rsid w:val="00026EB1"/>
    <w:rsid w:val="00041A17"/>
    <w:rsid w:val="00050780"/>
    <w:rsid w:val="00055AB9"/>
    <w:rsid w:val="000A5A65"/>
    <w:rsid w:val="000B1582"/>
    <w:rsid w:val="000C12EB"/>
    <w:rsid w:val="000C7DA1"/>
    <w:rsid w:val="000D006F"/>
    <w:rsid w:val="000D4CB2"/>
    <w:rsid w:val="000D6FBA"/>
    <w:rsid w:val="000E269D"/>
    <w:rsid w:val="000E7C06"/>
    <w:rsid w:val="000F43D7"/>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6720"/>
    <w:rsid w:val="00152971"/>
    <w:rsid w:val="001545AD"/>
    <w:rsid w:val="00154E6B"/>
    <w:rsid w:val="00155F3D"/>
    <w:rsid w:val="00157778"/>
    <w:rsid w:val="001615BA"/>
    <w:rsid w:val="001679F1"/>
    <w:rsid w:val="001705F4"/>
    <w:rsid w:val="00174621"/>
    <w:rsid w:val="00181245"/>
    <w:rsid w:val="001942B5"/>
    <w:rsid w:val="00194E28"/>
    <w:rsid w:val="001A5871"/>
    <w:rsid w:val="001A7973"/>
    <w:rsid w:val="001B0A88"/>
    <w:rsid w:val="001B7694"/>
    <w:rsid w:val="001C0E3D"/>
    <w:rsid w:val="001C2774"/>
    <w:rsid w:val="001D1FE3"/>
    <w:rsid w:val="001D40B1"/>
    <w:rsid w:val="001D6B18"/>
    <w:rsid w:val="001E111C"/>
    <w:rsid w:val="001E2FDA"/>
    <w:rsid w:val="001E725C"/>
    <w:rsid w:val="001E7A89"/>
    <w:rsid w:val="00215429"/>
    <w:rsid w:val="00226E72"/>
    <w:rsid w:val="00234D61"/>
    <w:rsid w:val="002379F2"/>
    <w:rsid w:val="00240238"/>
    <w:rsid w:val="002468A3"/>
    <w:rsid w:val="0025394E"/>
    <w:rsid w:val="00256703"/>
    <w:rsid w:val="00257352"/>
    <w:rsid w:val="0025795D"/>
    <w:rsid w:val="00267078"/>
    <w:rsid w:val="002673DA"/>
    <w:rsid w:val="00272D2A"/>
    <w:rsid w:val="0027663F"/>
    <w:rsid w:val="0028416A"/>
    <w:rsid w:val="00286BF3"/>
    <w:rsid w:val="00293EFD"/>
    <w:rsid w:val="00295210"/>
    <w:rsid w:val="002A6EFB"/>
    <w:rsid w:val="002A7856"/>
    <w:rsid w:val="002B0B95"/>
    <w:rsid w:val="002B1BB7"/>
    <w:rsid w:val="002B2253"/>
    <w:rsid w:val="002B2B95"/>
    <w:rsid w:val="002C732D"/>
    <w:rsid w:val="002D0A06"/>
    <w:rsid w:val="002D1630"/>
    <w:rsid w:val="002D2D32"/>
    <w:rsid w:val="002D310B"/>
    <w:rsid w:val="002D66D5"/>
    <w:rsid w:val="002D7107"/>
    <w:rsid w:val="002D794C"/>
    <w:rsid w:val="002E2DFB"/>
    <w:rsid w:val="002E7D0A"/>
    <w:rsid w:val="002F33A9"/>
    <w:rsid w:val="002F5CA8"/>
    <w:rsid w:val="002F62E0"/>
    <w:rsid w:val="002F7BA4"/>
    <w:rsid w:val="00302D2F"/>
    <w:rsid w:val="00303385"/>
    <w:rsid w:val="00306441"/>
    <w:rsid w:val="003073EB"/>
    <w:rsid w:val="00311AA7"/>
    <w:rsid w:val="00322948"/>
    <w:rsid w:val="00322DC7"/>
    <w:rsid w:val="003242C7"/>
    <w:rsid w:val="00344F6E"/>
    <w:rsid w:val="00346625"/>
    <w:rsid w:val="00354DDE"/>
    <w:rsid w:val="003559E1"/>
    <w:rsid w:val="00360BBA"/>
    <w:rsid w:val="00362E23"/>
    <w:rsid w:val="003708E1"/>
    <w:rsid w:val="003756A5"/>
    <w:rsid w:val="0038131F"/>
    <w:rsid w:val="00382978"/>
    <w:rsid w:val="00386844"/>
    <w:rsid w:val="003A1A28"/>
    <w:rsid w:val="003A5AE4"/>
    <w:rsid w:val="003B38F1"/>
    <w:rsid w:val="003B3DD4"/>
    <w:rsid w:val="003B6A9D"/>
    <w:rsid w:val="003C0538"/>
    <w:rsid w:val="003C49D6"/>
    <w:rsid w:val="003D002D"/>
    <w:rsid w:val="003D0754"/>
    <w:rsid w:val="003E1227"/>
    <w:rsid w:val="003E5198"/>
    <w:rsid w:val="003F3CC8"/>
    <w:rsid w:val="003F66C2"/>
    <w:rsid w:val="0040778F"/>
    <w:rsid w:val="0041558F"/>
    <w:rsid w:val="00416CE7"/>
    <w:rsid w:val="004204BB"/>
    <w:rsid w:val="0042060D"/>
    <w:rsid w:val="00420D92"/>
    <w:rsid w:val="00427E53"/>
    <w:rsid w:val="004302BF"/>
    <w:rsid w:val="004308D7"/>
    <w:rsid w:val="00431689"/>
    <w:rsid w:val="0044308F"/>
    <w:rsid w:val="0044703B"/>
    <w:rsid w:val="00450A1F"/>
    <w:rsid w:val="004558D1"/>
    <w:rsid w:val="00457A19"/>
    <w:rsid w:val="00460121"/>
    <w:rsid w:val="00467861"/>
    <w:rsid w:val="00473A6A"/>
    <w:rsid w:val="00475335"/>
    <w:rsid w:val="00477598"/>
    <w:rsid w:val="004805B8"/>
    <w:rsid w:val="00480FEA"/>
    <w:rsid w:val="0048372A"/>
    <w:rsid w:val="004838E7"/>
    <w:rsid w:val="00490AAB"/>
    <w:rsid w:val="004A2087"/>
    <w:rsid w:val="004A2EA2"/>
    <w:rsid w:val="004A451E"/>
    <w:rsid w:val="004B2123"/>
    <w:rsid w:val="004B3A7C"/>
    <w:rsid w:val="004B6B78"/>
    <w:rsid w:val="004C191E"/>
    <w:rsid w:val="004C5393"/>
    <w:rsid w:val="004D498F"/>
    <w:rsid w:val="004D55BA"/>
    <w:rsid w:val="004E7A5E"/>
    <w:rsid w:val="004F3954"/>
    <w:rsid w:val="004F5B18"/>
    <w:rsid w:val="004F643D"/>
    <w:rsid w:val="004F77EA"/>
    <w:rsid w:val="005035F7"/>
    <w:rsid w:val="0050427F"/>
    <w:rsid w:val="005107A4"/>
    <w:rsid w:val="005151C4"/>
    <w:rsid w:val="00517C9B"/>
    <w:rsid w:val="005219ED"/>
    <w:rsid w:val="00525C26"/>
    <w:rsid w:val="0053007F"/>
    <w:rsid w:val="005414FD"/>
    <w:rsid w:val="00544ADD"/>
    <w:rsid w:val="0055620B"/>
    <w:rsid w:val="00557B3B"/>
    <w:rsid w:val="00564DB2"/>
    <w:rsid w:val="0057150B"/>
    <w:rsid w:val="005733EB"/>
    <w:rsid w:val="00573B4F"/>
    <w:rsid w:val="00574BF4"/>
    <w:rsid w:val="00585BF1"/>
    <w:rsid w:val="00594FEE"/>
    <w:rsid w:val="005A14A4"/>
    <w:rsid w:val="005B0651"/>
    <w:rsid w:val="005B0F07"/>
    <w:rsid w:val="005B201D"/>
    <w:rsid w:val="005B4D50"/>
    <w:rsid w:val="005B5976"/>
    <w:rsid w:val="005B7C1F"/>
    <w:rsid w:val="005C3D98"/>
    <w:rsid w:val="005E1C1B"/>
    <w:rsid w:val="005E50F1"/>
    <w:rsid w:val="005F4AAF"/>
    <w:rsid w:val="006002BC"/>
    <w:rsid w:val="006004A4"/>
    <w:rsid w:val="00601482"/>
    <w:rsid w:val="006054E7"/>
    <w:rsid w:val="00620A1D"/>
    <w:rsid w:val="00622C8D"/>
    <w:rsid w:val="0062301B"/>
    <w:rsid w:val="00627C77"/>
    <w:rsid w:val="006300E9"/>
    <w:rsid w:val="006301EC"/>
    <w:rsid w:val="00630FBE"/>
    <w:rsid w:val="00633AB9"/>
    <w:rsid w:val="00640746"/>
    <w:rsid w:val="00646183"/>
    <w:rsid w:val="00646421"/>
    <w:rsid w:val="00646635"/>
    <w:rsid w:val="00654C45"/>
    <w:rsid w:val="006567EC"/>
    <w:rsid w:val="00656B46"/>
    <w:rsid w:val="00657723"/>
    <w:rsid w:val="00662B52"/>
    <w:rsid w:val="0066554A"/>
    <w:rsid w:val="00666716"/>
    <w:rsid w:val="00666B5B"/>
    <w:rsid w:val="00674D6A"/>
    <w:rsid w:val="0067790D"/>
    <w:rsid w:val="006802F0"/>
    <w:rsid w:val="00690103"/>
    <w:rsid w:val="006A2320"/>
    <w:rsid w:val="006A66EE"/>
    <w:rsid w:val="006C2453"/>
    <w:rsid w:val="006D566D"/>
    <w:rsid w:val="006F612C"/>
    <w:rsid w:val="007017C7"/>
    <w:rsid w:val="0070231E"/>
    <w:rsid w:val="00703D66"/>
    <w:rsid w:val="00706E31"/>
    <w:rsid w:val="00722BF3"/>
    <w:rsid w:val="00725027"/>
    <w:rsid w:val="007250E5"/>
    <w:rsid w:val="00725339"/>
    <w:rsid w:val="00727C75"/>
    <w:rsid w:val="0073045F"/>
    <w:rsid w:val="00730A9F"/>
    <w:rsid w:val="0073583C"/>
    <w:rsid w:val="007358E0"/>
    <w:rsid w:val="00742B13"/>
    <w:rsid w:val="0074301E"/>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B6ACC"/>
    <w:rsid w:val="007B6F4C"/>
    <w:rsid w:val="007C07B0"/>
    <w:rsid w:val="007C4C2E"/>
    <w:rsid w:val="007D0A9E"/>
    <w:rsid w:val="007D7483"/>
    <w:rsid w:val="007E1970"/>
    <w:rsid w:val="007E47E1"/>
    <w:rsid w:val="007F2A5E"/>
    <w:rsid w:val="00803FC8"/>
    <w:rsid w:val="008058B1"/>
    <w:rsid w:val="00805DE1"/>
    <w:rsid w:val="00806692"/>
    <w:rsid w:val="008067B5"/>
    <w:rsid w:val="0080743D"/>
    <w:rsid w:val="00812043"/>
    <w:rsid w:val="0081573E"/>
    <w:rsid w:val="00816560"/>
    <w:rsid w:val="008171C2"/>
    <w:rsid w:val="00820DE3"/>
    <w:rsid w:val="00827428"/>
    <w:rsid w:val="00827C8B"/>
    <w:rsid w:val="0083125A"/>
    <w:rsid w:val="00841CCD"/>
    <w:rsid w:val="0084347C"/>
    <w:rsid w:val="00847043"/>
    <w:rsid w:val="00853D04"/>
    <w:rsid w:val="00855E9B"/>
    <w:rsid w:val="008622C0"/>
    <w:rsid w:val="00871E5C"/>
    <w:rsid w:val="008740B7"/>
    <w:rsid w:val="008746A2"/>
    <w:rsid w:val="0087697C"/>
    <w:rsid w:val="00877448"/>
    <w:rsid w:val="00881E67"/>
    <w:rsid w:val="00882B8D"/>
    <w:rsid w:val="008852D8"/>
    <w:rsid w:val="008A38A0"/>
    <w:rsid w:val="008A42CC"/>
    <w:rsid w:val="008B2EF8"/>
    <w:rsid w:val="008B5C47"/>
    <w:rsid w:val="008C5F81"/>
    <w:rsid w:val="008D6D96"/>
    <w:rsid w:val="008D7CE1"/>
    <w:rsid w:val="008E40A8"/>
    <w:rsid w:val="008E5AAE"/>
    <w:rsid w:val="008E5D5B"/>
    <w:rsid w:val="008F2868"/>
    <w:rsid w:val="008F4C6F"/>
    <w:rsid w:val="00902C13"/>
    <w:rsid w:val="009050DE"/>
    <w:rsid w:val="009118E2"/>
    <w:rsid w:val="009126FE"/>
    <w:rsid w:val="00912A21"/>
    <w:rsid w:val="0091562A"/>
    <w:rsid w:val="00916EEF"/>
    <w:rsid w:val="00917CAA"/>
    <w:rsid w:val="009232E7"/>
    <w:rsid w:val="00925243"/>
    <w:rsid w:val="00926051"/>
    <w:rsid w:val="00940A28"/>
    <w:rsid w:val="009440E4"/>
    <w:rsid w:val="00951B8F"/>
    <w:rsid w:val="0095372B"/>
    <w:rsid w:val="00970E3E"/>
    <w:rsid w:val="00972636"/>
    <w:rsid w:val="009825E6"/>
    <w:rsid w:val="00993420"/>
    <w:rsid w:val="00993A72"/>
    <w:rsid w:val="00995F88"/>
    <w:rsid w:val="00996492"/>
    <w:rsid w:val="00997491"/>
    <w:rsid w:val="009A00AB"/>
    <w:rsid w:val="009A02FC"/>
    <w:rsid w:val="009A3EDE"/>
    <w:rsid w:val="009A58C5"/>
    <w:rsid w:val="009B26E5"/>
    <w:rsid w:val="009C304A"/>
    <w:rsid w:val="009C3C39"/>
    <w:rsid w:val="009C717B"/>
    <w:rsid w:val="009D1003"/>
    <w:rsid w:val="009D5B53"/>
    <w:rsid w:val="009D62BD"/>
    <w:rsid w:val="009D7D7B"/>
    <w:rsid w:val="009E4086"/>
    <w:rsid w:val="009E54FD"/>
    <w:rsid w:val="009E6C93"/>
    <w:rsid w:val="009E71C1"/>
    <w:rsid w:val="009F3DA1"/>
    <w:rsid w:val="009F42F3"/>
    <w:rsid w:val="009F46A9"/>
    <w:rsid w:val="009F47DC"/>
    <w:rsid w:val="009F74E7"/>
    <w:rsid w:val="00A01730"/>
    <w:rsid w:val="00A01C97"/>
    <w:rsid w:val="00A10127"/>
    <w:rsid w:val="00A12134"/>
    <w:rsid w:val="00A1645D"/>
    <w:rsid w:val="00A1684F"/>
    <w:rsid w:val="00A17DC9"/>
    <w:rsid w:val="00A35B6F"/>
    <w:rsid w:val="00A36BC3"/>
    <w:rsid w:val="00A37185"/>
    <w:rsid w:val="00A41464"/>
    <w:rsid w:val="00A414F0"/>
    <w:rsid w:val="00A45E2B"/>
    <w:rsid w:val="00A47E40"/>
    <w:rsid w:val="00A54243"/>
    <w:rsid w:val="00A56017"/>
    <w:rsid w:val="00A56F06"/>
    <w:rsid w:val="00A573AC"/>
    <w:rsid w:val="00A57715"/>
    <w:rsid w:val="00A618C1"/>
    <w:rsid w:val="00A7407A"/>
    <w:rsid w:val="00A74EA8"/>
    <w:rsid w:val="00A76C35"/>
    <w:rsid w:val="00A81DC7"/>
    <w:rsid w:val="00A8418B"/>
    <w:rsid w:val="00A864B6"/>
    <w:rsid w:val="00A87485"/>
    <w:rsid w:val="00A93170"/>
    <w:rsid w:val="00AA0796"/>
    <w:rsid w:val="00AA2D91"/>
    <w:rsid w:val="00AA4F99"/>
    <w:rsid w:val="00AB0C41"/>
    <w:rsid w:val="00AB0F1D"/>
    <w:rsid w:val="00AB1B2E"/>
    <w:rsid w:val="00AB2C4C"/>
    <w:rsid w:val="00AB76DF"/>
    <w:rsid w:val="00AC1823"/>
    <w:rsid w:val="00AC3DFF"/>
    <w:rsid w:val="00AC3F77"/>
    <w:rsid w:val="00AC4340"/>
    <w:rsid w:val="00AD3CDE"/>
    <w:rsid w:val="00AE5F6D"/>
    <w:rsid w:val="00AF1B80"/>
    <w:rsid w:val="00AF5AFA"/>
    <w:rsid w:val="00B0487B"/>
    <w:rsid w:val="00B12105"/>
    <w:rsid w:val="00B16194"/>
    <w:rsid w:val="00B21190"/>
    <w:rsid w:val="00B21516"/>
    <w:rsid w:val="00B235E2"/>
    <w:rsid w:val="00B26EBF"/>
    <w:rsid w:val="00B32668"/>
    <w:rsid w:val="00B35972"/>
    <w:rsid w:val="00B42E2D"/>
    <w:rsid w:val="00B453B2"/>
    <w:rsid w:val="00B468C8"/>
    <w:rsid w:val="00B47551"/>
    <w:rsid w:val="00B506F8"/>
    <w:rsid w:val="00B52B1E"/>
    <w:rsid w:val="00B53702"/>
    <w:rsid w:val="00B57B32"/>
    <w:rsid w:val="00B61E37"/>
    <w:rsid w:val="00B66344"/>
    <w:rsid w:val="00B72016"/>
    <w:rsid w:val="00B727AB"/>
    <w:rsid w:val="00B75B02"/>
    <w:rsid w:val="00B9730E"/>
    <w:rsid w:val="00BA06F7"/>
    <w:rsid w:val="00BA49FB"/>
    <w:rsid w:val="00BB0BEB"/>
    <w:rsid w:val="00BB4154"/>
    <w:rsid w:val="00BB7570"/>
    <w:rsid w:val="00BB796F"/>
    <w:rsid w:val="00BC73E3"/>
    <w:rsid w:val="00BD28E3"/>
    <w:rsid w:val="00BD6588"/>
    <w:rsid w:val="00BE3B14"/>
    <w:rsid w:val="00BF390A"/>
    <w:rsid w:val="00C06C9A"/>
    <w:rsid w:val="00C07D77"/>
    <w:rsid w:val="00C156B4"/>
    <w:rsid w:val="00C20508"/>
    <w:rsid w:val="00C31842"/>
    <w:rsid w:val="00C34327"/>
    <w:rsid w:val="00C42C80"/>
    <w:rsid w:val="00C44875"/>
    <w:rsid w:val="00C50BBC"/>
    <w:rsid w:val="00C526F3"/>
    <w:rsid w:val="00C531E1"/>
    <w:rsid w:val="00C57CB5"/>
    <w:rsid w:val="00C61705"/>
    <w:rsid w:val="00C6304A"/>
    <w:rsid w:val="00C6788F"/>
    <w:rsid w:val="00C761AE"/>
    <w:rsid w:val="00C77741"/>
    <w:rsid w:val="00C812E3"/>
    <w:rsid w:val="00C81700"/>
    <w:rsid w:val="00C82261"/>
    <w:rsid w:val="00C848BA"/>
    <w:rsid w:val="00C90E54"/>
    <w:rsid w:val="00C92FAC"/>
    <w:rsid w:val="00C93295"/>
    <w:rsid w:val="00C935DE"/>
    <w:rsid w:val="00C94B65"/>
    <w:rsid w:val="00CA261F"/>
    <w:rsid w:val="00CA2B5E"/>
    <w:rsid w:val="00CA3D77"/>
    <w:rsid w:val="00CB1908"/>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5134"/>
    <w:rsid w:val="00D27E5B"/>
    <w:rsid w:val="00D30F46"/>
    <w:rsid w:val="00D34057"/>
    <w:rsid w:val="00D36682"/>
    <w:rsid w:val="00D536F1"/>
    <w:rsid w:val="00D53DDC"/>
    <w:rsid w:val="00D623CE"/>
    <w:rsid w:val="00D64AF1"/>
    <w:rsid w:val="00D65EC0"/>
    <w:rsid w:val="00D67A0D"/>
    <w:rsid w:val="00D67BEC"/>
    <w:rsid w:val="00D74B7C"/>
    <w:rsid w:val="00D800F2"/>
    <w:rsid w:val="00D84FE7"/>
    <w:rsid w:val="00D91C5E"/>
    <w:rsid w:val="00D93767"/>
    <w:rsid w:val="00D95458"/>
    <w:rsid w:val="00D96EF8"/>
    <w:rsid w:val="00DA323F"/>
    <w:rsid w:val="00DA43AD"/>
    <w:rsid w:val="00DC357D"/>
    <w:rsid w:val="00DC4417"/>
    <w:rsid w:val="00DC6151"/>
    <w:rsid w:val="00DD13E2"/>
    <w:rsid w:val="00DD6010"/>
    <w:rsid w:val="00DD7C88"/>
    <w:rsid w:val="00DE2F9E"/>
    <w:rsid w:val="00E017CE"/>
    <w:rsid w:val="00E024BE"/>
    <w:rsid w:val="00E02FE0"/>
    <w:rsid w:val="00E127E6"/>
    <w:rsid w:val="00E131A8"/>
    <w:rsid w:val="00E1740E"/>
    <w:rsid w:val="00E20F55"/>
    <w:rsid w:val="00E213F7"/>
    <w:rsid w:val="00E2616D"/>
    <w:rsid w:val="00E26437"/>
    <w:rsid w:val="00E27B09"/>
    <w:rsid w:val="00E314B4"/>
    <w:rsid w:val="00E31501"/>
    <w:rsid w:val="00E3262B"/>
    <w:rsid w:val="00E36016"/>
    <w:rsid w:val="00E41748"/>
    <w:rsid w:val="00E43997"/>
    <w:rsid w:val="00E44452"/>
    <w:rsid w:val="00E44C71"/>
    <w:rsid w:val="00E45777"/>
    <w:rsid w:val="00E53540"/>
    <w:rsid w:val="00E53C06"/>
    <w:rsid w:val="00E746BE"/>
    <w:rsid w:val="00E76183"/>
    <w:rsid w:val="00E82F11"/>
    <w:rsid w:val="00E91313"/>
    <w:rsid w:val="00E91EE4"/>
    <w:rsid w:val="00E9595C"/>
    <w:rsid w:val="00EA3297"/>
    <w:rsid w:val="00EA3EE4"/>
    <w:rsid w:val="00EA53C7"/>
    <w:rsid w:val="00EA6CEA"/>
    <w:rsid w:val="00EB231C"/>
    <w:rsid w:val="00EB5A3A"/>
    <w:rsid w:val="00EC2430"/>
    <w:rsid w:val="00EC61B4"/>
    <w:rsid w:val="00ED224E"/>
    <w:rsid w:val="00ED27AB"/>
    <w:rsid w:val="00ED33BB"/>
    <w:rsid w:val="00ED5CA3"/>
    <w:rsid w:val="00ED660D"/>
    <w:rsid w:val="00ED6C96"/>
    <w:rsid w:val="00ED72E2"/>
    <w:rsid w:val="00EE5D6D"/>
    <w:rsid w:val="00EF738F"/>
    <w:rsid w:val="00F06299"/>
    <w:rsid w:val="00F11AD3"/>
    <w:rsid w:val="00F16EF8"/>
    <w:rsid w:val="00F21527"/>
    <w:rsid w:val="00F23C36"/>
    <w:rsid w:val="00F321A3"/>
    <w:rsid w:val="00F3632E"/>
    <w:rsid w:val="00F36BA8"/>
    <w:rsid w:val="00F457C8"/>
    <w:rsid w:val="00F46230"/>
    <w:rsid w:val="00F50059"/>
    <w:rsid w:val="00F550B6"/>
    <w:rsid w:val="00F57746"/>
    <w:rsid w:val="00F60ECB"/>
    <w:rsid w:val="00F735E8"/>
    <w:rsid w:val="00F912B7"/>
    <w:rsid w:val="00F91528"/>
    <w:rsid w:val="00F96E94"/>
    <w:rsid w:val="00FA2497"/>
    <w:rsid w:val="00FA4896"/>
    <w:rsid w:val="00FA751D"/>
    <w:rsid w:val="00FB3270"/>
    <w:rsid w:val="00FC28CC"/>
    <w:rsid w:val="00FC3BBC"/>
    <w:rsid w:val="00FD1200"/>
    <w:rsid w:val="00FD6E4E"/>
    <w:rsid w:val="00FE23C7"/>
    <w:rsid w:val="00FE343A"/>
    <w:rsid w:val="00FE459F"/>
    <w:rsid w:val="00FE5B53"/>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8E0FC-345A-4763-9825-12C9EFCE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12085</Words>
  <Characters>66473</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2018-04-05T14:31:00Z</cp:lastPrinted>
  <dcterms:created xsi:type="dcterms:W3CDTF">2022-06-05T23:44:00Z</dcterms:created>
  <dcterms:modified xsi:type="dcterms:W3CDTF">2022-06-05T23:49:00Z</dcterms:modified>
</cp:coreProperties>
</file>