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28E4C25E"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1F20DF">
        <w:rPr>
          <w:rFonts w:ascii="Palatino Linotype" w:hAnsi="Palatino Linotype"/>
          <w:color w:val="000000" w:themeColor="text1"/>
        </w:rPr>
        <w:t>veintitrés (23) de febrero de 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2A7E7A78"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00772245">
        <w:rPr>
          <w:rFonts w:ascii="Palatino Linotype" w:hAnsi="Palatino Linotype"/>
          <w:b/>
          <w:color w:val="000000" w:themeColor="text1"/>
        </w:rPr>
        <w:t>S</w:t>
      </w:r>
      <w:r w:rsidRPr="00A85CB7">
        <w:rPr>
          <w:rFonts w:ascii="Palatino Linotype" w:hAnsi="Palatino Linotype"/>
          <w:color w:val="000000" w:themeColor="text1"/>
        </w:rPr>
        <w:t xml:space="preserve"> </w:t>
      </w:r>
      <w:r w:rsidR="00772245">
        <w:rPr>
          <w:rFonts w:ascii="Palatino Linotype" w:hAnsi="Palatino Linotype"/>
          <w:color w:val="000000" w:themeColor="text1"/>
        </w:rPr>
        <w:t>los</w:t>
      </w:r>
      <w:r w:rsidRPr="00A85CB7">
        <w:rPr>
          <w:rFonts w:ascii="Palatino Linotype" w:hAnsi="Palatino Linotype"/>
          <w:color w:val="000000" w:themeColor="text1"/>
        </w:rPr>
        <w:t xml:space="preserve"> expediente</w:t>
      </w:r>
      <w:r w:rsidR="00772245">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772245">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772245">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772245">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772245">
        <w:rPr>
          <w:rFonts w:ascii="Palatino Linotype" w:hAnsi="Palatino Linotype"/>
          <w:color w:val="000000" w:themeColor="text1"/>
        </w:rPr>
        <w:t>os</w:t>
      </w:r>
      <w:r w:rsidRPr="00A85CB7">
        <w:rPr>
          <w:rFonts w:ascii="Palatino Linotype" w:hAnsi="Palatino Linotype"/>
          <w:color w:val="000000" w:themeColor="text1"/>
        </w:rPr>
        <w:t xml:space="preserve"> recurso</w:t>
      </w:r>
      <w:r w:rsidR="00772245">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C07CBC">
        <w:rPr>
          <w:rFonts w:ascii="Palatino Linotype" w:hAnsi="Palatino Linotype"/>
          <w:b/>
          <w:bCs/>
          <w:color w:val="000000" w:themeColor="text1"/>
        </w:rPr>
        <w:t>06213/INFOEM/IP/RR/2021 y 06214/INFOEM/IP/RR/2021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w:t>
      </w:r>
      <w:r w:rsidR="00772245">
        <w:rPr>
          <w:rFonts w:ascii="Palatino Linotype" w:eastAsia="Times New Roman" w:hAnsi="Palatino Linotype" w:cs="Times New Roman"/>
          <w:color w:val="000000" w:themeColor="text1"/>
        </w:rPr>
        <w:t>s</w:t>
      </w:r>
      <w:r w:rsidR="006B31E7" w:rsidRPr="006B31E7">
        <w:rPr>
          <w:rFonts w:ascii="Palatino Linotype" w:eastAsia="Times New Roman" w:hAnsi="Palatino Linotype" w:cs="Times New Roman"/>
          <w:color w:val="000000" w:themeColor="text1"/>
        </w:rPr>
        <w:t xml:space="preserve"> por</w:t>
      </w:r>
      <w:r w:rsidR="0078249C">
        <w:rPr>
          <w:rFonts w:ascii="Palatino Linotype" w:eastAsia="Times New Roman" w:hAnsi="Palatino Linotype" w:cs="Times New Roman"/>
          <w:color w:val="000000" w:themeColor="text1"/>
        </w:rPr>
        <w:t xml:space="preserve"> </w:t>
      </w:r>
      <w:proofErr w:type="spellStart"/>
      <w:r w:rsidR="00DD0901">
        <w:rPr>
          <w:rFonts w:ascii="Palatino Linotype" w:eastAsia="Times New Roman" w:hAnsi="Palatino Linotype" w:cs="Times New Roman"/>
          <w:b/>
          <w:color w:val="000000" w:themeColor="text1"/>
        </w:rPr>
        <w:t>Xxxxxxxx</w:t>
      </w:r>
      <w:proofErr w:type="spellEnd"/>
      <w:r w:rsidR="00DD0901">
        <w:rPr>
          <w:rFonts w:ascii="Palatino Linotype" w:eastAsia="Times New Roman" w:hAnsi="Palatino Linotype" w:cs="Times New Roman"/>
          <w:b/>
          <w:color w:val="000000" w:themeColor="text1"/>
        </w:rPr>
        <w:t xml:space="preserve"> </w:t>
      </w:r>
      <w:proofErr w:type="spellStart"/>
      <w:r w:rsidR="00DD0901">
        <w:rPr>
          <w:rFonts w:ascii="Palatino Linotype" w:eastAsia="Times New Roman" w:hAnsi="Palatino Linotype" w:cs="Times New Roman"/>
          <w:b/>
          <w:color w:val="000000" w:themeColor="text1"/>
        </w:rPr>
        <w:t>Xxxxxxxx</w:t>
      </w:r>
      <w:proofErr w:type="spellEnd"/>
      <w:r w:rsidR="00DD0901">
        <w:rPr>
          <w:rFonts w:ascii="Palatino Linotype" w:eastAsia="Times New Roman" w:hAnsi="Palatino Linotype" w:cs="Times New Roman"/>
          <w:b/>
          <w:color w:val="000000" w:themeColor="text1"/>
        </w:rPr>
        <w:t xml:space="preserve"> </w:t>
      </w:r>
      <w:proofErr w:type="spellStart"/>
      <w:r w:rsidR="00DD0901">
        <w:rPr>
          <w:rFonts w:ascii="Palatino Linotype" w:eastAsia="Times New Roman" w:hAnsi="Palatino Linotype" w:cs="Times New Roman"/>
          <w:b/>
          <w:color w:val="000000" w:themeColor="text1"/>
        </w:rPr>
        <w:t>Xxxxxxxx</w:t>
      </w:r>
      <w:proofErr w:type="spellEnd"/>
      <w:r w:rsidR="00F17EFA">
        <w:rPr>
          <w:rFonts w:ascii="Palatino Linotype" w:eastAsia="Times New Roman" w:hAnsi="Palatino Linotype" w:cs="Times New Roman"/>
          <w:color w:val="000000" w:themeColor="text1"/>
        </w:rPr>
        <w:t xml:space="preserve">, en lo sucesivo, </w:t>
      </w:r>
      <w:r w:rsidR="00B67B60">
        <w:rPr>
          <w:rFonts w:ascii="Palatino Linotype" w:eastAsia="Times New Roman" w:hAnsi="Palatino Linotype" w:cs="Times New Roman"/>
          <w:color w:val="000000" w:themeColor="text1"/>
        </w:rPr>
        <w:t>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w:t>
      </w:r>
      <w:r w:rsidR="009B0E35">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9B0E35">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C07CBC">
        <w:rPr>
          <w:rFonts w:ascii="Palatino Linotype" w:eastAsia="Times New Roman" w:hAnsi="Palatino Linotype" w:cs="Arial"/>
          <w:b/>
          <w:color w:val="000000" w:themeColor="text1"/>
        </w:rPr>
        <w:t>Ayuntamiento de Calimaya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395F5B5E"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bookmarkStart w:id="3" w:name="_Toc95931759"/>
      <w:r w:rsidRPr="00A85CB7">
        <w:rPr>
          <w:b/>
          <w:color w:val="000000" w:themeColor="text1"/>
        </w:rPr>
        <w:t>ANTECEDENTES</w:t>
      </w:r>
      <w:bookmarkEnd w:id="0"/>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BB227D2"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EB1605">
        <w:rPr>
          <w:rFonts w:ascii="Palatino Linotype" w:eastAsia="Calibri" w:hAnsi="Palatino Linotype" w:cs="Arial"/>
          <w:color w:val="000000" w:themeColor="text1"/>
          <w:lang w:val="es-ES"/>
        </w:rPr>
        <w:t>treinta (30) de noviembre y el uno (01) de diciembre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67B60">
        <w:rPr>
          <w:rFonts w:ascii="Palatino Linotype" w:hAnsi="Palatino Linotype"/>
          <w:color w:val="000000" w:themeColor="text1"/>
        </w:rPr>
        <w:t>el</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EB1605">
        <w:rPr>
          <w:rFonts w:ascii="Palatino Linotype" w:hAnsi="Palatino Linotype"/>
          <w:color w:val="000000" w:themeColor="text1"/>
        </w:rPr>
        <w:t>,</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DE4F75">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5B4B08">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w:t>
      </w:r>
      <w:r w:rsidR="00772245">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solicitud</w:t>
      </w:r>
      <w:r w:rsidR="00772245">
        <w:rPr>
          <w:rFonts w:ascii="Palatino Linotype" w:eastAsia="Calibri" w:hAnsi="Palatino Linotype" w:cs="Arial"/>
          <w:color w:val="000000" w:themeColor="text1"/>
          <w:lang w:val="es-ES"/>
        </w:rPr>
        <w:t>es</w:t>
      </w:r>
      <w:r w:rsidR="005F1362" w:rsidRPr="00A85CB7">
        <w:rPr>
          <w:rFonts w:ascii="Palatino Linotype" w:eastAsia="Calibri" w:hAnsi="Palatino Linotype" w:cs="Arial"/>
          <w:color w:val="000000" w:themeColor="text1"/>
          <w:lang w:val="es-ES"/>
        </w:rPr>
        <w:t xml:space="preserve"> de información pública registrada</w:t>
      </w:r>
      <w:r w:rsidR="00772245">
        <w:rPr>
          <w:rFonts w:ascii="Palatino Linotype" w:eastAsia="Calibri" w:hAnsi="Palatino Linotype" w:cs="Arial"/>
          <w:color w:val="000000" w:themeColor="text1"/>
          <w:lang w:val="es-ES"/>
        </w:rPr>
        <w:t>s con los</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s </w:t>
      </w:r>
      <w:r w:rsidR="00C07CBC">
        <w:rPr>
          <w:rFonts w:ascii="Palatino Linotype" w:eastAsia="Calibri" w:hAnsi="Palatino Linotype" w:cs="Arial"/>
          <w:b/>
          <w:color w:val="000000" w:themeColor="text1"/>
          <w:lang w:val="es-ES"/>
        </w:rPr>
        <w:t>00321/CALIMAYA/IP/2021 y 00322/CALIMAYA/IP/2021</w:t>
      </w:r>
      <w:r w:rsidR="005F1362" w:rsidRPr="00A85CB7">
        <w:rPr>
          <w:rFonts w:ascii="Palatino Linotype" w:hAnsi="Palatino Linotype"/>
          <w:b/>
          <w:bCs/>
          <w:color w:val="000000" w:themeColor="text1"/>
        </w:rPr>
        <w:t>,</w:t>
      </w:r>
      <w:r w:rsidR="00772245">
        <w:rPr>
          <w:rFonts w:ascii="Palatino Linotype" w:eastAsia="Calibri" w:hAnsi="Palatino Linotype" w:cs="Arial"/>
          <w:color w:val="000000" w:themeColor="text1"/>
          <w:lang w:val="es-ES"/>
        </w:rPr>
        <w:t xml:space="preserve"> mediante las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4B2D6726" w14:textId="3F57762A" w:rsidR="00772245" w:rsidRPr="00772245" w:rsidRDefault="00772245" w:rsidP="00B31E90">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C07CBC">
        <w:rPr>
          <w:rFonts w:ascii="Palatino Linotype" w:hAnsi="Palatino Linotype"/>
          <w:b/>
          <w:color w:val="000000" w:themeColor="text1"/>
          <w:sz w:val="22"/>
          <w:szCs w:val="22"/>
        </w:rPr>
        <w:t>00321/CALIMAYA/IP/2021</w:t>
      </w:r>
      <w:r w:rsidR="009E58CA">
        <w:rPr>
          <w:rFonts w:ascii="Palatino Linotype" w:hAnsi="Palatino Linotype"/>
          <w:b/>
          <w:color w:val="000000" w:themeColor="text1"/>
          <w:sz w:val="22"/>
          <w:szCs w:val="22"/>
        </w:rPr>
        <w:t>:</w:t>
      </w:r>
    </w:p>
    <w:p w14:paraId="605C5067" w14:textId="18AAC8A8" w:rsidR="0097210F"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B1605" w:rsidRPr="00EB1605">
        <w:rPr>
          <w:rFonts w:ascii="Palatino Linotype" w:hAnsi="Palatino Linotype"/>
          <w:i/>
          <w:iCs/>
          <w:color w:val="000000" w:themeColor="text1"/>
          <w:sz w:val="22"/>
          <w:szCs w:val="22"/>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w:t>
      </w:r>
      <w:proofErr w:type="spellStart"/>
      <w:r w:rsidR="00EB1605" w:rsidRPr="00EB1605">
        <w:rPr>
          <w:rFonts w:ascii="Palatino Linotype" w:hAnsi="Palatino Linotype"/>
          <w:i/>
          <w:iCs/>
          <w:color w:val="000000" w:themeColor="text1"/>
          <w:sz w:val="22"/>
          <w:szCs w:val="22"/>
        </w:rPr>
        <w:t>continuacion</w:t>
      </w:r>
      <w:proofErr w:type="spellEnd"/>
      <w:r w:rsidR="00EB1605" w:rsidRPr="00EB1605">
        <w:rPr>
          <w:rFonts w:ascii="Palatino Linotype" w:hAnsi="Palatino Linotype"/>
          <w:i/>
          <w:iCs/>
          <w:color w:val="000000" w:themeColor="text1"/>
          <w:sz w:val="22"/>
          <w:szCs w:val="22"/>
        </w:rPr>
        <w:t xml:space="preserve"> se cita en el numeral romano I, II, III, IV y V. I.- Licencia comercial otorgada a la Asociación de Colonos del Conjunto Urbano Villas del Campo, A.C. para operar y lucrar con la cancha de tenis ubicada en la zona deportiva al interior del Conjunto Urbano Villas del Campo. II.- Licencia comercial </w:t>
      </w:r>
      <w:r w:rsidR="00EB1605" w:rsidRPr="00EB1605">
        <w:rPr>
          <w:rFonts w:ascii="Palatino Linotype" w:hAnsi="Palatino Linotype"/>
          <w:i/>
          <w:iCs/>
          <w:color w:val="000000" w:themeColor="text1"/>
          <w:sz w:val="22"/>
          <w:szCs w:val="22"/>
        </w:rPr>
        <w:lastRenderedPageBreak/>
        <w:t xml:space="preserve">otorgada a la Asociación de Colonos del Conjunto Urbano Villas del Campo, A.C. para operar y lucrar con las </w:t>
      </w:r>
      <w:proofErr w:type="spellStart"/>
      <w:r w:rsidR="00EB1605" w:rsidRPr="00EB1605">
        <w:rPr>
          <w:rFonts w:ascii="Palatino Linotype" w:hAnsi="Palatino Linotype"/>
          <w:i/>
          <w:iCs/>
          <w:color w:val="000000" w:themeColor="text1"/>
          <w:sz w:val="22"/>
          <w:szCs w:val="22"/>
        </w:rPr>
        <w:t>pergolas</w:t>
      </w:r>
      <w:proofErr w:type="spellEnd"/>
      <w:r w:rsidR="00EB1605" w:rsidRPr="00EB1605">
        <w:rPr>
          <w:rFonts w:ascii="Palatino Linotype" w:hAnsi="Palatino Linotype"/>
          <w:i/>
          <w:iCs/>
          <w:color w:val="000000" w:themeColor="text1"/>
          <w:sz w:val="22"/>
          <w:szCs w:val="22"/>
        </w:rPr>
        <w:t xml:space="preserve"> ubicadas en la zona deportiva al interior del Conjunto Urbano Villas del Campo. III. Licencia comercial otorgada a la Asociación de Colonos del Conjunto Urbano Villas del Campo, A.C. para operar y lucrar con el </w:t>
      </w:r>
      <w:proofErr w:type="spellStart"/>
      <w:r w:rsidR="00EB1605" w:rsidRPr="00EB1605">
        <w:rPr>
          <w:rFonts w:ascii="Palatino Linotype" w:hAnsi="Palatino Linotype"/>
          <w:i/>
          <w:iCs/>
          <w:color w:val="000000" w:themeColor="text1"/>
          <w:sz w:val="22"/>
          <w:szCs w:val="22"/>
        </w:rPr>
        <w:t>kiosko</w:t>
      </w:r>
      <w:proofErr w:type="spellEnd"/>
      <w:r w:rsidR="00EB1605" w:rsidRPr="00EB1605">
        <w:rPr>
          <w:rFonts w:ascii="Palatino Linotype" w:hAnsi="Palatino Linotype"/>
          <w:i/>
          <w:iCs/>
          <w:color w:val="000000" w:themeColor="text1"/>
          <w:sz w:val="22"/>
          <w:szCs w:val="22"/>
        </w:rPr>
        <w:t xml:space="preserve"> ubicado en la zona deportiva al interior del Conjunto Urbano Villas del Campo. IV. Licencia comercial otorgada a la Asociación de Colonos del Conjunto Urbano Villas del Campo, A.C. para operar y lucrar con el salón multiusos ubicado en la zona deportiva al interior del Conjunto Urbano Villas del Campo. V. Licencia comercial otorgada a la Asociación de Colonos del Conjunto Urbano Villas del Campo, A.C. para operar y lucrar con sistema de plumas </w:t>
      </w:r>
      <w:proofErr w:type="spellStart"/>
      <w:r w:rsidR="00EB1605" w:rsidRPr="00EB1605">
        <w:rPr>
          <w:rFonts w:ascii="Palatino Linotype" w:hAnsi="Palatino Linotype"/>
          <w:i/>
          <w:iCs/>
          <w:color w:val="000000" w:themeColor="text1"/>
          <w:sz w:val="22"/>
          <w:szCs w:val="22"/>
        </w:rPr>
        <w:t>automsticas</w:t>
      </w:r>
      <w:proofErr w:type="spellEnd"/>
      <w:r w:rsidR="00EB1605" w:rsidRPr="00EB1605">
        <w:rPr>
          <w:rFonts w:ascii="Palatino Linotype" w:hAnsi="Palatino Linotype"/>
          <w:i/>
          <w:iCs/>
          <w:color w:val="000000" w:themeColor="text1"/>
          <w:sz w:val="22"/>
          <w:szCs w:val="22"/>
        </w:rPr>
        <w:t xml:space="preserve"> en la vía pública Paseo de las Yucas S/N del Conjunto Urbano Villas del Campo. La anterior petición  conforme lo establece el, artículo 4, 7, 9 y 15 de la Ley de Transparencia y Acceso a la Información Pública del Estado de México y Municipios.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4A4828CC" w14:textId="77777777" w:rsidR="00772245" w:rsidRDefault="00772245" w:rsidP="00B31E90">
      <w:pPr>
        <w:pStyle w:val="Prrafodelista"/>
        <w:spacing w:line="276" w:lineRule="auto"/>
        <w:ind w:left="567" w:right="567"/>
        <w:jc w:val="both"/>
        <w:rPr>
          <w:rFonts w:ascii="Palatino Linotype" w:hAnsi="Palatino Linotype"/>
          <w:i/>
          <w:color w:val="000000" w:themeColor="text1"/>
          <w:szCs w:val="22"/>
        </w:rPr>
      </w:pPr>
    </w:p>
    <w:p w14:paraId="5AEECF9F" w14:textId="305DAEEF" w:rsidR="00772245" w:rsidRPr="00772245" w:rsidRDefault="00772245" w:rsidP="00772245">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C07CBC">
        <w:rPr>
          <w:rFonts w:ascii="Palatino Linotype" w:hAnsi="Palatino Linotype"/>
          <w:b/>
          <w:color w:val="000000" w:themeColor="text1"/>
          <w:sz w:val="22"/>
          <w:szCs w:val="22"/>
        </w:rPr>
        <w:t>00322/CALIMAYA/IP/2021</w:t>
      </w:r>
      <w:r w:rsidR="009E58CA">
        <w:rPr>
          <w:rFonts w:ascii="Palatino Linotype" w:hAnsi="Palatino Linotype"/>
          <w:b/>
          <w:color w:val="000000" w:themeColor="text1"/>
          <w:sz w:val="22"/>
          <w:szCs w:val="22"/>
        </w:rPr>
        <w:t>:</w:t>
      </w:r>
    </w:p>
    <w:p w14:paraId="169FF462" w14:textId="69291D63" w:rsidR="00772245" w:rsidRPr="00A85CB7" w:rsidRDefault="00772245" w:rsidP="00772245">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EB1605" w:rsidRPr="00EB1605">
        <w:rPr>
          <w:rFonts w:ascii="Palatino Linotype" w:hAnsi="Palatino Linotype"/>
          <w:i/>
          <w:iCs/>
          <w:color w:val="000000" w:themeColor="text1"/>
          <w:sz w:val="22"/>
          <w:szCs w:val="22"/>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II, III, IV y V. I.- Concesión otorgada a la Asociación de Colonos del Conjunto Urbano Villas del Campo, A.C. para el manejo, explotación o aprovechamiento dela cancha de tenis ubicada en la zona deportiva al interior del Conjunto Urbano Villas del Campo. II.- Concesión otorgada a la Asociación de Colonos del Conjunto Urbano Villas del Campo, A.C para el manejo, explotación o aprovechamiento de las pérgolas ubicadas en la zona deportiva al interior del Conjunto Urbano Villas del Campo. III. Concesión otorgada a la Asociación de Colonos del Conjunto Urbano Villas del Campo, A.C. para el manejo, explotación o aprovechamiento del quiosco ubicado en la zona deportiva al interior del Conjunto Urbano Villas del Campo. IV. Concesión otorgada a la Asociación de Colonos del Conjunto Urbano Villas del Campo, A.C. para el manejo, explotación o aprovechamiento del salón multiusos ubicado en la zona deportiva al interior del Conjunto Urbano Villas del Campo. V. Licencia comercial otorgada a la Asociación de Colonos del Conjunto Urbano Villas del Campo, A.C. para operar y lucrar con sistema de plumas automáticas en la vía pública Paseo de las Yucas S/N del Conjunto Urbano Villas del Campo. V. Concesión otorgada a la Asociación de Colonos del Conjunto </w:t>
      </w:r>
      <w:r w:rsidR="00EB1605" w:rsidRPr="00EB1605">
        <w:rPr>
          <w:rFonts w:ascii="Palatino Linotype" w:hAnsi="Palatino Linotype"/>
          <w:i/>
          <w:iCs/>
          <w:color w:val="000000" w:themeColor="text1"/>
          <w:sz w:val="22"/>
          <w:szCs w:val="22"/>
        </w:rPr>
        <w:lastRenderedPageBreak/>
        <w:t>Urbano Villas del Campo, A.C. para el manejo, explotación o aprovechamiento de las plumas automatizadas en la vía pública Paseo de las Yucas S/N en el Conjunto Urbano Villas del Campo. V. Licencia comercial otorgada a la Asociación de Colonos del Conjunto Urbano Villas del Campo, A.C. para operar y lucrar con sistema de plumas automáticas en la vía pública Paseo de las Yucas S/N del Conjunto Urbano Villas del Campo.</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7E2F397C"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000E096F">
        <w:rPr>
          <w:rFonts w:ascii="Palatino Linotype" w:eastAsia="Times New Roman" w:hAnsi="Palatino Linotype" w:cs="Arial"/>
          <w:color w:val="000000" w:themeColor="text1"/>
          <w:lang w:val="es-ES"/>
        </w:rPr>
        <w:t>, para ambas solicitudes</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E845457"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EB1605">
        <w:rPr>
          <w:rFonts w:ascii="Palatino Linotype" w:eastAsia="MS Mincho" w:hAnsi="Palatino Linotype" w:cs="Times New Roman"/>
          <w:color w:val="000000" w:themeColor="text1"/>
        </w:rPr>
        <w:t>uno (01) de diciembre</w:t>
      </w:r>
      <w:r w:rsidR="00762697" w:rsidRPr="00022D89">
        <w:rPr>
          <w:rFonts w:ascii="Palatino Linotype" w:eastAsia="MS Mincho" w:hAnsi="Palatino Linotype" w:cs="Times New Roman"/>
          <w:color w:val="000000" w:themeColor="text1"/>
        </w:rPr>
        <w:t xml:space="preserve"> de dos mil </w:t>
      </w:r>
      <w:r w:rsidR="000411E2" w:rsidRPr="00022D89">
        <w:rPr>
          <w:rFonts w:ascii="Palatino Linotype" w:eastAsia="MS Mincho" w:hAnsi="Palatino Linotype" w:cs="Times New Roman"/>
          <w:color w:val="000000" w:themeColor="text1"/>
        </w:rPr>
        <w:t xml:space="preserve">veintiuno,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w:t>
      </w:r>
      <w:r w:rsidR="000E096F">
        <w:rPr>
          <w:rFonts w:ascii="Palatino Linotype" w:hAnsi="Palatino Linotype"/>
          <w:color w:val="000000" w:themeColor="text1"/>
          <w:szCs w:val="14"/>
        </w:rPr>
        <w:t>s</w:t>
      </w:r>
      <w:r w:rsidR="000411E2" w:rsidRPr="00022D89">
        <w:rPr>
          <w:rFonts w:ascii="Palatino Linotype" w:hAnsi="Palatino Linotype"/>
          <w:color w:val="000000" w:themeColor="text1"/>
          <w:szCs w:val="14"/>
        </w:rPr>
        <w:t xml:space="preserve"> solicitud</w:t>
      </w:r>
      <w:r w:rsidR="000E096F">
        <w:rPr>
          <w:rFonts w:ascii="Palatino Linotype" w:hAnsi="Palatino Linotype"/>
          <w:color w:val="000000" w:themeColor="text1"/>
          <w:szCs w:val="14"/>
        </w:rPr>
        <w:t>es</w:t>
      </w:r>
      <w:r w:rsidR="000411E2" w:rsidRPr="00022D89">
        <w:rPr>
          <w:rFonts w:ascii="Palatino Linotype" w:hAnsi="Palatino Linotype"/>
          <w:color w:val="000000" w:themeColor="text1"/>
          <w:szCs w:val="14"/>
        </w:rPr>
        <w:t xml:space="preserve">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054B6B17" w14:textId="787AC31D" w:rsidR="00EB1605" w:rsidRPr="00EB1605" w:rsidRDefault="00EB1605" w:rsidP="009E58CA">
      <w:pPr>
        <w:pStyle w:val="Sinespaciado"/>
        <w:spacing w:line="276" w:lineRule="auto"/>
        <w:ind w:left="567" w:right="567"/>
        <w:jc w:val="both"/>
        <w:rPr>
          <w:rFonts w:ascii="Palatino Linotype" w:hAnsi="Palatino Linotype"/>
          <w:b/>
          <w:bCs/>
          <w:iCs/>
          <w:noProof/>
          <w:color w:val="000000" w:themeColor="text1"/>
          <w:sz w:val="22"/>
          <w:szCs w:val="22"/>
          <w:lang w:eastAsia="es-MX"/>
        </w:rPr>
      </w:pPr>
      <w:r>
        <w:rPr>
          <w:rFonts w:ascii="Palatino Linotype" w:hAnsi="Palatino Linotype"/>
          <w:b/>
          <w:bCs/>
          <w:iCs/>
          <w:noProof/>
          <w:color w:val="000000" w:themeColor="text1"/>
          <w:sz w:val="22"/>
          <w:szCs w:val="22"/>
          <w:lang w:eastAsia="es-MX"/>
        </w:rPr>
        <w:t>Respuesta a la solicitud 00321/CALIMAYA/IP/2021:</w:t>
      </w:r>
    </w:p>
    <w:p w14:paraId="1301333C" w14:textId="77777777" w:rsidR="00EB1605" w:rsidRPr="00EB1605" w:rsidRDefault="005F1362" w:rsidP="00EB160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EB1605" w:rsidRPr="00EB1605">
        <w:rPr>
          <w:rFonts w:ascii="Palatino Linotype" w:hAnsi="Palatino Linotype"/>
          <w:i/>
          <w:noProof/>
          <w:color w:val="000000" w:themeColor="text1"/>
          <w:sz w:val="22"/>
          <w:szCs w:val="22"/>
          <w:lang w:val="es-MX" w:eastAsia="es-MX"/>
        </w:rPr>
        <w:t>ESTIMADO SOLICITANTE: CON FUNDAMENTO EN EL ARTÍCULO 19 Y 167 DE LA LEY DE TRANSPARENCA Y ACCESO A LA INFORMACIÓN PÚBLICA DEL ESTADO DE MÉXICO Y MUNICIPIOS, ESTA UNIDAD DE TRANSPARENCIA DETERMINA LA NOTORIA INCOMPETENCIA PARA ATENDER EL FOLIO DE SOLICITUD 00321/CALIMAYA/IP/2021, EN VIRTUD DE QUE LAS LICENCIAS COMERCIALES NO SON SUSCEPTIBLES DE ENTREGARSE SOBRE BIENES DE DOMINIO PÚBLICO SINO SOBRE ESTABLECIMIENTOS COMERCIALES, INDUSTRIALES O DE SERVICIOS CONFORME A LO ESTABLECIDO POR LA LEY ORGÁNICA DEL ESTADO DE MÉXICO Y EL BANDO MUNICIPAL VIGENTE DE ESTE SUJETO OBLIGADO. SIN OTRO PARTICULAR Y DEJANDO A SALVO LAS PRERROGATIVAS QUE ESTABLECE EL TÍTULO OCTAVO DE LA LEY ANTES INVOCADA, QUEDO DE USTED AL TIEMPO QUE LE ENVÍO UN CORDIAL SALUDO.</w:t>
      </w:r>
    </w:p>
    <w:p w14:paraId="7850A233" w14:textId="77777777" w:rsidR="00EB1605" w:rsidRDefault="00EB1605" w:rsidP="00EB160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0174EE7" w14:textId="2DE654D1" w:rsidR="00EB1605" w:rsidRPr="00EB1605" w:rsidRDefault="00EB1605" w:rsidP="00EB160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B1605">
        <w:rPr>
          <w:rFonts w:ascii="Palatino Linotype" w:hAnsi="Palatino Linotype"/>
          <w:i/>
          <w:noProof/>
          <w:color w:val="000000" w:themeColor="text1"/>
          <w:sz w:val="22"/>
          <w:szCs w:val="22"/>
          <w:lang w:val="es-MX" w:eastAsia="es-MX"/>
        </w:rPr>
        <w:t>ATENTAMENTE</w:t>
      </w:r>
    </w:p>
    <w:p w14:paraId="35A36DE0" w14:textId="7C4F4DAA" w:rsidR="0039142B" w:rsidRDefault="00EB1605" w:rsidP="00EB160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B1605">
        <w:rPr>
          <w:rFonts w:ascii="Palatino Linotype" w:hAnsi="Palatino Linotype"/>
          <w:i/>
          <w:noProof/>
          <w:color w:val="000000" w:themeColor="text1"/>
          <w:sz w:val="22"/>
          <w:szCs w:val="22"/>
          <w:lang w:val="es-MX" w:eastAsia="es-MX"/>
        </w:rPr>
        <w:t>DRA. YESIKA GUADALUPE GÓMEZ CARMONA</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09637E34" w14:textId="48ED45B7" w:rsidR="00EB1605" w:rsidRDefault="00EB1605" w:rsidP="00EB1605">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5CAE12B6" w14:textId="5A283BE7" w:rsidR="00EB1605" w:rsidRPr="00EB1605" w:rsidRDefault="00EB1605" w:rsidP="00EB1605">
      <w:pPr>
        <w:pStyle w:val="Sinespaciado"/>
        <w:spacing w:line="276" w:lineRule="auto"/>
        <w:ind w:left="567" w:right="567"/>
        <w:jc w:val="both"/>
        <w:rPr>
          <w:rFonts w:ascii="Palatino Linotype" w:hAnsi="Palatino Linotype"/>
          <w:b/>
          <w:bCs/>
          <w:iCs/>
          <w:noProof/>
          <w:color w:val="000000" w:themeColor="text1"/>
          <w:sz w:val="22"/>
          <w:szCs w:val="22"/>
          <w:lang w:eastAsia="es-MX"/>
        </w:rPr>
      </w:pPr>
      <w:r>
        <w:rPr>
          <w:rFonts w:ascii="Palatino Linotype" w:hAnsi="Palatino Linotype"/>
          <w:b/>
          <w:bCs/>
          <w:iCs/>
          <w:noProof/>
          <w:color w:val="000000" w:themeColor="text1"/>
          <w:sz w:val="22"/>
          <w:szCs w:val="22"/>
          <w:lang w:eastAsia="es-MX"/>
        </w:rPr>
        <w:lastRenderedPageBreak/>
        <w:t>Respuesta a la solicitud 00322/CALIMAYA/IP/2021:</w:t>
      </w:r>
    </w:p>
    <w:p w14:paraId="3F508799" w14:textId="77777777" w:rsidR="00EB1605" w:rsidRPr="00EB1605" w:rsidRDefault="00EB1605" w:rsidP="00EB160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Pr="00EB1605">
        <w:rPr>
          <w:rFonts w:ascii="Palatino Linotype" w:hAnsi="Palatino Linotype"/>
          <w:i/>
          <w:noProof/>
          <w:color w:val="000000" w:themeColor="text1"/>
          <w:sz w:val="22"/>
          <w:szCs w:val="22"/>
          <w:lang w:val="es-MX" w:eastAsia="es-MX"/>
        </w:rPr>
        <w:t>ESTIMADO SOLICITANTE: CON FUNDAMENTO EN EL ARTÍCULO 19 Y 167 DE LA LEY DE TRANSPARENCA Y ACCESO A LA INFORMACIÓN PÚBLICA DEL ESTADO DE MÉXICO Y MUNICIPIOS, ESTA UNIDAD DE TRANSPARENCIA DETERMINA LA NOTORIA INCOMPETENCIA PARA ATENDER EL FOLIO DE SOLICITUD 00322/CALIMAYA/IP/2021, EN VIRTUD DE QUE NO SE PUEDE DETERMINAR UNA CONCESIÓN SOBRE LOS BIENES DE DOMINIO PÚBLICO, CONFORME A LO ESTABLECIDO POR EL “ARTÍCULO 167.- LOS ACUERDOS, CONCESIONES, PERMISOS O AUTORIZACIONES OTORGADOS POR AUTORIDADES O SERVIDORES PÚBLICOS MUNICIPALES QUE CAREZCAN DE LA COMPETENCIA NECESARIA PARA ELLO, O LOS QUE SE DICTEN POR ERROR, DOLO O VIOLENCIA, QUE PERJUDIQUEN O RESTRINJAN LOS DERECHOS DEL MUNICIPIO SOBRE SUS BIENES DEL DOMINIO PÚBLICO, O CUALQUIER OTRA MATERIA, SERÁN ANULADOS ADMINISTRATIVAMENTE POR LOS AYUNTAMIENTOS, PREVIA AUDIENCIA DE LOS INTERESADOS”. SIN OTRO PARTICULAR Y DEJANDO A SALVO LAS PRERROGATIVAS QUE ESTABLECE EL TÍTULO OCTAVO DE LA LEY ANTES INVOCADA, QUEDO DE USTED AL TIEMPO QUE LE ENVÍO UN CORDIAL SALUDO.</w:t>
      </w:r>
    </w:p>
    <w:p w14:paraId="74293BBE" w14:textId="77777777" w:rsidR="00EB1605" w:rsidRDefault="00EB1605" w:rsidP="00EB160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F6ECE01" w14:textId="758B181E" w:rsidR="00EB1605" w:rsidRPr="00EB1605" w:rsidRDefault="00EB1605" w:rsidP="00EB160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B1605">
        <w:rPr>
          <w:rFonts w:ascii="Palatino Linotype" w:hAnsi="Palatino Linotype"/>
          <w:i/>
          <w:noProof/>
          <w:color w:val="000000" w:themeColor="text1"/>
          <w:sz w:val="22"/>
          <w:szCs w:val="22"/>
          <w:lang w:val="es-MX" w:eastAsia="es-MX"/>
        </w:rPr>
        <w:t>ATENTAMENTE</w:t>
      </w:r>
    </w:p>
    <w:p w14:paraId="26D69835" w14:textId="28E1B28A" w:rsidR="00EB1605" w:rsidRPr="009A593A" w:rsidRDefault="00EB1605" w:rsidP="00EB160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B1605">
        <w:rPr>
          <w:rFonts w:ascii="Palatino Linotype" w:hAnsi="Palatino Linotype"/>
          <w:i/>
          <w:noProof/>
          <w:color w:val="000000" w:themeColor="text1"/>
          <w:sz w:val="22"/>
          <w:szCs w:val="22"/>
          <w:lang w:val="es-MX" w:eastAsia="es-MX"/>
        </w:rPr>
        <w:t>DRA. YESIKA GUADALUPE GÓMEZ CARMONA</w:t>
      </w:r>
      <w:r w:rsidRPr="009A593A">
        <w:rPr>
          <w:rFonts w:ascii="Palatino Linotype" w:hAnsi="Palatino Linotype"/>
          <w:i/>
          <w:noProof/>
          <w:color w:val="000000" w:themeColor="text1"/>
          <w:sz w:val="22"/>
          <w:szCs w:val="22"/>
          <w:lang w:val="es-MX" w:eastAsia="es-MX"/>
        </w:rPr>
        <w:t>”</w:t>
      </w:r>
      <w:r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3A9ED5BD"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E85FF3">
        <w:rPr>
          <w:rFonts w:ascii="Palatino Linotype" w:hAnsi="Palatino Linotype"/>
          <w:color w:val="000000" w:themeColor="text1"/>
          <w:szCs w:val="22"/>
        </w:rPr>
        <w:t>a los acuses de respuesta de ambas solicitudes</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EB1605">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EB1605">
        <w:rPr>
          <w:rFonts w:ascii="Palatino Linotype" w:hAnsi="Palatino Linotype"/>
          <w:color w:val="000000" w:themeColor="text1"/>
          <w:szCs w:val="22"/>
        </w:rPr>
        <w:t>s</w:t>
      </w:r>
      <w:r w:rsidR="00B67B60">
        <w:rPr>
          <w:rFonts w:ascii="Palatino Linotype" w:hAnsi="Palatino Linotype"/>
          <w:color w:val="000000" w:themeColor="text1"/>
          <w:szCs w:val="22"/>
        </w:rPr>
        <w:t xml:space="preserve"> cuyo contenido</w:t>
      </w:r>
      <w:r>
        <w:rPr>
          <w:rFonts w:ascii="Palatino Linotype" w:hAnsi="Palatino Linotype"/>
          <w:color w:val="000000" w:themeColor="text1"/>
          <w:szCs w:val="22"/>
        </w:rPr>
        <w:t xml:space="preserve"> se describe a continuación:</w:t>
      </w:r>
    </w:p>
    <w:p w14:paraId="2C96932A" w14:textId="3003FF54" w:rsidR="00C80729" w:rsidRDefault="006B31E7" w:rsidP="00577C3F">
      <w:pPr>
        <w:pStyle w:val="Prrafodelista"/>
        <w:numPr>
          <w:ilvl w:val="0"/>
          <w:numId w:val="4"/>
        </w:numPr>
        <w:spacing w:line="360" w:lineRule="auto"/>
        <w:ind w:left="993"/>
        <w:contextualSpacing w:val="0"/>
        <w:jc w:val="both"/>
        <w:rPr>
          <w:rFonts w:ascii="Palatino Linotype" w:hAnsi="Palatino Linotype" w:cs="Arial"/>
        </w:rPr>
      </w:pPr>
      <w:r>
        <w:rPr>
          <w:rFonts w:ascii="Palatino Linotype" w:hAnsi="Palatino Linotype" w:cs="Arial"/>
          <w:b/>
          <w:i/>
        </w:rPr>
        <w:t>“</w:t>
      </w:r>
      <w:r w:rsidR="00EB1605">
        <w:rPr>
          <w:rFonts w:ascii="Palatino Linotype" w:hAnsi="Palatino Linotype" w:cs="Arial"/>
          <w:b/>
          <w:i/>
        </w:rPr>
        <w:t>321-21</w:t>
      </w:r>
      <w:r>
        <w:rPr>
          <w:rFonts w:ascii="Palatino Linotype" w:hAnsi="Palatino Linotype" w:cs="Arial"/>
          <w:b/>
          <w:i/>
        </w:rPr>
        <w:t>.pdf”</w:t>
      </w:r>
      <w:r>
        <w:rPr>
          <w:rFonts w:ascii="Palatino Linotype" w:hAnsi="Palatino Linotype" w:cs="Arial"/>
        </w:rPr>
        <w:t xml:space="preserve">: </w:t>
      </w:r>
      <w:r w:rsidRPr="00B67B60">
        <w:rPr>
          <w:rFonts w:ascii="Palatino Linotype" w:hAnsi="Palatino Linotype" w:cs="Arial"/>
        </w:rPr>
        <w:t>Documento</w:t>
      </w:r>
      <w:r w:rsidR="000411E2">
        <w:rPr>
          <w:rFonts w:ascii="Palatino Linotype" w:hAnsi="Palatino Linotype" w:cs="Arial"/>
        </w:rPr>
        <w:t xml:space="preserve"> </w:t>
      </w:r>
      <w:r w:rsidR="00BC069A">
        <w:rPr>
          <w:rFonts w:ascii="Palatino Linotype" w:hAnsi="Palatino Linotype" w:cs="Arial"/>
        </w:rPr>
        <w:t xml:space="preserve">de dos fojas consistente en el acuse de la solicitud de información </w:t>
      </w:r>
      <w:r w:rsidR="00BC069A">
        <w:rPr>
          <w:rFonts w:ascii="Palatino Linotype" w:hAnsi="Palatino Linotype" w:cs="Arial"/>
          <w:b/>
          <w:bCs/>
        </w:rPr>
        <w:t>00321/CALIMAYA/IP/2021</w:t>
      </w:r>
      <w:r w:rsidR="00BC069A">
        <w:rPr>
          <w:rFonts w:ascii="Palatino Linotype" w:hAnsi="Palatino Linotype" w:cs="Arial"/>
        </w:rPr>
        <w:t>.</w:t>
      </w:r>
    </w:p>
    <w:p w14:paraId="7F700051" w14:textId="7E5F1870" w:rsidR="00EB1605" w:rsidRPr="00EB1605" w:rsidRDefault="00EB1605" w:rsidP="00EB1605">
      <w:pPr>
        <w:pStyle w:val="Prrafodelista"/>
        <w:numPr>
          <w:ilvl w:val="0"/>
          <w:numId w:val="4"/>
        </w:numPr>
        <w:spacing w:line="360" w:lineRule="auto"/>
        <w:ind w:left="993"/>
        <w:contextualSpacing w:val="0"/>
        <w:jc w:val="both"/>
        <w:rPr>
          <w:rFonts w:ascii="Palatino Linotype" w:hAnsi="Palatino Linotype" w:cs="Arial"/>
        </w:rPr>
      </w:pPr>
      <w:r>
        <w:rPr>
          <w:rFonts w:ascii="Palatino Linotype" w:hAnsi="Palatino Linotype" w:cs="Arial"/>
          <w:b/>
          <w:i/>
        </w:rPr>
        <w:t>“</w:t>
      </w:r>
      <w:r w:rsidR="00BC069A">
        <w:rPr>
          <w:rFonts w:ascii="Palatino Linotype" w:hAnsi="Palatino Linotype" w:cs="Arial"/>
          <w:b/>
          <w:i/>
        </w:rPr>
        <w:t>322</w:t>
      </w:r>
      <w:r>
        <w:rPr>
          <w:rFonts w:ascii="Palatino Linotype" w:hAnsi="Palatino Linotype" w:cs="Arial"/>
          <w:b/>
          <w:i/>
        </w:rPr>
        <w:t>-21.pdf”</w:t>
      </w:r>
      <w:r>
        <w:rPr>
          <w:rFonts w:ascii="Palatino Linotype" w:hAnsi="Palatino Linotype" w:cs="Arial"/>
        </w:rPr>
        <w:t xml:space="preserve">: </w:t>
      </w:r>
      <w:r w:rsidRPr="00B67B60">
        <w:rPr>
          <w:rFonts w:ascii="Palatino Linotype" w:hAnsi="Palatino Linotype" w:cs="Arial"/>
        </w:rPr>
        <w:t>Documento</w:t>
      </w:r>
      <w:r>
        <w:rPr>
          <w:rFonts w:ascii="Palatino Linotype" w:hAnsi="Palatino Linotype" w:cs="Arial"/>
        </w:rPr>
        <w:t xml:space="preserve"> </w:t>
      </w:r>
      <w:r w:rsidR="00BC069A">
        <w:rPr>
          <w:rFonts w:ascii="Palatino Linotype" w:hAnsi="Palatino Linotype" w:cs="Arial"/>
        </w:rPr>
        <w:t xml:space="preserve">de dos fojas consistente en el acuse de la solicitud de información </w:t>
      </w:r>
      <w:r w:rsidR="00BC069A">
        <w:rPr>
          <w:rFonts w:ascii="Palatino Linotype" w:hAnsi="Palatino Linotype" w:cs="Arial"/>
          <w:b/>
          <w:bCs/>
        </w:rPr>
        <w:t>00322/CALIMAYA/IP/2021</w:t>
      </w:r>
      <w:r w:rsidR="00BC069A">
        <w:rPr>
          <w:rFonts w:ascii="Palatino Linotype" w:hAnsi="Palatino Linotype" w:cs="Arial"/>
        </w:rPr>
        <w:t>.</w:t>
      </w:r>
    </w:p>
    <w:p w14:paraId="5D34ABFE" w14:textId="77777777" w:rsidR="00B67B60" w:rsidRPr="00B67B60" w:rsidRDefault="00B67B60" w:rsidP="00B67B60">
      <w:pPr>
        <w:spacing w:line="360" w:lineRule="auto"/>
        <w:jc w:val="both"/>
        <w:rPr>
          <w:rFonts w:ascii="Palatino Linotype" w:hAnsi="Palatino Linotype" w:cs="Arial"/>
        </w:rPr>
      </w:pPr>
    </w:p>
    <w:p w14:paraId="272B63B3" w14:textId="5AD5D019"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erivado de la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respuesta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emitida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BC069A">
        <w:rPr>
          <w:rFonts w:ascii="Palatino Linotype" w:eastAsia="Times New Roman" w:hAnsi="Palatino Linotype" w:cs="Arial"/>
          <w:color w:val="000000" w:themeColor="text1"/>
          <w:lang w:val="es-ES"/>
        </w:rPr>
        <w:t>nueve (09) de diciembre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l</w:t>
      </w:r>
      <w:r w:rsidR="000E096F">
        <w:rPr>
          <w:rFonts w:ascii="Palatino Linotype" w:eastAsia="Times New Roman" w:hAnsi="Palatino Linotype" w:cs="Arial"/>
          <w:color w:val="000000" w:themeColor="text1"/>
          <w:lang w:val="es-ES"/>
        </w:rPr>
        <w:t>os</w:t>
      </w:r>
      <w:r w:rsidR="004D68F8" w:rsidRPr="00A85CB7">
        <w:rPr>
          <w:rFonts w:ascii="Palatino Linotype" w:eastAsia="Times New Roman" w:hAnsi="Palatino Linotype" w:cs="Arial"/>
          <w:color w:val="000000" w:themeColor="text1"/>
          <w:lang w:val="es-ES"/>
        </w:rPr>
        <w:t xml:space="preserve"> recurso</w:t>
      </w:r>
      <w:r w:rsidR="000E096F">
        <w:rPr>
          <w:rFonts w:ascii="Palatino Linotype" w:eastAsia="Times New Roman" w:hAnsi="Palatino Linotype" w:cs="Arial"/>
          <w:color w:val="000000" w:themeColor="text1"/>
          <w:lang w:val="es-ES"/>
        </w:rPr>
        <w:t>s</w:t>
      </w:r>
      <w:r w:rsidR="004D68F8" w:rsidRPr="00A85CB7">
        <w:rPr>
          <w:rFonts w:ascii="Palatino Linotype" w:eastAsia="Times New Roman" w:hAnsi="Palatino Linotype" w:cs="Arial"/>
          <w:color w:val="000000" w:themeColor="text1"/>
          <w:lang w:val="es-ES"/>
        </w:rPr>
        <w:t xml:space="preserve"> de revisión </w:t>
      </w:r>
      <w:r w:rsidR="00C07CBC">
        <w:rPr>
          <w:rFonts w:ascii="Palatino Linotype" w:eastAsia="Calibri" w:hAnsi="Palatino Linotype" w:cs="Arial"/>
          <w:b/>
          <w:color w:val="000000" w:themeColor="text1"/>
          <w:lang w:val="es-ES"/>
        </w:rPr>
        <w:t xml:space="preserve">06213/INFOEM/IP/RR/2021 </w:t>
      </w:r>
      <w:r w:rsidR="00C07CBC" w:rsidRPr="00BC069A">
        <w:rPr>
          <w:rFonts w:ascii="Palatino Linotype" w:eastAsia="Calibri" w:hAnsi="Palatino Linotype" w:cs="Arial"/>
          <w:bCs/>
          <w:color w:val="000000" w:themeColor="text1"/>
          <w:lang w:val="es-ES"/>
        </w:rPr>
        <w:t>y</w:t>
      </w:r>
      <w:r w:rsidR="00C07CBC">
        <w:rPr>
          <w:rFonts w:ascii="Palatino Linotype" w:eastAsia="Calibri" w:hAnsi="Palatino Linotype" w:cs="Arial"/>
          <w:b/>
          <w:color w:val="000000" w:themeColor="text1"/>
          <w:lang w:val="es-ES"/>
        </w:rPr>
        <w:t xml:space="preserve"> 06214/INFOEM/IP/RR/2021</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0E096F">
        <w:rPr>
          <w:rFonts w:ascii="Palatino Linotype" w:eastAsia="Times New Roman" w:hAnsi="Palatino Linotype" w:cs="Arial"/>
          <w:color w:val="000000" w:themeColor="text1"/>
          <w:lang w:val="es-ES"/>
        </w:rPr>
        <w:t>impugnacio</w:t>
      </w:r>
      <w:r w:rsidR="00102D65" w:rsidRPr="00A85CB7">
        <w:rPr>
          <w:rFonts w:ascii="Palatino Linotype" w:eastAsia="Times New Roman" w:hAnsi="Palatino Linotype" w:cs="Arial"/>
          <w:color w:val="000000" w:themeColor="text1"/>
          <w:lang w:val="es-ES"/>
        </w:rPr>
        <w:t>n</w:t>
      </w:r>
      <w:r w:rsidR="000E096F">
        <w:rPr>
          <w:rFonts w:ascii="Palatino Linotype" w:eastAsia="Times New Roman" w:hAnsi="Palatino Linotype" w:cs="Arial"/>
          <w:color w:val="000000" w:themeColor="text1"/>
          <w:lang w:val="es-ES"/>
        </w:rPr>
        <w:t>es</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0E096F">
        <w:rPr>
          <w:rFonts w:ascii="Palatino Linotype" w:eastAsia="Times New Roman" w:hAnsi="Palatino Linotype" w:cs="Arial"/>
          <w:color w:val="000000" w:themeColor="text1"/>
          <w:lang w:val="es-ES"/>
        </w:rPr>
        <w:t>s</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42D5FBCE" w14:textId="6F477BC4" w:rsidR="00BC069A" w:rsidRDefault="00BC069A" w:rsidP="000E096F">
      <w:pPr>
        <w:pStyle w:val="Prrafodelista"/>
        <w:tabs>
          <w:tab w:val="left" w:pos="426"/>
        </w:tabs>
        <w:spacing w:line="276" w:lineRule="auto"/>
        <w:ind w:left="567" w:right="567"/>
        <w:jc w:val="both"/>
        <w:rPr>
          <w:rFonts w:ascii="Palatino Linotype" w:eastAsia="Times New Roman" w:hAnsi="Palatino Linotype" w:cs="Arial"/>
          <w:b/>
          <w:color w:val="000000" w:themeColor="text1"/>
          <w:sz w:val="22"/>
          <w:lang w:val="es-ES"/>
        </w:rPr>
      </w:pPr>
      <w:r>
        <w:rPr>
          <w:rFonts w:ascii="Palatino Linotype" w:eastAsia="Times New Roman" w:hAnsi="Palatino Linotype" w:cs="Arial"/>
          <w:b/>
          <w:color w:val="000000" w:themeColor="text1"/>
          <w:sz w:val="22"/>
          <w:lang w:val="es-ES"/>
        </w:rPr>
        <w:t>Recurso de revisión 06213/INFOEM/IP/RR/2021:</w:t>
      </w:r>
    </w:p>
    <w:p w14:paraId="5D958B88" w14:textId="18962CD1" w:rsidR="00E34622" w:rsidRPr="000E096F" w:rsidRDefault="00E34622" w:rsidP="000E096F">
      <w:pPr>
        <w:pStyle w:val="Prrafodelista"/>
        <w:tabs>
          <w:tab w:val="left" w:pos="426"/>
        </w:tabs>
        <w:spacing w:line="276" w:lineRule="auto"/>
        <w:ind w:left="567"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BC069A" w:rsidRPr="00BC069A">
        <w:rPr>
          <w:rFonts w:ascii="Palatino Linotype" w:eastAsia="Times New Roman" w:hAnsi="Palatino Linotype" w:cs="Arial"/>
          <w:i/>
          <w:iCs/>
          <w:color w:val="000000" w:themeColor="text1"/>
          <w:sz w:val="22"/>
          <w:lang w:val="es-ES"/>
        </w:rPr>
        <w:t>Oficio asignado con el número 00321/CALIMAYA/IP/2021</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7DB0260F" w14:textId="494E53F6" w:rsidR="000E096F" w:rsidRDefault="00E34622" w:rsidP="000E096F">
      <w:pPr>
        <w:pStyle w:val="Prrafodelista"/>
        <w:tabs>
          <w:tab w:val="left" w:pos="426"/>
        </w:tabs>
        <w:spacing w:line="276" w:lineRule="auto"/>
        <w:ind w:left="567"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BC069A" w:rsidRPr="00BC069A">
        <w:rPr>
          <w:rFonts w:ascii="Palatino Linotype" w:hAnsi="Palatino Linotype"/>
          <w:i/>
          <w:iCs/>
          <w:color w:val="000000"/>
          <w:sz w:val="22"/>
        </w:rPr>
        <w:t>Solo envían copia del acuse y no dan respuesta a la solicitud solicitada con el número de folio asignado 00321/CALIMAYA/IP/2021, información solicitada en cuya competencia es del Ayuntamiento de Calimaya</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6EF93417" w14:textId="69503849" w:rsidR="00BC069A" w:rsidRDefault="00BC069A" w:rsidP="000E096F">
      <w:pPr>
        <w:pStyle w:val="Prrafodelista"/>
        <w:tabs>
          <w:tab w:val="left" w:pos="426"/>
        </w:tabs>
        <w:spacing w:line="276" w:lineRule="auto"/>
        <w:ind w:left="567" w:right="567"/>
        <w:jc w:val="both"/>
        <w:rPr>
          <w:rFonts w:ascii="Palatino Linotype" w:eastAsia="Times New Roman" w:hAnsi="Palatino Linotype" w:cs="Arial"/>
          <w:color w:val="000000" w:themeColor="text1"/>
          <w:sz w:val="22"/>
          <w:lang w:val="es-ES"/>
        </w:rPr>
      </w:pPr>
    </w:p>
    <w:p w14:paraId="2E64DA32" w14:textId="00688B5F" w:rsidR="00BC069A" w:rsidRDefault="00BC069A" w:rsidP="00BC069A">
      <w:pPr>
        <w:pStyle w:val="Prrafodelista"/>
        <w:tabs>
          <w:tab w:val="left" w:pos="426"/>
        </w:tabs>
        <w:spacing w:line="276" w:lineRule="auto"/>
        <w:ind w:left="567" w:right="567"/>
        <w:jc w:val="both"/>
        <w:rPr>
          <w:rFonts w:ascii="Palatino Linotype" w:eastAsia="Times New Roman" w:hAnsi="Palatino Linotype" w:cs="Arial"/>
          <w:b/>
          <w:color w:val="000000" w:themeColor="text1"/>
          <w:sz w:val="22"/>
          <w:lang w:val="es-ES"/>
        </w:rPr>
      </w:pPr>
      <w:r>
        <w:rPr>
          <w:rFonts w:ascii="Palatino Linotype" w:eastAsia="Times New Roman" w:hAnsi="Palatino Linotype" w:cs="Arial"/>
          <w:b/>
          <w:color w:val="000000" w:themeColor="text1"/>
          <w:sz w:val="22"/>
          <w:lang w:val="es-ES"/>
        </w:rPr>
        <w:t>Recurso de revisión 06214/INFOEM/IP/RR/2021:</w:t>
      </w:r>
    </w:p>
    <w:p w14:paraId="6E137C5D" w14:textId="7F00F1BD" w:rsidR="00BC069A" w:rsidRPr="000E096F" w:rsidRDefault="00BC069A" w:rsidP="00BC069A">
      <w:pPr>
        <w:pStyle w:val="Prrafodelista"/>
        <w:tabs>
          <w:tab w:val="left" w:pos="426"/>
        </w:tabs>
        <w:spacing w:line="276" w:lineRule="auto"/>
        <w:ind w:left="567"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Pr="00BC069A">
        <w:rPr>
          <w:rFonts w:ascii="Palatino Linotype" w:eastAsia="Times New Roman" w:hAnsi="Palatino Linotype" w:cs="Arial"/>
          <w:i/>
          <w:iCs/>
          <w:color w:val="000000" w:themeColor="text1"/>
          <w:sz w:val="22"/>
          <w:lang w:val="es-ES"/>
        </w:rPr>
        <w:t>Oficio asignado con el número 00322/CALIMAYA/IP/2021</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7C96F192" w14:textId="582D9DF9" w:rsidR="00BC069A" w:rsidRDefault="00BC069A" w:rsidP="00BC069A">
      <w:pPr>
        <w:pStyle w:val="Prrafodelista"/>
        <w:tabs>
          <w:tab w:val="left" w:pos="426"/>
        </w:tabs>
        <w:spacing w:line="276" w:lineRule="auto"/>
        <w:ind w:left="567"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BC069A">
        <w:rPr>
          <w:rFonts w:ascii="Palatino Linotype" w:hAnsi="Palatino Linotype"/>
          <w:i/>
          <w:iCs/>
          <w:color w:val="000000"/>
          <w:sz w:val="22"/>
        </w:rPr>
        <w:t>Solo envían copia del acuse y no dan respuesta a la solicitud solicitada con el número de folio asignado 00322/CALIMAYA/IP/2021, información solicitada en cuya competencia es del Ayuntamiento de Calimaya</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E85FF3">
      <w:pPr>
        <w:tabs>
          <w:tab w:val="left" w:pos="426"/>
        </w:tabs>
        <w:spacing w:line="360" w:lineRule="auto"/>
        <w:jc w:val="both"/>
        <w:rPr>
          <w:rFonts w:ascii="Palatino Linotype" w:hAnsi="Palatino Linotype"/>
          <w:color w:val="000000" w:themeColor="text1"/>
          <w:szCs w:val="22"/>
        </w:rPr>
      </w:pPr>
    </w:p>
    <w:p w14:paraId="3F0AFD31" w14:textId="7E51338E" w:rsidR="005C7898"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Pr>
          <w:rFonts w:ascii="Palatino Linotype" w:eastAsia="Times New Roman" w:hAnsi="Palatino Linotype" w:cs="Arial"/>
          <w:color w:val="000000" w:themeColor="text1"/>
          <w:lang w:val="es-ES"/>
        </w:rPr>
        <w:t xml:space="preserve">registraron </w:t>
      </w:r>
      <w:r w:rsidRPr="00A85CB7">
        <w:rPr>
          <w:rFonts w:ascii="Palatino Linotype" w:eastAsia="Times New Roman" w:hAnsi="Palatino Linotype" w:cs="Arial"/>
          <w:color w:val="000000" w:themeColor="text1"/>
          <w:lang w:val="es-ES"/>
        </w:rPr>
        <w:t>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recurso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revisión bajo 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número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expediente</w:t>
      </w:r>
      <w:r>
        <w:rPr>
          <w:rFonts w:ascii="Palatino Linotype" w:eastAsia="Times New Roman" w:hAnsi="Palatino Linotype" w:cs="Arial"/>
          <w:color w:val="000000" w:themeColor="text1"/>
          <w:lang w:val="es-ES"/>
        </w:rPr>
        <w:t xml:space="preserve"> </w:t>
      </w:r>
      <w:r w:rsidR="00C07CBC">
        <w:rPr>
          <w:rFonts w:ascii="Palatino Linotype" w:eastAsia="Times New Roman" w:hAnsi="Palatino Linotype" w:cs="Arial"/>
          <w:b/>
          <w:color w:val="000000" w:themeColor="text1"/>
          <w:lang w:val="es-ES"/>
        </w:rPr>
        <w:t>06213/INFOEM/IP/RR/2021 y 06214/INFOEM/IP/RR/2021</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Pr>
          <w:rFonts w:ascii="Palatino Linotype" w:eastAsia="Times New Roman" w:hAnsi="Palatino Linotype" w:cs="Arial"/>
          <w:bCs/>
          <w:color w:val="000000" w:themeColor="text1"/>
          <w:lang w:val="es-ES"/>
        </w:rPr>
        <w:t>se turnaron</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 xml:space="preserve">a las </w:t>
      </w:r>
      <w:r w:rsidRPr="005C7898">
        <w:rPr>
          <w:rFonts w:ascii="Palatino Linotype" w:eastAsia="Times New Roman" w:hAnsi="Palatino Linotype" w:cs="Arial"/>
          <w:b/>
          <w:bCs/>
          <w:color w:val="000000" w:themeColor="text1"/>
          <w:lang w:val="es-ES"/>
        </w:rPr>
        <w:t>Comisionadas María del Rosario Mejía Ayala</w:t>
      </w:r>
      <w:r>
        <w:rPr>
          <w:rFonts w:ascii="Palatino Linotype" w:eastAsia="Times New Roman" w:hAnsi="Palatino Linotype" w:cs="Arial"/>
          <w:bCs/>
          <w:color w:val="000000" w:themeColor="text1"/>
          <w:lang w:val="es-ES"/>
        </w:rPr>
        <w:t xml:space="preserve"> y </w:t>
      </w:r>
      <w:r w:rsidRPr="005C7898">
        <w:rPr>
          <w:rFonts w:ascii="Palatino Linotype" w:eastAsia="Times New Roman" w:hAnsi="Palatino Linotype" w:cs="Arial"/>
          <w:b/>
          <w:bCs/>
          <w:color w:val="000000" w:themeColor="text1"/>
          <w:lang w:val="es-ES"/>
        </w:rPr>
        <w:t>Guadalupe Ramírez Peña</w:t>
      </w:r>
      <w:r>
        <w:rPr>
          <w:rFonts w:ascii="Palatino Linotype" w:eastAsia="Times New Roman" w:hAnsi="Palatino Linotype" w:cs="Arial"/>
          <w:bCs/>
          <w:color w:val="000000" w:themeColor="text1"/>
          <w:lang w:val="es-ES"/>
        </w:rPr>
        <w:t xml:space="preserve"> respectivamente</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40D95396" w:rsidR="00473F11" w:rsidRPr="00473F11" w:rsidRDefault="00473F1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lastRenderedPageBreak/>
        <w:t>L</w:t>
      </w:r>
      <w:r w:rsidR="005C7898">
        <w:rPr>
          <w:rFonts w:ascii="Palatino Linotype" w:eastAsia="Times New Roman" w:hAnsi="Palatino Linotype" w:cs="Arial"/>
          <w:color w:val="000000" w:themeColor="text1"/>
          <w:lang w:val="es-ES"/>
        </w:rPr>
        <w:t>a</w:t>
      </w:r>
      <w:r>
        <w:rPr>
          <w:rFonts w:ascii="Palatino Linotype" w:eastAsia="Times New Roman" w:hAnsi="Palatino Linotype" w:cs="Arial"/>
          <w:color w:val="000000" w:themeColor="text1"/>
          <w:lang w:val="es-ES"/>
        </w:rPr>
        <w:t xml:space="preserve">s </w:t>
      </w:r>
      <w:bookmarkStart w:id="4" w:name="_Hlk74251533"/>
      <w:r w:rsidRPr="001D52C3">
        <w:rPr>
          <w:rFonts w:ascii="Palatino Linotype" w:eastAsia="Calibri" w:hAnsi="Palatino Linotype" w:cs="Arial"/>
          <w:color w:val="000000" w:themeColor="text1"/>
          <w:lang w:val="es-ES"/>
        </w:rPr>
        <w:t>Comisionados Ponentes, con fundamento en lo dispuesto por el artículo 185</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de la ley de la materia, a través de los acuerdos de admisión de</w:t>
      </w:r>
      <w:r w:rsidR="007E5A30">
        <w:rPr>
          <w:rFonts w:ascii="Palatino Linotype" w:eastAsia="Calibri" w:hAnsi="Palatino Linotype" w:cs="Arial"/>
          <w:color w:val="000000" w:themeColor="text1"/>
          <w:lang w:val="es-ES"/>
        </w:rPr>
        <w:t xml:space="preserve"> </w:t>
      </w:r>
      <w:r w:rsidR="00C720A2">
        <w:rPr>
          <w:rFonts w:ascii="Palatino Linotype" w:eastAsia="Calibri" w:hAnsi="Palatino Linotype" w:cs="Arial"/>
          <w:color w:val="000000" w:themeColor="text1"/>
          <w:lang w:val="es-ES"/>
        </w:rPr>
        <w:t>catorce (14) y quince (15) de diciembre</w:t>
      </w:r>
      <w:r>
        <w:rPr>
          <w:rFonts w:ascii="Palatino Linotype" w:eastAsia="Calibri" w:hAnsi="Palatino Linotype" w:cs="Arial"/>
          <w:color w:val="000000" w:themeColor="text1"/>
          <w:lang w:val="es-ES"/>
        </w:rPr>
        <w:t xml:space="preserve"> de dos mil veintiuno</w:t>
      </w:r>
      <w:r w:rsidRPr="001D52C3">
        <w:rPr>
          <w:rFonts w:ascii="Palatino Linotype" w:eastAsia="Calibri" w:hAnsi="Palatino Linotype" w:cs="Arial"/>
          <w:color w:val="000000" w:themeColor="text1"/>
          <w:lang w:val="es-ES"/>
        </w:rPr>
        <w:t xml:space="preserve">, pusieron a disposición de las partes los expedientes electrónicos </w:t>
      </w:r>
      <w:r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1D52C3">
        <w:rPr>
          <w:rFonts w:ascii="Palatino Linotype" w:eastAsia="Calibri" w:hAnsi="Palatino Linotype" w:cs="Arial"/>
          <w:b/>
          <w:color w:val="000000" w:themeColor="text1"/>
          <w:lang w:val="es-ES"/>
        </w:rPr>
        <w:t>SUJETO OBLIGADO</w:t>
      </w:r>
      <w:r w:rsidRPr="001D52C3">
        <w:rPr>
          <w:rFonts w:ascii="Palatino Linotype" w:eastAsia="Calibri" w:hAnsi="Palatino Linotype" w:cs="Arial"/>
          <w:color w:val="000000" w:themeColor="text1"/>
          <w:lang w:val="es-ES"/>
        </w:rPr>
        <w:t xml:space="preserve"> presentara los Informes Justificados procedentes.</w:t>
      </w:r>
      <w:bookmarkEnd w:id="4"/>
    </w:p>
    <w:p w14:paraId="59E772B8" w14:textId="77777777" w:rsidR="00473F11" w:rsidRPr="00473F11" w:rsidRDefault="00473F11" w:rsidP="00473F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24A83BB" w14:textId="59BB3415" w:rsidR="007263AA" w:rsidRPr="00555DB7" w:rsidRDefault="00555DB7" w:rsidP="009E559A">
      <w:pPr>
        <w:pStyle w:val="Prrafodelista"/>
        <w:numPr>
          <w:ilvl w:val="0"/>
          <w:numId w:val="1"/>
        </w:numPr>
        <w:tabs>
          <w:tab w:val="left" w:pos="426"/>
        </w:tabs>
        <w:spacing w:line="360" w:lineRule="auto"/>
        <w:jc w:val="both"/>
        <w:rPr>
          <w:rFonts w:ascii="Palatino Linotype" w:hAnsi="Palatino Linotype"/>
          <w:color w:val="000000" w:themeColor="text1"/>
        </w:rPr>
      </w:pPr>
      <w:r w:rsidRPr="00555DB7">
        <w:rPr>
          <w:rFonts w:ascii="Palatino Linotype" w:eastAsia="Calibri" w:hAnsi="Palatino Linotype" w:cs="Arial"/>
          <w:color w:val="000000" w:themeColor="text1"/>
          <w:lang w:val="es-ES"/>
        </w:rPr>
        <w:t>E</w:t>
      </w:r>
      <w:r w:rsidR="00C21EE9" w:rsidRPr="00555DB7">
        <w:rPr>
          <w:rFonts w:ascii="Palatino Linotype" w:eastAsia="Calibri" w:hAnsi="Palatino Linotype" w:cs="Arial"/>
          <w:color w:val="000000" w:themeColor="text1"/>
          <w:lang w:val="es-ES"/>
        </w:rPr>
        <w:t xml:space="preserve">l </w:t>
      </w:r>
      <w:r w:rsidRPr="00555DB7">
        <w:rPr>
          <w:rFonts w:ascii="Palatino Linotype" w:eastAsia="Calibri" w:hAnsi="Palatino Linotype" w:cs="Arial"/>
          <w:color w:val="000000" w:themeColor="text1"/>
          <w:lang w:val="es-ES"/>
        </w:rPr>
        <w:t>veinte (20) de diciembre</w:t>
      </w:r>
      <w:r w:rsidR="00C21EE9" w:rsidRPr="00555DB7">
        <w:rPr>
          <w:rFonts w:ascii="Palatino Linotype" w:eastAsia="Calibri" w:hAnsi="Palatino Linotype" w:cs="Arial"/>
          <w:color w:val="000000" w:themeColor="text1"/>
          <w:lang w:val="es-ES"/>
        </w:rPr>
        <w:t xml:space="preserve"> de dos mil veintiuno, el </w:t>
      </w:r>
      <w:r w:rsidR="00C21EE9" w:rsidRPr="00555DB7">
        <w:rPr>
          <w:rFonts w:ascii="Palatino Linotype" w:eastAsia="Calibri" w:hAnsi="Palatino Linotype" w:cs="Arial"/>
          <w:b/>
          <w:color w:val="000000" w:themeColor="text1"/>
          <w:lang w:val="es-ES"/>
        </w:rPr>
        <w:t>SUJETO OBLIGADO</w:t>
      </w:r>
      <w:r w:rsidR="00C21EE9" w:rsidRPr="00555DB7">
        <w:rPr>
          <w:rFonts w:ascii="Palatino Linotype" w:eastAsia="Calibri" w:hAnsi="Palatino Linotype" w:cs="Arial"/>
          <w:color w:val="000000" w:themeColor="text1"/>
          <w:lang w:val="es-ES"/>
        </w:rPr>
        <w:t xml:space="preserve"> presentó su informe justificado</w:t>
      </w:r>
      <w:r w:rsidRPr="00555DB7">
        <w:rPr>
          <w:rFonts w:ascii="Palatino Linotype" w:eastAsia="Calibri" w:hAnsi="Palatino Linotype" w:cs="Arial"/>
          <w:color w:val="000000" w:themeColor="text1"/>
          <w:lang w:val="es-ES"/>
        </w:rPr>
        <w:t xml:space="preserve"> dentro del apartado de </w:t>
      </w:r>
      <w:r w:rsidRPr="00555DB7">
        <w:rPr>
          <w:rFonts w:ascii="Palatino Linotype" w:eastAsia="Calibri" w:hAnsi="Palatino Linotype" w:cs="Arial"/>
          <w:i/>
          <w:iCs/>
          <w:color w:val="000000" w:themeColor="text1"/>
          <w:lang w:val="es-ES"/>
        </w:rPr>
        <w:t>Manifestaciones</w:t>
      </w:r>
      <w:r w:rsidRPr="00555DB7">
        <w:rPr>
          <w:rFonts w:ascii="Palatino Linotype" w:eastAsia="Calibri" w:hAnsi="Palatino Linotype" w:cs="Arial"/>
          <w:color w:val="000000" w:themeColor="text1"/>
          <w:lang w:val="es-ES"/>
        </w:rPr>
        <w:t xml:space="preserve"> de los recursos de revisión acumulados,</w:t>
      </w:r>
      <w:r w:rsidR="00C21EE9" w:rsidRPr="00555DB7">
        <w:rPr>
          <w:rFonts w:ascii="Palatino Linotype" w:eastAsia="Calibri" w:hAnsi="Palatino Linotype" w:cs="Arial"/>
          <w:color w:val="000000" w:themeColor="text1"/>
          <w:lang w:val="es-ES"/>
        </w:rPr>
        <w:t xml:space="preserve"> a través del </w:t>
      </w:r>
      <w:r w:rsidRPr="00555DB7">
        <w:rPr>
          <w:rFonts w:ascii="Palatino Linotype" w:eastAsia="Calibri" w:hAnsi="Palatino Linotype" w:cs="Arial"/>
          <w:color w:val="000000" w:themeColor="text1"/>
          <w:lang w:val="es-ES"/>
        </w:rPr>
        <w:t xml:space="preserve">mismo </w:t>
      </w:r>
      <w:r w:rsidR="00C21EE9" w:rsidRPr="00555DB7">
        <w:rPr>
          <w:rFonts w:ascii="Palatino Linotype" w:eastAsia="Calibri" w:hAnsi="Palatino Linotype" w:cs="Arial"/>
          <w:color w:val="000000" w:themeColor="text1"/>
          <w:lang w:val="es-ES"/>
        </w:rPr>
        <w:t>archivo denominado “</w:t>
      </w:r>
      <w:r w:rsidRPr="00555DB7">
        <w:rPr>
          <w:rFonts w:ascii="Palatino Linotype" w:eastAsia="Calibri" w:hAnsi="Palatino Linotype" w:cs="Arial"/>
          <w:b/>
          <w:i/>
          <w:color w:val="000000" w:themeColor="text1"/>
          <w:lang w:val="es-ES"/>
        </w:rPr>
        <w:t>manifestaciones 321 y 322-2021.pdf</w:t>
      </w:r>
      <w:r w:rsidR="00C21EE9" w:rsidRPr="00555DB7">
        <w:rPr>
          <w:rFonts w:ascii="Palatino Linotype" w:eastAsia="Calibri" w:hAnsi="Palatino Linotype" w:cs="Arial"/>
          <w:color w:val="000000" w:themeColor="text1"/>
          <w:lang w:val="es-ES"/>
        </w:rPr>
        <w:t xml:space="preserve">”, consistente en un documento de </w:t>
      </w:r>
      <w:r w:rsidRPr="00555DB7">
        <w:rPr>
          <w:rFonts w:ascii="Palatino Linotype" w:eastAsia="Calibri" w:hAnsi="Palatino Linotype" w:cs="Arial"/>
          <w:color w:val="000000" w:themeColor="text1"/>
          <w:lang w:val="es-ES"/>
        </w:rPr>
        <w:t>cuatro</w:t>
      </w:r>
      <w:r w:rsidR="00C21EE9" w:rsidRPr="00555DB7">
        <w:rPr>
          <w:rFonts w:ascii="Palatino Linotype" w:eastAsia="Calibri" w:hAnsi="Palatino Linotype" w:cs="Arial"/>
          <w:color w:val="000000" w:themeColor="text1"/>
          <w:lang w:val="es-ES"/>
        </w:rPr>
        <w:t xml:space="preserve"> fojas, mediante el cual, la </w:t>
      </w:r>
      <w:r>
        <w:rPr>
          <w:rFonts w:ascii="Palatino Linotype" w:eastAsia="Calibri" w:hAnsi="Palatino Linotype" w:cs="Arial"/>
          <w:color w:val="000000" w:themeColor="text1"/>
          <w:lang w:val="es-ES"/>
        </w:rPr>
        <w:t>Titular de la Unidad de Transparencia informa, esencialmente, que como consta en las Actas y Acuerdos de Cabildo, no se ha determinado ninguna concesión sobre bienes de dominio público en favor de ningún particular, ni a título oneroso o gratuito.</w:t>
      </w:r>
    </w:p>
    <w:p w14:paraId="0CAB546F" w14:textId="77777777" w:rsidR="00555DB7" w:rsidRPr="00555DB7" w:rsidRDefault="00555DB7" w:rsidP="00555DB7">
      <w:pPr>
        <w:pStyle w:val="Prrafodelista"/>
        <w:tabs>
          <w:tab w:val="left" w:pos="426"/>
        </w:tabs>
        <w:spacing w:line="360" w:lineRule="auto"/>
        <w:ind w:left="0"/>
        <w:jc w:val="both"/>
        <w:rPr>
          <w:rFonts w:ascii="Palatino Linotype" w:hAnsi="Palatino Linotype"/>
          <w:color w:val="000000" w:themeColor="text1"/>
        </w:rPr>
      </w:pPr>
    </w:p>
    <w:p w14:paraId="1E51612A" w14:textId="681C6174" w:rsidR="00C21EE9" w:rsidRDefault="00C21EE9"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El </w:t>
      </w:r>
      <w:r w:rsidR="00555DB7">
        <w:rPr>
          <w:rFonts w:ascii="Palatino Linotype" w:hAnsi="Palatino Linotype" w:cs="Arial"/>
          <w:color w:val="000000" w:themeColor="text1"/>
        </w:rPr>
        <w:t>veintidós (22) de diciembre</w:t>
      </w:r>
      <w:r>
        <w:rPr>
          <w:rFonts w:ascii="Palatino Linotype" w:hAnsi="Palatino Linotype" w:cs="Arial"/>
          <w:color w:val="000000" w:themeColor="text1"/>
        </w:rPr>
        <w:t xml:space="preserve"> de dos mil veintiuno</w:t>
      </w:r>
      <w:r w:rsidR="00555DB7">
        <w:rPr>
          <w:rFonts w:ascii="Palatino Linotype" w:hAnsi="Palatino Linotype" w:cs="Arial"/>
          <w:color w:val="000000" w:themeColor="text1"/>
        </w:rPr>
        <w:t xml:space="preserve"> y el cuatro (04) de febrero de dos mil veintiuno</w:t>
      </w:r>
      <w:r>
        <w:rPr>
          <w:rFonts w:ascii="Palatino Linotype" w:hAnsi="Palatino Linotype" w:cs="Arial"/>
          <w:color w:val="000000" w:themeColor="text1"/>
        </w:rPr>
        <w:t xml:space="preserve">, </w:t>
      </w:r>
      <w:r w:rsidR="00555DB7">
        <w:rPr>
          <w:rFonts w:ascii="Palatino Linotype" w:hAnsi="Palatino Linotype" w:cs="Arial"/>
          <w:color w:val="000000" w:themeColor="text1"/>
        </w:rPr>
        <w:t>se</w:t>
      </w:r>
      <w:r>
        <w:rPr>
          <w:rFonts w:ascii="Palatino Linotype" w:hAnsi="Palatino Linotype"/>
          <w:color w:val="000000" w:themeColor="text1"/>
        </w:rPr>
        <w:t xml:space="preserve"> pus</w:t>
      </w:r>
      <w:r w:rsidR="00555DB7">
        <w:rPr>
          <w:rFonts w:ascii="Palatino Linotype" w:hAnsi="Palatino Linotype"/>
          <w:color w:val="000000" w:themeColor="text1"/>
        </w:rPr>
        <w:t>ieron</w:t>
      </w:r>
      <w:r>
        <w:rPr>
          <w:rFonts w:ascii="Palatino Linotype" w:hAnsi="Palatino Linotype"/>
          <w:color w:val="000000" w:themeColor="text1"/>
        </w:rPr>
        <w:t xml:space="preserve"> a la vista del </w:t>
      </w:r>
      <w:r>
        <w:rPr>
          <w:rFonts w:ascii="Palatino Linotype" w:hAnsi="Palatino Linotype"/>
          <w:b/>
          <w:color w:val="000000" w:themeColor="text1"/>
        </w:rPr>
        <w:t>RECURRENTE</w:t>
      </w:r>
      <w:r>
        <w:rPr>
          <w:rFonts w:ascii="Palatino Linotype" w:hAnsi="Palatino Linotype"/>
          <w:color w:val="000000" w:themeColor="text1"/>
        </w:rPr>
        <w:t xml:space="preserve"> </w:t>
      </w:r>
      <w:r w:rsidR="00555DB7">
        <w:rPr>
          <w:rFonts w:ascii="Palatino Linotype" w:hAnsi="Palatino Linotype"/>
          <w:color w:val="000000" w:themeColor="text1"/>
        </w:rPr>
        <w:t xml:space="preserve">los archivos </w:t>
      </w:r>
      <w:r>
        <w:rPr>
          <w:rFonts w:ascii="Palatino Linotype" w:hAnsi="Palatino Linotype"/>
          <w:color w:val="000000" w:themeColor="text1"/>
        </w:rPr>
        <w:t>presentado</w:t>
      </w:r>
      <w:r w:rsidR="00555DB7">
        <w:rPr>
          <w:rFonts w:ascii="Palatino Linotype" w:hAnsi="Palatino Linotype"/>
          <w:color w:val="000000" w:themeColor="text1"/>
        </w:rPr>
        <w:t>s</w:t>
      </w:r>
      <w:r>
        <w:rPr>
          <w:rFonts w:ascii="Palatino Linotype" w:hAnsi="Palatino Linotype"/>
          <w:color w:val="000000" w:themeColor="text1"/>
        </w:rPr>
        <w:t xml:space="preserve"> por el </w:t>
      </w:r>
      <w:r>
        <w:rPr>
          <w:rFonts w:ascii="Palatino Linotype" w:hAnsi="Palatino Linotype"/>
          <w:b/>
          <w:color w:val="000000" w:themeColor="text1"/>
        </w:rPr>
        <w:t>SUJETO OBLIGADO</w:t>
      </w:r>
      <w:r>
        <w:rPr>
          <w:rFonts w:ascii="Palatino Linotype" w:hAnsi="Palatino Linotype"/>
          <w:color w:val="000000" w:themeColor="text1"/>
        </w:rPr>
        <w:t xml:space="preserve"> como Informe Justificado</w:t>
      </w:r>
      <w:r w:rsidR="007263AA">
        <w:rPr>
          <w:rFonts w:ascii="Palatino Linotype" w:hAnsi="Palatino Linotype"/>
          <w:color w:val="000000" w:themeColor="text1"/>
        </w:rPr>
        <w:t xml:space="preserve"> dentro de</w:t>
      </w:r>
      <w:r w:rsidR="00555DB7">
        <w:rPr>
          <w:rFonts w:ascii="Palatino Linotype" w:hAnsi="Palatino Linotype"/>
          <w:color w:val="000000" w:themeColor="text1"/>
        </w:rPr>
        <w:t xml:space="preserve"> </w:t>
      </w:r>
      <w:r w:rsidR="007263AA">
        <w:rPr>
          <w:rFonts w:ascii="Palatino Linotype" w:hAnsi="Palatino Linotype"/>
          <w:color w:val="000000" w:themeColor="text1"/>
        </w:rPr>
        <w:t>l</w:t>
      </w:r>
      <w:r w:rsidR="00555DB7">
        <w:rPr>
          <w:rFonts w:ascii="Palatino Linotype" w:hAnsi="Palatino Linotype"/>
          <w:color w:val="000000" w:themeColor="text1"/>
        </w:rPr>
        <w:t>os</w:t>
      </w:r>
      <w:r w:rsidR="007263AA">
        <w:rPr>
          <w:rFonts w:ascii="Palatino Linotype" w:hAnsi="Palatino Linotype"/>
          <w:color w:val="000000" w:themeColor="text1"/>
        </w:rPr>
        <w:t xml:space="preserve"> expediente</w:t>
      </w:r>
      <w:r w:rsidR="00555DB7">
        <w:rPr>
          <w:rFonts w:ascii="Palatino Linotype" w:hAnsi="Palatino Linotype"/>
          <w:color w:val="000000" w:themeColor="text1"/>
        </w:rPr>
        <w:t>s</w:t>
      </w:r>
      <w:r w:rsidR="007263AA">
        <w:rPr>
          <w:rFonts w:ascii="Palatino Linotype" w:hAnsi="Palatino Linotype"/>
          <w:color w:val="000000" w:themeColor="text1"/>
        </w:rPr>
        <w:t xml:space="preserve"> digital</w:t>
      </w:r>
      <w:r w:rsidR="00555DB7">
        <w:rPr>
          <w:rFonts w:ascii="Palatino Linotype" w:hAnsi="Palatino Linotype"/>
          <w:color w:val="000000" w:themeColor="text1"/>
        </w:rPr>
        <w:t>es</w:t>
      </w:r>
      <w:r w:rsidR="007263AA">
        <w:rPr>
          <w:rFonts w:ascii="Palatino Linotype" w:hAnsi="Palatino Linotype"/>
          <w:color w:val="000000" w:themeColor="text1"/>
        </w:rPr>
        <w:t xml:space="preserve"> formado</w:t>
      </w:r>
      <w:r w:rsidR="00555DB7">
        <w:rPr>
          <w:rFonts w:ascii="Palatino Linotype" w:hAnsi="Palatino Linotype"/>
          <w:color w:val="000000" w:themeColor="text1"/>
        </w:rPr>
        <w:t>s</w:t>
      </w:r>
      <w:r w:rsidR="007263AA">
        <w:rPr>
          <w:rFonts w:ascii="Palatino Linotype" w:hAnsi="Palatino Linotype"/>
          <w:color w:val="000000" w:themeColor="text1"/>
        </w:rPr>
        <w:t xml:space="preserve"> en el SAIMEX</w:t>
      </w:r>
      <w:r>
        <w:rPr>
          <w:rFonts w:ascii="Palatino Linotype" w:hAnsi="Palatino Linotype"/>
          <w:color w:val="000000" w:themeColor="text1"/>
        </w:rPr>
        <w:t xml:space="preserve">, concediéndole </w:t>
      </w:r>
      <w:r w:rsidRPr="00A72E6C">
        <w:rPr>
          <w:rFonts w:ascii="Palatino Linotype" w:hAnsi="Palatino Linotype"/>
          <w:color w:val="000000" w:themeColor="text1"/>
        </w:rPr>
        <w:t xml:space="preserve">un plazo de tres (03) días para que manifestara lo que a su derecho conviniera, de conformidad con el artículo 185, fracción III, de la Ley de Transparencia y Acceso a la Información Pública del Estado </w:t>
      </w:r>
      <w:r w:rsidRPr="00A72E6C">
        <w:rPr>
          <w:rFonts w:ascii="Palatino Linotype" w:hAnsi="Palatino Linotype"/>
          <w:color w:val="000000" w:themeColor="text1"/>
        </w:rPr>
        <w:lastRenderedPageBreak/>
        <w:t xml:space="preserve">de México y Municipios; no obstante, se hace constar que </w:t>
      </w:r>
      <w:r>
        <w:rPr>
          <w:rFonts w:ascii="Palatino Linotype" w:hAnsi="Palatino Linotype"/>
          <w:color w:val="000000" w:themeColor="text1"/>
        </w:rPr>
        <w:t>el</w:t>
      </w:r>
      <w:r w:rsidRPr="00A72E6C">
        <w:rPr>
          <w:rFonts w:ascii="Palatino Linotype" w:hAnsi="Palatino Linotype"/>
          <w:color w:val="000000" w:themeColor="text1"/>
        </w:rPr>
        <w:t xml:space="preserve"> particular no ejerció su derecho de réplica sobre los nuevos contenidos.</w:t>
      </w:r>
    </w:p>
    <w:p w14:paraId="08D47877" w14:textId="77777777" w:rsidR="00C21EE9" w:rsidRPr="00C21EE9" w:rsidRDefault="00C21EE9" w:rsidP="00C21EE9">
      <w:pPr>
        <w:pStyle w:val="Prrafodelista"/>
        <w:tabs>
          <w:tab w:val="left" w:pos="426"/>
        </w:tabs>
        <w:spacing w:line="360" w:lineRule="auto"/>
        <w:ind w:left="0"/>
        <w:jc w:val="both"/>
        <w:rPr>
          <w:rFonts w:ascii="Palatino Linotype" w:hAnsi="Palatino Linotype"/>
          <w:color w:val="000000" w:themeColor="text1"/>
        </w:rPr>
      </w:pPr>
    </w:p>
    <w:p w14:paraId="229553BD" w14:textId="31574571" w:rsidR="005C7898" w:rsidRPr="00473F11" w:rsidRDefault="005C7898" w:rsidP="005C789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5" w:name="_Toc461555889"/>
      <w:bookmarkStart w:id="6" w:name="_Toc466371858"/>
      <w:r>
        <w:rPr>
          <w:rFonts w:ascii="Palatino Linotype" w:eastAsia="Times New Roman" w:hAnsi="Palatino Linotype" w:cs="Arial"/>
          <w:color w:val="000000" w:themeColor="text1"/>
          <w:lang w:val="es-ES"/>
        </w:rPr>
        <w:t xml:space="preserve">Posteriormente, </w:t>
      </w:r>
      <w:bookmarkStart w:id="7" w:name="_Hlk74251250"/>
      <w:r w:rsidRPr="009B19D3">
        <w:rPr>
          <w:rFonts w:ascii="Palatino Linotype" w:eastAsia="Times New Roman" w:hAnsi="Palatino Linotype" w:cs="Arial"/>
          <w:color w:val="000000" w:themeColor="text1"/>
        </w:rPr>
        <w:t>en la</w:t>
      </w:r>
      <w:r w:rsidRPr="009B19D3">
        <w:rPr>
          <w:rFonts w:ascii="Palatino Linotype" w:eastAsia="Times New Roman" w:hAnsi="Palatino Linotype" w:cs="Arial"/>
          <w:b/>
          <w:color w:val="000000" w:themeColor="text1"/>
        </w:rPr>
        <w:t xml:space="preserve"> </w:t>
      </w:r>
      <w:r w:rsidR="00555DB7">
        <w:rPr>
          <w:rFonts w:ascii="Palatino Linotype" w:eastAsia="Times New Roman" w:hAnsi="Palatino Linotype" w:cs="Arial"/>
          <w:b/>
          <w:color w:val="000000" w:themeColor="text1"/>
        </w:rPr>
        <w:t>Primera</w:t>
      </w:r>
      <w:r w:rsidRPr="009B19D3">
        <w:rPr>
          <w:rFonts w:ascii="Palatino Linotype" w:eastAsia="Times New Roman" w:hAnsi="Palatino Linotype" w:cs="Arial"/>
          <w:b/>
          <w:color w:val="000000" w:themeColor="text1"/>
        </w:rPr>
        <w:t xml:space="preserve"> Sesión Ordinaria</w:t>
      </w:r>
      <w:r w:rsidRPr="007C417A">
        <w:rPr>
          <w:rFonts w:ascii="Palatino Linotype" w:eastAsia="Times New Roman" w:hAnsi="Palatino Linotype" w:cs="Arial"/>
          <w:b/>
          <w:color w:val="000000" w:themeColor="text1"/>
        </w:rPr>
        <w:t xml:space="preserve">, </w:t>
      </w:r>
      <w:r w:rsidRPr="007C417A">
        <w:rPr>
          <w:rFonts w:ascii="Palatino Linotype" w:eastAsia="Times New Roman" w:hAnsi="Palatino Linotype" w:cs="Arial"/>
          <w:color w:val="000000" w:themeColor="text1"/>
        </w:rPr>
        <w:t xml:space="preserve">celebrada el </w:t>
      </w:r>
      <w:r w:rsidR="00555DB7">
        <w:rPr>
          <w:rFonts w:ascii="Palatino Linotype" w:eastAsia="Times New Roman" w:hAnsi="Palatino Linotype" w:cs="Arial"/>
          <w:color w:val="000000" w:themeColor="text1"/>
        </w:rPr>
        <w:t>doce (12) de enero de dos mil veintidós</w:t>
      </w:r>
      <w:r w:rsidRPr="007C417A">
        <w:rPr>
          <w:rFonts w:ascii="Palatino Linotype" w:eastAsia="Times New Roman" w:hAnsi="Palatino Linotype" w:cs="Arial"/>
          <w:color w:val="000000" w:themeColor="text1"/>
        </w:rPr>
        <w:t xml:space="preserve">, </w:t>
      </w:r>
      <w:r w:rsidR="007263AA" w:rsidRPr="009B19D3">
        <w:rPr>
          <w:rFonts w:ascii="Palatino Linotype" w:eastAsia="Times New Roman" w:hAnsi="Palatino Linotype" w:cs="Arial"/>
          <w:color w:val="000000" w:themeColor="text1"/>
        </w:rPr>
        <w:t>el</w:t>
      </w:r>
      <w:r w:rsidR="007263AA">
        <w:rPr>
          <w:rFonts w:ascii="Palatino Linotype" w:eastAsia="Times New Roman" w:hAnsi="Palatino Linotype" w:cs="Arial"/>
          <w:color w:val="000000" w:themeColor="text1"/>
        </w:rPr>
        <w:t xml:space="preserve"> Pleno de este Órgano Autónomo </w:t>
      </w:r>
      <w:r w:rsidRPr="007C417A">
        <w:rPr>
          <w:rFonts w:ascii="Palatino Linotype" w:eastAsia="Times New Roman" w:hAnsi="Palatino Linotype" w:cs="Arial"/>
          <w:color w:val="000000" w:themeColor="text1"/>
        </w:rPr>
        <w:t>ordenó la acumulación del recurso de revisión</w:t>
      </w:r>
      <w:r>
        <w:rPr>
          <w:rFonts w:ascii="Palatino Linotype" w:eastAsia="Times New Roman" w:hAnsi="Palatino Linotype" w:cs="Arial"/>
          <w:color w:val="000000" w:themeColor="text1"/>
        </w:rPr>
        <w:t xml:space="preserve"> </w:t>
      </w:r>
      <w:r w:rsidR="00555DB7">
        <w:rPr>
          <w:rFonts w:ascii="Palatino Linotype" w:eastAsia="Times New Roman" w:hAnsi="Palatino Linotype" w:cs="Arial"/>
          <w:b/>
          <w:color w:val="000000" w:themeColor="text1"/>
        </w:rPr>
        <w:t>06214</w:t>
      </w:r>
      <w:r>
        <w:rPr>
          <w:rFonts w:ascii="Palatino Linotype" w:eastAsia="Times New Roman" w:hAnsi="Palatino Linotype" w:cs="Arial"/>
          <w:b/>
          <w:color w:val="000000" w:themeColor="text1"/>
        </w:rPr>
        <w:t>/INFOEM/IP/RR/2021</w:t>
      </w:r>
      <w:r>
        <w:rPr>
          <w:rFonts w:ascii="Palatino Linotype" w:eastAsia="Times New Roman" w:hAnsi="Palatino Linotype" w:cs="Arial"/>
          <w:color w:val="000000" w:themeColor="text1"/>
        </w:rPr>
        <w:t>, turnado</w:t>
      </w:r>
      <w:r w:rsidRPr="007C417A">
        <w:rPr>
          <w:rFonts w:ascii="Palatino Linotype" w:eastAsia="Times New Roman" w:hAnsi="Palatino Linotype" w:cs="Arial"/>
          <w:b/>
          <w:bCs/>
          <w:color w:val="000000" w:themeColor="text1"/>
        </w:rPr>
        <w:t xml:space="preserve"> </w:t>
      </w:r>
      <w:r w:rsidRPr="007C417A">
        <w:rPr>
          <w:rFonts w:ascii="Palatino Linotype" w:eastAsia="Times New Roman" w:hAnsi="Palatino Linotype" w:cs="Arial"/>
          <w:bCs/>
          <w:color w:val="000000" w:themeColor="text1"/>
        </w:rPr>
        <w:t>originalmente</w:t>
      </w:r>
      <w:r>
        <w:rPr>
          <w:rFonts w:ascii="Palatino Linotype" w:eastAsia="Times New Roman" w:hAnsi="Palatino Linotype" w:cs="Arial"/>
          <w:bCs/>
          <w:color w:val="000000" w:themeColor="text1"/>
        </w:rPr>
        <w:t xml:space="preserve"> a la </w:t>
      </w:r>
      <w:r w:rsidRPr="00473F11">
        <w:rPr>
          <w:rFonts w:ascii="Palatino Linotype" w:eastAsia="Times New Roman" w:hAnsi="Palatino Linotype" w:cs="Arial"/>
          <w:b/>
          <w:bCs/>
          <w:color w:val="000000" w:themeColor="text1"/>
        </w:rPr>
        <w:t>Comisionada Guadalupe Ramírez Peña</w:t>
      </w:r>
      <w:r>
        <w:rPr>
          <w:rFonts w:ascii="Palatino Linotype" w:eastAsia="Times New Roman" w:hAnsi="Palatino Linotype" w:cs="Arial"/>
          <w:bCs/>
          <w:color w:val="000000" w:themeColor="text1"/>
        </w:rPr>
        <w:t>,</w:t>
      </w:r>
      <w:r w:rsidRPr="007C417A">
        <w:rPr>
          <w:rFonts w:ascii="Palatino Linotype" w:eastAsia="Times New Roman" w:hAnsi="Palatino Linotype" w:cs="Arial"/>
          <w:b/>
          <w:bCs/>
          <w:color w:val="000000" w:themeColor="text1"/>
        </w:rPr>
        <w:t xml:space="preserve"> </w:t>
      </w:r>
      <w:r w:rsidRPr="007C417A">
        <w:rPr>
          <w:rFonts w:ascii="Palatino Linotype" w:eastAsia="Times New Roman" w:hAnsi="Palatino Linotype" w:cs="Arial"/>
          <w:b/>
          <w:color w:val="000000" w:themeColor="text1"/>
        </w:rPr>
        <w:t xml:space="preserve"> </w:t>
      </w:r>
      <w:r>
        <w:rPr>
          <w:rFonts w:ascii="Palatino Linotype" w:eastAsia="Times New Roman" w:hAnsi="Palatino Linotype" w:cs="Arial"/>
          <w:color w:val="000000" w:themeColor="text1"/>
        </w:rPr>
        <w:t xml:space="preserve">al diverso </w:t>
      </w:r>
      <w:r w:rsidR="00555DB7">
        <w:rPr>
          <w:rFonts w:ascii="Palatino Linotype" w:eastAsia="Times New Roman" w:hAnsi="Palatino Linotype" w:cs="Arial"/>
          <w:b/>
          <w:color w:val="000000" w:themeColor="text1"/>
        </w:rPr>
        <w:t>06213</w:t>
      </w:r>
      <w:r>
        <w:rPr>
          <w:rFonts w:ascii="Palatino Linotype" w:eastAsia="Times New Roman" w:hAnsi="Palatino Linotype" w:cs="Arial"/>
          <w:b/>
          <w:color w:val="000000" w:themeColor="text1"/>
        </w:rPr>
        <w:t>/INFOEM/IP/RR/2021</w:t>
      </w:r>
      <w:r>
        <w:rPr>
          <w:rFonts w:ascii="Palatino Linotype" w:eastAsia="Times New Roman" w:hAnsi="Palatino Linotype" w:cs="Arial"/>
          <w:color w:val="000000" w:themeColor="text1"/>
        </w:rPr>
        <w:t xml:space="preserve">, </w:t>
      </w:r>
      <w:r w:rsidR="002B0692">
        <w:rPr>
          <w:rFonts w:ascii="Palatino Linotype" w:eastAsia="Times New Roman" w:hAnsi="Palatino Linotype" w:cs="Arial"/>
          <w:color w:val="000000" w:themeColor="text1"/>
        </w:rPr>
        <w:t>a efecto de que est</w:t>
      </w:r>
      <w:r w:rsidR="00555DB7">
        <w:rPr>
          <w:rFonts w:ascii="Palatino Linotype" w:eastAsia="Times New Roman" w:hAnsi="Palatino Linotype" w:cs="Arial"/>
          <w:color w:val="000000" w:themeColor="text1"/>
        </w:rPr>
        <w:t xml:space="preserve">a Ponencia Resolutora </w:t>
      </w:r>
      <w:r w:rsidRPr="007C417A">
        <w:rPr>
          <w:rFonts w:ascii="Palatino Linotype" w:eastAsia="Times New Roman" w:hAnsi="Palatino Linotype" w:cs="Arial"/>
          <w:color w:val="000000" w:themeColor="text1"/>
        </w:rPr>
        <w:t xml:space="preserve">formulara y presentara el proyecto de resolución correspondiente, de conformidad con el numeral ONCE incisos b) y c) de los </w:t>
      </w:r>
      <w:r w:rsidRPr="00473F11">
        <w:rPr>
          <w:rFonts w:ascii="Palatino Linotype" w:eastAsia="Times New Roman" w:hAnsi="Palatino Linotype" w:cs="Arial"/>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473F11">
        <w:rPr>
          <w:rFonts w:ascii="Palatino Linotype" w:eastAsia="Times New Roman" w:hAnsi="Palatino Linotype" w:cs="Arial"/>
          <w:i/>
          <w:color w:val="000000" w:themeColor="text1"/>
          <w:vertAlign w:val="superscript"/>
        </w:rPr>
        <w:footnoteReference w:id="1"/>
      </w:r>
      <w:r w:rsidRPr="007C417A">
        <w:rPr>
          <w:rFonts w:ascii="Palatino Linotype" w:eastAsia="Times New Roman" w:hAnsi="Palatino Linotype" w:cs="Arial"/>
          <w:color w:val="000000" w:themeColor="text1"/>
        </w:rPr>
        <w:t>, que señala:</w:t>
      </w:r>
      <w:bookmarkEnd w:id="7"/>
    </w:p>
    <w:p w14:paraId="55BA50E0" w14:textId="77777777" w:rsid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8" w:name="_Hlk74251499"/>
      <w:r w:rsidRPr="00496E5D">
        <w:rPr>
          <w:rFonts w:ascii="Palatino Linotype" w:eastAsia="Times New Roman" w:hAnsi="Palatino Linotype" w:cs="Arial"/>
          <w:b/>
          <w:i/>
          <w:sz w:val="22"/>
          <w:szCs w:val="22"/>
        </w:rPr>
        <w:t>“ONCE.</w:t>
      </w:r>
      <w:r w:rsidRPr="00496E5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14:paraId="731DE600" w14:textId="77777777" w:rsidR="005C7898" w:rsidRPr="00496E5D" w:rsidRDefault="005C7898" w:rsidP="005C7898">
      <w:pPr>
        <w:spacing w:line="276" w:lineRule="auto"/>
        <w:ind w:left="567" w:right="567"/>
        <w:jc w:val="both"/>
        <w:rPr>
          <w:rFonts w:ascii="Palatino Linotype" w:eastAsia="Times New Roman" w:hAnsi="Palatino Linotype" w:cs="Times New Roman"/>
          <w:i/>
          <w:color w:val="000000"/>
          <w:sz w:val="22"/>
          <w:szCs w:val="22"/>
        </w:rPr>
      </w:pPr>
      <w:r w:rsidRPr="00496E5D">
        <w:rPr>
          <w:rFonts w:ascii="Palatino Linotype" w:eastAsia="Times New Roman" w:hAnsi="Palatino Linotype" w:cs="Times New Roman"/>
          <w:b/>
          <w:i/>
          <w:color w:val="000000"/>
          <w:sz w:val="22"/>
          <w:szCs w:val="22"/>
        </w:rPr>
        <w:t>b)</w:t>
      </w:r>
      <w:r w:rsidRPr="00496E5D">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t>c)</w:t>
      </w:r>
      <w:r w:rsidRPr="00496E5D">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bookmarkEnd w:id="8"/>
    <w:p w14:paraId="6AD03419" w14:textId="77777777" w:rsidR="005C7898" w:rsidRPr="00473F11"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77777777" w:rsidR="005C7898" w:rsidRPr="001E0672" w:rsidRDefault="005C7898" w:rsidP="005C789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En </w:t>
      </w:r>
      <w:bookmarkStart w:id="9" w:name="_Hlk74251510"/>
      <w:r w:rsidRPr="00496E5D">
        <w:rPr>
          <w:rFonts w:ascii="Palatino Linotype" w:eastAsia="Times New Roman" w:hAnsi="Palatino Linotype" w:cs="Arial"/>
          <w:color w:val="000000" w:themeColor="text1"/>
        </w:rPr>
        <w:t>ese tenor</w:t>
      </w:r>
      <w:r>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al resultar conveniente su trámite de forma unificada para mejor resolver y así evitar la emisión de resoluciones contradictorias, fue procedente que </w:t>
      </w:r>
      <w:r w:rsidRPr="00496E5D">
        <w:rPr>
          <w:rFonts w:ascii="Palatino Linotype" w:eastAsia="Times New Roman" w:hAnsi="Palatino Linotype" w:cs="Arial"/>
          <w:color w:val="000000" w:themeColor="text1"/>
        </w:rPr>
        <w:lastRenderedPageBreak/>
        <w:t>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9"/>
    </w:p>
    <w:p w14:paraId="5BF28471" w14:textId="77777777" w:rsidR="001E0672" w:rsidRDefault="001E0672" w:rsidP="001E067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bookmarkStart w:id="10" w:name="_Hlk74251520"/>
      <w:r w:rsidRPr="00496E5D">
        <w:rPr>
          <w:rFonts w:ascii="Palatino Linotype" w:hAnsi="Palatino Linotype"/>
          <w:b/>
          <w:i/>
          <w:sz w:val="22"/>
          <w:szCs w:val="22"/>
        </w:rPr>
        <w:t>Código de Procedimientos Administrativos del Estado de México.</w:t>
      </w:r>
    </w:p>
    <w:p w14:paraId="181350C9"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p>
    <w:p w14:paraId="380EEC50" w14:textId="77777777" w:rsidR="001E0672" w:rsidRPr="00496E5D" w:rsidRDefault="001E0672" w:rsidP="001E0672">
      <w:pPr>
        <w:spacing w:line="276" w:lineRule="auto"/>
        <w:ind w:left="567" w:right="567"/>
        <w:contextualSpacing/>
        <w:jc w:val="both"/>
        <w:rPr>
          <w:rFonts w:ascii="Palatino Linotype" w:hAnsi="Palatino Linotype"/>
          <w:i/>
          <w:sz w:val="22"/>
          <w:szCs w:val="22"/>
        </w:rPr>
      </w:pPr>
      <w:r w:rsidRPr="00496E5D">
        <w:rPr>
          <w:rFonts w:ascii="Palatino Linotype" w:hAnsi="Palatino Linotype"/>
          <w:b/>
          <w:i/>
          <w:sz w:val="22"/>
          <w:szCs w:val="22"/>
        </w:rPr>
        <w:t>“Artículo 18.-</w:t>
      </w:r>
      <w:r w:rsidRPr="00496E5D">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496E5D" w:rsidRDefault="001E0672" w:rsidP="001E0672">
      <w:pPr>
        <w:spacing w:line="276" w:lineRule="auto"/>
        <w:ind w:left="567" w:right="567"/>
        <w:contextualSpacing/>
        <w:jc w:val="both"/>
        <w:rPr>
          <w:rFonts w:ascii="Palatino Linotype" w:hAnsi="Palatino Linotype"/>
          <w:i/>
          <w:sz w:val="22"/>
          <w:szCs w:val="22"/>
        </w:rPr>
      </w:pPr>
    </w:p>
    <w:p w14:paraId="3C855544"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r w:rsidRPr="00496E5D">
        <w:rPr>
          <w:rFonts w:ascii="Palatino Linotype" w:hAnsi="Palatino Linotype"/>
          <w:b/>
          <w:i/>
          <w:sz w:val="22"/>
          <w:szCs w:val="22"/>
        </w:rPr>
        <w:t>Ley de Transparencia y Acceso a la Información Pública del Estado de México y Municipios</w:t>
      </w:r>
    </w:p>
    <w:p w14:paraId="6224EAA4"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p>
    <w:p w14:paraId="3D4A86B8" w14:textId="77777777" w:rsidR="001E0672" w:rsidRPr="00496E5D" w:rsidRDefault="001E0672" w:rsidP="001E067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496E5D">
        <w:rPr>
          <w:rFonts w:ascii="Palatino Linotype" w:hAnsi="Palatino Linotype"/>
          <w:b/>
          <w:i/>
          <w:sz w:val="22"/>
          <w:szCs w:val="22"/>
        </w:rPr>
        <w:t>“Artículo 195.</w:t>
      </w:r>
      <w:r w:rsidRPr="00496E5D">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10"/>
    <w:p w14:paraId="1B4614B7" w14:textId="77777777" w:rsidR="001E0672" w:rsidRPr="001E0672" w:rsidRDefault="001E0672" w:rsidP="001E067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72466C" w14:textId="7B883910" w:rsidR="00555DB7" w:rsidRPr="00555DB7" w:rsidRDefault="00F638B9" w:rsidP="00E235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429E4">
        <w:rPr>
          <w:rFonts w:ascii="Palatino Linotype" w:eastAsia="Times New Roman" w:hAnsi="Palatino Linotype" w:cs="Arial"/>
          <w:color w:val="000000" w:themeColor="text1"/>
        </w:rPr>
        <w:t>E</w:t>
      </w:r>
      <w:r w:rsidR="001E0672" w:rsidRPr="00D429E4">
        <w:rPr>
          <w:rFonts w:ascii="Palatino Linotype" w:eastAsia="Times New Roman" w:hAnsi="Palatino Linotype" w:cs="Arial"/>
          <w:color w:val="000000" w:themeColor="text1"/>
        </w:rPr>
        <w:t xml:space="preserve">l </w:t>
      </w:r>
      <w:r w:rsidR="00555DB7">
        <w:rPr>
          <w:rFonts w:ascii="Palatino Linotype" w:eastAsia="Times New Roman" w:hAnsi="Palatino Linotype" w:cs="Arial"/>
          <w:color w:val="000000" w:themeColor="text1"/>
        </w:rPr>
        <w:t>tres (03) de febrero de dos mil veintidós</w:t>
      </w:r>
      <w:r w:rsidR="001E0672" w:rsidRPr="00D429E4">
        <w:rPr>
          <w:rFonts w:ascii="Palatino Linotype" w:eastAsia="Times New Roman" w:hAnsi="Palatino Linotype" w:cs="Arial"/>
          <w:color w:val="000000" w:themeColor="text1"/>
        </w:rPr>
        <w:t>, se notificó</w:t>
      </w:r>
      <w:r w:rsidR="00555DB7">
        <w:rPr>
          <w:rFonts w:ascii="Palatino Linotype" w:eastAsia="Times New Roman" w:hAnsi="Palatino Linotype" w:cs="Arial"/>
          <w:color w:val="000000" w:themeColor="text1"/>
        </w:rPr>
        <w:t xml:space="preserve"> en el SAIMEX</w:t>
      </w:r>
      <w:r w:rsidR="001E0672" w:rsidRPr="00D429E4">
        <w:rPr>
          <w:rFonts w:ascii="Palatino Linotype" w:eastAsia="Times New Roman" w:hAnsi="Palatino Linotype" w:cs="Arial"/>
          <w:color w:val="000000" w:themeColor="text1"/>
        </w:rPr>
        <w:t xml:space="preserve"> la acumulación del recurso de revisión </w:t>
      </w:r>
      <w:r w:rsidR="00555DB7">
        <w:rPr>
          <w:rFonts w:ascii="Palatino Linotype" w:eastAsia="Times New Roman" w:hAnsi="Palatino Linotype" w:cs="Arial"/>
          <w:b/>
          <w:color w:val="000000" w:themeColor="text1"/>
        </w:rPr>
        <w:t>06214</w:t>
      </w:r>
      <w:r w:rsidR="001E0672" w:rsidRPr="00D429E4">
        <w:rPr>
          <w:rFonts w:ascii="Palatino Linotype" w:eastAsia="Times New Roman" w:hAnsi="Palatino Linotype" w:cs="Arial"/>
          <w:b/>
          <w:color w:val="000000" w:themeColor="text1"/>
        </w:rPr>
        <w:t>/INFOEM/IP/RR/2021</w:t>
      </w:r>
      <w:r w:rsidR="001E0672" w:rsidRPr="00D429E4">
        <w:rPr>
          <w:rFonts w:ascii="Palatino Linotype" w:eastAsia="Times New Roman" w:hAnsi="Palatino Linotype" w:cs="Arial"/>
          <w:color w:val="000000" w:themeColor="text1"/>
        </w:rPr>
        <w:t xml:space="preserve">, al diverso </w:t>
      </w:r>
      <w:r w:rsidR="00555DB7">
        <w:rPr>
          <w:rFonts w:ascii="Palatino Linotype" w:eastAsia="Times New Roman" w:hAnsi="Palatino Linotype" w:cs="Arial"/>
          <w:b/>
          <w:color w:val="000000" w:themeColor="text1"/>
        </w:rPr>
        <w:t>06213</w:t>
      </w:r>
      <w:r w:rsidR="001E0672" w:rsidRPr="00D429E4">
        <w:rPr>
          <w:rFonts w:ascii="Palatino Linotype" w:eastAsia="Times New Roman" w:hAnsi="Palatino Linotype" w:cs="Arial"/>
          <w:b/>
          <w:color w:val="000000" w:themeColor="text1"/>
        </w:rPr>
        <w:t>/INFOEM/IP/RR/2021</w:t>
      </w:r>
      <w:r w:rsidR="00555DB7">
        <w:rPr>
          <w:rFonts w:ascii="Palatino Linotype" w:eastAsia="Times New Roman" w:hAnsi="Palatino Linotype" w:cs="Arial"/>
          <w:color w:val="000000" w:themeColor="text1"/>
        </w:rPr>
        <w:t>.</w:t>
      </w:r>
    </w:p>
    <w:p w14:paraId="07DEC93A" w14:textId="77777777" w:rsidR="00555DB7" w:rsidRPr="00555DB7" w:rsidRDefault="00555DB7" w:rsidP="00555DB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04629E" w14:textId="7537B36A" w:rsidR="00555DB7" w:rsidRPr="00555DB7" w:rsidRDefault="00555DB7" w:rsidP="00555DB7">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lastRenderedPageBreak/>
        <w:t>El</w:t>
      </w:r>
      <w:r>
        <w:rPr>
          <w:rFonts w:ascii="Palatino Linotype" w:eastAsia="Calibri" w:hAnsi="Palatino Linotype" w:cs="Arial"/>
          <w:color w:val="000000" w:themeColor="text1"/>
          <w:lang w:val="es-ES"/>
        </w:rPr>
        <w:t xml:space="preserve"> </w:t>
      </w:r>
      <w:r w:rsidR="00ED20D3">
        <w:rPr>
          <w:rFonts w:ascii="Palatino Linotype" w:eastAsia="Calibri" w:hAnsi="Palatino Linotype" w:cs="Arial"/>
          <w:color w:val="000000" w:themeColor="text1"/>
          <w:lang w:val="es-ES"/>
        </w:rPr>
        <w:t>quince (15) de febrero de dos mil veintidós</w:t>
      </w:r>
      <w:r w:rsidRPr="00A85CB7">
        <w:rPr>
          <w:rFonts w:ascii="Palatino Linotype" w:hAnsi="Palatino Linotype" w:cs="Arial"/>
          <w:color w:val="000000" w:themeColor="text1"/>
        </w:rPr>
        <w:t xml:space="preserve">, </w:t>
      </w:r>
      <w:r>
        <w:rPr>
          <w:rFonts w:ascii="Palatino Linotype" w:hAnsi="Palatino Linotype" w:cs="Arial"/>
          <w:color w:val="000000" w:themeColor="text1"/>
        </w:rPr>
        <w:t xml:space="preserve">la </w:t>
      </w:r>
      <w:r w:rsidRPr="00A85CB7">
        <w:rPr>
          <w:rFonts w:ascii="Palatino Linotype" w:hAnsi="Palatino Linotype" w:cs="Arial"/>
          <w:color w:val="000000" w:themeColor="text1"/>
        </w:rPr>
        <w:t>Comisionad</w:t>
      </w:r>
      <w:r>
        <w:rPr>
          <w:rFonts w:ascii="Palatino Linotype" w:hAnsi="Palatino Linotype" w:cs="Arial"/>
          <w:color w:val="000000" w:themeColor="text1"/>
        </w:rPr>
        <w:t>a</w:t>
      </w:r>
      <w:r w:rsidRPr="00A85CB7">
        <w:rPr>
          <w:rFonts w:ascii="Palatino Linotype" w:hAnsi="Palatino Linotype" w:cs="Arial"/>
          <w:color w:val="000000" w:themeColor="text1"/>
        </w:rPr>
        <w:t xml:space="preserve"> Ponente</w:t>
      </w:r>
      <w:r>
        <w:rPr>
          <w:rFonts w:ascii="Palatino Linotype" w:hAnsi="Palatino Linotype" w:cs="Arial"/>
          <w:color w:val="000000" w:themeColor="text1"/>
        </w:rPr>
        <w:t xml:space="preserve"> </w:t>
      </w:r>
      <w:r w:rsidR="00ED20D3">
        <w:rPr>
          <w:rFonts w:ascii="Palatino Linotype" w:hAnsi="Palatino Linotype" w:cs="Arial"/>
          <w:color w:val="000000" w:themeColor="text1"/>
        </w:rPr>
        <w:t>decretó</w:t>
      </w:r>
      <w:r w:rsidRPr="00A85CB7">
        <w:rPr>
          <w:rFonts w:ascii="Palatino Linotype" w:hAnsi="Palatino Linotype" w:cs="Arial"/>
          <w:color w:val="000000" w:themeColor="text1"/>
        </w:rPr>
        <w:t xml:space="preserve"> </w:t>
      </w:r>
      <w:r w:rsidR="00ED20D3">
        <w:rPr>
          <w:rFonts w:ascii="Palatino Linotype" w:hAnsi="Palatino Linotype" w:cs="Arial"/>
          <w:color w:val="000000" w:themeColor="text1"/>
        </w:rPr>
        <w:t>el</w:t>
      </w:r>
      <w:r w:rsidRPr="00A85CB7">
        <w:rPr>
          <w:rFonts w:ascii="Palatino Linotype" w:hAnsi="Palatino Linotype" w:cs="Arial"/>
          <w:color w:val="000000" w:themeColor="text1"/>
        </w:rPr>
        <w:t xml:space="preserve"> cierre del periodo d</w:t>
      </w:r>
      <w:r>
        <w:rPr>
          <w:rFonts w:ascii="Palatino Linotype" w:hAnsi="Palatino Linotype" w:cs="Arial"/>
          <w:color w:val="000000" w:themeColor="text1"/>
        </w:rPr>
        <w:t>e instrucción, por lo que orden</w:t>
      </w:r>
      <w:r w:rsidR="00ED20D3">
        <w:rPr>
          <w:rFonts w:ascii="Palatino Linotype" w:hAnsi="Palatino Linotype" w:cs="Arial"/>
          <w:color w:val="000000" w:themeColor="text1"/>
        </w:rPr>
        <w:t>ó</w:t>
      </w:r>
      <w:r w:rsidRPr="00A85CB7">
        <w:rPr>
          <w:rFonts w:ascii="Palatino Linotype" w:hAnsi="Palatino Linotype" w:cs="Arial"/>
          <w:color w:val="000000" w:themeColor="text1"/>
        </w:rPr>
        <w:t xml:space="preserve"> turnar </w:t>
      </w:r>
      <w:r>
        <w:rPr>
          <w:rFonts w:ascii="Palatino Linotype" w:hAnsi="Palatino Linotype" w:cs="Arial"/>
          <w:color w:val="000000" w:themeColor="text1"/>
        </w:rPr>
        <w:t>los</w:t>
      </w:r>
      <w:r w:rsidRPr="00A85CB7">
        <w:rPr>
          <w:rFonts w:ascii="Palatino Linotype" w:hAnsi="Palatino Linotype" w:cs="Arial"/>
          <w:color w:val="000000" w:themeColor="text1"/>
        </w:rPr>
        <w:t xml:space="preserve"> expediente</w:t>
      </w:r>
      <w:r>
        <w:rPr>
          <w:rFonts w:ascii="Palatino Linotype" w:hAnsi="Palatino Linotype" w:cs="Arial"/>
          <w:color w:val="000000" w:themeColor="text1"/>
        </w:rPr>
        <w:t>s</w:t>
      </w:r>
      <w:r w:rsidRPr="00A85CB7">
        <w:rPr>
          <w:rFonts w:ascii="Palatino Linotype" w:hAnsi="Palatino Linotype" w:cs="Arial"/>
          <w:color w:val="000000" w:themeColor="text1"/>
        </w:rPr>
        <w:t xml:space="preserve"> </w:t>
      </w:r>
      <w:r w:rsidR="00ED20D3">
        <w:rPr>
          <w:rFonts w:ascii="Palatino Linotype" w:hAnsi="Palatino Linotype" w:cs="Arial"/>
          <w:color w:val="000000" w:themeColor="text1"/>
        </w:rPr>
        <w:t xml:space="preserve">acumulados </w:t>
      </w:r>
      <w:r w:rsidRPr="00A85CB7">
        <w:rPr>
          <w:rFonts w:ascii="Palatino Linotype" w:hAnsi="Palatino Linotype" w:cs="Arial"/>
          <w:color w:val="000000" w:themeColor="text1"/>
        </w:rPr>
        <w:t>para su resolución, misma que ahora se pronuncia</w:t>
      </w:r>
      <w:r>
        <w:rPr>
          <w:rFonts w:ascii="Palatino Linotype" w:hAnsi="Palatino Linotype" w:cs="Arial"/>
          <w:color w:val="000000" w:themeColor="text1"/>
        </w:rPr>
        <w:t>.</w:t>
      </w:r>
    </w:p>
    <w:p w14:paraId="445525B7" w14:textId="77777777" w:rsidR="00555DB7" w:rsidRPr="008965EF" w:rsidRDefault="00555DB7" w:rsidP="00555DB7">
      <w:pPr>
        <w:pStyle w:val="Prrafodelista"/>
        <w:tabs>
          <w:tab w:val="left" w:pos="426"/>
        </w:tabs>
        <w:spacing w:line="360" w:lineRule="auto"/>
        <w:ind w:left="0"/>
        <w:jc w:val="both"/>
        <w:rPr>
          <w:rFonts w:ascii="Palatino Linotype" w:hAnsi="Palatino Linotype"/>
          <w:color w:val="000000" w:themeColor="text1"/>
        </w:rPr>
      </w:pPr>
    </w:p>
    <w:p w14:paraId="68B04BD4" w14:textId="385D6349" w:rsidR="00F638B9" w:rsidRPr="00D429E4" w:rsidRDefault="00555DB7" w:rsidP="00E235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 xml:space="preserve">Luego, el </w:t>
      </w:r>
      <w:r w:rsidR="00105EDE">
        <w:rPr>
          <w:rFonts w:ascii="Palatino Linotype" w:eastAsia="Times New Roman" w:hAnsi="Palatino Linotype" w:cs="Arial"/>
          <w:color w:val="000000" w:themeColor="text1"/>
        </w:rPr>
        <w:t>diecisiete (17</w:t>
      </w:r>
      <w:r>
        <w:rPr>
          <w:rFonts w:ascii="Palatino Linotype" w:eastAsia="Times New Roman" w:hAnsi="Palatino Linotype" w:cs="Arial"/>
          <w:color w:val="000000" w:themeColor="text1"/>
        </w:rPr>
        <w:t>) de febrero de dos mil veintidós</w:t>
      </w:r>
      <w:r w:rsidR="00D429E4" w:rsidRPr="00D429E4">
        <w:rPr>
          <w:rFonts w:ascii="Palatino Linotype" w:eastAsia="Times New Roman" w:hAnsi="Palatino Linotype" w:cs="Arial"/>
          <w:color w:val="000000" w:themeColor="text1"/>
        </w:rPr>
        <w:t xml:space="preserve">, </w:t>
      </w:r>
      <w:r w:rsidR="00F638B9" w:rsidRPr="00D429E4">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F638B9" w:rsidRPr="00D429E4">
        <w:rPr>
          <w:rFonts w:ascii="Palatino Linotype" w:hAnsi="Palatino Linotype" w:cs="Arial"/>
          <w:bCs/>
          <w:color w:val="000000" w:themeColor="text1"/>
          <w:lang w:val="es-ES"/>
        </w:rPr>
        <w:t xml:space="preserve"> </w:t>
      </w:r>
      <w:r w:rsidR="00F638B9" w:rsidRPr="00D429E4">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 y ---------------------------------------------</w:t>
      </w:r>
    </w:p>
    <w:p w14:paraId="1F1CC116"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A85CB7" w:rsidRDefault="007C0013" w:rsidP="00B31E90">
      <w:pPr>
        <w:pStyle w:val="Ttulo1"/>
        <w:spacing w:before="0"/>
        <w:jc w:val="center"/>
        <w:rPr>
          <w:b/>
          <w:color w:val="000000" w:themeColor="text1"/>
        </w:rPr>
      </w:pPr>
      <w:bookmarkStart w:id="11" w:name="_Toc88071777"/>
      <w:bookmarkStart w:id="12" w:name="_Toc95931760"/>
      <w:r w:rsidRPr="00A85CB7">
        <w:rPr>
          <w:b/>
          <w:color w:val="000000" w:themeColor="text1"/>
        </w:rPr>
        <w:t>CONSIDERANDO</w:t>
      </w:r>
      <w:bookmarkEnd w:id="5"/>
      <w:bookmarkEnd w:id="6"/>
      <w:bookmarkEnd w:id="11"/>
      <w:bookmarkEnd w:id="12"/>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13" w:name="_Toc461555890"/>
      <w:bookmarkStart w:id="14" w:name="_Toc466371859"/>
      <w:bookmarkStart w:id="15" w:name="_Toc88071778"/>
      <w:bookmarkStart w:id="16" w:name="_Toc95931761"/>
      <w:r w:rsidRPr="00A85CB7">
        <w:rPr>
          <w:rFonts w:ascii="Palatino Linotype" w:hAnsi="Palatino Linotype"/>
          <w:b/>
          <w:color w:val="000000" w:themeColor="text1"/>
          <w:sz w:val="24"/>
        </w:rPr>
        <w:t>PRIMERO. De la competencia</w:t>
      </w:r>
      <w:bookmarkEnd w:id="13"/>
      <w:bookmarkEnd w:id="14"/>
      <w:bookmarkEnd w:id="15"/>
      <w:bookmarkEnd w:id="16"/>
    </w:p>
    <w:p w14:paraId="60FBD8C7" w14:textId="77777777" w:rsidR="00FC1DA7" w:rsidRPr="00826F38" w:rsidRDefault="00FC1DA7" w:rsidP="00B31E90">
      <w:pPr>
        <w:rPr>
          <w:rFonts w:ascii="Palatino Linotype" w:hAnsi="Palatino Linotype"/>
          <w:color w:val="000000" w:themeColor="text1"/>
          <w:lang w:eastAsia="en-US"/>
        </w:rPr>
      </w:pPr>
    </w:p>
    <w:p w14:paraId="0BF52B18" w14:textId="2D570B6F"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 xml:space="preserve">Reglamento Interior del Instituto </w:t>
      </w:r>
      <w:r w:rsidRPr="00A85CB7">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7" w:name="_Toc461555891"/>
      <w:bookmarkStart w:id="18" w:name="_Toc466371860"/>
      <w:bookmarkStart w:id="19" w:name="_Toc88071779"/>
      <w:bookmarkStart w:id="20" w:name="_Toc95931762"/>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7"/>
      <w:bookmarkEnd w:id="18"/>
      <w:bookmarkEnd w:id="19"/>
      <w:bookmarkEnd w:id="20"/>
    </w:p>
    <w:p w14:paraId="18E22450" w14:textId="77777777" w:rsidR="00C6440A" w:rsidRPr="00A85CB7" w:rsidRDefault="00C6440A" w:rsidP="00B31E90">
      <w:pPr>
        <w:rPr>
          <w:color w:val="000000" w:themeColor="text1"/>
          <w:lang w:eastAsia="en-US"/>
        </w:rPr>
      </w:pPr>
    </w:p>
    <w:p w14:paraId="63E5A495" w14:textId="5CC82E4D" w:rsidR="009E360A" w:rsidRPr="00740BA4" w:rsidRDefault="005C789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medio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impugnación fue</w:t>
      </w:r>
      <w:r>
        <w:rPr>
          <w:rFonts w:ascii="Palatino Linotype" w:eastAsia="Calibri" w:hAnsi="Palatino Linotype" w:cs="Arial"/>
          <w:color w:val="000000" w:themeColor="text1"/>
        </w:rPr>
        <w:t>ron</w:t>
      </w:r>
      <w:r w:rsidR="00740BA4" w:rsidRPr="00740BA4">
        <w:rPr>
          <w:rFonts w:ascii="Palatino Linotype" w:eastAsia="Calibri" w:hAnsi="Palatino Linotype" w:cs="Arial"/>
          <w:color w:val="000000" w:themeColor="text1"/>
        </w:rPr>
        <w:t xml:space="preserve"> presentado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el </w:t>
      </w:r>
      <w:r w:rsidR="00ED20D3">
        <w:rPr>
          <w:rFonts w:ascii="Palatino Linotype" w:eastAsia="Calibri" w:hAnsi="Palatino Linotype" w:cs="Arial"/>
          <w:color w:val="000000" w:themeColor="text1"/>
        </w:rPr>
        <w:t>uno (01) de diciembre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w:t>
      </w:r>
      <w:r>
        <w:rPr>
          <w:rFonts w:ascii="Palatino Linotype" w:eastAsia="Calibri" w:hAnsi="Palatino Linotype" w:cs="Arial"/>
          <w:color w:val="000000" w:themeColor="text1"/>
        </w:rPr>
        <w:t>los</w:t>
      </w:r>
      <w:r w:rsidR="00740BA4" w:rsidRPr="00740BA4">
        <w:rPr>
          <w:rFonts w:ascii="Palatino Linotype" w:eastAsia="Calibri" w:hAnsi="Palatino Linotype" w:cs="Arial"/>
          <w:color w:val="000000" w:themeColor="text1"/>
        </w:rPr>
        <w:t xml:space="preserve"> recurso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revisión transcurrió del </w:t>
      </w:r>
      <w:r w:rsidR="00ED20D3">
        <w:rPr>
          <w:rFonts w:ascii="Palatino Linotype" w:eastAsia="Calibri" w:hAnsi="Palatino Linotype" w:cs="Arial"/>
          <w:color w:val="000000" w:themeColor="text1"/>
        </w:rPr>
        <w:t>dos (02) al veintidós (22) de diciembre</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sin contemplar en el cómputo los días</w:t>
      </w:r>
      <w:r w:rsidR="00774AB3">
        <w:rPr>
          <w:rFonts w:ascii="Palatino Linotype" w:eastAsia="Calibri" w:hAnsi="Palatino Linotype" w:cs="Arial"/>
          <w:color w:val="000000" w:themeColor="text1"/>
        </w:rPr>
        <w:t xml:space="preserve"> </w:t>
      </w:r>
      <w:r w:rsidR="00ED20D3">
        <w:rPr>
          <w:rFonts w:ascii="Palatino Linotype" w:eastAsia="Calibri" w:hAnsi="Palatino Linotype" w:cs="Arial"/>
          <w:color w:val="000000" w:themeColor="text1"/>
        </w:rPr>
        <w:t>cuatro (04), cinco (05), once (11), doce (12), dieciocho (18) y diecinueve (19)</w:t>
      </w:r>
      <w:r w:rsidR="00B76C73">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ED20D3">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en términos del artículo 3</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F52E6C7" w:rsidR="00740BA4" w:rsidRPr="00774AB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w:t>
      </w:r>
      <w:r w:rsidR="005C7898">
        <w:rPr>
          <w:rFonts w:ascii="Palatino Linotype" w:hAnsi="Palatino Linotype"/>
          <w:color w:val="000000" w:themeColor="text1"/>
        </w:rPr>
        <w:t>los</w:t>
      </w:r>
      <w:r w:rsidRPr="00A85CB7">
        <w:rPr>
          <w:rFonts w:ascii="Palatino Linotype" w:hAnsi="Palatino Linotype"/>
          <w:color w:val="000000" w:themeColor="text1"/>
        </w:rPr>
        <w:t xml:space="preserve"> presente</w:t>
      </w:r>
      <w:r w:rsidR="005C7898">
        <w:rPr>
          <w:rFonts w:ascii="Palatino Linotype" w:hAnsi="Palatino Linotype"/>
          <w:color w:val="000000" w:themeColor="text1"/>
        </w:rPr>
        <w:t>s</w:t>
      </w:r>
      <w:r w:rsidRPr="00A85CB7">
        <w:rPr>
          <w:rFonts w:ascii="Palatino Linotype" w:hAnsi="Palatino Linotype"/>
          <w:color w:val="000000" w:themeColor="text1"/>
        </w:rPr>
        <w:t xml:space="preserve"> recurso</w:t>
      </w:r>
      <w:r w:rsidR="005C7898">
        <w:rPr>
          <w:rFonts w:ascii="Palatino Linotype" w:hAnsi="Palatino Linotype"/>
          <w:color w:val="000000" w:themeColor="text1"/>
        </w:rPr>
        <w:t>s</w:t>
      </w:r>
      <w:r w:rsidRPr="00A85CB7">
        <w:rPr>
          <w:rFonts w:ascii="Palatino Linotype" w:hAnsi="Palatino Linotype"/>
          <w:color w:val="000000" w:themeColor="text1"/>
        </w:rPr>
        <w:t xml:space="preserve"> de revisión fue</w:t>
      </w:r>
      <w:r w:rsidR="005C7898">
        <w:rPr>
          <w:rFonts w:ascii="Palatino Linotype" w:hAnsi="Palatino Linotype"/>
          <w:color w:val="000000" w:themeColor="text1"/>
        </w:rPr>
        <w:t>ron</w:t>
      </w:r>
      <w:r w:rsidRPr="00A85CB7">
        <w:rPr>
          <w:rFonts w:ascii="Palatino Linotype" w:hAnsi="Palatino Linotype"/>
          <w:color w:val="000000" w:themeColor="text1"/>
        </w:rPr>
        <w:t xml:space="preserve"> interpuesto</w:t>
      </w:r>
      <w:r w:rsidR="005C7898">
        <w:rPr>
          <w:rFonts w:ascii="Palatino Linotype" w:hAnsi="Palatino Linotype"/>
          <w:color w:val="000000" w:themeColor="text1"/>
        </w:rPr>
        <w:t>s</w:t>
      </w:r>
      <w:r w:rsidRPr="00A85CB7">
        <w:rPr>
          <w:rFonts w:ascii="Palatino Linotype" w:hAnsi="Palatino Linotype"/>
          <w:color w:val="000000" w:themeColor="text1"/>
        </w:rPr>
        <w:t xml:space="preserve"> el </w:t>
      </w:r>
      <w:r w:rsidR="00ED20D3">
        <w:rPr>
          <w:rFonts w:ascii="Palatino Linotype" w:hAnsi="Palatino Linotype"/>
          <w:color w:val="000000" w:themeColor="text1"/>
        </w:rPr>
        <w:t>nueve (09) de diciembre</w:t>
      </w:r>
      <w:r w:rsidR="00CC0B3A">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w:t>
      </w:r>
      <w:r w:rsidR="005C7898">
        <w:rPr>
          <w:rFonts w:ascii="Palatino Linotype" w:hAnsi="Palatino Linotype"/>
          <w:color w:val="000000" w:themeColor="text1"/>
        </w:rPr>
        <w:t>os</w:t>
      </w:r>
      <w:r w:rsidRPr="00A85CB7">
        <w:rPr>
          <w:rFonts w:ascii="Palatino Linotype" w:hAnsi="Palatino Linotype" w:cs="Arial"/>
          <w:color w:val="000000" w:themeColor="text1"/>
        </w:rPr>
        <w:t xml:space="preserve"> se encuentra</w:t>
      </w:r>
      <w:r w:rsidR="005C7898">
        <w:rPr>
          <w:rFonts w:ascii="Palatino Linotype" w:hAnsi="Palatino Linotype" w:cs="Arial"/>
          <w:color w:val="000000" w:themeColor="text1"/>
        </w:rPr>
        <w:t>n</w:t>
      </w:r>
      <w:r w:rsidRPr="00A85CB7">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7DFE8653"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escrito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contiene</w:t>
      </w:r>
      <w:r w:rsidR="000B2BA0">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w:t>
      </w:r>
      <w:r w:rsidR="00540208" w:rsidRPr="00A85CB7">
        <w:rPr>
          <w:rFonts w:ascii="Palatino Linotype" w:eastAsia="Calibri" w:hAnsi="Palatino Linotype" w:cs="Arial"/>
          <w:color w:val="000000" w:themeColor="text1"/>
        </w:rPr>
        <w:lastRenderedPageBreak/>
        <w:t xml:space="preserve">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presente</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recurso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5CEC2F48" w14:textId="57542A4F" w:rsidR="00EF014A" w:rsidRPr="00A85CB7" w:rsidRDefault="00780596" w:rsidP="00F96156">
      <w:pPr>
        <w:pStyle w:val="Ttulo2"/>
        <w:tabs>
          <w:tab w:val="left" w:pos="426"/>
        </w:tabs>
        <w:rPr>
          <w:rFonts w:ascii="Palatino Linotype" w:hAnsi="Palatino Linotype" w:cs="Arial"/>
          <w:b/>
          <w:color w:val="000000" w:themeColor="text1"/>
          <w:sz w:val="24"/>
        </w:rPr>
      </w:pPr>
      <w:bookmarkStart w:id="21" w:name="_Toc88071781"/>
      <w:bookmarkStart w:id="22" w:name="_Toc95931763"/>
      <w:bookmarkStart w:id="23" w:name="_Toc459174366"/>
      <w:bookmarkStart w:id="24" w:name="_Toc459659884"/>
      <w:bookmarkStart w:id="25" w:name="_Toc461687280"/>
      <w:bookmarkStart w:id="26" w:name="_Toc462771051"/>
      <w:bookmarkStart w:id="27" w:name="_Toc464139201"/>
      <w:r>
        <w:rPr>
          <w:rFonts w:ascii="Palatino Linotype" w:hAnsi="Palatino Linotype" w:cs="Arial"/>
          <w:b/>
          <w:color w:val="000000" w:themeColor="text1"/>
          <w:sz w:val="24"/>
        </w:rPr>
        <w:t>TERCERO</w:t>
      </w:r>
      <w:r w:rsidR="00EF014A" w:rsidRPr="00A85CB7">
        <w:rPr>
          <w:rFonts w:ascii="Palatino Linotype" w:hAnsi="Palatino Linotype" w:cs="Arial"/>
          <w:b/>
          <w:color w:val="000000" w:themeColor="text1"/>
          <w:sz w:val="24"/>
        </w:rPr>
        <w:t xml:space="preserve">. </w:t>
      </w:r>
      <w:r w:rsidR="00296267">
        <w:rPr>
          <w:rFonts w:ascii="Palatino Linotype" w:hAnsi="Palatino Linotype" w:cs="Arial"/>
          <w:b/>
          <w:color w:val="000000" w:themeColor="text1"/>
          <w:sz w:val="24"/>
        </w:rPr>
        <w:t>De las causales de sobreseimiento</w:t>
      </w:r>
      <w:r w:rsidR="00EF014A" w:rsidRPr="00A85CB7">
        <w:rPr>
          <w:rFonts w:ascii="Palatino Linotype" w:hAnsi="Palatino Linotype" w:cs="Arial"/>
          <w:b/>
          <w:color w:val="000000" w:themeColor="text1"/>
          <w:sz w:val="24"/>
        </w:rPr>
        <w:t>.</w:t>
      </w:r>
      <w:bookmarkEnd w:id="21"/>
      <w:bookmarkEnd w:id="22"/>
    </w:p>
    <w:p w14:paraId="6E979250" w14:textId="3F5A6784" w:rsidR="00A55D2B" w:rsidRPr="007730AE" w:rsidRDefault="007730AE" w:rsidP="00296267">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8" w:name="_Toc95931764"/>
      <w:bookmarkStart w:id="29" w:name="_Toc466371865"/>
      <w:bookmarkStart w:id="30" w:name="_Toc466377653"/>
      <w:bookmarkEnd w:id="23"/>
      <w:bookmarkEnd w:id="24"/>
      <w:bookmarkEnd w:id="25"/>
      <w:bookmarkEnd w:id="26"/>
      <w:bookmarkEnd w:id="27"/>
      <w:r>
        <w:rPr>
          <w:rFonts w:ascii="Palatino Linotype" w:hAnsi="Palatino Linotype"/>
          <w:b/>
          <w:bCs/>
          <w:color w:val="000000" w:themeColor="text1"/>
        </w:rPr>
        <w:t>I. De los alcances del derecho de acceso a la información.</w:t>
      </w:r>
      <w:bookmarkEnd w:id="28"/>
    </w:p>
    <w:p w14:paraId="0E8B12B8" w14:textId="77777777" w:rsidR="002C4A29" w:rsidRDefault="002C4A29" w:rsidP="002C4A29">
      <w:pPr>
        <w:pStyle w:val="Prrafodelista"/>
        <w:tabs>
          <w:tab w:val="left" w:pos="426"/>
        </w:tabs>
        <w:spacing w:before="240" w:after="240" w:line="360" w:lineRule="auto"/>
        <w:ind w:left="0" w:right="51"/>
        <w:jc w:val="both"/>
        <w:rPr>
          <w:rFonts w:ascii="Palatino Linotype" w:hAnsi="Palatino Linotype"/>
          <w:color w:val="000000" w:themeColor="text1"/>
        </w:rPr>
      </w:pPr>
    </w:p>
    <w:p w14:paraId="6DD6015B" w14:textId="3967E1A7" w:rsidR="007730AE" w:rsidRPr="00D52DBA" w:rsidRDefault="007730AE" w:rsidP="007730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Derivado de la naturaleza de los documentos requeridos a través de las solicitudes de información </w:t>
      </w:r>
      <w:r w:rsidRPr="007730AE">
        <w:rPr>
          <w:rFonts w:ascii="Palatino Linotype" w:hAnsi="Palatino Linotype"/>
          <w:b/>
          <w:bCs/>
          <w:lang w:val="es-ES"/>
        </w:rPr>
        <w:t>00321/CALIMAYA/IP/2021</w:t>
      </w:r>
      <w:r>
        <w:rPr>
          <w:rFonts w:ascii="Palatino Linotype" w:hAnsi="Palatino Linotype"/>
          <w:lang w:val="es-ES"/>
        </w:rPr>
        <w:t xml:space="preserve"> y </w:t>
      </w:r>
      <w:r w:rsidRPr="007730AE">
        <w:rPr>
          <w:rFonts w:ascii="Palatino Linotype" w:hAnsi="Palatino Linotype"/>
          <w:b/>
          <w:bCs/>
          <w:lang w:val="es-ES"/>
        </w:rPr>
        <w:t>00322/CALIMAYA/IP/2021</w:t>
      </w:r>
      <w:r w:rsidRPr="00D52DBA">
        <w:rPr>
          <w:rFonts w:ascii="Palatino Linotype" w:hAnsi="Palatino Linotype"/>
        </w:rPr>
        <w:t>,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45FEEB0E" w14:textId="77777777" w:rsidR="007730AE" w:rsidRDefault="007730AE" w:rsidP="007730AE">
      <w:pPr>
        <w:pStyle w:val="Prrafodelista"/>
        <w:tabs>
          <w:tab w:val="left" w:pos="426"/>
        </w:tabs>
        <w:spacing w:before="240" w:line="360" w:lineRule="auto"/>
        <w:ind w:left="0" w:right="51"/>
        <w:jc w:val="both"/>
        <w:rPr>
          <w:rFonts w:ascii="Palatino Linotype" w:hAnsi="Palatino Linotype"/>
          <w:color w:val="000000" w:themeColor="text1"/>
        </w:rPr>
      </w:pPr>
    </w:p>
    <w:p w14:paraId="5F8C609C" w14:textId="77777777" w:rsidR="007730AE" w:rsidRDefault="007730AE" w:rsidP="007730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63296C" w14:textId="77777777" w:rsidR="007730AE" w:rsidRDefault="007730AE" w:rsidP="007730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238EB87" w14:textId="77777777" w:rsidR="007730AE" w:rsidRDefault="007730AE" w:rsidP="007730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CB064F8" w14:textId="77777777" w:rsidR="007730AE" w:rsidRDefault="007730AE" w:rsidP="007730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Que se trate de información registrada en cualquier soporte documental, que en ejercicio de las atribuciones conferidas, sea administrada por los Sujetos Obligados, y</w:t>
      </w:r>
    </w:p>
    <w:p w14:paraId="161E7083" w14:textId="77777777" w:rsidR="007730AE" w:rsidRDefault="007730AE" w:rsidP="007730AE">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28CF1327" w14:textId="77777777" w:rsidR="007730AE" w:rsidRPr="00D52DBA" w:rsidRDefault="007730AE" w:rsidP="007730AE">
      <w:pPr>
        <w:pStyle w:val="Prrafodelista"/>
        <w:tabs>
          <w:tab w:val="left" w:pos="426"/>
        </w:tabs>
        <w:spacing w:before="240" w:after="240" w:line="360" w:lineRule="auto"/>
        <w:ind w:left="0" w:right="51"/>
        <w:jc w:val="both"/>
        <w:rPr>
          <w:rFonts w:ascii="Palatino Linotype" w:hAnsi="Palatino Linotype"/>
          <w:color w:val="000000" w:themeColor="text1"/>
        </w:rPr>
      </w:pPr>
    </w:p>
    <w:p w14:paraId="2B1E9689" w14:textId="77777777" w:rsidR="007730AE" w:rsidRPr="00D52DBA" w:rsidRDefault="007730AE" w:rsidP="007730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2"/>
      </w:r>
      <w:r>
        <w:rPr>
          <w:rFonts w:ascii="Palatino Linotype" w:eastAsia="Palatino Linotype" w:hAnsi="Palatino Linotype" w:cs="Palatino Linotype"/>
          <w:color w:val="000000"/>
        </w:rPr>
        <w:t>, para darnos un mejor panorama:</w:t>
      </w:r>
    </w:p>
    <w:p w14:paraId="4F81D7AA" w14:textId="77777777" w:rsidR="007730AE" w:rsidRDefault="007730AE" w:rsidP="007730AE">
      <w:pPr>
        <w:pStyle w:val="Prrafodelista"/>
        <w:tabs>
          <w:tab w:val="left" w:pos="426"/>
        </w:tabs>
        <w:spacing w:before="240" w:line="360" w:lineRule="auto"/>
        <w:ind w:left="0" w:right="51"/>
        <w:jc w:val="both"/>
        <w:rPr>
          <w:rFonts w:ascii="Palatino Linotype" w:hAnsi="Palatino Linotype"/>
          <w:color w:val="000000" w:themeColor="text1"/>
        </w:rPr>
      </w:pPr>
    </w:p>
    <w:p w14:paraId="433B830D" w14:textId="77777777" w:rsidR="007730AE" w:rsidRDefault="007730AE" w:rsidP="007730AE">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“XI. Documento: </w:t>
      </w:r>
      <w:r>
        <w:rPr>
          <w:rFonts w:ascii="Palatino Linotype" w:eastAsia="Palatino Linotype" w:hAnsi="Palatino Linotype" w:cs="Palatino Linotype"/>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D1F71F2" w14:textId="77777777" w:rsidR="007730AE" w:rsidRPr="00D52DBA" w:rsidRDefault="007730AE" w:rsidP="007730AE">
      <w:pPr>
        <w:pStyle w:val="Prrafodelista"/>
        <w:tabs>
          <w:tab w:val="left" w:pos="426"/>
        </w:tabs>
        <w:spacing w:before="240" w:after="240" w:line="360" w:lineRule="auto"/>
        <w:ind w:left="0" w:right="51"/>
        <w:jc w:val="both"/>
        <w:rPr>
          <w:rFonts w:ascii="Palatino Linotype" w:hAnsi="Palatino Linotype"/>
          <w:color w:val="000000" w:themeColor="text1"/>
        </w:rPr>
      </w:pPr>
    </w:p>
    <w:p w14:paraId="1A634428" w14:textId="77777777" w:rsidR="007730AE" w:rsidRPr="00D52DBA" w:rsidRDefault="007730AE" w:rsidP="007730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6D3A73F1" w14:textId="77777777" w:rsidR="007730AE" w:rsidRDefault="007730AE" w:rsidP="007730AE">
      <w:pPr>
        <w:pStyle w:val="Prrafodelista"/>
        <w:tabs>
          <w:tab w:val="left" w:pos="426"/>
        </w:tabs>
        <w:spacing w:before="240" w:line="360" w:lineRule="auto"/>
        <w:ind w:left="0" w:right="51"/>
        <w:jc w:val="both"/>
        <w:rPr>
          <w:rFonts w:ascii="Palatino Linotype" w:hAnsi="Palatino Linotype"/>
          <w:color w:val="000000" w:themeColor="text1"/>
        </w:rPr>
      </w:pPr>
    </w:p>
    <w:p w14:paraId="767ED457" w14:textId="77777777" w:rsidR="007730AE" w:rsidRDefault="007730AE" w:rsidP="007730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AA50E1B" w14:textId="77777777" w:rsidR="007730AE" w:rsidRDefault="007730AE" w:rsidP="007730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w:t>
      </w:r>
      <w:r>
        <w:rPr>
          <w:rFonts w:ascii="Palatino Linotype" w:eastAsia="Palatino Linotype" w:hAnsi="Palatino Linotype" w:cs="Palatino Linotype"/>
          <w:b/>
          <w:i/>
          <w:sz w:val="22"/>
          <w:szCs w:val="22"/>
        </w:rPr>
        <w:lastRenderedPageBreak/>
        <w:t>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1B0F6E" w14:textId="77777777" w:rsidR="007730AE" w:rsidRDefault="007730AE" w:rsidP="007730AE">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0E2BBEEA" w14:textId="77777777" w:rsidR="007730AE" w:rsidRDefault="007730AE" w:rsidP="007730AE">
      <w:pPr>
        <w:spacing w:line="276" w:lineRule="auto"/>
        <w:ind w:right="567"/>
        <w:jc w:val="both"/>
        <w:rPr>
          <w:rFonts w:ascii="Palatino Linotype" w:eastAsia="Palatino Linotype" w:hAnsi="Palatino Linotype" w:cs="Palatino Linotype"/>
          <w:i/>
          <w:color w:val="000000"/>
          <w:sz w:val="28"/>
          <w:szCs w:val="28"/>
        </w:rPr>
      </w:pPr>
    </w:p>
    <w:p w14:paraId="3F47C337" w14:textId="77777777" w:rsidR="007730AE" w:rsidRDefault="007730AE" w:rsidP="007730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3F18F544" w14:textId="77777777" w:rsidR="007730AE" w:rsidRDefault="007730AE" w:rsidP="007730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85F4D7" w14:textId="77777777" w:rsidR="007730AE" w:rsidRDefault="007730AE" w:rsidP="007730AE">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D0EAC5B" w14:textId="77777777" w:rsidR="007730AE" w:rsidRPr="00D52DBA" w:rsidRDefault="007730AE" w:rsidP="007730AE">
      <w:pPr>
        <w:pStyle w:val="Prrafodelista"/>
        <w:tabs>
          <w:tab w:val="left" w:pos="426"/>
        </w:tabs>
        <w:spacing w:before="240" w:after="240" w:line="360" w:lineRule="auto"/>
        <w:ind w:left="0" w:right="51"/>
        <w:jc w:val="both"/>
        <w:rPr>
          <w:rFonts w:ascii="Palatino Linotype" w:hAnsi="Palatino Linotype"/>
          <w:color w:val="000000" w:themeColor="text1"/>
        </w:rPr>
      </w:pPr>
    </w:p>
    <w:p w14:paraId="56F6E723" w14:textId="40B206E6" w:rsidR="007730AE" w:rsidRPr="00D52DBA" w:rsidRDefault="007730AE" w:rsidP="007730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w:t>
      </w:r>
      <w:r>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590E1FE0" w14:textId="77777777" w:rsidR="007730AE" w:rsidRPr="00D52DBA" w:rsidRDefault="007730AE" w:rsidP="007730AE">
      <w:pPr>
        <w:pStyle w:val="Prrafodelista"/>
        <w:tabs>
          <w:tab w:val="left" w:pos="426"/>
        </w:tabs>
        <w:spacing w:before="240" w:after="240" w:line="360" w:lineRule="auto"/>
        <w:ind w:left="0" w:right="51"/>
        <w:jc w:val="both"/>
        <w:rPr>
          <w:rFonts w:ascii="Palatino Linotype" w:hAnsi="Palatino Linotype"/>
          <w:color w:val="000000" w:themeColor="text1"/>
        </w:rPr>
      </w:pPr>
    </w:p>
    <w:p w14:paraId="0DE9BF60" w14:textId="77777777" w:rsidR="007730AE" w:rsidRPr="00D52DBA" w:rsidRDefault="007730AE" w:rsidP="007730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eastAsia="Palatino Linotype" w:hAnsi="Palatino Linotype" w:cs="Palatino Linotype"/>
          <w:color w:val="000000"/>
        </w:rPr>
        <w:t xml:space="preserve">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w:t>
      </w:r>
      <w:r>
        <w:rPr>
          <w:rFonts w:ascii="Palatino Linotype" w:eastAsia="Palatino Linotype" w:hAnsi="Palatino Linotype" w:cs="Palatino Linotype"/>
          <w:color w:val="000000"/>
        </w:rPr>
        <w:lastRenderedPageBreak/>
        <w:t>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3"/>
      </w:r>
      <w:r>
        <w:rPr>
          <w:rFonts w:ascii="Palatino Linotype" w:eastAsia="Palatino Linotype" w:hAnsi="Palatino Linotype" w:cs="Palatino Linotype"/>
          <w:color w:val="000000"/>
        </w:rPr>
        <w:t>.</w:t>
      </w:r>
    </w:p>
    <w:p w14:paraId="5B5F8809" w14:textId="77777777" w:rsidR="007730AE" w:rsidRPr="00D52DBA" w:rsidRDefault="007730AE" w:rsidP="007730AE">
      <w:pPr>
        <w:pStyle w:val="Prrafodelista"/>
        <w:tabs>
          <w:tab w:val="left" w:pos="426"/>
        </w:tabs>
        <w:spacing w:before="240" w:after="240" w:line="360" w:lineRule="auto"/>
        <w:ind w:left="0" w:right="51"/>
        <w:jc w:val="both"/>
        <w:rPr>
          <w:rFonts w:ascii="Palatino Linotype" w:hAnsi="Palatino Linotype"/>
          <w:color w:val="000000" w:themeColor="text1"/>
        </w:rPr>
      </w:pPr>
    </w:p>
    <w:p w14:paraId="7AF2AA04" w14:textId="77777777" w:rsidR="007730AE" w:rsidRPr="00D52DBA" w:rsidRDefault="007730AE" w:rsidP="007730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4"/>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4A71591C" w14:textId="77777777" w:rsidR="007730AE" w:rsidRPr="00D52DBA" w:rsidRDefault="007730AE" w:rsidP="007730AE">
      <w:pPr>
        <w:pStyle w:val="Prrafodelista"/>
        <w:tabs>
          <w:tab w:val="left" w:pos="426"/>
        </w:tabs>
        <w:spacing w:before="240" w:after="240" w:line="360" w:lineRule="auto"/>
        <w:ind w:left="0" w:right="51"/>
        <w:jc w:val="both"/>
        <w:rPr>
          <w:rFonts w:ascii="Palatino Linotype" w:hAnsi="Palatino Linotype"/>
          <w:color w:val="000000" w:themeColor="text1"/>
        </w:rPr>
      </w:pPr>
    </w:p>
    <w:p w14:paraId="7974522C" w14:textId="77777777" w:rsidR="007730AE" w:rsidRPr="00D52DBA" w:rsidRDefault="007730AE" w:rsidP="007730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7E815B5D" w14:textId="77777777" w:rsidR="007730AE" w:rsidRDefault="007730AE" w:rsidP="007730AE">
      <w:pPr>
        <w:pStyle w:val="Prrafodelista"/>
        <w:tabs>
          <w:tab w:val="left" w:pos="426"/>
        </w:tabs>
        <w:spacing w:before="240" w:line="360" w:lineRule="auto"/>
        <w:ind w:left="0" w:right="51"/>
        <w:jc w:val="both"/>
        <w:rPr>
          <w:rFonts w:ascii="Palatino Linotype" w:hAnsi="Palatino Linotype"/>
          <w:color w:val="000000" w:themeColor="text1"/>
        </w:rPr>
      </w:pPr>
    </w:p>
    <w:p w14:paraId="439B08E1" w14:textId="77777777" w:rsidR="007730AE" w:rsidRDefault="007730AE" w:rsidP="007730A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w:t>
      </w:r>
      <w:r>
        <w:rPr>
          <w:rFonts w:ascii="Palatino Linotype" w:eastAsia="Palatino Linotype" w:hAnsi="Palatino Linotype" w:cs="Palatino Linotype"/>
          <w:i/>
          <w:color w:val="000000"/>
          <w:sz w:val="22"/>
          <w:szCs w:val="22"/>
        </w:rPr>
        <w:lastRenderedPageBreak/>
        <w:t>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2DB07096" w14:textId="77777777" w:rsidR="007730AE" w:rsidRPr="00D52DBA" w:rsidRDefault="007730AE" w:rsidP="007730AE">
      <w:pPr>
        <w:pStyle w:val="Prrafodelista"/>
        <w:tabs>
          <w:tab w:val="left" w:pos="426"/>
        </w:tabs>
        <w:spacing w:before="240" w:after="240" w:line="360" w:lineRule="auto"/>
        <w:ind w:left="0" w:right="51"/>
        <w:jc w:val="both"/>
        <w:rPr>
          <w:rFonts w:ascii="Palatino Linotype" w:hAnsi="Palatino Linotype"/>
          <w:color w:val="000000" w:themeColor="text1"/>
        </w:rPr>
      </w:pPr>
    </w:p>
    <w:p w14:paraId="7690320D" w14:textId="6FE16BE5" w:rsidR="007730AE" w:rsidRPr="007730AE" w:rsidRDefault="007730AE" w:rsidP="007730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Tal </w:t>
      </w:r>
      <w:r>
        <w:rPr>
          <w:rFonts w:ascii="Palatino Linotype" w:eastAsia="Palatino Linotype" w:hAnsi="Palatino Linotype" w:cs="Palatino Linotype"/>
          <w:color w:val="000000"/>
        </w:rPr>
        <w:t xml:space="preserve">y como se ha señalado, </w:t>
      </w:r>
      <w:r w:rsidRPr="00A24F49">
        <w:rPr>
          <w:rFonts w:ascii="Palatino Linotype" w:eastAsia="Palatino Linotype" w:hAnsi="Palatino Linotype" w:cs="Palatino Linotype"/>
          <w:b/>
          <w:bCs/>
          <w:color w:val="000000"/>
        </w:rPr>
        <w:t>el derecho de acceso a la información se basa en permitir que la ciudadanía conozca de primera mano toda aquella información que se encuentra en posesión de los Sujetos Obligados</w:t>
      </w:r>
      <w:r>
        <w:rPr>
          <w:rFonts w:ascii="Palatino Linotype" w:eastAsia="Palatino Linotype" w:hAnsi="Palatino Linotype" w:cs="Palatino Linotype"/>
          <w:color w:val="000000"/>
        </w:rPr>
        <w:t xml:space="preserve">, ya sea porque la genera, posee o administra; </w:t>
      </w:r>
      <w:r w:rsidRPr="00A24F49">
        <w:rPr>
          <w:rFonts w:ascii="Palatino Linotype" w:eastAsia="Palatino Linotype" w:hAnsi="Palatino Linotype" w:cs="Palatino Linotype"/>
          <w:b/>
          <w:bCs/>
          <w:color w:val="000000"/>
        </w:rPr>
        <w:t>toda vez que</w:t>
      </w:r>
      <w:r>
        <w:rPr>
          <w:rFonts w:ascii="Palatino Linotype" w:eastAsia="Palatino Linotype" w:hAnsi="Palatino Linotype" w:cs="Palatino Linotype"/>
          <w:color w:val="000000"/>
        </w:rPr>
        <w:t xml:space="preserve">, a través de dicha acción, </w:t>
      </w:r>
      <w:r>
        <w:rPr>
          <w:rFonts w:ascii="Palatino Linotype" w:eastAsia="Palatino Linotype" w:hAnsi="Palatino Linotype" w:cs="Palatino Linotype"/>
          <w:b/>
          <w:color w:val="000000"/>
        </w:rPr>
        <w:t>permite que las personas ejerzan un medio de control sobre las acciones que se están ejerciendo y evaluar su desempeño</w:t>
      </w:r>
      <w:r>
        <w:rPr>
          <w:rFonts w:ascii="Palatino Linotype" w:eastAsia="Palatino Linotype" w:hAnsi="Palatino Linotype" w:cs="Palatino Linotype"/>
          <w:color w:val="000000"/>
        </w:rPr>
        <w:t>.</w:t>
      </w:r>
    </w:p>
    <w:p w14:paraId="10A541E5" w14:textId="2EDD9994" w:rsidR="007730AE" w:rsidRDefault="007730AE" w:rsidP="007730AE">
      <w:pPr>
        <w:pStyle w:val="Prrafodelista"/>
        <w:tabs>
          <w:tab w:val="left" w:pos="426"/>
        </w:tabs>
        <w:spacing w:before="240" w:after="240" w:line="360" w:lineRule="auto"/>
        <w:ind w:left="0" w:right="51"/>
        <w:jc w:val="both"/>
        <w:rPr>
          <w:rFonts w:ascii="Palatino Linotype" w:hAnsi="Palatino Linotype"/>
          <w:color w:val="000000" w:themeColor="text1"/>
        </w:rPr>
      </w:pPr>
    </w:p>
    <w:p w14:paraId="5C72B055" w14:textId="2ED42FE2" w:rsidR="007730AE" w:rsidRPr="009E260E" w:rsidRDefault="007730AE" w:rsidP="007730A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8071784"/>
      <w:bookmarkStart w:id="32" w:name="_Toc95931765"/>
      <w:r>
        <w:rPr>
          <w:rFonts w:ascii="Palatino Linotype" w:hAnsi="Palatino Linotype"/>
          <w:b/>
          <w:color w:val="000000" w:themeColor="text1"/>
        </w:rPr>
        <w:t>II. De la información entregada mediante respuesta e informe justificado.</w:t>
      </w:r>
      <w:bookmarkEnd w:id="31"/>
      <w:bookmarkEnd w:id="32"/>
    </w:p>
    <w:p w14:paraId="06597CC4" w14:textId="32140EF2" w:rsidR="007730AE" w:rsidRDefault="007730AE" w:rsidP="007730AE">
      <w:pPr>
        <w:pStyle w:val="Prrafodelista"/>
        <w:tabs>
          <w:tab w:val="left" w:pos="426"/>
        </w:tabs>
        <w:spacing w:before="240" w:after="240" w:line="360" w:lineRule="auto"/>
        <w:ind w:left="0" w:right="51"/>
        <w:jc w:val="both"/>
        <w:rPr>
          <w:rFonts w:ascii="Palatino Linotype" w:hAnsi="Palatino Linotype"/>
          <w:color w:val="000000" w:themeColor="text1"/>
        </w:rPr>
      </w:pPr>
    </w:p>
    <w:p w14:paraId="07726C7D" w14:textId="2C343799" w:rsidR="00F27E3E" w:rsidRDefault="007730AE" w:rsidP="00F27E3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La</w:t>
      </w:r>
      <w:r w:rsidR="00F27E3E">
        <w:rPr>
          <w:rFonts w:ascii="Palatino Linotype" w:hAnsi="Palatino Linotype"/>
          <w:color w:val="000000" w:themeColor="text1"/>
        </w:rPr>
        <w:t xml:space="preserve"> </w:t>
      </w:r>
      <w:r w:rsidR="00F27E3E" w:rsidRPr="00167813">
        <w:rPr>
          <w:rFonts w:ascii="Palatino Linotype" w:hAnsi="Palatino Linotype"/>
          <w:color w:val="000000" w:themeColor="text1"/>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BB8A950" w14:textId="77777777" w:rsidR="00F27E3E" w:rsidRDefault="00F27E3E" w:rsidP="00F27E3E">
      <w:pPr>
        <w:pStyle w:val="Prrafodelista"/>
        <w:tabs>
          <w:tab w:val="left" w:pos="426"/>
        </w:tabs>
        <w:spacing w:before="240" w:after="240" w:line="360" w:lineRule="auto"/>
        <w:ind w:left="0" w:right="51"/>
        <w:jc w:val="both"/>
        <w:rPr>
          <w:rFonts w:ascii="Palatino Linotype" w:hAnsi="Palatino Linotype"/>
          <w:color w:val="000000" w:themeColor="text1"/>
        </w:rPr>
      </w:pPr>
    </w:p>
    <w:p w14:paraId="06443ADB" w14:textId="77777777" w:rsidR="00F27E3E" w:rsidRDefault="00F27E3E" w:rsidP="00F27E3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5"/>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6"/>
      </w:r>
      <w:r w:rsidRPr="00956116">
        <w:rPr>
          <w:rFonts w:ascii="Palatino Linotype" w:hAnsi="Palatino Linotype" w:cs="Arial"/>
        </w:rPr>
        <w:t>.</w:t>
      </w:r>
    </w:p>
    <w:p w14:paraId="0292A068" w14:textId="77777777" w:rsidR="00F27E3E" w:rsidRDefault="00F27E3E" w:rsidP="00F27E3E">
      <w:pPr>
        <w:pStyle w:val="Prrafodelista"/>
        <w:tabs>
          <w:tab w:val="left" w:pos="426"/>
        </w:tabs>
        <w:spacing w:before="240" w:after="240" w:line="360" w:lineRule="auto"/>
        <w:ind w:left="0" w:right="51"/>
        <w:jc w:val="both"/>
        <w:rPr>
          <w:rFonts w:ascii="Palatino Linotype" w:hAnsi="Palatino Linotype"/>
          <w:color w:val="000000" w:themeColor="text1"/>
        </w:rPr>
      </w:pPr>
    </w:p>
    <w:p w14:paraId="4E2055C6" w14:textId="77777777" w:rsidR="00F27E3E" w:rsidRPr="00066B68" w:rsidRDefault="00F27E3E" w:rsidP="00F27E3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9877C46" w14:textId="77777777" w:rsidR="00F27E3E" w:rsidRPr="00066B68" w:rsidRDefault="00F27E3E" w:rsidP="00DE3032">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Recibir, </w:t>
      </w:r>
      <w:r w:rsidRPr="007B2587">
        <w:rPr>
          <w:rFonts w:ascii="Palatino Linotype" w:hAnsi="Palatino Linotype" w:cs="Arial"/>
          <w:color w:val="000000" w:themeColor="text1"/>
        </w:rPr>
        <w:t>tramitar y dar respuesta a las solicitudes de acceso a la información;</w:t>
      </w:r>
    </w:p>
    <w:p w14:paraId="6DB7771F" w14:textId="77777777" w:rsidR="00F27E3E" w:rsidRPr="00066B68" w:rsidRDefault="00F27E3E" w:rsidP="00DE3032">
      <w:pPr>
        <w:pStyle w:val="Prrafodelista"/>
        <w:numPr>
          <w:ilvl w:val="1"/>
          <w:numId w:val="14"/>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Realizar, </w:t>
      </w:r>
      <w:r w:rsidRPr="00066B68">
        <w:rPr>
          <w:rFonts w:ascii="Palatino Linotype" w:hAnsi="Palatino Linotype" w:cs="Arial"/>
          <w:color w:val="000000" w:themeColor="text1"/>
        </w:rPr>
        <w:t xml:space="preserve">con efectividad, los trámites internos necesarios para la atención de las solicitudes de acceso a la información; </w:t>
      </w:r>
    </w:p>
    <w:p w14:paraId="3261DD78" w14:textId="77777777" w:rsidR="00F27E3E" w:rsidRPr="00066B68" w:rsidRDefault="00F27E3E" w:rsidP="00DE3032">
      <w:pPr>
        <w:pStyle w:val="Prrafodelista"/>
        <w:numPr>
          <w:ilvl w:val="1"/>
          <w:numId w:val="14"/>
        </w:numPr>
        <w:spacing w:line="360" w:lineRule="auto"/>
        <w:ind w:left="1134"/>
        <w:rPr>
          <w:rFonts w:ascii="Palatino Linotype" w:hAnsi="Palatino Linotype" w:cs="Arial"/>
          <w:color w:val="000000" w:themeColor="text1"/>
        </w:rPr>
      </w:pPr>
      <w:r w:rsidRPr="00066B68">
        <w:rPr>
          <w:rFonts w:ascii="Palatino Linotype" w:hAnsi="Palatino Linotype" w:cs="Arial"/>
          <w:color w:val="000000" w:themeColor="text1"/>
        </w:rPr>
        <w:t xml:space="preserve">Entregar, en su caso, a los particulares la información solicitada; y </w:t>
      </w:r>
    </w:p>
    <w:p w14:paraId="6F7A0C26" w14:textId="77777777" w:rsidR="00F27E3E" w:rsidRDefault="00F27E3E" w:rsidP="00DE3032">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066B68">
        <w:rPr>
          <w:rFonts w:ascii="Palatino Linotype" w:hAnsi="Palatino Linotype" w:cs="Arial"/>
          <w:color w:val="000000" w:themeColor="text1"/>
        </w:rPr>
        <w:t>Efectuar las notificaciones a los solicitantes.</w:t>
      </w:r>
    </w:p>
    <w:p w14:paraId="3830F98D" w14:textId="77777777" w:rsidR="00F27E3E" w:rsidRDefault="00F27E3E" w:rsidP="00F27E3E">
      <w:pPr>
        <w:pStyle w:val="Prrafodelista"/>
        <w:tabs>
          <w:tab w:val="left" w:pos="426"/>
        </w:tabs>
        <w:spacing w:before="240" w:after="240" w:line="360" w:lineRule="auto"/>
        <w:ind w:left="0" w:right="51"/>
        <w:jc w:val="both"/>
        <w:rPr>
          <w:rFonts w:ascii="Palatino Linotype" w:hAnsi="Palatino Linotype"/>
          <w:color w:val="000000" w:themeColor="text1"/>
        </w:rPr>
      </w:pPr>
    </w:p>
    <w:p w14:paraId="49E277DB" w14:textId="77777777" w:rsidR="00F27E3E" w:rsidRPr="00791CA9" w:rsidRDefault="00F27E3E" w:rsidP="00F27E3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w:t>
      </w:r>
    </w:p>
    <w:p w14:paraId="101CDA0A" w14:textId="77777777" w:rsidR="00F27E3E" w:rsidRPr="00791CA9" w:rsidRDefault="00F27E3E" w:rsidP="00F27E3E">
      <w:pPr>
        <w:pStyle w:val="Prrafodelista"/>
        <w:numPr>
          <w:ilvl w:val="1"/>
          <w:numId w:val="17"/>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791CA9">
        <w:rPr>
          <w:rFonts w:ascii="Palatino Linotype" w:hAnsi="Palatino Linotype" w:cs="Arial"/>
          <w:color w:val="000000" w:themeColor="text1"/>
        </w:rPr>
        <w:t>la información que le solicite la Unidad de Transparencia; y</w:t>
      </w:r>
    </w:p>
    <w:p w14:paraId="3DE55E11" w14:textId="77777777" w:rsidR="00F27E3E" w:rsidRDefault="00F27E3E" w:rsidP="00F27E3E">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791CA9">
        <w:rPr>
          <w:rFonts w:ascii="Palatino Linotype" w:hAnsi="Palatino Linotype" w:cs="Arial"/>
          <w:color w:val="000000" w:themeColor="text1"/>
        </w:rPr>
        <w:t>Proporcionar la información que obre en los archivos y que le sea solicitada por la Unidad de Transparencia.</w:t>
      </w:r>
    </w:p>
    <w:p w14:paraId="23568101" w14:textId="77777777" w:rsidR="00F27E3E" w:rsidRDefault="00F27E3E" w:rsidP="00F27E3E">
      <w:pPr>
        <w:pStyle w:val="Prrafodelista"/>
        <w:tabs>
          <w:tab w:val="left" w:pos="426"/>
        </w:tabs>
        <w:spacing w:before="240" w:after="240" w:line="360" w:lineRule="auto"/>
        <w:ind w:left="0" w:right="51"/>
        <w:jc w:val="both"/>
        <w:rPr>
          <w:rFonts w:ascii="Palatino Linotype" w:hAnsi="Palatino Linotype"/>
          <w:color w:val="000000" w:themeColor="text1"/>
        </w:rPr>
      </w:pPr>
    </w:p>
    <w:p w14:paraId="489FBA23" w14:textId="77777777" w:rsidR="00F27E3E" w:rsidRDefault="00F27E3E" w:rsidP="00F27E3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w:t>
      </w:r>
      <w:r>
        <w:rPr>
          <w:rFonts w:ascii="Palatino Linotype" w:hAnsi="Palatino Linotype" w:cs="Arial"/>
          <w:color w:val="000000" w:themeColor="text1"/>
        </w:rPr>
        <w:lastRenderedPageBreak/>
        <w:t>de buscar, localizar y proporcionar la información que se requiera a través de las solicitudes de acceso a la información.</w:t>
      </w:r>
    </w:p>
    <w:p w14:paraId="32B4A217" w14:textId="77777777" w:rsidR="00F27E3E" w:rsidRDefault="00F27E3E" w:rsidP="00F27E3E">
      <w:pPr>
        <w:pStyle w:val="Prrafodelista"/>
        <w:tabs>
          <w:tab w:val="left" w:pos="426"/>
        </w:tabs>
        <w:spacing w:before="240" w:after="240" w:line="360" w:lineRule="auto"/>
        <w:ind w:left="0" w:right="51"/>
        <w:jc w:val="both"/>
        <w:rPr>
          <w:rFonts w:ascii="Palatino Linotype" w:hAnsi="Palatino Linotype"/>
          <w:color w:val="000000" w:themeColor="text1"/>
        </w:rPr>
      </w:pPr>
    </w:p>
    <w:p w14:paraId="56BB09DF" w14:textId="77777777" w:rsidR="00F27E3E" w:rsidRDefault="00F27E3E" w:rsidP="00F27E3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en los párrafos que anteceden, se logra exponer </w:t>
      </w:r>
      <w:r>
        <w:rPr>
          <w:rFonts w:ascii="Palatino Linotype" w:hAnsi="Palatino Linotype"/>
          <w:i/>
          <w:color w:val="000000" w:themeColor="text1"/>
        </w:rPr>
        <w:t>grosso modo</w:t>
      </w:r>
      <w:r>
        <w:rPr>
          <w:rFonts w:ascii="Palatino Linotype" w:hAnsi="Palatino Linotype"/>
          <w:color w:val="000000" w:themeColor="text1"/>
        </w:rPr>
        <w:t xml:space="preserve"> el procedimiento de atención a las solicitudes de información, así como a las autoridades que participan en su sustanciación; sin embargo, este proceso se simplifica en casos relacionados con incompetencia para poseer, generar o administrar lo solicitado; pues, de conformidad con lo dispuesto por el numeral 167 de la Ley de Transparencia y Acceso a la Información Pública del Estado de México y Municipios, cuando </w:t>
      </w:r>
      <w:r w:rsidRPr="00FD0B5A">
        <w:rPr>
          <w:rFonts w:ascii="Palatino Linotype" w:hAnsi="Palatino Linotype"/>
          <w:color w:val="000000" w:themeColor="text1"/>
        </w:rPr>
        <w:t xml:space="preserve">las unidades de transparencia determinen la notoria incompetencia por parte de los sujetos obligados, dentro del ámbito de aplicación, para atender la solicitud de acceso a la información, deberán comunicarlo al solicitante, dentro de los </w:t>
      </w:r>
      <w:r w:rsidRPr="00FD0B5A">
        <w:rPr>
          <w:rFonts w:ascii="Palatino Linotype" w:hAnsi="Palatino Linotype"/>
          <w:b/>
          <w:color w:val="000000" w:themeColor="text1"/>
        </w:rPr>
        <w:t>tres días hábiles posteriores</w:t>
      </w:r>
      <w:r w:rsidRPr="00FD0B5A">
        <w:rPr>
          <w:rFonts w:ascii="Palatino Linotype" w:hAnsi="Palatino Linotype"/>
          <w:color w:val="000000" w:themeColor="text1"/>
        </w:rPr>
        <w:t xml:space="preserve"> a la recepción de la solicitud y, en su caso </w:t>
      </w:r>
      <w:r w:rsidRPr="00FD0B5A">
        <w:rPr>
          <w:rFonts w:ascii="Palatino Linotype" w:hAnsi="Palatino Linotype"/>
          <w:b/>
          <w:color w:val="000000" w:themeColor="text1"/>
        </w:rPr>
        <w:t>orientar</w:t>
      </w:r>
      <w:r w:rsidRPr="00FD0B5A">
        <w:rPr>
          <w:rFonts w:ascii="Palatino Linotype" w:hAnsi="Palatino Linotype"/>
          <w:color w:val="000000" w:themeColor="text1"/>
        </w:rPr>
        <w:t xml:space="preserve"> al solicitante, el o los sujetos obligados competentes.</w:t>
      </w:r>
    </w:p>
    <w:p w14:paraId="68DE5C7A" w14:textId="77777777" w:rsidR="00F27E3E" w:rsidRPr="00F27E3E" w:rsidRDefault="00F27E3E" w:rsidP="00F27E3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653D9B0F" w:rsidR="009E260E" w:rsidRPr="00910076" w:rsidRDefault="00F27E3E"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En el presente asunto, </w:t>
      </w:r>
      <w:r w:rsidR="009E260E">
        <w:rPr>
          <w:rFonts w:ascii="Palatino Linotype" w:hAnsi="Palatino Linotype"/>
        </w:rPr>
        <w:t>de la lectura a la</w:t>
      </w:r>
      <w:r w:rsidR="007409D8">
        <w:rPr>
          <w:rFonts w:ascii="Palatino Linotype" w:hAnsi="Palatino Linotype"/>
        </w:rPr>
        <w:t>s</w:t>
      </w:r>
      <w:r w:rsidR="009E260E">
        <w:rPr>
          <w:rFonts w:ascii="Palatino Linotype" w:hAnsi="Palatino Linotype"/>
        </w:rPr>
        <w:t xml:space="preserve"> solicitud</w:t>
      </w:r>
      <w:r w:rsidR="007409D8">
        <w:rPr>
          <w:rFonts w:ascii="Palatino Linotype" w:hAnsi="Palatino Linotype"/>
        </w:rPr>
        <w:t>es</w:t>
      </w:r>
      <w:r w:rsidR="009E260E">
        <w:rPr>
          <w:rFonts w:ascii="Palatino Linotype" w:hAnsi="Palatino Linotype"/>
        </w:rPr>
        <w:t xml:space="preserve"> de información </w:t>
      </w:r>
      <w:r w:rsidR="00C07CBC">
        <w:rPr>
          <w:rFonts w:ascii="Palatino Linotype" w:hAnsi="Palatino Linotype"/>
          <w:b/>
        </w:rPr>
        <w:t>00321/CALIMAYA/IP/2021 y 00322/CALIMAYA/IP/2021</w:t>
      </w:r>
      <w:r w:rsidR="009E260E">
        <w:rPr>
          <w:rFonts w:ascii="Palatino Linotype" w:hAnsi="Palatino Linotype"/>
        </w:rPr>
        <w:t xml:space="preserve">, y 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el entonces </w:t>
      </w:r>
      <w:r w:rsidR="009E260E">
        <w:rPr>
          <w:rFonts w:ascii="Palatino Linotype" w:hAnsi="Palatino Linotype"/>
          <w:b/>
        </w:rPr>
        <w:t>SOLICITANTE</w:t>
      </w:r>
      <w:r w:rsidR="009E260E">
        <w:rPr>
          <w:rFonts w:ascii="Palatino Linotype" w:hAnsi="Palatino Linotype"/>
        </w:rPr>
        <w:t xml:space="preserve"> requirió acc</w:t>
      </w:r>
      <w:r w:rsidR="00FF7008">
        <w:rPr>
          <w:rFonts w:ascii="Palatino Linotype" w:hAnsi="Palatino Linotype"/>
        </w:rPr>
        <w:t xml:space="preserve">eder a la siguiente información </w:t>
      </w:r>
      <w:r w:rsidR="00FF7008">
        <w:rPr>
          <w:rFonts w:ascii="Palatino Linotype" w:hAnsi="Palatino Linotype"/>
          <w:color w:val="000000" w:themeColor="text1"/>
        </w:rPr>
        <w:t>relacionada</w:t>
      </w:r>
      <w:r w:rsidR="00FF7008" w:rsidRPr="00944EBF">
        <w:rPr>
          <w:rFonts w:ascii="Palatino Linotype" w:hAnsi="Palatino Linotype"/>
          <w:color w:val="000000" w:themeColor="text1"/>
        </w:rPr>
        <w:t xml:space="preserve"> con una asociación de colonos y diversos sitios públicos ubicados dentro del Conjunto Urbano Villas del Campo:</w:t>
      </w:r>
    </w:p>
    <w:p w14:paraId="6E0212C2" w14:textId="77777777" w:rsidR="00D52DBA" w:rsidRDefault="00944EBF" w:rsidP="00FF7008">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944EBF">
        <w:rPr>
          <w:rFonts w:ascii="Palatino Linotype" w:hAnsi="Palatino Linotype"/>
          <w:color w:val="000000" w:themeColor="text1"/>
        </w:rPr>
        <w:t xml:space="preserve">Licencia comercial o concesión para operar y lucrar con la cancha de tenis, ubicada en la zona deportiva del conjunto urbano; </w:t>
      </w:r>
    </w:p>
    <w:p w14:paraId="1404303D" w14:textId="77777777" w:rsidR="00D52DBA" w:rsidRDefault="00944EBF" w:rsidP="00FF7008">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944EBF">
        <w:rPr>
          <w:rFonts w:ascii="Palatino Linotype" w:hAnsi="Palatino Linotype"/>
          <w:color w:val="000000" w:themeColor="text1"/>
        </w:rPr>
        <w:lastRenderedPageBreak/>
        <w:t xml:space="preserve">Licencia comercial o concesión para operar y lucrar con las pérgolas, ubicadas en la zona deportiva del conjunto urbano; </w:t>
      </w:r>
    </w:p>
    <w:p w14:paraId="00D312C0" w14:textId="77777777" w:rsidR="00D52DBA" w:rsidRDefault="00944EBF" w:rsidP="00FF7008">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944EBF">
        <w:rPr>
          <w:rFonts w:ascii="Palatino Linotype" w:hAnsi="Palatino Linotype"/>
          <w:color w:val="000000" w:themeColor="text1"/>
        </w:rPr>
        <w:t xml:space="preserve">Licencia comercial o concesión para operar y lucrar con el quiosco, ubicada en la zona deportiva del conjunto urbano; </w:t>
      </w:r>
    </w:p>
    <w:p w14:paraId="388EF5DA" w14:textId="5E92CC0C" w:rsidR="00D52DBA" w:rsidRDefault="00944EBF" w:rsidP="00FF7008">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944EBF">
        <w:rPr>
          <w:rFonts w:ascii="Palatino Linotype" w:hAnsi="Palatino Linotype"/>
          <w:color w:val="000000" w:themeColor="text1"/>
        </w:rPr>
        <w:t xml:space="preserve">Licencia comercial o concesión para operar, manejar, explotar y aprovechar el salón multiusos, ubicada en la zona deportiva del conjunto urbano; </w:t>
      </w:r>
      <w:r w:rsidR="00D52DBA">
        <w:rPr>
          <w:rFonts w:ascii="Palatino Linotype" w:hAnsi="Palatino Linotype"/>
          <w:color w:val="000000" w:themeColor="text1"/>
        </w:rPr>
        <w:t>y</w:t>
      </w:r>
    </w:p>
    <w:p w14:paraId="0D8E04E6" w14:textId="0603E5C8" w:rsidR="00327D27" w:rsidRDefault="00944EBF" w:rsidP="00FF7008">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944EBF">
        <w:rPr>
          <w:rFonts w:ascii="Palatino Linotype" w:hAnsi="Palatino Linotype"/>
          <w:color w:val="000000" w:themeColor="text1"/>
        </w:rPr>
        <w:t xml:space="preserve">Licencia comercial o concesión para operar y lucrar con el sistema de plumas automáticas, ubicada en la vía pública Paseo de las Yucas, sin número, del conjunto </w:t>
      </w:r>
      <w:r w:rsidR="00F24031">
        <w:rPr>
          <w:rFonts w:ascii="Palatino Linotype" w:hAnsi="Palatino Linotype"/>
          <w:color w:val="000000" w:themeColor="text1"/>
        </w:rPr>
        <w:t>urbano.</w:t>
      </w:r>
    </w:p>
    <w:p w14:paraId="75954B38"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7F90154A" w14:textId="43F2C734" w:rsidR="009E260E" w:rsidRDefault="009E260E"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respuesta a la</w:t>
      </w:r>
      <w:r w:rsidR="00E11294">
        <w:rPr>
          <w:rFonts w:ascii="Palatino Linotype" w:hAnsi="Palatino Linotype"/>
          <w:color w:val="000000" w:themeColor="text1"/>
        </w:rPr>
        <w:t>s</w:t>
      </w:r>
      <w:r w:rsidRPr="00794C2B">
        <w:rPr>
          <w:rFonts w:ascii="Palatino Linotype" w:hAnsi="Palatino Linotype"/>
          <w:color w:val="000000" w:themeColor="text1"/>
        </w:rPr>
        <w:t xml:space="preserve"> solicitud</w:t>
      </w:r>
      <w:r w:rsidR="00E11294">
        <w:rPr>
          <w:rFonts w:ascii="Palatino Linotype" w:hAnsi="Palatino Linotype"/>
          <w:color w:val="000000" w:themeColor="text1"/>
        </w:rPr>
        <w:t>es</w:t>
      </w:r>
      <w:r w:rsidRPr="00794C2B">
        <w:rPr>
          <w:rFonts w:ascii="Palatino Linotype" w:hAnsi="Palatino Linotype"/>
          <w:color w:val="000000" w:themeColor="text1"/>
        </w:rPr>
        <w:t xml:space="preserve"> de información, </w:t>
      </w:r>
      <w:r>
        <w:rPr>
          <w:rFonts w:ascii="Palatino Linotype" w:hAnsi="Palatino Linotype"/>
          <w:color w:val="000000" w:themeColor="text1"/>
        </w:rPr>
        <w:t xml:space="preserve">el </w:t>
      </w:r>
      <w:r>
        <w:rPr>
          <w:rFonts w:ascii="Palatino Linotype" w:hAnsi="Palatino Linotype"/>
          <w:b/>
          <w:color w:val="000000" w:themeColor="text1"/>
        </w:rPr>
        <w:t>SUJETO OBLIGADO</w:t>
      </w:r>
      <w:r>
        <w:rPr>
          <w:rFonts w:ascii="Palatino Linotype" w:hAnsi="Palatino Linotype"/>
          <w:color w:val="000000" w:themeColor="text1"/>
        </w:rPr>
        <w:t xml:space="preserve"> </w:t>
      </w:r>
      <w:r w:rsidR="003B1857">
        <w:rPr>
          <w:rFonts w:ascii="Palatino Linotype" w:hAnsi="Palatino Linotype"/>
          <w:color w:val="000000" w:themeColor="text1"/>
        </w:rPr>
        <w:t>se manifestó incompetente para poseer, generar o administrar lo solicitado</w:t>
      </w:r>
      <w:r w:rsidR="00F35D55">
        <w:rPr>
          <w:rFonts w:ascii="Palatino Linotype" w:hAnsi="Palatino Linotype"/>
          <w:color w:val="000000" w:themeColor="text1"/>
        </w:rPr>
        <w:t>, mediante los siguientes pronunciamientos:</w:t>
      </w:r>
    </w:p>
    <w:p w14:paraId="3E94AF9E" w14:textId="77777777" w:rsidR="00F27E3E" w:rsidRPr="00EB1605" w:rsidRDefault="00F27E3E" w:rsidP="00F27E3E">
      <w:pPr>
        <w:pStyle w:val="Sinespaciado"/>
        <w:spacing w:line="276" w:lineRule="auto"/>
        <w:ind w:left="567" w:right="567"/>
        <w:jc w:val="both"/>
        <w:rPr>
          <w:rFonts w:ascii="Palatino Linotype" w:hAnsi="Palatino Linotype"/>
          <w:b/>
          <w:bCs/>
          <w:iCs/>
          <w:noProof/>
          <w:color w:val="000000" w:themeColor="text1"/>
          <w:sz w:val="22"/>
          <w:szCs w:val="22"/>
          <w:lang w:eastAsia="es-MX"/>
        </w:rPr>
      </w:pPr>
      <w:r>
        <w:rPr>
          <w:rFonts w:ascii="Palatino Linotype" w:hAnsi="Palatino Linotype"/>
          <w:b/>
          <w:bCs/>
          <w:iCs/>
          <w:noProof/>
          <w:color w:val="000000" w:themeColor="text1"/>
          <w:sz w:val="22"/>
          <w:szCs w:val="22"/>
          <w:lang w:eastAsia="es-MX"/>
        </w:rPr>
        <w:t>Respuesta a la solicitud 00321/CALIMAYA/IP/2021:</w:t>
      </w:r>
    </w:p>
    <w:p w14:paraId="5A5E8C10" w14:textId="614986BC" w:rsidR="00F27E3E" w:rsidRDefault="00F27E3E" w:rsidP="00F27E3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Pr="00EB1605">
        <w:rPr>
          <w:rFonts w:ascii="Palatino Linotype" w:hAnsi="Palatino Linotype"/>
          <w:i/>
          <w:noProof/>
          <w:color w:val="000000" w:themeColor="text1"/>
          <w:sz w:val="22"/>
          <w:szCs w:val="22"/>
          <w:lang w:val="es-MX" w:eastAsia="es-MX"/>
        </w:rPr>
        <w:t xml:space="preserve">ESTIMADO SOLICITANTE: CON FUNDAMENTO EN EL ARTÍCULO 19 Y 167 DE LA LEY DE TRANSPARENCA Y ACCESO A LA INFORMACIÓN PÚBLICA DEL ESTADO DE MÉXICO Y MUNICIPIOS, </w:t>
      </w:r>
      <w:r w:rsidRPr="00F27E3E">
        <w:rPr>
          <w:rFonts w:ascii="Palatino Linotype" w:hAnsi="Palatino Linotype"/>
          <w:b/>
          <w:i/>
          <w:noProof/>
          <w:color w:val="000000" w:themeColor="text1"/>
          <w:sz w:val="22"/>
          <w:szCs w:val="22"/>
          <w:lang w:val="es-MX" w:eastAsia="es-MX"/>
        </w:rPr>
        <w:t>ESTA UNIDAD DE TRANSPARENCIA DETERMINA LA NOTORIA INCOMPETENCIA PARA ATENDER EL FOLIO DE SOLICITUD 00321/CALIMAYA/IP/2021, EN VIRTUD DE QUE LAS LICENCIAS COMERCIALES NO SON SUSCEPTIBLES DE ENTREGARSE SOBRE BIENES DE DOMINIO PÚBLICO</w:t>
      </w:r>
      <w:r w:rsidRPr="00EB1605">
        <w:rPr>
          <w:rFonts w:ascii="Palatino Linotype" w:hAnsi="Palatino Linotype"/>
          <w:i/>
          <w:noProof/>
          <w:color w:val="000000" w:themeColor="text1"/>
          <w:sz w:val="22"/>
          <w:szCs w:val="22"/>
          <w:lang w:val="es-MX" w:eastAsia="es-MX"/>
        </w:rPr>
        <w:t xml:space="preserve"> SINO SOBRE ESTABLECIMIENTOS COMERCIALES, INDUSTRIALES O DE SERVICIOS CONFORME A LO ESTABLECIDO POR LA LEY ORGÁNICA DEL ESTADO DE MÉXICO Y EL BANDO MUNICIPAL VIGENTE DE ESTE SUJETO OBLIGADO. SIN OTRO PARTICULAR Y DEJANDO A SALVO LAS PRERROGATIVAS QUE </w:t>
      </w:r>
      <w:r w:rsidRPr="00EB1605">
        <w:rPr>
          <w:rFonts w:ascii="Palatino Linotype" w:hAnsi="Palatino Linotype"/>
          <w:i/>
          <w:noProof/>
          <w:color w:val="000000" w:themeColor="text1"/>
          <w:sz w:val="22"/>
          <w:szCs w:val="22"/>
          <w:lang w:val="es-MX" w:eastAsia="es-MX"/>
        </w:rPr>
        <w:lastRenderedPageBreak/>
        <w:t>ESTABLECE EL TÍTULO OCTAVO DE LA LEY ANTES INVOCADA, QUEDO DE USTED AL TIEMPO QUE LE ENVÍO UN CORDIAL SALUDO.</w:t>
      </w:r>
      <w:r w:rsidRPr="009A593A">
        <w:rPr>
          <w:rFonts w:ascii="Palatino Linotype" w:hAnsi="Palatino Linotype"/>
          <w:i/>
          <w:noProof/>
          <w:color w:val="000000" w:themeColor="text1"/>
          <w:sz w:val="22"/>
          <w:szCs w:val="22"/>
          <w:lang w:val="es-MX" w:eastAsia="es-MX"/>
        </w:rPr>
        <w:t>”</w:t>
      </w:r>
      <w:r w:rsidRPr="009A593A">
        <w:rPr>
          <w:rFonts w:ascii="Palatino Linotype" w:hAnsi="Palatino Linotype"/>
          <w:noProof/>
          <w:color w:val="000000" w:themeColor="text1"/>
          <w:sz w:val="22"/>
          <w:szCs w:val="22"/>
          <w:lang w:val="es-MX" w:eastAsia="es-MX"/>
        </w:rPr>
        <w:t xml:space="preserve"> (Sic.)</w:t>
      </w:r>
    </w:p>
    <w:p w14:paraId="5CC2D5DA" w14:textId="365E0852" w:rsidR="00F27E3E" w:rsidRPr="00F27E3E" w:rsidRDefault="00F27E3E" w:rsidP="00F27E3E">
      <w:pPr>
        <w:pStyle w:val="Sinespaciado"/>
        <w:spacing w:line="276" w:lineRule="auto"/>
        <w:ind w:left="567" w:right="567"/>
        <w:jc w:val="both"/>
        <w:rPr>
          <w:rFonts w:ascii="Palatino Linotype" w:hAnsi="Palatino Linotype"/>
          <w:noProof/>
          <w:color w:val="000000" w:themeColor="text1"/>
          <w:sz w:val="22"/>
          <w:szCs w:val="22"/>
          <w:lang w:val="es-MX" w:eastAsia="es-MX"/>
        </w:rPr>
      </w:pPr>
      <w:r>
        <w:rPr>
          <w:rFonts w:ascii="Palatino Linotype" w:hAnsi="Palatino Linotype"/>
          <w:noProof/>
          <w:color w:val="000000" w:themeColor="text1"/>
          <w:sz w:val="22"/>
          <w:szCs w:val="22"/>
          <w:lang w:val="es-MX" w:eastAsia="es-MX"/>
        </w:rPr>
        <w:t>(Énfasis añadido)</w:t>
      </w:r>
    </w:p>
    <w:p w14:paraId="78302517" w14:textId="77777777" w:rsidR="00F27E3E" w:rsidRDefault="00F27E3E" w:rsidP="00F27E3E">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6A0BD70B" w14:textId="77777777" w:rsidR="00F27E3E" w:rsidRPr="00EB1605" w:rsidRDefault="00F27E3E" w:rsidP="00F27E3E">
      <w:pPr>
        <w:pStyle w:val="Sinespaciado"/>
        <w:spacing w:line="276" w:lineRule="auto"/>
        <w:ind w:left="567" w:right="567"/>
        <w:jc w:val="both"/>
        <w:rPr>
          <w:rFonts w:ascii="Palatino Linotype" w:hAnsi="Palatino Linotype"/>
          <w:b/>
          <w:bCs/>
          <w:iCs/>
          <w:noProof/>
          <w:color w:val="000000" w:themeColor="text1"/>
          <w:sz w:val="22"/>
          <w:szCs w:val="22"/>
          <w:lang w:eastAsia="es-MX"/>
        </w:rPr>
      </w:pPr>
      <w:r>
        <w:rPr>
          <w:rFonts w:ascii="Palatino Linotype" w:hAnsi="Palatino Linotype"/>
          <w:b/>
          <w:bCs/>
          <w:iCs/>
          <w:noProof/>
          <w:color w:val="000000" w:themeColor="text1"/>
          <w:sz w:val="22"/>
          <w:szCs w:val="22"/>
          <w:lang w:eastAsia="es-MX"/>
        </w:rPr>
        <w:t>Respuesta a la solicitud 00322/CALIMAYA/IP/2021:</w:t>
      </w:r>
    </w:p>
    <w:p w14:paraId="4B0B20D3" w14:textId="2BEFDC57" w:rsidR="00F27E3E" w:rsidRDefault="00F27E3E" w:rsidP="00F27E3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Pr="00EB1605">
        <w:rPr>
          <w:rFonts w:ascii="Palatino Linotype" w:hAnsi="Palatino Linotype"/>
          <w:i/>
          <w:noProof/>
          <w:color w:val="000000" w:themeColor="text1"/>
          <w:sz w:val="22"/>
          <w:szCs w:val="22"/>
          <w:lang w:val="es-MX" w:eastAsia="es-MX"/>
        </w:rPr>
        <w:t xml:space="preserve">ESTIMADO SOLICITANTE: CON FUNDAMENTO EN EL ARTÍCULO 19 Y 167 DE LA LEY DE TRANSPARENCA Y ACCESO A LA INFORMACIÓN PÚBLICA DEL ESTADO DE MÉXICO Y MUNICIPIOS, </w:t>
      </w:r>
      <w:r w:rsidRPr="00F27E3E">
        <w:rPr>
          <w:rFonts w:ascii="Palatino Linotype" w:hAnsi="Palatino Linotype"/>
          <w:b/>
          <w:i/>
          <w:noProof/>
          <w:color w:val="000000" w:themeColor="text1"/>
          <w:sz w:val="22"/>
          <w:szCs w:val="22"/>
          <w:lang w:val="es-MX" w:eastAsia="es-MX"/>
        </w:rPr>
        <w:t>ESTA UNIDAD DE TRANSPARENCIA DETERMINA LA NOTORIA INCOMPETENCIA PARA ATENDER EL FOLIO DE SOLICITUD 00322/CALIMAYA/IP/2021, EN VIRTUD DE QUE NO SE PUEDE DETERMINAR UNA CONCESIÓN SOBRE LOS BIENES DE DOMINIO PÚBLICO</w:t>
      </w:r>
      <w:r w:rsidRPr="00EB1605">
        <w:rPr>
          <w:rFonts w:ascii="Palatino Linotype" w:hAnsi="Palatino Linotype"/>
          <w:i/>
          <w:noProof/>
          <w:color w:val="000000" w:themeColor="text1"/>
          <w:sz w:val="22"/>
          <w:szCs w:val="22"/>
          <w:lang w:val="es-MX" w:eastAsia="es-MX"/>
        </w:rPr>
        <w:t>, CONFORME A LO ESTABLECIDO POR EL “ARTÍCULO 167.- LOS ACUERDOS, CONCESIONES, PERMISOS O AUTORIZACIONES OTORGADOS POR AUTORIDADES O SERVIDORES PÚBLICOS MUNICIPALES QUE CAREZCAN DE LA COMPETENCIA NECESARIA PARA ELLO, O LOS QUE SE DICTEN POR ERROR, DOLO O VIOLENCIA, QUE PERJUDIQUEN O RESTRINJAN LOS DERECHOS DEL MUNICIPIO SOBRE SUS BIENES DEL DOMINIO PÚBLICO, O CUALQUIER OTRA MATERIA, SERÁN ANULADOS ADMINISTRATIVAMENTE POR LOS AYUNTAMIENTOS, PREVIA AUDIENCIA DE LOS INTERESADOS”. SIN OTRO PARTICULAR Y DEJANDO A SALVO LAS PRERROGATIVAS QUE ESTABLECE EL TÍTULO OCTAVO DE LA LEY ANTES INVOCADA, QUEDO DE USTED AL TIEMPO QUE LE ENVÍO UN CORDIAL SALUDO.</w:t>
      </w:r>
      <w:r>
        <w:rPr>
          <w:rFonts w:ascii="Palatino Linotype" w:hAnsi="Palatino Linotype"/>
          <w:i/>
          <w:noProof/>
          <w:color w:val="000000" w:themeColor="text1"/>
          <w:sz w:val="22"/>
          <w:szCs w:val="22"/>
          <w:lang w:val="es-MX" w:eastAsia="es-MX"/>
        </w:rPr>
        <w:t>”</w:t>
      </w:r>
      <w:r>
        <w:rPr>
          <w:rFonts w:ascii="Palatino Linotype" w:hAnsi="Palatino Linotype"/>
          <w:noProof/>
          <w:color w:val="000000" w:themeColor="text1"/>
          <w:sz w:val="22"/>
          <w:szCs w:val="22"/>
          <w:lang w:val="es-MX" w:eastAsia="es-MX"/>
        </w:rPr>
        <w:t xml:space="preserve"> (Sic)</w:t>
      </w:r>
    </w:p>
    <w:p w14:paraId="298DB8AD" w14:textId="77777777" w:rsidR="00F27E3E" w:rsidRPr="00F27E3E" w:rsidRDefault="00F27E3E" w:rsidP="00F27E3E">
      <w:pPr>
        <w:pStyle w:val="Sinespaciado"/>
        <w:spacing w:line="276" w:lineRule="auto"/>
        <w:ind w:left="567" w:right="567"/>
        <w:jc w:val="both"/>
        <w:rPr>
          <w:rFonts w:ascii="Palatino Linotype" w:hAnsi="Palatino Linotype"/>
          <w:noProof/>
          <w:color w:val="000000" w:themeColor="text1"/>
          <w:sz w:val="22"/>
          <w:szCs w:val="22"/>
          <w:lang w:val="es-MX" w:eastAsia="es-MX"/>
        </w:rPr>
      </w:pPr>
      <w:r>
        <w:rPr>
          <w:rFonts w:ascii="Palatino Linotype" w:hAnsi="Palatino Linotype"/>
          <w:noProof/>
          <w:color w:val="000000" w:themeColor="text1"/>
          <w:sz w:val="22"/>
          <w:szCs w:val="22"/>
          <w:lang w:val="es-MX" w:eastAsia="es-MX"/>
        </w:rPr>
        <w:t>(Énfasis añadido)</w:t>
      </w:r>
    </w:p>
    <w:p w14:paraId="04F71606" w14:textId="77777777" w:rsidR="00F27E3E" w:rsidRDefault="00F27E3E" w:rsidP="00F27E3E">
      <w:pPr>
        <w:pStyle w:val="Prrafodelista"/>
        <w:tabs>
          <w:tab w:val="left" w:pos="426"/>
        </w:tabs>
        <w:spacing w:before="240" w:after="240" w:line="360" w:lineRule="auto"/>
        <w:ind w:left="0" w:right="51"/>
        <w:jc w:val="both"/>
        <w:rPr>
          <w:rFonts w:ascii="Palatino Linotype" w:hAnsi="Palatino Linotype"/>
          <w:color w:val="000000" w:themeColor="text1"/>
        </w:rPr>
      </w:pPr>
    </w:p>
    <w:p w14:paraId="60CA92F6" w14:textId="58E12EC7" w:rsidR="00D07A66" w:rsidRDefault="00F27E3E" w:rsidP="00D07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 lectura a las respuestas proveídas por el </w:t>
      </w:r>
      <w:r>
        <w:rPr>
          <w:rFonts w:ascii="Palatino Linotype" w:hAnsi="Palatino Linotype"/>
          <w:b/>
          <w:color w:val="000000" w:themeColor="text1"/>
        </w:rPr>
        <w:t>SUJETO OBLIGADO</w:t>
      </w:r>
      <w:r>
        <w:rPr>
          <w:rFonts w:ascii="Palatino Linotype" w:hAnsi="Palatino Linotype"/>
          <w:color w:val="000000" w:themeColor="text1"/>
        </w:rPr>
        <w:t xml:space="preserve">, podemos rescatar </w:t>
      </w:r>
      <w:r w:rsidR="00D07A66">
        <w:rPr>
          <w:rFonts w:ascii="Palatino Linotype" w:hAnsi="Palatino Linotype"/>
          <w:color w:val="000000" w:themeColor="text1"/>
        </w:rPr>
        <w:t xml:space="preserve">que, para justificar su incompetencia, éste </w:t>
      </w:r>
      <w:r w:rsidR="00D07A66" w:rsidRPr="006B1CB4">
        <w:rPr>
          <w:rFonts w:ascii="Palatino Linotype" w:hAnsi="Palatino Linotype"/>
          <w:color w:val="000000" w:themeColor="text1"/>
        </w:rPr>
        <w:t>informó que las concesiones, así como las licencias comerciales, no eran susceptibles de entregarse sobre bienes de dominio público, sino únicamente sobre establecimientos comercial</w:t>
      </w:r>
      <w:r w:rsidR="00D07A66">
        <w:rPr>
          <w:rFonts w:ascii="Palatino Linotype" w:hAnsi="Palatino Linotype"/>
          <w:color w:val="000000" w:themeColor="text1"/>
        </w:rPr>
        <w:t>es, industriales o de servicios</w:t>
      </w:r>
      <w:r w:rsidR="00D07A66" w:rsidRPr="006B1CB4">
        <w:rPr>
          <w:rFonts w:ascii="Palatino Linotype" w:hAnsi="Palatino Linotype"/>
          <w:color w:val="000000" w:themeColor="text1"/>
        </w:rPr>
        <w:t>.</w:t>
      </w:r>
    </w:p>
    <w:p w14:paraId="79C13A5C" w14:textId="5674BFB5" w:rsidR="009E260E" w:rsidRDefault="00D07A66" w:rsidP="00D07A66">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color w:val="000000" w:themeColor="text1"/>
        </w:rPr>
        <w:lastRenderedPageBreak/>
        <w:t xml:space="preserve"> </w:t>
      </w:r>
    </w:p>
    <w:p w14:paraId="65A7FC9E" w14:textId="668402DA" w:rsidR="00F27E3E" w:rsidRDefault="0070530F" w:rsidP="00F27E3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tenor, </w:t>
      </w:r>
      <w:r w:rsidR="00D07A66">
        <w:rPr>
          <w:rFonts w:ascii="Palatino Linotype" w:hAnsi="Palatino Linotype"/>
          <w:color w:val="000000" w:themeColor="text1"/>
        </w:rPr>
        <w:t>conviene</w:t>
      </w:r>
      <w:r>
        <w:rPr>
          <w:rFonts w:ascii="Palatino Linotype" w:hAnsi="Palatino Linotype"/>
          <w:color w:val="000000" w:themeColor="text1"/>
        </w:rPr>
        <w:t xml:space="preserve"> analizar los elementos establecidos por el artículo 167 de la Ley de Transparencia y Acceso a la Información Pública del Estado de México y Municipios para acreditar </w:t>
      </w:r>
      <w:r w:rsidR="00D07A66">
        <w:rPr>
          <w:rFonts w:ascii="Palatino Linotype" w:hAnsi="Palatino Linotype"/>
          <w:color w:val="000000" w:themeColor="text1"/>
        </w:rPr>
        <w:t>la manifestación de incompetencia del Ayuntamiento de Calimaya; de este modo</w:t>
      </w:r>
      <w:r w:rsidR="00F27E3E">
        <w:rPr>
          <w:rFonts w:ascii="Palatino Linotype" w:hAnsi="Palatino Linotype"/>
          <w:color w:val="000000" w:themeColor="text1"/>
        </w:rPr>
        <w:t xml:space="preserve">, como fuera establecido en el apartado de </w:t>
      </w:r>
      <w:r w:rsidR="00F27E3E">
        <w:rPr>
          <w:rFonts w:ascii="Palatino Linotype" w:hAnsi="Palatino Linotype"/>
          <w:i/>
          <w:color w:val="000000" w:themeColor="text1"/>
        </w:rPr>
        <w:t>Antecedentes</w:t>
      </w:r>
      <w:r w:rsidR="00F27E3E">
        <w:rPr>
          <w:rFonts w:ascii="Palatino Linotype" w:hAnsi="Palatino Linotype"/>
          <w:color w:val="000000" w:themeColor="text1"/>
        </w:rPr>
        <w:t xml:space="preserve"> de esta resolución, de las constancias que obran en los expedientes digitales en el SAIMEX, se observa que el </w:t>
      </w:r>
      <w:r w:rsidR="00F27E3E">
        <w:rPr>
          <w:rFonts w:ascii="Palatino Linotype" w:hAnsi="Palatino Linotype"/>
          <w:b/>
          <w:color w:val="000000" w:themeColor="text1"/>
        </w:rPr>
        <w:t>RECURRENTE</w:t>
      </w:r>
      <w:r w:rsidR="00F27E3E">
        <w:rPr>
          <w:rFonts w:ascii="Palatino Linotype" w:hAnsi="Palatino Linotype"/>
          <w:color w:val="000000" w:themeColor="text1"/>
        </w:rPr>
        <w:t xml:space="preserve"> presentó sus solicitudes de información el treinta (30) de noviembre y el uno (01) de diciembre de dos mil veintiuno, mientras que el </w:t>
      </w:r>
      <w:r w:rsidR="00F27E3E">
        <w:rPr>
          <w:rFonts w:ascii="Palatino Linotype" w:hAnsi="Palatino Linotype"/>
          <w:b/>
          <w:color w:val="000000" w:themeColor="text1"/>
        </w:rPr>
        <w:t>SUJETO OBLIGADO</w:t>
      </w:r>
      <w:r w:rsidR="00F27E3E">
        <w:rPr>
          <w:rFonts w:ascii="Palatino Linotype" w:hAnsi="Palatino Linotype"/>
          <w:color w:val="000000" w:themeColor="text1"/>
        </w:rPr>
        <w:t xml:space="preserve"> manifestó su incompetencia el uno (01) de diciembre de dos mil veintiuno, </w:t>
      </w:r>
      <w:r w:rsidR="00F27E3E" w:rsidRPr="008152CD">
        <w:rPr>
          <w:rFonts w:ascii="Palatino Linotype" w:hAnsi="Palatino Linotype"/>
          <w:b/>
          <w:color w:val="000000" w:themeColor="text1"/>
        </w:rPr>
        <w:t xml:space="preserve">encontrándose </w:t>
      </w:r>
      <w:r w:rsidR="00F27E3E">
        <w:rPr>
          <w:rFonts w:ascii="Palatino Linotype" w:hAnsi="Palatino Linotype"/>
          <w:b/>
          <w:color w:val="000000" w:themeColor="text1"/>
        </w:rPr>
        <w:t>dentro</w:t>
      </w:r>
      <w:r w:rsidR="00F27E3E" w:rsidRPr="008152CD">
        <w:rPr>
          <w:rFonts w:ascii="Palatino Linotype" w:hAnsi="Palatino Linotype"/>
          <w:b/>
          <w:color w:val="000000" w:themeColor="text1"/>
        </w:rPr>
        <w:t xml:space="preserve"> </w:t>
      </w:r>
      <w:r w:rsidR="00F27E3E">
        <w:rPr>
          <w:rFonts w:ascii="Palatino Linotype" w:hAnsi="Palatino Linotype"/>
          <w:b/>
          <w:color w:val="000000" w:themeColor="text1"/>
        </w:rPr>
        <w:t>d</w:t>
      </w:r>
      <w:r w:rsidR="00F27E3E" w:rsidRPr="008152CD">
        <w:rPr>
          <w:rFonts w:ascii="Palatino Linotype" w:hAnsi="Palatino Linotype"/>
          <w:b/>
          <w:color w:val="000000" w:themeColor="text1"/>
        </w:rPr>
        <w:t>el plazo previsto por la Ley de la materia</w:t>
      </w:r>
      <w:r w:rsidR="00F27E3E">
        <w:rPr>
          <w:rFonts w:ascii="Palatino Linotype" w:hAnsi="Palatino Linotype"/>
          <w:color w:val="000000" w:themeColor="text1"/>
        </w:rPr>
        <w:t>.</w:t>
      </w:r>
    </w:p>
    <w:p w14:paraId="78933494" w14:textId="77777777" w:rsidR="00F27E3E" w:rsidRDefault="00F27E3E" w:rsidP="00F27E3E">
      <w:pPr>
        <w:pStyle w:val="Prrafodelista"/>
        <w:tabs>
          <w:tab w:val="left" w:pos="426"/>
        </w:tabs>
        <w:spacing w:before="240" w:after="240" w:line="360" w:lineRule="auto"/>
        <w:ind w:left="0" w:right="51"/>
        <w:jc w:val="both"/>
        <w:rPr>
          <w:rFonts w:ascii="Palatino Linotype" w:hAnsi="Palatino Linotype"/>
          <w:color w:val="000000" w:themeColor="text1"/>
        </w:rPr>
      </w:pPr>
    </w:p>
    <w:p w14:paraId="1DFF5CE4" w14:textId="59C1E58C" w:rsidR="00A064AE" w:rsidRDefault="00F27E3E" w:rsidP="00BE12C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A064AE">
        <w:rPr>
          <w:rFonts w:ascii="Palatino Linotype" w:hAnsi="Palatino Linotype"/>
          <w:color w:val="000000" w:themeColor="text1"/>
        </w:rPr>
        <w:t xml:space="preserve">, </w:t>
      </w:r>
      <w:r w:rsidR="00C5269E">
        <w:rPr>
          <w:rFonts w:ascii="Palatino Linotype" w:hAnsi="Palatino Linotype"/>
          <w:color w:val="000000" w:themeColor="text1"/>
        </w:rPr>
        <w:t>es imperativo mencionar que el Código Administrativo del Estado de México, en su artículo 1.8, establece los elementos de validez que deberá contener el acto administrativo, a saber:</w:t>
      </w:r>
    </w:p>
    <w:p w14:paraId="1008BC8E" w14:textId="0436C4F0" w:rsidR="00066B68" w:rsidRDefault="00066B68" w:rsidP="00C5269E">
      <w:pPr>
        <w:pStyle w:val="Prrafodelista"/>
        <w:tabs>
          <w:tab w:val="left" w:pos="426"/>
        </w:tabs>
        <w:spacing w:before="240" w:line="360" w:lineRule="auto"/>
        <w:ind w:left="0" w:right="51"/>
        <w:jc w:val="both"/>
        <w:rPr>
          <w:rFonts w:ascii="Palatino Linotype" w:hAnsi="Palatino Linotype"/>
          <w:color w:val="000000" w:themeColor="text1"/>
        </w:rPr>
      </w:pPr>
    </w:p>
    <w:p w14:paraId="230A0BD1"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C5269E">
        <w:rPr>
          <w:rFonts w:ascii="Palatino Linotype" w:hAnsi="Palatino Linotype"/>
          <w:b/>
          <w:i/>
          <w:sz w:val="22"/>
        </w:rPr>
        <w:t>Artículo 1.8.-</w:t>
      </w:r>
      <w:r w:rsidRPr="00C5269E">
        <w:rPr>
          <w:rFonts w:ascii="Palatino Linotype" w:hAnsi="Palatino Linotype"/>
          <w:i/>
          <w:sz w:val="22"/>
        </w:rPr>
        <w:t xml:space="preserve"> Para tener validez, el acto administrativo deberá satisfacer lo siguiente: </w:t>
      </w:r>
    </w:p>
    <w:p w14:paraId="2A5D1598"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I.</w:t>
      </w:r>
      <w:r w:rsidRPr="00C5269E">
        <w:rPr>
          <w:rFonts w:ascii="Palatino Linotype" w:hAnsi="Palatino Linotype"/>
          <w:i/>
          <w:sz w:val="22"/>
        </w:rPr>
        <w:t xml:space="preserve"> Ser expedido por autoridad competente y, en caso de que se trate de órgano colegiado, se deberá cumplir con las formalidades previstas al efecto en el ordenamiento que lo faculta para emitirlo; </w:t>
      </w:r>
    </w:p>
    <w:p w14:paraId="63249D2B"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II.</w:t>
      </w:r>
      <w:r w:rsidRPr="00C5269E">
        <w:rPr>
          <w:rFonts w:ascii="Palatino Linotype" w:hAnsi="Palatino Linotype"/>
          <w:i/>
          <w:sz w:val="22"/>
        </w:rPr>
        <w:t xml:space="preserve"> Ser expedido sin que medie error sobre el objeto, causa o fin del acto; </w:t>
      </w:r>
    </w:p>
    <w:p w14:paraId="5423FF6C"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III.</w:t>
      </w:r>
      <w:r w:rsidRPr="00C5269E">
        <w:rPr>
          <w:rFonts w:ascii="Palatino Linotype" w:hAnsi="Palatino Linotype"/>
          <w:i/>
          <w:sz w:val="22"/>
        </w:rPr>
        <w:t xml:space="preserve"> Ser expedido sin que existan dolo ni violencia en su emisión; </w:t>
      </w:r>
    </w:p>
    <w:p w14:paraId="2960FC1A"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IV.</w:t>
      </w:r>
      <w:r w:rsidRPr="00C5269E">
        <w:rPr>
          <w:rFonts w:ascii="Palatino Linotype" w:hAnsi="Palatino Linotype"/>
          <w:i/>
          <w:sz w:val="22"/>
        </w:rPr>
        <w:t xml:space="preserve"> </w:t>
      </w:r>
      <w:r w:rsidRPr="00C5269E">
        <w:rPr>
          <w:rFonts w:ascii="Palatino Linotype" w:hAnsi="Palatino Linotype"/>
          <w:b/>
          <w:i/>
          <w:sz w:val="22"/>
        </w:rPr>
        <w:t>Que su objeto sea posible de hecho, determinado o determinable y esté previsto en el ordenamiento que resulte aplicable</w:t>
      </w:r>
      <w:r w:rsidRPr="00C5269E">
        <w:rPr>
          <w:rFonts w:ascii="Palatino Linotype" w:hAnsi="Palatino Linotype"/>
          <w:i/>
          <w:sz w:val="22"/>
        </w:rPr>
        <w:t xml:space="preserve">; </w:t>
      </w:r>
    </w:p>
    <w:p w14:paraId="039FD066"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V.</w:t>
      </w:r>
      <w:r w:rsidRPr="00C5269E">
        <w:rPr>
          <w:rFonts w:ascii="Palatino Linotype" w:hAnsi="Palatino Linotype"/>
          <w:i/>
          <w:sz w:val="22"/>
        </w:rPr>
        <w:t xml:space="preserve"> Cumplir con la finalidad de interés público señalada en el ordenamiento que resulte aplicable, sin que puedan perseguirse otros fines distintos; </w:t>
      </w:r>
    </w:p>
    <w:p w14:paraId="21E06205"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lastRenderedPageBreak/>
        <w:t>VI.</w:t>
      </w:r>
      <w:r w:rsidRPr="00C5269E">
        <w:rPr>
          <w:rFonts w:ascii="Palatino Linotype" w:hAnsi="Palatino Linotype"/>
          <w:i/>
          <w:sz w:val="22"/>
        </w:rPr>
        <w:t xml:space="preserve"> Constar por escrito o de manera electrónica indicando la autoridad de la que emane y contener la firma autógrafa, electrónica avanzada o el sello electrónico en su caso del servidor público; </w:t>
      </w:r>
    </w:p>
    <w:p w14:paraId="4E5FDEBC"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VII.</w:t>
      </w:r>
      <w:r w:rsidRPr="00C5269E">
        <w:rPr>
          <w:rFonts w:ascii="Palatino Linotype" w:hAnsi="Palatino Linotype"/>
          <w:i/>
          <w:sz w:val="22"/>
        </w:rPr>
        <w:t xml:space="preserve">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14:paraId="041C5477"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VIII.</w:t>
      </w:r>
      <w:r w:rsidRPr="00C5269E">
        <w:rPr>
          <w:rFonts w:ascii="Palatino Linotype" w:hAnsi="Palatino Linotype"/>
          <w:i/>
          <w:sz w:val="22"/>
        </w:rPr>
        <w:t xml:space="preserve"> Expedirse de conformidad con los principios, normas e instituciones jurídicas que establezcan las disposiciones aplicables; </w:t>
      </w:r>
    </w:p>
    <w:p w14:paraId="4E5AE5CC"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IX.</w:t>
      </w:r>
      <w:r w:rsidRPr="00C5269E">
        <w:rPr>
          <w:rFonts w:ascii="Palatino Linotype" w:hAnsi="Palatino Linotype"/>
          <w:i/>
          <w:sz w:val="22"/>
        </w:rPr>
        <w:t xml:space="preserve"> </w:t>
      </w:r>
      <w:r w:rsidRPr="00C5269E">
        <w:rPr>
          <w:rFonts w:ascii="Palatino Linotype" w:hAnsi="Palatino Linotype"/>
          <w:b/>
          <w:i/>
          <w:sz w:val="22"/>
        </w:rPr>
        <w:t>Guardar congruencia en su contenido y, en su caso, con lo solicitado</w:t>
      </w:r>
      <w:r w:rsidRPr="00C5269E">
        <w:rPr>
          <w:rFonts w:ascii="Palatino Linotype" w:hAnsi="Palatino Linotype"/>
          <w:i/>
          <w:sz w:val="22"/>
        </w:rPr>
        <w:t xml:space="preserve">; </w:t>
      </w:r>
    </w:p>
    <w:p w14:paraId="65455F19"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X.</w:t>
      </w:r>
      <w:r w:rsidRPr="00C5269E">
        <w:rPr>
          <w:rFonts w:ascii="Palatino Linotype" w:hAnsi="Palatino Linotype"/>
          <w:i/>
          <w:sz w:val="22"/>
        </w:rPr>
        <w:t xml:space="preserve"> Señalar el lugar y la fecha de su emisión, así como los datos relativos a la identificación precisa del expediente, documentos, nombre y domicilio físico o correo electrónico de las personas de que se trate; </w:t>
      </w:r>
    </w:p>
    <w:p w14:paraId="03A1100E"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XI.</w:t>
      </w:r>
      <w:r w:rsidRPr="00C5269E">
        <w:rPr>
          <w:rFonts w:ascii="Palatino Linotype" w:hAnsi="Palatino Linotype"/>
          <w:i/>
          <w:sz w:val="22"/>
        </w:rPr>
        <w:t xml:space="preserve"> Tratándose de actos administrativos que deban notificarse, se hará mención expresa de la dependencia emisora, la oficina en la que se encuentra dicho expediente o el portal electrónico a través del cual puede realizar la consulta del expediente respectivo; </w:t>
      </w:r>
    </w:p>
    <w:p w14:paraId="546EEDB7" w14:textId="7777777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XII.</w:t>
      </w:r>
      <w:r w:rsidRPr="00C5269E">
        <w:rPr>
          <w:rFonts w:ascii="Palatino Linotype" w:hAnsi="Palatino Linotype"/>
          <w:i/>
          <w:sz w:val="22"/>
        </w:rPr>
        <w:t xml:space="preserve"> Tratándose de resoluciones desfavorables a los derechos e intereses legítimos de los particulares, deberá hacerse mención del derecho y plazo que tienen para promover el recurso administrativo de inconformidad o el juicio ante el Tribunal de lo Contencioso Administrativo; </w:t>
      </w:r>
    </w:p>
    <w:p w14:paraId="5A72E136" w14:textId="3A32AC47" w:rsidR="00C5269E" w:rsidRDefault="00C5269E" w:rsidP="00C5269E">
      <w:pPr>
        <w:pStyle w:val="Prrafodelista"/>
        <w:tabs>
          <w:tab w:val="left" w:pos="426"/>
        </w:tabs>
        <w:spacing w:before="240" w:after="240" w:line="276" w:lineRule="auto"/>
        <w:ind w:left="567" w:right="567"/>
        <w:jc w:val="both"/>
        <w:rPr>
          <w:rFonts w:ascii="Palatino Linotype" w:hAnsi="Palatino Linotype"/>
          <w:i/>
          <w:sz w:val="22"/>
        </w:rPr>
      </w:pPr>
      <w:r w:rsidRPr="00C5269E">
        <w:rPr>
          <w:rFonts w:ascii="Palatino Linotype" w:hAnsi="Palatino Linotype"/>
          <w:b/>
          <w:i/>
          <w:sz w:val="22"/>
        </w:rPr>
        <w:t>XIII.</w:t>
      </w:r>
      <w:r w:rsidRPr="00C5269E">
        <w:rPr>
          <w:rFonts w:ascii="Palatino Linotype" w:hAnsi="Palatino Linotype"/>
          <w:i/>
          <w:sz w:val="22"/>
        </w:rPr>
        <w:t xml:space="preserve"> Resolver expresamente todos los puntos propuestos por los interesados o previstos en las disposiciones aplicables.</w:t>
      </w:r>
      <w:r>
        <w:rPr>
          <w:rFonts w:ascii="Palatino Linotype" w:hAnsi="Palatino Linotype"/>
          <w:i/>
          <w:sz w:val="22"/>
        </w:rPr>
        <w:t>”</w:t>
      </w:r>
    </w:p>
    <w:p w14:paraId="4507F8BC" w14:textId="7CF2794A" w:rsidR="00307DCE" w:rsidRPr="00307DCE" w:rsidRDefault="00307DCE" w:rsidP="00C5269E">
      <w:pPr>
        <w:pStyle w:val="Prrafodelista"/>
        <w:tabs>
          <w:tab w:val="left" w:pos="426"/>
        </w:tabs>
        <w:spacing w:before="240" w:after="240" w:line="276" w:lineRule="auto"/>
        <w:ind w:left="567" w:right="567"/>
        <w:jc w:val="both"/>
        <w:rPr>
          <w:rFonts w:ascii="Palatino Linotype" w:hAnsi="Palatino Linotype"/>
          <w:iCs/>
          <w:color w:val="000000" w:themeColor="text1"/>
          <w:sz w:val="22"/>
        </w:rPr>
      </w:pPr>
      <w:r>
        <w:rPr>
          <w:rFonts w:ascii="Palatino Linotype" w:hAnsi="Palatino Linotype"/>
          <w:iCs/>
          <w:sz w:val="22"/>
        </w:rPr>
        <w:t>(Énfasis añadido)</w:t>
      </w:r>
    </w:p>
    <w:p w14:paraId="442DE961" w14:textId="77777777" w:rsidR="00C5269E" w:rsidRDefault="00C5269E" w:rsidP="00A064AE">
      <w:pPr>
        <w:pStyle w:val="Prrafodelista"/>
        <w:tabs>
          <w:tab w:val="left" w:pos="426"/>
        </w:tabs>
        <w:spacing w:before="240" w:after="240" w:line="360" w:lineRule="auto"/>
        <w:ind w:left="0" w:right="51"/>
        <w:jc w:val="both"/>
        <w:rPr>
          <w:rFonts w:ascii="Palatino Linotype" w:hAnsi="Palatino Linotype"/>
          <w:color w:val="000000" w:themeColor="text1"/>
        </w:rPr>
      </w:pPr>
    </w:p>
    <w:p w14:paraId="49DF71D2" w14:textId="20796964" w:rsidR="00A064AE" w:rsidRDefault="00C5269E" w:rsidP="00BE12C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se aprecia que, si bien el </w:t>
      </w:r>
      <w:r>
        <w:rPr>
          <w:rFonts w:ascii="Palatino Linotype" w:hAnsi="Palatino Linotype"/>
          <w:b/>
          <w:color w:val="000000" w:themeColor="text1"/>
        </w:rPr>
        <w:t>SUJETO OBLIGADO</w:t>
      </w:r>
      <w:r>
        <w:rPr>
          <w:rFonts w:ascii="Palatino Linotype" w:hAnsi="Palatino Linotype"/>
          <w:color w:val="000000" w:themeColor="text1"/>
        </w:rPr>
        <w:t xml:space="preserve"> manifestó</w:t>
      </w:r>
      <w:r w:rsidR="007730AE">
        <w:rPr>
          <w:rFonts w:ascii="Palatino Linotype" w:hAnsi="Palatino Linotype"/>
          <w:color w:val="000000" w:themeColor="text1"/>
        </w:rPr>
        <w:t xml:space="preserve"> en tiempo</w:t>
      </w:r>
      <w:r>
        <w:rPr>
          <w:rFonts w:ascii="Palatino Linotype" w:hAnsi="Palatino Linotype"/>
          <w:color w:val="000000" w:themeColor="text1"/>
        </w:rPr>
        <w:t xml:space="preserve"> su incompetencia para poseer, generar o administrar la información solicitada, </w:t>
      </w:r>
      <w:r w:rsidRPr="00D07A66">
        <w:rPr>
          <w:rFonts w:ascii="Palatino Linotype" w:hAnsi="Palatino Linotype"/>
          <w:b/>
          <w:color w:val="000000" w:themeColor="text1"/>
        </w:rPr>
        <w:t>omitió señalar, de manera fundada y motivada, las razones y motivos de la incompetencia</w:t>
      </w:r>
      <w:r>
        <w:rPr>
          <w:rFonts w:ascii="Palatino Linotype" w:hAnsi="Palatino Linotype"/>
          <w:color w:val="000000" w:themeColor="text1"/>
        </w:rPr>
        <w:t xml:space="preserve"> o, siquiera, indicando el ordenamiento legal del artículo referido en su respuesta a la </w:t>
      </w:r>
      <w:r w:rsidR="00F27E3E">
        <w:rPr>
          <w:rFonts w:ascii="Palatino Linotype" w:hAnsi="Palatino Linotype"/>
          <w:color w:val="000000" w:themeColor="text1"/>
        </w:rPr>
        <w:t xml:space="preserve">solicitud </w:t>
      </w:r>
      <w:r w:rsidR="00F27E3E">
        <w:rPr>
          <w:rFonts w:ascii="Palatino Linotype" w:hAnsi="Palatino Linotype"/>
          <w:b/>
          <w:color w:val="000000" w:themeColor="text1"/>
        </w:rPr>
        <w:t>00322/CALIMAYA/IP/2021</w:t>
      </w:r>
      <w:r w:rsidR="00F27E3E">
        <w:rPr>
          <w:rFonts w:ascii="Palatino Linotype" w:hAnsi="Palatino Linotype"/>
          <w:color w:val="000000" w:themeColor="text1"/>
        </w:rPr>
        <w:t>,</w:t>
      </w:r>
      <w:r>
        <w:rPr>
          <w:rFonts w:ascii="Palatino Linotype" w:hAnsi="Palatino Linotype"/>
          <w:color w:val="000000" w:themeColor="text1"/>
        </w:rPr>
        <w:t xml:space="preserve"> dejando al particular en </w:t>
      </w:r>
      <w:r w:rsidRPr="00307DCE">
        <w:rPr>
          <w:rFonts w:ascii="Palatino Linotype" w:hAnsi="Palatino Linotype"/>
          <w:b/>
          <w:bCs/>
          <w:color w:val="000000" w:themeColor="text1"/>
        </w:rPr>
        <w:t>estado de incertidumbre</w:t>
      </w:r>
      <w:r w:rsidR="00F27E3E">
        <w:rPr>
          <w:rFonts w:ascii="Palatino Linotype" w:hAnsi="Palatino Linotype"/>
          <w:color w:val="000000" w:themeColor="text1"/>
        </w:rPr>
        <w:t>.</w:t>
      </w:r>
    </w:p>
    <w:p w14:paraId="05D9F47F" w14:textId="77777777" w:rsidR="00F27E3E" w:rsidRDefault="00F27E3E" w:rsidP="00F27E3E">
      <w:pPr>
        <w:pStyle w:val="Prrafodelista"/>
        <w:tabs>
          <w:tab w:val="left" w:pos="426"/>
        </w:tabs>
        <w:spacing w:before="240" w:after="240" w:line="360" w:lineRule="auto"/>
        <w:ind w:left="0" w:right="51"/>
        <w:jc w:val="both"/>
        <w:rPr>
          <w:rFonts w:ascii="Palatino Linotype" w:hAnsi="Palatino Linotype"/>
          <w:color w:val="000000" w:themeColor="text1"/>
        </w:rPr>
      </w:pPr>
    </w:p>
    <w:p w14:paraId="4902CF23" w14:textId="5C895025" w:rsidR="00F27E3E" w:rsidRDefault="00307DCE" w:rsidP="00F27E3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Razón de lo anterior</w:t>
      </w:r>
      <w:r w:rsidR="00F27E3E">
        <w:rPr>
          <w:rFonts w:ascii="Palatino Linotype" w:hAnsi="Palatino Linotype"/>
          <w:color w:val="000000" w:themeColor="text1"/>
        </w:rPr>
        <w:t xml:space="preserve">, el ahora </w:t>
      </w:r>
      <w:r w:rsidR="00F27E3E">
        <w:rPr>
          <w:rFonts w:ascii="Palatino Linotype" w:hAnsi="Palatino Linotype"/>
          <w:b/>
          <w:color w:val="000000" w:themeColor="text1"/>
        </w:rPr>
        <w:t>RECURRENTE</w:t>
      </w:r>
      <w:r w:rsidR="00F27E3E">
        <w:rPr>
          <w:rFonts w:ascii="Palatino Linotype" w:hAnsi="Palatino Linotype"/>
          <w:color w:val="000000" w:themeColor="text1"/>
        </w:rPr>
        <w:t xml:space="preserve"> promovió los recursos de revisión con números al rubro indicado, en contra de las respuestas del </w:t>
      </w:r>
      <w:r w:rsidR="00F27E3E">
        <w:rPr>
          <w:rFonts w:ascii="Palatino Linotype" w:hAnsi="Palatino Linotype"/>
          <w:b/>
          <w:color w:val="000000" w:themeColor="text1"/>
        </w:rPr>
        <w:t>SUJETO OBLIGADO</w:t>
      </w:r>
      <w:r w:rsidR="00F27E3E">
        <w:rPr>
          <w:rFonts w:ascii="Palatino Linotype" w:hAnsi="Palatino Linotype"/>
          <w:color w:val="000000" w:themeColor="text1"/>
        </w:rPr>
        <w:t>, y en los que señaló por agravios, lo siguiente:</w:t>
      </w:r>
    </w:p>
    <w:p w14:paraId="0BD14231" w14:textId="77777777" w:rsidR="00F27E3E" w:rsidRDefault="00F27E3E" w:rsidP="00F27E3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35D55">
        <w:rPr>
          <w:rFonts w:ascii="Palatino Linotype" w:hAnsi="Palatino Linotype"/>
          <w:color w:val="000000" w:themeColor="text1"/>
        </w:rPr>
        <w:t xml:space="preserve">Que </w:t>
      </w:r>
      <w:r>
        <w:rPr>
          <w:rFonts w:ascii="Palatino Linotype" w:hAnsi="Palatino Linotype"/>
          <w:color w:val="000000" w:themeColor="text1"/>
        </w:rPr>
        <w:t xml:space="preserve"> el </w:t>
      </w:r>
      <w:r>
        <w:rPr>
          <w:rFonts w:ascii="Palatino Linotype" w:hAnsi="Palatino Linotype"/>
          <w:b/>
          <w:color w:val="000000" w:themeColor="text1"/>
        </w:rPr>
        <w:t>SUJETO OBLIGADO</w:t>
      </w:r>
      <w:r>
        <w:rPr>
          <w:rFonts w:ascii="Palatino Linotype" w:hAnsi="Palatino Linotype"/>
          <w:color w:val="000000" w:themeColor="text1"/>
        </w:rPr>
        <w:t xml:space="preserve"> entregó únicamente la copia de los acuses de las solicitudes de información;</w:t>
      </w:r>
    </w:p>
    <w:p w14:paraId="75E5086C" w14:textId="77777777" w:rsidR="00F27E3E" w:rsidRDefault="00F27E3E" w:rsidP="00F27E3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el </w:t>
      </w:r>
      <w:r>
        <w:rPr>
          <w:rFonts w:ascii="Palatino Linotype" w:hAnsi="Palatino Linotype"/>
          <w:b/>
          <w:color w:val="000000" w:themeColor="text1"/>
        </w:rPr>
        <w:t>SUJETO OBLIGADO</w:t>
      </w:r>
      <w:r>
        <w:rPr>
          <w:rFonts w:ascii="Palatino Linotype" w:hAnsi="Palatino Linotype"/>
          <w:color w:val="000000" w:themeColor="text1"/>
        </w:rPr>
        <w:t xml:space="preserve"> no dio respuesta a las solicitudes de información; y</w:t>
      </w:r>
    </w:p>
    <w:p w14:paraId="5A534ECC" w14:textId="0C0DBB5F" w:rsidR="00F27E3E" w:rsidRPr="00F27E3E" w:rsidRDefault="00F27E3E" w:rsidP="00F27E3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el </w:t>
      </w:r>
      <w:r>
        <w:rPr>
          <w:rFonts w:ascii="Palatino Linotype" w:hAnsi="Palatino Linotype"/>
          <w:b/>
          <w:color w:val="000000" w:themeColor="text1"/>
        </w:rPr>
        <w:t>SUJETO OBLIGADO</w:t>
      </w:r>
      <w:r>
        <w:rPr>
          <w:rFonts w:ascii="Palatino Linotype" w:hAnsi="Palatino Linotype"/>
          <w:color w:val="000000" w:themeColor="text1"/>
        </w:rPr>
        <w:t xml:space="preserve"> sí tenía competencia sobre la información solicitada.</w:t>
      </w:r>
    </w:p>
    <w:p w14:paraId="779B0B5B" w14:textId="77777777" w:rsidR="006B1CB4" w:rsidRPr="006B1CB4" w:rsidRDefault="006B1CB4" w:rsidP="006B1CB4">
      <w:pPr>
        <w:pStyle w:val="Prrafodelista"/>
        <w:tabs>
          <w:tab w:val="left" w:pos="426"/>
        </w:tabs>
        <w:spacing w:before="240" w:after="240" w:line="360" w:lineRule="auto"/>
        <w:ind w:left="0" w:right="51"/>
        <w:jc w:val="both"/>
        <w:rPr>
          <w:rFonts w:ascii="Palatino Linotype" w:hAnsi="Palatino Linotype"/>
          <w:color w:val="000000" w:themeColor="text1"/>
        </w:rPr>
      </w:pPr>
    </w:p>
    <w:p w14:paraId="2249F166" w14:textId="1214A5E9" w:rsidR="00A064AE" w:rsidRDefault="00D07A66" w:rsidP="00A064A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Empero, una vez admitidos los recursos de revisión,</w:t>
      </w:r>
      <w:r w:rsidR="00A064AE">
        <w:rPr>
          <w:rFonts w:ascii="Palatino Linotype" w:hAnsi="Palatino Linotype"/>
          <w:color w:val="000000" w:themeColor="text1"/>
        </w:rPr>
        <w:t xml:space="preserve"> el </w:t>
      </w:r>
      <w:r w:rsidR="00A064AE">
        <w:rPr>
          <w:rFonts w:ascii="Palatino Linotype" w:hAnsi="Palatino Linotype"/>
          <w:b/>
          <w:color w:val="000000" w:themeColor="text1"/>
        </w:rPr>
        <w:t>SUJETO OBLIGADO</w:t>
      </w:r>
      <w:r w:rsidR="00A064AE">
        <w:rPr>
          <w:rFonts w:ascii="Palatino Linotype" w:hAnsi="Palatino Linotype"/>
          <w:color w:val="000000" w:themeColor="text1"/>
        </w:rPr>
        <w:t xml:space="preserve"> presentó</w:t>
      </w:r>
      <w:r>
        <w:rPr>
          <w:rFonts w:ascii="Palatino Linotype" w:hAnsi="Palatino Linotype"/>
          <w:color w:val="000000" w:themeColor="text1"/>
        </w:rPr>
        <w:t xml:space="preserve">, en vía de informe justificado, </w:t>
      </w:r>
      <w:r w:rsidR="00A064AE">
        <w:rPr>
          <w:rFonts w:ascii="Palatino Linotype" w:hAnsi="Palatino Linotype"/>
          <w:color w:val="000000" w:themeColor="text1"/>
        </w:rPr>
        <w:t xml:space="preserve">el archivo titulado </w:t>
      </w:r>
      <w:r w:rsidR="00A064AE">
        <w:rPr>
          <w:rFonts w:ascii="Palatino Linotype" w:hAnsi="Palatino Linotype"/>
          <w:b/>
          <w:i/>
          <w:color w:val="000000" w:themeColor="text1"/>
        </w:rPr>
        <w:t>“manifestaciones 321 y 322-2021.pdf”</w:t>
      </w:r>
      <w:r w:rsidR="00A064AE">
        <w:rPr>
          <w:rFonts w:ascii="Palatino Linotype" w:hAnsi="Palatino Linotype"/>
          <w:color w:val="000000" w:themeColor="text1"/>
        </w:rPr>
        <w:t>, mediante el cual, la Titular de la Unidad de Información profundiza su respuesta inicial a través de las siguientes manifestaciones:</w:t>
      </w:r>
    </w:p>
    <w:p w14:paraId="09BEA22F" w14:textId="77777777" w:rsidR="00A064AE" w:rsidRDefault="00A064AE" w:rsidP="00A064AE">
      <w:pPr>
        <w:pStyle w:val="Prrafodelista"/>
        <w:tabs>
          <w:tab w:val="left" w:pos="426"/>
        </w:tabs>
        <w:spacing w:before="240" w:after="240" w:line="360" w:lineRule="auto"/>
        <w:ind w:left="0" w:right="51"/>
        <w:jc w:val="both"/>
        <w:rPr>
          <w:rFonts w:ascii="Palatino Linotype" w:hAnsi="Palatino Linotype"/>
          <w:color w:val="000000" w:themeColor="text1"/>
        </w:rPr>
      </w:pPr>
    </w:p>
    <w:p w14:paraId="7160AD87"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9E559A">
        <w:rPr>
          <w:rFonts w:ascii="Palatino Linotype" w:hAnsi="Palatino Linotype"/>
          <w:i/>
          <w:color w:val="000000" w:themeColor="text1"/>
          <w:sz w:val="22"/>
        </w:rPr>
        <w:t>Conforme a lo establecido en el artículo 167 de la Ley de Transparencia y Acceso a la Información Pública del Estado de México y Municipios en fecha 1° de diciembre de 2021, esta Unidad de Transparencia determinó la notoria incompetencia para dar atención a las solicitudes en comento en virtud de lo establecido por el artículo 167 de la Ley Orgánica Municipal del Estado de México, que establece:</w:t>
      </w:r>
    </w:p>
    <w:p w14:paraId="24EE06AF"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A833E1D" w14:textId="77777777" w:rsidR="00A064AE" w:rsidRPr="009E559A" w:rsidRDefault="00A064AE" w:rsidP="00A064AE">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[Téngase por reproducido el artículo 167 de la Ley Orgánica Municipal del Estado de México]</w:t>
      </w:r>
    </w:p>
    <w:p w14:paraId="77F2D6DE"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A29F7E9"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 xml:space="preserve">En </w:t>
      </w:r>
      <w:r w:rsidRPr="009E559A">
        <w:rPr>
          <w:rFonts w:ascii="Palatino Linotype" w:hAnsi="Palatino Linotype"/>
          <w:i/>
          <w:color w:val="000000" w:themeColor="text1"/>
          <w:sz w:val="22"/>
        </w:rPr>
        <w:t xml:space="preserve">virtud de lo antes expuesto, y en virtud de que la información solicitada corresponde a bienes de dominio público de acuerdo a lo establecido por la Ley de bienes del Estado de México y de sus Municipios. </w:t>
      </w:r>
    </w:p>
    <w:p w14:paraId="771889D2" w14:textId="77777777" w:rsidR="00A064AE" w:rsidRPr="009E559A"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36C37E0"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9E559A">
        <w:rPr>
          <w:rFonts w:ascii="Palatino Linotype" w:hAnsi="Palatino Linotype"/>
          <w:i/>
          <w:color w:val="000000" w:themeColor="text1"/>
          <w:sz w:val="22"/>
        </w:rPr>
        <w:t xml:space="preserve">No pasa desapercibido por este Unidad de Transparencia que el solicitante arguye que la información solicitada si es competencia municipal, no obstante, conforme a lo establecido por la ley orgánica Municipal es notoria la misma, </w:t>
      </w:r>
      <w:proofErr w:type="spellStart"/>
      <w:r w:rsidRPr="009E559A">
        <w:rPr>
          <w:rFonts w:ascii="Palatino Linotype" w:hAnsi="Palatino Linotype"/>
          <w:i/>
          <w:color w:val="000000" w:themeColor="text1"/>
          <w:sz w:val="22"/>
        </w:rPr>
        <w:t>aún</w:t>
      </w:r>
      <w:proofErr w:type="spellEnd"/>
      <w:r w:rsidRPr="009E559A">
        <w:rPr>
          <w:rFonts w:ascii="Palatino Linotype" w:hAnsi="Palatino Linotype"/>
          <w:i/>
          <w:color w:val="000000" w:themeColor="text1"/>
          <w:sz w:val="22"/>
        </w:rPr>
        <w:t xml:space="preserve"> así de acuerdo con lo solicitado y como consta en las actas de cabildo y acuerdos emanados del mismo, no se ha determinado ninguna concesión sobre bienes de dominio público a favor de particular alguno, ni a título oneroso ni gratuito. </w:t>
      </w:r>
    </w:p>
    <w:p w14:paraId="69A84624" w14:textId="77777777" w:rsidR="00A064AE" w:rsidRPr="009E559A"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797D500"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9E559A">
        <w:rPr>
          <w:rFonts w:ascii="Palatino Linotype" w:hAnsi="Palatino Linotype"/>
          <w:i/>
          <w:color w:val="000000" w:themeColor="text1"/>
          <w:sz w:val="22"/>
        </w:rPr>
        <w:t>EL DERECHO DE ACCESO A LA INFORMACIÓN PÚBLICA, ÚNICAMENTE VA RELACIONADO A PROPORCIONAR AQUELLA INFORMACIÓN QUE EN EL ÁMBITO DE LAS ATRIBUCIONES Y FUNCIONES DE LOS SUJETOS OBLIGADOS, OBREN EN SU PODER, AL RESPECTO, EL ARTÍCULO 12 DE LA LEY DE TRANSPARENCIA Y ACCESO A LA INFORMACIÓN ES MUY CLARO, SEÑALANDO LO SIGUIENTE:</w:t>
      </w:r>
    </w:p>
    <w:p w14:paraId="16D35FDB"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6111BF7"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color w:val="000000" w:themeColor="text1"/>
          <w:sz w:val="22"/>
        </w:rPr>
        <w:t>[Téngase por reproducido el artículo 12 de la Ley de Transparencia y Acceso a la Información Pública del Estado de México y Municipios]</w:t>
      </w:r>
    </w:p>
    <w:p w14:paraId="196AB08B"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D0387DC"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POR </w:t>
      </w:r>
      <w:r w:rsidRPr="009E559A">
        <w:rPr>
          <w:rFonts w:ascii="Palatino Linotype" w:hAnsi="Palatino Linotype"/>
          <w:i/>
          <w:color w:val="000000" w:themeColor="text1"/>
          <w:sz w:val="22"/>
        </w:rPr>
        <w:t xml:space="preserve">LO ANTES EXPUESTO, CABE HACER MENCIÓN QUE, DERIVADO DE LA EVIDENTE INQUIETUD CON RELACIÓN A ÉSTE Y OTROS ASUNTOS INTERNOS, RELATIVOS A LA CONVIVENCIA DENTRO DEL CONJUNTO URBANO VILLAS DEL CAMPO, SE RECOMIENDA RESPETUOSAMENTE, REVISAR LA LEY QUE REGULA EL REGIMEN DE PROPIEDAD EN CONDOMINIO EN EL ESTADO DE MÉXICO, DONDE PUEDE ENCONTRAR QUE, AL INTERIOR DE LA PROPIEDAD CONDOMINAL, EL AYUNTAMIENTO DEBE RESPETAR LA MÁXIMA FIGURA DE AUTORIDAD DENTRO DE EL FRACCIONAMIENTO, MISMA QUE A LA FECHA NO SE HA CONFORMADO POR LA FALTA DE INFORMACIÓN DE LOS CONDÓMINOS SOBRE LA LEGISLACIÓN APLICABLE EN MATERIA DE BIENES PÚBLICOS, SU FALTA DE ORGANIZACIÓN CÍVICA Y OTRAS DIFERENCIAS DE </w:t>
      </w:r>
      <w:r w:rsidRPr="009E559A">
        <w:rPr>
          <w:rFonts w:ascii="Palatino Linotype" w:hAnsi="Palatino Linotype"/>
          <w:i/>
          <w:color w:val="000000" w:themeColor="text1"/>
          <w:sz w:val="22"/>
        </w:rPr>
        <w:lastRenderedPageBreak/>
        <w:t>CARÁCTER PARTICULAR QUE EXISTEN ENTRE CONDÓMINOS; SIN EMBARGO, ESTA LEY REFIERE:</w:t>
      </w:r>
    </w:p>
    <w:p w14:paraId="7B7FC1B5"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F374532" w14:textId="77777777" w:rsidR="00A064AE" w:rsidRPr="00781FB2" w:rsidRDefault="00A064AE" w:rsidP="00A064AE">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[Téngase por reproducido el artículo 42 de la Ley que Regula el Régimen de Propiedad en Condominio en el Estado de México]</w:t>
      </w:r>
    </w:p>
    <w:p w14:paraId="36668687"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643AA29" w14:textId="77777777" w:rsidR="00A064AE" w:rsidRPr="00781FB2"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CABE </w:t>
      </w:r>
      <w:r w:rsidRPr="00781FB2">
        <w:rPr>
          <w:rFonts w:ascii="Palatino Linotype" w:hAnsi="Palatino Linotype"/>
          <w:i/>
          <w:color w:val="000000" w:themeColor="text1"/>
          <w:sz w:val="22"/>
        </w:rPr>
        <w:t>HACER MENCIÓN QUE LA CONFORMACIÓN DE LA ASAMBLEA Y COMITÉ CONDOMINAL ES ÚNICAMENTE UNA OBLIGACIÓN DEL ORDEN CIVIL, (ENTRE CIUDADANOS) DE LA CUAL, ESTE AYUNTAMIENTO SÓLO TIENE LA OBLIGACIÓN DE RATIFICAR SU INTEGRACIÓN A TRAVÉS DE LA SECRETARIA DEL AYUNTAMIENTO, Y QUE A LA FECHA, NO SE HA PRESENTADO POR PARTE DE SU</w:t>
      </w:r>
      <w:r>
        <w:rPr>
          <w:rFonts w:ascii="Palatino Linotype" w:hAnsi="Palatino Linotype"/>
          <w:i/>
          <w:color w:val="000000" w:themeColor="text1"/>
          <w:sz w:val="22"/>
        </w:rPr>
        <w:t xml:space="preserve"> </w:t>
      </w:r>
      <w:r w:rsidRPr="00781FB2">
        <w:rPr>
          <w:rFonts w:ascii="Palatino Linotype" w:hAnsi="Palatino Linotype"/>
          <w:i/>
          <w:color w:val="000000" w:themeColor="text1"/>
          <w:sz w:val="22"/>
        </w:rPr>
        <w:t xml:space="preserve">CONJUNTO URBANO. EN ESTE ORDEN DE IDEAS, DE MANERA GENERAL SE HA EXPLICADO Y PRIENTADO AL SOLICITANTE SOBRE LO SIGUIENTE, CONFORME A LA LECTURA DEL ORDENAMIENTO LEGAL ANTES REFERIDO: </w:t>
      </w:r>
    </w:p>
    <w:p w14:paraId="3CE39474" w14:textId="77777777" w:rsidR="00A064AE" w:rsidRPr="00781FB2" w:rsidRDefault="00A064AE" w:rsidP="00A064AE">
      <w:pPr>
        <w:pStyle w:val="Prrafodelista"/>
        <w:spacing w:before="240" w:after="240" w:line="276" w:lineRule="auto"/>
        <w:ind w:left="851" w:right="567"/>
        <w:jc w:val="both"/>
        <w:rPr>
          <w:rFonts w:ascii="Palatino Linotype" w:hAnsi="Palatino Linotype"/>
          <w:i/>
          <w:color w:val="000000" w:themeColor="text1"/>
          <w:sz w:val="22"/>
        </w:rPr>
      </w:pPr>
      <w:r w:rsidRPr="00781FB2">
        <w:rPr>
          <w:rFonts w:ascii="Palatino Linotype" w:hAnsi="Palatino Linotype"/>
          <w:i/>
          <w:color w:val="000000" w:themeColor="text1"/>
          <w:sz w:val="22"/>
        </w:rPr>
        <w:t xml:space="preserve">1) AL INTERIOR DEL CONJUNTO URBANO VILLAS DEL CAMPO, TIENEN CONFORMADA UNA ASOCIACIÓN DE COLONOS ANTE NOTARIO PÚBLICO, ESTA ES UNA ASOCIACIÓN CIVIL REGULADA POR LA LEGISLACIÓN DEL ORDEN FEDERAL. </w:t>
      </w:r>
    </w:p>
    <w:p w14:paraId="01C2EA68" w14:textId="77777777" w:rsidR="00A064AE" w:rsidRPr="00781FB2" w:rsidRDefault="00A064AE" w:rsidP="00A064AE">
      <w:pPr>
        <w:pStyle w:val="Prrafodelista"/>
        <w:spacing w:before="240" w:after="240" w:line="276" w:lineRule="auto"/>
        <w:ind w:left="851" w:right="567"/>
        <w:jc w:val="both"/>
        <w:rPr>
          <w:rFonts w:ascii="Palatino Linotype" w:hAnsi="Palatino Linotype"/>
          <w:i/>
          <w:color w:val="000000" w:themeColor="text1"/>
          <w:sz w:val="22"/>
        </w:rPr>
      </w:pPr>
      <w:r w:rsidRPr="00781FB2">
        <w:rPr>
          <w:rFonts w:ascii="Palatino Linotype" w:hAnsi="Palatino Linotype"/>
          <w:i/>
          <w:color w:val="000000" w:themeColor="text1"/>
          <w:sz w:val="22"/>
        </w:rPr>
        <w:t xml:space="preserve">2) AL INTERIOR DEL CONJUNTO URBANO VILLAS DEL CAMPO, NO HAN CONFORMADO LA ASAMBLEA DE CONDÓMINOS, POR TANTO, NO TIENEN PRESIDENTE O COMITÉ QUE REPRESENTE Y ESTÉ ACREDITADO ANTE LA SECRETARÍA DE ESTE AYUNTAMIENTO. </w:t>
      </w:r>
    </w:p>
    <w:p w14:paraId="2DA7371A" w14:textId="77777777" w:rsidR="00A064AE" w:rsidRPr="00781FB2" w:rsidRDefault="00A064AE" w:rsidP="00A064AE">
      <w:pPr>
        <w:pStyle w:val="Prrafodelista"/>
        <w:spacing w:before="240" w:after="240" w:line="276" w:lineRule="auto"/>
        <w:ind w:left="851" w:right="567"/>
        <w:jc w:val="both"/>
        <w:rPr>
          <w:rFonts w:ascii="Palatino Linotype" w:hAnsi="Palatino Linotype"/>
          <w:i/>
          <w:color w:val="000000" w:themeColor="text1"/>
          <w:sz w:val="22"/>
        </w:rPr>
      </w:pPr>
      <w:r w:rsidRPr="00781FB2">
        <w:rPr>
          <w:rFonts w:ascii="Palatino Linotype" w:hAnsi="Palatino Linotype"/>
          <w:i/>
          <w:color w:val="000000" w:themeColor="text1"/>
          <w:sz w:val="22"/>
        </w:rPr>
        <w:t xml:space="preserve">3) AL INTERIOR DEL CONJUNTO URBANO, ES EL COMITÉ DE CONDÓMINOS QUIEN DELIBERA SOBRE LOS PROBLEMAS QUE AQUEJAN A LOS VECINOS DEL CONJUNTO URBANO Y ESTE COMITÉ ES ELECTO POR LA ASAMBLEA EN LA CUAL DEBERÍA PARTICIPAR UNA PERSONA REPRESENTANTE POR CASA, Y ES A TRAVÉS DE ESTA FIGURA SOBRE LA CUAL, LA ASAMBLEA TOMA DETERMINACIONES (INSTALACIÓN DE CÁMARAS, ADMINISTRACIÓN DE BIENES DE DOMINIO PÚBLICO O DE USO COMÚN, NO INVENTARIADOS COMO BIENES DEL AYUNTAMIENTO), CUOTAS Y/O MANTENIMIENTO EN PROPIEDAD CONDOMINAL, CALLES, Y OTORGAMIENTO DE OTROS SERVICIOS, COMO LA SEGURIDAD, ETC. </w:t>
      </w:r>
    </w:p>
    <w:p w14:paraId="02F9B772" w14:textId="77777777" w:rsidR="00A064AE" w:rsidRPr="00781FB2" w:rsidRDefault="00A064AE" w:rsidP="00A064AE">
      <w:pPr>
        <w:pStyle w:val="Prrafodelista"/>
        <w:spacing w:before="240" w:after="240" w:line="276" w:lineRule="auto"/>
        <w:ind w:left="851" w:right="567"/>
        <w:jc w:val="both"/>
        <w:rPr>
          <w:rFonts w:ascii="Palatino Linotype" w:hAnsi="Palatino Linotype"/>
          <w:i/>
          <w:color w:val="000000" w:themeColor="text1"/>
          <w:sz w:val="22"/>
        </w:rPr>
      </w:pPr>
      <w:r w:rsidRPr="00781FB2">
        <w:rPr>
          <w:rFonts w:ascii="Palatino Linotype" w:hAnsi="Palatino Linotype"/>
          <w:i/>
          <w:color w:val="000000" w:themeColor="text1"/>
          <w:sz w:val="22"/>
        </w:rPr>
        <w:lastRenderedPageBreak/>
        <w:t xml:space="preserve">4) EN TANTO NO SE ORGANICEN AL INTERIOIR DEL CONJUNTO URBANO, NO SE ELIJA COMITÉ POR LA ASAMBLEA, Y ÉSTE A SU VEZ NO SE ACREDITE ANTE LA SECRETARÍA DE ESTE AYUNTAMIENTO, EXISTE UN ESTADO DE INDEFENSIÓN PARA RESOLVER EN EL ÁMBITO DE NUESTRAS ATRIBUCIONES. </w:t>
      </w:r>
    </w:p>
    <w:p w14:paraId="40FF301C" w14:textId="77777777" w:rsidR="00A064AE" w:rsidRPr="00781FB2" w:rsidRDefault="00A064AE" w:rsidP="00A064AE">
      <w:pPr>
        <w:pStyle w:val="Prrafodelista"/>
        <w:spacing w:before="240" w:after="240" w:line="276" w:lineRule="auto"/>
        <w:ind w:left="851" w:right="567"/>
        <w:jc w:val="both"/>
        <w:rPr>
          <w:rFonts w:ascii="Palatino Linotype" w:hAnsi="Palatino Linotype"/>
          <w:i/>
          <w:color w:val="000000" w:themeColor="text1"/>
          <w:sz w:val="22"/>
        </w:rPr>
      </w:pPr>
      <w:r w:rsidRPr="00781FB2">
        <w:rPr>
          <w:rFonts w:ascii="Palatino Linotype" w:hAnsi="Palatino Linotype"/>
          <w:i/>
          <w:color w:val="000000" w:themeColor="text1"/>
          <w:sz w:val="22"/>
        </w:rPr>
        <w:t xml:space="preserve">5) 5) UNA VEZ QUE SE TUVIERA CONFORMADO Y RATIFICADO EL COMITÉ DE CONDÓMINOS ANTE LA SECRETARÍA DE ESTE AYUNTAMIENTO, LAS QUEJAS SOBRE LAS DECISIONES DEL COMITÉ SE PRESENTAN Y RESUELVEN ANTE LA SINDICATURA MUNICIPAL, QUE ES LA AUTORIDAD QUE ESTA LEY SEÑALA, DEBE DELIBERAR CON RELACIÓN A LOS ASUNTOS QUE DE FORMA ARBITRARIA (SIN EL CONSENSO DE LA ASAMBLEA) LLEGARA A PERJUDICAR A LOS CONDÓMINOS. </w:t>
      </w:r>
    </w:p>
    <w:p w14:paraId="18E575A6" w14:textId="77777777" w:rsidR="00A064AE"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5DF12C2" w14:textId="77777777" w:rsidR="00A064AE" w:rsidRPr="009E559A" w:rsidRDefault="00A064AE" w:rsidP="00A064A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Lo </w:t>
      </w:r>
      <w:r w:rsidRPr="00781FB2">
        <w:rPr>
          <w:rFonts w:ascii="Palatino Linotype" w:hAnsi="Palatino Linotype"/>
          <w:i/>
          <w:color w:val="000000" w:themeColor="text1"/>
          <w:sz w:val="22"/>
        </w:rPr>
        <w:t xml:space="preserve">antes expuesto se ha hecho de conocimiento del solicitante las razones y motivos por los cuales el expediente no contenía los documentos solicitados primigeniamente, y toda vez que el caso fue revisado de manera exhaustiva por las áreas de este sujeto obligado y puesto que es presumible que el solicitante alude a que se está falseando la incompetencia, en términos de lo estipulado en el artículo 191, fracción V, </w:t>
      </w:r>
      <w:r w:rsidRPr="00781FB2">
        <w:rPr>
          <w:rFonts w:ascii="Palatino Linotype" w:hAnsi="Palatino Linotype"/>
          <w:b/>
          <w:bCs/>
          <w:i/>
          <w:color w:val="000000" w:themeColor="text1"/>
          <w:sz w:val="22"/>
        </w:rPr>
        <w:t>se solicita acumular los Recursos de Revisión y que los mismos se desechen por improcedente</w:t>
      </w:r>
      <w:r w:rsidRPr="00781FB2">
        <w:rPr>
          <w:rFonts w:ascii="Palatino Linotype" w:hAnsi="Palatino Linotype"/>
          <w:i/>
          <w:color w:val="000000" w:themeColor="text1"/>
          <w:sz w:val="22"/>
        </w:rPr>
        <w:t>s toda vez que, como se constata en el proceso, el derecho de acceso a la información se ha garantizado en cuanto a las funciones y atribuciones de este sujeto obligado, de acuerdo con lo establecido en los artículos 12, 19 y 167 de la Ley de Transparencia y Acceso a la Información Pública del Estado de México y Municipios.</w:t>
      </w:r>
    </w:p>
    <w:p w14:paraId="65E74FA9" w14:textId="77777777" w:rsidR="00780596" w:rsidRDefault="00780596" w:rsidP="00A97916">
      <w:pPr>
        <w:pStyle w:val="Prrafodelista"/>
        <w:tabs>
          <w:tab w:val="left" w:pos="426"/>
        </w:tabs>
        <w:spacing w:before="240" w:line="360" w:lineRule="auto"/>
        <w:ind w:left="0" w:right="51"/>
        <w:jc w:val="both"/>
        <w:rPr>
          <w:rFonts w:ascii="Palatino Linotype" w:hAnsi="Palatino Linotype"/>
          <w:color w:val="000000" w:themeColor="text1"/>
        </w:rPr>
      </w:pPr>
    </w:p>
    <w:p w14:paraId="62BE3E0C" w14:textId="7C62C23B" w:rsidR="00D07A66" w:rsidRDefault="00D07A66" w:rsidP="00D07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Del texto anterior podemos recatar los siguientes elementos esenciales:</w:t>
      </w:r>
    </w:p>
    <w:p w14:paraId="73C2548E" w14:textId="6CCCD58D" w:rsidR="00D07A66" w:rsidRDefault="00D07A66" w:rsidP="00D07A66">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Que la incompetencia para poseer, generar o administrar la información se sustenta con base en lo dispuesto por el artículo 167 de la Ley Orgánica Municipal del Estado de México</w:t>
      </w:r>
      <w:r w:rsidR="007730AE">
        <w:rPr>
          <w:rStyle w:val="Refdenotaalpie"/>
          <w:rFonts w:ascii="Palatino Linotype" w:hAnsi="Palatino Linotype"/>
          <w:color w:val="000000" w:themeColor="text1"/>
        </w:rPr>
        <w:footnoteReference w:id="9"/>
      </w:r>
      <w:r>
        <w:rPr>
          <w:rFonts w:ascii="Palatino Linotype" w:hAnsi="Palatino Linotype"/>
          <w:color w:val="000000" w:themeColor="text1"/>
        </w:rPr>
        <w:t>;</w:t>
      </w:r>
    </w:p>
    <w:p w14:paraId="50CE258A" w14:textId="5A31BD3F" w:rsidR="00D07A66" w:rsidRDefault="00D07A66" w:rsidP="00D07A66">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Q</w:t>
      </w:r>
      <w:r w:rsidR="001C5D1F">
        <w:rPr>
          <w:rFonts w:ascii="Palatino Linotype" w:hAnsi="Palatino Linotype"/>
          <w:color w:val="000000" w:themeColor="text1"/>
        </w:rPr>
        <w:t>ue</w:t>
      </w:r>
      <w:r w:rsidR="001C5D1F" w:rsidRPr="001C5D1F">
        <w:rPr>
          <w:rFonts w:ascii="Palatino Linotype" w:hAnsi="Palatino Linotype"/>
          <w:color w:val="000000" w:themeColor="text1"/>
        </w:rPr>
        <w:t xml:space="preserve"> </w:t>
      </w:r>
      <w:r w:rsidR="001C5D1F">
        <w:rPr>
          <w:rFonts w:ascii="Palatino Linotype" w:hAnsi="Palatino Linotype"/>
          <w:color w:val="000000" w:themeColor="text1"/>
        </w:rPr>
        <w:t>no se ha determinado ninguna concesión sobre bienes de dominio público a favor de ningún particular, ni a título oneroso, ni gratuito; como consta en las Actas de Cabildo y Acuerdos emanados del mismo;</w:t>
      </w:r>
    </w:p>
    <w:p w14:paraId="05167D1F" w14:textId="546D585D" w:rsidR="001C5D1F" w:rsidRDefault="001C5D1F" w:rsidP="00D07A66">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 sugiere al </w:t>
      </w:r>
      <w:r>
        <w:rPr>
          <w:rFonts w:ascii="Palatino Linotype" w:hAnsi="Palatino Linotype"/>
          <w:b/>
          <w:color w:val="000000" w:themeColor="text1"/>
        </w:rPr>
        <w:t>RECURRENTE</w:t>
      </w:r>
      <w:r>
        <w:rPr>
          <w:rFonts w:ascii="Palatino Linotype" w:hAnsi="Palatino Linotype"/>
          <w:color w:val="000000" w:themeColor="text1"/>
        </w:rPr>
        <w:t xml:space="preserve"> consultar la Ley que Regula el Régimen de Propiedad en Condominio en el Estado de México, a efecto de conformar la máxima autoridad representativa del conjunto urbano referido en las solicitudes primigenias;</w:t>
      </w:r>
    </w:p>
    <w:p w14:paraId="33CCBCDC" w14:textId="736ADFD0" w:rsidR="001C5D1F" w:rsidRPr="00D07A66" w:rsidRDefault="001C5D1F" w:rsidP="00D07A66">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Que la autoridad representativa del conjunto urbano</w:t>
      </w:r>
      <w:r w:rsidR="00307DCE">
        <w:rPr>
          <w:rFonts w:ascii="Palatino Linotype" w:hAnsi="Palatino Linotype"/>
          <w:color w:val="000000" w:themeColor="text1"/>
        </w:rPr>
        <w:t xml:space="preserve"> (la asamblea de condóminos)</w:t>
      </w:r>
      <w:r>
        <w:rPr>
          <w:rFonts w:ascii="Palatino Linotype" w:hAnsi="Palatino Linotype"/>
          <w:color w:val="000000" w:themeColor="text1"/>
        </w:rPr>
        <w:t xml:space="preserve"> referido en las solicitudes primigenias no se ha conformado</w:t>
      </w:r>
      <w:r w:rsidR="00307DCE">
        <w:rPr>
          <w:rFonts w:ascii="Palatino Linotype" w:hAnsi="Palatino Linotype"/>
          <w:color w:val="000000" w:themeColor="text1"/>
        </w:rPr>
        <w:t>, pues la asociación civil señalada por el particular es sólo una asociación de colonos.</w:t>
      </w:r>
    </w:p>
    <w:p w14:paraId="75E7E28E"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224E24CD" w14:textId="61D2BA1E" w:rsidR="00C27722" w:rsidRPr="00C27722" w:rsidRDefault="00C27722" w:rsidP="00C2772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tenor, no es ocioso mencionar que, </w:t>
      </w:r>
      <w:r w:rsidRPr="00C27722">
        <w:rPr>
          <w:rFonts w:ascii="Palatino Linotype" w:hAnsi="Palatino Linotype"/>
          <w:color w:val="000000" w:themeColor="text1"/>
          <w:lang w:val="es-ES_tradnl"/>
        </w:rPr>
        <w:t xml:space="preserve">al existir un pronunciamiento directo por parte del </w:t>
      </w:r>
      <w:r w:rsidRPr="00C27722">
        <w:rPr>
          <w:rFonts w:ascii="Palatino Linotype" w:hAnsi="Palatino Linotype"/>
          <w:b/>
          <w:color w:val="000000" w:themeColor="text1"/>
          <w:lang w:val="es-ES_tradnl"/>
        </w:rPr>
        <w:t>SUJETO OBLIGADO</w:t>
      </w:r>
      <w:r w:rsidRPr="00C27722">
        <w:rPr>
          <w:rFonts w:ascii="Palatino Linotype" w:hAnsi="Palatino Linotype"/>
          <w:color w:val="000000" w:themeColor="text1"/>
          <w:lang w:val="es-ES_tradnl"/>
        </w:rPr>
        <w:t xml:space="preserve"> a fin de atender las solicitudes planteadas por el hoy </w:t>
      </w:r>
      <w:r w:rsidRPr="00C27722">
        <w:rPr>
          <w:rFonts w:ascii="Palatino Linotype" w:hAnsi="Palatino Linotype"/>
          <w:b/>
          <w:color w:val="000000" w:themeColor="text1"/>
          <w:lang w:val="es-ES_tradnl"/>
        </w:rPr>
        <w:t>RECURRENTE</w:t>
      </w:r>
      <w:r w:rsidRPr="00C27722">
        <w:rPr>
          <w:rFonts w:ascii="Palatino Linotype" w:hAnsi="Palatino Linotype"/>
          <w:color w:val="000000" w:themeColor="text1"/>
          <w:lang w:val="es-ES_tradnl"/>
        </w:rPr>
        <w:t xml:space="preserve">, es necesario señalar que este Órgano Garante no está facultado para pronunciarse sobre la </w:t>
      </w:r>
      <w:r w:rsidRPr="007730AE">
        <w:rPr>
          <w:rFonts w:ascii="Palatino Linotype" w:hAnsi="Palatino Linotype"/>
          <w:b/>
          <w:bCs/>
          <w:color w:val="000000" w:themeColor="text1"/>
          <w:lang w:val="es-ES_tradnl"/>
        </w:rPr>
        <w:t>veracidad</w:t>
      </w:r>
      <w:r w:rsidRPr="00C27722">
        <w:rPr>
          <w:rFonts w:ascii="Palatino Linotype" w:hAnsi="Palatino Linotype"/>
          <w:color w:val="000000" w:themeColor="text1"/>
          <w:lang w:val="es-ES_tradnl"/>
        </w:rPr>
        <w:t xml:space="preserve">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C3B0B07" w14:textId="77777777" w:rsidR="00C27722" w:rsidRDefault="00C27722" w:rsidP="00C27722">
      <w:pPr>
        <w:pStyle w:val="Prrafodelista"/>
        <w:tabs>
          <w:tab w:val="left" w:pos="426"/>
        </w:tabs>
        <w:spacing w:before="240" w:after="240" w:line="360" w:lineRule="auto"/>
        <w:ind w:left="0" w:right="51"/>
        <w:jc w:val="both"/>
        <w:rPr>
          <w:rFonts w:ascii="Palatino Linotype" w:hAnsi="Palatino Linotype"/>
          <w:color w:val="000000" w:themeColor="text1"/>
        </w:rPr>
      </w:pPr>
    </w:p>
    <w:p w14:paraId="4EA0BD09" w14:textId="30230E98" w:rsidR="00C27722" w:rsidRPr="00C27722" w:rsidRDefault="00C27722" w:rsidP="00C2772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Sirve </w:t>
      </w:r>
      <w:r w:rsidRPr="007D1E0A">
        <w:rPr>
          <w:rFonts w:ascii="Palatino Linotype" w:hAnsi="Palatino Linotype" w:cs="Arial"/>
          <w:color w:val="000000" w:themeColor="text1"/>
        </w:rPr>
        <w:t>de apoyo a lo anterior, el Criterio 31-10 emitido por el ahora Instituto Nacional de Transparencia, Acceso a la Información y Protección de Datos Personales, que a la letra dice:</w:t>
      </w:r>
    </w:p>
    <w:p w14:paraId="3BA01538" w14:textId="4BF3AB38" w:rsidR="00C27722" w:rsidRDefault="00C27722" w:rsidP="00C27722">
      <w:pPr>
        <w:pStyle w:val="Prrafodelista"/>
        <w:tabs>
          <w:tab w:val="left" w:pos="426"/>
        </w:tabs>
        <w:spacing w:before="240" w:line="360" w:lineRule="auto"/>
        <w:ind w:left="0" w:right="51"/>
        <w:jc w:val="both"/>
        <w:rPr>
          <w:rFonts w:ascii="Palatino Linotype" w:hAnsi="Palatino Linotype"/>
          <w:color w:val="000000" w:themeColor="text1"/>
        </w:rPr>
      </w:pPr>
    </w:p>
    <w:p w14:paraId="3358804F" w14:textId="77777777" w:rsidR="00C27722" w:rsidRPr="008D3A4F" w:rsidRDefault="00C27722" w:rsidP="00C27722">
      <w:pPr>
        <w:pStyle w:val="Sinespaciado"/>
        <w:ind w:left="567" w:right="567"/>
        <w:jc w:val="both"/>
        <w:rPr>
          <w:rFonts w:ascii="Palatino Linotype" w:hAnsi="Palatino Linotype"/>
          <w:i/>
          <w:lang w:val="es-ES"/>
        </w:rPr>
      </w:pPr>
      <w:r>
        <w:rPr>
          <w:rFonts w:ascii="Palatino Linotype" w:hAnsi="Palatino Linotype"/>
          <w:i/>
          <w:lang w:val="es-ES"/>
        </w:rPr>
        <w:t>“</w:t>
      </w:r>
      <w:r w:rsidRPr="004B05A5">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8D3A4F">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lang w:val="es-ES"/>
        </w:rPr>
        <w:t>”</w:t>
      </w:r>
    </w:p>
    <w:p w14:paraId="453706DB" w14:textId="77777777" w:rsidR="00C27722" w:rsidRDefault="00C27722" w:rsidP="00C27722">
      <w:pPr>
        <w:pStyle w:val="Prrafodelista"/>
        <w:tabs>
          <w:tab w:val="left" w:pos="426"/>
        </w:tabs>
        <w:spacing w:before="240" w:after="240" w:line="360" w:lineRule="auto"/>
        <w:ind w:left="0" w:right="51"/>
        <w:jc w:val="both"/>
        <w:rPr>
          <w:rFonts w:ascii="Palatino Linotype" w:hAnsi="Palatino Linotype"/>
          <w:color w:val="000000" w:themeColor="text1"/>
        </w:rPr>
      </w:pPr>
    </w:p>
    <w:p w14:paraId="5C4D6BD3" w14:textId="63F49A14" w:rsidR="00780596" w:rsidRDefault="00C13B6E"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w:t>
      </w:r>
      <w:r w:rsidR="00307DCE">
        <w:rPr>
          <w:rFonts w:ascii="Palatino Linotype" w:hAnsi="Palatino Linotype"/>
          <w:color w:val="000000" w:themeColor="text1"/>
        </w:rPr>
        <w:t xml:space="preserve">sí las cosas, </w:t>
      </w:r>
      <w:r w:rsidR="00C27722">
        <w:rPr>
          <w:rFonts w:ascii="Palatino Linotype" w:hAnsi="Palatino Linotype"/>
          <w:color w:val="000000" w:themeColor="text1"/>
        </w:rPr>
        <w:t xml:space="preserve">por cuanto hace a </w:t>
      </w:r>
      <w:r w:rsidR="00307DCE">
        <w:rPr>
          <w:rFonts w:ascii="Palatino Linotype" w:hAnsi="Palatino Linotype"/>
          <w:color w:val="000000" w:themeColor="text1"/>
        </w:rPr>
        <w:t xml:space="preserve">las manifestaciones establecidas por el </w:t>
      </w:r>
      <w:r w:rsidR="00307DCE">
        <w:rPr>
          <w:rFonts w:ascii="Palatino Linotype" w:hAnsi="Palatino Linotype"/>
          <w:b/>
          <w:bCs/>
          <w:color w:val="000000" w:themeColor="text1"/>
        </w:rPr>
        <w:t>SUJETO OBLIADO</w:t>
      </w:r>
      <w:r w:rsidR="00307DCE">
        <w:rPr>
          <w:rFonts w:ascii="Palatino Linotype" w:hAnsi="Palatino Linotype"/>
          <w:color w:val="000000" w:themeColor="text1"/>
        </w:rPr>
        <w:t xml:space="preserve"> a través de su informe justificado, consistente en informar al particular que no se posee, genera o administra ninguna licencia o concesión emitida en favor de la asociación civil referida en las solicitudes de información </w:t>
      </w:r>
      <w:r w:rsidR="00307DCE" w:rsidRPr="00307DCE">
        <w:rPr>
          <w:rFonts w:ascii="Palatino Linotype" w:hAnsi="Palatino Linotype"/>
          <w:b/>
          <w:bCs/>
          <w:color w:val="000000" w:themeColor="text1"/>
        </w:rPr>
        <w:t>00321/CALIMAYA/IP/2021</w:t>
      </w:r>
      <w:r w:rsidR="00307DCE">
        <w:rPr>
          <w:rFonts w:ascii="Palatino Linotype" w:hAnsi="Palatino Linotype"/>
          <w:color w:val="000000" w:themeColor="text1"/>
        </w:rPr>
        <w:t xml:space="preserve"> y </w:t>
      </w:r>
      <w:r w:rsidR="00307DCE" w:rsidRPr="00307DCE">
        <w:rPr>
          <w:rFonts w:ascii="Palatino Linotype" w:hAnsi="Palatino Linotype"/>
          <w:b/>
          <w:bCs/>
          <w:color w:val="000000" w:themeColor="text1"/>
        </w:rPr>
        <w:t>00322/CALIMAYA/IP/2021</w:t>
      </w:r>
      <w:r w:rsidR="00307DCE">
        <w:rPr>
          <w:rFonts w:ascii="Palatino Linotype" w:hAnsi="Palatino Linotype"/>
          <w:color w:val="000000" w:themeColor="text1"/>
        </w:rPr>
        <w:t xml:space="preserve"> </w:t>
      </w:r>
      <w:r w:rsidR="00C27722">
        <w:rPr>
          <w:rFonts w:ascii="Palatino Linotype" w:hAnsi="Palatino Linotype"/>
          <w:color w:val="000000" w:themeColor="text1"/>
        </w:rPr>
        <w:t xml:space="preserve">toda vez que, por ley, no se pueden generar licencias o concesiones sobre bienes de dominio público, </w:t>
      </w:r>
      <w:r w:rsidR="00307DCE">
        <w:rPr>
          <w:rFonts w:ascii="Palatino Linotype" w:hAnsi="Palatino Linotype" w:cs="Arial"/>
          <w:color w:val="000000" w:themeColor="text1"/>
        </w:rPr>
        <w:t xml:space="preserve">se aprecian como </w:t>
      </w:r>
      <w:r w:rsidR="00307DCE" w:rsidRPr="00C27722">
        <w:rPr>
          <w:rFonts w:ascii="Palatino Linotype" w:hAnsi="Palatino Linotype" w:cs="Arial"/>
          <w:b/>
          <w:bCs/>
          <w:color w:val="000000" w:themeColor="text1"/>
          <w:lang w:val="es-ES"/>
        </w:rPr>
        <w:t>actos o hechos negativos notorios</w:t>
      </w:r>
      <w:r w:rsidR="00C27722">
        <w:rPr>
          <w:rFonts w:ascii="Palatino Linotype" w:hAnsi="Palatino Linotype" w:cs="Arial"/>
          <w:color w:val="000000" w:themeColor="text1"/>
          <w:lang w:val="es-ES"/>
        </w:rPr>
        <w:t>;</w:t>
      </w:r>
      <w:r w:rsidR="00307DCE" w:rsidRPr="00DA583A">
        <w:rPr>
          <w:rFonts w:ascii="Palatino Linotype" w:hAnsi="Palatino Linotype" w:cs="Arial"/>
          <w:color w:val="000000" w:themeColor="text1"/>
          <w:lang w:val="es-ES"/>
        </w:rPr>
        <w:t xml:space="preserve"> es decir, que no se actualiza la circunstancia por la cual </w:t>
      </w:r>
      <w:r w:rsidR="00307DCE" w:rsidRPr="00DA583A">
        <w:rPr>
          <w:rFonts w:ascii="Palatino Linotype" w:hAnsi="Palatino Linotype" w:cs="Arial"/>
          <w:bCs/>
          <w:color w:val="000000" w:themeColor="text1"/>
          <w:lang w:val="es-ES"/>
        </w:rPr>
        <w:t>el</w:t>
      </w:r>
      <w:r w:rsidR="00307DCE" w:rsidRPr="00DA583A">
        <w:rPr>
          <w:rFonts w:ascii="Palatino Linotype" w:hAnsi="Palatino Linotype" w:cs="Arial"/>
          <w:b/>
          <w:color w:val="000000" w:themeColor="text1"/>
          <w:lang w:val="es-ES"/>
        </w:rPr>
        <w:t xml:space="preserve"> SUJETO OBLIGADO</w:t>
      </w:r>
      <w:r w:rsidR="00307DCE" w:rsidRPr="00DA583A">
        <w:rPr>
          <w:rFonts w:ascii="Palatino Linotype" w:hAnsi="Palatino Linotype" w:cs="Arial"/>
          <w:bCs/>
          <w:color w:val="000000" w:themeColor="text1"/>
          <w:lang w:val="es-ES"/>
        </w:rPr>
        <w:t>,</w:t>
      </w:r>
      <w:r w:rsidR="00307DCE" w:rsidRPr="00DA583A">
        <w:rPr>
          <w:rFonts w:ascii="Palatino Linotype" w:hAnsi="Palatino Linotype" w:cs="Arial"/>
          <w:color w:val="000000" w:themeColor="text1"/>
          <w:lang w:val="es-ES"/>
        </w:rPr>
        <w:t xml:space="preserve"> en el ámbito de sus atribuciones, </w:t>
      </w:r>
      <w:r w:rsidR="00307DCE" w:rsidRPr="00DA583A">
        <w:rPr>
          <w:rFonts w:ascii="Palatino Linotype" w:hAnsi="Palatino Linotype" w:cs="Arial"/>
          <w:color w:val="000000" w:themeColor="text1"/>
          <w:lang w:val="es-ES"/>
        </w:rPr>
        <w:lastRenderedPageBreak/>
        <w:t xml:space="preserve">pudiese poseer en sus archivos la información solicitada, </w:t>
      </w:r>
      <w:r w:rsidR="00307DCE">
        <w:rPr>
          <w:rFonts w:ascii="Palatino Linotype" w:hAnsi="Palatino Linotype" w:cs="Arial"/>
          <w:color w:val="000000" w:themeColor="text1"/>
          <w:lang w:val="es-ES"/>
        </w:rPr>
        <w:t xml:space="preserve">por lo que </w:t>
      </w:r>
      <w:r w:rsidR="00307DCE" w:rsidRPr="00DA583A">
        <w:rPr>
          <w:rFonts w:ascii="Palatino Linotype" w:hAnsi="Palatino Linotype" w:cs="Arial"/>
          <w:color w:val="000000" w:themeColor="text1"/>
          <w:lang w:val="es-ES"/>
        </w:rPr>
        <w:t>resultaría innecesaria una declaratoria de inexistencia, en términos de la fracción XIII del artículo 49 de la Ley de Transparencia y Acceso a la Información Pública del Estado de México y Municipios.</w:t>
      </w:r>
    </w:p>
    <w:p w14:paraId="5BEB4B75"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0E90D864" w14:textId="6018B4F8" w:rsidR="00780596" w:rsidRDefault="00C27722"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DA583A">
        <w:rPr>
          <w:rFonts w:ascii="Palatino Linotype" w:hAnsi="Palatino Linotype" w:cs="Arial"/>
          <w:color w:val="000000" w:themeColor="text1"/>
        </w:rPr>
        <w:t>anterior encuentra sustento con la Jurisprudencia 267,287 y el Criterio 10/2004 emitidos por el Máximo Juzgador del país, Tesis que determinan lo siguiente:</w:t>
      </w:r>
    </w:p>
    <w:p w14:paraId="6CBABAAB" w14:textId="2CCD205B"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3C73C7CA" w14:textId="77777777" w:rsidR="00C27722" w:rsidRPr="007D0FFF" w:rsidRDefault="00C27722" w:rsidP="00C27722">
      <w:pPr>
        <w:pStyle w:val="Prrafodelista"/>
        <w:tabs>
          <w:tab w:val="left" w:pos="426"/>
        </w:tabs>
        <w:spacing w:before="240" w:after="240" w:line="276" w:lineRule="auto"/>
        <w:ind w:left="567" w:right="567"/>
        <w:jc w:val="both"/>
        <w:rPr>
          <w:rFonts w:ascii="Palatino Linotype" w:hAnsi="Palatino Linotype" w:cs="Arial"/>
          <w:i/>
          <w:sz w:val="22"/>
          <w:szCs w:val="22"/>
        </w:rPr>
      </w:pPr>
      <w:r w:rsidRPr="007D0FFF">
        <w:rPr>
          <w:rFonts w:ascii="Palatino Linotype" w:hAnsi="Palatino Linotype" w:cs="Arial"/>
          <w:i/>
          <w:sz w:val="22"/>
          <w:szCs w:val="22"/>
        </w:rPr>
        <w:t>“</w:t>
      </w:r>
      <w:r w:rsidRPr="007D0FFF">
        <w:rPr>
          <w:rFonts w:ascii="Palatino Linotype" w:hAnsi="Palatino Linotype" w:cs="Arial"/>
          <w:b/>
          <w:i/>
          <w:sz w:val="22"/>
          <w:szCs w:val="22"/>
        </w:rPr>
        <w:t>HECHOS NEGATIVOS, NO SON SUSCEPTIBLES DE DEMOSTRACION.</w:t>
      </w:r>
      <w:r w:rsidRPr="007D0FFF">
        <w:rPr>
          <w:rFonts w:ascii="Palatino Linotype" w:hAnsi="Palatino Linotype" w:cs="Arial"/>
          <w:i/>
          <w:sz w:val="22"/>
          <w:szCs w:val="22"/>
        </w:rPr>
        <w:t xml:space="preserve"> </w:t>
      </w:r>
      <w:r w:rsidRPr="007D0FFF">
        <w:rPr>
          <w:rFonts w:ascii="Palatino Linotype" w:hAnsi="Palatino Linotype" w:cs="Arial"/>
          <w:b/>
          <w:i/>
          <w:sz w:val="22"/>
          <w:szCs w:val="22"/>
        </w:rPr>
        <w:t xml:space="preserve">Tratándose de un hecho negativo, el Juez no tiene </w:t>
      </w:r>
      <w:proofErr w:type="spellStart"/>
      <w:r w:rsidRPr="007D0FFF">
        <w:rPr>
          <w:rFonts w:ascii="Palatino Linotype" w:hAnsi="Palatino Linotype" w:cs="Arial"/>
          <w:b/>
          <w:i/>
          <w:sz w:val="22"/>
          <w:szCs w:val="22"/>
        </w:rPr>
        <w:t>por que</w:t>
      </w:r>
      <w:proofErr w:type="spellEnd"/>
      <w:r w:rsidRPr="007D0FFF">
        <w:rPr>
          <w:rFonts w:ascii="Palatino Linotype" w:hAnsi="Palatino Linotype" w:cs="Arial"/>
          <w:b/>
          <w:i/>
          <w:sz w:val="22"/>
          <w:szCs w:val="22"/>
        </w:rPr>
        <w:t xml:space="preserve"> invocar prueba alguna de la que se desprenda</w:t>
      </w:r>
      <w:r w:rsidRPr="007D0FFF">
        <w:rPr>
          <w:rFonts w:ascii="Palatino Linotype" w:hAnsi="Palatino Linotype" w:cs="Arial"/>
          <w:i/>
          <w:sz w:val="22"/>
          <w:szCs w:val="22"/>
        </w:rPr>
        <w:t>, ya que es bien sabido que esta clase de hechos no son susceptibles de demostración.”</w:t>
      </w:r>
    </w:p>
    <w:p w14:paraId="40C46C18" w14:textId="77777777" w:rsidR="00C27722" w:rsidRPr="007D0FFF" w:rsidRDefault="00C27722" w:rsidP="00C27722">
      <w:pPr>
        <w:pStyle w:val="Prrafodelista"/>
        <w:tabs>
          <w:tab w:val="left" w:pos="426"/>
        </w:tabs>
        <w:spacing w:before="240" w:after="240" w:line="276" w:lineRule="auto"/>
        <w:ind w:left="567" w:right="567"/>
        <w:jc w:val="both"/>
        <w:rPr>
          <w:rFonts w:ascii="Palatino Linotype" w:hAnsi="Palatino Linotype" w:cs="Arial"/>
          <w:i/>
          <w:sz w:val="22"/>
          <w:szCs w:val="22"/>
        </w:rPr>
      </w:pPr>
    </w:p>
    <w:p w14:paraId="4A73BB25" w14:textId="77777777" w:rsidR="00C27722" w:rsidRPr="007D0FFF" w:rsidRDefault="00C27722" w:rsidP="00C27722">
      <w:pPr>
        <w:pStyle w:val="Prrafodelista"/>
        <w:tabs>
          <w:tab w:val="left" w:pos="426"/>
        </w:tabs>
        <w:spacing w:before="240" w:after="240" w:line="276" w:lineRule="auto"/>
        <w:ind w:left="567" w:right="567"/>
        <w:jc w:val="both"/>
        <w:rPr>
          <w:rFonts w:ascii="Palatino Linotype" w:hAnsi="Palatino Linotype" w:cs="Arial"/>
          <w:i/>
          <w:sz w:val="22"/>
          <w:szCs w:val="22"/>
        </w:rPr>
      </w:pPr>
      <w:r w:rsidRPr="007D0FFF">
        <w:rPr>
          <w:rFonts w:ascii="Palatino Linotype" w:hAnsi="Palatino Linotype" w:cs="Arial"/>
          <w:i/>
          <w:sz w:val="22"/>
          <w:szCs w:val="22"/>
        </w:rPr>
        <w:t>“</w:t>
      </w:r>
      <w:r w:rsidRPr="007D0FFF">
        <w:rPr>
          <w:rFonts w:ascii="Palatino Linotype" w:hAnsi="Palatino Linotype" w:cs="Arial"/>
          <w:b/>
          <w:i/>
          <w:sz w:val="22"/>
          <w:szCs w:val="22"/>
        </w:rPr>
        <w:t>INEXISTENCIA DE LA INFORMACIÓN. EL COMITÉ DE ACCESO A LA INFORMACIÓN PUEDE DECLARARLA ANTE SU EVIDENCIA, SIN NECESIDAD DE DICTAR MEDIDAS PARA SU LOCALIZACIÓN.</w:t>
      </w:r>
      <w:r w:rsidRPr="007D0FFF">
        <w:rPr>
          <w:rFonts w:ascii="Palatino Linotype" w:hAnsi="Palatino Linotype" w:cs="Arial"/>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7D0FFF">
        <w:rPr>
          <w:rFonts w:ascii="Palatino Linotype" w:hAnsi="Palatino Linotype" w:cs="Arial"/>
          <w:b/>
          <w:i/>
          <w:sz w:val="22"/>
          <w:szCs w:val="22"/>
        </w:rPr>
        <w:t>ndo la referida Unidad señala, o</w:t>
      </w:r>
      <w:r w:rsidRPr="007D0FFF">
        <w:rPr>
          <w:rFonts w:ascii="Palatino Linotype" w:hAnsi="Palatino Linotype" w:cs="Arial"/>
          <w:i/>
          <w:sz w:val="22"/>
          <w:szCs w:val="22"/>
        </w:rPr>
        <w:t xml:space="preserve"> el mencionado Comité </w:t>
      </w:r>
      <w:r w:rsidRPr="007D0FFF">
        <w:rPr>
          <w:rFonts w:ascii="Palatino Linotype" w:hAnsi="Palatino Linotype" w:cs="Arial"/>
          <w:b/>
          <w:i/>
          <w:sz w:val="22"/>
          <w:szCs w:val="22"/>
        </w:rPr>
        <w:t xml:space="preserve">advierte que el documento solicitado no existe en virtud de que no tuvo lugar el acto cuya realización supuestamente se reflejó en aquél, resulta innecesario </w:t>
      </w:r>
      <w:r w:rsidRPr="007D0FFF">
        <w:rPr>
          <w:rFonts w:ascii="Palatino Linotype" w:hAnsi="Palatino Linotype" w:cs="Arial"/>
          <w:b/>
          <w:i/>
          <w:sz w:val="22"/>
          <w:szCs w:val="22"/>
        </w:rPr>
        <w:lastRenderedPageBreak/>
        <w:t>dictar alguna medida para localizar la información respectiva, al evidenciarse su inexistencia.</w:t>
      </w:r>
      <w:r w:rsidRPr="007D0FFF">
        <w:rPr>
          <w:rFonts w:ascii="Palatino Linotype" w:hAnsi="Palatino Linotype" w:cs="Arial"/>
          <w:i/>
          <w:sz w:val="22"/>
          <w:szCs w:val="22"/>
        </w:rPr>
        <w:t>”</w:t>
      </w:r>
    </w:p>
    <w:p w14:paraId="54DF5FE5" w14:textId="77777777" w:rsidR="00C27722" w:rsidRPr="007D0FFF" w:rsidRDefault="00C27722" w:rsidP="00C27722">
      <w:pPr>
        <w:pStyle w:val="Prrafodelista"/>
        <w:tabs>
          <w:tab w:val="left" w:pos="426"/>
        </w:tabs>
        <w:spacing w:line="276" w:lineRule="auto"/>
        <w:ind w:left="567" w:right="567"/>
        <w:jc w:val="both"/>
        <w:rPr>
          <w:rFonts w:ascii="Palatino Linotype" w:hAnsi="Palatino Linotype" w:cs="Arial"/>
          <w:iCs/>
          <w:sz w:val="22"/>
          <w:szCs w:val="22"/>
        </w:rPr>
      </w:pPr>
      <w:r w:rsidRPr="007D0FFF">
        <w:rPr>
          <w:rFonts w:ascii="Palatino Linotype" w:hAnsi="Palatino Linotype" w:cs="Arial"/>
          <w:iCs/>
          <w:sz w:val="22"/>
          <w:szCs w:val="22"/>
        </w:rPr>
        <w:t>(Énfasis añadido)</w:t>
      </w:r>
    </w:p>
    <w:p w14:paraId="33AD8B8B" w14:textId="77777777" w:rsidR="00C27722" w:rsidRDefault="00C27722"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4A20BB8C" w14:textId="170C12C6" w:rsidR="00780596" w:rsidRPr="00C27722" w:rsidRDefault="00C27722" w:rsidP="00C2772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Aunado a lo anterior, no debe ignorarse que el </w:t>
      </w:r>
      <w:r>
        <w:rPr>
          <w:rFonts w:ascii="Palatino Linotype" w:hAnsi="Palatino Linotype" w:cs="Arial"/>
          <w:color w:val="000000" w:themeColor="text1"/>
        </w:rPr>
        <w:t xml:space="preserve">Ayuntamiento de Calimaya no sólo informó que no poseía la información solicitada en razón de ésta nunca existió; sino que, en un ejercicio de máxima publicidad y orientación al particular, se aprecia que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orientó al particular para que, de considerarlo idóneo a sus pretensiones, consultase la Ley que Regula el Régimen de Propiedad en Condominio en el Estado de México, dentro del cual se establecen los sujetos de autoridad, representantes de un grupo de vecinos que cohabiten dentro de un edificio o conjunto urbano; lo cual demuestra un esfuerzo por parte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para</w:t>
      </w:r>
      <w:r w:rsidR="007730AE">
        <w:rPr>
          <w:rFonts w:ascii="Palatino Linotype" w:hAnsi="Palatino Linotype" w:cs="Arial"/>
          <w:color w:val="000000" w:themeColor="text1"/>
        </w:rPr>
        <w:t xml:space="preserve"> acercar al particular con las herramientas legales que puede consultar en caso de que considere que una asociación o grupo de vecinos se encuentren violentando disposiciones normativas.</w:t>
      </w:r>
    </w:p>
    <w:p w14:paraId="2F1B0203"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617FBBEB" w14:textId="20E3EB3A" w:rsidR="00780596" w:rsidRPr="008D2C1D" w:rsidRDefault="00C27722"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Razón </w:t>
      </w:r>
      <w:r>
        <w:rPr>
          <w:rFonts w:ascii="Palatino Linotype" w:hAnsi="Palatino Linotype" w:cs="Arial"/>
          <w:color w:val="000000" w:themeColor="text1"/>
        </w:rPr>
        <w:t xml:space="preserve">de lo anterior, </w:t>
      </w:r>
      <w:r w:rsidR="007730AE">
        <w:rPr>
          <w:rFonts w:ascii="Palatino Linotype" w:hAnsi="Palatino Linotype" w:cs="Arial"/>
          <w:color w:val="000000" w:themeColor="text1"/>
        </w:rPr>
        <w:t>este Organismo Garante</w:t>
      </w:r>
      <w:r>
        <w:rPr>
          <w:rFonts w:ascii="Palatino Linotype" w:hAnsi="Palatino Linotype" w:cs="Arial"/>
          <w:color w:val="000000" w:themeColor="text1"/>
        </w:rPr>
        <w:t xml:space="preserve"> encuentra </w:t>
      </w:r>
      <w:r>
        <w:rPr>
          <w:rFonts w:ascii="Palatino Linotype" w:hAnsi="Palatino Linotype" w:cs="Arial"/>
          <w:b/>
          <w:bCs/>
          <w:color w:val="000000" w:themeColor="text1"/>
        </w:rPr>
        <w:t>colmado</w:t>
      </w:r>
      <w:r>
        <w:rPr>
          <w:rFonts w:ascii="Palatino Linotype" w:hAnsi="Palatino Linotype" w:cs="Arial"/>
          <w:color w:val="000000" w:themeColor="text1"/>
        </w:rPr>
        <w:t xml:space="preserve"> </w:t>
      </w:r>
      <w:r w:rsidR="007730AE">
        <w:rPr>
          <w:rFonts w:ascii="Palatino Linotype" w:hAnsi="Palatino Linotype" w:cs="Arial"/>
          <w:color w:val="000000" w:themeColor="text1"/>
        </w:rPr>
        <w:t xml:space="preserve">el derecho de acceso a la información ejercido por el </w:t>
      </w:r>
      <w:r w:rsidR="007730AE">
        <w:rPr>
          <w:rFonts w:ascii="Palatino Linotype" w:hAnsi="Palatino Linotype" w:cs="Arial"/>
          <w:b/>
          <w:bCs/>
          <w:color w:val="000000" w:themeColor="text1"/>
        </w:rPr>
        <w:t>RECURRENTE</w:t>
      </w:r>
      <w:r w:rsidR="007730AE">
        <w:rPr>
          <w:rFonts w:ascii="Palatino Linotype" w:hAnsi="Palatino Linotype" w:cs="Arial"/>
          <w:color w:val="000000" w:themeColor="text1"/>
        </w:rPr>
        <w:t xml:space="preserve"> dentro de las solicitudes de información </w:t>
      </w:r>
      <w:r w:rsidR="007730AE" w:rsidRPr="007730AE">
        <w:rPr>
          <w:rFonts w:ascii="Palatino Linotype" w:hAnsi="Palatino Linotype" w:cs="Arial"/>
          <w:b/>
          <w:bCs/>
          <w:color w:val="000000" w:themeColor="text1"/>
        </w:rPr>
        <w:t>00321/CALIMAYA/IP/2021</w:t>
      </w:r>
      <w:r w:rsidR="007730AE">
        <w:rPr>
          <w:rFonts w:ascii="Palatino Linotype" w:hAnsi="Palatino Linotype" w:cs="Arial"/>
          <w:color w:val="000000" w:themeColor="text1"/>
        </w:rPr>
        <w:t xml:space="preserve"> y </w:t>
      </w:r>
      <w:r w:rsidR="007730AE" w:rsidRPr="007730AE">
        <w:rPr>
          <w:rFonts w:ascii="Palatino Linotype" w:hAnsi="Palatino Linotype" w:cs="Arial"/>
          <w:b/>
          <w:bCs/>
          <w:color w:val="000000" w:themeColor="text1"/>
        </w:rPr>
        <w:t>00322/CALIMAYA/IP/2021</w:t>
      </w:r>
      <w:r w:rsidR="007730AE">
        <w:rPr>
          <w:rFonts w:ascii="Palatino Linotype" w:hAnsi="Palatino Linotype" w:cs="Arial"/>
          <w:color w:val="000000" w:themeColor="text1"/>
        </w:rPr>
        <w:t>.</w:t>
      </w:r>
      <w:r w:rsidR="008D2C1D">
        <w:rPr>
          <w:rFonts w:ascii="Palatino Linotype" w:hAnsi="Palatino Linotype" w:cs="Arial"/>
          <w:color w:val="000000" w:themeColor="text1"/>
        </w:rPr>
        <w:t xml:space="preserve"> Por otro lado, toda vez que, de la lectura a las solicitudes de información se aprecia que éstas devienen de una inconformidad por presuntos abusos perpetrados por parte de un grupo de vecinos residentes de un conjunto urbano,</w:t>
      </w:r>
      <w:r w:rsidR="00C13B6E">
        <w:rPr>
          <w:rFonts w:ascii="Palatino Linotype" w:hAnsi="Palatino Linotype" w:cs="Arial"/>
          <w:color w:val="000000" w:themeColor="text1"/>
        </w:rPr>
        <w:t xml:space="preserve"> se ofrece a continuación una síntesis de la Ley que Regula el Régimen de Propiedad en Condominio en el Estado de México, como instrumento de apoyo para el </w:t>
      </w:r>
      <w:r w:rsidR="00C13B6E">
        <w:rPr>
          <w:rFonts w:ascii="Palatino Linotype" w:hAnsi="Palatino Linotype" w:cs="Arial"/>
          <w:b/>
          <w:bCs/>
          <w:color w:val="000000" w:themeColor="text1"/>
        </w:rPr>
        <w:t>RECURRENTE</w:t>
      </w:r>
      <w:r w:rsidR="00C13B6E">
        <w:rPr>
          <w:rFonts w:ascii="Palatino Linotype" w:hAnsi="Palatino Linotype" w:cs="Arial"/>
          <w:color w:val="000000" w:themeColor="text1"/>
        </w:rPr>
        <w:t xml:space="preserve"> en la interpretación de la norma.</w:t>
      </w:r>
    </w:p>
    <w:p w14:paraId="2D7449DA" w14:textId="3AE442BE"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61E15002" w14:textId="66FDF0B9" w:rsidR="008D2C1D" w:rsidRPr="008D2C1D" w:rsidRDefault="008D2C1D" w:rsidP="008D2C1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95931766"/>
      <w:r>
        <w:rPr>
          <w:rFonts w:ascii="Palatino Linotype" w:hAnsi="Palatino Linotype"/>
          <w:b/>
          <w:bCs/>
          <w:color w:val="000000" w:themeColor="text1"/>
        </w:rPr>
        <w:t>III. Del régimen de propiedad en condominio.</w:t>
      </w:r>
      <w:bookmarkEnd w:id="33"/>
    </w:p>
    <w:p w14:paraId="46E96ECD" w14:textId="77777777" w:rsidR="008D2C1D" w:rsidRDefault="008D2C1D"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4B80B7D3" w14:textId="3F89ECA4" w:rsidR="00780596"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C91AE2">
        <w:rPr>
          <w:rFonts w:ascii="Palatino Linotype" w:eastAsia="Calibri" w:hAnsi="Palatino Linotype" w:cs="Tahoma"/>
          <w:b/>
          <w:bCs/>
          <w:iCs/>
          <w:szCs w:val="22"/>
          <w:lang w:val="es-ES" w:eastAsia="es-ES_tradnl"/>
        </w:rPr>
        <w:t>Ley que Regula el Régimen de Propiedad en Condominio en el Estado de México</w:t>
      </w:r>
      <w:r>
        <w:rPr>
          <w:rFonts w:ascii="Palatino Linotype" w:eastAsia="Calibri" w:hAnsi="Palatino Linotype" w:cs="Tahoma"/>
          <w:iCs/>
          <w:szCs w:val="22"/>
          <w:lang w:val="es-ES" w:eastAsia="es-ES_tradnl"/>
        </w:rPr>
        <w:t xml:space="preserve">, en su artículo primero, establece que ésta </w:t>
      </w:r>
      <w:r w:rsidRPr="00C91AE2">
        <w:rPr>
          <w:rFonts w:ascii="Palatino Linotype" w:eastAsia="Calibri" w:hAnsi="Palatino Linotype" w:cs="Tahoma"/>
          <w:b/>
          <w:bCs/>
          <w:iCs/>
          <w:szCs w:val="22"/>
          <w:lang w:val="es-ES" w:eastAsia="es-ES_tradnl"/>
        </w:rPr>
        <w:t xml:space="preserve">es </w:t>
      </w:r>
      <w:r w:rsidRPr="00C91AE2">
        <w:rPr>
          <w:rFonts w:ascii="Palatino Linotype" w:eastAsia="Calibri" w:hAnsi="Palatino Linotype" w:cs="Tahoma"/>
          <w:b/>
          <w:bCs/>
          <w:iCs/>
          <w:szCs w:val="22"/>
          <w:lang w:eastAsia="es-ES_tradnl"/>
        </w:rPr>
        <w:t>de interés público y tiene por objeto establecer las bases para</w:t>
      </w:r>
      <w:r w:rsidRPr="00C91AE2">
        <w:rPr>
          <w:rFonts w:ascii="Palatino Linotype" w:eastAsia="Calibri" w:hAnsi="Palatino Linotype" w:cs="Tahoma"/>
          <w:iCs/>
          <w:szCs w:val="22"/>
          <w:lang w:eastAsia="es-ES_tradnl"/>
        </w:rPr>
        <w:t xml:space="preserve"> </w:t>
      </w:r>
      <w:r w:rsidRPr="00C91AE2">
        <w:rPr>
          <w:rFonts w:ascii="Palatino Linotype" w:eastAsia="Calibri" w:hAnsi="Palatino Linotype" w:cs="Tahoma"/>
          <w:b/>
          <w:bCs/>
          <w:iCs/>
          <w:szCs w:val="22"/>
          <w:lang w:eastAsia="es-ES_tradnl"/>
        </w:rPr>
        <w:t>regular la</w:t>
      </w:r>
      <w:r w:rsidRPr="00C91AE2">
        <w:rPr>
          <w:rFonts w:ascii="Palatino Linotype" w:eastAsia="Calibri" w:hAnsi="Palatino Linotype" w:cs="Tahoma"/>
          <w:iCs/>
          <w:szCs w:val="22"/>
          <w:lang w:eastAsia="es-ES_tradnl"/>
        </w:rPr>
        <w:t xml:space="preserve"> constitución, organización, funcionamiento, modificación, administración y extinción del régimen de propiedad en condominio, así como su </w:t>
      </w:r>
      <w:r w:rsidRPr="00C91AE2">
        <w:rPr>
          <w:rFonts w:ascii="Palatino Linotype" w:eastAsia="Calibri" w:hAnsi="Palatino Linotype" w:cs="Tahoma"/>
          <w:b/>
          <w:bCs/>
          <w:iCs/>
          <w:szCs w:val="22"/>
          <w:lang w:eastAsia="es-ES_tradnl"/>
        </w:rPr>
        <w:t>convivencia social y solución de controversias entre condóminos y residentes, y entre éstos y su Administrador o Comité de Administración</w:t>
      </w:r>
      <w:r w:rsidRPr="00C91AE2">
        <w:rPr>
          <w:rFonts w:ascii="Palatino Linotype" w:eastAsia="Calibri" w:hAnsi="Palatino Linotype" w:cs="Tahoma"/>
          <w:iCs/>
          <w:szCs w:val="22"/>
          <w:lang w:eastAsia="es-ES_tradnl"/>
        </w:rPr>
        <w:t>.</w:t>
      </w:r>
    </w:p>
    <w:p w14:paraId="6141FE0B"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6F87E4C8" w14:textId="180748A3" w:rsidR="00780596"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Calibri" w:hAnsi="Palatino Linotype" w:cs="Tahoma"/>
          <w:iCs/>
          <w:szCs w:val="22"/>
          <w:lang w:eastAsia="es-ES_tradnl"/>
        </w:rPr>
        <w:t>su parte, el artículo 2 de la Ley en comento considera los siguientes conceptos:</w:t>
      </w:r>
    </w:p>
    <w:p w14:paraId="3BBBE1A2" w14:textId="453D3DBC"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163C4D4B" w14:textId="77777777" w:rsidR="008D2C1D" w:rsidRPr="00C91AE2" w:rsidRDefault="008D2C1D" w:rsidP="008D2C1D">
      <w:pPr>
        <w:pStyle w:val="Prrafodelista"/>
        <w:tabs>
          <w:tab w:val="left" w:pos="0"/>
          <w:tab w:val="left" w:pos="426"/>
        </w:tabs>
        <w:spacing w:line="276" w:lineRule="auto"/>
        <w:ind w:left="567" w:right="567"/>
        <w:jc w:val="both"/>
        <w:rPr>
          <w:rFonts w:ascii="Palatino Linotype" w:hAnsi="Palatino Linotype"/>
          <w:i/>
          <w:iCs/>
        </w:rPr>
      </w:pPr>
      <w:r>
        <w:rPr>
          <w:rFonts w:ascii="Palatino Linotype" w:hAnsi="Palatino Linotype"/>
          <w:i/>
          <w:iCs/>
        </w:rPr>
        <w:t>“</w:t>
      </w:r>
      <w:r w:rsidRPr="00C91AE2">
        <w:rPr>
          <w:rFonts w:ascii="Palatino Linotype" w:hAnsi="Palatino Linotype"/>
          <w:b/>
          <w:bCs/>
          <w:i/>
          <w:iCs/>
        </w:rPr>
        <w:t>Artículo 2.-</w:t>
      </w:r>
      <w:r w:rsidRPr="00C91AE2">
        <w:rPr>
          <w:rFonts w:ascii="Palatino Linotype" w:hAnsi="Palatino Linotype"/>
          <w:i/>
          <w:iCs/>
        </w:rPr>
        <w:t xml:space="preserve"> Para efectos de ésta ley se entiende por:</w:t>
      </w:r>
    </w:p>
    <w:p w14:paraId="226DE2E8" w14:textId="77777777" w:rsidR="008D2C1D" w:rsidRPr="00C91AE2" w:rsidRDefault="008D2C1D" w:rsidP="008D2C1D">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i/>
          <w:iCs/>
        </w:rPr>
        <w:t>(…)</w:t>
      </w:r>
    </w:p>
    <w:p w14:paraId="6CA69BA5" w14:textId="77777777" w:rsidR="008D2C1D" w:rsidRPr="00C91AE2" w:rsidRDefault="008D2C1D" w:rsidP="008D2C1D">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b/>
          <w:bCs/>
          <w:i/>
          <w:iCs/>
        </w:rPr>
        <w:t>IV. Condominio:</w:t>
      </w:r>
      <w:r w:rsidRPr="00C91AE2">
        <w:rPr>
          <w:rFonts w:ascii="Palatino Linotype" w:hAnsi="Palatino Linotype"/>
          <w:i/>
          <w:iCs/>
        </w:rPr>
        <w:t xml:space="preserve"> inmueble cuya propiedad pertenece proindiviso a varias personas, que reúne las condiciones y características establecidas en el Código Administrativo del Estado de México y su reglamentación; </w:t>
      </w:r>
    </w:p>
    <w:p w14:paraId="4EAE0014" w14:textId="77777777" w:rsidR="008D2C1D" w:rsidRPr="00C91AE2" w:rsidRDefault="008D2C1D" w:rsidP="008D2C1D">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b/>
          <w:bCs/>
          <w:i/>
          <w:iCs/>
        </w:rPr>
        <w:t>V. Condómino:</w:t>
      </w:r>
      <w:r w:rsidRPr="00C91AE2">
        <w:rPr>
          <w:rFonts w:ascii="Palatino Linotype" w:hAnsi="Palatino Linotype"/>
          <w:i/>
          <w:iCs/>
        </w:rPr>
        <w:t xml:space="preserve"> persona física o moral, que en calidad de copropietario aproveche una unidad exclusiva de propiedad, así como aquella que haya celebrado contrato en el cual, de cumplirse en sus términos, llegue a ser sujeto al régimen de propiedad en condominio;</w:t>
      </w:r>
    </w:p>
    <w:p w14:paraId="0445D1EA" w14:textId="77777777" w:rsidR="008D2C1D" w:rsidRPr="00C91AE2" w:rsidRDefault="008D2C1D" w:rsidP="008D2C1D">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i/>
          <w:iCs/>
        </w:rPr>
        <w:t>(…)</w:t>
      </w:r>
    </w:p>
    <w:p w14:paraId="0592BEE6" w14:textId="77777777" w:rsidR="008D2C1D" w:rsidRPr="00C91AE2" w:rsidRDefault="008D2C1D" w:rsidP="008D2C1D">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b/>
          <w:bCs/>
          <w:i/>
          <w:iCs/>
        </w:rPr>
        <w:t>VIII. Asamblea:</w:t>
      </w:r>
      <w:r w:rsidRPr="00C91AE2">
        <w:rPr>
          <w:rFonts w:ascii="Palatino Linotype" w:hAnsi="Palatino Linotype"/>
          <w:i/>
          <w:iCs/>
        </w:rPr>
        <w:t xml:space="preserve"> órgano máximo de decisión de un condominio, integrado por la mayoría de los condóminos, en el que se resolverán los asuntos de interés común, respecto al condominio; </w:t>
      </w:r>
    </w:p>
    <w:p w14:paraId="69B23C91" w14:textId="77777777" w:rsidR="008D2C1D" w:rsidRPr="00C91AE2" w:rsidRDefault="008D2C1D" w:rsidP="008D2C1D">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b/>
          <w:bCs/>
          <w:i/>
          <w:iCs/>
        </w:rPr>
        <w:lastRenderedPageBreak/>
        <w:t>IX. Residente:</w:t>
      </w:r>
      <w:r w:rsidRPr="00C91AE2">
        <w:rPr>
          <w:rFonts w:ascii="Palatino Linotype" w:hAnsi="Palatino Linotype"/>
          <w:i/>
          <w:iCs/>
        </w:rPr>
        <w:t xml:space="preserve"> persona que en calidad de poseedor por cualquier título legal, aproveche en su beneficio una unidad de propiedad exclusiva;</w:t>
      </w:r>
    </w:p>
    <w:p w14:paraId="75CA7DA9" w14:textId="77777777" w:rsidR="008D2C1D" w:rsidRDefault="008D2C1D" w:rsidP="008D2C1D">
      <w:pPr>
        <w:pStyle w:val="Prrafodelista"/>
        <w:tabs>
          <w:tab w:val="left" w:pos="0"/>
          <w:tab w:val="left" w:pos="426"/>
        </w:tabs>
        <w:spacing w:line="276" w:lineRule="auto"/>
        <w:ind w:left="567" w:right="567"/>
        <w:jc w:val="both"/>
        <w:rPr>
          <w:rFonts w:ascii="Palatino Linotype" w:hAnsi="Palatino Linotype"/>
        </w:rPr>
      </w:pPr>
      <w:r w:rsidRPr="00C91AE2">
        <w:rPr>
          <w:rFonts w:ascii="Palatino Linotype" w:hAnsi="Palatino Linotype"/>
          <w:b/>
          <w:bCs/>
          <w:i/>
          <w:iCs/>
        </w:rPr>
        <w:t>X. Reglamento Interior del Condominio:</w:t>
      </w:r>
      <w:r w:rsidRPr="00C91AE2">
        <w:rPr>
          <w:rFonts w:ascii="Palatino Linotype" w:hAnsi="Palatino Linotype"/>
          <w:i/>
          <w:iCs/>
        </w:rPr>
        <w:t xml:space="preserve"> conjunto de acuerdos de observancia obligatoria por los condóminos y residentes, en los que se establecen las normas internas de convivencia de un condominio. Es aprobado por la asamblea y se hará constar en testimonio notarial.”</w:t>
      </w:r>
    </w:p>
    <w:p w14:paraId="7443A750" w14:textId="77777777" w:rsidR="008D2C1D" w:rsidRPr="00C91AE2" w:rsidRDefault="008D2C1D" w:rsidP="008D2C1D">
      <w:pPr>
        <w:pStyle w:val="Prrafodelista"/>
        <w:tabs>
          <w:tab w:val="left" w:pos="0"/>
          <w:tab w:val="left" w:pos="426"/>
        </w:tabs>
        <w:spacing w:line="276" w:lineRule="auto"/>
        <w:ind w:left="567" w:right="567"/>
        <w:jc w:val="both"/>
        <w:rPr>
          <w:rFonts w:ascii="Palatino Linotype" w:eastAsia="Calibri" w:hAnsi="Palatino Linotype" w:cs="Tahoma"/>
          <w:szCs w:val="22"/>
          <w:lang w:eastAsia="es-ES_tradnl"/>
        </w:rPr>
      </w:pPr>
      <w:r>
        <w:rPr>
          <w:rFonts w:ascii="Palatino Linotype" w:hAnsi="Palatino Linotype"/>
        </w:rPr>
        <w:t>(Énfasis añadido)</w:t>
      </w:r>
    </w:p>
    <w:p w14:paraId="22A3998C" w14:textId="77777777" w:rsidR="008D2C1D" w:rsidRDefault="008D2C1D"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5A46F530" w14:textId="5D7E2CDB" w:rsidR="00780596" w:rsidRPr="008D2C1D"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Se </w:t>
      </w:r>
      <w:r w:rsidRPr="00692784">
        <w:rPr>
          <w:rFonts w:ascii="Palatino Linotype" w:eastAsia="Calibri" w:hAnsi="Palatino Linotype" w:cs="Tahoma"/>
          <w:iCs/>
          <w:szCs w:val="22"/>
          <w:lang w:eastAsia="es-ES_tradnl"/>
        </w:rPr>
        <w:t>considera régimen de propiedad en condominio, aqu</w:t>
      </w:r>
      <w:r>
        <w:rPr>
          <w:rFonts w:ascii="Palatino Linotype" w:eastAsia="Calibri" w:hAnsi="Palatino Linotype" w:cs="Tahoma"/>
          <w:iCs/>
          <w:szCs w:val="22"/>
          <w:lang w:eastAsia="es-ES_tradnl"/>
        </w:rPr>
        <w:t>é</w:t>
      </w:r>
      <w:r w:rsidRPr="00692784">
        <w:rPr>
          <w:rFonts w:ascii="Palatino Linotype" w:eastAsia="Calibri" w:hAnsi="Palatino Linotype" w:cs="Tahoma"/>
          <w:iCs/>
          <w:szCs w:val="22"/>
          <w:lang w:eastAsia="es-ES_tradnl"/>
        </w:rPr>
        <w:t>l que se constituye sobre bienes inmuebles que</w:t>
      </w:r>
      <w:r>
        <w:rPr>
          <w:rFonts w:ascii="Palatino Linotype" w:eastAsia="Calibri" w:hAnsi="Palatino Linotype" w:cs="Tahoma"/>
          <w:iCs/>
          <w:szCs w:val="22"/>
          <w:lang w:eastAsia="es-ES_tradnl"/>
        </w:rPr>
        <w:t>,</w:t>
      </w:r>
      <w:r w:rsidRPr="00692784">
        <w:rPr>
          <w:rFonts w:ascii="Palatino Linotype" w:eastAsia="Calibri" w:hAnsi="Palatino Linotype" w:cs="Tahoma"/>
          <w:iCs/>
          <w:szCs w:val="22"/>
          <w:lang w:eastAsia="es-ES_tradnl"/>
        </w:rPr>
        <w:t xml:space="preserve"> en razón de sus características físicas, permite a sus titulares tanto el aprovechamiento exclusivo de áreas o construcciones privativas, como el aprovechamiento común de las áreas o construcción que no admiten división, confiriendo a cada condómino un derecho de propiedad exclusivo sobre la unidad privativa, así como un derecho de copropiedad con los demás condóminos, respecto de las áreas o instalaciones comunes</w:t>
      </w:r>
      <w:r>
        <w:rPr>
          <w:rStyle w:val="Refdenotaalpie"/>
          <w:rFonts w:ascii="Palatino Linotype" w:eastAsia="Calibri" w:hAnsi="Palatino Linotype" w:cs="Tahoma"/>
          <w:iCs/>
          <w:szCs w:val="22"/>
          <w:lang w:eastAsia="es-ES_tradnl"/>
        </w:rPr>
        <w:footnoteReference w:id="10"/>
      </w:r>
      <w:r w:rsidRPr="00692784">
        <w:rPr>
          <w:rFonts w:ascii="Palatino Linotype" w:eastAsia="Calibri" w:hAnsi="Palatino Linotype" w:cs="Tahoma"/>
          <w:iCs/>
          <w:szCs w:val="22"/>
          <w:lang w:eastAsia="es-ES_tradnl"/>
        </w:rPr>
        <w:t>.</w:t>
      </w:r>
      <w:r>
        <w:rPr>
          <w:rFonts w:ascii="Palatino Linotype" w:eastAsia="Calibri" w:hAnsi="Palatino Linotype" w:cs="Tahoma"/>
          <w:iCs/>
          <w:szCs w:val="22"/>
          <w:lang w:eastAsia="es-ES_tradnl"/>
        </w:rPr>
        <w:t xml:space="preserve"> El régimen de propiedad en condominio se constituirá</w:t>
      </w:r>
      <w:r>
        <w:rPr>
          <w:rStyle w:val="Refdenotaalpie"/>
          <w:rFonts w:ascii="Palatino Linotype" w:eastAsia="Calibri" w:hAnsi="Palatino Linotype" w:cs="Tahoma"/>
          <w:iCs/>
          <w:szCs w:val="22"/>
          <w:lang w:eastAsia="es-ES_tradnl"/>
        </w:rPr>
        <w:footnoteReference w:id="11"/>
      </w:r>
      <w:r>
        <w:rPr>
          <w:rFonts w:ascii="Palatino Linotype" w:eastAsia="Calibri" w:hAnsi="Palatino Linotype" w:cs="Tahoma"/>
          <w:iCs/>
          <w:szCs w:val="22"/>
          <w:lang w:eastAsia="es-ES_tradnl"/>
        </w:rPr>
        <w:t>:</w:t>
      </w:r>
    </w:p>
    <w:p w14:paraId="19B9CFFB" w14:textId="77777777" w:rsidR="008D2C1D" w:rsidRPr="008D2C1D" w:rsidRDefault="008D2C1D" w:rsidP="008D2C1D">
      <w:pPr>
        <w:pStyle w:val="Prrafodelista"/>
        <w:numPr>
          <w:ilvl w:val="1"/>
          <w:numId w:val="22"/>
        </w:numPr>
        <w:tabs>
          <w:tab w:val="left" w:pos="426"/>
        </w:tabs>
        <w:spacing w:before="240" w:after="240" w:line="360" w:lineRule="auto"/>
        <w:ind w:left="1134" w:right="51"/>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Cuando </w:t>
      </w:r>
      <w:r w:rsidRPr="008D2C1D">
        <w:rPr>
          <w:rFonts w:ascii="Palatino Linotype" w:eastAsia="Calibri" w:hAnsi="Palatino Linotype" w:cs="Tahoma"/>
          <w:iCs/>
          <w:szCs w:val="22"/>
          <w:lang w:eastAsia="es-ES_tradnl"/>
        </w:rPr>
        <w:t xml:space="preserve">los diferentes pisos, departamentos, viviendas, locales, áreas o naves de que conste un inmueble, o que hubieran sido construidos dentro de un inmueble con partes de uso común pertenezcan a distintos propietarios o siendo del mismo propietario, se les dé un uso diferente o privado a cada uno; </w:t>
      </w:r>
    </w:p>
    <w:p w14:paraId="086C8576" w14:textId="77777777" w:rsidR="008D2C1D" w:rsidRPr="008D2C1D" w:rsidRDefault="008D2C1D" w:rsidP="008D2C1D">
      <w:pPr>
        <w:pStyle w:val="Prrafodelista"/>
        <w:numPr>
          <w:ilvl w:val="1"/>
          <w:numId w:val="22"/>
        </w:numPr>
        <w:tabs>
          <w:tab w:val="left" w:pos="426"/>
        </w:tabs>
        <w:spacing w:before="240" w:after="240" w:line="360" w:lineRule="auto"/>
        <w:ind w:left="1134" w:right="51"/>
        <w:jc w:val="both"/>
        <w:rPr>
          <w:rFonts w:ascii="Palatino Linotype" w:eastAsia="Calibri" w:hAnsi="Palatino Linotype" w:cs="Tahoma"/>
          <w:iCs/>
          <w:szCs w:val="22"/>
          <w:lang w:eastAsia="es-ES_tradnl"/>
        </w:rPr>
      </w:pPr>
      <w:r w:rsidRPr="008D2C1D">
        <w:rPr>
          <w:rFonts w:ascii="Palatino Linotype" w:eastAsia="Calibri" w:hAnsi="Palatino Linotype" w:cs="Tahoma"/>
          <w:iCs/>
          <w:szCs w:val="22"/>
          <w:lang w:eastAsia="es-ES_tradnl"/>
        </w:rPr>
        <w:t xml:space="preserve">Cuando los diferentes pisos departamentos, viviendas, locales, áreas o naves que se construyan dentro de un inmueble, y que cuente éste con elementos comunes e indivisibles, cuya propiedad privada se reserve en </w:t>
      </w:r>
      <w:r w:rsidRPr="008D2C1D">
        <w:rPr>
          <w:rFonts w:ascii="Palatino Linotype" w:eastAsia="Calibri" w:hAnsi="Palatino Linotype" w:cs="Tahoma"/>
          <w:iCs/>
          <w:szCs w:val="22"/>
          <w:lang w:eastAsia="es-ES_tradnl"/>
        </w:rPr>
        <w:lastRenderedPageBreak/>
        <w:t xml:space="preserve">los términos del artículo anterior, se destinen a la enajenación de personas distintas; </w:t>
      </w:r>
    </w:p>
    <w:p w14:paraId="4648B8F6" w14:textId="77777777" w:rsidR="008D2C1D" w:rsidRPr="008D2C1D" w:rsidRDefault="008D2C1D" w:rsidP="008D2C1D">
      <w:pPr>
        <w:pStyle w:val="Prrafodelista"/>
        <w:numPr>
          <w:ilvl w:val="1"/>
          <w:numId w:val="22"/>
        </w:numPr>
        <w:tabs>
          <w:tab w:val="left" w:pos="426"/>
        </w:tabs>
        <w:spacing w:before="240" w:after="240" w:line="360" w:lineRule="auto"/>
        <w:ind w:left="1134" w:right="51"/>
        <w:jc w:val="both"/>
        <w:rPr>
          <w:rFonts w:ascii="Palatino Linotype" w:eastAsia="Calibri" w:hAnsi="Palatino Linotype" w:cs="Tahoma"/>
          <w:iCs/>
          <w:szCs w:val="22"/>
          <w:lang w:eastAsia="es-ES_tradnl"/>
        </w:rPr>
      </w:pPr>
      <w:r w:rsidRPr="008D2C1D">
        <w:rPr>
          <w:rFonts w:ascii="Palatino Linotype" w:eastAsia="Calibri" w:hAnsi="Palatino Linotype" w:cs="Tahoma"/>
          <w:iCs/>
          <w:szCs w:val="22"/>
          <w:lang w:eastAsia="es-ES_tradnl"/>
        </w:rPr>
        <w:t>Cuando el propietario o propietarios de un inmueble lo dividan en diferentes pisos, departamentos, viviendas, locales, áreas o naves, y que entre otros le dé un uso habitacional, de abasto, comercio o servicios, industrial o agroindustrial o mixtos, para enajenarlos a distintas personas, siempre que exista un elemento común de propiedad privada indivisible;</w:t>
      </w:r>
    </w:p>
    <w:p w14:paraId="6EEC9EF0" w14:textId="77777777" w:rsidR="008D2C1D" w:rsidRPr="008D2C1D" w:rsidRDefault="008D2C1D" w:rsidP="008D2C1D">
      <w:pPr>
        <w:pStyle w:val="Prrafodelista"/>
        <w:numPr>
          <w:ilvl w:val="1"/>
          <w:numId w:val="22"/>
        </w:numPr>
        <w:tabs>
          <w:tab w:val="left" w:pos="426"/>
        </w:tabs>
        <w:spacing w:before="240" w:after="240" w:line="360" w:lineRule="auto"/>
        <w:ind w:left="1134" w:right="51"/>
        <w:jc w:val="both"/>
        <w:rPr>
          <w:rFonts w:ascii="Palatino Linotype" w:eastAsia="Calibri" w:hAnsi="Palatino Linotype" w:cs="Tahoma"/>
          <w:iCs/>
          <w:szCs w:val="22"/>
          <w:lang w:eastAsia="es-ES_tradnl"/>
        </w:rPr>
      </w:pPr>
      <w:r w:rsidRPr="008D2C1D">
        <w:rPr>
          <w:rFonts w:ascii="Palatino Linotype" w:eastAsia="Calibri" w:hAnsi="Palatino Linotype" w:cs="Tahoma"/>
          <w:iCs/>
          <w:szCs w:val="22"/>
          <w:lang w:eastAsia="es-ES_tradnl"/>
        </w:rPr>
        <w:t>Por disposición testamentaria, siempre que se ajuste a las normas de desarrollo urbano aplicables; o</w:t>
      </w:r>
    </w:p>
    <w:p w14:paraId="4C8BA8F8" w14:textId="069A5AC5" w:rsidR="008D2C1D" w:rsidRDefault="008D2C1D" w:rsidP="008D2C1D">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8D2C1D">
        <w:rPr>
          <w:rFonts w:ascii="Palatino Linotype" w:eastAsia="Calibri" w:hAnsi="Palatino Linotype" w:cs="Tahoma"/>
          <w:iCs/>
          <w:szCs w:val="22"/>
          <w:lang w:eastAsia="es-ES_tradnl"/>
        </w:rPr>
        <w:t>Derivado de la partición de una copropiedad, cuando de la misma se generen dos o más unidades de propiedad exclusiva, que compartan áreas e instalaciones comunes.</w:t>
      </w:r>
    </w:p>
    <w:p w14:paraId="31CBE46F"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7AF1ED74" w14:textId="5CD07FD7" w:rsidR="00780596" w:rsidRPr="008D2C1D"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Calibri" w:hAnsi="Palatino Linotype" w:cs="Tahoma"/>
          <w:iCs/>
          <w:szCs w:val="22"/>
          <w:lang w:eastAsia="es-ES_tradnl"/>
        </w:rPr>
        <w:t xml:space="preserve">su parte, el artículo 16 de la Ley que Regula el Régimen de Propiedad en Condominio en el Estado de México, establece que </w:t>
      </w:r>
      <w:r w:rsidRPr="007F0661">
        <w:rPr>
          <w:rFonts w:ascii="Palatino Linotype" w:eastAsia="Calibri" w:hAnsi="Palatino Linotype" w:cs="Tahoma"/>
          <w:b/>
          <w:bCs/>
          <w:iCs/>
          <w:szCs w:val="22"/>
          <w:lang w:eastAsia="es-ES_tradnl"/>
        </w:rPr>
        <w:t>los condóminos tendrán los siguientes derechos</w:t>
      </w:r>
      <w:r>
        <w:rPr>
          <w:rFonts w:ascii="Palatino Linotype" w:eastAsia="Calibri" w:hAnsi="Palatino Linotype" w:cs="Tahoma"/>
          <w:iCs/>
          <w:szCs w:val="22"/>
          <w:lang w:eastAsia="es-ES_tradnl"/>
        </w:rPr>
        <w:t>:</w:t>
      </w:r>
    </w:p>
    <w:p w14:paraId="2EFFB42A" w14:textId="77777777" w:rsidR="008D2C1D" w:rsidRPr="008D2C1D" w:rsidRDefault="008D2C1D" w:rsidP="008D2C1D">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Contar </w:t>
      </w:r>
      <w:r w:rsidRPr="008D2C1D">
        <w:rPr>
          <w:rFonts w:ascii="Palatino Linotype" w:hAnsi="Palatino Linotype"/>
          <w:color w:val="000000" w:themeColor="text1"/>
        </w:rPr>
        <w:t xml:space="preserve">con el respeto de los demás condóminos sobre su unidad de propiedad exclusiva; </w:t>
      </w:r>
    </w:p>
    <w:p w14:paraId="22AF76AB" w14:textId="77777777" w:rsidR="008D2C1D" w:rsidRPr="008D2C1D" w:rsidRDefault="008D2C1D" w:rsidP="008D2C1D">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8D2C1D">
        <w:rPr>
          <w:rFonts w:ascii="Palatino Linotype" w:hAnsi="Palatino Linotype"/>
          <w:color w:val="000000" w:themeColor="text1"/>
        </w:rPr>
        <w:t>Participar con voz y voto en las asambleas de condóminos;</w:t>
      </w:r>
    </w:p>
    <w:p w14:paraId="40683591" w14:textId="77777777" w:rsidR="008D2C1D" w:rsidRPr="008D2C1D" w:rsidRDefault="008D2C1D" w:rsidP="008D2C1D">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8D2C1D">
        <w:rPr>
          <w:rFonts w:ascii="Palatino Linotype" w:hAnsi="Palatino Linotype"/>
          <w:color w:val="000000" w:themeColor="text1"/>
        </w:rPr>
        <w:t xml:space="preserve">Usar y disfrutar en igualdad de circunstancias y en forma ordenada, las áreas de uso común del condominio; </w:t>
      </w:r>
    </w:p>
    <w:p w14:paraId="78DBE565" w14:textId="77777777" w:rsidR="008D2C1D" w:rsidRPr="008D2C1D" w:rsidRDefault="008D2C1D" w:rsidP="008D2C1D">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8D2C1D">
        <w:rPr>
          <w:rFonts w:ascii="Palatino Linotype" w:hAnsi="Palatino Linotype"/>
          <w:color w:val="000000" w:themeColor="text1"/>
        </w:rPr>
        <w:t xml:space="preserve">Formar parte de la administración y de la mesa directiva del condominio; </w:t>
      </w:r>
    </w:p>
    <w:p w14:paraId="26FC5F36" w14:textId="77777777" w:rsidR="008D2C1D" w:rsidRPr="008D2C1D" w:rsidRDefault="008D2C1D" w:rsidP="008D2C1D">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8D2C1D">
        <w:rPr>
          <w:rFonts w:ascii="Palatino Linotype" w:hAnsi="Palatino Linotype"/>
          <w:color w:val="000000" w:themeColor="text1"/>
        </w:rPr>
        <w:lastRenderedPageBreak/>
        <w:t xml:space="preserve">Solicitar a la administración y a la mesa directiva información respecto al estado que guardan los fondos de mantenimiento y administración y de reserva; </w:t>
      </w:r>
    </w:p>
    <w:p w14:paraId="3ADD567C" w14:textId="77777777" w:rsidR="008D2C1D" w:rsidRPr="008D2C1D" w:rsidRDefault="008D2C1D" w:rsidP="008D2C1D">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8D2C1D">
        <w:rPr>
          <w:rFonts w:ascii="Palatino Linotype" w:hAnsi="Palatino Linotype"/>
          <w:color w:val="000000" w:themeColor="text1"/>
        </w:rPr>
        <w:t xml:space="preserve">Acudir ante las mesas de arbitraje a efecto de excusarse del pago de cuotas, cuando éstas no sean fijadas en asamblea por mayoría de los condóminos o se demuestre que resultan excesivas para el fin que se pretenden destinar; </w:t>
      </w:r>
    </w:p>
    <w:p w14:paraId="45C53D1D" w14:textId="584BB1E8" w:rsidR="008D2C1D" w:rsidRDefault="008D2C1D" w:rsidP="008D2C1D">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8D2C1D">
        <w:rPr>
          <w:rFonts w:ascii="Palatino Linotype" w:hAnsi="Palatino Linotype"/>
          <w:color w:val="000000" w:themeColor="text1"/>
        </w:rPr>
        <w:t>Acudir a las mesas de arbitraje a solicitar su intervención por violaciones a la Ley, o al Reglamento Interior del Condominio, por autoridades o particulares.</w:t>
      </w:r>
    </w:p>
    <w:p w14:paraId="76075555"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6CA78737" w14:textId="3701896F" w:rsidR="00780596" w:rsidRPr="008D2C1D"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w:t>
      </w:r>
      <w:r>
        <w:rPr>
          <w:rFonts w:ascii="Palatino Linotype" w:eastAsia="Calibri" w:hAnsi="Palatino Linotype" w:cs="Tahoma"/>
          <w:iCs/>
          <w:szCs w:val="22"/>
          <w:lang w:eastAsia="es-ES_tradnl"/>
        </w:rPr>
        <w:t xml:space="preserve">bien, por cuanto hace a los mecanismos de administración de un condominio, existirán las </w:t>
      </w:r>
      <w:r w:rsidRPr="00C976D4">
        <w:rPr>
          <w:rFonts w:ascii="Palatino Linotype" w:eastAsia="Calibri" w:hAnsi="Palatino Linotype" w:cs="Tahoma"/>
          <w:b/>
          <w:bCs/>
          <w:iCs/>
          <w:szCs w:val="22"/>
          <w:lang w:eastAsia="es-ES_tradnl"/>
        </w:rPr>
        <w:t>asambleas</w:t>
      </w:r>
      <w:r>
        <w:rPr>
          <w:rFonts w:ascii="Palatino Linotype" w:eastAsia="Calibri" w:hAnsi="Palatino Linotype" w:cs="Tahoma"/>
          <w:iCs/>
          <w:szCs w:val="22"/>
          <w:lang w:eastAsia="es-ES_tradnl"/>
        </w:rPr>
        <w:t>, las cuales tendrán, entre otras, las siguientes facultades</w:t>
      </w:r>
      <w:r>
        <w:rPr>
          <w:rStyle w:val="Refdenotaalpie"/>
          <w:rFonts w:ascii="Palatino Linotype" w:eastAsia="Calibri" w:hAnsi="Palatino Linotype" w:cs="Tahoma"/>
          <w:iCs/>
          <w:szCs w:val="22"/>
          <w:lang w:eastAsia="es-ES_tradnl"/>
        </w:rPr>
        <w:footnoteReference w:id="12"/>
      </w:r>
      <w:r>
        <w:rPr>
          <w:rFonts w:ascii="Palatino Linotype" w:eastAsia="Calibri" w:hAnsi="Palatino Linotype" w:cs="Tahoma"/>
          <w:iCs/>
          <w:szCs w:val="22"/>
          <w:lang w:eastAsia="es-ES_tradnl"/>
        </w:rPr>
        <w:t>:</w:t>
      </w:r>
    </w:p>
    <w:p w14:paraId="78256A93" w14:textId="77777777" w:rsidR="008D2C1D" w:rsidRDefault="008D2C1D" w:rsidP="008D2C1D">
      <w:pPr>
        <w:pStyle w:val="Prrafodelista"/>
        <w:numPr>
          <w:ilvl w:val="1"/>
          <w:numId w:val="24"/>
        </w:numPr>
        <w:tabs>
          <w:tab w:val="left" w:pos="0"/>
          <w:tab w:val="left" w:pos="426"/>
        </w:tabs>
        <w:spacing w:line="360" w:lineRule="auto"/>
        <w:ind w:left="1134" w:hanging="425"/>
        <w:jc w:val="both"/>
        <w:rPr>
          <w:rFonts w:ascii="Palatino Linotype" w:eastAsia="Calibri" w:hAnsi="Palatino Linotype" w:cs="Tahoma"/>
          <w:iCs/>
          <w:szCs w:val="22"/>
          <w:lang w:eastAsia="es-ES_tradnl"/>
        </w:rPr>
      </w:pPr>
      <w:r w:rsidRPr="008D2C1D">
        <w:rPr>
          <w:rFonts w:ascii="Palatino Linotype" w:eastAsia="Calibri" w:hAnsi="Palatino Linotype" w:cs="Tahoma"/>
          <w:b/>
          <w:bCs/>
          <w:iCs/>
          <w:szCs w:val="22"/>
          <w:lang w:eastAsia="es-ES_tradnl"/>
        </w:rPr>
        <w:t>Nombrar</w:t>
      </w:r>
      <w:r>
        <w:rPr>
          <w:rFonts w:ascii="Palatino Linotype" w:eastAsia="Calibri" w:hAnsi="Palatino Linotype" w:cs="Tahoma"/>
          <w:iCs/>
          <w:szCs w:val="22"/>
          <w:lang w:eastAsia="es-ES_tradnl"/>
        </w:rPr>
        <w:t xml:space="preserve"> </w:t>
      </w:r>
      <w:r w:rsidRPr="000D1F76">
        <w:rPr>
          <w:rFonts w:ascii="Palatino Linotype" w:eastAsia="Calibri" w:hAnsi="Palatino Linotype" w:cs="Tahoma"/>
          <w:b/>
          <w:bCs/>
          <w:iCs/>
          <w:szCs w:val="22"/>
          <w:lang w:eastAsia="es-ES_tradnl"/>
        </w:rPr>
        <w:t>y remover al administrador o al comité de administración</w:t>
      </w:r>
      <w:r w:rsidRPr="000D1F76">
        <w:rPr>
          <w:rFonts w:ascii="Palatino Linotype" w:eastAsia="Calibri" w:hAnsi="Palatino Linotype" w:cs="Tahoma"/>
          <w:iCs/>
          <w:szCs w:val="22"/>
          <w:lang w:eastAsia="es-ES_tradnl"/>
        </w:rPr>
        <w:t xml:space="preserve"> en los términos del reglamento interior del condominio, excepto al que funja el primer año, que será designado por quienes otorguen la escritura constitutiva del condominio;</w:t>
      </w:r>
    </w:p>
    <w:p w14:paraId="4E768B41" w14:textId="77777777" w:rsidR="008D2C1D" w:rsidRDefault="008D2C1D" w:rsidP="008D2C1D">
      <w:pPr>
        <w:pStyle w:val="Prrafodelista"/>
        <w:numPr>
          <w:ilvl w:val="1"/>
          <w:numId w:val="24"/>
        </w:numPr>
        <w:tabs>
          <w:tab w:val="left" w:pos="0"/>
          <w:tab w:val="left" w:pos="426"/>
        </w:tabs>
        <w:spacing w:line="360" w:lineRule="auto"/>
        <w:ind w:left="1134" w:hanging="425"/>
        <w:jc w:val="both"/>
        <w:rPr>
          <w:rFonts w:ascii="Palatino Linotype" w:eastAsia="Calibri" w:hAnsi="Palatino Linotype" w:cs="Tahoma"/>
          <w:iCs/>
          <w:szCs w:val="22"/>
          <w:lang w:eastAsia="es-ES_tradnl"/>
        </w:rPr>
      </w:pPr>
      <w:r w:rsidRPr="000D1F76">
        <w:rPr>
          <w:rFonts w:ascii="Palatino Linotype" w:eastAsia="Calibri" w:hAnsi="Palatino Linotype" w:cs="Tahoma"/>
          <w:b/>
          <w:bCs/>
          <w:iCs/>
          <w:szCs w:val="22"/>
          <w:lang w:eastAsia="es-ES_tradnl"/>
        </w:rPr>
        <w:t>Revisar y, en su caso, aprobar el estado de cuenta semestral que presente el administrador o el comité</w:t>
      </w:r>
      <w:r w:rsidRPr="000D1F76">
        <w:rPr>
          <w:rFonts w:ascii="Palatino Linotype" w:eastAsia="Calibri" w:hAnsi="Palatino Linotype" w:cs="Tahoma"/>
          <w:iCs/>
          <w:szCs w:val="22"/>
          <w:lang w:eastAsia="es-ES_tradnl"/>
        </w:rPr>
        <w:t xml:space="preserve"> de administración;</w:t>
      </w:r>
    </w:p>
    <w:p w14:paraId="34C90E36" w14:textId="77777777" w:rsidR="008D2C1D" w:rsidRDefault="008D2C1D" w:rsidP="008D2C1D">
      <w:pPr>
        <w:pStyle w:val="Prrafodelista"/>
        <w:numPr>
          <w:ilvl w:val="1"/>
          <w:numId w:val="24"/>
        </w:numPr>
        <w:tabs>
          <w:tab w:val="left" w:pos="0"/>
          <w:tab w:val="left" w:pos="426"/>
        </w:tabs>
        <w:spacing w:line="360" w:lineRule="auto"/>
        <w:ind w:left="1134" w:hanging="425"/>
        <w:jc w:val="both"/>
        <w:rPr>
          <w:rFonts w:ascii="Palatino Linotype" w:eastAsia="Calibri" w:hAnsi="Palatino Linotype" w:cs="Tahoma"/>
          <w:iCs/>
          <w:szCs w:val="22"/>
          <w:lang w:eastAsia="es-ES_tradnl"/>
        </w:rPr>
      </w:pPr>
      <w:r w:rsidRPr="000D1F76">
        <w:rPr>
          <w:rFonts w:ascii="Palatino Linotype" w:eastAsia="Calibri" w:hAnsi="Palatino Linotype" w:cs="Tahoma"/>
          <w:b/>
          <w:bCs/>
          <w:iCs/>
          <w:szCs w:val="22"/>
          <w:lang w:eastAsia="es-ES_tradnl"/>
        </w:rPr>
        <w:t>Promover lo que proceda ante las autoridades competentes, cuando el administrador o comité</w:t>
      </w:r>
      <w:r w:rsidRPr="000D1F76">
        <w:rPr>
          <w:rFonts w:ascii="Palatino Linotype" w:eastAsia="Calibri" w:hAnsi="Palatino Linotype" w:cs="Tahoma"/>
          <w:iCs/>
          <w:szCs w:val="22"/>
          <w:lang w:eastAsia="es-ES_tradnl"/>
        </w:rPr>
        <w:t xml:space="preserve"> de administración </w:t>
      </w:r>
      <w:r w:rsidRPr="000D1F76">
        <w:rPr>
          <w:rFonts w:ascii="Palatino Linotype" w:eastAsia="Calibri" w:hAnsi="Palatino Linotype" w:cs="Tahoma"/>
          <w:b/>
          <w:bCs/>
          <w:iCs/>
          <w:szCs w:val="22"/>
          <w:lang w:eastAsia="es-ES_tradnl"/>
        </w:rPr>
        <w:t xml:space="preserve">infrinja las disposiciones de </w:t>
      </w:r>
      <w:r>
        <w:rPr>
          <w:rFonts w:ascii="Palatino Linotype" w:eastAsia="Calibri" w:hAnsi="Palatino Linotype" w:cs="Tahoma"/>
          <w:b/>
          <w:bCs/>
          <w:iCs/>
          <w:szCs w:val="22"/>
          <w:lang w:eastAsia="es-ES_tradnl"/>
        </w:rPr>
        <w:lastRenderedPageBreak/>
        <w:t xml:space="preserve">la </w:t>
      </w:r>
      <w:r w:rsidRPr="000D1F76">
        <w:rPr>
          <w:rFonts w:ascii="Palatino Linotype" w:eastAsia="Calibri" w:hAnsi="Palatino Linotype" w:cs="Tahoma"/>
          <w:b/>
          <w:bCs/>
          <w:iCs/>
          <w:szCs w:val="22"/>
          <w:lang w:eastAsia="es-ES_tradnl"/>
        </w:rPr>
        <w:t>Ley</w:t>
      </w:r>
      <w:r>
        <w:rPr>
          <w:rFonts w:ascii="Palatino Linotype" w:eastAsia="Calibri" w:hAnsi="Palatino Linotype" w:cs="Tahoma"/>
          <w:b/>
          <w:bCs/>
          <w:iCs/>
          <w:szCs w:val="22"/>
          <w:lang w:eastAsia="es-ES_tradnl"/>
        </w:rPr>
        <w:t xml:space="preserve"> que Regula el Régimen de Propiedad en Condominio en el Estado de México</w:t>
      </w:r>
      <w:r w:rsidRPr="000D1F76">
        <w:rPr>
          <w:rFonts w:ascii="Palatino Linotype" w:eastAsia="Calibri" w:hAnsi="Palatino Linotype" w:cs="Tahoma"/>
          <w:b/>
          <w:bCs/>
          <w:iCs/>
          <w:szCs w:val="22"/>
          <w:lang w:eastAsia="es-ES_tradnl"/>
        </w:rPr>
        <w:t>, del reglamento interior del condominio, la escritura constitutiva y cualesquiera disposiciones legales aplicables</w:t>
      </w:r>
      <w:r w:rsidRPr="000D1F76">
        <w:rPr>
          <w:rFonts w:ascii="Palatino Linotype" w:eastAsia="Calibri" w:hAnsi="Palatino Linotype" w:cs="Tahoma"/>
          <w:iCs/>
          <w:szCs w:val="22"/>
          <w:lang w:eastAsia="es-ES_tradnl"/>
        </w:rPr>
        <w:t>;</w:t>
      </w:r>
    </w:p>
    <w:p w14:paraId="2033000A" w14:textId="77777777" w:rsidR="008D2C1D" w:rsidRDefault="008D2C1D" w:rsidP="008D2C1D">
      <w:pPr>
        <w:pStyle w:val="Prrafodelista"/>
        <w:numPr>
          <w:ilvl w:val="1"/>
          <w:numId w:val="24"/>
        </w:numPr>
        <w:tabs>
          <w:tab w:val="left" w:pos="0"/>
          <w:tab w:val="left" w:pos="426"/>
        </w:tabs>
        <w:spacing w:line="360" w:lineRule="auto"/>
        <w:ind w:left="1134" w:hanging="425"/>
        <w:jc w:val="both"/>
        <w:rPr>
          <w:rFonts w:ascii="Palatino Linotype" w:eastAsia="Calibri" w:hAnsi="Palatino Linotype" w:cs="Tahoma"/>
          <w:iCs/>
          <w:szCs w:val="22"/>
          <w:lang w:eastAsia="es-ES_tradnl"/>
        </w:rPr>
      </w:pPr>
      <w:r w:rsidRPr="000D1F76">
        <w:rPr>
          <w:rFonts w:ascii="Palatino Linotype" w:eastAsia="Calibri" w:hAnsi="Palatino Linotype" w:cs="Tahoma"/>
          <w:b/>
          <w:bCs/>
          <w:iCs/>
          <w:szCs w:val="22"/>
          <w:lang w:eastAsia="es-ES_tradnl"/>
        </w:rPr>
        <w:t>Establecer los medios y las medidas para la seguridad y vigilancia del condominio</w:t>
      </w:r>
      <w:r w:rsidRPr="000D1F76">
        <w:rPr>
          <w:rFonts w:ascii="Palatino Linotype" w:eastAsia="Calibri" w:hAnsi="Palatino Linotype" w:cs="Tahoma"/>
          <w:iCs/>
          <w:szCs w:val="22"/>
          <w:lang w:eastAsia="es-ES_tradnl"/>
        </w:rPr>
        <w:t xml:space="preserve">, así como la forma en que deberán participar los condóminos, incluyendo las cuotas o aportaciones en numerario que deberá cubrir cada uno de los condóminos; </w:t>
      </w:r>
    </w:p>
    <w:p w14:paraId="5F9551FA" w14:textId="77777777" w:rsidR="008D2C1D" w:rsidRDefault="008D2C1D" w:rsidP="008D2C1D">
      <w:pPr>
        <w:pStyle w:val="Prrafodelista"/>
        <w:numPr>
          <w:ilvl w:val="1"/>
          <w:numId w:val="24"/>
        </w:numPr>
        <w:tabs>
          <w:tab w:val="left" w:pos="0"/>
          <w:tab w:val="left" w:pos="426"/>
        </w:tabs>
        <w:spacing w:line="360" w:lineRule="auto"/>
        <w:ind w:left="1134" w:hanging="425"/>
        <w:jc w:val="both"/>
        <w:rPr>
          <w:rFonts w:ascii="Palatino Linotype" w:eastAsia="Calibri" w:hAnsi="Palatino Linotype" w:cs="Tahoma"/>
          <w:iCs/>
          <w:szCs w:val="22"/>
          <w:lang w:eastAsia="es-ES_tradnl"/>
        </w:rPr>
      </w:pPr>
      <w:r w:rsidRPr="000D1F76">
        <w:rPr>
          <w:rFonts w:ascii="Palatino Linotype" w:eastAsia="Calibri" w:hAnsi="Palatino Linotype" w:cs="Tahoma"/>
          <w:b/>
          <w:bCs/>
          <w:iCs/>
          <w:szCs w:val="22"/>
          <w:lang w:eastAsia="es-ES_tradnl"/>
        </w:rPr>
        <w:t>Crear, aprobar, modificar y protocolizar el Reglamento Interior</w:t>
      </w:r>
      <w:r w:rsidRPr="000D1F76">
        <w:rPr>
          <w:rFonts w:ascii="Palatino Linotype" w:eastAsia="Calibri" w:hAnsi="Palatino Linotype" w:cs="Tahoma"/>
          <w:iCs/>
          <w:szCs w:val="22"/>
          <w:lang w:eastAsia="es-ES_tradnl"/>
        </w:rPr>
        <w:t xml:space="preserve"> del Condominio; </w:t>
      </w:r>
    </w:p>
    <w:p w14:paraId="7E76D58F" w14:textId="77777777" w:rsidR="008D2C1D" w:rsidRDefault="008D2C1D" w:rsidP="008D2C1D">
      <w:pPr>
        <w:pStyle w:val="Prrafodelista"/>
        <w:numPr>
          <w:ilvl w:val="1"/>
          <w:numId w:val="24"/>
        </w:numPr>
        <w:tabs>
          <w:tab w:val="left" w:pos="0"/>
          <w:tab w:val="left" w:pos="426"/>
        </w:tabs>
        <w:spacing w:line="360" w:lineRule="auto"/>
        <w:ind w:left="1134" w:hanging="425"/>
        <w:jc w:val="both"/>
        <w:rPr>
          <w:rFonts w:ascii="Palatino Linotype" w:eastAsia="Calibri" w:hAnsi="Palatino Linotype" w:cs="Tahoma"/>
          <w:iCs/>
          <w:szCs w:val="22"/>
          <w:lang w:eastAsia="es-ES_tradnl"/>
        </w:rPr>
      </w:pPr>
      <w:r w:rsidRPr="000D1F76">
        <w:rPr>
          <w:rFonts w:ascii="Palatino Linotype" w:eastAsia="Calibri" w:hAnsi="Palatino Linotype" w:cs="Tahoma"/>
          <w:b/>
          <w:bCs/>
          <w:iCs/>
          <w:szCs w:val="22"/>
          <w:lang w:eastAsia="es-ES_tradnl"/>
        </w:rPr>
        <w:t>Modificar la escritura constitutiva del condominio</w:t>
      </w:r>
      <w:r w:rsidRPr="000D1F76">
        <w:rPr>
          <w:rFonts w:ascii="Palatino Linotype" w:eastAsia="Calibri" w:hAnsi="Palatino Linotype" w:cs="Tahoma"/>
          <w:iCs/>
          <w:szCs w:val="22"/>
          <w:lang w:eastAsia="es-ES_tradnl"/>
        </w:rPr>
        <w:t xml:space="preserve">, en los casos y condiciones que prevean las disposiciones legales aplicables, siempre y cuando sea manifiesta la voluntad de todos los condóminos. </w:t>
      </w:r>
    </w:p>
    <w:p w14:paraId="51023D57" w14:textId="7277C96A" w:rsidR="008D2C1D" w:rsidRPr="008D2C1D" w:rsidRDefault="008D2C1D" w:rsidP="008D2C1D">
      <w:pPr>
        <w:pStyle w:val="Prrafodelista"/>
        <w:numPr>
          <w:ilvl w:val="1"/>
          <w:numId w:val="24"/>
        </w:numPr>
        <w:tabs>
          <w:tab w:val="left" w:pos="0"/>
          <w:tab w:val="left" w:pos="426"/>
        </w:tabs>
        <w:spacing w:line="360" w:lineRule="auto"/>
        <w:ind w:left="1134" w:hanging="425"/>
        <w:jc w:val="both"/>
        <w:rPr>
          <w:rFonts w:ascii="Palatino Linotype" w:eastAsia="Calibri" w:hAnsi="Palatino Linotype" w:cs="Tahoma"/>
          <w:iCs/>
          <w:szCs w:val="22"/>
          <w:lang w:eastAsia="es-ES_tradnl"/>
        </w:rPr>
      </w:pPr>
      <w:r w:rsidRPr="000D1F76">
        <w:rPr>
          <w:rFonts w:ascii="Palatino Linotype" w:eastAsia="Calibri" w:hAnsi="Palatino Linotype" w:cs="Tahoma"/>
          <w:b/>
          <w:bCs/>
          <w:iCs/>
          <w:szCs w:val="22"/>
          <w:lang w:eastAsia="es-ES_tradnl"/>
        </w:rPr>
        <w:t>Nombrar y remover un representante por manzana, lote, cerrada, privada, claustro o piso</w:t>
      </w:r>
      <w:r>
        <w:rPr>
          <w:rFonts w:ascii="Palatino Linotype" w:eastAsia="Calibri" w:hAnsi="Palatino Linotype" w:cs="Tahoma"/>
          <w:iCs/>
          <w:szCs w:val="22"/>
          <w:lang w:eastAsia="es-ES_tradnl"/>
        </w:rPr>
        <w:t>, según corresponda.</w:t>
      </w:r>
    </w:p>
    <w:p w14:paraId="12618402"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4F674AED" w14:textId="314FE5E3" w:rsidR="00780596"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C976D4">
        <w:rPr>
          <w:rFonts w:ascii="Palatino Linotype" w:eastAsia="Calibri" w:hAnsi="Palatino Linotype" w:cs="Tahoma"/>
          <w:iCs/>
          <w:szCs w:val="22"/>
          <w:lang w:eastAsia="es-ES_tradnl"/>
        </w:rPr>
        <w:t>condominios serán administrados por un Comité de Administración</w:t>
      </w:r>
      <w:r>
        <w:rPr>
          <w:rFonts w:ascii="Palatino Linotype" w:eastAsia="Calibri" w:hAnsi="Palatino Linotype" w:cs="Tahoma"/>
          <w:iCs/>
          <w:szCs w:val="22"/>
          <w:lang w:eastAsia="es-ES_tradnl"/>
        </w:rPr>
        <w:t>,</w:t>
      </w:r>
      <w:r w:rsidRPr="00C976D4">
        <w:rPr>
          <w:rFonts w:ascii="Palatino Linotype" w:eastAsia="Calibri" w:hAnsi="Palatino Linotype" w:cs="Tahoma"/>
          <w:iCs/>
          <w:szCs w:val="22"/>
          <w:lang w:eastAsia="es-ES_tradnl"/>
        </w:rPr>
        <w:t xml:space="preserve"> o un</w:t>
      </w:r>
      <w:r>
        <w:rPr>
          <w:rFonts w:ascii="Palatino Linotype" w:eastAsia="Calibri" w:hAnsi="Palatino Linotype" w:cs="Tahoma"/>
          <w:iCs/>
          <w:szCs w:val="22"/>
          <w:lang w:eastAsia="es-ES_tradnl"/>
        </w:rPr>
        <w:t xml:space="preserve"> único</w:t>
      </w:r>
      <w:r w:rsidRPr="00C976D4">
        <w:rPr>
          <w:rFonts w:ascii="Palatino Linotype" w:eastAsia="Calibri" w:hAnsi="Palatino Linotype" w:cs="Tahoma"/>
          <w:iCs/>
          <w:szCs w:val="22"/>
          <w:lang w:eastAsia="es-ES_tradnl"/>
        </w:rPr>
        <w:t xml:space="preserve"> Administrador que designará la Asamblea General, por el tiempo que ésta determine, salvo cuando la designación recaiga en un condómino, en cuyo caso durará en el cargo de uno a tres años, según lo disponga la Asamblea</w:t>
      </w:r>
      <w:r>
        <w:rPr>
          <w:rStyle w:val="Refdenotaalpie"/>
          <w:rFonts w:ascii="Palatino Linotype" w:eastAsia="Calibri" w:hAnsi="Palatino Linotype" w:cs="Tahoma"/>
          <w:iCs/>
          <w:szCs w:val="22"/>
          <w:lang w:eastAsia="es-ES_tradnl"/>
        </w:rPr>
        <w:footnoteReference w:id="13"/>
      </w:r>
      <w:r w:rsidRPr="00C976D4">
        <w:rPr>
          <w:rFonts w:ascii="Palatino Linotype" w:eastAsia="Calibri" w:hAnsi="Palatino Linotype" w:cs="Tahoma"/>
          <w:iCs/>
          <w:szCs w:val="22"/>
          <w:lang w:eastAsia="es-ES_tradnl"/>
        </w:rPr>
        <w:t>.</w:t>
      </w:r>
    </w:p>
    <w:p w14:paraId="42120A62"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7CD802FD" w14:textId="5B80CF08" w:rsidR="00780596"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C976D4">
        <w:rPr>
          <w:rFonts w:ascii="Palatino Linotype" w:eastAsia="Calibri" w:hAnsi="Palatino Linotype" w:cs="Tahoma"/>
          <w:iCs/>
          <w:szCs w:val="22"/>
          <w:lang w:eastAsia="es-ES_tradnl"/>
        </w:rPr>
        <w:t xml:space="preserve">el caso de que se opte por un administrador, éste podrá ser o no alguno de los condóminos. Por otro lado, si la administración recae en un Comité, éste tomará </w:t>
      </w:r>
      <w:r w:rsidRPr="00C976D4">
        <w:rPr>
          <w:rFonts w:ascii="Palatino Linotype" w:eastAsia="Calibri" w:hAnsi="Palatino Linotype" w:cs="Tahoma"/>
          <w:iCs/>
          <w:szCs w:val="22"/>
          <w:lang w:eastAsia="es-ES_tradnl"/>
        </w:rPr>
        <w:lastRenderedPageBreak/>
        <w:t>sus resoluciones por acuerdo de, por lo menos, las dos terceras partes de sus miembros; en caso de desacuerdo, someterá el asunto a la Asamblea</w:t>
      </w:r>
      <w:r>
        <w:rPr>
          <w:rStyle w:val="Refdenotaalpie"/>
          <w:rFonts w:ascii="Palatino Linotype" w:eastAsia="Calibri" w:hAnsi="Palatino Linotype" w:cs="Tahoma"/>
          <w:iCs/>
          <w:szCs w:val="22"/>
          <w:lang w:eastAsia="es-ES_tradnl"/>
        </w:rPr>
        <w:footnoteReference w:id="14"/>
      </w:r>
      <w:r w:rsidRPr="00C976D4">
        <w:rPr>
          <w:rFonts w:ascii="Palatino Linotype" w:eastAsia="Calibri" w:hAnsi="Palatino Linotype" w:cs="Tahoma"/>
          <w:iCs/>
          <w:szCs w:val="22"/>
          <w:lang w:eastAsia="es-ES_tradnl"/>
        </w:rPr>
        <w:t>.</w:t>
      </w:r>
    </w:p>
    <w:p w14:paraId="49251A48"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089EFB71" w14:textId="1874628E" w:rsidR="00780596"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Cuando </w:t>
      </w:r>
      <w:r w:rsidRPr="00F90FB2">
        <w:rPr>
          <w:rFonts w:ascii="Palatino Linotype" w:eastAsia="Calibri" w:hAnsi="Palatino Linotype" w:cs="Tahoma"/>
          <w:iCs/>
          <w:szCs w:val="22"/>
          <w:lang w:eastAsia="es-ES_tradnl"/>
        </w:rPr>
        <w:t>el condominio esté constituido por sesenta o más unidades de propiedad exclusiva, se podrá elegir</w:t>
      </w:r>
      <w:r>
        <w:rPr>
          <w:rFonts w:ascii="Palatino Linotype" w:eastAsia="Calibri" w:hAnsi="Palatino Linotype" w:cs="Tahoma"/>
          <w:iCs/>
          <w:szCs w:val="22"/>
          <w:lang w:eastAsia="es-ES_tradnl"/>
        </w:rPr>
        <w:t>,</w:t>
      </w:r>
      <w:r w:rsidRPr="00F90FB2">
        <w:rPr>
          <w:rFonts w:ascii="Palatino Linotype" w:eastAsia="Calibri" w:hAnsi="Palatino Linotype" w:cs="Tahoma"/>
          <w:iCs/>
          <w:szCs w:val="22"/>
          <w:lang w:eastAsia="es-ES_tradnl"/>
        </w:rPr>
        <w:t xml:space="preserve"> por lote o por manzana</w:t>
      </w:r>
      <w:r>
        <w:rPr>
          <w:rFonts w:ascii="Palatino Linotype" w:eastAsia="Calibri" w:hAnsi="Palatino Linotype" w:cs="Tahoma"/>
          <w:iCs/>
          <w:szCs w:val="22"/>
          <w:lang w:eastAsia="es-ES_tradnl"/>
        </w:rPr>
        <w:t>,</w:t>
      </w:r>
      <w:r w:rsidRPr="00F90FB2">
        <w:rPr>
          <w:rFonts w:ascii="Palatino Linotype" w:eastAsia="Calibri" w:hAnsi="Palatino Linotype" w:cs="Tahoma"/>
          <w:iCs/>
          <w:szCs w:val="22"/>
          <w:lang w:eastAsia="es-ES_tradnl"/>
        </w:rPr>
        <w:t xml:space="preserve"> un Comité de Administración o Administrador</w:t>
      </w:r>
      <w:r>
        <w:rPr>
          <w:rFonts w:ascii="Palatino Linotype" w:eastAsia="Calibri" w:hAnsi="Palatino Linotype" w:cs="Tahoma"/>
          <w:iCs/>
          <w:szCs w:val="22"/>
          <w:lang w:eastAsia="es-ES_tradnl"/>
        </w:rPr>
        <w:t>,</w:t>
      </w:r>
      <w:r w:rsidRPr="00F90FB2">
        <w:rPr>
          <w:rFonts w:ascii="Palatino Linotype" w:eastAsia="Calibri" w:hAnsi="Palatino Linotype" w:cs="Tahoma"/>
          <w:iCs/>
          <w:szCs w:val="22"/>
          <w:lang w:eastAsia="es-ES_tradnl"/>
        </w:rPr>
        <w:t xml:space="preserve"> quien establecerá las cuotas o aportaciones con base al valor comercial del inmueble tomado al día de la determinación y no podrán éstas exceder del 1% del valor de este. </w:t>
      </w:r>
      <w:r>
        <w:rPr>
          <w:rFonts w:ascii="Palatino Linotype" w:eastAsia="Calibri" w:hAnsi="Palatino Linotype" w:cs="Tahoma"/>
          <w:iCs/>
          <w:szCs w:val="22"/>
          <w:lang w:eastAsia="es-ES_tradnl"/>
        </w:rPr>
        <w:t>Si</w:t>
      </w:r>
      <w:r w:rsidRPr="00F90FB2">
        <w:rPr>
          <w:rFonts w:ascii="Palatino Linotype" w:eastAsia="Calibri" w:hAnsi="Palatino Linotype" w:cs="Tahoma"/>
          <w:iCs/>
          <w:szCs w:val="22"/>
          <w:lang w:eastAsia="es-ES_tradnl"/>
        </w:rPr>
        <w:t xml:space="preserve"> el pago de las cuotas o aportaciones se divid</w:t>
      </w:r>
      <w:r>
        <w:rPr>
          <w:rFonts w:ascii="Palatino Linotype" w:eastAsia="Calibri" w:hAnsi="Palatino Linotype" w:cs="Tahoma"/>
          <w:iCs/>
          <w:szCs w:val="22"/>
          <w:lang w:eastAsia="es-ES_tradnl"/>
        </w:rPr>
        <w:t>e</w:t>
      </w:r>
      <w:r w:rsidRPr="00F90FB2">
        <w:rPr>
          <w:rFonts w:ascii="Palatino Linotype" w:eastAsia="Calibri" w:hAnsi="Palatino Linotype" w:cs="Tahoma"/>
          <w:iCs/>
          <w:szCs w:val="22"/>
          <w:lang w:eastAsia="es-ES_tradnl"/>
        </w:rPr>
        <w:t xml:space="preserve"> en mensualidades</w:t>
      </w:r>
      <w:r>
        <w:rPr>
          <w:rFonts w:ascii="Palatino Linotype" w:eastAsia="Calibri" w:hAnsi="Palatino Linotype" w:cs="Tahoma"/>
          <w:iCs/>
          <w:szCs w:val="22"/>
          <w:lang w:eastAsia="es-ES_tradnl"/>
        </w:rPr>
        <w:t>,</w:t>
      </w:r>
      <w:r w:rsidRPr="00F90FB2">
        <w:rPr>
          <w:rFonts w:ascii="Palatino Linotype" w:eastAsia="Calibri" w:hAnsi="Palatino Linotype" w:cs="Tahoma"/>
          <w:iCs/>
          <w:szCs w:val="22"/>
          <w:lang w:eastAsia="es-ES_tradnl"/>
        </w:rPr>
        <w:t xml:space="preserve"> éstas habrán de cubrirse por adelantado. El monto de los fondos se integrará en proporción al valor de cada unidad de propiedad exclusiva, según lo establecido en la </w:t>
      </w:r>
      <w:r w:rsidRPr="00F90FB2">
        <w:rPr>
          <w:rFonts w:ascii="Palatino Linotype" w:eastAsia="Calibri" w:hAnsi="Palatino Linotype" w:cs="Tahoma"/>
          <w:b/>
          <w:bCs/>
          <w:iCs/>
          <w:szCs w:val="22"/>
          <w:lang w:eastAsia="es-ES_tradnl"/>
        </w:rPr>
        <w:t>escritura constitutiva</w:t>
      </w:r>
      <w:r>
        <w:rPr>
          <w:rStyle w:val="Refdenotaalpie"/>
          <w:rFonts w:ascii="Palatino Linotype" w:eastAsia="Calibri" w:hAnsi="Palatino Linotype" w:cs="Tahoma"/>
          <w:b/>
          <w:bCs/>
          <w:iCs/>
          <w:szCs w:val="22"/>
          <w:lang w:eastAsia="es-ES_tradnl"/>
        </w:rPr>
        <w:footnoteReference w:id="15"/>
      </w:r>
      <w:r w:rsidRPr="00F90FB2">
        <w:rPr>
          <w:rFonts w:ascii="Palatino Linotype" w:eastAsia="Calibri" w:hAnsi="Palatino Linotype" w:cs="Tahoma"/>
          <w:iCs/>
          <w:szCs w:val="22"/>
          <w:lang w:eastAsia="es-ES_tradnl"/>
        </w:rPr>
        <w:t>.</w:t>
      </w:r>
    </w:p>
    <w:p w14:paraId="2F6E1D57"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42F66685" w14:textId="72237E05" w:rsidR="00780596"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Calibri" w:hAnsi="Palatino Linotype" w:cs="Tahoma"/>
          <w:iCs/>
          <w:szCs w:val="22"/>
          <w:lang w:eastAsia="es-ES_tradnl"/>
        </w:rPr>
        <w:t>acuerdo con el artículo 31 de la Ley que Regula el Régimen de Propiedad en Condominio en el Estado de México, al Administrador o Comité de Administración, le corresponderá la atención de, entre otros, los siguientes asuntos:</w:t>
      </w:r>
    </w:p>
    <w:p w14:paraId="2E685CA3" w14:textId="66FE064F"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685B68D3" w14:textId="77777777" w:rsidR="008D2C1D" w:rsidRPr="007A6ABD" w:rsidRDefault="008D2C1D" w:rsidP="008D2C1D">
      <w:pPr>
        <w:pStyle w:val="Prrafodelista"/>
        <w:tabs>
          <w:tab w:val="left" w:pos="0"/>
          <w:tab w:val="left" w:pos="426"/>
        </w:tabs>
        <w:spacing w:line="276" w:lineRule="auto"/>
        <w:ind w:left="567" w:right="567"/>
        <w:jc w:val="both"/>
        <w:rPr>
          <w:rFonts w:ascii="Palatino Linotype" w:hAnsi="Palatino Linotype"/>
          <w:i/>
          <w:iCs/>
          <w:szCs w:val="22"/>
        </w:rPr>
      </w:pPr>
      <w:r w:rsidRPr="007A6ABD">
        <w:rPr>
          <w:rFonts w:ascii="Palatino Linotype" w:hAnsi="Palatino Linotype"/>
          <w:i/>
          <w:iCs/>
          <w:szCs w:val="22"/>
        </w:rPr>
        <w:t>“</w:t>
      </w:r>
      <w:r w:rsidRPr="00040DB3">
        <w:rPr>
          <w:rFonts w:ascii="Palatino Linotype" w:hAnsi="Palatino Linotype"/>
          <w:b/>
          <w:bCs/>
          <w:i/>
          <w:iCs/>
          <w:szCs w:val="22"/>
        </w:rPr>
        <w:t>Artículo 31.-</w:t>
      </w:r>
      <w:r w:rsidRPr="007A6ABD">
        <w:rPr>
          <w:rFonts w:ascii="Palatino Linotype" w:hAnsi="Palatino Linotype"/>
          <w:i/>
          <w:iCs/>
          <w:szCs w:val="22"/>
        </w:rPr>
        <w:t xml:space="preserve"> </w:t>
      </w:r>
      <w:r w:rsidRPr="00040DB3">
        <w:rPr>
          <w:rFonts w:ascii="Palatino Linotype" w:hAnsi="Palatino Linotype"/>
          <w:b/>
          <w:bCs/>
          <w:i/>
          <w:iCs/>
          <w:szCs w:val="22"/>
        </w:rPr>
        <w:t>Corresponde al administrador o al comité de administración:</w:t>
      </w:r>
    </w:p>
    <w:p w14:paraId="15D161FD" w14:textId="77777777" w:rsidR="008D2C1D" w:rsidRPr="007A6ABD" w:rsidRDefault="008D2C1D" w:rsidP="008D2C1D">
      <w:pPr>
        <w:pStyle w:val="Prrafodelista"/>
        <w:tabs>
          <w:tab w:val="left" w:pos="0"/>
          <w:tab w:val="left" w:pos="426"/>
        </w:tabs>
        <w:spacing w:line="276" w:lineRule="auto"/>
        <w:ind w:left="567" w:right="567"/>
        <w:jc w:val="both"/>
        <w:rPr>
          <w:rFonts w:ascii="Palatino Linotype" w:hAnsi="Palatino Linotype"/>
          <w:i/>
          <w:iCs/>
          <w:szCs w:val="22"/>
        </w:rPr>
      </w:pPr>
      <w:r w:rsidRPr="007A6ABD">
        <w:rPr>
          <w:rFonts w:ascii="Palatino Linotype" w:hAnsi="Palatino Linotype"/>
          <w:i/>
          <w:iCs/>
          <w:szCs w:val="22"/>
        </w:rPr>
        <w:t>(…)</w:t>
      </w:r>
    </w:p>
    <w:p w14:paraId="1CA8D9A4" w14:textId="77777777" w:rsidR="008D2C1D" w:rsidRDefault="008D2C1D" w:rsidP="008D2C1D">
      <w:pPr>
        <w:pStyle w:val="Prrafodelista"/>
        <w:tabs>
          <w:tab w:val="left" w:pos="0"/>
          <w:tab w:val="left" w:pos="426"/>
        </w:tabs>
        <w:spacing w:line="276" w:lineRule="auto"/>
        <w:ind w:left="567" w:right="567"/>
        <w:jc w:val="both"/>
        <w:rPr>
          <w:rFonts w:ascii="Palatino Linotype" w:eastAsia="Calibri" w:hAnsi="Palatino Linotype" w:cs="Tahoma"/>
          <w:i/>
          <w:iCs/>
          <w:szCs w:val="22"/>
          <w:lang w:eastAsia="es-ES_tradnl"/>
        </w:rPr>
      </w:pPr>
      <w:r w:rsidRPr="00040DB3">
        <w:rPr>
          <w:rFonts w:ascii="Palatino Linotype" w:eastAsia="Calibri" w:hAnsi="Palatino Linotype" w:cs="Tahoma"/>
          <w:b/>
          <w:bCs/>
          <w:i/>
          <w:iCs/>
          <w:szCs w:val="22"/>
          <w:lang w:eastAsia="es-ES_tradnl"/>
        </w:rPr>
        <w:t>III.</w:t>
      </w:r>
      <w:r w:rsidRPr="007A6ABD">
        <w:rPr>
          <w:rFonts w:ascii="Palatino Linotype" w:eastAsia="Calibri" w:hAnsi="Palatino Linotype" w:cs="Tahoma"/>
          <w:i/>
          <w:iCs/>
          <w:szCs w:val="22"/>
          <w:lang w:eastAsia="es-ES_tradnl"/>
        </w:rPr>
        <w:t xml:space="preserve"> </w:t>
      </w:r>
      <w:r w:rsidRPr="00040DB3">
        <w:rPr>
          <w:rFonts w:ascii="Palatino Linotype" w:eastAsia="Calibri" w:hAnsi="Palatino Linotype" w:cs="Tahoma"/>
          <w:b/>
          <w:bCs/>
          <w:i/>
          <w:iCs/>
          <w:szCs w:val="22"/>
          <w:lang w:eastAsia="es-ES_tradnl"/>
        </w:rPr>
        <w:t xml:space="preserve">Recabar y conservar los libros y la documentación relacionada con el condominio, los que </w:t>
      </w:r>
      <w:r w:rsidRPr="00040DB3">
        <w:rPr>
          <w:rFonts w:ascii="Palatino Linotype" w:eastAsia="Calibri" w:hAnsi="Palatino Linotype" w:cs="Tahoma"/>
          <w:b/>
          <w:bCs/>
          <w:i/>
          <w:iCs/>
          <w:szCs w:val="22"/>
          <w:u w:val="single"/>
          <w:lang w:eastAsia="es-ES_tradnl"/>
        </w:rPr>
        <w:t>en todo tiempo podrán ser consultados por los condóminos</w:t>
      </w:r>
      <w:r w:rsidRPr="007A6ABD">
        <w:rPr>
          <w:rFonts w:ascii="Palatino Linotype" w:eastAsia="Calibri" w:hAnsi="Palatino Linotype" w:cs="Tahoma"/>
          <w:i/>
          <w:iCs/>
          <w:szCs w:val="22"/>
          <w:lang w:eastAsia="es-ES_tradnl"/>
        </w:rPr>
        <w:t xml:space="preserve">; </w:t>
      </w:r>
    </w:p>
    <w:p w14:paraId="14B21AEF" w14:textId="77777777" w:rsidR="008D2C1D" w:rsidRDefault="008D2C1D" w:rsidP="008D2C1D">
      <w:pPr>
        <w:pStyle w:val="Prrafodelista"/>
        <w:tabs>
          <w:tab w:val="left" w:pos="0"/>
          <w:tab w:val="left" w:pos="426"/>
        </w:tabs>
        <w:spacing w:line="276" w:lineRule="auto"/>
        <w:ind w:left="567" w:right="567"/>
        <w:jc w:val="both"/>
        <w:rPr>
          <w:rFonts w:ascii="Palatino Linotype" w:eastAsia="Calibri" w:hAnsi="Palatino Linotype" w:cs="Tahoma"/>
          <w:i/>
          <w:iCs/>
          <w:szCs w:val="22"/>
          <w:lang w:eastAsia="es-ES_tradnl"/>
        </w:rPr>
      </w:pPr>
      <w:r w:rsidRPr="00040DB3">
        <w:rPr>
          <w:rFonts w:ascii="Palatino Linotype" w:eastAsia="Calibri" w:hAnsi="Palatino Linotype" w:cs="Tahoma"/>
          <w:b/>
          <w:bCs/>
          <w:i/>
          <w:iCs/>
          <w:szCs w:val="22"/>
          <w:lang w:eastAsia="es-ES_tradnl"/>
        </w:rPr>
        <w:t>IV.</w:t>
      </w:r>
      <w:r w:rsidRPr="007A6ABD">
        <w:rPr>
          <w:rFonts w:ascii="Palatino Linotype" w:eastAsia="Calibri" w:hAnsi="Palatino Linotype" w:cs="Tahoma"/>
          <w:i/>
          <w:iCs/>
          <w:szCs w:val="22"/>
          <w:lang w:eastAsia="es-ES_tradnl"/>
        </w:rPr>
        <w:t xml:space="preserve"> </w:t>
      </w:r>
      <w:r w:rsidRPr="00040DB3">
        <w:rPr>
          <w:rFonts w:ascii="Palatino Linotype" w:eastAsia="Calibri" w:hAnsi="Palatino Linotype" w:cs="Tahoma"/>
          <w:b/>
          <w:bCs/>
          <w:i/>
          <w:iCs/>
          <w:szCs w:val="22"/>
          <w:lang w:eastAsia="es-ES_tradnl"/>
        </w:rPr>
        <w:t>Ejecutar los acuerdos de la asamblea</w:t>
      </w:r>
      <w:r w:rsidRPr="007A6ABD">
        <w:rPr>
          <w:rFonts w:ascii="Palatino Linotype" w:eastAsia="Calibri" w:hAnsi="Palatino Linotype" w:cs="Tahoma"/>
          <w:i/>
          <w:iCs/>
          <w:szCs w:val="22"/>
          <w:lang w:eastAsia="es-ES_tradnl"/>
        </w:rPr>
        <w:t xml:space="preserve">, salvo que ésta designe a otra persona; </w:t>
      </w:r>
    </w:p>
    <w:p w14:paraId="0FBFF8B3" w14:textId="77777777" w:rsidR="008D2C1D" w:rsidRDefault="008D2C1D" w:rsidP="008D2C1D">
      <w:pPr>
        <w:pStyle w:val="Prrafodelista"/>
        <w:tabs>
          <w:tab w:val="left" w:pos="0"/>
          <w:tab w:val="left" w:pos="426"/>
        </w:tabs>
        <w:spacing w:line="276" w:lineRule="auto"/>
        <w:ind w:left="567" w:right="567"/>
        <w:jc w:val="both"/>
        <w:rPr>
          <w:rFonts w:ascii="Palatino Linotype" w:eastAsia="Calibri" w:hAnsi="Palatino Linotype" w:cs="Tahoma"/>
          <w:i/>
          <w:iCs/>
          <w:szCs w:val="22"/>
          <w:lang w:eastAsia="es-ES_tradnl"/>
        </w:rPr>
      </w:pPr>
      <w:r w:rsidRPr="00040DB3">
        <w:rPr>
          <w:rFonts w:ascii="Palatino Linotype" w:eastAsia="Calibri" w:hAnsi="Palatino Linotype" w:cs="Tahoma"/>
          <w:b/>
          <w:bCs/>
          <w:i/>
          <w:iCs/>
          <w:szCs w:val="22"/>
          <w:lang w:eastAsia="es-ES_tradnl"/>
        </w:rPr>
        <w:lastRenderedPageBreak/>
        <w:t>V.</w:t>
      </w:r>
      <w:r w:rsidRPr="007A6ABD">
        <w:rPr>
          <w:rFonts w:ascii="Palatino Linotype" w:eastAsia="Calibri" w:hAnsi="Palatino Linotype" w:cs="Tahoma"/>
          <w:i/>
          <w:iCs/>
          <w:szCs w:val="22"/>
          <w:lang w:eastAsia="es-ES_tradnl"/>
        </w:rPr>
        <w:t xml:space="preserve"> </w:t>
      </w:r>
      <w:r w:rsidRPr="00040DB3">
        <w:rPr>
          <w:rFonts w:ascii="Palatino Linotype" w:eastAsia="Calibri" w:hAnsi="Palatino Linotype" w:cs="Tahoma"/>
          <w:b/>
          <w:bCs/>
          <w:i/>
          <w:iCs/>
          <w:szCs w:val="22"/>
          <w:lang w:eastAsia="es-ES_tradnl"/>
        </w:rPr>
        <w:t>Efectuar los gastos de mantenimiento y administración del condominio</w:t>
      </w:r>
      <w:r w:rsidRPr="007A6ABD">
        <w:rPr>
          <w:rFonts w:ascii="Palatino Linotype" w:eastAsia="Calibri" w:hAnsi="Palatino Linotype" w:cs="Tahoma"/>
          <w:i/>
          <w:iCs/>
          <w:szCs w:val="22"/>
          <w:lang w:eastAsia="es-ES_tradnl"/>
        </w:rPr>
        <w:t xml:space="preserve">, con </w:t>
      </w:r>
      <w:r>
        <w:rPr>
          <w:rFonts w:ascii="Palatino Linotype" w:eastAsia="Calibri" w:hAnsi="Palatino Linotype" w:cs="Tahoma"/>
          <w:b/>
          <w:bCs/>
          <w:i/>
          <w:iCs/>
          <w:szCs w:val="22"/>
          <w:lang w:eastAsia="es-ES_tradnl"/>
        </w:rPr>
        <w:t>car</w:t>
      </w:r>
      <w:r w:rsidRPr="007D63EE">
        <w:rPr>
          <w:rFonts w:ascii="Palatino Linotype" w:eastAsia="Calibri" w:hAnsi="Palatino Linotype" w:cs="Tahoma"/>
          <w:b/>
          <w:bCs/>
          <w:i/>
          <w:iCs/>
          <w:szCs w:val="22"/>
          <w:lang w:eastAsia="es-ES_tradnl"/>
        </w:rPr>
        <w:t>go</w:t>
      </w:r>
      <w:r w:rsidRPr="007A6ABD">
        <w:rPr>
          <w:rFonts w:ascii="Palatino Linotype" w:eastAsia="Calibri" w:hAnsi="Palatino Linotype" w:cs="Tahoma"/>
          <w:i/>
          <w:iCs/>
          <w:szCs w:val="22"/>
          <w:lang w:eastAsia="es-ES_tradnl"/>
        </w:rPr>
        <w:t xml:space="preserve"> al fondo correspondiente, en los términos del reglamento interior del condominio; </w:t>
      </w:r>
    </w:p>
    <w:p w14:paraId="52B4B581" w14:textId="77777777" w:rsidR="008D2C1D" w:rsidRPr="007A6ABD" w:rsidRDefault="008D2C1D" w:rsidP="008D2C1D">
      <w:pPr>
        <w:pStyle w:val="Prrafodelista"/>
        <w:tabs>
          <w:tab w:val="left" w:pos="0"/>
          <w:tab w:val="left" w:pos="426"/>
        </w:tabs>
        <w:spacing w:line="276" w:lineRule="auto"/>
        <w:ind w:left="567" w:right="567"/>
        <w:jc w:val="both"/>
        <w:rPr>
          <w:rFonts w:ascii="Palatino Linotype" w:eastAsia="Calibri" w:hAnsi="Palatino Linotype" w:cs="Tahoma"/>
          <w:i/>
          <w:iCs/>
          <w:szCs w:val="22"/>
          <w:lang w:eastAsia="es-ES_tradnl"/>
        </w:rPr>
      </w:pPr>
      <w:r w:rsidRPr="00040DB3">
        <w:rPr>
          <w:rFonts w:ascii="Palatino Linotype" w:eastAsia="Calibri" w:hAnsi="Palatino Linotype" w:cs="Tahoma"/>
          <w:b/>
          <w:bCs/>
          <w:i/>
          <w:iCs/>
          <w:szCs w:val="22"/>
          <w:lang w:eastAsia="es-ES_tradnl"/>
        </w:rPr>
        <w:t>VI.</w:t>
      </w:r>
      <w:r w:rsidRPr="007A6ABD">
        <w:rPr>
          <w:rFonts w:ascii="Palatino Linotype" w:eastAsia="Calibri" w:hAnsi="Palatino Linotype" w:cs="Tahoma"/>
          <w:i/>
          <w:iCs/>
          <w:szCs w:val="22"/>
          <w:lang w:eastAsia="es-ES_tradnl"/>
        </w:rPr>
        <w:t xml:space="preserve"> </w:t>
      </w:r>
      <w:r w:rsidRPr="00040DB3">
        <w:rPr>
          <w:rFonts w:ascii="Palatino Linotype" w:eastAsia="Calibri" w:hAnsi="Palatino Linotype" w:cs="Tahoma"/>
          <w:b/>
          <w:bCs/>
          <w:i/>
          <w:iCs/>
          <w:szCs w:val="22"/>
          <w:lang w:eastAsia="es-ES_tradnl"/>
        </w:rPr>
        <w:t>Recabar las aportaciones de los condóminos</w:t>
      </w:r>
      <w:r w:rsidRPr="007A6ABD">
        <w:rPr>
          <w:rFonts w:ascii="Palatino Linotype" w:eastAsia="Calibri" w:hAnsi="Palatino Linotype" w:cs="Tahoma"/>
          <w:i/>
          <w:iCs/>
          <w:szCs w:val="22"/>
          <w:lang w:eastAsia="es-ES_tradnl"/>
        </w:rPr>
        <w:t xml:space="preserve"> para los fondos de mantenimiento y administración y reserva, </w:t>
      </w:r>
      <w:r w:rsidRPr="00040DB3">
        <w:rPr>
          <w:rFonts w:ascii="Palatino Linotype" w:eastAsia="Calibri" w:hAnsi="Palatino Linotype" w:cs="Tahoma"/>
          <w:b/>
          <w:bCs/>
          <w:i/>
          <w:iCs/>
          <w:szCs w:val="22"/>
          <w:lang w:eastAsia="es-ES_tradnl"/>
        </w:rPr>
        <w:t>debiendo otorgar el recibo correspondiente</w:t>
      </w:r>
      <w:r w:rsidRPr="007A6ABD">
        <w:rPr>
          <w:rFonts w:ascii="Palatino Linotype" w:eastAsia="Calibri" w:hAnsi="Palatino Linotype" w:cs="Tahoma"/>
          <w:i/>
          <w:iCs/>
          <w:szCs w:val="22"/>
          <w:lang w:eastAsia="es-ES_tradnl"/>
        </w:rPr>
        <w:t>, así como entregar bimestralmente a cada condómino el estado de cuenta del condominio;</w:t>
      </w:r>
    </w:p>
    <w:p w14:paraId="79A404D4" w14:textId="77777777" w:rsidR="008D2C1D" w:rsidRDefault="008D2C1D" w:rsidP="008D2C1D">
      <w:pPr>
        <w:pStyle w:val="Prrafodelista"/>
        <w:tabs>
          <w:tab w:val="left" w:pos="0"/>
          <w:tab w:val="left" w:pos="426"/>
        </w:tabs>
        <w:spacing w:line="276" w:lineRule="auto"/>
        <w:ind w:left="567" w:right="567"/>
        <w:jc w:val="both"/>
        <w:rPr>
          <w:rFonts w:ascii="Palatino Linotype" w:eastAsia="Calibri" w:hAnsi="Palatino Linotype" w:cs="Tahoma"/>
          <w:szCs w:val="22"/>
          <w:lang w:eastAsia="es-ES_tradnl"/>
        </w:rPr>
      </w:pPr>
      <w:r w:rsidRPr="007A6ABD">
        <w:rPr>
          <w:rFonts w:ascii="Palatino Linotype" w:eastAsia="Calibri" w:hAnsi="Palatino Linotype" w:cs="Tahoma"/>
          <w:i/>
          <w:iCs/>
          <w:szCs w:val="22"/>
          <w:lang w:eastAsia="es-ES_tradnl"/>
        </w:rPr>
        <w:t>(…)”</w:t>
      </w:r>
    </w:p>
    <w:p w14:paraId="245A3998" w14:textId="77777777" w:rsidR="008D2C1D" w:rsidRPr="00040DB3" w:rsidRDefault="008D2C1D" w:rsidP="008D2C1D">
      <w:pPr>
        <w:pStyle w:val="Prrafodelista"/>
        <w:tabs>
          <w:tab w:val="left" w:pos="0"/>
          <w:tab w:val="left" w:pos="426"/>
        </w:tabs>
        <w:spacing w:line="276" w:lineRule="auto"/>
        <w:ind w:left="567" w:right="567"/>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(Énfasis añadido)</w:t>
      </w:r>
    </w:p>
    <w:p w14:paraId="772E9D7D" w14:textId="77777777" w:rsidR="008D2C1D" w:rsidRDefault="008D2C1D"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6844C729" w14:textId="1EFFF33C" w:rsidR="00780596" w:rsidRPr="008D2C1D"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w:t>
      </w:r>
      <w:r>
        <w:rPr>
          <w:rFonts w:ascii="Palatino Linotype" w:eastAsia="Calibri" w:hAnsi="Palatino Linotype" w:cs="Tahoma"/>
          <w:iCs/>
          <w:szCs w:val="22"/>
          <w:lang w:eastAsia="es-ES_tradnl"/>
        </w:rPr>
        <w:t xml:space="preserve">bien, a fin de asegurar que </w:t>
      </w:r>
      <w:r w:rsidRPr="00780738">
        <w:rPr>
          <w:rFonts w:ascii="Palatino Linotype" w:eastAsia="Calibri" w:hAnsi="Palatino Linotype" w:cs="Tahoma"/>
          <w:iCs/>
          <w:szCs w:val="22"/>
          <w:lang w:eastAsia="es-ES_tradnl"/>
        </w:rPr>
        <w:t xml:space="preserve">el Administrador o el Comité de Administración cumplan con </w:t>
      </w:r>
      <w:r>
        <w:rPr>
          <w:rFonts w:ascii="Palatino Linotype" w:eastAsia="Calibri" w:hAnsi="Palatino Linotype" w:cs="Tahoma"/>
          <w:iCs/>
          <w:szCs w:val="22"/>
          <w:lang w:eastAsia="es-ES_tradnl"/>
        </w:rPr>
        <w:t>sus</w:t>
      </w:r>
      <w:r w:rsidRPr="00780738">
        <w:rPr>
          <w:rFonts w:ascii="Palatino Linotype" w:eastAsia="Calibri" w:hAnsi="Palatino Linotype" w:cs="Tahoma"/>
          <w:iCs/>
          <w:szCs w:val="22"/>
          <w:lang w:eastAsia="es-ES_tradnl"/>
        </w:rPr>
        <w:t xml:space="preserve"> obligaciones, cada condominio contará con una </w:t>
      </w:r>
      <w:r w:rsidRPr="00780738">
        <w:rPr>
          <w:rFonts w:ascii="Palatino Linotype" w:eastAsia="Calibri" w:hAnsi="Palatino Linotype" w:cs="Tahoma"/>
          <w:b/>
          <w:bCs/>
          <w:iCs/>
          <w:szCs w:val="22"/>
          <w:lang w:eastAsia="es-ES_tradnl"/>
        </w:rPr>
        <w:t>Mesa Directiva</w:t>
      </w:r>
      <w:r w:rsidRPr="00780738">
        <w:rPr>
          <w:rFonts w:ascii="Palatino Linotype" w:eastAsia="Calibri" w:hAnsi="Palatino Linotype" w:cs="Tahoma"/>
          <w:iCs/>
          <w:szCs w:val="22"/>
          <w:lang w:eastAsia="es-ES_tradnl"/>
        </w:rPr>
        <w:t>, la cual se nombrará anualmente por la Asamblea y estará integrada de tres a cinco condóminos, los cuales fungirán como Presidente Contralor, Secretario y, en su caso, Vocales, y tendrá las siguientes atribuciones y obligaciones</w:t>
      </w:r>
      <w:r>
        <w:rPr>
          <w:rStyle w:val="Refdenotaalpie"/>
          <w:rFonts w:ascii="Palatino Linotype" w:eastAsia="Calibri" w:hAnsi="Palatino Linotype" w:cs="Tahoma"/>
          <w:iCs/>
          <w:szCs w:val="22"/>
          <w:lang w:eastAsia="es-ES_tradnl"/>
        </w:rPr>
        <w:footnoteReference w:id="16"/>
      </w:r>
      <w:r w:rsidRPr="00780738">
        <w:rPr>
          <w:rFonts w:ascii="Palatino Linotype" w:eastAsia="Calibri" w:hAnsi="Palatino Linotype" w:cs="Tahoma"/>
          <w:iCs/>
          <w:szCs w:val="22"/>
          <w:lang w:eastAsia="es-ES_tradnl"/>
        </w:rPr>
        <w:t>:</w:t>
      </w:r>
    </w:p>
    <w:p w14:paraId="2B2E44FB" w14:textId="77777777" w:rsidR="008D2C1D" w:rsidRPr="008D2C1D" w:rsidRDefault="008D2C1D" w:rsidP="008D2C1D">
      <w:pPr>
        <w:pStyle w:val="Prrafodelista"/>
        <w:numPr>
          <w:ilvl w:val="1"/>
          <w:numId w:val="25"/>
        </w:numPr>
        <w:tabs>
          <w:tab w:val="left" w:pos="426"/>
        </w:tabs>
        <w:spacing w:before="240" w:after="240" w:line="360" w:lineRule="auto"/>
        <w:ind w:left="1134" w:right="51"/>
        <w:jc w:val="both"/>
        <w:rPr>
          <w:rFonts w:ascii="Palatino Linotype" w:eastAsia="Calibri" w:hAnsi="Palatino Linotype" w:cs="Tahoma"/>
          <w:iCs/>
          <w:szCs w:val="22"/>
          <w:lang w:eastAsia="es-ES_tradnl"/>
        </w:rPr>
      </w:pPr>
      <w:r w:rsidRPr="008D2C1D">
        <w:rPr>
          <w:rFonts w:ascii="Palatino Linotype" w:eastAsia="Calibri" w:hAnsi="Palatino Linotype" w:cs="Tahoma"/>
          <w:b/>
          <w:bCs/>
          <w:iCs/>
          <w:szCs w:val="22"/>
          <w:lang w:eastAsia="es-ES_tradnl"/>
        </w:rPr>
        <w:t>Verificar que el Administrador</w:t>
      </w:r>
      <w:r w:rsidRPr="008D2C1D">
        <w:rPr>
          <w:rFonts w:ascii="Palatino Linotype" w:eastAsia="Calibri" w:hAnsi="Palatino Linotype" w:cs="Tahoma"/>
          <w:iCs/>
          <w:szCs w:val="22"/>
          <w:lang w:eastAsia="es-ES_tradnl"/>
        </w:rPr>
        <w:t xml:space="preserve"> o Comité de Administración </w:t>
      </w:r>
      <w:r w:rsidRPr="008D2C1D">
        <w:rPr>
          <w:rFonts w:ascii="Palatino Linotype" w:eastAsia="Calibri" w:hAnsi="Palatino Linotype" w:cs="Tahoma"/>
          <w:b/>
          <w:bCs/>
          <w:iCs/>
          <w:szCs w:val="22"/>
          <w:lang w:eastAsia="es-ES_tradnl"/>
        </w:rPr>
        <w:t>cumpla los acuerdos de la Asamblea General</w:t>
      </w:r>
      <w:r w:rsidRPr="008D2C1D">
        <w:rPr>
          <w:rFonts w:ascii="Palatino Linotype" w:eastAsia="Calibri" w:hAnsi="Palatino Linotype" w:cs="Tahoma"/>
          <w:iCs/>
          <w:szCs w:val="22"/>
          <w:lang w:eastAsia="es-ES_tradnl"/>
        </w:rPr>
        <w:t xml:space="preserve">; </w:t>
      </w:r>
    </w:p>
    <w:p w14:paraId="291920E9" w14:textId="77777777" w:rsidR="008D2C1D" w:rsidRPr="008D2C1D" w:rsidRDefault="008D2C1D" w:rsidP="008D2C1D">
      <w:pPr>
        <w:pStyle w:val="Prrafodelista"/>
        <w:numPr>
          <w:ilvl w:val="1"/>
          <w:numId w:val="25"/>
        </w:numPr>
        <w:tabs>
          <w:tab w:val="left" w:pos="426"/>
        </w:tabs>
        <w:spacing w:before="240" w:after="240" w:line="360" w:lineRule="auto"/>
        <w:ind w:left="1134" w:right="51"/>
        <w:jc w:val="both"/>
        <w:rPr>
          <w:rFonts w:ascii="Palatino Linotype" w:eastAsia="Calibri" w:hAnsi="Palatino Linotype" w:cs="Tahoma"/>
          <w:iCs/>
          <w:szCs w:val="22"/>
          <w:lang w:eastAsia="es-ES_tradnl"/>
        </w:rPr>
      </w:pPr>
      <w:r w:rsidRPr="008D2C1D">
        <w:rPr>
          <w:rFonts w:ascii="Palatino Linotype" w:eastAsia="Calibri" w:hAnsi="Palatino Linotype" w:cs="Tahoma"/>
          <w:b/>
          <w:bCs/>
          <w:iCs/>
          <w:szCs w:val="22"/>
          <w:lang w:eastAsia="es-ES_tradnl"/>
        </w:rPr>
        <w:t>Determinar lo procedente en caso de incumplimiento por parte del Administrador</w:t>
      </w:r>
      <w:r w:rsidRPr="008D2C1D">
        <w:rPr>
          <w:rFonts w:ascii="Palatino Linotype" w:eastAsia="Calibri" w:hAnsi="Palatino Linotype" w:cs="Tahoma"/>
          <w:iCs/>
          <w:szCs w:val="22"/>
          <w:lang w:eastAsia="es-ES_tradnl"/>
        </w:rPr>
        <w:t xml:space="preserve"> o Comité de Administración; </w:t>
      </w:r>
    </w:p>
    <w:p w14:paraId="44104850" w14:textId="77777777" w:rsidR="008D2C1D" w:rsidRPr="008D2C1D" w:rsidRDefault="008D2C1D" w:rsidP="008D2C1D">
      <w:pPr>
        <w:pStyle w:val="Prrafodelista"/>
        <w:numPr>
          <w:ilvl w:val="1"/>
          <w:numId w:val="25"/>
        </w:numPr>
        <w:tabs>
          <w:tab w:val="left" w:pos="426"/>
        </w:tabs>
        <w:spacing w:before="240" w:after="240" w:line="360" w:lineRule="auto"/>
        <w:ind w:left="1134" w:right="51"/>
        <w:jc w:val="both"/>
        <w:rPr>
          <w:rFonts w:ascii="Palatino Linotype" w:eastAsia="Calibri" w:hAnsi="Palatino Linotype" w:cs="Tahoma"/>
          <w:iCs/>
          <w:szCs w:val="22"/>
          <w:lang w:eastAsia="es-ES_tradnl"/>
        </w:rPr>
      </w:pPr>
      <w:r w:rsidRPr="008D2C1D">
        <w:rPr>
          <w:rFonts w:ascii="Palatino Linotype" w:eastAsia="Calibri" w:hAnsi="Palatino Linotype" w:cs="Tahoma"/>
          <w:b/>
          <w:bCs/>
          <w:iCs/>
          <w:szCs w:val="22"/>
          <w:lang w:eastAsia="es-ES_tradnl"/>
        </w:rPr>
        <w:t>Verificar los estados de cuenta</w:t>
      </w:r>
      <w:r w:rsidRPr="008D2C1D">
        <w:rPr>
          <w:rFonts w:ascii="Palatino Linotype" w:eastAsia="Calibri" w:hAnsi="Palatino Linotype" w:cs="Tahoma"/>
          <w:iCs/>
          <w:szCs w:val="22"/>
          <w:lang w:eastAsia="es-ES_tradnl"/>
        </w:rPr>
        <w:t xml:space="preserve"> que debe rendir el administrador o comité de administración ante la asamblea y, en su caso, dar cuenta a ésta de las observaciones encontradas; </w:t>
      </w:r>
    </w:p>
    <w:p w14:paraId="3FB2EB58" w14:textId="77777777" w:rsidR="008D2C1D" w:rsidRPr="008D2C1D" w:rsidRDefault="008D2C1D" w:rsidP="008D2C1D">
      <w:pPr>
        <w:pStyle w:val="Prrafodelista"/>
        <w:numPr>
          <w:ilvl w:val="1"/>
          <w:numId w:val="25"/>
        </w:numPr>
        <w:tabs>
          <w:tab w:val="left" w:pos="426"/>
        </w:tabs>
        <w:spacing w:before="240" w:after="240" w:line="360" w:lineRule="auto"/>
        <w:ind w:left="1134" w:right="51"/>
        <w:jc w:val="both"/>
        <w:rPr>
          <w:rFonts w:ascii="Palatino Linotype" w:eastAsia="Calibri" w:hAnsi="Palatino Linotype" w:cs="Tahoma"/>
          <w:iCs/>
          <w:szCs w:val="22"/>
          <w:lang w:eastAsia="es-ES_tradnl"/>
        </w:rPr>
      </w:pPr>
      <w:r w:rsidRPr="008D2C1D">
        <w:rPr>
          <w:rFonts w:ascii="Palatino Linotype" w:eastAsia="Calibri" w:hAnsi="Palatino Linotype" w:cs="Tahoma"/>
          <w:iCs/>
          <w:szCs w:val="22"/>
          <w:lang w:eastAsia="es-ES_tradnl"/>
        </w:rPr>
        <w:t xml:space="preserve">Coadyuvar con el Administrador o Comité de Administración del condominio a fomentar entre los condóminos el respeto y conservación </w:t>
      </w:r>
      <w:r w:rsidRPr="008D2C1D">
        <w:rPr>
          <w:rFonts w:ascii="Palatino Linotype" w:eastAsia="Calibri" w:hAnsi="Palatino Linotype" w:cs="Tahoma"/>
          <w:iCs/>
          <w:szCs w:val="22"/>
          <w:lang w:eastAsia="es-ES_tradnl"/>
        </w:rPr>
        <w:lastRenderedPageBreak/>
        <w:t xml:space="preserve">de las áreas comunes, así como el cumplimiento de las obligaciones económicas y aportaciones que fije la asamblea; </w:t>
      </w:r>
    </w:p>
    <w:p w14:paraId="5C2318F1" w14:textId="4DFB7758" w:rsidR="008D2C1D" w:rsidRDefault="008D2C1D" w:rsidP="008D2C1D">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D2C1D">
        <w:rPr>
          <w:rFonts w:ascii="Palatino Linotype" w:eastAsia="Calibri" w:hAnsi="Palatino Linotype" w:cs="Tahoma"/>
          <w:b/>
          <w:bCs/>
          <w:iCs/>
          <w:szCs w:val="22"/>
          <w:lang w:eastAsia="es-ES_tradnl"/>
        </w:rPr>
        <w:t>Llevar un libro de actas en el que constarán los acuerdos tomados en las asambleas, que tendrá a la vista de los condóminos</w:t>
      </w:r>
      <w:r w:rsidRPr="008D2C1D">
        <w:rPr>
          <w:rFonts w:ascii="Palatino Linotype" w:eastAsia="Calibri" w:hAnsi="Palatino Linotype" w:cs="Tahoma"/>
          <w:iCs/>
          <w:szCs w:val="22"/>
          <w:lang w:eastAsia="es-ES_tradnl"/>
        </w:rPr>
        <w:t xml:space="preserve"> y de los acreedores registrados en el mismo, debiendo informarles por escrito a cada uno de los condóminos, las resoluciones que adopte la asamblea.</w:t>
      </w:r>
    </w:p>
    <w:p w14:paraId="74B69E5F"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64D34A40" w14:textId="62F0E00D" w:rsidR="00780596" w:rsidRDefault="008D2C1D"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Pr>
          <w:rFonts w:ascii="Palatino Linotype" w:eastAsia="Calibri" w:hAnsi="Palatino Linotype" w:cs="Tahoma"/>
          <w:iCs/>
          <w:szCs w:val="22"/>
          <w:lang w:eastAsia="es-ES_tradnl"/>
        </w:rPr>
        <w:t xml:space="preserve">las cosas, podemos advertir que el régimen de propiedad en condominio contará con mecanismos de regulación, administración y representación social para la toma de decisiones y financiamiento que afecten la conservación y servicios -no públicos- dentro de un condominio; tal es el caso de las </w:t>
      </w:r>
      <w:r>
        <w:rPr>
          <w:rFonts w:ascii="Palatino Linotype" w:eastAsia="Calibri" w:hAnsi="Palatino Linotype" w:cs="Tahoma"/>
          <w:b/>
          <w:bCs/>
          <w:iCs/>
          <w:szCs w:val="22"/>
          <w:lang w:eastAsia="es-ES_tradnl"/>
        </w:rPr>
        <w:t>Asambleas</w:t>
      </w:r>
      <w:r>
        <w:rPr>
          <w:rFonts w:ascii="Palatino Linotype" w:eastAsia="Calibri" w:hAnsi="Palatino Linotype" w:cs="Tahoma"/>
          <w:iCs/>
          <w:szCs w:val="22"/>
          <w:lang w:eastAsia="es-ES_tradnl"/>
        </w:rPr>
        <w:t xml:space="preserve">, las cuales, consistirán en la reunión organizada de la mayoría de los vecinos condóminos en los que se discutirán y aprobarán asuntos de competencia general; por otro lado, también contarán con un </w:t>
      </w:r>
      <w:r>
        <w:rPr>
          <w:rFonts w:ascii="Palatino Linotype" w:eastAsia="Calibri" w:hAnsi="Palatino Linotype" w:cs="Tahoma"/>
          <w:b/>
          <w:bCs/>
          <w:iCs/>
          <w:szCs w:val="22"/>
          <w:lang w:eastAsia="es-ES_tradnl"/>
        </w:rPr>
        <w:t>Administrador</w:t>
      </w:r>
      <w:r>
        <w:rPr>
          <w:rFonts w:ascii="Palatino Linotype" w:eastAsia="Calibri" w:hAnsi="Palatino Linotype" w:cs="Tahoma"/>
          <w:iCs/>
          <w:szCs w:val="22"/>
          <w:lang w:eastAsia="es-ES_tradnl"/>
        </w:rPr>
        <w:t xml:space="preserve"> o </w:t>
      </w:r>
      <w:r>
        <w:rPr>
          <w:rFonts w:ascii="Palatino Linotype" w:eastAsia="Calibri" w:hAnsi="Palatino Linotype" w:cs="Tahoma"/>
          <w:b/>
          <w:bCs/>
          <w:iCs/>
          <w:szCs w:val="22"/>
          <w:lang w:eastAsia="es-ES_tradnl"/>
        </w:rPr>
        <w:t>Comité de Administración</w:t>
      </w:r>
      <w:r>
        <w:rPr>
          <w:rFonts w:ascii="Palatino Linotype" w:eastAsia="Calibri" w:hAnsi="Palatino Linotype" w:cs="Tahoma"/>
          <w:iCs/>
          <w:szCs w:val="22"/>
          <w:lang w:eastAsia="es-ES_tradnl"/>
        </w:rPr>
        <w:t xml:space="preserve">, el cual fungirá como el representante general de los condóminos y tendrá entre sus obligaciones el ejecutar los acuerdos establecidos en las asambleas, recabar las cuotas de los condóminos (establecidas previamente en las asambleas), efectuar los gastos de mantenimiento y administración del condominio a los que haya lugar y, más importante aún, </w:t>
      </w:r>
      <w:r w:rsidRPr="007D63EE">
        <w:rPr>
          <w:rFonts w:ascii="Palatino Linotype" w:eastAsia="Calibri" w:hAnsi="Palatino Linotype" w:cs="Tahoma"/>
          <w:b/>
          <w:bCs/>
          <w:szCs w:val="22"/>
          <w:lang w:eastAsia="es-ES_tradnl"/>
        </w:rPr>
        <w:t xml:space="preserve">recabar y conservar los libros y la documentación relacionada con el condominio, los que </w:t>
      </w:r>
      <w:r w:rsidRPr="008D2C1D">
        <w:rPr>
          <w:rFonts w:ascii="Palatino Linotype" w:eastAsia="Calibri" w:hAnsi="Palatino Linotype" w:cs="Tahoma"/>
          <w:b/>
          <w:bCs/>
          <w:szCs w:val="22"/>
          <w:u w:val="single"/>
          <w:lang w:eastAsia="es-ES_tradnl"/>
        </w:rPr>
        <w:t>en todo tiempo podrán ser consultados por los condóminos</w:t>
      </w:r>
      <w:r>
        <w:rPr>
          <w:rFonts w:ascii="Palatino Linotype" w:eastAsia="Calibri" w:hAnsi="Palatino Linotype" w:cs="Tahoma"/>
          <w:szCs w:val="22"/>
          <w:lang w:eastAsia="es-ES_tradnl"/>
        </w:rPr>
        <w:t>.</w:t>
      </w:r>
    </w:p>
    <w:p w14:paraId="1CE69574" w14:textId="387770C3"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592DB4F7" w14:textId="2C794B5C" w:rsidR="003D2A98" w:rsidRPr="003D2A98" w:rsidRDefault="003D2A98" w:rsidP="003D2A9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95931767"/>
      <w:r>
        <w:rPr>
          <w:rFonts w:ascii="Palatino Linotype" w:hAnsi="Palatino Linotype"/>
          <w:b/>
          <w:bCs/>
          <w:color w:val="000000" w:themeColor="text1"/>
        </w:rPr>
        <w:t xml:space="preserve">IV. </w:t>
      </w:r>
      <w:r w:rsidR="00296267">
        <w:rPr>
          <w:rFonts w:ascii="Palatino Linotype" w:hAnsi="Palatino Linotype"/>
          <w:b/>
          <w:bCs/>
          <w:color w:val="000000" w:themeColor="text1"/>
        </w:rPr>
        <w:t>Del sobreseimiento</w:t>
      </w:r>
      <w:r>
        <w:rPr>
          <w:rFonts w:ascii="Palatino Linotype" w:hAnsi="Palatino Linotype"/>
          <w:b/>
          <w:bCs/>
          <w:color w:val="000000" w:themeColor="text1"/>
        </w:rPr>
        <w:t>.</w:t>
      </w:r>
      <w:bookmarkEnd w:id="34"/>
    </w:p>
    <w:p w14:paraId="74F92B7F" w14:textId="77777777" w:rsidR="003D2A98" w:rsidRDefault="003D2A98"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252B2387" w14:textId="725BC1C3" w:rsidR="00780596"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63034E">
        <w:rPr>
          <w:rFonts w:ascii="Palatino Linotype" w:hAnsi="Palatino Linotype" w:cs="Arial"/>
          <w:szCs w:val="23"/>
        </w:rPr>
        <w:t>recurso revisión tiene como finalidad reparar c</w:t>
      </w:r>
      <w:r>
        <w:rPr>
          <w:rFonts w:ascii="Palatino Linotype" w:hAnsi="Palatino Linotype" w:cs="Arial"/>
          <w:szCs w:val="23"/>
        </w:rPr>
        <w:t>ualquier posible afectación al d</w:t>
      </w:r>
      <w:r w:rsidRPr="0063034E">
        <w:rPr>
          <w:rFonts w:ascii="Palatino Linotype" w:hAnsi="Palatino Linotype" w:cs="Arial"/>
          <w:szCs w:val="23"/>
        </w:rPr>
        <w:t xml:space="preserve">erecho de </w:t>
      </w:r>
      <w:r>
        <w:rPr>
          <w:rFonts w:ascii="Palatino Linotype" w:hAnsi="Palatino Linotype" w:cs="Arial"/>
          <w:szCs w:val="23"/>
        </w:rPr>
        <w:t>a</w:t>
      </w:r>
      <w:r w:rsidRPr="0063034E">
        <w:rPr>
          <w:rFonts w:ascii="Palatino Linotype" w:hAnsi="Palatino Linotype" w:cs="Arial"/>
          <w:szCs w:val="23"/>
        </w:rPr>
        <w:t xml:space="preserve">cceso a la </w:t>
      </w:r>
      <w:r>
        <w:rPr>
          <w:rFonts w:ascii="Palatino Linotype" w:hAnsi="Palatino Linotype" w:cs="Arial"/>
          <w:szCs w:val="23"/>
        </w:rPr>
        <w:t>i</w:t>
      </w:r>
      <w:r w:rsidRPr="0063034E">
        <w:rPr>
          <w:rFonts w:ascii="Palatino Linotype" w:hAnsi="Palatino Linotype" w:cs="Arial"/>
          <w:szCs w:val="23"/>
        </w:rPr>
        <w:t xml:space="preserve">nformación </w:t>
      </w:r>
      <w:r>
        <w:rPr>
          <w:rFonts w:ascii="Palatino Linotype" w:hAnsi="Palatino Linotype" w:cs="Arial"/>
          <w:szCs w:val="23"/>
        </w:rPr>
        <w:t>p</w:t>
      </w:r>
      <w:r w:rsidRPr="0063034E">
        <w:rPr>
          <w:rFonts w:ascii="Palatino Linotype" w:hAnsi="Palatino Linotype" w:cs="Arial"/>
          <w:szCs w:val="23"/>
        </w:rPr>
        <w:t xml:space="preserve">ública 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desechamiento o </w:t>
      </w:r>
      <w:r w:rsidRPr="0063034E">
        <w:rPr>
          <w:rFonts w:ascii="Palatino Linotype" w:hAnsi="Palatino Linotype" w:cs="Arial"/>
          <w:b/>
          <w:szCs w:val="23"/>
          <w:u w:val="single"/>
        </w:rPr>
        <w:t>sobreseimiento</w:t>
      </w:r>
      <w:r w:rsidRPr="0063034E">
        <w:rPr>
          <w:rFonts w:ascii="Palatino Linotype" w:hAnsi="Palatino Linotype" w:cs="Arial"/>
          <w:szCs w:val="23"/>
        </w:rPr>
        <w:t>; y</w:t>
      </w:r>
      <w:r>
        <w:rPr>
          <w:rFonts w:ascii="Palatino Linotype" w:hAnsi="Palatino Linotype" w:cs="Arial"/>
          <w:szCs w:val="23"/>
        </w:rPr>
        <w:t>,</w:t>
      </w:r>
      <w:r w:rsidRPr="0063034E">
        <w:rPr>
          <w:rFonts w:ascii="Palatino Linotype" w:hAnsi="Palatino Linotype" w:cs="Arial"/>
          <w:szCs w:val="23"/>
        </w:rPr>
        <w:t xml:space="preserve"> en su caso</w:t>
      </w:r>
      <w:r>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Pr>
          <w:rFonts w:ascii="Palatino Linotype" w:hAnsi="Palatino Linotype" w:cs="Arial"/>
          <w:szCs w:val="23"/>
        </w:rPr>
        <w:t xml:space="preserve">emitida 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Pr>
          <w:rFonts w:ascii="Palatino Linotype" w:hAnsi="Palatino Linotype" w:cs="Arial"/>
          <w:szCs w:val="23"/>
        </w:rPr>
        <w:t>.</w:t>
      </w:r>
    </w:p>
    <w:p w14:paraId="55004F31"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027BFED0" w14:textId="6A5E1F30" w:rsidR="00780596"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w:t>
      </w:r>
      <w:r w:rsidRPr="00D50187">
        <w:rPr>
          <w:rFonts w:ascii="Palatino Linotype" w:eastAsia="Calibri" w:hAnsi="Palatino Linotype" w:cs="Arial"/>
          <w:szCs w:val="22"/>
          <w:lang w:eastAsia="en-US"/>
        </w:rPr>
        <w:t xml:space="preserve">es de señalar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entregar o completar la información al momento de rendir su informe justificado o</w:t>
      </w:r>
      <w:r>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manifestar lo que a su derecho convenga</w:t>
      </w:r>
      <w:r w:rsidRPr="00D50187">
        <w:rPr>
          <w:rFonts w:ascii="Palatino Linotype" w:eastAsia="Calibri" w:hAnsi="Palatino Linotype" w:cs="Arial"/>
          <w:lang w:val="es-ES"/>
        </w:rPr>
        <w:t>, ofrecer pruebas y alegatos; como se refiriera en párrafos anteriores.</w:t>
      </w:r>
    </w:p>
    <w:p w14:paraId="07EAF2A8"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7EBF04DE" w14:textId="1929A1A6" w:rsidR="00780596"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MS Mincho" w:hAnsi="Palatino Linotype" w:cs="Times New Roman"/>
          <w:color w:val="000000"/>
        </w:rPr>
        <w:t>ese orden de ideas el articulo 192</w:t>
      </w:r>
      <w:r w:rsidRPr="00574D1E">
        <w:t xml:space="preserve">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Pr>
          <w:rFonts w:ascii="Palatino Linotype" w:eastAsia="MS Mincho" w:hAnsi="Palatino Linotype" w:cs="Times New Roman"/>
          <w:color w:val="000000"/>
        </w:rPr>
        <w:t>, establece lo siguiente:</w:t>
      </w:r>
    </w:p>
    <w:p w14:paraId="5B6BC111" w14:textId="6CFE68E8"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770B6E36" w14:textId="6688F6D4" w:rsidR="003D2A98" w:rsidRPr="003D2A98" w:rsidRDefault="003D2A98" w:rsidP="003D2A98">
      <w:pPr>
        <w:pStyle w:val="Prrafodelista"/>
        <w:tabs>
          <w:tab w:val="left" w:pos="426"/>
        </w:tabs>
        <w:spacing w:before="240" w:after="240" w:line="276" w:lineRule="auto"/>
        <w:ind w:left="567" w:right="567"/>
        <w:jc w:val="both"/>
        <w:rPr>
          <w:rFonts w:ascii="Palatino Linotype" w:hAnsi="Palatino Linotype"/>
          <w:i/>
          <w:iCs/>
          <w:sz w:val="22"/>
          <w:szCs w:val="22"/>
        </w:rPr>
      </w:pPr>
      <w:r w:rsidRPr="003D2A98">
        <w:rPr>
          <w:rFonts w:ascii="Palatino Linotype" w:hAnsi="Palatino Linotype"/>
          <w:i/>
          <w:iCs/>
          <w:sz w:val="22"/>
          <w:szCs w:val="22"/>
        </w:rPr>
        <w:t>“</w:t>
      </w:r>
      <w:r w:rsidRPr="003D2A98">
        <w:rPr>
          <w:rFonts w:ascii="Palatino Linotype" w:hAnsi="Palatino Linotype"/>
          <w:b/>
          <w:bCs/>
          <w:i/>
          <w:iCs/>
          <w:sz w:val="22"/>
          <w:szCs w:val="22"/>
        </w:rPr>
        <w:t>Artículo 192.</w:t>
      </w:r>
      <w:r w:rsidRPr="003D2A98">
        <w:rPr>
          <w:rFonts w:ascii="Palatino Linotype" w:hAnsi="Palatino Linotype"/>
          <w:i/>
          <w:iCs/>
          <w:sz w:val="22"/>
          <w:szCs w:val="22"/>
        </w:rPr>
        <w:t xml:space="preserve"> El recurso será sobreseído, en todo o en parte, cuando una vez admitido, se actualicen alguno de los siguientes supuestos:</w:t>
      </w:r>
    </w:p>
    <w:p w14:paraId="09D7C6D2" w14:textId="0DF3D4A3" w:rsidR="003D2A98" w:rsidRPr="003D2A98" w:rsidRDefault="003D2A98" w:rsidP="003D2A98">
      <w:pPr>
        <w:pStyle w:val="Prrafodelista"/>
        <w:tabs>
          <w:tab w:val="left" w:pos="426"/>
        </w:tabs>
        <w:spacing w:before="240" w:after="240" w:line="276" w:lineRule="auto"/>
        <w:ind w:left="567" w:right="567"/>
        <w:jc w:val="both"/>
        <w:rPr>
          <w:rFonts w:ascii="Palatino Linotype" w:hAnsi="Palatino Linotype"/>
          <w:i/>
          <w:iCs/>
          <w:sz w:val="22"/>
          <w:szCs w:val="22"/>
        </w:rPr>
      </w:pPr>
      <w:r w:rsidRPr="003D2A98">
        <w:rPr>
          <w:rFonts w:ascii="Palatino Linotype" w:hAnsi="Palatino Linotype"/>
          <w:i/>
          <w:iCs/>
          <w:sz w:val="22"/>
          <w:szCs w:val="22"/>
        </w:rPr>
        <w:t>(…)</w:t>
      </w:r>
    </w:p>
    <w:p w14:paraId="5E313001" w14:textId="565189C3" w:rsidR="003D2A98" w:rsidRPr="003D2A98" w:rsidRDefault="003D2A98" w:rsidP="003D2A98">
      <w:pPr>
        <w:pStyle w:val="Prrafodelista"/>
        <w:tabs>
          <w:tab w:val="left" w:pos="426"/>
        </w:tabs>
        <w:spacing w:before="240" w:after="240" w:line="276" w:lineRule="auto"/>
        <w:ind w:left="567" w:right="567"/>
        <w:jc w:val="both"/>
        <w:rPr>
          <w:rFonts w:ascii="Palatino Linotype" w:hAnsi="Palatino Linotype"/>
          <w:i/>
          <w:iCs/>
          <w:sz w:val="22"/>
          <w:szCs w:val="22"/>
        </w:rPr>
      </w:pPr>
      <w:r w:rsidRPr="003D2A98">
        <w:rPr>
          <w:rFonts w:ascii="Palatino Linotype" w:hAnsi="Palatino Linotype"/>
          <w:b/>
          <w:bCs/>
          <w:i/>
          <w:iCs/>
          <w:sz w:val="22"/>
          <w:szCs w:val="22"/>
        </w:rPr>
        <w:t>III.</w:t>
      </w:r>
      <w:r w:rsidRPr="003D2A98">
        <w:rPr>
          <w:rFonts w:ascii="Palatino Linotype" w:hAnsi="Palatino Linotype"/>
          <w:i/>
          <w:iCs/>
          <w:sz w:val="22"/>
          <w:szCs w:val="22"/>
        </w:rPr>
        <w:t xml:space="preserve"> El sujeto obligado responsable del acto lo modifique o revoque de tal manera que el recurso de revisión quede sin materia;</w:t>
      </w:r>
    </w:p>
    <w:p w14:paraId="73187E55" w14:textId="617038A3" w:rsidR="003D2A98" w:rsidRPr="003D2A98" w:rsidRDefault="003D2A98" w:rsidP="003D2A9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D2A98">
        <w:rPr>
          <w:rFonts w:ascii="Palatino Linotype" w:hAnsi="Palatino Linotype"/>
          <w:i/>
          <w:iCs/>
          <w:sz w:val="22"/>
          <w:szCs w:val="22"/>
        </w:rPr>
        <w:t>(…)”</w:t>
      </w:r>
    </w:p>
    <w:p w14:paraId="0A052A5B" w14:textId="77777777" w:rsidR="003D2A98" w:rsidRDefault="003D2A98"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5C9850AC" w14:textId="1CE22043" w:rsidR="00780596"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Batang" w:hAnsi="Palatino Linotype" w:cs="Arial"/>
        </w:rPr>
        <w:t xml:space="preserve">lo que hace a las causas de sobreseimiento contenidas en </w:t>
      </w:r>
      <w:r>
        <w:rPr>
          <w:rFonts w:ascii="Palatino Linotype" w:hAnsi="Palatino Linotype" w:cs="Arial"/>
        </w:rPr>
        <w:t xml:space="preserve">la fracción III del artículo 192 </w:t>
      </w:r>
      <w:r>
        <w:rPr>
          <w:rFonts w:ascii="Palatino Linotype" w:eastAsia="Batang" w:hAnsi="Palatino Linotype" w:cs="Arial"/>
        </w:rPr>
        <w:t xml:space="preserve">de la </w:t>
      </w:r>
      <w:r>
        <w:rPr>
          <w:rFonts w:ascii="Palatino Linotype" w:eastAsia="Batang" w:hAnsi="Palatino Linotype" w:cs="Arial"/>
          <w:b/>
        </w:rPr>
        <w:t>Ley de Transparencia y Acceso a la Información Pública del Estado de México y Municipios</w:t>
      </w:r>
      <w:r>
        <w:rPr>
          <w:rFonts w:ascii="Palatino Linotype" w:eastAsia="Batang" w:hAnsi="Palatino Linotype" w:cs="Arial"/>
        </w:rPr>
        <w:t xml:space="preserve">, es oportuno señalar que estos requisitos </w:t>
      </w:r>
      <w:r>
        <w:rPr>
          <w:rFonts w:ascii="Palatino Linotype" w:eastAsia="Batang" w:hAnsi="Palatino Linotype" w:cs="Arial"/>
        </w:rPr>
        <w:lastRenderedPageBreak/>
        <w:t xml:space="preserve">privilegian la existencia de elementos de fondo, tales como el desistimiento o fallecimiento del </w:t>
      </w:r>
      <w:r>
        <w:rPr>
          <w:rFonts w:ascii="Palatino Linotype" w:eastAsia="Batang" w:hAnsi="Palatino Linotype" w:cs="Arial"/>
          <w:b/>
        </w:rPr>
        <w:t>RECURRENTE</w:t>
      </w:r>
      <w:r>
        <w:rPr>
          <w:rFonts w:ascii="Palatino Linotype" w:eastAsia="Batang" w:hAnsi="Palatino Linotype" w:cs="Arial"/>
        </w:rPr>
        <w:t xml:space="preserve"> o que el </w:t>
      </w:r>
      <w:r>
        <w:rPr>
          <w:rFonts w:ascii="Palatino Linotype" w:eastAsia="Batang" w:hAnsi="Palatino Linotype" w:cs="Arial"/>
          <w:b/>
        </w:rPr>
        <w:t>SUJETO OBLIGADO</w:t>
      </w:r>
      <w:r>
        <w:rPr>
          <w:rFonts w:ascii="Palatino Linotype" w:eastAsia="Batang" w:hAnsi="Palatino Linotype" w:cs="Arial"/>
        </w:rPr>
        <w:t xml:space="preserve"> </w:t>
      </w:r>
      <w:r>
        <w:rPr>
          <w:rFonts w:ascii="Palatino Linotype" w:eastAsia="Batang" w:hAnsi="Palatino Linotype" w:cs="Arial"/>
          <w:b/>
          <w:u w:val="single"/>
        </w:rPr>
        <w:t>modifique o revoque el acto</w:t>
      </w:r>
      <w:r>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4FDA7F31"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0B03D7BB" w14:textId="3E67E20E" w:rsidR="00780596"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Batang" w:hAnsi="Palatino Linotype" w:cs="Arial"/>
          <w:lang w:val="es-ES"/>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C4E68B9" w14:textId="5D6E5384"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3D91B793" w14:textId="77777777" w:rsidR="003D2A98" w:rsidRPr="007F550D" w:rsidRDefault="003D2A98" w:rsidP="003D2A98">
      <w:pPr>
        <w:pStyle w:val="Prrafodelista"/>
        <w:autoSpaceDE w:val="0"/>
        <w:autoSpaceDN w:val="0"/>
        <w:adjustRightInd w:val="0"/>
        <w:spacing w:before="240" w:after="240" w:line="276" w:lineRule="auto"/>
        <w:ind w:right="616"/>
        <w:jc w:val="both"/>
        <w:rPr>
          <w:rFonts w:ascii="Palatino Linotype" w:eastAsia="Batang" w:hAnsi="Palatino Linotype" w:cs="Arial"/>
          <w:i/>
          <w:sz w:val="22"/>
          <w:lang w:val="es-AR"/>
        </w:rPr>
      </w:pPr>
      <w:r w:rsidRPr="007F550D">
        <w:rPr>
          <w:rFonts w:ascii="Palatino Linotype" w:eastAsia="Batang" w:hAnsi="Palatino Linotype" w:cs="Arial"/>
          <w:b/>
          <w:i/>
          <w:sz w:val="22"/>
          <w:lang w:val="es-AR"/>
        </w:rPr>
        <w:t>SOBRESEIMIENTO EN EL JUICIO DE AMPARO DIRECTO. IMPIDE EL ESTUDIO DE LAS VIOLACIONES PROCESALES PLANTEADAS EN LOS CONCEPTOS DE VIOLACIÓN.</w:t>
      </w:r>
      <w:r>
        <w:rPr>
          <w:rFonts w:ascii="Palatino Linotype" w:eastAsia="Batang" w:hAnsi="Palatino Linotype" w:cs="Arial"/>
          <w:b/>
          <w:i/>
          <w:sz w:val="22"/>
          <w:lang w:val="es-AR"/>
        </w:rPr>
        <w:t xml:space="preserve"> “</w:t>
      </w:r>
      <w:r w:rsidRPr="007F550D">
        <w:rPr>
          <w:rFonts w:ascii="Palatino Linotype" w:eastAsia="Batang" w:hAnsi="Palatino Linotype" w:cs="Arial"/>
          <w:b/>
          <w:i/>
          <w:sz w:val="22"/>
          <w:lang w:val="es-AR"/>
        </w:rPr>
        <w:t>El sobreseimiento</w:t>
      </w:r>
      <w:r w:rsidRPr="007F550D">
        <w:rPr>
          <w:rFonts w:ascii="Palatino Linotype" w:eastAsia="Batang" w:hAnsi="Palatino Linotype" w:cs="Arial"/>
          <w:i/>
          <w:sz w:val="22"/>
          <w:lang w:val="es-AR"/>
        </w:rPr>
        <w:t xml:space="preserve"> en el juicio de amparo directo </w:t>
      </w:r>
      <w:r w:rsidRPr="007F550D">
        <w:rPr>
          <w:rFonts w:ascii="Palatino Linotype" w:eastAsia="Batang" w:hAnsi="Palatino Linotype" w:cs="Arial"/>
          <w:b/>
          <w:i/>
          <w:sz w:val="22"/>
          <w:lang w:val="es-AR"/>
        </w:rPr>
        <w:t>provoca la terminación de la controversia planteada</w:t>
      </w:r>
      <w:r w:rsidRPr="007F550D">
        <w:rPr>
          <w:rFonts w:ascii="Palatino Linotype" w:eastAsia="Batang" w:hAnsi="Palatino Linotype" w:cs="Arial"/>
          <w:i/>
          <w:sz w:val="22"/>
          <w:lang w:val="es-AR"/>
        </w:rPr>
        <w:t xml:space="preserve"> por el quejoso en la demanda de amparo</w:t>
      </w:r>
      <w:r w:rsidRPr="007F550D">
        <w:rPr>
          <w:rFonts w:ascii="Palatino Linotype" w:eastAsia="Batang" w:hAnsi="Palatino Linotype" w:cs="Arial"/>
          <w:b/>
          <w:i/>
          <w:sz w:val="22"/>
          <w:lang w:val="es-AR"/>
        </w:rPr>
        <w:t>, sin hacer un pronunciamiento de fondo sobre la legalidad o ilegalidad de la sentencia reclamada</w:t>
      </w:r>
      <w:r w:rsidRPr="007F550D">
        <w:rPr>
          <w:rFonts w:ascii="Palatino Linotype" w:eastAsia="Batang" w:hAnsi="Palatino Linotype" w:cs="Arial"/>
          <w:i/>
          <w:sz w:val="22"/>
          <w:lang w:val="es-AR"/>
        </w:rPr>
        <w:t xml:space="preserve">. </w:t>
      </w:r>
      <w:r w:rsidRPr="007F550D">
        <w:rPr>
          <w:rFonts w:ascii="Palatino Linotype" w:eastAsia="Batang" w:hAnsi="Palatino Linotype" w:cs="Arial"/>
          <w:b/>
          <w:i/>
          <w:sz w:val="22"/>
          <w:lang w:val="es-AR"/>
        </w:rPr>
        <w:t xml:space="preserve">Por consiguiente, si al sobreseerse en el juicio de amparo </w:t>
      </w:r>
      <w:r w:rsidRPr="007F550D">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F550D">
        <w:rPr>
          <w:rFonts w:ascii="Palatino Linotype" w:eastAsia="Batang" w:hAnsi="Palatino Linotype" w:cs="Arial"/>
          <w:i/>
          <w:sz w:val="22"/>
          <w:lang w:val="es-AR"/>
        </w:rPr>
        <w:t>.</w:t>
      </w:r>
      <w:r>
        <w:rPr>
          <w:rFonts w:ascii="Palatino Linotype" w:eastAsia="Batang" w:hAnsi="Palatino Linotype" w:cs="Arial"/>
          <w:i/>
          <w:sz w:val="22"/>
          <w:lang w:val="es-AR"/>
        </w:rPr>
        <w:t>”</w:t>
      </w:r>
    </w:p>
    <w:p w14:paraId="28536DEF" w14:textId="77777777" w:rsidR="003D2A98" w:rsidRDefault="003D2A98"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6A084736" w14:textId="3B1696A4" w:rsidR="00780596"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Batang" w:hAnsi="Palatino Linotype" w:cs="Arial"/>
          <w:lang w:val="es-ES"/>
        </w:rPr>
        <w:t xml:space="preserve">este modo, se puede deducir que en las resoluciones dictadas por el Pleno de este Instituto, en las que se decreta el sobreseimiento de un recurso de revisión por la actualización de alguno de los supuestos jurídicos contemplados en el </w:t>
      </w:r>
      <w:r>
        <w:rPr>
          <w:rFonts w:ascii="Palatino Linotype" w:eastAsia="Batang" w:hAnsi="Palatino Linotype" w:cs="Arial"/>
          <w:lang w:val="es-ES"/>
        </w:rPr>
        <w:lastRenderedPageBreak/>
        <w:t xml:space="preserve">artículo </w:t>
      </w:r>
      <w:r>
        <w:rPr>
          <w:rFonts w:ascii="Palatino Linotype" w:eastAsia="Batang" w:hAnsi="Palatino Linotype" w:cs="Arial"/>
          <w:b/>
          <w:lang w:val="es-ES"/>
        </w:rPr>
        <w:t xml:space="preserve">192 </w:t>
      </w:r>
      <w:r>
        <w:rPr>
          <w:rFonts w:ascii="Palatino Linotype" w:eastAsia="Batang" w:hAnsi="Palatino Linotype" w:cs="Arial"/>
          <w:lang w:val="es-ES"/>
        </w:rPr>
        <w:t xml:space="preserve">de la </w:t>
      </w:r>
      <w:r>
        <w:rPr>
          <w:rFonts w:ascii="Palatino Linotype" w:eastAsia="Batang" w:hAnsi="Palatino Linotype" w:cs="Arial"/>
          <w:b/>
          <w:lang w:val="es-ES"/>
        </w:rPr>
        <w:t>Ley de Transparencia y Acceso a la Información Pública del Estado de México y Municipios</w:t>
      </w:r>
      <w:r>
        <w:rPr>
          <w:rFonts w:ascii="Palatino Linotype" w:eastAsia="Batang" w:hAnsi="Palatino Linotype" w:cs="Arial"/>
          <w:lang w:val="es-ES"/>
        </w:rPr>
        <w:t>, nos encontramos ante un sobreseimiento definitivo toda vez que pone fin al procedimiento sin entrar al estudio de fondo del mismo.</w:t>
      </w:r>
    </w:p>
    <w:p w14:paraId="37144697"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64731A47" w14:textId="708A8FFD" w:rsidR="00780596" w:rsidRPr="003D2A98"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Pr>
          <w:rFonts w:ascii="Palatino Linotype" w:eastAsia="Calibri" w:hAnsi="Palatino Linotype" w:cs="Arial"/>
          <w:lang w:val="es-ES"/>
        </w:rPr>
        <w:t xml:space="preserve">los efectos de esta resolución, es oportuno precisar los alcances jurídicos de la </w:t>
      </w:r>
      <w:r>
        <w:rPr>
          <w:rFonts w:ascii="Palatino Linotype" w:eastAsia="Calibri" w:hAnsi="Palatino Linotype" w:cs="Arial"/>
          <w:b/>
          <w:lang w:val="es-ES"/>
        </w:rPr>
        <w:t>fracción III</w:t>
      </w:r>
      <w:r>
        <w:rPr>
          <w:rFonts w:ascii="Palatino Linotype" w:eastAsia="Calibri" w:hAnsi="Palatino Linotype" w:cs="Arial"/>
          <w:lang w:val="es-ES"/>
        </w:rPr>
        <w:t xml:space="preserve"> de la disposición legal transcrita. Así, procede el sobreseimiento del recurso de revisión cuando el </w:t>
      </w:r>
      <w:r>
        <w:rPr>
          <w:rFonts w:ascii="Palatino Linotype" w:eastAsia="Calibri" w:hAnsi="Palatino Linotype" w:cs="Arial"/>
          <w:b/>
          <w:lang w:val="es-ES"/>
        </w:rPr>
        <w:t>SUJETO OBLIGADO</w:t>
      </w:r>
      <w:r>
        <w:rPr>
          <w:rFonts w:ascii="Palatino Linotype" w:eastAsia="Calibri" w:hAnsi="Palatino Linotype" w:cs="Arial"/>
          <w:lang w:val="es-ES"/>
        </w:rPr>
        <w:t>:</w:t>
      </w:r>
    </w:p>
    <w:p w14:paraId="766FA87C" w14:textId="77777777" w:rsidR="003D2A98" w:rsidRPr="003D2A98" w:rsidRDefault="003D2A98" w:rsidP="003D2A9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D2A98">
        <w:rPr>
          <w:rFonts w:ascii="Palatino Linotype" w:hAnsi="Palatino Linotype"/>
          <w:b/>
          <w:bCs/>
          <w:color w:val="000000" w:themeColor="text1"/>
        </w:rPr>
        <w:t>Modifique el acto impugnado:</w:t>
      </w:r>
      <w:r w:rsidRPr="003D2A98">
        <w:rPr>
          <w:rFonts w:ascii="Palatino Linotype" w:hAnsi="Palatino Linotype"/>
          <w:color w:val="000000" w:themeColor="text1"/>
        </w:rPr>
        <w:t xml:space="preserve"> Se actualiza cuando el </w:t>
      </w:r>
      <w:r w:rsidRPr="003D2A98">
        <w:rPr>
          <w:rFonts w:ascii="Palatino Linotype" w:hAnsi="Palatino Linotype"/>
          <w:b/>
          <w:bCs/>
          <w:color w:val="000000" w:themeColor="text1"/>
        </w:rPr>
        <w:t xml:space="preserve">SUJETO OBLIGADO </w:t>
      </w:r>
      <w:r w:rsidRPr="003D2A98">
        <w:rPr>
          <w:rFonts w:ascii="Palatino Linotype" w:hAnsi="Palatino Linotype"/>
          <w:color w:val="000000" w:themeColor="text1"/>
        </w:rPr>
        <w:t>después de haber otorgado una respuesta y hasta antes de dictada la resolución del recurso de revisión, emite una diversa en la que subsane las deficiencias que hubiera tenido.</w:t>
      </w:r>
    </w:p>
    <w:p w14:paraId="0EC2CBCF" w14:textId="349F9A1A" w:rsidR="003D2A98" w:rsidRDefault="003D2A98" w:rsidP="003D2A9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D2A98">
        <w:rPr>
          <w:rFonts w:ascii="Palatino Linotype" w:hAnsi="Palatino Linotype"/>
          <w:b/>
          <w:bCs/>
          <w:color w:val="000000" w:themeColor="text1"/>
        </w:rPr>
        <w:t>Revoque el acto impugnado:</w:t>
      </w:r>
      <w:r w:rsidRPr="003D2A98">
        <w:rPr>
          <w:rFonts w:ascii="Palatino Linotype" w:hAnsi="Palatino Linotype"/>
          <w:color w:val="000000" w:themeColor="text1"/>
        </w:rPr>
        <w:t xml:space="preserve"> En este supuesto, el </w:t>
      </w:r>
      <w:r w:rsidRPr="003D2A98">
        <w:rPr>
          <w:rFonts w:ascii="Palatino Linotype" w:hAnsi="Palatino Linotype"/>
          <w:b/>
          <w:bCs/>
          <w:color w:val="000000" w:themeColor="text1"/>
        </w:rPr>
        <w:t>SUJETO OBLIGADO</w:t>
      </w:r>
      <w:r w:rsidRPr="003D2A98">
        <w:rPr>
          <w:rFonts w:ascii="Palatino Linotype" w:hAnsi="Palatino Linotype"/>
          <w:color w:val="000000" w:themeColor="text1"/>
        </w:rPr>
        <w:t xml:space="preserve"> deja sin efectos la primera respuesta y en su lugar emite otra que satisfaga lo solicitado por el particular.</w:t>
      </w:r>
    </w:p>
    <w:p w14:paraId="1FE4F057"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2E68248B" w14:textId="1348B714" w:rsidR="00780596"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7F550D">
        <w:rPr>
          <w:rFonts w:ascii="Palatino Linotype" w:eastAsia="Calibri" w:hAnsi="Palatino Linotype" w:cs="Times New Roman"/>
          <w:lang w:val="es-ES"/>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7F550D">
        <w:rPr>
          <w:rFonts w:ascii="Palatino Linotype" w:eastAsia="Calibri" w:hAnsi="Palatino Linotype" w:cs="Times New Roman"/>
          <w:u w:val="single"/>
          <w:lang w:val="es-ES"/>
        </w:rPr>
        <w:t>cuando ha sido satisfecha la pretensión del particular</w:t>
      </w:r>
      <w:r w:rsidRPr="007F550D">
        <w:rPr>
          <w:rFonts w:ascii="Palatino Linotype" w:eastAsia="Calibri" w:hAnsi="Palatino Linotype" w:cs="Times New Roman"/>
          <w:lang w:val="es-ES"/>
        </w:rPr>
        <w:t>, ya sea porque se hizo la entrega de la información solicitada o porque se completó la misma.</w:t>
      </w:r>
    </w:p>
    <w:p w14:paraId="2CE4F925"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1FD664B7" w14:textId="01C28B88" w:rsidR="00780596" w:rsidRPr="003D2A98"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Pr>
          <w:rFonts w:ascii="Palatino Linotype" w:eastAsia="Calibri" w:hAnsi="Palatino Linotype" w:cs="Arial"/>
          <w:lang w:val="es-ES"/>
        </w:rPr>
        <w:t xml:space="preserve">el presente asunto y, como fuera demostrado en párrafos previos, este Pleno advierte que el </w:t>
      </w:r>
      <w:r>
        <w:rPr>
          <w:rFonts w:ascii="Palatino Linotype" w:eastAsia="Times New Roman" w:hAnsi="Palatino Linotype" w:cs="Arial"/>
          <w:b/>
          <w:lang w:val="es-ES"/>
        </w:rPr>
        <w:t>SUJETO OBLIGADO</w:t>
      </w:r>
      <w:r>
        <w:rPr>
          <w:rFonts w:ascii="Palatino Linotype" w:eastAsia="Calibri" w:hAnsi="Palatino Linotype" w:cs="Arial"/>
          <w:lang w:val="es-ES"/>
        </w:rPr>
        <w:t xml:space="preserve"> con la información enviada a este Órgano Garante en vía de informe </w:t>
      </w:r>
      <w:proofErr w:type="spellStart"/>
      <w:r>
        <w:rPr>
          <w:rFonts w:ascii="Palatino Linotype" w:eastAsia="Calibri" w:hAnsi="Palatino Linotype" w:cs="Arial"/>
          <w:lang w:val="es-ES"/>
        </w:rPr>
        <w:t>justificadi</w:t>
      </w:r>
      <w:proofErr w:type="spellEnd"/>
      <w:r>
        <w:rPr>
          <w:rFonts w:ascii="Palatino Linotype" w:eastAsia="Calibri" w:hAnsi="Palatino Linotype" w:cs="Arial"/>
          <w:lang w:val="es-ES"/>
        </w:rPr>
        <w:t xml:space="preserve">, </w:t>
      </w:r>
      <w:r>
        <w:rPr>
          <w:rFonts w:ascii="Palatino Linotype" w:eastAsia="Calibri" w:hAnsi="Palatino Linotype" w:cs="Arial"/>
          <w:b/>
          <w:lang w:val="es-ES"/>
        </w:rPr>
        <w:t>modifica</w:t>
      </w:r>
      <w:r>
        <w:rPr>
          <w:rFonts w:ascii="Palatino Linotype" w:eastAsia="Calibri" w:hAnsi="Palatino Linotype" w:cs="Arial"/>
          <w:lang w:val="es-ES"/>
        </w:rPr>
        <w:t xml:space="preserve"> </w:t>
      </w:r>
      <w:r>
        <w:rPr>
          <w:rFonts w:ascii="Palatino Linotype" w:eastAsia="Calibri" w:hAnsi="Palatino Linotype" w:cs="Arial"/>
          <w:u w:val="single"/>
          <w:lang w:val="es-ES"/>
        </w:rPr>
        <w:t>el acto que le dio origen al recurso de revisión, por lo que trae como consecuencia que el mismo quede sin materia</w:t>
      </w:r>
      <w:r>
        <w:rPr>
          <w:rFonts w:ascii="Palatino Linotype" w:eastAsia="Calibri" w:hAnsi="Palatino Linotype" w:cs="Arial"/>
          <w:lang w:val="es-ES"/>
        </w:rPr>
        <w:t xml:space="preserve">, actualizándose de este modo, la hipótesis jurídica contenida </w:t>
      </w:r>
      <w:r w:rsidRPr="003D2A98">
        <w:rPr>
          <w:rFonts w:ascii="Palatino Linotype" w:eastAsia="Calibri" w:hAnsi="Palatino Linotype" w:cs="Arial"/>
          <w:lang w:val="es-ES"/>
        </w:rPr>
        <w:t>en la fracción III del citado artículo 192.</w:t>
      </w:r>
    </w:p>
    <w:p w14:paraId="6736DB7A" w14:textId="77777777" w:rsidR="00780596" w:rsidRDefault="00780596" w:rsidP="00780596">
      <w:pPr>
        <w:pStyle w:val="Prrafodelista"/>
        <w:tabs>
          <w:tab w:val="left" w:pos="426"/>
        </w:tabs>
        <w:spacing w:before="240" w:after="240" w:line="360" w:lineRule="auto"/>
        <w:ind w:left="0" w:right="51"/>
        <w:jc w:val="both"/>
        <w:rPr>
          <w:rFonts w:ascii="Palatino Linotype" w:hAnsi="Palatino Linotype"/>
          <w:color w:val="000000" w:themeColor="text1"/>
        </w:rPr>
      </w:pPr>
    </w:p>
    <w:p w14:paraId="546FA2AB" w14:textId="71A2AE87" w:rsidR="00780596" w:rsidRPr="003D2A98"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Calibri" w:hAnsi="Palatino Linotype" w:cs="Arial"/>
          <w:lang w:val="es-ES"/>
        </w:rPr>
        <w:t xml:space="preserve">este modo, cuando el </w:t>
      </w:r>
      <w:r>
        <w:rPr>
          <w:rFonts w:ascii="Palatino Linotype" w:eastAsia="Calibri" w:hAnsi="Palatino Linotype" w:cs="Arial"/>
          <w:b/>
          <w:lang w:val="es-ES"/>
        </w:rPr>
        <w:t xml:space="preserve">SUJETO OBLIGADO, </w:t>
      </w:r>
      <w:r>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w:t>
      </w:r>
      <w:r w:rsidRPr="005F130C">
        <w:rPr>
          <w:rFonts w:ascii="Palatino Linotype" w:eastAsia="Calibri" w:hAnsi="Palatino Linotype" w:cs="Arial"/>
          <w:b/>
          <w:lang w:val="es-ES"/>
        </w:rPr>
        <w:t>el recurso de revisión que al efecto se haya interpuesto quedará sin materia</w:t>
      </w:r>
      <w:r>
        <w:rPr>
          <w:rFonts w:ascii="Palatino Linotype" w:eastAsia="Calibri" w:hAnsi="Palatino Linotype" w:cs="Arial"/>
          <w:lang w:val="es-ES"/>
        </w:rPr>
        <w:t xml:space="preserve"> lo que imposibilita el estudio de fondo de la </w:t>
      </w:r>
      <w:r>
        <w:rPr>
          <w:rFonts w:ascii="Palatino Linotype" w:eastAsia="Calibri" w:hAnsi="Palatino Linotype" w:cs="Arial"/>
          <w:i/>
          <w:lang w:val="es-ES"/>
        </w:rPr>
        <w:t>litis</w:t>
      </w:r>
      <w:r>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Pr>
          <w:rFonts w:ascii="Palatino Linotype" w:hAnsi="Palatino Linotype"/>
        </w:rPr>
        <w:t>.</w:t>
      </w:r>
    </w:p>
    <w:p w14:paraId="090E56A6" w14:textId="77777777" w:rsidR="003D2A98" w:rsidRPr="003D2A98" w:rsidRDefault="003D2A98" w:rsidP="003D2A98">
      <w:pPr>
        <w:pStyle w:val="Prrafodelista"/>
        <w:tabs>
          <w:tab w:val="left" w:pos="426"/>
        </w:tabs>
        <w:spacing w:before="240" w:after="240" w:line="360" w:lineRule="auto"/>
        <w:ind w:left="0" w:right="51"/>
        <w:jc w:val="both"/>
        <w:rPr>
          <w:rFonts w:ascii="Palatino Linotype" w:hAnsi="Palatino Linotype"/>
          <w:color w:val="000000" w:themeColor="text1"/>
        </w:rPr>
      </w:pPr>
    </w:p>
    <w:p w14:paraId="18D2C637" w14:textId="73459090" w:rsidR="003D2A98" w:rsidRPr="003D2A98"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Por </w:t>
      </w:r>
      <w:r>
        <w:rPr>
          <w:rFonts w:ascii="Palatino Linotype" w:eastAsia="Calibri" w:hAnsi="Palatino Linotype" w:cs="Arial"/>
          <w:lang w:val="es-ES"/>
        </w:rPr>
        <w:t xml:space="preserve">lo tanto, para que se actualice el sobreseimiento de un recurso de revisión, el </w:t>
      </w:r>
      <w:r>
        <w:rPr>
          <w:rFonts w:ascii="Palatino Linotype" w:eastAsia="Calibri" w:hAnsi="Palatino Linotype" w:cs="Arial"/>
          <w:b/>
          <w:lang w:val="es-ES"/>
        </w:rPr>
        <w:t>SUJETO OBLIGADO</w:t>
      </w:r>
      <w:r>
        <w:rPr>
          <w:rFonts w:ascii="Palatino Linotype" w:eastAsia="Calibri" w:hAnsi="Palatino Linotype" w:cs="Arial"/>
          <w:lang w:val="es-ES"/>
        </w:rPr>
        <w:t xml:space="preserve"> puede entregar o completar la información al momento de rendir su informe de justificación </w:t>
      </w:r>
      <w:r>
        <w:rPr>
          <w:rFonts w:ascii="Palatino Linotype" w:hAnsi="Palatino Linotype"/>
          <w:u w:val="single"/>
        </w:rPr>
        <w:t>dentro de los siete días previstos para manifestar lo que a su derecho convenga, lo anterior también puede ocurrir posteriormente, siempre y cuando el Pleno del Instituto no haya dictado resolución definitiva.</w:t>
      </w:r>
    </w:p>
    <w:p w14:paraId="69232327" w14:textId="77777777" w:rsidR="003D2A98" w:rsidRPr="003D2A98" w:rsidRDefault="003D2A98" w:rsidP="003D2A98">
      <w:pPr>
        <w:pStyle w:val="Prrafodelista"/>
        <w:tabs>
          <w:tab w:val="left" w:pos="426"/>
        </w:tabs>
        <w:spacing w:before="240" w:after="240" w:line="360" w:lineRule="auto"/>
        <w:ind w:left="0" w:right="51"/>
        <w:jc w:val="both"/>
        <w:rPr>
          <w:rFonts w:ascii="Palatino Linotype" w:hAnsi="Palatino Linotype"/>
          <w:color w:val="000000" w:themeColor="text1"/>
        </w:rPr>
      </w:pPr>
    </w:p>
    <w:p w14:paraId="2C556A0D" w14:textId="2B65CFDE" w:rsidR="003D2A98" w:rsidRPr="003D2A98" w:rsidRDefault="003D2A98" w:rsidP="009E55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Finalmente, </w:t>
      </w:r>
      <w:r w:rsidRPr="007F550D">
        <w:rPr>
          <w:rFonts w:ascii="Palatino Linotype" w:hAnsi="Palatino Linotype" w:cs="Arial"/>
          <w:lang w:val="es-CO"/>
        </w:rPr>
        <w:t>en términos del artículo 186</w:t>
      </w:r>
      <w:r>
        <w:rPr>
          <w:rFonts w:ascii="Palatino Linotype" w:hAnsi="Palatino Linotype" w:cs="Arial"/>
          <w:lang w:val="es-CO"/>
        </w:rPr>
        <w:t>,</w:t>
      </w:r>
      <w:r w:rsidRPr="007F550D">
        <w:rPr>
          <w:rFonts w:ascii="Palatino Linotype" w:hAnsi="Palatino Linotype" w:cs="Arial"/>
          <w:lang w:val="es-CO"/>
        </w:rPr>
        <w:t xml:space="preserve"> fracción I</w:t>
      </w:r>
      <w:r>
        <w:rPr>
          <w:rFonts w:ascii="Palatino Linotype" w:hAnsi="Palatino Linotype" w:cs="Arial"/>
          <w:lang w:val="es-CO"/>
        </w:rPr>
        <w:t>, de la Ley de Transparencia y Acceso a la Información Pública del Estado de México y Municipios,</w:t>
      </w:r>
      <w:r w:rsidRPr="007F550D">
        <w:rPr>
          <w:rFonts w:ascii="Palatino Linotype" w:hAnsi="Palatino Linotype" w:cs="Arial"/>
          <w:lang w:val="es-CO"/>
        </w:rPr>
        <w:t xml:space="preserve"> este Pleno determina el </w:t>
      </w:r>
      <w:r w:rsidRPr="007F550D">
        <w:rPr>
          <w:rFonts w:ascii="Palatino Linotype" w:hAnsi="Palatino Linotype" w:cs="Arial"/>
          <w:b/>
          <w:lang w:val="es-CO"/>
        </w:rPr>
        <w:t xml:space="preserve">SOBRESEIMIENTO </w:t>
      </w:r>
      <w:r w:rsidRPr="007F550D">
        <w:rPr>
          <w:rFonts w:ascii="Palatino Linotype" w:hAnsi="Palatino Linotype" w:cs="Arial"/>
          <w:lang w:val="es-CO"/>
        </w:rPr>
        <w:t xml:space="preserve">del presente recurso de revisión, toda vez que la </w:t>
      </w:r>
      <w:r w:rsidRPr="007F550D">
        <w:rPr>
          <w:rFonts w:ascii="Palatino Linotype" w:hAnsi="Palatino Linotype" w:cs="Arial"/>
          <w:lang w:val="es-CO"/>
        </w:rPr>
        <w:lastRenderedPageBreak/>
        <w:t>afectación al derecho de acceso a la información pública establecido constitucionalmente a favor del particular ha sido resarcida al proporcionar la información que ha sido observada por este Órgano Garante.</w:t>
      </w:r>
    </w:p>
    <w:p w14:paraId="332F4FFD"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4BB83415" w:rsidR="00953B03" w:rsidRPr="00953B03" w:rsidRDefault="003D2A98"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5" w:name="_Toc88071790"/>
      <w:bookmarkStart w:id="36" w:name="_Toc95931768"/>
      <w:r>
        <w:rPr>
          <w:rFonts w:ascii="Palatino Linotype" w:hAnsi="Palatino Linotype"/>
          <w:b/>
          <w:bCs/>
          <w:color w:val="000000" w:themeColor="text1"/>
        </w:rPr>
        <w:t>CUARTO</w:t>
      </w:r>
      <w:r w:rsidR="00953B03" w:rsidRPr="00953B03">
        <w:rPr>
          <w:rFonts w:ascii="Palatino Linotype" w:hAnsi="Palatino Linotype"/>
          <w:b/>
          <w:bCs/>
          <w:color w:val="000000" w:themeColor="text1"/>
        </w:rPr>
        <w:t>. Decisión</w:t>
      </w:r>
      <w:bookmarkEnd w:id="35"/>
      <w:bookmarkEnd w:id="36"/>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7709A635" w:rsidR="00953B03" w:rsidRDefault="003B123F"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w:t>
      </w:r>
      <w:r w:rsidR="003D2A98">
        <w:rPr>
          <w:rFonts w:ascii="Palatino Linotype" w:hAnsi="Palatino Linotype"/>
          <w:color w:val="000000" w:themeColor="text1"/>
        </w:rPr>
        <w:t xml:space="preserve">analizar el contenido del informe justificado presentado por el </w:t>
      </w:r>
      <w:r w:rsidR="003D2A98">
        <w:rPr>
          <w:rFonts w:ascii="Palatino Linotype" w:hAnsi="Palatino Linotype"/>
          <w:b/>
          <w:bCs/>
          <w:color w:val="000000" w:themeColor="text1"/>
        </w:rPr>
        <w:t>SUJETO OBLIGADO</w:t>
      </w:r>
      <w:r w:rsidR="003D2A98">
        <w:rPr>
          <w:rFonts w:ascii="Palatino Linotype" w:hAnsi="Palatino Linotype"/>
          <w:color w:val="000000" w:themeColor="text1"/>
        </w:rPr>
        <w:t>, se determinó que éste lograba fundar y motivar las razones por las que la información solicitada no había sido generada, poseía o administrada por el Ayuntamiento de Calimaya, pues</w:t>
      </w:r>
      <w:r w:rsidR="00296267">
        <w:rPr>
          <w:rFonts w:ascii="Palatino Linotype" w:hAnsi="Palatino Linotype"/>
          <w:color w:val="000000" w:themeColor="text1"/>
        </w:rPr>
        <w:t>, en síntesis, no se pueden emitir licencias o concesiones en favor de particulares respecto de bienes de uso público</w:t>
      </w:r>
      <w:r w:rsidR="00094B41">
        <w:rPr>
          <w:rFonts w:ascii="Palatino Linotype" w:hAnsi="Palatino Linotype"/>
          <w:color w:val="000000" w:themeColor="text1"/>
        </w:rPr>
        <w:t>.</w:t>
      </w:r>
      <w:r w:rsidR="00296267">
        <w:rPr>
          <w:rFonts w:ascii="Palatino Linotype" w:hAnsi="Palatino Linotype"/>
          <w:color w:val="000000" w:themeColor="text1"/>
        </w:rPr>
        <w:t xml:space="preserve"> Aunado a lo anterior, se presentó al particular un breve estudio de la Ley que Regula el Régimen de Propiedad en Condominio en el Estado de México, a modo de robustecer la orientación presentada por el </w:t>
      </w:r>
      <w:r w:rsidR="00296267">
        <w:rPr>
          <w:rFonts w:ascii="Palatino Linotype" w:hAnsi="Palatino Linotype"/>
          <w:b/>
          <w:bCs/>
          <w:color w:val="000000" w:themeColor="text1"/>
        </w:rPr>
        <w:t>SUJETO OBLIGADO</w:t>
      </w:r>
      <w:r w:rsidR="00296267">
        <w:rPr>
          <w:rFonts w:ascii="Palatino Linotype" w:hAnsi="Palatino Linotype"/>
          <w:color w:val="000000" w:themeColor="text1"/>
        </w:rPr>
        <w:t>, igualmente, a través de su informe justificado.</w:t>
      </w:r>
    </w:p>
    <w:p w14:paraId="0C9120CE" w14:textId="77777777" w:rsidR="00B67BD4" w:rsidRDefault="00B67BD4" w:rsidP="00B67BD4">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8B09521"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00296267" w:rsidRPr="0028241C">
        <w:rPr>
          <w:rFonts w:ascii="Palatino Linotype" w:eastAsia="MS Mincho" w:hAnsi="Palatino Linotype" w:cstheme="majorBidi"/>
        </w:rPr>
        <w:t>lo tanto,</w:t>
      </w:r>
      <w:r w:rsidR="00296267" w:rsidRPr="0028241C">
        <w:rPr>
          <w:rFonts w:ascii="Palatino Linotype" w:eastAsia="MS Mincho" w:hAnsi="Palatino Linotype" w:cstheme="majorBidi"/>
          <w:lang w:val="es-ES"/>
        </w:rPr>
        <w:t xml:space="preserve"> en consecuencia y en mérito de lo expuesto en líneas anteriores, </w:t>
      </w:r>
      <w:r w:rsidR="00296267" w:rsidRPr="00B741AA">
        <w:rPr>
          <w:rFonts w:ascii="Palatino Linotype" w:eastAsia="MS Mincho" w:hAnsi="Palatino Linotype" w:cstheme="majorBidi"/>
          <w:lang w:val="es-ES"/>
        </w:rPr>
        <w:t>con fundamento en la fracción III del artículo 192,</w:t>
      </w:r>
      <w:r w:rsidR="00296267" w:rsidRPr="00B741AA">
        <w:rPr>
          <w:rFonts w:ascii="Palatino Linotype" w:eastAsia="MS Mincho" w:hAnsi="Palatino Linotype" w:cstheme="majorBidi"/>
          <w:b/>
          <w:lang w:val="es-ES"/>
        </w:rPr>
        <w:t xml:space="preserve"> </w:t>
      </w:r>
      <w:r w:rsidR="00296267" w:rsidRPr="00B741AA">
        <w:rPr>
          <w:rFonts w:ascii="Palatino Linotype" w:eastAsia="MS Mincho" w:hAnsi="Palatino Linotype" w:cstheme="majorBidi"/>
          <w:lang w:val="es-ES"/>
        </w:rPr>
        <w:t xml:space="preserve">de la Ley de Transparencia y Acceso a la Información Pública del Estado de México y Municipios, se </w:t>
      </w:r>
      <w:r w:rsidR="00296267" w:rsidRPr="00B741AA">
        <w:rPr>
          <w:rFonts w:ascii="Palatino Linotype" w:eastAsia="MS Mincho" w:hAnsi="Palatino Linotype" w:cstheme="majorBidi"/>
          <w:b/>
          <w:lang w:val="es-ES"/>
        </w:rPr>
        <w:t>SOBRESEE</w:t>
      </w:r>
      <w:r w:rsidR="00296267">
        <w:rPr>
          <w:rFonts w:ascii="Palatino Linotype" w:eastAsia="MS Mincho" w:hAnsi="Palatino Linotype" w:cstheme="majorBidi"/>
          <w:b/>
          <w:lang w:val="es-ES"/>
        </w:rPr>
        <w:t>N</w:t>
      </w:r>
      <w:r w:rsidR="00296267" w:rsidRPr="00B741AA">
        <w:rPr>
          <w:rFonts w:ascii="Palatino Linotype" w:eastAsia="MS Mincho" w:hAnsi="Palatino Linotype" w:cstheme="majorBidi"/>
          <w:b/>
          <w:lang w:val="es-ES"/>
        </w:rPr>
        <w:t xml:space="preserve"> </w:t>
      </w:r>
      <w:r w:rsidR="00296267" w:rsidRPr="00B741AA">
        <w:rPr>
          <w:rFonts w:ascii="Palatino Linotype" w:eastAsia="MS Mincho" w:hAnsi="Palatino Linotype" w:cstheme="majorBidi"/>
          <w:lang w:val="es-ES"/>
        </w:rPr>
        <w:t>l</w:t>
      </w:r>
      <w:r w:rsidR="00296267">
        <w:rPr>
          <w:rFonts w:ascii="Palatino Linotype" w:eastAsia="MS Mincho" w:hAnsi="Palatino Linotype" w:cstheme="majorBidi"/>
          <w:lang w:val="es-ES"/>
        </w:rPr>
        <w:t>os</w:t>
      </w:r>
      <w:r w:rsidR="00296267" w:rsidRPr="00B741AA">
        <w:rPr>
          <w:rFonts w:ascii="Palatino Linotype" w:eastAsia="MS Mincho" w:hAnsi="Palatino Linotype" w:cstheme="majorBidi"/>
          <w:lang w:val="es-ES"/>
        </w:rPr>
        <w:t xml:space="preserve"> recurso</w:t>
      </w:r>
      <w:r w:rsidR="00296267">
        <w:rPr>
          <w:rFonts w:ascii="Palatino Linotype" w:eastAsia="MS Mincho" w:hAnsi="Palatino Linotype" w:cstheme="majorBidi"/>
          <w:lang w:val="es-ES"/>
        </w:rPr>
        <w:t>s</w:t>
      </w:r>
      <w:r w:rsidR="00296267" w:rsidRPr="00B741AA">
        <w:rPr>
          <w:rFonts w:ascii="Palatino Linotype" w:eastAsia="MS Mincho" w:hAnsi="Palatino Linotype" w:cstheme="majorBidi"/>
          <w:lang w:val="es-ES"/>
        </w:rPr>
        <w:t xml:space="preserve"> de revisión </w:t>
      </w:r>
      <w:r w:rsidR="00296267">
        <w:rPr>
          <w:rFonts w:ascii="Palatino Linotype" w:eastAsia="MS Mincho" w:hAnsi="Palatino Linotype" w:cstheme="majorBidi"/>
          <w:b/>
          <w:lang w:val="es-ES"/>
        </w:rPr>
        <w:t>06213/INFOEM/IP/RR/2021</w:t>
      </w:r>
      <w:r w:rsidR="00296267">
        <w:rPr>
          <w:rFonts w:ascii="Palatino Linotype" w:eastAsia="MS Mincho" w:hAnsi="Palatino Linotype" w:cstheme="majorBidi"/>
          <w:bCs/>
          <w:lang w:val="es-ES"/>
        </w:rPr>
        <w:t xml:space="preserve"> y </w:t>
      </w:r>
      <w:r w:rsidR="00296267">
        <w:rPr>
          <w:rFonts w:ascii="Palatino Linotype" w:eastAsia="MS Mincho" w:hAnsi="Palatino Linotype" w:cstheme="majorBidi"/>
          <w:b/>
          <w:lang w:val="es-ES"/>
        </w:rPr>
        <w:t>06214/INFOEM/IP/RR/2021</w:t>
      </w:r>
      <w:r w:rsidR="00296267" w:rsidRPr="00B741AA">
        <w:rPr>
          <w:rFonts w:ascii="Palatino Linotype" w:eastAsia="MS Mincho" w:hAnsi="Palatino Linotype" w:cstheme="majorBidi"/>
          <w:lang w:val="es-ES"/>
        </w:rPr>
        <w:t>, que ha</w:t>
      </w:r>
      <w:r w:rsidR="00296267">
        <w:rPr>
          <w:rFonts w:ascii="Palatino Linotype" w:eastAsia="MS Mincho" w:hAnsi="Palatino Linotype" w:cstheme="majorBidi"/>
          <w:lang w:val="es-ES"/>
        </w:rPr>
        <w:t>n</w:t>
      </w:r>
      <w:r w:rsidR="00296267" w:rsidRPr="00B741AA">
        <w:rPr>
          <w:rFonts w:ascii="Palatino Linotype" w:eastAsia="MS Mincho" w:hAnsi="Palatino Linotype" w:cstheme="majorBidi"/>
          <w:lang w:val="es-ES"/>
        </w:rPr>
        <w:t xml:space="preserve"> sido materia del presente fallo.</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EBE4691"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lastRenderedPageBreak/>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64A61CAA" w14:textId="77777777" w:rsidR="00A73C04" w:rsidRDefault="00A73C04">
      <w:pPr>
        <w:rPr>
          <w:rFonts w:ascii="Palatino Linotype" w:hAnsi="Palatino Linotype"/>
          <w:color w:val="000000" w:themeColor="text1"/>
        </w:rPr>
      </w:pPr>
      <w:r>
        <w:rPr>
          <w:rFonts w:ascii="Palatino Linotype" w:hAnsi="Palatino Linotype"/>
          <w:color w:val="000000" w:themeColor="text1"/>
        </w:rPr>
        <w:br w:type="page"/>
      </w:r>
    </w:p>
    <w:p w14:paraId="18C7D92B" w14:textId="5927CC5A" w:rsidR="009959DB" w:rsidRPr="00A73C04" w:rsidRDefault="009959DB" w:rsidP="009959DB">
      <w:pPr>
        <w:pStyle w:val="Ttulo1"/>
        <w:spacing w:line="360" w:lineRule="auto"/>
        <w:jc w:val="center"/>
        <w:rPr>
          <w:b/>
          <w:color w:val="000000" w:themeColor="text1"/>
          <w:sz w:val="28"/>
          <w:szCs w:val="24"/>
        </w:rPr>
      </w:pPr>
      <w:bookmarkStart w:id="37" w:name="_Toc495427547"/>
      <w:bookmarkStart w:id="38" w:name="_Toc497905366"/>
      <w:bookmarkStart w:id="39" w:name="_Toc88071791"/>
      <w:bookmarkStart w:id="40" w:name="_Toc95931769"/>
      <w:r w:rsidRPr="00A73C04">
        <w:rPr>
          <w:b/>
          <w:color w:val="000000" w:themeColor="text1"/>
          <w:sz w:val="28"/>
          <w:szCs w:val="24"/>
        </w:rPr>
        <w:lastRenderedPageBreak/>
        <w:t>R E S O L U T I V O S</w:t>
      </w:r>
      <w:bookmarkEnd w:id="29"/>
      <w:bookmarkEnd w:id="30"/>
      <w:bookmarkEnd w:id="37"/>
      <w:bookmarkEnd w:id="38"/>
      <w:bookmarkEnd w:id="39"/>
      <w:bookmarkEnd w:id="40"/>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4F0EA5E8" w14:textId="3A1F5FF1" w:rsidR="00296267" w:rsidRDefault="00296267" w:rsidP="00296267">
      <w:pPr>
        <w:pStyle w:val="Sinespaciado"/>
        <w:spacing w:line="360" w:lineRule="auto"/>
        <w:jc w:val="both"/>
        <w:rPr>
          <w:rFonts w:ascii="Palatino Linotype" w:hAnsi="Palatino Linotype"/>
          <w:szCs w:val="20"/>
        </w:rPr>
      </w:pPr>
      <w:r w:rsidRPr="00E44EE8">
        <w:rPr>
          <w:rFonts w:ascii="Palatino Linotype" w:hAnsi="Palatino Linotype"/>
          <w:b/>
          <w:sz w:val="28"/>
          <w:szCs w:val="22"/>
        </w:rPr>
        <w:t>PRIMERO.</w:t>
      </w:r>
      <w:r w:rsidRPr="008D2BCD">
        <w:rPr>
          <w:rFonts w:ascii="Palatino Linotype" w:hAnsi="Palatino Linotype"/>
          <w:b/>
          <w:szCs w:val="20"/>
        </w:rPr>
        <w:t xml:space="preserve"> </w:t>
      </w:r>
      <w:r w:rsidRPr="008D2BCD">
        <w:rPr>
          <w:rFonts w:ascii="Palatino Linotype" w:hAnsi="Palatino Linotype"/>
          <w:szCs w:val="20"/>
        </w:rPr>
        <w:t xml:space="preserve">Se </w:t>
      </w:r>
      <w:r w:rsidRPr="008D2BCD">
        <w:rPr>
          <w:rFonts w:ascii="Palatino Linotype" w:hAnsi="Palatino Linotype"/>
          <w:b/>
          <w:szCs w:val="20"/>
        </w:rPr>
        <w:t>SOBRESEE</w:t>
      </w:r>
      <w:r>
        <w:rPr>
          <w:rFonts w:ascii="Palatino Linotype" w:hAnsi="Palatino Linotype"/>
          <w:b/>
          <w:szCs w:val="20"/>
        </w:rPr>
        <w:t>N</w:t>
      </w:r>
      <w:r w:rsidRPr="008D2BCD">
        <w:rPr>
          <w:rFonts w:ascii="Palatino Linotype" w:hAnsi="Palatino Linotype"/>
          <w:szCs w:val="20"/>
        </w:rPr>
        <w:t xml:space="preserve"> l</w:t>
      </w:r>
      <w:r>
        <w:rPr>
          <w:rFonts w:ascii="Palatino Linotype" w:hAnsi="Palatino Linotype"/>
          <w:szCs w:val="20"/>
        </w:rPr>
        <w:t>os</w:t>
      </w:r>
      <w:r w:rsidRPr="008D2BCD">
        <w:rPr>
          <w:rFonts w:ascii="Palatino Linotype" w:hAnsi="Palatino Linotype"/>
          <w:szCs w:val="20"/>
        </w:rPr>
        <w:t xml:space="preserve"> recurso</w:t>
      </w:r>
      <w:r>
        <w:rPr>
          <w:rFonts w:ascii="Palatino Linotype" w:hAnsi="Palatino Linotype"/>
          <w:szCs w:val="20"/>
        </w:rPr>
        <w:t>s</w:t>
      </w:r>
      <w:r w:rsidRPr="008D2BCD">
        <w:rPr>
          <w:rFonts w:ascii="Palatino Linotype" w:hAnsi="Palatino Linotype"/>
          <w:szCs w:val="20"/>
        </w:rPr>
        <w:t xml:space="preserve"> de revisión</w:t>
      </w:r>
      <w:r>
        <w:rPr>
          <w:rFonts w:ascii="Palatino Linotype" w:hAnsi="Palatino Linotype"/>
          <w:szCs w:val="20"/>
        </w:rPr>
        <w:t xml:space="preserve"> acumulados</w:t>
      </w:r>
      <w:r w:rsidRPr="008D2BCD">
        <w:rPr>
          <w:rFonts w:ascii="Palatino Linotype" w:hAnsi="Palatino Linotype"/>
          <w:szCs w:val="20"/>
        </w:rPr>
        <w:t xml:space="preserve"> número </w:t>
      </w:r>
      <w:r>
        <w:rPr>
          <w:rFonts w:ascii="Palatino Linotype" w:hAnsi="Palatino Linotype"/>
          <w:b/>
          <w:szCs w:val="20"/>
        </w:rPr>
        <w:t>06213/INFOEM/IP/RR/2021</w:t>
      </w:r>
      <w:r>
        <w:rPr>
          <w:rFonts w:ascii="Palatino Linotype" w:hAnsi="Palatino Linotype"/>
          <w:bCs/>
          <w:szCs w:val="20"/>
        </w:rPr>
        <w:t xml:space="preserve"> y </w:t>
      </w:r>
      <w:r>
        <w:rPr>
          <w:rFonts w:ascii="Palatino Linotype" w:hAnsi="Palatino Linotype"/>
          <w:b/>
          <w:szCs w:val="20"/>
        </w:rPr>
        <w:t>06214/INFOEM/IP/RR/2021</w:t>
      </w:r>
      <w:r w:rsidRPr="008D2BCD">
        <w:rPr>
          <w:rFonts w:ascii="Palatino Linotype" w:hAnsi="Palatino Linotype"/>
          <w:szCs w:val="20"/>
        </w:rPr>
        <w:t xml:space="preserve"> porque</w:t>
      </w:r>
      <w:r w:rsidR="006F6ACB">
        <w:rPr>
          <w:rFonts w:ascii="Palatino Linotype" w:hAnsi="Palatino Linotype"/>
          <w:szCs w:val="20"/>
        </w:rPr>
        <w:t>,</w:t>
      </w:r>
      <w:r w:rsidRPr="008D2BCD">
        <w:rPr>
          <w:rFonts w:ascii="Palatino Linotype" w:hAnsi="Palatino Linotype"/>
          <w:szCs w:val="20"/>
        </w:rPr>
        <w:t xml:space="preserve"> </w:t>
      </w:r>
      <w:r w:rsidRPr="00557035">
        <w:rPr>
          <w:rFonts w:ascii="Palatino Linotype" w:hAnsi="Palatino Linotype"/>
          <w:szCs w:val="20"/>
        </w:rPr>
        <w:t>al modificar la respuesta</w:t>
      </w:r>
      <w:r>
        <w:rPr>
          <w:rFonts w:ascii="Palatino Linotype" w:hAnsi="Palatino Linotype"/>
          <w:szCs w:val="20"/>
        </w:rPr>
        <w:t>,</w:t>
      </w:r>
      <w:r w:rsidRPr="00557035">
        <w:rPr>
          <w:rFonts w:ascii="Palatino Linotype" w:hAnsi="Palatino Linotype"/>
          <w:szCs w:val="20"/>
        </w:rPr>
        <w:t xml:space="preserve"> el recurso de revisión qu</w:t>
      </w:r>
      <w:r>
        <w:rPr>
          <w:rFonts w:ascii="Palatino Linotype" w:hAnsi="Palatino Linotype"/>
          <w:szCs w:val="20"/>
        </w:rPr>
        <w:t>edó sin materia</w:t>
      </w:r>
      <w:r w:rsidR="006F6ACB">
        <w:rPr>
          <w:rFonts w:ascii="Palatino Linotype" w:hAnsi="Palatino Linotype"/>
          <w:szCs w:val="20"/>
        </w:rPr>
        <w:t>,</w:t>
      </w:r>
      <w:r>
        <w:rPr>
          <w:rFonts w:ascii="Palatino Linotype" w:hAnsi="Palatino Linotype"/>
          <w:szCs w:val="20"/>
        </w:rPr>
        <w:t xml:space="preserve"> en términos del</w:t>
      </w:r>
      <w:r w:rsidRPr="00557035">
        <w:rPr>
          <w:rFonts w:ascii="Palatino Linotype" w:hAnsi="Palatino Linotype"/>
          <w:szCs w:val="20"/>
        </w:rPr>
        <w:t xml:space="preserve"> </w:t>
      </w:r>
      <w:r w:rsidRPr="00557035">
        <w:rPr>
          <w:rFonts w:ascii="Palatino Linotype" w:hAnsi="Palatino Linotype"/>
          <w:b/>
          <w:szCs w:val="20"/>
        </w:rPr>
        <w:t>Considerando</w:t>
      </w:r>
      <w:r w:rsidRPr="00557035">
        <w:rPr>
          <w:rFonts w:ascii="Palatino Linotype" w:hAnsi="Palatino Linotype"/>
          <w:szCs w:val="20"/>
        </w:rPr>
        <w:t xml:space="preserve"> </w:t>
      </w:r>
      <w:r w:rsidRPr="00557035">
        <w:rPr>
          <w:rFonts w:ascii="Palatino Linotype" w:hAnsi="Palatino Linotype"/>
          <w:b/>
          <w:szCs w:val="20"/>
        </w:rPr>
        <w:t>TERCERO</w:t>
      </w:r>
      <w:r w:rsidRPr="00557035">
        <w:rPr>
          <w:rFonts w:ascii="Palatino Linotype" w:hAnsi="Palatino Linotype"/>
          <w:szCs w:val="20"/>
        </w:rPr>
        <w:t xml:space="preserve"> de la presente</w:t>
      </w:r>
      <w:r w:rsidRPr="008D2BCD">
        <w:rPr>
          <w:rFonts w:ascii="Palatino Linotype" w:hAnsi="Palatino Linotype"/>
          <w:szCs w:val="20"/>
        </w:rPr>
        <w:t xml:space="preserve"> resolución.</w:t>
      </w:r>
    </w:p>
    <w:p w14:paraId="12C20244" w14:textId="77777777" w:rsidR="00296267" w:rsidRDefault="00296267" w:rsidP="00296267">
      <w:pPr>
        <w:pStyle w:val="Sinespaciado"/>
        <w:spacing w:line="360" w:lineRule="auto"/>
        <w:jc w:val="both"/>
        <w:rPr>
          <w:rFonts w:ascii="Palatino Linotype" w:hAnsi="Palatino Linotype"/>
          <w:szCs w:val="20"/>
        </w:rPr>
      </w:pPr>
    </w:p>
    <w:p w14:paraId="09D1ED8F" w14:textId="37DD9C28" w:rsidR="00296267" w:rsidRDefault="00296267" w:rsidP="00296267">
      <w:pPr>
        <w:pStyle w:val="Sinespaciado"/>
        <w:spacing w:line="360" w:lineRule="auto"/>
        <w:jc w:val="both"/>
        <w:rPr>
          <w:rFonts w:ascii="Palatino Linotype" w:eastAsia="Calibri" w:hAnsi="Palatino Linotype" w:cs="Arial"/>
          <w:b/>
          <w:bCs/>
          <w:lang w:val="es-ES"/>
        </w:rPr>
      </w:pPr>
      <w:r w:rsidRPr="00E44EE8">
        <w:rPr>
          <w:rFonts w:ascii="Palatino Linotype" w:eastAsia="Calibri" w:hAnsi="Palatino Linotype" w:cs="Arial"/>
          <w:b/>
          <w:bCs/>
          <w:sz w:val="28"/>
          <w:szCs w:val="28"/>
          <w:lang w:val="es-ES"/>
        </w:rPr>
        <w:t>SEGUNDO.</w:t>
      </w:r>
      <w:r w:rsidRPr="005108ED">
        <w:rPr>
          <w:rFonts w:ascii="Palatino Linotype" w:eastAsia="Calibri" w:hAnsi="Palatino Linotype" w:cs="Arial"/>
          <w:b/>
          <w:bCs/>
          <w:lang w:val="es-ES"/>
        </w:rPr>
        <w:t xml:space="preserve"> </w:t>
      </w:r>
      <w:r>
        <w:rPr>
          <w:rFonts w:ascii="Palatino Linotype" w:eastAsia="Calibri" w:hAnsi="Palatino Linotype" w:cs="Arial"/>
          <w:b/>
          <w:bCs/>
          <w:lang w:val="es-ES"/>
        </w:rPr>
        <w:t>Notifíquese</w:t>
      </w:r>
      <w:r w:rsidRPr="005108ED">
        <w:rPr>
          <w:rFonts w:ascii="Palatino Linotype" w:eastAsia="Calibri" w:hAnsi="Palatino Linotype" w:cs="Arial"/>
          <w:b/>
          <w:bCs/>
          <w:lang w:val="es-ES"/>
        </w:rPr>
        <w:t xml:space="preserve"> </w:t>
      </w:r>
      <w:r w:rsidRPr="005108ED">
        <w:rPr>
          <w:rFonts w:ascii="Palatino Linotype" w:eastAsia="Calibri" w:hAnsi="Palatino Linotype" w:cs="Arial"/>
          <w:bCs/>
          <w:lang w:val="es-ES"/>
        </w:rPr>
        <w:t xml:space="preserve">a través del Sistema de Acceso a la Información Mexiquense </w:t>
      </w:r>
      <w:r w:rsidRPr="005108ED">
        <w:rPr>
          <w:rFonts w:ascii="Palatino Linotype" w:eastAsia="Calibri" w:hAnsi="Palatino Linotype" w:cs="Arial"/>
          <w:b/>
          <w:bCs/>
          <w:lang w:val="es-ES"/>
        </w:rPr>
        <w:t xml:space="preserve">(SAIMEX) </w:t>
      </w:r>
      <w:r w:rsidRPr="005108ED">
        <w:rPr>
          <w:rFonts w:ascii="Palatino Linotype" w:eastAsia="Calibri" w:hAnsi="Palatino Linotype" w:cs="Arial"/>
          <w:bCs/>
          <w:lang w:val="es-ES"/>
        </w:rPr>
        <w:t>la presente resolución a</w:t>
      </w:r>
      <w:r>
        <w:rPr>
          <w:rFonts w:ascii="Palatino Linotype" w:eastAsia="Calibri" w:hAnsi="Palatino Linotype" w:cs="Arial"/>
          <w:bCs/>
          <w:lang w:val="es-ES"/>
        </w:rPr>
        <w:t xml:space="preserve"> </w:t>
      </w:r>
      <w:r w:rsidRPr="005108ED">
        <w:rPr>
          <w:rFonts w:ascii="Palatino Linotype" w:eastAsia="Calibri" w:hAnsi="Palatino Linotype" w:cs="Arial"/>
          <w:bCs/>
          <w:lang w:val="es-ES"/>
        </w:rPr>
        <w:t>l</w:t>
      </w:r>
      <w:r>
        <w:rPr>
          <w:rFonts w:ascii="Palatino Linotype" w:eastAsia="Calibri" w:hAnsi="Palatino Linotype" w:cs="Arial"/>
          <w:bCs/>
          <w:lang w:val="es-ES"/>
        </w:rPr>
        <w:t>a</w:t>
      </w:r>
      <w:r w:rsidRPr="005108ED">
        <w:rPr>
          <w:rFonts w:ascii="Palatino Linotype" w:eastAsia="Calibri" w:hAnsi="Palatino Linotype" w:cs="Arial"/>
          <w:bCs/>
          <w:lang w:val="es-ES"/>
        </w:rPr>
        <w:t xml:space="preserve"> Titular de la Unidad de Transparencia del</w:t>
      </w:r>
      <w:r w:rsidRPr="005108ED">
        <w:rPr>
          <w:rFonts w:ascii="Palatino Linotype" w:eastAsia="Calibri" w:hAnsi="Palatino Linotype" w:cs="Arial"/>
          <w:b/>
          <w:bCs/>
          <w:lang w:val="es-ES"/>
        </w:rPr>
        <w:t xml:space="preserve"> SUJETO OBLIGADO. </w:t>
      </w:r>
    </w:p>
    <w:p w14:paraId="4BBC7FE0" w14:textId="77777777" w:rsidR="00296267" w:rsidRPr="005108ED" w:rsidRDefault="00296267" w:rsidP="00296267">
      <w:pPr>
        <w:pStyle w:val="Sinespaciado"/>
        <w:spacing w:line="360" w:lineRule="auto"/>
        <w:jc w:val="both"/>
        <w:rPr>
          <w:rFonts w:ascii="Palatino Linotype" w:eastAsia="Calibri" w:hAnsi="Palatino Linotype" w:cs="Arial"/>
          <w:b/>
          <w:bCs/>
          <w:lang w:val="es-ES"/>
        </w:rPr>
      </w:pPr>
    </w:p>
    <w:p w14:paraId="0C353946" w14:textId="1E16ECA9" w:rsidR="00296267" w:rsidRDefault="00296267" w:rsidP="00296267">
      <w:pPr>
        <w:pStyle w:val="Sinespaciado"/>
        <w:spacing w:line="360" w:lineRule="auto"/>
        <w:jc w:val="both"/>
        <w:rPr>
          <w:rFonts w:ascii="Palatino Linotype" w:eastAsia="Times New Roman" w:hAnsi="Palatino Linotype" w:cs="Times New Roman"/>
          <w:color w:val="222222"/>
          <w:lang w:val="es-ES" w:eastAsia="es-MX"/>
        </w:rPr>
      </w:pPr>
      <w:r w:rsidRPr="00E44EE8">
        <w:rPr>
          <w:rFonts w:ascii="Palatino Linotype" w:eastAsia="Times New Roman" w:hAnsi="Palatino Linotype" w:cs="Arial"/>
          <w:b/>
          <w:sz w:val="28"/>
          <w:szCs w:val="28"/>
        </w:rPr>
        <w:t>TERCERO.</w:t>
      </w:r>
      <w:r w:rsidRPr="005108ED">
        <w:rPr>
          <w:rFonts w:ascii="Palatino Linotype" w:eastAsia="Times New Roman" w:hAnsi="Palatino Linotype" w:cs="Arial"/>
          <w:b/>
        </w:rPr>
        <w:t xml:space="preserve"> </w:t>
      </w:r>
      <w:r w:rsidRPr="005108ED">
        <w:rPr>
          <w:rFonts w:ascii="Palatino Linotype" w:eastAsia="Times New Roman" w:hAnsi="Palatino Linotype" w:cs="Times New Roman"/>
          <w:b/>
          <w:bCs/>
          <w:color w:val="222222"/>
          <w:lang w:val="es-ES"/>
        </w:rPr>
        <w:t xml:space="preserve">Notifíquese </w:t>
      </w:r>
      <w:r>
        <w:rPr>
          <w:rFonts w:ascii="Palatino Linotype" w:eastAsia="Times New Roman" w:hAnsi="Palatino Linotype" w:cs="Times New Roman"/>
          <w:bCs/>
          <w:color w:val="222222"/>
          <w:lang w:val="es-ES"/>
        </w:rPr>
        <w:t xml:space="preserve">al </w:t>
      </w:r>
      <w:r>
        <w:rPr>
          <w:rFonts w:ascii="Palatino Linotype" w:eastAsia="Times New Roman" w:hAnsi="Palatino Linotype" w:cs="Times New Roman"/>
          <w:b/>
          <w:bCs/>
          <w:color w:val="222222"/>
          <w:lang w:val="es-ES"/>
        </w:rPr>
        <w:t>RECURRENTE</w:t>
      </w:r>
      <w:r w:rsidRPr="005108ED">
        <w:rPr>
          <w:rFonts w:ascii="Palatino Linotype" w:hAnsi="Palatino Linotype"/>
          <w:b/>
        </w:rPr>
        <w:t xml:space="preserve"> </w:t>
      </w:r>
      <w:r w:rsidRPr="005108ED">
        <w:rPr>
          <w:rFonts w:ascii="Palatino Linotype" w:eastAsia="Times New Roman" w:hAnsi="Palatino Linotype" w:cs="Times New Roman"/>
          <w:color w:val="222222"/>
          <w:lang w:val="es-ES" w:eastAsia="es-MX"/>
        </w:rPr>
        <w:t>la presente resolución</w:t>
      </w:r>
      <w:r>
        <w:rPr>
          <w:rFonts w:ascii="Palatino Linotype" w:eastAsia="Times New Roman" w:hAnsi="Palatino Linotype" w:cs="Times New Roman"/>
          <w:color w:val="222222"/>
          <w:lang w:val="es-ES" w:eastAsia="es-MX"/>
        </w:rPr>
        <w:t xml:space="preserve">, vía </w:t>
      </w:r>
      <w:r w:rsidR="006C2C31" w:rsidRPr="006C2C31">
        <w:rPr>
          <w:rFonts w:ascii="Palatino Linotype" w:eastAsia="Times New Roman" w:hAnsi="Palatino Linotype" w:cs="Times New Roman"/>
          <w:bCs/>
          <w:color w:val="222222"/>
          <w:lang w:val="es-ES" w:eastAsia="es-MX"/>
        </w:rPr>
        <w:t xml:space="preserve">Sistema de Acceso a la Información Mexiquense </w:t>
      </w:r>
      <w:r w:rsidR="006C2C31" w:rsidRPr="006C2C31">
        <w:rPr>
          <w:rFonts w:ascii="Palatino Linotype" w:eastAsia="Times New Roman" w:hAnsi="Palatino Linotype" w:cs="Times New Roman"/>
          <w:b/>
          <w:bCs/>
          <w:color w:val="222222"/>
          <w:lang w:val="es-ES" w:eastAsia="es-MX"/>
        </w:rPr>
        <w:t>(SAIMEX)</w:t>
      </w:r>
      <w:r>
        <w:rPr>
          <w:rFonts w:ascii="Palatino Linotype" w:eastAsia="Times New Roman" w:hAnsi="Palatino Linotype" w:cs="Times New Roman"/>
          <w:color w:val="222222"/>
          <w:lang w:val="es-ES" w:eastAsia="es-MX"/>
        </w:rPr>
        <w:t>.</w:t>
      </w:r>
    </w:p>
    <w:p w14:paraId="3FF2CD06" w14:textId="77777777" w:rsidR="00296267" w:rsidRDefault="00296267" w:rsidP="00296267">
      <w:pPr>
        <w:pStyle w:val="Sinespaciado"/>
        <w:spacing w:line="360" w:lineRule="auto"/>
        <w:jc w:val="both"/>
        <w:rPr>
          <w:rFonts w:ascii="Palatino Linotype" w:eastAsia="Times New Roman" w:hAnsi="Palatino Linotype" w:cs="Times New Roman"/>
          <w:color w:val="222222"/>
          <w:lang w:val="es-ES" w:eastAsia="es-MX"/>
        </w:rPr>
      </w:pPr>
    </w:p>
    <w:p w14:paraId="4B8987BB" w14:textId="5D4D4D0A" w:rsidR="00296267" w:rsidRDefault="00296267" w:rsidP="00296267">
      <w:pPr>
        <w:spacing w:line="360" w:lineRule="auto"/>
        <w:jc w:val="both"/>
        <w:rPr>
          <w:rFonts w:ascii="Palatino Linotype" w:eastAsia="MS Mincho" w:hAnsi="Palatino Linotype" w:cs="Times New Roman"/>
          <w:color w:val="000000" w:themeColor="text1"/>
        </w:rPr>
      </w:pPr>
      <w:r w:rsidRPr="00E44EE8">
        <w:rPr>
          <w:rFonts w:ascii="Palatino Linotype" w:eastAsia="MS Mincho" w:hAnsi="Palatino Linotype" w:cs="Times New Roman"/>
          <w:b/>
          <w:sz w:val="28"/>
          <w:szCs w:val="28"/>
        </w:rPr>
        <w:t>CUARTO.</w:t>
      </w:r>
      <w:r w:rsidRPr="00E44EE8">
        <w:rPr>
          <w:rFonts w:ascii="Palatino Linotype" w:eastAsia="MS Mincho" w:hAnsi="Palatino Linotype" w:cs="Times New Roman"/>
          <w:sz w:val="28"/>
          <w:szCs w:val="28"/>
        </w:rPr>
        <w:t xml:space="preserve"> </w:t>
      </w:r>
      <w:r w:rsidRPr="005108ED">
        <w:rPr>
          <w:rFonts w:ascii="Palatino Linotype" w:eastAsia="MS Mincho" w:hAnsi="Palatino Linotype" w:cs="Times New Roman"/>
          <w:lang w:val="es-ES"/>
        </w:rPr>
        <w:t>Se hace del conocimiento de</w:t>
      </w:r>
      <w:r w:rsidRPr="005F130C">
        <w:rPr>
          <w:rFonts w:ascii="Palatino Linotype" w:hAnsi="Palatino Linotype"/>
        </w:rPr>
        <w:t>l</w:t>
      </w:r>
      <w:r>
        <w:rPr>
          <w:rFonts w:ascii="Palatino Linotype" w:hAnsi="Palatino Linotype"/>
          <w:b/>
        </w:rPr>
        <w:t xml:space="preserve"> RECURRENTE</w:t>
      </w:r>
      <w:r w:rsidRPr="005108ED">
        <w:rPr>
          <w:rFonts w:ascii="Palatino Linotype" w:hAnsi="Palatino Linotype"/>
          <w:b/>
        </w:rPr>
        <w:t xml:space="preserve"> </w:t>
      </w:r>
      <w:r w:rsidRPr="005108ED">
        <w:rPr>
          <w:rFonts w:ascii="Palatino Linotype" w:eastAsia="MS Mincho" w:hAnsi="Palatino Linotype" w:cs="Times New Roman"/>
          <w:lang w:val="es-ES"/>
        </w:rPr>
        <w:t xml:space="preserve">que, </w:t>
      </w:r>
      <w:r w:rsidRPr="005B1FBF">
        <w:rPr>
          <w:rFonts w:ascii="Palatino Linotype" w:eastAsia="MS Mincho" w:hAnsi="Palatino Linotype" w:cs="Times New Roman"/>
          <w:color w:val="000000" w:themeColor="text1"/>
        </w:rPr>
        <w:t xml:space="preserve">de conformidad con lo establecido en el artículo 196 de la Ley de Transparencia y Acceso a la Información Pública del </w:t>
      </w:r>
      <w:r w:rsidRPr="00515C2C">
        <w:rPr>
          <w:rFonts w:ascii="Palatino Linotype" w:eastAsia="MS Mincho" w:hAnsi="Palatino Linotype" w:cs="Times New Roman"/>
          <w:color w:val="000000" w:themeColor="text1"/>
        </w:rPr>
        <w:t>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9915B16" w14:textId="77777777" w:rsidR="00296267" w:rsidRDefault="00296267" w:rsidP="00296267">
      <w:pPr>
        <w:spacing w:before="240" w:after="360" w:line="360" w:lineRule="auto"/>
        <w:jc w:val="both"/>
        <w:rPr>
          <w:rFonts w:ascii="Palatino Linotype" w:eastAsia="MS Mincho" w:hAnsi="Palatino Linotype" w:cs="Times New Roman"/>
          <w:lang w:val="es-ES"/>
        </w:rPr>
      </w:pPr>
    </w:p>
    <w:p w14:paraId="03C525A9" w14:textId="77777777" w:rsidR="0039772C" w:rsidRPr="00624AAD" w:rsidRDefault="0039772C" w:rsidP="0039772C">
      <w:pPr>
        <w:spacing w:before="240" w:after="240" w:line="360" w:lineRule="auto"/>
        <w:ind w:firstLine="1"/>
        <w:jc w:val="both"/>
        <w:rPr>
          <w:rFonts w:ascii="Palatino Linotype" w:hAnsi="Palatino Linotype"/>
        </w:rPr>
      </w:pPr>
      <w:bookmarkStart w:id="41"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41"/>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29B4" w14:textId="77777777" w:rsidR="00D25263" w:rsidRDefault="00D25263" w:rsidP="00587366">
      <w:r>
        <w:separator/>
      </w:r>
    </w:p>
  </w:endnote>
  <w:endnote w:type="continuationSeparator" w:id="0">
    <w:p w14:paraId="650C6422" w14:textId="77777777" w:rsidR="00D25263" w:rsidRDefault="00D2526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E559A" w:rsidRPr="00883450" w:rsidRDefault="009E559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17B1F">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17B1F">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47B193F0" w:rsidR="009E559A" w:rsidRDefault="009E55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9E559A" w:rsidRPr="00883450" w:rsidRDefault="009E55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17B1F" w:rsidRPr="00617B1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17B1F" w:rsidRPr="00617B1F">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0A9A2B26" w:rsidR="009E559A" w:rsidRPr="00883450" w:rsidRDefault="009E559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628C" w14:textId="77777777" w:rsidR="00D25263" w:rsidRDefault="00D25263" w:rsidP="00587366">
      <w:r>
        <w:separator/>
      </w:r>
    </w:p>
  </w:footnote>
  <w:footnote w:type="continuationSeparator" w:id="0">
    <w:p w14:paraId="641EFE3F" w14:textId="77777777" w:rsidR="00D25263" w:rsidRDefault="00D25263" w:rsidP="00587366">
      <w:r>
        <w:continuationSeparator/>
      </w:r>
    </w:p>
  </w:footnote>
  <w:footnote w:id="1">
    <w:p w14:paraId="5C54E327" w14:textId="77777777" w:rsidR="009E559A" w:rsidRPr="00F75272" w:rsidRDefault="009E559A"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790A332" w14:textId="77777777" w:rsidR="007730AE" w:rsidRDefault="007730AE" w:rsidP="007730A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3">
    <w:p w14:paraId="32D1A329" w14:textId="77777777" w:rsidR="007730AE" w:rsidRDefault="007730AE" w:rsidP="007730A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4">
    <w:p w14:paraId="2F6D283F" w14:textId="77777777" w:rsidR="007730AE" w:rsidRDefault="007730AE" w:rsidP="007730A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09ADD640" w14:textId="77777777" w:rsidR="007730AE" w:rsidRDefault="007730AE" w:rsidP="007730A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D011529" w14:textId="77777777" w:rsidR="007730AE" w:rsidRDefault="007730AE" w:rsidP="007730A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5D95C3C6" w14:textId="77777777" w:rsidR="007730AE" w:rsidRDefault="007730AE" w:rsidP="007730AE">
      <w:pPr>
        <w:pBdr>
          <w:top w:val="nil"/>
          <w:left w:val="nil"/>
          <w:bottom w:val="nil"/>
          <w:right w:val="nil"/>
          <w:between w:val="nil"/>
        </w:pBdr>
        <w:rPr>
          <w:color w:val="000000"/>
          <w:sz w:val="20"/>
          <w:szCs w:val="20"/>
        </w:rPr>
      </w:pPr>
      <w:r>
        <w:rPr>
          <w:color w:val="000000"/>
          <w:sz w:val="20"/>
          <w:szCs w:val="20"/>
        </w:rPr>
        <w:t>(…)”</w:t>
      </w:r>
    </w:p>
  </w:footnote>
  <w:footnote w:id="5">
    <w:p w14:paraId="60768EB8" w14:textId="77777777" w:rsidR="00F27E3E" w:rsidRDefault="00F27E3E" w:rsidP="00F27E3E">
      <w:pPr>
        <w:pStyle w:val="Textonotapie"/>
      </w:pPr>
      <w:r>
        <w:rPr>
          <w:rStyle w:val="Refdenotaalpie"/>
        </w:rPr>
        <w:footnoteRef/>
      </w:r>
      <w:r>
        <w:t xml:space="preserve"> Artículo 50, Ley de Transparencia y Acceso a la Información Pública del Estado de México y Municipios.</w:t>
      </w:r>
    </w:p>
  </w:footnote>
  <w:footnote w:id="6">
    <w:p w14:paraId="3F4E1976" w14:textId="77777777" w:rsidR="00F27E3E" w:rsidRDefault="00F27E3E" w:rsidP="00F27E3E">
      <w:pPr>
        <w:pStyle w:val="Textonotapie"/>
      </w:pPr>
      <w:r>
        <w:rPr>
          <w:rStyle w:val="Refdenotaalpie"/>
        </w:rPr>
        <w:footnoteRef/>
      </w:r>
      <w:r>
        <w:t xml:space="preserve"> Artículo 51, Ídem.</w:t>
      </w:r>
    </w:p>
  </w:footnote>
  <w:footnote w:id="7">
    <w:p w14:paraId="32339DEF" w14:textId="77777777" w:rsidR="00F27E3E" w:rsidRDefault="00F27E3E" w:rsidP="00F27E3E">
      <w:pPr>
        <w:pStyle w:val="Textonotapie"/>
      </w:pPr>
      <w:r>
        <w:rPr>
          <w:rStyle w:val="Refdenotaalpie"/>
        </w:rPr>
        <w:footnoteRef/>
      </w:r>
      <w:r>
        <w:t xml:space="preserve"> Artículo 58, Ley de Transparencia y Acceso a la Información Pública del Estado de México y Municipios.</w:t>
      </w:r>
    </w:p>
  </w:footnote>
  <w:footnote w:id="8">
    <w:p w14:paraId="013E9A0B" w14:textId="77777777" w:rsidR="00F27E3E" w:rsidRDefault="00F27E3E" w:rsidP="00F27E3E">
      <w:pPr>
        <w:pStyle w:val="Textonotapie"/>
      </w:pPr>
      <w:r>
        <w:rPr>
          <w:rStyle w:val="Refdenotaalpie"/>
        </w:rPr>
        <w:footnoteRef/>
      </w:r>
      <w:r>
        <w:t xml:space="preserve"> Artículo 59, Ídem.</w:t>
      </w:r>
    </w:p>
  </w:footnote>
  <w:footnote w:id="9">
    <w:p w14:paraId="09297338" w14:textId="50897AEE" w:rsidR="007730AE" w:rsidRDefault="007730AE" w:rsidP="007730AE">
      <w:pPr>
        <w:pStyle w:val="Textonotapie"/>
        <w:jc w:val="both"/>
      </w:pPr>
      <w:r>
        <w:rPr>
          <w:rStyle w:val="Refdenotaalpie"/>
        </w:rPr>
        <w:footnoteRef/>
      </w:r>
      <w:r>
        <w:t xml:space="preserve"> </w:t>
      </w:r>
      <w:r w:rsidRPr="007730AE">
        <w:rPr>
          <w:b/>
          <w:bCs/>
        </w:rPr>
        <w:t>Artículo 167.-</w:t>
      </w:r>
      <w:r>
        <w:t xml:space="preserve"> </w:t>
      </w:r>
      <w:r w:rsidRPr="007730AE">
        <w:t>Los acuerdos, concesiones, permisos o autorizaciones otorgados por autoridades o servidores públicos municipales que carezcan de la competencia necesaria para ello, o los que se dicten por error, dolo o violencia, que perjudiquen o restrinjan los derechos del municipio sobre sus bienes del dominio público, o cualquier otra materia, serán anulados administrativamente por los ayuntamientos, previa audiencia de los interesados.</w:t>
      </w:r>
    </w:p>
  </w:footnote>
  <w:footnote w:id="10">
    <w:p w14:paraId="16F813AB" w14:textId="77777777" w:rsidR="008D2C1D" w:rsidRPr="00692784" w:rsidRDefault="008D2C1D" w:rsidP="008D2C1D">
      <w:pPr>
        <w:pStyle w:val="Textonotapie"/>
      </w:pPr>
      <w:r>
        <w:rPr>
          <w:rStyle w:val="Refdenotaalpie"/>
        </w:rPr>
        <w:footnoteRef/>
      </w:r>
      <w:r>
        <w:t xml:space="preserve"> Artículo 4, Ley que Regula el Régimen de Propiedad en Condominio en el Estado de México.</w:t>
      </w:r>
    </w:p>
  </w:footnote>
  <w:footnote w:id="11">
    <w:p w14:paraId="461755B9" w14:textId="77777777" w:rsidR="008D2C1D" w:rsidRPr="00692784" w:rsidRDefault="008D2C1D" w:rsidP="008D2C1D">
      <w:pPr>
        <w:pStyle w:val="Textonotapie"/>
      </w:pPr>
      <w:r>
        <w:rPr>
          <w:rStyle w:val="Refdenotaalpie"/>
        </w:rPr>
        <w:footnoteRef/>
      </w:r>
      <w:r>
        <w:t xml:space="preserve"> Artículo 5, Ídem.</w:t>
      </w:r>
    </w:p>
  </w:footnote>
  <w:footnote w:id="12">
    <w:p w14:paraId="3EE131FC" w14:textId="77777777" w:rsidR="008D2C1D" w:rsidRPr="000D1F76" w:rsidRDefault="008D2C1D" w:rsidP="008D2C1D">
      <w:pPr>
        <w:pStyle w:val="Textonotapie"/>
      </w:pPr>
      <w:r>
        <w:rPr>
          <w:rStyle w:val="Refdenotaalpie"/>
        </w:rPr>
        <w:footnoteRef/>
      </w:r>
      <w:r>
        <w:t xml:space="preserve"> Artículo 29, Ley que Regula el Régimen de Propiedad en Condominio en el Estado de México.</w:t>
      </w:r>
    </w:p>
  </w:footnote>
  <w:footnote w:id="13">
    <w:p w14:paraId="61330DE1" w14:textId="77777777" w:rsidR="008D2C1D" w:rsidRPr="00C976D4" w:rsidRDefault="008D2C1D" w:rsidP="008D2C1D">
      <w:pPr>
        <w:pStyle w:val="Textonotapie"/>
      </w:pPr>
      <w:r>
        <w:rPr>
          <w:rStyle w:val="Refdenotaalpie"/>
        </w:rPr>
        <w:footnoteRef/>
      </w:r>
      <w:r>
        <w:t xml:space="preserve"> Artículo 30, Ley que Regula el Régimen de Propiedad en Condominio en el Estado de México.</w:t>
      </w:r>
    </w:p>
  </w:footnote>
  <w:footnote w:id="14">
    <w:p w14:paraId="779342F7" w14:textId="77777777" w:rsidR="008D2C1D" w:rsidRPr="00C976D4" w:rsidRDefault="008D2C1D" w:rsidP="008D2C1D">
      <w:pPr>
        <w:pStyle w:val="Textonotapie"/>
      </w:pPr>
      <w:r>
        <w:rPr>
          <w:rStyle w:val="Refdenotaalpie"/>
        </w:rPr>
        <w:footnoteRef/>
      </w:r>
      <w:r>
        <w:t xml:space="preserve"> Ibídem.</w:t>
      </w:r>
    </w:p>
  </w:footnote>
  <w:footnote w:id="15">
    <w:p w14:paraId="43F5A47F" w14:textId="77777777" w:rsidR="008D2C1D" w:rsidRPr="00F90FB2" w:rsidRDefault="008D2C1D" w:rsidP="008D2C1D">
      <w:pPr>
        <w:pStyle w:val="Textonotapie"/>
      </w:pPr>
      <w:r>
        <w:rPr>
          <w:rStyle w:val="Refdenotaalpie"/>
        </w:rPr>
        <w:footnoteRef/>
      </w:r>
      <w:r>
        <w:t xml:space="preserve"> Ibídem.</w:t>
      </w:r>
    </w:p>
  </w:footnote>
  <w:footnote w:id="16">
    <w:p w14:paraId="032416CE" w14:textId="77777777" w:rsidR="008D2C1D" w:rsidRPr="00780738" w:rsidRDefault="008D2C1D" w:rsidP="008D2C1D">
      <w:pPr>
        <w:pStyle w:val="Textonotapie"/>
      </w:pPr>
      <w:r>
        <w:rPr>
          <w:rStyle w:val="Refdenotaalpie"/>
        </w:rPr>
        <w:footnoteRef/>
      </w:r>
      <w:r>
        <w:t xml:space="preserve"> Artículo 33, Ley que Regula el Régimen de Propiedad en Condominio en 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9E559A" w:rsidRDefault="009E559A"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9E559A" w:rsidRDefault="009E559A">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E559A" w:rsidRPr="00025127" w14:paraId="07F2896E" w14:textId="77777777" w:rsidTr="00FA0F09">
      <w:trPr>
        <w:trHeight w:val="138"/>
        <w:jc w:val="right"/>
      </w:trPr>
      <w:tc>
        <w:tcPr>
          <w:tcW w:w="3260" w:type="dxa"/>
          <w:vAlign w:val="center"/>
        </w:tcPr>
        <w:p w14:paraId="4A5B1974" w14:textId="3B2AB4E0" w:rsidR="009E559A" w:rsidRPr="00025127" w:rsidRDefault="009E559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8B82394" w:rsidR="009E559A" w:rsidRPr="00025127" w:rsidRDefault="009E559A" w:rsidP="005F1362">
          <w:pPr>
            <w:pStyle w:val="Encabezado"/>
            <w:jc w:val="both"/>
            <w:rPr>
              <w:rFonts w:ascii="Palatino Linotype" w:hAnsi="Palatino Linotype"/>
              <w:b/>
              <w:sz w:val="22"/>
              <w:szCs w:val="22"/>
            </w:rPr>
          </w:pPr>
          <w:r>
            <w:rPr>
              <w:rFonts w:ascii="Palatino Linotype" w:hAnsi="Palatino Linotype"/>
              <w:b/>
              <w:sz w:val="22"/>
              <w:szCs w:val="22"/>
            </w:rPr>
            <w:t>06213</w:t>
          </w:r>
          <w:r w:rsidRPr="00025127">
            <w:rPr>
              <w:rFonts w:ascii="Palatino Linotype" w:hAnsi="Palatino Linotype"/>
              <w:b/>
              <w:sz w:val="22"/>
              <w:szCs w:val="22"/>
            </w:rPr>
            <w:t>/INFOEM/IP/RR/</w:t>
          </w:r>
          <w:r>
            <w:rPr>
              <w:rFonts w:ascii="Palatino Linotype" w:hAnsi="Palatino Linotype"/>
              <w:b/>
              <w:sz w:val="22"/>
              <w:szCs w:val="22"/>
            </w:rPr>
            <w:t>2021 y acumulado</w:t>
          </w:r>
        </w:p>
      </w:tc>
    </w:tr>
    <w:tr w:rsidR="009E559A" w:rsidRPr="00025127" w14:paraId="1B5D8690" w14:textId="77777777" w:rsidTr="00FA0F09">
      <w:trPr>
        <w:trHeight w:val="233"/>
        <w:jc w:val="right"/>
      </w:trPr>
      <w:tc>
        <w:tcPr>
          <w:tcW w:w="3260" w:type="dxa"/>
          <w:vAlign w:val="center"/>
        </w:tcPr>
        <w:p w14:paraId="3903F2C6" w14:textId="22D569F8" w:rsidR="009E559A" w:rsidRPr="00025127" w:rsidRDefault="009E559A" w:rsidP="001F20D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E7ABB48" w:rsidR="009E559A" w:rsidRPr="00025127" w:rsidRDefault="009E559A" w:rsidP="001F20DF">
          <w:pPr>
            <w:pStyle w:val="Encabezado"/>
            <w:rPr>
              <w:rFonts w:ascii="Palatino Linotype" w:hAnsi="Palatino Linotype"/>
              <w:b/>
              <w:sz w:val="22"/>
              <w:szCs w:val="22"/>
            </w:rPr>
          </w:pPr>
          <w:r>
            <w:rPr>
              <w:rFonts w:ascii="Palatino Linotype" w:hAnsi="Palatino Linotype"/>
              <w:b/>
              <w:bCs/>
              <w:color w:val="000000"/>
              <w:sz w:val="22"/>
              <w:szCs w:val="22"/>
            </w:rPr>
            <w:t>Ayuntamiento de Calimaya</w:t>
          </w:r>
        </w:p>
      </w:tc>
    </w:tr>
    <w:tr w:rsidR="009E559A" w:rsidRPr="00025127" w14:paraId="095EB01B" w14:textId="77777777" w:rsidTr="00FA0F09">
      <w:trPr>
        <w:trHeight w:val="321"/>
        <w:jc w:val="right"/>
      </w:trPr>
      <w:tc>
        <w:tcPr>
          <w:tcW w:w="3260" w:type="dxa"/>
          <w:vAlign w:val="center"/>
        </w:tcPr>
        <w:p w14:paraId="6E000A51" w14:textId="05E1861A" w:rsidR="009E559A" w:rsidRPr="00025127" w:rsidRDefault="009E559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E559A" w:rsidRPr="00025127" w:rsidRDefault="009E559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9E559A" w:rsidRDefault="009E559A"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9E559A" w:rsidRDefault="00370C3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E559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E559A" w:rsidRPr="00025127" w14:paraId="0A3256F2" w14:textId="77777777" w:rsidTr="006E6B65">
      <w:trPr>
        <w:trHeight w:val="138"/>
        <w:jc w:val="right"/>
      </w:trPr>
      <w:tc>
        <w:tcPr>
          <w:tcW w:w="3261" w:type="dxa"/>
          <w:vAlign w:val="center"/>
        </w:tcPr>
        <w:p w14:paraId="3D80769D" w14:textId="316F11F8" w:rsidR="009E559A" w:rsidRPr="00025127" w:rsidRDefault="009E559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2F71493" w:rsidR="009E559A" w:rsidRPr="00025127" w:rsidRDefault="009E559A" w:rsidP="005F1362">
          <w:pPr>
            <w:pStyle w:val="Encabezado"/>
            <w:rPr>
              <w:rFonts w:ascii="Palatino Linotype" w:hAnsi="Palatino Linotype"/>
              <w:b/>
              <w:sz w:val="22"/>
              <w:szCs w:val="22"/>
            </w:rPr>
          </w:pPr>
          <w:r>
            <w:rPr>
              <w:rFonts w:ascii="Palatino Linotype" w:hAnsi="Palatino Linotype"/>
              <w:b/>
              <w:sz w:val="22"/>
              <w:szCs w:val="22"/>
            </w:rPr>
            <w:t>06213</w:t>
          </w:r>
          <w:r w:rsidRPr="00025127">
            <w:rPr>
              <w:rFonts w:ascii="Palatino Linotype" w:hAnsi="Palatino Linotype"/>
              <w:b/>
              <w:sz w:val="22"/>
              <w:szCs w:val="22"/>
            </w:rPr>
            <w:t>/INFOEM/IP/RR/</w:t>
          </w:r>
          <w:r>
            <w:rPr>
              <w:rFonts w:ascii="Palatino Linotype" w:hAnsi="Palatino Linotype"/>
              <w:b/>
              <w:sz w:val="22"/>
              <w:szCs w:val="22"/>
            </w:rPr>
            <w:t>2021 y acumulado</w:t>
          </w:r>
        </w:p>
      </w:tc>
    </w:tr>
    <w:tr w:rsidR="009E559A" w:rsidRPr="00025127" w14:paraId="128C8B3C" w14:textId="77777777" w:rsidTr="006E6B65">
      <w:trPr>
        <w:trHeight w:val="233"/>
        <w:jc w:val="right"/>
      </w:trPr>
      <w:tc>
        <w:tcPr>
          <w:tcW w:w="3261" w:type="dxa"/>
          <w:vAlign w:val="center"/>
        </w:tcPr>
        <w:p w14:paraId="483E3371" w14:textId="66B1BC74" w:rsidR="009E559A" w:rsidRPr="00025127" w:rsidRDefault="009E559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A802762" w:rsidR="009E559A" w:rsidRPr="00025127" w:rsidRDefault="00DD0901" w:rsidP="0058757A">
          <w:pPr>
            <w:pStyle w:val="Encabezado"/>
            <w:rPr>
              <w:rFonts w:ascii="Palatino Linotype" w:hAnsi="Palatino Linotype"/>
              <w:b/>
              <w:sz w:val="22"/>
              <w:szCs w:val="22"/>
            </w:rPr>
          </w:pPr>
          <w:proofErr w:type="spellStart"/>
          <w:r>
            <w:rPr>
              <w:rFonts w:ascii="Palatino Linotype" w:hAnsi="Palatino Linotype"/>
              <w:b/>
              <w:sz w:val="22"/>
              <w:szCs w:val="22"/>
            </w:rPr>
            <w:t>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9E559A" w:rsidRPr="00025127" w14:paraId="41BE0704" w14:textId="77777777" w:rsidTr="006E6B65">
      <w:trPr>
        <w:trHeight w:val="321"/>
        <w:jc w:val="right"/>
      </w:trPr>
      <w:tc>
        <w:tcPr>
          <w:tcW w:w="3261" w:type="dxa"/>
          <w:vAlign w:val="center"/>
        </w:tcPr>
        <w:p w14:paraId="34C64148" w14:textId="10C6C8A9" w:rsidR="009E559A" w:rsidRPr="00025127" w:rsidRDefault="009E559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2C45CE7" w:rsidR="009E559A" w:rsidRPr="00025127" w:rsidRDefault="009E559A" w:rsidP="009B0E35">
          <w:pPr>
            <w:pStyle w:val="Encabezado"/>
            <w:rPr>
              <w:rFonts w:ascii="Palatino Linotype" w:hAnsi="Palatino Linotype"/>
              <w:b/>
              <w:sz w:val="22"/>
              <w:szCs w:val="22"/>
            </w:rPr>
          </w:pPr>
          <w:r>
            <w:rPr>
              <w:rFonts w:ascii="Palatino Linotype" w:hAnsi="Palatino Linotype"/>
              <w:b/>
              <w:bCs/>
              <w:color w:val="000000"/>
              <w:sz w:val="22"/>
              <w:szCs w:val="22"/>
            </w:rPr>
            <w:t>Ayuntamiento de Calimaya</w:t>
          </w:r>
        </w:p>
      </w:tc>
    </w:tr>
    <w:tr w:rsidR="009E559A" w:rsidRPr="00025127" w14:paraId="0C8B6193" w14:textId="77777777" w:rsidTr="006E6B65">
      <w:trPr>
        <w:trHeight w:val="321"/>
        <w:jc w:val="right"/>
      </w:trPr>
      <w:tc>
        <w:tcPr>
          <w:tcW w:w="3261" w:type="dxa"/>
          <w:vAlign w:val="center"/>
        </w:tcPr>
        <w:p w14:paraId="321FFAFF" w14:textId="0E8C2CE7" w:rsidR="009E559A" w:rsidRPr="00025127" w:rsidRDefault="009E559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E559A" w:rsidRPr="00025127" w:rsidRDefault="009E559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E559A" w:rsidRDefault="009E559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6E772D"/>
    <w:multiLevelType w:val="hybridMultilevel"/>
    <w:tmpl w:val="BABE95E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9A2E73"/>
    <w:multiLevelType w:val="hybridMultilevel"/>
    <w:tmpl w:val="6034282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7C7E07"/>
    <w:multiLevelType w:val="hybridMultilevel"/>
    <w:tmpl w:val="4392A11E"/>
    <w:lvl w:ilvl="0" w:tplc="FFFFFFFF">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rPr>
        <w:rFonts w:hint="default"/>
        <w:b/>
        <w:bCs/>
      </w:rPr>
    </w:lvl>
    <w:lvl w:ilvl="2" w:tplc="FFFFFFFF">
      <w:start w:val="4"/>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start w:val="104"/>
      <w:numFmt w:val="decimal"/>
      <w:lvlText w:val="%5"/>
      <w:lvlJc w:val="left"/>
      <w:pPr>
        <w:ind w:left="3600" w:hanging="360"/>
      </w:pPr>
      <w:rPr>
        <w:rFonts w:hint="default"/>
        <w:b/>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C23B93"/>
    <w:multiLevelType w:val="hybridMultilevel"/>
    <w:tmpl w:val="8F10E0B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9427A3"/>
    <w:multiLevelType w:val="hybridMultilevel"/>
    <w:tmpl w:val="88106C4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595D06"/>
    <w:multiLevelType w:val="hybridMultilevel"/>
    <w:tmpl w:val="74DC767E"/>
    <w:lvl w:ilvl="0" w:tplc="FFFFFFFF">
      <w:start w:val="1"/>
      <w:numFmt w:val="decimal"/>
      <w:lvlText w:val="%1."/>
      <w:lvlJc w:val="left"/>
      <w:pPr>
        <w:ind w:left="0" w:firstLine="0"/>
      </w:pPr>
      <w:rPr>
        <w:rFonts w:ascii="Palatino Linotype" w:hAnsi="Palatino Linotype" w:hint="default"/>
        <w:b/>
        <w:i w:val="0"/>
        <w:sz w:val="24"/>
      </w:rPr>
    </w:lvl>
    <w:lvl w:ilvl="1" w:tplc="5E40588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B01AE8"/>
    <w:multiLevelType w:val="hybridMultilevel"/>
    <w:tmpl w:val="9EA22584"/>
    <w:lvl w:ilvl="0" w:tplc="FFFFFFFF">
      <w:start w:val="1"/>
      <w:numFmt w:val="decimal"/>
      <w:lvlText w:val="%1."/>
      <w:lvlJc w:val="left"/>
      <w:pPr>
        <w:ind w:left="0" w:firstLine="0"/>
      </w:pPr>
      <w:rPr>
        <w:rFonts w:ascii="Palatino Linotype" w:hAnsi="Palatino Linotype" w:hint="default"/>
        <w:b/>
        <w:i w:val="0"/>
        <w:sz w:val="24"/>
      </w:rPr>
    </w:lvl>
    <w:lvl w:ilvl="1" w:tplc="910AB88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9C5C37"/>
    <w:multiLevelType w:val="hybridMultilevel"/>
    <w:tmpl w:val="F1107CCE"/>
    <w:lvl w:ilvl="0" w:tplc="FFFFFFFF">
      <w:start w:val="1"/>
      <w:numFmt w:val="decimal"/>
      <w:lvlText w:val="%1."/>
      <w:lvlJc w:val="left"/>
      <w:pPr>
        <w:ind w:left="0" w:firstLine="0"/>
      </w:pPr>
      <w:rPr>
        <w:rFonts w:ascii="Palatino Linotype" w:hAnsi="Palatino Linotype" w:hint="default"/>
        <w:b/>
        <w:i w:val="0"/>
        <w:sz w:val="24"/>
      </w:rPr>
    </w:lvl>
    <w:lvl w:ilvl="1" w:tplc="5E9AA8A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13"/>
  </w:num>
  <w:num w:numId="5">
    <w:abstractNumId w:val="16"/>
  </w:num>
  <w:num w:numId="6">
    <w:abstractNumId w:val="5"/>
  </w:num>
  <w:num w:numId="7">
    <w:abstractNumId w:val="8"/>
  </w:num>
  <w:num w:numId="8">
    <w:abstractNumId w:val="20"/>
  </w:num>
  <w:num w:numId="9">
    <w:abstractNumId w:val="24"/>
  </w:num>
  <w:num w:numId="10">
    <w:abstractNumId w:val="7"/>
  </w:num>
  <w:num w:numId="11">
    <w:abstractNumId w:val="2"/>
  </w:num>
  <w:num w:numId="12">
    <w:abstractNumId w:val="23"/>
  </w:num>
  <w:num w:numId="13">
    <w:abstractNumId w:val="14"/>
  </w:num>
  <w:num w:numId="14">
    <w:abstractNumId w:val="19"/>
  </w:num>
  <w:num w:numId="15">
    <w:abstractNumId w:val="15"/>
  </w:num>
  <w:num w:numId="16">
    <w:abstractNumId w:val="17"/>
  </w:num>
  <w:num w:numId="17">
    <w:abstractNumId w:val="4"/>
  </w:num>
  <w:num w:numId="18">
    <w:abstractNumId w:val="10"/>
  </w:num>
  <w:num w:numId="19">
    <w:abstractNumId w:val="1"/>
  </w:num>
  <w:num w:numId="20">
    <w:abstractNumId w:val="11"/>
  </w:num>
  <w:num w:numId="21">
    <w:abstractNumId w:val="3"/>
  </w:num>
  <w:num w:numId="22">
    <w:abstractNumId w:val="18"/>
  </w:num>
  <w:num w:numId="23">
    <w:abstractNumId w:val="21"/>
  </w:num>
  <w:num w:numId="24">
    <w:abstractNumId w:val="6"/>
  </w:num>
  <w:num w:numId="2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6250"/>
    <w:rsid w:val="000203D3"/>
    <w:rsid w:val="000204A6"/>
    <w:rsid w:val="000211F8"/>
    <w:rsid w:val="0002132C"/>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26B8"/>
    <w:rsid w:val="000A3F90"/>
    <w:rsid w:val="000A4554"/>
    <w:rsid w:val="000A45FD"/>
    <w:rsid w:val="000A4E44"/>
    <w:rsid w:val="000A556A"/>
    <w:rsid w:val="000A77ED"/>
    <w:rsid w:val="000B0370"/>
    <w:rsid w:val="000B2BA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7DC"/>
    <w:rsid w:val="000E096F"/>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15CE"/>
    <w:rsid w:val="00102D65"/>
    <w:rsid w:val="00103662"/>
    <w:rsid w:val="00103888"/>
    <w:rsid w:val="0010409E"/>
    <w:rsid w:val="00105ED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80D"/>
    <w:rsid w:val="00124015"/>
    <w:rsid w:val="00124CF1"/>
    <w:rsid w:val="001250B4"/>
    <w:rsid w:val="001253D1"/>
    <w:rsid w:val="00125595"/>
    <w:rsid w:val="00126C46"/>
    <w:rsid w:val="00127E68"/>
    <w:rsid w:val="001318D2"/>
    <w:rsid w:val="00132C06"/>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54A9"/>
    <w:rsid w:val="001C5D1F"/>
    <w:rsid w:val="001C6012"/>
    <w:rsid w:val="001C67B0"/>
    <w:rsid w:val="001C7733"/>
    <w:rsid w:val="001C77F5"/>
    <w:rsid w:val="001C79FA"/>
    <w:rsid w:val="001D07C9"/>
    <w:rsid w:val="001D3AB5"/>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0DF"/>
    <w:rsid w:val="001F2B8C"/>
    <w:rsid w:val="001F394F"/>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B06"/>
    <w:rsid w:val="00272FEC"/>
    <w:rsid w:val="00273013"/>
    <w:rsid w:val="00273C37"/>
    <w:rsid w:val="0027430D"/>
    <w:rsid w:val="002746D9"/>
    <w:rsid w:val="00274ED2"/>
    <w:rsid w:val="002754FC"/>
    <w:rsid w:val="002765F2"/>
    <w:rsid w:val="00277A35"/>
    <w:rsid w:val="00280994"/>
    <w:rsid w:val="00280E3F"/>
    <w:rsid w:val="00280F05"/>
    <w:rsid w:val="0028248C"/>
    <w:rsid w:val="00286DDB"/>
    <w:rsid w:val="002871EB"/>
    <w:rsid w:val="00291317"/>
    <w:rsid w:val="002948C4"/>
    <w:rsid w:val="00296267"/>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C0074"/>
    <w:rsid w:val="002C0159"/>
    <w:rsid w:val="002C0804"/>
    <w:rsid w:val="002C0DC5"/>
    <w:rsid w:val="002C1007"/>
    <w:rsid w:val="002C2D44"/>
    <w:rsid w:val="002C4715"/>
    <w:rsid w:val="002C4780"/>
    <w:rsid w:val="002C47ED"/>
    <w:rsid w:val="002C484A"/>
    <w:rsid w:val="002C4A29"/>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07DCE"/>
    <w:rsid w:val="003105D0"/>
    <w:rsid w:val="003105D6"/>
    <w:rsid w:val="00310B1D"/>
    <w:rsid w:val="00310D66"/>
    <w:rsid w:val="003111C5"/>
    <w:rsid w:val="00311481"/>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57CC7"/>
    <w:rsid w:val="0036073F"/>
    <w:rsid w:val="003615A3"/>
    <w:rsid w:val="003629EE"/>
    <w:rsid w:val="003643B3"/>
    <w:rsid w:val="003708DD"/>
    <w:rsid w:val="00370B8E"/>
    <w:rsid w:val="00370BB1"/>
    <w:rsid w:val="00370C30"/>
    <w:rsid w:val="003721B2"/>
    <w:rsid w:val="00372328"/>
    <w:rsid w:val="00374CE8"/>
    <w:rsid w:val="003762FD"/>
    <w:rsid w:val="00376FD2"/>
    <w:rsid w:val="00377278"/>
    <w:rsid w:val="00377A76"/>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4B2E"/>
    <w:rsid w:val="003955D3"/>
    <w:rsid w:val="00396545"/>
    <w:rsid w:val="0039671B"/>
    <w:rsid w:val="00396F71"/>
    <w:rsid w:val="0039772C"/>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29E0"/>
    <w:rsid w:val="003D2A98"/>
    <w:rsid w:val="003D4163"/>
    <w:rsid w:val="003D46D0"/>
    <w:rsid w:val="003D5661"/>
    <w:rsid w:val="003D65BF"/>
    <w:rsid w:val="003D792A"/>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A7D4A"/>
    <w:rsid w:val="004B05A5"/>
    <w:rsid w:val="004B0EB6"/>
    <w:rsid w:val="004B176B"/>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544F"/>
    <w:rsid w:val="00555DB7"/>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0164"/>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17B1F"/>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E03"/>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1CB4"/>
    <w:rsid w:val="006B31E7"/>
    <w:rsid w:val="006B4585"/>
    <w:rsid w:val="006B53EE"/>
    <w:rsid w:val="006B65D4"/>
    <w:rsid w:val="006B7A58"/>
    <w:rsid w:val="006C26B3"/>
    <w:rsid w:val="006C2C31"/>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6ACB"/>
    <w:rsid w:val="00701218"/>
    <w:rsid w:val="007050B1"/>
    <w:rsid w:val="0070530F"/>
    <w:rsid w:val="00705527"/>
    <w:rsid w:val="00707096"/>
    <w:rsid w:val="00710B50"/>
    <w:rsid w:val="007127BB"/>
    <w:rsid w:val="007136BC"/>
    <w:rsid w:val="00714576"/>
    <w:rsid w:val="007145E6"/>
    <w:rsid w:val="00714FEC"/>
    <w:rsid w:val="00715A04"/>
    <w:rsid w:val="00715B7D"/>
    <w:rsid w:val="00721335"/>
    <w:rsid w:val="00721924"/>
    <w:rsid w:val="00721F66"/>
    <w:rsid w:val="00722B93"/>
    <w:rsid w:val="0072445A"/>
    <w:rsid w:val="007263AA"/>
    <w:rsid w:val="00731F1F"/>
    <w:rsid w:val="0073324B"/>
    <w:rsid w:val="007337E6"/>
    <w:rsid w:val="00735A75"/>
    <w:rsid w:val="007365AD"/>
    <w:rsid w:val="007409D8"/>
    <w:rsid w:val="00740BA4"/>
    <w:rsid w:val="00742486"/>
    <w:rsid w:val="0074433B"/>
    <w:rsid w:val="007446C2"/>
    <w:rsid w:val="0074573F"/>
    <w:rsid w:val="0074628D"/>
    <w:rsid w:val="007473D2"/>
    <w:rsid w:val="007479C2"/>
    <w:rsid w:val="00750A80"/>
    <w:rsid w:val="00751061"/>
    <w:rsid w:val="0075151E"/>
    <w:rsid w:val="0075265E"/>
    <w:rsid w:val="007536F6"/>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77D"/>
    <w:rsid w:val="007730AE"/>
    <w:rsid w:val="00774A5F"/>
    <w:rsid w:val="00774AB3"/>
    <w:rsid w:val="00774DFD"/>
    <w:rsid w:val="007753FA"/>
    <w:rsid w:val="0077544D"/>
    <w:rsid w:val="007758D3"/>
    <w:rsid w:val="00775D67"/>
    <w:rsid w:val="00776C78"/>
    <w:rsid w:val="00780596"/>
    <w:rsid w:val="0078079A"/>
    <w:rsid w:val="00781FB2"/>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B2D"/>
    <w:rsid w:val="007F6F57"/>
    <w:rsid w:val="007F729E"/>
    <w:rsid w:val="00800E69"/>
    <w:rsid w:val="00800EFF"/>
    <w:rsid w:val="00802BFE"/>
    <w:rsid w:val="00803827"/>
    <w:rsid w:val="0080391F"/>
    <w:rsid w:val="008039C2"/>
    <w:rsid w:val="008046E4"/>
    <w:rsid w:val="00804992"/>
    <w:rsid w:val="008055FF"/>
    <w:rsid w:val="00806782"/>
    <w:rsid w:val="0080784C"/>
    <w:rsid w:val="00810302"/>
    <w:rsid w:val="00810F94"/>
    <w:rsid w:val="008118AF"/>
    <w:rsid w:val="00811E99"/>
    <w:rsid w:val="00814A17"/>
    <w:rsid w:val="00815FC2"/>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EF"/>
    <w:rsid w:val="00896AD4"/>
    <w:rsid w:val="00897752"/>
    <w:rsid w:val="008A2811"/>
    <w:rsid w:val="008A3FC8"/>
    <w:rsid w:val="008A52F3"/>
    <w:rsid w:val="008A5456"/>
    <w:rsid w:val="008A74F2"/>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115B"/>
    <w:rsid w:val="008D22D8"/>
    <w:rsid w:val="008D259C"/>
    <w:rsid w:val="008D2BCD"/>
    <w:rsid w:val="008D2C1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1CF4"/>
    <w:rsid w:val="00922166"/>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4EBF"/>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9BF"/>
    <w:rsid w:val="009E0AB4"/>
    <w:rsid w:val="009E10C7"/>
    <w:rsid w:val="009E260E"/>
    <w:rsid w:val="009E360A"/>
    <w:rsid w:val="009E38A4"/>
    <w:rsid w:val="009E3D82"/>
    <w:rsid w:val="009E4942"/>
    <w:rsid w:val="009E559A"/>
    <w:rsid w:val="009E58CA"/>
    <w:rsid w:val="009E6E48"/>
    <w:rsid w:val="009F0B67"/>
    <w:rsid w:val="009F1566"/>
    <w:rsid w:val="009F1E4B"/>
    <w:rsid w:val="009F307E"/>
    <w:rsid w:val="009F37D5"/>
    <w:rsid w:val="009F50DE"/>
    <w:rsid w:val="009F5F3E"/>
    <w:rsid w:val="009F6D34"/>
    <w:rsid w:val="009F74A2"/>
    <w:rsid w:val="009F7BB0"/>
    <w:rsid w:val="00A0179F"/>
    <w:rsid w:val="00A0191E"/>
    <w:rsid w:val="00A01B7D"/>
    <w:rsid w:val="00A036C5"/>
    <w:rsid w:val="00A03AD2"/>
    <w:rsid w:val="00A05DA0"/>
    <w:rsid w:val="00A064AE"/>
    <w:rsid w:val="00A073A0"/>
    <w:rsid w:val="00A07D84"/>
    <w:rsid w:val="00A10336"/>
    <w:rsid w:val="00A10CE2"/>
    <w:rsid w:val="00A13400"/>
    <w:rsid w:val="00A13703"/>
    <w:rsid w:val="00A13811"/>
    <w:rsid w:val="00A15C42"/>
    <w:rsid w:val="00A16DF1"/>
    <w:rsid w:val="00A17302"/>
    <w:rsid w:val="00A17A17"/>
    <w:rsid w:val="00A2069D"/>
    <w:rsid w:val="00A20B1F"/>
    <w:rsid w:val="00A21050"/>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3C0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97916"/>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39C"/>
    <w:rsid w:val="00B64099"/>
    <w:rsid w:val="00B643D6"/>
    <w:rsid w:val="00B64919"/>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4F26"/>
    <w:rsid w:val="00BB5CA9"/>
    <w:rsid w:val="00BB6662"/>
    <w:rsid w:val="00BB7E0C"/>
    <w:rsid w:val="00BC069A"/>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208"/>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07CBC"/>
    <w:rsid w:val="00C11482"/>
    <w:rsid w:val="00C1254E"/>
    <w:rsid w:val="00C12E38"/>
    <w:rsid w:val="00C138D2"/>
    <w:rsid w:val="00C13B6E"/>
    <w:rsid w:val="00C14CDF"/>
    <w:rsid w:val="00C150E0"/>
    <w:rsid w:val="00C150F6"/>
    <w:rsid w:val="00C15F97"/>
    <w:rsid w:val="00C16762"/>
    <w:rsid w:val="00C17637"/>
    <w:rsid w:val="00C179FC"/>
    <w:rsid w:val="00C203F6"/>
    <w:rsid w:val="00C20EB1"/>
    <w:rsid w:val="00C2139F"/>
    <w:rsid w:val="00C21EE9"/>
    <w:rsid w:val="00C24101"/>
    <w:rsid w:val="00C24B25"/>
    <w:rsid w:val="00C24FF3"/>
    <w:rsid w:val="00C2575E"/>
    <w:rsid w:val="00C26121"/>
    <w:rsid w:val="00C27722"/>
    <w:rsid w:val="00C27ABF"/>
    <w:rsid w:val="00C3086E"/>
    <w:rsid w:val="00C315FB"/>
    <w:rsid w:val="00C31713"/>
    <w:rsid w:val="00C317BD"/>
    <w:rsid w:val="00C33279"/>
    <w:rsid w:val="00C34B8F"/>
    <w:rsid w:val="00C35332"/>
    <w:rsid w:val="00C37421"/>
    <w:rsid w:val="00C37D4F"/>
    <w:rsid w:val="00C41015"/>
    <w:rsid w:val="00C41131"/>
    <w:rsid w:val="00C411C1"/>
    <w:rsid w:val="00C422BD"/>
    <w:rsid w:val="00C42ED3"/>
    <w:rsid w:val="00C43A3B"/>
    <w:rsid w:val="00C45581"/>
    <w:rsid w:val="00C45BF0"/>
    <w:rsid w:val="00C46213"/>
    <w:rsid w:val="00C465BE"/>
    <w:rsid w:val="00C4712A"/>
    <w:rsid w:val="00C47468"/>
    <w:rsid w:val="00C47CDC"/>
    <w:rsid w:val="00C50A2B"/>
    <w:rsid w:val="00C51671"/>
    <w:rsid w:val="00C5269E"/>
    <w:rsid w:val="00C5280A"/>
    <w:rsid w:val="00C5401F"/>
    <w:rsid w:val="00C54922"/>
    <w:rsid w:val="00C55FE8"/>
    <w:rsid w:val="00C601EF"/>
    <w:rsid w:val="00C6199A"/>
    <w:rsid w:val="00C6220B"/>
    <w:rsid w:val="00C62658"/>
    <w:rsid w:val="00C634D6"/>
    <w:rsid w:val="00C63CF2"/>
    <w:rsid w:val="00C6440A"/>
    <w:rsid w:val="00C648FC"/>
    <w:rsid w:val="00C65EDE"/>
    <w:rsid w:val="00C663BE"/>
    <w:rsid w:val="00C70AB7"/>
    <w:rsid w:val="00C71858"/>
    <w:rsid w:val="00C720A2"/>
    <w:rsid w:val="00C722C5"/>
    <w:rsid w:val="00C74346"/>
    <w:rsid w:val="00C744AE"/>
    <w:rsid w:val="00C74781"/>
    <w:rsid w:val="00C76B87"/>
    <w:rsid w:val="00C80034"/>
    <w:rsid w:val="00C80729"/>
    <w:rsid w:val="00C828E8"/>
    <w:rsid w:val="00C83579"/>
    <w:rsid w:val="00C83EA7"/>
    <w:rsid w:val="00C84559"/>
    <w:rsid w:val="00C84E31"/>
    <w:rsid w:val="00C862C4"/>
    <w:rsid w:val="00C86977"/>
    <w:rsid w:val="00C86B34"/>
    <w:rsid w:val="00C86FFF"/>
    <w:rsid w:val="00C871C7"/>
    <w:rsid w:val="00C91060"/>
    <w:rsid w:val="00C91720"/>
    <w:rsid w:val="00C928FD"/>
    <w:rsid w:val="00C95593"/>
    <w:rsid w:val="00CA0640"/>
    <w:rsid w:val="00CA2022"/>
    <w:rsid w:val="00CA4741"/>
    <w:rsid w:val="00CA4CF0"/>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A66"/>
    <w:rsid w:val="00D07CFB"/>
    <w:rsid w:val="00D10AB0"/>
    <w:rsid w:val="00D12402"/>
    <w:rsid w:val="00D12927"/>
    <w:rsid w:val="00D12EE7"/>
    <w:rsid w:val="00D1373C"/>
    <w:rsid w:val="00D16B19"/>
    <w:rsid w:val="00D16BAD"/>
    <w:rsid w:val="00D172B8"/>
    <w:rsid w:val="00D1735B"/>
    <w:rsid w:val="00D17702"/>
    <w:rsid w:val="00D17C3D"/>
    <w:rsid w:val="00D20E91"/>
    <w:rsid w:val="00D225CB"/>
    <w:rsid w:val="00D23CD2"/>
    <w:rsid w:val="00D25263"/>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9E4"/>
    <w:rsid w:val="00D446E7"/>
    <w:rsid w:val="00D47265"/>
    <w:rsid w:val="00D47500"/>
    <w:rsid w:val="00D4793C"/>
    <w:rsid w:val="00D525E2"/>
    <w:rsid w:val="00D52DBA"/>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0901"/>
    <w:rsid w:val="00DD2912"/>
    <w:rsid w:val="00DD353B"/>
    <w:rsid w:val="00DD3902"/>
    <w:rsid w:val="00DD417A"/>
    <w:rsid w:val="00DD45C1"/>
    <w:rsid w:val="00DD4849"/>
    <w:rsid w:val="00DD54CB"/>
    <w:rsid w:val="00DE0FC0"/>
    <w:rsid w:val="00DE190A"/>
    <w:rsid w:val="00DE1A76"/>
    <w:rsid w:val="00DE3032"/>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E8"/>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605"/>
    <w:rsid w:val="00EB1A2C"/>
    <w:rsid w:val="00EB2513"/>
    <w:rsid w:val="00EB3DF7"/>
    <w:rsid w:val="00EB3F5C"/>
    <w:rsid w:val="00EB40DC"/>
    <w:rsid w:val="00EB4A53"/>
    <w:rsid w:val="00EB5616"/>
    <w:rsid w:val="00EB743F"/>
    <w:rsid w:val="00EC064C"/>
    <w:rsid w:val="00EC0BFA"/>
    <w:rsid w:val="00EC0D38"/>
    <w:rsid w:val="00EC115D"/>
    <w:rsid w:val="00EC152A"/>
    <w:rsid w:val="00EC23AC"/>
    <w:rsid w:val="00EC3328"/>
    <w:rsid w:val="00EC34A9"/>
    <w:rsid w:val="00EC3934"/>
    <w:rsid w:val="00EC6F0E"/>
    <w:rsid w:val="00EC7352"/>
    <w:rsid w:val="00ED20D3"/>
    <w:rsid w:val="00ED2270"/>
    <w:rsid w:val="00ED3818"/>
    <w:rsid w:val="00ED3B1D"/>
    <w:rsid w:val="00ED512E"/>
    <w:rsid w:val="00EE0293"/>
    <w:rsid w:val="00EE03EC"/>
    <w:rsid w:val="00EE048D"/>
    <w:rsid w:val="00EE0ACB"/>
    <w:rsid w:val="00EE107C"/>
    <w:rsid w:val="00EE123D"/>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031"/>
    <w:rsid w:val="00F24AB7"/>
    <w:rsid w:val="00F2567E"/>
    <w:rsid w:val="00F25E84"/>
    <w:rsid w:val="00F26068"/>
    <w:rsid w:val="00F2706D"/>
    <w:rsid w:val="00F2723F"/>
    <w:rsid w:val="00F27ADB"/>
    <w:rsid w:val="00F27E3E"/>
    <w:rsid w:val="00F31178"/>
    <w:rsid w:val="00F3117D"/>
    <w:rsid w:val="00F325F9"/>
    <w:rsid w:val="00F32971"/>
    <w:rsid w:val="00F3400B"/>
    <w:rsid w:val="00F35C44"/>
    <w:rsid w:val="00F35D55"/>
    <w:rsid w:val="00F37B6F"/>
    <w:rsid w:val="00F40C05"/>
    <w:rsid w:val="00F40E86"/>
    <w:rsid w:val="00F42168"/>
    <w:rsid w:val="00F425B3"/>
    <w:rsid w:val="00F44C78"/>
    <w:rsid w:val="00F44F38"/>
    <w:rsid w:val="00F452C0"/>
    <w:rsid w:val="00F45502"/>
    <w:rsid w:val="00F459E6"/>
    <w:rsid w:val="00F53104"/>
    <w:rsid w:val="00F5372F"/>
    <w:rsid w:val="00F53C70"/>
    <w:rsid w:val="00F55309"/>
    <w:rsid w:val="00F562A9"/>
    <w:rsid w:val="00F56E0D"/>
    <w:rsid w:val="00F574E3"/>
    <w:rsid w:val="00F60C62"/>
    <w:rsid w:val="00F6300E"/>
    <w:rsid w:val="00F6301A"/>
    <w:rsid w:val="00F638B9"/>
    <w:rsid w:val="00F645AF"/>
    <w:rsid w:val="00F66BC9"/>
    <w:rsid w:val="00F67946"/>
    <w:rsid w:val="00F72B99"/>
    <w:rsid w:val="00F72CCD"/>
    <w:rsid w:val="00F72E9F"/>
    <w:rsid w:val="00F73166"/>
    <w:rsid w:val="00F736F9"/>
    <w:rsid w:val="00F739E9"/>
    <w:rsid w:val="00F75E4B"/>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2406"/>
    <w:rsid w:val="00FA3191"/>
    <w:rsid w:val="00FA5AE3"/>
    <w:rsid w:val="00FA73DD"/>
    <w:rsid w:val="00FA7543"/>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DB8"/>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5F5"/>
    <w:rsid w:val="00FF3B7B"/>
    <w:rsid w:val="00FF3FF6"/>
    <w:rsid w:val="00FF40F7"/>
    <w:rsid w:val="00FF7008"/>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Ttulo">
    <w:name w:val="Title"/>
    <w:basedOn w:val="Normal"/>
    <w:next w:val="Normal"/>
    <w:link w:val="Ttul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3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767552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586754">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98908-F93D-478C-98D0-06667220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10576</Words>
  <Characters>58173</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4</cp:revision>
  <cp:lastPrinted>2019-12-11T01:19:00Z</cp:lastPrinted>
  <dcterms:created xsi:type="dcterms:W3CDTF">2022-03-09T05:32:00Z</dcterms:created>
  <dcterms:modified xsi:type="dcterms:W3CDTF">2022-03-09T05:41:00Z</dcterms:modified>
</cp:coreProperties>
</file>