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C02FF"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dieciocho de mayo de dos mil veintidós.</w:t>
      </w:r>
    </w:p>
    <w:p w14:paraId="367BD6C4"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el expedien</w:t>
      </w:r>
      <w:r>
        <w:rPr>
          <w:rFonts w:ascii="Palatino Linotype" w:eastAsia="Palatino Linotype" w:hAnsi="Palatino Linotype" w:cs="Palatino Linotype"/>
          <w:sz w:val="24"/>
          <w:szCs w:val="24"/>
        </w:rPr>
        <w:t xml:space="preserve">te relativo al recurso de revisión </w:t>
      </w:r>
      <w:r>
        <w:rPr>
          <w:rFonts w:ascii="Palatino Linotype" w:eastAsia="Palatino Linotype" w:hAnsi="Palatino Linotype" w:cs="Palatino Linotype"/>
          <w:b/>
          <w:sz w:val="24"/>
          <w:szCs w:val="24"/>
        </w:rPr>
        <w:t>01894/INFOEM/IP/RR/2022</w:t>
      </w:r>
      <w:r>
        <w:rPr>
          <w:rFonts w:ascii="Palatino Linotype" w:eastAsia="Palatino Linotype" w:hAnsi="Palatino Linotype" w:cs="Palatino Linotype"/>
          <w:sz w:val="24"/>
          <w:szCs w:val="24"/>
        </w:rPr>
        <w:t xml:space="preserve">, interpuesto por un particular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00234/TOLUCA/IP/</w:t>
      </w:r>
      <w:r>
        <w:rPr>
          <w:rFonts w:ascii="Palatino Linotype" w:eastAsia="Palatino Linotype" w:hAnsi="Palatino Linotype" w:cs="Palatino Linotype"/>
          <w:b/>
          <w:sz w:val="24"/>
          <w:szCs w:val="24"/>
        </w:rPr>
        <w:t>2022,</w:t>
      </w:r>
      <w:r>
        <w:rPr>
          <w:rFonts w:ascii="Palatino Linotype" w:eastAsia="Palatino Linotype" w:hAnsi="Palatino Linotype" w:cs="Palatino Linotype"/>
          <w:sz w:val="24"/>
          <w:szCs w:val="24"/>
        </w:rPr>
        <w:t xml:space="preserve"> por parte del Ayuntamiento de Toluca,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47EAE6C8" w14:textId="77777777" w:rsidR="00CC69EC" w:rsidRDefault="00290A23">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T E S   </w:t>
      </w:r>
    </w:p>
    <w:p w14:paraId="19A46EBC"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catorce de enero de dos mil veintidós, </w:t>
      </w:r>
      <w:r>
        <w:rPr>
          <w:rFonts w:ascii="Palatino Linotype" w:eastAsia="Palatino Linotype" w:hAnsi="Palatino Linotype" w:cs="Palatino Linotype"/>
          <w:b/>
          <w:sz w:val="24"/>
          <w:szCs w:val="24"/>
        </w:rPr>
        <w:t xml:space="preserve">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00234/TOLUCA/IP/2022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w:t>
      </w:r>
      <w:r>
        <w:rPr>
          <w:rFonts w:ascii="Palatino Linotype" w:eastAsia="Palatino Linotype" w:hAnsi="Palatino Linotype" w:cs="Palatino Linotype"/>
          <w:sz w:val="24"/>
          <w:szCs w:val="24"/>
        </w:rPr>
        <w:t>ente información:</w:t>
      </w:r>
    </w:p>
    <w:p w14:paraId="5438E13C" w14:textId="77777777" w:rsidR="00CC69EC" w:rsidRDefault="00290A23">
      <w:pPr>
        <w:spacing w:before="240" w:after="24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“Por este medio me permito solicitar: Los avisos de Privacidad que le son mostrados a las personas que son fotografiadas y exhibidas en las redes sociales de los Regidores del Municipio. Los consentimientos firmados de las personas que so</w:t>
      </w:r>
      <w:r>
        <w:rPr>
          <w:rFonts w:ascii="Palatino Linotype" w:eastAsia="Palatino Linotype" w:hAnsi="Palatino Linotype" w:cs="Palatino Linotype"/>
          <w:i/>
          <w:color w:val="000000"/>
        </w:rPr>
        <w:t xml:space="preserve">n fotografiadas y exhibidas en las redes sociales de Regidores del Municipio. Los consentimientos firmados de los padres o tutores de los menores que son fotografiadas y exhibidas en las redes sociales de los Regidores </w:t>
      </w:r>
      <w:proofErr w:type="spellStart"/>
      <w:proofErr w:type="gramStart"/>
      <w:r>
        <w:rPr>
          <w:rFonts w:ascii="Palatino Linotype" w:eastAsia="Palatino Linotype" w:hAnsi="Palatino Linotype" w:cs="Palatino Linotype"/>
          <w:i/>
          <w:color w:val="000000"/>
        </w:rPr>
        <w:t>del</w:t>
      </w:r>
      <w:proofErr w:type="spellEnd"/>
      <w:r>
        <w:rPr>
          <w:rFonts w:ascii="Palatino Linotype" w:eastAsia="Palatino Linotype" w:hAnsi="Palatino Linotype" w:cs="Palatino Linotype"/>
          <w:i/>
          <w:color w:val="000000"/>
        </w:rPr>
        <w:t xml:space="preserve"> Los consentimientos firmados</w:t>
      </w:r>
      <w:proofErr w:type="gramEnd"/>
      <w:r>
        <w:rPr>
          <w:rFonts w:ascii="Palatino Linotype" w:eastAsia="Palatino Linotype" w:hAnsi="Palatino Linotype" w:cs="Palatino Linotype"/>
          <w:i/>
          <w:color w:val="000000"/>
        </w:rPr>
        <w:t xml:space="preserve"> de l</w:t>
      </w:r>
      <w:r>
        <w:rPr>
          <w:rFonts w:ascii="Palatino Linotype" w:eastAsia="Palatino Linotype" w:hAnsi="Palatino Linotype" w:cs="Palatino Linotype"/>
          <w:i/>
          <w:color w:val="000000"/>
        </w:rPr>
        <w:t xml:space="preserve">as personas de la tercera edad o en situación de Vulnerabilidad que son fotografiadas y exhibidas </w:t>
      </w:r>
      <w:r>
        <w:rPr>
          <w:rFonts w:ascii="Palatino Linotype" w:eastAsia="Palatino Linotype" w:hAnsi="Palatino Linotype" w:cs="Palatino Linotype"/>
          <w:i/>
          <w:color w:val="000000"/>
        </w:rPr>
        <w:lastRenderedPageBreak/>
        <w:t>en las redes sociales de Regidores del Municipio. Estas fotografías son exhibidas en las redes sociales de los Regidores del Municipio. Los avisos de Privacid</w:t>
      </w:r>
      <w:r>
        <w:rPr>
          <w:rFonts w:ascii="Palatino Linotype" w:eastAsia="Palatino Linotype" w:hAnsi="Palatino Linotype" w:cs="Palatino Linotype"/>
          <w:i/>
          <w:color w:val="000000"/>
        </w:rPr>
        <w:t>ad que le son mostrados a las personas que son fotografiadas y exhibidas en las redes sociales del DIF municipal. Los consentimientos firmados de las personas que son fotografiadas y exhibidas en las redes sociales del DIF municipal. Los consentimientos fi</w:t>
      </w:r>
      <w:r>
        <w:rPr>
          <w:rFonts w:ascii="Palatino Linotype" w:eastAsia="Palatino Linotype" w:hAnsi="Palatino Linotype" w:cs="Palatino Linotype"/>
          <w:i/>
          <w:color w:val="000000"/>
        </w:rPr>
        <w:t>rmados de los padres o tutores de los menores que son fotografiadas y exhibidas en las redes sociales del DIF municipal. Los consentimientos firmados de las personas de la tercera edad o en situación de Vulnerabilidad que son fotografiadas y exhibidas en l</w:t>
      </w:r>
      <w:r>
        <w:rPr>
          <w:rFonts w:ascii="Palatino Linotype" w:eastAsia="Palatino Linotype" w:hAnsi="Palatino Linotype" w:cs="Palatino Linotype"/>
          <w:i/>
          <w:color w:val="000000"/>
        </w:rPr>
        <w:t>as redes sociales del DIF municipal. Estas fotografías son exhibidas en las redes sociales del DIF municipal, para hacer propaganda de los avances de la gestión del Municipio. Por este medio me permito solicitar: Los avisos de privacidad que se son mostrad</w:t>
      </w:r>
      <w:r>
        <w:rPr>
          <w:rFonts w:ascii="Palatino Linotype" w:eastAsia="Palatino Linotype" w:hAnsi="Palatino Linotype" w:cs="Palatino Linotype"/>
          <w:i/>
          <w:color w:val="000000"/>
        </w:rPr>
        <w:t xml:space="preserve">os a las personas que son fotografiadas y son exhibidas en las redes sociales del </w:t>
      </w:r>
      <w:proofErr w:type="gramStart"/>
      <w:r>
        <w:rPr>
          <w:rFonts w:ascii="Palatino Linotype" w:eastAsia="Palatino Linotype" w:hAnsi="Palatino Linotype" w:cs="Palatino Linotype"/>
          <w:i/>
          <w:color w:val="000000"/>
        </w:rPr>
        <w:t>Presidente</w:t>
      </w:r>
      <w:proofErr w:type="gramEnd"/>
      <w:r>
        <w:rPr>
          <w:rFonts w:ascii="Palatino Linotype" w:eastAsia="Palatino Linotype" w:hAnsi="Palatino Linotype" w:cs="Palatino Linotype"/>
          <w:i/>
          <w:color w:val="000000"/>
        </w:rPr>
        <w:t xml:space="preserve"> Municipal, del ayuntamiento y de las Direcciones que lo componen. Asimismo, solicito los Consentimientos firmados por los padres o tutores de los menores de edad, </w:t>
      </w:r>
      <w:r>
        <w:rPr>
          <w:rFonts w:ascii="Palatino Linotype" w:eastAsia="Palatino Linotype" w:hAnsi="Palatino Linotype" w:cs="Palatino Linotype"/>
          <w:i/>
          <w:color w:val="000000"/>
        </w:rPr>
        <w:t>que son fotografiados y exhibidos en las redes sociales anteriormente mencionadas. solicito los consentimientos firmados de las personas de la tercera edad y de las que se encuentran en situación de vulneración, que son fotografiadas y exhibidas en las red</w:t>
      </w:r>
      <w:r>
        <w:rPr>
          <w:rFonts w:ascii="Palatino Linotype" w:eastAsia="Palatino Linotype" w:hAnsi="Palatino Linotype" w:cs="Palatino Linotype"/>
          <w:i/>
          <w:color w:val="000000"/>
        </w:rPr>
        <w:t>es sociales citadas.” (Sic).</w:t>
      </w:r>
    </w:p>
    <w:p w14:paraId="2525AAD1"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3116DC9C" w14:textId="77777777" w:rsidR="00CC69EC" w:rsidRDefault="00290A2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4"/>
          <w:szCs w:val="24"/>
        </w:rPr>
        <w:t xml:space="preserve">2. INCOMPETENCIA PARCIAL.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parte solicitante la incompetencia parcial para atender su solicitud, medularmente de la siguiente manera:</w:t>
      </w:r>
      <w:r>
        <w:rPr>
          <w:rFonts w:ascii="Palatino Linotype" w:eastAsia="Palatino Linotype" w:hAnsi="Palatino Linotype" w:cs="Palatino Linotype"/>
          <w:b/>
        </w:rPr>
        <w:t xml:space="preserve"> </w:t>
      </w:r>
    </w:p>
    <w:p w14:paraId="551A077D" w14:textId="77777777" w:rsidR="00CC69EC" w:rsidRDefault="00290A23">
      <w:pPr>
        <w:spacing w:before="240" w:after="24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Con fundamento en el artículo 167 de la ley de Transparencia y Acceso a la Información Pública del Estado de México y Municipios, se </w:t>
      </w:r>
      <w:r>
        <w:rPr>
          <w:rFonts w:ascii="Palatino Linotype" w:eastAsia="Palatino Linotype" w:hAnsi="Palatino Linotype" w:cs="Palatino Linotype"/>
          <w:i/>
        </w:rPr>
        <w:t>orienta sobre el Sujeto Obligado que puede atender de manera parcial a su solicitud de información.</w:t>
      </w:r>
    </w:p>
    <w:p w14:paraId="629E36CD" w14:textId="77777777" w:rsidR="00CC69EC" w:rsidRDefault="00290A23">
      <w:pPr>
        <w:spacing w:before="240" w:after="24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6AA941FE" w14:textId="77777777" w:rsidR="00CC69EC" w:rsidRDefault="00290A23">
      <w:pPr>
        <w:spacing w:before="240" w:after="24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Lic. Norma Sofía Pérez Martínez</w:t>
      </w:r>
    </w:p>
    <w:p w14:paraId="7A55A036" w14:textId="77777777" w:rsidR="00CC69EC" w:rsidRDefault="00290A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Archivo adjunto: </w:t>
      </w:r>
      <w:r>
        <w:rPr>
          <w:rFonts w:ascii="Palatino Linotype" w:eastAsia="Palatino Linotype" w:hAnsi="Palatino Linotype" w:cs="Palatino Linotype"/>
          <w:b/>
          <w:i/>
        </w:rPr>
        <w:t xml:space="preserve">“Incompetencia Parcial_00234_2022.pdf”: </w:t>
      </w:r>
      <w:r>
        <w:rPr>
          <w:rFonts w:ascii="Palatino Linotype" w:eastAsia="Palatino Linotype" w:hAnsi="Palatino Linotype" w:cs="Palatino Linotype"/>
        </w:rPr>
        <w:t xml:space="preserve">Documento de cinco fojas, signado por la Titular de la </w:t>
      </w:r>
      <w:r>
        <w:rPr>
          <w:rFonts w:ascii="Palatino Linotype" w:eastAsia="Palatino Linotype" w:hAnsi="Palatino Linotype" w:cs="Palatino Linotype"/>
        </w:rPr>
        <w:t xml:space="preserve">Unidad de Transparencia, mediante el cual declara parcialmente su incompetencia, para atender los puntos de la solicitud referentes al Sistema Municipal para el Desarrollo Integral de la Familia de Toluca, sirve </w:t>
      </w:r>
      <w:proofErr w:type="gramStart"/>
      <w:r>
        <w:rPr>
          <w:rFonts w:ascii="Palatino Linotype" w:eastAsia="Palatino Linotype" w:hAnsi="Palatino Linotype" w:cs="Palatino Linotype"/>
        </w:rPr>
        <w:t>las siguiente captura</w:t>
      </w:r>
      <w:proofErr w:type="gramEnd"/>
      <w:r>
        <w:rPr>
          <w:rFonts w:ascii="Palatino Linotype" w:eastAsia="Palatino Linotype" w:hAnsi="Palatino Linotype" w:cs="Palatino Linotype"/>
        </w:rPr>
        <w:t xml:space="preserve"> de pantalla para ilust</w:t>
      </w:r>
      <w:r>
        <w:rPr>
          <w:rFonts w:ascii="Palatino Linotype" w:eastAsia="Palatino Linotype" w:hAnsi="Palatino Linotype" w:cs="Palatino Linotype"/>
        </w:rPr>
        <w:t>rar este punto:</w:t>
      </w:r>
    </w:p>
    <w:p w14:paraId="41F029E2" w14:textId="77777777" w:rsidR="00CC69EC" w:rsidRDefault="00290A23">
      <w:pPr>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6D4EB00D" wp14:editId="7EC4E086">
            <wp:extent cx="4767953" cy="6339805"/>
            <wp:effectExtent l="0" t="0" r="0" b="0"/>
            <wp:docPr id="9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l="34623" t="14183" r="34487" b="12793"/>
                    <a:stretch>
                      <a:fillRect/>
                    </a:stretch>
                  </pic:blipFill>
                  <pic:spPr>
                    <a:xfrm>
                      <a:off x="0" y="0"/>
                      <a:ext cx="4767953" cy="6339805"/>
                    </a:xfrm>
                    <a:prstGeom prst="rect">
                      <a:avLst/>
                    </a:prstGeom>
                    <a:ln/>
                  </pic:spPr>
                </pic:pic>
              </a:graphicData>
            </a:graphic>
          </wp:inline>
        </w:drawing>
      </w:r>
    </w:p>
    <w:p w14:paraId="35839D17" w14:textId="77777777" w:rsidR="00CC69EC" w:rsidRDefault="00CC69EC">
      <w:pPr>
        <w:spacing w:before="240" w:after="240" w:line="360" w:lineRule="auto"/>
        <w:jc w:val="both"/>
        <w:rPr>
          <w:rFonts w:ascii="Palatino Linotype" w:eastAsia="Palatino Linotype" w:hAnsi="Palatino Linotype" w:cs="Palatino Linotype"/>
        </w:rPr>
      </w:pPr>
    </w:p>
    <w:p w14:paraId="152E5AF8" w14:textId="77777777" w:rsidR="00CC69EC" w:rsidRDefault="00290A23">
      <w:pPr>
        <w:spacing w:before="240" w:after="240" w:line="360" w:lineRule="auto"/>
        <w:jc w:val="both"/>
      </w:pPr>
      <w:r>
        <w:rPr>
          <w:rFonts w:ascii="Palatino Linotype" w:eastAsia="Palatino Linotype" w:hAnsi="Palatino Linotype" w:cs="Palatino Linotype"/>
          <w:b/>
          <w:sz w:val="24"/>
          <w:szCs w:val="24"/>
        </w:rPr>
        <w:lastRenderedPageBreak/>
        <w:t xml:space="preserve">3. RESPUESTA.  </w:t>
      </w:r>
      <w:r>
        <w:rPr>
          <w:rFonts w:ascii="Palatino Linotype" w:eastAsia="Palatino Linotype" w:hAnsi="Palatino Linotype" w:cs="Palatino Linotype"/>
          <w:sz w:val="24"/>
          <w:szCs w:val="24"/>
        </w:rPr>
        <w:t xml:space="preserve">Con fecha cuatro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2E6486E1" w14:textId="77777777" w:rsidR="00CC69EC" w:rsidRDefault="00290A2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w:t>
      </w:r>
      <w:r>
        <w:rPr>
          <w:rFonts w:ascii="Palatino Linotype" w:eastAsia="Palatino Linotype" w:hAnsi="Palatino Linotype" w:cs="Palatino Linotype"/>
          <w:i/>
        </w:rPr>
        <w:t>itimos hacer de su conocimiento que con fundamento en el artículo 53, Fracciones: II, V y VI de la Ley de Transparencia y Acceso a la Información Pública del Estado de México y Municipios, le contestamos que:</w:t>
      </w:r>
    </w:p>
    <w:p w14:paraId="619734B6" w14:textId="77777777" w:rsidR="00CC69EC" w:rsidRDefault="00290A2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atención a la solicitud de información númer</w:t>
      </w:r>
      <w:r>
        <w:rPr>
          <w:rFonts w:ascii="Palatino Linotype" w:eastAsia="Palatino Linotype" w:hAnsi="Palatino Linotype" w:cs="Palatino Linotype"/>
          <w:i/>
        </w:rPr>
        <w:t>o 00234/TOLUCA/IP/2022, me permito adjuntar al presente la respuesta correspondiente. Sin más por el momento, le envío un cordial saludo.</w:t>
      </w:r>
    </w:p>
    <w:p w14:paraId="00CE1532" w14:textId="77777777" w:rsidR="00CC69EC" w:rsidRDefault="00290A2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7D0FC1ED" w14:textId="77777777" w:rsidR="00CC69EC" w:rsidRDefault="00290A23">
      <w:pPr>
        <w:ind w:left="851" w:right="900"/>
        <w:jc w:val="both"/>
      </w:pPr>
      <w:r>
        <w:rPr>
          <w:rFonts w:ascii="Palatino Linotype" w:eastAsia="Palatino Linotype" w:hAnsi="Palatino Linotype" w:cs="Palatino Linotype"/>
          <w:i/>
        </w:rPr>
        <w:t>Lic. Norma Sofía Pérez Martínez</w:t>
      </w:r>
    </w:p>
    <w:p w14:paraId="608FAC17" w14:textId="77777777" w:rsidR="00CC69EC" w:rsidRDefault="00CC69EC"/>
    <w:p w14:paraId="02C9D1A4"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siguientes archivos electrónicos: </w:t>
      </w:r>
    </w:p>
    <w:p w14:paraId="137C278B"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Solicitud 00234_2022.pdf</w:t>
      </w:r>
      <w:r>
        <w:rPr>
          <w:rFonts w:ascii="Palatino Linotype" w:eastAsia="Palatino Linotype" w:hAnsi="Palatino Linotype" w:cs="Palatino Linotype"/>
          <w:sz w:val="24"/>
          <w:szCs w:val="24"/>
        </w:rPr>
        <w:t xml:space="preserve">” el cual contiene en su parte medular el oficio de fecha cuatro de febrero de dos mil veintidós, signado por la Lic. en D. Norma Sofía Pérez Martínez, Titular de la Unidad de Transparencia mediante el cual menciona lo siguiente: </w:t>
      </w:r>
    </w:p>
    <w:p w14:paraId="1D05C45C" w14:textId="77777777" w:rsidR="00CC69EC" w:rsidRDefault="00290A23">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61E673FB" wp14:editId="60FC5566">
            <wp:extent cx="5143500" cy="6924675"/>
            <wp:effectExtent l="0" t="0" r="0" b="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43500" cy="6924675"/>
                    </a:xfrm>
                    <a:prstGeom prst="rect">
                      <a:avLst/>
                    </a:prstGeom>
                    <a:ln/>
                  </pic:spPr>
                </pic:pic>
              </a:graphicData>
            </a:graphic>
          </wp:inline>
        </w:drawing>
      </w:r>
    </w:p>
    <w:p w14:paraId="014AC522" w14:textId="77777777" w:rsidR="00CC69EC" w:rsidRDefault="00290A23">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4B651580" wp14:editId="7FF6BB78">
            <wp:extent cx="5276850" cy="5429250"/>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276850" cy="5429250"/>
                    </a:xfrm>
                    <a:prstGeom prst="rect">
                      <a:avLst/>
                    </a:prstGeom>
                    <a:ln/>
                  </pic:spPr>
                </pic:pic>
              </a:graphicData>
            </a:graphic>
          </wp:inline>
        </w:drawing>
      </w:r>
      <w:r>
        <w:rPr>
          <w:noProof/>
        </w:rPr>
        <w:lastRenderedPageBreak/>
        <w:drawing>
          <wp:inline distT="0" distB="0" distL="0" distR="0" wp14:anchorId="3782E0FB" wp14:editId="32FDD6B9">
            <wp:extent cx="4943475" cy="6762750"/>
            <wp:effectExtent l="0" t="0" r="0" b="0"/>
            <wp:docPr id="1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943475" cy="6762750"/>
                    </a:xfrm>
                    <a:prstGeom prst="rect">
                      <a:avLst/>
                    </a:prstGeom>
                    <a:ln/>
                  </pic:spPr>
                </pic:pic>
              </a:graphicData>
            </a:graphic>
          </wp:inline>
        </w:drawing>
      </w:r>
    </w:p>
    <w:p w14:paraId="2C79564F" w14:textId="77777777" w:rsidR="00CC69EC" w:rsidRDefault="00CC69EC">
      <w:pPr>
        <w:spacing w:line="360" w:lineRule="auto"/>
        <w:jc w:val="both"/>
        <w:rPr>
          <w:rFonts w:ascii="Palatino Linotype" w:eastAsia="Palatino Linotype" w:hAnsi="Palatino Linotype" w:cs="Palatino Linotype"/>
          <w:sz w:val="24"/>
          <w:szCs w:val="24"/>
        </w:rPr>
      </w:pPr>
    </w:p>
    <w:p w14:paraId="45F0EDF1"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 DE PRIVACIDA</w:t>
      </w:r>
      <w:r>
        <w:rPr>
          <w:rFonts w:ascii="Palatino Linotype" w:eastAsia="Palatino Linotype" w:hAnsi="Palatino Linotype" w:cs="Palatino Linotype"/>
          <w:b/>
          <w:color w:val="000000"/>
          <w:sz w:val="24"/>
          <w:szCs w:val="24"/>
          <w:u w:val="single"/>
        </w:rPr>
        <w:t>D 6ta_.pdf</w:t>
      </w:r>
      <w:r>
        <w:rPr>
          <w:rFonts w:ascii="Palatino Linotype" w:eastAsia="Palatino Linotype" w:hAnsi="Palatino Linotype" w:cs="Palatino Linotype"/>
          <w:sz w:val="24"/>
          <w:szCs w:val="24"/>
        </w:rPr>
        <w:t>” El cual contiene el aviso de privacidad portales tecnológicos informativos, medios de comunicación social y redes sociales de la sexta regiduría, como se observa a continuación:</w:t>
      </w:r>
    </w:p>
    <w:p w14:paraId="46E50257" w14:textId="77777777" w:rsidR="00CC69EC" w:rsidRDefault="00290A23">
      <w:pPr>
        <w:spacing w:line="360" w:lineRule="auto"/>
        <w:jc w:val="center"/>
        <w:rPr>
          <w:rFonts w:ascii="Palatino Linotype" w:eastAsia="Palatino Linotype" w:hAnsi="Palatino Linotype" w:cs="Palatino Linotype"/>
          <w:sz w:val="24"/>
          <w:szCs w:val="24"/>
        </w:rPr>
      </w:pPr>
      <w:r>
        <w:rPr>
          <w:noProof/>
        </w:rPr>
        <w:drawing>
          <wp:inline distT="0" distB="0" distL="0" distR="0" wp14:anchorId="4F23535E" wp14:editId="19422706">
            <wp:extent cx="4434682" cy="6075257"/>
            <wp:effectExtent l="0" t="0" r="0" b="0"/>
            <wp:docPr id="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42770" t="12674" r="27869" b="15811"/>
                    <a:stretch>
                      <a:fillRect/>
                    </a:stretch>
                  </pic:blipFill>
                  <pic:spPr>
                    <a:xfrm>
                      <a:off x="0" y="0"/>
                      <a:ext cx="4434682" cy="6075257"/>
                    </a:xfrm>
                    <a:prstGeom prst="rect">
                      <a:avLst/>
                    </a:prstGeom>
                    <a:ln/>
                  </pic:spPr>
                </pic:pic>
              </a:graphicData>
            </a:graphic>
          </wp:inline>
        </w:drawing>
      </w:r>
    </w:p>
    <w:p w14:paraId="5A97A636"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Aviso-de-privacidad-3-regiduría.pdf</w:t>
      </w:r>
      <w:r>
        <w:rPr>
          <w:rFonts w:ascii="Palatino Linotype" w:eastAsia="Palatino Linotype" w:hAnsi="Palatino Linotype" w:cs="Palatino Linotype"/>
          <w:sz w:val="24"/>
          <w:szCs w:val="24"/>
        </w:rPr>
        <w:t xml:space="preserve">” El cual contiene el aviso </w:t>
      </w:r>
      <w:r>
        <w:rPr>
          <w:rFonts w:ascii="Palatino Linotype" w:eastAsia="Palatino Linotype" w:hAnsi="Palatino Linotype" w:cs="Palatino Linotype"/>
          <w:sz w:val="24"/>
          <w:szCs w:val="24"/>
        </w:rPr>
        <w:t>de privacidad portales tecnológicos informativos, medios de comunicación social y redes sociales de la tercera regiduría, como se observa a continuación:</w:t>
      </w:r>
    </w:p>
    <w:p w14:paraId="06D040F5" w14:textId="77777777" w:rsidR="00CC69EC" w:rsidRDefault="00290A23">
      <w:pPr>
        <w:spacing w:line="360" w:lineRule="auto"/>
        <w:jc w:val="center"/>
        <w:rPr>
          <w:rFonts w:ascii="Palatino Linotype" w:eastAsia="Palatino Linotype" w:hAnsi="Palatino Linotype" w:cs="Palatino Linotype"/>
          <w:sz w:val="24"/>
          <w:szCs w:val="24"/>
        </w:rPr>
      </w:pPr>
      <w:r>
        <w:rPr>
          <w:noProof/>
        </w:rPr>
        <w:drawing>
          <wp:inline distT="0" distB="0" distL="0" distR="0" wp14:anchorId="19DFDDE9" wp14:editId="3C50E71F">
            <wp:extent cx="4724537" cy="6057099"/>
            <wp:effectExtent l="0" t="0" r="0" b="0"/>
            <wp:docPr id="1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40733" t="13879" r="26171" b="10682"/>
                    <a:stretch>
                      <a:fillRect/>
                    </a:stretch>
                  </pic:blipFill>
                  <pic:spPr>
                    <a:xfrm>
                      <a:off x="0" y="0"/>
                      <a:ext cx="4724537" cy="6057099"/>
                    </a:xfrm>
                    <a:prstGeom prst="rect">
                      <a:avLst/>
                    </a:prstGeom>
                    <a:ln/>
                  </pic:spPr>
                </pic:pic>
              </a:graphicData>
            </a:graphic>
          </wp:inline>
        </w:drawing>
      </w:r>
    </w:p>
    <w:p w14:paraId="7E58BA96"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Aviso-de-privacidad-4-Regiduría.pdf</w:t>
      </w:r>
      <w:r>
        <w:rPr>
          <w:rFonts w:ascii="Palatino Linotype" w:eastAsia="Palatino Linotype" w:hAnsi="Palatino Linotype" w:cs="Palatino Linotype"/>
          <w:sz w:val="24"/>
          <w:szCs w:val="24"/>
        </w:rPr>
        <w:t xml:space="preserve">” El cual contiene el aviso de privacidad portales tecnológicos </w:t>
      </w:r>
      <w:r>
        <w:rPr>
          <w:rFonts w:ascii="Palatino Linotype" w:eastAsia="Palatino Linotype" w:hAnsi="Palatino Linotype" w:cs="Palatino Linotype"/>
          <w:sz w:val="24"/>
          <w:szCs w:val="24"/>
        </w:rPr>
        <w:t>informativos, medios de comunicación social y redes sociales de la cuarta regiduría, como se observa a continuación:</w:t>
      </w:r>
    </w:p>
    <w:p w14:paraId="2CFB068D" w14:textId="77777777" w:rsidR="00CC69EC" w:rsidRDefault="00290A23">
      <w:pPr>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06BF61F0" wp14:editId="771CE736">
            <wp:extent cx="4765347" cy="6362114"/>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41073" t="12674" r="26511" b="10378"/>
                    <a:stretch>
                      <a:fillRect/>
                    </a:stretch>
                  </pic:blipFill>
                  <pic:spPr>
                    <a:xfrm>
                      <a:off x="0" y="0"/>
                      <a:ext cx="4765347" cy="6362114"/>
                    </a:xfrm>
                    <a:prstGeom prst="rect">
                      <a:avLst/>
                    </a:prstGeom>
                    <a:ln/>
                  </pic:spPr>
                </pic:pic>
              </a:graphicData>
            </a:graphic>
          </wp:inline>
        </w:drawing>
      </w:r>
    </w:p>
    <w:p w14:paraId="35372504"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tol-pdf-aviso-videoeimagen.pdf</w:t>
      </w:r>
      <w:r>
        <w:rPr>
          <w:rFonts w:ascii="Palatino Linotype" w:eastAsia="Palatino Linotype" w:hAnsi="Palatino Linotype" w:cs="Palatino Linotype"/>
          <w:sz w:val="24"/>
          <w:szCs w:val="24"/>
        </w:rPr>
        <w:t>” El cual contiene el aviso de privacidad integral uso de imágenes y video de la Coordinación General de C</w:t>
      </w:r>
      <w:r>
        <w:rPr>
          <w:rFonts w:ascii="Palatino Linotype" w:eastAsia="Palatino Linotype" w:hAnsi="Palatino Linotype" w:cs="Palatino Linotype"/>
          <w:sz w:val="24"/>
          <w:szCs w:val="24"/>
        </w:rPr>
        <w:t xml:space="preserve">omunicación Social del Ayuntamiento de Toluca, como se observa a continuación: </w:t>
      </w:r>
    </w:p>
    <w:p w14:paraId="1F93E378" w14:textId="77777777" w:rsidR="00CC69EC" w:rsidRDefault="00290A23">
      <w:pPr>
        <w:spacing w:line="360" w:lineRule="auto"/>
        <w:jc w:val="center"/>
        <w:rPr>
          <w:rFonts w:ascii="Palatino Linotype" w:eastAsia="Palatino Linotype" w:hAnsi="Palatino Linotype" w:cs="Palatino Linotype"/>
          <w:sz w:val="24"/>
          <w:szCs w:val="24"/>
        </w:rPr>
      </w:pPr>
      <w:r>
        <w:rPr>
          <w:noProof/>
        </w:rPr>
        <w:drawing>
          <wp:inline distT="0" distB="0" distL="0" distR="0" wp14:anchorId="2ADEF735" wp14:editId="46BE7802">
            <wp:extent cx="4785527" cy="6208914"/>
            <wp:effectExtent l="0" t="0" r="0" b="0"/>
            <wp:docPr id="1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40904" t="12974" r="26000" b="10681"/>
                    <a:stretch>
                      <a:fillRect/>
                    </a:stretch>
                  </pic:blipFill>
                  <pic:spPr>
                    <a:xfrm>
                      <a:off x="0" y="0"/>
                      <a:ext cx="4785527" cy="6208914"/>
                    </a:xfrm>
                    <a:prstGeom prst="rect">
                      <a:avLst/>
                    </a:prstGeom>
                    <a:ln/>
                  </pic:spPr>
                </pic:pic>
              </a:graphicData>
            </a:graphic>
          </wp:inline>
        </w:drawing>
      </w:r>
    </w:p>
    <w:p w14:paraId="078A4458"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 integral de privacidad JOVR.pdf</w:t>
      </w:r>
      <w:r>
        <w:rPr>
          <w:rFonts w:ascii="Palatino Linotype" w:eastAsia="Palatino Linotype" w:hAnsi="Palatino Linotype" w:cs="Palatino Linotype"/>
          <w:sz w:val="24"/>
          <w:szCs w:val="24"/>
        </w:rPr>
        <w:t>” El cual contiene el aviso de privacidad de la primera regiduría, como se observa a continuación:</w:t>
      </w:r>
    </w:p>
    <w:p w14:paraId="5E6C9DF6" w14:textId="77777777" w:rsidR="00CC69EC" w:rsidRDefault="00290A23">
      <w:pPr>
        <w:spacing w:line="360" w:lineRule="auto"/>
        <w:jc w:val="center"/>
        <w:rPr>
          <w:rFonts w:ascii="Palatino Linotype" w:eastAsia="Palatino Linotype" w:hAnsi="Palatino Linotype" w:cs="Palatino Linotype"/>
          <w:sz w:val="24"/>
          <w:szCs w:val="24"/>
        </w:rPr>
      </w:pPr>
      <w:r>
        <w:rPr>
          <w:noProof/>
        </w:rPr>
        <w:drawing>
          <wp:inline distT="0" distB="0" distL="0" distR="0" wp14:anchorId="140EB0B5" wp14:editId="129DCA47">
            <wp:extent cx="4710602" cy="6119018"/>
            <wp:effectExtent l="0" t="0" r="0" b="0"/>
            <wp:docPr id="1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41335" t="12974" r="26001" b="11587"/>
                    <a:stretch>
                      <a:fillRect/>
                    </a:stretch>
                  </pic:blipFill>
                  <pic:spPr>
                    <a:xfrm>
                      <a:off x="0" y="0"/>
                      <a:ext cx="4710602" cy="6119018"/>
                    </a:xfrm>
                    <a:prstGeom prst="rect">
                      <a:avLst/>
                    </a:prstGeom>
                    <a:ln/>
                  </pic:spPr>
                </pic:pic>
              </a:graphicData>
            </a:graphic>
          </wp:inline>
        </w:drawing>
      </w:r>
    </w:p>
    <w:p w14:paraId="07F4D6D7"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 de Privacidad (1).docx</w:t>
      </w:r>
      <w:r>
        <w:rPr>
          <w:rFonts w:ascii="Palatino Linotype" w:eastAsia="Palatino Linotype" w:hAnsi="Palatino Linotype" w:cs="Palatino Linotype"/>
          <w:sz w:val="24"/>
          <w:szCs w:val="24"/>
        </w:rPr>
        <w:t>” El c</w:t>
      </w:r>
      <w:r>
        <w:rPr>
          <w:rFonts w:ascii="Palatino Linotype" w:eastAsia="Palatino Linotype" w:hAnsi="Palatino Linotype" w:cs="Palatino Linotype"/>
          <w:sz w:val="24"/>
          <w:szCs w:val="24"/>
        </w:rPr>
        <w:t xml:space="preserve">ual contiene el aviso de privacidad de la séptima regiduría, como se observa a continuación: </w:t>
      </w:r>
    </w:p>
    <w:p w14:paraId="56E29BDE" w14:textId="77777777" w:rsidR="00CC69EC" w:rsidRDefault="00290A23">
      <w:pPr>
        <w:spacing w:line="360" w:lineRule="auto"/>
        <w:jc w:val="center"/>
        <w:rPr>
          <w:rFonts w:ascii="Palatino Linotype" w:eastAsia="Palatino Linotype" w:hAnsi="Palatino Linotype" w:cs="Palatino Linotype"/>
          <w:sz w:val="24"/>
          <w:szCs w:val="24"/>
        </w:rPr>
      </w:pPr>
      <w:r>
        <w:rPr>
          <w:noProof/>
        </w:rPr>
        <w:drawing>
          <wp:inline distT="0" distB="0" distL="0" distR="0" wp14:anchorId="4A65B3F3" wp14:editId="3AB546EC">
            <wp:extent cx="5106120" cy="6382652"/>
            <wp:effectExtent l="0" t="0" r="0" b="0"/>
            <wp:docPr id="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7312" t="17803" r="51460" b="12795"/>
                    <a:stretch>
                      <a:fillRect/>
                    </a:stretch>
                  </pic:blipFill>
                  <pic:spPr>
                    <a:xfrm>
                      <a:off x="0" y="0"/>
                      <a:ext cx="5106120" cy="6382652"/>
                    </a:xfrm>
                    <a:prstGeom prst="rect">
                      <a:avLst/>
                    </a:prstGeom>
                    <a:ln/>
                  </pic:spPr>
                </pic:pic>
              </a:graphicData>
            </a:graphic>
          </wp:inline>
        </w:drawing>
      </w:r>
    </w:p>
    <w:p w14:paraId="4E828278"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 “</w:t>
      </w:r>
      <w:r>
        <w:rPr>
          <w:rFonts w:ascii="Palatino Linotype" w:eastAsia="Palatino Linotype" w:hAnsi="Palatino Linotype" w:cs="Palatino Linotype"/>
          <w:b/>
          <w:color w:val="000000"/>
          <w:sz w:val="24"/>
          <w:szCs w:val="24"/>
          <w:u w:val="single"/>
        </w:rPr>
        <w:t>AVISO DE PRIVACIDAD QUINTA REGIDURIA 2022-2024.pdf</w:t>
      </w:r>
      <w:r>
        <w:rPr>
          <w:rFonts w:ascii="Palatino Linotype" w:eastAsia="Palatino Linotype" w:hAnsi="Palatino Linotype" w:cs="Palatino Linotype"/>
          <w:sz w:val="24"/>
          <w:szCs w:val="24"/>
        </w:rPr>
        <w:t>”</w:t>
      </w:r>
      <w:r>
        <w:t xml:space="preserve"> </w:t>
      </w:r>
      <w:r>
        <w:rPr>
          <w:rFonts w:ascii="Palatino Linotype" w:eastAsia="Palatino Linotype" w:hAnsi="Palatino Linotype" w:cs="Palatino Linotype"/>
          <w:sz w:val="24"/>
          <w:szCs w:val="24"/>
        </w:rPr>
        <w:t xml:space="preserve">El cual contiene el aviso de privacidad portales tecnológicos informativos, medios de comunicación social </w:t>
      </w:r>
      <w:r>
        <w:rPr>
          <w:rFonts w:ascii="Palatino Linotype" w:eastAsia="Palatino Linotype" w:hAnsi="Palatino Linotype" w:cs="Palatino Linotype"/>
          <w:sz w:val="24"/>
          <w:szCs w:val="24"/>
        </w:rPr>
        <w:t>y redes sociales de la cuarta regiduría, como se observa a continuación:</w:t>
      </w:r>
    </w:p>
    <w:p w14:paraId="7FD401DE" w14:textId="77777777" w:rsidR="00CC69EC" w:rsidRDefault="00290A23">
      <w:pPr>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576E96D0" wp14:editId="489C838D">
            <wp:extent cx="4451147" cy="6021371"/>
            <wp:effectExtent l="0" t="0" r="0" b="0"/>
            <wp:docPr id="1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41243" t="12576" r="26849" b="10682"/>
                    <a:stretch>
                      <a:fillRect/>
                    </a:stretch>
                  </pic:blipFill>
                  <pic:spPr>
                    <a:xfrm>
                      <a:off x="0" y="0"/>
                      <a:ext cx="4451147" cy="6021371"/>
                    </a:xfrm>
                    <a:prstGeom prst="rect">
                      <a:avLst/>
                    </a:prstGeom>
                    <a:ln/>
                  </pic:spPr>
                </pic:pic>
              </a:graphicData>
            </a:graphic>
          </wp:inline>
        </w:drawing>
      </w:r>
    </w:p>
    <w:p w14:paraId="03589E68"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PRIVACIDAD.docx</w:t>
      </w:r>
      <w:r>
        <w:rPr>
          <w:rFonts w:ascii="Palatino Linotype" w:eastAsia="Palatino Linotype" w:hAnsi="Palatino Linotype" w:cs="Palatino Linotype"/>
          <w:sz w:val="24"/>
          <w:szCs w:val="24"/>
        </w:rPr>
        <w:t xml:space="preserve">” El cual contiene el aviso de privacidad de la décima primera regiduría, como se observa a continuación: </w:t>
      </w:r>
    </w:p>
    <w:p w14:paraId="79C1BFE3" w14:textId="77777777" w:rsidR="00CC69EC" w:rsidRDefault="00290A23">
      <w:pPr>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376F97D5" wp14:editId="4F209787">
            <wp:extent cx="4897925" cy="6349163"/>
            <wp:effectExtent l="0" t="0" r="0" b="0"/>
            <wp:docPr id="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16292" t="15992" r="51630" b="10078"/>
                    <a:stretch>
                      <a:fillRect/>
                    </a:stretch>
                  </pic:blipFill>
                  <pic:spPr>
                    <a:xfrm>
                      <a:off x="0" y="0"/>
                      <a:ext cx="4897925" cy="6349163"/>
                    </a:xfrm>
                    <a:prstGeom prst="rect">
                      <a:avLst/>
                    </a:prstGeom>
                    <a:ln/>
                  </pic:spPr>
                </pic:pic>
              </a:graphicData>
            </a:graphic>
          </wp:inline>
        </w:drawing>
      </w:r>
    </w:p>
    <w:p w14:paraId="18EB6BF1"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privacidad.pdf</w:t>
      </w:r>
      <w:r>
        <w:rPr>
          <w:rFonts w:ascii="Palatino Linotype" w:eastAsia="Palatino Linotype" w:hAnsi="Palatino Linotype" w:cs="Palatino Linotype"/>
          <w:sz w:val="24"/>
          <w:szCs w:val="24"/>
        </w:rPr>
        <w:t>” El cual contiene el a</w:t>
      </w:r>
      <w:r>
        <w:rPr>
          <w:rFonts w:ascii="Palatino Linotype" w:eastAsia="Palatino Linotype" w:hAnsi="Palatino Linotype" w:cs="Palatino Linotype"/>
          <w:sz w:val="24"/>
          <w:szCs w:val="24"/>
        </w:rPr>
        <w:t xml:space="preserve">viso de privacidad de la décima segunda regiduría, como se observa a continuación: </w:t>
      </w:r>
    </w:p>
    <w:p w14:paraId="1A98B56D" w14:textId="77777777" w:rsidR="00CC69EC" w:rsidRDefault="00290A23">
      <w:pPr>
        <w:spacing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3061E505" wp14:editId="369BB587">
            <wp:extent cx="5326822" cy="6087797"/>
            <wp:effectExtent l="0" t="0" r="0" b="0"/>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41071" t="20518" r="25663" b="11888"/>
                    <a:stretch>
                      <a:fillRect/>
                    </a:stretch>
                  </pic:blipFill>
                  <pic:spPr>
                    <a:xfrm>
                      <a:off x="0" y="0"/>
                      <a:ext cx="5326822" cy="6087797"/>
                    </a:xfrm>
                    <a:prstGeom prst="rect">
                      <a:avLst/>
                    </a:prstGeom>
                    <a:ln/>
                  </pic:spPr>
                </pic:pic>
              </a:graphicData>
            </a:graphic>
          </wp:inline>
        </w:drawing>
      </w:r>
    </w:p>
    <w:p w14:paraId="6F74C4E7" w14:textId="77777777" w:rsidR="00CC69EC" w:rsidRDefault="00CC69EC">
      <w:pPr>
        <w:spacing w:line="360" w:lineRule="auto"/>
        <w:jc w:val="both"/>
        <w:rPr>
          <w:rFonts w:ascii="Palatino Linotype" w:eastAsia="Palatino Linotype" w:hAnsi="Palatino Linotype" w:cs="Palatino Linotype"/>
          <w:sz w:val="24"/>
          <w:szCs w:val="24"/>
        </w:rPr>
      </w:pPr>
    </w:p>
    <w:p w14:paraId="6DB2B57F"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FOTOS.pdf</w:t>
      </w:r>
      <w:r>
        <w:rPr>
          <w:rFonts w:ascii="Palatino Linotype" w:eastAsia="Palatino Linotype" w:hAnsi="Palatino Linotype" w:cs="Palatino Linotype"/>
          <w:sz w:val="24"/>
          <w:szCs w:val="24"/>
        </w:rPr>
        <w:t xml:space="preserve">” El cual contiene el aviso de privacidad de la décima regiduría, como se observa a continuación: </w:t>
      </w:r>
    </w:p>
    <w:p w14:paraId="7BE9B268" w14:textId="77777777" w:rsidR="00CC69EC" w:rsidRDefault="00290A23">
      <w:pPr>
        <w:spacing w:line="360" w:lineRule="auto"/>
        <w:jc w:val="center"/>
      </w:pPr>
      <w:r>
        <w:rPr>
          <w:noProof/>
        </w:rPr>
        <w:lastRenderedPageBreak/>
        <w:drawing>
          <wp:inline distT="0" distB="0" distL="0" distR="0" wp14:anchorId="0E8FC52D" wp14:editId="3C8C0D9D">
            <wp:extent cx="4410794" cy="5339381"/>
            <wp:effectExtent l="0" t="0" r="0" b="0"/>
            <wp:docPr id="1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46334" t="33796" r="31093" b="17622"/>
                    <a:stretch>
                      <a:fillRect/>
                    </a:stretch>
                  </pic:blipFill>
                  <pic:spPr>
                    <a:xfrm>
                      <a:off x="0" y="0"/>
                      <a:ext cx="4410794" cy="5339381"/>
                    </a:xfrm>
                    <a:prstGeom prst="rect">
                      <a:avLst/>
                    </a:prstGeom>
                    <a:ln/>
                  </pic:spPr>
                </pic:pic>
              </a:graphicData>
            </a:graphic>
          </wp:inline>
        </w:drawing>
      </w:r>
    </w:p>
    <w:p w14:paraId="4F6E47ED" w14:textId="77777777" w:rsidR="00CC69EC" w:rsidRDefault="00290A23">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veinticinco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01894/INFOEM/IP/RR/2022</w:t>
      </w:r>
      <w:r>
        <w:rPr>
          <w:rFonts w:ascii="Palatino Linotype" w:eastAsia="Palatino Linotype" w:hAnsi="Palatino Linotype" w:cs="Palatino Linotype"/>
          <w:sz w:val="24"/>
          <w:szCs w:val="24"/>
        </w:rPr>
        <w:t>, en el cual manifiesta, lo siguiente:</w:t>
      </w:r>
    </w:p>
    <w:p w14:paraId="54CA2A96" w14:textId="77777777" w:rsidR="00CC69EC" w:rsidRDefault="00290A2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6AD08E03" w14:textId="77777777" w:rsidR="00CC69EC" w:rsidRDefault="00290A23">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i/>
          <w:color w:val="000000"/>
        </w:rPr>
        <w:t>N</w:t>
      </w:r>
      <w:r>
        <w:rPr>
          <w:rFonts w:ascii="Palatino Linotype" w:eastAsia="Palatino Linotype" w:hAnsi="Palatino Linotype" w:cs="Palatino Linotype"/>
          <w:i/>
          <w:color w:val="000000"/>
        </w:rPr>
        <w:t>o se entrega la información completa.</w:t>
      </w:r>
      <w:r>
        <w:rPr>
          <w:rFonts w:ascii="Palatino Linotype" w:eastAsia="Palatino Linotype" w:hAnsi="Palatino Linotype" w:cs="Palatino Linotype"/>
          <w:i/>
        </w:rPr>
        <w:t>” [sic]</w:t>
      </w:r>
    </w:p>
    <w:p w14:paraId="5DE4FAE8" w14:textId="77777777" w:rsidR="00CC69EC" w:rsidRDefault="00290A23">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347A6CD3" w14:textId="77777777" w:rsidR="00CC69EC" w:rsidRDefault="00290A23">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falta información.” </w:t>
      </w:r>
      <w:r>
        <w:rPr>
          <w:rFonts w:ascii="Palatino Linotype" w:eastAsia="Palatino Linotype" w:hAnsi="Palatino Linotype" w:cs="Palatino Linotype"/>
          <w:i/>
        </w:rPr>
        <w:t>[sic]</w:t>
      </w:r>
    </w:p>
    <w:p w14:paraId="57ADAC9F"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4"/>
          <w:szCs w:val="24"/>
        </w:rPr>
        <w:t xml:space="preserve">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3CC44506"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tres de marzo de dos mil veintidós,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admitió a trámite el recurso de revisión</w:t>
      </w:r>
      <w:r>
        <w:rPr>
          <w:rFonts w:ascii="Palatino Linotype" w:eastAsia="Palatino Linotype" w:hAnsi="Palatino Linotype" w:cs="Palatino Linotype"/>
          <w:sz w:val="24"/>
          <w:szCs w:val="24"/>
        </w:rPr>
        <w:t xml:space="preserve">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5098DB48" w14:textId="77777777" w:rsidR="00CC69EC" w:rsidRDefault="00290A23">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INFORME JUSTI</w:t>
      </w:r>
      <w:r>
        <w:rPr>
          <w:rFonts w:ascii="Palatino Linotype" w:eastAsia="Palatino Linotype" w:hAnsi="Palatino Linotype" w:cs="Palatino Linotype"/>
          <w:b/>
          <w:sz w:val="24"/>
          <w:szCs w:val="24"/>
        </w:rPr>
        <w:t xml:space="preserve">FICADO O MANIFESTACIONES. </w:t>
      </w:r>
      <w:r>
        <w:rPr>
          <w:rFonts w:ascii="Palatino Linotype" w:eastAsia="Palatino Linotype" w:hAnsi="Palatino Linotype" w:cs="Palatino Linotype"/>
          <w:sz w:val="24"/>
          <w:szCs w:val="24"/>
        </w:rPr>
        <w:t xml:space="preserve">El catorce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13214CC6"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000000"/>
          <w:sz w:val="24"/>
          <w:szCs w:val="24"/>
          <w:u w:val="single"/>
        </w:rPr>
        <w:lastRenderedPageBreak/>
        <w:t>Informe 01894_2022</w:t>
      </w:r>
      <w:r>
        <w:rPr>
          <w:rFonts w:ascii="Palatino Linotype" w:eastAsia="Palatino Linotype" w:hAnsi="Palatino Linotype" w:cs="Palatino Linotype"/>
          <w:b/>
          <w:i/>
          <w:color w:val="000000"/>
          <w:sz w:val="24"/>
          <w:szCs w:val="24"/>
          <w:u w:val="single"/>
        </w:rPr>
        <w:t xml:space="preserve">.pdf: </w:t>
      </w:r>
      <w:r>
        <w:rPr>
          <w:rFonts w:ascii="Palatino Linotype" w:eastAsia="Palatino Linotype" w:hAnsi="Palatino Linotype" w:cs="Palatino Linotype"/>
          <w:color w:val="000000"/>
          <w:sz w:val="24"/>
          <w:szCs w:val="24"/>
        </w:rPr>
        <w:t xml:space="preserve">el cual contiene el oficio UT/RR/00110/2022 signado por </w:t>
      </w:r>
      <w:r>
        <w:rPr>
          <w:rFonts w:ascii="Palatino Linotype" w:eastAsia="Palatino Linotype" w:hAnsi="Palatino Linotype" w:cs="Palatino Linotype"/>
          <w:sz w:val="24"/>
          <w:szCs w:val="24"/>
        </w:rPr>
        <w:t xml:space="preserve">la Lic. en D. Norma Sofía Pérez Martínez, Titular de la Unidad de Transparencia mediante el cual describe las constancias que obran en el expediente electrónico del presente recurso de revisión </w:t>
      </w:r>
      <w:r>
        <w:rPr>
          <w:rFonts w:ascii="Palatino Linotype" w:eastAsia="Palatino Linotype" w:hAnsi="Palatino Linotype" w:cs="Palatino Linotype"/>
          <w:sz w:val="24"/>
          <w:szCs w:val="24"/>
        </w:rPr>
        <w:t>por lo que en términos generales solicita a la Ponencia de la Comisionada Guadalupe Ramírez Peña, confirme su respuesta inicial, se adjunta la primera página a efecto de ejemplificar el archivo en descripción:</w:t>
      </w:r>
    </w:p>
    <w:p w14:paraId="7F8B05D1" w14:textId="77777777" w:rsidR="00CC69EC" w:rsidRDefault="00290A23">
      <w:pPr>
        <w:spacing w:line="360" w:lineRule="auto"/>
        <w:jc w:val="center"/>
      </w:pPr>
      <w:r>
        <w:rPr>
          <w:noProof/>
        </w:rPr>
        <w:lastRenderedPageBreak/>
        <w:drawing>
          <wp:inline distT="0" distB="0" distL="0" distR="0" wp14:anchorId="63F317B3" wp14:editId="7FE11BCB">
            <wp:extent cx="4027484" cy="5399255"/>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41751" t="12472" r="27020" b="13094"/>
                    <a:stretch>
                      <a:fillRect/>
                    </a:stretch>
                  </pic:blipFill>
                  <pic:spPr>
                    <a:xfrm>
                      <a:off x="0" y="0"/>
                      <a:ext cx="4027484" cy="5399255"/>
                    </a:xfrm>
                    <a:prstGeom prst="rect">
                      <a:avLst/>
                    </a:prstGeom>
                    <a:ln/>
                  </pic:spPr>
                </pic:pic>
              </a:graphicData>
            </a:graphic>
          </wp:inline>
        </w:drawing>
      </w:r>
    </w:p>
    <w:p w14:paraId="136B247B" w14:textId="77777777" w:rsidR="00CC69EC" w:rsidRDefault="00CC69EC">
      <w:pPr>
        <w:spacing w:before="240" w:after="240" w:line="360" w:lineRule="auto"/>
        <w:ind w:right="-234"/>
        <w:jc w:val="both"/>
        <w:rPr>
          <w:rFonts w:ascii="Palatino Linotype" w:eastAsia="Palatino Linotype" w:hAnsi="Palatino Linotype" w:cs="Palatino Linotype"/>
          <w:color w:val="000000"/>
          <w:sz w:val="24"/>
          <w:szCs w:val="24"/>
        </w:rPr>
      </w:pPr>
    </w:p>
    <w:p w14:paraId="10633869" w14:textId="77777777" w:rsidR="00CC69EC" w:rsidRDefault="00290A23">
      <w:pPr>
        <w:spacing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En</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fecha doce de mayo </w:t>
      </w:r>
      <w:r>
        <w:rPr>
          <w:rFonts w:ascii="Palatino Linotype" w:eastAsia="Palatino Linotype" w:hAnsi="Palatino Linotype" w:cs="Palatino Linotype"/>
          <w:sz w:val="24"/>
          <w:szCs w:val="24"/>
        </w:rPr>
        <w:t xml:space="preserve">de dos mil veintidós, se amplió el término para resolver el recurso de revisión en términos del artículo 181 párrafo tercero de la Ley de Transparencia y Acceso a la </w:t>
      </w:r>
      <w:r>
        <w:rPr>
          <w:rFonts w:ascii="Palatino Linotype" w:eastAsia="Palatino Linotype" w:hAnsi="Palatino Linotype" w:cs="Palatino Linotype"/>
          <w:sz w:val="24"/>
          <w:szCs w:val="24"/>
        </w:rPr>
        <w:lastRenderedPageBreak/>
        <w:t xml:space="preserve">Información Pública del Estado de México y Municipios por un plazo de </w:t>
      </w:r>
      <w:r>
        <w:rPr>
          <w:rFonts w:ascii="Palatino Linotype" w:eastAsia="Palatino Linotype" w:hAnsi="Palatino Linotype" w:cs="Palatino Linotype"/>
          <w:sz w:val="24"/>
          <w:szCs w:val="24"/>
        </w:rPr>
        <w:t>quince días hábiles.</w:t>
      </w:r>
      <w:r>
        <w:rPr>
          <w:rFonts w:ascii="Palatino Linotype" w:eastAsia="Palatino Linotype" w:hAnsi="Palatino Linotype" w:cs="Palatino Linotype"/>
          <w:b/>
          <w:sz w:val="24"/>
          <w:szCs w:val="24"/>
        </w:rPr>
        <w:t xml:space="preserve"> </w:t>
      </w:r>
    </w:p>
    <w:p w14:paraId="4977D0B0" w14:textId="77777777" w:rsidR="00CC69EC" w:rsidRDefault="00290A2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 xml:space="preserve">El dieciocho de mayo de dos mil veintidós, al no existir diligencias pendientes por desahogar, se emitió el acuerdo por medio del cual se declaró cerrada la instrucción y se determinó pasar el expediente a resolución, en términos del artículo 185 fracción </w:t>
      </w:r>
      <w:r>
        <w:rPr>
          <w:rFonts w:ascii="Palatino Linotype" w:eastAsia="Palatino Linotype" w:hAnsi="Palatino Linotype" w:cs="Palatino Linotype"/>
          <w:color w:val="000000"/>
          <w:sz w:val="24"/>
          <w:szCs w:val="24"/>
        </w:rPr>
        <w:t>VI y VIII de la Ley de Transparencia y Acceso a la Información Pública del Estado de México y Municipios, iniciando el término legal para dictar resolución definitiva del asunto.</w:t>
      </w:r>
    </w:p>
    <w:p w14:paraId="148DC0CA"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w:t>
      </w:r>
      <w:r>
        <w:rPr>
          <w:rFonts w:ascii="Palatino Linotype" w:eastAsia="Palatino Linotype" w:hAnsi="Palatino Linotype" w:cs="Palatino Linotype"/>
          <w:sz w:val="24"/>
          <w:szCs w:val="24"/>
        </w:rPr>
        <w:t xml:space="preserve">iste diligencia pendiente de desahogo, se emite la Resolución que conforme a Derecho proceda, de acuerdo con los siguientes: </w:t>
      </w:r>
    </w:p>
    <w:p w14:paraId="1D29B87D" w14:textId="77777777" w:rsidR="00CC69EC" w:rsidRDefault="00290A23">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6497423D"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w:t>
      </w:r>
      <w:r>
        <w:rPr>
          <w:rFonts w:ascii="Palatino Linotype" w:eastAsia="Palatino Linotype" w:hAnsi="Palatino Linotype" w:cs="Palatino Linotype"/>
          <w:sz w:val="24"/>
          <w:szCs w:val="24"/>
        </w:rPr>
        <w:t>os Personales del Estado de México y Municipios, es competente para conocer y resolver el presente recurso de revisión interpuesto por la parte recurrente, conforme a lo dispuesto en los artículos 6, apartado A de la Constitución Política de los Estados Un</w:t>
      </w:r>
      <w:r>
        <w:rPr>
          <w:rFonts w:ascii="Palatino Linotype" w:eastAsia="Palatino Linotype" w:hAnsi="Palatino Linotype" w:cs="Palatino Linotype"/>
          <w:sz w:val="24"/>
          <w:szCs w:val="24"/>
        </w:rPr>
        <w:t>idos Mexicanos; 5 párrafos trigésimo, trigésimo primero y trigésimo segundo fracciones IV y V de la Constitución Política del Estado Libre y Soberano de México; 2, fracción II; 29, 36 fracciones I y II; 176, 178, 181, 185, fracción I, 186 y 188 de la Ley T</w:t>
      </w:r>
      <w:r>
        <w:rPr>
          <w:rFonts w:ascii="Palatino Linotype" w:eastAsia="Palatino Linotype" w:hAnsi="Palatino Linotype" w:cs="Palatino Linotype"/>
          <w:sz w:val="24"/>
          <w:szCs w:val="24"/>
        </w:rPr>
        <w:t xml:space="preserve">ransparencia y Acceso a la Información Pública del Estado de México y Municipios; 9, fracciones I y XXIV y 11 del Reglamento Interior del Instituto de Transparencia, Acceso a la </w:t>
      </w:r>
      <w:r>
        <w:rPr>
          <w:rFonts w:ascii="Palatino Linotype" w:eastAsia="Palatino Linotype" w:hAnsi="Palatino Linotype" w:cs="Palatino Linotype"/>
          <w:sz w:val="24"/>
          <w:szCs w:val="24"/>
        </w:rPr>
        <w:lastRenderedPageBreak/>
        <w:t>Información Pública y Protección de Datos Personales del Estado de México y Mu</w:t>
      </w:r>
      <w:r>
        <w:rPr>
          <w:rFonts w:ascii="Palatino Linotype" w:eastAsia="Palatino Linotype" w:hAnsi="Palatino Linotype" w:cs="Palatino Linotype"/>
          <w:sz w:val="24"/>
          <w:szCs w:val="24"/>
        </w:rPr>
        <w:t>nicipios.</w:t>
      </w:r>
    </w:p>
    <w:p w14:paraId="19D50C28"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w:t>
      </w:r>
      <w:r>
        <w:rPr>
          <w:rFonts w:ascii="Palatino Linotype" w:eastAsia="Palatino Linotype" w:hAnsi="Palatino Linotype" w:cs="Palatino Linotype"/>
          <w:sz w:val="24"/>
          <w:szCs w:val="24"/>
        </w:rPr>
        <w:t>ulos 178 y 180 de la Ley de Transparencia y Acceso a la Información Pública del Estado de México y Municipios.</w:t>
      </w:r>
    </w:p>
    <w:p w14:paraId="1D4026E3"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w:t>
      </w:r>
      <w:r>
        <w:rPr>
          <w:rFonts w:ascii="Palatino Linotype" w:eastAsia="Palatino Linotype" w:hAnsi="Palatino Linotype" w:cs="Palatino Linotype"/>
          <w:sz w:val="24"/>
          <w:szCs w:val="24"/>
        </w:rPr>
        <w:t xml:space="preserve">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cuatro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w:t>
      </w:r>
      <w:r>
        <w:rPr>
          <w:rFonts w:ascii="Palatino Linotype" w:eastAsia="Palatino Linotype" w:hAnsi="Palatino Linotype" w:cs="Palatino Linotype"/>
          <w:b/>
          <w:sz w:val="24"/>
          <w:szCs w:val="24"/>
        </w:rPr>
        <w:t>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veinticinco de febrero de dos mil veintidós</w:t>
      </w:r>
      <w:r>
        <w:rPr>
          <w:rFonts w:ascii="Palatino Linotype" w:eastAsia="Palatino Linotype" w:hAnsi="Palatino Linotype" w:cs="Palatino Linotype"/>
          <w:sz w:val="24"/>
          <w:szCs w:val="24"/>
        </w:rPr>
        <w:t>, esto es, al décimo cuarto día hábil en que tuvo conocimiento de la respuesta impugnada.</w:t>
      </w:r>
    </w:p>
    <w:p w14:paraId="41208976" w14:textId="77777777" w:rsidR="00CC69EC" w:rsidRDefault="00290A23">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Pr>
          <w:rFonts w:ascii="Palatino Linotype" w:eastAsia="Palatino Linotype" w:hAnsi="Palatino Linotype" w:cs="Palatino Linotype"/>
          <w:sz w:val="24"/>
          <w:szCs w:val="24"/>
        </w:rPr>
        <w:t>En este sentido, al considerar la fecha en que se formuló la solicitud y la fecha en qu</w:t>
      </w:r>
      <w:r>
        <w:rPr>
          <w:rFonts w:ascii="Palatino Linotype" w:eastAsia="Palatino Linotype" w:hAnsi="Palatino Linotype" w:cs="Palatino Linotype"/>
          <w:sz w:val="24"/>
          <w:szCs w:val="24"/>
        </w:rPr>
        <w:t xml:space="preserve">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18465A26"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cuanto ha</w:t>
      </w:r>
      <w:r>
        <w:rPr>
          <w:rFonts w:ascii="Palatino Linotype" w:eastAsia="Palatino Linotype" w:hAnsi="Palatino Linotype" w:cs="Palatino Linotype"/>
          <w:sz w:val="24"/>
          <w:szCs w:val="24"/>
        </w:rPr>
        <w:t xml:space="preserve">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señaló nombre o seudónimo con el cual </w:t>
      </w:r>
      <w:r>
        <w:rPr>
          <w:rFonts w:ascii="Palatino Linotype" w:eastAsia="Palatino Linotype" w:hAnsi="Palatino Linotype" w:cs="Palatino Linotype"/>
          <w:sz w:val="24"/>
          <w:szCs w:val="24"/>
        </w:rPr>
        <w:lastRenderedPageBreak/>
        <w:t>desee ser identificado, como se advierte en el detalle de seguimiento del SAIMEX, no obstante lo anterior, no p</w:t>
      </w:r>
      <w:r>
        <w:rPr>
          <w:rFonts w:ascii="Palatino Linotype" w:eastAsia="Palatino Linotype" w:hAnsi="Palatino Linotype" w:cs="Palatino Linotype"/>
          <w:sz w:val="24"/>
          <w:szCs w:val="24"/>
        </w:rPr>
        <w:t xml:space="preserve">roporcionar el nombre no es motivo para archivar la solicitud de acceso a la información pública como concluida, conforme a lo previsto en el artículo 155, penúltimo párrafo de la Ley de Transparencia y Acceso a la Información Pública del Estado de México </w:t>
      </w:r>
      <w:r>
        <w:rPr>
          <w:rFonts w:ascii="Palatino Linotype" w:eastAsia="Palatino Linotype" w:hAnsi="Palatino Linotype" w:cs="Palatino Linotype"/>
          <w:sz w:val="24"/>
          <w:szCs w:val="24"/>
        </w:rPr>
        <w:t>y Municipios que establece lo siguiente:</w:t>
      </w:r>
    </w:p>
    <w:p w14:paraId="5DFD14F5" w14:textId="77777777" w:rsidR="00CC69EC" w:rsidRDefault="00290A23">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w:t>
      </w:r>
      <w:r>
        <w:rPr>
          <w:rFonts w:ascii="Palatino Linotype" w:eastAsia="Palatino Linotype" w:hAnsi="Palatino Linotype" w:cs="Palatino Linotype"/>
          <w:i/>
        </w:rPr>
        <w:t>oporcionado por el solicitante."</w:t>
      </w:r>
    </w:p>
    <w:p w14:paraId="5119DAD6"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w:t>
      </w:r>
      <w:r>
        <w:rPr>
          <w:rFonts w:ascii="Palatino Linotype" w:eastAsia="Palatino Linotype" w:hAnsi="Palatino Linotype" w:cs="Palatino Linotype"/>
          <w:sz w:val="24"/>
          <w:szCs w:val="24"/>
        </w:rPr>
        <w:t xml:space="preserve">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67ED29CB" w14:textId="77777777" w:rsidR="00CC69EC" w:rsidRDefault="00290A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w:t>
      </w:r>
      <w:r>
        <w:rPr>
          <w:rFonts w:ascii="Palatino Linotype" w:eastAsia="Palatino Linotype" w:hAnsi="Palatino Linotype" w:cs="Palatino Linotype"/>
          <w:sz w:val="24"/>
          <w:szCs w:val="24"/>
        </w:rPr>
        <w:t>ico y Municipios; que a la letra dice:</w:t>
      </w:r>
    </w:p>
    <w:p w14:paraId="106939B9" w14:textId="77777777" w:rsidR="00CC69EC" w:rsidRDefault="00290A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2FD8340B" w14:textId="77777777" w:rsidR="00CC69EC" w:rsidRDefault="00290A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4514890" w14:textId="77777777" w:rsidR="00CC69EC" w:rsidRDefault="00290A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14:paraId="0D59897E"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TERCERO. MATERIA DE LA REVISI</w:t>
      </w:r>
      <w:r>
        <w:rPr>
          <w:rFonts w:ascii="Palatino Linotype" w:eastAsia="Palatino Linotype" w:hAnsi="Palatino Linotype" w:cs="Palatino Linotype"/>
          <w:b/>
          <w:sz w:val="24"/>
          <w:szCs w:val="24"/>
        </w:rPr>
        <w:t xml:space="preserve">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3EFC5DB2" w14:textId="77777777" w:rsidR="00CC69EC" w:rsidRDefault="00290A23">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w:t>
      </w:r>
      <w:r>
        <w:rPr>
          <w:rFonts w:ascii="Palatino Linotype" w:eastAsia="Palatino Linotype" w:hAnsi="Palatino Linotype" w:cs="Palatino Linotype"/>
          <w:sz w:val="24"/>
          <w:szCs w:val="24"/>
        </w:rPr>
        <w:t>e a cualquier persona, ello en privilegio del principio de máxima publicidad, en razón de que tiene el carácter de ser pública, tal y como se lee a continuación:</w:t>
      </w:r>
    </w:p>
    <w:p w14:paraId="72A354F8" w14:textId="77777777" w:rsidR="00CC69EC" w:rsidRDefault="00290A2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FFB017" w14:textId="77777777" w:rsidR="00CC69EC" w:rsidRDefault="00290A23">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Toda la información </w:t>
      </w:r>
      <w:r>
        <w:rPr>
          <w:rFonts w:ascii="Palatino Linotype" w:eastAsia="Palatino Linotype" w:hAnsi="Palatino Linotype" w:cs="Palatino Linotype"/>
          <w:b/>
          <w:i/>
        </w:rPr>
        <w:t>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w:t>
      </w:r>
      <w:r>
        <w:rPr>
          <w:rFonts w:ascii="Palatino Linotype" w:eastAsia="Palatino Linotype" w:hAnsi="Palatino Linotype" w:cs="Palatino Linotype"/>
          <w:i/>
        </w:rPr>
        <w:t xml:space="preserve"> Estado mexicano sea parte, en la Ley General, la presente Ley y demás disposiciones de la materia, privilegiando el principio de máxima publicidad de la información. Solo podrá ser clasificada excepcionalmente como reservada temporalmente por razones de i</w:t>
      </w:r>
      <w:r>
        <w:rPr>
          <w:rFonts w:ascii="Palatino Linotype" w:eastAsia="Palatino Linotype" w:hAnsi="Palatino Linotype" w:cs="Palatino Linotype"/>
          <w:i/>
        </w:rPr>
        <w:t>nterés público, en los términos de las causas legítimas y estrictamente necesarias previstas por esta Ley.”</w:t>
      </w:r>
    </w:p>
    <w:p w14:paraId="32136841" w14:textId="77777777" w:rsidR="00CC69EC" w:rsidRDefault="00290A23">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lo anterior, se desprende que los Sujetos Obligados tienen la obligación o deber de atender las solicitudes de acceso a la información pública qu</w:t>
      </w:r>
      <w:r>
        <w:rPr>
          <w:rFonts w:ascii="Palatino Linotype" w:eastAsia="Palatino Linotype" w:hAnsi="Palatino Linotype" w:cs="Palatino Linotype"/>
          <w:sz w:val="24"/>
          <w:szCs w:val="24"/>
        </w:rPr>
        <w:t>e se les hagan de su conocimiento y proporcionar la información pública que obren en su poder como así lo establece el artículo 12 de la Ley de Transparencia y Acceso a la Información Pública del Estado de México y Municipios, el cual a la letra dice:</w:t>
      </w:r>
    </w:p>
    <w:p w14:paraId="2D934FDE" w14:textId="77777777" w:rsidR="00CC69EC" w:rsidRDefault="00290A23">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w:t>
      </w:r>
      <w:r>
        <w:rPr>
          <w:rFonts w:ascii="Palatino Linotype" w:eastAsia="Palatino Linotype" w:hAnsi="Palatino Linotype" w:cs="Palatino Linotype"/>
          <w:b/>
          <w:i/>
        </w:rPr>
        <w: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76BD1B7" w14:textId="77777777" w:rsidR="00CC69EC" w:rsidRDefault="00290A23">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w:t>
      </w:r>
      <w:r>
        <w:rPr>
          <w:rFonts w:ascii="Palatino Linotype" w:eastAsia="Palatino Linotype" w:hAnsi="Palatino Linotype" w:cs="Palatino Linotype"/>
          <w:i/>
        </w:rPr>
        <w:t>ón pública que se les requiera y que obre en sus archivos y en el estado en que ésta se encuentre. La obligación de proporcionar información no comprende el procesamiento de la misma, ni el presentarla conforme al interés del solicitante; no estarán obliga</w:t>
      </w:r>
      <w:r>
        <w:rPr>
          <w:rFonts w:ascii="Palatino Linotype" w:eastAsia="Palatino Linotype" w:hAnsi="Palatino Linotype" w:cs="Palatino Linotype"/>
          <w:i/>
        </w:rPr>
        <w:t>dos a generarla, resumirla, efectuar cálculos o practicar investigaciones.</w:t>
      </w:r>
    </w:p>
    <w:p w14:paraId="4E5919B2"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w:t>
      </w:r>
      <w:r>
        <w:rPr>
          <w:rFonts w:ascii="Palatino Linotype" w:eastAsia="Palatino Linotype" w:hAnsi="Palatino Linotype" w:cs="Palatino Linotype"/>
          <w:sz w:val="24"/>
          <w:szCs w:val="24"/>
        </w:rPr>
        <w:t>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w:t>
      </w:r>
      <w:r>
        <w:rPr>
          <w:rFonts w:ascii="Palatino Linotype" w:eastAsia="Palatino Linotype" w:hAnsi="Palatino Linotype" w:cs="Palatino Linotype"/>
          <w:sz w:val="24"/>
          <w:szCs w:val="24"/>
        </w:rPr>
        <w:t>a.</w:t>
      </w:r>
    </w:p>
    <w:p w14:paraId="4B3B8EB1"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w:t>
      </w:r>
      <w:r>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w:t>
      </w:r>
      <w:r>
        <w:rPr>
          <w:rFonts w:ascii="Palatino Linotype" w:eastAsia="Palatino Linotype" w:hAnsi="Palatino Linotype" w:cs="Palatino Linotype"/>
          <w:sz w:val="24"/>
          <w:szCs w:val="24"/>
        </w:rPr>
        <w:t>ue es deber de los Sujetos Obligados, garantizar el derecho de acceso a la información pública.</w:t>
      </w:r>
    </w:p>
    <w:p w14:paraId="46DDEBA6" w14:textId="77777777" w:rsidR="00CC69EC" w:rsidRDefault="00290A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En conclusión, el derecho de acceso a la información pública, consiste en que la información solicitada conste en un documento en cualquiera de sus formas, a sa</w:t>
      </w:r>
      <w:r>
        <w:rPr>
          <w:rFonts w:ascii="Palatino Linotype" w:eastAsia="Palatino Linotype" w:hAnsi="Palatino Linotype" w:cs="Palatino Linotype"/>
          <w:sz w:val="24"/>
          <w:szCs w:val="24"/>
        </w:rPr>
        <w:t xml:space="preserve">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w:t>
      </w:r>
      <w:r>
        <w:rPr>
          <w:rFonts w:ascii="Palatino Linotype" w:eastAsia="Palatino Linotype" w:hAnsi="Palatino Linotype" w:cs="Palatino Linotype"/>
          <w:b/>
          <w:sz w:val="24"/>
          <w:szCs w:val="24"/>
        </w:rPr>
        <w:t>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w:t>
      </w:r>
      <w:r>
        <w:rPr>
          <w:rFonts w:ascii="Palatino Linotype" w:eastAsia="Palatino Linotype" w:hAnsi="Palatino Linotype" w:cs="Palatino Linotype"/>
          <w:sz w:val="24"/>
          <w:szCs w:val="24"/>
        </w:rPr>
        <w:t>teria, el cual señala lo siguiente:</w:t>
      </w:r>
      <w:r>
        <w:rPr>
          <w:rFonts w:ascii="Palatino Linotype" w:eastAsia="Palatino Linotype" w:hAnsi="Palatino Linotype" w:cs="Palatino Linotype"/>
        </w:rPr>
        <w:t xml:space="preserve"> </w:t>
      </w:r>
    </w:p>
    <w:p w14:paraId="4AA626DB" w14:textId="77777777" w:rsidR="00CC69EC" w:rsidRDefault="00290A2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632D7A72" w14:textId="77777777" w:rsidR="00CC69EC" w:rsidRDefault="00290A23">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2BF4DEA" w14:textId="77777777" w:rsidR="00CC69EC" w:rsidRDefault="00290A23">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w:t>
      </w:r>
      <w:r>
        <w:rPr>
          <w:rFonts w:ascii="Palatino Linotype" w:eastAsia="Palatino Linotype" w:hAnsi="Palatino Linotype" w:cs="Palatino Linotype"/>
          <w:i/>
        </w:rPr>
        <w:t>ratos, convenios, instructivos, notas, memorandos, estadísticas o bien, cualquier otro registro que documente el ejercicio de las facultades, funciones y competencias de los sujetos obligados, sus servidores públicos e integrantes, sin importar su fuente o</w:t>
      </w:r>
      <w:r>
        <w:rPr>
          <w:rFonts w:ascii="Palatino Linotype" w:eastAsia="Palatino Linotype" w:hAnsi="Palatino Linotype" w:cs="Palatino Linotype"/>
          <w:i/>
        </w:rPr>
        <w:t xml:space="preserve"> fecha de elaboración. Los documentos podrán estar en cualquier medio, sea escrito, impreso, sonoro, visual, electrónico, informático u </w:t>
      </w:r>
      <w:proofErr w:type="gramStart"/>
      <w:r>
        <w:rPr>
          <w:rFonts w:ascii="Palatino Linotype" w:eastAsia="Palatino Linotype" w:hAnsi="Palatino Linotype" w:cs="Palatino Linotype"/>
          <w:i/>
        </w:rPr>
        <w:t>holográfico;</w:t>
      </w:r>
      <w:r>
        <w:rPr>
          <w:rFonts w:ascii="Palatino Linotype" w:eastAsia="Palatino Linotype" w:hAnsi="Palatino Linotype" w:cs="Palatino Linotype"/>
          <w:b/>
          <w:i/>
        </w:rPr>
        <w:t>…</w:t>
      </w:r>
      <w:proofErr w:type="gramEnd"/>
      <w:r>
        <w:rPr>
          <w:rFonts w:ascii="Palatino Linotype" w:eastAsia="Palatino Linotype" w:hAnsi="Palatino Linotype" w:cs="Palatino Linotype"/>
          <w:i/>
        </w:rPr>
        <w:t>”</w:t>
      </w:r>
    </w:p>
    <w:p w14:paraId="601CF66D"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w:t>
      </w:r>
      <w:r>
        <w:rPr>
          <w:rFonts w:ascii="Palatino Linotype" w:eastAsia="Palatino Linotype" w:hAnsi="Palatino Linotype" w:cs="Palatino Linotype"/>
          <w:sz w:val="24"/>
          <w:szCs w:val="24"/>
        </w:rPr>
        <w:t xml:space="preserve">uerdo del Pleno del Instituto de Transparencia y Acceso a la Información Pública del Estado de México y Municipios; publicado en el Periódico Oficial del Gobierno del Estado Libre y Soberano de México “Gaceta del Gobierno”, el diecinueve de octubre de dos </w:t>
      </w:r>
      <w:r>
        <w:rPr>
          <w:rFonts w:ascii="Palatino Linotype" w:eastAsia="Palatino Linotype" w:hAnsi="Palatino Linotype" w:cs="Palatino Linotype"/>
          <w:sz w:val="24"/>
          <w:szCs w:val="24"/>
        </w:rPr>
        <w:t>mil once, cuyo rubro y texto refieren lo siguiente:</w:t>
      </w:r>
    </w:p>
    <w:p w14:paraId="5226AD6E" w14:textId="77777777" w:rsidR="00CC69EC" w:rsidRDefault="00CC69EC">
      <w:pPr>
        <w:spacing w:line="360" w:lineRule="auto"/>
        <w:jc w:val="both"/>
        <w:rPr>
          <w:rFonts w:ascii="Palatino Linotype" w:eastAsia="Palatino Linotype" w:hAnsi="Palatino Linotype" w:cs="Palatino Linotype"/>
          <w:sz w:val="24"/>
          <w:szCs w:val="24"/>
        </w:rPr>
      </w:pPr>
    </w:p>
    <w:p w14:paraId="30D83C23" w14:textId="77777777" w:rsidR="00CC69EC" w:rsidRDefault="00290A23">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7287E91F" w14:textId="77777777" w:rsidR="00CC69EC" w:rsidRDefault="00290A2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w:t>
      </w:r>
      <w:r>
        <w:rPr>
          <w:rFonts w:ascii="Palatino Linotype" w:eastAsia="Palatino Linotype" w:hAnsi="Palatino Linotype" w:cs="Palatino Linotype"/>
          <w:i/>
        </w:rPr>
        <w:t>ntes referidos, el derecho de acceso a la información pública, se define en cuanto a su alcance y resultado material, el acceso a los archivos, registros y documentos públicos, administrados, generados o en posesión de los órganos u organismos públicos, en</w:t>
      </w:r>
      <w:r>
        <w:rPr>
          <w:rFonts w:ascii="Palatino Linotype" w:eastAsia="Palatino Linotype" w:hAnsi="Palatino Linotype" w:cs="Palatino Linotype"/>
          <w:i/>
        </w:rPr>
        <w:t xml:space="preserve"> virtud del ejercicio de sus funciones de derecho público, sin importar su fuente, soporte o fecha de elaboración.</w:t>
      </w:r>
    </w:p>
    <w:p w14:paraId="6307455E" w14:textId="77777777" w:rsidR="00CC69EC" w:rsidRDefault="00290A2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28FD11C6" w14:textId="77777777" w:rsidR="00CC69EC" w:rsidRDefault="00290A23">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 Que se trate de información registrada en cualquier soporte documental, </w:t>
      </w:r>
      <w:proofErr w:type="gramStart"/>
      <w:r>
        <w:rPr>
          <w:rFonts w:ascii="Palatino Linotype" w:eastAsia="Palatino Linotype" w:hAnsi="Palatino Linotype" w:cs="Palatino Linotype"/>
          <w:b/>
          <w:i/>
        </w:rPr>
        <w:t>que</w:t>
      </w:r>
      <w:proofErr w:type="gramEnd"/>
      <w:r>
        <w:rPr>
          <w:rFonts w:ascii="Palatino Linotype" w:eastAsia="Palatino Linotype" w:hAnsi="Palatino Linotype" w:cs="Palatino Linotype"/>
          <w:b/>
          <w:i/>
        </w:rPr>
        <w:t xml:space="preserve"> en ejercicio de las atribuciones conferidas, sea generada por los Sujetos Obligados;</w:t>
      </w:r>
    </w:p>
    <w:p w14:paraId="0F9F9E9E" w14:textId="77777777" w:rsidR="00CC69EC" w:rsidRDefault="00290A2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w:t>
      </w:r>
      <w:r>
        <w:rPr>
          <w:rFonts w:ascii="Palatino Linotype" w:eastAsia="Palatino Linotype" w:hAnsi="Palatino Linotype" w:cs="Palatino Linotype"/>
          <w:i/>
        </w:rPr>
        <w:t>de las atribuciones conferidas, sea administrada por los Sujetos Obligados, y</w:t>
      </w:r>
    </w:p>
    <w:p w14:paraId="7994C406" w14:textId="77777777" w:rsidR="00CC69EC" w:rsidRDefault="00290A2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5B3115F6" w14:textId="77777777" w:rsidR="00CC69EC" w:rsidRDefault="00CC69E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sz w:val="24"/>
          <w:szCs w:val="24"/>
        </w:rPr>
      </w:pPr>
    </w:p>
    <w:p w14:paraId="05245AE8" w14:textId="77777777" w:rsidR="00CC69EC" w:rsidRDefault="00290A2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14:paraId="5EC03645" w14:textId="77777777" w:rsidR="00CC69EC" w:rsidRDefault="00290A23">
      <w:pPr>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 los regidores del Muni</w:t>
      </w:r>
      <w:r>
        <w:rPr>
          <w:rFonts w:ascii="Palatino Linotype" w:eastAsia="Palatino Linotype" w:hAnsi="Palatino Linotype" w:cs="Palatino Linotype"/>
          <w:b/>
          <w:color w:val="000000"/>
          <w:sz w:val="24"/>
          <w:szCs w:val="24"/>
        </w:rPr>
        <w:t>cipio:</w:t>
      </w:r>
    </w:p>
    <w:p w14:paraId="0EEED38E"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-Avisos de privacidad que le son mostrados a las personas que son fotografiadas y exhibidas en las redes sociales.</w:t>
      </w:r>
    </w:p>
    <w:p w14:paraId="7B36A3EE"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-Consentimientos firmados de las personas que son fotografiadas y exhibidas en las redes sociales. </w:t>
      </w:r>
    </w:p>
    <w:p w14:paraId="7A3BEE3F"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-Consentimientos firmados de los p</w:t>
      </w:r>
      <w:r>
        <w:rPr>
          <w:rFonts w:ascii="Palatino Linotype" w:eastAsia="Palatino Linotype" w:hAnsi="Palatino Linotype" w:cs="Palatino Linotype"/>
          <w:color w:val="000000"/>
          <w:sz w:val="24"/>
          <w:szCs w:val="24"/>
        </w:rPr>
        <w:t>adres o tutores de los menores que son fotografiadas y exhibidas en las redes sociales.</w:t>
      </w:r>
    </w:p>
    <w:p w14:paraId="682FF2C7"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-Consentimientos firmados de las personas de la tercera edad o en situación de vulnerabilidad que son fotografiadas y exhibidas en las redes sociales. </w:t>
      </w:r>
    </w:p>
    <w:p w14:paraId="12819AEE" w14:textId="77777777" w:rsidR="00CC69EC" w:rsidRDefault="00290A23">
      <w:pPr>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Del DIF Municipa</w:t>
      </w:r>
      <w:r>
        <w:rPr>
          <w:rFonts w:ascii="Palatino Linotype" w:eastAsia="Palatino Linotype" w:hAnsi="Palatino Linotype" w:cs="Palatino Linotype"/>
          <w:b/>
          <w:color w:val="000000"/>
          <w:sz w:val="24"/>
          <w:szCs w:val="24"/>
        </w:rPr>
        <w:t>l:</w:t>
      </w:r>
    </w:p>
    <w:p w14:paraId="11215FC0"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-Avisos de privacidad que le son mostrados a las personas que son fotografiadas y exhibidas en las redes sociales.</w:t>
      </w:r>
    </w:p>
    <w:p w14:paraId="48630092"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consentimientos firmados de las personas que son fotografiadas y exhibidas en las redes sociales. </w:t>
      </w:r>
    </w:p>
    <w:p w14:paraId="1919C73E"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consentimientos firmados de l</w:t>
      </w:r>
      <w:r>
        <w:rPr>
          <w:rFonts w:ascii="Palatino Linotype" w:eastAsia="Palatino Linotype" w:hAnsi="Palatino Linotype" w:cs="Palatino Linotype"/>
          <w:color w:val="000000"/>
          <w:sz w:val="24"/>
          <w:szCs w:val="24"/>
        </w:rPr>
        <w:t xml:space="preserve">os padres o tutores de los menores que son fotografiadas y exhibidas en las redes sociales. </w:t>
      </w:r>
    </w:p>
    <w:p w14:paraId="0CFD6613"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-Los consentimientos firmados de las personas de la tercera edad o en situación de Vulnerabilidad que son fotografiadas y exhibidas en las redes sociales. </w:t>
      </w:r>
    </w:p>
    <w:p w14:paraId="7041A47E" w14:textId="77777777" w:rsidR="00CC69EC" w:rsidRDefault="00290A23">
      <w:pPr>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Del </w:t>
      </w:r>
      <w:proofErr w:type="gramStart"/>
      <w:r>
        <w:rPr>
          <w:rFonts w:ascii="Palatino Linotype" w:eastAsia="Palatino Linotype" w:hAnsi="Palatino Linotype" w:cs="Palatino Linotype"/>
          <w:b/>
          <w:color w:val="000000"/>
          <w:sz w:val="24"/>
          <w:szCs w:val="24"/>
        </w:rPr>
        <w:t>Pre</w:t>
      </w:r>
      <w:r>
        <w:rPr>
          <w:rFonts w:ascii="Palatino Linotype" w:eastAsia="Palatino Linotype" w:hAnsi="Palatino Linotype" w:cs="Palatino Linotype"/>
          <w:b/>
          <w:color w:val="000000"/>
          <w:sz w:val="24"/>
          <w:szCs w:val="24"/>
        </w:rPr>
        <w:t>sidente</w:t>
      </w:r>
      <w:proofErr w:type="gramEnd"/>
      <w:r>
        <w:rPr>
          <w:rFonts w:ascii="Palatino Linotype" w:eastAsia="Palatino Linotype" w:hAnsi="Palatino Linotype" w:cs="Palatino Linotype"/>
          <w:b/>
          <w:color w:val="000000"/>
          <w:sz w:val="24"/>
          <w:szCs w:val="24"/>
        </w:rPr>
        <w:t xml:space="preserve"> Municipal y de las Direcciones que componen a la administración pública municipal:</w:t>
      </w:r>
    </w:p>
    <w:p w14:paraId="21505B74"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avisos de privacidad que se son mostrados a las personas que son fotografiadas y son exhibidas en las redes sociales.</w:t>
      </w:r>
    </w:p>
    <w:p w14:paraId="22D1375A"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consentimientos firmados de las perso</w:t>
      </w:r>
      <w:r>
        <w:rPr>
          <w:rFonts w:ascii="Palatino Linotype" w:eastAsia="Palatino Linotype" w:hAnsi="Palatino Linotype" w:cs="Palatino Linotype"/>
          <w:color w:val="000000"/>
          <w:sz w:val="24"/>
          <w:szCs w:val="24"/>
        </w:rPr>
        <w:t xml:space="preserve">nas que son fotografiadas y exhibidas en las redes sociales. </w:t>
      </w:r>
    </w:p>
    <w:p w14:paraId="4F4532BD"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-Consentimientos firmados por los padres o tutores de los menores de edad, que son fotografiados y exhibidos en las redes sociales.</w:t>
      </w:r>
    </w:p>
    <w:p w14:paraId="2CB85B99" w14:textId="77777777" w:rsidR="00CC69EC" w:rsidRDefault="00290A2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-Consentimientos firmados de las personas de la tercera edad y</w:t>
      </w:r>
      <w:r>
        <w:rPr>
          <w:rFonts w:ascii="Palatino Linotype" w:eastAsia="Palatino Linotype" w:hAnsi="Palatino Linotype" w:cs="Palatino Linotype"/>
          <w:color w:val="000000"/>
          <w:sz w:val="24"/>
          <w:szCs w:val="24"/>
        </w:rPr>
        <w:t xml:space="preserve"> de las que se encuentran en situación de vulneración, que son fotografiadas y exhibidas en las redes sociales citadas.</w:t>
      </w:r>
    </w:p>
    <w:p w14:paraId="379EB561"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manifestó su incompetencia parcial respecto de los puntos de la solicitud referentes a los avisos de privacidad y consentimientos firmados, del Sistema Municipal para el Desarrollo Integral de la Familia de Toluca, mediante el </w:t>
      </w:r>
      <w:proofErr w:type="gramStart"/>
      <w:r>
        <w:rPr>
          <w:rFonts w:ascii="Palatino Linotype" w:eastAsia="Palatino Linotype" w:hAnsi="Palatino Linotype" w:cs="Palatino Linotype"/>
          <w:sz w:val="24"/>
          <w:szCs w:val="24"/>
        </w:rPr>
        <w:t xml:space="preserve">archivo </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w:t>
      </w:r>
      <w:proofErr w:type="gramEnd"/>
      <w:r>
        <w:rPr>
          <w:rFonts w:ascii="Palatino Linotype" w:eastAsia="Palatino Linotype" w:hAnsi="Palatino Linotype" w:cs="Palatino Linotype"/>
          <w:b/>
          <w:i/>
          <w:sz w:val="24"/>
          <w:szCs w:val="24"/>
        </w:rPr>
        <w:t xml:space="preserve">Incompetencia Parcial_00234_2022.pdf”, </w:t>
      </w:r>
      <w:r>
        <w:rPr>
          <w:rFonts w:ascii="Palatino Linotype" w:eastAsia="Palatino Linotype" w:hAnsi="Palatino Linotype" w:cs="Palatino Linotype"/>
          <w:sz w:val="24"/>
          <w:szCs w:val="24"/>
        </w:rPr>
        <w:t>del cual se insertan las siguientes capturas de pantalla para ilustrar lo relatado anteriormente:</w:t>
      </w:r>
    </w:p>
    <w:p w14:paraId="5EA117F0" w14:textId="77777777" w:rsidR="00CC69EC" w:rsidRDefault="00CC69EC">
      <w:pPr>
        <w:spacing w:line="360" w:lineRule="auto"/>
        <w:jc w:val="both"/>
        <w:rPr>
          <w:rFonts w:ascii="Palatino Linotype" w:eastAsia="Palatino Linotype" w:hAnsi="Palatino Linotype" w:cs="Palatino Linotype"/>
          <w:sz w:val="24"/>
          <w:szCs w:val="24"/>
        </w:rPr>
      </w:pPr>
    </w:p>
    <w:p w14:paraId="652039E3" w14:textId="77777777" w:rsidR="00CC69EC" w:rsidRDefault="00290A23">
      <w:pPr>
        <w:spacing w:line="360" w:lineRule="auto"/>
        <w:jc w:val="both"/>
      </w:pPr>
      <w:r>
        <w:rPr>
          <w:noProof/>
        </w:rPr>
        <w:lastRenderedPageBreak/>
        <w:drawing>
          <wp:inline distT="0" distB="0" distL="0" distR="0" wp14:anchorId="79F43EEB" wp14:editId="2A1EA719">
            <wp:extent cx="5206283" cy="3221566"/>
            <wp:effectExtent l="0" t="0" r="0" b="0"/>
            <wp:docPr id="1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l="45659" t="40609" r="30785" b="10862"/>
                    <a:stretch>
                      <a:fillRect/>
                    </a:stretch>
                  </pic:blipFill>
                  <pic:spPr>
                    <a:xfrm>
                      <a:off x="0" y="0"/>
                      <a:ext cx="5206283" cy="3221566"/>
                    </a:xfrm>
                    <a:prstGeom prst="rect">
                      <a:avLst/>
                    </a:prstGeom>
                    <a:ln/>
                  </pic:spPr>
                </pic:pic>
              </a:graphicData>
            </a:graphic>
          </wp:inline>
        </w:drawing>
      </w:r>
    </w:p>
    <w:p w14:paraId="2059A24B" w14:textId="77777777" w:rsidR="00CC69EC" w:rsidRDefault="00290A23">
      <w:pPr>
        <w:spacing w:line="360" w:lineRule="auto"/>
        <w:jc w:val="both"/>
      </w:pPr>
      <w:r>
        <w:rPr>
          <w:noProof/>
        </w:rPr>
        <w:drawing>
          <wp:inline distT="0" distB="0" distL="0" distR="0" wp14:anchorId="74FD28F2" wp14:editId="2F18B4F7">
            <wp:extent cx="4822350" cy="813724"/>
            <wp:effectExtent l="0" t="0" r="0" b="0"/>
            <wp:docPr id="1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45683" t="51297" r="29226" b="41176"/>
                    <a:stretch>
                      <a:fillRect/>
                    </a:stretch>
                  </pic:blipFill>
                  <pic:spPr>
                    <a:xfrm>
                      <a:off x="0" y="0"/>
                      <a:ext cx="4822350" cy="813724"/>
                    </a:xfrm>
                    <a:prstGeom prst="rect">
                      <a:avLst/>
                    </a:prstGeom>
                    <a:ln/>
                  </pic:spPr>
                </pic:pic>
              </a:graphicData>
            </a:graphic>
          </wp:inline>
        </w:drawing>
      </w:r>
    </w:p>
    <w:p w14:paraId="29B3CF25"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Posteriormente, en respuesta,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envió los archivos electrónicos denominados:</w:t>
      </w:r>
    </w:p>
    <w:p w14:paraId="721E853F"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Solicitud 00234_20</w:t>
      </w:r>
      <w:r>
        <w:rPr>
          <w:rFonts w:ascii="Palatino Linotype" w:eastAsia="Palatino Linotype" w:hAnsi="Palatino Linotype" w:cs="Palatino Linotype"/>
          <w:b/>
          <w:color w:val="000000"/>
          <w:sz w:val="24"/>
          <w:szCs w:val="24"/>
          <w:u w:val="single"/>
        </w:rPr>
        <w:t>22.pdf</w:t>
      </w:r>
      <w:r>
        <w:rPr>
          <w:rFonts w:ascii="Palatino Linotype" w:eastAsia="Palatino Linotype" w:hAnsi="Palatino Linotype" w:cs="Palatino Linotype"/>
          <w:sz w:val="24"/>
          <w:szCs w:val="24"/>
        </w:rPr>
        <w:t>” el cual contiene en su parte medular el oficio de fecha cuatro de febrero de dos mil veintidós, signado por la Lic. en D. Norma Sofía Pérez Martínez, Titular de la Unidad de Transparencia mediante el cual menciona que el Coordinador General de Comu</w:t>
      </w:r>
      <w:r>
        <w:rPr>
          <w:rFonts w:ascii="Palatino Linotype" w:eastAsia="Palatino Linotype" w:hAnsi="Palatino Linotype" w:cs="Palatino Linotype"/>
          <w:sz w:val="24"/>
          <w:szCs w:val="24"/>
        </w:rPr>
        <w:t>nicación Social y Servidor Público Habilitado señalo las ligas electrónicas en donde se podrá consultar el listado completo de los Avisos de Privacidad, de igual forma primero, tercero, cuarto, quinto, sexto, séptimo, décimo primero y décimo segundo regido</w:t>
      </w:r>
      <w:r>
        <w:rPr>
          <w:rFonts w:ascii="Palatino Linotype" w:eastAsia="Palatino Linotype" w:hAnsi="Palatino Linotype" w:cs="Palatino Linotype"/>
          <w:sz w:val="24"/>
          <w:szCs w:val="24"/>
        </w:rPr>
        <w:t xml:space="preserve">r informan que adjuntan el aviso de </w:t>
      </w:r>
      <w:r>
        <w:rPr>
          <w:rFonts w:ascii="Palatino Linotype" w:eastAsia="Palatino Linotype" w:hAnsi="Palatino Linotype" w:cs="Palatino Linotype"/>
          <w:sz w:val="24"/>
          <w:szCs w:val="24"/>
        </w:rPr>
        <w:lastRenderedPageBreak/>
        <w:t>“Aviso de Privacidad” con el que cuentan cada una de sus regidurías, sin embargo, se hace del conocimiento que lo que respecta al consentimiento a través de dicho aviso, cada uno de los responsables informa de modo expre</w:t>
      </w:r>
      <w:r>
        <w:rPr>
          <w:rFonts w:ascii="Palatino Linotype" w:eastAsia="Palatino Linotype" w:hAnsi="Palatino Linotype" w:cs="Palatino Linotype"/>
          <w:sz w:val="24"/>
          <w:szCs w:val="24"/>
        </w:rPr>
        <w:t>so para difundir la información que se recaba de ellos y por lo que respecta a los demás regidores se señala que se encuentran en proceso de elaboración, sin embargo, no se ha efectuado ningún evento con estas características.</w:t>
      </w:r>
    </w:p>
    <w:p w14:paraId="17EAB4AE"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 6ta_.pdf</w:t>
      </w:r>
      <w:r>
        <w:rPr>
          <w:rFonts w:ascii="Palatino Linotype" w:eastAsia="Palatino Linotype" w:hAnsi="Palatino Linotype" w:cs="Palatino Linotype"/>
          <w:sz w:val="24"/>
          <w:szCs w:val="24"/>
        </w:rPr>
        <w:t>” El cual contiene el aviso de privacidad portales tecnológicos informativos, medios de comunicación social y redes sociales de la sexta regiduría,</w:t>
      </w:r>
    </w:p>
    <w:p w14:paraId="2222352E"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Aviso-de-privacidad-3-regiduría.pdf</w:t>
      </w:r>
      <w:r>
        <w:rPr>
          <w:rFonts w:ascii="Palatino Linotype" w:eastAsia="Palatino Linotype" w:hAnsi="Palatino Linotype" w:cs="Palatino Linotype"/>
          <w:sz w:val="24"/>
          <w:szCs w:val="24"/>
        </w:rPr>
        <w:t>” El cual contiene el aviso de privacidad portales tecnológicos informat</w:t>
      </w:r>
      <w:r>
        <w:rPr>
          <w:rFonts w:ascii="Palatino Linotype" w:eastAsia="Palatino Linotype" w:hAnsi="Palatino Linotype" w:cs="Palatino Linotype"/>
          <w:sz w:val="24"/>
          <w:szCs w:val="24"/>
        </w:rPr>
        <w:t>ivos, medios de comunicación social y redes sociales de la tercera regiduría.</w:t>
      </w:r>
    </w:p>
    <w:p w14:paraId="155EE182"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Aviso-de-privacidad-4-Regiduría.pdf</w:t>
      </w:r>
      <w:r>
        <w:rPr>
          <w:rFonts w:ascii="Palatino Linotype" w:eastAsia="Palatino Linotype" w:hAnsi="Palatino Linotype" w:cs="Palatino Linotype"/>
          <w:sz w:val="24"/>
          <w:szCs w:val="24"/>
        </w:rPr>
        <w:t>” El cual contiene el aviso de privacidad portales tecnológicos informativos, medios de comunicación social y redes sociales de la cuarta regi</w:t>
      </w:r>
      <w:r>
        <w:rPr>
          <w:rFonts w:ascii="Palatino Linotype" w:eastAsia="Palatino Linotype" w:hAnsi="Palatino Linotype" w:cs="Palatino Linotype"/>
          <w:sz w:val="24"/>
          <w:szCs w:val="24"/>
        </w:rPr>
        <w:t>duría.</w:t>
      </w:r>
    </w:p>
    <w:p w14:paraId="73FDE9C0"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tol-pdf-aviso-videoeimagen.pdf</w:t>
      </w:r>
      <w:r>
        <w:rPr>
          <w:rFonts w:ascii="Palatino Linotype" w:eastAsia="Palatino Linotype" w:hAnsi="Palatino Linotype" w:cs="Palatino Linotype"/>
          <w:sz w:val="24"/>
          <w:szCs w:val="24"/>
        </w:rPr>
        <w:t>” El cual contiene el aviso de privacidad integral uso de imágenes y video de la Coordinación General de Comunicación Social del Ayuntamiento de Toluca.</w:t>
      </w:r>
    </w:p>
    <w:p w14:paraId="6EFD6D6C"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integral de privacidad JOVR.pdf</w:t>
      </w:r>
      <w:r>
        <w:rPr>
          <w:rFonts w:ascii="Palatino Linotype" w:eastAsia="Palatino Linotype" w:hAnsi="Palatino Linotype" w:cs="Palatino Linotype"/>
          <w:sz w:val="24"/>
          <w:szCs w:val="24"/>
        </w:rPr>
        <w:t>” El cual contiene el aviso</w:t>
      </w:r>
      <w:r>
        <w:rPr>
          <w:rFonts w:ascii="Palatino Linotype" w:eastAsia="Palatino Linotype" w:hAnsi="Palatino Linotype" w:cs="Palatino Linotype"/>
          <w:sz w:val="24"/>
          <w:szCs w:val="24"/>
        </w:rPr>
        <w:t xml:space="preserve"> de privacidad de la primera regiduría.</w:t>
      </w:r>
    </w:p>
    <w:p w14:paraId="0B5BC00C"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color w:val="000000"/>
          <w:sz w:val="24"/>
          <w:szCs w:val="24"/>
          <w:u w:val="single"/>
        </w:rPr>
        <w:t>Aviso de Privacidad (1).docx</w:t>
      </w:r>
      <w:r>
        <w:rPr>
          <w:rFonts w:ascii="Palatino Linotype" w:eastAsia="Palatino Linotype" w:hAnsi="Palatino Linotype" w:cs="Palatino Linotype"/>
          <w:sz w:val="24"/>
          <w:szCs w:val="24"/>
        </w:rPr>
        <w:t>” El cual contiene el aviso de privacidad de la séptima regiduría.</w:t>
      </w:r>
    </w:p>
    <w:p w14:paraId="59E350EB"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 QUINTA REGIDURIA 2022-2024.pdf</w:t>
      </w:r>
      <w:r>
        <w:rPr>
          <w:rFonts w:ascii="Palatino Linotype" w:eastAsia="Palatino Linotype" w:hAnsi="Palatino Linotype" w:cs="Palatino Linotype"/>
          <w:sz w:val="24"/>
          <w:szCs w:val="24"/>
        </w:rPr>
        <w:t>”</w:t>
      </w:r>
      <w:r>
        <w:t xml:space="preserve"> </w:t>
      </w:r>
      <w:r>
        <w:rPr>
          <w:rFonts w:ascii="Palatino Linotype" w:eastAsia="Palatino Linotype" w:hAnsi="Palatino Linotype" w:cs="Palatino Linotype"/>
          <w:sz w:val="24"/>
          <w:szCs w:val="24"/>
        </w:rPr>
        <w:t>El cual contiene el aviso de privacidad portales tecnológicos infor</w:t>
      </w:r>
      <w:r>
        <w:rPr>
          <w:rFonts w:ascii="Palatino Linotype" w:eastAsia="Palatino Linotype" w:hAnsi="Palatino Linotype" w:cs="Palatino Linotype"/>
          <w:sz w:val="24"/>
          <w:szCs w:val="24"/>
        </w:rPr>
        <w:t>mativos, medios de comunicación social y redes sociales de la cuarta regiduría.</w:t>
      </w:r>
    </w:p>
    <w:p w14:paraId="00A428EF"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PRIVACIDAD.docx</w:t>
      </w:r>
      <w:r>
        <w:rPr>
          <w:rFonts w:ascii="Palatino Linotype" w:eastAsia="Palatino Linotype" w:hAnsi="Palatino Linotype" w:cs="Palatino Linotype"/>
          <w:sz w:val="24"/>
          <w:szCs w:val="24"/>
        </w:rPr>
        <w:t>” El cual contiene el aviso de privacidad de la décima primera regiduría.</w:t>
      </w:r>
    </w:p>
    <w:p w14:paraId="34C2F8F8"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aviso de privacidad.pdf</w:t>
      </w:r>
      <w:r>
        <w:rPr>
          <w:rFonts w:ascii="Palatino Linotype" w:eastAsia="Palatino Linotype" w:hAnsi="Palatino Linotype" w:cs="Palatino Linotype"/>
          <w:sz w:val="24"/>
          <w:szCs w:val="24"/>
        </w:rPr>
        <w:t>” El cual contiene el aviso de privacidad de la décim</w:t>
      </w:r>
      <w:r>
        <w:rPr>
          <w:rFonts w:ascii="Palatino Linotype" w:eastAsia="Palatino Linotype" w:hAnsi="Palatino Linotype" w:cs="Palatino Linotype"/>
          <w:sz w:val="24"/>
          <w:szCs w:val="24"/>
        </w:rPr>
        <w:t>a segunda regiduría,</w:t>
      </w:r>
    </w:p>
    <w:p w14:paraId="36D61903" w14:textId="77777777" w:rsidR="00CC69EC" w:rsidRDefault="00290A23">
      <w:pPr>
        <w:spacing w:line="360" w:lineRule="auto"/>
        <w:jc w:val="both"/>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FOTOS.pdf</w:t>
      </w:r>
      <w:r>
        <w:rPr>
          <w:rFonts w:ascii="Palatino Linotype" w:eastAsia="Palatino Linotype" w:hAnsi="Palatino Linotype" w:cs="Palatino Linotype"/>
          <w:sz w:val="24"/>
          <w:szCs w:val="24"/>
        </w:rPr>
        <w:t>” El cual contiene el aviso de privacidad de la décima regiduría,</w:t>
      </w:r>
    </w:p>
    <w:p w14:paraId="4E8A620A"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esta tesitura, una vez conocida la respuesta emitida por el </w:t>
      </w:r>
      <w:r>
        <w:rPr>
          <w:rFonts w:ascii="Palatino Linotype" w:eastAsia="Palatino Linotype" w:hAnsi="Palatino Linotype" w:cs="Palatino Linotype"/>
          <w:b/>
          <w:sz w:val="24"/>
          <w:szCs w:val="24"/>
        </w:rPr>
        <w:t xml:space="preserve">SUJETO </w:t>
      </w:r>
      <w:proofErr w:type="gramStart"/>
      <w:r>
        <w:rPr>
          <w:rFonts w:ascii="Palatino Linotype" w:eastAsia="Palatino Linotype" w:hAnsi="Palatino Linotype" w:cs="Palatino Linotype"/>
          <w:b/>
          <w:sz w:val="24"/>
          <w:szCs w:val="24"/>
        </w:rPr>
        <w:t>OBLIGADO</w:t>
      </w:r>
      <w:r>
        <w:rPr>
          <w:rFonts w:ascii="Palatino Linotype" w:eastAsia="Palatino Linotype" w:hAnsi="Palatino Linotype" w:cs="Palatino Linotype"/>
          <w:sz w:val="24"/>
          <w:szCs w:val="24"/>
        </w:rPr>
        <w:t>,  el</w:t>
      </w:r>
      <w:proofErr w:type="gramEnd"/>
      <w:r>
        <w:rPr>
          <w:rFonts w:ascii="Palatino Linotype" w:eastAsia="Palatino Linotype" w:hAnsi="Palatino Linotype" w:cs="Palatino Linotype"/>
          <w:sz w:val="24"/>
          <w:szCs w:val="24"/>
        </w:rPr>
        <w:t xml:space="preserve"> particular, al no estar conforme con los términos de la misma, interpuso el recurso de revisión que nos ocupa, donde señaló como motivos de inconformidad, la respuesta incompleta.</w:t>
      </w:r>
    </w:p>
    <w:p w14:paraId="2DE008FA"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las cosas, durante la etapa de manifestaciones,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consistente en el archivo electrónico denominado</w:t>
      </w:r>
      <w:r>
        <w:rPr>
          <w:rFonts w:ascii="Palatino Linotype" w:eastAsia="Palatino Linotype" w:hAnsi="Palatino Linotype" w:cs="Palatino Linotype"/>
          <w:b/>
          <w:i/>
          <w:sz w:val="24"/>
          <w:szCs w:val="24"/>
        </w:rPr>
        <w:t xml:space="preserve"> “Informe 01894_2022.pdf”, </w:t>
      </w:r>
      <w:r>
        <w:rPr>
          <w:rFonts w:ascii="Palatino Linotype" w:eastAsia="Palatino Linotype" w:hAnsi="Palatino Linotype" w:cs="Palatino Linotype"/>
          <w:sz w:val="24"/>
          <w:szCs w:val="24"/>
        </w:rPr>
        <w:t xml:space="preserve">del cual se advierte que describe cada una de las etapas que forman parte del expediente electrónico del presente recurso de revisión, y solicita se </w:t>
      </w:r>
      <w:r>
        <w:rPr>
          <w:rFonts w:ascii="Palatino Linotype" w:eastAsia="Palatino Linotype" w:hAnsi="Palatino Linotype" w:cs="Palatino Linotype"/>
          <w:sz w:val="24"/>
          <w:szCs w:val="24"/>
        </w:rPr>
        <w:t>confirme su respuesta inicial.</w:t>
      </w:r>
    </w:p>
    <w:p w14:paraId="06C53584" w14:textId="77777777" w:rsidR="00CC69EC" w:rsidRDefault="00290A23">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con todo lo expuesto hasta este punto, resulta conveniente entrar al estudio de las siguientes consideraciones de hecho y derecho:</w:t>
      </w:r>
    </w:p>
    <w:p w14:paraId="56A2C27F" w14:textId="77777777" w:rsidR="00CC69EC" w:rsidRDefault="00CC69EC">
      <w:pPr>
        <w:spacing w:after="0" w:line="360" w:lineRule="auto"/>
        <w:jc w:val="both"/>
        <w:rPr>
          <w:rFonts w:ascii="Palatino Linotype" w:eastAsia="Palatino Linotype" w:hAnsi="Palatino Linotype" w:cs="Palatino Linotype"/>
          <w:sz w:val="24"/>
          <w:szCs w:val="24"/>
        </w:rPr>
      </w:pPr>
    </w:p>
    <w:p w14:paraId="3D0C6F28" w14:textId="77777777" w:rsidR="00CC69EC" w:rsidRDefault="00290A23">
      <w:pPr>
        <w:spacing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1. De la incompetencia parcial del SUJETO OBLIGADO respecto de los planteamientos</w:t>
      </w:r>
      <w:r>
        <w:rPr>
          <w:rFonts w:ascii="Palatino Linotype" w:eastAsia="Palatino Linotype" w:hAnsi="Palatino Linotype" w:cs="Palatino Linotype"/>
          <w:b/>
          <w:sz w:val="24"/>
          <w:szCs w:val="24"/>
        </w:rPr>
        <w:t xml:space="preserve"> al Sistema Municipal para el Desarrollo Integral de la Familia de Toluca. </w:t>
      </w:r>
    </w:p>
    <w:p w14:paraId="21113663"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Debemos recordar que en el asunto que nos ocupa,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manifestó su incompetencia parcial para emitir respuesta sobre los siguientes puntos: </w:t>
      </w:r>
    </w:p>
    <w:p w14:paraId="2C603A2D" w14:textId="77777777" w:rsidR="00CC69EC" w:rsidRDefault="00290A23">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-Avisos de privacidad que</w:t>
      </w:r>
      <w:r>
        <w:rPr>
          <w:rFonts w:ascii="Palatino Linotype" w:eastAsia="Palatino Linotype" w:hAnsi="Palatino Linotype" w:cs="Palatino Linotype"/>
          <w:color w:val="222222"/>
          <w:sz w:val="24"/>
          <w:szCs w:val="24"/>
        </w:rPr>
        <w:t xml:space="preserve"> le son mostrados a las personas que son fotografiadas y exhibidas en las redes sociales.</w:t>
      </w:r>
    </w:p>
    <w:p w14:paraId="02A48B65" w14:textId="77777777" w:rsidR="00CC69EC" w:rsidRDefault="00290A23">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-Los consentimientos firmados de las personas que son fotografiadas y exhibidas en las redes sociales. </w:t>
      </w:r>
    </w:p>
    <w:p w14:paraId="7D845A42" w14:textId="77777777" w:rsidR="00CC69EC" w:rsidRDefault="00290A23">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-Los consentimientos firmados de los padres o tutores de los menores que son fotografiadas y exhibidas en las redes sociales. </w:t>
      </w:r>
    </w:p>
    <w:p w14:paraId="59879B80" w14:textId="77777777" w:rsidR="00CC69EC" w:rsidRDefault="00290A23">
      <w:pPr>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-Los consentimientos firm</w:t>
      </w:r>
      <w:r>
        <w:rPr>
          <w:rFonts w:ascii="Palatino Linotype" w:eastAsia="Palatino Linotype" w:hAnsi="Palatino Linotype" w:cs="Palatino Linotype"/>
          <w:color w:val="222222"/>
          <w:sz w:val="24"/>
          <w:szCs w:val="24"/>
        </w:rPr>
        <w:t>ados de las personas de la tercera edad o en situación de Vulnerabilidad que son fotografiadas y exhibidas en las redes sociales.</w:t>
      </w:r>
    </w:p>
    <w:p w14:paraId="42656247" w14:textId="77777777" w:rsidR="00CC69EC" w:rsidRDefault="00CC69EC">
      <w:pPr>
        <w:spacing w:after="80" w:line="360" w:lineRule="auto"/>
        <w:jc w:val="both"/>
        <w:rPr>
          <w:rFonts w:ascii="Palatino Linotype" w:eastAsia="Palatino Linotype" w:hAnsi="Palatino Linotype" w:cs="Palatino Linotype"/>
          <w:sz w:val="24"/>
          <w:szCs w:val="24"/>
        </w:rPr>
      </w:pPr>
    </w:p>
    <w:p w14:paraId="46782365" w14:textId="77777777" w:rsidR="00CC69EC" w:rsidRDefault="00290A23">
      <w:pPr>
        <w:spacing w:before="8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orden de ideas, debe precisarse que los artículos 49, fracción II, 53, fracción III y 167 de la Ley de Transparencia </w:t>
      </w:r>
      <w:r>
        <w:rPr>
          <w:rFonts w:ascii="Palatino Linotype" w:eastAsia="Palatino Linotype" w:hAnsi="Palatino Linotype" w:cs="Palatino Linotype"/>
          <w:sz w:val="24"/>
          <w:szCs w:val="24"/>
        </w:rPr>
        <w:t xml:space="preserve">y Acceso a la Información Pública del Estado de México y Municipios, se desprende que las Unidades de Transparencia son responsables de orientar a los particulares respecto de la dependencia, entidad u </w:t>
      </w:r>
      <w:r>
        <w:rPr>
          <w:rFonts w:ascii="Palatino Linotype" w:eastAsia="Palatino Linotype" w:hAnsi="Palatino Linotype" w:cs="Palatino Linotype"/>
          <w:sz w:val="24"/>
          <w:szCs w:val="24"/>
        </w:rPr>
        <w:lastRenderedPageBreak/>
        <w:t>órgano que pudiera tener la información requerida, cua</w:t>
      </w:r>
      <w:r>
        <w:rPr>
          <w:rFonts w:ascii="Palatino Linotype" w:eastAsia="Palatino Linotype" w:hAnsi="Palatino Linotype" w:cs="Palatino Linotype"/>
          <w:sz w:val="24"/>
          <w:szCs w:val="24"/>
        </w:rPr>
        <w:t>ndo la misma no sea competencia del Sujeto Obligado ante el cual se formule la solicitud de acceso.</w:t>
      </w:r>
    </w:p>
    <w:p w14:paraId="09F2BF39"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que los Comités de Transparencia tienen entre sus atribuciones confirmar, modificar o revocar la declaración de incompetencia que realicen los tit</w:t>
      </w:r>
      <w:r>
        <w:rPr>
          <w:rFonts w:ascii="Palatino Linotype" w:eastAsia="Palatino Linotype" w:hAnsi="Palatino Linotype" w:cs="Palatino Linotype"/>
          <w:sz w:val="24"/>
          <w:szCs w:val="24"/>
        </w:rPr>
        <w:t>ulares de las unidades administrativas.</w:t>
      </w:r>
    </w:p>
    <w:p w14:paraId="409EA5E7"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lo anterior, cuando las Unidades de Transparencia determinen la notoria incompetencia por parte de los Sujetos Obligados deberán comunicar al solicitante la misma dentro de los tres días posteriores a la rec</w:t>
      </w:r>
      <w:r>
        <w:rPr>
          <w:rFonts w:ascii="Palatino Linotype" w:eastAsia="Palatino Linotype" w:hAnsi="Palatino Linotype" w:cs="Palatino Linotype"/>
          <w:sz w:val="24"/>
          <w:szCs w:val="24"/>
        </w:rPr>
        <w:t>epción de la solicitud.</w:t>
      </w:r>
    </w:p>
    <w:p w14:paraId="214F719A"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logra observar, si bien la Ley de la materia, prevé el supuesto de incompetencia para que los Sujetos Obligados den atención a solicitudes de información, también lo es, que no se precisa en que consiste dicho concepto; sobr</w:t>
      </w:r>
      <w:r>
        <w:rPr>
          <w:rFonts w:ascii="Palatino Linotype" w:eastAsia="Palatino Linotype" w:hAnsi="Palatino Linotype" w:cs="Palatino Linotype"/>
          <w:sz w:val="24"/>
          <w:szCs w:val="24"/>
        </w:rPr>
        <w:t>e dicha situación, según Cabanellas, Guillermo (1993), en el “Diccionario Jurídico Elemental” (p. 32 y 161), precisó los siguientes conceptos:</w:t>
      </w:r>
    </w:p>
    <w:p w14:paraId="7FC5DCE2" w14:textId="77777777" w:rsidR="00CC69EC" w:rsidRDefault="00290A23">
      <w:pPr>
        <w:spacing w:before="240" w:after="240" w:line="360" w:lineRule="auto"/>
        <w:ind w:left="567"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Competencia:</w:t>
      </w:r>
      <w:r>
        <w:rPr>
          <w:rFonts w:ascii="Palatino Linotype" w:eastAsia="Palatino Linotype" w:hAnsi="Palatino Linotype" w:cs="Palatino Linotype"/>
          <w:sz w:val="24"/>
          <w:szCs w:val="24"/>
        </w:rPr>
        <w:t xml:space="preserve"> La capacidad de una autoridad para conocer sobre una materia o asunto.</w:t>
      </w:r>
    </w:p>
    <w:p w14:paraId="64B7D64A" w14:textId="77777777" w:rsidR="00CC69EC" w:rsidRDefault="00290A23">
      <w:pPr>
        <w:spacing w:before="240" w:after="240" w:line="360" w:lineRule="auto"/>
        <w:ind w:left="567"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ab/>
      </w:r>
      <w:r>
        <w:rPr>
          <w:rFonts w:ascii="Palatino Linotype" w:eastAsia="Palatino Linotype" w:hAnsi="Palatino Linotype" w:cs="Palatino Linotype"/>
          <w:b/>
          <w:sz w:val="24"/>
          <w:szCs w:val="24"/>
        </w:rPr>
        <w:t>Incompetencia</w:t>
      </w:r>
      <w:r>
        <w:rPr>
          <w:rFonts w:ascii="Palatino Linotype" w:eastAsia="Palatino Linotype" w:hAnsi="Palatino Linotype" w:cs="Palatino Linotype"/>
          <w:sz w:val="24"/>
          <w:szCs w:val="24"/>
        </w:rPr>
        <w:t>: Falta de Competencia.</w:t>
      </w:r>
    </w:p>
    <w:p w14:paraId="7BA4CF63"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la incompetencia, radica en la incapacidad de una autoridad para conocer de un tema o asunto; en el mismo sentido, conviene traer a cuenta tesis aislada número III.2o.P.11 K, publicada en el Semanario Judici</w:t>
      </w:r>
      <w:r>
        <w:rPr>
          <w:rFonts w:ascii="Palatino Linotype" w:eastAsia="Palatino Linotype" w:hAnsi="Palatino Linotype" w:cs="Palatino Linotype"/>
          <w:sz w:val="24"/>
          <w:szCs w:val="24"/>
        </w:rPr>
        <w:t xml:space="preserve">al de la Federación y </w:t>
      </w:r>
      <w:r>
        <w:rPr>
          <w:rFonts w:ascii="Palatino Linotype" w:eastAsia="Palatino Linotype" w:hAnsi="Palatino Linotype" w:cs="Palatino Linotype"/>
          <w:sz w:val="24"/>
          <w:szCs w:val="24"/>
        </w:rPr>
        <w:lastRenderedPageBreak/>
        <w:t xml:space="preserve">su Gaceta, Novena Época, Tomo XV, </w:t>
      </w:r>
      <w:proofErr w:type="gramStart"/>
      <w:r>
        <w:rPr>
          <w:rFonts w:ascii="Palatino Linotype" w:eastAsia="Palatino Linotype" w:hAnsi="Palatino Linotype" w:cs="Palatino Linotype"/>
          <w:sz w:val="24"/>
          <w:szCs w:val="24"/>
        </w:rPr>
        <w:t>Mayo</w:t>
      </w:r>
      <w:proofErr w:type="gramEnd"/>
      <w:r>
        <w:rPr>
          <w:rFonts w:ascii="Palatino Linotype" w:eastAsia="Palatino Linotype" w:hAnsi="Palatino Linotype" w:cs="Palatino Linotype"/>
          <w:sz w:val="24"/>
          <w:szCs w:val="24"/>
        </w:rPr>
        <w:t xml:space="preserve"> de 2002, Pág. 1243, ya que precisa lo siguiente: </w:t>
      </w:r>
    </w:p>
    <w:p w14:paraId="7CB5087D" w14:textId="77777777" w:rsidR="00CC69EC" w:rsidRDefault="00290A23">
      <w:pPr>
        <w:spacing w:before="240" w:after="24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b/>
          <w:i/>
        </w:rPr>
        <w:t>LEGITIMACIÓN DE FUNCIONARIOS PÚBLICOS. LOS TRIBUNALES DE AMPARO, POR ESTAR VINCULADOS CON EL CONCEPTO DE COMPETENCIA A QUE SE REFIERE EL ARTÍCUL</w:t>
      </w:r>
      <w:r>
        <w:rPr>
          <w:rFonts w:ascii="Palatino Linotype" w:eastAsia="Palatino Linotype" w:hAnsi="Palatino Linotype" w:cs="Palatino Linotype"/>
          <w:b/>
          <w:i/>
        </w:rPr>
        <w:t>O 16 CONSTITUCIONAL, NO PUEDEN CONOCER DE AQUÉLLA</w:t>
      </w:r>
      <w:r>
        <w:rPr>
          <w:rFonts w:ascii="Palatino Linotype" w:eastAsia="Palatino Linotype" w:hAnsi="Palatino Linotype" w:cs="Palatino Linotype"/>
          <w:i/>
        </w:rPr>
        <w:t>. El artículo 16 constitucional se refiere a la competencia que tienen las autoridades para conocer de determinadas conductas en particular, caso que corresponde a la esfera de atribuciones de las autoridade</w:t>
      </w:r>
      <w:r>
        <w:rPr>
          <w:rFonts w:ascii="Palatino Linotype" w:eastAsia="Palatino Linotype" w:hAnsi="Palatino Linotype" w:cs="Palatino Linotype"/>
          <w:i/>
        </w:rPr>
        <w:t>s cuya competencia constituye el análisis del Poder Judicial de la Federación, mas no la forma en que una autoridad fue elegida o integrada, circunstancia que le compete estudiar a la autoridad individual o colegiada que otorgó el nombramiento o, en todo c</w:t>
      </w:r>
      <w:r>
        <w:rPr>
          <w:rFonts w:ascii="Palatino Linotype" w:eastAsia="Palatino Linotype" w:hAnsi="Palatino Linotype" w:cs="Palatino Linotype"/>
          <w:i/>
        </w:rPr>
        <w:t>aso, el régimen establecido para ello, porque el precitado artículo constitucional no se refiere a la legitimación de un funcionario, ni a la manera como se incorpora a la función pública, sino a los límites fijados para la actuación del órgano frente a lo</w:t>
      </w:r>
      <w:r>
        <w:rPr>
          <w:rFonts w:ascii="Palatino Linotype" w:eastAsia="Palatino Linotype" w:hAnsi="Palatino Linotype" w:cs="Palatino Linotype"/>
          <w:i/>
        </w:rPr>
        <w:t>s particulares, ya que consagra una garantía individual y no un control interno de la organización administrativa.”</w:t>
      </w:r>
    </w:p>
    <w:p w14:paraId="4813A99B"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misma manera, resulta necesario traer a colación, el Criterio 13/17, emitido por el Instituto Nacional de Transparencia, Acceso a la I</w:t>
      </w:r>
      <w:r>
        <w:rPr>
          <w:rFonts w:ascii="Palatino Linotype" w:eastAsia="Palatino Linotype" w:hAnsi="Palatino Linotype" w:cs="Palatino Linotype"/>
          <w:sz w:val="24"/>
          <w:szCs w:val="24"/>
        </w:rPr>
        <w:t xml:space="preserve">nformación y Protección de Datos Personales, que dispone lo siguiente: </w:t>
      </w:r>
    </w:p>
    <w:p w14:paraId="355E8570" w14:textId="77777777" w:rsidR="00CC69EC" w:rsidRDefault="00290A23">
      <w:pPr>
        <w:spacing w:line="276" w:lineRule="auto"/>
        <w:ind w:left="567"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Incompetencia. </w:t>
      </w:r>
      <w:r>
        <w:rPr>
          <w:rFonts w:ascii="Palatino Linotype" w:eastAsia="Palatino Linotype" w:hAnsi="Palatino Linotype" w:cs="Palatino Linotype"/>
          <w:i/>
          <w:color w:val="000000"/>
        </w:rPr>
        <w:t xml:space="preserve">La incompetencia implica la ausencia de atribuciones del sujeto obligado para poseer la información solicitada; es decir, se trata de una cuestión de derecho, en tanto </w:t>
      </w:r>
      <w:r>
        <w:rPr>
          <w:rFonts w:ascii="Palatino Linotype" w:eastAsia="Palatino Linotype" w:hAnsi="Palatino Linotype" w:cs="Palatino Linotype"/>
          <w:i/>
          <w:color w:val="000000"/>
        </w:rPr>
        <w:t>que no existan facultades para contar con lo requerido; por lo que la incompetencia es una cualidad atribuida al sujeto obligado que la declara.”</w:t>
      </w:r>
    </w:p>
    <w:p w14:paraId="0631E345" w14:textId="77777777" w:rsidR="00CC69EC" w:rsidRDefault="00290A23">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tal virtud, la </w:t>
      </w:r>
      <w:r>
        <w:rPr>
          <w:rFonts w:ascii="Palatino Linotype" w:eastAsia="Palatino Linotype" w:hAnsi="Palatino Linotype" w:cs="Palatino Linotype"/>
          <w:b/>
          <w:color w:val="000000"/>
          <w:sz w:val="24"/>
          <w:szCs w:val="24"/>
        </w:rPr>
        <w:t xml:space="preserve">incompetencia </w:t>
      </w:r>
      <w:r>
        <w:rPr>
          <w:rFonts w:ascii="Palatino Linotype" w:eastAsia="Palatino Linotype" w:hAnsi="Palatino Linotype" w:cs="Palatino Linotype"/>
          <w:color w:val="000000"/>
          <w:sz w:val="24"/>
          <w:szCs w:val="24"/>
        </w:rPr>
        <w:t xml:space="preserve">implica </w:t>
      </w:r>
      <w:proofErr w:type="gramStart"/>
      <w:r>
        <w:rPr>
          <w:rFonts w:ascii="Palatino Linotype" w:eastAsia="Palatino Linotype" w:hAnsi="Palatino Linotype" w:cs="Palatino Linotype"/>
          <w:color w:val="000000"/>
          <w:sz w:val="24"/>
          <w:szCs w:val="24"/>
        </w:rPr>
        <w:t>que</w:t>
      </w:r>
      <w:proofErr w:type="gramEnd"/>
      <w:r>
        <w:rPr>
          <w:rFonts w:ascii="Palatino Linotype" w:eastAsia="Palatino Linotype" w:hAnsi="Palatino Linotype" w:cs="Palatino Linotype"/>
          <w:color w:val="000000"/>
          <w:sz w:val="24"/>
          <w:szCs w:val="24"/>
        </w:rPr>
        <w:t xml:space="preserve"> de conformidad con las atribuciones conferidas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no habría razón por la cual éste deba contar con la información solicitada, en cuyo caso, tendría que orientar al particular para que acuda a la instancia competente.</w:t>
      </w:r>
    </w:p>
    <w:p w14:paraId="42E88FC7" w14:textId="77777777" w:rsidR="00CC69EC" w:rsidRDefault="00290A23">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Ahora bien, debe reiterarse que el particular manifestó que requería la información del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Sistema Municipal para el Desarrollo Integral de la Familia de Toluca</w:t>
      </w:r>
      <w:r>
        <w:rPr>
          <w:rFonts w:ascii="Palatino Linotype" w:eastAsia="Palatino Linotype" w:hAnsi="Palatino Linotype" w:cs="Palatino Linotype"/>
          <w:color w:val="000000"/>
          <w:sz w:val="24"/>
          <w:szCs w:val="24"/>
        </w:rPr>
        <w:t xml:space="preserve">, el cual es un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diverso al Ayuntamiento de Toluca, esto de conformidad con el Acuerdo mediante el cual el Pleno del Instituto de Transparencia, Acceso a la Información Pú</w:t>
      </w:r>
      <w:r>
        <w:rPr>
          <w:rFonts w:ascii="Palatino Linotype" w:eastAsia="Palatino Linotype" w:hAnsi="Palatino Linotype" w:cs="Palatino Linotype"/>
          <w:color w:val="000000"/>
          <w:sz w:val="24"/>
          <w:szCs w:val="24"/>
        </w:rPr>
        <w:t>blica y Protección de Datos Personales del Estado de México y Municipios, aprueba el Padrón de Sujetos Obligados en Materia de Transparencia y Acceso a la Información Pública del Estado de México y Municipios, publicado en fecha veintisiete de febrero de d</w:t>
      </w:r>
      <w:r>
        <w:rPr>
          <w:rFonts w:ascii="Palatino Linotype" w:eastAsia="Palatino Linotype" w:hAnsi="Palatino Linotype" w:cs="Palatino Linotype"/>
          <w:color w:val="000000"/>
          <w:sz w:val="24"/>
          <w:szCs w:val="24"/>
        </w:rPr>
        <w:t xml:space="preserve">os mil diecisiete en el Periódico Oficial “Gaceta del Gobierno”, tal como se muestra a continuación: </w:t>
      </w:r>
    </w:p>
    <w:p w14:paraId="6EE0AA98" w14:textId="77777777" w:rsidR="00CC69EC" w:rsidRDefault="00290A23">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drawing>
          <wp:inline distT="0" distB="0" distL="0" distR="0" wp14:anchorId="61E334AE" wp14:editId="6468E5F4">
            <wp:extent cx="5486400" cy="219075"/>
            <wp:effectExtent l="0" t="0" r="0" b="0"/>
            <wp:docPr id="1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486400" cy="21907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74AAD50" wp14:editId="76E7B093">
            <wp:simplePos x="0" y="0"/>
            <wp:positionH relativeFrom="column">
              <wp:posOffset>1</wp:posOffset>
            </wp:positionH>
            <wp:positionV relativeFrom="paragraph">
              <wp:posOffset>409575</wp:posOffset>
            </wp:positionV>
            <wp:extent cx="5486400" cy="228600"/>
            <wp:effectExtent l="0" t="0" r="0" b="0"/>
            <wp:wrapTopAndBottom distT="0" dist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486400" cy="228600"/>
                    </a:xfrm>
                    <a:prstGeom prst="rect">
                      <a:avLst/>
                    </a:prstGeom>
                    <a:ln/>
                  </pic:spPr>
                </pic:pic>
              </a:graphicData>
            </a:graphic>
          </wp:anchor>
        </w:drawing>
      </w:r>
    </w:p>
    <w:p w14:paraId="3BFD793D" w14:textId="77777777" w:rsidR="00CC69EC" w:rsidRDefault="00290A23">
      <w:pPr>
        <w:spacing w:line="360" w:lineRule="auto"/>
        <w:jc w:val="both"/>
        <w:rPr>
          <w:sz w:val="40"/>
          <w:szCs w:val="40"/>
        </w:rPr>
      </w:pPr>
      <w:r>
        <w:rPr>
          <w:noProof/>
        </w:rPr>
        <w:drawing>
          <wp:inline distT="0" distB="0" distL="0" distR="0" wp14:anchorId="316DE16D" wp14:editId="5F6DED56">
            <wp:extent cx="5588000" cy="320777"/>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l="24101" t="70609" r="6652" b="26071"/>
                    <a:stretch>
                      <a:fillRect/>
                    </a:stretch>
                  </pic:blipFill>
                  <pic:spPr>
                    <a:xfrm>
                      <a:off x="0" y="0"/>
                      <a:ext cx="5588000" cy="320777"/>
                    </a:xfrm>
                    <a:prstGeom prst="rect">
                      <a:avLst/>
                    </a:prstGeom>
                    <a:ln/>
                  </pic:spPr>
                </pic:pic>
              </a:graphicData>
            </a:graphic>
          </wp:inline>
        </w:drawing>
      </w:r>
    </w:p>
    <w:p w14:paraId="0620E1EB" w14:textId="77777777" w:rsidR="00CC69EC" w:rsidRDefault="00290A23">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lo anterior, se advierte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tiene atribuciones para contar con la información peticionada, toda vez que es información </w:t>
      </w:r>
      <w:proofErr w:type="gramStart"/>
      <w:r>
        <w:rPr>
          <w:rFonts w:ascii="Palatino Linotype" w:eastAsia="Palatino Linotype" w:hAnsi="Palatino Linotype" w:cs="Palatino Linotype"/>
          <w:color w:val="000000"/>
          <w:sz w:val="24"/>
          <w:szCs w:val="24"/>
        </w:rPr>
        <w:t>de  un</w:t>
      </w:r>
      <w:proofErr w:type="gramEnd"/>
      <w:r>
        <w:rPr>
          <w:rFonts w:ascii="Palatino Linotype" w:eastAsia="Palatino Linotype" w:hAnsi="Palatino Linotype" w:cs="Palatino Linotype"/>
          <w:color w:val="000000"/>
          <w:sz w:val="24"/>
          <w:szCs w:val="24"/>
        </w:rPr>
        <w:t xml:space="preserve"> organismo diverso al Ayuntamiento de Toluca, por lo que se concluye que</w:t>
      </w:r>
      <w:r>
        <w:rPr>
          <w:rFonts w:ascii="Palatino Linotype" w:eastAsia="Palatino Linotype" w:hAnsi="Palatino Linotype" w:cs="Palatino Linotype"/>
          <w:color w:val="0D0D0D"/>
          <w:sz w:val="24"/>
          <w:szCs w:val="24"/>
        </w:rPr>
        <w:t>,</w:t>
      </w:r>
      <w:r>
        <w:rPr>
          <w:rFonts w:ascii="Palatino Linotype" w:eastAsia="Palatino Linotype" w:hAnsi="Palatino Linotype" w:cs="Palatino Linotype"/>
          <w:color w:val="000000"/>
          <w:sz w:val="24"/>
          <w:szCs w:val="24"/>
        </w:rPr>
        <w:t xml:space="preserve"> es notoriamente incompetente para conocer de la solicitud de información, por lo </w:t>
      </w:r>
      <w:r>
        <w:rPr>
          <w:rFonts w:ascii="Palatino Linotype" w:eastAsia="Palatino Linotype" w:hAnsi="Palatino Linotype" w:cs="Palatino Linotype"/>
          <w:color w:val="000000"/>
          <w:sz w:val="24"/>
          <w:szCs w:val="24"/>
        </w:rPr>
        <w:t xml:space="preserve">que, el agravio hecho valer resulta infundado, pues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dio la respuesta, dentro del plazo establecido en el artículo 167 de la Ley de la materia.</w:t>
      </w:r>
    </w:p>
    <w:p w14:paraId="3687B629" w14:textId="77777777" w:rsidR="00CC69EC" w:rsidRDefault="00290A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Ahora bien, tal como se mencionó en los antecedentes, en fecha </w:t>
      </w:r>
      <w:r>
        <w:rPr>
          <w:rFonts w:ascii="Palatino Linotype" w:eastAsia="Palatino Linotype" w:hAnsi="Palatino Linotype" w:cs="Palatino Linotype"/>
          <w:b/>
          <w:sz w:val="24"/>
          <w:szCs w:val="24"/>
        </w:rPr>
        <w:t xml:space="preserve">diecinueve de enero de dos mil </w:t>
      </w:r>
      <w:r>
        <w:rPr>
          <w:rFonts w:ascii="Palatino Linotype" w:eastAsia="Palatino Linotype" w:hAnsi="Palatino Linotype" w:cs="Palatino Linotype"/>
          <w:b/>
          <w:sz w:val="24"/>
          <w:szCs w:val="24"/>
        </w:rPr>
        <w:t>veintidós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notificó a la </w:t>
      </w:r>
      <w:r>
        <w:rPr>
          <w:rFonts w:ascii="Palatino Linotype" w:eastAsia="Palatino Linotype" w:hAnsi="Palatino Linotype" w:cs="Palatino Linotype"/>
          <w:b/>
          <w:sz w:val="24"/>
          <w:szCs w:val="24"/>
        </w:rPr>
        <w:t>parte RECURRENTE</w:t>
      </w:r>
      <w:r>
        <w:rPr>
          <w:rFonts w:ascii="Palatino Linotype" w:eastAsia="Palatino Linotype" w:hAnsi="Palatino Linotype" w:cs="Palatino Linotype"/>
          <w:sz w:val="24"/>
          <w:szCs w:val="24"/>
        </w:rPr>
        <w:t xml:space="preserve">, la incompetencia parcial para atender la solicitud de información, es de precisar que </w:t>
      </w:r>
      <w:r>
        <w:rPr>
          <w:rFonts w:ascii="Palatino Linotype" w:eastAsia="Palatino Linotype" w:hAnsi="Palatino Linotype" w:cs="Palatino Linotype"/>
          <w:sz w:val="24"/>
          <w:szCs w:val="24"/>
        </w:rPr>
        <w:lastRenderedPageBreak/>
        <w:t xml:space="preserve">esta situación aconteció al </w:t>
      </w:r>
      <w:r>
        <w:rPr>
          <w:rFonts w:ascii="Palatino Linotype" w:eastAsia="Palatino Linotype" w:hAnsi="Palatino Linotype" w:cs="Palatino Linotype"/>
          <w:b/>
          <w:sz w:val="24"/>
          <w:szCs w:val="24"/>
        </w:rPr>
        <w:t>tercer día hábil posterior a la presentación de la solicitud</w:t>
      </w:r>
      <w:r>
        <w:rPr>
          <w:rFonts w:ascii="Palatino Linotype" w:eastAsia="Palatino Linotype" w:hAnsi="Palatino Linotype" w:cs="Palatino Linotype"/>
          <w:sz w:val="24"/>
          <w:szCs w:val="24"/>
        </w:rPr>
        <w:t xml:space="preserve">, lo cual obedece a </w:t>
      </w:r>
      <w:r>
        <w:rPr>
          <w:rFonts w:ascii="Palatino Linotype" w:eastAsia="Palatino Linotype" w:hAnsi="Palatino Linotype" w:cs="Palatino Linotype"/>
          <w:sz w:val="24"/>
          <w:szCs w:val="24"/>
        </w:rPr>
        <w:t xml:space="preserve">lo establecido en el artículo 167 de la Ley de Transparencia y Acceso a la Información Pública del Estado de México y Municipios. </w:t>
      </w:r>
    </w:p>
    <w:p w14:paraId="0F6408CE"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presente caso, de la revisión de las constancias del expediente electrónico, localizado en el Sistema de Acceso a la Información Mexiquense (SAIMEX), se advierte que el Ayuntamiento de Toluca, dio contestación dentro de los tres días hábiles posterio</w:t>
      </w:r>
      <w:r>
        <w:rPr>
          <w:rFonts w:ascii="Palatino Linotype" w:eastAsia="Palatino Linotype" w:hAnsi="Palatino Linotype" w:cs="Palatino Linotype"/>
          <w:sz w:val="24"/>
          <w:szCs w:val="24"/>
        </w:rPr>
        <w:t xml:space="preserve">res a la presentación del requerimiento; aunado al hecho que orientó en la solicitud ante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competente en respuesta, sin pasar de vista que este último punto es una facultad potestativa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por lo que, se tienen por atendi</w:t>
      </w:r>
      <w:r>
        <w:rPr>
          <w:rFonts w:ascii="Palatino Linotype" w:eastAsia="Palatino Linotype" w:hAnsi="Palatino Linotype" w:cs="Palatino Linotype"/>
          <w:sz w:val="24"/>
          <w:szCs w:val="24"/>
        </w:rPr>
        <w:t>dos los requerimientos de información.</w:t>
      </w:r>
    </w:p>
    <w:p w14:paraId="0BB28C5F" w14:textId="77777777" w:rsidR="00CC69EC" w:rsidRDefault="00290A23">
      <w:pPr>
        <w:spacing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2. De los avisos de privacidad que le son mostrados a las personas que son fotografiadas y exhibidas en las redes sociales de los Regidores, </w:t>
      </w:r>
      <w:proofErr w:type="gramStart"/>
      <w:r>
        <w:rPr>
          <w:rFonts w:ascii="Palatino Linotype" w:eastAsia="Palatino Linotype" w:hAnsi="Palatino Linotype" w:cs="Palatino Linotype"/>
          <w:b/>
          <w:color w:val="000000"/>
          <w:sz w:val="24"/>
          <w:szCs w:val="24"/>
        </w:rPr>
        <w:t>Presidente</w:t>
      </w:r>
      <w:proofErr w:type="gramEnd"/>
      <w:r>
        <w:rPr>
          <w:rFonts w:ascii="Palatino Linotype" w:eastAsia="Palatino Linotype" w:hAnsi="Palatino Linotype" w:cs="Palatino Linotype"/>
          <w:b/>
          <w:color w:val="000000"/>
          <w:sz w:val="24"/>
          <w:szCs w:val="24"/>
        </w:rPr>
        <w:t xml:space="preserve"> Municipal y de las Direcciones que componen la Administración Púb</w:t>
      </w:r>
      <w:r>
        <w:rPr>
          <w:rFonts w:ascii="Palatino Linotype" w:eastAsia="Palatino Linotype" w:hAnsi="Palatino Linotype" w:cs="Palatino Linotype"/>
          <w:b/>
          <w:color w:val="000000"/>
          <w:sz w:val="24"/>
          <w:szCs w:val="24"/>
        </w:rPr>
        <w:t xml:space="preserve">lica Municipal del Ayuntamiento de Toluca: </w:t>
      </w:r>
    </w:p>
    <w:p w14:paraId="5BBFE191" w14:textId="77777777" w:rsidR="00CC69EC" w:rsidRDefault="00290A23">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la primera, segunda, tercera, cuarta, quinta, sexta, séptima, décima, décima primera y la décima segunda regiduría, adjuntaron sus respectivos avisos de privacidad, por lo que respecta a la octava re</w:t>
      </w:r>
      <w:r>
        <w:rPr>
          <w:rFonts w:ascii="Palatino Linotype" w:eastAsia="Palatino Linotype" w:hAnsi="Palatino Linotype" w:cs="Palatino Linotype"/>
          <w:color w:val="000000"/>
          <w:sz w:val="24"/>
          <w:szCs w:val="24"/>
        </w:rPr>
        <w:t xml:space="preserve">giduría, refiere que no realiza o genera dicha información, la novena regiduría menciona que </w:t>
      </w:r>
      <w:r>
        <w:rPr>
          <w:rFonts w:ascii="Palatino Linotype" w:eastAsia="Palatino Linotype" w:hAnsi="Palatino Linotype" w:cs="Palatino Linotype"/>
          <w:color w:val="333333"/>
          <w:sz w:val="24"/>
          <w:szCs w:val="24"/>
        </w:rPr>
        <w:t>los avisos de privacidad concernientes se encuentran en revisión por parte del área de trasparencia.</w:t>
      </w:r>
    </w:p>
    <w:p w14:paraId="6B3D5555" w14:textId="77777777" w:rsidR="00CC69EC" w:rsidRDefault="00290A2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 xml:space="preserve">La </w:t>
      </w:r>
      <w:r>
        <w:rPr>
          <w:rFonts w:ascii="Palatino Linotype" w:eastAsia="Palatino Linotype" w:hAnsi="Palatino Linotype" w:cs="Palatino Linotype"/>
          <w:sz w:val="24"/>
          <w:szCs w:val="24"/>
        </w:rPr>
        <w:t xml:space="preserve">Presidencia Municipal, por conducto de la </w:t>
      </w:r>
      <w:proofErr w:type="gramStart"/>
      <w:r>
        <w:rPr>
          <w:rFonts w:ascii="Palatino Linotype" w:eastAsia="Palatino Linotype" w:hAnsi="Palatino Linotype" w:cs="Palatino Linotype"/>
          <w:sz w:val="24"/>
          <w:szCs w:val="24"/>
        </w:rPr>
        <w:t>Secretaria</w:t>
      </w:r>
      <w:proofErr w:type="gramEnd"/>
      <w:r>
        <w:rPr>
          <w:rFonts w:ascii="Palatino Linotype" w:eastAsia="Palatino Linotype" w:hAnsi="Palatino Linotype" w:cs="Palatino Linotype"/>
          <w:sz w:val="24"/>
          <w:szCs w:val="24"/>
        </w:rPr>
        <w:t xml:space="preserve"> Partic</w:t>
      </w:r>
      <w:r>
        <w:rPr>
          <w:rFonts w:ascii="Palatino Linotype" w:eastAsia="Palatino Linotype" w:hAnsi="Palatino Linotype" w:cs="Palatino Linotype"/>
          <w:sz w:val="24"/>
          <w:szCs w:val="24"/>
        </w:rPr>
        <w:t xml:space="preserve">ular de Presidencia menciona que después de una búsqueda exhaustiva no se localizó la información peticionada en la solicitud de acceso a la información pública.  </w:t>
      </w:r>
    </w:p>
    <w:p w14:paraId="2AFFA008" w14:textId="77777777" w:rsidR="00CC69EC" w:rsidRDefault="00290A23">
      <w:pPr>
        <w:spacing w:after="24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 xml:space="preserve">No </w:t>
      </w:r>
      <w:proofErr w:type="gramStart"/>
      <w:r>
        <w:rPr>
          <w:rFonts w:ascii="Palatino Linotype" w:eastAsia="Palatino Linotype" w:hAnsi="Palatino Linotype" w:cs="Palatino Linotype"/>
          <w:b/>
          <w:sz w:val="24"/>
          <w:szCs w:val="24"/>
          <w:u w:val="single"/>
        </w:rPr>
        <w:t>obstante</w:t>
      </w:r>
      <w:proofErr w:type="gramEnd"/>
      <w:r>
        <w:rPr>
          <w:rFonts w:ascii="Palatino Linotype" w:eastAsia="Palatino Linotype" w:hAnsi="Palatino Linotype" w:cs="Palatino Linotype"/>
          <w:b/>
          <w:sz w:val="24"/>
          <w:szCs w:val="24"/>
          <w:u w:val="single"/>
        </w:rPr>
        <w:t xml:space="preserve"> lo anterior, la Coordinación de Comunicación General de Comunicación Social, men</w:t>
      </w:r>
      <w:r>
        <w:rPr>
          <w:rFonts w:ascii="Palatino Linotype" w:eastAsia="Palatino Linotype" w:hAnsi="Palatino Linotype" w:cs="Palatino Linotype"/>
          <w:b/>
          <w:sz w:val="24"/>
          <w:szCs w:val="24"/>
          <w:u w:val="single"/>
        </w:rPr>
        <w:t xml:space="preserve">ciona que todos los avisos de privacidad se pueden consultar en las ligas electrónicas siguientes: </w:t>
      </w:r>
    </w:p>
    <w:p w14:paraId="2BAB1A04" w14:textId="77777777" w:rsidR="00CC69EC" w:rsidRDefault="00CC69EC">
      <w:pPr>
        <w:spacing w:after="240" w:line="360" w:lineRule="auto"/>
        <w:jc w:val="both"/>
        <w:rPr>
          <w:rFonts w:ascii="Palatino Linotype" w:eastAsia="Palatino Linotype" w:hAnsi="Palatino Linotype" w:cs="Palatino Linotype"/>
          <w:sz w:val="24"/>
          <w:szCs w:val="24"/>
        </w:rPr>
      </w:pPr>
    </w:p>
    <w:p w14:paraId="5E11CD63" w14:textId="77777777" w:rsidR="00CC69EC" w:rsidRDefault="00290A23">
      <w:pPr>
        <w:spacing w:after="240" w:line="360" w:lineRule="auto"/>
        <w:jc w:val="both"/>
        <w:rPr>
          <w:rFonts w:ascii="Palatino Linotype" w:eastAsia="Palatino Linotype" w:hAnsi="Palatino Linotype" w:cs="Palatino Linotype"/>
          <w:sz w:val="24"/>
          <w:szCs w:val="24"/>
        </w:rPr>
      </w:pPr>
      <w:hyperlink r:id="rId28">
        <w:r>
          <w:rPr>
            <w:rFonts w:ascii="Palatino Linotype" w:eastAsia="Palatino Linotype" w:hAnsi="Palatino Linotype" w:cs="Palatino Linotype"/>
            <w:color w:val="0000FF"/>
            <w:sz w:val="24"/>
            <w:szCs w:val="24"/>
            <w:u w:val="single"/>
          </w:rPr>
          <w:t>https://www2.toluca.gob.mx/wp-content/uploads/2020/</w:t>
        </w:r>
        <w:r>
          <w:rPr>
            <w:rFonts w:ascii="Palatino Linotype" w:eastAsia="Palatino Linotype" w:hAnsi="Palatino Linotype" w:cs="Palatino Linotype"/>
            <w:color w:val="0000FF"/>
            <w:sz w:val="24"/>
            <w:szCs w:val="24"/>
            <w:u w:val="single"/>
          </w:rPr>
          <w:t>03/tol-pdf-aviso-videoeimagen.pdf</w:t>
        </w:r>
      </w:hyperlink>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como</w:t>
      </w:r>
      <w:proofErr w:type="spellEnd"/>
      <w:r>
        <w:rPr>
          <w:rFonts w:ascii="Palatino Linotype" w:eastAsia="Palatino Linotype" w:hAnsi="Palatino Linotype" w:cs="Palatino Linotype"/>
          <w:sz w:val="24"/>
          <w:szCs w:val="24"/>
        </w:rPr>
        <w:t xml:space="preserve"> se advierte de las </w:t>
      </w:r>
      <w:proofErr w:type="gramStart"/>
      <w:r>
        <w:rPr>
          <w:rFonts w:ascii="Palatino Linotype" w:eastAsia="Palatino Linotype" w:hAnsi="Palatino Linotype" w:cs="Palatino Linotype"/>
          <w:sz w:val="24"/>
          <w:szCs w:val="24"/>
        </w:rPr>
        <w:t>siguientes imagen</w:t>
      </w:r>
      <w:proofErr w:type="gramEnd"/>
      <w:r>
        <w:rPr>
          <w:rFonts w:ascii="Palatino Linotype" w:eastAsia="Palatino Linotype" w:hAnsi="Palatino Linotype" w:cs="Palatino Linotype"/>
          <w:sz w:val="24"/>
          <w:szCs w:val="24"/>
        </w:rPr>
        <w:t xml:space="preserve"> la liga nos remite al aviso de privacidad de la Presidencia Municipal</w:t>
      </w:r>
    </w:p>
    <w:p w14:paraId="6C01492C" w14:textId="77777777" w:rsidR="00CC69EC" w:rsidRDefault="00290A23">
      <w:pPr>
        <w:spacing w:after="240" w:line="360" w:lineRule="auto"/>
        <w:jc w:val="both"/>
        <w:rPr>
          <w:rFonts w:ascii="Palatino Linotype" w:eastAsia="Palatino Linotype" w:hAnsi="Palatino Linotype" w:cs="Palatino Linotype"/>
          <w:sz w:val="24"/>
          <w:szCs w:val="24"/>
          <w:highlight w:val="magenta"/>
        </w:rPr>
      </w:pPr>
      <w:r>
        <w:rPr>
          <w:noProof/>
        </w:rPr>
        <w:lastRenderedPageBreak/>
        <w:drawing>
          <wp:inline distT="0" distB="0" distL="0" distR="0" wp14:anchorId="1736D4CF" wp14:editId="2D8ED780">
            <wp:extent cx="5175208" cy="6274041"/>
            <wp:effectExtent l="0" t="0" r="0" b="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l="41242" t="12371" r="27359" b="10984"/>
                    <a:stretch>
                      <a:fillRect/>
                    </a:stretch>
                  </pic:blipFill>
                  <pic:spPr>
                    <a:xfrm>
                      <a:off x="0" y="0"/>
                      <a:ext cx="5175208" cy="6274041"/>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5BEE1C38" wp14:editId="58BD7E90">
                <wp:simplePos x="0" y="0"/>
                <wp:positionH relativeFrom="column">
                  <wp:posOffset>292100</wp:posOffset>
                </wp:positionH>
                <wp:positionV relativeFrom="paragraph">
                  <wp:posOffset>2387600</wp:posOffset>
                </wp:positionV>
                <wp:extent cx="4762500" cy="1190625"/>
                <wp:effectExtent l="0" t="0" r="0" b="0"/>
                <wp:wrapNone/>
                <wp:docPr id="91" name="Rectángulo 91"/>
                <wp:cNvGraphicFramePr/>
                <a:graphic xmlns:a="http://schemas.openxmlformats.org/drawingml/2006/main">
                  <a:graphicData uri="http://schemas.microsoft.com/office/word/2010/wordprocessingShape">
                    <wps:wsp>
                      <wps:cNvSpPr/>
                      <wps:spPr>
                        <a:xfrm>
                          <a:off x="2983800" y="3203738"/>
                          <a:ext cx="4724400" cy="1152525"/>
                        </a:xfrm>
                        <a:prstGeom prst="rect">
                          <a:avLst/>
                        </a:prstGeom>
                        <a:noFill/>
                        <a:ln w="38100" cap="flat" cmpd="sng">
                          <a:solidFill>
                            <a:srgbClr val="FF0000"/>
                          </a:solidFill>
                          <a:prstDash val="solid"/>
                          <a:miter lim="800000"/>
                          <a:headEnd type="none" w="sm" len="sm"/>
                          <a:tailEnd type="none" w="sm" len="sm"/>
                        </a:ln>
                      </wps:spPr>
                      <wps:txbx>
                        <w:txbxContent>
                          <w:p w14:paraId="05D133A4" w14:textId="77777777" w:rsidR="00CC69EC" w:rsidRDefault="00CC69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2387600</wp:posOffset>
                </wp:positionV>
                <wp:extent cx="4762500" cy="1190625"/>
                <wp:effectExtent b="0" l="0" r="0" t="0"/>
                <wp:wrapNone/>
                <wp:docPr id="9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4762500" cy="1190625"/>
                        </a:xfrm>
                        <a:prstGeom prst="rect"/>
                        <a:ln/>
                      </pic:spPr>
                    </pic:pic>
                  </a:graphicData>
                </a:graphic>
              </wp:anchor>
            </w:drawing>
          </mc:Fallback>
        </mc:AlternateContent>
      </w:r>
    </w:p>
    <w:p w14:paraId="086100A5" w14:textId="77777777" w:rsidR="00CC69EC" w:rsidRDefault="00290A23">
      <w:pPr>
        <w:spacing w:after="240" w:line="360" w:lineRule="auto"/>
        <w:jc w:val="both"/>
        <w:rPr>
          <w:rFonts w:ascii="Palatino Linotype" w:eastAsia="Palatino Linotype" w:hAnsi="Palatino Linotype" w:cs="Palatino Linotype"/>
          <w:sz w:val="24"/>
          <w:szCs w:val="24"/>
        </w:rPr>
      </w:pPr>
      <w:hyperlink r:id="rId31">
        <w:r>
          <w:rPr>
            <w:rFonts w:ascii="Palatino Linotype" w:eastAsia="Palatino Linotype" w:hAnsi="Palatino Linotype" w:cs="Palatino Linotype"/>
            <w:color w:val="0000FF"/>
            <w:sz w:val="24"/>
            <w:szCs w:val="24"/>
            <w:u w:val="single"/>
          </w:rPr>
          <w:t>https://www2.toluca.gob.mx/transparenciatoluca/</w:t>
        </w:r>
      </w:hyperlink>
      <w:r>
        <w:rPr>
          <w:rFonts w:ascii="Palatino Linotype" w:eastAsia="Palatino Linotype" w:hAnsi="Palatino Linotype" w:cs="Palatino Linotype"/>
          <w:color w:val="00B0F0"/>
          <w:sz w:val="24"/>
          <w:szCs w:val="24"/>
        </w:rPr>
        <w:t xml:space="preserve">  </w:t>
      </w:r>
      <w:r>
        <w:rPr>
          <w:rFonts w:ascii="Palatino Linotype" w:eastAsia="Palatino Linotype" w:hAnsi="Palatino Linotype" w:cs="Palatino Linotype"/>
          <w:sz w:val="24"/>
          <w:szCs w:val="24"/>
        </w:rPr>
        <w:t xml:space="preserve">en esta liga se advierte el listado de todos los avisos de privacidad de las regidurías y las direcciones del ayuntamiento: </w:t>
      </w:r>
    </w:p>
    <w:p w14:paraId="0C625D89" w14:textId="77777777" w:rsidR="00CC69EC" w:rsidRDefault="00290A23">
      <w:pPr>
        <w:spacing w:after="240" w:line="360" w:lineRule="auto"/>
        <w:jc w:val="center"/>
        <w:rPr>
          <w:rFonts w:ascii="Palatino Linotype" w:eastAsia="Palatino Linotype" w:hAnsi="Palatino Linotype" w:cs="Palatino Linotype"/>
          <w:sz w:val="24"/>
          <w:szCs w:val="24"/>
          <w:highlight w:val="magenta"/>
        </w:rPr>
      </w:pPr>
      <w:r>
        <w:rPr>
          <w:noProof/>
          <w:highlight w:val="magenta"/>
        </w:rPr>
        <w:lastRenderedPageBreak/>
        <w:drawing>
          <wp:inline distT="0" distB="0" distL="0" distR="0" wp14:anchorId="78AD3B91" wp14:editId="28D3210A">
            <wp:extent cx="5241313" cy="6210693"/>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28961" t="12371" r="44459" b="4949"/>
                    <a:stretch>
                      <a:fillRect/>
                    </a:stretch>
                  </pic:blipFill>
                  <pic:spPr>
                    <a:xfrm>
                      <a:off x="0" y="0"/>
                      <a:ext cx="5241313" cy="6210693"/>
                    </a:xfrm>
                    <a:prstGeom prst="rect">
                      <a:avLst/>
                    </a:prstGeom>
                    <a:ln/>
                  </pic:spPr>
                </pic:pic>
              </a:graphicData>
            </a:graphic>
          </wp:inline>
        </w:drawing>
      </w:r>
    </w:p>
    <w:p w14:paraId="34AB0EF6" w14:textId="77777777" w:rsidR="00CC69EC" w:rsidRDefault="00290A2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dar clic a c</w:t>
      </w:r>
      <w:r>
        <w:rPr>
          <w:rFonts w:ascii="Palatino Linotype" w:eastAsia="Palatino Linotype" w:hAnsi="Palatino Linotype" w:cs="Palatino Linotype"/>
          <w:sz w:val="24"/>
          <w:szCs w:val="24"/>
        </w:rPr>
        <w:t xml:space="preserve">ada uno de los apartados en efecto se despliegan los avisos de privacidad correspondientes, de los cuales se inserta uno a manera de ejemplo: </w:t>
      </w:r>
    </w:p>
    <w:p w14:paraId="2169C411" w14:textId="77777777" w:rsidR="00CC69EC" w:rsidRDefault="00290A23">
      <w:pPr>
        <w:spacing w:after="240" w:line="360" w:lineRule="auto"/>
        <w:jc w:val="center"/>
        <w:rPr>
          <w:rFonts w:ascii="Palatino Linotype" w:eastAsia="Palatino Linotype" w:hAnsi="Palatino Linotype" w:cs="Palatino Linotype"/>
          <w:sz w:val="24"/>
          <w:szCs w:val="24"/>
          <w:highlight w:val="magenta"/>
        </w:rPr>
      </w:pPr>
      <w:r>
        <w:rPr>
          <w:noProof/>
        </w:rPr>
        <w:lastRenderedPageBreak/>
        <w:drawing>
          <wp:inline distT="0" distB="0" distL="0" distR="0" wp14:anchorId="46A73DBF" wp14:editId="18F89C4F">
            <wp:extent cx="4564429" cy="6125945"/>
            <wp:effectExtent l="0" t="0" r="0" b="0"/>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l="33266" t="12371" r="34486" b="10681"/>
                    <a:stretch>
                      <a:fillRect/>
                    </a:stretch>
                  </pic:blipFill>
                  <pic:spPr>
                    <a:xfrm>
                      <a:off x="0" y="0"/>
                      <a:ext cx="4564429" cy="6125945"/>
                    </a:xfrm>
                    <a:prstGeom prst="rect">
                      <a:avLst/>
                    </a:prstGeom>
                    <a:ln/>
                  </pic:spPr>
                </pic:pic>
              </a:graphicData>
            </a:graphic>
          </wp:inline>
        </w:drawing>
      </w:r>
    </w:p>
    <w:p w14:paraId="71938BB3" w14:textId="77777777" w:rsidR="00CC69EC" w:rsidRDefault="00290A2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de acuerdo a lo establecido en el Bando Municipal el Ayuntamiento de Toluca cuenta con las siguientes di</w:t>
      </w:r>
      <w:r>
        <w:rPr>
          <w:rFonts w:ascii="Palatino Linotype" w:eastAsia="Palatino Linotype" w:hAnsi="Palatino Linotype" w:cs="Palatino Linotype"/>
          <w:sz w:val="24"/>
          <w:szCs w:val="24"/>
        </w:rPr>
        <w:t xml:space="preserve">recciones: </w:t>
      </w:r>
    </w:p>
    <w:p w14:paraId="446355D4"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Artículo 23. Para la consulta, estudio, planeación y despacho de los asuntos en los diversos ramos de la Administración Pública Municipal, la o el </w:t>
      </w:r>
      <w:proofErr w:type="gramStart"/>
      <w:r>
        <w:rPr>
          <w:rFonts w:ascii="Palatino Linotype" w:eastAsia="Palatino Linotype" w:hAnsi="Palatino Linotype" w:cs="Palatino Linotype"/>
          <w:i/>
        </w:rPr>
        <w:t>Presidente</w:t>
      </w:r>
      <w:proofErr w:type="gramEnd"/>
      <w:r>
        <w:rPr>
          <w:rFonts w:ascii="Palatino Linotype" w:eastAsia="Palatino Linotype" w:hAnsi="Palatino Linotype" w:cs="Palatino Linotype"/>
          <w:i/>
        </w:rPr>
        <w:t xml:space="preserve"> Municipal se auxiliará de la Secretaría del Ayuntamiento y de las siguientes: </w:t>
      </w:r>
    </w:p>
    <w:p w14:paraId="31E06CF9"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DEPENDENCIAS:</w:t>
      </w:r>
    </w:p>
    <w:p w14:paraId="09C166D3" w14:textId="77777777" w:rsidR="00CC69EC" w:rsidRDefault="00290A23">
      <w:pPr>
        <w:spacing w:after="240" w:line="360" w:lineRule="auto"/>
        <w:ind w:left="851" w:right="900"/>
        <w:jc w:val="both"/>
        <w:rPr>
          <w:rFonts w:ascii="Palatino Linotype" w:eastAsia="Palatino Linotype" w:hAnsi="Palatino Linotype" w:cs="Palatino Linotype"/>
          <w:i/>
          <w:sz w:val="24"/>
          <w:szCs w:val="24"/>
          <w:highlight w:val="magenta"/>
        </w:rPr>
      </w:pPr>
      <w:r>
        <w:rPr>
          <w:rFonts w:ascii="Palatino Linotype" w:eastAsia="Palatino Linotype" w:hAnsi="Palatino Linotype" w:cs="Palatino Linotype"/>
          <w:i/>
        </w:rPr>
        <w:t>(…)</w:t>
      </w:r>
      <w:r>
        <w:rPr>
          <w:rFonts w:ascii="Palatino Linotype" w:eastAsia="Palatino Linotype" w:hAnsi="Palatino Linotype" w:cs="Palatino Linotype"/>
          <w:i/>
          <w:sz w:val="24"/>
          <w:szCs w:val="24"/>
          <w:highlight w:val="magenta"/>
        </w:rPr>
        <w:t xml:space="preserve"> </w:t>
      </w:r>
    </w:p>
    <w:p w14:paraId="5B926260"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3. Dirección General de Gobierno; </w:t>
      </w:r>
    </w:p>
    <w:p w14:paraId="19D4DFC8"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4. Dirección General de Seguridad y Protección; </w:t>
      </w:r>
    </w:p>
    <w:p w14:paraId="1699CC82"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5. Dirección General de Administración; </w:t>
      </w:r>
    </w:p>
    <w:p w14:paraId="25474A54"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6. Dirección General de Medio Ambiente; </w:t>
      </w:r>
    </w:p>
    <w:p w14:paraId="3AFB4DB6"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7. Dirección General de Servicios Públicos; </w:t>
      </w:r>
    </w:p>
    <w:p w14:paraId="55E106BF"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8. Dirección General de Desarrollo Urbano y Ordenamiento Territorial; </w:t>
      </w:r>
    </w:p>
    <w:p w14:paraId="34CCC01A"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9. Dirección General de Obras Públicas; </w:t>
      </w:r>
    </w:p>
    <w:p w14:paraId="2DF282CF" w14:textId="77777777" w:rsidR="00CC69EC" w:rsidRDefault="00290A23">
      <w:pPr>
        <w:spacing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10. Dirección General de Desarrollo Económico; y </w:t>
      </w:r>
    </w:p>
    <w:p w14:paraId="4B90FF1D" w14:textId="77777777" w:rsidR="00CC69EC" w:rsidRDefault="00290A23">
      <w:pPr>
        <w:spacing w:after="240" w:line="360" w:lineRule="auto"/>
        <w:ind w:left="851" w:right="900"/>
        <w:jc w:val="both"/>
        <w:rPr>
          <w:rFonts w:ascii="Palatino Linotype" w:eastAsia="Palatino Linotype" w:hAnsi="Palatino Linotype" w:cs="Palatino Linotype"/>
          <w:i/>
          <w:sz w:val="24"/>
          <w:szCs w:val="24"/>
          <w:highlight w:val="magenta"/>
        </w:rPr>
      </w:pPr>
      <w:r>
        <w:rPr>
          <w:rFonts w:ascii="Palatino Linotype" w:eastAsia="Palatino Linotype" w:hAnsi="Palatino Linotype" w:cs="Palatino Linotype"/>
          <w:i/>
        </w:rPr>
        <w:t>11. Dirección General de Desarrollo Social.</w:t>
      </w:r>
    </w:p>
    <w:p w14:paraId="1497D30E" w14:textId="77777777" w:rsidR="00CC69EC" w:rsidRDefault="00290A23">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w:t>
      </w:r>
      <w:r>
        <w:rPr>
          <w:rFonts w:ascii="Palatino Linotype" w:eastAsia="Palatino Linotype" w:hAnsi="Palatino Linotype" w:cs="Palatino Linotype"/>
          <w:sz w:val="24"/>
          <w:szCs w:val="24"/>
        </w:rPr>
        <w:t xml:space="preserve">te sentido, y toda vez que en dicha liga electrónica se visualizan los avisos de privacidad solicitados, esto es </w:t>
      </w:r>
      <w:proofErr w:type="gramStart"/>
      <w:r>
        <w:rPr>
          <w:rFonts w:ascii="Palatino Linotype" w:eastAsia="Palatino Linotype" w:hAnsi="Palatino Linotype" w:cs="Palatino Linotype"/>
          <w:sz w:val="24"/>
          <w:szCs w:val="24"/>
        </w:rPr>
        <w:t>de  las</w:t>
      </w:r>
      <w:proofErr w:type="gramEnd"/>
      <w:r>
        <w:rPr>
          <w:rFonts w:ascii="Palatino Linotype" w:eastAsia="Palatino Linotype" w:hAnsi="Palatino Linotype" w:cs="Palatino Linotype"/>
          <w:sz w:val="24"/>
          <w:szCs w:val="24"/>
        </w:rPr>
        <w:t xml:space="preserve"> doce regidurías, del Presidente Municipal y de las Direcciones que componen a la administración pública municipal del Ayuntamiento de T</w:t>
      </w:r>
      <w:r>
        <w:rPr>
          <w:rFonts w:ascii="Palatino Linotype" w:eastAsia="Palatino Linotype" w:hAnsi="Palatino Linotype" w:cs="Palatino Linotype"/>
          <w:sz w:val="24"/>
          <w:szCs w:val="24"/>
        </w:rPr>
        <w:t>oluca.</w:t>
      </w:r>
    </w:p>
    <w:p w14:paraId="1F88798F" w14:textId="77777777" w:rsidR="00CC69EC" w:rsidRDefault="00CC69EC">
      <w:pPr>
        <w:spacing w:after="0" w:line="360" w:lineRule="auto"/>
        <w:jc w:val="both"/>
        <w:rPr>
          <w:rFonts w:ascii="Palatino Linotype" w:eastAsia="Palatino Linotype" w:hAnsi="Palatino Linotype" w:cs="Palatino Linotype"/>
          <w:b/>
          <w:color w:val="000000"/>
          <w:sz w:val="24"/>
          <w:szCs w:val="24"/>
        </w:rPr>
      </w:pPr>
    </w:p>
    <w:p w14:paraId="51AC22A3" w14:textId="77777777" w:rsidR="00CC69EC" w:rsidRDefault="00290A23">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 xml:space="preserve">3. De los Consentimientos firmados de las personas, de los padres o tutores de los menores y </w:t>
      </w:r>
      <w:r>
        <w:rPr>
          <w:rFonts w:ascii="Palatino Linotype" w:eastAsia="Palatino Linotype" w:hAnsi="Palatino Linotype" w:cs="Palatino Linotype"/>
          <w:b/>
          <w:sz w:val="24"/>
          <w:szCs w:val="24"/>
        </w:rPr>
        <w:t xml:space="preserve">de las personas de la tercera edad y de las que se encuentran en </w:t>
      </w:r>
      <w:r>
        <w:rPr>
          <w:rFonts w:ascii="Palatino Linotype" w:eastAsia="Palatino Linotype" w:hAnsi="Palatino Linotype" w:cs="Palatino Linotype"/>
          <w:b/>
          <w:color w:val="000000"/>
          <w:sz w:val="24"/>
          <w:szCs w:val="24"/>
        </w:rPr>
        <w:t>situación de vulneración que son fotografiadas y exhibidas en las redes sociales de los re</w:t>
      </w:r>
      <w:r>
        <w:rPr>
          <w:rFonts w:ascii="Palatino Linotype" w:eastAsia="Palatino Linotype" w:hAnsi="Palatino Linotype" w:cs="Palatino Linotype"/>
          <w:b/>
          <w:color w:val="000000"/>
          <w:sz w:val="24"/>
          <w:szCs w:val="24"/>
        </w:rPr>
        <w:t xml:space="preserve">gidores, </w:t>
      </w:r>
      <w:proofErr w:type="gramStart"/>
      <w:r>
        <w:rPr>
          <w:rFonts w:ascii="Palatino Linotype" w:eastAsia="Palatino Linotype" w:hAnsi="Palatino Linotype" w:cs="Palatino Linotype"/>
          <w:b/>
          <w:color w:val="000000"/>
          <w:sz w:val="24"/>
          <w:szCs w:val="24"/>
        </w:rPr>
        <w:t>Presidente</w:t>
      </w:r>
      <w:proofErr w:type="gramEnd"/>
      <w:r>
        <w:rPr>
          <w:rFonts w:ascii="Palatino Linotype" w:eastAsia="Palatino Linotype" w:hAnsi="Palatino Linotype" w:cs="Palatino Linotype"/>
          <w:b/>
          <w:color w:val="000000"/>
          <w:sz w:val="24"/>
          <w:szCs w:val="24"/>
        </w:rPr>
        <w:t xml:space="preserve"> Municipal y de las Direcciones que componen la Administración Pública Municipal del Ayuntamiento de Toluca: </w:t>
      </w:r>
    </w:p>
    <w:p w14:paraId="53B9B030" w14:textId="77777777" w:rsidR="00CC69EC" w:rsidRDefault="00CC69EC">
      <w:pPr>
        <w:spacing w:after="0" w:line="360" w:lineRule="auto"/>
        <w:jc w:val="both"/>
        <w:rPr>
          <w:rFonts w:ascii="Palatino Linotype" w:eastAsia="Palatino Linotype" w:hAnsi="Palatino Linotype" w:cs="Palatino Linotype"/>
          <w:b/>
          <w:color w:val="000000"/>
          <w:sz w:val="24"/>
          <w:szCs w:val="24"/>
        </w:rPr>
      </w:pPr>
    </w:p>
    <w:p w14:paraId="15A90DA3" w14:textId="77777777" w:rsidR="00CC69EC" w:rsidRDefault="00290A2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respecto, la Titular de la Unidad de Transparencia refiere que una vez que sean puestos a </w:t>
      </w:r>
      <w:proofErr w:type="gramStart"/>
      <w:r>
        <w:rPr>
          <w:rFonts w:ascii="Palatino Linotype" w:eastAsia="Palatino Linotype" w:hAnsi="Palatino Linotype" w:cs="Palatino Linotype"/>
          <w:color w:val="000000"/>
          <w:sz w:val="24"/>
          <w:szCs w:val="24"/>
        </w:rPr>
        <w:t>disposición  los</w:t>
      </w:r>
      <w:proofErr w:type="gramEnd"/>
      <w:r>
        <w:rPr>
          <w:rFonts w:ascii="Palatino Linotype" w:eastAsia="Palatino Linotype" w:hAnsi="Palatino Linotype" w:cs="Palatino Linotype"/>
          <w:color w:val="000000"/>
          <w:sz w:val="24"/>
          <w:szCs w:val="24"/>
        </w:rPr>
        <w:t xml:space="preserve"> avisos de Privac</w:t>
      </w:r>
      <w:r>
        <w:rPr>
          <w:rFonts w:ascii="Palatino Linotype" w:eastAsia="Palatino Linotype" w:hAnsi="Palatino Linotype" w:cs="Palatino Linotype"/>
          <w:color w:val="000000"/>
          <w:sz w:val="24"/>
          <w:szCs w:val="24"/>
        </w:rPr>
        <w:t xml:space="preserve">idad a los particulares, y estos no manifiesten lo contrario, no hay necesidad de generar dichos consentimientos y que posteriormente sean firmados por los particulares, de conformidad al artículo 20 de la Ley de Protección de Datos Personales en Posesión </w:t>
      </w:r>
      <w:r>
        <w:rPr>
          <w:rFonts w:ascii="Palatino Linotype" w:eastAsia="Palatino Linotype" w:hAnsi="Palatino Linotype" w:cs="Palatino Linotype"/>
          <w:color w:val="000000"/>
          <w:sz w:val="24"/>
          <w:szCs w:val="24"/>
        </w:rPr>
        <w:t>de Sujetos Obligados del Estado de México y Municipios como se aprecia a continuación:</w:t>
      </w:r>
    </w:p>
    <w:p w14:paraId="117CE4C8" w14:textId="77777777" w:rsidR="00CC69EC" w:rsidRDefault="00CC69EC">
      <w:pPr>
        <w:spacing w:after="0" w:line="360" w:lineRule="auto"/>
        <w:jc w:val="both"/>
        <w:rPr>
          <w:rFonts w:ascii="Palatino Linotype" w:eastAsia="Palatino Linotype" w:hAnsi="Palatino Linotype" w:cs="Palatino Linotype"/>
          <w:color w:val="000000"/>
          <w:sz w:val="24"/>
          <w:szCs w:val="24"/>
        </w:rPr>
      </w:pPr>
    </w:p>
    <w:p w14:paraId="7F6199D4" w14:textId="77777777" w:rsidR="00CC69EC" w:rsidRDefault="00290A23">
      <w:pPr>
        <w:spacing w:line="276"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rPr>
        <w:t>Artículo 20. El consentimiento podrá manifestarse de forma expresa o tácita. El consentimiento será tácito cuando habiéndose puesto a disposición de la o el titular el aviso de privacidad, éste no manifieste su voluntad en sentido contrario. Por regla gene</w:t>
      </w:r>
      <w:r>
        <w:rPr>
          <w:rFonts w:ascii="Palatino Linotype" w:eastAsia="Palatino Linotype" w:hAnsi="Palatino Linotype" w:cs="Palatino Linotype"/>
          <w:i/>
        </w:rPr>
        <w:t>ral será válido el consentimiento tácito, salvo que la Ley o las disposiciones legales aplicables exijan que la voluntad del titular se manifieste expresamente.</w:t>
      </w:r>
    </w:p>
    <w:p w14:paraId="5E575DAA" w14:textId="77777777" w:rsidR="00CC69EC" w:rsidRDefault="00CC69EC">
      <w:pPr>
        <w:shd w:val="clear" w:color="auto" w:fill="FFFFFF"/>
        <w:spacing w:after="0" w:line="360" w:lineRule="auto"/>
        <w:jc w:val="both"/>
        <w:rPr>
          <w:rFonts w:ascii="Palatino Linotype" w:eastAsia="Palatino Linotype" w:hAnsi="Palatino Linotype" w:cs="Palatino Linotype"/>
          <w:color w:val="222222"/>
          <w:sz w:val="24"/>
          <w:szCs w:val="24"/>
        </w:rPr>
      </w:pPr>
    </w:p>
    <w:p w14:paraId="58B12224" w14:textId="77777777" w:rsidR="00CC69EC" w:rsidRDefault="00290A23">
      <w:pPr>
        <w:shd w:val="clear" w:color="auto" w:fill="FFFFFF"/>
        <w:spacing w:after="0" w:line="360" w:lineRule="auto"/>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color w:val="222222"/>
          <w:sz w:val="24"/>
          <w:szCs w:val="24"/>
        </w:rPr>
        <w:t>Por consiguiente, el pronunciamiento por parte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se traduce como un hecho n</w:t>
      </w:r>
      <w:r>
        <w:rPr>
          <w:rFonts w:ascii="Palatino Linotype" w:eastAsia="Palatino Linotype" w:hAnsi="Palatino Linotype" w:cs="Palatino Linotype"/>
          <w:color w:val="222222"/>
          <w:sz w:val="24"/>
          <w:szCs w:val="24"/>
        </w:rPr>
        <w:t>egativo, por lo que el Pleno de este Organismo Garante ha sostenido que resulta innecesaria una declaratoria de inexistencia en términos de los artículos 19, 169 y 170 de la Ley de Transparencia y Acceso a la Información Pública del Estado de México y Muni</w:t>
      </w:r>
      <w:r>
        <w:rPr>
          <w:rFonts w:ascii="Palatino Linotype" w:eastAsia="Palatino Linotype" w:hAnsi="Palatino Linotype" w:cs="Palatino Linotype"/>
          <w:color w:val="222222"/>
          <w:sz w:val="24"/>
          <w:szCs w:val="24"/>
        </w:rPr>
        <w:t>cipios, resultando aplicable la siguiente tesis:</w:t>
      </w:r>
    </w:p>
    <w:p w14:paraId="1E77A1B0" w14:textId="77777777" w:rsidR="00CC69EC" w:rsidRDefault="00290A23">
      <w:pPr>
        <w:shd w:val="clear" w:color="auto" w:fill="FFFFFF"/>
        <w:spacing w:before="120" w:after="120" w:line="240" w:lineRule="auto"/>
        <w:ind w:right="851"/>
        <w:jc w:val="center"/>
        <w:rPr>
          <w:rFonts w:ascii="Times New Roman" w:eastAsia="Times New Roman" w:hAnsi="Times New Roman" w:cs="Times New Roman"/>
          <w:color w:val="222222"/>
          <w:sz w:val="24"/>
          <w:szCs w:val="24"/>
        </w:rPr>
      </w:pPr>
      <w:r>
        <w:rPr>
          <w:rFonts w:ascii="Palatino Linotype" w:eastAsia="Palatino Linotype" w:hAnsi="Palatino Linotype" w:cs="Palatino Linotype"/>
          <w:color w:val="222222"/>
          <w:sz w:val="24"/>
          <w:szCs w:val="24"/>
        </w:rPr>
        <w:lastRenderedPageBreak/>
        <w:t>“</w:t>
      </w:r>
      <w:r>
        <w:rPr>
          <w:rFonts w:ascii="Palatino Linotype" w:eastAsia="Palatino Linotype" w:hAnsi="Palatino Linotype" w:cs="Palatino Linotype"/>
          <w:b/>
          <w:i/>
          <w:color w:val="222222"/>
        </w:rPr>
        <w:t>HECHOS NEGATIVOS, NO SON SUSCEPTIBLES DE DEMOSTRACIÓN</w:t>
      </w:r>
      <w:r>
        <w:rPr>
          <w:rFonts w:ascii="Palatino Linotype" w:eastAsia="Palatino Linotype" w:hAnsi="Palatino Linotype" w:cs="Palatino Linotype"/>
          <w:i/>
          <w:color w:val="222222"/>
        </w:rPr>
        <w:t>.</w:t>
      </w:r>
    </w:p>
    <w:p w14:paraId="6E8291E9" w14:textId="77777777" w:rsidR="00CC69EC" w:rsidRDefault="00290A23">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Tratándose de un hecho negativo, el Juez no tiene por qué invocar prueba alguna de la que se desprenda, ya que es bien sabido que esta clase de hechos no son susceptibles de demostración.</w:t>
      </w:r>
    </w:p>
    <w:p w14:paraId="22248198" w14:textId="77777777" w:rsidR="00CC69EC" w:rsidRDefault="00290A23">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 </w:t>
      </w:r>
    </w:p>
    <w:p w14:paraId="6D8C7810" w14:textId="77777777" w:rsidR="00CC69EC" w:rsidRDefault="00290A23">
      <w:pPr>
        <w:shd w:val="clear" w:color="auto" w:fill="FFFFFF"/>
        <w:spacing w:before="120" w:after="12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 xml:space="preserve">Amparo en revisión 2022/61. José García </w:t>
      </w:r>
      <w:proofErr w:type="gramStart"/>
      <w:r>
        <w:rPr>
          <w:rFonts w:ascii="Palatino Linotype" w:eastAsia="Palatino Linotype" w:hAnsi="Palatino Linotype" w:cs="Palatino Linotype"/>
          <w:i/>
          <w:color w:val="222222"/>
        </w:rPr>
        <w:t>Florín</w:t>
      </w:r>
      <w:proofErr w:type="gramEnd"/>
      <w:r>
        <w:rPr>
          <w:rFonts w:ascii="Palatino Linotype" w:eastAsia="Palatino Linotype" w:hAnsi="Palatino Linotype" w:cs="Palatino Linotype"/>
          <w:i/>
          <w:color w:val="222222"/>
        </w:rPr>
        <w:t xml:space="preserve"> (Menor). 9 de octub</w:t>
      </w:r>
      <w:r>
        <w:rPr>
          <w:rFonts w:ascii="Palatino Linotype" w:eastAsia="Palatino Linotype" w:hAnsi="Palatino Linotype" w:cs="Palatino Linotype"/>
          <w:i/>
          <w:color w:val="222222"/>
        </w:rPr>
        <w:t>re de 1961. Cinco votos. Ponente: José Rivera Pérez Campos.” (Sic)</w:t>
      </w:r>
    </w:p>
    <w:p w14:paraId="40E6E178" w14:textId="77777777" w:rsidR="00CC69EC" w:rsidRDefault="00CC69EC">
      <w:pPr>
        <w:shd w:val="clear" w:color="auto" w:fill="FFFFFF"/>
        <w:spacing w:after="0" w:line="360" w:lineRule="auto"/>
        <w:jc w:val="both"/>
        <w:rPr>
          <w:rFonts w:ascii="Palatino Linotype" w:eastAsia="Palatino Linotype" w:hAnsi="Palatino Linotype" w:cs="Palatino Linotype"/>
          <w:color w:val="222222"/>
          <w:sz w:val="24"/>
          <w:szCs w:val="24"/>
        </w:rPr>
      </w:pPr>
    </w:p>
    <w:p w14:paraId="7464828C" w14:textId="77777777" w:rsidR="00CC69EC" w:rsidRDefault="00290A23">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Al respecto, este Organismo Garante advierte que si bien p</w:t>
      </w:r>
      <w:r>
        <w:rPr>
          <w:rFonts w:ascii="Palatino Linotype" w:eastAsia="Palatino Linotype" w:hAnsi="Palatino Linotype" w:cs="Palatino Linotype"/>
          <w:sz w:val="24"/>
          <w:szCs w:val="24"/>
        </w:rPr>
        <w:t xml:space="preserve">or regla general será válido el consentimiento tácito, también lo es que la Ley establece algunas excepciones en los que se </w:t>
      </w:r>
      <w:proofErr w:type="gramStart"/>
      <w:r>
        <w:rPr>
          <w:rFonts w:ascii="Palatino Linotype" w:eastAsia="Palatino Linotype" w:hAnsi="Palatino Linotype" w:cs="Palatino Linotype"/>
          <w:sz w:val="24"/>
          <w:szCs w:val="24"/>
        </w:rPr>
        <w:t xml:space="preserve">exige </w:t>
      </w:r>
      <w:r>
        <w:rPr>
          <w:rFonts w:ascii="Palatino Linotype" w:eastAsia="Palatino Linotype" w:hAnsi="Palatino Linotype" w:cs="Palatino Linotype"/>
          <w:sz w:val="24"/>
          <w:szCs w:val="24"/>
        </w:rPr>
        <w:t xml:space="preserve"> que</w:t>
      </w:r>
      <w:proofErr w:type="gramEnd"/>
      <w:r>
        <w:rPr>
          <w:rFonts w:ascii="Palatino Linotype" w:eastAsia="Palatino Linotype" w:hAnsi="Palatino Linotype" w:cs="Palatino Linotype"/>
          <w:sz w:val="24"/>
          <w:szCs w:val="24"/>
        </w:rPr>
        <w:t xml:space="preserve"> la voluntad del titular se manifieste expresamente</w:t>
      </w:r>
      <w:r>
        <w:rPr>
          <w:rFonts w:ascii="Palatino Linotype" w:eastAsia="Palatino Linotype" w:hAnsi="Palatino Linotype" w:cs="Palatino Linotype"/>
          <w:color w:val="222222"/>
          <w:sz w:val="24"/>
          <w:szCs w:val="24"/>
        </w:rPr>
        <w:t xml:space="preserve">, tal como se advierte a continuación: </w:t>
      </w:r>
    </w:p>
    <w:p w14:paraId="4EF1196A" w14:textId="77777777" w:rsidR="00CC69EC" w:rsidRDefault="00CC69EC">
      <w:pPr>
        <w:spacing w:after="0" w:line="360" w:lineRule="auto"/>
        <w:jc w:val="both"/>
        <w:rPr>
          <w:rFonts w:ascii="Palatino Linotype" w:eastAsia="Palatino Linotype" w:hAnsi="Palatino Linotype" w:cs="Palatino Linotype"/>
        </w:rPr>
      </w:pPr>
    </w:p>
    <w:p w14:paraId="1268C85C"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Título Primero</w:t>
      </w:r>
    </w:p>
    <w:p w14:paraId="58DB2486"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De las Disposiciones Generales</w:t>
      </w:r>
    </w:p>
    <w:p w14:paraId="6A14FDDF"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CAPÍTULO PRIMERO</w:t>
      </w:r>
    </w:p>
    <w:p w14:paraId="425C4202"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DEL OBJETO Y ÁMBITO DE APLICACIÓN DE LA LEY</w:t>
      </w:r>
    </w:p>
    <w:p w14:paraId="685D1314"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55B1C3A0"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Glosario Artículo 4. Para los efectos de esta Ley se entenderá por:</w:t>
      </w:r>
    </w:p>
    <w:p w14:paraId="1FAAB768"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I a IV… </w:t>
      </w:r>
    </w:p>
    <w:p w14:paraId="734AC1EE"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Aviso de Privacidad: </w:t>
      </w:r>
      <w:r>
        <w:rPr>
          <w:rFonts w:ascii="Palatino Linotype" w:eastAsia="Palatino Linotype" w:hAnsi="Palatino Linotype" w:cs="Palatino Linotype"/>
          <w:b/>
          <w:i/>
          <w:u w:val="single"/>
        </w:rPr>
        <w:t>al documento físico, electrónico o en cualquier formato generado por el responsable que es puesto a disposición del Titular con el objeto de informarle los</w:t>
      </w:r>
      <w:r>
        <w:rPr>
          <w:rFonts w:ascii="Palatino Linotype" w:eastAsia="Palatino Linotype" w:hAnsi="Palatino Linotype" w:cs="Palatino Linotype"/>
          <w:b/>
          <w:i/>
          <w:u w:val="single"/>
        </w:rPr>
        <w:t xml:space="preserve"> propósitos del tratamiento al que serán sometidos sus datos personales.</w:t>
      </w:r>
      <w:r>
        <w:rPr>
          <w:rFonts w:ascii="Palatino Linotype" w:eastAsia="Palatino Linotype" w:hAnsi="Palatino Linotype" w:cs="Palatino Linotype"/>
          <w:i/>
        </w:rPr>
        <w:t xml:space="preserve"> </w:t>
      </w:r>
    </w:p>
    <w:p w14:paraId="15FECDA9"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VI a XL…</w:t>
      </w:r>
    </w:p>
    <w:p w14:paraId="6B248C28"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rPr>
        <w:t xml:space="preserve">XLI. Responsable: </w:t>
      </w:r>
      <w:r>
        <w:rPr>
          <w:rFonts w:ascii="Palatino Linotype" w:eastAsia="Palatino Linotype" w:hAnsi="Palatino Linotype" w:cs="Palatino Linotype"/>
          <w:b/>
          <w:i/>
          <w:u w:val="single"/>
        </w:rPr>
        <w:t>a los sujetos obligados a que se refiere la presente Ley que deciden sobre el tratamiento de los datos personales.</w:t>
      </w:r>
    </w:p>
    <w:p w14:paraId="7421CA79"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XLII. al LII… </w:t>
      </w:r>
    </w:p>
    <w:p w14:paraId="4F616C2F"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67801406"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Título Segundo</w:t>
      </w:r>
    </w:p>
    <w:p w14:paraId="378D18ED"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De los Pr</w:t>
      </w:r>
      <w:r>
        <w:rPr>
          <w:rFonts w:ascii="Palatino Linotype" w:eastAsia="Palatino Linotype" w:hAnsi="Palatino Linotype" w:cs="Palatino Linotype"/>
          <w:b/>
          <w:i/>
        </w:rPr>
        <w:t>incipios y Disposiciones</w:t>
      </w:r>
    </w:p>
    <w:p w14:paraId="3B020168"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lastRenderedPageBreak/>
        <w:t>Aplicables al Tratamiento de la Información</w:t>
      </w:r>
    </w:p>
    <w:p w14:paraId="56FCCD4B" w14:textId="77777777" w:rsidR="00CC69EC" w:rsidRDefault="00CC69EC">
      <w:pPr>
        <w:tabs>
          <w:tab w:val="left" w:pos="2595"/>
        </w:tabs>
        <w:spacing w:after="0" w:line="276" w:lineRule="auto"/>
        <w:ind w:left="567" w:right="539"/>
        <w:jc w:val="center"/>
        <w:rPr>
          <w:rFonts w:ascii="Palatino Linotype" w:eastAsia="Palatino Linotype" w:hAnsi="Palatino Linotype" w:cs="Palatino Linotype"/>
          <w:b/>
          <w:i/>
        </w:rPr>
      </w:pPr>
    </w:p>
    <w:p w14:paraId="3B5CA045"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CAPÍTULO SEGUNDO </w:t>
      </w:r>
    </w:p>
    <w:p w14:paraId="6B7D51BA" w14:textId="77777777" w:rsidR="00CC69EC" w:rsidRDefault="00290A23">
      <w:pPr>
        <w:tabs>
          <w:tab w:val="left" w:pos="2595"/>
        </w:tabs>
        <w:spacing w:after="0" w:line="276" w:lineRule="auto"/>
        <w:ind w:left="567" w:right="539"/>
        <w:jc w:val="center"/>
        <w:rPr>
          <w:rFonts w:ascii="Palatino Linotype" w:eastAsia="Palatino Linotype" w:hAnsi="Palatino Linotype" w:cs="Palatino Linotype"/>
          <w:b/>
          <w:i/>
        </w:rPr>
      </w:pPr>
      <w:r>
        <w:rPr>
          <w:rFonts w:ascii="Palatino Linotype" w:eastAsia="Palatino Linotype" w:hAnsi="Palatino Linotype" w:cs="Palatino Linotype"/>
          <w:b/>
          <w:i/>
        </w:rPr>
        <w:t>DEL AVISO DE PRIVACIDAD</w:t>
      </w:r>
    </w:p>
    <w:p w14:paraId="41B54488" w14:textId="77777777" w:rsidR="00CC69EC" w:rsidRDefault="00CC69EC">
      <w:pPr>
        <w:tabs>
          <w:tab w:val="left" w:pos="2595"/>
        </w:tabs>
        <w:spacing w:after="0" w:line="276" w:lineRule="auto"/>
        <w:ind w:left="567" w:right="539"/>
        <w:jc w:val="center"/>
        <w:rPr>
          <w:rFonts w:ascii="Palatino Linotype" w:eastAsia="Palatino Linotype" w:hAnsi="Palatino Linotype" w:cs="Palatino Linotype"/>
          <w:i/>
        </w:rPr>
      </w:pPr>
    </w:p>
    <w:p w14:paraId="6212E7E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Comunicación del Aviso de Privacidad </w:t>
      </w:r>
    </w:p>
    <w:p w14:paraId="0A57623C"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55605F0D"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i/>
        </w:rPr>
        <w:t xml:space="preserve">Artículo 29. </w:t>
      </w:r>
      <w:r>
        <w:rPr>
          <w:rFonts w:ascii="Palatino Linotype" w:eastAsia="Palatino Linotype" w:hAnsi="Palatino Linotype" w:cs="Palatino Linotype"/>
          <w:b/>
          <w:i/>
          <w:u w:val="single"/>
        </w:rPr>
        <w:t xml:space="preserve">Los responsables pondrán a disposición de la o el titular en formatos impresos, digitales, </w:t>
      </w:r>
      <w:r>
        <w:rPr>
          <w:rFonts w:ascii="Palatino Linotype" w:eastAsia="Palatino Linotype" w:hAnsi="Palatino Linotype" w:cs="Palatino Linotype"/>
          <w:b/>
          <w:i/>
          <w:u w:val="single"/>
        </w:rPr>
        <w:t xml:space="preserve">visuales, sonoros o de cualquier otra tecnología, el aviso de privacidad, en las modalidades simplificado e integral. </w:t>
      </w:r>
    </w:p>
    <w:p w14:paraId="6D2B6BF5"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35D987F9"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Del Aviso de Privacidad Integral </w:t>
      </w:r>
    </w:p>
    <w:p w14:paraId="75421992"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30.</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Cuando los datos hayan sido obtenidos personalmente de la o el titular</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el aviso de priva</w:t>
      </w:r>
      <w:r>
        <w:rPr>
          <w:rFonts w:ascii="Palatino Linotype" w:eastAsia="Palatino Linotype" w:hAnsi="Palatino Linotype" w:cs="Palatino Linotype"/>
          <w:b/>
          <w:i/>
          <w:u w:val="single"/>
        </w:rPr>
        <w:t>cidad integral deberá ser facilitado en el momento en el que se recabe el dato de forma clara y fehaciente, a través de los formatos por los que se recaban,</w:t>
      </w:r>
      <w:r>
        <w:rPr>
          <w:rFonts w:ascii="Palatino Linotype" w:eastAsia="Palatino Linotype" w:hAnsi="Palatino Linotype" w:cs="Palatino Linotype"/>
          <w:i/>
        </w:rPr>
        <w:t xml:space="preserve"> salvo que se hubiere facilitado el aviso con anterioridad, supuesto en el que podrá instrumentarse </w:t>
      </w:r>
      <w:r>
        <w:rPr>
          <w:rFonts w:ascii="Palatino Linotype" w:eastAsia="Palatino Linotype" w:hAnsi="Palatino Linotype" w:cs="Palatino Linotype"/>
          <w:i/>
        </w:rPr>
        <w:t xml:space="preserve">una señal de aviso para cumplir con el principio de responsabilidad. </w:t>
      </w:r>
    </w:p>
    <w:p w14:paraId="03DBE623"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26187601"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Cuando los datos se obtengan de manera indirecta, el responsable adoptará los mecanismos necesarios para que la o el titular acceda al aviso de privacidad integral, salvo que exista con</w:t>
      </w:r>
      <w:r>
        <w:rPr>
          <w:rFonts w:ascii="Palatino Linotype" w:eastAsia="Palatino Linotype" w:hAnsi="Palatino Linotype" w:cs="Palatino Linotype"/>
          <w:i/>
        </w:rPr>
        <w:t xml:space="preserve">stancia de que la o el titular ya fue informado del contenido del aviso de privacidad. </w:t>
      </w:r>
    </w:p>
    <w:p w14:paraId="1373BB10"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b/>
          <w:i/>
        </w:rPr>
      </w:pPr>
    </w:p>
    <w:p w14:paraId="59DC1F3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Contenido del Aviso de Privacidad Integral </w:t>
      </w:r>
    </w:p>
    <w:p w14:paraId="6CA668FB"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4716438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31. El </w:t>
      </w:r>
      <w:r>
        <w:rPr>
          <w:rFonts w:ascii="Palatino Linotype" w:eastAsia="Palatino Linotype" w:hAnsi="Palatino Linotype" w:cs="Palatino Linotype"/>
          <w:b/>
          <w:i/>
          <w:u w:val="single"/>
        </w:rPr>
        <w:t>aviso de privacidad integral contendrá</w:t>
      </w:r>
      <w:r>
        <w:rPr>
          <w:rFonts w:ascii="Palatino Linotype" w:eastAsia="Palatino Linotype" w:hAnsi="Palatino Linotype" w:cs="Palatino Linotype"/>
          <w:i/>
        </w:rPr>
        <w:t xml:space="preserve"> la información siguiente: </w:t>
      </w:r>
    </w:p>
    <w:p w14:paraId="3C29132B"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0ED127E6"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I. La denominación del responsable. </w:t>
      </w:r>
    </w:p>
    <w:p w14:paraId="08F45CC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II. El nombre y cargo del administrador, así como el área o unidad administrativa a la que se encuentra adscrito. </w:t>
      </w:r>
    </w:p>
    <w:p w14:paraId="2197F6F1"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III. El nombre del sistema de datos personales o base de datos al que serán incorporados los datos perso</w:t>
      </w:r>
      <w:r>
        <w:rPr>
          <w:rFonts w:ascii="Palatino Linotype" w:eastAsia="Palatino Linotype" w:hAnsi="Palatino Linotype" w:cs="Palatino Linotype"/>
          <w:i/>
        </w:rPr>
        <w:t xml:space="preserve">nales. </w:t>
      </w:r>
    </w:p>
    <w:p w14:paraId="5DE93B50"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IV. Los datos personales que serán sometidos a tratamiento, identificando los que son sensibles. </w:t>
      </w:r>
    </w:p>
    <w:p w14:paraId="57955C01"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V. El carácter obligatorio o facultativo de la entrega de los datos personales. </w:t>
      </w:r>
    </w:p>
    <w:p w14:paraId="17F77A71"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VI. Las consecuencias de la negativa a suministrarlos. </w:t>
      </w:r>
    </w:p>
    <w:p w14:paraId="0C20FFFE"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VII. Las finalidades del tratamiento para las cuales se obtienen los datos personales, distinguiendo aquéllas que requieran el consentimiento de la o el titular. </w:t>
      </w:r>
    </w:p>
    <w:p w14:paraId="69097CED"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Cuando se realicen transferencias de datos personales se informará: </w:t>
      </w:r>
    </w:p>
    <w:p w14:paraId="2C0A7F2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a) Destinatario de</w:t>
      </w:r>
      <w:r>
        <w:rPr>
          <w:rFonts w:ascii="Palatino Linotype" w:eastAsia="Palatino Linotype" w:hAnsi="Palatino Linotype" w:cs="Palatino Linotype"/>
          <w:i/>
        </w:rPr>
        <w:t xml:space="preserve"> los datos. </w:t>
      </w:r>
    </w:p>
    <w:p w14:paraId="29BC6943"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b) Finalidad de la transferencia. </w:t>
      </w:r>
    </w:p>
    <w:p w14:paraId="3C1EF95F"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c) El fundamento que autoriza la transferencia. </w:t>
      </w:r>
    </w:p>
    <w:p w14:paraId="0B5176AD"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d) Los datos personales a transferir. </w:t>
      </w:r>
    </w:p>
    <w:p w14:paraId="4F42710F"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e) Las implicaciones de otorgar, el consentimiento expreso. </w:t>
      </w:r>
    </w:p>
    <w:p w14:paraId="42F83EB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Cuando se realicen transferencias de datos personales que r</w:t>
      </w:r>
      <w:r>
        <w:rPr>
          <w:rFonts w:ascii="Palatino Linotype" w:eastAsia="Palatino Linotype" w:hAnsi="Palatino Linotype" w:cs="Palatino Linotype"/>
          <w:i/>
        </w:rPr>
        <w:t xml:space="preserve">equieran consentimiento, se acreditará el otorgamiento. </w:t>
      </w:r>
    </w:p>
    <w:p w14:paraId="488ACC6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IX. Los mecanismos y medios estarán disponibles para el uso previo al tratamiento de los datos personales, para que la o el titular, pueda manifestar su negativa para la finalidad y transferencia que</w:t>
      </w:r>
      <w:r>
        <w:rPr>
          <w:rFonts w:ascii="Palatino Linotype" w:eastAsia="Palatino Linotype" w:hAnsi="Palatino Linotype" w:cs="Palatino Linotype"/>
          <w:i/>
        </w:rPr>
        <w:t xml:space="preserve"> requieran el consentimiento de la o el titular. </w:t>
      </w:r>
    </w:p>
    <w:p w14:paraId="0FD01756"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 Los mecanismos, medios y procedimientos disponibles para ejercer los derechos ARCO, indicando la dirección electrónica del sistema para presentar sus solicitudes. </w:t>
      </w:r>
    </w:p>
    <w:p w14:paraId="3D1BED26"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XI. La indicación por la cual la o el t</w:t>
      </w:r>
      <w:r>
        <w:rPr>
          <w:rFonts w:ascii="Palatino Linotype" w:eastAsia="Palatino Linotype" w:hAnsi="Palatino Linotype" w:cs="Palatino Linotype"/>
          <w:i/>
        </w:rPr>
        <w:t xml:space="preserve">itular podrá revocar el consentimiento para el tratamiento de sus datos, detallando el procedimiento a seguir para tal efecto. </w:t>
      </w:r>
    </w:p>
    <w:p w14:paraId="7365996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XII. Cuando aplique, las opciones y medios que el responsable ofrezca a las o los titulares para limitar el uso o divulgación, o</w:t>
      </w:r>
      <w:r>
        <w:rPr>
          <w:rFonts w:ascii="Palatino Linotype" w:eastAsia="Palatino Linotype" w:hAnsi="Palatino Linotype" w:cs="Palatino Linotype"/>
          <w:i/>
        </w:rPr>
        <w:t xml:space="preserve"> la portabilidad de datos.</w:t>
      </w:r>
    </w:p>
    <w:p w14:paraId="1BBAF304"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Los medios a través de los cuales el responsable comunicará a los titulares los cambios al aviso de privacidad. </w:t>
      </w:r>
    </w:p>
    <w:p w14:paraId="6E0997D3"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XIV. El cargo y domicilio del encargado, indicando su nombre o el medio por el cual se pueda conocer su identi</w:t>
      </w:r>
      <w:r>
        <w:rPr>
          <w:rFonts w:ascii="Palatino Linotype" w:eastAsia="Palatino Linotype" w:hAnsi="Palatino Linotype" w:cs="Palatino Linotype"/>
          <w:i/>
        </w:rPr>
        <w:t xml:space="preserve">dad. </w:t>
      </w:r>
    </w:p>
    <w:p w14:paraId="01125C69"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XV. El domicilio del responsable, y en su caso, cargo y domicilio del encargado, indicando su nombre o el medio por el cual se pueda conocer su identidad. </w:t>
      </w:r>
    </w:p>
    <w:p w14:paraId="386FEB3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XVI. El fundamento legal que faculta al responsable para llevar a cabo el tratamiento. </w:t>
      </w:r>
    </w:p>
    <w:p w14:paraId="389F1989"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XVII. </w:t>
      </w:r>
      <w:r>
        <w:rPr>
          <w:rFonts w:ascii="Palatino Linotype" w:eastAsia="Palatino Linotype" w:hAnsi="Palatino Linotype" w:cs="Palatino Linotype"/>
          <w:i/>
        </w:rPr>
        <w:t xml:space="preserve">El procedimiento para que se ejerza el derecho a la portabilidad. </w:t>
      </w:r>
    </w:p>
    <w:p w14:paraId="4AA3746F"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XVIII. El domicilio de la Unidad de Transparencia. </w:t>
      </w:r>
    </w:p>
    <w:p w14:paraId="7BB6B417"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XIX. Datos de contacto del Instituto, incluidos domicilio, dirección del portal informativo, correo electrónico y teléfono del Centro de Atención Telefónica, para que la o el titular pueda recibir asesoría o presentar denuncias por violaciones a las dispos</w:t>
      </w:r>
      <w:r>
        <w:rPr>
          <w:rFonts w:ascii="Palatino Linotype" w:eastAsia="Palatino Linotype" w:hAnsi="Palatino Linotype" w:cs="Palatino Linotype"/>
          <w:i/>
        </w:rPr>
        <w:t xml:space="preserve">iciones de la Ley. </w:t>
      </w:r>
    </w:p>
    <w:p w14:paraId="2B27DA88"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32F756C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Del Aviso de Privacidad Simplificado</w:t>
      </w:r>
      <w:r>
        <w:rPr>
          <w:rFonts w:ascii="Palatino Linotype" w:eastAsia="Palatino Linotype" w:hAnsi="Palatino Linotype" w:cs="Palatino Linotype"/>
          <w:i/>
        </w:rPr>
        <w:t xml:space="preserve"> </w:t>
      </w:r>
    </w:p>
    <w:p w14:paraId="55C8825B"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32. </w:t>
      </w:r>
      <w:r>
        <w:rPr>
          <w:rFonts w:ascii="Palatino Linotype" w:eastAsia="Palatino Linotype" w:hAnsi="Palatino Linotype" w:cs="Palatino Linotype"/>
          <w:b/>
          <w:i/>
          <w:u w:val="single"/>
        </w:rPr>
        <w:t>Cuando los datos sean obtenidos directamente de la o el titular, por cualquier medio electrónico, óptico, sonoro, visual o a través de cualquier otra tecnología, el aviso de privacidad</w:t>
      </w:r>
      <w:r>
        <w:rPr>
          <w:rFonts w:ascii="Palatino Linotype" w:eastAsia="Palatino Linotype" w:hAnsi="Palatino Linotype" w:cs="Palatino Linotype"/>
          <w:b/>
          <w:i/>
          <w:u w:val="single"/>
        </w:rPr>
        <w:t xml:space="preserve"> será puesto a disposición en lugar visible, previendo los medios o mecanismos para que la o el titular conozca el texto completo del aviso.</w:t>
      </w:r>
      <w:r>
        <w:rPr>
          <w:rFonts w:ascii="Palatino Linotype" w:eastAsia="Palatino Linotype" w:hAnsi="Palatino Linotype" w:cs="Palatino Linotype"/>
          <w:i/>
        </w:rPr>
        <w:t xml:space="preserve"> </w:t>
      </w:r>
    </w:p>
    <w:p w14:paraId="083DBF25"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43DA9900"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La puesta a disposición del aviso de privacidad, no exime al responsable de su obligación de proveer los mecanism</w:t>
      </w:r>
      <w:r>
        <w:rPr>
          <w:rFonts w:ascii="Palatino Linotype" w:eastAsia="Palatino Linotype" w:hAnsi="Palatino Linotype" w:cs="Palatino Linotype"/>
          <w:i/>
        </w:rPr>
        <w:t xml:space="preserve">os para que la o el titular pueda conocer el contenido del aviso de privacidad integral. </w:t>
      </w:r>
    </w:p>
    <w:p w14:paraId="342C756F"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28A1F466"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Contenido del Aviso de Privacidad Simplificado </w:t>
      </w:r>
    </w:p>
    <w:p w14:paraId="6829B50F" w14:textId="77777777" w:rsidR="00CC69EC" w:rsidRDefault="00CC69EC">
      <w:pPr>
        <w:tabs>
          <w:tab w:val="left" w:pos="2595"/>
        </w:tabs>
        <w:spacing w:after="0" w:line="276" w:lineRule="auto"/>
        <w:ind w:left="567" w:right="539"/>
        <w:jc w:val="both"/>
        <w:rPr>
          <w:rFonts w:ascii="Palatino Linotype" w:eastAsia="Palatino Linotype" w:hAnsi="Palatino Linotype" w:cs="Palatino Linotype"/>
          <w:i/>
        </w:rPr>
      </w:pPr>
    </w:p>
    <w:p w14:paraId="2313EFA5" w14:textId="77777777" w:rsidR="00CC69EC" w:rsidRDefault="00290A23">
      <w:pPr>
        <w:tabs>
          <w:tab w:val="left" w:pos="2595"/>
        </w:tabs>
        <w:spacing w:after="0" w:line="276" w:lineRule="auto"/>
        <w:ind w:left="567" w:right="539"/>
        <w:jc w:val="both"/>
        <w:rPr>
          <w:rFonts w:ascii="Palatino Linotype" w:eastAsia="Palatino Linotype" w:hAnsi="Palatino Linotype" w:cs="Palatino Linotype"/>
          <w:i/>
          <w:sz w:val="20"/>
          <w:szCs w:val="20"/>
        </w:rPr>
      </w:pPr>
      <w:r>
        <w:rPr>
          <w:rFonts w:ascii="Palatino Linotype" w:eastAsia="Palatino Linotype" w:hAnsi="Palatino Linotype" w:cs="Palatino Linotype"/>
          <w:i/>
        </w:rPr>
        <w:t>Artículo 33. El aviso de privacidad simplificado deberá contener, al menos, la información a que se refieren las fra</w:t>
      </w:r>
      <w:r>
        <w:rPr>
          <w:rFonts w:ascii="Palatino Linotype" w:eastAsia="Palatino Linotype" w:hAnsi="Palatino Linotype" w:cs="Palatino Linotype"/>
          <w:i/>
        </w:rPr>
        <w:t>cciones I, VII, VIII y IX del artículo relativo al contenido del aviso de privacidad integral</w:t>
      </w:r>
      <w:r>
        <w:rPr>
          <w:rFonts w:ascii="Palatino Linotype" w:eastAsia="Palatino Linotype" w:hAnsi="Palatino Linotype" w:cs="Palatino Linotype"/>
          <w:i/>
          <w:sz w:val="20"/>
          <w:szCs w:val="20"/>
        </w:rPr>
        <w:t>.</w:t>
      </w:r>
    </w:p>
    <w:p w14:paraId="4EDD55B2" w14:textId="77777777" w:rsidR="00CC69EC" w:rsidRDefault="00CC69EC">
      <w:pPr>
        <w:tabs>
          <w:tab w:val="left" w:pos="4962"/>
        </w:tabs>
        <w:spacing w:after="0" w:line="360" w:lineRule="auto"/>
        <w:jc w:val="both"/>
        <w:rPr>
          <w:rFonts w:ascii="Palatino Linotype" w:eastAsia="Palatino Linotype" w:hAnsi="Palatino Linotype" w:cs="Palatino Linotype"/>
        </w:rPr>
      </w:pPr>
    </w:p>
    <w:p w14:paraId="1C2D75D1" w14:textId="77777777" w:rsidR="00CC69EC" w:rsidRDefault="00290A23">
      <w:pPr>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t xml:space="preserve">De la normatividad antes transcrita se desprende que los responsables; es decir, los Sujetos Obligados que deciden sobre el tratamiento de los datos personales, son aquellos que generan el aviso de privacidad y ponen a disposición de la o el titular en </w:t>
      </w:r>
      <w:r>
        <w:rPr>
          <w:rFonts w:ascii="Palatino Linotype" w:eastAsia="Palatino Linotype" w:hAnsi="Palatino Linotype" w:cs="Palatino Linotype"/>
          <w:b/>
          <w:sz w:val="24"/>
          <w:szCs w:val="24"/>
          <w:u w:val="single"/>
        </w:rPr>
        <w:t>for</w:t>
      </w:r>
      <w:r>
        <w:rPr>
          <w:rFonts w:ascii="Palatino Linotype" w:eastAsia="Palatino Linotype" w:hAnsi="Palatino Linotype" w:cs="Palatino Linotype"/>
          <w:b/>
          <w:sz w:val="24"/>
          <w:szCs w:val="24"/>
          <w:u w:val="single"/>
        </w:rPr>
        <w:t>matos impresos, digitales, visuales, sonoros o de cualquier otra tecnología, el mismo, con las especificaciones antes citadas.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De igual forma, dicho cuerpo normativo, establece como responsabilidad administrativa de los Sujetos Obligados el no contar con e</w:t>
      </w:r>
      <w:r>
        <w:rPr>
          <w:rFonts w:ascii="Palatino Linotype" w:eastAsia="Palatino Linotype" w:hAnsi="Palatino Linotype" w:cs="Palatino Linotype"/>
          <w:sz w:val="24"/>
          <w:szCs w:val="24"/>
        </w:rPr>
        <w:t xml:space="preserve">l aviso de privacidad u omitir los elementos regulados en los </w:t>
      </w:r>
      <w:r>
        <w:rPr>
          <w:rFonts w:ascii="Palatino Linotype" w:eastAsia="Palatino Linotype" w:hAnsi="Palatino Linotype" w:cs="Palatino Linotype"/>
          <w:sz w:val="24"/>
          <w:szCs w:val="24"/>
        </w:rPr>
        <w:lastRenderedPageBreak/>
        <w:t>artículos citados; por lo que se dilucida que cada Sujeto Obligado debe contar con los avisos de privacidad respectivos.</w:t>
      </w:r>
    </w:p>
    <w:p w14:paraId="170D98D6" w14:textId="77777777" w:rsidR="00CC69EC" w:rsidRDefault="00CC69EC">
      <w:pPr>
        <w:spacing w:after="0" w:line="360" w:lineRule="auto"/>
        <w:jc w:val="both"/>
        <w:rPr>
          <w:rFonts w:ascii="Palatino Linotype" w:eastAsia="Palatino Linotype" w:hAnsi="Palatino Linotype" w:cs="Palatino Linotype"/>
          <w:sz w:val="24"/>
          <w:szCs w:val="24"/>
        </w:rPr>
      </w:pPr>
    </w:p>
    <w:p w14:paraId="7FAD0F46" w14:textId="77777777" w:rsidR="00CC69EC" w:rsidRDefault="00290A2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por cuanto hace a los consentimientos solicitados, se debe t</w:t>
      </w:r>
      <w:r>
        <w:rPr>
          <w:rFonts w:ascii="Palatino Linotype" w:eastAsia="Palatino Linotype" w:hAnsi="Palatino Linotype" w:cs="Palatino Linotype"/>
          <w:sz w:val="24"/>
          <w:szCs w:val="24"/>
        </w:rPr>
        <w:t>raer al estudio el artículo 20 de la Ley de Protección de Datos Personales en Posesión de Sujetos Obligados del Estado de México, el cual estipula lo siguiente:</w:t>
      </w:r>
    </w:p>
    <w:p w14:paraId="2D2FDFD9" w14:textId="77777777" w:rsidR="00CC69EC" w:rsidRDefault="00CC69EC">
      <w:pPr>
        <w:spacing w:after="0" w:line="360" w:lineRule="auto"/>
        <w:jc w:val="both"/>
        <w:rPr>
          <w:rFonts w:ascii="Palatino Linotype" w:eastAsia="Palatino Linotype" w:hAnsi="Palatino Linotype" w:cs="Palatino Linotype"/>
          <w:sz w:val="24"/>
          <w:szCs w:val="24"/>
        </w:rPr>
      </w:pPr>
    </w:p>
    <w:p w14:paraId="20AB6592"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Tipos de consentimiento</w:t>
      </w:r>
    </w:p>
    <w:p w14:paraId="6A644E6E"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Artículo 20. El consentimiento podrá manifestarse de forma expresa o t</w:t>
      </w:r>
      <w:r>
        <w:rPr>
          <w:rFonts w:ascii="Palatino Linotype" w:eastAsia="Palatino Linotype" w:hAnsi="Palatino Linotype" w:cs="Palatino Linotype"/>
          <w:i/>
        </w:rPr>
        <w:t>ácita.</w:t>
      </w:r>
    </w:p>
    <w:p w14:paraId="2521BB3D"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1A18CE82" w14:textId="77777777" w:rsidR="00CC69EC" w:rsidRDefault="00290A23">
      <w:pPr>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El consentimiento será tácito cuando habiéndose puesto a disposición de la o el titular el aviso de privacidad, éste no manifieste su voluntad en sentido contrario.</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Por regla general será válido el consentimiento tácito, salvo que la Ley o las dis</w:t>
      </w:r>
      <w:r>
        <w:rPr>
          <w:rFonts w:ascii="Palatino Linotype" w:eastAsia="Palatino Linotype" w:hAnsi="Palatino Linotype" w:cs="Palatino Linotype"/>
          <w:b/>
          <w:i/>
          <w:u w:val="single"/>
        </w:rPr>
        <w:t xml:space="preserve">posiciones legales aplicables exijan que la voluntad del titular se manifieste expresamente. </w:t>
      </w:r>
    </w:p>
    <w:p w14:paraId="44B6FF4F" w14:textId="77777777" w:rsidR="00CC69EC" w:rsidRDefault="00CC69EC">
      <w:pPr>
        <w:spacing w:after="0" w:line="276" w:lineRule="auto"/>
        <w:ind w:left="567" w:right="539"/>
        <w:jc w:val="both"/>
        <w:rPr>
          <w:rFonts w:ascii="Palatino Linotype" w:eastAsia="Palatino Linotype" w:hAnsi="Palatino Linotype" w:cs="Palatino Linotype"/>
          <w:i/>
        </w:rPr>
      </w:pPr>
    </w:p>
    <w:p w14:paraId="3B6D4860" w14:textId="77777777" w:rsidR="00CC69EC" w:rsidRDefault="00290A23">
      <w:pPr>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i/>
        </w:rPr>
        <w:t>El consentimiento será expreso cuando la voluntad de la o el titular se manifieste verbalmente, por escrito, por medios electrónicos, ópticos, signos inequívocos</w:t>
      </w:r>
      <w:r>
        <w:rPr>
          <w:rFonts w:ascii="Palatino Linotype" w:eastAsia="Palatino Linotype" w:hAnsi="Palatino Linotype" w:cs="Palatino Linotype"/>
          <w:i/>
        </w:rPr>
        <w:t xml:space="preserve"> o por cualquier otra tecnología, de acuerdo con la naturaleza del tratamiento, </w:t>
      </w:r>
      <w:r>
        <w:rPr>
          <w:rFonts w:ascii="Palatino Linotype" w:eastAsia="Palatino Linotype" w:hAnsi="Palatino Linotype" w:cs="Palatino Linotype"/>
          <w:b/>
          <w:i/>
          <w:u w:val="single"/>
        </w:rPr>
        <w:t xml:space="preserve">cuando así lo requiera una ley o los datos sean tratados para finalidades distintas. </w:t>
      </w:r>
    </w:p>
    <w:p w14:paraId="6A7E5A12" w14:textId="77777777" w:rsidR="00CC69EC" w:rsidRDefault="00CC69EC">
      <w:pPr>
        <w:spacing w:after="0" w:line="276" w:lineRule="auto"/>
        <w:ind w:left="567" w:right="539"/>
        <w:jc w:val="both"/>
        <w:rPr>
          <w:rFonts w:ascii="Palatino Linotype" w:eastAsia="Palatino Linotype" w:hAnsi="Palatino Linotype" w:cs="Palatino Linotype"/>
          <w:i/>
        </w:rPr>
      </w:pPr>
    </w:p>
    <w:p w14:paraId="0C526485" w14:textId="77777777" w:rsidR="00CC69EC" w:rsidRDefault="00290A23">
      <w:pPr>
        <w:spacing w:after="0" w:line="276" w:lineRule="auto"/>
        <w:ind w:left="567" w:right="539"/>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 xml:space="preserve">Cuando el tratamiento sea de datos personales sensibles, el consentimiento será expreso y por escrito. </w:t>
      </w:r>
    </w:p>
    <w:p w14:paraId="4FE6FF15" w14:textId="77777777" w:rsidR="00CC69EC" w:rsidRDefault="00CC69EC">
      <w:pPr>
        <w:spacing w:after="0" w:line="276" w:lineRule="auto"/>
        <w:ind w:left="567" w:right="539"/>
        <w:jc w:val="both"/>
        <w:rPr>
          <w:rFonts w:ascii="Palatino Linotype" w:eastAsia="Palatino Linotype" w:hAnsi="Palatino Linotype" w:cs="Palatino Linotype"/>
          <w:i/>
        </w:rPr>
      </w:pPr>
    </w:p>
    <w:p w14:paraId="6BD4AE61"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El responsable obtendrá el consentimiento expreso y por escrito de la o el titular para su tratamiento, a través de su firma autógrafa, firma electrónica, o cualquier mecanismo de autenticación que al efecto se establezca, salvo en los casos previstos en e</w:t>
      </w:r>
      <w:r>
        <w:rPr>
          <w:rFonts w:ascii="Palatino Linotype" w:eastAsia="Palatino Linotype" w:hAnsi="Palatino Linotype" w:cs="Palatino Linotype"/>
          <w:i/>
        </w:rPr>
        <w:t>sta Ley.</w:t>
      </w:r>
    </w:p>
    <w:p w14:paraId="5932B2B4" w14:textId="77777777" w:rsidR="00CC69EC" w:rsidRDefault="00290A23">
      <w:pPr>
        <w:spacing w:after="0" w:line="276"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08FE79C9" w14:textId="77777777" w:rsidR="00CC69EC" w:rsidRDefault="00CC69EC">
      <w:pPr>
        <w:spacing w:after="0" w:line="276" w:lineRule="auto"/>
        <w:ind w:left="567" w:right="539"/>
        <w:jc w:val="both"/>
        <w:rPr>
          <w:rFonts w:ascii="Palatino Linotype" w:eastAsia="Palatino Linotype" w:hAnsi="Palatino Linotype" w:cs="Palatino Linotype"/>
        </w:rPr>
      </w:pPr>
    </w:p>
    <w:p w14:paraId="2592D80E" w14:textId="77777777" w:rsidR="00CC69EC" w:rsidRDefault="00290A2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este sentido, se advierte que las formas en que se puede obtener el consentimiento para el tratamiento de los datos personales, es de manera expresa o tácita. </w:t>
      </w:r>
    </w:p>
    <w:p w14:paraId="0D77683B" w14:textId="77777777" w:rsidR="00CC69EC" w:rsidRDefault="00CC69EC">
      <w:pPr>
        <w:spacing w:after="0" w:line="360" w:lineRule="auto"/>
        <w:jc w:val="both"/>
        <w:rPr>
          <w:rFonts w:ascii="Palatino Linotype" w:eastAsia="Palatino Linotype" w:hAnsi="Palatino Linotype" w:cs="Palatino Linotype"/>
          <w:sz w:val="24"/>
          <w:szCs w:val="24"/>
        </w:rPr>
      </w:pPr>
    </w:p>
    <w:p w14:paraId="38E65C6D" w14:textId="77777777" w:rsidR="00CC69EC" w:rsidRDefault="00290A23">
      <w:pPr>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t xml:space="preserve">Como lo señaló el Sujeto Obligado, </w:t>
      </w:r>
      <w:r>
        <w:rPr>
          <w:rFonts w:ascii="Palatino Linotype" w:eastAsia="Palatino Linotype" w:hAnsi="Palatino Linotype" w:cs="Palatino Linotype"/>
          <w:b/>
          <w:sz w:val="24"/>
          <w:szCs w:val="24"/>
          <w:u w:val="single"/>
        </w:rPr>
        <w:t>el consentimiento tácito se c</w:t>
      </w:r>
      <w:r>
        <w:rPr>
          <w:rFonts w:ascii="Palatino Linotype" w:eastAsia="Palatino Linotype" w:hAnsi="Palatino Linotype" w:cs="Palatino Linotype"/>
          <w:b/>
          <w:sz w:val="24"/>
          <w:szCs w:val="24"/>
          <w:u w:val="single"/>
        </w:rPr>
        <w:t xml:space="preserve">onfigura en el momento </w:t>
      </w:r>
      <w:proofErr w:type="gramStart"/>
      <w:r>
        <w:rPr>
          <w:rFonts w:ascii="Palatino Linotype" w:eastAsia="Palatino Linotype" w:hAnsi="Palatino Linotype" w:cs="Palatino Linotype"/>
          <w:b/>
          <w:sz w:val="24"/>
          <w:szCs w:val="24"/>
          <w:u w:val="single"/>
        </w:rPr>
        <w:t>que</w:t>
      </w:r>
      <w:proofErr w:type="gramEnd"/>
      <w:r>
        <w:rPr>
          <w:rFonts w:ascii="Palatino Linotype" w:eastAsia="Palatino Linotype" w:hAnsi="Palatino Linotype" w:cs="Palatino Linotype"/>
          <w:b/>
          <w:sz w:val="24"/>
          <w:szCs w:val="24"/>
          <w:u w:val="single"/>
        </w:rPr>
        <w:t xml:space="preserve"> entregado el aviso de privacidad, el o los particulares, no hagan manifestación en contra del contenido del mismo. </w:t>
      </w:r>
    </w:p>
    <w:p w14:paraId="787495E4" w14:textId="77777777" w:rsidR="00CC69EC" w:rsidRDefault="00CC69EC">
      <w:pPr>
        <w:spacing w:after="0" w:line="360" w:lineRule="auto"/>
        <w:jc w:val="both"/>
        <w:rPr>
          <w:rFonts w:ascii="Palatino Linotype" w:eastAsia="Palatino Linotype" w:hAnsi="Palatino Linotype" w:cs="Palatino Linotype"/>
          <w:b/>
          <w:sz w:val="24"/>
          <w:szCs w:val="24"/>
          <w:u w:val="single"/>
        </w:rPr>
      </w:pPr>
    </w:p>
    <w:p w14:paraId="2BA732EE" w14:textId="77777777" w:rsidR="00CC69EC" w:rsidRDefault="00290A2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u w:val="single"/>
        </w:rPr>
        <w:t xml:space="preserve">Sin </w:t>
      </w:r>
      <w:proofErr w:type="gramStart"/>
      <w:r>
        <w:rPr>
          <w:rFonts w:ascii="Palatino Linotype" w:eastAsia="Palatino Linotype" w:hAnsi="Palatino Linotype" w:cs="Palatino Linotype"/>
          <w:b/>
          <w:sz w:val="24"/>
          <w:szCs w:val="24"/>
          <w:u w:val="single"/>
        </w:rPr>
        <w:t>embargo</w:t>
      </w:r>
      <w:proofErr w:type="gramEnd"/>
      <w:r>
        <w:rPr>
          <w:rFonts w:ascii="Palatino Linotype" w:eastAsia="Palatino Linotype" w:hAnsi="Palatino Linotype" w:cs="Palatino Linotype"/>
          <w:b/>
          <w:sz w:val="24"/>
          <w:szCs w:val="24"/>
          <w:u w:val="single"/>
        </w:rPr>
        <w:t xml:space="preserve"> este Organismo Garante considera que </w:t>
      </w:r>
      <w:r>
        <w:rPr>
          <w:rFonts w:ascii="Palatino Linotype" w:eastAsia="Palatino Linotype" w:hAnsi="Palatino Linotype" w:cs="Palatino Linotype"/>
          <w:sz w:val="24"/>
          <w:szCs w:val="24"/>
        </w:rPr>
        <w:t xml:space="preserve">las imágenes de una persona, como es el caso, </w:t>
      </w:r>
      <w:r>
        <w:rPr>
          <w:rFonts w:ascii="Palatino Linotype" w:eastAsia="Palatino Linotype" w:hAnsi="Palatino Linotype" w:cs="Palatino Linotype"/>
          <w:b/>
          <w:sz w:val="24"/>
          <w:szCs w:val="24"/>
          <w:u w:val="single"/>
        </w:rPr>
        <w:t>de los menores de</w:t>
      </w:r>
      <w:r>
        <w:rPr>
          <w:rFonts w:ascii="Palatino Linotype" w:eastAsia="Palatino Linotype" w:hAnsi="Palatino Linotype" w:cs="Palatino Linotype"/>
          <w:b/>
          <w:sz w:val="24"/>
          <w:szCs w:val="24"/>
          <w:u w:val="single"/>
        </w:rPr>
        <w:t xml:space="preserve"> edad,</w:t>
      </w:r>
      <w:r>
        <w:rPr>
          <w:rFonts w:ascii="Palatino Linotype" w:eastAsia="Palatino Linotype" w:hAnsi="Palatino Linotype" w:cs="Palatino Linotype"/>
          <w:sz w:val="24"/>
          <w:szCs w:val="24"/>
        </w:rPr>
        <w:t xml:space="preserve"> son considerados </w:t>
      </w:r>
      <w:r>
        <w:rPr>
          <w:rFonts w:ascii="Palatino Linotype" w:eastAsia="Palatino Linotype" w:hAnsi="Palatino Linotype" w:cs="Palatino Linotype"/>
          <w:b/>
          <w:sz w:val="24"/>
          <w:szCs w:val="24"/>
        </w:rPr>
        <w:t>datos sensibles</w:t>
      </w:r>
      <w:r>
        <w:rPr>
          <w:rFonts w:ascii="Palatino Linotype" w:eastAsia="Palatino Linotype" w:hAnsi="Palatino Linotype" w:cs="Palatino Linotype"/>
          <w:sz w:val="24"/>
          <w:szCs w:val="24"/>
        </w:rPr>
        <w:t>, de conformidad con lo establecido en los artículos 7, 8 y 27 de la Ley de Protección de Datos Personales en Posesión de Sujetos Obligados del Estado de México, en consecuencia, el Sujeto Obligado deberá atenderse co</w:t>
      </w:r>
      <w:r>
        <w:rPr>
          <w:rFonts w:ascii="Palatino Linotype" w:eastAsia="Palatino Linotype" w:hAnsi="Palatino Linotype" w:cs="Palatino Linotype"/>
          <w:sz w:val="24"/>
          <w:szCs w:val="24"/>
        </w:rPr>
        <w:t>nsiderando lo siguiente:</w:t>
      </w:r>
    </w:p>
    <w:p w14:paraId="4859ABE7" w14:textId="77777777" w:rsidR="00CC69EC" w:rsidRDefault="00CC69EC">
      <w:pPr>
        <w:spacing w:after="0" w:line="360" w:lineRule="auto"/>
        <w:jc w:val="both"/>
        <w:rPr>
          <w:rFonts w:ascii="Palatino Linotype" w:eastAsia="Palatino Linotype" w:hAnsi="Palatino Linotype" w:cs="Palatino Linotype"/>
        </w:rPr>
      </w:pPr>
    </w:p>
    <w:p w14:paraId="332495C9"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Datos personales sensibles </w:t>
      </w:r>
    </w:p>
    <w:p w14:paraId="1D9303D5"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7. Por regla general no podrán tratarse datos personales sensibles, salvo que se cuente con el </w:t>
      </w:r>
      <w:r>
        <w:rPr>
          <w:rFonts w:ascii="Palatino Linotype" w:eastAsia="Palatino Linotype" w:hAnsi="Palatino Linotype" w:cs="Palatino Linotype"/>
          <w:b/>
          <w:i/>
          <w:u w:val="single"/>
        </w:rPr>
        <w:t>consentimiento expreso, inequívoco y explícito</w:t>
      </w:r>
      <w:r>
        <w:rPr>
          <w:rFonts w:ascii="Palatino Linotype" w:eastAsia="Palatino Linotype" w:hAnsi="Palatino Linotype" w:cs="Palatino Linotype"/>
          <w:b/>
          <w:i/>
        </w:rPr>
        <w:t xml:space="preserve"> </w:t>
      </w:r>
      <w:r>
        <w:rPr>
          <w:rFonts w:ascii="Palatino Linotype" w:eastAsia="Palatino Linotype" w:hAnsi="Palatino Linotype" w:cs="Palatino Linotype"/>
          <w:i/>
        </w:rPr>
        <w:t>o en su defecto, se trate de los casos establecidos</w:t>
      </w:r>
      <w:r>
        <w:rPr>
          <w:rFonts w:ascii="Palatino Linotype" w:eastAsia="Palatino Linotype" w:hAnsi="Palatino Linotype" w:cs="Palatino Linotype"/>
          <w:i/>
        </w:rPr>
        <w:t xml:space="preserve"> en el artículo 21 de la presente Ley. </w:t>
      </w:r>
    </w:p>
    <w:p w14:paraId="2C06C49E" w14:textId="77777777" w:rsidR="00CC69EC" w:rsidRDefault="00CC69EC">
      <w:pPr>
        <w:spacing w:after="0" w:line="276" w:lineRule="auto"/>
        <w:ind w:left="567" w:right="539"/>
        <w:jc w:val="both"/>
        <w:rPr>
          <w:rFonts w:ascii="Palatino Linotype" w:eastAsia="Palatino Linotype" w:hAnsi="Palatino Linotype" w:cs="Palatino Linotype"/>
          <w:i/>
        </w:rPr>
      </w:pPr>
    </w:p>
    <w:p w14:paraId="1AB1AAC1"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Los datos personales sensibles y de naturaleza análoga en términos de las disposiciones legales aplicables estarán especialmente protegidos con medidas de seguridad de alto nivel.</w:t>
      </w:r>
    </w:p>
    <w:p w14:paraId="2CF08149" w14:textId="77777777" w:rsidR="00CC69EC" w:rsidRDefault="00CC69EC">
      <w:pPr>
        <w:spacing w:after="0" w:line="276" w:lineRule="auto"/>
        <w:ind w:left="567" w:right="539"/>
        <w:jc w:val="both"/>
        <w:rPr>
          <w:rFonts w:ascii="Palatino Linotype" w:eastAsia="Palatino Linotype" w:hAnsi="Palatino Linotype" w:cs="Palatino Linotype"/>
          <w:b/>
          <w:i/>
        </w:rPr>
      </w:pPr>
    </w:p>
    <w:p w14:paraId="219C98D3"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Datos personales de niñas, niños y adolescentes </w:t>
      </w:r>
    </w:p>
    <w:p w14:paraId="0F9F9F30"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8. En el tratamie</w:t>
      </w:r>
      <w:r>
        <w:rPr>
          <w:rFonts w:ascii="Palatino Linotype" w:eastAsia="Palatino Linotype" w:hAnsi="Palatino Linotype" w:cs="Palatino Linotype"/>
          <w:b/>
          <w:i/>
        </w:rPr>
        <w:t xml:space="preserve">nto de datos personales de niñas, niños y adolescentes se privilegiará el interés superior de éstos, </w:t>
      </w:r>
      <w:r>
        <w:rPr>
          <w:rFonts w:ascii="Palatino Linotype" w:eastAsia="Palatino Linotype" w:hAnsi="Palatino Linotype" w:cs="Palatino Linotype"/>
          <w:i/>
        </w:rPr>
        <w:t xml:space="preserve">en términos de </w:t>
      </w:r>
      <w:r>
        <w:rPr>
          <w:rFonts w:ascii="Palatino Linotype" w:eastAsia="Palatino Linotype" w:hAnsi="Palatino Linotype" w:cs="Palatino Linotype"/>
          <w:b/>
          <w:i/>
          <w:u w:val="single"/>
        </w:rPr>
        <w:t>la Ley General de los Derechos de Niñas, Niños y Adolescentes, la Ley de Niñas, Niños y Adolescentes del Estado de Méxic</w:t>
      </w:r>
      <w:r>
        <w:rPr>
          <w:rFonts w:ascii="Palatino Linotype" w:eastAsia="Palatino Linotype" w:hAnsi="Palatino Linotype" w:cs="Palatino Linotype"/>
          <w:i/>
        </w:rPr>
        <w:t>o y las demás dispos</w:t>
      </w:r>
      <w:r>
        <w:rPr>
          <w:rFonts w:ascii="Palatino Linotype" w:eastAsia="Palatino Linotype" w:hAnsi="Palatino Linotype" w:cs="Palatino Linotype"/>
          <w:i/>
        </w:rPr>
        <w:t xml:space="preserve">iciones legales aplicables, y se adoptarán las medidas idóneas para su protección. </w:t>
      </w:r>
    </w:p>
    <w:p w14:paraId="79AAA151" w14:textId="77777777" w:rsidR="00CC69EC" w:rsidRDefault="00CC69EC">
      <w:pPr>
        <w:spacing w:after="0" w:line="276" w:lineRule="auto"/>
        <w:ind w:left="567" w:right="539"/>
        <w:jc w:val="both"/>
        <w:rPr>
          <w:rFonts w:ascii="Palatino Linotype" w:eastAsia="Palatino Linotype" w:hAnsi="Palatino Linotype" w:cs="Palatino Linotype"/>
          <w:b/>
          <w:i/>
        </w:rPr>
      </w:pPr>
    </w:p>
    <w:p w14:paraId="21FB9910"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El consentimiento se hará por conducto de la o el titular de la patria potestad o tutela, y el responsable del tratamiento obtendrá su autorización por escrito, </w:t>
      </w:r>
      <w:r>
        <w:rPr>
          <w:rFonts w:ascii="Palatino Linotype" w:eastAsia="Palatino Linotype" w:hAnsi="Palatino Linotype" w:cs="Palatino Linotype"/>
          <w:i/>
        </w:rPr>
        <w:t xml:space="preserve">así mismo </w:t>
      </w:r>
      <w:r>
        <w:rPr>
          <w:rFonts w:ascii="Palatino Linotype" w:eastAsia="Palatino Linotype" w:hAnsi="Palatino Linotype" w:cs="Palatino Linotype"/>
          <w:i/>
        </w:rPr>
        <w:t>verificará que el consentimiento fue dado o autorizado por la o el titular de la patria potestad o tutela sobre la niña, niño o adolescente.</w:t>
      </w:r>
      <w:r>
        <w:rPr>
          <w:rFonts w:ascii="Palatino Linotype" w:eastAsia="Palatino Linotype" w:hAnsi="Palatino Linotype" w:cs="Palatino Linotype"/>
          <w:b/>
          <w:i/>
        </w:rPr>
        <w:t xml:space="preserve"> </w:t>
      </w:r>
    </w:p>
    <w:p w14:paraId="4C2BBF5F" w14:textId="77777777" w:rsidR="00CC69EC" w:rsidRDefault="00CC69EC">
      <w:pPr>
        <w:spacing w:after="0" w:line="276" w:lineRule="auto"/>
        <w:ind w:left="567" w:right="539"/>
        <w:jc w:val="both"/>
        <w:rPr>
          <w:rFonts w:ascii="Palatino Linotype" w:eastAsia="Palatino Linotype" w:hAnsi="Palatino Linotype" w:cs="Palatino Linotype"/>
          <w:b/>
          <w:i/>
        </w:rPr>
      </w:pPr>
    </w:p>
    <w:p w14:paraId="45598111" w14:textId="77777777" w:rsidR="00CC69EC" w:rsidRDefault="00290A23">
      <w:pPr>
        <w:spacing w:after="0" w:line="276"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No se publicarán los datos personales de niñas, niños y adolescentes, a excepción del consentimiento de su repres</w:t>
      </w:r>
      <w:r>
        <w:rPr>
          <w:rFonts w:ascii="Palatino Linotype" w:eastAsia="Palatino Linotype" w:hAnsi="Palatino Linotype" w:cs="Palatino Linotype"/>
          <w:b/>
          <w:i/>
          <w:u w:val="single"/>
        </w:rPr>
        <w:t xml:space="preserve">entante y no sea contraria al interés superior de la niñez. </w:t>
      </w:r>
    </w:p>
    <w:p w14:paraId="15B9560D" w14:textId="77777777" w:rsidR="00CC69EC" w:rsidRDefault="00CC69EC">
      <w:pPr>
        <w:spacing w:after="0" w:line="276" w:lineRule="auto"/>
        <w:ind w:left="567" w:right="539"/>
        <w:jc w:val="both"/>
        <w:rPr>
          <w:rFonts w:ascii="Palatino Linotype" w:eastAsia="Palatino Linotype" w:hAnsi="Palatino Linotype" w:cs="Palatino Linotype"/>
          <w:b/>
          <w:i/>
        </w:rPr>
      </w:pPr>
    </w:p>
    <w:p w14:paraId="0226E148"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obligaciones de transparencia o análogas, se publicará el nombre de la o el representante, acompañado del seudónimo del menor. </w:t>
      </w:r>
    </w:p>
    <w:p w14:paraId="289D2F3F" w14:textId="77777777" w:rsidR="00CC69EC" w:rsidRDefault="00CC69EC">
      <w:pPr>
        <w:spacing w:after="0" w:line="276" w:lineRule="auto"/>
        <w:ind w:left="567" w:right="539"/>
        <w:jc w:val="both"/>
        <w:rPr>
          <w:rFonts w:ascii="Palatino Linotype" w:eastAsia="Palatino Linotype" w:hAnsi="Palatino Linotype" w:cs="Palatino Linotype"/>
          <w:i/>
        </w:rPr>
      </w:pPr>
    </w:p>
    <w:p w14:paraId="312A3E2F"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El responsable podrá limitar el acceso de la o el r</w:t>
      </w:r>
      <w:r>
        <w:rPr>
          <w:rFonts w:ascii="Palatino Linotype" w:eastAsia="Palatino Linotype" w:hAnsi="Palatino Linotype" w:cs="Palatino Linotype"/>
          <w:i/>
        </w:rPr>
        <w:t>epresentante a los datos personales sensibles de adolescentes, en aquellos casos que se puedan afectar sus derechos humanos siempre y cuando no contravenga el interés superior.</w:t>
      </w:r>
    </w:p>
    <w:p w14:paraId="3CA067B1" w14:textId="77777777" w:rsidR="00CC69EC" w:rsidRDefault="00CC69EC">
      <w:pPr>
        <w:spacing w:after="0" w:line="276" w:lineRule="auto"/>
        <w:ind w:left="567" w:right="539"/>
        <w:jc w:val="both"/>
        <w:rPr>
          <w:rFonts w:ascii="Palatino Linotype" w:eastAsia="Palatino Linotype" w:hAnsi="Palatino Linotype" w:cs="Palatino Linotype"/>
          <w:b/>
          <w:i/>
        </w:rPr>
      </w:pPr>
    </w:p>
    <w:p w14:paraId="70B6CA3D"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Principio de Responsabilidad </w:t>
      </w:r>
    </w:p>
    <w:p w14:paraId="2F79774E" w14:textId="77777777" w:rsidR="00CC69EC" w:rsidRDefault="00CC69EC">
      <w:pPr>
        <w:spacing w:after="0" w:line="276" w:lineRule="auto"/>
        <w:ind w:left="567" w:right="539"/>
        <w:jc w:val="both"/>
        <w:rPr>
          <w:rFonts w:ascii="Palatino Linotype" w:eastAsia="Palatino Linotype" w:hAnsi="Palatino Linotype" w:cs="Palatino Linotype"/>
          <w:b/>
          <w:i/>
        </w:rPr>
      </w:pPr>
    </w:p>
    <w:p w14:paraId="61E2A999"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27. El responsable cumplirá con los principios de protección de datos establecidos por esta Ley, debiendo adoptar las medidas necesarias para su aplicación. </w:t>
      </w:r>
      <w:r>
        <w:rPr>
          <w:rFonts w:ascii="Palatino Linotype" w:eastAsia="Palatino Linotype" w:hAnsi="Palatino Linotype" w:cs="Palatino Linotype"/>
          <w:i/>
        </w:rPr>
        <w:t>Lo anterior cuando los datos fueren tratados por un encargado o tercero a solicitud del su</w:t>
      </w:r>
      <w:r>
        <w:rPr>
          <w:rFonts w:ascii="Palatino Linotype" w:eastAsia="Palatino Linotype" w:hAnsi="Palatino Linotype" w:cs="Palatino Linotype"/>
          <w:i/>
        </w:rPr>
        <w:t xml:space="preserve">jeto obligado. </w:t>
      </w:r>
    </w:p>
    <w:p w14:paraId="4F91509C" w14:textId="77777777" w:rsidR="00CC69EC" w:rsidRDefault="00CC69EC">
      <w:pPr>
        <w:spacing w:after="0" w:line="276" w:lineRule="auto"/>
        <w:ind w:left="567" w:right="539"/>
        <w:jc w:val="both"/>
        <w:rPr>
          <w:rFonts w:ascii="Palatino Linotype" w:eastAsia="Palatino Linotype" w:hAnsi="Palatino Linotype" w:cs="Palatino Linotype"/>
          <w:b/>
          <w:i/>
        </w:rPr>
      </w:pPr>
    </w:p>
    <w:p w14:paraId="14CE5E72" w14:textId="77777777" w:rsidR="00CC69EC" w:rsidRDefault="00290A23">
      <w:pPr>
        <w:spacing w:after="0" w:line="276"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El responsable deberá tomar las medidas necesarias y suficientes para garantizar que el aviso de privacidad dado a conocer a la o el titular, será respetado en todo momento y por terceros que guarde alguna relación jurídica. </w:t>
      </w:r>
    </w:p>
    <w:p w14:paraId="4C09F2DC" w14:textId="77777777" w:rsidR="00CC69EC" w:rsidRDefault="00CC69EC">
      <w:pPr>
        <w:spacing w:after="0" w:line="276" w:lineRule="auto"/>
        <w:ind w:left="567" w:right="539"/>
        <w:jc w:val="both"/>
        <w:rPr>
          <w:rFonts w:ascii="Palatino Linotype" w:eastAsia="Palatino Linotype" w:hAnsi="Palatino Linotype" w:cs="Palatino Linotype"/>
          <w:b/>
          <w:i/>
        </w:rPr>
      </w:pPr>
    </w:p>
    <w:p w14:paraId="34B6CBA6" w14:textId="77777777" w:rsidR="00CC69EC" w:rsidRDefault="00290A23">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El responsab</w:t>
      </w:r>
      <w:r>
        <w:rPr>
          <w:rFonts w:ascii="Palatino Linotype" w:eastAsia="Palatino Linotype" w:hAnsi="Palatino Linotype" w:cs="Palatino Linotype"/>
          <w:i/>
        </w:rPr>
        <w:t>le implementará los mecanismos previstos en la presente Ley para acreditar el cumplimiento de los principios, deberes y obligaciones establecidos y rendirá cuentas sobre el tratamiento de datos personales en su posesión a la o el titular y al Instituto, ca</w:t>
      </w:r>
      <w:r>
        <w:rPr>
          <w:rFonts w:ascii="Palatino Linotype" w:eastAsia="Palatino Linotype" w:hAnsi="Palatino Linotype" w:cs="Palatino Linotype"/>
          <w:i/>
        </w:rPr>
        <w:t xml:space="preserve">so en el cual deberá observar la Constitución y los tratados internacionales en los que el </w:t>
      </w:r>
      <w:r>
        <w:rPr>
          <w:rFonts w:ascii="Palatino Linotype" w:eastAsia="Palatino Linotype" w:hAnsi="Palatino Linotype" w:cs="Palatino Linotype"/>
          <w:i/>
        </w:rPr>
        <w:lastRenderedPageBreak/>
        <w:t>Estado mexicano sea parte, en lo que no se contraponga con la normativa mexicana podrá valerse de estándares o mejores prácticas nacionales o internacionales para ta</w:t>
      </w:r>
      <w:r>
        <w:rPr>
          <w:rFonts w:ascii="Palatino Linotype" w:eastAsia="Palatino Linotype" w:hAnsi="Palatino Linotype" w:cs="Palatino Linotype"/>
          <w:i/>
        </w:rPr>
        <w:t>les fines.</w:t>
      </w:r>
    </w:p>
    <w:p w14:paraId="63AF5E18" w14:textId="77777777" w:rsidR="00CC69EC" w:rsidRDefault="00290A23">
      <w:pPr>
        <w:spacing w:after="0" w:line="276"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59B9A0CC" w14:textId="77777777" w:rsidR="00CC69EC" w:rsidRDefault="00CC69EC">
      <w:pPr>
        <w:spacing w:after="0" w:line="276" w:lineRule="auto"/>
        <w:ind w:right="539"/>
        <w:jc w:val="both"/>
        <w:rPr>
          <w:rFonts w:ascii="Palatino Linotype" w:eastAsia="Palatino Linotype" w:hAnsi="Palatino Linotype" w:cs="Palatino Linotype"/>
        </w:rPr>
      </w:pPr>
    </w:p>
    <w:p w14:paraId="415AA965" w14:textId="77777777" w:rsidR="00CC69EC" w:rsidRDefault="00290A23">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Por consiguiente, en caso de que en las redes sociales referidas por el particular se hayan publicado datos sensibles como lo son por ejemplo las fotografías de menores de edad, 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xml:space="preserve"> deberá remitir los consentimientos expresos en versión pública, en caso de no contar con ellos </w:t>
      </w:r>
      <w:r>
        <w:rPr>
          <w:rFonts w:ascii="Palatino Linotype" w:eastAsia="Palatino Linotype" w:hAnsi="Palatino Linotype" w:cs="Palatino Linotype"/>
          <w:sz w:val="24"/>
          <w:szCs w:val="24"/>
        </w:rPr>
        <w:t xml:space="preserve">deberá hacer entrega del </w:t>
      </w:r>
      <w:r>
        <w:rPr>
          <w:rFonts w:ascii="Palatino Linotype" w:eastAsia="Palatino Linotype" w:hAnsi="Palatino Linotype" w:cs="Palatino Linotype"/>
          <w:b/>
          <w:sz w:val="24"/>
          <w:szCs w:val="24"/>
          <w:u w:val="single"/>
        </w:rPr>
        <w:t xml:space="preserve">Acuerdo de Inexistencia de los mismos. </w:t>
      </w:r>
    </w:p>
    <w:p w14:paraId="4E216820" w14:textId="77777777" w:rsidR="00CC69EC" w:rsidRDefault="00CC69EC">
      <w:pPr>
        <w:spacing w:after="0" w:line="360" w:lineRule="auto"/>
        <w:ind w:right="-28"/>
        <w:jc w:val="both"/>
        <w:rPr>
          <w:rFonts w:ascii="Palatino Linotype" w:eastAsia="Palatino Linotype" w:hAnsi="Palatino Linotype" w:cs="Palatino Linotype"/>
          <w:sz w:val="24"/>
          <w:szCs w:val="24"/>
        </w:rPr>
      </w:pPr>
    </w:p>
    <w:p w14:paraId="72A464B2" w14:textId="77777777" w:rsidR="00CC69EC" w:rsidRDefault="00290A23">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Por lo tanto, el Sujeto Obligado deberá observar lo señalado en los numerales 169 y 170 de la </w:t>
      </w:r>
      <w:r>
        <w:rPr>
          <w:rFonts w:ascii="Palatino Linotype" w:eastAsia="Palatino Linotype" w:hAnsi="Palatino Linotype" w:cs="Palatino Linotype"/>
          <w:sz w:val="24"/>
          <w:szCs w:val="24"/>
        </w:rPr>
        <w:t>Ley local de la materia, mismos que a la letra, señalan lo siguiente</w:t>
      </w:r>
      <w:r>
        <w:rPr>
          <w:rFonts w:ascii="Palatino Linotype" w:eastAsia="Palatino Linotype" w:hAnsi="Palatino Linotype" w:cs="Palatino Linotype"/>
        </w:rPr>
        <w:t>:</w:t>
      </w:r>
    </w:p>
    <w:p w14:paraId="27B7EF09" w14:textId="77777777" w:rsidR="00CC69EC" w:rsidRDefault="00CC69EC">
      <w:pPr>
        <w:spacing w:after="0" w:line="360" w:lineRule="auto"/>
        <w:ind w:left="567" w:right="539"/>
        <w:jc w:val="both"/>
        <w:rPr>
          <w:rFonts w:ascii="Palatino Linotype" w:eastAsia="Palatino Linotype" w:hAnsi="Palatino Linotype" w:cs="Palatino Linotype"/>
          <w:i/>
        </w:rPr>
      </w:pPr>
    </w:p>
    <w:p w14:paraId="5659F52C" w14:textId="77777777" w:rsidR="00CC69EC" w:rsidRDefault="00290A23">
      <w:pPr>
        <w:spacing w:after="0" w:line="360"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Artículo 169. Cuando la información no se encuentre en los archivos del sujeto obligado, el Comité de Transparencia: </w:t>
      </w:r>
    </w:p>
    <w:p w14:paraId="541F8F12" w14:textId="77777777" w:rsidR="00CC69EC" w:rsidRDefault="00290A23">
      <w:pPr>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 Analizará el caso y tomará las medidas necesarias para localizar</w:t>
      </w:r>
      <w:r>
        <w:rPr>
          <w:rFonts w:ascii="Palatino Linotype" w:eastAsia="Palatino Linotype" w:hAnsi="Palatino Linotype" w:cs="Palatino Linotype"/>
          <w:i/>
        </w:rPr>
        <w:t xml:space="preserve"> la información; </w:t>
      </w:r>
    </w:p>
    <w:p w14:paraId="59C08991" w14:textId="77777777" w:rsidR="00CC69EC" w:rsidRDefault="00290A23">
      <w:pPr>
        <w:spacing w:after="0" w:line="360"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II. Expedirá una resolución que confirme la inexistencia del documento; </w:t>
      </w:r>
    </w:p>
    <w:p w14:paraId="4A6A6C52" w14:textId="77777777" w:rsidR="00CC69EC" w:rsidRDefault="00290A23">
      <w:pPr>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w:t>
      </w:r>
      <w:r>
        <w:rPr>
          <w:rFonts w:ascii="Palatino Linotype" w:eastAsia="Palatino Linotype" w:hAnsi="Palatino Linotype" w:cs="Palatino Linotype"/>
          <w:i/>
        </w:rPr>
        <w:t>jercicio de sus facultades, competencias o funciones, o que previa acreditación de la imposibilidad de su generación, exponga de forma fundada y motivada, las razones por las cuales en el caso particular no ejerció dichas facultades, competencias o funcion</w:t>
      </w:r>
      <w:r>
        <w:rPr>
          <w:rFonts w:ascii="Palatino Linotype" w:eastAsia="Palatino Linotype" w:hAnsi="Palatino Linotype" w:cs="Palatino Linotype"/>
          <w:i/>
        </w:rPr>
        <w:t xml:space="preserve">es, lo cual notificará al solicitante a través de la Unidad de Transparencia; y </w:t>
      </w:r>
    </w:p>
    <w:p w14:paraId="6FCA6E29" w14:textId="77777777" w:rsidR="00CC69EC" w:rsidRDefault="00290A23">
      <w:pPr>
        <w:spacing w:after="0" w:line="360" w:lineRule="auto"/>
        <w:ind w:left="567" w:right="539"/>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Notificará al órgano interno de control o equivalente del sujeto obligado quien, en su caso, deberá iniciar el procedimiento de responsabilidad administrativa que correspo</w:t>
      </w:r>
      <w:r>
        <w:rPr>
          <w:rFonts w:ascii="Palatino Linotype" w:eastAsia="Palatino Linotype" w:hAnsi="Palatino Linotype" w:cs="Palatino Linotype"/>
          <w:b/>
          <w:i/>
          <w:u w:val="single"/>
        </w:rPr>
        <w:t>nda.</w:t>
      </w:r>
    </w:p>
    <w:p w14:paraId="43F11C12" w14:textId="77777777" w:rsidR="00CC69EC" w:rsidRDefault="00CC69EC">
      <w:pPr>
        <w:spacing w:after="0" w:line="360" w:lineRule="auto"/>
        <w:ind w:right="-28"/>
        <w:jc w:val="both"/>
        <w:rPr>
          <w:rFonts w:ascii="Palatino Linotype" w:eastAsia="Palatino Linotype" w:hAnsi="Palatino Linotype" w:cs="Palatino Linotype"/>
          <w:i/>
        </w:rPr>
      </w:pPr>
    </w:p>
    <w:p w14:paraId="13CEBE13" w14:textId="77777777" w:rsidR="00CC69EC" w:rsidRDefault="00290A23">
      <w:pPr>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170.</w:t>
      </w:r>
      <w:r>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w:t>
      </w:r>
      <w:r>
        <w:rPr>
          <w:rFonts w:ascii="Palatino Linotype" w:eastAsia="Palatino Linotype" w:hAnsi="Palatino Linotype" w:cs="Palatino Linotype"/>
          <w:i/>
        </w:rPr>
        <w:t>rcunstancias de tiempo, modo y lugar que generaron la existencia en cuestión y señalará al servidor público responsable de contar con la misma.</w:t>
      </w:r>
    </w:p>
    <w:p w14:paraId="7D5EA914" w14:textId="77777777" w:rsidR="00CC69EC" w:rsidRDefault="00CC69EC">
      <w:pPr>
        <w:spacing w:after="0" w:line="360" w:lineRule="auto"/>
        <w:ind w:right="539"/>
        <w:jc w:val="both"/>
        <w:rPr>
          <w:rFonts w:ascii="Palatino Linotype" w:eastAsia="Palatino Linotype" w:hAnsi="Palatino Linotype" w:cs="Palatino Linotype"/>
          <w:i/>
        </w:rPr>
      </w:pPr>
    </w:p>
    <w:p w14:paraId="33895DBA" w14:textId="77777777" w:rsidR="00CC69EC" w:rsidRDefault="00290A23">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los numerales anteriores,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además de entregar el Acuerdo de Inexistencia al Particular, en donde se señale de manera oportuna los elementos mínimos que den certeza sobre la inexistencia de la información, deberá dar vista a su órgano interno de control, a fin de iniciar con el proc</w:t>
      </w:r>
      <w:r>
        <w:rPr>
          <w:rFonts w:ascii="Palatino Linotype" w:eastAsia="Palatino Linotype" w:hAnsi="Palatino Linotype" w:cs="Palatino Linotype"/>
          <w:sz w:val="24"/>
          <w:szCs w:val="24"/>
        </w:rPr>
        <w:t>edimiento de responsabilidad que corresponda por el manejo de datos personales sensibles sin el manejo que la Ley exige.</w:t>
      </w:r>
    </w:p>
    <w:p w14:paraId="37DD6CFB" w14:textId="77777777" w:rsidR="00CC69EC" w:rsidRDefault="00290A23">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En caso de que en dichas redes sociales no se hayan publicado los referidos datos sensibles, bastará con que así lo haga del conocimien</w:t>
      </w:r>
      <w:r>
        <w:rPr>
          <w:rFonts w:ascii="Palatino Linotype" w:eastAsia="Palatino Linotype" w:hAnsi="Palatino Linotype" w:cs="Palatino Linotype"/>
          <w:color w:val="222222"/>
          <w:sz w:val="24"/>
          <w:szCs w:val="24"/>
        </w:rPr>
        <w:t xml:space="preserve">to del particular de manera fundada y motivada. </w:t>
      </w:r>
    </w:p>
    <w:p w14:paraId="44AAACCE" w14:textId="77777777" w:rsidR="00CC69EC" w:rsidRDefault="00290A23">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8"/>
          <w:szCs w:val="28"/>
        </w:rPr>
        <w:t>Quinto. Versión Pública</w:t>
      </w:r>
      <w:r>
        <w:rPr>
          <w:rFonts w:ascii="Palatino Linotype" w:eastAsia="Palatino Linotype" w:hAnsi="Palatino Linotype" w:cs="Palatino Linotype"/>
          <w:b/>
          <w:sz w:val="32"/>
          <w:szCs w:val="32"/>
        </w:rPr>
        <w:t>.</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Cómo</w:t>
      </w:r>
      <w:r>
        <w:rPr>
          <w:rFonts w:ascii="Palatino Linotype" w:eastAsia="Palatino Linotype" w:hAnsi="Palatino Linotype" w:cs="Palatino Linotype"/>
          <w:color w:val="000000"/>
          <w:sz w:val="24"/>
          <w:szCs w:val="24"/>
        </w:rPr>
        <w:t xml:space="preserve"> fue debidamente apuntado,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 satisfacer la solicitud de acceso a la información; sin embargo, dada la naturaleza de la información de la cual se ordena su e</w:t>
      </w:r>
      <w:r>
        <w:rPr>
          <w:rFonts w:ascii="Palatino Linotype" w:eastAsia="Palatino Linotype" w:hAnsi="Palatino Linotype" w:cs="Palatino Linotype"/>
          <w:color w:val="000000"/>
          <w:sz w:val="24"/>
          <w:szCs w:val="24"/>
        </w:rPr>
        <w:t>ntrega, deberá hacerse en versión pública, toda vez que en los documentos que se ordenan, existe la posibilidad de que obren datos que son considerados confidenciales, cuyo acceso debe ser restringido que deben testarse al momento de elaborar la versión pú</w:t>
      </w:r>
      <w:r>
        <w:rPr>
          <w:rFonts w:ascii="Palatino Linotype" w:eastAsia="Palatino Linotype" w:hAnsi="Palatino Linotype" w:cs="Palatino Linotype"/>
          <w:color w:val="000000"/>
          <w:sz w:val="24"/>
          <w:szCs w:val="24"/>
        </w:rPr>
        <w:t>blica, atento a lo siguiente:</w:t>
      </w:r>
    </w:p>
    <w:p w14:paraId="62B42995" w14:textId="77777777" w:rsidR="00CC69EC" w:rsidRDefault="00290A23">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lastRenderedPageBreak/>
        <w:t>El derecho de acceso a la información pública tiene como limitante el respeto a la intimidad y a la vida privada de las personas, es por ello que este Instituto debe cuidar que los datos personales que obren en poder de los Su</w:t>
      </w:r>
      <w:r>
        <w:rPr>
          <w:rFonts w:ascii="Palatino Linotype" w:eastAsia="Palatino Linotype" w:hAnsi="Palatino Linotype" w:cs="Palatino Linotype"/>
          <w:color w:val="000000"/>
          <w:sz w:val="24"/>
          <w:szCs w:val="24"/>
        </w:rPr>
        <w:t>jetos Obligados sean protegidos y únicamente se den a conocer aquéllos que garanticen la rendición de cuentas y la transparencia en el ejercicio de las atribuciones que tienen conferidas.</w:t>
      </w:r>
    </w:p>
    <w:p w14:paraId="34AC35A9" w14:textId="77777777" w:rsidR="00CC69EC" w:rsidRDefault="00290A23">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De este modo, en armonía entre los principios constitucionales de má</w:t>
      </w:r>
      <w:r>
        <w:rPr>
          <w:rFonts w:ascii="Palatino Linotype" w:eastAsia="Palatino Linotype" w:hAnsi="Palatino Linotype" w:cs="Palatino Linotype"/>
          <w:color w:val="000000"/>
          <w:sz w:val="24"/>
          <w:szCs w:val="24"/>
        </w:rPr>
        <w:t>xima publicidad y de protección de datos personales, la ley permite la elaboración de versiones públicas en las que se suprima aquella información relacionada con la vida privada de las personas.</w:t>
      </w:r>
    </w:p>
    <w:p w14:paraId="4D9369E3" w14:textId="77777777" w:rsidR="00CC69EC" w:rsidRDefault="00290A23">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Al respecto, los artículos 3, fracciones IX, XX, XXI, XXXII,</w:t>
      </w:r>
      <w:r>
        <w:rPr>
          <w:rFonts w:ascii="Palatino Linotype" w:eastAsia="Palatino Linotype" w:hAnsi="Palatino Linotype" w:cs="Palatino Linotype"/>
          <w:color w:val="000000"/>
          <w:sz w:val="24"/>
          <w:szCs w:val="24"/>
        </w:rPr>
        <w:t xml:space="preserve"> XLV; 6, 91, 137, 143 fracción I, de la Ley de Transparencia y Acceso a la Información Pública del Estado de México y Municipios vigente establecen:</w:t>
      </w:r>
    </w:p>
    <w:p w14:paraId="2B520CF9" w14:textId="77777777" w:rsidR="00CC69EC" w:rsidRDefault="00290A23">
      <w:pPr>
        <w:spacing w:before="120" w:after="120"/>
        <w:ind w:left="567" w:right="902"/>
        <w:jc w:val="both"/>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14:paraId="05C86854" w14:textId="77777777" w:rsidR="00CC69EC" w:rsidRDefault="00290A23">
      <w:pPr>
        <w:spacing w:before="120" w:after="120"/>
        <w:ind w:left="567" w:right="902"/>
        <w:jc w:val="both"/>
      </w:pPr>
      <w:r>
        <w:rPr>
          <w:rFonts w:ascii="Palatino Linotype" w:eastAsia="Palatino Linotype" w:hAnsi="Palatino Linotype" w:cs="Palatino Linotype"/>
          <w:i/>
          <w:color w:val="000000"/>
        </w:rPr>
        <w:t>(…)</w:t>
      </w:r>
    </w:p>
    <w:p w14:paraId="74571702" w14:textId="77777777" w:rsidR="00CC69EC" w:rsidRDefault="00290A23">
      <w:pPr>
        <w:spacing w:before="120" w:after="120"/>
        <w:ind w:left="567" w:right="902"/>
        <w:jc w:val="both"/>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La información concerniente a una persona, identificada o identificable según lo dispuesto por la Ley de Protección de Datos Personales del Estado de México;</w:t>
      </w:r>
    </w:p>
    <w:p w14:paraId="4C1AA648" w14:textId="77777777" w:rsidR="00CC69EC" w:rsidRDefault="00290A23">
      <w:pPr>
        <w:spacing w:before="120" w:after="120"/>
        <w:ind w:left="567" w:right="902"/>
        <w:jc w:val="both"/>
      </w:pPr>
      <w:r>
        <w:rPr>
          <w:rFonts w:ascii="Palatino Linotype" w:eastAsia="Palatino Linotype" w:hAnsi="Palatino Linotype" w:cs="Palatino Linotype"/>
          <w:i/>
          <w:color w:val="000000"/>
        </w:rPr>
        <w:t>(…)</w:t>
      </w:r>
    </w:p>
    <w:p w14:paraId="3569EA0E" w14:textId="77777777" w:rsidR="00CC69EC" w:rsidRDefault="00290A23">
      <w:pPr>
        <w:spacing w:before="120" w:after="120"/>
        <w:ind w:left="567" w:right="902"/>
        <w:jc w:val="both"/>
      </w:pPr>
      <w:r>
        <w:rPr>
          <w:rFonts w:ascii="Palatino Linotype" w:eastAsia="Palatino Linotype" w:hAnsi="Palatino Linotype" w:cs="Palatino Linotype"/>
          <w:b/>
          <w:i/>
          <w:color w:val="000000"/>
        </w:rPr>
        <w:t>XX. Informaci</w:t>
      </w:r>
      <w:r>
        <w:rPr>
          <w:rFonts w:ascii="Palatino Linotype" w:eastAsia="Palatino Linotype" w:hAnsi="Palatino Linotype" w:cs="Palatino Linotype"/>
          <w:b/>
          <w:i/>
          <w:color w:val="000000"/>
        </w:rPr>
        <w:t>ón clasificada</w:t>
      </w:r>
      <w:r>
        <w:rPr>
          <w:rFonts w:ascii="Palatino Linotype" w:eastAsia="Palatino Linotype" w:hAnsi="Palatino Linotype" w:cs="Palatino Linotype"/>
          <w:i/>
          <w:color w:val="000000"/>
        </w:rPr>
        <w:t>: Aquella considerada por la presente Ley como reservada o confidencial;</w:t>
      </w:r>
    </w:p>
    <w:p w14:paraId="3B44E305" w14:textId="77777777" w:rsidR="00CC69EC" w:rsidRDefault="00290A23">
      <w:pPr>
        <w:spacing w:before="120" w:after="120"/>
        <w:ind w:left="567" w:right="902"/>
        <w:jc w:val="both"/>
      </w:pPr>
      <w:r>
        <w:rPr>
          <w:rFonts w:ascii="Palatino Linotype" w:eastAsia="Palatino Linotype" w:hAnsi="Palatino Linotype" w:cs="Palatino Linotype"/>
          <w:b/>
          <w:i/>
          <w:color w:val="000000"/>
        </w:rPr>
        <w:t>XXI. Información confidencial</w:t>
      </w:r>
      <w:r>
        <w:rPr>
          <w:rFonts w:ascii="Palatino Linotype" w:eastAsia="Palatino Linotype" w:hAnsi="Palatino Linotype" w:cs="Palatino Linotype"/>
          <w:i/>
          <w:color w:val="000000"/>
        </w:rPr>
        <w:t>: Se considera como información confidencial los secretos bancario, fiduciario, industrial, comercial, fiscal, bursátil y postal, cuya titul</w:t>
      </w:r>
      <w:r>
        <w:rPr>
          <w:rFonts w:ascii="Palatino Linotype" w:eastAsia="Palatino Linotype" w:hAnsi="Palatino Linotype" w:cs="Palatino Linotype"/>
          <w:i/>
          <w:color w:val="000000"/>
        </w:rPr>
        <w:t>aridad corresponda a particulares, sujetos de derecho internacional o a sujetos obligados cuando no involucren el ejercicio de recursos públicos;</w:t>
      </w:r>
    </w:p>
    <w:p w14:paraId="5CC5F8AD" w14:textId="77777777" w:rsidR="00CC69EC" w:rsidRDefault="00290A23">
      <w:pPr>
        <w:spacing w:before="120" w:after="120"/>
        <w:ind w:left="567" w:right="902"/>
        <w:jc w:val="both"/>
      </w:pPr>
      <w:r>
        <w:rPr>
          <w:rFonts w:ascii="Palatino Linotype" w:eastAsia="Palatino Linotype" w:hAnsi="Palatino Linotype" w:cs="Palatino Linotype"/>
          <w:i/>
          <w:color w:val="000000"/>
        </w:rPr>
        <w:t>(…)</w:t>
      </w:r>
    </w:p>
    <w:p w14:paraId="31E1F817" w14:textId="77777777" w:rsidR="00CC69EC" w:rsidRDefault="00290A23">
      <w:pPr>
        <w:spacing w:before="120" w:after="120"/>
        <w:ind w:left="567" w:right="902"/>
        <w:jc w:val="both"/>
      </w:pPr>
      <w:r>
        <w:rPr>
          <w:rFonts w:ascii="Palatino Linotype" w:eastAsia="Palatino Linotype" w:hAnsi="Palatino Linotype" w:cs="Palatino Linotype"/>
          <w:b/>
          <w:i/>
          <w:color w:val="000000"/>
        </w:rPr>
        <w:lastRenderedPageBreak/>
        <w:t>XXXII. Protección de Datos Personales</w:t>
      </w:r>
      <w:r>
        <w:rPr>
          <w:rFonts w:ascii="Palatino Linotype" w:eastAsia="Palatino Linotype" w:hAnsi="Palatino Linotype" w:cs="Palatino Linotype"/>
          <w:i/>
          <w:color w:val="000000"/>
        </w:rPr>
        <w:t>: Derecho humano que tutela la privacidad de datos personales en pode</w:t>
      </w:r>
      <w:r>
        <w:rPr>
          <w:rFonts w:ascii="Palatino Linotype" w:eastAsia="Palatino Linotype" w:hAnsi="Palatino Linotype" w:cs="Palatino Linotype"/>
          <w:i/>
          <w:color w:val="000000"/>
        </w:rPr>
        <w:t>r de los sujetos obligados y sujetos particulares;</w:t>
      </w:r>
    </w:p>
    <w:p w14:paraId="44F74BC5" w14:textId="77777777" w:rsidR="00CC69EC" w:rsidRDefault="00290A23">
      <w:pPr>
        <w:spacing w:before="120" w:after="120"/>
        <w:ind w:left="567" w:right="902"/>
        <w:jc w:val="both"/>
      </w:pPr>
      <w:r>
        <w:rPr>
          <w:rFonts w:ascii="Palatino Linotype" w:eastAsia="Palatino Linotype" w:hAnsi="Palatino Linotype" w:cs="Palatino Linotype"/>
          <w:i/>
          <w:color w:val="000000"/>
        </w:rPr>
        <w:t>(…)</w:t>
      </w:r>
    </w:p>
    <w:p w14:paraId="5E228DFF" w14:textId="77777777" w:rsidR="00CC69EC" w:rsidRDefault="00290A23">
      <w:pPr>
        <w:spacing w:before="120" w:after="120"/>
        <w:ind w:left="567" w:right="902"/>
        <w:jc w:val="both"/>
      </w:pPr>
      <w:r>
        <w:rPr>
          <w:rFonts w:ascii="Palatino Linotype" w:eastAsia="Palatino Linotype" w:hAnsi="Palatino Linotype" w:cs="Palatino Linotype"/>
          <w:b/>
          <w:i/>
          <w:color w:val="000000"/>
        </w:rPr>
        <w:t>XLV. Versión pública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14:paraId="6EAE49C6" w14:textId="77777777" w:rsidR="00CC69EC" w:rsidRDefault="00290A23">
      <w:pPr>
        <w:spacing w:before="120" w:after="120"/>
        <w:ind w:left="567" w:right="902"/>
        <w:jc w:val="both"/>
      </w:pPr>
      <w:r>
        <w:rPr>
          <w:rFonts w:ascii="Palatino Linotype" w:eastAsia="Palatino Linotype" w:hAnsi="Palatino Linotype" w:cs="Palatino Linotype"/>
          <w:b/>
          <w:i/>
          <w:color w:val="000000"/>
        </w:rPr>
        <w:t> Artículo 6</w:t>
      </w:r>
      <w:r>
        <w:rPr>
          <w:rFonts w:ascii="Palatino Linotype" w:eastAsia="Palatino Linotype" w:hAnsi="Palatino Linotype" w:cs="Palatino Linotype"/>
          <w:i/>
          <w:color w:val="000000"/>
        </w:rPr>
        <w:t>. Los datos personales son irrenunciables, intransferibles e indelegables, por lo que los sujetos obligados no de</w:t>
      </w:r>
      <w:r>
        <w:rPr>
          <w:rFonts w:ascii="Palatino Linotype" w:eastAsia="Palatino Linotype" w:hAnsi="Palatino Linotype" w:cs="Palatino Linotype"/>
          <w:i/>
          <w:color w:val="000000"/>
        </w:rPr>
        <w:t>berán proporcionar o hacer pública la información que contenga, con excepción de aquellos casos en que deban hacerlo en observancia de las disposiciones aplicables. En el caso de los derechos de acceso, rectificación, cancelación u oposición; los principio</w:t>
      </w:r>
      <w:r>
        <w:rPr>
          <w:rFonts w:ascii="Palatino Linotype" w:eastAsia="Palatino Linotype" w:hAnsi="Palatino Linotype" w:cs="Palatino Linotype"/>
          <w:i/>
          <w:color w:val="000000"/>
        </w:rPr>
        <w:t>s, procedimientos, medidas de seguridad en el tratamiento y demás disposiciones en materia de datos personales, se deberá estar a lo dispuesto en las leyes de la materia.</w:t>
      </w:r>
    </w:p>
    <w:p w14:paraId="2F511E7A" w14:textId="77777777" w:rsidR="00CC69EC" w:rsidRDefault="00290A23">
      <w:pPr>
        <w:spacing w:before="120" w:after="120"/>
        <w:ind w:left="567" w:right="902"/>
        <w:jc w:val="both"/>
      </w:pPr>
      <w:r>
        <w:rPr>
          <w:rFonts w:ascii="Palatino Linotype" w:eastAsia="Palatino Linotype" w:hAnsi="Palatino Linotype" w:cs="Palatino Linotype"/>
          <w:i/>
          <w:color w:val="000000"/>
        </w:rPr>
        <w:t> (…)</w:t>
      </w:r>
    </w:p>
    <w:p w14:paraId="560AF760" w14:textId="77777777" w:rsidR="00CC69EC" w:rsidRDefault="00290A23">
      <w:pPr>
        <w:spacing w:before="120" w:after="120"/>
        <w:ind w:left="567" w:right="902"/>
        <w:jc w:val="both"/>
      </w:pPr>
      <w:r>
        <w:rPr>
          <w:rFonts w:ascii="Palatino Linotype" w:eastAsia="Palatino Linotype" w:hAnsi="Palatino Linotype" w:cs="Palatino Linotype"/>
          <w:b/>
          <w:i/>
          <w:color w:val="000000"/>
        </w:rPr>
        <w:t>Artículo 91.</w:t>
      </w:r>
      <w:r>
        <w:rPr>
          <w:rFonts w:ascii="Palatino Linotype" w:eastAsia="Palatino Linotype" w:hAnsi="Palatino Linotype" w:cs="Palatino Linotype"/>
          <w:i/>
          <w:color w:val="000000"/>
        </w:rPr>
        <w:t xml:space="preserve"> El acceso a la información pública será restringido excepcionalment</w:t>
      </w:r>
      <w:r>
        <w:rPr>
          <w:rFonts w:ascii="Palatino Linotype" w:eastAsia="Palatino Linotype" w:hAnsi="Palatino Linotype" w:cs="Palatino Linotype"/>
          <w:i/>
          <w:color w:val="000000"/>
        </w:rPr>
        <w:t>e, cuando ésta sea clasificada como reservada o confidencial.</w:t>
      </w:r>
      <w:r>
        <w:rPr>
          <w:rFonts w:ascii="Palatino Linotype" w:eastAsia="Palatino Linotype" w:hAnsi="Palatino Linotype" w:cs="Palatino Linotype"/>
          <w:i/>
          <w:color w:val="000000"/>
        </w:rPr>
        <w:br/>
        <w:t>(…)</w:t>
      </w:r>
    </w:p>
    <w:p w14:paraId="7DC0FB88" w14:textId="77777777" w:rsidR="00CC69EC" w:rsidRDefault="00290A23">
      <w:pPr>
        <w:spacing w:before="120" w:after="120"/>
        <w:ind w:left="567" w:right="902"/>
        <w:jc w:val="both"/>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w:t>
      </w:r>
      <w:r>
        <w:rPr>
          <w:rFonts w:ascii="Palatino Linotype" w:eastAsia="Palatino Linotype" w:hAnsi="Palatino Linotype" w:cs="Palatino Linotype"/>
          <w:i/>
          <w:color w:val="000000"/>
        </w:rPr>
        <w:t>mación, deberán elaborar una versión pública en la que se testen las partes o secciones clasificadas, indicando su contenido de manera genérica y fundando y motivando su clasificación.</w:t>
      </w:r>
    </w:p>
    <w:p w14:paraId="6F7E928E" w14:textId="77777777" w:rsidR="00CC69EC" w:rsidRDefault="00290A23">
      <w:pPr>
        <w:spacing w:before="120" w:after="120"/>
        <w:ind w:left="567" w:right="902"/>
        <w:jc w:val="both"/>
      </w:pPr>
      <w:r>
        <w:rPr>
          <w:rFonts w:ascii="Palatino Linotype" w:eastAsia="Palatino Linotype" w:hAnsi="Palatino Linotype" w:cs="Palatino Linotype"/>
          <w:b/>
          <w:i/>
          <w:color w:val="000000"/>
        </w:rPr>
        <w:t> Artículo 143.</w:t>
      </w:r>
      <w:r>
        <w:rPr>
          <w:rFonts w:ascii="Palatino Linotype" w:eastAsia="Palatino Linotype" w:hAnsi="Palatino Linotype" w:cs="Palatino Linotype"/>
          <w:i/>
          <w:color w:val="000000"/>
        </w:rPr>
        <w:t xml:space="preserve"> Para los efectos de esta Ley se considera información co</w:t>
      </w:r>
      <w:r>
        <w:rPr>
          <w:rFonts w:ascii="Palatino Linotype" w:eastAsia="Palatino Linotype" w:hAnsi="Palatino Linotype" w:cs="Palatino Linotype"/>
          <w:i/>
          <w:color w:val="000000"/>
        </w:rPr>
        <w:t>nfidencial, la clasificada como tal, de manera permanente, por su naturaleza, cuando:</w:t>
      </w:r>
    </w:p>
    <w:p w14:paraId="65C93F0E" w14:textId="77777777" w:rsidR="00CC69EC" w:rsidRDefault="00290A23">
      <w:pPr>
        <w:spacing w:before="120" w:after="120"/>
        <w:ind w:left="567"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w:t>
      </w:r>
    </w:p>
    <w:p w14:paraId="7484E475" w14:textId="77777777" w:rsidR="00CC69EC" w:rsidRDefault="00290A23">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De los preceptos an</w:t>
      </w:r>
      <w:r>
        <w:rPr>
          <w:rFonts w:ascii="Palatino Linotype" w:eastAsia="Palatino Linotype" w:hAnsi="Palatino Linotype" w:cs="Palatino Linotype"/>
          <w:color w:val="000000"/>
          <w:sz w:val="24"/>
          <w:szCs w:val="24"/>
        </w:rPr>
        <w:t>teriores se desprende que cuando un documento que vaya a ser entregado vía acceso a la información pública, contenga tanto información de interés público como información que debe ser clasificada, se hará la entrega del mismo, testando las secciones o dato</w:t>
      </w:r>
      <w:r>
        <w:rPr>
          <w:rFonts w:ascii="Palatino Linotype" w:eastAsia="Palatino Linotype" w:hAnsi="Palatino Linotype" w:cs="Palatino Linotype"/>
          <w:color w:val="000000"/>
          <w:sz w:val="24"/>
          <w:szCs w:val="24"/>
        </w:rPr>
        <w:t xml:space="preserve">s que deban ser clasificados; por ende el </w:t>
      </w:r>
      <w:r>
        <w:rPr>
          <w:rFonts w:ascii="Palatino Linotype" w:eastAsia="Palatino Linotype" w:hAnsi="Palatino Linotype" w:cs="Palatino Linotype"/>
          <w:b/>
          <w:color w:val="000000"/>
          <w:sz w:val="24"/>
          <w:szCs w:val="24"/>
        </w:rPr>
        <w:lastRenderedPageBreak/>
        <w:t>SUJETO OBLIGADO</w:t>
      </w:r>
      <w:r>
        <w:rPr>
          <w:rFonts w:ascii="Palatino Linotype" w:eastAsia="Palatino Linotype" w:hAnsi="Palatino Linotype" w:cs="Palatino Linotype"/>
          <w:color w:val="000000"/>
          <w:sz w:val="24"/>
          <w:szCs w:val="24"/>
        </w:rPr>
        <w:t xml:space="preserve"> deberá proceder a testar los datos personales que se encuentre contenidos en los documentos a entregar para satisfacer el derecho de acceso a la información pública de la parte Recurrente, esto es, </w:t>
      </w:r>
      <w:r>
        <w:rPr>
          <w:rFonts w:ascii="Palatino Linotype" w:eastAsia="Palatino Linotype" w:hAnsi="Palatino Linotype" w:cs="Palatino Linotype"/>
          <w:color w:val="000000"/>
          <w:sz w:val="24"/>
          <w:szCs w:val="24"/>
        </w:rPr>
        <w:t>los datos concernientes a una persona identificada o identificable, o aquellos datos que tengan el carácter de sensibles, es decir los que afectan  la esfera más íntima de su titular o cuya utilización indebida pueda dar origen a discriminación o conlleven</w:t>
      </w:r>
      <w:r>
        <w:rPr>
          <w:rFonts w:ascii="Palatino Linotype" w:eastAsia="Palatino Linotype" w:hAnsi="Palatino Linotype" w:cs="Palatino Linotype"/>
          <w:color w:val="000000"/>
          <w:sz w:val="24"/>
          <w:szCs w:val="24"/>
        </w:rPr>
        <w:t xml:space="preserve"> un riesgo grave para aquel de acuerdo a los que señala la fracción XII del artículo 4 de la Ley de Protección de Datos Personales en posesión de Sujeto Obligados del Estado de México.</w:t>
      </w:r>
    </w:p>
    <w:p w14:paraId="293D5DAF" w14:textId="77777777" w:rsidR="00CC69EC" w:rsidRDefault="00290A23">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Datos que deberá clasificar como confidenciales por tratarse precisamen</w:t>
      </w:r>
      <w:r>
        <w:rPr>
          <w:rFonts w:ascii="Palatino Linotype" w:eastAsia="Palatino Linotype" w:hAnsi="Palatino Linotype" w:cs="Palatino Linotype"/>
          <w:color w:val="000000"/>
          <w:sz w:val="24"/>
          <w:szCs w:val="24"/>
        </w:rPr>
        <w:t>te de información privada, puesto que los datos personales son irrenunciables, intransferibles e indelegables y los Sujetos Obligados no deberán hacer entrega de los mismos a personas ajenas a su titular.</w:t>
      </w:r>
    </w:p>
    <w:p w14:paraId="323FBBBF" w14:textId="77777777" w:rsidR="00CC69EC" w:rsidRDefault="00290A23">
      <w:pPr>
        <w:spacing w:before="240" w:after="240" w:line="360" w:lineRule="auto"/>
        <w:jc w:val="both"/>
        <w:rPr>
          <w:sz w:val="24"/>
          <w:szCs w:val="24"/>
        </w:rPr>
      </w:pPr>
      <w:r>
        <w:rPr>
          <w:rFonts w:ascii="Palatino Linotype" w:eastAsia="Palatino Linotype" w:hAnsi="Palatino Linotype" w:cs="Palatino Linotype"/>
          <w:color w:val="000000"/>
          <w:sz w:val="24"/>
          <w:szCs w:val="24"/>
        </w:rPr>
        <w:t>En resumen, toda la información relativa a una pers</w:t>
      </w:r>
      <w:r>
        <w:rPr>
          <w:rFonts w:ascii="Palatino Linotype" w:eastAsia="Palatino Linotype" w:hAnsi="Palatino Linotype" w:cs="Palatino Linotype"/>
          <w:color w:val="000000"/>
          <w:sz w:val="24"/>
          <w:szCs w:val="24"/>
        </w:rPr>
        <w:t xml:space="preserve">ona física que la pueda hacer identificada o identificable, constituye un dato personal </w:t>
      </w:r>
      <w:proofErr w:type="gramStart"/>
      <w:r>
        <w:rPr>
          <w:rFonts w:ascii="Palatino Linotype" w:eastAsia="Palatino Linotype" w:hAnsi="Palatino Linotype" w:cs="Palatino Linotype"/>
          <w:color w:val="000000"/>
          <w:sz w:val="24"/>
          <w:szCs w:val="24"/>
        </w:rPr>
        <w:t>y</w:t>
      </w:r>
      <w:proofErr w:type="gramEnd"/>
      <w:r>
        <w:rPr>
          <w:rFonts w:ascii="Palatino Linotype" w:eastAsia="Palatino Linotype" w:hAnsi="Palatino Linotype" w:cs="Palatino Linotype"/>
          <w:color w:val="000000"/>
          <w:sz w:val="24"/>
          <w:szCs w:val="24"/>
        </w:rPr>
        <w:t xml:space="preserve"> por consiguiente, se trata de información confidencial, que debe ser protegida por los sujetos obligados. En este contexto todo dato personal susceptible de clasifica</w:t>
      </w:r>
      <w:r>
        <w:rPr>
          <w:rFonts w:ascii="Palatino Linotype" w:eastAsia="Palatino Linotype" w:hAnsi="Palatino Linotype" w:cs="Palatino Linotype"/>
          <w:color w:val="000000"/>
          <w:sz w:val="24"/>
          <w:szCs w:val="24"/>
        </w:rPr>
        <w:t>ción debe ser protegido por los sujetos obligados. Sin embargo, no debe dejarse de lado que la protección no es absoluta en todos los casos por igual.</w:t>
      </w:r>
    </w:p>
    <w:p w14:paraId="52125891" w14:textId="77777777" w:rsidR="00CC69EC" w:rsidRDefault="00290A23">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 xml:space="preserve">Asimismo, es de señalar que la clasificación de la información no opera con la simple supresión de datos </w:t>
      </w:r>
      <w:r>
        <w:rPr>
          <w:rFonts w:ascii="Palatino Linotype" w:eastAsia="Palatino Linotype" w:hAnsi="Palatino Linotype" w:cs="Palatino Linotype"/>
          <w:color w:val="000000"/>
          <w:sz w:val="24"/>
          <w:szCs w:val="24"/>
        </w:rPr>
        <w:t xml:space="preserve">que se haga en los documentos de que se trate o con la simple decisión que tome el Servidor Público Habilitado o el </w:t>
      </w:r>
      <w:proofErr w:type="gramStart"/>
      <w:r>
        <w:rPr>
          <w:rFonts w:ascii="Palatino Linotype" w:eastAsia="Palatino Linotype" w:hAnsi="Palatino Linotype" w:cs="Palatino Linotype"/>
          <w:color w:val="000000"/>
          <w:sz w:val="24"/>
          <w:szCs w:val="24"/>
        </w:rPr>
        <w:t>Responsable</w:t>
      </w:r>
      <w:proofErr w:type="gramEnd"/>
      <w:r>
        <w:rPr>
          <w:rFonts w:ascii="Palatino Linotype" w:eastAsia="Palatino Linotype" w:hAnsi="Palatino Linotype" w:cs="Palatino Linotype"/>
          <w:color w:val="000000"/>
          <w:sz w:val="24"/>
          <w:szCs w:val="24"/>
        </w:rPr>
        <w:t xml:space="preserve"> de la </w:t>
      </w:r>
      <w:r>
        <w:rPr>
          <w:rFonts w:ascii="Palatino Linotype" w:eastAsia="Palatino Linotype" w:hAnsi="Palatino Linotype" w:cs="Palatino Linotype"/>
          <w:color w:val="000000"/>
          <w:sz w:val="24"/>
          <w:szCs w:val="24"/>
        </w:rPr>
        <w:lastRenderedPageBreak/>
        <w:t xml:space="preserve">Unidad de Transparencia del Sujeto Obligado, sino que ello deberá realizarse en términos de lo que disponen los artículos </w:t>
      </w:r>
      <w:r>
        <w:rPr>
          <w:rFonts w:ascii="Palatino Linotype" w:eastAsia="Palatino Linotype" w:hAnsi="Palatino Linotype" w:cs="Palatino Linotype"/>
          <w:color w:val="000000"/>
          <w:sz w:val="24"/>
          <w:szCs w:val="24"/>
        </w:rPr>
        <w:t>49 fracción VIII, 53, fracción X y 59, fracción V, de la Ley en consulta, cuyo sentido literal es el siguiente:</w:t>
      </w:r>
    </w:p>
    <w:p w14:paraId="24DC85C6" w14:textId="77777777" w:rsidR="00CC69EC" w:rsidRDefault="00290A23">
      <w:pPr>
        <w:spacing w:before="120" w:after="120"/>
        <w:ind w:left="709" w:right="900"/>
        <w:jc w:val="both"/>
      </w:pPr>
      <w:r>
        <w:rPr>
          <w:rFonts w:ascii="Palatino Linotype" w:eastAsia="Palatino Linotype" w:hAnsi="Palatino Linotype" w:cs="Palatino Linotype"/>
          <w:b/>
          <w:i/>
          <w:color w:val="000000"/>
        </w:rPr>
        <w:t>“Artículo 49.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Comités de Transparencia</w:t>
      </w:r>
      <w:r>
        <w:rPr>
          <w:rFonts w:ascii="Palatino Linotype" w:eastAsia="Palatino Linotype" w:hAnsi="Palatino Linotype" w:cs="Palatino Linotype"/>
          <w:i/>
          <w:color w:val="000000"/>
        </w:rPr>
        <w:t xml:space="preserve"> tendrán las siguientes atribuciones:</w:t>
      </w:r>
    </w:p>
    <w:p w14:paraId="3B04C144" w14:textId="77777777" w:rsidR="00CC69EC" w:rsidRDefault="00290A23">
      <w:pPr>
        <w:spacing w:before="120" w:after="120"/>
        <w:ind w:left="709" w:right="900"/>
        <w:jc w:val="both"/>
      </w:pPr>
      <w:r>
        <w:rPr>
          <w:rFonts w:ascii="Palatino Linotype" w:eastAsia="Palatino Linotype" w:hAnsi="Palatino Linotype" w:cs="Palatino Linotype"/>
          <w:b/>
          <w:i/>
          <w:color w:val="000000"/>
        </w:rPr>
        <w:t>VIII. Aprobar, modificar o revocar la clasificación de la inform</w:t>
      </w:r>
      <w:r>
        <w:rPr>
          <w:rFonts w:ascii="Palatino Linotype" w:eastAsia="Palatino Linotype" w:hAnsi="Palatino Linotype" w:cs="Palatino Linotype"/>
          <w:b/>
          <w:i/>
          <w:color w:val="000000"/>
        </w:rPr>
        <w:t>ación</w:t>
      </w:r>
      <w:r>
        <w:rPr>
          <w:rFonts w:ascii="Palatino Linotype" w:eastAsia="Palatino Linotype" w:hAnsi="Palatino Linotype" w:cs="Palatino Linotype"/>
          <w:i/>
          <w:color w:val="000000"/>
        </w:rPr>
        <w:t>…”</w:t>
      </w:r>
    </w:p>
    <w:p w14:paraId="40771A5B" w14:textId="77777777" w:rsidR="00CC69EC" w:rsidRDefault="00290A23">
      <w:pPr>
        <w:spacing w:before="120" w:after="120"/>
        <w:ind w:left="709" w:right="900"/>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53.</w:t>
      </w:r>
      <w:r>
        <w:rPr>
          <w:rFonts w:ascii="Palatino Linotype" w:eastAsia="Palatino Linotype" w:hAnsi="Palatino Linotype" w:cs="Palatino Linotype"/>
          <w:i/>
          <w:color w:val="000000"/>
        </w:rPr>
        <w:t xml:space="preserve"> Las </w:t>
      </w:r>
      <w:r>
        <w:rPr>
          <w:rFonts w:ascii="Palatino Linotype" w:eastAsia="Palatino Linotype" w:hAnsi="Palatino Linotype" w:cs="Palatino Linotype"/>
          <w:b/>
          <w:i/>
          <w:color w:val="000000"/>
        </w:rPr>
        <w:t>Unidades de Transparencia</w:t>
      </w:r>
      <w:r>
        <w:rPr>
          <w:rFonts w:ascii="Palatino Linotype" w:eastAsia="Palatino Linotype" w:hAnsi="Palatino Linotype" w:cs="Palatino Linotype"/>
          <w:i/>
          <w:color w:val="000000"/>
        </w:rPr>
        <w:t xml:space="preserve"> tendrán las siguientes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w:t>
      </w:r>
    </w:p>
    <w:p w14:paraId="343AE7EE" w14:textId="77777777" w:rsidR="00CC69EC" w:rsidRDefault="00290A23">
      <w:pPr>
        <w:spacing w:before="120" w:after="120"/>
        <w:ind w:left="709" w:right="900"/>
        <w:jc w:val="both"/>
      </w:pPr>
      <w:r>
        <w:rPr>
          <w:rFonts w:ascii="Palatino Linotype" w:eastAsia="Palatino Linotype" w:hAnsi="Palatino Linotype" w:cs="Palatino Linotype"/>
          <w:b/>
          <w:i/>
          <w:color w:val="000000"/>
        </w:rPr>
        <w:t>X. Presentar ante el Comité, el proyecto de clasificación de información</w:t>
      </w:r>
      <w:r>
        <w:rPr>
          <w:rFonts w:ascii="Palatino Linotype" w:eastAsia="Palatino Linotype" w:hAnsi="Palatino Linotype" w:cs="Palatino Linotype"/>
          <w:i/>
          <w:color w:val="000000"/>
        </w:rPr>
        <w:t>…” </w:t>
      </w:r>
    </w:p>
    <w:p w14:paraId="52E06B41" w14:textId="77777777" w:rsidR="00CC69EC" w:rsidRDefault="00290A23">
      <w:pPr>
        <w:spacing w:before="120" w:after="120"/>
        <w:ind w:left="709" w:right="900"/>
        <w:jc w:val="both"/>
      </w:pPr>
      <w:r>
        <w:rPr>
          <w:rFonts w:ascii="Palatino Linotype" w:eastAsia="Palatino Linotype" w:hAnsi="Palatino Linotype" w:cs="Palatino Linotype"/>
          <w:b/>
          <w:i/>
          <w:color w:val="000000"/>
        </w:rPr>
        <w:t>“Artículo 59.</w:t>
      </w:r>
      <w:r>
        <w:rPr>
          <w:rFonts w:ascii="Palatino Linotype" w:eastAsia="Palatino Linotype" w:hAnsi="Palatino Linotype" w:cs="Palatino Linotype"/>
          <w:i/>
          <w:color w:val="000000"/>
        </w:rPr>
        <w:t xml:space="preserve"> Los </w:t>
      </w:r>
      <w:r>
        <w:rPr>
          <w:rFonts w:ascii="Palatino Linotype" w:eastAsia="Palatino Linotype" w:hAnsi="Palatino Linotype" w:cs="Palatino Linotype"/>
          <w:b/>
          <w:i/>
          <w:color w:val="000000"/>
        </w:rPr>
        <w:t>servidores públicos habilitados</w:t>
      </w:r>
      <w:r>
        <w:rPr>
          <w:rFonts w:ascii="Palatino Linotype" w:eastAsia="Palatino Linotype" w:hAnsi="Palatino Linotype" w:cs="Palatino Linotype"/>
          <w:i/>
          <w:color w:val="000000"/>
        </w:rPr>
        <w:t xml:space="preserve"> tendrán las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 xml:space="preserve"> siguientes:</w:t>
      </w:r>
    </w:p>
    <w:p w14:paraId="067F75A2" w14:textId="77777777" w:rsidR="00CC69EC" w:rsidRDefault="00290A23">
      <w:pPr>
        <w:spacing w:before="120" w:after="120"/>
        <w:ind w:left="709" w:right="900"/>
        <w:jc w:val="both"/>
      </w:pPr>
      <w:r>
        <w:rPr>
          <w:rFonts w:ascii="Palatino Linotype" w:eastAsia="Palatino Linotype" w:hAnsi="Palatino Linotype" w:cs="Palatino Linotype"/>
          <w:b/>
          <w:i/>
          <w:color w:val="000000"/>
        </w:rPr>
        <w:t>V. Integrar y presentar al responsable de la Unidad de Transparencia la propuesta de clasificación de información</w:t>
      </w:r>
      <w:r>
        <w:rPr>
          <w:rFonts w:ascii="Palatino Linotype" w:eastAsia="Palatino Linotype" w:hAnsi="Palatino Linotype" w:cs="Palatino Linotype"/>
          <w:i/>
          <w:color w:val="000000"/>
        </w:rPr>
        <w:t>, la cual tendrá los fundamentos y argumentos en que se basa dicha propuesta…”</w:t>
      </w:r>
    </w:p>
    <w:p w14:paraId="62D0733C" w14:textId="77777777" w:rsidR="00CC69EC" w:rsidRDefault="00CC69EC"/>
    <w:p w14:paraId="71E1A527" w14:textId="77777777" w:rsidR="00CC69EC" w:rsidRDefault="00290A23">
      <w:pPr>
        <w:spacing w:after="240" w:line="360" w:lineRule="auto"/>
        <w:jc w:val="both"/>
        <w:rPr>
          <w:sz w:val="24"/>
          <w:szCs w:val="24"/>
        </w:rPr>
      </w:pPr>
      <w:r>
        <w:rPr>
          <w:rFonts w:ascii="Palatino Linotype" w:eastAsia="Palatino Linotype" w:hAnsi="Palatino Linotype" w:cs="Palatino Linotype"/>
          <w:color w:val="000000"/>
          <w:sz w:val="24"/>
          <w:szCs w:val="24"/>
        </w:rPr>
        <w:t xml:space="preserve">Denotándose de dichos elementos normativos que el </w:t>
      </w:r>
      <w:r>
        <w:rPr>
          <w:rFonts w:ascii="Palatino Linotype" w:eastAsia="Palatino Linotype" w:hAnsi="Palatino Linotype" w:cs="Palatino Linotype"/>
          <w:color w:val="000000"/>
          <w:sz w:val="24"/>
          <w:szCs w:val="24"/>
        </w:rPr>
        <w:t>determinar la clasificación de la información es un trabajo en conjunto tanto de los Servidores Públicos Habilitados, de las Unidades de Transparencia y del Comité de Transparencia del Sujeto Obligado, teniendo el deber los primeros de ellos de presentar a</w:t>
      </w:r>
      <w:r>
        <w:rPr>
          <w:rFonts w:ascii="Palatino Linotype" w:eastAsia="Palatino Linotype" w:hAnsi="Palatino Linotype" w:cs="Palatino Linotype"/>
          <w:color w:val="000000"/>
          <w:sz w:val="24"/>
          <w:szCs w:val="24"/>
        </w:rPr>
        <w:t>nte la Unidad de Transparencia la propuesta de la clasificación de la información, para que luego ésta presente ante al Comité de Transparencia de así resultar procedente el proyecto de clasificación de la información y finalmente sea éste último quien apr</w:t>
      </w:r>
      <w:r>
        <w:rPr>
          <w:rFonts w:ascii="Palatino Linotype" w:eastAsia="Palatino Linotype" w:hAnsi="Palatino Linotype" w:cs="Palatino Linotype"/>
          <w:color w:val="000000"/>
          <w:sz w:val="24"/>
          <w:szCs w:val="24"/>
        </w:rPr>
        <w:t>uebe, modifique o revoque la clasificación de la información solicitada.</w:t>
      </w:r>
    </w:p>
    <w:p w14:paraId="7889B9A2" w14:textId="77777777" w:rsidR="00CC69EC" w:rsidRDefault="00290A23">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lastRenderedPageBreak/>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deberá emitir el acuerdo de clasificación de información debidamente fundado y motivado, en</w:t>
      </w:r>
      <w:r>
        <w:rPr>
          <w:rFonts w:ascii="Palatino Linotype" w:eastAsia="Palatino Linotype" w:hAnsi="Palatino Linotype" w:cs="Palatino Linotype"/>
          <w:color w:val="000000"/>
          <w:sz w:val="24"/>
          <w:szCs w:val="24"/>
        </w:rPr>
        <w:t xml:space="preserve"> términos del numeral 132, fracciones II y III de la Ley de Transparencia y Acceso a la Información Pública del Estado de México y Municipios, así como los Lineamientos Segundo, fracción XVIII, y del Cuarto al Décimo Primero de los “Lineamientos Generales </w:t>
      </w:r>
      <w:r>
        <w:rPr>
          <w:rFonts w:ascii="Palatino Linotype" w:eastAsia="Palatino Linotype" w:hAnsi="Palatino Linotype" w:cs="Palatino Linotype"/>
          <w:color w:val="000000"/>
          <w:sz w:val="24"/>
          <w:szCs w:val="24"/>
        </w:rPr>
        <w:t>en materia de Clasificación y Desclasificación de la Información, así como para la elaboración de Versiones Públicas”, que literalmente expresan:</w:t>
      </w:r>
    </w:p>
    <w:p w14:paraId="56A36E6A" w14:textId="77777777" w:rsidR="00CC69EC" w:rsidRDefault="00290A23">
      <w:pPr>
        <w:spacing w:before="120" w:after="120"/>
        <w:ind w:left="709" w:right="1134"/>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132.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clasificación de la información se llevará a cabo en el momento en que:</w:t>
      </w:r>
    </w:p>
    <w:p w14:paraId="56CFCE5E" w14:textId="77777777" w:rsidR="00CC69EC" w:rsidRDefault="00290A23">
      <w:pPr>
        <w:spacing w:before="120" w:after="120"/>
        <w:ind w:left="709" w:right="1134"/>
        <w:jc w:val="both"/>
      </w:pPr>
      <w:r>
        <w:rPr>
          <w:rFonts w:ascii="Palatino Linotype" w:eastAsia="Palatino Linotype" w:hAnsi="Palatino Linotype" w:cs="Palatino Linotype"/>
          <w:i/>
          <w:color w:val="000000"/>
        </w:rPr>
        <w:t>…</w:t>
      </w:r>
    </w:p>
    <w:p w14:paraId="7D2CE1A2" w14:textId="77777777" w:rsidR="00CC69EC" w:rsidRDefault="00290A23">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w:t>
      </w:r>
      <w:r>
        <w:rPr>
          <w:rFonts w:ascii="Palatino Linotype" w:eastAsia="Palatino Linotype" w:hAnsi="Palatino Linotype" w:cs="Palatino Linotype"/>
          <w:i/>
          <w:color w:val="000000"/>
        </w:rPr>
        <w:t>ediante resolución de autoridad competente; o</w:t>
      </w:r>
    </w:p>
    <w:p w14:paraId="3DD8FCDC" w14:textId="77777777" w:rsidR="00CC69EC" w:rsidRDefault="00290A23">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 generen versiones públicas para dar cumplimiento a las obligaciones de transparencia previstas en esta Ley</w:t>
      </w:r>
      <w:r>
        <w:rPr>
          <w:rFonts w:ascii="Palatino Linotype" w:eastAsia="Palatino Linotype" w:hAnsi="Palatino Linotype" w:cs="Palatino Linotype"/>
          <w:i/>
          <w:color w:val="000000"/>
        </w:rPr>
        <w:t>.”</w:t>
      </w:r>
    </w:p>
    <w:p w14:paraId="48696B3F" w14:textId="77777777" w:rsidR="00CC69EC" w:rsidRDefault="00290A23">
      <w:pPr>
        <w:spacing w:before="120" w:after="120"/>
        <w:ind w:left="709" w:right="1134"/>
        <w:jc w:val="both"/>
      </w:pPr>
      <w:r>
        <w:rPr>
          <w:rFonts w:ascii="Palatino Linotype" w:eastAsia="Palatino Linotype" w:hAnsi="Palatino Linotype" w:cs="Palatino Linotype"/>
          <w:i/>
          <w:color w:val="000000"/>
        </w:rPr>
        <w:t>“</w:t>
      </w:r>
      <w:proofErr w:type="gramStart"/>
      <w:r>
        <w:rPr>
          <w:rFonts w:ascii="Palatino Linotype" w:eastAsia="Palatino Linotype" w:hAnsi="Palatino Linotype" w:cs="Palatino Linotype"/>
          <w:b/>
          <w:i/>
          <w:color w:val="000000"/>
        </w:rPr>
        <w:t>Segundo.-</w:t>
      </w:r>
      <w:proofErr w:type="gramEnd"/>
      <w:r>
        <w:rPr>
          <w:rFonts w:ascii="Palatino Linotype" w:eastAsia="Palatino Linotype" w:hAnsi="Palatino Linotype" w:cs="Palatino Linotype"/>
          <w:i/>
          <w:color w:val="000000"/>
        </w:rPr>
        <w:t xml:space="preserve"> Para efectos de los presentes Lineamientos Generales, se entenderá por:</w:t>
      </w:r>
    </w:p>
    <w:p w14:paraId="0F443C3C" w14:textId="77777777" w:rsidR="00CC69EC" w:rsidRDefault="00290A23">
      <w:pPr>
        <w:spacing w:before="120" w:after="120"/>
        <w:ind w:left="709" w:right="1134"/>
        <w:jc w:val="both"/>
      </w:pPr>
      <w:r>
        <w:rPr>
          <w:rFonts w:ascii="Palatino Linotype" w:eastAsia="Palatino Linotype" w:hAnsi="Palatino Linotype" w:cs="Palatino Linotype"/>
          <w:b/>
          <w:i/>
          <w:color w:val="000000"/>
        </w:rPr>
        <w:t>XVIII.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Ver</w:t>
      </w:r>
      <w:r>
        <w:rPr>
          <w:rFonts w:ascii="Palatino Linotype" w:eastAsia="Palatino Linotype" w:hAnsi="Palatino Linotype" w:cs="Palatino Linotype"/>
          <w:b/>
          <w:i/>
          <w:color w:val="000000"/>
        </w:rPr>
        <w:t>sión pública:</w:t>
      </w:r>
      <w:r>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rPr>
        <w:t>fundando y motivando la</w:t>
      </w:r>
      <w:r>
        <w:rPr>
          <w:rFonts w:ascii="Palatino Linotype" w:eastAsia="Palatino Linotype" w:hAnsi="Palatino Linotype" w:cs="Palatino Linotype"/>
          <w:i/>
          <w:color w:val="000000"/>
        </w:rPr>
        <w:t xml:space="preserve"> reserva o </w:t>
      </w:r>
      <w:r>
        <w:rPr>
          <w:rFonts w:ascii="Palatino Linotype" w:eastAsia="Palatino Linotype" w:hAnsi="Palatino Linotype" w:cs="Palatino Linotype"/>
          <w:b/>
          <w:i/>
          <w:color w:val="000000"/>
        </w:rPr>
        <w:t>confidencialidad</w:t>
      </w:r>
      <w:r>
        <w:rPr>
          <w:rFonts w:ascii="Palatino Linotype" w:eastAsia="Palatino Linotype" w:hAnsi="Palatino Linotype" w:cs="Palatino Linotype"/>
          <w:i/>
          <w:color w:val="000000"/>
        </w:rPr>
        <w:t>, a través de la resol</w:t>
      </w:r>
      <w:r>
        <w:rPr>
          <w:rFonts w:ascii="Palatino Linotype" w:eastAsia="Palatino Linotype" w:hAnsi="Palatino Linotype" w:cs="Palatino Linotype"/>
          <w:i/>
          <w:color w:val="000000"/>
        </w:rPr>
        <w:t>ución que para tal efecto emita el Comité de Transparencia.</w:t>
      </w:r>
    </w:p>
    <w:p w14:paraId="47C7964C" w14:textId="77777777" w:rsidR="00CC69EC" w:rsidRDefault="00290A23">
      <w:pPr>
        <w:spacing w:before="120" w:after="120"/>
        <w:ind w:left="709" w:right="1134"/>
        <w:jc w:val="both"/>
      </w:pPr>
      <w:r>
        <w:rPr>
          <w:rFonts w:ascii="Palatino Linotype" w:eastAsia="Palatino Linotype" w:hAnsi="Palatino Linotype" w:cs="Palatino Linotype"/>
          <w:b/>
          <w:i/>
          <w:color w:val="000000"/>
        </w:rPr>
        <w:t>Cuarto.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Para clasificar la información como</w:t>
      </w:r>
      <w:r>
        <w:rPr>
          <w:rFonts w:ascii="Palatino Linotype" w:eastAsia="Palatino Linotype" w:hAnsi="Palatino Linotype" w:cs="Palatino Linotype"/>
          <w:i/>
          <w:color w:val="000000"/>
        </w:rPr>
        <w:t xml:space="preserve"> reservada o </w:t>
      </w:r>
      <w:r>
        <w:rPr>
          <w:rFonts w:ascii="Palatino Linotype" w:eastAsia="Palatino Linotype" w:hAnsi="Palatino Linotype" w:cs="Palatino Linotype"/>
          <w:b/>
          <w:i/>
          <w:color w:val="000000"/>
        </w:rPr>
        <w:t>confidencial, de manera total o parcial, el titular del área del sujeto obligado deberá atender lo dispuesto por el Título Sexto de la Ley G</w:t>
      </w:r>
      <w:r>
        <w:rPr>
          <w:rFonts w:ascii="Palatino Linotype" w:eastAsia="Palatino Linotype" w:hAnsi="Palatino Linotype" w:cs="Palatino Linotype"/>
          <w:b/>
          <w:i/>
          <w:color w:val="000000"/>
        </w:rPr>
        <w:t>eneral</w:t>
      </w:r>
      <w:r>
        <w:rPr>
          <w:rFonts w:ascii="Palatino Linotype" w:eastAsia="Palatino Linotype" w:hAnsi="Palatino Linotype" w:cs="Palatino Linotype"/>
          <w:i/>
          <w:color w:val="000000"/>
        </w:rPr>
        <w:t xml:space="preserve">, en relación con las disposiciones contenidas en los presentes lineamientos, así como en aquellas disposiciones legales aplicables a la materia en el ámbito de sus respectivas </w:t>
      </w:r>
      <w:r>
        <w:rPr>
          <w:rFonts w:ascii="Palatino Linotype" w:eastAsia="Palatino Linotype" w:hAnsi="Palatino Linotype" w:cs="Palatino Linotype"/>
          <w:i/>
          <w:color w:val="000000"/>
        </w:rPr>
        <w:lastRenderedPageBreak/>
        <w:t>competencias, en tanto estas últimas no contravengan lo dispuesto en la L</w:t>
      </w:r>
      <w:r>
        <w:rPr>
          <w:rFonts w:ascii="Palatino Linotype" w:eastAsia="Palatino Linotype" w:hAnsi="Palatino Linotype" w:cs="Palatino Linotype"/>
          <w:i/>
          <w:color w:val="000000"/>
        </w:rPr>
        <w:t>ey General.</w:t>
      </w:r>
    </w:p>
    <w:p w14:paraId="4EDDCCE8" w14:textId="77777777" w:rsidR="00CC69EC" w:rsidRDefault="00290A23">
      <w:pPr>
        <w:spacing w:before="120" w:after="120"/>
        <w:ind w:left="709" w:right="1134"/>
        <w:jc w:val="both"/>
      </w:pPr>
      <w:r>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2E0ABE51" w14:textId="77777777" w:rsidR="00CC69EC" w:rsidRDefault="00290A23">
      <w:pPr>
        <w:spacing w:before="120" w:after="120"/>
        <w:ind w:left="709" w:right="1134"/>
        <w:jc w:val="both"/>
      </w:pPr>
      <w:r>
        <w:rPr>
          <w:rFonts w:ascii="Palatino Linotype" w:eastAsia="Palatino Linotype" w:hAnsi="Palatino Linotype" w:cs="Palatino Linotype"/>
          <w:b/>
          <w:i/>
          <w:color w:val="000000"/>
        </w:rPr>
        <w:t>Quinto.</w:t>
      </w:r>
      <w:r>
        <w:rPr>
          <w:rFonts w:ascii="Palatino Linotype" w:eastAsia="Palatino Linotype" w:hAnsi="Palatino Linotype" w:cs="Palatino Linotype"/>
          <w:i/>
          <w:color w:val="000000"/>
        </w:rPr>
        <w:t xml:space="preserve"> La carga de la prueba para justificar toda negativa de acceso a l</w:t>
      </w:r>
      <w:r>
        <w:rPr>
          <w:rFonts w:ascii="Palatino Linotype" w:eastAsia="Palatino Linotype" w:hAnsi="Palatino Linotype" w:cs="Palatino Linotype"/>
          <w:i/>
          <w:color w:val="000000"/>
        </w:rPr>
        <w:t>a información, por actualizarse cualquiera de los supuestos de clasificación previstos en la Ley General, la Ley Federal y leyes estatales, corresponderá a los sujetos obligados, por lo que deberán fundar y motivar debidamente la clasificación de la inform</w:t>
      </w:r>
      <w:r>
        <w:rPr>
          <w:rFonts w:ascii="Palatino Linotype" w:eastAsia="Palatino Linotype" w:hAnsi="Palatino Linotype" w:cs="Palatino Linotype"/>
          <w:i/>
          <w:color w:val="000000"/>
        </w:rPr>
        <w:t>ación ante una solicitud de acceso o al momento en que generen versiones públicas para dar cumplimiento a las obligaciones de transparencia, observando lo dispuesto en la Ley General y las demás disposiciones aplicables en la materia.</w:t>
      </w:r>
    </w:p>
    <w:p w14:paraId="6D3401B0" w14:textId="77777777" w:rsidR="00CC69EC" w:rsidRDefault="00290A23">
      <w:pPr>
        <w:spacing w:before="120" w:after="120"/>
        <w:ind w:left="709" w:right="1134"/>
        <w:jc w:val="both"/>
      </w:pPr>
      <w:r>
        <w:rPr>
          <w:rFonts w:ascii="Palatino Linotype" w:eastAsia="Palatino Linotype" w:hAnsi="Palatino Linotype" w:cs="Palatino Linotype"/>
          <w:b/>
          <w:i/>
          <w:color w:val="000000"/>
        </w:rPr>
        <w:t>Sexto.</w:t>
      </w:r>
      <w:r>
        <w:rPr>
          <w:rFonts w:ascii="Palatino Linotype" w:eastAsia="Palatino Linotype" w:hAnsi="Palatino Linotype" w:cs="Palatino Linotype"/>
          <w:i/>
          <w:color w:val="000000"/>
        </w:rPr>
        <w:t xml:space="preserve"> Los sujetos ob</w:t>
      </w:r>
      <w:r>
        <w:rPr>
          <w:rFonts w:ascii="Palatino Linotype" w:eastAsia="Palatino Linotype" w:hAnsi="Palatino Linotype" w:cs="Palatino Linotype"/>
          <w:i/>
          <w:color w:val="000000"/>
        </w:rPr>
        <w:t>ligados no podrán emitir acuerdos de carácter general ni particular que clasifiquen documentos o expedientes como reservados, ni clasificar documentos antes de que se genere la información o cuando éstos no obren en sus archivos.</w:t>
      </w:r>
    </w:p>
    <w:p w14:paraId="7F31BC16" w14:textId="77777777" w:rsidR="00CC69EC" w:rsidRDefault="00290A23">
      <w:pPr>
        <w:spacing w:before="120" w:after="120"/>
        <w:ind w:left="709" w:right="1134"/>
        <w:jc w:val="both"/>
      </w:pPr>
      <w:r>
        <w:rPr>
          <w:rFonts w:ascii="Palatino Linotype" w:eastAsia="Palatino Linotype" w:hAnsi="Palatino Linotype" w:cs="Palatino Linotype"/>
          <w:i/>
          <w:color w:val="000000"/>
        </w:rPr>
        <w:t>La clasificación de inform</w:t>
      </w:r>
      <w:r>
        <w:rPr>
          <w:rFonts w:ascii="Palatino Linotype" w:eastAsia="Palatino Linotype" w:hAnsi="Palatino Linotype" w:cs="Palatino Linotype"/>
          <w:i/>
          <w:color w:val="000000"/>
        </w:rPr>
        <w:t>ación se realizará conforme a un análisis caso por caso, mediante la aplicación de la prueba de daño y de interés público.</w:t>
      </w:r>
    </w:p>
    <w:p w14:paraId="3209A1A3" w14:textId="77777777" w:rsidR="00CC69EC" w:rsidRDefault="00290A23">
      <w:pPr>
        <w:spacing w:before="120" w:after="120"/>
        <w:ind w:left="709" w:right="1134"/>
        <w:jc w:val="both"/>
      </w:pPr>
      <w:r>
        <w:rPr>
          <w:rFonts w:ascii="Palatino Linotype" w:eastAsia="Palatino Linotype" w:hAnsi="Palatino Linotype" w:cs="Palatino Linotype"/>
          <w:b/>
          <w:i/>
          <w:color w:val="000000"/>
        </w:rPr>
        <w:t>Séptimo.</w:t>
      </w:r>
      <w:r>
        <w:rPr>
          <w:rFonts w:ascii="Palatino Linotype" w:eastAsia="Palatino Linotype" w:hAnsi="Palatino Linotype" w:cs="Palatino Linotype"/>
          <w:i/>
          <w:color w:val="000000"/>
        </w:rPr>
        <w:t xml:space="preserve"> La clasificación de la información se llevará a cabo en el momento en que:</w:t>
      </w:r>
    </w:p>
    <w:p w14:paraId="368AB79E" w14:textId="77777777" w:rsidR="00CC69EC" w:rsidRDefault="00290A23">
      <w:pPr>
        <w:spacing w:before="120" w:after="120"/>
        <w:ind w:left="709" w:right="1134"/>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reciba una solicitud de acceso a la información;</w:t>
      </w:r>
    </w:p>
    <w:p w14:paraId="02B2F43B" w14:textId="77777777" w:rsidR="00CC69EC" w:rsidRDefault="00290A23">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mediante resolución de autoridad competente, o</w:t>
      </w:r>
    </w:p>
    <w:p w14:paraId="26502805" w14:textId="77777777" w:rsidR="00CC69EC" w:rsidRDefault="00290A23">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Se generen versiones públicas para dar cumplimiento a la</w:t>
      </w:r>
      <w:r>
        <w:rPr>
          <w:rFonts w:ascii="Palatino Linotype" w:eastAsia="Palatino Linotype" w:hAnsi="Palatino Linotype" w:cs="Palatino Linotype"/>
          <w:i/>
          <w:color w:val="000000"/>
        </w:rPr>
        <w:t>s obligaciones de transparencia previstas en la Ley General, la Ley Federal y las correspondientes de las entidades federativas.</w:t>
      </w:r>
    </w:p>
    <w:p w14:paraId="6C1BFE37" w14:textId="77777777" w:rsidR="00CC69EC" w:rsidRDefault="00290A23">
      <w:pPr>
        <w:spacing w:before="120" w:after="120"/>
        <w:ind w:left="709" w:right="1134"/>
        <w:jc w:val="both"/>
      </w:pPr>
      <w:r>
        <w:rPr>
          <w:rFonts w:ascii="Palatino Linotype" w:eastAsia="Palatino Linotype" w:hAnsi="Palatino Linotype" w:cs="Palatino Linotype"/>
          <w:i/>
          <w:color w:val="000000"/>
        </w:rPr>
        <w:t>Los titulares de las áreas deberán revisar la clasificación al momento de la recepción de una solicitud de acceso a la informac</w:t>
      </w:r>
      <w:r>
        <w:rPr>
          <w:rFonts w:ascii="Palatino Linotype" w:eastAsia="Palatino Linotype" w:hAnsi="Palatino Linotype" w:cs="Palatino Linotype"/>
          <w:i/>
          <w:color w:val="000000"/>
        </w:rPr>
        <w:t>ión, para verificar si encuadra en una causal de reserva o de confidencialidad.</w:t>
      </w:r>
    </w:p>
    <w:p w14:paraId="08F46FE2" w14:textId="77777777" w:rsidR="00CC69EC" w:rsidRDefault="00290A23">
      <w:pPr>
        <w:spacing w:before="120" w:after="120"/>
        <w:ind w:left="709" w:right="1134"/>
        <w:jc w:val="both"/>
      </w:pPr>
      <w:r>
        <w:rPr>
          <w:rFonts w:ascii="Palatino Linotype" w:eastAsia="Palatino Linotype" w:hAnsi="Palatino Linotype" w:cs="Palatino Linotype"/>
          <w:b/>
          <w:i/>
          <w:color w:val="000000"/>
        </w:rPr>
        <w:t>Octavo.</w:t>
      </w:r>
      <w:r>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w:t>
      </w:r>
      <w:r>
        <w:rPr>
          <w:rFonts w:ascii="Palatino Linotype" w:eastAsia="Palatino Linotype" w:hAnsi="Palatino Linotype" w:cs="Palatino Linotype"/>
          <w:i/>
          <w:color w:val="000000"/>
        </w:rPr>
        <w:lastRenderedPageBreak/>
        <w:t>suscrito por el Estado</w:t>
      </w:r>
      <w:r>
        <w:rPr>
          <w:rFonts w:ascii="Palatino Linotype" w:eastAsia="Palatino Linotype" w:hAnsi="Palatino Linotype" w:cs="Palatino Linotype"/>
          <w:i/>
          <w:color w:val="000000"/>
        </w:rPr>
        <w:t xml:space="preserve"> mexicano que expresamente le otorga el carácter de reservada o confidencial.</w:t>
      </w:r>
    </w:p>
    <w:p w14:paraId="2474D3CC" w14:textId="77777777" w:rsidR="00CC69EC" w:rsidRDefault="00290A23">
      <w:pPr>
        <w:spacing w:before="120" w:after="120"/>
        <w:ind w:left="709" w:right="1134"/>
        <w:jc w:val="both"/>
      </w:pPr>
      <w:r>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w:t>
      </w:r>
      <w:r>
        <w:rPr>
          <w:rFonts w:ascii="Palatino Linotype" w:eastAsia="Palatino Linotype" w:hAnsi="Palatino Linotype" w:cs="Palatino Linotype"/>
          <w:i/>
          <w:color w:val="000000"/>
        </w:rPr>
        <w:t>orma legal invocada como fundamento.</w:t>
      </w:r>
    </w:p>
    <w:p w14:paraId="30EDF068" w14:textId="77777777" w:rsidR="00CC69EC" w:rsidRDefault="00290A23">
      <w:pPr>
        <w:spacing w:before="120" w:after="120"/>
        <w:ind w:left="709" w:right="1134"/>
        <w:jc w:val="both"/>
      </w:pPr>
      <w:r>
        <w:rPr>
          <w:rFonts w:ascii="Palatino Linotype" w:eastAsia="Palatino Linotype" w:hAnsi="Palatino Linotype" w:cs="Palatino Linotype"/>
          <w:i/>
          <w:color w:val="000000"/>
        </w:rPr>
        <w:t>En caso de referirse a información reservada, la motivación de la clasificación también deberá comprender las circunstancias que justifican el establecimiento de determinado plazo de reserva.</w:t>
      </w:r>
    </w:p>
    <w:p w14:paraId="332CA192" w14:textId="77777777" w:rsidR="00CC69EC" w:rsidRDefault="00290A23">
      <w:pPr>
        <w:spacing w:before="120" w:after="120"/>
        <w:ind w:left="709" w:right="1134"/>
        <w:jc w:val="both"/>
      </w:pPr>
      <w:r>
        <w:rPr>
          <w:rFonts w:ascii="Palatino Linotype" w:eastAsia="Palatino Linotype" w:hAnsi="Palatino Linotype" w:cs="Palatino Linotype"/>
          <w:i/>
          <w:color w:val="000000"/>
        </w:rPr>
        <w:t>Tratándose de información c</w:t>
      </w:r>
      <w:r>
        <w:rPr>
          <w:rFonts w:ascii="Palatino Linotype" w:eastAsia="Palatino Linotype" w:hAnsi="Palatino Linotype" w:cs="Palatino Linotype"/>
          <w:i/>
          <w:color w:val="000000"/>
        </w:rPr>
        <w:t>lasificada como confidencial respecto de la cual se haya determinado su conservación permanente por tener valor histórico, ésta conservará tal carácter de conformidad con la normativa aplicable en materia de archivos.</w:t>
      </w:r>
    </w:p>
    <w:p w14:paraId="523F2512" w14:textId="77777777" w:rsidR="00CC69EC" w:rsidRDefault="00290A23">
      <w:pPr>
        <w:spacing w:before="120" w:after="120"/>
        <w:ind w:left="709" w:right="1134"/>
        <w:jc w:val="both"/>
      </w:pPr>
      <w:r>
        <w:rPr>
          <w:rFonts w:ascii="Palatino Linotype" w:eastAsia="Palatino Linotype" w:hAnsi="Palatino Linotype" w:cs="Palatino Linotype"/>
          <w:i/>
          <w:color w:val="000000"/>
        </w:rPr>
        <w:t>Los documentos contenidos en los archi</w:t>
      </w:r>
      <w:r>
        <w:rPr>
          <w:rFonts w:ascii="Palatino Linotype" w:eastAsia="Palatino Linotype" w:hAnsi="Palatino Linotype" w:cs="Palatino Linotype"/>
          <w:i/>
          <w:color w:val="000000"/>
        </w:rPr>
        <w:t>vos históricos y los identificados como históricos confidenciales no serán susceptibles de clasificación como reservados.</w:t>
      </w:r>
    </w:p>
    <w:p w14:paraId="5B7E04DF" w14:textId="77777777" w:rsidR="00CC69EC" w:rsidRDefault="00290A23">
      <w:pPr>
        <w:spacing w:before="120" w:after="120"/>
        <w:ind w:left="709" w:right="1134"/>
        <w:jc w:val="both"/>
      </w:pPr>
      <w:r>
        <w:rPr>
          <w:rFonts w:ascii="Palatino Linotype" w:eastAsia="Palatino Linotype" w:hAnsi="Palatino Linotype" w:cs="Palatino Linotype"/>
          <w:b/>
          <w:i/>
          <w:color w:val="000000"/>
        </w:rPr>
        <w:t>Noveno.</w:t>
      </w:r>
      <w:r>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w:t>
      </w:r>
      <w:r>
        <w:rPr>
          <w:rFonts w:ascii="Palatino Linotype" w:eastAsia="Palatino Linotype" w:hAnsi="Palatino Linotype" w:cs="Palatino Linotype"/>
          <w:i/>
          <w:color w:val="000000"/>
        </w:rPr>
        <w:t>reas deberán elaborar una versión pública fundando y motivando la clasificación de las partes o secciones que se testen, siguiendo los procedimientos establecidos en el Capítulo IX de los presentes lineamientos.</w:t>
      </w:r>
    </w:p>
    <w:p w14:paraId="0C8DB6FB" w14:textId="77777777" w:rsidR="00CC69EC" w:rsidRDefault="00290A23">
      <w:pPr>
        <w:spacing w:before="120" w:after="120"/>
        <w:ind w:left="709" w:right="1134"/>
        <w:jc w:val="both"/>
      </w:pPr>
      <w:r>
        <w:rPr>
          <w:rFonts w:ascii="Palatino Linotype" w:eastAsia="Palatino Linotype" w:hAnsi="Palatino Linotype" w:cs="Palatino Linotype"/>
          <w:b/>
          <w:i/>
          <w:color w:val="000000"/>
        </w:rPr>
        <w:t>Décimo.</w:t>
      </w:r>
      <w:r>
        <w:rPr>
          <w:rFonts w:ascii="Palatino Linotype" w:eastAsia="Palatino Linotype" w:hAnsi="Palatino Linotype" w:cs="Palatino Linotype"/>
          <w:i/>
          <w:color w:val="000000"/>
        </w:rPr>
        <w:t xml:space="preserve"> Los titulares de las áreas, deberán </w:t>
      </w:r>
      <w:r>
        <w:rPr>
          <w:rFonts w:ascii="Palatino Linotype" w:eastAsia="Palatino Linotype" w:hAnsi="Palatino Linotype" w:cs="Palatino Linotype"/>
          <w:i/>
          <w:color w:val="000000"/>
        </w:rPr>
        <w:t xml:space="preserve">tener conocimiento y llevar un registro del personal que, por la naturaleza de sus atribuciones, tenga acceso a los documentos clasificados. Asimismo, deberán asegurarse de que dicho personal cuente con los conocimientos técnicos y legales que le permitan </w:t>
      </w:r>
      <w:r>
        <w:rPr>
          <w:rFonts w:ascii="Palatino Linotype" w:eastAsia="Palatino Linotype" w:hAnsi="Palatino Linotype" w:cs="Palatino Linotype"/>
          <w:i/>
          <w:color w:val="000000"/>
        </w:rPr>
        <w:t>manejar adecuadamente la información clasificada, en los términos de los Lineamientos para la Organización y Conservación de Archivos.</w:t>
      </w:r>
    </w:p>
    <w:p w14:paraId="33B1781A" w14:textId="77777777" w:rsidR="00CC69EC" w:rsidRDefault="00290A23">
      <w:pPr>
        <w:spacing w:before="120" w:after="120"/>
        <w:ind w:left="709" w:right="1134"/>
        <w:jc w:val="both"/>
      </w:pPr>
      <w:r>
        <w:rPr>
          <w:rFonts w:ascii="Palatino Linotype" w:eastAsia="Palatino Linotype" w:hAnsi="Palatino Linotype" w:cs="Palatino Linotype"/>
          <w:i/>
          <w:color w:val="000000"/>
        </w:rPr>
        <w:t xml:space="preserve">En ausencia de los titulares de las áreas, la información será clasificada o desclasificada por la persona que lo supla, </w:t>
      </w:r>
      <w:r>
        <w:rPr>
          <w:rFonts w:ascii="Palatino Linotype" w:eastAsia="Palatino Linotype" w:hAnsi="Palatino Linotype" w:cs="Palatino Linotype"/>
          <w:i/>
          <w:color w:val="000000"/>
        </w:rPr>
        <w:t>en términos de la normativa que rija la actuación del sujeto obligado.</w:t>
      </w:r>
    </w:p>
    <w:p w14:paraId="3A594AC6" w14:textId="77777777" w:rsidR="00CC69EC" w:rsidRDefault="00290A23">
      <w:pPr>
        <w:spacing w:before="120" w:after="120"/>
        <w:ind w:left="709" w:right="1134"/>
        <w:jc w:val="both"/>
      </w:pPr>
      <w:r>
        <w:rPr>
          <w:rFonts w:ascii="Palatino Linotype" w:eastAsia="Palatino Linotype" w:hAnsi="Palatino Linotype" w:cs="Palatino Linotype"/>
          <w:b/>
          <w:i/>
          <w:color w:val="000000"/>
        </w:rPr>
        <w:t>Décimo primero.</w:t>
      </w:r>
      <w:r>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w:t>
      </w:r>
      <w:r>
        <w:rPr>
          <w:rFonts w:ascii="Palatino Linotype" w:eastAsia="Palatino Linotype" w:hAnsi="Palatino Linotype" w:cs="Palatino Linotype"/>
          <w:i/>
          <w:color w:val="000000"/>
        </w:rPr>
        <w:t>neamientos.” (Sic)</w:t>
      </w:r>
    </w:p>
    <w:p w14:paraId="0E9652CB" w14:textId="77777777" w:rsidR="00CC69EC" w:rsidRDefault="00290A23">
      <w:pPr>
        <w:spacing w:before="240" w:after="240" w:line="360" w:lineRule="auto"/>
        <w:jc w:val="both"/>
        <w:rPr>
          <w:sz w:val="24"/>
          <w:szCs w:val="24"/>
        </w:rPr>
      </w:pPr>
      <w:r>
        <w:rPr>
          <w:rFonts w:ascii="Palatino Linotype" w:eastAsia="Palatino Linotype" w:hAnsi="Palatino Linotype" w:cs="Palatino Linotype"/>
          <w:color w:val="000000"/>
          <w:sz w:val="24"/>
          <w:szCs w:val="24"/>
        </w:rPr>
        <w:lastRenderedPageBreak/>
        <w:t xml:space="preserve">Asimismo, deberá observar los numerales Quincuagésimo tercero y Quincuagésimo quinto de los Lineamientos Generales en Materia de Clasificación y Desclasificación de la Información </w:t>
      </w:r>
      <w:proofErr w:type="spellStart"/>
      <w:r>
        <w:rPr>
          <w:rFonts w:ascii="Palatino Linotype" w:eastAsia="Palatino Linotype" w:hAnsi="Palatino Linotype" w:cs="Palatino Linotype"/>
          <w:color w:val="000000"/>
          <w:sz w:val="24"/>
          <w:szCs w:val="24"/>
        </w:rPr>
        <w:t>supraindicados</w:t>
      </w:r>
      <w:proofErr w:type="spellEnd"/>
      <w:r>
        <w:rPr>
          <w:rFonts w:ascii="Palatino Linotype" w:eastAsia="Palatino Linotype" w:hAnsi="Palatino Linotype" w:cs="Palatino Linotype"/>
          <w:color w:val="000000"/>
          <w:sz w:val="24"/>
          <w:szCs w:val="24"/>
        </w:rPr>
        <w:t>, que establecen los formatos para la clasi</w:t>
      </w:r>
      <w:r>
        <w:rPr>
          <w:rFonts w:ascii="Palatino Linotype" w:eastAsia="Palatino Linotype" w:hAnsi="Palatino Linotype" w:cs="Palatino Linotype"/>
          <w:color w:val="000000"/>
          <w:sz w:val="24"/>
          <w:szCs w:val="24"/>
        </w:rPr>
        <w:t>ficación parcial y total de los documentos, conforme a lo siguiente: </w:t>
      </w:r>
    </w:p>
    <w:tbl>
      <w:tblPr>
        <w:tblStyle w:val="a"/>
        <w:tblW w:w="8828" w:type="dxa"/>
        <w:tblInd w:w="0" w:type="dxa"/>
        <w:tblLayout w:type="fixed"/>
        <w:tblLook w:val="0400" w:firstRow="0" w:lastRow="0" w:firstColumn="0" w:lastColumn="0" w:noHBand="0" w:noVBand="1"/>
      </w:tblPr>
      <w:tblGrid>
        <w:gridCol w:w="1271"/>
        <w:gridCol w:w="3407"/>
        <w:gridCol w:w="1355"/>
        <w:gridCol w:w="2795"/>
      </w:tblGrid>
      <w:tr w:rsidR="00CC69EC" w14:paraId="481671AC" w14:textId="77777777">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37F2E673" w14:textId="77777777" w:rsidR="00CC69EC" w:rsidRDefault="00290A23">
            <w:pPr>
              <w:jc w:val="center"/>
            </w:pPr>
            <w:r>
              <w:rPr>
                <w:rFonts w:ascii="Palatino Linotype" w:eastAsia="Palatino Linotype" w:hAnsi="Palatino Linotype" w:cs="Palatino Linotype"/>
                <w:b/>
                <w:color w:val="000000"/>
                <w:sz w:val="12"/>
                <w:szCs w:val="12"/>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7C7FA629" w14:textId="77777777" w:rsidR="00CC69EC" w:rsidRDefault="00290A23">
            <w:pPr>
              <w:jc w:val="center"/>
            </w:pPr>
            <w:r>
              <w:rPr>
                <w:rFonts w:ascii="Palatino Linotype" w:eastAsia="Palatino Linotype" w:hAnsi="Palatino Linotype" w:cs="Palatino Linotype"/>
                <w:b/>
                <w:color w:val="000000"/>
                <w:sz w:val="12"/>
                <w:szCs w:val="12"/>
              </w:rPr>
              <w:t>Total</w:t>
            </w:r>
          </w:p>
        </w:tc>
      </w:tr>
      <w:tr w:rsidR="00CC69EC" w14:paraId="4B11E7ED" w14:textId="77777777">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013BA37" w14:textId="77777777" w:rsidR="00CC69EC" w:rsidRDefault="00290A23">
            <w:pPr>
              <w:jc w:val="center"/>
            </w:pPr>
            <w:r>
              <w:rPr>
                <w:rFonts w:ascii="Palatino Linotype" w:eastAsia="Palatino Linotype" w:hAnsi="Palatino Linotype" w:cs="Palatino Linotype"/>
                <w:b/>
                <w:color w:val="000000"/>
                <w:sz w:val="12"/>
                <w:szCs w:val="12"/>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FDB8495" w14:textId="77777777" w:rsidR="00CC69EC" w:rsidRDefault="00290A23">
            <w:pPr>
              <w:jc w:val="center"/>
            </w:pPr>
            <w:r>
              <w:rPr>
                <w:rFonts w:ascii="Palatino Linotype" w:eastAsia="Palatino Linotype" w:hAnsi="Palatino Linotype" w:cs="Palatino Linotype"/>
                <w:b/>
                <w:color w:val="000000"/>
                <w:sz w:val="12"/>
                <w:szCs w:val="12"/>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37A0F3D" w14:textId="77777777" w:rsidR="00CC69EC" w:rsidRDefault="00290A23">
            <w:pPr>
              <w:jc w:val="center"/>
            </w:pPr>
            <w:r>
              <w:rPr>
                <w:rFonts w:ascii="Palatino Linotype" w:eastAsia="Palatino Linotype" w:hAnsi="Palatino Linotype" w:cs="Palatino Linotype"/>
                <w:b/>
                <w:color w:val="000000"/>
                <w:sz w:val="12"/>
                <w:szCs w:val="12"/>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CA75919" w14:textId="77777777" w:rsidR="00CC69EC" w:rsidRDefault="00290A23">
            <w:pPr>
              <w:jc w:val="center"/>
            </w:pPr>
            <w:r>
              <w:rPr>
                <w:rFonts w:ascii="Palatino Linotype" w:eastAsia="Palatino Linotype" w:hAnsi="Palatino Linotype" w:cs="Palatino Linotype"/>
                <w:b/>
                <w:color w:val="000000"/>
                <w:sz w:val="12"/>
                <w:szCs w:val="12"/>
              </w:rPr>
              <w:t>Dónde</w:t>
            </w:r>
          </w:p>
        </w:tc>
      </w:tr>
      <w:tr w:rsidR="00CC69EC" w14:paraId="2CA27FEB"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B52C2" w14:textId="77777777" w:rsidR="00CC69EC" w:rsidRDefault="00290A23">
            <w:pPr>
              <w:jc w:val="center"/>
            </w:pPr>
            <w:r>
              <w:rPr>
                <w:rFonts w:ascii="Palatino Linotype" w:eastAsia="Palatino Linotype" w:hAnsi="Palatino Linotype" w:cs="Palatino Linotype"/>
                <w:b/>
                <w:color w:val="000000"/>
                <w:sz w:val="12"/>
                <w:szCs w:val="12"/>
              </w:rPr>
              <w:t>Sello oficial o logotipo del sujeto obligado</w:t>
            </w:r>
          </w:p>
        </w:tc>
      </w:tr>
      <w:tr w:rsidR="00CC69EC" w14:paraId="4634E5CF"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11230FC" w14:textId="77777777" w:rsidR="00CC69EC" w:rsidRDefault="00290A23">
            <w:pPr>
              <w:jc w:val="both"/>
            </w:pPr>
            <w:r>
              <w:rPr>
                <w:rFonts w:ascii="Palatino Linotype" w:eastAsia="Palatino Linotype" w:hAnsi="Palatino Linotype" w:cs="Palatino Linotype"/>
                <w:b/>
                <w:color w:val="000000"/>
                <w:sz w:val="12"/>
                <w:szCs w:val="12"/>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1EE32D9" w14:textId="77777777" w:rsidR="00CC69EC" w:rsidRDefault="00290A23">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A21A00D" w14:textId="77777777" w:rsidR="00CC69EC" w:rsidRDefault="00290A23">
            <w:pPr>
              <w:jc w:val="both"/>
            </w:pPr>
            <w:r>
              <w:rPr>
                <w:rFonts w:ascii="Palatino Linotype" w:eastAsia="Palatino Linotype" w:hAnsi="Palatino Linotype" w:cs="Palatino Linotype"/>
                <w:b/>
                <w:color w:val="000000"/>
                <w:sz w:val="12"/>
                <w:szCs w:val="12"/>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705D7CE" w14:textId="77777777" w:rsidR="00CC69EC" w:rsidRDefault="00290A23">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CC69EC" w14:paraId="533EB86B"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10638" w14:textId="77777777" w:rsidR="00CC69EC" w:rsidRDefault="00290A23">
            <w:pPr>
              <w:jc w:val="both"/>
            </w:pPr>
            <w:r>
              <w:rPr>
                <w:rFonts w:ascii="Palatino Linotype" w:eastAsia="Palatino Linotype" w:hAnsi="Palatino Linotype" w:cs="Palatino Linotype"/>
                <w:b/>
                <w:color w:val="000000"/>
                <w:sz w:val="12"/>
                <w:szCs w:val="12"/>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89240" w14:textId="77777777" w:rsidR="00CC69EC" w:rsidRDefault="00290A23">
            <w:pPr>
              <w:jc w:val="both"/>
            </w:pPr>
            <w:r>
              <w:rPr>
                <w:rFonts w:ascii="Palatino Linotype" w:eastAsia="Palatino Linotype" w:hAnsi="Palatino Linotype" w:cs="Palatino Linotype"/>
                <w:color w:val="000000"/>
                <w:sz w:val="12"/>
                <w:szCs w:val="12"/>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F5720" w14:textId="77777777" w:rsidR="00CC69EC" w:rsidRDefault="00290A23">
            <w:pPr>
              <w:jc w:val="both"/>
            </w:pPr>
            <w:r>
              <w:rPr>
                <w:rFonts w:ascii="Palatino Linotype" w:eastAsia="Palatino Linotype" w:hAnsi="Palatino Linotype" w:cs="Palatino Linotype"/>
                <w:b/>
                <w:color w:val="000000"/>
                <w:sz w:val="12"/>
                <w:szCs w:val="12"/>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E311A" w14:textId="77777777" w:rsidR="00CC69EC" w:rsidRDefault="00290A23">
            <w:pPr>
              <w:jc w:val="both"/>
            </w:pPr>
            <w:r>
              <w:rPr>
                <w:rFonts w:ascii="Palatino Linotype" w:eastAsia="Palatino Linotype" w:hAnsi="Palatino Linotype" w:cs="Palatino Linotype"/>
                <w:color w:val="000000"/>
                <w:sz w:val="12"/>
                <w:szCs w:val="12"/>
              </w:rPr>
              <w:t>Se señalará el nombre del área de la cual es el titular quien clasifica.</w:t>
            </w:r>
          </w:p>
        </w:tc>
      </w:tr>
      <w:tr w:rsidR="00CC69EC" w14:paraId="532F607B"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835B205" w14:textId="77777777" w:rsidR="00CC69EC" w:rsidRDefault="00290A23">
            <w:pPr>
              <w:jc w:val="both"/>
            </w:pPr>
            <w:r>
              <w:rPr>
                <w:rFonts w:ascii="Palatino Linotype" w:eastAsia="Palatino Linotype" w:hAnsi="Palatino Linotype" w:cs="Palatino Linotype"/>
                <w:b/>
                <w:color w:val="000000"/>
                <w:sz w:val="12"/>
                <w:szCs w:val="12"/>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EFB38CB" w14:textId="77777777" w:rsidR="00CC69EC" w:rsidRDefault="00290A23">
            <w:pPr>
              <w:jc w:val="both"/>
            </w:pPr>
            <w:r>
              <w:rPr>
                <w:rFonts w:ascii="Palatino Linotype" w:eastAsia="Palatino Linotype" w:hAnsi="Palatino Linotype" w:cs="Palatino Linotype"/>
                <w:color w:val="000000"/>
                <w:sz w:val="12"/>
                <w:szCs w:val="12"/>
              </w:rPr>
              <w:t>Se indicarán, en su caso, las partes o páginas del documento que se clasifican como res</w:t>
            </w:r>
            <w:r>
              <w:rPr>
                <w:rFonts w:ascii="Palatino Linotype" w:eastAsia="Palatino Linotype" w:hAnsi="Palatino Linotype" w:cs="Palatino Linotype"/>
                <w:color w:val="000000"/>
                <w:sz w:val="12"/>
                <w:szCs w:val="12"/>
              </w:rPr>
              <w:t>ervadas. Si el documento fuera reservado en su totalidad, se anotarán todas las páginas que lo conforman. Si el 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6BE8874" w14:textId="77777777" w:rsidR="00CC69EC" w:rsidRDefault="00290A23">
            <w:pPr>
              <w:jc w:val="both"/>
            </w:pPr>
            <w:r>
              <w:rPr>
                <w:rFonts w:ascii="Palatino Linotype" w:eastAsia="Palatino Linotype" w:hAnsi="Palatino Linotype" w:cs="Palatino Linotype"/>
                <w:b/>
                <w:color w:val="000000"/>
                <w:sz w:val="12"/>
                <w:szCs w:val="12"/>
              </w:rPr>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685B9A3" w14:textId="77777777" w:rsidR="00CC69EC" w:rsidRDefault="00290A23">
            <w:pPr>
              <w:jc w:val="both"/>
            </w:pPr>
            <w:r>
              <w:rPr>
                <w:rFonts w:ascii="Palatino Linotype" w:eastAsia="Palatino Linotype" w:hAnsi="Palatino Linotype" w:cs="Palatino Linotype"/>
                <w:color w:val="000000"/>
                <w:sz w:val="12"/>
                <w:szCs w:val="12"/>
              </w:rPr>
              <w:t>Leyenda de información RESERVADA.</w:t>
            </w:r>
          </w:p>
        </w:tc>
      </w:tr>
      <w:tr w:rsidR="00CC69EC" w14:paraId="0BEFE866"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52659" w14:textId="77777777" w:rsidR="00CC69EC" w:rsidRDefault="00290A23">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D121B" w14:textId="77777777" w:rsidR="00CC69EC" w:rsidRDefault="00290A23">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C4D42" w14:textId="77777777" w:rsidR="00CC69EC" w:rsidRDefault="00290A23">
            <w:pPr>
              <w:jc w:val="both"/>
            </w:pPr>
            <w:r>
              <w:rPr>
                <w:rFonts w:ascii="Palatino Linotype" w:eastAsia="Palatino Linotype" w:hAnsi="Palatino Linotype" w:cs="Palatino Linotype"/>
                <w:b/>
                <w:color w:val="000000"/>
                <w:sz w:val="12"/>
                <w:szCs w:val="12"/>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CA056" w14:textId="77777777" w:rsidR="00CC69EC" w:rsidRDefault="00290A23">
            <w:pPr>
              <w:jc w:val="both"/>
            </w:pPr>
            <w:r>
              <w:rPr>
                <w:rFonts w:ascii="Palatino Linotype" w:eastAsia="Palatino Linotype" w:hAnsi="Palatino Linotype" w:cs="Palatino Linotype"/>
                <w:color w:val="000000"/>
                <w:sz w:val="12"/>
                <w:szCs w:val="12"/>
              </w:rPr>
              <w:t>Se anotará el número de años o meses por los que se mantendrá el documento o las partes del mismo como re</w:t>
            </w:r>
            <w:r>
              <w:rPr>
                <w:rFonts w:ascii="Palatino Linotype" w:eastAsia="Palatino Linotype" w:hAnsi="Palatino Linotype" w:cs="Palatino Linotype"/>
                <w:color w:val="000000"/>
                <w:sz w:val="12"/>
                <w:szCs w:val="12"/>
              </w:rPr>
              <w:t>servado. Si el expediente no es reservado, sino confidencial, deberá tacharse este apartado.</w:t>
            </w:r>
          </w:p>
        </w:tc>
      </w:tr>
      <w:tr w:rsidR="00CC69EC" w14:paraId="6BA0330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DB34CED" w14:textId="77777777" w:rsidR="00CC69EC" w:rsidRDefault="00290A23">
            <w:pPr>
              <w:jc w:val="both"/>
            </w:pPr>
            <w:r>
              <w:rPr>
                <w:rFonts w:ascii="Palatino Linotype" w:eastAsia="Palatino Linotype" w:hAnsi="Palatino Linotype" w:cs="Palatino Linotype"/>
                <w:b/>
                <w:color w:val="000000"/>
                <w:sz w:val="12"/>
                <w:szCs w:val="12"/>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29AD898" w14:textId="77777777" w:rsidR="00CC69EC" w:rsidRDefault="00290A23">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w:t>
            </w:r>
            <w:r>
              <w:rPr>
                <w:rFonts w:ascii="Palatino Linotype" w:eastAsia="Palatino Linotype" w:hAnsi="Palatino Linotype" w:cs="Palatino Linotype"/>
                <w:color w:val="000000"/>
                <w:sz w:val="12"/>
                <w:szCs w:val="12"/>
              </w:rPr>
              <w:t xml:space="preserve">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9741768" w14:textId="77777777" w:rsidR="00CC69EC" w:rsidRDefault="00290A23">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5B2E8F7" w14:textId="77777777" w:rsidR="00CC69EC" w:rsidRDefault="00290A23">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CC69EC" w14:paraId="178F71AA"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38C81" w14:textId="77777777" w:rsidR="00CC69EC" w:rsidRDefault="00290A23">
            <w:pPr>
              <w:jc w:val="both"/>
            </w:pPr>
            <w:r>
              <w:rPr>
                <w:rFonts w:ascii="Palatino Linotype" w:eastAsia="Palatino Linotype" w:hAnsi="Palatino Linotype" w:cs="Palatino Linotype"/>
                <w:b/>
                <w:color w:val="000000"/>
                <w:sz w:val="12"/>
                <w:szCs w:val="12"/>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22AC5" w14:textId="77777777" w:rsidR="00CC69EC" w:rsidRDefault="00290A23">
            <w:pPr>
              <w:jc w:val="both"/>
            </w:pPr>
            <w:r>
              <w:rPr>
                <w:rFonts w:ascii="Palatino Linotype" w:eastAsia="Palatino Linotype" w:hAnsi="Palatino Linotype" w:cs="Palatino Linotype"/>
                <w:color w:val="000000"/>
                <w:sz w:val="12"/>
                <w:szCs w:val="12"/>
              </w:rPr>
              <w:t>Se indicarán, en su caso, las pa</w:t>
            </w:r>
            <w:r>
              <w:rPr>
                <w:rFonts w:ascii="Palatino Linotype" w:eastAsia="Palatino Linotype" w:hAnsi="Palatino Linotype" w:cs="Palatino Linotype"/>
                <w:color w:val="000000"/>
                <w:sz w:val="12"/>
                <w:szCs w:val="12"/>
              </w:rPr>
              <w:t>rtes o páginas del documento que se clasifica como confidencial. Si el documento fuera 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FB5CA" w14:textId="77777777" w:rsidR="00CC69EC" w:rsidRDefault="00290A23">
            <w:pPr>
              <w:jc w:val="both"/>
            </w:pPr>
            <w:r>
              <w:rPr>
                <w:rFonts w:ascii="Palatino Linotype" w:eastAsia="Palatino Linotype" w:hAnsi="Palatino Linotype" w:cs="Palatino Linotype"/>
                <w:b/>
                <w:color w:val="000000"/>
                <w:sz w:val="12"/>
                <w:szCs w:val="12"/>
              </w:rPr>
              <w:t xml:space="preserve">Ampliación </w:t>
            </w:r>
            <w:r>
              <w:rPr>
                <w:rFonts w:ascii="Palatino Linotype" w:eastAsia="Palatino Linotype" w:hAnsi="Palatino Linotype" w:cs="Palatino Linotype"/>
                <w:b/>
                <w:color w:val="000000"/>
                <w:sz w:val="12"/>
                <w:szCs w:val="12"/>
              </w:rPr>
              <w:t>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DC15A" w14:textId="77777777" w:rsidR="00CC69EC" w:rsidRDefault="00290A23">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CC69EC" w14:paraId="4423FE2D"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50843AC" w14:textId="77777777" w:rsidR="00CC69EC" w:rsidRDefault="00290A23">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919112C" w14:textId="77777777" w:rsidR="00CC69EC" w:rsidRDefault="00290A23">
            <w:pPr>
              <w:jc w:val="both"/>
            </w:pPr>
            <w:r>
              <w:rPr>
                <w:rFonts w:ascii="Palatino Linotype" w:eastAsia="Palatino Linotype" w:hAnsi="Palatino Linotype" w:cs="Palatino Linotype"/>
                <w:color w:val="000000"/>
                <w:sz w:val="12"/>
                <w:szCs w:val="12"/>
              </w:rPr>
              <w:t>Se señalará el nombre del ordenamiento, el o los artículos, fracción(</w:t>
            </w:r>
            <w:r>
              <w:rPr>
                <w:rFonts w:ascii="Palatino Linotype" w:eastAsia="Palatino Linotype" w:hAnsi="Palatino Linotype" w:cs="Palatino Linotype"/>
                <w:color w:val="000000"/>
                <w:sz w:val="12"/>
                <w:szCs w:val="12"/>
              </w:rPr>
              <w:t>es), párrafo(s) con base en 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1B4B035" w14:textId="77777777" w:rsidR="00CC69EC" w:rsidRDefault="00290A23">
            <w:pPr>
              <w:jc w:val="both"/>
            </w:pPr>
            <w:r>
              <w:rPr>
                <w:rFonts w:ascii="Palatino Linotype" w:eastAsia="Palatino Linotype" w:hAnsi="Palatino Linotype" w:cs="Palatino Linotype"/>
                <w:b/>
                <w:color w:val="000000"/>
                <w:sz w:val="12"/>
                <w:szCs w:val="12"/>
              </w:rPr>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BD8B851" w14:textId="77777777" w:rsidR="00CC69EC" w:rsidRDefault="00290A23">
            <w:pPr>
              <w:jc w:val="both"/>
            </w:pPr>
            <w:r>
              <w:rPr>
                <w:rFonts w:ascii="Palatino Linotype" w:eastAsia="Palatino Linotype" w:hAnsi="Palatino Linotype" w:cs="Palatino Linotype"/>
                <w:color w:val="000000"/>
                <w:sz w:val="12"/>
                <w:szCs w:val="12"/>
              </w:rPr>
              <w:t>Leyenda de información CONFIDENCIAL.</w:t>
            </w:r>
          </w:p>
        </w:tc>
      </w:tr>
      <w:tr w:rsidR="00CC69EC" w14:paraId="6C1CBF1D"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ADCD7" w14:textId="77777777" w:rsidR="00CC69EC" w:rsidRDefault="00290A23">
            <w:pPr>
              <w:jc w:val="both"/>
            </w:pPr>
            <w:r>
              <w:rPr>
                <w:rFonts w:ascii="Palatino Linotype" w:eastAsia="Palatino Linotype" w:hAnsi="Palatino Linotype" w:cs="Palatino Linotype"/>
                <w:b/>
                <w:color w:val="000000"/>
                <w:sz w:val="12"/>
                <w:szCs w:val="12"/>
              </w:rPr>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6EB6F" w14:textId="77777777" w:rsidR="00CC69EC" w:rsidRDefault="00290A23">
            <w:pPr>
              <w:jc w:val="both"/>
            </w:pPr>
            <w:r>
              <w:rPr>
                <w:rFonts w:ascii="Palatino Linotype" w:eastAsia="Palatino Linotype" w:hAnsi="Palatino Linotype" w:cs="Palatino Linotype"/>
                <w:color w:val="000000"/>
                <w:sz w:val="12"/>
                <w:szCs w:val="12"/>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2FE88" w14:textId="77777777" w:rsidR="00CC69EC" w:rsidRDefault="00290A23">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B6EF6" w14:textId="77777777" w:rsidR="00CC69EC" w:rsidRDefault="00290A23">
            <w:pPr>
              <w:jc w:val="both"/>
            </w:pPr>
            <w:r>
              <w:rPr>
                <w:rFonts w:ascii="Palatino Linotype" w:eastAsia="Palatino Linotype" w:hAnsi="Palatino Linotype" w:cs="Palatino Linotype"/>
                <w:color w:val="000000"/>
                <w:sz w:val="12"/>
                <w:szCs w:val="12"/>
              </w:rPr>
              <w:t xml:space="preserve">Se señalará el nombre del o de los ordenamientos </w:t>
            </w:r>
            <w:r>
              <w:rPr>
                <w:rFonts w:ascii="Palatino Linotype" w:eastAsia="Palatino Linotype" w:hAnsi="Palatino Linotype" w:cs="Palatino Linotype"/>
                <w:color w:val="000000"/>
                <w:sz w:val="12"/>
                <w:szCs w:val="12"/>
              </w:rPr>
              <w:t>jurídicos, el o los artículos, fracción(es), párrafo(s) con base en los cuales se sustente la confidencialidad.</w:t>
            </w:r>
          </w:p>
        </w:tc>
      </w:tr>
      <w:tr w:rsidR="00CC69EC" w14:paraId="5A27B0A6"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5DC9D2B" w14:textId="77777777" w:rsidR="00CC69EC" w:rsidRDefault="00290A23">
            <w:pPr>
              <w:jc w:val="both"/>
            </w:pPr>
            <w:r>
              <w:rPr>
                <w:rFonts w:ascii="Palatino Linotype" w:eastAsia="Palatino Linotype" w:hAnsi="Palatino Linotype" w:cs="Palatino Linotype"/>
                <w:b/>
                <w:color w:val="000000"/>
                <w:sz w:val="12"/>
                <w:szCs w:val="12"/>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B86482D" w14:textId="77777777" w:rsidR="00CC69EC" w:rsidRDefault="00290A23">
            <w:pPr>
              <w:jc w:val="both"/>
            </w:pPr>
            <w:r>
              <w:rPr>
                <w:rFonts w:ascii="Palatino Linotype" w:eastAsia="Palatino Linotype" w:hAnsi="Palatino Linotype" w:cs="Palatino Linotype"/>
                <w:color w:val="000000"/>
                <w:sz w:val="12"/>
                <w:szCs w:val="12"/>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98B99C1" w14:textId="77777777" w:rsidR="00CC69EC" w:rsidRDefault="00290A23">
            <w:pPr>
              <w:jc w:val="both"/>
            </w:pPr>
            <w:r>
              <w:rPr>
                <w:rFonts w:ascii="Palatino Linotype" w:eastAsia="Palatino Linotype" w:hAnsi="Palatino Linotype" w:cs="Palatino Linotype"/>
                <w:b/>
                <w:color w:val="000000"/>
                <w:sz w:val="12"/>
                <w:szCs w:val="12"/>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B962574" w14:textId="77777777" w:rsidR="00CC69EC" w:rsidRDefault="00290A23">
            <w:pPr>
              <w:jc w:val="both"/>
            </w:pPr>
            <w:r>
              <w:rPr>
                <w:rFonts w:ascii="Palatino Linotype" w:eastAsia="Palatino Linotype" w:hAnsi="Palatino Linotype" w:cs="Palatino Linotype"/>
                <w:color w:val="000000"/>
                <w:sz w:val="12"/>
                <w:szCs w:val="12"/>
              </w:rPr>
              <w:t>Rúbrica autógrafa de quien clasifica.</w:t>
            </w:r>
          </w:p>
        </w:tc>
      </w:tr>
      <w:tr w:rsidR="00CC69EC" w14:paraId="204F1BAA"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0C485" w14:textId="77777777" w:rsidR="00CC69EC" w:rsidRDefault="00290A23">
            <w:pPr>
              <w:jc w:val="both"/>
            </w:pPr>
            <w:r>
              <w:rPr>
                <w:rFonts w:ascii="Palatino Linotype" w:eastAsia="Palatino Linotype" w:hAnsi="Palatino Linotype" w:cs="Palatino Linotype"/>
                <w:b/>
                <w:color w:val="000000"/>
                <w:sz w:val="12"/>
                <w:szCs w:val="12"/>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FF196" w14:textId="77777777" w:rsidR="00CC69EC" w:rsidRDefault="00290A23">
            <w:pPr>
              <w:jc w:val="both"/>
            </w:pPr>
            <w:r>
              <w:rPr>
                <w:rFonts w:ascii="Palatino Linotype" w:eastAsia="Palatino Linotype" w:hAnsi="Palatino Linotype" w:cs="Palatino Linotype"/>
                <w:color w:val="000000"/>
                <w:sz w:val="12"/>
                <w:szCs w:val="12"/>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40E71" w14:textId="77777777" w:rsidR="00CC69EC" w:rsidRDefault="00290A23">
            <w:pPr>
              <w:jc w:val="both"/>
            </w:pPr>
            <w:r>
              <w:rPr>
                <w:rFonts w:ascii="Palatino Linotype" w:eastAsia="Palatino Linotype" w:hAnsi="Palatino Linotype" w:cs="Palatino Linotype"/>
                <w:b/>
                <w:color w:val="000000"/>
                <w:sz w:val="12"/>
                <w:szCs w:val="12"/>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ABDC6" w14:textId="77777777" w:rsidR="00CC69EC" w:rsidRDefault="00290A23">
            <w:pPr>
              <w:jc w:val="both"/>
            </w:pPr>
            <w:r>
              <w:rPr>
                <w:rFonts w:ascii="Palatino Linotype" w:eastAsia="Palatino Linotype" w:hAnsi="Palatino Linotype" w:cs="Palatino Linotype"/>
                <w:color w:val="000000"/>
                <w:sz w:val="12"/>
                <w:szCs w:val="12"/>
              </w:rPr>
              <w:t>Se anotará la fecha en que se desclasifica.</w:t>
            </w:r>
          </w:p>
        </w:tc>
      </w:tr>
      <w:tr w:rsidR="00CC69EC" w14:paraId="1E0C483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5E50E38" w14:textId="77777777" w:rsidR="00CC69EC" w:rsidRDefault="00CC69EC"/>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F5F3C6F" w14:textId="77777777" w:rsidR="00CC69EC" w:rsidRDefault="00CC69EC"/>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39E29BE" w14:textId="77777777" w:rsidR="00CC69EC" w:rsidRDefault="00290A23">
            <w:pPr>
              <w:jc w:val="both"/>
            </w:pPr>
            <w:r>
              <w:rPr>
                <w:rFonts w:ascii="Palatino Linotype" w:eastAsia="Palatino Linotype" w:hAnsi="Palatino Linotype" w:cs="Palatino Linotype"/>
                <w:b/>
                <w:color w:val="000000"/>
                <w:sz w:val="12"/>
                <w:szCs w:val="12"/>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5B4396F" w14:textId="77777777" w:rsidR="00CC69EC" w:rsidRDefault="00290A23">
            <w:pPr>
              <w:jc w:val="both"/>
            </w:pPr>
            <w:r>
              <w:rPr>
                <w:rFonts w:ascii="Palatino Linotype" w:eastAsia="Palatino Linotype" w:hAnsi="Palatino Linotype" w:cs="Palatino Linotype"/>
                <w:color w:val="000000"/>
                <w:sz w:val="12"/>
                <w:szCs w:val="12"/>
              </w:rPr>
              <w:t xml:space="preserve">En caso que una vez desclasificado el expediente, </w:t>
            </w:r>
            <w:proofErr w:type="spellStart"/>
            <w:r>
              <w:rPr>
                <w:rFonts w:ascii="Palatino Linotype" w:eastAsia="Palatino Linotype" w:hAnsi="Palatino Linotype" w:cs="Palatino Linotype"/>
                <w:color w:val="000000"/>
                <w:sz w:val="12"/>
                <w:szCs w:val="12"/>
              </w:rPr>
              <w:t>subsistanpartes</w:t>
            </w:r>
            <w:proofErr w:type="spellEnd"/>
            <w:r>
              <w:rPr>
                <w:rFonts w:ascii="Palatino Linotype" w:eastAsia="Palatino Linotype" w:hAnsi="Palatino Linotype" w:cs="Palatino Linotype"/>
                <w:color w:val="000000"/>
                <w:sz w:val="12"/>
                <w:szCs w:val="12"/>
              </w:rPr>
              <w:t xml:space="preserve"> o secciones del mismo reservadas o confidenciales, se señalará este hecho.</w:t>
            </w:r>
          </w:p>
        </w:tc>
      </w:tr>
      <w:tr w:rsidR="00CC69EC" w14:paraId="58F5A770"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C422C" w14:textId="77777777" w:rsidR="00CC69EC" w:rsidRDefault="00CC69EC"/>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36F0C" w14:textId="77777777" w:rsidR="00CC69EC" w:rsidRDefault="00CC69EC"/>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7E9C3" w14:textId="77777777" w:rsidR="00CC69EC" w:rsidRDefault="00290A23">
            <w:pPr>
              <w:jc w:val="both"/>
            </w:pPr>
            <w:r>
              <w:rPr>
                <w:rFonts w:ascii="Palatino Linotype" w:eastAsia="Palatino Linotype" w:hAnsi="Palatino Linotype" w:cs="Palatino Linotype"/>
                <w:b/>
                <w:color w:val="000000"/>
                <w:sz w:val="12"/>
                <w:szCs w:val="12"/>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FC5D7" w14:textId="77777777" w:rsidR="00CC69EC" w:rsidRDefault="00290A23">
            <w:pPr>
              <w:jc w:val="both"/>
            </w:pPr>
            <w:r>
              <w:rPr>
                <w:rFonts w:ascii="Palatino Linotype" w:eastAsia="Palatino Linotype" w:hAnsi="Palatino Linotype" w:cs="Palatino Linotype"/>
                <w:color w:val="000000"/>
                <w:sz w:val="12"/>
                <w:szCs w:val="12"/>
              </w:rPr>
              <w:t>Rúbrica autógrafa de quien d</w:t>
            </w:r>
            <w:r>
              <w:rPr>
                <w:rFonts w:ascii="Palatino Linotype" w:eastAsia="Palatino Linotype" w:hAnsi="Palatino Linotype" w:cs="Palatino Linotype"/>
                <w:color w:val="000000"/>
                <w:sz w:val="12"/>
                <w:szCs w:val="12"/>
              </w:rPr>
              <w:t>esclasifica.</w:t>
            </w:r>
          </w:p>
        </w:tc>
      </w:tr>
    </w:tbl>
    <w:p w14:paraId="632567D3" w14:textId="77777777" w:rsidR="00CC69EC" w:rsidRDefault="00290A2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2D0CF853" w14:textId="77777777" w:rsidR="00CC69EC" w:rsidRDefault="00290A23">
      <w:pPr>
        <w:spacing w:before="240" w:after="24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659F467E" w14:textId="77777777" w:rsidR="00CC69EC" w:rsidRDefault="00290A23">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PRI</w:t>
      </w:r>
      <w:r>
        <w:rPr>
          <w:rFonts w:ascii="Palatino Linotype" w:eastAsia="Palatino Linotype" w:hAnsi="Palatino Linotype" w:cs="Palatino Linotype"/>
          <w:b/>
          <w:sz w:val="24"/>
          <w:szCs w:val="24"/>
        </w:rPr>
        <w:t xml:space="preserve">MERO. </w:t>
      </w:r>
      <w:r>
        <w:rPr>
          <w:rFonts w:ascii="Palatino Linotype" w:eastAsia="Palatino Linotype" w:hAnsi="Palatino Linotype" w:cs="Palatino Linotype"/>
          <w:color w:val="222222"/>
          <w:sz w:val="24"/>
          <w:szCs w:val="24"/>
          <w:highlight w:val="white"/>
        </w:rPr>
        <w:t xml:space="preserve">Resultan fundados los motivos de inconformidad aducidos por el RECURRENTE en el recurso de revisión </w:t>
      </w:r>
      <w:r>
        <w:rPr>
          <w:rFonts w:ascii="Palatino Linotype" w:eastAsia="Palatino Linotype" w:hAnsi="Palatino Linotype" w:cs="Palatino Linotype"/>
          <w:b/>
          <w:color w:val="222222"/>
          <w:sz w:val="24"/>
          <w:szCs w:val="24"/>
          <w:highlight w:val="white"/>
        </w:rPr>
        <w:t xml:space="preserve">01894/INFOEM/IP/RR/2022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MODIFICA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14:paraId="2A602E69" w14:textId="77777777" w:rsidR="00CC69EC" w:rsidRDefault="00290A2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 xml:space="preserve">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efecto de que, remita a través del Sistema de Acceso a la Información Mexiquense (SAIMEX), en versión pública, del documento donde conste lo siguiente; </w:t>
      </w:r>
    </w:p>
    <w:p w14:paraId="46E1356E" w14:textId="77777777" w:rsidR="00CC69EC" w:rsidRDefault="00CC69EC">
      <w:pPr>
        <w:spacing w:line="360" w:lineRule="auto"/>
        <w:jc w:val="both"/>
        <w:rPr>
          <w:rFonts w:ascii="Palatino Linotype" w:eastAsia="Palatino Linotype" w:hAnsi="Palatino Linotype" w:cs="Palatino Linotype"/>
        </w:rPr>
      </w:pPr>
    </w:p>
    <w:p w14:paraId="48CB9B25" w14:textId="77777777" w:rsidR="00CC69EC" w:rsidRDefault="00290A23">
      <w:pPr>
        <w:numPr>
          <w:ilvl w:val="0"/>
          <w:numId w:val="1"/>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Consentimientos otorgados por los padres de familia y/o tutores de menore</w:t>
      </w:r>
      <w:r>
        <w:rPr>
          <w:rFonts w:ascii="Palatino Linotype" w:eastAsia="Palatino Linotype" w:hAnsi="Palatino Linotype" w:cs="Palatino Linotype"/>
          <w:color w:val="000000"/>
          <w:sz w:val="24"/>
          <w:szCs w:val="24"/>
        </w:rPr>
        <w:t xml:space="preserve">s de edad, en caso de que se hayan publicado sus fotografías en las redes sociales de los regidores, presidente municipal y de las direcciones </w:t>
      </w:r>
      <w:r>
        <w:rPr>
          <w:rFonts w:ascii="Palatino Linotype" w:eastAsia="Palatino Linotype" w:hAnsi="Palatino Linotype" w:cs="Palatino Linotype"/>
          <w:color w:val="000000"/>
          <w:sz w:val="24"/>
          <w:szCs w:val="24"/>
        </w:rPr>
        <w:lastRenderedPageBreak/>
        <w:t xml:space="preserve">que componen la administración pública municipal del Ayuntamiento de Toluca; </w:t>
      </w:r>
    </w:p>
    <w:p w14:paraId="460BC0A5" w14:textId="77777777" w:rsidR="00CC69EC" w:rsidRDefault="00290A23">
      <w:pPr>
        <w:spacing w:before="240" w:after="12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color w:val="000000"/>
        </w:rPr>
        <w:t xml:space="preserve"> supriman o eliminen, así como de los documentos remitidos en respuesta, y se ponga a disposición de la parte Recurrente.</w:t>
      </w:r>
    </w:p>
    <w:p w14:paraId="4BEA4A7D" w14:textId="77777777" w:rsidR="00CC69EC" w:rsidRDefault="00CC69EC">
      <w:pPr>
        <w:spacing w:after="0" w:line="360" w:lineRule="auto"/>
        <w:ind w:right="-28"/>
        <w:jc w:val="both"/>
        <w:rPr>
          <w:rFonts w:ascii="Palatino Linotype" w:eastAsia="Palatino Linotype" w:hAnsi="Palatino Linotype" w:cs="Palatino Linotype"/>
          <w:color w:val="000000"/>
          <w:sz w:val="24"/>
          <w:szCs w:val="24"/>
        </w:rPr>
      </w:pPr>
      <w:bookmarkStart w:id="1" w:name="_heading=h.gjdgxs" w:colFirst="0" w:colLast="0"/>
      <w:bookmarkEnd w:id="1"/>
    </w:p>
    <w:p w14:paraId="7638815D" w14:textId="77777777" w:rsidR="00CC69EC" w:rsidRDefault="00290A23">
      <w:pPr>
        <w:spacing w:after="0" w:line="360" w:lineRule="auto"/>
        <w:ind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caso de que se hayan publicado fotografías de menores en las redes sociales de los regidores, presidente municipal y de las direcc</w:t>
      </w:r>
      <w:r>
        <w:rPr>
          <w:rFonts w:ascii="Palatino Linotype" w:eastAsia="Palatino Linotype" w:hAnsi="Palatino Linotype" w:cs="Palatino Linotype"/>
          <w:color w:val="000000"/>
          <w:sz w:val="24"/>
          <w:szCs w:val="24"/>
        </w:rPr>
        <w:t>iones que componen la administración pública municipal del Ayuntamiento de Toluca y no se cuente con el consentimiento expreso, deberá emitir el acuerdo de inexistencia, en términos de lo establecido en el artículo 19, párrafo tercero, 169 y 170, de la Ley</w:t>
      </w:r>
      <w:r>
        <w:rPr>
          <w:rFonts w:ascii="Palatino Linotype" w:eastAsia="Palatino Linotype" w:hAnsi="Palatino Linotype" w:cs="Palatino Linotype"/>
          <w:color w:val="000000"/>
          <w:sz w:val="24"/>
          <w:szCs w:val="24"/>
        </w:rPr>
        <w:t xml:space="preserve"> de Transparencia y Acceso a la Información Pública del Estado de México y Municipios. </w:t>
      </w:r>
    </w:p>
    <w:p w14:paraId="70C7B276" w14:textId="77777777" w:rsidR="00CC69EC" w:rsidRDefault="00CC69EC">
      <w:pPr>
        <w:pBdr>
          <w:top w:val="nil"/>
          <w:left w:val="nil"/>
          <w:bottom w:val="nil"/>
          <w:right w:val="nil"/>
          <w:between w:val="nil"/>
        </w:pBdr>
        <w:spacing w:after="0" w:line="360" w:lineRule="auto"/>
        <w:ind w:left="720" w:right="-28"/>
        <w:jc w:val="both"/>
        <w:rPr>
          <w:rFonts w:ascii="Palatino Linotype" w:eastAsia="Palatino Linotype" w:hAnsi="Palatino Linotype" w:cs="Palatino Linotype"/>
          <w:color w:val="FF0000"/>
          <w:sz w:val="24"/>
          <w:szCs w:val="24"/>
        </w:rPr>
      </w:pPr>
    </w:p>
    <w:p w14:paraId="38164570" w14:textId="77777777" w:rsidR="00CC69EC" w:rsidRDefault="00290A23">
      <w:pPr>
        <w:pBdr>
          <w:top w:val="nil"/>
          <w:left w:val="nil"/>
          <w:bottom w:val="nil"/>
          <w:right w:val="nil"/>
          <w:between w:val="nil"/>
        </w:pBdr>
        <w:spacing w:after="0" w:line="360" w:lineRule="auto"/>
        <w:ind w:right="-28"/>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000000"/>
          <w:sz w:val="24"/>
          <w:szCs w:val="24"/>
        </w:rPr>
        <w:t xml:space="preserve">En caso de que no haya publicado, </w:t>
      </w:r>
      <w:r>
        <w:rPr>
          <w:rFonts w:ascii="Palatino Linotype" w:eastAsia="Palatino Linotype" w:hAnsi="Palatino Linotype" w:cs="Palatino Linotype"/>
          <w:color w:val="222222"/>
          <w:sz w:val="24"/>
          <w:szCs w:val="24"/>
        </w:rPr>
        <w:t>bastará con que así lo haga del conocimiento del particular de manera fundada y motivada.</w:t>
      </w:r>
    </w:p>
    <w:p w14:paraId="4972BB2B" w14:textId="77777777" w:rsidR="00CC69EC" w:rsidRDefault="00CC69EC">
      <w:pPr>
        <w:spacing w:line="360" w:lineRule="auto"/>
        <w:ind w:right="-28"/>
        <w:jc w:val="both"/>
        <w:rPr>
          <w:rFonts w:ascii="Palatino Linotype" w:eastAsia="Palatino Linotype" w:hAnsi="Palatino Linotype" w:cs="Palatino Linotype"/>
        </w:rPr>
      </w:pPr>
    </w:p>
    <w:p w14:paraId="51834686"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sz w:val="24"/>
          <w:szCs w:val="24"/>
        </w:rPr>
        <w:t xml:space="preserve">NOTIFÍQUESE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w:t>
      </w:r>
      <w:r>
        <w:rPr>
          <w:rFonts w:ascii="Palatino Linotype" w:eastAsia="Palatino Linotype" w:hAnsi="Palatino Linotype" w:cs="Palatino Linotype"/>
          <w:sz w:val="24"/>
          <w:szCs w:val="24"/>
        </w:rPr>
        <w:t>do párrafo y 194 de la Ley de Transparencia y Acceso a la Información Pública del Estado de México y Municipios; dé cumplimiento a lo ordenado dentro del plazo de diez días hábiles, e informe a este Instituto en un plazo de tres días hábiles siguientes sob</w:t>
      </w:r>
      <w:r>
        <w:rPr>
          <w:rFonts w:ascii="Palatino Linotype" w:eastAsia="Palatino Linotype" w:hAnsi="Palatino Linotype" w:cs="Palatino Linotype"/>
          <w:sz w:val="24"/>
          <w:szCs w:val="24"/>
        </w:rPr>
        <w:t>re el cumplimiento dado a la presente.</w:t>
      </w:r>
    </w:p>
    <w:p w14:paraId="34355DB8"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conformidad con el artículo 198 de la Ley de Transparencia y Acceso a la Información Pública del Estado de México y Municipios, de considerarlo procedente, el Sujeto Obligado de manera fundada y motivada, podrá solicitar una ampliación de plazo para el </w:t>
      </w:r>
      <w:r>
        <w:rPr>
          <w:rFonts w:ascii="Palatino Linotype" w:eastAsia="Palatino Linotype" w:hAnsi="Palatino Linotype" w:cs="Palatino Linotype"/>
          <w:sz w:val="24"/>
          <w:szCs w:val="24"/>
        </w:rPr>
        <w:t>cumplimiento de la presente resolución.</w:t>
      </w:r>
    </w:p>
    <w:p w14:paraId="7E5929EA" w14:textId="77777777" w:rsidR="00CC69EC" w:rsidRDefault="00290A2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SAIMEX, a la parte recurrente la presente resolución, así como, que de conformidad con lo establecido en el artículo 196 de la Ley de Transparencia y Acceso a la Información Pública del Esta</w:t>
      </w:r>
      <w:r>
        <w:rPr>
          <w:rFonts w:ascii="Palatino Linotype" w:eastAsia="Palatino Linotype" w:hAnsi="Palatino Linotype" w:cs="Palatino Linotype"/>
          <w:sz w:val="24"/>
          <w:szCs w:val="24"/>
        </w:rPr>
        <w:t>do de México y Municipios, en caso de que considere que le causa algún perjuicio podrá impugnarla vía Juicio de Amparo en los términos de las leyes aplicables.</w:t>
      </w:r>
    </w:p>
    <w:p w14:paraId="3DAA008D" w14:textId="77777777" w:rsidR="00CC69EC" w:rsidRDefault="00290A2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w:t>
      </w:r>
      <w:r>
        <w:rPr>
          <w:rFonts w:ascii="Palatino Linotype" w:eastAsia="Palatino Linotype" w:hAnsi="Palatino Linotype" w:cs="Palatino Linotype"/>
          <w:sz w:val="24"/>
          <w:szCs w:val="24"/>
        </w:rPr>
        <w:t>NFORMACIÓN PÚBLICA Y PROTECCIÓN DE DATOS PERSONALES DEL ESTADO DE MÉXICO Y MUNICIPIOS, CONFORMADO POR LOS COMISIONADOS JOSÉ MARTÍNEZ VILCHIS, MARÍA DEL ROSARIO MEJÍA AYALA, SHARON CRISTINA MORALES MARTÍNEZ, LUIS GUSTAVO PARRA NORIEGA Y GUADALUPE RAMÍREZ PE</w:t>
      </w:r>
      <w:r>
        <w:rPr>
          <w:rFonts w:ascii="Palatino Linotype" w:eastAsia="Palatino Linotype" w:hAnsi="Palatino Linotype" w:cs="Palatino Linotype"/>
          <w:sz w:val="24"/>
          <w:szCs w:val="24"/>
        </w:rPr>
        <w:t>ÑA; EN LA DÉCIMA OCTAVA SESIÓN ORDINARIA CELEBRADA EL DIECIOCHO DE MAYO DE DOS MIL VEINTIDÓS, ANTE EL SECRETARIO TÉCNICO DEL PLENO ALEXIS TAPIA RAMÍREZ.</w:t>
      </w:r>
    </w:p>
    <w:p w14:paraId="3DE3F584" w14:textId="589E86E9" w:rsidR="00CC69EC" w:rsidRDefault="00CC69EC">
      <w:pPr>
        <w:spacing w:line="360" w:lineRule="auto"/>
        <w:jc w:val="both"/>
        <w:rPr>
          <w:rFonts w:ascii="Palatino Linotype" w:eastAsia="Palatino Linotype" w:hAnsi="Palatino Linotype" w:cs="Palatino Linotype"/>
          <w:sz w:val="24"/>
          <w:szCs w:val="24"/>
        </w:rPr>
      </w:pPr>
    </w:p>
    <w:p w14:paraId="54AA7E3F" w14:textId="2BBA1C6B" w:rsidR="00A675E7" w:rsidRDefault="00A675E7">
      <w:pPr>
        <w:spacing w:line="360" w:lineRule="auto"/>
        <w:jc w:val="both"/>
        <w:rPr>
          <w:rFonts w:ascii="Palatino Linotype" w:eastAsia="Palatino Linotype" w:hAnsi="Palatino Linotype" w:cs="Palatino Linotype"/>
          <w:sz w:val="24"/>
          <w:szCs w:val="24"/>
        </w:rPr>
      </w:pPr>
    </w:p>
    <w:p w14:paraId="1DE0ED12" w14:textId="58F387DB" w:rsidR="00A675E7" w:rsidRDefault="00A675E7">
      <w:pPr>
        <w:spacing w:line="360" w:lineRule="auto"/>
        <w:jc w:val="both"/>
        <w:rPr>
          <w:rFonts w:ascii="Palatino Linotype" w:eastAsia="Palatino Linotype" w:hAnsi="Palatino Linotype" w:cs="Palatino Linotype"/>
          <w:sz w:val="24"/>
          <w:szCs w:val="24"/>
        </w:rPr>
      </w:pPr>
    </w:p>
    <w:p w14:paraId="11AFBEDE" w14:textId="1E3A0A1D" w:rsidR="00A675E7" w:rsidRDefault="00A675E7">
      <w:pPr>
        <w:spacing w:line="360" w:lineRule="auto"/>
        <w:jc w:val="both"/>
        <w:rPr>
          <w:rFonts w:ascii="Palatino Linotype" w:eastAsia="Palatino Linotype" w:hAnsi="Palatino Linotype" w:cs="Palatino Linotype"/>
          <w:sz w:val="24"/>
          <w:szCs w:val="24"/>
        </w:rPr>
      </w:pPr>
    </w:p>
    <w:p w14:paraId="33A2CE9B" w14:textId="77777777" w:rsidR="00A675E7" w:rsidRDefault="00A675E7">
      <w:pPr>
        <w:spacing w:line="360" w:lineRule="auto"/>
        <w:jc w:val="both"/>
        <w:rPr>
          <w:rFonts w:ascii="Palatino Linotype" w:eastAsia="Palatino Linotype" w:hAnsi="Palatino Linotype" w:cs="Palatino Linotype"/>
          <w:sz w:val="24"/>
          <w:szCs w:val="24"/>
        </w:rPr>
      </w:pPr>
    </w:p>
    <w:sectPr w:rsidR="00A675E7">
      <w:headerReference w:type="default" r:id="rId34"/>
      <w:footerReference w:type="default" r:id="rId3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AB09" w14:textId="77777777" w:rsidR="00290A23" w:rsidRDefault="00290A23">
      <w:pPr>
        <w:spacing w:after="0" w:line="240" w:lineRule="auto"/>
      </w:pPr>
      <w:r>
        <w:separator/>
      </w:r>
    </w:p>
  </w:endnote>
  <w:endnote w:type="continuationSeparator" w:id="0">
    <w:p w14:paraId="54216A7E" w14:textId="77777777" w:rsidR="00290A23" w:rsidRDefault="0029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8711" w14:textId="77777777" w:rsidR="00CC69EC" w:rsidRDefault="00290A2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675E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675E7">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0AEE65C7" w14:textId="77777777" w:rsidR="00CC69EC" w:rsidRDefault="00CC69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BEDB5" w14:textId="77777777" w:rsidR="00290A23" w:rsidRDefault="00290A23">
      <w:pPr>
        <w:spacing w:after="0" w:line="240" w:lineRule="auto"/>
      </w:pPr>
      <w:r>
        <w:separator/>
      </w:r>
    </w:p>
  </w:footnote>
  <w:footnote w:type="continuationSeparator" w:id="0">
    <w:p w14:paraId="445EBD29" w14:textId="77777777" w:rsidR="00290A23" w:rsidRDefault="00290A23">
      <w:pPr>
        <w:spacing w:after="0" w:line="240" w:lineRule="auto"/>
      </w:pPr>
      <w:r>
        <w:continuationSeparator/>
      </w:r>
    </w:p>
  </w:footnote>
  <w:footnote w:id="1">
    <w:p w14:paraId="3CB59257" w14:textId="77777777" w:rsidR="00CC69EC" w:rsidRDefault="00290A2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CBBDD7D" w14:textId="77777777" w:rsidR="00CC69EC" w:rsidRDefault="00290A2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E2CBBA1" w14:textId="77777777" w:rsidR="00CC69EC" w:rsidRDefault="00290A2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Los sujetos obligados solo proporcionarán la información pública que </w:t>
      </w:r>
      <w:r>
        <w:rPr>
          <w:rFonts w:ascii="Palatino Linotype" w:eastAsia="Palatino Linotype" w:hAnsi="Palatino Linotype" w:cs="Palatino Linotype"/>
          <w:i/>
          <w:sz w:val="16"/>
          <w:szCs w:val="16"/>
        </w:rPr>
        <w:t>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E16F" w14:textId="116643D0" w:rsidR="00CC69EC" w:rsidRDefault="00A675E7">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r>
      <w:rPr>
        <w:noProof/>
      </w:rPr>
      <w:drawing>
        <wp:anchor distT="0" distB="0" distL="0" distR="0" simplePos="0" relativeHeight="251659264" behindDoc="1" locked="0" layoutInCell="1" hidden="0" allowOverlap="1" wp14:anchorId="1B4434EB" wp14:editId="2B39848B">
          <wp:simplePos x="0" y="0"/>
          <wp:positionH relativeFrom="page">
            <wp:align>right</wp:align>
          </wp:positionH>
          <wp:positionV relativeFrom="paragraph">
            <wp:posOffset>-298347</wp:posOffset>
          </wp:positionV>
          <wp:extent cx="7635163" cy="9944100"/>
          <wp:effectExtent l="0" t="0" r="4445" b="0"/>
          <wp:wrapNone/>
          <wp:docPr id="2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0"/>
      <w:tblW w:w="10346" w:type="dxa"/>
      <w:tblInd w:w="-1303" w:type="dxa"/>
      <w:tblLayout w:type="fixed"/>
      <w:tblLook w:val="0400" w:firstRow="0" w:lastRow="0" w:firstColumn="0" w:lastColumn="0" w:noHBand="0" w:noVBand="1"/>
    </w:tblPr>
    <w:tblGrid>
      <w:gridCol w:w="5684"/>
      <w:gridCol w:w="4662"/>
    </w:tblGrid>
    <w:tr w:rsidR="00CC69EC" w14:paraId="074915AB" w14:textId="77777777">
      <w:trPr>
        <w:trHeight w:val="244"/>
      </w:trPr>
      <w:tc>
        <w:tcPr>
          <w:tcW w:w="5684" w:type="dxa"/>
        </w:tcPr>
        <w:p w14:paraId="4C326B24" w14:textId="77777777" w:rsidR="00CC69EC" w:rsidRDefault="00290A2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45451BD2" w14:textId="77777777" w:rsidR="00CC69EC" w:rsidRDefault="00290A2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01894/INFOEM/IP/RR/2022</w:t>
          </w:r>
        </w:p>
      </w:tc>
    </w:tr>
    <w:tr w:rsidR="00CC69EC" w14:paraId="7E13BA38" w14:textId="77777777">
      <w:trPr>
        <w:trHeight w:val="454"/>
      </w:trPr>
      <w:tc>
        <w:tcPr>
          <w:tcW w:w="5684" w:type="dxa"/>
        </w:tcPr>
        <w:p w14:paraId="19D0F473" w14:textId="77777777" w:rsidR="00CC69EC" w:rsidRDefault="00290A2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03EA384" w14:textId="77777777" w:rsidR="00CC69EC" w:rsidRDefault="00CC69EC">
          <w:pPr>
            <w:spacing w:after="120"/>
            <w:ind w:left="-486" w:right="214" w:firstLine="567"/>
            <w:jc w:val="right"/>
            <w:rPr>
              <w:rFonts w:ascii="Palatino Linotype" w:eastAsia="Palatino Linotype" w:hAnsi="Palatino Linotype" w:cs="Palatino Linotype"/>
              <w:sz w:val="24"/>
              <w:szCs w:val="24"/>
            </w:rPr>
          </w:pPr>
        </w:p>
      </w:tc>
    </w:tr>
    <w:tr w:rsidR="00CC69EC" w14:paraId="41C82402" w14:textId="77777777">
      <w:trPr>
        <w:trHeight w:val="261"/>
      </w:trPr>
      <w:tc>
        <w:tcPr>
          <w:tcW w:w="5684" w:type="dxa"/>
        </w:tcPr>
        <w:p w14:paraId="55DBEA2F" w14:textId="77777777" w:rsidR="00CC69EC" w:rsidRDefault="00290A2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0B3EE41" w14:textId="77777777" w:rsidR="00CC69EC" w:rsidRDefault="00290A2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CC69EC" w14:paraId="50EE6BE6" w14:textId="77777777">
      <w:trPr>
        <w:trHeight w:val="368"/>
      </w:trPr>
      <w:tc>
        <w:tcPr>
          <w:tcW w:w="5684" w:type="dxa"/>
        </w:tcPr>
        <w:p w14:paraId="361A25E3" w14:textId="77777777" w:rsidR="00CC69EC" w:rsidRDefault="00290A2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42C420B" w14:textId="77777777" w:rsidR="00CC69EC" w:rsidRDefault="00290A2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5AE3077" w14:textId="77777777" w:rsidR="00CC69EC" w:rsidRDefault="00CC69E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5C62DC"/>
    <w:multiLevelType w:val="multilevel"/>
    <w:tmpl w:val="A978DAD6"/>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EBB502A"/>
    <w:multiLevelType w:val="multilevel"/>
    <w:tmpl w:val="261412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EC"/>
    <w:rsid w:val="000B09CB"/>
    <w:rsid w:val="00290A23"/>
    <w:rsid w:val="00A675E7"/>
    <w:rsid w:val="00CC6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5F523"/>
  <w15:docId w15:val="{D954BEDA-C4FC-4948-88B8-FF2CF0F0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28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17C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C88"/>
  </w:style>
  <w:style w:type="paragraph" w:styleId="Piedepgina">
    <w:name w:val="footer"/>
    <w:basedOn w:val="Normal"/>
    <w:link w:val="PiedepginaCar"/>
    <w:uiPriority w:val="99"/>
    <w:unhideWhenUsed/>
    <w:rsid w:val="00617C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C88"/>
  </w:style>
  <w:style w:type="character" w:styleId="Hipervnculo">
    <w:name w:val="Hyperlink"/>
    <w:basedOn w:val="Fuentedeprrafopredeter"/>
    <w:uiPriority w:val="99"/>
    <w:unhideWhenUsed/>
    <w:rsid w:val="00617C88"/>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3D68"/>
    <w:pPr>
      <w:ind w:left="720"/>
      <w:contextualSpacing/>
    </w:pPr>
  </w:style>
  <w:style w:type="character" w:styleId="Hipervnculovisitado">
    <w:name w:val="FollowedHyperlink"/>
    <w:basedOn w:val="Fuentedeprrafopredeter"/>
    <w:uiPriority w:val="99"/>
    <w:semiHidden/>
    <w:unhideWhenUsed/>
    <w:rsid w:val="0076260E"/>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D011B"/>
    <w:rPr>
      <w:rFonts w:ascii="Calibri" w:eastAsia="Calibri" w:hAnsi="Calibri" w:cs="Calibri"/>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2.toluca.gob.mx/wp-content/uploads/2020/03/tol-pdf-aviso-videoeimagen.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2.toluca.gob.mx/transparenciatolu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9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OlMDLvWgNCz9NTUTU3Ll4k7Liw==">AMUW2mWMmVy/NxCkf+IUlRr9p9IGuVIBzrEyKOMhbLJhZwCunw1gScfvwr/zecUxBJYGloti4RO9+ffZiwGKa8hf3nqmAqBTKezEmP/GcV9wAJ8gjb4dwokBT1CklbmuVvE3u67ccm6T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11022</Words>
  <Characters>60622</Characters>
  <Application>Microsoft Office Word</Application>
  <DocSecurity>0</DocSecurity>
  <Lines>505</Lines>
  <Paragraphs>143</Paragraphs>
  <ScaleCrop>false</ScaleCrop>
  <Company/>
  <LinksUpToDate>false</LinksUpToDate>
  <CharactersWithSpaces>71501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 425</cp:lastModifiedBy>
  <cp:revision>3</cp:revision>
  <cp:lastPrinted>2022-05-22T05:04:00Z</cp:lastPrinted>
  <dcterms:created xsi:type="dcterms:W3CDTF">2022-05-12T22:34:00Z</dcterms:created>
  <dcterms:modified xsi:type="dcterms:W3CDTF">2022-05-22T05:04:00Z</dcterms:modified>
</cp:coreProperties>
</file>