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Pr>
          <w:rFonts w:ascii="Palatino Linotype" w:eastAsia="Palatino Linotype" w:hAnsi="Palatino Linotype" w:cs="Palatino Linotype"/>
        </w:rPr>
        <w:t>pec, Estado</w:t>
      </w:r>
      <w:r w:rsidR="006A2C19">
        <w:rPr>
          <w:rFonts w:ascii="Palatino Linotype" w:eastAsia="Palatino Linotype" w:hAnsi="Palatino Linotype" w:cs="Palatino Linotype"/>
        </w:rPr>
        <w:t xml:space="preserve"> de México, a </w:t>
      </w:r>
      <w:r w:rsidR="006A2C19" w:rsidRPr="006A2C19">
        <w:rPr>
          <w:rFonts w:ascii="Palatino Linotype" w:eastAsia="Palatino Linotype" w:hAnsi="Palatino Linotype" w:cs="Palatino Linotype"/>
          <w:b/>
        </w:rPr>
        <w:t>siete</w:t>
      </w:r>
      <w:r w:rsidR="00F813E3">
        <w:rPr>
          <w:rFonts w:ascii="Palatino Linotype" w:eastAsia="Palatino Linotype" w:hAnsi="Palatino Linotype" w:cs="Palatino Linotype"/>
          <w:b/>
        </w:rPr>
        <w:t xml:space="preserve"> de septiembre</w:t>
      </w:r>
      <w:r w:rsidRPr="006A2C19">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
    <w:p w:rsidR="00C8730C" w:rsidRDefault="006A2C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sidR="00D23B6E">
        <w:rPr>
          <w:rFonts w:ascii="Palatino Linotype" w:eastAsia="Palatino Linotype" w:hAnsi="Palatino Linotype" w:cs="Palatino Linotype"/>
        </w:rPr>
        <w:t xml:space="preserve"> el expediente formado con motivo del recurso de revisión </w:t>
      </w:r>
      <w:r w:rsidR="00F813E3">
        <w:rPr>
          <w:rFonts w:ascii="Palatino Linotype" w:eastAsia="Palatino Linotype" w:hAnsi="Palatino Linotype" w:cs="Palatino Linotype"/>
          <w:b/>
        </w:rPr>
        <w:t>0678</w:t>
      </w:r>
      <w:r w:rsidR="00081AE0">
        <w:rPr>
          <w:rFonts w:ascii="Palatino Linotype" w:eastAsia="Palatino Linotype" w:hAnsi="Palatino Linotype" w:cs="Palatino Linotype"/>
          <w:b/>
        </w:rPr>
        <w:t>4</w:t>
      </w:r>
      <w:r w:rsidR="00D23B6E">
        <w:rPr>
          <w:rFonts w:ascii="Palatino Linotype" w:eastAsia="Palatino Linotype" w:hAnsi="Palatino Linotype" w:cs="Palatino Linotype"/>
          <w:b/>
        </w:rPr>
        <w:t>/INFOEM/IP/RR/2022</w:t>
      </w:r>
      <w:r w:rsidR="00D23B6E">
        <w:rPr>
          <w:rFonts w:ascii="Palatino Linotype" w:eastAsia="Palatino Linotype" w:hAnsi="Palatino Linotype" w:cs="Palatino Linotype"/>
        </w:rPr>
        <w:t xml:space="preserve">, por </w:t>
      </w:r>
      <w:r w:rsidR="00081AE0">
        <w:rPr>
          <w:rFonts w:ascii="Palatino Linotype" w:eastAsia="Palatino Linotype" w:hAnsi="Palatino Linotype" w:cs="Palatino Linotype"/>
        </w:rPr>
        <w:t>interpuesto por</w:t>
      </w:r>
      <w:r w:rsidR="00957B95">
        <w:rPr>
          <w:rFonts w:ascii="Palatino Linotype" w:eastAsia="Palatino Linotype" w:hAnsi="Palatino Linotype" w:cs="Palatino Linotype"/>
          <w:b/>
        </w:rPr>
        <w:t xml:space="preserve"> XXXXXX</w:t>
      </w:r>
      <w:r w:rsidR="00F813E3">
        <w:rPr>
          <w:rFonts w:ascii="Palatino Linotype" w:eastAsia="Palatino Linotype" w:hAnsi="Palatino Linotype" w:cs="Palatino Linotype"/>
          <w:b/>
        </w:rPr>
        <w:t xml:space="preserve"> </w:t>
      </w:r>
      <w:r w:rsidR="00957B95">
        <w:rPr>
          <w:rFonts w:ascii="Palatino Linotype" w:eastAsia="Palatino Linotype" w:hAnsi="Palatino Linotype" w:cs="Palatino Linotype"/>
          <w:b/>
        </w:rPr>
        <w:t>XXXXX</w:t>
      </w:r>
      <w:r>
        <w:rPr>
          <w:rFonts w:ascii="Palatino Linotype" w:eastAsia="Palatino Linotype" w:hAnsi="Palatino Linotype" w:cs="Palatino Linotype"/>
        </w:rPr>
        <w:t xml:space="preserve">, en lo sucesivo </w:t>
      </w:r>
      <w:r w:rsidRPr="006A2C19">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D23B6E">
        <w:rPr>
          <w:rFonts w:ascii="Palatino Linotype" w:eastAsia="Palatino Linotype" w:hAnsi="Palatino Linotype" w:cs="Palatino Linotype"/>
          <w:b/>
        </w:rPr>
        <w:t>,</w:t>
      </w:r>
      <w:r w:rsidR="00D23B6E">
        <w:rPr>
          <w:rFonts w:ascii="Palatino Linotype" w:eastAsia="Palatino Linotype" w:hAnsi="Palatino Linotype" w:cs="Palatino Linotype"/>
        </w:rPr>
        <w:t xml:space="preserve"> en contra de la respuesta a su solicitud por parte del </w:t>
      </w:r>
      <w:r w:rsidR="00F813E3" w:rsidRPr="00F813E3">
        <w:rPr>
          <w:rFonts w:ascii="Palatino Linotype" w:eastAsia="Palatino Linotype" w:hAnsi="Palatino Linotype" w:cs="Palatino Linotype"/>
          <w:b/>
        </w:rPr>
        <w:t>Instituto Electoral del Estado de México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se procede a dictar la presente resolución con base en los siguientes: </w:t>
      </w:r>
    </w:p>
    <w:p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F813E3" w:rsidRPr="00F813E3">
        <w:rPr>
          <w:rFonts w:ascii="Palatino Linotype" w:eastAsia="Palatino Linotype" w:hAnsi="Palatino Linotype" w:cs="Palatino Linotype"/>
          <w:b/>
        </w:rPr>
        <w:t>dieci</w:t>
      </w:r>
      <w:r w:rsidR="006A2C19">
        <w:rPr>
          <w:rFonts w:ascii="Palatino Linotype" w:eastAsia="Palatino Linotype" w:hAnsi="Palatino Linotype" w:cs="Palatino Linotype"/>
          <w:b/>
        </w:rPr>
        <w:t>och</w:t>
      </w:r>
      <w:r w:rsidR="00690783" w:rsidRPr="00690783">
        <w:rPr>
          <w:rFonts w:ascii="Palatino Linotype" w:eastAsia="Palatino Linotype" w:hAnsi="Palatino Linotype" w:cs="Palatino Linotype"/>
          <w:b/>
        </w:rPr>
        <w:t>o de marzo d</w:t>
      </w:r>
      <w:r w:rsidRPr="00690783">
        <w:rPr>
          <w:rFonts w:ascii="Palatino Linotype" w:eastAsia="Palatino Linotype" w:hAnsi="Palatino Linotype" w:cs="Palatino Linotype"/>
          <w:b/>
        </w:rPr>
        <w:t>e</w:t>
      </w:r>
      <w:r w:rsidR="00690783" w:rsidRPr="00690783">
        <w:rPr>
          <w:rFonts w:ascii="Palatino Linotype" w:eastAsia="Palatino Linotype" w:hAnsi="Palatino Linotype" w:cs="Palatino Linotype"/>
          <w:b/>
        </w:rPr>
        <w:t>l</w:t>
      </w:r>
      <w:r w:rsidRPr="00690783">
        <w:rPr>
          <w:rFonts w:ascii="Palatino Linotype" w:eastAsia="Palatino Linotype" w:hAnsi="Palatino Linotype" w:cs="Palatino Linotype"/>
          <w:b/>
        </w:rPr>
        <w:t xml:space="preserve"> dos </w:t>
      </w:r>
      <w:r>
        <w:rPr>
          <w:rFonts w:ascii="Palatino Linotype" w:eastAsia="Palatino Linotype" w:hAnsi="Palatino Linotype" w:cs="Palatino Linotype"/>
          <w:b/>
        </w:rPr>
        <w:t>mil veintidós,</w:t>
      </w:r>
      <w:r>
        <w:rPr>
          <w:rFonts w:ascii="Palatino Linotype" w:eastAsia="Palatino Linotype" w:hAnsi="Palatino Linotype" w:cs="Palatino Linotype"/>
        </w:rPr>
        <w:t xml:space="preserve"> </w:t>
      </w:r>
      <w:r w:rsidRPr="006A2C19">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6A2C19">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w:t>
      </w:r>
      <w:r w:rsidR="006A2C19">
        <w:rPr>
          <w:rFonts w:ascii="Palatino Linotype" w:eastAsia="Palatino Linotype" w:hAnsi="Palatino Linotype" w:cs="Palatino Linotype"/>
        </w:rPr>
        <w:t xml:space="preserve">a </w:t>
      </w:r>
      <w:r>
        <w:rPr>
          <w:rFonts w:ascii="Palatino Linotype" w:eastAsia="Palatino Linotype" w:hAnsi="Palatino Linotype" w:cs="Palatino Linotype"/>
        </w:rPr>
        <w:t xml:space="preserve">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sidR="006A2C19">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F813E3" w:rsidRPr="00F813E3">
        <w:rPr>
          <w:rFonts w:ascii="Palatino Linotype" w:eastAsia="Palatino Linotype" w:hAnsi="Palatino Linotype" w:cs="Palatino Linotype"/>
          <w:b/>
        </w:rPr>
        <w:t>00067/IEEM/IP/2022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C8730C"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F813E3" w:rsidRPr="00F813E3">
        <w:rPr>
          <w:rFonts w:ascii="Palatino Linotype" w:eastAsia="Palatino Linotype" w:hAnsi="Palatino Linotype" w:cs="Palatino Linotype"/>
          <w:i/>
          <w:sz w:val="22"/>
          <w:szCs w:val="22"/>
        </w:rPr>
        <w:t>¿Cuáles son los motivos por los que no se cuenta con titular de la Unidad de Género? ¿Desde cuándo se encuentra vacante la jefatura? ¿Cuándo se dara a conocer la convocatoria pública para el proceso de selección? ¿</w:t>
      </w:r>
      <w:r w:rsidR="00081AE0" w:rsidRPr="00081AE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p>
    <w:p w:rsidR="00C8730C" w:rsidRDefault="00C8730C">
      <w:pPr>
        <w:spacing w:line="360" w:lineRule="auto"/>
        <w:jc w:val="both"/>
        <w:rPr>
          <w:rFonts w:ascii="Palatino Linotype" w:eastAsia="Palatino Linotype" w:hAnsi="Palatino Linotype" w:cs="Palatino Linotype"/>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sidRPr="006A2C19">
        <w:rPr>
          <w:rFonts w:ascii="Palatino Linotype" w:eastAsia="Palatino Linotype" w:hAnsi="Palatino Linotype" w:cs="Palatino Linotype"/>
          <w:b/>
        </w:rPr>
        <w:t>SAIMEX</w:t>
      </w:r>
      <w:r>
        <w:rPr>
          <w:rFonts w:ascii="Palatino Linotype" w:eastAsia="Palatino Linotype" w:hAnsi="Palatino Linotype" w:cs="Palatino Linotype"/>
        </w:rPr>
        <w:t>.</w:t>
      </w:r>
    </w:p>
    <w:p w:rsidR="00C8730C" w:rsidRDefault="00C8730C">
      <w:pPr>
        <w:spacing w:line="360" w:lineRule="auto"/>
        <w:jc w:val="both"/>
        <w:rPr>
          <w:rFonts w:ascii="Palatino Linotype" w:eastAsia="Palatino Linotype" w:hAnsi="Palatino Linotype" w:cs="Palatino Linotype"/>
        </w:rPr>
      </w:pPr>
    </w:p>
    <w:p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sidR="00F813E3">
        <w:rPr>
          <w:rFonts w:ascii="Palatino Linotype" w:eastAsia="Palatino Linotype" w:hAnsi="Palatino Linotype" w:cs="Palatino Linotype"/>
          <w:b/>
        </w:rPr>
        <w:t>dieciocho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sidR="006A2C19">
        <w:rPr>
          <w:rFonts w:ascii="Palatino Linotype" w:eastAsia="Palatino Linotype" w:hAnsi="Palatino Linotype" w:cs="Palatino Linotype"/>
          <w:b/>
        </w:rPr>
        <w:t xml:space="preserve">Sujeto Obligado </w:t>
      </w:r>
      <w:r w:rsidR="006A2C19">
        <w:rPr>
          <w:rFonts w:ascii="Palatino Linotype" w:eastAsia="Palatino Linotype" w:hAnsi="Palatino Linotype" w:cs="Palatino Linotype"/>
        </w:rPr>
        <w:t>remiti</w:t>
      </w:r>
      <w:r>
        <w:rPr>
          <w:rFonts w:ascii="Palatino Linotype" w:eastAsia="Palatino Linotype" w:hAnsi="Palatino Linotype" w:cs="Palatino Linotype"/>
        </w:rPr>
        <w:t xml:space="preserve">ó su respuesta a la solicitud de acceso a la información a través de SAIMEX, sustancialmente en los términos siguientes:   </w:t>
      </w:r>
    </w:p>
    <w:p w:rsidR="00F813E3" w:rsidRPr="00F813E3" w:rsidRDefault="006A2C19" w:rsidP="00F813E3">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F813E3" w:rsidRPr="00F813E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813E3" w:rsidRPr="00F813E3" w:rsidRDefault="00F813E3" w:rsidP="00F813E3">
      <w:pPr>
        <w:spacing w:before="240" w:after="240"/>
        <w:ind w:left="567" w:right="902"/>
        <w:jc w:val="both"/>
        <w:rPr>
          <w:rFonts w:ascii="Palatino Linotype" w:eastAsia="Palatino Linotype" w:hAnsi="Palatino Linotype" w:cs="Palatino Linotype"/>
          <w:i/>
          <w:sz w:val="22"/>
          <w:szCs w:val="22"/>
        </w:rPr>
      </w:pPr>
      <w:r w:rsidRPr="00F813E3">
        <w:rPr>
          <w:rFonts w:ascii="Palatino Linotype" w:eastAsia="Palatino Linotype" w:hAnsi="Palatino Linotype" w:cs="Palatino Linotype"/>
          <w:i/>
          <w:sz w:val="22"/>
          <w:szCs w:val="22"/>
        </w:rPr>
        <w:t>Se adjunta respuesta a su solicitud de información.</w:t>
      </w:r>
    </w:p>
    <w:p w:rsidR="00F813E3" w:rsidRPr="00F813E3" w:rsidRDefault="00F813E3" w:rsidP="00F813E3">
      <w:pPr>
        <w:spacing w:before="240" w:after="240"/>
        <w:ind w:left="567" w:right="902"/>
        <w:jc w:val="both"/>
        <w:rPr>
          <w:rFonts w:ascii="Palatino Linotype" w:eastAsia="Palatino Linotype" w:hAnsi="Palatino Linotype" w:cs="Palatino Linotype"/>
          <w:i/>
          <w:sz w:val="22"/>
          <w:szCs w:val="22"/>
        </w:rPr>
      </w:pPr>
      <w:r w:rsidRPr="00F813E3">
        <w:rPr>
          <w:rFonts w:ascii="Palatino Linotype" w:eastAsia="Palatino Linotype" w:hAnsi="Palatino Linotype" w:cs="Palatino Linotype"/>
          <w:i/>
          <w:sz w:val="22"/>
          <w:szCs w:val="22"/>
        </w:rPr>
        <w:t>ATENTAMENTE</w:t>
      </w:r>
    </w:p>
    <w:p w:rsidR="00C8730C" w:rsidRDefault="00F813E3" w:rsidP="00F813E3">
      <w:pPr>
        <w:spacing w:before="240" w:after="240"/>
        <w:ind w:left="567" w:right="902"/>
        <w:jc w:val="both"/>
        <w:rPr>
          <w:rFonts w:ascii="Palatino Linotype" w:eastAsia="Palatino Linotype" w:hAnsi="Palatino Linotype" w:cs="Palatino Linotype"/>
          <w:i/>
          <w:sz w:val="22"/>
          <w:szCs w:val="22"/>
        </w:rPr>
      </w:pPr>
      <w:r w:rsidRPr="00F813E3">
        <w:rPr>
          <w:rFonts w:ascii="Palatino Linotype" w:eastAsia="Palatino Linotype" w:hAnsi="Palatino Linotype" w:cs="Palatino Linotype"/>
          <w:i/>
          <w:sz w:val="22"/>
          <w:szCs w:val="22"/>
        </w:rPr>
        <w:t>MAESTRA LILIBETH ÁLVAREZ RODRÍGUEZ</w:t>
      </w:r>
      <w:r w:rsidR="00D23B6E">
        <w:rPr>
          <w:rFonts w:ascii="Palatino Linotype" w:eastAsia="Palatino Linotype" w:hAnsi="Palatino Linotype" w:cs="Palatino Linotype"/>
          <w:i/>
          <w:sz w:val="22"/>
          <w:szCs w:val="22"/>
        </w:rPr>
        <w:t>” (Sic)</w:t>
      </w:r>
    </w:p>
    <w:p w:rsidR="006A2C19" w:rsidRDefault="006A2C19" w:rsidP="006A2C19">
      <w:pPr>
        <w:spacing w:before="240" w:after="240" w:line="360" w:lineRule="auto"/>
        <w:ind w:left="567" w:right="49"/>
        <w:jc w:val="both"/>
        <w:rPr>
          <w:rFonts w:ascii="Palatino Linotype" w:eastAsia="Palatino Linotype" w:hAnsi="Palatino Linotype" w:cs="Palatino Linotype"/>
          <w:b/>
        </w:rPr>
      </w:pPr>
      <w:r w:rsidRPr="006A2C19">
        <w:rPr>
          <w:rFonts w:ascii="Palatino Linotype" w:eastAsia="Palatino Linotype" w:hAnsi="Palatino Linotype" w:cs="Palatino Linotype"/>
          <w:b/>
        </w:rPr>
        <w:t xml:space="preserve">Archivos adjuntos: </w:t>
      </w:r>
    </w:p>
    <w:p w:rsidR="00F813E3" w:rsidRDefault="00F813E3" w:rsidP="00F813E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F813E3">
        <w:rPr>
          <w:rFonts w:ascii="Palatino Linotype" w:eastAsia="Palatino Linotype" w:hAnsi="Palatino Linotype" w:cs="Palatino Linotype"/>
          <w:b/>
          <w:i/>
        </w:rPr>
        <w:t>Rocio de los Ángeles Álvarez Montero.pdf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Documento de dos fojas en el que obra la asignación de trámite y renuncia de la servidora pública referida en la solicitud. </w:t>
      </w:r>
    </w:p>
    <w:p w:rsidR="00F813E3" w:rsidRDefault="00F813E3" w:rsidP="00F813E3">
      <w:pPr>
        <w:spacing w:before="240" w:after="240"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234227"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7523" cy="2745335"/>
                    </a:xfrm>
                    <a:prstGeom prst="rect">
                      <a:avLst/>
                    </a:prstGeom>
                    <a:noFill/>
                    <a:ln>
                      <a:noFill/>
                    </a:ln>
                  </pic:spPr>
                </pic:pic>
              </a:graphicData>
            </a:graphic>
          </wp:inline>
        </w:drawing>
      </w:r>
    </w:p>
    <w:p w:rsidR="00F813E3" w:rsidRPr="00F813E3" w:rsidRDefault="00F813E3" w:rsidP="00F813E3">
      <w:pPr>
        <w:spacing w:before="240" w:after="240"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3838575" cy="488787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5749" cy="4897010"/>
                    </a:xfrm>
                    <a:prstGeom prst="rect">
                      <a:avLst/>
                    </a:prstGeom>
                    <a:noFill/>
                    <a:ln>
                      <a:noFill/>
                    </a:ln>
                  </pic:spPr>
                </pic:pic>
              </a:graphicData>
            </a:graphic>
          </wp:inline>
        </w:drawing>
      </w:r>
    </w:p>
    <w:p w:rsidR="00F813E3" w:rsidRDefault="00F813E3" w:rsidP="00F813E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F813E3">
        <w:rPr>
          <w:rFonts w:ascii="Palatino Linotype" w:eastAsia="Palatino Linotype" w:hAnsi="Palatino Linotype" w:cs="Palatino Linotype"/>
          <w:b/>
          <w:i/>
        </w:rPr>
        <w:t>RESPUESTA 67-2022 DA.pdf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Oficio signado por el Director de Administración </w:t>
      </w:r>
      <w:r w:rsidR="00F87520">
        <w:rPr>
          <w:rFonts w:ascii="Palatino Linotype" w:eastAsia="Palatino Linotype" w:hAnsi="Palatino Linotype" w:cs="Palatino Linotype"/>
        </w:rPr>
        <w:t>en el que manifiesta la fecha de la vacante de la jefatura y manifiesta que remite la renuncia presentada por la servidora pública.</w:t>
      </w:r>
    </w:p>
    <w:p w:rsidR="00F813E3" w:rsidRPr="00F813E3" w:rsidRDefault="00F813E3" w:rsidP="00F813E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081240" cy="64960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5678" cy="6501723"/>
                    </a:xfrm>
                    <a:prstGeom prst="rect">
                      <a:avLst/>
                    </a:prstGeom>
                    <a:noFill/>
                    <a:ln>
                      <a:noFill/>
                    </a:ln>
                  </pic:spPr>
                </pic:pic>
              </a:graphicData>
            </a:graphic>
          </wp:inline>
        </w:drawing>
      </w:r>
    </w:p>
    <w:p w:rsidR="00F813E3" w:rsidRPr="00F87520" w:rsidRDefault="00F813E3" w:rsidP="00F813E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w:t>
      </w:r>
      <w:r w:rsidRPr="00F813E3">
        <w:rPr>
          <w:rFonts w:ascii="Palatino Linotype" w:eastAsia="Palatino Linotype" w:hAnsi="Palatino Linotype" w:cs="Palatino Linotype"/>
          <w:b/>
          <w:i/>
        </w:rPr>
        <w:t>RESPUESTA 67-2022 SE.pdf</w:t>
      </w:r>
      <w:r>
        <w:rPr>
          <w:rFonts w:ascii="Palatino Linotype" w:eastAsia="Palatino Linotype" w:hAnsi="Palatino Linotype" w:cs="Palatino Linotype"/>
          <w:b/>
          <w:i/>
        </w:rPr>
        <w:t xml:space="preserve">”: </w:t>
      </w:r>
      <w:r w:rsidR="00F87520">
        <w:rPr>
          <w:rFonts w:ascii="Palatino Linotype" w:eastAsia="Palatino Linotype" w:hAnsi="Palatino Linotype" w:cs="Palatino Linotype"/>
        </w:rPr>
        <w:t xml:space="preserve">Oficio signado por el Secretario Ejecutivo en el que se pronuncia respecto de la fecha en que se dará a conocer la convocatoria pública para el proceso de selección. </w:t>
      </w:r>
    </w:p>
    <w:p w:rsidR="00F87520" w:rsidRPr="00F813E3" w:rsidRDefault="00F87520" w:rsidP="00F813E3">
      <w:pPr>
        <w:spacing w:before="240" w:after="240" w:line="360"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4419600" cy="552262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425" cy="5529902"/>
                    </a:xfrm>
                    <a:prstGeom prst="rect">
                      <a:avLst/>
                    </a:prstGeom>
                    <a:noFill/>
                    <a:ln>
                      <a:noFill/>
                    </a:ln>
                  </pic:spPr>
                </pic:pic>
              </a:graphicData>
            </a:graphic>
          </wp:inline>
        </w:drawing>
      </w:r>
    </w:p>
    <w:p w:rsidR="0089229D" w:rsidRPr="00F87520" w:rsidRDefault="00F813E3" w:rsidP="00F813E3">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F813E3">
        <w:rPr>
          <w:rFonts w:ascii="Palatino Linotype" w:eastAsia="Palatino Linotype" w:hAnsi="Palatino Linotype" w:cs="Palatino Linotype"/>
          <w:b/>
          <w:i/>
        </w:rPr>
        <w:t>OFICIO RESPUESTA 67-2022 UT.pdf</w:t>
      </w:r>
      <w:r>
        <w:rPr>
          <w:rFonts w:ascii="Palatino Linotype" w:eastAsia="Palatino Linotype" w:hAnsi="Palatino Linotype" w:cs="Palatino Linotype"/>
          <w:b/>
          <w:i/>
        </w:rPr>
        <w:t xml:space="preserve">”: </w:t>
      </w:r>
      <w:r w:rsidR="00F87520">
        <w:rPr>
          <w:rFonts w:ascii="Palatino Linotype" w:eastAsia="Palatino Linotype" w:hAnsi="Palatino Linotype" w:cs="Palatino Linotype"/>
        </w:rPr>
        <w:t xml:space="preserve">Documento de siete fojas en el que se remite la respuesta, respecto del cuestionamiento “¿Cuándo </w:t>
      </w:r>
      <w:r w:rsidR="00F87520">
        <w:rPr>
          <w:rFonts w:ascii="Palatino Linotype" w:eastAsia="Palatino Linotype" w:hAnsi="Palatino Linotype" w:cs="Palatino Linotype"/>
        </w:rPr>
        <w:lastRenderedPageBreak/>
        <w:t xml:space="preserve">se dará a conocer la convocatoria pública para el proceso de selección’”, refiere que no puede ser atendido por el procedimiento de acceso a la información pública.  </w:t>
      </w:r>
    </w:p>
    <w:p w:rsidR="00F87520" w:rsidRPr="00F813E3" w:rsidRDefault="00F87520" w:rsidP="00F813E3">
      <w:pPr>
        <w:spacing w:before="240" w:after="240" w:line="360"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4500899" cy="6067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6355" cy="6074780"/>
                    </a:xfrm>
                    <a:prstGeom prst="rect">
                      <a:avLst/>
                    </a:prstGeom>
                    <a:noFill/>
                    <a:ln>
                      <a:noFill/>
                    </a:ln>
                  </pic:spPr>
                </pic:pic>
              </a:graphicData>
            </a:graphic>
          </wp:inline>
        </w:drawing>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sidR="0089229D">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F87520">
        <w:rPr>
          <w:rFonts w:ascii="Palatino Linotype" w:eastAsia="Palatino Linotype" w:hAnsi="Palatino Linotype" w:cs="Palatino Linotype"/>
          <w:b/>
        </w:rPr>
        <w:t>veintiocho</w:t>
      </w:r>
      <w:r w:rsidR="00917DAD">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89229D" w:rsidRPr="0089229D">
        <w:rPr>
          <w:rFonts w:ascii="Palatino Linotype" w:eastAsia="Palatino Linotype" w:hAnsi="Palatino Linotype" w:cs="Palatino Linotype"/>
          <w:b/>
        </w:rPr>
        <w:t>la parte</w:t>
      </w:r>
      <w:r w:rsidR="0089229D">
        <w:rPr>
          <w:rFonts w:ascii="Palatino Linotype" w:eastAsia="Palatino Linotype" w:hAnsi="Palatino Linotype" w:cs="Palatino Linotype"/>
        </w:rPr>
        <w:t xml:space="preserve"> </w:t>
      </w:r>
      <w:r w:rsidR="0089229D" w:rsidRPr="00917DAD">
        <w:rPr>
          <w:rFonts w:ascii="Palatino Linotype" w:eastAsia="Palatino Linotype" w:hAnsi="Palatino Linotype" w:cs="Palatino Linotype"/>
          <w:b/>
        </w:rPr>
        <w:t>Recurrente</w:t>
      </w:r>
      <w:r w:rsidR="0089229D">
        <w:rPr>
          <w:rFonts w:ascii="Palatino Linotype" w:eastAsia="Palatino Linotype" w:hAnsi="Palatino Linotype" w:cs="Palatino Linotype"/>
        </w:rPr>
        <w:t xml:space="preserve"> </w:t>
      </w:r>
      <w:r>
        <w:rPr>
          <w:rFonts w:ascii="Palatino Linotype" w:eastAsia="Palatino Linotype" w:hAnsi="Palatino Linotype" w:cs="Palatino Linotype"/>
        </w:rPr>
        <w:t xml:space="preserve">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C8730C" w:rsidRDefault="0089229D">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w:t>
      </w:r>
      <w:r w:rsidR="00D23B6E">
        <w:rPr>
          <w:rFonts w:ascii="Palatino Linotype" w:eastAsia="Palatino Linotype" w:hAnsi="Palatino Linotype" w:cs="Palatino Linotype"/>
          <w:b/>
        </w:rPr>
        <w:t xml:space="preserve">Acto impugnado: </w:t>
      </w:r>
      <w:r w:rsidR="00D23B6E">
        <w:rPr>
          <w:rFonts w:ascii="Palatino Linotype" w:eastAsia="Palatino Linotype" w:hAnsi="Palatino Linotype" w:cs="Palatino Linotype"/>
          <w:b/>
        </w:rPr>
        <w:tab/>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F87520" w:rsidRPr="00F87520">
        <w:rPr>
          <w:rFonts w:ascii="Palatino Linotype" w:eastAsia="Palatino Linotype" w:hAnsi="Palatino Linotype" w:cs="Palatino Linotype"/>
          <w:i/>
          <w:sz w:val="22"/>
          <w:szCs w:val="22"/>
        </w:rPr>
        <w:t>La respuesta a la solicitud de transparencia sobre ¿Cuándo se dará a conocer la convocatoria para el proceso de selección y designación de titular de la unidad de género?</w:t>
      </w:r>
      <w:r>
        <w:rPr>
          <w:rFonts w:ascii="Palatino Linotype" w:eastAsia="Palatino Linotype" w:hAnsi="Palatino Linotype" w:cs="Palatino Linotype"/>
          <w:i/>
          <w:sz w:val="22"/>
          <w:szCs w:val="22"/>
        </w:rPr>
        <w:t>” (Sic)</w:t>
      </w:r>
    </w:p>
    <w:p w:rsidR="00C8730C" w:rsidRDefault="00C8730C">
      <w:pPr>
        <w:ind w:left="851" w:right="902"/>
        <w:jc w:val="both"/>
        <w:rPr>
          <w:rFonts w:ascii="Palatino Linotype" w:eastAsia="Palatino Linotype" w:hAnsi="Palatino Linotype" w:cs="Palatino Linotype"/>
          <w:i/>
          <w:sz w:val="22"/>
          <w:szCs w:val="22"/>
        </w:rPr>
      </w:pPr>
    </w:p>
    <w:p w:rsidR="00C8730C" w:rsidRDefault="0089229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w:t>
      </w:r>
      <w:r w:rsidR="00D23B6E">
        <w:rPr>
          <w:rFonts w:ascii="Palatino Linotype" w:eastAsia="Palatino Linotype" w:hAnsi="Palatino Linotype" w:cs="Palatino Linotype"/>
          <w:b/>
        </w:rPr>
        <w:t>Razones o motivos de inconformidad</w:t>
      </w:r>
      <w:r w:rsidR="00D23B6E">
        <w:rPr>
          <w:rFonts w:ascii="Palatino Linotype" w:eastAsia="Palatino Linotype" w:hAnsi="Palatino Linotype" w:cs="Palatino Linotype"/>
        </w:rPr>
        <w:t>:</w:t>
      </w:r>
    </w:p>
    <w:p w:rsidR="00C8730C"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r w:rsidR="00F87520" w:rsidRPr="00F87520">
        <w:rPr>
          <w:rFonts w:ascii="Palatino Linotype" w:eastAsia="Palatino Linotype" w:hAnsi="Palatino Linotype" w:cs="Palatino Linotype"/>
          <w:i/>
          <w:sz w:val="22"/>
          <w:szCs w:val="22"/>
        </w:rPr>
        <w:t>En su respuesta, el Instituto señala que EN SU OPORTUNIDAD SE HABRÁN DE APLICAR LAS MEDIDAS A LUGAR PARA LA SELECCIÓN Y DESIGNACIÓN DE LA TITULAR DE LA UNIDAD DE GÉNERO. El término EN SU OPORTUNIDAD es ambiguo y conveniente, ya que para el caso de esa área, lleva más de un año sin titular designada, entonces, ¿Cual es el plazo que el IEEM considera OPORTUNO para dejar una de sus áreas sin titular? Considero que contestan, pero de forma incompleta.</w:t>
      </w:r>
      <w:r w:rsidRPr="00A97581">
        <w:rPr>
          <w:rFonts w:ascii="Palatino Linotype" w:eastAsia="Palatino Linotype" w:hAnsi="Palatino Linotype" w:cs="Palatino Linotype"/>
          <w:i/>
          <w:sz w:val="22"/>
          <w:szCs w:val="22"/>
        </w:rPr>
        <w:t>” (Sic</w:t>
      </w:r>
      <w:r>
        <w:rPr>
          <w:rFonts w:ascii="Palatino Linotype" w:eastAsia="Palatino Linotype" w:hAnsi="Palatino Linotype" w:cs="Palatino Linotype"/>
          <w:i/>
          <w:sz w:val="22"/>
          <w:szCs w:val="22"/>
        </w:rPr>
        <w:t>)</w:t>
      </w:r>
    </w:p>
    <w:p w:rsidR="00C8730C" w:rsidRDefault="00C8730C">
      <w:pPr>
        <w:ind w:left="851" w:right="902"/>
        <w:jc w:val="both"/>
        <w:rPr>
          <w:rFonts w:ascii="Palatino Linotype" w:eastAsia="Palatino Linotype" w:hAnsi="Palatino Linotype" w:cs="Palatino Linotype"/>
          <w:i/>
          <w:sz w:val="22"/>
          <w:szCs w:val="22"/>
        </w:rPr>
      </w:pPr>
    </w:p>
    <w:p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9229D">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C8730C" w:rsidRDefault="00C8730C">
      <w:pPr>
        <w:spacing w:line="360" w:lineRule="auto"/>
        <w:ind w:right="51"/>
        <w:jc w:val="both"/>
        <w:rPr>
          <w:rFonts w:ascii="Palatino Linotype" w:eastAsia="Palatino Linotype" w:hAnsi="Palatino Linotype" w:cs="Palatino Linotype"/>
        </w:rPr>
      </w:pPr>
    </w:p>
    <w:p w:rsidR="00C8730C" w:rsidRDefault="00E60A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w:t>
      </w:r>
      <w:r w:rsidR="00D23B6E">
        <w:rPr>
          <w:rFonts w:ascii="Palatino Linotype" w:eastAsia="Palatino Linotype" w:hAnsi="Palatino Linotype" w:cs="Palatino Linotype"/>
          <w:b/>
        </w:rPr>
        <w:t>evisión.</w:t>
      </w:r>
      <w:r w:rsidR="00D23B6E">
        <w:rPr>
          <w:rFonts w:ascii="Palatino Linotype" w:eastAsia="Palatino Linotype" w:hAnsi="Palatino Linotype" w:cs="Palatino Linotype"/>
        </w:rPr>
        <w:t xml:space="preserve"> Con fecha</w:t>
      </w:r>
      <w:r w:rsidR="00F87520">
        <w:rPr>
          <w:rFonts w:ascii="Palatino Linotype" w:eastAsia="Palatino Linotype" w:hAnsi="Palatino Linotype" w:cs="Palatino Linotype"/>
          <w:b/>
        </w:rPr>
        <w:t xml:space="preserve"> tres de mayo</w:t>
      </w:r>
      <w:r w:rsidR="00D23B6E">
        <w:rPr>
          <w:rFonts w:ascii="Palatino Linotype" w:eastAsia="Palatino Linotype" w:hAnsi="Palatino Linotype" w:cs="Palatino Linotype"/>
          <w:b/>
        </w:rPr>
        <w:t xml:space="preserve"> de dos mil veintidós, </w:t>
      </w:r>
      <w:r w:rsidR="00D23B6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w:t>
      </w:r>
      <w:r w:rsidR="00D23B6E">
        <w:rPr>
          <w:rFonts w:ascii="Palatino Linotype" w:eastAsia="Palatino Linotype" w:hAnsi="Palatino Linotype" w:cs="Palatino Linotype"/>
        </w:rPr>
        <w:lastRenderedPageBreak/>
        <w:t xml:space="preserve">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sidR="00D23B6E">
        <w:rPr>
          <w:rFonts w:ascii="Palatino Linotype" w:eastAsia="Palatino Linotype" w:hAnsi="Palatino Linotype" w:cs="Palatino Linotype"/>
        </w:rPr>
        <w:t>presentara su informe justificado.</w:t>
      </w:r>
    </w:p>
    <w:p w:rsidR="00C8730C" w:rsidRDefault="00D23B6E">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sidR="00E60A0C">
        <w:rPr>
          <w:rFonts w:ascii="Palatino Linotype" w:eastAsia="Palatino Linotype" w:hAnsi="Palatino Linotype" w:cs="Palatino Linotype"/>
          <w:b/>
        </w:rPr>
        <w:t>cuatro de may</w:t>
      </w:r>
      <w:r w:rsidR="00917DAD">
        <w:rPr>
          <w:rFonts w:ascii="Palatino Linotype" w:eastAsia="Palatino Linotype" w:hAnsi="Palatino Linotype" w:cs="Palatino Linotype"/>
          <w:b/>
        </w:rPr>
        <w:t>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el </w:t>
      </w:r>
      <w:r w:rsidR="00E60A0C">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remitió, a través del </w:t>
      </w:r>
      <w:r w:rsidRPr="00E60A0C">
        <w:rPr>
          <w:rFonts w:ascii="Palatino Linotype" w:eastAsia="Palatino Linotype" w:hAnsi="Palatino Linotype" w:cs="Palatino Linotype"/>
          <w:b/>
        </w:rPr>
        <w:t>SAIMEX</w:t>
      </w:r>
      <w:r>
        <w:rPr>
          <w:rFonts w:ascii="Palatino Linotype" w:eastAsia="Palatino Linotype" w:hAnsi="Palatino Linotype" w:cs="Palatino Linotype"/>
        </w:rPr>
        <w:t>, su i</w:t>
      </w:r>
      <w:r w:rsidR="00917DAD">
        <w:rPr>
          <w:rFonts w:ascii="Palatino Linotype" w:eastAsia="Palatino Linotype" w:hAnsi="Palatino Linotype" w:cs="Palatino Linotype"/>
        </w:rPr>
        <w:t>nforme justificado, mediante el siguiente archivo electrónico</w:t>
      </w:r>
      <w:r>
        <w:rPr>
          <w:rFonts w:ascii="Palatino Linotype" w:eastAsia="Palatino Linotype" w:hAnsi="Palatino Linotype" w:cs="Palatino Linotype"/>
        </w:rPr>
        <w:t>:</w:t>
      </w:r>
    </w:p>
    <w:p w:rsidR="00E60A0C" w:rsidRDefault="00D23B6E" w:rsidP="00E60A0C">
      <w:pPr>
        <w:spacing w:after="240" w:line="360" w:lineRule="auto"/>
        <w:ind w:left="567"/>
        <w:jc w:val="both"/>
        <w:rPr>
          <w:rFonts w:ascii="Palatino Linotype" w:eastAsia="Palatino Linotype" w:hAnsi="Palatino Linotype" w:cs="Palatino Linotype"/>
        </w:rPr>
      </w:pPr>
      <w:r w:rsidRPr="00E60A0C">
        <w:rPr>
          <w:rFonts w:ascii="Palatino Linotype" w:eastAsia="Palatino Linotype" w:hAnsi="Palatino Linotype" w:cs="Palatino Linotype"/>
          <w:b/>
          <w:i/>
          <w:sz w:val="22"/>
        </w:rPr>
        <w:t>“</w:t>
      </w:r>
      <w:r w:rsidR="00F87520" w:rsidRPr="00F87520">
        <w:rPr>
          <w:rFonts w:ascii="Palatino Linotype" w:eastAsia="Palatino Linotype" w:hAnsi="Palatino Linotype" w:cs="Palatino Linotype"/>
          <w:b/>
          <w:i/>
          <w:sz w:val="22"/>
        </w:rPr>
        <w:tab/>
        <w:t>INFORME JUSTIFICADO RR 6784-2022 UT.pdf</w:t>
      </w:r>
      <w:r w:rsidR="00FF241D" w:rsidRPr="00E60A0C">
        <w:rPr>
          <w:rFonts w:ascii="Palatino Linotype" w:eastAsia="Palatino Linotype" w:hAnsi="Palatino Linotype" w:cs="Palatino Linotype"/>
          <w:b/>
          <w:i/>
          <w:sz w:val="22"/>
        </w:rPr>
        <w:t>”</w:t>
      </w:r>
      <w:r w:rsidR="00E60A0C">
        <w:rPr>
          <w:rFonts w:ascii="Palatino Linotype" w:eastAsia="Palatino Linotype" w:hAnsi="Palatino Linotype" w:cs="Palatino Linotype"/>
        </w:rPr>
        <w:t xml:space="preserve">: </w:t>
      </w:r>
      <w:r w:rsidR="00F87520">
        <w:rPr>
          <w:rFonts w:ascii="Palatino Linotype" w:eastAsia="Palatino Linotype" w:hAnsi="Palatino Linotype" w:cs="Palatino Linotype"/>
        </w:rPr>
        <w:t>Documento consistente de veintiocho</w:t>
      </w:r>
      <w:r w:rsidR="00B1187C">
        <w:rPr>
          <w:rFonts w:ascii="Palatino Linotype" w:eastAsia="Palatino Linotype" w:hAnsi="Palatino Linotype" w:cs="Palatino Linotype"/>
        </w:rPr>
        <w:t xml:space="preserve"> fojas, en el que se aprecia el informe justificado del </w:t>
      </w:r>
      <w:r w:rsidR="00B1187C" w:rsidRPr="00B1187C">
        <w:rPr>
          <w:rFonts w:ascii="Palatino Linotype" w:eastAsia="Palatino Linotype" w:hAnsi="Palatino Linotype" w:cs="Palatino Linotype"/>
          <w:b/>
        </w:rPr>
        <w:t>Sujeto Obligado</w:t>
      </w:r>
      <w:r w:rsidR="00B1187C">
        <w:rPr>
          <w:rFonts w:ascii="Palatino Linotype" w:eastAsia="Palatino Linotype" w:hAnsi="Palatino Linotype" w:cs="Palatino Linotype"/>
        </w:rPr>
        <w:t xml:space="preserve">, mediante el cual amplía los argumentos de su respuesta. </w:t>
      </w:r>
    </w:p>
    <w:p w:rsidR="00B1187C" w:rsidRDefault="00F87520" w:rsidP="00F87520">
      <w:pPr>
        <w:spacing w:after="240" w:line="360" w:lineRule="auto"/>
        <w:ind w:left="56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anchor distT="0" distB="0" distL="114300" distR="114300" simplePos="0" relativeHeight="251663360" behindDoc="0" locked="0" layoutInCell="1" allowOverlap="1">
            <wp:simplePos x="0" y="0"/>
            <wp:positionH relativeFrom="column">
              <wp:posOffset>-165735</wp:posOffset>
            </wp:positionH>
            <wp:positionV relativeFrom="paragraph">
              <wp:posOffset>0</wp:posOffset>
            </wp:positionV>
            <wp:extent cx="5915660" cy="5705475"/>
            <wp:effectExtent l="0" t="0" r="889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660"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520" w:rsidRDefault="00F87520" w:rsidP="00F87520">
      <w:pPr>
        <w:spacing w:after="240" w:line="360" w:lineRule="auto"/>
        <w:ind w:left="56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621395" cy="660082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8818" cy="6611427"/>
                    </a:xfrm>
                    <a:prstGeom prst="rect">
                      <a:avLst/>
                    </a:prstGeom>
                    <a:noFill/>
                    <a:ln>
                      <a:noFill/>
                    </a:ln>
                  </pic:spPr>
                </pic:pic>
              </a:graphicData>
            </a:graphic>
          </wp:inline>
        </w:drawing>
      </w:r>
    </w:p>
    <w:p w:rsidR="00F4515D" w:rsidRDefault="00F4515D" w:rsidP="00F87520">
      <w:pPr>
        <w:spacing w:after="240" w:line="360" w:lineRule="auto"/>
        <w:ind w:left="567"/>
        <w:rPr>
          <w:rFonts w:ascii="Palatino Linotype" w:eastAsia="Palatino Linotype" w:hAnsi="Palatino Linotype" w:cs="Palatino Linotype"/>
          <w:noProof/>
          <w:lang w:val="es-MX"/>
        </w:rPr>
      </w:pPr>
    </w:p>
    <w:p w:rsidR="00F87520" w:rsidRDefault="00F87520" w:rsidP="00F87520">
      <w:pPr>
        <w:spacing w:after="240" w:line="360" w:lineRule="auto"/>
        <w:ind w:left="567"/>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anchor distT="0" distB="0" distL="114300" distR="114300" simplePos="0" relativeHeight="251664384" behindDoc="0" locked="0" layoutInCell="1" allowOverlap="1">
            <wp:simplePos x="0" y="0"/>
            <wp:positionH relativeFrom="column">
              <wp:posOffset>91440</wp:posOffset>
            </wp:positionH>
            <wp:positionV relativeFrom="paragraph">
              <wp:posOffset>0</wp:posOffset>
            </wp:positionV>
            <wp:extent cx="5610225" cy="6515100"/>
            <wp:effectExtent l="0" t="0" r="952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87C" w:rsidRDefault="00B1187C" w:rsidP="00E60A0C">
      <w:pPr>
        <w:spacing w:after="240" w:line="360" w:lineRule="auto"/>
        <w:ind w:left="567"/>
        <w:jc w:val="both"/>
        <w:rPr>
          <w:rFonts w:ascii="Palatino Linotype" w:eastAsia="Palatino Linotype" w:hAnsi="Palatino Linotype" w:cs="Palatino Linotype"/>
        </w:rPr>
      </w:pPr>
    </w:p>
    <w:p w:rsidR="00B1187C" w:rsidRDefault="00F4515D" w:rsidP="00E60A0C">
      <w:pPr>
        <w:spacing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anchor distT="0" distB="0" distL="114300" distR="114300" simplePos="0" relativeHeight="251665408" behindDoc="0" locked="0" layoutInCell="1" allowOverlap="1">
            <wp:simplePos x="0" y="0"/>
            <wp:positionH relativeFrom="column">
              <wp:posOffset>-70485</wp:posOffset>
            </wp:positionH>
            <wp:positionV relativeFrom="paragraph">
              <wp:posOffset>0</wp:posOffset>
            </wp:positionV>
            <wp:extent cx="5610225" cy="6819900"/>
            <wp:effectExtent l="0" t="0" r="952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681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30C" w:rsidRDefault="00B1187C"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precisar que </w:t>
      </w:r>
      <w:r w:rsidR="00917DAD">
        <w:rPr>
          <w:rFonts w:ascii="Palatino Linotype" w:eastAsia="Palatino Linotype" w:hAnsi="Palatino Linotype" w:cs="Palatino Linotype"/>
        </w:rPr>
        <w:t>una vez analizado</w:t>
      </w:r>
      <w:r>
        <w:rPr>
          <w:rFonts w:ascii="Palatino Linotype" w:eastAsia="Palatino Linotype" w:hAnsi="Palatino Linotype" w:cs="Palatino Linotype"/>
        </w:rPr>
        <w:t xml:space="preserve"> este documento, se hizo</w:t>
      </w:r>
      <w:r w:rsidR="00D23B6E">
        <w:rPr>
          <w:rFonts w:ascii="Palatino Linotype" w:eastAsia="Palatino Linotype" w:hAnsi="Palatino Linotype" w:cs="Palatino Linotype"/>
        </w:rPr>
        <w:t xml:space="preserve"> del conocimiento de </w:t>
      </w:r>
      <w:r w:rsidR="00D23B6E" w:rsidRPr="00B1187C">
        <w:rPr>
          <w:rFonts w:ascii="Palatino Linotype" w:eastAsia="Palatino Linotype" w:hAnsi="Palatino Linotype" w:cs="Palatino Linotype"/>
          <w:b/>
        </w:rPr>
        <w:t xml:space="preserve">la parte </w:t>
      </w:r>
      <w:r w:rsidRPr="00B1187C">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sidR="001F359C">
        <w:rPr>
          <w:rFonts w:ascii="Palatino Linotype" w:eastAsia="Palatino Linotype" w:hAnsi="Palatino Linotype" w:cs="Palatino Linotype"/>
          <w:b/>
        </w:rPr>
        <w:t>treinta</w:t>
      </w:r>
      <w:r w:rsidRPr="00B1187C">
        <w:rPr>
          <w:rFonts w:ascii="Palatino Linotype" w:eastAsia="Palatino Linotype" w:hAnsi="Palatino Linotype" w:cs="Palatino Linotype"/>
          <w:b/>
        </w:rPr>
        <w:t xml:space="preserve"> de agosto de dos mil veintidós</w:t>
      </w:r>
      <w:r>
        <w:rPr>
          <w:rFonts w:ascii="Palatino Linotype" w:eastAsia="Palatino Linotype" w:hAnsi="Palatino Linotype" w:cs="Palatino Linotype"/>
        </w:rPr>
        <w:t xml:space="preserve">, </w:t>
      </w:r>
      <w:r w:rsidR="00D23B6E">
        <w:rPr>
          <w:rFonts w:ascii="Palatino Linotype" w:eastAsia="Palatino Linotype" w:hAnsi="Palatino Linotype" w:cs="Palatino Linotype"/>
        </w:rPr>
        <w:t>a efecto de que manifestara lo que a su derecho estimara conveniente, sin embargo, fue omiso en ejercer dicha prerrogativa en el plazo establecido para tal efecto.</w:t>
      </w:r>
    </w:p>
    <w:p w:rsidR="007C5945" w:rsidRDefault="001F359C"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156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562100"/>
                    </a:xfrm>
                    <a:prstGeom prst="rect">
                      <a:avLst/>
                    </a:prstGeom>
                    <a:noFill/>
                    <a:ln>
                      <a:noFill/>
                    </a:ln>
                  </pic:spPr>
                </pic:pic>
              </a:graphicData>
            </a:graphic>
          </wp:inline>
        </w:drawing>
      </w:r>
    </w:p>
    <w:p w:rsidR="00917DAD" w:rsidRDefault="00D23B6E" w:rsidP="00917DA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w:t>
      </w:r>
      <w:r w:rsidR="00B1187C">
        <w:rPr>
          <w:rFonts w:ascii="Palatino Linotype" w:eastAsia="Palatino Linotype" w:hAnsi="Palatino Linotype" w:cs="Palatino Linotype"/>
        </w:rPr>
        <w:t xml:space="preserve">En fecha </w:t>
      </w:r>
      <w:r w:rsidR="001F359C">
        <w:rPr>
          <w:rFonts w:ascii="Palatino Linotype" w:eastAsia="Palatino Linotype" w:hAnsi="Palatino Linotype" w:cs="Palatino Linotype"/>
          <w:b/>
        </w:rPr>
        <w:t>treinta</w:t>
      </w:r>
      <w:r w:rsidR="00B1187C" w:rsidRPr="003F43AF">
        <w:rPr>
          <w:rFonts w:ascii="Palatino Linotype" w:eastAsia="Palatino Linotype" w:hAnsi="Palatino Linotype" w:cs="Palatino Linotype"/>
          <w:b/>
        </w:rPr>
        <w:t xml:space="preserve"> de agost</w:t>
      </w:r>
      <w:r w:rsidR="00917DAD" w:rsidRPr="003F43AF">
        <w:rPr>
          <w:rFonts w:ascii="Palatino Linotype" w:eastAsia="Palatino Linotype" w:hAnsi="Palatino Linotype" w:cs="Palatino Linotype"/>
          <w:b/>
        </w:rPr>
        <w:t>o del año dos mil veintidós</w:t>
      </w:r>
      <w:r w:rsidR="00917DA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917DAD" w:rsidRDefault="00917DAD" w:rsidP="00917DAD">
      <w:pPr>
        <w:spacing w:line="360" w:lineRule="auto"/>
        <w:ind w:left="927"/>
        <w:jc w:val="both"/>
        <w:rPr>
          <w:rFonts w:ascii="Palatino Linotype" w:eastAsia="Palatino Linotype" w:hAnsi="Palatino Linotype" w:cs="Palatino Linotype"/>
        </w:rPr>
      </w:pPr>
    </w:p>
    <w:p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917DAD" w:rsidRDefault="00917DAD" w:rsidP="00917DAD">
      <w:pPr>
        <w:spacing w:line="360" w:lineRule="auto"/>
        <w:ind w:left="708"/>
        <w:rPr>
          <w:rFonts w:ascii="Palatino Linotype" w:eastAsia="Palatino Linotype" w:hAnsi="Palatino Linotype" w:cs="Palatino Linotype"/>
        </w:rPr>
      </w:pPr>
    </w:p>
    <w:p w:rsidR="00917DAD" w:rsidRDefault="00917DAD" w:rsidP="00917DAD">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917DAD" w:rsidRDefault="00917DAD" w:rsidP="00917DAD">
      <w:pPr>
        <w:spacing w:line="360" w:lineRule="auto"/>
        <w:jc w:val="both"/>
        <w:rPr>
          <w:rFonts w:ascii="Palatino Linotype" w:eastAsia="Palatino Linotype" w:hAnsi="Palatino Linotype" w:cs="Palatino Linotype"/>
          <w:b/>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917DAD" w:rsidRDefault="00917DAD" w:rsidP="00917DAD">
      <w:pPr>
        <w:spacing w:line="360" w:lineRule="auto"/>
        <w:jc w:val="both"/>
        <w:rPr>
          <w:rFonts w:ascii="Palatino Linotype" w:eastAsia="Palatino Linotype" w:hAnsi="Palatino Linotype" w:cs="Palatino Linotype"/>
        </w:rPr>
      </w:pPr>
    </w:p>
    <w:p w:rsidR="00C8730C" w:rsidRDefault="00D23B6E" w:rsidP="00917DA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BE0285">
        <w:rPr>
          <w:rFonts w:ascii="Palatino Linotype" w:eastAsia="Palatino Linotype" w:hAnsi="Palatino Linotype" w:cs="Palatino Linotype"/>
          <w:b/>
        </w:rPr>
        <w:t>siete</w:t>
      </w:r>
      <w:r w:rsidR="001F359C">
        <w:rPr>
          <w:rFonts w:ascii="Palatino Linotype" w:eastAsia="Palatino Linotype" w:hAnsi="Palatino Linotype" w:cs="Palatino Linotype"/>
          <w:b/>
        </w:rPr>
        <w:t xml:space="preserve"> de septiembre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C8730C"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1F359C">
        <w:rPr>
          <w:rFonts w:ascii="Palatino Linotype" w:eastAsia="Palatino Linotype" w:hAnsi="Palatino Linotype" w:cs="Palatino Linotype"/>
          <w:b/>
        </w:rPr>
        <w:t>dieciocho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interpuesto por </w:t>
      </w:r>
      <w:r w:rsidRPr="003F43AF">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1F359C">
        <w:rPr>
          <w:rFonts w:ascii="Palatino Linotype" w:eastAsia="Palatino Linotype" w:hAnsi="Palatino Linotype" w:cs="Palatino Linotype"/>
          <w:b/>
        </w:rPr>
        <w:t>veintiocho</w:t>
      </w:r>
      <w:r w:rsidR="00917DAD">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sidR="003F43AF">
        <w:rPr>
          <w:rFonts w:ascii="Palatino Linotype" w:eastAsia="Palatino Linotype" w:hAnsi="Palatino Linotype" w:cs="Palatino Linotype"/>
        </w:rPr>
        <w:t xml:space="preserve">; esto es, al </w:t>
      </w:r>
      <w:r w:rsidR="001F359C">
        <w:rPr>
          <w:rFonts w:ascii="Palatino Linotype" w:eastAsia="Palatino Linotype" w:hAnsi="Palatino Linotype" w:cs="Palatino Linotype"/>
          <w:b/>
        </w:rPr>
        <w:t>octavo</w:t>
      </w:r>
      <w:r w:rsidRPr="003F43AF">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en que tuvo conocimiento de la respuesta impugnada.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 la procedibilidad del recurso de revisión, es de suma importancia señalar que </w:t>
      </w:r>
      <w:r w:rsidRPr="003F43AF">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917DAD">
        <w:rPr>
          <w:rFonts w:ascii="Palatino Linotype" w:eastAsia="Palatino Linotype" w:hAnsi="Palatino Linotype" w:cs="Palatino Linotype"/>
        </w:rPr>
        <w:t>no proporcionó su nombre</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w:t>
      </w:r>
      <w:r w:rsidR="003F43AF">
        <w:rPr>
          <w:rFonts w:ascii="Palatino Linotype" w:eastAsia="Palatino Linotype" w:hAnsi="Palatino Linotype" w:cs="Palatino Linotype"/>
        </w:rPr>
        <w:t xml:space="preserve"> pues se identificó bajo el seudónimo “</w:t>
      </w:r>
      <w:r w:rsidR="00957B95">
        <w:rPr>
          <w:rFonts w:ascii="Palatino Linotype" w:eastAsia="Palatino Linotype" w:hAnsi="Palatino Linotype" w:cs="Palatino Linotype"/>
          <w:b/>
        </w:rPr>
        <w:t>XXXXX</w:t>
      </w:r>
      <w:r w:rsidR="001F359C" w:rsidRPr="001F359C">
        <w:rPr>
          <w:rFonts w:ascii="Palatino Linotype" w:eastAsia="Palatino Linotype" w:hAnsi="Palatino Linotype" w:cs="Palatino Linotype"/>
          <w:b/>
        </w:rPr>
        <w:t xml:space="preserve"> </w:t>
      </w:r>
      <w:r w:rsidR="00957B95">
        <w:rPr>
          <w:rFonts w:ascii="Palatino Linotype" w:eastAsia="Palatino Linotype" w:hAnsi="Palatino Linotype" w:cs="Palatino Linotype"/>
          <w:b/>
        </w:rPr>
        <w:t>XXXXX</w:t>
      </w:r>
      <w:r w:rsidR="003F43AF">
        <w:rPr>
          <w:rFonts w:ascii="Palatino Linotype" w:eastAsia="Palatino Linotype" w:hAnsi="Palatino Linotype" w:cs="Palatino Linotype"/>
          <w:b/>
        </w:rPr>
        <w:t>”,</w:t>
      </w:r>
      <w:r>
        <w:rPr>
          <w:rFonts w:ascii="Palatino Linotype" w:eastAsia="Palatino Linotype" w:hAnsi="Palatino Linotype" w:cs="Palatino Linotype"/>
        </w:rPr>
        <w:t xml:space="preserve">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8730C" w:rsidRPr="009B1CE9" w:rsidRDefault="00D23B6E">
      <w:pPr>
        <w:spacing w:before="240" w:after="240" w:line="276" w:lineRule="auto"/>
        <w:ind w:left="851" w:right="902"/>
        <w:jc w:val="both"/>
        <w:rPr>
          <w:rFonts w:ascii="Palatino Linotype" w:eastAsia="Palatino Linotype" w:hAnsi="Palatino Linotype" w:cs="Palatino Linotype"/>
          <w:i/>
          <w:sz w:val="22"/>
          <w:szCs w:val="22"/>
        </w:rPr>
      </w:pPr>
      <w:r w:rsidRPr="009B1CE9">
        <w:rPr>
          <w:rFonts w:ascii="Palatino Linotype" w:eastAsia="Palatino Linotype" w:hAnsi="Palatino Linotype" w:cs="Palatino Linotype"/>
          <w:i/>
          <w:sz w:val="22"/>
          <w:szCs w:val="22"/>
        </w:rPr>
        <w:t>"</w:t>
      </w:r>
      <w:r w:rsidRPr="009B1CE9">
        <w:rPr>
          <w:rFonts w:ascii="Palatino Linotype" w:eastAsia="Palatino Linotype" w:hAnsi="Palatino Linotype" w:cs="Palatino Linotype"/>
          <w:b/>
          <w:i/>
          <w:sz w:val="22"/>
          <w:szCs w:val="22"/>
        </w:rPr>
        <w:t xml:space="preserve">Las solicitudes </w:t>
      </w:r>
      <w:r w:rsidRPr="009B1CE9">
        <w:rPr>
          <w:rFonts w:ascii="Palatino Linotype" w:eastAsia="Palatino Linotype" w:hAnsi="Palatino Linotype" w:cs="Palatino Linotype"/>
          <w:i/>
          <w:sz w:val="22"/>
          <w:szCs w:val="22"/>
        </w:rPr>
        <w:t xml:space="preserve">anónimas, con </w:t>
      </w:r>
      <w:r w:rsidRPr="009B1CE9">
        <w:rPr>
          <w:rFonts w:ascii="Palatino Linotype" w:eastAsia="Palatino Linotype" w:hAnsi="Palatino Linotype" w:cs="Palatino Linotype"/>
          <w:b/>
          <w:i/>
          <w:sz w:val="22"/>
          <w:szCs w:val="22"/>
        </w:rPr>
        <w:t>nombre incompleto o seudónimo</w:t>
      </w:r>
      <w:r w:rsidRPr="009B1CE9">
        <w:rPr>
          <w:rFonts w:ascii="Palatino Linotype" w:eastAsia="Palatino Linotype" w:hAnsi="Palatino Linotype" w:cs="Palatino Linotype"/>
          <w:i/>
          <w:sz w:val="22"/>
          <w:szCs w:val="22"/>
        </w:rPr>
        <w:t xml:space="preserve"> </w:t>
      </w:r>
      <w:r w:rsidRPr="009B1CE9">
        <w:rPr>
          <w:rFonts w:ascii="Palatino Linotype" w:eastAsia="Palatino Linotype" w:hAnsi="Palatino Linotype" w:cs="Palatino Linotype"/>
          <w:b/>
          <w:i/>
          <w:sz w:val="22"/>
          <w:szCs w:val="22"/>
        </w:rPr>
        <w:t>serán procedentes para su trámite por parte del sujeto obligado ante quien se presente</w:t>
      </w:r>
      <w:r w:rsidRPr="009B1CE9">
        <w:rPr>
          <w:rFonts w:ascii="Palatino Linotype" w:eastAsia="Palatino Linotype" w:hAnsi="Palatino Linotype" w:cs="Palatino Linotype"/>
          <w:i/>
          <w:sz w:val="22"/>
          <w:szCs w:val="22"/>
        </w:rPr>
        <w:t>. No podrá requerirse información adicional con motivo del nombre proporcionado por el solicitante."</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w:t>
      </w:r>
      <w:r w:rsidR="007F4140">
        <w:rPr>
          <w:rFonts w:ascii="Palatino Linotype" w:eastAsia="Palatino Linotype" w:hAnsi="Palatino Linotype" w:cs="Palatino Linotype"/>
          <w:color w:val="000000"/>
        </w:rPr>
        <w:t xml:space="preserve">parte </w:t>
      </w:r>
      <w:r>
        <w:rPr>
          <w:rFonts w:ascii="Palatino Linotype" w:eastAsia="Palatino Linotype" w:hAnsi="Palatino Linotype" w:cs="Palatino Linotype"/>
          <w:color w:val="000000"/>
        </w:rPr>
        <w:t xml:space="preserve">recurrente en sus razones o motivos de inconformidad, de acuerdo al artículo 179, </w:t>
      </w:r>
      <w:r w:rsidR="003F43AF">
        <w:rPr>
          <w:rFonts w:ascii="Palatino Linotype" w:eastAsia="Palatino Linotype" w:hAnsi="Palatino Linotype" w:cs="Palatino Linotype"/>
        </w:rPr>
        <w:t>fracción V</w:t>
      </w:r>
      <w:r w:rsidRPr="00690783">
        <w:rPr>
          <w:rFonts w:ascii="Palatino Linotype" w:eastAsia="Palatino Linotype" w:hAnsi="Palatino Linotype" w:cs="Palatino Linotype"/>
        </w:rPr>
        <w:t xml:space="preserve">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3F43AF"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C8730C" w:rsidRPr="00690783" w:rsidRDefault="003F43AF"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3F43AF">
        <w:rPr>
          <w:rFonts w:ascii="Palatino Linotype" w:eastAsia="Palatino Linotype" w:hAnsi="Palatino Linotype" w:cs="Palatino Linotype"/>
          <w:b/>
          <w:i/>
          <w:color w:val="000000"/>
          <w:sz w:val="22"/>
          <w:szCs w:val="22"/>
        </w:rPr>
        <w:t>V. La entrega de información incompleta</w:t>
      </w:r>
      <w:r w:rsidRPr="003F43AF">
        <w:rPr>
          <w:rFonts w:ascii="Palatino Linotype" w:eastAsia="Palatino Linotype" w:hAnsi="Palatino Linotype" w:cs="Palatino Linotype"/>
          <w:i/>
          <w:color w:val="000000"/>
          <w:sz w:val="22"/>
          <w:szCs w:val="22"/>
        </w:rPr>
        <w:t>;</w:t>
      </w:r>
      <w:r w:rsidR="00D23B6E" w:rsidRPr="00690783">
        <w:rPr>
          <w:rFonts w:ascii="Palatino Linotype" w:eastAsia="Palatino Linotype" w:hAnsi="Palatino Linotype" w:cs="Palatino Linotype"/>
          <w:i/>
          <w:color w:val="000000"/>
          <w:sz w:val="22"/>
          <w:szCs w:val="22"/>
        </w:rPr>
        <w:t>” (Sic)</w:t>
      </w:r>
    </w:p>
    <w:p w:rsidR="003F43AF" w:rsidRPr="003F43AF" w:rsidRDefault="003F43AF" w:rsidP="003F43AF">
      <w:pPr>
        <w:spacing w:before="240" w:after="240" w:line="360" w:lineRule="auto"/>
        <w:jc w:val="both"/>
        <w:rPr>
          <w:rFonts w:ascii="Palatino Linotype" w:hAnsi="Palatino Linotype"/>
          <w:szCs w:val="28"/>
          <w:lang w:eastAsia="es-ES"/>
        </w:rPr>
      </w:pPr>
      <w:r w:rsidRPr="003F43AF">
        <w:rPr>
          <w:rFonts w:ascii="Palatino Linotype" w:hAnsi="Palatino Linotype" w:cs="Arial"/>
          <w:b/>
          <w:lang w:eastAsia="es-ES"/>
        </w:rPr>
        <w:t xml:space="preserve">Tercero. </w:t>
      </w:r>
      <w:r w:rsidRPr="003F43AF">
        <w:rPr>
          <w:rFonts w:ascii="Palatino Linotype" w:hAnsi="Palatino Linotype"/>
          <w:b/>
          <w:szCs w:val="28"/>
          <w:lang w:eastAsia="es-ES"/>
        </w:rPr>
        <w:t xml:space="preserve">Análisis de las causas de sobreseimiento del recurso de revisión. </w:t>
      </w:r>
      <w:r w:rsidRPr="003F43AF">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3F43AF">
        <w:rPr>
          <w:rFonts w:ascii="Palatino Linotype" w:hAnsi="Palatino Linotype"/>
          <w:szCs w:val="28"/>
          <w:vertAlign w:val="superscript"/>
          <w:lang w:eastAsia="es-ES"/>
        </w:rPr>
        <w:footnoteReference w:id="1"/>
      </w:r>
      <w:r w:rsidRPr="003F43AF">
        <w:rPr>
          <w:rFonts w:ascii="Palatino Linotype" w:hAnsi="Palatino Linotype"/>
          <w:szCs w:val="28"/>
          <w:lang w:eastAsia="es-ES"/>
        </w:rPr>
        <w:t xml:space="preserve"> en relación con el diverso 186 fracción I</w:t>
      </w:r>
      <w:r w:rsidRPr="003F43AF">
        <w:rPr>
          <w:rFonts w:ascii="Palatino Linotype" w:hAnsi="Palatino Linotype"/>
          <w:szCs w:val="28"/>
          <w:vertAlign w:val="superscript"/>
          <w:lang w:eastAsia="es-ES"/>
        </w:rPr>
        <w:footnoteReference w:id="2"/>
      </w:r>
      <w:r w:rsidRPr="003F43AF">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3F43AF">
        <w:rPr>
          <w:rFonts w:ascii="Palatino Linotype" w:hAnsi="Palatino Linotype"/>
          <w:b/>
          <w:szCs w:val="28"/>
          <w:lang w:eastAsia="es-ES"/>
        </w:rPr>
        <w:t>Sujeto Obligado.</w:t>
      </w:r>
      <w:r w:rsidRPr="003F43AF">
        <w:rPr>
          <w:rFonts w:ascii="Palatino Linotype" w:hAnsi="Palatino Linotype"/>
          <w:noProof/>
        </w:rPr>
        <w:t xml:space="preserve"> </w:t>
      </w:r>
    </w:p>
    <w:p w:rsidR="003F43AF" w:rsidRPr="003F43AF" w:rsidRDefault="003F43AF" w:rsidP="003F43AF">
      <w:pPr>
        <w:tabs>
          <w:tab w:val="left" w:pos="7513"/>
        </w:tabs>
        <w:adjustRightInd w:val="0"/>
        <w:spacing w:after="240" w:line="360" w:lineRule="auto"/>
        <w:ind w:right="49"/>
        <w:jc w:val="both"/>
        <w:rPr>
          <w:rFonts w:ascii="Palatino Linotype" w:hAnsi="Palatino Linotype"/>
          <w:lang w:eastAsia="es-ES"/>
        </w:rPr>
      </w:pPr>
      <w:r w:rsidRPr="003F43AF">
        <w:rPr>
          <w:rFonts w:ascii="Palatino Linotype" w:hAnsi="Palatino Linotype"/>
          <w:lang w:eastAsia="es-ES"/>
        </w:rPr>
        <w:t>Para una mejor comprensión del asunto, de las constancias que obran en el expediente electrónico, valoradas anteriormente, destacan por su importancia los antecedentes siguientes:</w:t>
      </w:r>
    </w:p>
    <w:p w:rsidR="003F43AF" w:rsidRPr="003F43AF" w:rsidRDefault="003F43AF" w:rsidP="003F43AF">
      <w:pPr>
        <w:tabs>
          <w:tab w:val="left" w:pos="7513"/>
        </w:tabs>
        <w:adjustRightInd w:val="0"/>
        <w:spacing w:after="240" w:line="360" w:lineRule="auto"/>
        <w:ind w:right="49"/>
        <w:contextualSpacing/>
        <w:jc w:val="both"/>
        <w:rPr>
          <w:rFonts w:ascii="Palatino Linotype" w:hAnsi="Palatino Linotype" w:cs="Arial"/>
          <w:lang w:val="es-MX" w:eastAsia="en-US"/>
        </w:rPr>
      </w:pPr>
      <w:r w:rsidRPr="003F43AF">
        <w:rPr>
          <w:rFonts w:ascii="Palatino Linotype" w:hAnsi="Palatino Linotype"/>
          <w:lang w:val="es-MX" w:eastAsia="en-US"/>
        </w:rPr>
        <w:t xml:space="preserve">En la solicitud de información materia del presente recurso, la parte solicitante requirió al </w:t>
      </w:r>
      <w:r w:rsidRPr="003F43AF">
        <w:rPr>
          <w:rFonts w:ascii="Palatino Linotype" w:hAnsi="Palatino Linotype"/>
          <w:b/>
          <w:lang w:val="es-MX" w:eastAsia="en-US"/>
        </w:rPr>
        <w:t>Sujeto Obligado</w:t>
      </w:r>
      <w:r w:rsidRPr="003F43AF">
        <w:rPr>
          <w:rFonts w:ascii="Palatino Linotype" w:hAnsi="Palatino Linotype"/>
          <w:lang w:val="es-MX" w:eastAsia="en-US"/>
        </w:rPr>
        <w:t xml:space="preserve"> lo siguiente</w:t>
      </w:r>
      <w:r w:rsidRPr="003F43AF">
        <w:rPr>
          <w:rFonts w:ascii="Palatino Linotype" w:hAnsi="Palatino Linotype" w:cs="Arial"/>
          <w:lang w:val="es-MX" w:eastAsia="en-US"/>
        </w:rPr>
        <w:t>:</w:t>
      </w:r>
    </w:p>
    <w:p w:rsidR="001F359C" w:rsidRDefault="001F359C" w:rsidP="001F359C">
      <w:pPr>
        <w:pStyle w:val="Prrafodelista"/>
        <w:numPr>
          <w:ilvl w:val="0"/>
          <w:numId w:val="16"/>
        </w:numPr>
        <w:spacing w:before="240" w:after="240" w:line="360" w:lineRule="auto"/>
        <w:ind w:right="900"/>
        <w:jc w:val="both"/>
        <w:rPr>
          <w:rFonts w:ascii="Palatino Linotype" w:hAnsi="Palatino Linotype" w:cs="Arial"/>
          <w:lang w:val="es-MX" w:eastAsia="en-US"/>
        </w:rPr>
      </w:pPr>
      <w:r w:rsidRPr="001F359C">
        <w:rPr>
          <w:rFonts w:ascii="Palatino Linotype" w:hAnsi="Palatino Linotype" w:cs="Arial"/>
          <w:lang w:val="es-MX" w:eastAsia="en-US"/>
        </w:rPr>
        <w:lastRenderedPageBreak/>
        <w:t xml:space="preserve">¿Cuáles son los motivos por los que no se cuenta con titular de la Unidad de Género? </w:t>
      </w:r>
    </w:p>
    <w:p w:rsidR="001F359C" w:rsidRPr="001F359C" w:rsidRDefault="001F359C" w:rsidP="001F359C">
      <w:pPr>
        <w:pStyle w:val="Prrafodelista"/>
        <w:numPr>
          <w:ilvl w:val="0"/>
          <w:numId w:val="16"/>
        </w:numPr>
        <w:spacing w:before="240" w:after="240" w:line="360" w:lineRule="auto"/>
        <w:ind w:right="900"/>
        <w:jc w:val="both"/>
        <w:rPr>
          <w:rFonts w:ascii="Palatino Linotype" w:hAnsi="Palatino Linotype" w:cs="Arial"/>
          <w:lang w:val="es-MX" w:eastAsia="en-US"/>
        </w:rPr>
      </w:pPr>
      <w:r w:rsidRPr="001F359C">
        <w:rPr>
          <w:rFonts w:ascii="Palatino Linotype" w:hAnsi="Palatino Linotype" w:cs="Arial"/>
          <w:lang w:val="es-MX" w:eastAsia="en-US"/>
        </w:rPr>
        <w:t xml:space="preserve">¿Desde cuándo se encuentra vacante la jefatura? </w:t>
      </w:r>
    </w:p>
    <w:p w:rsidR="001F359C" w:rsidRPr="00E32CB7" w:rsidRDefault="001F359C" w:rsidP="001F359C">
      <w:pPr>
        <w:pStyle w:val="Prrafodelista"/>
        <w:numPr>
          <w:ilvl w:val="0"/>
          <w:numId w:val="16"/>
        </w:numPr>
        <w:spacing w:before="240" w:after="240" w:line="360" w:lineRule="auto"/>
        <w:ind w:right="900"/>
        <w:jc w:val="both"/>
        <w:rPr>
          <w:rFonts w:ascii="Palatino Linotype" w:hAnsi="Palatino Linotype" w:cs="Arial"/>
          <w:lang w:val="es-MX" w:eastAsia="en-US"/>
        </w:rPr>
      </w:pPr>
      <w:r w:rsidRPr="00E32CB7">
        <w:rPr>
          <w:rFonts w:ascii="Palatino Linotype" w:hAnsi="Palatino Linotype" w:cs="Arial"/>
          <w:lang w:val="es-MX" w:eastAsia="en-US"/>
        </w:rPr>
        <w:t xml:space="preserve">¿Cuándo se dará a conocer la convocatoria pública para el proceso de selección? </w:t>
      </w:r>
    </w:p>
    <w:p w:rsidR="007C5945" w:rsidRDefault="003F43AF" w:rsidP="007C5945">
      <w:pPr>
        <w:spacing w:before="240" w:after="240" w:line="360" w:lineRule="auto"/>
        <w:ind w:right="-93"/>
        <w:jc w:val="both"/>
        <w:rPr>
          <w:rFonts w:ascii="Palatino Linotype" w:eastAsia="Palatino Linotype" w:hAnsi="Palatino Linotype" w:cs="Palatino Linotype"/>
        </w:rPr>
      </w:pPr>
      <w:r w:rsidRPr="003F43AF">
        <w:rPr>
          <w:rFonts w:ascii="Palatino Linotype" w:hAnsi="Palatino Linotype" w:cs="Arial"/>
          <w:lang w:val="es-MX" w:eastAsia="es-ES"/>
        </w:rPr>
        <w:t xml:space="preserve">El </w:t>
      </w:r>
      <w:r w:rsidRPr="003F43AF">
        <w:rPr>
          <w:rFonts w:ascii="Palatino Linotype" w:hAnsi="Palatino Linotype" w:cs="Arial"/>
          <w:b/>
          <w:lang w:val="es-MX" w:eastAsia="es-ES"/>
        </w:rPr>
        <w:t>Sujeto Obligado</w:t>
      </w:r>
      <w:r w:rsidR="007C5945">
        <w:rPr>
          <w:rFonts w:ascii="Palatino Linotype" w:hAnsi="Palatino Linotype" w:cs="Arial"/>
          <w:lang w:val="es-MX" w:eastAsia="es-ES"/>
        </w:rPr>
        <w:t xml:space="preserve"> en r</w:t>
      </w:r>
      <w:r w:rsidR="001F359C">
        <w:rPr>
          <w:rFonts w:ascii="Palatino Linotype" w:hAnsi="Palatino Linotype" w:cs="Arial"/>
          <w:lang w:val="es-MX" w:eastAsia="es-ES"/>
        </w:rPr>
        <w:t>espuesta remitió los</w:t>
      </w:r>
      <w:r w:rsidR="007C5945">
        <w:rPr>
          <w:rFonts w:ascii="Palatino Linotype" w:hAnsi="Palatino Linotype" w:cs="Arial"/>
          <w:lang w:val="es-MX" w:eastAsia="es-ES"/>
        </w:rPr>
        <w:t xml:space="preserve"> archivo</w:t>
      </w:r>
      <w:r w:rsidR="001F359C">
        <w:rPr>
          <w:rFonts w:ascii="Palatino Linotype" w:hAnsi="Palatino Linotype" w:cs="Arial"/>
          <w:lang w:val="es-MX" w:eastAsia="es-ES"/>
        </w:rPr>
        <w:t>s</w:t>
      </w:r>
      <w:r w:rsidR="007C5945">
        <w:rPr>
          <w:rFonts w:ascii="Palatino Linotype" w:hAnsi="Palatino Linotype" w:cs="Arial"/>
          <w:lang w:val="es-MX" w:eastAsia="es-ES"/>
        </w:rPr>
        <w:t xml:space="preserve"> electrónico</w:t>
      </w:r>
      <w:r w:rsidR="001F359C">
        <w:rPr>
          <w:rFonts w:ascii="Palatino Linotype" w:hAnsi="Palatino Linotype" w:cs="Arial"/>
          <w:lang w:val="es-MX" w:eastAsia="es-ES"/>
        </w:rPr>
        <w:t>s</w:t>
      </w:r>
      <w:r w:rsidR="007C5945">
        <w:rPr>
          <w:rFonts w:ascii="Palatino Linotype" w:hAnsi="Palatino Linotype" w:cs="Arial"/>
          <w:lang w:val="es-MX" w:eastAsia="es-ES"/>
        </w:rPr>
        <w:t xml:space="preserve"> denominado </w:t>
      </w:r>
      <w:r w:rsidR="001F359C" w:rsidRPr="001F359C">
        <w:rPr>
          <w:rFonts w:ascii="Palatino Linotype" w:eastAsia="Palatino Linotype" w:hAnsi="Palatino Linotype" w:cs="Palatino Linotype"/>
          <w:b/>
          <w:i/>
          <w:sz w:val="22"/>
        </w:rPr>
        <w:t>“Rocio de los Ángeles Álvarez Montero.pdf”</w:t>
      </w:r>
      <w:r w:rsidR="001F359C">
        <w:rPr>
          <w:rFonts w:ascii="Palatino Linotype" w:eastAsia="Palatino Linotype" w:hAnsi="Palatino Linotype" w:cs="Palatino Linotype"/>
          <w:b/>
          <w:i/>
          <w:sz w:val="22"/>
        </w:rPr>
        <w:t xml:space="preserve">, </w:t>
      </w:r>
      <w:r w:rsidR="001F359C" w:rsidRPr="001F359C">
        <w:rPr>
          <w:rFonts w:ascii="Palatino Linotype" w:eastAsia="Palatino Linotype" w:hAnsi="Palatino Linotype" w:cs="Palatino Linotype"/>
          <w:b/>
          <w:i/>
          <w:sz w:val="22"/>
        </w:rPr>
        <w:t>“RESPUESTA 67-2022 DA.pdf”</w:t>
      </w:r>
      <w:r w:rsidR="001F359C">
        <w:rPr>
          <w:rFonts w:ascii="Palatino Linotype" w:eastAsia="Palatino Linotype" w:hAnsi="Palatino Linotype" w:cs="Palatino Linotype"/>
          <w:b/>
          <w:i/>
          <w:sz w:val="22"/>
        </w:rPr>
        <w:t>,</w:t>
      </w:r>
      <w:r w:rsidR="001F359C" w:rsidRPr="001F359C">
        <w:rPr>
          <w:rFonts w:ascii="Palatino Linotype" w:eastAsia="Palatino Linotype" w:hAnsi="Palatino Linotype" w:cs="Palatino Linotype"/>
          <w:b/>
          <w:i/>
        </w:rPr>
        <w:t xml:space="preserve"> </w:t>
      </w:r>
      <w:r w:rsidR="001F359C" w:rsidRPr="001F359C">
        <w:rPr>
          <w:rFonts w:ascii="Palatino Linotype" w:eastAsia="Palatino Linotype" w:hAnsi="Palatino Linotype" w:cs="Palatino Linotype"/>
          <w:b/>
          <w:i/>
          <w:sz w:val="22"/>
        </w:rPr>
        <w:t>“RESPUESTA 67-2022 SE.pdf”</w:t>
      </w:r>
      <w:r w:rsidR="001F359C">
        <w:rPr>
          <w:rFonts w:ascii="Palatino Linotype" w:eastAsia="Palatino Linotype" w:hAnsi="Palatino Linotype" w:cs="Palatino Linotype"/>
          <w:b/>
          <w:i/>
          <w:sz w:val="22"/>
        </w:rPr>
        <w:t xml:space="preserve"> y  </w:t>
      </w:r>
      <w:r w:rsidR="001F359C" w:rsidRPr="001F359C">
        <w:rPr>
          <w:rFonts w:ascii="Palatino Linotype" w:eastAsia="Palatino Linotype" w:hAnsi="Palatino Linotype" w:cs="Palatino Linotype"/>
          <w:b/>
          <w:i/>
          <w:sz w:val="22"/>
        </w:rPr>
        <w:t>“OFICIO RESPUESTA 67-2022 UT.pdf”</w:t>
      </w:r>
      <w:r w:rsidR="007C5945">
        <w:rPr>
          <w:rFonts w:ascii="Palatino Linotype" w:eastAsia="Palatino Linotype" w:hAnsi="Palatino Linotype" w:cs="Palatino Linotype"/>
          <w:b/>
          <w:i/>
          <w:sz w:val="22"/>
        </w:rPr>
        <w:t xml:space="preserve">, </w:t>
      </w:r>
      <w:r w:rsidR="001F359C" w:rsidRPr="001F359C">
        <w:rPr>
          <w:rFonts w:ascii="Palatino Linotype" w:eastAsia="Palatino Linotype" w:hAnsi="Palatino Linotype" w:cs="Palatino Linotype"/>
        </w:rPr>
        <w:t xml:space="preserve">los cuales se describieron en líneas anteriores, sin embargo, de dichas documentales </w:t>
      </w:r>
      <w:r w:rsidR="007C5945" w:rsidRPr="001F359C">
        <w:rPr>
          <w:rFonts w:ascii="Palatino Linotype" w:eastAsia="Palatino Linotype" w:hAnsi="Palatino Linotype" w:cs="Palatino Linotype"/>
        </w:rPr>
        <w:t xml:space="preserve">se destacan los siguientes puntos: </w:t>
      </w:r>
    </w:p>
    <w:p w:rsidR="001F359C" w:rsidRPr="00476BF3" w:rsidRDefault="001F359C" w:rsidP="001F359C">
      <w:pPr>
        <w:pStyle w:val="Prrafodelista"/>
        <w:numPr>
          <w:ilvl w:val="0"/>
          <w:numId w:val="17"/>
        </w:numPr>
        <w:spacing w:before="240" w:after="240" w:line="360" w:lineRule="auto"/>
        <w:ind w:right="-93"/>
        <w:jc w:val="both"/>
        <w:rPr>
          <w:rFonts w:ascii="Palatino Linotype" w:eastAsia="Palatino Linotype" w:hAnsi="Palatino Linotype" w:cs="Palatino Linotype"/>
          <w:b/>
        </w:rPr>
      </w:pPr>
      <w:r w:rsidRPr="001F359C">
        <w:rPr>
          <w:rFonts w:ascii="Palatino Linotype" w:eastAsia="Palatino Linotype" w:hAnsi="Palatino Linotype" w:cs="Palatino Linotype"/>
        </w:rPr>
        <w:t xml:space="preserve">Se anexó la renuncia de la servidora pública, en la que se aprecia que </w:t>
      </w:r>
      <w:r w:rsidRPr="00476BF3">
        <w:rPr>
          <w:rFonts w:ascii="Palatino Linotype" w:eastAsia="Palatino Linotype" w:hAnsi="Palatino Linotype" w:cs="Palatino Linotype"/>
          <w:b/>
        </w:rPr>
        <w:t xml:space="preserve">la misma se da por así convenir a sus intereses. </w:t>
      </w:r>
    </w:p>
    <w:p w:rsidR="001F359C" w:rsidRDefault="001F359C" w:rsidP="001F359C">
      <w:pPr>
        <w:pStyle w:val="Prrafodelista"/>
        <w:numPr>
          <w:ilvl w:val="0"/>
          <w:numId w:val="17"/>
        </w:numPr>
        <w:spacing w:before="240" w:after="240" w:line="360" w:lineRule="auto"/>
        <w:ind w:right="-93"/>
        <w:jc w:val="both"/>
        <w:rPr>
          <w:rFonts w:ascii="Palatino Linotype" w:eastAsia="Palatino Linotype" w:hAnsi="Palatino Linotype" w:cs="Palatino Linotype"/>
          <w:b/>
        </w:rPr>
      </w:pPr>
      <w:r w:rsidRPr="001F359C">
        <w:rPr>
          <w:rFonts w:ascii="Palatino Linotype" w:eastAsia="Palatino Linotype" w:hAnsi="Palatino Linotype" w:cs="Palatino Linotype"/>
        </w:rPr>
        <w:t xml:space="preserve">El Director de Administración refirió que </w:t>
      </w:r>
      <w:r w:rsidRPr="001F359C">
        <w:rPr>
          <w:rFonts w:ascii="Palatino Linotype" w:eastAsia="Palatino Linotype" w:hAnsi="Palatino Linotype" w:cs="Palatino Linotype"/>
          <w:b/>
        </w:rPr>
        <w:t xml:space="preserve">la plaza se encuentra vacante desde el 1 de marzo de 2021. </w:t>
      </w:r>
    </w:p>
    <w:p w:rsidR="00476BF3" w:rsidRPr="009F7E8A" w:rsidRDefault="00476BF3" w:rsidP="00476BF3">
      <w:pPr>
        <w:pStyle w:val="Prrafodelista"/>
        <w:numPr>
          <w:ilvl w:val="0"/>
          <w:numId w:val="17"/>
        </w:numPr>
        <w:spacing w:before="240" w:after="240" w:line="360" w:lineRule="auto"/>
        <w:ind w:right="-93"/>
        <w:jc w:val="both"/>
        <w:rPr>
          <w:rFonts w:ascii="Palatino Linotype" w:eastAsia="Palatino Linotype" w:hAnsi="Palatino Linotype" w:cs="Palatino Linotype"/>
          <w:b/>
          <w:u w:val="single"/>
        </w:rPr>
      </w:pPr>
      <w:r w:rsidRPr="00476BF3">
        <w:rPr>
          <w:rFonts w:ascii="Palatino Linotype" w:eastAsia="Palatino Linotype" w:hAnsi="Palatino Linotype" w:cs="Palatino Linotype"/>
        </w:rPr>
        <w:t>E</w:t>
      </w:r>
      <w:r>
        <w:rPr>
          <w:rFonts w:ascii="Palatino Linotype" w:eastAsia="Palatino Linotype" w:hAnsi="Palatino Linotype" w:cs="Palatino Linotype"/>
        </w:rPr>
        <w:t>l Servidor Público Habilitado de la Secretaría Ejecutiva refirió que en</w:t>
      </w:r>
      <w:r w:rsidRPr="00476BF3">
        <w:rPr>
          <w:rFonts w:ascii="Palatino Linotype" w:eastAsia="Palatino Linotype" w:hAnsi="Palatino Linotype" w:cs="Palatino Linotype"/>
        </w:rPr>
        <w:t xml:space="preserve"> estricto apego a lo mandatado </w:t>
      </w:r>
      <w:r>
        <w:rPr>
          <w:rFonts w:ascii="Palatino Linotype" w:eastAsia="Palatino Linotype" w:hAnsi="Palatino Linotype" w:cs="Palatino Linotype"/>
        </w:rPr>
        <w:t>por el Código Electoral del Estado de México en sus artículos 185 fracción V, 190 fracciones VII y VIII y 194 fracción XXXIV y el Reglamento de Elecciones del Instituto Nacional Electoral en sus artículos 19 párrafo 1 inciso c), párrafos 2 y 3, así como 24, párrafos 1, 2, 3, 4, 5, y 6</w:t>
      </w:r>
      <w:r w:rsidRPr="00476BF3">
        <w:rPr>
          <w:rFonts w:ascii="Palatino Linotype" w:eastAsia="Palatino Linotype" w:hAnsi="Palatino Linotype" w:cs="Palatino Linotype"/>
          <w:b/>
        </w:rPr>
        <w:t xml:space="preserve">, </w:t>
      </w:r>
      <w:r w:rsidRPr="009F7E8A">
        <w:rPr>
          <w:rFonts w:ascii="Palatino Linotype" w:eastAsia="Palatino Linotype" w:hAnsi="Palatino Linotype" w:cs="Palatino Linotype"/>
          <w:b/>
          <w:u w:val="single"/>
        </w:rPr>
        <w:t xml:space="preserve">en su oportunidad se habrán de aplicar las medidas a lugar para la selección y designación del o la titular de la unidad referida. </w:t>
      </w:r>
    </w:p>
    <w:p w:rsidR="001F359C" w:rsidRPr="00E32CB7" w:rsidRDefault="00476BF3" w:rsidP="00476BF3">
      <w:pPr>
        <w:pStyle w:val="Prrafodelista"/>
        <w:spacing w:before="240" w:after="240" w:line="360" w:lineRule="auto"/>
        <w:ind w:right="-93"/>
        <w:jc w:val="both"/>
        <w:rPr>
          <w:rFonts w:ascii="Palatino Linotype" w:eastAsia="Palatino Linotype" w:hAnsi="Palatino Linotype" w:cs="Palatino Linotype"/>
          <w:color w:val="000000" w:themeColor="text1"/>
        </w:rPr>
      </w:pPr>
      <w:r w:rsidRPr="00E32CB7">
        <w:rPr>
          <w:rFonts w:ascii="Palatino Linotype" w:eastAsia="Palatino Linotype" w:hAnsi="Palatino Linotype" w:cs="Palatino Linotype"/>
          <w:color w:val="000000" w:themeColor="text1"/>
        </w:rPr>
        <w:t xml:space="preserve">Asimismo, la titular de la unidad de transparencia, </w:t>
      </w:r>
      <w:r w:rsidR="001F359C" w:rsidRPr="00E32CB7">
        <w:rPr>
          <w:rFonts w:ascii="Palatino Linotype" w:eastAsia="Palatino Linotype" w:hAnsi="Palatino Linotype" w:cs="Palatino Linotype"/>
          <w:color w:val="000000" w:themeColor="text1"/>
        </w:rPr>
        <w:t xml:space="preserve">refiere que no puede ser atendido por el procedimiento de acceso a la información pública.  </w:t>
      </w:r>
    </w:p>
    <w:p w:rsidR="003F43AF" w:rsidRPr="003F43AF" w:rsidRDefault="003F43AF" w:rsidP="003F43AF">
      <w:pPr>
        <w:spacing w:before="240" w:after="240" w:line="360" w:lineRule="auto"/>
        <w:jc w:val="both"/>
        <w:rPr>
          <w:rFonts w:ascii="Palatino Linotype" w:eastAsia="Palatino Linotype" w:hAnsi="Palatino Linotype" w:cs="Palatino Linotype"/>
          <w:i/>
          <w:lang w:eastAsia="es-ES"/>
        </w:rPr>
      </w:pPr>
      <w:r w:rsidRPr="003F43AF">
        <w:rPr>
          <w:rFonts w:ascii="Palatino Linotype" w:eastAsia="Palatino Linotype" w:hAnsi="Palatino Linotype" w:cs="Palatino Linotype"/>
          <w:lang w:eastAsia="es-ES"/>
        </w:rPr>
        <w:lastRenderedPageBreak/>
        <w:t xml:space="preserve">En esta tesitura, una vez conocida la respuesta emitida por el </w:t>
      </w:r>
      <w:r w:rsidRPr="00476BF3">
        <w:rPr>
          <w:rFonts w:ascii="Palatino Linotype" w:eastAsia="Palatino Linotype" w:hAnsi="Palatino Linotype" w:cs="Palatino Linotype"/>
          <w:b/>
          <w:lang w:eastAsia="es-ES"/>
        </w:rPr>
        <w:t>Sujeto Obligado</w:t>
      </w:r>
      <w:r w:rsidR="009F7E8A">
        <w:rPr>
          <w:rFonts w:ascii="Palatino Linotype" w:eastAsia="Palatino Linotype" w:hAnsi="Palatino Linotype" w:cs="Palatino Linotype"/>
          <w:lang w:eastAsia="es-ES"/>
        </w:rPr>
        <w:t>,  la parte recurrente</w:t>
      </w:r>
      <w:r w:rsidRPr="003F43AF">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476BF3" w:rsidRPr="00476BF3">
        <w:rPr>
          <w:rFonts w:ascii="Palatino Linotype" w:eastAsia="Palatino Linotype" w:hAnsi="Palatino Linotype" w:cs="Palatino Linotype"/>
          <w:i/>
          <w:lang w:eastAsia="es-ES"/>
        </w:rPr>
        <w:t xml:space="preserve">“En su respuesta, el Instituto señala que EN SU OPORTUNIDAD SE HABRÁN DE APLICAR LAS MEDIDAS A LUGAR PARA LA SELECCIÓN Y DESIGNACIÓN DE LA TITULAR DE LA UNIDAD DE GÉNERO. El término EN SU OPORTUNIDAD es ambiguo y conveniente, ya que para el caso de esa área, lleva más de un año sin titular designada, </w:t>
      </w:r>
      <w:r w:rsidR="00476BF3">
        <w:rPr>
          <w:rFonts w:ascii="Palatino Linotype" w:eastAsia="Palatino Linotype" w:hAnsi="Palatino Linotype" w:cs="Palatino Linotype"/>
          <w:i/>
          <w:lang w:eastAsia="es-ES"/>
        </w:rPr>
        <w:t xml:space="preserve">… </w:t>
      </w:r>
      <w:r w:rsidR="00476BF3" w:rsidRPr="00476BF3">
        <w:rPr>
          <w:rFonts w:ascii="Palatino Linotype" w:eastAsia="Palatino Linotype" w:hAnsi="Palatino Linotype" w:cs="Palatino Linotype"/>
          <w:i/>
          <w:lang w:eastAsia="es-ES"/>
        </w:rPr>
        <w:t>Considero que contestan, pero de forma incompleta.” (Sic)</w:t>
      </w:r>
      <w:r w:rsidR="007C5945">
        <w:rPr>
          <w:rFonts w:ascii="Palatino Linotype" w:eastAsia="Palatino Linotype" w:hAnsi="Palatino Linotype" w:cs="Palatino Linotype"/>
          <w:i/>
          <w:lang w:eastAsia="es-ES"/>
        </w:rPr>
        <w:t xml:space="preserve">” </w:t>
      </w:r>
      <w:r w:rsidRPr="003F43AF">
        <w:rPr>
          <w:rFonts w:ascii="Palatino Linotype" w:eastAsia="Palatino Linotype" w:hAnsi="Palatino Linotype" w:cs="Palatino Linotype"/>
          <w:i/>
          <w:lang w:eastAsia="es-ES"/>
        </w:rPr>
        <w:t>(Sic)</w:t>
      </w:r>
      <w:r w:rsidRPr="003F43AF">
        <w:rPr>
          <w:rFonts w:ascii="Palatino Linotype" w:eastAsia="Palatino Linotype" w:hAnsi="Palatino Linotype" w:cs="Palatino Linotype"/>
          <w:lang w:eastAsia="es-ES"/>
        </w:rPr>
        <w:t xml:space="preserve"> es decir, su inconformidad medularmente versa sobre la entrega de la información incompleta al estimar que la respuesta no colma su requerimiento</w:t>
      </w:r>
      <w:r w:rsidR="00476BF3">
        <w:rPr>
          <w:rFonts w:ascii="Palatino Linotype" w:eastAsia="Palatino Linotype" w:hAnsi="Palatino Linotype" w:cs="Palatino Linotype"/>
          <w:lang w:eastAsia="es-ES"/>
        </w:rPr>
        <w:t xml:space="preserve"> concerniente a </w:t>
      </w:r>
      <w:r w:rsidR="00476BF3" w:rsidRPr="00476BF3">
        <w:rPr>
          <w:rFonts w:ascii="Palatino Linotype" w:eastAsia="Palatino Linotype" w:hAnsi="Palatino Linotype" w:cs="Palatino Linotype"/>
          <w:lang w:eastAsia="es-ES"/>
        </w:rPr>
        <w:t>la convocatoria pública para el proceso de selección</w:t>
      </w:r>
      <w:r w:rsidRPr="003F43AF">
        <w:rPr>
          <w:rFonts w:ascii="Palatino Linotype" w:eastAsia="Palatino Linotype" w:hAnsi="Palatino Linotype" w:cs="Palatino Linotype"/>
          <w:lang w:eastAsia="es-ES"/>
        </w:rPr>
        <w:t>.</w:t>
      </w:r>
    </w:p>
    <w:p w:rsidR="007C5945" w:rsidRDefault="003F43AF" w:rsidP="007C5945">
      <w:pPr>
        <w:spacing w:before="240" w:after="240" w:line="360" w:lineRule="auto"/>
        <w:jc w:val="both"/>
        <w:rPr>
          <w:rFonts w:ascii="Palatino Linotype" w:eastAsia="Palatino Linotype" w:hAnsi="Palatino Linotype" w:cs="Palatino Linotype"/>
          <w:lang w:eastAsia="es-ES"/>
        </w:rPr>
      </w:pPr>
      <w:r w:rsidRPr="003F43AF">
        <w:rPr>
          <w:rFonts w:ascii="Palatino Linotype" w:eastAsia="Palatino Linotype" w:hAnsi="Palatino Linotype" w:cs="Palatino Linotype"/>
          <w:lang w:eastAsia="es-ES"/>
        </w:rPr>
        <w:t xml:space="preserve">Así las cosas, durante la etapa de manifestaciones, el </w:t>
      </w:r>
      <w:r w:rsidRPr="00A97581">
        <w:rPr>
          <w:rFonts w:ascii="Palatino Linotype" w:eastAsia="Palatino Linotype" w:hAnsi="Palatino Linotype" w:cs="Palatino Linotype"/>
          <w:b/>
          <w:lang w:eastAsia="es-ES"/>
        </w:rPr>
        <w:t>Sujeto Obligado</w:t>
      </w:r>
      <w:r w:rsidRPr="003F43AF">
        <w:rPr>
          <w:rFonts w:ascii="Palatino Linotype" w:eastAsia="Palatino Linotype" w:hAnsi="Palatino Linotype" w:cs="Palatino Linotype"/>
          <w:lang w:eastAsia="es-ES"/>
        </w:rPr>
        <w:t xml:space="preserve"> rindió su informe justificado, </w:t>
      </w:r>
      <w:r w:rsidR="007C5945">
        <w:rPr>
          <w:rFonts w:ascii="Palatino Linotype" w:eastAsia="Palatino Linotype" w:hAnsi="Palatino Linotype" w:cs="Palatino Linotype"/>
          <w:lang w:eastAsia="es-ES"/>
        </w:rPr>
        <w:t xml:space="preserve">mediante el archivo electrónico </w:t>
      </w:r>
      <w:r w:rsidR="007C5945" w:rsidRPr="007C5945">
        <w:rPr>
          <w:rFonts w:ascii="Palatino Linotype" w:eastAsia="Palatino Linotype" w:hAnsi="Palatino Linotype" w:cs="Palatino Linotype"/>
          <w:b/>
          <w:i/>
          <w:lang w:eastAsia="es-ES"/>
        </w:rPr>
        <w:t>“</w:t>
      </w:r>
      <w:r w:rsidR="00476BF3" w:rsidRPr="00476BF3">
        <w:rPr>
          <w:rFonts w:ascii="Palatino Linotype" w:eastAsia="Palatino Linotype" w:hAnsi="Palatino Linotype" w:cs="Palatino Linotype"/>
          <w:b/>
          <w:i/>
          <w:lang w:eastAsia="es-ES"/>
        </w:rPr>
        <w:t>INFORME JUSTIFICADO RR 6784-2022 UT.pdf</w:t>
      </w:r>
      <w:r w:rsidR="007C5945" w:rsidRPr="007C5945">
        <w:rPr>
          <w:rFonts w:ascii="Palatino Linotype" w:eastAsia="Palatino Linotype" w:hAnsi="Palatino Linotype" w:cs="Palatino Linotype"/>
          <w:b/>
          <w:i/>
          <w:lang w:eastAsia="es-ES"/>
        </w:rPr>
        <w:t>”</w:t>
      </w:r>
      <w:r w:rsidR="007C5945">
        <w:rPr>
          <w:rFonts w:ascii="Palatino Linotype" w:eastAsia="Palatino Linotype" w:hAnsi="Palatino Linotype" w:cs="Palatino Linotype"/>
          <w:lang w:eastAsia="es-ES"/>
        </w:rPr>
        <w:t>, el cual consta de un d</w:t>
      </w:r>
      <w:r w:rsidR="007C5945" w:rsidRPr="007C5945">
        <w:rPr>
          <w:rFonts w:ascii="Palatino Linotype" w:eastAsia="Palatino Linotype" w:hAnsi="Palatino Linotype" w:cs="Palatino Linotype"/>
          <w:lang w:eastAsia="es-ES"/>
        </w:rPr>
        <w:t xml:space="preserve">ocumento de nueve fojas, en el que se aprecia el </w:t>
      </w:r>
      <w:r w:rsidR="007C5945" w:rsidRPr="007C5945">
        <w:rPr>
          <w:rFonts w:ascii="Palatino Linotype" w:eastAsia="Palatino Linotype" w:hAnsi="Palatino Linotype" w:cs="Palatino Linotype"/>
          <w:b/>
          <w:lang w:eastAsia="es-ES"/>
        </w:rPr>
        <w:t>Sujeto Obligado</w:t>
      </w:r>
      <w:r w:rsidR="007C5945" w:rsidRPr="007C5945">
        <w:rPr>
          <w:rFonts w:ascii="Palatino Linotype" w:eastAsia="Palatino Linotype" w:hAnsi="Palatino Linotype" w:cs="Palatino Linotype"/>
          <w:lang w:eastAsia="es-ES"/>
        </w:rPr>
        <w:t xml:space="preserve"> amplía </w:t>
      </w:r>
      <w:r w:rsidR="007C5945">
        <w:rPr>
          <w:rFonts w:ascii="Palatino Linotype" w:eastAsia="Palatino Linotype" w:hAnsi="Palatino Linotype" w:cs="Palatino Linotype"/>
          <w:lang w:eastAsia="es-ES"/>
        </w:rPr>
        <w:t xml:space="preserve">los argumentos de su respuesta, al </w:t>
      </w:r>
      <w:r w:rsidR="009E11A6">
        <w:rPr>
          <w:rFonts w:ascii="Palatino Linotype" w:eastAsia="Palatino Linotype" w:hAnsi="Palatino Linotype" w:cs="Palatino Linotype"/>
          <w:lang w:eastAsia="es-ES"/>
        </w:rPr>
        <w:t xml:space="preserve">citar la normatividad referida en respuesta y expresar las siguientes manifestaciones: </w:t>
      </w:r>
    </w:p>
    <w:p w:rsidR="009E11A6" w:rsidRDefault="009E11A6" w:rsidP="007C5945">
      <w:pPr>
        <w:spacing w:before="240" w:after="240" w:line="360" w:lineRule="auto"/>
        <w:jc w:val="both"/>
        <w:rPr>
          <w:rFonts w:ascii="Palatino Linotype" w:hAnsi="Palatino Linotype"/>
        </w:rPr>
      </w:pPr>
      <w:r>
        <w:rPr>
          <w:rFonts w:ascii="Palatino Linotype" w:hAnsi="Palatino Linotype"/>
          <w:noProof/>
          <w:lang w:val="es-MX"/>
        </w:rPr>
        <w:lastRenderedPageBreak/>
        <w:drawing>
          <wp:inline distT="0" distB="0" distL="0" distR="0" wp14:anchorId="73A7BB8B">
            <wp:extent cx="5614670" cy="651700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6517005"/>
                    </a:xfrm>
                    <a:prstGeom prst="rect">
                      <a:avLst/>
                    </a:prstGeom>
                    <a:noFill/>
                  </pic:spPr>
                </pic:pic>
              </a:graphicData>
            </a:graphic>
          </wp:inline>
        </w:drawing>
      </w:r>
    </w:p>
    <w:p w:rsidR="009E11A6" w:rsidRPr="007C5945" w:rsidRDefault="009E11A6" w:rsidP="007C5945">
      <w:pPr>
        <w:spacing w:before="240" w:after="240" w:line="360" w:lineRule="auto"/>
        <w:jc w:val="both"/>
        <w:rPr>
          <w:rFonts w:ascii="Palatino Linotype" w:hAnsi="Palatino Linotype"/>
        </w:rPr>
      </w:pPr>
      <w:r>
        <w:rPr>
          <w:rFonts w:ascii="Palatino Linotype" w:hAnsi="Palatino Linotype"/>
          <w:noProof/>
          <w:lang w:val="es-MX"/>
        </w:rPr>
        <w:lastRenderedPageBreak/>
        <w:drawing>
          <wp:inline distT="0" distB="0" distL="0" distR="0" wp14:anchorId="772AAF55">
            <wp:extent cx="5608955" cy="68218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821805"/>
                    </a:xfrm>
                    <a:prstGeom prst="rect">
                      <a:avLst/>
                    </a:prstGeom>
                    <a:noFill/>
                  </pic:spPr>
                </pic:pic>
              </a:graphicData>
            </a:graphic>
          </wp:inline>
        </w:drawing>
      </w:r>
    </w:p>
    <w:p w:rsidR="003F43AF" w:rsidRPr="003F43AF" w:rsidRDefault="003F43AF" w:rsidP="00A93956">
      <w:pPr>
        <w:spacing w:before="240" w:after="240" w:line="360" w:lineRule="auto"/>
        <w:jc w:val="both"/>
        <w:rPr>
          <w:rFonts w:ascii="Palatino Linotype" w:eastAsia="Arial Unicode MS" w:hAnsi="Palatino Linotype" w:cs="Arial"/>
          <w:b/>
          <w:i/>
          <w:color w:val="000000"/>
          <w:lang w:eastAsia="es-ES"/>
        </w:rPr>
      </w:pPr>
      <w:r w:rsidRPr="003F43AF">
        <w:rPr>
          <w:rFonts w:ascii="Palatino Linotype" w:eastAsia="Arial Unicode MS" w:hAnsi="Palatino Linotype" w:cs="Arial"/>
          <w:color w:val="000000"/>
          <w:lang w:eastAsia="es-ES"/>
        </w:rPr>
        <w:lastRenderedPageBreak/>
        <w:t xml:space="preserve">Bajo este tenor, la parte de la respuesta concerniente a </w:t>
      </w:r>
      <w:r w:rsidR="009B1CE9">
        <w:rPr>
          <w:rFonts w:ascii="Palatino Linotype" w:eastAsia="Arial Unicode MS" w:hAnsi="Palatino Linotype" w:cs="Arial"/>
          <w:b/>
          <w:i/>
          <w:color w:val="000000"/>
          <w:lang w:eastAsia="es-ES"/>
        </w:rPr>
        <w:t xml:space="preserve"> “</w:t>
      </w:r>
      <w:r w:rsidR="00A93956" w:rsidRPr="00A93956">
        <w:rPr>
          <w:rFonts w:ascii="Palatino Linotype" w:eastAsia="Arial Unicode MS" w:hAnsi="Palatino Linotype" w:cs="Arial"/>
          <w:b/>
          <w:i/>
          <w:color w:val="000000"/>
          <w:lang w:eastAsia="es-ES"/>
        </w:rPr>
        <w:t>¿Cuáles son los motivos por los que no se cuenta con t</w:t>
      </w:r>
      <w:r w:rsidR="00A93956">
        <w:rPr>
          <w:rFonts w:ascii="Palatino Linotype" w:eastAsia="Arial Unicode MS" w:hAnsi="Palatino Linotype" w:cs="Arial"/>
          <w:b/>
          <w:i/>
          <w:color w:val="000000"/>
          <w:lang w:eastAsia="es-ES"/>
        </w:rPr>
        <w:t xml:space="preserve">itular de la Unidad de Género? </w:t>
      </w:r>
      <w:r w:rsidR="00A93956" w:rsidRPr="00A93956">
        <w:rPr>
          <w:rFonts w:ascii="Palatino Linotype" w:eastAsia="Arial Unicode MS" w:hAnsi="Palatino Linotype" w:cs="Arial"/>
          <w:b/>
          <w:i/>
          <w:color w:val="000000"/>
          <w:lang w:eastAsia="es-ES"/>
        </w:rPr>
        <w:t>¿Desde cuándo se encuentra vacante la jefatura?</w:t>
      </w:r>
      <w:r w:rsidR="002D1F08">
        <w:rPr>
          <w:rFonts w:ascii="Palatino Linotype" w:eastAsia="Arial Unicode MS" w:hAnsi="Palatino Linotype" w:cs="Arial"/>
          <w:b/>
          <w:i/>
          <w:color w:val="000000"/>
          <w:lang w:eastAsia="es-ES"/>
        </w:rPr>
        <w:t>” (Sic)</w:t>
      </w:r>
      <w:r w:rsidRPr="003F43AF">
        <w:rPr>
          <w:rFonts w:ascii="Palatino Linotype" w:eastAsia="Arial Unicode MS" w:hAnsi="Palatino Linotype" w:cs="Arial"/>
          <w:b/>
          <w:i/>
          <w:color w:val="000000"/>
          <w:lang w:eastAsia="es-ES"/>
        </w:rPr>
        <w:t xml:space="preserve">, </w:t>
      </w:r>
      <w:r w:rsidRPr="003F43AF">
        <w:rPr>
          <w:rFonts w:ascii="Palatino Linotype" w:eastAsia="Arial Unicode MS" w:hAnsi="Palatino Linotype" w:cs="Arial"/>
          <w:color w:val="000000"/>
          <w:lang w:eastAsia="es-ES"/>
        </w:rPr>
        <w:t xml:space="preserve">se tiene que no fue impugnada, por lo que consecuentemente debe declararse consentida, toda vez que, al no haber realizado manifestaciones de inconformidad al respecto, se infiere que la información proporcionada por el </w:t>
      </w:r>
      <w:r w:rsidRPr="003F43AF">
        <w:rPr>
          <w:rFonts w:ascii="Palatino Linotype" w:eastAsia="Arial Unicode MS" w:hAnsi="Palatino Linotype" w:cs="Arial"/>
          <w:b/>
          <w:color w:val="000000"/>
          <w:lang w:eastAsia="es-ES"/>
        </w:rPr>
        <w:t>Sujeto Obligado</w:t>
      </w:r>
      <w:r w:rsidRPr="003F43AF">
        <w:rPr>
          <w:rFonts w:ascii="Palatino Linotype" w:eastAsia="Arial Unicode MS" w:hAnsi="Palatino Linotype" w:cs="Arial"/>
          <w:color w:val="000000"/>
          <w:lang w:eastAsia="es-ES"/>
        </w:rPr>
        <w:t>, satisface estos puntos de la solicitud presentada.</w:t>
      </w:r>
    </w:p>
    <w:p w:rsidR="003F43AF" w:rsidRPr="003F43AF" w:rsidRDefault="003F43AF" w:rsidP="003F43AF">
      <w:pPr>
        <w:spacing w:before="240" w:after="360" w:line="360" w:lineRule="auto"/>
        <w:jc w:val="both"/>
        <w:rPr>
          <w:rFonts w:ascii="Palatino Linotype" w:eastAsia="Calibri" w:hAnsi="Palatino Linotype" w:cs="Arial"/>
          <w:color w:val="000000"/>
          <w:lang w:eastAsia="es-ES"/>
        </w:rPr>
      </w:pPr>
      <w:r w:rsidRPr="003F43AF">
        <w:rPr>
          <w:rFonts w:ascii="Palatino Linotype" w:eastAsia="Calibri" w:hAnsi="Palatino Linotype" w:cs="Arial"/>
          <w:color w:val="000000"/>
          <w:lang w:eastAsia="es-ES"/>
        </w:rPr>
        <w:t>Lo anterior es así, debido a que cuando un Recurrente impugna la re</w:t>
      </w:r>
      <w:r w:rsidR="009B1CE9">
        <w:rPr>
          <w:rFonts w:ascii="Palatino Linotype" w:eastAsia="Calibri" w:hAnsi="Palatino Linotype" w:cs="Arial"/>
          <w:color w:val="000000"/>
          <w:lang w:eastAsia="es-ES"/>
        </w:rPr>
        <w:t>spuesta del Sujeto Obligado, y e</w:t>
      </w:r>
      <w:r w:rsidRPr="003F43AF">
        <w:rPr>
          <w:rFonts w:ascii="Palatino Linotype" w:eastAsia="Calibri" w:hAnsi="Palatino Linotype" w:cs="Arial"/>
          <w:color w:val="000000"/>
          <w:lang w:eastAsia="es-ES"/>
        </w:rPr>
        <w:t>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F43AF" w:rsidRPr="003F43AF" w:rsidRDefault="003F43AF" w:rsidP="003F43AF">
      <w:pPr>
        <w:autoSpaceDE w:val="0"/>
        <w:autoSpaceDN w:val="0"/>
        <w:adjustRightInd w:val="0"/>
        <w:spacing w:before="240" w:after="360"/>
        <w:ind w:left="851" w:right="900"/>
        <w:jc w:val="both"/>
        <w:rPr>
          <w:rFonts w:ascii="Palatino Linotype" w:eastAsia="Calibri" w:hAnsi="Palatino Linotype" w:cs="Arial"/>
          <w:i/>
          <w:color w:val="000000"/>
          <w:sz w:val="22"/>
          <w:lang w:eastAsia="es-ES"/>
        </w:rPr>
      </w:pPr>
      <w:r w:rsidRPr="003F43AF">
        <w:rPr>
          <w:rFonts w:ascii="Palatino Linotype" w:eastAsia="Calibri" w:hAnsi="Palatino Linotype" w:cs="Arial"/>
          <w:b/>
          <w:i/>
          <w:color w:val="000000"/>
          <w:sz w:val="22"/>
          <w:lang w:eastAsia="es-ES"/>
        </w:rPr>
        <w:t xml:space="preserve">“REVISIÓN EN AMPARO. LOS RESOLUTIVOS NO COMBATIDOS DEBEN DECLARARSE FIRMES. </w:t>
      </w:r>
      <w:r w:rsidRPr="003F43AF">
        <w:rPr>
          <w:rFonts w:ascii="Palatino Linotype" w:eastAsia="Calibri" w:hAnsi="Palatino Linotype" w:cs="Arial"/>
          <w:bCs/>
          <w:i/>
          <w:iCs/>
          <w:color w:val="000000"/>
          <w:sz w:val="22"/>
          <w:lang w:eastAsia="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F43AF" w:rsidRPr="003F43AF" w:rsidRDefault="003F43AF" w:rsidP="003F43AF">
      <w:pPr>
        <w:spacing w:before="240" w:after="240" w:line="360" w:lineRule="auto"/>
        <w:jc w:val="both"/>
        <w:rPr>
          <w:rFonts w:ascii="Palatino Linotype" w:eastAsia="Arial Unicode MS" w:hAnsi="Palatino Linotype" w:cs="Arial"/>
          <w:color w:val="000000"/>
          <w:lang w:eastAsia="es-ES"/>
        </w:rPr>
      </w:pPr>
      <w:r w:rsidRPr="003F43AF">
        <w:rPr>
          <w:rFonts w:ascii="Palatino Linotype" w:eastAsia="Arial Unicode MS" w:hAnsi="Palatino Linotype" w:cs="Arial"/>
          <w:color w:val="000000"/>
          <w:lang w:eastAsia="es-ES"/>
        </w:rPr>
        <w:t xml:space="preserve">Consecuentemente, se reitera que la parte de la solicitud que no fue impugnada debe declararse consentida por la </w:t>
      </w:r>
      <w:r w:rsidR="009F7E8A">
        <w:rPr>
          <w:rFonts w:ascii="Palatino Linotype" w:eastAsia="Arial Unicode MS" w:hAnsi="Palatino Linotype" w:cs="Arial"/>
          <w:color w:val="000000"/>
          <w:lang w:eastAsia="es-ES"/>
        </w:rPr>
        <w:t>parte</w:t>
      </w:r>
      <w:r w:rsidRPr="003F43AF">
        <w:rPr>
          <w:rFonts w:ascii="Palatino Linotype" w:eastAsia="Arial Unicode MS" w:hAnsi="Palatino Linotype" w:cs="Arial"/>
          <w:color w:val="000000"/>
          <w:lang w:eastAsia="es-ES"/>
        </w:rPr>
        <w:t xml:space="preserve"> Recurrente, en razón de que no se realizaron </w:t>
      </w:r>
      <w:r w:rsidRPr="003F43AF">
        <w:rPr>
          <w:rFonts w:ascii="Palatino Linotype" w:eastAsia="Arial Unicode MS" w:hAnsi="Palatino Linotype" w:cs="Arial"/>
          <w:color w:val="000000"/>
          <w:lang w:eastAsia="es-ES"/>
        </w:rPr>
        <w:lastRenderedPageBreak/>
        <w:t>manifestaciones de inconformidad, por lo que no pueden producirse efectos jurídicos tendentes a revocar, confirmar o modificar el acto reclamado ya que se infiere un consentimiento de la</w:t>
      </w:r>
      <w:r w:rsidR="009F7E8A">
        <w:rPr>
          <w:rFonts w:ascii="Palatino Linotype" w:eastAsia="Arial Unicode MS" w:hAnsi="Palatino Linotype" w:cs="Arial"/>
          <w:color w:val="000000"/>
          <w:lang w:eastAsia="es-ES"/>
        </w:rPr>
        <w:t xml:space="preserve"> parte </w:t>
      </w:r>
      <w:r w:rsidRPr="003F43AF">
        <w:rPr>
          <w:rFonts w:ascii="Palatino Linotype" w:eastAsia="Arial Unicode MS" w:hAnsi="Palatino Linotype" w:cs="Arial"/>
          <w:color w:val="000000"/>
          <w:lang w:eastAsia="es-ES"/>
        </w:rPr>
        <w:t xml:space="preserve">Recurrente ante la falta de impugnación eficaz. </w:t>
      </w:r>
    </w:p>
    <w:p w:rsidR="003F43AF" w:rsidRPr="003F43AF" w:rsidRDefault="003F43AF" w:rsidP="003F43AF">
      <w:pPr>
        <w:spacing w:before="240" w:after="240" w:line="360" w:lineRule="auto"/>
        <w:jc w:val="both"/>
        <w:rPr>
          <w:rFonts w:ascii="Palatino Linotype" w:eastAsia="Arial Unicode MS" w:hAnsi="Palatino Linotype" w:cs="Arial"/>
          <w:color w:val="000000"/>
          <w:lang w:eastAsia="es-ES"/>
        </w:rPr>
      </w:pPr>
      <w:r w:rsidRPr="003F43AF">
        <w:rPr>
          <w:rFonts w:ascii="Palatino Linotype" w:eastAsia="Arial Unicode MS" w:hAnsi="Palatino Linotype" w:cs="Arial"/>
          <w:color w:val="000000"/>
          <w:lang w:eastAsia="es-ES"/>
        </w:rPr>
        <w:t xml:space="preserve">Sirve de sustento a lo anterior por analogía la tesis jurisprudencial número </w:t>
      </w:r>
      <w:r w:rsidRPr="003F43AF">
        <w:rPr>
          <w:rFonts w:ascii="Palatino Linotype" w:eastAsia="Calibri" w:hAnsi="Palatino Linotype" w:cs="Arial"/>
          <w:color w:val="000000"/>
          <w:lang w:eastAsia="es-ES"/>
        </w:rPr>
        <w:t>VI.3o.C. J/60, publicada en el Semanario Judicial de la Federación y su Gaceta bajo el número de registro 176,608 que a la letra dice:</w:t>
      </w:r>
    </w:p>
    <w:p w:rsidR="003F43AF" w:rsidRPr="003F43AF" w:rsidRDefault="003F43AF" w:rsidP="003F43AF">
      <w:pPr>
        <w:spacing w:before="240" w:after="240"/>
        <w:ind w:left="567" w:right="900"/>
        <w:jc w:val="both"/>
        <w:rPr>
          <w:rFonts w:ascii="Palatino Linotype" w:eastAsia="MS Mincho" w:hAnsi="Palatino Linotype" w:cs="Bookman Old Style"/>
          <w:lang w:val="es-MX" w:eastAsia="es-ES"/>
        </w:rPr>
      </w:pPr>
      <w:r w:rsidRPr="003F43AF">
        <w:rPr>
          <w:rFonts w:ascii="Palatino Linotype" w:hAnsi="Palatino Linotype" w:cs="Arial"/>
          <w:b/>
          <w:bCs/>
          <w:i/>
          <w:caps/>
          <w:color w:val="000000"/>
          <w:sz w:val="22"/>
          <w:lang w:eastAsia="es-ES"/>
        </w:rPr>
        <w:t xml:space="preserve">“ACTOS CONSENTIDOS. SON LOS QUE NO SE IMPUGNAN MEDIANTE EL RECURSO IDÓNEO. </w:t>
      </w:r>
      <w:r w:rsidRPr="003F43AF">
        <w:rPr>
          <w:rFonts w:ascii="Palatino Linotype" w:hAnsi="Palatino Linotype" w:cs="Arial"/>
          <w:i/>
          <w:color w:val="000000"/>
          <w:sz w:val="22"/>
          <w:lang w:eastAsia="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D1F08" w:rsidRDefault="003F43AF" w:rsidP="003F43AF">
      <w:pPr>
        <w:spacing w:line="360" w:lineRule="auto"/>
        <w:jc w:val="both"/>
        <w:rPr>
          <w:rFonts w:ascii="Palatino Linotype" w:eastAsia="Palatino Linotype" w:hAnsi="Palatino Linotype" w:cs="Palatino Linotype"/>
          <w:color w:val="222222"/>
          <w:lang w:eastAsia="es-ES"/>
        </w:rPr>
      </w:pPr>
      <w:r w:rsidRPr="003F43AF">
        <w:rPr>
          <w:rFonts w:ascii="Palatino Linotype" w:eastAsia="Palatino Linotype" w:hAnsi="Palatino Linotype" w:cs="Palatino Linotype"/>
          <w:color w:val="222222"/>
          <w:lang w:eastAsia="es-ES"/>
        </w:rPr>
        <w:t>Ahora bien, respecto al punto impugnado, correspondiente al punto número dos de la solicitu</w:t>
      </w:r>
      <w:r w:rsidR="009E11A6">
        <w:rPr>
          <w:rFonts w:ascii="Palatino Linotype" w:eastAsia="Palatino Linotype" w:hAnsi="Palatino Linotype" w:cs="Palatino Linotype"/>
          <w:color w:val="222222"/>
          <w:lang w:eastAsia="es-ES"/>
        </w:rPr>
        <w:t xml:space="preserve">d, </w:t>
      </w:r>
      <w:r w:rsidR="009F7E8A">
        <w:rPr>
          <w:rFonts w:ascii="Palatino Linotype" w:eastAsia="Palatino Linotype" w:hAnsi="Palatino Linotype" w:cs="Palatino Linotype"/>
          <w:color w:val="222222"/>
          <w:lang w:eastAsia="es-ES"/>
        </w:rPr>
        <w:t>consistente en</w:t>
      </w:r>
      <w:r w:rsidR="009E11A6">
        <w:rPr>
          <w:rFonts w:ascii="Palatino Linotype" w:eastAsia="Palatino Linotype" w:hAnsi="Palatino Linotype" w:cs="Palatino Linotype"/>
          <w:color w:val="222222"/>
          <w:lang w:eastAsia="es-ES"/>
        </w:rPr>
        <w:t xml:space="preserve"> conocer </w:t>
      </w:r>
      <w:r w:rsidR="009E11A6" w:rsidRPr="009E11A6">
        <w:rPr>
          <w:rFonts w:ascii="Palatino Linotype" w:eastAsia="Palatino Linotype" w:hAnsi="Palatino Linotype" w:cs="Palatino Linotype"/>
          <w:color w:val="222222"/>
          <w:lang w:eastAsia="es-ES"/>
        </w:rPr>
        <w:t>¿Cuándo se dará a conocer la convocatoria pública para el proceso de selección?</w:t>
      </w:r>
      <w:r w:rsidR="002D1F08">
        <w:rPr>
          <w:rFonts w:ascii="Palatino Linotype" w:eastAsia="Palatino Linotype" w:hAnsi="Palatino Linotype" w:cs="Palatino Linotype"/>
          <w:color w:val="222222"/>
          <w:lang w:eastAsia="es-ES"/>
        </w:rPr>
        <w:t xml:space="preserve">, </w:t>
      </w:r>
      <w:r w:rsidRPr="003F43AF">
        <w:rPr>
          <w:rFonts w:ascii="Palatino Linotype" w:eastAsia="Palatino Linotype" w:hAnsi="Palatino Linotype" w:cs="Palatino Linotype"/>
          <w:color w:val="222222"/>
          <w:lang w:eastAsia="es-ES"/>
        </w:rPr>
        <w:t xml:space="preserve">conviene reiterar que mediante su respuesta el </w:t>
      </w:r>
      <w:r w:rsidRPr="003F43AF">
        <w:rPr>
          <w:rFonts w:ascii="Palatino Linotype" w:eastAsia="Palatino Linotype" w:hAnsi="Palatino Linotype" w:cs="Palatino Linotype"/>
          <w:b/>
          <w:color w:val="222222"/>
          <w:lang w:eastAsia="es-ES"/>
        </w:rPr>
        <w:t>Sujeto Obligado</w:t>
      </w:r>
      <w:r w:rsidRPr="003F43AF">
        <w:rPr>
          <w:rFonts w:ascii="Palatino Linotype" w:eastAsia="Palatino Linotype" w:hAnsi="Palatino Linotype" w:cs="Palatino Linotype"/>
          <w:color w:val="222222"/>
          <w:lang w:eastAsia="es-ES"/>
        </w:rPr>
        <w:t xml:space="preserve"> señaló lo siguiente: </w:t>
      </w:r>
    </w:p>
    <w:p w:rsidR="009E11A6" w:rsidRDefault="009E11A6" w:rsidP="003F43AF">
      <w:pPr>
        <w:spacing w:line="360" w:lineRule="auto"/>
        <w:jc w:val="both"/>
        <w:rPr>
          <w:rFonts w:ascii="Palatino Linotype" w:eastAsia="Palatino Linotype" w:hAnsi="Palatino Linotype" w:cs="Palatino Linotype"/>
          <w:color w:val="222222"/>
          <w:lang w:eastAsia="es-ES"/>
        </w:rPr>
      </w:pPr>
    </w:p>
    <w:p w:rsidR="009E11A6" w:rsidRPr="009E11A6" w:rsidRDefault="009E11A6" w:rsidP="009E11A6">
      <w:pPr>
        <w:pStyle w:val="Prrafodelista"/>
        <w:numPr>
          <w:ilvl w:val="0"/>
          <w:numId w:val="18"/>
        </w:numPr>
        <w:spacing w:line="360" w:lineRule="auto"/>
        <w:ind w:left="567" w:right="900" w:firstLine="0"/>
        <w:jc w:val="both"/>
        <w:rPr>
          <w:rFonts w:ascii="Palatino Linotype" w:eastAsia="Palatino Linotype" w:hAnsi="Palatino Linotype" w:cs="Palatino Linotype"/>
        </w:rPr>
      </w:pPr>
      <w:r w:rsidRPr="009E11A6">
        <w:rPr>
          <w:rFonts w:ascii="Palatino Linotype" w:eastAsia="Palatino Linotype" w:hAnsi="Palatino Linotype" w:cs="Palatino Linotype"/>
        </w:rPr>
        <w:t>El Servidor Público Habilitado de la Secretaría Ejecutiva refirió que en estricto apego a lo mandatado por el Código Electoral del Estado de México en sus artículos 185 fracción V, 190 fracciones VII y VIII y 194 fracción XXXIV y el Reglamento de Elecciones del Instituto Nacional Electoral en sus artículos 19 párrafo 1 inciso c), párrafos 2 y 3, así como 24, párrafos 1, 2, 3, 4, 5, y 6, en su oportunidad se habrán</w:t>
      </w:r>
      <w:r>
        <w:rPr>
          <w:rFonts w:ascii="Palatino Linotype" w:eastAsia="Palatino Linotype" w:hAnsi="Palatino Linotype" w:cs="Palatino Linotype"/>
        </w:rPr>
        <w:t xml:space="preserve"> </w:t>
      </w:r>
      <w:r w:rsidRPr="009E11A6">
        <w:rPr>
          <w:rFonts w:ascii="Palatino Linotype" w:eastAsia="Palatino Linotype" w:hAnsi="Palatino Linotype" w:cs="Palatino Linotype"/>
        </w:rPr>
        <w:lastRenderedPageBreak/>
        <w:t xml:space="preserve">de aplicar las medidas a lugar para la selección y designación del o la titular de la unidad referida. </w:t>
      </w:r>
    </w:p>
    <w:p w:rsidR="002D1F08" w:rsidRDefault="009E11A6" w:rsidP="00E32CB7">
      <w:pPr>
        <w:spacing w:line="360" w:lineRule="auto"/>
        <w:ind w:left="567" w:right="900"/>
        <w:contextualSpacing/>
        <w:jc w:val="both"/>
        <w:rPr>
          <w:rFonts w:ascii="Palatino Linotype" w:eastAsia="Palatino Linotype" w:hAnsi="Palatino Linotype" w:cs="Palatino Linotype"/>
          <w:color w:val="000000" w:themeColor="text1"/>
        </w:rPr>
      </w:pPr>
      <w:r w:rsidRPr="00E32CB7">
        <w:rPr>
          <w:rFonts w:ascii="Palatino Linotype" w:eastAsia="Palatino Linotype" w:hAnsi="Palatino Linotype" w:cs="Palatino Linotype"/>
          <w:color w:val="000000" w:themeColor="text1"/>
        </w:rPr>
        <w:t xml:space="preserve">Asimismo, la titular de la unidad de transparencia, refiere que este pronunciamiento no puede ser atendido por el procedimiento de acceso a la información pública.  </w:t>
      </w:r>
    </w:p>
    <w:p w:rsidR="00E32CB7" w:rsidRPr="00E32CB7" w:rsidRDefault="00E32CB7" w:rsidP="00E32CB7">
      <w:pPr>
        <w:spacing w:line="360" w:lineRule="auto"/>
        <w:ind w:right="900"/>
        <w:contextualSpacing/>
        <w:jc w:val="both"/>
        <w:rPr>
          <w:rFonts w:ascii="Palatino Linotype" w:eastAsia="Palatino Linotype" w:hAnsi="Palatino Linotype" w:cs="Palatino Linotype"/>
          <w:color w:val="000000" w:themeColor="text1"/>
        </w:rPr>
      </w:pPr>
    </w:p>
    <w:p w:rsidR="00623F10" w:rsidRDefault="003F43AF" w:rsidP="00623F10">
      <w:pPr>
        <w:spacing w:line="360" w:lineRule="auto"/>
        <w:ind w:right="49"/>
        <w:contextualSpacing/>
        <w:jc w:val="both"/>
        <w:rPr>
          <w:rFonts w:ascii="Palatino Linotype" w:eastAsia="Calibri" w:hAnsi="Palatino Linotype" w:cs="Arial"/>
          <w:lang w:val="es-MX" w:eastAsia="en-US"/>
        </w:rPr>
      </w:pPr>
      <w:r w:rsidRPr="003F43AF">
        <w:rPr>
          <w:rFonts w:ascii="Palatino Linotype" w:hAnsi="Palatino Linotype" w:cs="Arial"/>
          <w:szCs w:val="22"/>
          <w:lang w:val="es-MX" w:eastAsia="en-US"/>
        </w:rPr>
        <w:t xml:space="preserve">No obstante, al momento de rendir el informe justificado, el </w:t>
      </w:r>
      <w:r w:rsidRPr="003F43AF">
        <w:rPr>
          <w:rFonts w:ascii="Palatino Linotype" w:hAnsi="Palatino Linotype" w:cs="Arial"/>
          <w:b/>
          <w:szCs w:val="22"/>
          <w:lang w:val="es-MX" w:eastAsia="en-US"/>
        </w:rPr>
        <w:t>Sujeto Obligado</w:t>
      </w:r>
      <w:r w:rsidRPr="003F43AF">
        <w:rPr>
          <w:rFonts w:ascii="Palatino Linotype" w:hAnsi="Palatino Linotype" w:cs="Arial"/>
          <w:szCs w:val="22"/>
          <w:lang w:val="es-MX" w:eastAsia="en-US"/>
        </w:rPr>
        <w:t xml:space="preserve"> remitió </w:t>
      </w:r>
      <w:r w:rsidR="00623F10">
        <w:rPr>
          <w:rFonts w:ascii="Palatino Linotype" w:eastAsia="Calibri" w:hAnsi="Palatino Linotype" w:cs="Arial"/>
          <w:lang w:val="es-MX" w:eastAsia="en-US"/>
        </w:rPr>
        <w:t>el archivo electrónico</w:t>
      </w:r>
      <w:r w:rsidRPr="003F43AF">
        <w:rPr>
          <w:rFonts w:ascii="Palatino Linotype" w:eastAsia="Calibri" w:hAnsi="Palatino Linotype" w:cs="Arial"/>
          <w:lang w:val="es-MX" w:eastAsia="en-US"/>
        </w:rPr>
        <w:t xml:space="preserve">: </w:t>
      </w:r>
      <w:r w:rsidR="00D84F2F" w:rsidRPr="00D84F2F">
        <w:rPr>
          <w:rFonts w:ascii="Palatino Linotype" w:eastAsia="Calibri" w:hAnsi="Palatino Linotype" w:cs="Arial"/>
          <w:b/>
          <w:i/>
          <w:lang w:eastAsia="en-US"/>
        </w:rPr>
        <w:t>“INFORME JUSTIFICADO RR 6784-2022 UT.pdf”</w:t>
      </w:r>
      <w:r w:rsidR="00623F10">
        <w:rPr>
          <w:rFonts w:ascii="Palatino Linotype" w:eastAsia="Calibri" w:hAnsi="Palatino Linotype" w:cs="Arial"/>
          <w:b/>
          <w:i/>
          <w:lang w:val="es-MX" w:eastAsia="en-US"/>
        </w:rPr>
        <w:t xml:space="preserve">, </w:t>
      </w:r>
      <w:r w:rsidR="00623F10" w:rsidRPr="00623F10">
        <w:rPr>
          <w:rFonts w:ascii="Palatino Linotype" w:eastAsia="Calibri" w:hAnsi="Palatino Linotype" w:cs="Arial"/>
          <w:b/>
          <w:i/>
          <w:lang w:val="es-MX" w:eastAsia="en-US"/>
        </w:rPr>
        <w:t xml:space="preserve"> </w:t>
      </w:r>
      <w:r w:rsidR="00623F10">
        <w:rPr>
          <w:rFonts w:ascii="Palatino Linotype" w:eastAsia="Calibri" w:hAnsi="Palatino Linotype" w:cs="Arial"/>
          <w:lang w:val="es-MX" w:eastAsia="en-US"/>
        </w:rPr>
        <w:t>mediante el</w:t>
      </w:r>
      <w:r w:rsidRPr="003F43AF">
        <w:rPr>
          <w:rFonts w:ascii="Palatino Linotype" w:eastAsia="Calibri" w:hAnsi="Palatino Linotype" w:cs="Arial"/>
          <w:lang w:val="es-MX" w:eastAsia="en-US"/>
        </w:rPr>
        <w:t xml:space="preserve"> </w:t>
      </w:r>
      <w:r w:rsidR="00623F10">
        <w:rPr>
          <w:rFonts w:ascii="Palatino Linotype" w:eastAsia="Calibri" w:hAnsi="Palatino Linotype" w:cs="Arial"/>
          <w:lang w:val="es-MX" w:eastAsia="en-US"/>
        </w:rPr>
        <w:t>cual</w:t>
      </w:r>
      <w:r w:rsidRPr="003F43AF">
        <w:rPr>
          <w:rFonts w:ascii="Palatino Linotype" w:eastAsia="Calibri" w:hAnsi="Palatino Linotype" w:cs="Arial"/>
          <w:lang w:val="es-MX" w:eastAsia="en-US"/>
        </w:rPr>
        <w:t xml:space="preserve"> amplió la</w:t>
      </w:r>
      <w:r w:rsidR="009F7E8A">
        <w:rPr>
          <w:rFonts w:ascii="Palatino Linotype" w:eastAsia="Calibri" w:hAnsi="Palatino Linotype" w:cs="Arial"/>
          <w:lang w:val="es-MX" w:eastAsia="en-US"/>
        </w:rPr>
        <w:t xml:space="preserve"> respuesta vertida inicialmente, </w:t>
      </w:r>
      <w:r w:rsidR="00623F10">
        <w:rPr>
          <w:rFonts w:ascii="Palatino Linotype" w:eastAsia="Calibri" w:hAnsi="Palatino Linotype" w:cs="Arial"/>
          <w:lang w:val="es-MX" w:eastAsia="en-US"/>
        </w:rPr>
        <w:t xml:space="preserve">al </w:t>
      </w:r>
      <w:r w:rsidR="008261A2">
        <w:rPr>
          <w:rFonts w:ascii="Palatino Linotype" w:eastAsia="Calibri" w:hAnsi="Palatino Linotype" w:cs="Arial"/>
          <w:lang w:val="es-MX" w:eastAsia="en-US"/>
        </w:rPr>
        <w:t xml:space="preserve">referir la siguiente normatividad y hacer las precisiones que se detallarán a continuación: </w:t>
      </w:r>
    </w:p>
    <w:p w:rsidR="008261A2" w:rsidRDefault="008261A2" w:rsidP="00623F10">
      <w:pPr>
        <w:spacing w:line="360" w:lineRule="auto"/>
        <w:ind w:right="49"/>
        <w:contextualSpacing/>
        <w:jc w:val="both"/>
        <w:rPr>
          <w:rFonts w:ascii="Palatino Linotype" w:eastAsia="Calibri" w:hAnsi="Palatino Linotype" w:cs="Arial"/>
          <w:lang w:val="es-MX" w:eastAsia="en-US"/>
        </w:rPr>
      </w:pPr>
    </w:p>
    <w:p w:rsidR="008261A2" w:rsidRPr="008261A2" w:rsidRDefault="008261A2" w:rsidP="00623F10">
      <w:pPr>
        <w:spacing w:line="360" w:lineRule="auto"/>
        <w:ind w:right="49"/>
        <w:contextualSpacing/>
        <w:jc w:val="both"/>
        <w:rPr>
          <w:rFonts w:ascii="Palatino Linotype" w:eastAsia="Calibri" w:hAnsi="Palatino Linotype" w:cs="Arial"/>
          <w:b/>
          <w:lang w:val="es-MX" w:eastAsia="en-US"/>
        </w:rPr>
      </w:pPr>
      <w:r w:rsidRPr="008261A2">
        <w:rPr>
          <w:rFonts w:ascii="Palatino Linotype" w:eastAsia="Calibri" w:hAnsi="Palatino Linotype" w:cs="Arial"/>
          <w:b/>
          <w:lang w:val="es-MX" w:eastAsia="en-US"/>
        </w:rPr>
        <w:t>Código Electoral del Estado de México</w:t>
      </w:r>
    </w:p>
    <w:p w:rsidR="008261A2" w:rsidRPr="008261A2" w:rsidRDefault="008261A2" w:rsidP="008261A2">
      <w:pPr>
        <w:spacing w:line="276" w:lineRule="auto"/>
        <w:ind w:left="567" w:right="900"/>
        <w:contextualSpacing/>
        <w:jc w:val="both"/>
        <w:rPr>
          <w:rFonts w:ascii="Palatino Linotype" w:eastAsia="Calibri" w:hAnsi="Palatino Linotype" w:cs="Arial"/>
          <w:b/>
          <w:i/>
          <w:sz w:val="22"/>
          <w:lang w:eastAsia="en-US"/>
        </w:rPr>
      </w:pPr>
      <w:r>
        <w:rPr>
          <w:rFonts w:ascii="Palatino Linotype" w:eastAsia="Calibri" w:hAnsi="Palatino Linotype" w:cs="Arial"/>
          <w:i/>
          <w:sz w:val="22"/>
          <w:lang w:eastAsia="en-US"/>
        </w:rPr>
        <w:t>“</w:t>
      </w:r>
      <w:r w:rsidRPr="008261A2">
        <w:rPr>
          <w:rFonts w:ascii="Palatino Linotype" w:eastAsia="Calibri" w:hAnsi="Palatino Linotype" w:cs="Arial"/>
          <w:i/>
          <w:sz w:val="22"/>
          <w:lang w:eastAsia="en-US"/>
        </w:rPr>
        <w:t xml:space="preserve">Artículo 185. </w:t>
      </w:r>
      <w:r w:rsidRPr="008261A2">
        <w:rPr>
          <w:rFonts w:ascii="Palatino Linotype" w:eastAsia="Calibri" w:hAnsi="Palatino Linotype" w:cs="Arial"/>
          <w:b/>
          <w:i/>
          <w:sz w:val="22"/>
          <w:lang w:eastAsia="en-US"/>
        </w:rPr>
        <w:t>El Consejo General tendrá las atribuciones siguientes:</w:t>
      </w:r>
    </w:p>
    <w:p w:rsidR="008261A2" w:rsidRPr="008261A2" w:rsidRDefault="008261A2" w:rsidP="008261A2">
      <w:pPr>
        <w:spacing w:line="276" w:lineRule="auto"/>
        <w:ind w:left="567" w:right="900"/>
        <w:contextualSpacing/>
        <w:jc w:val="both"/>
        <w:rPr>
          <w:rFonts w:ascii="Palatino Linotype" w:eastAsia="Calibri" w:hAnsi="Palatino Linotype" w:cs="Arial"/>
          <w:i/>
          <w:sz w:val="22"/>
          <w:lang w:eastAsia="en-US"/>
        </w:rPr>
      </w:pPr>
      <w:r w:rsidRPr="008261A2">
        <w:rPr>
          <w:rFonts w:ascii="Palatino Linotype" w:eastAsia="Calibri" w:hAnsi="Palatino Linotype" w:cs="Arial"/>
          <w:i/>
          <w:sz w:val="22"/>
          <w:lang w:eastAsia="en-US"/>
        </w:rPr>
        <w:t>…</w:t>
      </w:r>
    </w:p>
    <w:p w:rsidR="008261A2" w:rsidRDefault="008261A2" w:rsidP="008261A2">
      <w:pPr>
        <w:spacing w:line="276" w:lineRule="auto"/>
        <w:ind w:left="567" w:right="900"/>
        <w:contextualSpacing/>
        <w:jc w:val="both"/>
        <w:rPr>
          <w:rFonts w:ascii="Palatino Linotype" w:eastAsia="Calibri" w:hAnsi="Palatino Linotype" w:cs="Arial"/>
          <w:b/>
          <w:i/>
          <w:sz w:val="22"/>
          <w:lang w:eastAsia="en-US"/>
        </w:rPr>
      </w:pPr>
      <w:r w:rsidRPr="008261A2">
        <w:rPr>
          <w:rFonts w:ascii="Palatino Linotype" w:eastAsia="Calibri" w:hAnsi="Palatino Linotype" w:cs="Arial"/>
          <w:b/>
          <w:i/>
          <w:sz w:val="22"/>
          <w:lang w:eastAsia="en-US"/>
        </w:rPr>
        <w:t xml:space="preserve">V. Designar </w:t>
      </w:r>
      <w:r w:rsidRPr="008261A2">
        <w:rPr>
          <w:rFonts w:ascii="Palatino Linotype" w:eastAsia="Calibri" w:hAnsi="Palatino Linotype" w:cs="Arial"/>
          <w:i/>
          <w:sz w:val="22"/>
          <w:lang w:eastAsia="en-US"/>
        </w:rPr>
        <w:t xml:space="preserve">a los directores de la Junta General y </w:t>
      </w:r>
      <w:r w:rsidRPr="008261A2">
        <w:rPr>
          <w:rFonts w:ascii="Palatino Linotype" w:eastAsia="Calibri" w:hAnsi="Palatino Linotype" w:cs="Arial"/>
          <w:b/>
          <w:i/>
          <w:sz w:val="22"/>
          <w:lang w:eastAsia="en-US"/>
        </w:rPr>
        <w:t>a los titulares de las unidades administrativas del Instituto con el voto de las dos terceras partes de los consejeros electorales.</w:t>
      </w:r>
      <w:r>
        <w:rPr>
          <w:rFonts w:ascii="Palatino Linotype" w:eastAsia="Calibri" w:hAnsi="Palatino Linotype" w:cs="Arial"/>
          <w:b/>
          <w:i/>
          <w:sz w:val="22"/>
          <w:lang w:eastAsia="en-US"/>
        </w:rPr>
        <w:t xml:space="preserve">” </w:t>
      </w:r>
      <w:r w:rsidRPr="008261A2">
        <w:rPr>
          <w:rFonts w:ascii="Palatino Linotype" w:eastAsia="Calibri" w:hAnsi="Palatino Linotype" w:cs="Arial"/>
          <w:i/>
          <w:sz w:val="22"/>
          <w:lang w:eastAsia="en-US"/>
        </w:rPr>
        <w:t>(Sic) (Énfasis añadido)</w:t>
      </w:r>
    </w:p>
    <w:p w:rsidR="008261A2" w:rsidRPr="008261A2" w:rsidRDefault="008261A2" w:rsidP="008261A2">
      <w:pPr>
        <w:spacing w:line="276" w:lineRule="auto"/>
        <w:ind w:left="567" w:right="900"/>
        <w:contextualSpacing/>
        <w:jc w:val="both"/>
        <w:rPr>
          <w:rFonts w:ascii="Palatino Linotype" w:eastAsia="Calibri" w:hAnsi="Palatino Linotype" w:cs="Arial"/>
          <w:b/>
          <w:i/>
          <w:sz w:val="22"/>
          <w:lang w:val="es-MX" w:eastAsia="en-US"/>
        </w:rPr>
      </w:pPr>
    </w:p>
    <w:p w:rsidR="008261A2" w:rsidRPr="008261A2" w:rsidRDefault="009E11A6" w:rsidP="00EF46E2">
      <w:pPr>
        <w:spacing w:line="360" w:lineRule="auto"/>
        <w:ind w:right="49"/>
        <w:contextualSpacing/>
        <w:jc w:val="both"/>
        <w:rPr>
          <w:rFonts w:ascii="Palatino Linotype" w:eastAsia="Calibri" w:hAnsi="Palatino Linotype" w:cs="Arial"/>
          <w:b/>
          <w:lang w:eastAsia="en-US"/>
        </w:rPr>
      </w:pPr>
      <w:r w:rsidRPr="008261A2">
        <w:rPr>
          <w:rFonts w:ascii="Palatino Linotype" w:eastAsia="Calibri" w:hAnsi="Palatino Linotype" w:cs="Arial"/>
          <w:b/>
          <w:lang w:eastAsia="en-US"/>
        </w:rPr>
        <w:t>Reglamento de Elecciones del Instituto Nacional Electoral</w:t>
      </w:r>
      <w:r w:rsidR="008261A2">
        <w:rPr>
          <w:rFonts w:ascii="Palatino Linotype" w:eastAsia="Calibri" w:hAnsi="Palatino Linotype" w:cs="Arial"/>
          <w:b/>
          <w:lang w:eastAsia="en-US"/>
        </w:rPr>
        <w:t xml:space="preserve">: </w:t>
      </w:r>
    </w:p>
    <w:p w:rsidR="008261A2" w:rsidRPr="008261A2" w:rsidRDefault="008261A2" w:rsidP="008261A2">
      <w:pPr>
        <w:spacing w:line="276" w:lineRule="auto"/>
        <w:ind w:left="567" w:right="900"/>
        <w:contextualSpacing/>
        <w:jc w:val="both"/>
        <w:rPr>
          <w:rFonts w:ascii="Palatino Linotype" w:hAnsi="Palatino Linotype"/>
          <w:i/>
          <w:sz w:val="22"/>
          <w:lang w:eastAsia="es-ES"/>
        </w:rPr>
      </w:pPr>
      <w:r>
        <w:rPr>
          <w:rFonts w:ascii="Palatino Linotype" w:hAnsi="Palatino Linotype"/>
          <w:i/>
          <w:sz w:val="22"/>
          <w:lang w:eastAsia="es-ES"/>
        </w:rPr>
        <w:t>“</w:t>
      </w:r>
      <w:r w:rsidRPr="008261A2">
        <w:rPr>
          <w:rFonts w:ascii="Palatino Linotype" w:hAnsi="Palatino Linotype"/>
          <w:i/>
          <w:sz w:val="22"/>
          <w:lang w:eastAsia="es-ES"/>
        </w:rPr>
        <w:t xml:space="preserve">Artículo 19.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1. Los criterios y procedimientos que se establecen en este Capítulo, son aplicables para los opl en la designación de los funcionarios electorales siguientes, sin menoscabo de las atribuciones que tienen consagradas dichos organismos públicos en el artículo 116, fracción IV, inciso c) de la Constitución Federal: </w:t>
      </w:r>
    </w:p>
    <w:p w:rsidR="008261A2" w:rsidRPr="008261A2" w:rsidRDefault="008261A2" w:rsidP="008261A2">
      <w:pPr>
        <w:spacing w:line="276" w:lineRule="auto"/>
        <w:ind w:left="567" w:right="900"/>
        <w:contextualSpacing/>
        <w:jc w:val="both"/>
        <w:rPr>
          <w:rFonts w:ascii="Palatino Linotype" w:hAnsi="Palatino Linotype"/>
          <w:b/>
          <w:i/>
          <w:sz w:val="22"/>
          <w:lang w:eastAsia="es-ES"/>
        </w:rPr>
      </w:pPr>
    </w:p>
    <w:p w:rsidR="008261A2" w:rsidRPr="008261A2" w:rsidRDefault="008261A2" w:rsidP="008261A2">
      <w:pPr>
        <w:spacing w:line="276" w:lineRule="auto"/>
        <w:ind w:left="567" w:right="900"/>
        <w:contextualSpacing/>
        <w:jc w:val="both"/>
        <w:rPr>
          <w:rFonts w:ascii="Palatino Linotype" w:hAnsi="Palatino Linotype"/>
          <w:i/>
          <w:sz w:val="22"/>
          <w:lang w:eastAsia="es-ES"/>
        </w:rPr>
      </w:pPr>
      <w:r w:rsidRPr="008261A2">
        <w:rPr>
          <w:rFonts w:ascii="Palatino Linotype" w:hAnsi="Palatino Linotype"/>
          <w:i/>
          <w:sz w:val="22"/>
          <w:lang w:eastAsia="es-ES"/>
        </w:rPr>
        <w:lastRenderedPageBreak/>
        <w:t xml:space="preserve">a) Los consejeros electorales de los consejos distritales y municipales de las entidades federativas, con independencia de la denominación que se asigne a dichas demarcaciones territoriales en cada legislación local; </w:t>
      </w:r>
    </w:p>
    <w:p w:rsidR="008261A2" w:rsidRPr="008261A2" w:rsidRDefault="008261A2" w:rsidP="008261A2">
      <w:pPr>
        <w:spacing w:line="276" w:lineRule="auto"/>
        <w:ind w:left="567" w:right="900"/>
        <w:contextualSpacing/>
        <w:jc w:val="both"/>
        <w:rPr>
          <w:rFonts w:ascii="Palatino Linotype" w:hAnsi="Palatino Linotype"/>
          <w:i/>
          <w:sz w:val="22"/>
          <w:lang w:eastAsia="es-ES"/>
        </w:rPr>
      </w:pPr>
      <w:r w:rsidRPr="008261A2">
        <w:rPr>
          <w:rFonts w:ascii="Palatino Linotype" w:hAnsi="Palatino Linotype"/>
          <w:i/>
          <w:sz w:val="22"/>
          <w:lang w:eastAsia="es-ES"/>
        </w:rPr>
        <w:t xml:space="preserve">b) El Secretario Ejecutivo o quien ejerza sus funciones, con independencia de su denominación en cada legislación local, y </w:t>
      </w:r>
    </w:p>
    <w:p w:rsidR="00A847D7"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c) Los servidores públicos titulares de las áreas ejecutivas de dirección.</w:t>
      </w:r>
    </w:p>
    <w:p w:rsidR="008261A2" w:rsidRDefault="008261A2" w:rsidP="008261A2">
      <w:pPr>
        <w:spacing w:line="276" w:lineRule="auto"/>
        <w:ind w:left="567" w:right="900"/>
        <w:contextualSpacing/>
        <w:jc w:val="both"/>
        <w:rPr>
          <w:rFonts w:ascii="Palatino Linotype" w:hAnsi="Palatino Linotype"/>
          <w:b/>
          <w:i/>
          <w:sz w:val="22"/>
          <w:lang w:eastAsia="es-ES"/>
        </w:rPr>
      </w:pPr>
      <w:r>
        <w:rPr>
          <w:rFonts w:ascii="Palatino Linotype" w:hAnsi="Palatino Linotype"/>
          <w:b/>
          <w:i/>
          <w:sz w:val="22"/>
          <w:lang w:eastAsia="es-ES"/>
        </w:rPr>
        <w:t>…</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Sección Tercera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Procedimiento de designación del Secretario Ejecutivo y de los Titulares de las Áreas Ejecutivas de Dirección y Unidades Técnicas de los opl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Artículo 24.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1. Para la designación de cada uno de los funcionarios a que se refiere este apartado, el Consejero Presidente del opl correspondiente, deberá presentar al Órgano Superior de Dirección propuesta de la persona que ocupará el cargo, la cual deberá cumplir, al menos, los siguientes requisitos: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a) Ser ciudadano mexicano y estar en pleno goce y ejercicio de sus derechos civiles y políticos;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b) Estar inscrito en el Registro Federal de Electores y contar con credencial para votar vigente;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c) Tener más de treinta años de edad al día de la designación;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d) Poseer al día de la designación, título profesional de nivel licenciatura, con antigüedad mínima de cinco años y contar con conocimientos y experiencia para el desempeño de las funciones propias del cargo;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e) Gozar de buena reputación y no haber sido condenado por delito alguno, salvo que hubiese sido de carácter no intencional o imprudencial;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f) No haber sido registrado como candidato a cargo alguno de elección popular en los últimos cuatro años anteriores a la designación;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g) No estar inhabilitado para ejercer cargos públicos en cualquier institución pública federal o local;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h) No desempeñar al momento de la designación, ni haber desempeñado cargo de dirección nacional o estatal en algún partido político en los últimos cuatro años anteriores a la designación, y</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i) No ser Secretario de Estado, ni Fiscal General de la República, Procurador de Justicia de alguna entidad federativa, Subsecretario u Oficial Mayor en </w:t>
      </w:r>
      <w:r w:rsidRPr="008261A2">
        <w:rPr>
          <w:rFonts w:ascii="Palatino Linotype" w:hAnsi="Palatino Linotype"/>
          <w:b/>
          <w:i/>
          <w:sz w:val="22"/>
          <w:lang w:eastAsia="es-ES"/>
        </w:rPr>
        <w:lastRenderedPageBreak/>
        <w:t xml:space="preserve">la administración pública federal o estatal, Jefe de Gobierno de la Ciudad de México, Gobernador, Secretario de Gobierno, o cargos similares u homólogos en la estructura de cada entidad federativa, ni ser Presidente Municipal, Síndico o Regidor o titular de alguna dependencia de los ayuntamientos o alcaldías, a menos que, en cualquiera de los casos anteriores, se separe de su encargo con cuatro años de anticipación al día de su nombramiento.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2. Cuando las legislaciones locales señalen requisitos adicionales, éstos también deberán aplicarse.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3. La propuesta que haga el Consejero Presidente, estará sujeta a la valoración curricular, entrevista y consideración de los criterios que garanticen imparcialidad y profesionalismo de los aspirantes, en los mismos términos que son aplicables a los consejeros electorales de los consejos distritales y municipales.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4. Las designaciones del secretario ejecutivo y de los titulares de las áreas ejecutivas de dirección y unidades técnicas, deberán ser aprobadas por al menos con el voto de cinco consejeros electorales del Órgano Superior de Dirección.</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 xml:space="preserve"> 5. En caso que no se aprobara la propuesta de designación de un servidor público, el Consejero Presidente deberá presentar una nueva propuesta dentro de los treinta días siguientes. De persistir tal situación, el Presidente podrá nombrar un encargado de despacho, el cual durará en el cargo hasta un plazo no mayor a un año, lapso en el cual podrá ser designado conforme al procedimiento establecido en el presente artículo. El encargado de despacho no podrá ser la persona rechazada. </w:t>
      </w:r>
    </w:p>
    <w:p w:rsidR="008261A2" w:rsidRDefault="008261A2" w:rsidP="008261A2">
      <w:pPr>
        <w:spacing w:line="276" w:lineRule="auto"/>
        <w:ind w:left="567" w:right="900"/>
        <w:contextualSpacing/>
        <w:jc w:val="both"/>
        <w:rPr>
          <w:rFonts w:ascii="Palatino Linotype" w:hAnsi="Palatino Linotype"/>
          <w:b/>
          <w:i/>
          <w:sz w:val="22"/>
          <w:lang w:eastAsia="es-ES"/>
        </w:rPr>
      </w:pPr>
      <w:r w:rsidRPr="008261A2">
        <w:rPr>
          <w:rFonts w:ascii="Palatino Linotype" w:hAnsi="Palatino Linotype"/>
          <w:b/>
          <w:i/>
          <w:sz w:val="22"/>
          <w:lang w:eastAsia="es-ES"/>
        </w:rPr>
        <w:t>6. Cuando la integración del Órgano Superior de Dirección sea renovada, los nuevos consejeros electorales podrán ratificar o remover a los funcionarios que se encuentren ocupando los cargos señalados en el numeral 4 de este artículo, en un plazo no mayor a sesenta días hábiles.</w:t>
      </w:r>
      <w:r>
        <w:rPr>
          <w:rFonts w:ascii="Palatino Linotype" w:hAnsi="Palatino Linotype"/>
          <w:b/>
          <w:i/>
          <w:sz w:val="22"/>
          <w:lang w:eastAsia="es-ES"/>
        </w:rPr>
        <w:t>” (Sic) (Énfasis añadido)</w:t>
      </w:r>
    </w:p>
    <w:p w:rsidR="008261A2" w:rsidRDefault="008261A2" w:rsidP="008261A2">
      <w:pPr>
        <w:spacing w:line="276" w:lineRule="auto"/>
        <w:ind w:left="567" w:right="900"/>
        <w:contextualSpacing/>
        <w:jc w:val="both"/>
        <w:rPr>
          <w:rFonts w:ascii="Palatino Linotype" w:hAnsi="Palatino Linotype"/>
          <w:b/>
          <w:i/>
          <w:sz w:val="22"/>
          <w:lang w:eastAsia="es-ES"/>
        </w:rPr>
      </w:pPr>
    </w:p>
    <w:p w:rsidR="008261A2" w:rsidRPr="008261A2" w:rsidRDefault="008261A2" w:rsidP="008261A2">
      <w:pPr>
        <w:spacing w:line="276" w:lineRule="auto"/>
        <w:ind w:left="567" w:right="900"/>
        <w:contextualSpacing/>
        <w:jc w:val="both"/>
        <w:rPr>
          <w:rFonts w:ascii="Palatino Linotype" w:hAnsi="Palatino Linotype"/>
          <w:b/>
          <w:i/>
          <w:sz w:val="22"/>
          <w:lang w:eastAsia="es-ES"/>
        </w:rPr>
      </w:pPr>
    </w:p>
    <w:p w:rsidR="008261A2" w:rsidRDefault="008261A2" w:rsidP="00A847D7">
      <w:pPr>
        <w:spacing w:line="360" w:lineRule="auto"/>
        <w:ind w:right="-93"/>
        <w:contextualSpacing/>
        <w:jc w:val="center"/>
        <w:rPr>
          <w:rFonts w:ascii="Palatino Linotype" w:hAnsi="Palatino Linotype"/>
          <w:lang w:eastAsia="es-ES"/>
        </w:rPr>
      </w:pPr>
    </w:p>
    <w:p w:rsidR="00A847D7" w:rsidRDefault="008261A2" w:rsidP="00A847D7">
      <w:pPr>
        <w:spacing w:line="360" w:lineRule="auto"/>
        <w:ind w:right="-93"/>
        <w:contextualSpacing/>
        <w:jc w:val="center"/>
        <w:rPr>
          <w:rFonts w:ascii="Palatino Linotype" w:hAnsi="Palatino Linotype"/>
          <w:lang w:eastAsia="es-ES"/>
        </w:rPr>
      </w:pPr>
      <w:r>
        <w:rPr>
          <w:rFonts w:ascii="Palatino Linotype" w:hAnsi="Palatino Linotype"/>
          <w:noProof/>
          <w:lang w:val="es-MX"/>
        </w:rPr>
        <w:lastRenderedPageBreak/>
        <w:drawing>
          <wp:inline distT="0" distB="0" distL="0" distR="0" wp14:anchorId="5D2951F6">
            <wp:extent cx="5614670" cy="651700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6517005"/>
                    </a:xfrm>
                    <a:prstGeom prst="rect">
                      <a:avLst/>
                    </a:prstGeom>
                    <a:noFill/>
                  </pic:spPr>
                </pic:pic>
              </a:graphicData>
            </a:graphic>
          </wp:inline>
        </w:drawing>
      </w:r>
    </w:p>
    <w:p w:rsidR="008261A2" w:rsidRDefault="008261A2" w:rsidP="00A847D7">
      <w:pPr>
        <w:spacing w:line="360" w:lineRule="auto"/>
        <w:ind w:right="-93"/>
        <w:contextualSpacing/>
        <w:jc w:val="center"/>
        <w:rPr>
          <w:rFonts w:ascii="Palatino Linotype" w:hAnsi="Palatino Linotype"/>
          <w:lang w:eastAsia="es-ES"/>
        </w:rPr>
      </w:pPr>
    </w:p>
    <w:p w:rsidR="008261A2" w:rsidRDefault="008261A2" w:rsidP="00A847D7">
      <w:pPr>
        <w:spacing w:line="360" w:lineRule="auto"/>
        <w:ind w:right="-93"/>
        <w:contextualSpacing/>
        <w:jc w:val="center"/>
        <w:rPr>
          <w:rFonts w:ascii="Palatino Linotype" w:hAnsi="Palatino Linotype"/>
          <w:lang w:eastAsia="es-ES"/>
        </w:rPr>
      </w:pPr>
      <w:r>
        <w:rPr>
          <w:rFonts w:ascii="Palatino Linotype" w:hAnsi="Palatino Linotype"/>
          <w:noProof/>
          <w:lang w:val="es-MX"/>
        </w:rPr>
        <w:lastRenderedPageBreak/>
        <w:drawing>
          <wp:inline distT="0" distB="0" distL="0" distR="0" wp14:anchorId="73799ED8">
            <wp:extent cx="5608955" cy="68218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821805"/>
                    </a:xfrm>
                    <a:prstGeom prst="rect">
                      <a:avLst/>
                    </a:prstGeom>
                    <a:noFill/>
                  </pic:spPr>
                </pic:pic>
              </a:graphicData>
            </a:graphic>
          </wp:inline>
        </w:drawing>
      </w:r>
    </w:p>
    <w:p w:rsidR="008261A2" w:rsidRDefault="008261A2" w:rsidP="008261A2">
      <w:pPr>
        <w:spacing w:line="360" w:lineRule="auto"/>
        <w:ind w:right="-93"/>
        <w:contextualSpacing/>
        <w:jc w:val="both"/>
        <w:rPr>
          <w:rFonts w:ascii="Palatino Linotype" w:hAnsi="Palatino Linotype"/>
          <w:lang w:eastAsia="es-ES"/>
        </w:rPr>
      </w:pPr>
    </w:p>
    <w:p w:rsidR="00906329" w:rsidRDefault="000C27EF" w:rsidP="008261A2">
      <w:pPr>
        <w:spacing w:line="360" w:lineRule="auto"/>
        <w:ind w:right="-93"/>
        <w:contextualSpacing/>
        <w:jc w:val="both"/>
        <w:rPr>
          <w:rFonts w:ascii="Palatino Linotype" w:hAnsi="Palatino Linotype"/>
          <w:lang w:eastAsia="es-ES"/>
        </w:rPr>
      </w:pPr>
      <w:r>
        <w:rPr>
          <w:rFonts w:ascii="Palatino Linotype" w:hAnsi="Palatino Linotype"/>
          <w:lang w:eastAsia="es-ES"/>
        </w:rPr>
        <w:lastRenderedPageBreak/>
        <w:t>De tal suerte que en el presente asunto, es el Consejero Presidente quien propone a los titulares de las unidades administrativas y somete a consideración del Consejo General, la designación de determinado servidor público</w:t>
      </w:r>
      <w:r w:rsidR="00E32CB7">
        <w:rPr>
          <w:rFonts w:ascii="Palatino Linotype" w:hAnsi="Palatino Linotype"/>
          <w:lang w:eastAsia="es-ES"/>
        </w:rPr>
        <w:t xml:space="preserve"> como titular alguna unidad administrativa</w:t>
      </w:r>
      <w:r w:rsidR="00906329">
        <w:rPr>
          <w:rFonts w:ascii="Palatino Linotype" w:hAnsi="Palatino Linotype"/>
          <w:lang w:eastAsia="es-ES"/>
        </w:rPr>
        <w:t>, por lo tanto, no se cuenta con la fuente obligacional para emitir</w:t>
      </w:r>
      <w:r w:rsidR="009F7E8A">
        <w:rPr>
          <w:rFonts w:ascii="Palatino Linotype" w:hAnsi="Palatino Linotype"/>
          <w:lang w:eastAsia="es-ES"/>
        </w:rPr>
        <w:t xml:space="preserve"> en un determinado tiempo</w:t>
      </w:r>
      <w:r w:rsidR="00906329">
        <w:rPr>
          <w:rFonts w:ascii="Palatino Linotype" w:hAnsi="Palatino Linotype"/>
          <w:lang w:eastAsia="es-ES"/>
        </w:rPr>
        <w:t xml:space="preserve"> una convocatoria</w:t>
      </w:r>
      <w:r w:rsidR="00E32CB7">
        <w:rPr>
          <w:rFonts w:ascii="Palatino Linotype" w:hAnsi="Palatino Linotype"/>
          <w:lang w:eastAsia="es-ES"/>
        </w:rPr>
        <w:t xml:space="preserve"> o designar a los servidores públicos electorales que puedan ocupar este tipo de cargos</w:t>
      </w:r>
      <w:r w:rsidR="00906329">
        <w:rPr>
          <w:rFonts w:ascii="Palatino Linotype" w:hAnsi="Palatino Linotype"/>
          <w:lang w:eastAsia="es-ES"/>
        </w:rPr>
        <w:t>, toda vez que es propuesta del Consejero Presidente y, de no aprobarse, deberá someter otra opción que logre reunir los votos requeridos</w:t>
      </w:r>
      <w:r>
        <w:rPr>
          <w:rFonts w:ascii="Palatino Linotype" w:hAnsi="Palatino Linotype"/>
          <w:lang w:eastAsia="es-ES"/>
        </w:rPr>
        <w:t xml:space="preserve">. </w:t>
      </w:r>
    </w:p>
    <w:p w:rsidR="00906329" w:rsidRDefault="00906329" w:rsidP="008261A2">
      <w:pPr>
        <w:spacing w:line="360" w:lineRule="auto"/>
        <w:ind w:right="-93"/>
        <w:contextualSpacing/>
        <w:jc w:val="both"/>
        <w:rPr>
          <w:rFonts w:ascii="Palatino Linotype" w:hAnsi="Palatino Linotype"/>
          <w:lang w:eastAsia="es-ES"/>
        </w:rPr>
      </w:pPr>
    </w:p>
    <w:p w:rsidR="008261A2" w:rsidRDefault="000C27EF" w:rsidP="008261A2">
      <w:pPr>
        <w:spacing w:line="360" w:lineRule="auto"/>
        <w:ind w:right="-93"/>
        <w:contextualSpacing/>
        <w:jc w:val="both"/>
        <w:rPr>
          <w:rFonts w:ascii="Palatino Linotype" w:hAnsi="Palatino Linotype"/>
          <w:lang w:eastAsia="es-ES"/>
        </w:rPr>
      </w:pPr>
      <w:r>
        <w:rPr>
          <w:rFonts w:ascii="Palatino Linotype" w:hAnsi="Palatino Linotype"/>
          <w:lang w:eastAsia="es-ES"/>
        </w:rPr>
        <w:t xml:space="preserve">No debe pasar desapercibido que dicho pronunciamiento fue emitido por el servidor público habilitado de la Secretaría Ejecutiva, quien se encarga de las siguientes funciones, de conformidad con el Manual de Organización del  </w:t>
      </w:r>
      <w:r w:rsidRPr="000C27EF">
        <w:rPr>
          <w:rFonts w:ascii="Palatino Linotype" w:hAnsi="Palatino Linotype"/>
          <w:lang w:eastAsia="es-ES"/>
        </w:rPr>
        <w:t>Instituto Electoral del Estado de México</w:t>
      </w:r>
      <w:r>
        <w:rPr>
          <w:rFonts w:ascii="Palatino Linotype" w:hAnsi="Palatino Linotype"/>
          <w:lang w:eastAsia="es-ES"/>
        </w:rPr>
        <w:t xml:space="preserve">: </w:t>
      </w:r>
    </w:p>
    <w:p w:rsidR="000C27EF" w:rsidRDefault="000C27EF" w:rsidP="008261A2">
      <w:pPr>
        <w:spacing w:line="360" w:lineRule="auto"/>
        <w:ind w:right="-93"/>
        <w:contextualSpacing/>
        <w:jc w:val="both"/>
        <w:rPr>
          <w:rFonts w:ascii="Palatino Linotype" w:hAnsi="Palatino Linotype"/>
          <w:lang w:eastAsia="es-ES"/>
        </w:rPr>
      </w:pPr>
    </w:p>
    <w:p w:rsidR="00EF2DF8" w:rsidRPr="00EF2DF8" w:rsidRDefault="000C27EF"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w:t>
      </w:r>
      <w:r w:rsidR="00EF2DF8" w:rsidRPr="00EF2DF8">
        <w:rPr>
          <w:rFonts w:ascii="Palatino Linotype" w:hAnsi="Palatino Linotype"/>
          <w:i/>
          <w:sz w:val="22"/>
          <w:lang w:eastAsia="es-ES"/>
        </w:rPr>
        <w:t>1.- Consejo General</w:t>
      </w:r>
    </w:p>
    <w:p w:rsidR="00EF2DF8" w:rsidRPr="00EF2DF8" w:rsidRDefault="00EF2DF8"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Objetivo</w:t>
      </w:r>
    </w:p>
    <w:p w:rsidR="00EF2DF8" w:rsidRPr="00EF2DF8" w:rsidRDefault="00EF2DF8"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Vigilar el cumplimiento de las disposicione</w:t>
      </w:r>
      <w:r>
        <w:rPr>
          <w:rFonts w:ascii="Palatino Linotype" w:hAnsi="Palatino Linotype"/>
          <w:i/>
          <w:sz w:val="22"/>
          <w:lang w:eastAsia="es-ES"/>
        </w:rPr>
        <w:t xml:space="preserve">s constitucionales y legales en </w:t>
      </w:r>
      <w:r w:rsidRPr="00EF2DF8">
        <w:rPr>
          <w:rFonts w:ascii="Palatino Linotype" w:hAnsi="Palatino Linotype"/>
          <w:i/>
          <w:sz w:val="22"/>
          <w:lang w:eastAsia="es-ES"/>
        </w:rPr>
        <w:t>materia electoral, promover la cultura política democrática, as</w:t>
      </w:r>
      <w:r>
        <w:rPr>
          <w:rFonts w:ascii="Palatino Linotype" w:hAnsi="Palatino Linotype"/>
          <w:i/>
          <w:sz w:val="22"/>
          <w:lang w:eastAsia="es-ES"/>
        </w:rPr>
        <w:t>í como velar por</w:t>
      </w:r>
      <w:r w:rsidRPr="00EF2DF8">
        <w:rPr>
          <w:rFonts w:ascii="Palatino Linotype" w:hAnsi="Palatino Linotype"/>
          <w:i/>
          <w:sz w:val="22"/>
          <w:lang w:eastAsia="es-ES"/>
        </w:rPr>
        <w:t>que los principios de certeza, legalidad, indep</w:t>
      </w:r>
      <w:r>
        <w:rPr>
          <w:rFonts w:ascii="Palatino Linotype" w:hAnsi="Palatino Linotype"/>
          <w:i/>
          <w:sz w:val="22"/>
          <w:lang w:eastAsia="es-ES"/>
        </w:rPr>
        <w:t xml:space="preserve">endencia, imparcialidad, máxima </w:t>
      </w:r>
      <w:r w:rsidRPr="00EF2DF8">
        <w:rPr>
          <w:rFonts w:ascii="Palatino Linotype" w:hAnsi="Palatino Linotype"/>
          <w:i/>
          <w:sz w:val="22"/>
          <w:lang w:eastAsia="es-ES"/>
        </w:rPr>
        <w:t xml:space="preserve">publicidad, objetividad y profesionalismo </w:t>
      </w:r>
      <w:r>
        <w:rPr>
          <w:rFonts w:ascii="Palatino Linotype" w:hAnsi="Palatino Linotype"/>
          <w:i/>
          <w:sz w:val="22"/>
          <w:lang w:eastAsia="es-ES"/>
        </w:rPr>
        <w:t xml:space="preserve">guíen todas las actividades del </w:t>
      </w:r>
      <w:r w:rsidRPr="00EF2DF8">
        <w:rPr>
          <w:rFonts w:ascii="Palatino Linotype" w:hAnsi="Palatino Linotype"/>
          <w:i/>
          <w:sz w:val="22"/>
          <w:lang w:eastAsia="es-ES"/>
        </w:rPr>
        <w:t>Instituto. En el mismo contexto, impulsar la eq</w:t>
      </w:r>
      <w:r>
        <w:rPr>
          <w:rFonts w:ascii="Palatino Linotype" w:hAnsi="Palatino Linotype"/>
          <w:i/>
          <w:sz w:val="22"/>
          <w:lang w:eastAsia="es-ES"/>
        </w:rPr>
        <w:t xml:space="preserve">uidad de género al interior del </w:t>
      </w:r>
      <w:r w:rsidRPr="00EF2DF8">
        <w:rPr>
          <w:rFonts w:ascii="Palatino Linotype" w:hAnsi="Palatino Linotype"/>
          <w:i/>
          <w:sz w:val="22"/>
          <w:lang w:eastAsia="es-ES"/>
        </w:rPr>
        <w:t>Instituto.</w:t>
      </w:r>
    </w:p>
    <w:p w:rsidR="00EF2DF8" w:rsidRPr="00EF2DF8" w:rsidRDefault="00EF2DF8"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Observando, adicionalmente, las d</w:t>
      </w:r>
      <w:r>
        <w:rPr>
          <w:rFonts w:ascii="Palatino Linotype" w:hAnsi="Palatino Linotype"/>
          <w:i/>
          <w:sz w:val="22"/>
          <w:lang w:eastAsia="es-ES"/>
        </w:rPr>
        <w:t xml:space="preserve">isposicionesgenerales, reglas, </w:t>
      </w:r>
      <w:r w:rsidRPr="00EF2DF8">
        <w:rPr>
          <w:rFonts w:ascii="Palatino Linotype" w:hAnsi="Palatino Linotype"/>
          <w:i/>
          <w:sz w:val="22"/>
          <w:lang w:eastAsia="es-ES"/>
        </w:rPr>
        <w:t>lineamientos, criterios y formatos relativos al SPEN.</w:t>
      </w:r>
    </w:p>
    <w:p w:rsidR="00EF2DF8" w:rsidRDefault="00EF2DF8" w:rsidP="00EF2DF8">
      <w:pPr>
        <w:spacing w:line="276" w:lineRule="auto"/>
        <w:ind w:left="567" w:right="900"/>
        <w:contextualSpacing/>
        <w:jc w:val="both"/>
        <w:rPr>
          <w:rFonts w:ascii="Palatino Linotype" w:hAnsi="Palatino Linotype"/>
          <w:i/>
          <w:sz w:val="22"/>
          <w:lang w:eastAsia="es-ES"/>
        </w:rPr>
      </w:pPr>
      <w:r>
        <w:rPr>
          <w:rFonts w:ascii="Palatino Linotype" w:hAnsi="Palatino Linotype"/>
          <w:i/>
          <w:sz w:val="22"/>
          <w:lang w:eastAsia="es-ES"/>
        </w:rPr>
        <w:t>Funciones:</w:t>
      </w:r>
    </w:p>
    <w:p w:rsidR="00EF2DF8" w:rsidRPr="00EF2DF8" w:rsidRDefault="00EF2DF8" w:rsidP="00EF2DF8">
      <w:pPr>
        <w:spacing w:line="276" w:lineRule="auto"/>
        <w:ind w:left="567" w:right="900"/>
        <w:contextualSpacing/>
        <w:jc w:val="both"/>
        <w:rPr>
          <w:rFonts w:ascii="Palatino Linotype" w:hAnsi="Palatino Linotype"/>
          <w:b/>
          <w:i/>
          <w:sz w:val="22"/>
          <w:lang w:eastAsia="es-ES"/>
        </w:rPr>
      </w:pPr>
      <w:r w:rsidRPr="00EF2DF8">
        <w:rPr>
          <w:rFonts w:ascii="Palatino Linotype" w:hAnsi="Palatino Linotype"/>
          <w:b/>
          <w:i/>
          <w:sz w:val="22"/>
          <w:lang w:eastAsia="es-ES"/>
        </w:rPr>
        <w:t>Designar o ratificar al Secretario Ejecutivo, a los Titulares de Área de las Direcciones de la Junta General y Unidades administrativas del Instituto.</w:t>
      </w:r>
    </w:p>
    <w:p w:rsidR="000C27EF" w:rsidRPr="00EF2DF8" w:rsidRDefault="000C27EF"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9.- Secretaría Ejecutiva</w:t>
      </w:r>
    </w:p>
    <w:p w:rsidR="000C27EF" w:rsidRPr="00EF2DF8" w:rsidRDefault="000C27EF"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Objetivo:</w:t>
      </w:r>
    </w:p>
    <w:p w:rsidR="000C27EF" w:rsidRDefault="000C27EF"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lastRenderedPageBreak/>
        <w:t>Ejecutar los acuerdos tomados tanto por el Co</w:t>
      </w:r>
      <w:r w:rsidR="00EF2DF8">
        <w:rPr>
          <w:rFonts w:ascii="Palatino Linotype" w:hAnsi="Palatino Linotype"/>
          <w:i/>
          <w:sz w:val="22"/>
          <w:lang w:eastAsia="es-ES"/>
        </w:rPr>
        <w:t xml:space="preserve">nsejo General como por la Junta </w:t>
      </w:r>
      <w:r w:rsidRPr="00EF2DF8">
        <w:rPr>
          <w:rFonts w:ascii="Palatino Linotype" w:hAnsi="Palatino Linotype"/>
          <w:i/>
          <w:sz w:val="22"/>
          <w:lang w:eastAsia="es-ES"/>
        </w:rPr>
        <w:t>General; coordinar la administración y supervisión del desarrollo de las actividades de los órganos ejecutivos y técnicos del Instituto;</w:t>
      </w:r>
      <w:r w:rsidR="00EF2DF8">
        <w:rPr>
          <w:rFonts w:ascii="Palatino Linotype" w:hAnsi="Palatino Linotype"/>
          <w:i/>
          <w:sz w:val="22"/>
          <w:lang w:eastAsia="es-ES"/>
        </w:rPr>
        <w:t xml:space="preserve"> vigilar el cumplimiento de las </w:t>
      </w:r>
      <w:r w:rsidRPr="00EF2DF8">
        <w:rPr>
          <w:rFonts w:ascii="Palatino Linotype" w:hAnsi="Palatino Linotype"/>
          <w:i/>
          <w:sz w:val="22"/>
          <w:lang w:eastAsia="es-ES"/>
        </w:rPr>
        <w:t>políticas generales, programas y procedimie</w:t>
      </w:r>
      <w:r w:rsidR="00EF2DF8">
        <w:rPr>
          <w:rFonts w:ascii="Palatino Linotype" w:hAnsi="Palatino Linotype"/>
          <w:i/>
          <w:sz w:val="22"/>
          <w:lang w:eastAsia="es-ES"/>
        </w:rPr>
        <w:t xml:space="preserve">ntos para la consecución de los </w:t>
      </w:r>
      <w:r w:rsidRPr="00EF2DF8">
        <w:rPr>
          <w:rFonts w:ascii="Palatino Linotype" w:hAnsi="Palatino Linotype"/>
          <w:i/>
          <w:sz w:val="22"/>
          <w:lang w:eastAsia="es-ES"/>
        </w:rPr>
        <w:t>objetivos institucionales.</w:t>
      </w:r>
    </w:p>
    <w:p w:rsidR="00EF2DF8" w:rsidRDefault="00EF2DF8" w:rsidP="00EF2DF8">
      <w:pPr>
        <w:spacing w:line="276" w:lineRule="auto"/>
        <w:ind w:left="567" w:right="900"/>
        <w:contextualSpacing/>
        <w:jc w:val="both"/>
        <w:rPr>
          <w:rFonts w:ascii="Palatino Linotype" w:hAnsi="Palatino Linotype"/>
          <w:i/>
          <w:sz w:val="22"/>
          <w:lang w:eastAsia="es-ES"/>
        </w:rPr>
      </w:pPr>
      <w:r>
        <w:rPr>
          <w:rFonts w:ascii="Palatino Linotype" w:hAnsi="Palatino Linotype"/>
          <w:i/>
          <w:sz w:val="22"/>
          <w:lang w:eastAsia="es-ES"/>
        </w:rPr>
        <w:t>…</w:t>
      </w:r>
    </w:p>
    <w:p w:rsidR="00EF2DF8" w:rsidRDefault="00EF2DF8" w:rsidP="00EF2DF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En su carácter de Secretario Ejecutivo:</w:t>
      </w:r>
    </w:p>
    <w:p w:rsidR="00EF2DF8" w:rsidRPr="00EF2DF8" w:rsidRDefault="00EF2DF8" w:rsidP="00EF2DF8">
      <w:pPr>
        <w:spacing w:line="276" w:lineRule="auto"/>
        <w:ind w:left="567" w:right="900"/>
        <w:contextualSpacing/>
        <w:jc w:val="both"/>
        <w:rPr>
          <w:rFonts w:ascii="Palatino Linotype" w:hAnsi="Palatino Linotype"/>
          <w:b/>
          <w:i/>
          <w:sz w:val="22"/>
          <w:lang w:eastAsia="es-ES"/>
        </w:rPr>
      </w:pPr>
      <w:r w:rsidRPr="00EF2DF8">
        <w:rPr>
          <w:rFonts w:ascii="Palatino Linotype" w:hAnsi="Palatino Linotype"/>
          <w:b/>
          <w:i/>
          <w:sz w:val="22"/>
          <w:lang w:eastAsia="es-ES"/>
        </w:rPr>
        <w:t>Someter a la consideración del Consejo General, en los casos de delegación de funciones, creación de nuevas áreas, direcciones o unidades técnicas, el nombramiento del personal que deberá realizarlas.</w:t>
      </w:r>
      <w:r>
        <w:rPr>
          <w:rFonts w:ascii="Palatino Linotype" w:hAnsi="Palatino Linotype"/>
          <w:b/>
          <w:i/>
          <w:sz w:val="22"/>
          <w:lang w:eastAsia="es-ES"/>
        </w:rPr>
        <w:t xml:space="preserve">” </w:t>
      </w:r>
      <w:r w:rsidRPr="00EF2DF8">
        <w:rPr>
          <w:rFonts w:ascii="Palatino Linotype" w:hAnsi="Palatino Linotype"/>
          <w:i/>
          <w:sz w:val="22"/>
          <w:lang w:eastAsia="es-ES"/>
        </w:rPr>
        <w:t>(Sic) (Énfasis añadido)</w:t>
      </w:r>
    </w:p>
    <w:p w:rsidR="00A847D7" w:rsidRDefault="00A847D7" w:rsidP="009E11A6">
      <w:pPr>
        <w:spacing w:line="360" w:lineRule="auto"/>
        <w:ind w:right="-93"/>
        <w:contextualSpacing/>
        <w:jc w:val="both"/>
        <w:rPr>
          <w:rFonts w:ascii="Palatino Linotype" w:hAnsi="Palatino Linotype"/>
          <w:lang w:eastAsia="es-ES"/>
        </w:rPr>
      </w:pPr>
      <w:r>
        <w:rPr>
          <w:rFonts w:ascii="Palatino Linotype" w:hAnsi="Palatino Linotype"/>
          <w:lang w:eastAsia="es-ES"/>
        </w:rPr>
        <w:t xml:space="preserve"> </w:t>
      </w:r>
    </w:p>
    <w:p w:rsidR="00EF2DF8" w:rsidRPr="000C27EF" w:rsidRDefault="00EF2DF8" w:rsidP="00EF2DF8">
      <w:pPr>
        <w:spacing w:line="360" w:lineRule="auto"/>
        <w:ind w:right="49"/>
        <w:jc w:val="both"/>
        <w:rPr>
          <w:rFonts w:ascii="Palatino Linotype" w:eastAsia="Palatino Linotype" w:hAnsi="Palatino Linotype" w:cs="Palatino Linotype"/>
          <w:lang w:val="es-ES_tradnl" w:eastAsia="zh-CN"/>
        </w:rPr>
      </w:pPr>
      <w:r w:rsidRPr="000C27EF">
        <w:rPr>
          <w:rFonts w:ascii="Palatino Linotype" w:eastAsia="Palatino Linotype" w:hAnsi="Palatino Linotype" w:cs="Palatino Linotype"/>
          <w:color w:val="222222"/>
          <w:lang w:val="es-ES_tradnl" w:eastAsia="zh-CN"/>
        </w:rPr>
        <w:t xml:space="preserve">Por lo que al haber realizado la búsqueda exhaustiva y razonable en los archivos y al haberse pronunciado el Servidor Público competente de la Unidad de Transparencia, </w:t>
      </w:r>
      <w:r w:rsidRPr="000C27EF">
        <w:rPr>
          <w:rFonts w:ascii="Palatino Linotype" w:eastAsia="Palatino Linotype" w:hAnsi="Palatino Linotype" w:cs="Palatino Linotype"/>
          <w:lang w:val="es-ES_tradnl" w:eastAsia="zh-CN"/>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EF2DF8" w:rsidRPr="000C27EF" w:rsidRDefault="00EF2DF8" w:rsidP="00EF2DF8">
      <w:pPr>
        <w:tabs>
          <w:tab w:val="left" w:pos="709"/>
        </w:tabs>
        <w:ind w:left="567" w:right="1324"/>
        <w:jc w:val="both"/>
        <w:rPr>
          <w:rFonts w:ascii="Palatino Linotype" w:eastAsia="Palatino Linotype" w:hAnsi="Palatino Linotype" w:cs="Palatino Linotype"/>
          <w:b/>
          <w:i/>
          <w:sz w:val="22"/>
          <w:szCs w:val="22"/>
          <w:lang w:val="es-ES_tradnl" w:eastAsia="zh-CN"/>
        </w:rPr>
      </w:pPr>
    </w:p>
    <w:p w:rsidR="00EF2DF8" w:rsidRPr="000C27EF" w:rsidRDefault="00EF2DF8" w:rsidP="00EF2DF8">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0C27EF">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0C27EF">
        <w:rPr>
          <w:rFonts w:ascii="Palatino Linotype" w:eastAsia="Palatino Linotype" w:hAnsi="Palatino Linotype" w:cs="Palatino Linotype"/>
          <w:i/>
          <w:sz w:val="22"/>
          <w:szCs w:val="22"/>
          <w:lang w:val="es-ES_tradnl" w:eastAsia="zh-CN"/>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0C27EF">
        <w:rPr>
          <w:rFonts w:ascii="Palatino Linotype" w:eastAsia="Palatino Linotype" w:hAnsi="Palatino Linotype" w:cs="Palatino Linotype"/>
          <w:i/>
          <w:sz w:val="22"/>
          <w:szCs w:val="22"/>
          <w:lang w:val="es-ES_tradnl" w:eastAsia="zh-CN"/>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C27EF">
        <w:rPr>
          <w:rFonts w:ascii="Palatino Linotype" w:eastAsia="Palatino Linotype" w:hAnsi="Palatino Linotype" w:cs="Palatino Linotype"/>
          <w:b/>
          <w:i/>
          <w:sz w:val="22"/>
          <w:szCs w:val="22"/>
          <w:lang w:val="es-ES_tradnl" w:eastAsia="zh-CN"/>
        </w:rPr>
        <w:t>”</w:t>
      </w:r>
    </w:p>
    <w:p w:rsidR="000C27EF" w:rsidRPr="00C628BA" w:rsidRDefault="00EF2DF8" w:rsidP="000C27EF">
      <w:pPr>
        <w:spacing w:before="240" w:after="360" w:line="360" w:lineRule="auto"/>
        <w:jc w:val="both"/>
        <w:rPr>
          <w:rFonts w:ascii="Palatino Linotype" w:eastAsia="Palatino Linotype" w:hAnsi="Palatino Linotype" w:cs="Palatino Linotype"/>
          <w:b/>
          <w:lang w:val="es-ES_tradnl" w:eastAsia="zh-CN"/>
        </w:rPr>
      </w:pPr>
      <w:r>
        <w:rPr>
          <w:rFonts w:ascii="Palatino Linotype" w:eastAsia="Palatino Linotype" w:hAnsi="Palatino Linotype" w:cs="Palatino Linotype"/>
          <w:lang w:val="es-ES_tradnl" w:eastAsia="zh-CN"/>
        </w:rPr>
        <w:t>Asimismo</w:t>
      </w:r>
      <w:r w:rsidR="000C27EF" w:rsidRPr="000C27EF">
        <w:rPr>
          <w:rFonts w:ascii="Palatino Linotype" w:eastAsia="Palatino Linotype" w:hAnsi="Palatino Linotype" w:cs="Palatino Linotype"/>
          <w:lang w:val="es-ES_tradnl" w:eastAsia="zh-CN"/>
        </w:rPr>
        <w:t xml:space="preserve">, debe apuntarse que el particular planteó una cuestión con la que pretendió se le informara sobre </w:t>
      </w:r>
      <w:r w:rsidRPr="00EF2DF8">
        <w:rPr>
          <w:rFonts w:ascii="Palatino Linotype" w:eastAsia="Palatino Linotype" w:hAnsi="Palatino Linotype" w:cs="Palatino Linotype"/>
          <w:lang w:val="es-ES_tradnl" w:eastAsia="zh-CN"/>
        </w:rPr>
        <w:t>¿Cuándo se dará a conocer la convocatoria públic</w:t>
      </w:r>
      <w:r>
        <w:rPr>
          <w:rFonts w:ascii="Palatino Linotype" w:eastAsia="Palatino Linotype" w:hAnsi="Palatino Linotype" w:cs="Palatino Linotype"/>
          <w:lang w:val="es-ES_tradnl" w:eastAsia="zh-CN"/>
        </w:rPr>
        <w:t xml:space="preserve">a para el proceso de selección?, </w:t>
      </w:r>
      <w:r w:rsidR="000C27EF" w:rsidRPr="000C27EF">
        <w:rPr>
          <w:rFonts w:ascii="Palatino Linotype" w:eastAsia="Palatino Linotype" w:hAnsi="Palatino Linotype" w:cs="Palatino Linotype"/>
          <w:lang w:val="es-ES_tradnl" w:eastAsia="zh-CN"/>
        </w:rPr>
        <w:t xml:space="preserve">situación que conlleva a precisar que con tal pronunciamiento el particular no pretendió ejercer su derecho de acceso a la información pública; sino </w:t>
      </w:r>
      <w:r w:rsidR="00C628BA">
        <w:rPr>
          <w:rFonts w:ascii="Palatino Linotype" w:eastAsia="Palatino Linotype" w:hAnsi="Palatino Linotype" w:cs="Palatino Linotype"/>
          <w:lang w:val="es-ES_tradnl" w:eastAsia="zh-CN"/>
        </w:rPr>
        <w:t xml:space="preserve">un derecho de petición, lo anterior es así toda vez </w:t>
      </w:r>
      <w:r w:rsidR="000C27EF" w:rsidRPr="000C27EF">
        <w:rPr>
          <w:rFonts w:ascii="Palatino Linotype" w:eastAsia="Palatino Linotype" w:hAnsi="Palatino Linotype" w:cs="Palatino Linotype"/>
          <w:lang w:val="es-ES_tradnl" w:eastAsia="zh-CN"/>
        </w:rPr>
        <w:t>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w:t>
      </w:r>
      <w:r w:rsidR="00E216D9">
        <w:rPr>
          <w:rFonts w:ascii="Palatino Linotype" w:eastAsia="Palatino Linotype" w:hAnsi="Palatino Linotype" w:cs="Palatino Linotype"/>
          <w:lang w:val="es-ES_tradnl" w:eastAsia="zh-CN"/>
        </w:rPr>
        <w:t xml:space="preserve">, sin embargo, en aras de dar cumplimiento al principio de máxima publicidad es que el </w:t>
      </w:r>
      <w:r w:rsidR="00E216D9" w:rsidRPr="00C628BA">
        <w:rPr>
          <w:rFonts w:ascii="Palatino Linotype" w:eastAsia="Palatino Linotype" w:hAnsi="Palatino Linotype" w:cs="Palatino Linotype"/>
          <w:b/>
          <w:lang w:val="es-ES_tradnl" w:eastAsia="zh-CN"/>
        </w:rPr>
        <w:t>Sujeto Ob</w:t>
      </w:r>
      <w:r w:rsidR="00C628BA" w:rsidRPr="00C628BA">
        <w:rPr>
          <w:rFonts w:ascii="Palatino Linotype" w:eastAsia="Palatino Linotype" w:hAnsi="Palatino Linotype" w:cs="Palatino Linotype"/>
          <w:b/>
          <w:lang w:val="es-ES_tradnl" w:eastAsia="zh-CN"/>
        </w:rPr>
        <w:t>ligado</w:t>
      </w:r>
      <w:r w:rsidR="00C628BA">
        <w:rPr>
          <w:rFonts w:ascii="Palatino Linotype" w:eastAsia="Palatino Linotype" w:hAnsi="Palatino Linotype" w:cs="Palatino Linotype"/>
          <w:b/>
          <w:lang w:val="es-ES_tradnl" w:eastAsia="zh-CN"/>
        </w:rPr>
        <w:t xml:space="preserve"> </w:t>
      </w:r>
      <w:r w:rsidR="00C628BA" w:rsidRPr="00C628BA">
        <w:rPr>
          <w:rFonts w:ascii="Palatino Linotype" w:eastAsia="Palatino Linotype" w:hAnsi="Palatino Linotype" w:cs="Palatino Linotype"/>
          <w:lang w:val="es-ES_tradnl" w:eastAsia="zh-CN"/>
        </w:rPr>
        <w:t xml:space="preserve">atendió </w:t>
      </w:r>
      <w:r w:rsidR="00C628BA">
        <w:rPr>
          <w:rFonts w:ascii="Palatino Linotype" w:eastAsia="Palatino Linotype" w:hAnsi="Palatino Linotype" w:cs="Palatino Linotype"/>
          <w:lang w:val="es-ES_tradnl" w:eastAsia="zh-CN"/>
        </w:rPr>
        <w:t xml:space="preserve">este requerimiento, refiriendo en su respuesta los preceptos legales que rigen a los organismos públicos locales en materia electoral para la designación de los titulares de las unidades administrativas y posteriormente en informe justificado, precisó que el nombramiento de los titulares de las unidades administrativas, se da por propuesta del Consejero Presidente y posteriormente con el voto de las dos terceras partes de los Consejeros, por lo que la normatividad no establece plazos, términos o fecha límite para designar a estos servidores públicos. </w:t>
      </w:r>
    </w:p>
    <w:p w:rsidR="000C27EF" w:rsidRPr="000C27EF" w:rsidRDefault="00C628BA" w:rsidP="000C27EF">
      <w:pPr>
        <w:spacing w:before="240" w:after="240" w:line="360" w:lineRule="auto"/>
        <w:ind w:right="99"/>
        <w:jc w:val="both"/>
        <w:rPr>
          <w:rFonts w:ascii="Palatino Linotype" w:eastAsia="Palatino Linotype" w:hAnsi="Palatino Linotype" w:cs="Palatino Linotype"/>
          <w:lang w:val="es-ES_tradnl" w:eastAsia="zh-CN"/>
        </w:rPr>
      </w:pPr>
      <w:r>
        <w:rPr>
          <w:rFonts w:ascii="Palatino Linotype" w:eastAsia="Palatino Linotype" w:hAnsi="Palatino Linotype" w:cs="Palatino Linotype"/>
          <w:lang w:val="es-ES_tradnl" w:eastAsia="zh-CN"/>
        </w:rPr>
        <w:t xml:space="preserve">En atención a ello, debe precisarse </w:t>
      </w:r>
      <w:r w:rsidR="000C27EF" w:rsidRPr="000C27EF">
        <w:rPr>
          <w:rFonts w:ascii="Palatino Linotype" w:eastAsia="Palatino Linotype" w:hAnsi="Palatino Linotype" w:cs="Palatino Linotype"/>
          <w:lang w:val="es-ES_tradnl" w:eastAsia="zh-CN"/>
        </w:rPr>
        <w:t xml:space="preserve">que </w:t>
      </w:r>
      <w:r>
        <w:rPr>
          <w:rFonts w:ascii="Palatino Linotype" w:eastAsia="Palatino Linotype" w:hAnsi="Palatino Linotype" w:cs="Palatino Linotype"/>
          <w:lang w:val="es-ES_tradnl" w:eastAsia="zh-CN"/>
        </w:rPr>
        <w:t xml:space="preserve">existe una distinción entre </w:t>
      </w:r>
      <w:r w:rsidR="000C27EF" w:rsidRPr="000C27EF">
        <w:rPr>
          <w:rFonts w:ascii="Palatino Linotype" w:eastAsia="Palatino Linotype" w:hAnsi="Palatino Linotype" w:cs="Palatino Linotype"/>
          <w:lang w:val="es-ES_tradnl" w:eastAsia="zh-CN"/>
        </w:rPr>
        <w:t xml:space="preserve">el </w:t>
      </w:r>
      <w:r w:rsidR="000C27EF" w:rsidRPr="000C27EF">
        <w:rPr>
          <w:rFonts w:ascii="Palatino Linotype" w:eastAsia="Palatino Linotype" w:hAnsi="Palatino Linotype" w:cs="Palatino Linotype"/>
          <w:b/>
          <w:lang w:val="es-ES_tradnl" w:eastAsia="zh-CN"/>
        </w:rPr>
        <w:t>derecho de petición</w:t>
      </w:r>
      <w:r w:rsidR="000C27EF" w:rsidRPr="000C27EF">
        <w:rPr>
          <w:rFonts w:ascii="Palatino Linotype" w:eastAsia="Palatino Linotype" w:hAnsi="Palatino Linotype" w:cs="Palatino Linotype"/>
          <w:lang w:val="es-ES_tradnl" w:eastAsia="zh-CN"/>
        </w:rPr>
        <w:t xml:space="preserve"> y el der</w:t>
      </w:r>
      <w:r>
        <w:rPr>
          <w:rFonts w:ascii="Palatino Linotype" w:eastAsia="Palatino Linotype" w:hAnsi="Palatino Linotype" w:cs="Palatino Linotype"/>
          <w:lang w:val="es-ES_tradnl" w:eastAsia="zh-CN"/>
        </w:rPr>
        <w:t xml:space="preserve">echo de acceso a la información, la cual descansa </w:t>
      </w:r>
      <w:r w:rsidR="000C27EF" w:rsidRPr="000C27EF">
        <w:rPr>
          <w:rFonts w:ascii="Palatino Linotype" w:eastAsia="Palatino Linotype" w:hAnsi="Palatino Linotype" w:cs="Palatino Linotype"/>
          <w:lang w:val="es-ES_tradnl" w:eastAsia="zh-CN"/>
        </w:rPr>
        <w:t xml:space="preserve">principalmente, </w:t>
      </w:r>
      <w:r w:rsidR="000C27EF" w:rsidRPr="000C27EF">
        <w:rPr>
          <w:rFonts w:ascii="Palatino Linotype" w:eastAsia="Palatino Linotype" w:hAnsi="Palatino Linotype" w:cs="Palatino Linotype"/>
          <w:lang w:val="es-ES_tradnl" w:eastAsia="zh-CN"/>
        </w:rPr>
        <w:lastRenderedPageBreak/>
        <w:t xml:space="preserve">en que </w:t>
      </w:r>
      <w:r w:rsidR="000C27EF" w:rsidRPr="000C27EF">
        <w:rPr>
          <w:rFonts w:ascii="Palatino Linotype" w:eastAsia="Palatino Linotype" w:hAnsi="Palatino Linotype" w:cs="Palatino Linotype"/>
          <w:u w:val="single"/>
          <w:lang w:val="es-ES_tradnl" w:eastAsia="zh-CN"/>
        </w:rPr>
        <w:t xml:space="preserve">la pretensión del peticionario consiste generalmente en obligar a la autoridad responsable a que actúe </w:t>
      </w:r>
      <w:r w:rsidR="000C27EF" w:rsidRPr="000C27EF">
        <w:rPr>
          <w:rFonts w:ascii="Palatino Linotype" w:eastAsia="Palatino Linotype" w:hAnsi="Palatino Linotype" w:cs="Palatino Linotype"/>
          <w:lang w:val="es-ES_tradnl" w:eastAsia="zh-CN"/>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C27EF" w:rsidRPr="000C27EF" w:rsidRDefault="000C27EF" w:rsidP="000C27EF">
      <w:pPr>
        <w:pBdr>
          <w:top w:val="nil"/>
          <w:left w:val="nil"/>
          <w:bottom w:val="nil"/>
          <w:right w:val="nil"/>
          <w:between w:val="nil"/>
        </w:pBdr>
        <w:shd w:val="clear" w:color="auto" w:fill="FFFFFF"/>
        <w:spacing w:before="240" w:line="360" w:lineRule="auto"/>
        <w:jc w:val="both"/>
        <w:rPr>
          <w:color w:val="000000"/>
          <w:lang w:val="es-ES_tradnl" w:eastAsia="zh-CN"/>
        </w:rPr>
      </w:pPr>
      <w:r w:rsidRPr="000C27EF">
        <w:rPr>
          <w:rFonts w:ascii="Palatino Linotype" w:eastAsia="Palatino Linotype" w:hAnsi="Palatino Linotype" w:cs="Palatino Linotype"/>
          <w:color w:val="000000"/>
          <w:lang w:val="es-ES_tradnl" w:eastAsia="zh-CN"/>
        </w:rPr>
        <w:t>P</w:t>
      </w:r>
      <w:r w:rsidR="005B7C96">
        <w:rPr>
          <w:rFonts w:ascii="Palatino Linotype" w:eastAsia="Palatino Linotype" w:hAnsi="Palatino Linotype" w:cs="Palatino Linotype"/>
          <w:color w:val="000000"/>
          <w:lang w:val="es-ES_tradnl" w:eastAsia="zh-CN"/>
        </w:rPr>
        <w:t xml:space="preserve">or otra parte se advierte </w:t>
      </w:r>
      <w:r w:rsidRPr="000C27EF">
        <w:rPr>
          <w:rFonts w:ascii="Palatino Linotype" w:eastAsia="Palatino Linotype" w:hAnsi="Palatino Linotype" w:cs="Palatino Linotype"/>
          <w:color w:val="000000"/>
          <w:lang w:val="es-ES_tradnl" w:eastAsia="zh-CN"/>
        </w:rPr>
        <w:t>de la confronta a la solicitud de información y el acto impugnado y las razones o motivos de inconformidad de la parte</w:t>
      </w:r>
      <w:r w:rsidRPr="000C27EF">
        <w:rPr>
          <w:rFonts w:ascii="Palatino Linotype" w:eastAsia="Palatino Linotype" w:hAnsi="Palatino Linotype" w:cs="Palatino Linotype"/>
          <w:b/>
          <w:color w:val="000000"/>
          <w:lang w:val="es-ES_tradnl" w:eastAsia="zh-CN"/>
        </w:rPr>
        <w:t xml:space="preserve"> </w:t>
      </w:r>
      <w:r w:rsidR="00EF2DF8" w:rsidRPr="000C27EF">
        <w:rPr>
          <w:rFonts w:ascii="Palatino Linotype" w:eastAsia="Palatino Linotype" w:hAnsi="Palatino Linotype" w:cs="Palatino Linotype"/>
          <w:b/>
          <w:color w:val="000000"/>
          <w:lang w:val="es-ES_tradnl" w:eastAsia="zh-CN"/>
        </w:rPr>
        <w:t>Recurrente</w:t>
      </w:r>
      <w:r w:rsidRPr="000C27EF">
        <w:rPr>
          <w:rFonts w:ascii="Palatino Linotype" w:eastAsia="Palatino Linotype" w:hAnsi="Palatino Linotype" w:cs="Palatino Linotype"/>
          <w:color w:val="000000"/>
          <w:lang w:val="es-ES_tradnl" w:eastAsia="zh-CN"/>
        </w:rPr>
        <w:t xml:space="preserve">, constituyen en nuevos requerimientos de información, configurándose así lo que se conoce como </w:t>
      </w:r>
      <w:r w:rsidRPr="000C27EF">
        <w:rPr>
          <w:rFonts w:ascii="Palatino Linotype" w:eastAsia="Palatino Linotype" w:hAnsi="Palatino Linotype" w:cs="Palatino Linotype"/>
          <w:i/>
          <w:color w:val="000000"/>
          <w:lang w:val="es-ES_tradnl" w:eastAsia="zh-CN"/>
        </w:rPr>
        <w:t>Plus Petitio</w:t>
      </w:r>
      <w:r w:rsidRPr="000C27EF">
        <w:rPr>
          <w:rFonts w:ascii="Palatino Linotype" w:eastAsia="Palatino Linotype" w:hAnsi="Palatino Linotype" w:cs="Palatino Linotype"/>
          <w:color w:val="000000"/>
          <w:lang w:val="es-ES_tradnl" w:eastAsia="zh-CN"/>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0C27EF">
        <w:rPr>
          <w:rFonts w:ascii="Palatino Linotype" w:eastAsia="Palatino Linotype" w:hAnsi="Palatino Linotype" w:cs="Palatino Linotype"/>
          <w:b/>
          <w:color w:val="000000"/>
          <w:u w:val="single"/>
          <w:lang w:val="es-ES_tradnl" w:eastAsia="zh-CN"/>
        </w:rPr>
        <w:t xml:space="preserve">únicamente respecto de los nuevos contenidos; </w:t>
      </w:r>
      <w:r w:rsidRPr="000C27EF">
        <w:rPr>
          <w:rFonts w:ascii="Palatino Linotype" w:eastAsia="Palatino Linotype" w:hAnsi="Palatino Linotype" w:cs="Palatino Linotype"/>
          <w:color w:val="000000"/>
          <w:lang w:val="es-ES_tradnl" w:eastAsia="zh-CN"/>
        </w:rPr>
        <w:t>cuestión que tuvo lugar en el presente caso, pues la parte</w:t>
      </w:r>
      <w:r w:rsidRPr="000C27EF">
        <w:rPr>
          <w:rFonts w:ascii="Palatino Linotype" w:eastAsia="Palatino Linotype" w:hAnsi="Palatino Linotype" w:cs="Palatino Linotype"/>
          <w:b/>
          <w:color w:val="000000"/>
          <w:lang w:val="es-ES_tradnl" w:eastAsia="zh-CN"/>
        </w:rPr>
        <w:t xml:space="preserve"> </w:t>
      </w:r>
      <w:r w:rsidR="00EF2DF8" w:rsidRPr="000C27EF">
        <w:rPr>
          <w:rFonts w:ascii="Palatino Linotype" w:eastAsia="Palatino Linotype" w:hAnsi="Palatino Linotype" w:cs="Palatino Linotype"/>
          <w:b/>
          <w:color w:val="000000"/>
          <w:lang w:val="es-ES_tradnl" w:eastAsia="zh-CN"/>
        </w:rPr>
        <w:t>Recurrente</w:t>
      </w:r>
      <w:r w:rsidRPr="000C27EF">
        <w:rPr>
          <w:rFonts w:ascii="Palatino Linotype" w:eastAsia="Palatino Linotype" w:hAnsi="Palatino Linotype" w:cs="Palatino Linotype"/>
          <w:color w:val="000000"/>
          <w:lang w:val="es-ES_tradnl" w:eastAsia="zh-CN"/>
        </w:rPr>
        <w:t xml:space="preserve"> formuló nuevos cuestionamientos, en los que solicitó información que no formó parte de su solicitud inicial, al señalar que: “</w:t>
      </w:r>
      <w:r w:rsidR="00EF2DF8">
        <w:rPr>
          <w:rFonts w:ascii="Palatino Linotype" w:eastAsia="Palatino Linotype" w:hAnsi="Palatino Linotype" w:cs="Palatino Linotype"/>
          <w:color w:val="000000"/>
          <w:lang w:val="es-ES_tradnl" w:eastAsia="zh-CN"/>
        </w:rPr>
        <w:t>…</w:t>
      </w:r>
      <w:r w:rsidR="00EF2DF8" w:rsidRPr="00EF2DF8">
        <w:rPr>
          <w:rFonts w:ascii="Palatino Linotype" w:eastAsia="Palatino Linotype" w:hAnsi="Palatino Linotype" w:cs="Palatino Linotype"/>
          <w:b/>
          <w:i/>
          <w:color w:val="000000"/>
          <w:lang w:eastAsia="zh-CN"/>
        </w:rPr>
        <w:t>¿Cual es el plazo que el IEEM considera OPORTUNO para dejar una de sus áreas sin titular?</w:t>
      </w:r>
      <w:r w:rsidRPr="000C27EF">
        <w:rPr>
          <w:rFonts w:ascii="Palatino Linotype" w:eastAsia="Palatino Linotype" w:hAnsi="Palatino Linotype" w:cs="Palatino Linotype"/>
          <w:b/>
          <w:color w:val="000000"/>
          <w:lang w:val="es-ES_tradnl" w:eastAsia="zh-CN"/>
        </w:rPr>
        <w:t>”</w:t>
      </w:r>
      <w:r w:rsidRPr="000C27EF">
        <w:rPr>
          <w:rFonts w:ascii="Palatino Linotype" w:eastAsia="Palatino Linotype" w:hAnsi="Palatino Linotype" w:cs="Palatino Linotype"/>
          <w:color w:val="000000"/>
          <w:lang w:val="es-ES_tradnl" w:eastAsia="zh-CN"/>
        </w:rPr>
        <w:t xml:space="preserve"> (Sic).</w:t>
      </w:r>
    </w:p>
    <w:p w:rsidR="000C27EF" w:rsidRPr="000C27EF" w:rsidRDefault="000C27EF" w:rsidP="000C27EF">
      <w:pPr>
        <w:pBdr>
          <w:top w:val="nil"/>
          <w:left w:val="nil"/>
          <w:bottom w:val="nil"/>
          <w:right w:val="nil"/>
          <w:between w:val="nil"/>
        </w:pBdr>
        <w:spacing w:before="240" w:after="240" w:line="360" w:lineRule="auto"/>
        <w:jc w:val="both"/>
        <w:rPr>
          <w:color w:val="000000"/>
          <w:lang w:val="es-ES_tradnl" w:eastAsia="zh-CN"/>
        </w:rPr>
      </w:pPr>
      <w:r w:rsidRPr="000C27EF">
        <w:rPr>
          <w:rFonts w:ascii="Palatino Linotype" w:eastAsia="Palatino Linotype" w:hAnsi="Palatino Linotype" w:cs="Palatino Linotype"/>
          <w:color w:val="000000"/>
          <w:lang w:val="es-ES_tradnl" w:eastAsia="zh-CN"/>
        </w:rPr>
        <w:t xml:space="preserve">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w:t>
      </w:r>
      <w:r w:rsidRPr="000C27EF">
        <w:rPr>
          <w:rFonts w:ascii="Palatino Linotype" w:eastAsia="Palatino Linotype" w:hAnsi="Palatino Linotype" w:cs="Palatino Linotype"/>
          <w:color w:val="000000"/>
          <w:lang w:val="es-ES_tradnl" w:eastAsia="zh-CN"/>
        </w:rPr>
        <w:lastRenderedPageBreak/>
        <w:t>Ley de Transparencia y Acceso a la Información Pública del Estado de México y Municipios; que prevé que son improcedentes los Recursos de Revisión en los que se plantean ampliaciones a las solicitudes iniciales.</w:t>
      </w:r>
    </w:p>
    <w:p w:rsidR="000C27EF" w:rsidRPr="000C27EF" w:rsidRDefault="000C27EF" w:rsidP="000C27E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val="es-ES_tradnl" w:eastAsia="zh-CN"/>
        </w:rPr>
      </w:pPr>
      <w:r w:rsidRPr="000C27EF">
        <w:rPr>
          <w:rFonts w:ascii="Palatino Linotype" w:eastAsia="Palatino Linotype" w:hAnsi="Palatino Linotype" w:cs="Palatino Linotype"/>
          <w:color w:val="000000"/>
          <w:lang w:val="es-ES_tradnl" w:eastAsia="zh-CN"/>
        </w:rPr>
        <w:t>En este orden de ideas, una vez formulada su solicitud inicial,</w:t>
      </w:r>
      <w:r w:rsidRPr="000C27EF">
        <w:rPr>
          <w:rFonts w:ascii="Palatino Linotype" w:eastAsia="Palatino Linotype" w:hAnsi="Palatino Linotype" w:cs="Palatino Linotype"/>
          <w:i/>
          <w:color w:val="000000"/>
          <w:lang w:val="es-ES_tradnl" w:eastAsia="zh-CN"/>
        </w:rPr>
        <w:t> </w:t>
      </w:r>
      <w:r w:rsidRPr="000C27EF">
        <w:rPr>
          <w:rFonts w:ascii="Palatino Linotype" w:eastAsia="Palatino Linotype" w:hAnsi="Palatino Linotype" w:cs="Palatino Linotype"/>
          <w:color w:val="000000"/>
          <w:lang w:val="es-ES_tradnl" w:eastAsia="zh-CN"/>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0C27EF" w:rsidRPr="000C27EF" w:rsidRDefault="000C27EF" w:rsidP="000C27EF">
      <w:pPr>
        <w:pBdr>
          <w:top w:val="nil"/>
          <w:left w:val="nil"/>
          <w:bottom w:val="nil"/>
          <w:right w:val="nil"/>
          <w:between w:val="nil"/>
        </w:pBdr>
        <w:shd w:val="clear" w:color="auto" w:fill="FFFFFF"/>
        <w:spacing w:line="360" w:lineRule="auto"/>
        <w:jc w:val="both"/>
        <w:rPr>
          <w:color w:val="000000"/>
          <w:lang w:val="es-ES_tradnl" w:eastAsia="zh-CN"/>
        </w:rPr>
      </w:pPr>
    </w:p>
    <w:p w:rsidR="000C27EF" w:rsidRPr="000C27EF" w:rsidRDefault="000C27EF" w:rsidP="000C27EF">
      <w:pPr>
        <w:pBdr>
          <w:top w:val="nil"/>
          <w:left w:val="nil"/>
          <w:bottom w:val="nil"/>
          <w:right w:val="nil"/>
          <w:between w:val="nil"/>
        </w:pBdr>
        <w:shd w:val="clear" w:color="auto" w:fill="FFFFFF"/>
        <w:spacing w:after="240" w:line="360" w:lineRule="auto"/>
        <w:jc w:val="both"/>
        <w:rPr>
          <w:color w:val="000000"/>
          <w:lang w:val="es-ES_tradnl" w:eastAsia="zh-CN"/>
        </w:rPr>
      </w:pPr>
      <w:r w:rsidRPr="000C27EF">
        <w:rPr>
          <w:rFonts w:ascii="Palatino Linotype" w:eastAsia="Palatino Linotype" w:hAnsi="Palatino Linotype" w:cs="Palatino Linotype"/>
          <w:color w:val="222222"/>
          <w:lang w:val="es-ES_tradnl" w:eastAsia="zh-CN"/>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3F43AF" w:rsidRPr="00EF2DF8" w:rsidRDefault="000C27EF" w:rsidP="00EF2DF8">
      <w:pPr>
        <w:pBdr>
          <w:top w:val="nil"/>
          <w:left w:val="nil"/>
          <w:bottom w:val="nil"/>
          <w:right w:val="nil"/>
          <w:between w:val="nil"/>
        </w:pBdr>
        <w:shd w:val="clear" w:color="auto" w:fill="FFFFFF"/>
        <w:spacing w:before="240" w:after="240" w:line="276" w:lineRule="auto"/>
        <w:ind w:left="567" w:right="616"/>
        <w:jc w:val="both"/>
        <w:rPr>
          <w:color w:val="000000"/>
          <w:lang w:val="es-ES_tradnl" w:eastAsia="zh-CN"/>
        </w:rPr>
      </w:pPr>
      <w:r w:rsidRPr="000C27EF">
        <w:rPr>
          <w:rFonts w:ascii="Palatino Linotype" w:eastAsia="Palatino Linotype" w:hAnsi="Palatino Linotype" w:cs="Palatino Linotype"/>
          <w:i/>
          <w:color w:val="222222"/>
          <w:sz w:val="22"/>
          <w:szCs w:val="22"/>
          <w:lang w:val="es-ES_tradnl" w:eastAsia="zh-CN"/>
        </w:rPr>
        <w:t>“</w:t>
      </w:r>
      <w:r w:rsidRPr="000C27EF">
        <w:rPr>
          <w:rFonts w:ascii="Palatino Linotype" w:eastAsia="Palatino Linotype" w:hAnsi="Palatino Linotype" w:cs="Palatino Linotype"/>
          <w:b/>
          <w:i/>
          <w:color w:val="222222"/>
          <w:sz w:val="22"/>
          <w:szCs w:val="22"/>
          <w:lang w:val="es-ES_tradnl" w:eastAsia="zh-CN"/>
        </w:rPr>
        <w:t>Es improcedente ampliar las solicitudes de acceso a información pública o datos personales</w:t>
      </w:r>
      <w:r w:rsidRPr="000C27EF">
        <w:rPr>
          <w:rFonts w:ascii="Palatino Linotype" w:eastAsia="Palatino Linotype" w:hAnsi="Palatino Linotype" w:cs="Palatino Linotype"/>
          <w:i/>
          <w:color w:val="222222"/>
          <w:sz w:val="22"/>
          <w:szCs w:val="22"/>
          <w:lang w:val="es-ES_tradnl" w:eastAsia="zh-CN"/>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C628BA" w:rsidRPr="005B72F7" w:rsidRDefault="00C628BA" w:rsidP="00E928A4">
      <w:pPr>
        <w:spacing w:line="360" w:lineRule="auto"/>
        <w:jc w:val="both"/>
        <w:rPr>
          <w:rFonts w:ascii="Palatino Linotype" w:eastAsia="Palatino Linotype" w:hAnsi="Palatino Linotype" w:cs="Palatino Linotype"/>
          <w:lang w:val="es-ES_tradnl" w:eastAsia="zh-CN"/>
        </w:rPr>
      </w:pPr>
      <w:r>
        <w:rPr>
          <w:rFonts w:ascii="Palatino Linotype" w:eastAsia="Palatino Linotype" w:hAnsi="Palatino Linotype" w:cs="Palatino Linotype"/>
        </w:rPr>
        <w:t xml:space="preserve">No obstante, conviene </w:t>
      </w:r>
      <w:r w:rsidR="005B72F7">
        <w:rPr>
          <w:rFonts w:ascii="Palatino Linotype" w:eastAsia="Palatino Linotype" w:hAnsi="Palatino Linotype" w:cs="Palatino Linotype"/>
        </w:rPr>
        <w:t xml:space="preserve">reiterar </w:t>
      </w:r>
      <w:r>
        <w:rPr>
          <w:rFonts w:ascii="Palatino Linotype" w:eastAsia="Palatino Linotype" w:hAnsi="Palatino Linotype" w:cs="Palatino Linotype"/>
        </w:rPr>
        <w:t xml:space="preserve">que el </w:t>
      </w:r>
      <w:r w:rsidRPr="00C628BA">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refirió </w:t>
      </w:r>
      <w:r>
        <w:rPr>
          <w:rFonts w:ascii="Palatino Linotype" w:eastAsia="Palatino Linotype" w:hAnsi="Palatino Linotype" w:cs="Palatino Linotype"/>
          <w:lang w:val="es-ES_tradnl" w:eastAsia="zh-CN"/>
        </w:rPr>
        <w:t xml:space="preserve">en informe justificado, precisó que el nombramiento de los titulares de las unidades administrativas, se da por propuesta del Consejero Presidente y posteriormente con el voto de las dos </w:t>
      </w:r>
      <w:r>
        <w:rPr>
          <w:rFonts w:ascii="Palatino Linotype" w:eastAsia="Palatino Linotype" w:hAnsi="Palatino Linotype" w:cs="Palatino Linotype"/>
          <w:lang w:val="es-ES_tradnl" w:eastAsia="zh-CN"/>
        </w:rPr>
        <w:lastRenderedPageBreak/>
        <w:t xml:space="preserve">terceras partes de los Consejeros, </w:t>
      </w:r>
      <w:r w:rsidRPr="005B72F7">
        <w:rPr>
          <w:rFonts w:ascii="Palatino Linotype" w:eastAsia="Palatino Linotype" w:hAnsi="Palatino Linotype" w:cs="Palatino Linotype"/>
          <w:b/>
          <w:lang w:val="es-ES_tradnl" w:eastAsia="zh-CN"/>
        </w:rPr>
        <w:t>por lo que la normatividad no establece plazos, términos o fecha límite para designar a estos servidores pú</w:t>
      </w:r>
      <w:r w:rsidR="005B72F7">
        <w:rPr>
          <w:rFonts w:ascii="Palatino Linotype" w:eastAsia="Palatino Linotype" w:hAnsi="Palatino Linotype" w:cs="Palatino Linotype"/>
          <w:b/>
          <w:lang w:val="es-ES_tradnl" w:eastAsia="zh-CN"/>
        </w:rPr>
        <w:t xml:space="preserve">blicos, </w:t>
      </w:r>
      <w:r w:rsidR="005B72F7">
        <w:rPr>
          <w:rFonts w:ascii="Palatino Linotype" w:eastAsia="Palatino Linotype" w:hAnsi="Palatino Linotype" w:cs="Palatino Linotype"/>
          <w:lang w:val="es-ES_tradnl" w:eastAsia="zh-CN"/>
        </w:rPr>
        <w:t>en consecuencia, si bien se trata de una plus petitio, no menos cierto es que con este pronunciamiento se atendió dicho planteamiento.</w:t>
      </w:r>
    </w:p>
    <w:p w:rsidR="005B72F7" w:rsidRPr="005B72F7" w:rsidRDefault="005B72F7" w:rsidP="00E928A4">
      <w:pPr>
        <w:spacing w:line="360" w:lineRule="auto"/>
        <w:jc w:val="both"/>
        <w:rPr>
          <w:rFonts w:ascii="Palatino Linotype" w:eastAsia="Palatino Linotype" w:hAnsi="Palatino Linotype" w:cs="Palatino Linotype"/>
          <w:b/>
        </w:rPr>
      </w:pPr>
    </w:p>
    <w:p w:rsidR="00E928A4" w:rsidRDefault="00E928A4" w:rsidP="00E928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E928A4" w:rsidRDefault="00E928A4" w:rsidP="00E928A4">
      <w:pPr>
        <w:spacing w:line="360" w:lineRule="auto"/>
        <w:jc w:val="both"/>
        <w:rPr>
          <w:rFonts w:ascii="Palatino Linotype" w:eastAsia="Palatino Linotype" w:hAnsi="Palatino Linotype" w:cs="Palatino Linotype"/>
          <w:color w:val="FF0000"/>
        </w:rPr>
      </w:pPr>
    </w:p>
    <w:p w:rsidR="00E928A4" w:rsidRDefault="00E928A4" w:rsidP="00E928A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E928A4" w:rsidRDefault="00E928A4" w:rsidP="00E928A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E928A4" w:rsidRDefault="00E928A4" w:rsidP="00E928A4">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E928A4" w:rsidRDefault="00E928A4" w:rsidP="00E928A4">
      <w:pPr>
        <w:spacing w:line="360" w:lineRule="auto"/>
        <w:jc w:val="both"/>
        <w:rPr>
          <w:rFonts w:ascii="Palatino Linotype" w:eastAsia="Palatino Linotype" w:hAnsi="Palatino Linotype" w:cs="Palatino Linotype"/>
          <w:b/>
          <w:i/>
        </w:rPr>
      </w:pPr>
    </w:p>
    <w:p w:rsidR="00E928A4" w:rsidRDefault="00E928A4" w:rsidP="00E928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sidR="00EF2DF8">
        <w:rPr>
          <w:rFonts w:ascii="Palatino Linotype" w:eastAsia="Palatino Linotype" w:hAnsi="Palatino Linotype" w:cs="Palatino Linotype"/>
          <w:b/>
        </w:rPr>
        <w:t>Sujeto Obligado</w:t>
      </w:r>
      <w:r w:rsidR="00EF2DF8">
        <w:rPr>
          <w:rFonts w:ascii="Palatino Linotype" w:eastAsia="Palatino Linotype" w:hAnsi="Palatino Linotype" w:cs="Palatino Linotype"/>
        </w:rPr>
        <w:t xml:space="preserve"> </w:t>
      </w:r>
      <w:r>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Pr>
          <w:rFonts w:ascii="Palatino Linotype" w:eastAsia="Palatino Linotype" w:hAnsi="Palatino Linotype" w:cs="Palatino Linotype"/>
          <w:b/>
        </w:rPr>
        <w:t>Recurrente</w:t>
      </w:r>
      <w:r>
        <w:rPr>
          <w:rFonts w:ascii="Palatino Linotype" w:eastAsia="Palatino Linotype" w:hAnsi="Palatino Linotype" w:cs="Palatino Linotype"/>
        </w:rPr>
        <w:t>.</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hace a la revocación, esta se actualiza cuando el </w:t>
      </w:r>
      <w:r w:rsidR="00EF2DF8">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E928A4" w:rsidRDefault="00E928A4" w:rsidP="00E928A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A97581" w:rsidRPr="00A97581" w:rsidRDefault="00E928A4" w:rsidP="00E928A4">
      <w:pPr>
        <w:spacing w:before="240" w:after="240"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rPr>
        <w:t xml:space="preserve">En tanto, en el presente caso queda sin materia, toda vez que con el alcance al Informe Justificado, el </w:t>
      </w:r>
      <w:r w:rsidR="00A97581">
        <w:rPr>
          <w:rFonts w:ascii="Palatino Linotype" w:eastAsia="Palatino Linotype" w:hAnsi="Palatino Linotype" w:cs="Palatino Linotype"/>
          <w:b/>
        </w:rPr>
        <w:t>Sujeto Obligado</w:t>
      </w:r>
      <w:r w:rsidR="00A97581">
        <w:rPr>
          <w:rFonts w:ascii="Palatino Linotype" w:eastAsia="Palatino Linotype" w:hAnsi="Palatino Linotype" w:cs="Palatino Linotype"/>
        </w:rPr>
        <w:t xml:space="preserve"> </w:t>
      </w:r>
      <w:r>
        <w:rPr>
          <w:rFonts w:ascii="Palatino Linotype" w:eastAsia="Palatino Linotype" w:hAnsi="Palatino Linotype" w:cs="Palatino Linotype"/>
        </w:rPr>
        <w:t xml:space="preserve">modificó la respuesta </w:t>
      </w:r>
      <w:r w:rsidRPr="00A97581">
        <w:rPr>
          <w:rFonts w:ascii="Palatino Linotype" w:eastAsia="Palatino Linotype" w:hAnsi="Palatino Linotype" w:cs="Palatino Linotype"/>
          <w:color w:val="000000" w:themeColor="text1"/>
        </w:rPr>
        <w:t xml:space="preserve">al remitir </w:t>
      </w:r>
      <w:r w:rsidR="00A97581" w:rsidRPr="00A97581">
        <w:rPr>
          <w:rFonts w:ascii="Palatino Linotype" w:eastAsia="Palatino Linotype" w:hAnsi="Palatino Linotype" w:cs="Palatino Linotype"/>
          <w:color w:val="000000" w:themeColor="text1"/>
        </w:rPr>
        <w:t xml:space="preserve"> la liga electrónica e indicando el procedimiento para consultar la información concerniente a los procesos de selección e invitación pública. </w:t>
      </w:r>
    </w:p>
    <w:p w:rsidR="00E928A4" w:rsidRDefault="00482E62"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w:t>
      </w:r>
      <w:r w:rsidR="00E928A4">
        <w:rPr>
          <w:rFonts w:ascii="Palatino Linotype" w:eastAsia="Palatino Linotype" w:hAnsi="Palatino Linotype" w:cs="Palatino Linotype"/>
        </w:rPr>
        <w:t xml:space="preserve">omando en consideración dicha circunstancia, así como el hecho de que la información proporcionada por el </w:t>
      </w:r>
      <w:r w:rsidR="00E928A4">
        <w:rPr>
          <w:rFonts w:ascii="Palatino Linotype" w:eastAsia="Palatino Linotype" w:hAnsi="Palatino Linotype" w:cs="Palatino Linotype"/>
          <w:b/>
        </w:rPr>
        <w:t>Sujeto Obligado</w:t>
      </w:r>
      <w:r w:rsidR="00E928A4">
        <w:rPr>
          <w:rFonts w:ascii="Palatino Linotype" w:eastAsia="Palatino Linotype" w:hAnsi="Palatino Linotype" w:cs="Palatino Linotype"/>
        </w:rPr>
        <w:t xml:space="preserve"> fue puesta a la vista de la parte </w:t>
      </w:r>
      <w:r w:rsidR="00E928A4">
        <w:rPr>
          <w:rFonts w:ascii="Palatino Linotype" w:eastAsia="Palatino Linotype" w:hAnsi="Palatino Linotype" w:cs="Palatino Linotype"/>
          <w:b/>
        </w:rPr>
        <w:t xml:space="preserve">Recurrente </w:t>
      </w:r>
      <w:r w:rsidR="00E928A4">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sidR="00EF2DF8">
        <w:rPr>
          <w:rFonts w:ascii="Palatino Linotype" w:eastAsia="Palatino Linotype" w:hAnsi="Palatino Linotype" w:cs="Palatino Linotype"/>
          <w:b/>
        </w:rPr>
        <w:t>Sujeto Obligado</w:t>
      </w:r>
      <w:r w:rsidR="00EF2DF8">
        <w:rPr>
          <w:rFonts w:ascii="Palatino Linotype" w:eastAsia="Palatino Linotype" w:hAnsi="Palatino Linotype" w:cs="Palatino Linotype"/>
        </w:rPr>
        <w:t xml:space="preserve"> </w:t>
      </w:r>
      <w:r>
        <w:rPr>
          <w:rFonts w:ascii="Palatino Linotype" w:eastAsia="Palatino Linotype" w:hAnsi="Palatino Linotype" w:cs="Palatino Linotype"/>
        </w:rPr>
        <w:t xml:space="preserve">dio respuesta completa a la solicitud de acceso a la información pública del ahora </w:t>
      </w:r>
      <w:r w:rsidR="00EF2DF8">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w:t>
      </w:r>
      <w:r>
        <w:rPr>
          <w:rFonts w:ascii="Palatino Linotype" w:eastAsia="Palatino Linotype" w:hAnsi="Palatino Linotype" w:cs="Palatino Linotype"/>
        </w:rPr>
        <w:lastRenderedPageBreak/>
        <w:t xml:space="preserve">revisión, actualizándose entonces la causal prevista en la fracción III del artículo 192 de la Ley de la Materia vigente en la Entidad, antes transcrita. </w:t>
      </w:r>
    </w:p>
    <w:p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sidR="00EF2DF8">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E928A4" w:rsidRDefault="00E928A4" w:rsidP="00E928A4">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928A4" w:rsidRDefault="00E928A4" w:rsidP="00E928A4">
      <w:pPr>
        <w:ind w:left="567" w:right="567"/>
        <w:jc w:val="both"/>
        <w:rPr>
          <w:rFonts w:ascii="Palatino Linotype" w:eastAsia="Palatino Linotype" w:hAnsi="Palatino Linotype" w:cs="Palatino Linotype"/>
          <w:i/>
          <w:sz w:val="22"/>
          <w:szCs w:val="22"/>
        </w:rPr>
      </w:pPr>
    </w:p>
    <w:p w:rsidR="00E928A4" w:rsidRDefault="00E928A4" w:rsidP="00E928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E928A4" w:rsidRDefault="00E928A4" w:rsidP="00E928A4">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w:t>
      </w:r>
      <w:r>
        <w:rPr>
          <w:rFonts w:ascii="Palatino Linotype" w:eastAsia="Palatino Linotype" w:hAnsi="Palatino Linotype" w:cs="Palatino Linotype"/>
          <w:i/>
          <w:sz w:val="22"/>
          <w:szCs w:val="22"/>
        </w:rPr>
        <w:lastRenderedPageBreak/>
        <w:t>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F43AF" w:rsidRPr="003F43AF" w:rsidRDefault="003F43AF" w:rsidP="003F43AF">
      <w:pPr>
        <w:spacing w:before="240" w:after="240" w:line="360" w:lineRule="auto"/>
        <w:contextualSpacing/>
        <w:jc w:val="both"/>
        <w:rPr>
          <w:rFonts w:ascii="Palatino Linotype" w:eastAsia="Calibri" w:hAnsi="Palatino Linotype"/>
          <w:lang w:val="es-CO" w:eastAsia="es-ES"/>
        </w:rPr>
      </w:pPr>
    </w:p>
    <w:p w:rsidR="003F43AF" w:rsidRPr="003F43AF" w:rsidRDefault="003F43AF" w:rsidP="003F43AF">
      <w:pPr>
        <w:spacing w:before="240" w:after="240" w:line="360" w:lineRule="auto"/>
        <w:jc w:val="both"/>
        <w:rPr>
          <w:rFonts w:ascii="Palatino Linotype" w:hAnsi="Palatino Linotype" w:cs="Arial"/>
          <w:lang w:val="es-MX" w:eastAsia="es-ES"/>
        </w:rPr>
      </w:pPr>
      <w:r w:rsidRPr="003F43AF">
        <w:rPr>
          <w:rFonts w:ascii="Palatino Linotype" w:hAnsi="Palatino Linotype" w:cs="Arial"/>
          <w:lang w:val="es-MX" w:eastAsia="es-ES"/>
        </w:rPr>
        <w:t xml:space="preserve">Así, con fundamento en lo prescrito en los artículos 5 </w:t>
      </w:r>
      <w:r w:rsidRPr="003F43AF">
        <w:rPr>
          <w:rFonts w:ascii="Palatino Linotype" w:hAnsi="Palatino Linotype"/>
          <w:shd w:val="clear" w:color="auto" w:fill="FFFFFF"/>
          <w:lang w:val="es-MX" w:eastAsia="es-ES"/>
        </w:rPr>
        <w:t>párrafos</w:t>
      </w:r>
      <w:r w:rsidRPr="003F43AF">
        <w:rPr>
          <w:rFonts w:ascii="Palatino Linotype" w:hAnsi="Palatino Linotype"/>
          <w:shd w:val="clear" w:color="auto" w:fill="FFFFFF"/>
          <w:lang w:eastAsia="es-ES"/>
        </w:rPr>
        <w:t xml:space="preserve"> trigésimo, trigésimo primero y trigésimo segundo, fracciones IV y V </w:t>
      </w:r>
      <w:r w:rsidRPr="003F43AF">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rsidR="003F43AF" w:rsidRPr="003F43AF"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3F43AF">
        <w:rPr>
          <w:rFonts w:ascii="Palatino Linotype" w:hAnsi="Palatino Linotype" w:cs="Arial"/>
          <w:b/>
          <w:lang w:val="es-MX"/>
        </w:rPr>
        <w:t>R E S U E L V E:</w:t>
      </w:r>
    </w:p>
    <w:p w:rsidR="00E928A4" w:rsidRPr="00A97581" w:rsidRDefault="003F43AF" w:rsidP="00E928A4">
      <w:pPr>
        <w:spacing w:line="360" w:lineRule="auto"/>
        <w:jc w:val="both"/>
        <w:rPr>
          <w:rFonts w:ascii="Palatino Linotype" w:eastAsia="Palatino Linotype" w:hAnsi="Palatino Linotype" w:cs="Palatino Linotype"/>
          <w:color w:val="000000" w:themeColor="text1"/>
        </w:rPr>
      </w:pPr>
      <w:r w:rsidRPr="003F43AF">
        <w:rPr>
          <w:rFonts w:ascii="Palatino Linotype" w:hAnsi="Palatino Linotype" w:cs="Arial"/>
          <w:b/>
          <w:lang w:eastAsia="es-ES"/>
        </w:rPr>
        <w:t>Primero.</w:t>
      </w:r>
      <w:r w:rsidRPr="003F43AF">
        <w:rPr>
          <w:rFonts w:ascii="Palatino Linotype" w:eastAsia="Calibri" w:hAnsi="Palatino Linotype"/>
          <w:lang w:eastAsia="es-ES"/>
        </w:rPr>
        <w:t xml:space="preserve"> </w:t>
      </w:r>
      <w:r w:rsidRPr="003F43AF">
        <w:rPr>
          <w:rFonts w:ascii="Palatino Linotype" w:hAnsi="Palatino Linotype" w:cs="Arial"/>
          <w:lang w:eastAsia="es-ES"/>
        </w:rPr>
        <w:t xml:space="preserve">Se </w:t>
      </w:r>
      <w:r w:rsidRPr="003F43AF">
        <w:rPr>
          <w:rFonts w:ascii="Palatino Linotype" w:hAnsi="Palatino Linotype" w:cs="Arial"/>
          <w:b/>
          <w:lang w:eastAsia="es-ES"/>
        </w:rPr>
        <w:t>SOBRESEE</w:t>
      </w:r>
      <w:r w:rsidRPr="003F43AF">
        <w:rPr>
          <w:rFonts w:ascii="Palatino Linotype" w:hAnsi="Palatino Linotype" w:cs="Arial"/>
          <w:lang w:eastAsia="es-ES"/>
        </w:rPr>
        <w:t xml:space="preserve"> el recurso de revisión </w:t>
      </w:r>
      <w:r w:rsidR="00EF2DF8">
        <w:rPr>
          <w:rFonts w:ascii="Palatino Linotype" w:hAnsi="Palatino Linotype" w:cs="Arial"/>
          <w:b/>
          <w:lang w:eastAsia="es-ES"/>
        </w:rPr>
        <w:t>0678</w:t>
      </w:r>
      <w:r w:rsidR="002D1F08">
        <w:rPr>
          <w:rFonts w:ascii="Palatino Linotype" w:hAnsi="Palatino Linotype" w:cs="Arial"/>
          <w:b/>
          <w:lang w:eastAsia="es-ES"/>
        </w:rPr>
        <w:t>4/INFOEM/IP/RR/2022</w:t>
      </w:r>
      <w:r w:rsidRPr="003F43AF">
        <w:rPr>
          <w:rFonts w:ascii="Palatino Linotype" w:hAnsi="Palatino Linotype" w:cs="Arial"/>
          <w:b/>
          <w:lang w:eastAsia="es-ES"/>
        </w:rPr>
        <w:t xml:space="preserve">, </w:t>
      </w:r>
      <w:r w:rsidR="00E928A4" w:rsidRPr="00A97581">
        <w:rPr>
          <w:rFonts w:ascii="Palatino Linotype" w:eastAsia="Palatino Linotype" w:hAnsi="Palatino Linotype" w:cs="Palatino Linotype"/>
          <w:color w:val="000000" w:themeColor="text1"/>
        </w:rPr>
        <w:t xml:space="preserve">porque al </w:t>
      </w:r>
      <w:r w:rsidR="00E928A4" w:rsidRPr="00A97581">
        <w:rPr>
          <w:rFonts w:ascii="Palatino Linotype" w:eastAsia="Palatino Linotype" w:hAnsi="Palatino Linotype" w:cs="Palatino Linotype"/>
          <w:b/>
          <w:color w:val="000000" w:themeColor="text1"/>
        </w:rPr>
        <w:t>modificar la respuesta</w:t>
      </w:r>
      <w:r w:rsidR="00E928A4" w:rsidRPr="00A97581">
        <w:rPr>
          <w:rFonts w:ascii="Palatino Linotype" w:eastAsia="Palatino Linotype" w:hAnsi="Palatino Linotype" w:cs="Palatino Linotype"/>
          <w:color w:val="000000" w:themeColor="text1"/>
        </w:rPr>
        <w:t xml:space="preserve"> se actualizó la causal prevista en el artículo 192, fracción III, de la Ley de Transparencia y Acceso a la Información Pública del Estado de México y Municipios, quedando sin materia en términos del considerando </w:t>
      </w:r>
      <w:r w:rsidR="00E928A4" w:rsidRPr="00A97581">
        <w:rPr>
          <w:rFonts w:ascii="Palatino Linotype" w:eastAsia="Palatino Linotype" w:hAnsi="Palatino Linotype" w:cs="Palatino Linotype"/>
          <w:b/>
          <w:color w:val="000000" w:themeColor="text1"/>
        </w:rPr>
        <w:t xml:space="preserve">Tercero </w:t>
      </w:r>
      <w:r w:rsidR="00E928A4" w:rsidRPr="00A97581">
        <w:rPr>
          <w:rFonts w:ascii="Palatino Linotype" w:eastAsia="Palatino Linotype" w:hAnsi="Palatino Linotype" w:cs="Palatino Linotype"/>
          <w:color w:val="000000" w:themeColor="text1"/>
        </w:rPr>
        <w:t>de la presente Resolución.</w:t>
      </w:r>
    </w:p>
    <w:p w:rsidR="003F43AF" w:rsidRPr="00A97581" w:rsidRDefault="003F43AF" w:rsidP="00E928A4">
      <w:pPr>
        <w:spacing w:before="240" w:after="240" w:line="360" w:lineRule="auto"/>
        <w:ind w:right="49"/>
        <w:jc w:val="both"/>
        <w:rPr>
          <w:rFonts w:ascii="Palatino Linotype" w:hAnsi="Palatino Linotype" w:cs="Arial"/>
          <w:color w:val="000000" w:themeColor="text1"/>
          <w:lang w:val="es-MX" w:eastAsia="es-ES"/>
        </w:rPr>
      </w:pPr>
      <w:r w:rsidRPr="00A97581">
        <w:rPr>
          <w:rFonts w:ascii="Palatino Linotype" w:hAnsi="Palatino Linotype" w:cs="Arial"/>
          <w:b/>
          <w:bCs/>
          <w:color w:val="000000" w:themeColor="text1"/>
          <w:szCs w:val="28"/>
          <w:shd w:val="clear" w:color="auto" w:fill="FFFFFF"/>
          <w:lang w:eastAsia="es-ES"/>
        </w:rPr>
        <w:t>Segundo</w:t>
      </w:r>
      <w:r w:rsidRPr="00A97581">
        <w:rPr>
          <w:rFonts w:ascii="Palatino Linotype" w:hAnsi="Palatino Linotype" w:cs="Arial"/>
          <w:b/>
          <w:bCs/>
          <w:color w:val="000000" w:themeColor="text1"/>
          <w:sz w:val="28"/>
          <w:szCs w:val="28"/>
          <w:shd w:val="clear" w:color="auto" w:fill="FFFFFF"/>
          <w:lang w:eastAsia="es-ES"/>
        </w:rPr>
        <w:t>.</w:t>
      </w:r>
      <w:r w:rsidRPr="00A97581">
        <w:rPr>
          <w:rFonts w:ascii="Palatino Linotype" w:hAnsi="Palatino Linotype" w:cs="Arial"/>
          <w:b/>
          <w:bCs/>
          <w:color w:val="000000" w:themeColor="text1"/>
          <w:sz w:val="19"/>
          <w:szCs w:val="19"/>
          <w:shd w:val="clear" w:color="auto" w:fill="FFFFFF"/>
          <w:lang w:eastAsia="es-ES"/>
        </w:rPr>
        <w:t xml:space="preserve"> </w:t>
      </w:r>
      <w:r w:rsidR="00E928A4" w:rsidRPr="00A97581">
        <w:rPr>
          <w:rFonts w:ascii="Palatino Linotype" w:eastAsia="Palatino Linotype" w:hAnsi="Palatino Linotype" w:cs="Palatino Linotype"/>
          <w:b/>
          <w:color w:val="000000" w:themeColor="text1"/>
          <w:highlight w:val="white"/>
        </w:rPr>
        <w:t xml:space="preserve">Notifíquese vía </w:t>
      </w:r>
      <w:r w:rsidR="00E928A4" w:rsidRPr="00E216D9">
        <w:rPr>
          <w:rFonts w:ascii="Palatino Linotype" w:eastAsia="Palatino Linotype" w:hAnsi="Palatino Linotype" w:cs="Palatino Linotype"/>
          <w:b/>
          <w:color w:val="000000" w:themeColor="text1"/>
        </w:rPr>
        <w:t>Sistema de Acceso a la Información Mexiquense</w:t>
      </w:r>
      <w:r w:rsidR="00E928A4" w:rsidRPr="00A97581">
        <w:rPr>
          <w:rFonts w:ascii="Palatino Linotype" w:eastAsia="Palatino Linotype" w:hAnsi="Palatino Linotype" w:cs="Palatino Linotype"/>
          <w:color w:val="000000" w:themeColor="text1"/>
        </w:rPr>
        <w:t xml:space="preserve"> (</w:t>
      </w:r>
      <w:r w:rsidR="00E928A4" w:rsidRPr="00A97581">
        <w:rPr>
          <w:rFonts w:ascii="Palatino Linotype" w:eastAsia="Palatino Linotype" w:hAnsi="Palatino Linotype" w:cs="Palatino Linotype"/>
          <w:b/>
          <w:color w:val="000000" w:themeColor="text1"/>
          <w:highlight w:val="white"/>
        </w:rPr>
        <w:t>SAIMEX)</w:t>
      </w:r>
      <w:r w:rsidR="00E928A4" w:rsidRPr="00A97581">
        <w:rPr>
          <w:rFonts w:ascii="Palatino Linotype" w:eastAsia="Palatino Linotype" w:hAnsi="Palatino Linotype" w:cs="Palatino Linotype"/>
          <w:b/>
          <w:i/>
          <w:color w:val="000000" w:themeColor="text1"/>
          <w:highlight w:val="white"/>
        </w:rPr>
        <w:t xml:space="preserve">, </w:t>
      </w:r>
      <w:r w:rsidR="00E928A4" w:rsidRPr="00A97581">
        <w:rPr>
          <w:rFonts w:ascii="Palatino Linotype" w:eastAsia="Palatino Linotype" w:hAnsi="Palatino Linotype" w:cs="Palatino Linotype"/>
          <w:color w:val="000000" w:themeColor="text1"/>
          <w:highlight w:val="white"/>
        </w:rPr>
        <w:t xml:space="preserve">al Titular de la Unidad de Transparencia del </w:t>
      </w:r>
      <w:r w:rsidR="00EF2DF8" w:rsidRPr="00A97581">
        <w:rPr>
          <w:rFonts w:ascii="Palatino Linotype" w:eastAsia="Palatino Linotype" w:hAnsi="Palatino Linotype" w:cs="Palatino Linotype"/>
          <w:b/>
          <w:color w:val="000000" w:themeColor="text1"/>
          <w:highlight w:val="white"/>
        </w:rPr>
        <w:t>Sujeto Obligado</w:t>
      </w:r>
      <w:r w:rsidR="00EF2DF8" w:rsidRPr="00A97581">
        <w:rPr>
          <w:rFonts w:ascii="Palatino Linotype" w:eastAsia="Palatino Linotype" w:hAnsi="Palatino Linotype" w:cs="Palatino Linotype"/>
          <w:color w:val="000000" w:themeColor="text1"/>
          <w:highlight w:val="white"/>
        </w:rPr>
        <w:t xml:space="preserve"> </w:t>
      </w:r>
      <w:r w:rsidR="00E928A4" w:rsidRPr="00A97581">
        <w:rPr>
          <w:rFonts w:ascii="Palatino Linotype" w:eastAsia="Palatino Linotype" w:hAnsi="Palatino Linotype" w:cs="Palatino Linotype"/>
          <w:color w:val="000000" w:themeColor="text1"/>
          <w:highlight w:val="white"/>
        </w:rPr>
        <w:t>la presente resolución, para su conocimiento.</w:t>
      </w:r>
    </w:p>
    <w:p w:rsidR="003F43AF" w:rsidRPr="003F43AF" w:rsidRDefault="003F43AF" w:rsidP="003F43AF">
      <w:pPr>
        <w:spacing w:before="240" w:after="240" w:line="360" w:lineRule="auto"/>
        <w:jc w:val="both"/>
        <w:rPr>
          <w:rFonts w:ascii="Palatino Linotype" w:hAnsi="Palatino Linotype" w:cs="Arial"/>
          <w:lang w:eastAsia="es-ES"/>
        </w:rPr>
      </w:pPr>
      <w:r w:rsidRPr="003F43AF">
        <w:rPr>
          <w:rFonts w:ascii="Palatino Linotype" w:hAnsi="Palatino Linotype" w:cs="Arial"/>
          <w:b/>
          <w:bCs/>
          <w:szCs w:val="28"/>
          <w:shd w:val="clear" w:color="auto" w:fill="FFFFFF"/>
          <w:lang w:eastAsia="es-ES"/>
        </w:rPr>
        <w:lastRenderedPageBreak/>
        <w:t>Tercero.</w:t>
      </w:r>
      <w:r w:rsidRPr="003F43AF">
        <w:rPr>
          <w:rFonts w:ascii="Palatino Linotype" w:hAnsi="Palatino Linotype" w:cs="Arial"/>
          <w:b/>
          <w:bCs/>
          <w:sz w:val="28"/>
          <w:szCs w:val="28"/>
          <w:shd w:val="clear" w:color="auto" w:fill="FFFFFF"/>
          <w:lang w:eastAsia="es-ES"/>
        </w:rPr>
        <w:t xml:space="preserve"> </w:t>
      </w:r>
      <w:r w:rsidRPr="003F43AF">
        <w:rPr>
          <w:rFonts w:ascii="Palatino Linotype" w:hAnsi="Palatino Linotype" w:cs="Arial"/>
          <w:b/>
          <w:lang w:val="es-MX"/>
        </w:rPr>
        <w:t xml:space="preserve">Notifíquese vía Sistema de Acceso a la Información Mexiquense (SAIMEX), </w:t>
      </w:r>
      <w:r w:rsidRPr="003F43AF">
        <w:rPr>
          <w:rFonts w:ascii="Palatino Linotype" w:hAnsi="Palatino Linotype" w:cs="Arial"/>
          <w:lang w:val="es-MX"/>
        </w:rPr>
        <w:t>la presente resolución a la parte recurrente</w:t>
      </w:r>
      <w:r w:rsidRPr="003F43AF">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3F43AF">
        <w:rPr>
          <w:rFonts w:ascii="Palatino Linotype" w:hAnsi="Palatino Linotype" w:cs="Arial"/>
          <w:b/>
          <w:lang w:eastAsia="es-ES"/>
        </w:rPr>
        <w:t>Juicio de Amparo</w:t>
      </w:r>
      <w:r w:rsidRPr="003F43AF">
        <w:rPr>
          <w:rFonts w:ascii="Palatino Linotype" w:hAnsi="Palatino Linotype" w:cs="Arial"/>
          <w:lang w:eastAsia="es-ES"/>
        </w:rPr>
        <w:t xml:space="preserve"> en los términos de las leyes aplicables.</w:t>
      </w:r>
    </w:p>
    <w:bookmarkStart w:id="4" w:name="_heading=h.3rdcrjn" w:colFirst="0" w:colLast="0"/>
    <w:bookmarkEnd w:id="4"/>
    <w:p w:rsidR="00C8730C" w:rsidRDefault="00BE02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simplePos x="0" y="0"/>
                <wp:positionH relativeFrom="column">
                  <wp:posOffset>53340</wp:posOffset>
                </wp:positionH>
                <wp:positionV relativeFrom="paragraph">
                  <wp:posOffset>2687955</wp:posOffset>
                </wp:positionV>
                <wp:extent cx="5238750" cy="32956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238750" cy="3295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EA323" id="Conector recto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11.65pt" to="416.7pt,4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" strokecolor="black [3040]"/>
            </w:pict>
          </mc:Fallback>
        </mc:AlternateContent>
      </w:r>
      <w:r w:rsidR="00D23B6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F2DF8">
        <w:rPr>
          <w:rFonts w:ascii="Palatino Linotype" w:eastAsia="Palatino Linotype" w:hAnsi="Palatino Linotype" w:cs="Palatino Linotype"/>
        </w:rPr>
        <w:t xml:space="preserve">TRIGÉSIMA SEGUNDA </w:t>
      </w:r>
      <w:r w:rsidR="00D23B6E">
        <w:rPr>
          <w:rFonts w:ascii="Palatino Linotype" w:eastAsia="Palatino Linotype" w:hAnsi="Palatino Linotype" w:cs="Palatino Linotype"/>
        </w:rPr>
        <w:t>SESIÓ</w:t>
      </w:r>
      <w:r w:rsidR="007D1773">
        <w:rPr>
          <w:rFonts w:ascii="Palatino Linotype" w:eastAsia="Palatino Linotype" w:hAnsi="Palatino Linotype" w:cs="Palatino Linotype"/>
        </w:rPr>
        <w:t>N ORDINARIA CELEBRADA EL SIETE</w:t>
      </w:r>
      <w:r w:rsidR="009A6885">
        <w:rPr>
          <w:rFonts w:ascii="Palatino Linotype" w:eastAsia="Palatino Linotype" w:hAnsi="Palatino Linotype" w:cs="Palatino Linotype"/>
        </w:rPr>
        <w:t xml:space="preserve"> DE </w:t>
      </w:r>
      <w:r w:rsidR="00EF2DF8">
        <w:rPr>
          <w:rFonts w:ascii="Palatino Linotype" w:eastAsia="Palatino Linotype" w:hAnsi="Palatino Linotype" w:cs="Palatino Linotype"/>
        </w:rPr>
        <w:t xml:space="preserve">SEPTIEMBRE </w:t>
      </w:r>
      <w:r w:rsidR="00D23B6E">
        <w:rPr>
          <w:rFonts w:ascii="Palatino Linotype" w:eastAsia="Palatino Linotype" w:hAnsi="Palatino Linotype" w:cs="Palatino Linotype"/>
        </w:rPr>
        <w:t>DE DOS MIL VEINTIDÓS, ANTE EL SECRETARIO TÉCNICO DEL PLENO ALEXIS TAPIA RAMÍREZ.</w:t>
      </w: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bookmarkStart w:id="5" w:name="_GoBack"/>
      <w:bookmarkEnd w:id="5"/>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p w:rsidR="005B72F7" w:rsidRDefault="005B72F7">
      <w:pPr>
        <w:spacing w:before="240" w:after="240" w:line="360" w:lineRule="auto"/>
        <w:jc w:val="both"/>
        <w:rPr>
          <w:rFonts w:ascii="Palatino Linotype" w:eastAsia="Palatino Linotype" w:hAnsi="Palatino Linotype" w:cs="Palatino Linotype"/>
        </w:rPr>
      </w:pPr>
    </w:p>
    <w:sectPr w:rsidR="005B72F7">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CE5" w:rsidRDefault="00725CE5">
      <w:r>
        <w:separator/>
      </w:r>
    </w:p>
  </w:endnote>
  <w:endnote w:type="continuationSeparator" w:id="0">
    <w:p w:rsidR="00725CE5" w:rsidRDefault="0072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2E62">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2E62">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7B9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7B95">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CE5" w:rsidRDefault="00725CE5">
      <w:r>
        <w:separator/>
      </w:r>
    </w:p>
  </w:footnote>
  <w:footnote w:type="continuationSeparator" w:id="0">
    <w:p w:rsidR="00725CE5" w:rsidRDefault="00725CE5">
      <w:r>
        <w:continuationSeparator/>
      </w:r>
    </w:p>
  </w:footnote>
  <w:footnote w:id="1">
    <w:p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tc>
        <w:tcPr>
          <w:tcW w:w="2489" w:type="dxa"/>
          <w:shd w:val="clear" w:color="auto" w:fill="auto"/>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5F21DB" w:rsidRDefault="00F813E3"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0678</w:t>
          </w:r>
          <w:r w:rsidR="005F21DB" w:rsidRPr="006A2C19">
            <w:rPr>
              <w:rFonts w:ascii="Palatino Linotype" w:eastAsia="Palatino Linotype" w:hAnsi="Palatino Linotype" w:cs="Palatino Linotype"/>
              <w:b/>
              <w:sz w:val="22"/>
              <w:szCs w:val="22"/>
            </w:rPr>
            <w:t>4/INFOEM/IP/RR/2022</w:t>
          </w:r>
        </w:p>
      </w:tc>
    </w:tr>
    <w:tr w:rsidR="005F21DB">
      <w:trPr>
        <w:trHeight w:val="228"/>
      </w:trPr>
      <w:tc>
        <w:tcPr>
          <w:tcW w:w="2489"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5F21DB" w:rsidRDefault="00F813E3">
          <w:pPr>
            <w:ind w:left="-45" w:right="176"/>
            <w:jc w:val="both"/>
            <w:rPr>
              <w:rFonts w:ascii="Palatino Linotype" w:eastAsia="Palatino Linotype" w:hAnsi="Palatino Linotype" w:cs="Palatino Linotype"/>
              <w:b/>
              <w:sz w:val="22"/>
              <w:szCs w:val="22"/>
            </w:rPr>
          </w:pPr>
          <w:r w:rsidRPr="00F813E3">
            <w:rPr>
              <w:rFonts w:ascii="Palatino Linotype" w:eastAsia="Palatino Linotype" w:hAnsi="Palatino Linotype" w:cs="Palatino Linotype"/>
              <w:b/>
              <w:sz w:val="22"/>
              <w:szCs w:val="22"/>
            </w:rPr>
            <w:t>Instituto Electoral del Estado de México</w:t>
          </w:r>
        </w:p>
      </w:tc>
    </w:tr>
    <w:tr w:rsidR="005F21DB">
      <w:tc>
        <w:tcPr>
          <w:tcW w:w="2489" w:type="dxa"/>
          <w:shd w:val="clear" w:color="auto" w:fill="auto"/>
          <w:vAlign w:val="center"/>
        </w:tcPr>
        <w:p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5F21DB" w:rsidRDefault="00F813E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0678</w:t>
          </w:r>
          <w:r w:rsidR="005F21DB">
            <w:rPr>
              <w:rFonts w:ascii="Palatino Linotype" w:eastAsia="Palatino Linotype" w:hAnsi="Palatino Linotype" w:cs="Palatino Linotype"/>
              <w:b/>
              <w:sz w:val="22"/>
              <w:szCs w:val="22"/>
            </w:rPr>
            <w:t>4/INFOEM/IP/RR/2022</w:t>
          </w:r>
        </w:p>
      </w:tc>
    </w:tr>
    <w:tr w:rsidR="005F21DB">
      <w:trPr>
        <w:trHeight w:val="130"/>
      </w:trPr>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5F21DB" w:rsidRDefault="00957B95" w:rsidP="00957B9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w:t>
          </w:r>
        </w:p>
      </w:tc>
    </w:tr>
    <w:tr w:rsidR="005F21DB">
      <w:trPr>
        <w:trHeight w:val="228"/>
      </w:trPr>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5F21DB" w:rsidRDefault="00F813E3" w:rsidP="00567E32">
          <w:pPr>
            <w:ind w:left="-45" w:right="27"/>
            <w:jc w:val="both"/>
            <w:rPr>
              <w:rFonts w:ascii="Palatino Linotype" w:eastAsia="Palatino Linotype" w:hAnsi="Palatino Linotype" w:cs="Palatino Linotype"/>
              <w:b/>
              <w:sz w:val="22"/>
              <w:szCs w:val="22"/>
            </w:rPr>
          </w:pPr>
          <w:r w:rsidRPr="00F813E3">
            <w:rPr>
              <w:rFonts w:ascii="Palatino Linotype" w:eastAsia="Palatino Linotype" w:hAnsi="Palatino Linotype" w:cs="Palatino Linotype"/>
              <w:b/>
              <w:sz w:val="22"/>
              <w:szCs w:val="22"/>
            </w:rPr>
            <w:t>Instituto Electoral del Estado de México</w:t>
          </w:r>
        </w:p>
      </w:tc>
    </w:tr>
    <w:tr w:rsidR="005F21DB">
      <w:tc>
        <w:tcPr>
          <w:tcW w:w="2551" w:type="dxa"/>
          <w:shd w:val="clear" w:color="auto" w:fill="auto"/>
          <w:vAlign w:val="center"/>
        </w:tcPr>
        <w:p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7"/>
  </w:num>
  <w:num w:numId="3">
    <w:abstractNumId w:val="14"/>
  </w:num>
  <w:num w:numId="4">
    <w:abstractNumId w:val="15"/>
  </w:num>
  <w:num w:numId="5">
    <w:abstractNumId w:val="5"/>
  </w:num>
  <w:num w:numId="6">
    <w:abstractNumId w:val="12"/>
  </w:num>
  <w:num w:numId="7">
    <w:abstractNumId w:val="9"/>
  </w:num>
  <w:num w:numId="8">
    <w:abstractNumId w:val="13"/>
  </w:num>
  <w:num w:numId="9">
    <w:abstractNumId w:val="10"/>
  </w:num>
  <w:num w:numId="10">
    <w:abstractNumId w:val="7"/>
  </w:num>
  <w:num w:numId="11">
    <w:abstractNumId w:val="4"/>
  </w:num>
  <w:num w:numId="12">
    <w:abstractNumId w:val="1"/>
  </w:num>
  <w:num w:numId="13">
    <w:abstractNumId w:val="2"/>
  </w:num>
  <w:num w:numId="14">
    <w:abstractNumId w:val="0"/>
  </w:num>
  <w:num w:numId="15">
    <w:abstractNumId w:val="6"/>
  </w:num>
  <w:num w:numId="16">
    <w:abstractNumId w:val="8"/>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33F3F"/>
    <w:rsid w:val="00081AE0"/>
    <w:rsid w:val="000C27EF"/>
    <w:rsid w:val="000C374E"/>
    <w:rsid w:val="001F359C"/>
    <w:rsid w:val="002D1F08"/>
    <w:rsid w:val="002F1D69"/>
    <w:rsid w:val="00344F56"/>
    <w:rsid w:val="003A5F54"/>
    <w:rsid w:val="003F43AF"/>
    <w:rsid w:val="00476BF3"/>
    <w:rsid w:val="00482E62"/>
    <w:rsid w:val="00505FBA"/>
    <w:rsid w:val="00546237"/>
    <w:rsid w:val="00567E32"/>
    <w:rsid w:val="005B72F7"/>
    <w:rsid w:val="005B7C96"/>
    <w:rsid w:val="005F21DB"/>
    <w:rsid w:val="005F5C11"/>
    <w:rsid w:val="00623F10"/>
    <w:rsid w:val="006626D8"/>
    <w:rsid w:val="00690783"/>
    <w:rsid w:val="006A2C19"/>
    <w:rsid w:val="00725CE5"/>
    <w:rsid w:val="00763B55"/>
    <w:rsid w:val="007C5945"/>
    <w:rsid w:val="007D1773"/>
    <w:rsid w:val="007F4140"/>
    <w:rsid w:val="008261A2"/>
    <w:rsid w:val="00860425"/>
    <w:rsid w:val="008823FF"/>
    <w:rsid w:val="0089229D"/>
    <w:rsid w:val="00906329"/>
    <w:rsid w:val="00917DAD"/>
    <w:rsid w:val="00957B95"/>
    <w:rsid w:val="009A6885"/>
    <w:rsid w:val="009B1CE9"/>
    <w:rsid w:val="009E11A6"/>
    <w:rsid w:val="009F7E8A"/>
    <w:rsid w:val="00A034FF"/>
    <w:rsid w:val="00A25B28"/>
    <w:rsid w:val="00A35218"/>
    <w:rsid w:val="00A77307"/>
    <w:rsid w:val="00A847D7"/>
    <w:rsid w:val="00A9178B"/>
    <w:rsid w:val="00A93956"/>
    <w:rsid w:val="00A97581"/>
    <w:rsid w:val="00AD43D6"/>
    <w:rsid w:val="00AF416B"/>
    <w:rsid w:val="00B1187C"/>
    <w:rsid w:val="00B123CE"/>
    <w:rsid w:val="00B309DE"/>
    <w:rsid w:val="00BE0285"/>
    <w:rsid w:val="00C628BA"/>
    <w:rsid w:val="00C8730C"/>
    <w:rsid w:val="00CE7E05"/>
    <w:rsid w:val="00D23B6E"/>
    <w:rsid w:val="00D51873"/>
    <w:rsid w:val="00D84F2F"/>
    <w:rsid w:val="00D94A7A"/>
    <w:rsid w:val="00E00219"/>
    <w:rsid w:val="00E12EBB"/>
    <w:rsid w:val="00E14CE5"/>
    <w:rsid w:val="00E216D9"/>
    <w:rsid w:val="00E32CB7"/>
    <w:rsid w:val="00E415DF"/>
    <w:rsid w:val="00E60A0C"/>
    <w:rsid w:val="00E928A4"/>
    <w:rsid w:val="00EF2DF8"/>
    <w:rsid w:val="00EF46E2"/>
    <w:rsid w:val="00F4515D"/>
    <w:rsid w:val="00F6574D"/>
    <w:rsid w:val="00F7048A"/>
    <w:rsid w:val="00F813E3"/>
    <w:rsid w:val="00F87520"/>
    <w:rsid w:val="00FA09B8"/>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6830</Words>
  <Characters>37571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cp:lastModifiedBy>
  <cp:revision>2</cp:revision>
  <dcterms:created xsi:type="dcterms:W3CDTF">2022-09-28T17:35:00Z</dcterms:created>
  <dcterms:modified xsi:type="dcterms:W3CDTF">2022-09-28T17:35:00Z</dcterms:modified>
</cp:coreProperties>
</file>