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C9B" w:rsidRPr="009F40D2" w:rsidRDefault="002D3C9B" w:rsidP="002D3C9B">
      <w:pPr>
        <w:spacing w:line="360" w:lineRule="auto"/>
        <w:jc w:val="both"/>
        <w:rPr>
          <w:rFonts w:ascii="Palatino Linotype" w:eastAsiaTheme="minorEastAsia" w:hAnsi="Palatino Linotype"/>
          <w:lang w:val="es-ES_tradnl" w:eastAsia="es-ES"/>
        </w:rPr>
      </w:pPr>
      <w:r w:rsidRPr="009F40D2">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catorce (14) de diciembre de dos mil veintidós.</w:t>
      </w:r>
    </w:p>
    <w:p w:rsidR="002D3C9B" w:rsidRPr="009F40D2" w:rsidRDefault="002D3C9B" w:rsidP="002D3C9B">
      <w:pPr>
        <w:spacing w:line="360" w:lineRule="auto"/>
        <w:jc w:val="both"/>
        <w:rPr>
          <w:rFonts w:ascii="Palatino Linotype" w:eastAsiaTheme="minorEastAsia" w:hAnsi="Palatino Linotype"/>
          <w:lang w:val="es-ES_tradnl" w:eastAsia="es-ES"/>
        </w:rPr>
      </w:pPr>
    </w:p>
    <w:p w:rsidR="002D3C9B" w:rsidRPr="009F40D2" w:rsidRDefault="002D3C9B" w:rsidP="002D3C9B">
      <w:pPr>
        <w:spacing w:line="360" w:lineRule="auto"/>
        <w:jc w:val="both"/>
        <w:rPr>
          <w:rFonts w:ascii="Palatino Linotype" w:hAnsi="Palatino Linotype"/>
        </w:rPr>
      </w:pPr>
      <w:r w:rsidRPr="009F40D2">
        <w:rPr>
          <w:rFonts w:ascii="Palatino Linotype" w:hAnsi="Palatino Linotype"/>
          <w:b/>
        </w:rPr>
        <w:t>VISTO</w:t>
      </w:r>
      <w:r w:rsidRPr="009F40D2">
        <w:rPr>
          <w:rFonts w:ascii="Palatino Linotype" w:hAnsi="Palatino Linotype"/>
        </w:rPr>
        <w:t xml:space="preserve"> el expediente electrónico formado con motivo del recurso de revisión </w:t>
      </w:r>
      <w:r w:rsidRPr="009F40D2">
        <w:rPr>
          <w:rFonts w:ascii="Palatino Linotype" w:hAnsi="Palatino Linotype"/>
          <w:b/>
        </w:rPr>
        <w:t>16408/INFOEM/IP/RR/2022,</w:t>
      </w:r>
      <w:r w:rsidRPr="009F40D2">
        <w:rPr>
          <w:rFonts w:ascii="Palatino Linotype" w:hAnsi="Palatino Linotype" w:cs="Arial"/>
          <w:b/>
          <w:bCs/>
        </w:rPr>
        <w:t xml:space="preserve"> </w:t>
      </w:r>
      <w:r w:rsidRPr="009F40D2">
        <w:rPr>
          <w:rFonts w:ascii="Palatino Linotype" w:eastAsiaTheme="minorEastAsia" w:hAnsi="Palatino Linotype"/>
          <w:lang w:val="es-ES_tradnl" w:eastAsia="es-ES"/>
        </w:rPr>
        <w:t xml:space="preserve">promovido por </w:t>
      </w:r>
      <w:r w:rsidR="009F40D2" w:rsidRPr="009F40D2">
        <w:rPr>
          <w:rFonts w:ascii="Palatino Linotype" w:eastAsiaTheme="minorEastAsia" w:hAnsi="Palatino Linotype"/>
          <w:b/>
          <w:bCs/>
          <w:lang w:eastAsia="es-ES"/>
        </w:rPr>
        <w:t>XXXX XXXXX XXXX</w:t>
      </w:r>
      <w:r w:rsidRPr="009F40D2">
        <w:rPr>
          <w:rFonts w:ascii="Palatino Linotype" w:eastAsiaTheme="minorEastAsia" w:hAnsi="Palatino Linotype"/>
          <w:lang w:val="es-ES" w:eastAsia="es-ES"/>
        </w:rPr>
        <w:t xml:space="preserve">, quien en lo </w:t>
      </w:r>
      <w:r w:rsidRPr="009F40D2">
        <w:rPr>
          <w:rFonts w:ascii="Palatino Linotype" w:hAnsi="Palatino Linotype"/>
        </w:rPr>
        <w:t xml:space="preserve">sucesivo se identificará como </w:t>
      </w:r>
      <w:r w:rsidRPr="009F40D2">
        <w:rPr>
          <w:rFonts w:ascii="Palatino Linotype" w:hAnsi="Palatino Linotype"/>
          <w:b/>
        </w:rPr>
        <w:t xml:space="preserve">EL </w:t>
      </w:r>
      <w:r w:rsidRPr="009F40D2">
        <w:rPr>
          <w:rFonts w:ascii="Palatino Linotype" w:hAnsi="Palatino Linotype" w:cs="Arial"/>
          <w:b/>
        </w:rPr>
        <w:t>RECURRENTE</w:t>
      </w:r>
      <w:r w:rsidRPr="009F40D2">
        <w:rPr>
          <w:rFonts w:ascii="Palatino Linotype" w:hAnsi="Palatino Linotype" w:cs="Arial"/>
        </w:rPr>
        <w:t xml:space="preserve">, en contra de la respuesta del </w:t>
      </w:r>
      <w:r w:rsidRPr="009F40D2">
        <w:rPr>
          <w:rFonts w:ascii="Palatino Linotype" w:hAnsi="Palatino Linotype" w:cs="Arial"/>
          <w:b/>
        </w:rPr>
        <w:t>Ayuntamiento de Temascalapa,</w:t>
      </w:r>
      <w:r w:rsidRPr="009F40D2">
        <w:rPr>
          <w:rFonts w:ascii="Palatino Linotype" w:hAnsi="Palatino Linotype"/>
          <w:b/>
        </w:rPr>
        <w:t xml:space="preserve"> </w:t>
      </w:r>
      <w:r w:rsidRPr="009F40D2">
        <w:rPr>
          <w:rFonts w:ascii="Palatino Linotype" w:hAnsi="Palatino Linotype"/>
        </w:rPr>
        <w:t>en lo sucesivo el</w:t>
      </w:r>
      <w:r w:rsidRPr="009F40D2">
        <w:rPr>
          <w:rFonts w:ascii="Palatino Linotype" w:hAnsi="Palatino Linotype"/>
          <w:b/>
        </w:rPr>
        <w:t xml:space="preserve"> SUJETO OBLIGADO</w:t>
      </w:r>
      <w:r w:rsidRPr="009F40D2">
        <w:rPr>
          <w:rFonts w:ascii="Palatino Linotype" w:hAnsi="Palatino Linotype"/>
        </w:rPr>
        <w:t>, por lo que se procede a dictar la presente resolución, con base en los siguientes:</w:t>
      </w:r>
    </w:p>
    <w:p w:rsidR="002D3C9B" w:rsidRPr="009F40D2" w:rsidRDefault="002D3C9B" w:rsidP="002D3C9B">
      <w:pPr>
        <w:spacing w:line="360" w:lineRule="auto"/>
        <w:jc w:val="both"/>
        <w:rPr>
          <w:rFonts w:ascii="Palatino Linotype" w:hAnsi="Palatino Linotype"/>
        </w:rPr>
      </w:pPr>
    </w:p>
    <w:p w:rsidR="002D3C9B" w:rsidRPr="009F40D2" w:rsidRDefault="002D3C9B" w:rsidP="002D3C9B">
      <w:pPr>
        <w:keepNext/>
        <w:keepLines/>
        <w:spacing w:line="360" w:lineRule="auto"/>
        <w:jc w:val="center"/>
        <w:outlineLvl w:val="0"/>
        <w:rPr>
          <w:rFonts w:ascii="Palatino Linotype" w:eastAsiaTheme="majorEastAsia" w:hAnsi="Palatino Linotype" w:cstheme="majorBidi"/>
          <w:b/>
          <w:szCs w:val="32"/>
        </w:rPr>
      </w:pPr>
      <w:bookmarkStart w:id="0" w:name="_Toc83301633"/>
      <w:r w:rsidRPr="009F40D2">
        <w:rPr>
          <w:rFonts w:ascii="Palatino Linotype" w:eastAsiaTheme="majorEastAsia" w:hAnsi="Palatino Linotype" w:cstheme="majorBidi"/>
          <w:b/>
          <w:szCs w:val="32"/>
        </w:rPr>
        <w:t>ANTECEDENTES</w:t>
      </w:r>
      <w:bookmarkEnd w:id="0"/>
    </w:p>
    <w:p w:rsidR="002D3C9B" w:rsidRPr="009F40D2" w:rsidRDefault="002D3C9B" w:rsidP="002D3C9B">
      <w:pPr>
        <w:spacing w:line="360" w:lineRule="auto"/>
        <w:rPr>
          <w:rFonts w:ascii="Palatino Linotype" w:eastAsiaTheme="minorEastAsia" w:hAnsi="Palatino Linotype"/>
        </w:rPr>
      </w:pPr>
    </w:p>
    <w:p w:rsidR="002D3C9B" w:rsidRPr="009F40D2" w:rsidRDefault="002D3C9B" w:rsidP="002D3C9B">
      <w:pPr>
        <w:numPr>
          <w:ilvl w:val="0"/>
          <w:numId w:val="1"/>
        </w:numPr>
        <w:spacing w:line="360" w:lineRule="auto"/>
        <w:ind w:left="0" w:firstLine="0"/>
        <w:contextualSpacing/>
        <w:jc w:val="both"/>
        <w:rPr>
          <w:rFonts w:ascii="Palatino Linotype" w:hAnsi="Palatino Linotype" w:cs="Arial"/>
          <w:lang w:val="es-ES" w:eastAsia="es-ES"/>
        </w:rPr>
      </w:pPr>
      <w:r w:rsidRPr="009F40D2">
        <w:rPr>
          <w:rFonts w:ascii="Palatino Linotype" w:eastAsia="Calibri" w:hAnsi="Palatino Linotype" w:cs="Arial"/>
          <w:lang w:val="es-ES" w:eastAsia="es-ES"/>
        </w:rPr>
        <w:t>El día doce (12) de octubre de dos mil veintidós,</w:t>
      </w:r>
      <w:r w:rsidRPr="009F40D2">
        <w:rPr>
          <w:rFonts w:ascii="Palatino Linotype" w:eastAsia="Calibri" w:hAnsi="Palatino Linotype"/>
          <w:lang w:val="es-ES" w:eastAsia="es-ES"/>
        </w:rPr>
        <w:t xml:space="preserve"> </w:t>
      </w:r>
      <w:r w:rsidRPr="009F40D2">
        <w:rPr>
          <w:rFonts w:ascii="Palatino Linotype" w:eastAsia="Calibri" w:hAnsi="Palatino Linotype"/>
          <w:b/>
          <w:lang w:val="es-ES" w:eastAsia="es-ES"/>
        </w:rPr>
        <w:t>EL RECURRENTE</w:t>
      </w:r>
      <w:r w:rsidRPr="009F40D2">
        <w:rPr>
          <w:rFonts w:ascii="Palatino Linotype" w:eastAsiaTheme="minorEastAsia" w:hAnsi="Palatino Linotype"/>
          <w:b/>
          <w:lang w:val="es-ES_tradnl" w:eastAsia="es-ES"/>
        </w:rPr>
        <w:t>,</w:t>
      </w:r>
      <w:r w:rsidRPr="009F40D2">
        <w:rPr>
          <w:rFonts w:ascii="Palatino Linotype" w:eastAsia="Calibri" w:hAnsi="Palatino Linotype" w:cs="Arial"/>
          <w:lang w:val="es-ES" w:eastAsia="es-ES"/>
        </w:rPr>
        <w:t xml:space="preserve"> ante el </w:t>
      </w:r>
      <w:r w:rsidRPr="009F40D2">
        <w:rPr>
          <w:rFonts w:ascii="Palatino Linotype" w:eastAsia="Calibri" w:hAnsi="Palatino Linotype" w:cs="Arial"/>
          <w:b/>
          <w:lang w:val="es-ES" w:eastAsia="es-ES"/>
        </w:rPr>
        <w:t>SUJETO OBLIGADO</w:t>
      </w:r>
      <w:r w:rsidRPr="009F40D2">
        <w:rPr>
          <w:rFonts w:ascii="Palatino Linotype" w:eastAsia="Calibri" w:hAnsi="Palatino Linotype" w:cs="Arial"/>
          <w:lang w:val="es-ES_tradnl" w:eastAsia="es-ES"/>
        </w:rPr>
        <w:t xml:space="preserve"> vía </w:t>
      </w:r>
      <w:r w:rsidRPr="009F40D2">
        <w:rPr>
          <w:rFonts w:ascii="Palatino Linotype" w:eastAsia="Calibri" w:hAnsi="Palatino Linotype" w:cs="Arial"/>
          <w:lang w:val="es-ES" w:eastAsia="es-ES"/>
        </w:rPr>
        <w:t>Sistema de Acceso a la Información Mexiquense (</w:t>
      </w:r>
      <w:r w:rsidRPr="009F40D2">
        <w:rPr>
          <w:rFonts w:ascii="Palatino Linotype" w:eastAsia="Calibri" w:hAnsi="Palatino Linotype" w:cs="Arial"/>
          <w:b/>
          <w:lang w:val="es-ES" w:eastAsia="es-ES"/>
        </w:rPr>
        <w:t>SAIMEX)</w:t>
      </w:r>
      <w:r w:rsidRPr="009F40D2">
        <w:rPr>
          <w:rFonts w:ascii="Palatino Linotype" w:eastAsia="Calibri" w:hAnsi="Palatino Linotype" w:cs="Arial"/>
          <w:lang w:val="es-ES" w:eastAsia="es-ES"/>
        </w:rPr>
        <w:t xml:space="preserve">, presentó una solicitud de información registrada con el número </w:t>
      </w:r>
      <w:r w:rsidRPr="009F40D2">
        <w:rPr>
          <w:rFonts w:ascii="Palatino Linotype" w:hAnsi="Palatino Linotype"/>
          <w:b/>
          <w:bCs/>
        </w:rPr>
        <w:t>00112/TMASCALA/IP/2022</w:t>
      </w:r>
      <w:r w:rsidRPr="009F40D2">
        <w:rPr>
          <w:rFonts w:ascii="Palatino Linotype" w:eastAsiaTheme="minorEastAsia" w:hAnsi="Palatino Linotype"/>
          <w:b/>
          <w:lang w:val="es-ES_tradnl" w:eastAsia="es-ES"/>
        </w:rPr>
        <w:t xml:space="preserve">, </w:t>
      </w:r>
      <w:r w:rsidRPr="009F40D2">
        <w:rPr>
          <w:rFonts w:ascii="Palatino Linotype" w:eastAsia="Calibri" w:hAnsi="Palatino Linotype" w:cs="Arial"/>
          <w:lang w:val="es-ES" w:eastAsia="es-ES"/>
        </w:rPr>
        <w:t>mediante la cual solicitó lo siguiente:</w:t>
      </w:r>
    </w:p>
    <w:p w:rsidR="002D3C9B" w:rsidRPr="009F40D2" w:rsidRDefault="002D3C9B" w:rsidP="002D3C9B">
      <w:pPr>
        <w:spacing w:line="360" w:lineRule="auto"/>
        <w:contextualSpacing/>
        <w:jc w:val="both"/>
        <w:rPr>
          <w:rFonts w:ascii="Palatino Linotype" w:hAnsi="Palatino Linotype" w:cs="Arial"/>
          <w:lang w:val="es-ES" w:eastAsia="es-ES"/>
        </w:rPr>
      </w:pPr>
    </w:p>
    <w:p w:rsidR="002D3C9B" w:rsidRPr="009F40D2" w:rsidRDefault="002D3C9B" w:rsidP="002D3C9B">
      <w:pPr>
        <w:pStyle w:val="Prrafodelista"/>
        <w:spacing w:line="360" w:lineRule="auto"/>
        <w:ind w:left="1069" w:right="567"/>
        <w:jc w:val="both"/>
        <w:rPr>
          <w:rFonts w:ascii="Palatino Linotype" w:hAnsi="Palatino Linotype"/>
          <w:i/>
          <w:color w:val="000000"/>
        </w:rPr>
      </w:pPr>
      <w:r w:rsidRPr="009F40D2">
        <w:rPr>
          <w:rFonts w:ascii="Palatino Linotype" w:hAnsi="Palatino Linotype"/>
          <w:i/>
          <w:color w:val="000000"/>
        </w:rPr>
        <w:t xml:space="preserve"> “Solicito se me pueda proporcionar la siguiente información: 1. El número total de empleados que tienen adscritos al Municipio. 2. El recibo de nómina de todos los empleados que se encuentran adscritos al área de Administración, Finanzas, Tesorería, Recursos Humanos, del mes de agosto y septiembre, del presente año. 3. El recibo de nómina que se encuentran en el área de Unidad de Transparencia y Acceso a la Información Pública de los meses de agosto y septiembre del presente año.” (Sic) </w:t>
      </w:r>
    </w:p>
    <w:p w:rsidR="002D3C9B" w:rsidRPr="009F40D2" w:rsidRDefault="002D3C9B" w:rsidP="002D3C9B">
      <w:pPr>
        <w:numPr>
          <w:ilvl w:val="0"/>
          <w:numId w:val="1"/>
        </w:numPr>
        <w:spacing w:line="360" w:lineRule="auto"/>
        <w:ind w:left="0" w:firstLine="0"/>
        <w:contextualSpacing/>
        <w:jc w:val="both"/>
        <w:rPr>
          <w:rFonts w:ascii="Palatino Linotype" w:eastAsia="Calibri" w:hAnsi="Palatino Linotype"/>
          <w:lang w:val="es-ES" w:eastAsia="es-ES"/>
        </w:rPr>
      </w:pPr>
      <w:r w:rsidRPr="009F40D2">
        <w:rPr>
          <w:rFonts w:ascii="Palatino Linotype" w:eastAsiaTheme="minorEastAsia" w:hAnsi="Palatino Linotype"/>
          <w:lang w:val="es-ES_tradnl" w:eastAsia="es-ES"/>
        </w:rPr>
        <w:lastRenderedPageBreak/>
        <w:t xml:space="preserve">El cuatro (04) de noviembre de dos mil veintidós, </w:t>
      </w:r>
      <w:r w:rsidRPr="009F40D2">
        <w:rPr>
          <w:rFonts w:ascii="Palatino Linotype" w:eastAsia="Calibri" w:hAnsi="Palatino Linotype"/>
          <w:lang w:val="es-ES" w:eastAsia="es-ES"/>
        </w:rPr>
        <w:t xml:space="preserve">el </w:t>
      </w:r>
      <w:r w:rsidRPr="009F40D2">
        <w:rPr>
          <w:rFonts w:ascii="Palatino Linotype" w:eastAsia="Calibri" w:hAnsi="Palatino Linotype" w:cs="Arial"/>
          <w:b/>
          <w:lang w:val="es-AR" w:eastAsia="es-ES"/>
        </w:rPr>
        <w:t>SUJETO OBLIGADO</w:t>
      </w:r>
      <w:r w:rsidRPr="009F40D2">
        <w:rPr>
          <w:rFonts w:ascii="Palatino Linotype" w:eastAsia="Calibri" w:hAnsi="Palatino Linotype" w:cs="Arial"/>
          <w:b/>
          <w:i/>
          <w:lang w:val="es-AR" w:eastAsia="es-ES"/>
        </w:rPr>
        <w:t xml:space="preserve"> </w:t>
      </w:r>
      <w:r w:rsidRPr="009F40D2">
        <w:rPr>
          <w:rFonts w:ascii="Palatino Linotype" w:hAnsi="Palatino Linotype" w:cs="Arial"/>
          <w:lang w:val="es-ES" w:eastAsia="es-ES"/>
        </w:rPr>
        <w:t>dio respuesta a la solicitud de información en los siguientes términos:</w:t>
      </w:r>
    </w:p>
    <w:p w:rsidR="002D3C9B" w:rsidRPr="009F40D2" w:rsidRDefault="002D3C9B" w:rsidP="002D3C9B">
      <w:pPr>
        <w:spacing w:line="360" w:lineRule="auto"/>
        <w:contextualSpacing/>
        <w:jc w:val="both"/>
        <w:rPr>
          <w:rFonts w:ascii="Palatino Linotype" w:eastAsia="Calibri" w:hAnsi="Palatino Linotype"/>
          <w:lang w:val="es-ES" w:eastAsia="es-ES"/>
        </w:rPr>
      </w:pPr>
    </w:p>
    <w:tbl>
      <w:tblPr>
        <w:tblW w:w="7420" w:type="dxa"/>
        <w:jc w:val="center"/>
        <w:tblCellSpacing w:w="0" w:type="dxa"/>
        <w:tblCellMar>
          <w:left w:w="0" w:type="dxa"/>
          <w:right w:w="0" w:type="dxa"/>
        </w:tblCellMar>
        <w:tblLook w:val="04A0" w:firstRow="1" w:lastRow="0" w:firstColumn="1" w:lastColumn="0" w:noHBand="0" w:noVBand="1"/>
      </w:tblPr>
      <w:tblGrid>
        <w:gridCol w:w="7420"/>
      </w:tblGrid>
      <w:tr w:rsidR="002D3C9B" w:rsidRPr="009F40D2" w:rsidTr="002D3C9B">
        <w:trPr>
          <w:trHeight w:val="317"/>
          <w:tblCellSpacing w:w="0" w:type="dxa"/>
          <w:jc w:val="center"/>
        </w:trPr>
        <w:tc>
          <w:tcPr>
            <w:tcW w:w="0" w:type="auto"/>
            <w:vAlign w:val="center"/>
            <w:hideMark/>
          </w:tcPr>
          <w:p w:rsidR="002D3C9B" w:rsidRPr="009F40D2" w:rsidRDefault="002D3C9B" w:rsidP="002D3C9B">
            <w:pPr>
              <w:jc w:val="right"/>
              <w:rPr>
                <w:rFonts w:ascii="Palatino Linotype" w:hAnsi="Palatino Linotype"/>
                <w:i/>
                <w:sz w:val="22"/>
                <w:lang w:val="es-ES" w:eastAsia="es-ES"/>
              </w:rPr>
            </w:pPr>
            <w:r w:rsidRPr="009F40D2">
              <w:rPr>
                <w:rFonts w:ascii="Palatino Linotype" w:hAnsi="Palatino Linotype"/>
                <w:i/>
                <w:sz w:val="22"/>
                <w:szCs w:val="18"/>
                <w:lang w:val="es-ES" w:eastAsia="es-ES"/>
              </w:rPr>
              <w:t>Temascalapa, México a 04 de Noviembre de 2022</w:t>
            </w:r>
          </w:p>
        </w:tc>
      </w:tr>
      <w:tr w:rsidR="002D3C9B" w:rsidRPr="009F40D2" w:rsidTr="002D3C9B">
        <w:trPr>
          <w:trHeight w:val="317"/>
          <w:tblCellSpacing w:w="0" w:type="dxa"/>
          <w:jc w:val="center"/>
        </w:trPr>
        <w:tc>
          <w:tcPr>
            <w:tcW w:w="0" w:type="auto"/>
            <w:vAlign w:val="center"/>
            <w:hideMark/>
          </w:tcPr>
          <w:p w:rsidR="002D3C9B" w:rsidRPr="009F40D2" w:rsidRDefault="002D3C9B" w:rsidP="002D3C9B">
            <w:pPr>
              <w:jc w:val="right"/>
              <w:rPr>
                <w:rFonts w:ascii="Palatino Linotype" w:hAnsi="Palatino Linotype"/>
                <w:i/>
                <w:sz w:val="22"/>
                <w:lang w:val="es-ES" w:eastAsia="es-ES"/>
              </w:rPr>
            </w:pPr>
            <w:r w:rsidRPr="009F40D2">
              <w:rPr>
                <w:rFonts w:ascii="Palatino Linotype" w:hAnsi="Palatino Linotype"/>
                <w:i/>
                <w:sz w:val="22"/>
                <w:szCs w:val="18"/>
                <w:lang w:val="es-ES" w:eastAsia="es-ES"/>
              </w:rPr>
              <w:t>Nombre del solicitante: C. Solicitante</w:t>
            </w:r>
          </w:p>
        </w:tc>
      </w:tr>
      <w:tr w:rsidR="002D3C9B" w:rsidRPr="009F40D2" w:rsidTr="002D3C9B">
        <w:trPr>
          <w:trHeight w:val="317"/>
          <w:tblCellSpacing w:w="0" w:type="dxa"/>
          <w:jc w:val="center"/>
        </w:trPr>
        <w:tc>
          <w:tcPr>
            <w:tcW w:w="0" w:type="auto"/>
            <w:vAlign w:val="center"/>
            <w:hideMark/>
          </w:tcPr>
          <w:p w:rsidR="002D3C9B" w:rsidRPr="009F40D2" w:rsidRDefault="002D3C9B" w:rsidP="002D3C9B">
            <w:pPr>
              <w:jc w:val="right"/>
              <w:rPr>
                <w:rFonts w:ascii="Palatino Linotype" w:hAnsi="Palatino Linotype"/>
                <w:i/>
                <w:sz w:val="22"/>
                <w:lang w:val="es-ES" w:eastAsia="es-ES"/>
              </w:rPr>
            </w:pPr>
            <w:r w:rsidRPr="009F40D2">
              <w:rPr>
                <w:rFonts w:ascii="Palatino Linotype" w:hAnsi="Palatino Linotype"/>
                <w:i/>
                <w:sz w:val="22"/>
                <w:szCs w:val="18"/>
                <w:lang w:val="es-ES" w:eastAsia="es-ES"/>
              </w:rPr>
              <w:t>Folio de la solicitud: 00112/TMASCALA/IP/2022</w:t>
            </w:r>
          </w:p>
        </w:tc>
      </w:tr>
      <w:tr w:rsidR="002D3C9B" w:rsidRPr="009F40D2" w:rsidTr="002D3C9B">
        <w:trPr>
          <w:trHeight w:val="476"/>
          <w:tblCellSpacing w:w="0" w:type="dxa"/>
          <w:jc w:val="center"/>
        </w:trPr>
        <w:tc>
          <w:tcPr>
            <w:tcW w:w="0" w:type="auto"/>
            <w:vAlign w:val="center"/>
            <w:hideMark/>
          </w:tcPr>
          <w:p w:rsidR="002D3C9B" w:rsidRPr="009F40D2" w:rsidRDefault="002D3C9B" w:rsidP="002D3C9B">
            <w:pPr>
              <w:jc w:val="right"/>
              <w:rPr>
                <w:rFonts w:ascii="Palatino Linotype" w:hAnsi="Palatino Linotype"/>
                <w:i/>
                <w:sz w:val="22"/>
                <w:lang w:val="es-ES" w:eastAsia="es-ES"/>
              </w:rPr>
            </w:pPr>
          </w:p>
        </w:tc>
      </w:tr>
      <w:tr w:rsidR="002D3C9B" w:rsidRPr="009F40D2" w:rsidTr="002D3C9B">
        <w:trPr>
          <w:trHeight w:val="158"/>
          <w:tblCellSpacing w:w="0" w:type="dxa"/>
          <w:jc w:val="center"/>
        </w:trPr>
        <w:tc>
          <w:tcPr>
            <w:tcW w:w="0" w:type="auto"/>
            <w:vAlign w:val="center"/>
            <w:hideMark/>
          </w:tcPr>
          <w:p w:rsidR="002D3C9B" w:rsidRPr="009F40D2" w:rsidRDefault="002D3C9B" w:rsidP="002D3C9B">
            <w:pPr>
              <w:jc w:val="center"/>
              <w:rPr>
                <w:rFonts w:ascii="Palatino Linotype" w:hAnsi="Palatino Linotype"/>
                <w:i/>
                <w:sz w:val="22"/>
                <w:szCs w:val="20"/>
                <w:lang w:val="es-ES" w:eastAsia="es-ES"/>
              </w:rPr>
            </w:pPr>
          </w:p>
        </w:tc>
      </w:tr>
      <w:tr w:rsidR="002D3C9B" w:rsidRPr="009F40D2" w:rsidTr="002D3C9B">
        <w:trPr>
          <w:trHeight w:val="397"/>
          <w:tblCellSpacing w:w="0" w:type="dxa"/>
          <w:jc w:val="center"/>
        </w:trPr>
        <w:tc>
          <w:tcPr>
            <w:tcW w:w="0" w:type="auto"/>
            <w:vAlign w:val="center"/>
            <w:hideMark/>
          </w:tcPr>
          <w:p w:rsidR="002D3C9B" w:rsidRPr="009F40D2" w:rsidRDefault="002D3C9B" w:rsidP="002D3C9B">
            <w:pPr>
              <w:rPr>
                <w:rFonts w:ascii="Palatino Linotype" w:hAnsi="Palatino Linotype"/>
                <w:i/>
                <w:sz w:val="22"/>
                <w:szCs w:val="20"/>
                <w:lang w:val="es-ES" w:eastAsia="es-ES"/>
              </w:rPr>
            </w:pPr>
          </w:p>
        </w:tc>
      </w:tr>
      <w:tr w:rsidR="002D3C9B" w:rsidRPr="009F40D2" w:rsidTr="002D3C9B">
        <w:trPr>
          <w:trHeight w:val="158"/>
          <w:tblCellSpacing w:w="0" w:type="dxa"/>
          <w:jc w:val="center"/>
        </w:trPr>
        <w:tc>
          <w:tcPr>
            <w:tcW w:w="0" w:type="auto"/>
            <w:vAlign w:val="center"/>
            <w:hideMark/>
          </w:tcPr>
          <w:p w:rsidR="002D3C9B" w:rsidRPr="009F40D2" w:rsidRDefault="002D3C9B" w:rsidP="002D3C9B">
            <w:pPr>
              <w:rPr>
                <w:rFonts w:ascii="Palatino Linotype" w:hAnsi="Palatino Linotype"/>
                <w:i/>
                <w:sz w:val="22"/>
                <w:lang w:val="es-ES" w:eastAsia="es-ES"/>
              </w:rPr>
            </w:pPr>
            <w:r w:rsidRPr="009F40D2">
              <w:rPr>
                <w:rFonts w:ascii="Palatino Linotype" w:hAnsi="Palatino Linotype"/>
                <w:i/>
                <w:sz w:val="22"/>
                <w:szCs w:val="18"/>
                <w:lang w:val="es-ES" w:eastAsia="es-ES"/>
              </w:rPr>
              <w:t>Hemos buscado atender su solicitud de información, sin embargo ante la falta de claridad y precisión, no es posible proporcionar contestación alguna.</w:t>
            </w:r>
          </w:p>
        </w:tc>
      </w:tr>
    </w:tbl>
    <w:p w:rsidR="002D3C9B" w:rsidRPr="009F40D2" w:rsidRDefault="002D3C9B" w:rsidP="002D3C9B">
      <w:pPr>
        <w:spacing w:line="360" w:lineRule="auto"/>
        <w:ind w:right="567"/>
        <w:jc w:val="both"/>
        <w:rPr>
          <w:rFonts w:ascii="Palatino Linotype" w:hAnsi="Palatino Linotype"/>
        </w:rPr>
      </w:pPr>
    </w:p>
    <w:p w:rsidR="002D3C9B" w:rsidRPr="009F40D2" w:rsidRDefault="002D3C9B" w:rsidP="002D3C9B">
      <w:pPr>
        <w:spacing w:line="360" w:lineRule="auto"/>
        <w:ind w:right="567"/>
        <w:jc w:val="both"/>
        <w:rPr>
          <w:rFonts w:ascii="Palatino Linotype" w:hAnsi="Palatino Linotype"/>
        </w:rPr>
      </w:pPr>
    </w:p>
    <w:p w:rsidR="002D3C9B" w:rsidRPr="009F40D2" w:rsidRDefault="002D3C9B" w:rsidP="002D3C9B">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9F40D2">
        <w:rPr>
          <w:rFonts w:ascii="Palatino Linotype" w:eastAsia="Calibri" w:hAnsi="Palatino Linotype" w:cs="Arial"/>
          <w:lang w:val="es-AR" w:eastAsia="es-ES"/>
        </w:rPr>
        <w:t>El once (11) de noviembre  de dos mil veintidós</w:t>
      </w:r>
      <w:r w:rsidRPr="009F40D2">
        <w:rPr>
          <w:rFonts w:ascii="Palatino Linotype" w:hAnsi="Palatino Linotype" w:cs="Arial"/>
          <w:lang w:val="es-ES" w:eastAsia="es-ES"/>
        </w:rPr>
        <w:t xml:space="preserve">, </w:t>
      </w:r>
      <w:r w:rsidRPr="009F40D2">
        <w:rPr>
          <w:rFonts w:ascii="Palatino Linotype" w:eastAsiaTheme="minorEastAsia" w:hAnsi="Palatino Linotype"/>
          <w:b/>
          <w:lang w:val="es-ES_tradnl" w:eastAsia="es-ES"/>
        </w:rPr>
        <w:t>EL RECURRENTE</w:t>
      </w:r>
      <w:r w:rsidRPr="009F40D2">
        <w:rPr>
          <w:rFonts w:ascii="Palatino Linotype" w:hAnsi="Palatino Linotype" w:cs="Arial"/>
          <w:lang w:val="es-ES" w:eastAsia="es-ES"/>
        </w:rPr>
        <w:t xml:space="preserve"> interpuso el recurso de revisión, en contr</w:t>
      </w:r>
      <w:bookmarkStart w:id="1" w:name="_Toc462307683"/>
      <w:bookmarkStart w:id="2" w:name="_Toc472427085"/>
      <w:bookmarkStart w:id="3" w:name="_Toc472500652"/>
      <w:r w:rsidRPr="009F40D2">
        <w:rPr>
          <w:rFonts w:ascii="Palatino Linotype" w:hAnsi="Palatino Linotype" w:cs="Arial"/>
          <w:lang w:val="es-ES" w:eastAsia="es-ES"/>
        </w:rPr>
        <w:t>a de la respuesta, señalando como:</w:t>
      </w:r>
    </w:p>
    <w:p w:rsidR="002D3C9B" w:rsidRPr="009F40D2" w:rsidRDefault="002D3C9B" w:rsidP="002D3C9B">
      <w:pPr>
        <w:spacing w:line="360" w:lineRule="auto"/>
        <w:ind w:left="567" w:right="567"/>
        <w:contextualSpacing/>
        <w:rPr>
          <w:rFonts w:ascii="Palatino Linotype" w:eastAsiaTheme="minorEastAsia" w:hAnsi="Palatino Linotype" w:cs="Arial"/>
          <w:i/>
          <w:lang w:val="es-ES_tradnl" w:eastAsia="es-ES"/>
        </w:rPr>
      </w:pPr>
    </w:p>
    <w:p w:rsidR="002D3C9B" w:rsidRPr="009F40D2" w:rsidRDefault="002D3C9B" w:rsidP="002D3C9B">
      <w:pPr>
        <w:spacing w:line="360" w:lineRule="auto"/>
        <w:ind w:left="567" w:right="567"/>
        <w:contextualSpacing/>
        <w:jc w:val="both"/>
        <w:rPr>
          <w:rFonts w:ascii="Palatino Linotype" w:eastAsia="Calibri" w:hAnsi="Palatino Linotype" w:cs="Arial"/>
          <w:i/>
          <w:lang w:val="es-ES" w:eastAsia="es-ES"/>
        </w:rPr>
      </w:pPr>
      <w:r w:rsidRPr="009F40D2">
        <w:rPr>
          <w:rFonts w:ascii="Palatino Linotype" w:eastAsiaTheme="minorEastAsia" w:hAnsi="Palatino Linotype"/>
          <w:b/>
          <w:lang w:val="es-ES_tradnl" w:eastAsia="es-ES"/>
        </w:rPr>
        <w:t>Acto impugnado</w:t>
      </w:r>
      <w:r w:rsidRPr="009F40D2">
        <w:rPr>
          <w:rFonts w:ascii="Palatino Linotype" w:eastAsiaTheme="minorEastAsia" w:hAnsi="Palatino Linotype"/>
          <w:b/>
          <w:i/>
          <w:lang w:val="es-ES_tradnl" w:eastAsia="es-ES"/>
        </w:rPr>
        <w:t>:</w:t>
      </w:r>
      <w:r w:rsidRPr="009F40D2">
        <w:rPr>
          <w:rFonts w:ascii="Palatino Linotype" w:hAnsi="Palatino Linotype"/>
          <w:i/>
          <w:color w:val="000000"/>
        </w:rPr>
        <w:t xml:space="preserve"> “El sujeto obligado no atiende mi solicitud de información, cuando la misma se encuentra clara y precisa para poder contestar dicha información”” (Sic) </w:t>
      </w:r>
    </w:p>
    <w:p w:rsidR="002D3C9B" w:rsidRPr="009F40D2" w:rsidRDefault="002D3C9B" w:rsidP="002D3C9B">
      <w:pPr>
        <w:spacing w:line="360" w:lineRule="auto"/>
        <w:ind w:left="567" w:right="567"/>
        <w:contextualSpacing/>
        <w:jc w:val="both"/>
        <w:rPr>
          <w:rFonts w:ascii="Palatino Linotype" w:eastAsia="Calibri" w:hAnsi="Palatino Linotype" w:cs="Arial"/>
          <w:lang w:val="es-ES" w:eastAsia="es-ES"/>
        </w:rPr>
      </w:pPr>
    </w:p>
    <w:p w:rsidR="002D3C9B" w:rsidRPr="009F40D2" w:rsidRDefault="002D3C9B" w:rsidP="002D3C9B">
      <w:pPr>
        <w:spacing w:line="360" w:lineRule="auto"/>
        <w:ind w:left="567" w:right="567"/>
        <w:contextualSpacing/>
        <w:jc w:val="both"/>
        <w:rPr>
          <w:rFonts w:ascii="Palatino Linotype" w:hAnsi="Palatino Linotype"/>
          <w:i/>
          <w:color w:val="000000"/>
        </w:rPr>
      </w:pPr>
      <w:r w:rsidRPr="009F40D2">
        <w:rPr>
          <w:rFonts w:ascii="Palatino Linotype" w:eastAsiaTheme="minorEastAsia" w:hAnsi="Palatino Linotype"/>
          <w:b/>
          <w:lang w:val="es-ES_tradnl" w:eastAsia="es-ES"/>
        </w:rPr>
        <w:t>Razones o Motivos de inconformidad:</w:t>
      </w:r>
      <w:r w:rsidRPr="009F40D2">
        <w:rPr>
          <w:rFonts w:ascii="Palatino Linotype" w:eastAsiaTheme="majorEastAsia" w:hAnsi="Palatino Linotype" w:cstheme="majorBidi"/>
          <w:b/>
          <w:color w:val="2E74B5" w:themeColor="accent1" w:themeShade="BF"/>
          <w:sz w:val="26"/>
          <w:szCs w:val="26"/>
          <w:lang w:val="es-ES" w:eastAsia="es-ES"/>
        </w:rPr>
        <w:t xml:space="preserve"> </w:t>
      </w:r>
      <w:r w:rsidRPr="009F40D2">
        <w:rPr>
          <w:rFonts w:ascii="Palatino Linotype" w:eastAsiaTheme="majorEastAsia" w:hAnsi="Palatino Linotype" w:cstheme="majorBidi"/>
          <w:i/>
          <w:lang w:val="es-ES" w:eastAsia="es-ES"/>
        </w:rPr>
        <w:t>“</w:t>
      </w:r>
      <w:r w:rsidRPr="009F40D2">
        <w:rPr>
          <w:rFonts w:ascii="Palatino Linotype" w:hAnsi="Palatino Linotype"/>
          <w:i/>
          <w:color w:val="000000"/>
        </w:rPr>
        <w:t>El sujeto obligado no atiende mi solicitud de información, cuando la misma se encuentra clara y precisa para poder contestar dicha información” (Sic)</w:t>
      </w:r>
    </w:p>
    <w:bookmarkEnd w:id="1"/>
    <w:bookmarkEnd w:id="2"/>
    <w:bookmarkEnd w:id="3"/>
    <w:p w:rsidR="002D3C9B" w:rsidRPr="009F40D2" w:rsidRDefault="002D3C9B" w:rsidP="002D3C9B">
      <w:pPr>
        <w:spacing w:line="360" w:lineRule="auto"/>
        <w:jc w:val="both"/>
        <w:rPr>
          <w:rFonts w:ascii="Palatino Linotype" w:eastAsia="Calibri" w:hAnsi="Palatino Linotype" w:cs="Arial"/>
          <w:lang w:val="es-AR" w:eastAsia="es-ES"/>
        </w:rPr>
      </w:pPr>
    </w:p>
    <w:p w:rsidR="002D3C9B" w:rsidRPr="009F40D2" w:rsidRDefault="002D3C9B" w:rsidP="002D3C9B">
      <w:pPr>
        <w:numPr>
          <w:ilvl w:val="0"/>
          <w:numId w:val="1"/>
        </w:numPr>
        <w:spacing w:line="360" w:lineRule="auto"/>
        <w:ind w:left="0" w:firstLine="0"/>
        <w:contextualSpacing/>
        <w:jc w:val="both"/>
        <w:rPr>
          <w:rFonts w:ascii="Palatino Linotype" w:eastAsia="Calibri" w:hAnsi="Palatino Linotype" w:cs="Arial"/>
          <w:lang w:val="es-AR" w:eastAsia="es-ES"/>
        </w:rPr>
      </w:pPr>
      <w:r w:rsidRPr="009F40D2">
        <w:rPr>
          <w:rFonts w:ascii="Palatino Linotype" w:hAnsi="Palatino Linotype" w:cs="Arial"/>
          <w:lang w:val="es-ES" w:eastAsia="es-ES"/>
        </w:rPr>
        <w:t xml:space="preserve">Se registró el recurso de revisión bajo el número de expediente </w:t>
      </w:r>
      <w:r w:rsidRPr="009F40D2">
        <w:rPr>
          <w:rFonts w:ascii="Palatino Linotype" w:eastAsiaTheme="minorEastAsia" w:hAnsi="Palatino Linotype" w:cs="Arial"/>
          <w:bCs/>
          <w:lang w:val="es-ES_tradnl" w:eastAsia="es-ES"/>
        </w:rPr>
        <w:t xml:space="preserve">al rubro indicado, asimismo con fundamento en lo dispuesto por el </w:t>
      </w:r>
      <w:r w:rsidRPr="009F40D2">
        <w:rPr>
          <w:rFonts w:ascii="Palatino Linotype" w:eastAsia="Calibri" w:hAnsi="Palatino Linotype" w:cs="Arial"/>
          <w:lang w:val="es-ES" w:eastAsia="es-ES"/>
        </w:rPr>
        <w:t xml:space="preserve">artículo 185 fracción I de la </w:t>
      </w:r>
      <w:r w:rsidRPr="009F40D2">
        <w:rPr>
          <w:rFonts w:ascii="Palatino Linotype" w:eastAsia="Calibri" w:hAnsi="Palatino Linotype" w:cs="Arial"/>
          <w:b/>
          <w:lang w:val="es-ES" w:eastAsia="es-ES"/>
        </w:rPr>
        <w:t xml:space="preserve">Ley de Transparencia y Acceso a la Información Pública del Estado de México y </w:t>
      </w:r>
      <w:r w:rsidRPr="009F40D2">
        <w:rPr>
          <w:rFonts w:ascii="Palatino Linotype" w:eastAsia="Calibri" w:hAnsi="Palatino Linotype" w:cs="Arial"/>
          <w:b/>
          <w:lang w:val="es-ES" w:eastAsia="es-ES"/>
        </w:rPr>
        <w:lastRenderedPageBreak/>
        <w:t xml:space="preserve">Municipios </w:t>
      </w:r>
      <w:r w:rsidRPr="009F40D2">
        <w:rPr>
          <w:rFonts w:ascii="Palatino Linotype" w:hAnsi="Palatino Linotype" w:cs="Arial"/>
          <w:lang w:val="es-ES" w:eastAsia="es-ES"/>
        </w:rPr>
        <w:t xml:space="preserve">se turnó a la </w:t>
      </w:r>
      <w:r w:rsidRPr="009F40D2">
        <w:rPr>
          <w:rFonts w:ascii="Palatino Linotype" w:hAnsi="Palatino Linotype" w:cs="Arial"/>
          <w:b/>
          <w:lang w:val="es-ES" w:eastAsia="es-ES"/>
        </w:rPr>
        <w:t xml:space="preserve">Comisionada María del Rosario Mejía Ayala, </w:t>
      </w:r>
      <w:r w:rsidRPr="009F40D2">
        <w:rPr>
          <w:rFonts w:ascii="Palatino Linotype" w:hAnsi="Palatino Linotype" w:cs="Arial"/>
          <w:lang w:val="es-ES" w:eastAsia="es-ES"/>
        </w:rPr>
        <w:t xml:space="preserve">con el objeto de </w:t>
      </w:r>
      <w:r w:rsidRPr="009F40D2">
        <w:rPr>
          <w:rFonts w:ascii="Palatino Linotype" w:hAnsi="Palatino Linotype" w:cs="Arial"/>
          <w:lang w:eastAsia="es-ES"/>
        </w:rPr>
        <w:t xml:space="preserve">su análisis. </w:t>
      </w:r>
    </w:p>
    <w:p w:rsidR="002D3C9B" w:rsidRPr="009F40D2" w:rsidRDefault="002D3C9B" w:rsidP="002D3C9B">
      <w:pPr>
        <w:spacing w:line="360" w:lineRule="auto"/>
        <w:contextualSpacing/>
        <w:jc w:val="both"/>
        <w:rPr>
          <w:rFonts w:ascii="Palatino Linotype" w:eastAsia="Calibri" w:hAnsi="Palatino Linotype" w:cs="Arial"/>
          <w:lang w:val="es-AR" w:eastAsia="es-ES"/>
        </w:rPr>
      </w:pPr>
    </w:p>
    <w:p w:rsidR="002D3C9B" w:rsidRPr="009F40D2" w:rsidRDefault="002D3C9B" w:rsidP="002D3C9B">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9F40D2">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del dieciséis (16) de noviembre de dos mil veintidós, puso a disposición de las partes el expediente electrónico </w:t>
      </w:r>
      <w:r w:rsidRPr="009F40D2">
        <w:rPr>
          <w:rFonts w:ascii="Palatino Linotype" w:eastAsia="Calibri" w:hAnsi="Palatino Linotype" w:cs="Arial"/>
          <w:lang w:val="es-ES_tradnl" w:eastAsia="es-ES"/>
        </w:rPr>
        <w:t xml:space="preserve">vía </w:t>
      </w:r>
      <w:r w:rsidRPr="009F40D2">
        <w:rPr>
          <w:rFonts w:ascii="Palatino Linotype" w:eastAsia="Calibri" w:hAnsi="Palatino Linotype" w:cs="Arial"/>
          <w:b/>
          <w:lang w:val="es-ES" w:eastAsia="es-ES"/>
        </w:rPr>
        <w:t xml:space="preserve">SAIMEX </w:t>
      </w:r>
      <w:r w:rsidRPr="009F40D2">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9F40D2">
        <w:rPr>
          <w:rFonts w:ascii="Palatino Linotype" w:eastAsia="Calibri" w:hAnsi="Palatino Linotype" w:cs="Arial"/>
          <w:b/>
          <w:lang w:val="es-ES" w:eastAsia="es-ES"/>
        </w:rPr>
        <w:t>SUJETO OBLIGADO</w:t>
      </w:r>
      <w:r w:rsidRPr="009F40D2">
        <w:rPr>
          <w:rFonts w:ascii="Palatino Linotype" w:eastAsia="Calibri" w:hAnsi="Palatino Linotype" w:cs="Arial"/>
          <w:lang w:val="es-ES" w:eastAsia="es-ES"/>
        </w:rPr>
        <w:t xml:space="preserve"> presentara el informe justificado procedente. De las constancias que obran en el expediente electrónico SAIMEX, se advierte que el RECURRENTE no realizó manifestaciones, no ofreció pruebas y alegatos que a su derecho conviniera. </w:t>
      </w:r>
      <w:r w:rsidRPr="009F40D2">
        <w:rPr>
          <w:rFonts w:ascii="Palatino Linotype" w:eastAsiaTheme="minorEastAsia" w:hAnsi="Palatino Linotype"/>
          <w:lang w:val="es-ES_tradnl" w:eastAsia="es-ES"/>
        </w:rPr>
        <w:t>Por su parte, el Sujeto Obligado no rindió informe justificado.</w:t>
      </w:r>
    </w:p>
    <w:p w:rsidR="002D3C9B" w:rsidRPr="009F40D2" w:rsidRDefault="002D3C9B" w:rsidP="002D3C9B">
      <w:pPr>
        <w:spacing w:line="360" w:lineRule="auto"/>
        <w:contextualSpacing/>
        <w:jc w:val="both"/>
        <w:rPr>
          <w:rFonts w:ascii="Palatino Linotype" w:eastAsiaTheme="minorEastAsia" w:hAnsi="Palatino Linotype"/>
          <w:b/>
          <w:u w:val="single"/>
          <w:lang w:val="es-ES_tradnl" w:eastAsia="es-ES"/>
        </w:rPr>
      </w:pPr>
    </w:p>
    <w:p w:rsidR="002D3C9B" w:rsidRPr="009F40D2" w:rsidRDefault="002D3C9B" w:rsidP="002D3C9B">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9F40D2">
        <w:rPr>
          <w:rFonts w:ascii="Palatino Linotype" w:eastAsiaTheme="minorEastAsia" w:hAnsi="Palatino Linotype"/>
          <w:lang w:val="es-ES_tradnl" w:eastAsia="es-ES"/>
        </w:rPr>
        <w:t>El Comisionado Ponente decretó el cierre de instrucción</w:t>
      </w:r>
      <w:r w:rsidRPr="009F40D2">
        <w:rPr>
          <w:rFonts w:ascii="Palatino Linotype" w:eastAsiaTheme="minorEastAsia" w:hAnsi="Palatino Linotype" w:cs="Arial"/>
          <w:lang w:val="es-ES_tradnl" w:eastAsia="es-ES"/>
        </w:rPr>
        <w:t xml:space="preserve"> </w:t>
      </w:r>
      <w:r w:rsidRPr="009F40D2">
        <w:rPr>
          <w:rFonts w:ascii="Palatino Linotype" w:eastAsiaTheme="minorEastAsia" w:hAnsi="Palatino Linotype"/>
          <w:lang w:val="es-ES_tradnl" w:eastAsia="es-ES"/>
        </w:rPr>
        <w:t xml:space="preserve">mediante el acuerdo de fecha </w:t>
      </w:r>
      <w:r w:rsidR="00793C9F" w:rsidRPr="009F40D2">
        <w:rPr>
          <w:rFonts w:ascii="Palatino Linotype" w:eastAsiaTheme="minorEastAsia" w:hAnsi="Palatino Linotype"/>
          <w:lang w:val="es-ES_tradnl" w:eastAsia="es-ES"/>
        </w:rPr>
        <w:t>seis (06) de diciembre de</w:t>
      </w:r>
      <w:r w:rsidRPr="009F40D2">
        <w:rPr>
          <w:rFonts w:ascii="Palatino Linotype" w:eastAsiaTheme="minorEastAsia" w:hAnsi="Palatino Linotype"/>
          <w:lang w:val="es-ES_tradnl" w:eastAsia="es-ES"/>
        </w:rPr>
        <w:t xml:space="preserve"> dos mil veintidós.</w:t>
      </w:r>
    </w:p>
    <w:p w:rsidR="002D3C9B" w:rsidRPr="009F40D2" w:rsidRDefault="002D3C9B" w:rsidP="002D3C9B">
      <w:pPr>
        <w:spacing w:line="360" w:lineRule="auto"/>
        <w:contextualSpacing/>
        <w:jc w:val="both"/>
        <w:rPr>
          <w:rFonts w:ascii="Palatino Linotype" w:eastAsiaTheme="minorEastAsia" w:hAnsi="Palatino Linotype"/>
          <w:b/>
          <w:u w:val="single"/>
          <w:lang w:val="es-ES_tradnl" w:eastAsia="es-ES"/>
        </w:rPr>
      </w:pPr>
    </w:p>
    <w:p w:rsidR="002D3C9B" w:rsidRPr="009F40D2" w:rsidRDefault="002D3C9B" w:rsidP="002D3C9B">
      <w:pPr>
        <w:keepNext/>
        <w:keepLines/>
        <w:spacing w:line="360" w:lineRule="auto"/>
        <w:jc w:val="center"/>
        <w:outlineLvl w:val="0"/>
        <w:rPr>
          <w:rFonts w:ascii="Palatino Linotype" w:eastAsiaTheme="majorEastAsia" w:hAnsi="Palatino Linotype" w:cstheme="majorBidi"/>
        </w:rPr>
      </w:pPr>
      <w:bookmarkStart w:id="4" w:name="_Toc83301634"/>
      <w:r w:rsidRPr="009F40D2">
        <w:rPr>
          <w:rFonts w:ascii="Palatino Linotype" w:eastAsiaTheme="majorEastAsia" w:hAnsi="Palatino Linotype" w:cstheme="majorBidi"/>
          <w:b/>
        </w:rPr>
        <w:t>CONSIDERANDO</w:t>
      </w:r>
      <w:bookmarkEnd w:id="4"/>
      <w:r w:rsidRPr="009F40D2">
        <w:rPr>
          <w:rFonts w:ascii="Palatino Linotype" w:eastAsiaTheme="majorEastAsia" w:hAnsi="Palatino Linotype" w:cstheme="majorBidi"/>
          <w:b/>
        </w:rPr>
        <w:t xml:space="preserve"> </w:t>
      </w:r>
    </w:p>
    <w:p w:rsidR="002D3C9B" w:rsidRPr="009F40D2" w:rsidRDefault="002D3C9B" w:rsidP="002D3C9B">
      <w:pPr>
        <w:spacing w:line="360" w:lineRule="auto"/>
        <w:rPr>
          <w:rFonts w:ascii="Palatino Linotype" w:eastAsiaTheme="minorEastAsia" w:hAnsi="Palatino Linotype"/>
        </w:rPr>
      </w:pPr>
    </w:p>
    <w:p w:rsidR="002D3C9B" w:rsidRPr="009F40D2" w:rsidRDefault="002D3C9B" w:rsidP="002D3C9B">
      <w:pPr>
        <w:keepNext/>
        <w:keepLines/>
        <w:spacing w:line="360" w:lineRule="auto"/>
        <w:outlineLvl w:val="1"/>
        <w:rPr>
          <w:rFonts w:ascii="Palatino Linotype" w:eastAsiaTheme="majorEastAsia" w:hAnsi="Palatino Linotype" w:cstheme="majorBidi"/>
          <w:b/>
          <w:szCs w:val="26"/>
        </w:rPr>
      </w:pPr>
      <w:bookmarkStart w:id="5" w:name="_Toc83301635"/>
      <w:r w:rsidRPr="009F40D2">
        <w:rPr>
          <w:rFonts w:ascii="Palatino Linotype" w:eastAsiaTheme="majorEastAsia" w:hAnsi="Palatino Linotype" w:cstheme="majorBidi"/>
          <w:b/>
          <w:szCs w:val="26"/>
        </w:rPr>
        <w:t>PRIMERO. De la competencia</w:t>
      </w:r>
      <w:bookmarkEnd w:id="5"/>
    </w:p>
    <w:p w:rsidR="002D3C9B" w:rsidRPr="009F40D2" w:rsidRDefault="002D3C9B" w:rsidP="002D3C9B">
      <w:pPr>
        <w:keepNext/>
        <w:keepLines/>
        <w:spacing w:line="360" w:lineRule="auto"/>
        <w:outlineLvl w:val="1"/>
        <w:rPr>
          <w:rFonts w:ascii="Palatino Linotype" w:eastAsiaTheme="majorEastAsia" w:hAnsi="Palatino Linotype" w:cstheme="majorBidi"/>
          <w:b/>
          <w:bCs/>
          <w:spacing w:val="60"/>
          <w:szCs w:val="26"/>
        </w:rPr>
      </w:pPr>
    </w:p>
    <w:p w:rsidR="002D3C9B" w:rsidRPr="009F40D2" w:rsidRDefault="002D3C9B" w:rsidP="002D3C9B">
      <w:pPr>
        <w:numPr>
          <w:ilvl w:val="0"/>
          <w:numId w:val="1"/>
        </w:numPr>
        <w:spacing w:line="360" w:lineRule="auto"/>
        <w:ind w:left="0" w:firstLine="0"/>
        <w:contextualSpacing/>
        <w:jc w:val="both"/>
        <w:rPr>
          <w:rFonts w:ascii="Palatino Linotype" w:eastAsia="Calibri" w:hAnsi="Palatino Linotype"/>
          <w:lang w:eastAsia="es-ES"/>
        </w:rPr>
      </w:pPr>
      <w:r w:rsidRPr="009F40D2">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9F40D2">
        <w:rPr>
          <w:rFonts w:ascii="Palatino Linotype" w:eastAsia="Calibri" w:hAnsi="Palatino Linotype"/>
          <w:b/>
          <w:lang w:val="es-ES" w:eastAsia="es-ES"/>
        </w:rPr>
        <w:t>Constitución Política de los Estados Unidos Mexicanos</w:t>
      </w:r>
      <w:r w:rsidRPr="009F40D2">
        <w:rPr>
          <w:rFonts w:ascii="Palatino Linotype" w:eastAsia="Calibri" w:hAnsi="Palatino Linotype"/>
          <w:lang w:val="es-ES" w:eastAsia="es-ES"/>
        </w:rPr>
        <w:t xml:space="preserve">; 5, </w:t>
      </w:r>
      <w:r w:rsidRPr="009F40D2">
        <w:rPr>
          <w:rFonts w:ascii="Palatino Linotype" w:eastAsia="Calibri" w:hAnsi="Palatino Linotype"/>
          <w:lang w:eastAsia="es-ES"/>
        </w:rPr>
        <w:t xml:space="preserve">párrafos trigésimo, </w:t>
      </w:r>
      <w:r w:rsidRPr="009F40D2">
        <w:rPr>
          <w:rFonts w:ascii="Palatino Linotype" w:eastAsia="Calibri" w:hAnsi="Palatino Linotype"/>
          <w:lang w:eastAsia="es-ES"/>
        </w:rPr>
        <w:lastRenderedPageBreak/>
        <w:t xml:space="preserve">trigésimo primero y trigésimo segundo, fracciones I, II, III, IV y V de la </w:t>
      </w:r>
      <w:r w:rsidRPr="009F40D2">
        <w:rPr>
          <w:rFonts w:ascii="Palatino Linotype" w:eastAsia="Calibri" w:hAnsi="Palatino Linotype"/>
          <w:b/>
          <w:lang w:eastAsia="es-ES"/>
        </w:rPr>
        <w:t>Constitución Política del Estado Libre y Soberano de México</w:t>
      </w:r>
      <w:r w:rsidRPr="009F40D2">
        <w:rPr>
          <w:rFonts w:ascii="Palatino Linotype" w:eastAsia="Calibri" w:hAnsi="Palatino Linotype"/>
          <w:b/>
          <w:lang w:val="es-ES" w:eastAsia="es-ES"/>
        </w:rPr>
        <w:t>;</w:t>
      </w:r>
      <w:r w:rsidRPr="009F40D2">
        <w:rPr>
          <w:rFonts w:ascii="Palatino Linotype" w:eastAsia="Calibri" w:hAnsi="Palatino Linotype"/>
          <w:lang w:val="es-ES" w:eastAsia="es-ES"/>
        </w:rPr>
        <w:t xml:space="preserve"> 1, 3 fracción I, 82, 97, 98, 119, 123, 124, 127, 128 y 133 </w:t>
      </w:r>
      <w:r w:rsidRPr="009F40D2">
        <w:rPr>
          <w:rFonts w:ascii="Palatino Linotype" w:eastAsia="Calibri" w:hAnsi="Palatino Linotype"/>
          <w:b/>
          <w:lang w:eastAsia="es-ES"/>
        </w:rPr>
        <w:t>Ley de Protección de Datos Personales en Posesión de Sujetos Obligados del Estado de México y Municipios</w:t>
      </w:r>
      <w:r w:rsidRPr="009F40D2">
        <w:rPr>
          <w:rFonts w:ascii="Palatino Linotype" w:eastAsia="Calibri" w:hAnsi="Palatino Linotype"/>
          <w:lang w:val="es-ES" w:eastAsia="es-ES"/>
        </w:rPr>
        <w:t xml:space="preserve">; y 10, 7, 9 fracciones I y XXIV, y 11 del </w:t>
      </w:r>
      <w:r w:rsidRPr="009F40D2">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2D3C9B" w:rsidRPr="009F40D2" w:rsidRDefault="002D3C9B" w:rsidP="002D3C9B">
      <w:pPr>
        <w:spacing w:line="360" w:lineRule="auto"/>
        <w:contextualSpacing/>
        <w:jc w:val="both"/>
        <w:rPr>
          <w:rFonts w:ascii="Palatino Linotype" w:eastAsiaTheme="minorEastAsia" w:hAnsi="Palatino Linotype"/>
          <w:lang w:val="es-ES_tradnl" w:eastAsia="es-ES"/>
        </w:rPr>
      </w:pPr>
    </w:p>
    <w:p w:rsidR="002D3C9B" w:rsidRPr="009F40D2" w:rsidRDefault="002D3C9B" w:rsidP="002D3C9B">
      <w:pPr>
        <w:keepNext/>
        <w:keepLines/>
        <w:spacing w:line="360" w:lineRule="auto"/>
        <w:outlineLvl w:val="1"/>
        <w:rPr>
          <w:rFonts w:ascii="Palatino Linotype" w:eastAsiaTheme="majorEastAsia" w:hAnsi="Palatino Linotype" w:cstheme="majorBidi"/>
          <w:b/>
          <w:szCs w:val="26"/>
        </w:rPr>
      </w:pPr>
      <w:bookmarkStart w:id="6" w:name="_Toc83301636"/>
      <w:r w:rsidRPr="009F40D2">
        <w:rPr>
          <w:rFonts w:ascii="Palatino Linotype" w:eastAsiaTheme="majorEastAsia" w:hAnsi="Palatino Linotype" w:cstheme="majorBidi"/>
          <w:b/>
          <w:szCs w:val="26"/>
        </w:rPr>
        <w:t>SEGUNDO. De la oportunidad y procedencia.</w:t>
      </w:r>
      <w:bookmarkEnd w:id="6"/>
    </w:p>
    <w:p w:rsidR="002D3C9B" w:rsidRPr="009F40D2" w:rsidRDefault="002D3C9B" w:rsidP="002D3C9B">
      <w:pPr>
        <w:spacing w:line="360" w:lineRule="auto"/>
        <w:rPr>
          <w:rFonts w:ascii="Palatino Linotype" w:eastAsiaTheme="minorEastAsia" w:hAnsi="Palatino Linotype"/>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F40D2">
        <w:rPr>
          <w:rFonts w:ascii="Palatino Linotype" w:eastAsia="Calibri" w:hAnsi="Palatino Linotype" w:cs="Arial"/>
          <w:lang w:val="es-ES_tradnl" w:eastAsia="es-ES"/>
        </w:rPr>
        <w:t xml:space="preserve">El medio de impugnación fue presentado a través del </w:t>
      </w:r>
      <w:r w:rsidRPr="009F40D2">
        <w:rPr>
          <w:rFonts w:ascii="Palatino Linotype" w:eastAsia="Calibri" w:hAnsi="Palatino Linotype" w:cs="Arial"/>
          <w:b/>
          <w:lang w:val="es-ES_tradnl" w:eastAsia="es-ES"/>
        </w:rPr>
        <w:t>SAIMEX,</w:t>
      </w:r>
      <w:r w:rsidRPr="009F40D2">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9F40D2">
        <w:rPr>
          <w:rFonts w:ascii="Palatino Linotype" w:eastAsia="Calibri" w:hAnsi="Palatino Linotype" w:cs="Arial"/>
          <w:b/>
          <w:lang w:val="es-ES_tradnl" w:eastAsia="es-ES"/>
        </w:rPr>
        <w:t>SUJETO OBLIGADO</w:t>
      </w:r>
      <w:r w:rsidRPr="009F40D2">
        <w:rPr>
          <w:rFonts w:ascii="Palatino Linotype" w:eastAsia="Calibri" w:hAnsi="Palatino Linotype" w:cs="Arial"/>
          <w:lang w:val="es-ES_tradnl" w:eastAsia="es-ES"/>
        </w:rPr>
        <w:t xml:space="preserve"> entregó respuesta a la solicitud el día </w:t>
      </w:r>
      <w:r w:rsidR="00793C9F" w:rsidRPr="009F40D2">
        <w:rPr>
          <w:rFonts w:ascii="Palatino Linotype" w:eastAsia="Calibri" w:hAnsi="Palatino Linotype" w:cs="Arial"/>
          <w:lang w:val="es-ES_tradnl" w:eastAsia="es-ES"/>
        </w:rPr>
        <w:t>cuatro (04) de noviembre</w:t>
      </w:r>
      <w:r w:rsidRPr="009F40D2">
        <w:rPr>
          <w:rFonts w:ascii="Palatino Linotype" w:eastAsia="Calibri" w:hAnsi="Palatino Linotype" w:cs="Arial"/>
          <w:lang w:val="es-ES_tradnl" w:eastAsia="es-ES"/>
        </w:rPr>
        <w:t xml:space="preserve">  de dos mil veintidós, </w:t>
      </w:r>
      <w:r w:rsidRPr="009F40D2">
        <w:rPr>
          <w:rFonts w:ascii="Palatino Linotype" w:eastAsiaTheme="minorEastAsia" w:hAnsi="Palatino Linotype" w:cs="Arial"/>
          <w:lang w:val="es-ES_tradnl" w:eastAsia="es-ES"/>
        </w:rPr>
        <w:t xml:space="preserve">de tal forma que el plazo para interponer el recurso de revisión transcurrió del </w:t>
      </w:r>
      <w:r w:rsidR="00793C9F" w:rsidRPr="009F40D2">
        <w:rPr>
          <w:rFonts w:ascii="Palatino Linotype" w:eastAsiaTheme="minorEastAsia" w:hAnsi="Palatino Linotype" w:cs="Arial"/>
          <w:lang w:val="es-ES_tradnl" w:eastAsia="es-ES"/>
        </w:rPr>
        <w:t>siete (07</w:t>
      </w:r>
      <w:r w:rsidRPr="009F40D2">
        <w:rPr>
          <w:rFonts w:ascii="Palatino Linotype" w:eastAsiaTheme="minorEastAsia" w:hAnsi="Palatino Linotype" w:cs="Arial"/>
          <w:lang w:val="es-ES_tradnl" w:eastAsia="es-ES"/>
        </w:rPr>
        <w:t xml:space="preserve">) al </w:t>
      </w:r>
      <w:r w:rsidR="00793C9F" w:rsidRPr="009F40D2">
        <w:rPr>
          <w:rFonts w:ascii="Palatino Linotype" w:eastAsiaTheme="minorEastAsia" w:hAnsi="Palatino Linotype" w:cs="Arial"/>
          <w:lang w:val="es-ES_tradnl" w:eastAsia="es-ES"/>
        </w:rPr>
        <w:t>veintiocho (28) de noviembre</w:t>
      </w:r>
      <w:r w:rsidRPr="009F40D2">
        <w:rPr>
          <w:rFonts w:ascii="Palatino Linotype" w:eastAsiaTheme="minorEastAsia" w:hAnsi="Palatino Linotype" w:cs="Arial"/>
          <w:lang w:val="es-ES_tradnl" w:eastAsia="es-ES"/>
        </w:rPr>
        <w:t xml:space="preserve">   de dos mil veintidós; en consecuencia, presentó su inconformidad el día </w:t>
      </w:r>
      <w:r w:rsidR="00793C9F" w:rsidRPr="009F40D2">
        <w:rPr>
          <w:rFonts w:ascii="Palatino Linotype" w:eastAsiaTheme="minorEastAsia" w:hAnsi="Palatino Linotype" w:cs="Arial"/>
          <w:lang w:val="es-ES_tradnl" w:eastAsia="es-ES"/>
        </w:rPr>
        <w:t>once (11) de noviembre</w:t>
      </w:r>
      <w:r w:rsidRPr="009F40D2">
        <w:rPr>
          <w:rFonts w:ascii="Palatino Linotype" w:eastAsiaTheme="minorEastAsia" w:hAnsi="Palatino Linotype" w:cs="Arial"/>
          <w:lang w:val="es-ES_tradnl" w:eastAsia="es-ES"/>
        </w:rPr>
        <w:t xml:space="preserve"> del presente año, por lo que se encuentra dentro de los márgenes temporales previstos en el artículo 178 de la </w:t>
      </w:r>
      <w:r w:rsidRPr="009F40D2">
        <w:rPr>
          <w:rFonts w:ascii="Palatino Linotype" w:eastAsiaTheme="minorEastAsia" w:hAnsi="Palatino Linotype" w:cs="Arial"/>
          <w:b/>
          <w:lang w:val="es-ES_tradnl" w:eastAsia="es-ES"/>
        </w:rPr>
        <w:t xml:space="preserve">Ley de Transparencia y Acceso a la Información Pública del Estado de México y Municipios </w:t>
      </w:r>
      <w:r w:rsidRPr="009F40D2">
        <w:rPr>
          <w:rFonts w:ascii="Palatino Linotype" w:eastAsiaTheme="minorEastAsia" w:hAnsi="Palatino Linotype" w:cs="Arial"/>
          <w:lang w:val="es-ES_tradnl" w:eastAsia="es-ES"/>
        </w:rPr>
        <w:t>vigente.</w:t>
      </w:r>
    </w:p>
    <w:p w:rsidR="002D3C9B" w:rsidRPr="009F40D2" w:rsidRDefault="002D3C9B" w:rsidP="002D3C9B">
      <w:pPr>
        <w:spacing w:line="360" w:lineRule="auto"/>
        <w:ind w:right="49"/>
        <w:contextualSpacing/>
        <w:jc w:val="both"/>
        <w:rPr>
          <w:rFonts w:ascii="Palatino Linotype" w:eastAsiaTheme="minorEastAsia" w:hAnsi="Palatino Linotype"/>
          <w:lang w:val="es-ES_tradnl"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F40D2">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2D3C9B" w:rsidRPr="009F40D2" w:rsidRDefault="002D3C9B" w:rsidP="002D3C9B">
      <w:pPr>
        <w:spacing w:line="360" w:lineRule="auto"/>
        <w:ind w:right="49"/>
        <w:contextualSpacing/>
        <w:jc w:val="both"/>
        <w:rPr>
          <w:rFonts w:ascii="Palatino Linotype" w:eastAsia="MS Gothic" w:hAnsi="Palatino Linotype" w:cstheme="majorBidi"/>
          <w:lang w:eastAsia="es-ES"/>
        </w:rPr>
      </w:pPr>
    </w:p>
    <w:p w:rsidR="00793C9F" w:rsidRPr="009F40D2" w:rsidRDefault="00793C9F" w:rsidP="002D3C9B">
      <w:pPr>
        <w:spacing w:line="360" w:lineRule="auto"/>
        <w:ind w:right="49"/>
        <w:contextualSpacing/>
        <w:jc w:val="both"/>
        <w:rPr>
          <w:rFonts w:ascii="Palatino Linotype" w:eastAsia="MS Gothic" w:hAnsi="Palatino Linotype" w:cstheme="majorBidi"/>
          <w:lang w:eastAsia="es-ES"/>
        </w:rPr>
      </w:pPr>
    </w:p>
    <w:p w:rsidR="002D3C9B" w:rsidRPr="009F40D2" w:rsidRDefault="002D3C9B" w:rsidP="002D3C9B">
      <w:pPr>
        <w:spacing w:line="360" w:lineRule="auto"/>
        <w:ind w:right="49"/>
        <w:contextualSpacing/>
        <w:jc w:val="both"/>
        <w:rPr>
          <w:rFonts w:ascii="Palatino Linotype" w:eastAsia="MS Gothic" w:hAnsi="Palatino Linotype" w:cstheme="majorBidi"/>
          <w:b/>
          <w:lang w:eastAsia="es-ES"/>
        </w:rPr>
      </w:pPr>
      <w:bookmarkStart w:id="10" w:name="_Toc65713731"/>
      <w:bookmarkStart w:id="11" w:name="_Toc94119614"/>
      <w:r w:rsidRPr="009F40D2">
        <w:rPr>
          <w:rFonts w:ascii="Palatino Linotype" w:eastAsia="MS Gothic" w:hAnsi="Palatino Linotype" w:cstheme="majorBidi"/>
          <w:b/>
          <w:lang w:val="es-ES_tradnl" w:eastAsia="es-ES"/>
        </w:rPr>
        <w:lastRenderedPageBreak/>
        <w:t>TERCERO. Planteamiento de la Litis</w:t>
      </w:r>
      <w:r w:rsidRPr="009F40D2">
        <w:rPr>
          <w:rFonts w:ascii="Palatino Linotype" w:eastAsia="MS Gothic" w:hAnsi="Palatino Linotype" w:cstheme="majorBidi"/>
          <w:b/>
          <w:lang w:eastAsia="es-ES"/>
        </w:rPr>
        <w:t>.</w:t>
      </w:r>
      <w:bookmarkEnd w:id="10"/>
      <w:bookmarkEnd w:id="11"/>
    </w:p>
    <w:p w:rsidR="002D3C9B" w:rsidRPr="009F40D2" w:rsidRDefault="002D3C9B" w:rsidP="002D3C9B">
      <w:pPr>
        <w:spacing w:line="360" w:lineRule="auto"/>
        <w:ind w:right="49"/>
        <w:contextualSpacing/>
        <w:jc w:val="both"/>
        <w:rPr>
          <w:rFonts w:ascii="Palatino Linotype" w:eastAsia="MS Gothic" w:hAnsi="Palatino Linotype" w:cstheme="majorBidi"/>
          <w:b/>
          <w:lang w:eastAsia="es-ES"/>
        </w:rPr>
      </w:pPr>
    </w:p>
    <w:p w:rsidR="00C94890" w:rsidRPr="009F40D2" w:rsidRDefault="002D3C9B" w:rsidP="002D3C9B">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9F40D2">
        <w:rPr>
          <w:rFonts w:ascii="Palatino Linotype" w:eastAsia="MS Gothic" w:hAnsi="Palatino Linotype" w:cstheme="majorBidi"/>
          <w:lang w:eastAsia="es-ES"/>
        </w:rPr>
        <w:t>El particular solicitó</w:t>
      </w:r>
      <w:r w:rsidR="00C94890" w:rsidRPr="009F40D2">
        <w:rPr>
          <w:rFonts w:ascii="Palatino Linotype" w:eastAsia="MS Gothic" w:hAnsi="Palatino Linotype" w:cstheme="majorBidi"/>
          <w:lang w:eastAsia="es-ES"/>
        </w:rPr>
        <w:t>:</w:t>
      </w:r>
    </w:p>
    <w:p w:rsidR="00C94890" w:rsidRPr="009F40D2" w:rsidRDefault="00C94890" w:rsidP="00C94890">
      <w:pPr>
        <w:spacing w:line="360" w:lineRule="auto"/>
        <w:ind w:right="49"/>
        <w:contextualSpacing/>
        <w:jc w:val="both"/>
        <w:rPr>
          <w:rFonts w:ascii="Palatino Linotype" w:eastAsia="MS Gothic" w:hAnsi="Palatino Linotype" w:cstheme="majorBidi"/>
          <w:i/>
          <w:lang w:val="es-ES_tradnl" w:eastAsia="es-ES"/>
        </w:rPr>
      </w:pPr>
    </w:p>
    <w:p w:rsidR="00C94890" w:rsidRPr="009F40D2" w:rsidRDefault="00C94890" w:rsidP="00C94890">
      <w:pPr>
        <w:pStyle w:val="Prrafodelista"/>
        <w:numPr>
          <w:ilvl w:val="0"/>
          <w:numId w:val="6"/>
        </w:numPr>
        <w:spacing w:line="360" w:lineRule="auto"/>
        <w:ind w:right="49"/>
        <w:jc w:val="both"/>
        <w:rPr>
          <w:rFonts w:ascii="Palatino Linotype" w:eastAsia="MS Gothic" w:hAnsi="Palatino Linotype" w:cstheme="majorBidi"/>
          <w:sz w:val="24"/>
          <w:lang w:eastAsia="es-ES"/>
        </w:rPr>
      </w:pPr>
      <w:r w:rsidRPr="009F40D2">
        <w:rPr>
          <w:rFonts w:ascii="Palatino Linotype" w:eastAsia="MS Gothic" w:hAnsi="Palatino Linotype" w:cstheme="majorBidi"/>
          <w:sz w:val="24"/>
          <w:lang w:eastAsia="es-ES"/>
        </w:rPr>
        <w:t>Número total</w:t>
      </w:r>
      <w:r w:rsidR="00793C9F" w:rsidRPr="009F40D2">
        <w:rPr>
          <w:rFonts w:ascii="Palatino Linotype" w:eastAsia="MS Gothic" w:hAnsi="Palatino Linotype" w:cstheme="majorBidi"/>
          <w:sz w:val="24"/>
          <w:lang w:eastAsia="es-ES"/>
        </w:rPr>
        <w:t xml:space="preserve"> del personal adscrito </w:t>
      </w:r>
      <w:r w:rsidR="00A31DE0" w:rsidRPr="009F40D2">
        <w:rPr>
          <w:rFonts w:ascii="Palatino Linotype" w:eastAsia="MS Gothic" w:hAnsi="Palatino Linotype" w:cstheme="majorBidi"/>
          <w:sz w:val="24"/>
          <w:lang w:eastAsia="es-ES"/>
        </w:rPr>
        <w:t xml:space="preserve">al ayuntamiento de Temascalapa; </w:t>
      </w:r>
    </w:p>
    <w:p w:rsidR="00C94890" w:rsidRPr="009F40D2" w:rsidRDefault="00C94890" w:rsidP="00C94890">
      <w:pPr>
        <w:pStyle w:val="Prrafodelista"/>
        <w:spacing w:line="360" w:lineRule="auto"/>
        <w:ind w:right="49"/>
        <w:jc w:val="both"/>
        <w:rPr>
          <w:rFonts w:ascii="Palatino Linotype" w:eastAsia="MS Gothic" w:hAnsi="Palatino Linotype" w:cstheme="majorBidi"/>
          <w:sz w:val="24"/>
          <w:lang w:eastAsia="es-ES"/>
        </w:rPr>
      </w:pPr>
    </w:p>
    <w:p w:rsidR="002D3C9B" w:rsidRPr="009F40D2" w:rsidRDefault="00C94890" w:rsidP="00C94890">
      <w:pPr>
        <w:pStyle w:val="Prrafodelista"/>
        <w:numPr>
          <w:ilvl w:val="0"/>
          <w:numId w:val="6"/>
        </w:numPr>
        <w:spacing w:line="360" w:lineRule="auto"/>
        <w:ind w:right="49"/>
        <w:jc w:val="both"/>
        <w:rPr>
          <w:rFonts w:ascii="Palatino Linotype" w:eastAsia="MS Gothic" w:hAnsi="Palatino Linotype" w:cstheme="majorBidi"/>
          <w:i/>
          <w:sz w:val="24"/>
          <w:lang w:val="es-ES_tradnl" w:eastAsia="es-ES"/>
        </w:rPr>
      </w:pPr>
      <w:r w:rsidRPr="009F40D2">
        <w:rPr>
          <w:rFonts w:ascii="Palatino Linotype" w:eastAsia="MS Gothic" w:hAnsi="Palatino Linotype" w:cstheme="majorBidi"/>
          <w:sz w:val="24"/>
          <w:lang w:eastAsia="es-ES"/>
        </w:rPr>
        <w:t>R</w:t>
      </w:r>
      <w:r w:rsidR="00793C9F" w:rsidRPr="009F40D2">
        <w:rPr>
          <w:rFonts w:ascii="Palatino Linotype" w:eastAsia="MS Gothic" w:hAnsi="Palatino Linotype" w:cstheme="majorBidi"/>
          <w:sz w:val="24"/>
          <w:lang w:eastAsia="es-ES"/>
        </w:rPr>
        <w:t>ecibo</w:t>
      </w:r>
      <w:r w:rsidRPr="009F40D2">
        <w:rPr>
          <w:rFonts w:ascii="Palatino Linotype" w:eastAsia="MS Gothic" w:hAnsi="Palatino Linotype" w:cstheme="majorBidi"/>
          <w:sz w:val="24"/>
          <w:lang w:eastAsia="es-ES"/>
        </w:rPr>
        <w:t>s</w:t>
      </w:r>
      <w:r w:rsidR="00793C9F" w:rsidRPr="009F40D2">
        <w:rPr>
          <w:rFonts w:ascii="Palatino Linotype" w:eastAsia="MS Gothic" w:hAnsi="Palatino Linotype" w:cstheme="majorBidi"/>
          <w:sz w:val="24"/>
          <w:lang w:eastAsia="es-ES"/>
        </w:rPr>
        <w:t xml:space="preserve"> de nómina del personal adscrito al área de administración</w:t>
      </w:r>
      <w:r w:rsidR="00A31DE0" w:rsidRPr="009F40D2">
        <w:rPr>
          <w:rFonts w:ascii="Palatino Linotype" w:eastAsia="MS Gothic" w:hAnsi="Palatino Linotype" w:cstheme="majorBidi"/>
          <w:sz w:val="24"/>
          <w:lang w:eastAsia="es-ES"/>
        </w:rPr>
        <w:t>, finanzas, tesorería, recursos humanos y la unidad de transparencia y acceso a la información pública de la primera y segunda quince</w:t>
      </w:r>
      <w:r w:rsidRPr="009F40D2">
        <w:rPr>
          <w:rFonts w:ascii="Palatino Linotype" w:eastAsia="MS Gothic" w:hAnsi="Palatino Linotype" w:cstheme="majorBidi"/>
          <w:sz w:val="24"/>
          <w:lang w:eastAsia="es-ES"/>
        </w:rPr>
        <w:t>na</w:t>
      </w:r>
      <w:r w:rsidR="00A31DE0" w:rsidRPr="009F40D2">
        <w:rPr>
          <w:rFonts w:ascii="Palatino Linotype" w:eastAsia="MS Gothic" w:hAnsi="Palatino Linotype" w:cstheme="majorBidi"/>
          <w:sz w:val="24"/>
          <w:lang w:eastAsia="es-ES"/>
        </w:rPr>
        <w:t xml:space="preserve"> del mes de agosto y septiembre de dos mil veintidós.</w:t>
      </w:r>
    </w:p>
    <w:p w:rsidR="002D3C9B" w:rsidRPr="009F40D2" w:rsidRDefault="002D3C9B" w:rsidP="002D3C9B">
      <w:pPr>
        <w:spacing w:line="360" w:lineRule="auto"/>
        <w:ind w:right="49"/>
        <w:contextualSpacing/>
        <w:jc w:val="both"/>
        <w:rPr>
          <w:rFonts w:ascii="Palatino Linotype" w:eastAsia="MS Gothic" w:hAnsi="Palatino Linotype" w:cstheme="majorBidi"/>
          <w:i/>
          <w:lang w:val="es-ES_tradnl"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9F40D2">
        <w:rPr>
          <w:rFonts w:ascii="Palatino Linotype" w:eastAsia="MS Gothic" w:hAnsi="Palatino Linotype" w:cstheme="majorBidi"/>
          <w:iCs/>
          <w:lang w:eastAsia="es-ES"/>
        </w:rPr>
        <w:t xml:space="preserve">En respuesta, el SUJETO OBLIGADO manifestó </w:t>
      </w:r>
      <w:r w:rsidR="00A31DE0" w:rsidRPr="009F40D2">
        <w:rPr>
          <w:rFonts w:ascii="Palatino Linotype" w:eastAsia="MS Gothic" w:hAnsi="Palatino Linotype" w:cstheme="majorBidi"/>
          <w:iCs/>
          <w:lang w:eastAsia="es-ES"/>
        </w:rPr>
        <w:t xml:space="preserve">que no se podía dar contestación toda vez que la solicitud no era clara y precisa. Derivado de la respuesta, el particular interpuso recurso de revisión mediante el cual manifestó de forma medular, la negativa de la información. </w:t>
      </w:r>
    </w:p>
    <w:p w:rsidR="002D3C9B" w:rsidRPr="009F40D2" w:rsidRDefault="002D3C9B" w:rsidP="002D3C9B">
      <w:pPr>
        <w:spacing w:line="360" w:lineRule="auto"/>
        <w:ind w:right="49"/>
        <w:contextualSpacing/>
        <w:jc w:val="both"/>
        <w:rPr>
          <w:rFonts w:ascii="Palatino Linotype" w:eastAsia="MS Gothic" w:hAnsi="Palatino Linotype" w:cstheme="majorBidi"/>
          <w:lang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9F40D2">
        <w:rPr>
          <w:rFonts w:ascii="Palatino Linotype" w:eastAsia="MS Gothic" w:hAnsi="Palatino Linotype" w:cstheme="majorBidi"/>
          <w:lang w:eastAsia="es-ES"/>
        </w:rPr>
        <w:t>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w:t>
      </w:r>
    </w:p>
    <w:p w:rsidR="002D3C9B" w:rsidRPr="009F40D2" w:rsidRDefault="002D3C9B" w:rsidP="002D3C9B">
      <w:pPr>
        <w:spacing w:line="360" w:lineRule="auto"/>
        <w:ind w:right="49"/>
        <w:contextualSpacing/>
        <w:jc w:val="both"/>
        <w:rPr>
          <w:rFonts w:ascii="Palatino Linotype" w:eastAsia="MS Gothic" w:hAnsi="Palatino Linotype"/>
        </w:rPr>
      </w:pPr>
    </w:p>
    <w:p w:rsidR="002D3C9B" w:rsidRPr="009F40D2" w:rsidRDefault="002D3C9B" w:rsidP="002D3C9B">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9F40D2">
        <w:rPr>
          <w:rFonts w:ascii="Palatino Linotype" w:eastAsia="MS Gothic" w:hAnsi="Palatino Linotype" w:cstheme="majorBidi"/>
          <w:b/>
          <w:lang w:val="es-ES_tradnl" w:eastAsia="es-ES"/>
        </w:rPr>
        <w:lastRenderedPageBreak/>
        <w:t>CUARTO. Del estudio y resolución del recurso de revisión.</w:t>
      </w:r>
      <w:bookmarkEnd w:id="12"/>
      <w:bookmarkEnd w:id="13"/>
      <w:bookmarkEnd w:id="14"/>
    </w:p>
    <w:p w:rsidR="002D3C9B" w:rsidRPr="009F40D2" w:rsidRDefault="002D3C9B" w:rsidP="002D3C9B">
      <w:pPr>
        <w:keepNext/>
        <w:keepLines/>
        <w:spacing w:line="360" w:lineRule="auto"/>
        <w:ind w:right="48"/>
        <w:outlineLvl w:val="0"/>
        <w:rPr>
          <w:rFonts w:ascii="Palatino Linotype" w:eastAsia="MS Gothic" w:hAnsi="Palatino Linotype" w:cstheme="majorBidi"/>
          <w:b/>
          <w:lang w:val="es-ES_tradnl" w:eastAsia="es-ES"/>
        </w:rPr>
      </w:pPr>
    </w:p>
    <w:p w:rsidR="002D3C9B" w:rsidRPr="009F40D2" w:rsidRDefault="002D3C9B" w:rsidP="002D3C9B">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9F40D2">
        <w:rPr>
          <w:rFonts w:ascii="Palatino Linotype" w:eastAsia="MS Gothic" w:hAnsi="Palatino Linotype"/>
          <w:b/>
          <w:sz w:val="24"/>
          <w:lang w:val="es-ES_tradnl" w:eastAsia="es-ES"/>
        </w:rPr>
        <w:t>De</w:t>
      </w:r>
      <w:bookmarkEnd w:id="15"/>
      <w:r w:rsidRPr="009F40D2">
        <w:rPr>
          <w:rFonts w:ascii="Palatino Linotype" w:eastAsia="MS Gothic" w:hAnsi="Palatino Linotype"/>
          <w:b/>
          <w:sz w:val="24"/>
          <w:lang w:val="es-ES_tradnl" w:eastAsia="es-ES"/>
        </w:rPr>
        <w:t>l derecho de acceso a la información.</w:t>
      </w:r>
      <w:bookmarkEnd w:id="16"/>
      <w:bookmarkEnd w:id="17"/>
      <w:bookmarkEnd w:id="18"/>
      <w:bookmarkEnd w:id="19"/>
    </w:p>
    <w:p w:rsidR="002D3C9B" w:rsidRPr="009F40D2" w:rsidRDefault="002D3C9B" w:rsidP="002D3C9B">
      <w:pPr>
        <w:spacing w:line="360" w:lineRule="auto"/>
        <w:ind w:right="49"/>
        <w:contextualSpacing/>
        <w:jc w:val="both"/>
        <w:rPr>
          <w:rFonts w:ascii="Palatino Linotype" w:eastAsiaTheme="minorEastAsia" w:hAnsi="Palatino Linotype"/>
          <w:lang w:val="es-ES_tradnl"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F40D2">
        <w:rPr>
          <w:rFonts w:ascii="Palatino Linotype" w:eastAsiaTheme="minorEastAsia" w:hAnsi="Palatino Linotype"/>
          <w:lang w:val="es-ES_tradnl" w:eastAsia="es-ES"/>
        </w:rPr>
        <w:t>E</w:t>
      </w:r>
      <w:r w:rsidRPr="009F40D2">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9F40D2">
        <w:rPr>
          <w:rFonts w:ascii="Palatino Linotype" w:hAnsi="Palatino Linotype" w:cs="Arial"/>
          <w:color w:val="000000"/>
          <w:lang w:val="es-ES_tradnl" w:eastAsia="es-ES"/>
        </w:rPr>
        <w:t xml:space="preserve">. </w:t>
      </w:r>
    </w:p>
    <w:p w:rsidR="002D3C9B" w:rsidRPr="009F40D2" w:rsidRDefault="002D3C9B" w:rsidP="002D3C9B">
      <w:pPr>
        <w:spacing w:line="360" w:lineRule="auto"/>
        <w:ind w:right="49"/>
        <w:contextualSpacing/>
        <w:jc w:val="both"/>
        <w:rPr>
          <w:rFonts w:ascii="Palatino Linotype" w:eastAsiaTheme="minorEastAsia" w:hAnsi="Palatino Linotype"/>
          <w:lang w:val="es-ES_tradnl"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F40D2">
        <w:rPr>
          <w:rFonts w:ascii="Palatino Linotype" w:hAnsi="Palatino Linotype"/>
          <w:lang w:val="es-ES_tradnl" w:eastAsia="es-ES"/>
        </w:rPr>
        <w:t xml:space="preserve">Definiendo el Derecho de Acceso a la Información Pública como: </w:t>
      </w:r>
      <w:r w:rsidRPr="009F40D2">
        <w:rPr>
          <w:rFonts w:ascii="Palatino Linotype" w:eastAsiaTheme="minorEastAsia" w:hAnsi="Palatino Linotype"/>
          <w:i/>
          <w:color w:val="000000"/>
          <w:lang w:val="es-ES_tradnl" w:eastAsia="es-ES"/>
        </w:rPr>
        <w:t>La igualdad de oportunidades para recibir, buscar e impartir información</w:t>
      </w:r>
      <w:r w:rsidRPr="009F40D2">
        <w:rPr>
          <w:rFonts w:ascii="Palatino Linotype" w:eastAsiaTheme="minorEastAsia" w:hAnsi="Palatino Linotype"/>
          <w:i/>
          <w:vertAlign w:val="superscript"/>
          <w:lang w:val="es-ES_tradnl" w:eastAsia="es-ES"/>
        </w:rPr>
        <w:footnoteReference w:id="1"/>
      </w:r>
      <w:r w:rsidRPr="009F40D2">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F40D2">
        <w:rPr>
          <w:rFonts w:ascii="Palatino Linotype" w:eastAsiaTheme="minorEastAsia" w:hAnsi="Palatino Linotype"/>
          <w:i/>
          <w:vertAlign w:val="superscript"/>
          <w:lang w:val="es-ES_tradnl" w:eastAsia="es-ES"/>
        </w:rPr>
        <w:footnoteReference w:id="2"/>
      </w:r>
      <w:r w:rsidRPr="009F40D2">
        <w:rPr>
          <w:rFonts w:ascii="Palatino Linotype" w:eastAsiaTheme="minorEastAsia" w:hAnsi="Palatino Linotype"/>
          <w:color w:val="000000"/>
          <w:lang w:val="es-ES_tradnl" w:eastAsia="es-ES"/>
        </w:rPr>
        <w:t>que se constituye como una herramienta fundamental para ejercer</w:t>
      </w:r>
      <w:r w:rsidRPr="009F40D2">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9F40D2">
        <w:rPr>
          <w:rFonts w:ascii="Palatino Linotype" w:eastAsiaTheme="minorEastAsia" w:hAnsi="Palatino Linotype"/>
          <w:i/>
          <w:vertAlign w:val="superscript"/>
          <w:lang w:val="es-ES_tradnl" w:eastAsia="es-ES"/>
        </w:rPr>
        <w:footnoteReference w:id="3"/>
      </w:r>
      <w:r w:rsidRPr="009F40D2">
        <w:rPr>
          <w:rFonts w:ascii="Palatino Linotype" w:eastAsiaTheme="minorEastAsia" w:hAnsi="Palatino Linotype"/>
          <w:color w:val="000000"/>
          <w:lang w:val="es-ES_tradnl" w:eastAsia="es-ES"/>
        </w:rPr>
        <w:t>fomentando</w:t>
      </w:r>
      <w:r w:rsidRPr="009F40D2">
        <w:rPr>
          <w:rFonts w:ascii="Palatino Linotype" w:eastAsiaTheme="minorEastAsia" w:hAnsi="Palatino Linotype"/>
          <w:i/>
          <w:color w:val="000000"/>
          <w:lang w:val="es-ES_tradnl" w:eastAsia="es-ES"/>
        </w:rPr>
        <w:t xml:space="preserve"> la transparencia de las actividades estatales y </w:t>
      </w:r>
      <w:r w:rsidRPr="009F40D2">
        <w:rPr>
          <w:rFonts w:ascii="Palatino Linotype" w:eastAsiaTheme="minorEastAsia" w:hAnsi="Palatino Linotype"/>
          <w:color w:val="000000"/>
          <w:lang w:val="es-ES_tradnl" w:eastAsia="es-ES"/>
        </w:rPr>
        <w:t>promoviendo</w:t>
      </w:r>
      <w:r w:rsidRPr="009F40D2">
        <w:rPr>
          <w:rFonts w:ascii="Palatino Linotype" w:eastAsiaTheme="minorEastAsia" w:hAnsi="Palatino Linotype"/>
          <w:i/>
          <w:color w:val="000000"/>
          <w:lang w:val="es-ES_tradnl" w:eastAsia="es-ES"/>
        </w:rPr>
        <w:t xml:space="preserve"> la responsabilidad de los funcionarios sobre su gestión pública,</w:t>
      </w:r>
      <w:r w:rsidRPr="009F40D2">
        <w:rPr>
          <w:rFonts w:ascii="Palatino Linotype" w:eastAsiaTheme="minorEastAsia" w:hAnsi="Palatino Linotype"/>
          <w:i/>
          <w:vertAlign w:val="superscript"/>
          <w:lang w:val="es-ES_tradnl" w:eastAsia="es-ES"/>
        </w:rPr>
        <w:footnoteReference w:id="4"/>
      </w:r>
      <w:r w:rsidRPr="009F40D2">
        <w:rPr>
          <w:rFonts w:ascii="Palatino Linotype" w:eastAsiaTheme="minorEastAsia" w:hAnsi="Palatino Linotype"/>
          <w:color w:val="000000"/>
          <w:lang w:val="es-ES_tradnl" w:eastAsia="es-ES"/>
        </w:rPr>
        <w:t>que permite</w:t>
      </w:r>
      <w:r w:rsidRPr="009F40D2">
        <w:rPr>
          <w:rFonts w:ascii="Palatino Linotype" w:eastAsiaTheme="minorEastAsia" w:hAnsi="Palatino Linotype"/>
          <w:i/>
          <w:color w:val="000000"/>
          <w:lang w:val="es-ES_tradnl" w:eastAsia="es-ES"/>
        </w:rPr>
        <w:t xml:space="preserve"> saber qué están </w:t>
      </w:r>
      <w:r w:rsidRPr="009F40D2">
        <w:rPr>
          <w:rFonts w:ascii="Palatino Linotype" w:eastAsiaTheme="minorEastAsia" w:hAnsi="Palatino Linotype"/>
          <w:i/>
          <w:color w:val="000000"/>
          <w:lang w:val="es-ES_tradnl" w:eastAsia="es-ES"/>
        </w:rPr>
        <w:lastRenderedPageBreak/>
        <w:t>haciendo los gobiernos por sus pueblos, sin lo cual la verdad languidecería y la participación en el gobierno permanecería fragmentada.</w:t>
      </w:r>
    </w:p>
    <w:p w:rsidR="002D3C9B" w:rsidRPr="009F40D2" w:rsidRDefault="002D3C9B" w:rsidP="002D3C9B">
      <w:pPr>
        <w:spacing w:line="360" w:lineRule="auto"/>
        <w:ind w:right="49"/>
        <w:contextualSpacing/>
        <w:jc w:val="both"/>
        <w:rPr>
          <w:rFonts w:ascii="Palatino Linotype" w:eastAsiaTheme="minorEastAsia" w:hAnsi="Palatino Linotype"/>
          <w:lang w:val="es-ES_tradnl"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F40D2">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2D3C9B" w:rsidRPr="009F40D2" w:rsidRDefault="002D3C9B" w:rsidP="002D3C9B">
      <w:pPr>
        <w:spacing w:line="360" w:lineRule="auto"/>
        <w:ind w:right="49"/>
        <w:contextualSpacing/>
        <w:jc w:val="both"/>
        <w:rPr>
          <w:rFonts w:ascii="Palatino Linotype" w:hAnsi="Palatino Linotype"/>
          <w:lang w:val="es-ES_tradnl" w:eastAsia="es-ES"/>
        </w:rPr>
      </w:pPr>
    </w:p>
    <w:p w:rsidR="002D3C9B" w:rsidRPr="009F40D2" w:rsidRDefault="002D3C9B" w:rsidP="002D3C9B">
      <w:pPr>
        <w:spacing w:line="360" w:lineRule="auto"/>
        <w:ind w:left="567" w:right="567"/>
        <w:contextualSpacing/>
        <w:jc w:val="both"/>
        <w:rPr>
          <w:rFonts w:ascii="Palatino Linotype" w:hAnsi="Palatino Linotype"/>
          <w:i/>
          <w:sz w:val="22"/>
          <w:lang w:val="es-ES_tradnl" w:eastAsia="es-ES"/>
        </w:rPr>
      </w:pPr>
      <w:r w:rsidRPr="009F40D2">
        <w:rPr>
          <w:rFonts w:ascii="Palatino Linotype" w:hAnsi="Palatino Linotype"/>
          <w:i/>
          <w:sz w:val="22"/>
          <w:lang w:val="es-ES_tradnl" w:eastAsia="es-ES"/>
        </w:rPr>
        <w:t>“</w:t>
      </w:r>
      <w:r w:rsidRPr="009F40D2">
        <w:rPr>
          <w:rFonts w:ascii="Palatino Linotype" w:hAnsi="Palatino Linotype"/>
          <w:b/>
          <w:i/>
          <w:sz w:val="22"/>
          <w:lang w:val="es-ES_tradnl" w:eastAsia="es-ES"/>
        </w:rPr>
        <w:t>Artículo 1.-</w:t>
      </w:r>
      <w:r w:rsidRPr="009F40D2">
        <w:rPr>
          <w:rFonts w:ascii="Palatino Linotype" w:hAnsi="Palatino Linotype"/>
          <w:i/>
          <w:sz w:val="22"/>
          <w:lang w:val="es-ES_tradnl" w:eastAsia="es-ES"/>
        </w:rPr>
        <w:t xml:space="preserve"> </w:t>
      </w:r>
    </w:p>
    <w:p w:rsidR="002D3C9B" w:rsidRPr="009F40D2" w:rsidRDefault="002D3C9B" w:rsidP="002D3C9B">
      <w:pPr>
        <w:spacing w:line="360" w:lineRule="auto"/>
        <w:ind w:left="567" w:right="567"/>
        <w:contextualSpacing/>
        <w:jc w:val="both"/>
        <w:rPr>
          <w:rFonts w:ascii="Palatino Linotype" w:hAnsi="Palatino Linotype"/>
          <w:i/>
          <w:sz w:val="22"/>
          <w:lang w:val="es-ES_tradnl" w:eastAsia="es-ES"/>
        </w:rPr>
      </w:pPr>
      <w:r w:rsidRPr="009F40D2">
        <w:rPr>
          <w:rFonts w:ascii="Palatino Linotype" w:hAnsi="Palatino Linotype"/>
          <w:i/>
          <w:sz w:val="22"/>
          <w:lang w:val="es-ES_tradnl" w:eastAsia="es-ES"/>
        </w:rPr>
        <w:t>(…)</w:t>
      </w:r>
    </w:p>
    <w:p w:rsidR="002D3C9B" w:rsidRPr="009F40D2" w:rsidRDefault="002D3C9B" w:rsidP="002D3C9B">
      <w:pPr>
        <w:spacing w:line="360" w:lineRule="auto"/>
        <w:ind w:left="567" w:right="567"/>
        <w:contextualSpacing/>
        <w:jc w:val="both"/>
        <w:rPr>
          <w:rFonts w:ascii="Palatino Linotype" w:hAnsi="Palatino Linotype"/>
          <w:i/>
          <w:sz w:val="22"/>
        </w:rPr>
      </w:pPr>
      <w:r w:rsidRPr="009F40D2">
        <w:rPr>
          <w:rFonts w:ascii="Palatino Linotype" w:hAnsi="Palatino Linotype"/>
          <w:i/>
          <w:sz w:val="22"/>
          <w:lang w:val="es-ES_tradnl" w:eastAsia="es-ES"/>
        </w:rPr>
        <w:t>Todas las</w:t>
      </w:r>
      <w:r w:rsidRPr="009F40D2">
        <w:rPr>
          <w:rFonts w:ascii="Palatino Linotype" w:hAnsi="Palatino Linotype"/>
          <w:sz w:val="22"/>
          <w:lang w:val="es-ES_tradnl" w:eastAsia="es-ES"/>
        </w:rPr>
        <w:t xml:space="preserve"> </w:t>
      </w:r>
      <w:r w:rsidRPr="009F40D2">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D3C9B" w:rsidRPr="009F40D2" w:rsidRDefault="002D3C9B" w:rsidP="002D3C9B">
      <w:pPr>
        <w:spacing w:line="360" w:lineRule="auto"/>
        <w:ind w:left="567" w:right="567"/>
        <w:contextualSpacing/>
        <w:jc w:val="both"/>
        <w:rPr>
          <w:rFonts w:ascii="Palatino Linotype" w:hAnsi="Palatino Linotype"/>
          <w:sz w:val="22"/>
          <w:lang w:val="es-ES_tradnl" w:eastAsia="es-ES"/>
        </w:rPr>
      </w:pPr>
      <w:r w:rsidRPr="009F40D2">
        <w:rPr>
          <w:rFonts w:ascii="Palatino Linotype" w:hAnsi="Palatino Linotype"/>
          <w:i/>
          <w:sz w:val="22"/>
        </w:rPr>
        <w:t>(…)</w:t>
      </w:r>
      <w:r w:rsidRPr="009F40D2">
        <w:rPr>
          <w:rFonts w:ascii="Palatino Linotype" w:hAnsi="Palatino Linotype"/>
          <w:sz w:val="22"/>
          <w:lang w:val="es-ES_tradnl" w:eastAsia="es-ES"/>
        </w:rPr>
        <w:t>”.</w:t>
      </w:r>
    </w:p>
    <w:p w:rsidR="002D3C9B" w:rsidRPr="009F40D2" w:rsidRDefault="002D3C9B" w:rsidP="002D3C9B">
      <w:pPr>
        <w:spacing w:line="360" w:lineRule="auto"/>
        <w:ind w:left="567" w:right="567"/>
        <w:contextualSpacing/>
        <w:jc w:val="both"/>
        <w:rPr>
          <w:rFonts w:ascii="Palatino Linotype" w:hAnsi="Palatino Linotype"/>
          <w:b/>
          <w:sz w:val="22"/>
          <w:lang w:val="es-ES_tradnl" w:eastAsia="es-ES"/>
        </w:rPr>
      </w:pPr>
      <w:r w:rsidRPr="009F40D2">
        <w:rPr>
          <w:rFonts w:ascii="Palatino Linotype" w:hAnsi="Palatino Linotype"/>
          <w:b/>
          <w:i/>
          <w:sz w:val="22"/>
        </w:rPr>
        <w:t>(Énfasis Añadido)</w:t>
      </w:r>
    </w:p>
    <w:p w:rsidR="002D3C9B" w:rsidRPr="009F40D2" w:rsidRDefault="002D3C9B" w:rsidP="002D3C9B">
      <w:pPr>
        <w:spacing w:line="360" w:lineRule="auto"/>
        <w:ind w:right="49"/>
        <w:contextualSpacing/>
        <w:jc w:val="both"/>
        <w:rPr>
          <w:rFonts w:ascii="Palatino Linotype" w:eastAsiaTheme="minorEastAsia" w:hAnsi="Palatino Linotype"/>
          <w:lang w:val="es-ES_tradnl"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F40D2">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2D3C9B" w:rsidRPr="009F40D2" w:rsidRDefault="002D3C9B" w:rsidP="002D3C9B">
      <w:pPr>
        <w:spacing w:line="360" w:lineRule="auto"/>
        <w:ind w:right="49"/>
        <w:contextualSpacing/>
        <w:jc w:val="both"/>
        <w:rPr>
          <w:rFonts w:ascii="Palatino Linotype" w:eastAsiaTheme="minorEastAsia" w:hAnsi="Palatino Linotype"/>
          <w:lang w:val="es-ES_tradnl"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F40D2">
        <w:rPr>
          <w:rFonts w:ascii="Palatino Linotype" w:eastAsiaTheme="minorEastAsia" w:hAnsi="Palatino Linotype"/>
          <w:lang w:val="es-ES_tradnl" w:eastAsia="es-ES"/>
        </w:rPr>
        <w:t xml:space="preserve">Así, conforme a la Constitución Política de las Estado Unidos Mexicanos </w:t>
      </w:r>
      <w:r w:rsidRPr="009F40D2">
        <w:rPr>
          <w:rFonts w:ascii="Palatino Linotype" w:eastAsia="Calibri" w:hAnsi="Palatino Linotype"/>
          <w:lang w:val="es-ES_tradnl" w:eastAsia="es-ES"/>
        </w:rPr>
        <w:t>y la Constitución Política del Estado Libre y Soberano de México respectivamente</w:t>
      </w:r>
      <w:r w:rsidRPr="009F40D2">
        <w:rPr>
          <w:rFonts w:ascii="Palatino Linotype" w:eastAsiaTheme="minorEastAsia" w:hAnsi="Palatino Linotype"/>
          <w:lang w:val="es-ES_tradnl" w:eastAsia="es-ES"/>
        </w:rPr>
        <w:t xml:space="preserve">, el cumplimiento de las garantías primarias, entendidas como obligaciones </w:t>
      </w:r>
      <w:r w:rsidRPr="009F40D2">
        <w:rPr>
          <w:rFonts w:ascii="Palatino Linotype" w:eastAsiaTheme="minorEastAsia" w:hAnsi="Palatino Linotype"/>
          <w:lang w:val="es-ES_tradnl" w:eastAsia="es-ES"/>
        </w:rPr>
        <w:lastRenderedPageBreak/>
        <w:t>inmediatamente relacionadas con el Derecho de Acceso a la Información Pública, permiten que todas las autoridades, en el ámbito de sus atribuciones lo respeten, protejan y garanticen.</w:t>
      </w:r>
    </w:p>
    <w:p w:rsidR="002D3C9B" w:rsidRPr="009F40D2" w:rsidRDefault="002D3C9B" w:rsidP="002D3C9B">
      <w:pPr>
        <w:spacing w:line="360" w:lineRule="auto"/>
        <w:ind w:right="49"/>
        <w:contextualSpacing/>
        <w:jc w:val="both"/>
        <w:rPr>
          <w:rFonts w:ascii="Palatino Linotype" w:eastAsiaTheme="minorEastAsia" w:hAnsi="Palatino Linotype"/>
          <w:lang w:val="es-ES_tradnl" w:eastAsia="es-ES"/>
        </w:rPr>
      </w:pPr>
    </w:p>
    <w:p w:rsidR="002D3C9B" w:rsidRPr="009F40D2" w:rsidRDefault="002D3C9B" w:rsidP="002D3C9B">
      <w:pPr>
        <w:spacing w:line="360" w:lineRule="auto"/>
        <w:ind w:left="567" w:right="567"/>
        <w:jc w:val="center"/>
        <w:rPr>
          <w:rFonts w:ascii="Palatino Linotype" w:eastAsiaTheme="minorEastAsia" w:hAnsi="Palatino Linotype" w:cs="Arial"/>
          <w:b/>
          <w:bCs/>
          <w:i/>
          <w:sz w:val="22"/>
          <w:lang w:val="es-ES_tradnl" w:eastAsia="es-ES"/>
        </w:rPr>
      </w:pPr>
      <w:r w:rsidRPr="009F40D2">
        <w:rPr>
          <w:rFonts w:ascii="Palatino Linotype" w:eastAsiaTheme="minorEastAsia" w:hAnsi="Palatino Linotype" w:cs="Arial"/>
          <w:b/>
          <w:bCs/>
          <w:i/>
          <w:sz w:val="22"/>
          <w:lang w:val="es-ES_tradnl" w:eastAsia="es-ES"/>
        </w:rPr>
        <w:t>Constitución Política de los Estados Unidos Mexicanos</w:t>
      </w:r>
    </w:p>
    <w:p w:rsidR="002D3C9B" w:rsidRPr="009F40D2" w:rsidRDefault="002D3C9B" w:rsidP="002D3C9B">
      <w:pPr>
        <w:spacing w:line="360" w:lineRule="auto"/>
        <w:ind w:left="567" w:right="567"/>
        <w:jc w:val="both"/>
        <w:rPr>
          <w:rFonts w:ascii="Palatino Linotype" w:eastAsiaTheme="minorEastAsia" w:hAnsi="Palatino Linotype" w:cs="Arial"/>
          <w:b/>
          <w:bCs/>
          <w:i/>
          <w:sz w:val="22"/>
          <w:lang w:val="es-ES_tradnl" w:eastAsia="es-ES"/>
        </w:rPr>
      </w:pPr>
      <w:r w:rsidRPr="009F40D2">
        <w:rPr>
          <w:rFonts w:ascii="Palatino Linotype" w:eastAsiaTheme="minorEastAsia" w:hAnsi="Palatino Linotype" w:cs="Arial"/>
          <w:b/>
          <w:bCs/>
          <w:i/>
          <w:sz w:val="22"/>
          <w:lang w:val="es-ES_tradnl" w:eastAsia="es-ES"/>
        </w:rPr>
        <w:t>“Artículo 6.</w:t>
      </w:r>
      <w:r w:rsidRPr="009F40D2">
        <w:rPr>
          <w:rFonts w:ascii="Palatino Linotype" w:eastAsiaTheme="minorEastAsia" w:hAnsi="Palatino Linotype" w:cs="Arial"/>
          <w:bCs/>
          <w:i/>
          <w:sz w:val="22"/>
          <w:lang w:val="es-ES_tradnl" w:eastAsia="es-ES"/>
        </w:rPr>
        <w:t xml:space="preserve"> …</w:t>
      </w:r>
    </w:p>
    <w:p w:rsidR="002D3C9B" w:rsidRPr="009F40D2" w:rsidRDefault="002D3C9B" w:rsidP="002D3C9B">
      <w:pPr>
        <w:spacing w:line="360" w:lineRule="auto"/>
        <w:ind w:left="567" w:right="567"/>
        <w:jc w:val="both"/>
        <w:rPr>
          <w:rFonts w:ascii="Palatino Linotype" w:eastAsiaTheme="minorEastAsia" w:hAnsi="Palatino Linotype" w:cs="Arial"/>
          <w:bCs/>
          <w:i/>
          <w:sz w:val="22"/>
          <w:lang w:val="es-ES_tradnl" w:eastAsia="es-ES"/>
        </w:rPr>
      </w:pPr>
      <w:r w:rsidRPr="009F40D2">
        <w:rPr>
          <w:rFonts w:ascii="Palatino Linotype" w:eastAsiaTheme="minorEastAsia" w:hAnsi="Palatino Linotype" w:cs="Arial"/>
          <w:bCs/>
          <w:i/>
          <w:sz w:val="22"/>
          <w:lang w:val="es-ES_tradnl" w:eastAsia="es-ES"/>
        </w:rPr>
        <w:t>…</w:t>
      </w:r>
    </w:p>
    <w:p w:rsidR="002D3C9B" w:rsidRPr="009F40D2" w:rsidRDefault="002D3C9B" w:rsidP="002D3C9B">
      <w:pPr>
        <w:spacing w:line="360" w:lineRule="auto"/>
        <w:ind w:left="567" w:right="567"/>
        <w:jc w:val="both"/>
        <w:rPr>
          <w:rFonts w:ascii="Palatino Linotype" w:eastAsiaTheme="minorEastAsia" w:hAnsi="Palatino Linotype" w:cs="Arial"/>
          <w:bCs/>
          <w:i/>
          <w:sz w:val="22"/>
          <w:lang w:val="es-ES_tradnl" w:eastAsia="es-ES"/>
        </w:rPr>
      </w:pPr>
      <w:r w:rsidRPr="009F40D2">
        <w:rPr>
          <w:rFonts w:ascii="Palatino Linotype" w:eastAsiaTheme="minorEastAsia" w:hAnsi="Palatino Linotype" w:cs="Arial"/>
          <w:bCs/>
          <w:i/>
          <w:sz w:val="22"/>
          <w:lang w:val="es-ES_tradnl" w:eastAsia="es-ES"/>
        </w:rPr>
        <w:t>Para efectos de lo dispuesto en el presente artículo se observará lo siguiente:</w:t>
      </w:r>
    </w:p>
    <w:p w:rsidR="002D3C9B" w:rsidRPr="009F40D2" w:rsidRDefault="002D3C9B" w:rsidP="002D3C9B">
      <w:pPr>
        <w:spacing w:line="360" w:lineRule="auto"/>
        <w:ind w:left="567" w:right="567"/>
        <w:jc w:val="both"/>
        <w:rPr>
          <w:rFonts w:ascii="Palatino Linotype" w:eastAsiaTheme="minorEastAsia" w:hAnsi="Palatino Linotype" w:cs="Arial"/>
          <w:b/>
          <w:bCs/>
          <w:i/>
          <w:sz w:val="22"/>
          <w:lang w:val="es-ES_tradnl" w:eastAsia="es-ES"/>
        </w:rPr>
      </w:pPr>
      <w:r w:rsidRPr="009F40D2">
        <w:rPr>
          <w:rFonts w:ascii="Palatino Linotype" w:eastAsiaTheme="minorEastAsia" w:hAnsi="Palatino Linotype" w:cs="Arial"/>
          <w:b/>
          <w:bCs/>
          <w:i/>
          <w:sz w:val="22"/>
          <w:lang w:val="es-ES_tradnl" w:eastAsia="es-ES"/>
        </w:rPr>
        <w:t>A</w:t>
      </w:r>
      <w:r w:rsidRPr="009F40D2">
        <w:rPr>
          <w:rFonts w:ascii="Palatino Linotype" w:eastAsiaTheme="minorEastAsia" w:hAnsi="Palatino Linotype" w:cs="Arial"/>
          <w:bCs/>
          <w:i/>
          <w:sz w:val="22"/>
          <w:lang w:val="es-ES_tradnl" w:eastAsia="es-ES"/>
        </w:rPr>
        <w:t xml:space="preserve">. </w:t>
      </w:r>
      <w:r w:rsidRPr="009F40D2">
        <w:rPr>
          <w:rFonts w:ascii="Palatino Linotype" w:eastAsiaTheme="minorEastAsia" w:hAnsi="Palatino Linotype" w:cs="Arial"/>
          <w:b/>
          <w:bCs/>
          <w:i/>
          <w:sz w:val="22"/>
          <w:lang w:val="es-ES_tradnl" w:eastAsia="es-ES"/>
        </w:rPr>
        <w:t>Para el ejercicio del derecho de acceso a la información</w:t>
      </w:r>
      <w:r w:rsidRPr="009F40D2">
        <w:rPr>
          <w:rFonts w:ascii="Palatino Linotype" w:eastAsiaTheme="minorEastAsia" w:hAnsi="Palatino Linotype" w:cs="Arial"/>
          <w:bCs/>
          <w:i/>
          <w:sz w:val="22"/>
          <w:lang w:val="es-ES_tradnl" w:eastAsia="es-ES"/>
        </w:rPr>
        <w:t xml:space="preserve">, la Federación y </w:t>
      </w:r>
      <w:r w:rsidRPr="009F40D2">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2D3C9B" w:rsidRPr="009F40D2" w:rsidRDefault="002D3C9B" w:rsidP="002D3C9B">
      <w:pPr>
        <w:spacing w:line="360" w:lineRule="auto"/>
        <w:ind w:left="567" w:right="567"/>
        <w:jc w:val="both"/>
        <w:rPr>
          <w:rFonts w:ascii="Palatino Linotype" w:eastAsiaTheme="minorEastAsia" w:hAnsi="Palatino Linotype" w:cs="Arial"/>
          <w:bCs/>
          <w:i/>
          <w:sz w:val="22"/>
          <w:lang w:val="es-ES_tradnl" w:eastAsia="es-ES"/>
        </w:rPr>
      </w:pPr>
      <w:r w:rsidRPr="009F40D2">
        <w:rPr>
          <w:rFonts w:ascii="Palatino Linotype" w:eastAsiaTheme="minorEastAsia" w:hAnsi="Palatino Linotype" w:cs="Arial"/>
          <w:b/>
          <w:bCs/>
          <w:i/>
          <w:sz w:val="22"/>
          <w:lang w:val="es-ES_tradnl" w:eastAsia="es-ES"/>
        </w:rPr>
        <w:t xml:space="preserve">I. </w:t>
      </w:r>
      <w:r w:rsidRPr="009F40D2">
        <w:rPr>
          <w:rFonts w:ascii="Palatino Linotype" w:eastAsiaTheme="minorEastAsia" w:hAnsi="Palatino Linotype" w:cs="Arial"/>
          <w:b/>
          <w:bCs/>
          <w:i/>
          <w:sz w:val="22"/>
          <w:lang w:val="es-ES_tradnl" w:eastAsia="es-ES"/>
        </w:rPr>
        <w:tab/>
        <w:t>Toda la información en posesión de cualquier</w:t>
      </w:r>
      <w:r w:rsidRPr="009F40D2">
        <w:rPr>
          <w:rFonts w:ascii="Palatino Linotype" w:eastAsiaTheme="minorEastAsia" w:hAnsi="Palatino Linotype" w:cs="Arial"/>
          <w:bCs/>
          <w:i/>
          <w:sz w:val="22"/>
          <w:lang w:val="es-ES_tradnl" w:eastAsia="es-ES"/>
        </w:rPr>
        <w:t xml:space="preserve"> </w:t>
      </w:r>
      <w:r w:rsidRPr="009F40D2">
        <w:rPr>
          <w:rFonts w:ascii="Palatino Linotype" w:eastAsiaTheme="minorEastAsia" w:hAnsi="Palatino Linotype" w:cs="Arial"/>
          <w:b/>
          <w:bCs/>
          <w:i/>
          <w:sz w:val="22"/>
          <w:lang w:val="es-ES_tradnl" w:eastAsia="es-ES"/>
        </w:rPr>
        <w:t>autoridad</w:t>
      </w:r>
      <w:r w:rsidRPr="009F40D2">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F40D2">
        <w:rPr>
          <w:rFonts w:ascii="Palatino Linotype" w:eastAsiaTheme="minorEastAsia" w:hAnsi="Palatino Linotype" w:cs="Arial"/>
          <w:b/>
          <w:bCs/>
          <w:i/>
          <w:sz w:val="22"/>
          <w:lang w:val="es-ES_tradnl" w:eastAsia="es-ES"/>
        </w:rPr>
        <w:t>municipal</w:t>
      </w:r>
      <w:r w:rsidRPr="009F40D2">
        <w:rPr>
          <w:rFonts w:ascii="Palatino Linotype" w:eastAsiaTheme="minorEastAsia" w:hAnsi="Palatino Linotype" w:cs="Arial"/>
          <w:bCs/>
          <w:i/>
          <w:sz w:val="22"/>
          <w:lang w:val="es-ES_tradnl" w:eastAsia="es-ES"/>
        </w:rPr>
        <w:t xml:space="preserve">, </w:t>
      </w:r>
      <w:r w:rsidRPr="009F40D2">
        <w:rPr>
          <w:rFonts w:ascii="Palatino Linotype" w:eastAsiaTheme="minorEastAsia" w:hAnsi="Palatino Linotype" w:cs="Arial"/>
          <w:b/>
          <w:bCs/>
          <w:i/>
          <w:sz w:val="22"/>
          <w:lang w:val="es-ES_tradnl" w:eastAsia="es-ES"/>
        </w:rPr>
        <w:t>es pública</w:t>
      </w:r>
      <w:r w:rsidRPr="009F40D2">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9F40D2">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F40D2">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2D3C9B" w:rsidRPr="009F40D2" w:rsidRDefault="002D3C9B" w:rsidP="002D3C9B">
      <w:pPr>
        <w:pStyle w:val="Prrafodelista"/>
        <w:tabs>
          <w:tab w:val="left" w:pos="567"/>
        </w:tabs>
        <w:spacing w:line="360" w:lineRule="auto"/>
        <w:ind w:left="567" w:right="567"/>
        <w:jc w:val="both"/>
        <w:rPr>
          <w:rFonts w:ascii="Palatino Linotype" w:hAnsi="Palatino Linotype" w:cs="Arial"/>
          <w:b/>
          <w:bCs/>
          <w:i/>
        </w:rPr>
      </w:pPr>
      <w:r w:rsidRPr="009F40D2">
        <w:rPr>
          <w:rFonts w:ascii="Palatino Linotype" w:hAnsi="Palatino Linotype" w:cs="Arial"/>
          <w:b/>
          <w:bCs/>
          <w:i/>
        </w:rPr>
        <w:t>(Énfasis añadido)</w:t>
      </w:r>
    </w:p>
    <w:p w:rsidR="002D3C9B" w:rsidRPr="009F40D2" w:rsidRDefault="002D3C9B" w:rsidP="002D3C9B">
      <w:pPr>
        <w:pStyle w:val="Prrafodelista"/>
        <w:tabs>
          <w:tab w:val="left" w:pos="567"/>
        </w:tabs>
        <w:spacing w:line="360" w:lineRule="auto"/>
        <w:ind w:left="567" w:right="567"/>
        <w:jc w:val="both"/>
        <w:rPr>
          <w:rFonts w:ascii="Palatino Linotype" w:hAnsi="Palatino Linotype" w:cs="Arial"/>
          <w:b/>
          <w:bCs/>
          <w:i/>
        </w:rPr>
      </w:pPr>
    </w:p>
    <w:p w:rsidR="002D3C9B" w:rsidRPr="009F40D2" w:rsidRDefault="002D3C9B" w:rsidP="002D3C9B">
      <w:pPr>
        <w:spacing w:line="360" w:lineRule="auto"/>
        <w:ind w:left="567" w:right="567"/>
        <w:jc w:val="center"/>
        <w:rPr>
          <w:rFonts w:ascii="Palatino Linotype" w:eastAsiaTheme="minorEastAsia" w:hAnsi="Palatino Linotype" w:cs="Arial"/>
          <w:b/>
          <w:bCs/>
          <w:i/>
          <w:sz w:val="22"/>
          <w:lang w:val="es-ES_tradnl" w:eastAsia="es-ES"/>
        </w:rPr>
      </w:pPr>
      <w:r w:rsidRPr="009F40D2">
        <w:rPr>
          <w:rFonts w:ascii="Palatino Linotype" w:eastAsiaTheme="minorEastAsia" w:hAnsi="Palatino Linotype" w:cs="Arial"/>
          <w:b/>
          <w:bCs/>
          <w:i/>
          <w:sz w:val="22"/>
          <w:lang w:val="es-ES_tradnl" w:eastAsia="es-ES"/>
        </w:rPr>
        <w:t>Constitución Política del Estado Libre y Soberano de México</w:t>
      </w:r>
    </w:p>
    <w:p w:rsidR="002D3C9B" w:rsidRPr="009F40D2" w:rsidRDefault="002D3C9B" w:rsidP="002D3C9B">
      <w:pPr>
        <w:spacing w:line="360" w:lineRule="auto"/>
        <w:ind w:left="567" w:right="567"/>
        <w:jc w:val="both"/>
        <w:rPr>
          <w:rFonts w:ascii="Palatino Linotype" w:eastAsiaTheme="minorEastAsia" w:hAnsi="Palatino Linotype" w:cs="Arial"/>
          <w:bCs/>
          <w:i/>
          <w:sz w:val="22"/>
          <w:lang w:val="es-ES_tradnl" w:eastAsia="es-ES"/>
        </w:rPr>
      </w:pPr>
      <w:r w:rsidRPr="009F40D2">
        <w:rPr>
          <w:rFonts w:ascii="Palatino Linotype" w:eastAsiaTheme="minorEastAsia" w:hAnsi="Palatino Linotype" w:cs="Arial"/>
          <w:b/>
          <w:bCs/>
          <w:i/>
          <w:sz w:val="22"/>
          <w:lang w:val="es-ES_tradnl" w:eastAsia="es-ES"/>
        </w:rPr>
        <w:t>“Artículo 5</w:t>
      </w:r>
      <w:r w:rsidRPr="009F40D2">
        <w:rPr>
          <w:rFonts w:ascii="Palatino Linotype" w:eastAsiaTheme="minorEastAsia" w:hAnsi="Palatino Linotype" w:cs="Arial"/>
          <w:bCs/>
          <w:i/>
          <w:sz w:val="22"/>
          <w:lang w:val="es-ES_tradnl" w:eastAsia="es-ES"/>
        </w:rPr>
        <w:t>.- …</w:t>
      </w:r>
    </w:p>
    <w:p w:rsidR="002D3C9B" w:rsidRPr="009F40D2" w:rsidRDefault="002D3C9B" w:rsidP="002D3C9B">
      <w:pPr>
        <w:spacing w:line="360" w:lineRule="auto"/>
        <w:ind w:left="567" w:right="567"/>
        <w:jc w:val="both"/>
        <w:rPr>
          <w:rFonts w:ascii="Palatino Linotype" w:eastAsiaTheme="minorEastAsia" w:hAnsi="Palatino Linotype" w:cs="Arial"/>
          <w:bCs/>
          <w:i/>
          <w:sz w:val="22"/>
          <w:lang w:val="es-ES_tradnl" w:eastAsia="es-ES"/>
        </w:rPr>
      </w:pPr>
      <w:r w:rsidRPr="009F40D2">
        <w:rPr>
          <w:rFonts w:ascii="Palatino Linotype" w:eastAsiaTheme="minorEastAsia" w:hAnsi="Palatino Linotype" w:cs="Arial"/>
          <w:bCs/>
          <w:i/>
          <w:sz w:val="22"/>
          <w:lang w:val="es-ES_tradnl" w:eastAsia="es-ES"/>
        </w:rPr>
        <w:t>…</w:t>
      </w:r>
    </w:p>
    <w:p w:rsidR="002D3C9B" w:rsidRPr="009F40D2" w:rsidRDefault="002D3C9B" w:rsidP="002D3C9B">
      <w:pPr>
        <w:spacing w:line="360" w:lineRule="auto"/>
        <w:ind w:left="567" w:right="567"/>
        <w:jc w:val="both"/>
        <w:rPr>
          <w:rFonts w:ascii="Palatino Linotype" w:eastAsiaTheme="minorEastAsia" w:hAnsi="Palatino Linotype" w:cs="Arial"/>
          <w:bCs/>
          <w:i/>
          <w:sz w:val="22"/>
          <w:lang w:val="es-ES_tradnl" w:eastAsia="es-ES"/>
        </w:rPr>
      </w:pPr>
      <w:r w:rsidRPr="009F40D2">
        <w:rPr>
          <w:rFonts w:ascii="Palatino Linotype" w:eastAsiaTheme="minorEastAsia" w:hAnsi="Palatino Linotype" w:cs="Arial"/>
          <w:b/>
          <w:bCs/>
          <w:i/>
          <w:sz w:val="22"/>
          <w:lang w:val="es-ES_tradnl" w:eastAsia="es-ES"/>
        </w:rPr>
        <w:lastRenderedPageBreak/>
        <w:t>El derecho a la información será garantizado por el Estado. La ley establecerá las previsiones que permitan asegurar la protección, el respeto y la difusión de este derecho</w:t>
      </w:r>
      <w:r w:rsidRPr="009F40D2">
        <w:rPr>
          <w:rFonts w:ascii="Palatino Linotype" w:eastAsiaTheme="minorEastAsia" w:hAnsi="Palatino Linotype" w:cs="Arial"/>
          <w:bCs/>
          <w:i/>
          <w:sz w:val="22"/>
          <w:lang w:val="es-ES_tradnl" w:eastAsia="es-ES"/>
        </w:rPr>
        <w:t>.</w:t>
      </w:r>
    </w:p>
    <w:p w:rsidR="002D3C9B" w:rsidRPr="009F40D2" w:rsidRDefault="002D3C9B" w:rsidP="002D3C9B">
      <w:pPr>
        <w:spacing w:line="360" w:lineRule="auto"/>
        <w:ind w:left="567" w:right="567"/>
        <w:jc w:val="both"/>
        <w:rPr>
          <w:rFonts w:ascii="Palatino Linotype" w:eastAsiaTheme="minorEastAsia" w:hAnsi="Palatino Linotype" w:cs="Arial"/>
          <w:bCs/>
          <w:i/>
          <w:sz w:val="22"/>
          <w:lang w:val="es-ES_tradnl" w:eastAsia="es-ES"/>
        </w:rPr>
      </w:pPr>
      <w:r w:rsidRPr="009F40D2">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D3C9B" w:rsidRPr="009F40D2" w:rsidRDefault="002D3C9B" w:rsidP="002D3C9B">
      <w:pPr>
        <w:spacing w:line="360" w:lineRule="auto"/>
        <w:ind w:left="567" w:right="567"/>
        <w:jc w:val="both"/>
        <w:rPr>
          <w:rFonts w:ascii="Palatino Linotype" w:eastAsiaTheme="minorEastAsia" w:hAnsi="Palatino Linotype" w:cs="Arial"/>
          <w:bCs/>
          <w:i/>
          <w:sz w:val="22"/>
          <w:lang w:val="es-ES_tradnl" w:eastAsia="es-ES"/>
        </w:rPr>
      </w:pPr>
      <w:r w:rsidRPr="009F40D2">
        <w:rPr>
          <w:rFonts w:ascii="Palatino Linotype" w:eastAsiaTheme="minorEastAsia" w:hAnsi="Palatino Linotype" w:cs="Arial"/>
          <w:b/>
          <w:bCs/>
          <w:i/>
          <w:sz w:val="22"/>
          <w:lang w:val="es-ES_tradnl" w:eastAsia="es-ES"/>
        </w:rPr>
        <w:t>Este derecho se regirá por los principios y bases siguientes</w:t>
      </w:r>
      <w:r w:rsidRPr="009F40D2">
        <w:rPr>
          <w:rFonts w:ascii="Palatino Linotype" w:eastAsiaTheme="minorEastAsia" w:hAnsi="Palatino Linotype" w:cs="Arial"/>
          <w:bCs/>
          <w:i/>
          <w:sz w:val="22"/>
          <w:lang w:val="es-ES_tradnl" w:eastAsia="es-ES"/>
        </w:rPr>
        <w:t>:</w:t>
      </w:r>
    </w:p>
    <w:p w:rsidR="002D3C9B" w:rsidRPr="009F40D2" w:rsidRDefault="002D3C9B" w:rsidP="002D3C9B">
      <w:pPr>
        <w:spacing w:line="360" w:lineRule="auto"/>
        <w:ind w:left="567" w:right="567"/>
        <w:jc w:val="both"/>
        <w:rPr>
          <w:rFonts w:ascii="Palatino Linotype" w:eastAsiaTheme="minorEastAsia" w:hAnsi="Palatino Linotype" w:cs="Arial"/>
          <w:bCs/>
          <w:i/>
          <w:sz w:val="22"/>
          <w:lang w:val="es-ES_tradnl" w:eastAsia="es-ES"/>
        </w:rPr>
      </w:pPr>
      <w:r w:rsidRPr="009F40D2">
        <w:rPr>
          <w:rFonts w:ascii="Palatino Linotype" w:eastAsiaTheme="minorEastAsia" w:hAnsi="Palatino Linotype" w:cs="Arial"/>
          <w:b/>
          <w:bCs/>
          <w:i/>
          <w:sz w:val="22"/>
          <w:lang w:val="es-ES_tradnl" w:eastAsia="es-ES"/>
        </w:rPr>
        <w:t>I. Toda la información en posesión de cualquier autoridad, entidad, órgano y organismos de los</w:t>
      </w:r>
      <w:r w:rsidRPr="009F40D2">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9F40D2">
        <w:rPr>
          <w:rFonts w:ascii="Palatino Linotype" w:eastAsiaTheme="minorEastAsia" w:hAnsi="Palatino Linotype" w:cs="Arial"/>
          <w:b/>
          <w:bCs/>
          <w:i/>
          <w:sz w:val="22"/>
          <w:lang w:val="es-ES_tradnl" w:eastAsia="es-ES"/>
        </w:rPr>
        <w:t>municipales</w:t>
      </w:r>
      <w:r w:rsidRPr="009F40D2">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F40D2">
        <w:rPr>
          <w:rFonts w:ascii="Palatino Linotype" w:eastAsiaTheme="minorEastAsia" w:hAnsi="Palatino Linotype" w:cs="Arial"/>
          <w:b/>
          <w:bCs/>
          <w:i/>
          <w:sz w:val="22"/>
          <w:lang w:val="es-ES_tradnl" w:eastAsia="es-ES"/>
        </w:rPr>
        <w:t>es pública</w:t>
      </w:r>
      <w:r w:rsidRPr="009F40D2">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9F40D2">
        <w:rPr>
          <w:rFonts w:ascii="Palatino Linotype" w:eastAsiaTheme="minorEastAsia" w:hAnsi="Palatino Linotype" w:cs="Arial"/>
          <w:b/>
          <w:bCs/>
          <w:i/>
          <w:sz w:val="22"/>
          <w:lang w:val="es-ES_tradnl" w:eastAsia="es-ES"/>
        </w:rPr>
        <w:t>En la interpretación de este derecho deberá prevalecer el principio de máxima publicidad</w:t>
      </w:r>
      <w:r w:rsidRPr="009F40D2">
        <w:rPr>
          <w:rFonts w:ascii="Palatino Linotype" w:eastAsiaTheme="minorEastAsia" w:hAnsi="Palatino Linotype" w:cs="Arial"/>
          <w:bCs/>
          <w:i/>
          <w:sz w:val="22"/>
          <w:lang w:val="es-ES_tradnl" w:eastAsia="es-ES"/>
        </w:rPr>
        <w:t xml:space="preserve">. </w:t>
      </w:r>
      <w:r w:rsidRPr="009F40D2">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9F40D2">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2D3C9B" w:rsidRPr="009F40D2" w:rsidRDefault="002D3C9B" w:rsidP="002D3C9B">
      <w:pPr>
        <w:pStyle w:val="Prrafodelista"/>
        <w:tabs>
          <w:tab w:val="left" w:pos="567"/>
        </w:tabs>
        <w:spacing w:line="360" w:lineRule="auto"/>
        <w:ind w:left="567" w:right="567"/>
        <w:jc w:val="both"/>
        <w:rPr>
          <w:rFonts w:ascii="Palatino Linotype" w:hAnsi="Palatino Linotype" w:cs="Arial"/>
          <w:b/>
          <w:bCs/>
          <w:i/>
        </w:rPr>
      </w:pPr>
      <w:r w:rsidRPr="009F40D2">
        <w:rPr>
          <w:rFonts w:ascii="Palatino Linotype" w:hAnsi="Palatino Linotype" w:cs="Arial"/>
          <w:b/>
          <w:bCs/>
          <w:i/>
        </w:rPr>
        <w:t>(Énfasis añadido)</w:t>
      </w:r>
    </w:p>
    <w:p w:rsidR="002D3C9B" w:rsidRPr="009F40D2" w:rsidRDefault="002D3C9B" w:rsidP="002D3C9B">
      <w:pPr>
        <w:spacing w:line="360" w:lineRule="auto"/>
        <w:ind w:right="49"/>
        <w:contextualSpacing/>
        <w:jc w:val="both"/>
        <w:rPr>
          <w:rFonts w:ascii="Palatino Linotype" w:eastAsiaTheme="minorEastAsia" w:hAnsi="Palatino Linotype"/>
          <w:lang w:val="es-ES_tradnl"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F40D2">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9F40D2">
        <w:rPr>
          <w:rFonts w:ascii="Palatino Linotype" w:eastAsiaTheme="minorEastAsia" w:hAnsi="Palatino Linotype" w:cs="Arial"/>
          <w:i/>
          <w:lang w:val="es-ES_tradnl" w:eastAsia="es-ES"/>
        </w:rPr>
        <w:t xml:space="preserve">por los principios de simplicidad, rapidez gratuidad del procedimiento, auxilio y </w:t>
      </w:r>
      <w:r w:rsidRPr="009F40D2">
        <w:rPr>
          <w:rFonts w:ascii="Palatino Linotype" w:eastAsiaTheme="minorEastAsia" w:hAnsi="Palatino Linotype" w:cs="Arial"/>
          <w:i/>
          <w:lang w:val="es-ES_tradnl" w:eastAsia="es-ES"/>
        </w:rPr>
        <w:lastRenderedPageBreak/>
        <w:t>orientación a los particulares</w:t>
      </w:r>
      <w:r w:rsidRPr="009F40D2">
        <w:rPr>
          <w:rFonts w:ascii="Palatino Linotype" w:eastAsiaTheme="minorEastAsia" w:hAnsi="Palatino Linotype" w:cs="Arial"/>
          <w:lang w:val="es-ES_tradnl" w:eastAsia="es-ES"/>
        </w:rPr>
        <w:t>, contemplando el derecho de las personas con discapacidad y hablantes de lengua indígena.</w:t>
      </w:r>
    </w:p>
    <w:p w:rsidR="002D3C9B" w:rsidRPr="009F40D2" w:rsidRDefault="002D3C9B" w:rsidP="002D3C9B">
      <w:pPr>
        <w:spacing w:line="360" w:lineRule="auto"/>
        <w:ind w:right="49"/>
        <w:contextualSpacing/>
        <w:jc w:val="both"/>
        <w:rPr>
          <w:rFonts w:ascii="Palatino Linotype" w:eastAsiaTheme="minorEastAsia" w:hAnsi="Palatino Linotype"/>
          <w:lang w:val="es-ES_tradnl"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F40D2">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9F40D2">
        <w:rPr>
          <w:rFonts w:ascii="Palatino Linotype" w:eastAsiaTheme="minorEastAsia" w:hAnsi="Palatino Linotype" w:cs="Arial"/>
          <w:i/>
          <w:lang w:val="es-ES_tradnl" w:eastAsia="es-ES"/>
        </w:rPr>
        <w:t>solicitudes de acceso a la información</w:t>
      </w:r>
      <w:r w:rsidRPr="009F40D2">
        <w:rPr>
          <w:rFonts w:ascii="Palatino Linotype" w:eastAsiaTheme="minorEastAsia" w:hAnsi="Palatino Linotype" w:cs="Arial"/>
          <w:lang w:val="es-ES_tradnl" w:eastAsia="es-ES"/>
        </w:rPr>
        <w:t>.</w:t>
      </w:r>
    </w:p>
    <w:p w:rsidR="002D3C9B" w:rsidRPr="009F40D2" w:rsidRDefault="002D3C9B" w:rsidP="002D3C9B">
      <w:pPr>
        <w:spacing w:line="360" w:lineRule="auto"/>
        <w:ind w:right="49"/>
        <w:contextualSpacing/>
        <w:jc w:val="both"/>
        <w:rPr>
          <w:rFonts w:ascii="Palatino Linotype" w:eastAsiaTheme="minorEastAsia" w:hAnsi="Palatino Linotype"/>
          <w:lang w:val="es-ES_tradnl"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F40D2">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2D3C9B" w:rsidRPr="009F40D2" w:rsidRDefault="002D3C9B" w:rsidP="002D3C9B">
      <w:pPr>
        <w:spacing w:line="360" w:lineRule="auto"/>
        <w:ind w:right="49"/>
        <w:contextualSpacing/>
        <w:jc w:val="both"/>
        <w:rPr>
          <w:rFonts w:ascii="Palatino Linotype" w:eastAsiaTheme="minorEastAsia" w:hAnsi="Palatino Linotype" w:cs="Arial"/>
          <w:lang w:val="es-ES_tradnl" w:eastAsia="es-ES"/>
        </w:rPr>
      </w:pPr>
    </w:p>
    <w:p w:rsidR="002D3C9B" w:rsidRPr="009F40D2" w:rsidRDefault="002D3C9B" w:rsidP="002D3C9B">
      <w:pPr>
        <w:pStyle w:val="Ttulo1"/>
        <w:spacing w:before="0" w:line="360" w:lineRule="auto"/>
        <w:rPr>
          <w:rFonts w:ascii="Palatino Linotype" w:hAnsi="Palatino Linotype"/>
          <w:b/>
          <w:color w:val="auto"/>
          <w:sz w:val="24"/>
          <w:szCs w:val="24"/>
        </w:rPr>
      </w:pPr>
      <w:bookmarkStart w:id="20" w:name="_Toc80812777"/>
      <w:bookmarkStart w:id="21" w:name="_Toc83301641"/>
      <w:r w:rsidRPr="009F40D2">
        <w:rPr>
          <w:rFonts w:ascii="Palatino Linotype" w:hAnsi="Palatino Linotype"/>
          <w:b/>
          <w:color w:val="auto"/>
          <w:sz w:val="24"/>
          <w:szCs w:val="24"/>
        </w:rPr>
        <w:t>II. De la información solicitada y la respuesta del Sujeto Obligado.</w:t>
      </w:r>
      <w:bookmarkEnd w:id="20"/>
      <w:bookmarkEnd w:id="21"/>
    </w:p>
    <w:p w:rsidR="002D3C9B" w:rsidRPr="009F40D2" w:rsidRDefault="002D3C9B" w:rsidP="002D3C9B">
      <w:pPr>
        <w:spacing w:line="360" w:lineRule="auto"/>
        <w:ind w:right="49"/>
        <w:contextualSpacing/>
        <w:jc w:val="both"/>
        <w:rPr>
          <w:rFonts w:ascii="Palatino Linotype" w:eastAsiaTheme="minorEastAsia" w:hAnsi="Palatino Linotype"/>
          <w:lang w:val="es-ES_tradnl"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F40D2">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9F40D2">
        <w:rPr>
          <w:rFonts w:ascii="Palatino Linotype" w:eastAsia="Calibri" w:hAnsi="Palatino Linotype" w:cs="Arial"/>
          <w:lang w:val="es-ES"/>
        </w:rPr>
        <w:t>Ley de Transparencia y Acceso a la Información Pública del Estado de México y Municipios</w:t>
      </w:r>
      <w:r w:rsidRPr="009F40D2">
        <w:rPr>
          <w:rFonts w:ascii="Palatino Linotype" w:hAnsi="Palatino Linotype" w:cs="Arial"/>
          <w:lang w:val="es-ES"/>
        </w:rPr>
        <w:t>.</w:t>
      </w:r>
    </w:p>
    <w:p w:rsidR="002D3C9B" w:rsidRPr="009F40D2" w:rsidRDefault="002D3C9B" w:rsidP="002D3C9B">
      <w:pPr>
        <w:spacing w:line="360" w:lineRule="auto"/>
        <w:ind w:right="49"/>
        <w:contextualSpacing/>
        <w:jc w:val="both"/>
        <w:rPr>
          <w:rFonts w:ascii="Palatino Linotype" w:eastAsiaTheme="minorEastAsia" w:hAnsi="Palatino Linotype"/>
          <w:lang w:val="es-ES_tradnl"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9F40D2">
        <w:rPr>
          <w:rFonts w:ascii="Palatino Linotype" w:hAnsi="Palatino Linotype" w:cs="Arial"/>
          <w:lang w:val="es-ES"/>
        </w:rPr>
        <w:t xml:space="preserve">En este caso, el particular  solicitó </w:t>
      </w:r>
      <w:r w:rsidR="00C94890" w:rsidRPr="009F40D2">
        <w:rPr>
          <w:rFonts w:ascii="Palatino Linotype" w:eastAsia="MS Gothic" w:hAnsi="Palatino Linotype" w:cstheme="majorBidi"/>
          <w:lang w:eastAsia="es-ES"/>
        </w:rPr>
        <w:t xml:space="preserve">el número total del personal adscrito al ayuntamiento de Temascalapa; recibo de nómina del personal adscrito al área de administración, finanzas, tesorería, recursos humanos y la unidad de transparencia y </w:t>
      </w:r>
      <w:r w:rsidR="00C94890" w:rsidRPr="009F40D2">
        <w:rPr>
          <w:rFonts w:ascii="Palatino Linotype" w:eastAsia="MS Gothic" w:hAnsi="Palatino Linotype" w:cstheme="majorBidi"/>
          <w:lang w:eastAsia="es-ES"/>
        </w:rPr>
        <w:lastRenderedPageBreak/>
        <w:t>acceso a la información pública de la primera y segunda quincena del mes de agosto y septiembre de dos mil veintidós.</w:t>
      </w:r>
    </w:p>
    <w:p w:rsidR="00C94890" w:rsidRPr="009F40D2" w:rsidRDefault="00C94890" w:rsidP="00C94890">
      <w:pPr>
        <w:pStyle w:val="Prrafodelista"/>
        <w:rPr>
          <w:rFonts w:ascii="Palatino Linotype" w:eastAsia="MS Gothic" w:hAnsi="Palatino Linotype" w:cstheme="majorBidi"/>
          <w:i/>
          <w:lang w:val="es-ES_tradnl" w:eastAsia="es-ES"/>
        </w:rPr>
      </w:pPr>
    </w:p>
    <w:p w:rsidR="00C94890" w:rsidRPr="009F40D2" w:rsidRDefault="00C94890" w:rsidP="002D3C9B">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9F40D2">
        <w:rPr>
          <w:rFonts w:ascii="Palatino Linotype" w:eastAsia="MS Gothic" w:hAnsi="Palatino Linotype" w:cstheme="majorBidi"/>
          <w:iCs/>
          <w:lang w:eastAsia="es-ES"/>
        </w:rPr>
        <w:t>En respuesta, el SUJETO OBLIGADO manifestó que no se podía dar contestación toda vez que la solicitud no era clara y precisa.</w:t>
      </w:r>
    </w:p>
    <w:p w:rsidR="002D3C9B" w:rsidRPr="009F40D2" w:rsidRDefault="002D3C9B" w:rsidP="002D3C9B">
      <w:pPr>
        <w:spacing w:line="360" w:lineRule="auto"/>
        <w:ind w:right="49"/>
        <w:contextualSpacing/>
        <w:jc w:val="both"/>
        <w:rPr>
          <w:rFonts w:ascii="Palatino Linotype" w:eastAsia="MS Gothic" w:hAnsi="Palatino Linotype" w:cstheme="majorBidi"/>
          <w:i/>
          <w:lang w:val="es-ES_tradnl"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eastAsia="es-ES"/>
        </w:rPr>
      </w:pPr>
      <w:r w:rsidRPr="009F40D2">
        <w:rPr>
          <w:rFonts w:ascii="Palatino Linotype" w:eastAsia="MS Mincho" w:hAnsi="Palatino Linotype"/>
          <w:lang w:val="es-ES_tradnl" w:eastAsia="es-ES"/>
        </w:rPr>
        <w:t>Ahora bien,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2D3C9B" w:rsidRPr="009F40D2" w:rsidRDefault="002D3C9B" w:rsidP="002D3C9B">
      <w:pPr>
        <w:spacing w:line="360" w:lineRule="auto"/>
        <w:ind w:right="49"/>
        <w:contextualSpacing/>
        <w:jc w:val="both"/>
        <w:rPr>
          <w:rFonts w:ascii="Palatino Linotype" w:eastAsiaTheme="minorEastAsia" w:hAnsi="Palatino Linotype"/>
          <w:lang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eastAsia="es-ES"/>
        </w:rPr>
      </w:pPr>
      <w:r w:rsidRPr="009F40D2">
        <w:rPr>
          <w:rFonts w:ascii="Palatino Linotype" w:hAnsi="Palatino Linotype" w:cs="Arial"/>
          <w:lang w:val="es-ES" w:eastAsia="es-ES"/>
        </w:rPr>
        <w:t xml:space="preserve">En </w:t>
      </w:r>
      <w:r w:rsidRPr="009F40D2">
        <w:rPr>
          <w:rFonts w:ascii="Palatino Linotype" w:eastAsia="MS Mincho" w:hAnsi="Palatino Linotype"/>
          <w:lang w:val="es-ES_tradnl" w:eastAsia="es-ES"/>
        </w:rPr>
        <w:t>virtud</w:t>
      </w:r>
      <w:r w:rsidRPr="009F40D2">
        <w:rPr>
          <w:rFonts w:ascii="Palatino Linotype" w:hAnsi="Palatino Linotype" w:cs="Arial"/>
          <w:lang w:val="es-ES" w:eastAsia="es-ES"/>
        </w:rPr>
        <w:t xml:space="preserve"> de ello, en cuanto al derecho humano de acceso a la información pública la información en posesión de las autoridades municipales es pública. Los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2D3C9B" w:rsidRPr="009F40D2" w:rsidRDefault="002D3C9B" w:rsidP="002D3C9B">
      <w:pPr>
        <w:spacing w:line="360" w:lineRule="auto"/>
        <w:ind w:right="49"/>
        <w:contextualSpacing/>
        <w:jc w:val="both"/>
        <w:rPr>
          <w:rFonts w:ascii="Palatino Linotype" w:eastAsiaTheme="minorEastAsia" w:hAnsi="Palatino Linotype"/>
          <w:lang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eastAsia="es-ES"/>
        </w:rPr>
      </w:pPr>
      <w:r w:rsidRPr="009F40D2">
        <w:rPr>
          <w:rFonts w:ascii="Palatino Linotype" w:hAnsi="Palatino Linotype" w:cs="Arial"/>
          <w:lang w:val="es-ES" w:eastAsia="es-ES"/>
        </w:rPr>
        <w:t xml:space="preserve">Por lo que en cumplimiento a las obligaciones que establece nuestra Carta Magna, la Constitución Estatal y la Ley de la materia le imponen, el </w:t>
      </w:r>
      <w:r w:rsidRPr="009F40D2">
        <w:rPr>
          <w:rFonts w:ascii="Palatino Linotype" w:hAnsi="Palatino Linotype" w:cs="Arial"/>
          <w:b/>
          <w:lang w:val="es-ES" w:eastAsia="es-ES"/>
        </w:rPr>
        <w:t>SUJETO OBLIGADO</w:t>
      </w:r>
      <w:r w:rsidRPr="009F40D2">
        <w:rPr>
          <w:rFonts w:ascii="Palatino Linotype" w:hAnsi="Palatino Linotype" w:cs="Arial"/>
          <w:lang w:val="es-ES" w:eastAsia="es-ES"/>
        </w:rPr>
        <w:t xml:space="preserve"> está constreñido a dar atención a las solicitudes de información que a </w:t>
      </w:r>
      <w:r w:rsidRPr="009F40D2">
        <w:rPr>
          <w:rFonts w:ascii="Palatino Linotype" w:hAnsi="Palatino Linotype" w:cs="Arial"/>
          <w:lang w:val="es-ES" w:eastAsia="es-ES"/>
        </w:rPr>
        <w:lastRenderedPageBreak/>
        <w:t>través del SAIMEX o de vía directa le sean presentadas en ejercicio del derecho humano de acceso a la información pública.</w:t>
      </w:r>
    </w:p>
    <w:p w:rsidR="002D3C9B" w:rsidRPr="009F40D2" w:rsidRDefault="002D3C9B" w:rsidP="002D3C9B">
      <w:pPr>
        <w:spacing w:line="360" w:lineRule="auto"/>
        <w:ind w:right="49"/>
        <w:contextualSpacing/>
        <w:jc w:val="both"/>
        <w:rPr>
          <w:rFonts w:ascii="Palatino Linotype" w:eastAsiaTheme="minorEastAsia" w:hAnsi="Palatino Linotype"/>
          <w:lang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eastAsia="es-ES"/>
        </w:rPr>
      </w:pPr>
      <w:r w:rsidRPr="009F40D2">
        <w:rPr>
          <w:rFonts w:ascii="Palatino Linotype" w:eastAsia="Calibri" w:hAnsi="Palatino Linotype"/>
          <w:lang w:eastAsia="es-ES"/>
        </w:rPr>
        <w:t>En ese sentido, es importante establecer</w:t>
      </w:r>
      <w:r w:rsidRPr="009F40D2">
        <w:rPr>
          <w:rFonts w:ascii="Palatino Linotype" w:hAnsi="Palatino Linotype"/>
          <w:lang w:val="es-ES" w:eastAsia="es-ES"/>
        </w:rPr>
        <w:t xml:space="preserve"> </w:t>
      </w:r>
      <w:r w:rsidRPr="009F40D2">
        <w:rPr>
          <w:rFonts w:ascii="Palatino Linotype" w:hAnsi="Palatino Linotype" w:cs="Arial"/>
          <w:color w:val="000000"/>
          <w:lang w:val="es-ES"/>
        </w:rPr>
        <w:t xml:space="preserve">que </w:t>
      </w:r>
      <w:r w:rsidRPr="009F40D2">
        <w:rPr>
          <w:rFonts w:ascii="Palatino Linotype" w:hAnsi="Palatino Linotype"/>
          <w:color w:val="000000"/>
          <w:lang w:val="es-ES" w:eastAsia="es-ES"/>
        </w:rPr>
        <w:t xml:space="preserve">el Derecho que tutela este Órgano Garante corresponde a la </w:t>
      </w:r>
      <w:r w:rsidRPr="009F40D2">
        <w:rPr>
          <w:rFonts w:ascii="Palatino Linotype" w:hAnsi="Palatino Linotype" w:cs="Arial"/>
          <w:color w:val="000000"/>
          <w:lang w:val="es-ES"/>
        </w:rPr>
        <w:t xml:space="preserve"> </w:t>
      </w:r>
      <w:r w:rsidRPr="009F40D2">
        <w:rPr>
          <w:rFonts w:ascii="Palatino Linotype" w:eastAsia="MS Mincho" w:hAnsi="Palatino Linotype"/>
          <w:i/>
          <w:lang w:val="es-ES" w:eastAsia="es-ES"/>
        </w:rPr>
        <w:t>igualdad de oportunidades para recibir, buscar e impartir información</w:t>
      </w:r>
      <w:r w:rsidRPr="009F40D2">
        <w:rPr>
          <w:rFonts w:ascii="Palatino Linotype" w:eastAsia="MS Mincho" w:hAnsi="Palatino Linotype"/>
          <w:i/>
          <w:vertAlign w:val="superscript"/>
          <w:lang w:val="es-ES" w:eastAsia="es-ES"/>
        </w:rPr>
        <w:footnoteReference w:id="5"/>
      </w:r>
      <w:r w:rsidRPr="009F40D2">
        <w:rPr>
          <w:rFonts w:ascii="Palatino Linotype" w:eastAsia="MS Mincho" w:hAnsi="Palatino Linotype"/>
          <w:i/>
          <w:lang w:val="es-ES" w:eastAsia="es-ES"/>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F40D2">
        <w:rPr>
          <w:rFonts w:ascii="Palatino Linotype" w:eastAsia="MS Mincho" w:hAnsi="Palatino Linotype"/>
          <w:vertAlign w:val="superscript"/>
          <w:lang w:val="es-ES" w:eastAsia="es-ES"/>
        </w:rPr>
        <w:footnoteReference w:id="6"/>
      </w:r>
      <w:r w:rsidRPr="009F40D2">
        <w:rPr>
          <w:rFonts w:ascii="Palatino Linotype" w:eastAsia="MS Mincho" w:hAnsi="Palatino Linotype"/>
          <w:i/>
          <w:lang w:val="es-ES" w:eastAsia="es-ES"/>
        </w:rPr>
        <w:t xml:space="preserve"> </w:t>
      </w:r>
      <w:r w:rsidRPr="009F40D2">
        <w:rPr>
          <w:rFonts w:ascii="Palatino Linotype" w:eastAsia="MS Mincho" w:hAnsi="Palatino Linotype"/>
          <w:lang w:val="es-ES" w:eastAsia="es-ES"/>
        </w:rPr>
        <w:t xml:space="preserve">que se constituye como una herramienta fundamental para </w:t>
      </w:r>
      <w:r w:rsidRPr="009F40D2">
        <w:rPr>
          <w:rFonts w:ascii="Palatino Linotype" w:eastAsia="MS Mincho" w:hAnsi="Palatino Linotype"/>
          <w:i/>
          <w:lang w:val="es-ES" w:eastAsia="es-ES"/>
        </w:rPr>
        <w:t>ejercer control democrático de las gestiones estatales, de forma tal que puedan cuestionar, indagar y considerar si se está dando un adecuado cumplimiento de las funciones públicas,</w:t>
      </w:r>
      <w:r w:rsidRPr="009F40D2">
        <w:rPr>
          <w:rFonts w:ascii="Palatino Linotype" w:eastAsia="MS Mincho" w:hAnsi="Palatino Linotype"/>
          <w:i/>
          <w:vertAlign w:val="superscript"/>
          <w:lang w:val="es-ES" w:eastAsia="es-ES"/>
        </w:rPr>
        <w:footnoteReference w:id="7"/>
      </w:r>
      <w:r w:rsidRPr="009F40D2">
        <w:rPr>
          <w:rFonts w:ascii="Palatino Linotype" w:eastAsia="MS Mincho" w:hAnsi="Palatino Linotype"/>
          <w:lang w:val="es-ES" w:eastAsia="es-ES"/>
        </w:rPr>
        <w:t>fomentando</w:t>
      </w:r>
      <w:r w:rsidRPr="009F40D2">
        <w:rPr>
          <w:rFonts w:ascii="Palatino Linotype" w:eastAsia="MS Mincho" w:hAnsi="Palatino Linotype"/>
          <w:i/>
          <w:lang w:val="es-ES" w:eastAsia="es-ES"/>
        </w:rPr>
        <w:t xml:space="preserve"> la transparencia de las actividades estatales y</w:t>
      </w:r>
      <w:r w:rsidRPr="009F40D2">
        <w:rPr>
          <w:rFonts w:ascii="Palatino Linotype" w:eastAsia="MS Mincho" w:hAnsi="Palatino Linotype"/>
          <w:lang w:val="es-ES" w:eastAsia="es-ES"/>
        </w:rPr>
        <w:t xml:space="preserve"> promoviendo</w:t>
      </w:r>
      <w:r w:rsidRPr="009F40D2">
        <w:rPr>
          <w:rFonts w:ascii="Palatino Linotype" w:eastAsia="MS Mincho" w:hAnsi="Palatino Linotype"/>
          <w:i/>
          <w:lang w:val="es-ES" w:eastAsia="es-ES"/>
        </w:rPr>
        <w:t xml:space="preserve"> la responsabilidad de los funcionarios sobre su gestión pública</w:t>
      </w:r>
      <w:r w:rsidRPr="009F40D2">
        <w:rPr>
          <w:rFonts w:ascii="Palatino Linotype" w:eastAsia="MS Mincho" w:hAnsi="Palatino Linotype"/>
          <w:i/>
          <w:vertAlign w:val="superscript"/>
          <w:lang w:val="es-ES" w:eastAsia="es-ES"/>
        </w:rPr>
        <w:footnoteReference w:id="8"/>
      </w:r>
      <w:r w:rsidRPr="009F40D2">
        <w:rPr>
          <w:rFonts w:ascii="Palatino Linotype" w:eastAsia="MS Mincho" w:hAnsi="Palatino Linotype"/>
          <w:i/>
          <w:lang w:val="es-ES" w:eastAsia="es-ES"/>
        </w:rPr>
        <w:t xml:space="preserve"> </w:t>
      </w:r>
      <w:r w:rsidRPr="009F40D2">
        <w:rPr>
          <w:rFonts w:ascii="Palatino Linotype" w:eastAsia="MS Mincho" w:hAnsi="Palatino Linotype"/>
          <w:lang w:val="es-ES" w:eastAsia="es-ES"/>
        </w:rPr>
        <w:t>que permite</w:t>
      </w:r>
      <w:r w:rsidRPr="009F40D2">
        <w:rPr>
          <w:rFonts w:ascii="Palatino Linotype" w:eastAsia="MS Mincho" w:hAnsi="Palatino Linotype"/>
          <w:i/>
          <w:lang w:val="es-ES" w:eastAsia="es-ES"/>
        </w:rPr>
        <w:t xml:space="preserve"> saber qué están haciendo los gobiernos por sus pueblos, sin lo cual la verdad languidecería y la participación en el gobierno permanecería fragmentada.</w:t>
      </w:r>
      <w:r w:rsidRPr="009F40D2">
        <w:rPr>
          <w:rFonts w:ascii="Palatino Linotype" w:eastAsia="MS Mincho" w:hAnsi="Palatino Linotype"/>
          <w:i/>
          <w:vertAlign w:val="superscript"/>
          <w:lang w:val="es-ES" w:eastAsia="es-ES"/>
        </w:rPr>
        <w:footnoteReference w:id="9"/>
      </w:r>
      <w:r w:rsidRPr="009F40D2">
        <w:rPr>
          <w:rFonts w:ascii="Palatino Linotype" w:eastAsia="MS Mincho" w:hAnsi="Palatino Linotype"/>
          <w:lang w:val="es-ES" w:eastAsia="es-ES"/>
        </w:rPr>
        <w:t xml:space="preserve"> ” </w:t>
      </w:r>
    </w:p>
    <w:p w:rsidR="002D3C9B" w:rsidRPr="009F40D2" w:rsidRDefault="002D3C9B" w:rsidP="002D3C9B">
      <w:pPr>
        <w:spacing w:line="360" w:lineRule="auto"/>
        <w:ind w:right="49"/>
        <w:contextualSpacing/>
        <w:jc w:val="both"/>
        <w:rPr>
          <w:rFonts w:ascii="Palatino Linotype" w:eastAsiaTheme="minorEastAsia" w:hAnsi="Palatino Linotype"/>
          <w:lang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eastAsia="es-ES"/>
        </w:rPr>
      </w:pPr>
      <w:r w:rsidRPr="009F40D2">
        <w:rPr>
          <w:rFonts w:ascii="Palatino Linotype" w:hAnsi="Palatino Linotype" w:cs="Arial"/>
          <w:lang w:val="es-ES" w:eastAsia="es-ES"/>
        </w:rPr>
        <w:t xml:space="preserve">Para </w:t>
      </w:r>
      <w:r w:rsidRPr="009F40D2">
        <w:rPr>
          <w:rFonts w:ascii="Palatino Linotype" w:eastAsia="Calibri" w:hAnsi="Palatino Linotype"/>
          <w:lang w:eastAsia="es-ES"/>
        </w:rPr>
        <w:t>entender</w:t>
      </w:r>
      <w:r w:rsidRPr="009F40D2">
        <w:rPr>
          <w:rFonts w:ascii="Palatino Linotype" w:hAnsi="Palatino Linotype" w:cs="Arial"/>
          <w:lang w:val="es-ES" w:eastAsia="es-ES"/>
        </w:rPr>
        <w:t xml:space="preserve"> los alcances de la información pública se considera importante citar el criterio </w:t>
      </w:r>
      <w:r w:rsidRPr="009F40D2">
        <w:rPr>
          <w:rFonts w:ascii="Palatino Linotype" w:hAnsi="Palatino Linotype" w:cs="Arial"/>
          <w:bCs/>
          <w:lang w:val="es-ES"/>
        </w:rPr>
        <w:t xml:space="preserve">de interpretación en el orden administrativo número 0002-11, emitido por Acuerdo del Pleno de este Instituto de Transparencia y Acceso a la Información </w:t>
      </w:r>
      <w:r w:rsidRPr="009F40D2">
        <w:rPr>
          <w:rFonts w:ascii="Palatino Linotype" w:hAnsi="Palatino Linotype" w:cs="Arial"/>
          <w:bCs/>
          <w:lang w:val="es-ES"/>
        </w:rPr>
        <w:lastRenderedPageBreak/>
        <w:t xml:space="preserve">Pública del Estado de México y Municipios, publicado en el Periódico Oficial del Gobierno del Estado Libre y Soberano de México “Gaceta del Gobierno” el diecinueve de octubre de dos mil once, </w:t>
      </w:r>
      <w:r w:rsidRPr="009F40D2">
        <w:rPr>
          <w:rFonts w:ascii="Palatino Linotype" w:hAnsi="Palatino Linotype" w:cs="Arial"/>
          <w:lang w:val="es-ES" w:eastAsia="es-ES"/>
        </w:rPr>
        <w:t>cuyo rubro y texto dispone:</w:t>
      </w:r>
    </w:p>
    <w:p w:rsidR="002D3C9B" w:rsidRPr="009F40D2" w:rsidRDefault="002D3C9B" w:rsidP="002D3C9B">
      <w:pPr>
        <w:spacing w:line="360" w:lineRule="auto"/>
        <w:ind w:right="49"/>
        <w:contextualSpacing/>
        <w:jc w:val="both"/>
        <w:rPr>
          <w:rFonts w:ascii="Palatino Linotype" w:eastAsiaTheme="minorEastAsia" w:hAnsi="Palatino Linotype"/>
          <w:lang w:eastAsia="es-ES"/>
        </w:rPr>
      </w:pPr>
    </w:p>
    <w:p w:rsidR="002D3C9B" w:rsidRPr="009F40D2" w:rsidRDefault="002D3C9B" w:rsidP="002D3C9B">
      <w:pPr>
        <w:autoSpaceDE w:val="0"/>
        <w:autoSpaceDN w:val="0"/>
        <w:adjustRightInd w:val="0"/>
        <w:spacing w:line="360" w:lineRule="auto"/>
        <w:ind w:left="567" w:right="567"/>
        <w:jc w:val="both"/>
        <w:rPr>
          <w:rFonts w:ascii="Palatino Linotype" w:hAnsi="Palatino Linotype" w:cs="Arial"/>
          <w:b/>
          <w:i/>
          <w:sz w:val="22"/>
        </w:rPr>
      </w:pPr>
      <w:r w:rsidRPr="009F40D2">
        <w:rPr>
          <w:rFonts w:ascii="Palatino Linotype" w:hAnsi="Palatino Linotype" w:cs="Arial"/>
          <w:b/>
          <w:i/>
          <w:sz w:val="22"/>
        </w:rPr>
        <w:t>“CRITERIO 0002-11</w:t>
      </w:r>
    </w:p>
    <w:p w:rsidR="002D3C9B" w:rsidRPr="009F40D2" w:rsidRDefault="002D3C9B" w:rsidP="002D3C9B">
      <w:pPr>
        <w:autoSpaceDE w:val="0"/>
        <w:autoSpaceDN w:val="0"/>
        <w:adjustRightInd w:val="0"/>
        <w:spacing w:line="360" w:lineRule="auto"/>
        <w:ind w:left="567" w:right="567"/>
        <w:jc w:val="both"/>
        <w:rPr>
          <w:rFonts w:ascii="Palatino Linotype" w:hAnsi="Palatino Linotype" w:cs="Arial"/>
          <w:i/>
          <w:sz w:val="22"/>
        </w:rPr>
      </w:pPr>
      <w:r w:rsidRPr="009F40D2">
        <w:rPr>
          <w:rFonts w:ascii="Palatino Linotype" w:hAnsi="Palatino Linotype" w:cs="Arial"/>
          <w:b/>
          <w:i/>
          <w:sz w:val="22"/>
        </w:rPr>
        <w:t xml:space="preserve">INFORMACIÓN PÚBLICA, CONCEPTO DE, EN MATERIA DE TRANSPARENCIA. INTERPRETACIÓN TEMÁTICA DE LOS ARTÍCULOS 2, FRACCIÓN </w:t>
      </w:r>
      <w:r w:rsidRPr="009F40D2">
        <w:rPr>
          <w:rFonts w:ascii="Palatino Linotype" w:hAnsi="Palatino Linotype" w:cs="Arial"/>
          <w:b/>
          <w:bCs/>
          <w:i/>
          <w:sz w:val="22"/>
        </w:rPr>
        <w:t xml:space="preserve">V, XV, Y XVI, </w:t>
      </w:r>
      <w:r w:rsidRPr="009F40D2">
        <w:rPr>
          <w:rFonts w:ascii="Palatino Linotype" w:hAnsi="Palatino Linotype" w:cs="Arial"/>
          <w:b/>
          <w:i/>
          <w:sz w:val="22"/>
        </w:rPr>
        <w:t>3, 4,11 Y 41.</w:t>
      </w:r>
      <w:r w:rsidRPr="009F40D2">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D3C9B" w:rsidRPr="009F40D2" w:rsidRDefault="002D3C9B" w:rsidP="002D3C9B">
      <w:pPr>
        <w:autoSpaceDE w:val="0"/>
        <w:autoSpaceDN w:val="0"/>
        <w:adjustRightInd w:val="0"/>
        <w:spacing w:line="360" w:lineRule="auto"/>
        <w:ind w:left="567" w:right="567"/>
        <w:jc w:val="both"/>
        <w:rPr>
          <w:rFonts w:ascii="Palatino Linotype" w:hAnsi="Palatino Linotype" w:cs="Arial"/>
          <w:i/>
          <w:sz w:val="22"/>
        </w:rPr>
      </w:pPr>
      <w:r w:rsidRPr="009F40D2">
        <w:rPr>
          <w:rFonts w:ascii="Palatino Linotype" w:hAnsi="Palatino Linotype" w:cs="Arial"/>
          <w:i/>
          <w:sz w:val="22"/>
        </w:rPr>
        <w:t>En consecuencia el acceso a la información se refiere a que se cumplan cualquiera de los siguientes tres supuestos:</w:t>
      </w:r>
    </w:p>
    <w:p w:rsidR="002D3C9B" w:rsidRPr="009F40D2" w:rsidRDefault="002D3C9B" w:rsidP="002D3C9B">
      <w:pPr>
        <w:autoSpaceDE w:val="0"/>
        <w:autoSpaceDN w:val="0"/>
        <w:adjustRightInd w:val="0"/>
        <w:spacing w:line="360" w:lineRule="auto"/>
        <w:ind w:left="567" w:right="567"/>
        <w:jc w:val="both"/>
        <w:rPr>
          <w:rFonts w:ascii="Palatino Linotype" w:hAnsi="Palatino Linotype" w:cs="Arial"/>
          <w:i/>
          <w:sz w:val="22"/>
        </w:rPr>
      </w:pPr>
      <w:r w:rsidRPr="009F40D2">
        <w:rPr>
          <w:rFonts w:ascii="Palatino Linotype" w:hAnsi="Palatino Linotype" w:cs="Arial"/>
          <w:b/>
          <w:i/>
          <w:sz w:val="22"/>
        </w:rPr>
        <w:t>Que se trate de información registrada en cualquier soporte documental, que en ejercicio de las atribuciones conferidas, sea generada por los Sujetos Obligados</w:t>
      </w:r>
      <w:r w:rsidRPr="009F40D2">
        <w:rPr>
          <w:rFonts w:ascii="Palatino Linotype" w:hAnsi="Palatino Linotype" w:cs="Arial"/>
          <w:i/>
          <w:sz w:val="22"/>
        </w:rPr>
        <w:t>;</w:t>
      </w:r>
    </w:p>
    <w:p w:rsidR="002D3C9B" w:rsidRPr="009F40D2" w:rsidRDefault="002D3C9B" w:rsidP="002D3C9B">
      <w:pPr>
        <w:autoSpaceDE w:val="0"/>
        <w:autoSpaceDN w:val="0"/>
        <w:adjustRightInd w:val="0"/>
        <w:spacing w:line="360" w:lineRule="auto"/>
        <w:ind w:left="567" w:right="567"/>
        <w:jc w:val="both"/>
        <w:rPr>
          <w:rFonts w:ascii="Palatino Linotype" w:hAnsi="Palatino Linotype" w:cs="Arial"/>
          <w:i/>
          <w:sz w:val="22"/>
        </w:rPr>
      </w:pPr>
      <w:r w:rsidRPr="009F40D2">
        <w:rPr>
          <w:rFonts w:ascii="Palatino Linotype" w:hAnsi="Palatino Linotype" w:cs="Arial"/>
          <w:i/>
          <w:sz w:val="22"/>
        </w:rPr>
        <w:t>Que se trate de información registrada en cualquier soporte documental, que en ejercicio de las atribuciones conferidas, sea administrada por los Sujetos Obligados, y</w:t>
      </w:r>
    </w:p>
    <w:p w:rsidR="002D3C9B" w:rsidRPr="009F40D2" w:rsidRDefault="002D3C9B" w:rsidP="002D3C9B">
      <w:pPr>
        <w:spacing w:line="360" w:lineRule="auto"/>
        <w:ind w:left="567" w:right="567"/>
        <w:jc w:val="both"/>
        <w:rPr>
          <w:rFonts w:ascii="Palatino Linotype" w:hAnsi="Palatino Linotype" w:cs="Arial"/>
          <w:color w:val="000000"/>
          <w:sz w:val="22"/>
        </w:rPr>
      </w:pPr>
      <w:r w:rsidRPr="009F40D2">
        <w:rPr>
          <w:rFonts w:ascii="Palatino Linotype" w:hAnsi="Palatino Linotype" w:cs="Arial"/>
          <w:i/>
          <w:sz w:val="22"/>
        </w:rPr>
        <w:t>Que se trate de información registrada en cualquier soporte documental, que en ejercicio de las atribuciones conferidas, se encuentre en posesión de los Sujetos Obligados.”</w:t>
      </w:r>
    </w:p>
    <w:p w:rsidR="002D3C9B" w:rsidRPr="009F40D2" w:rsidRDefault="002D3C9B" w:rsidP="002D3C9B">
      <w:pPr>
        <w:spacing w:line="360" w:lineRule="auto"/>
        <w:ind w:right="49"/>
        <w:contextualSpacing/>
        <w:jc w:val="both"/>
        <w:rPr>
          <w:rFonts w:ascii="Palatino Linotype" w:eastAsiaTheme="minorEastAsia" w:hAnsi="Palatino Linotype"/>
          <w:lang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eastAsia="es-ES"/>
        </w:rPr>
      </w:pPr>
      <w:r w:rsidRPr="009F40D2">
        <w:rPr>
          <w:rFonts w:ascii="Palatino Linotype" w:hAnsi="Palatino Linotype"/>
          <w:lang w:val="es-ES" w:eastAsia="es-ES"/>
        </w:rPr>
        <w:t xml:space="preserve">El </w:t>
      </w:r>
      <w:r w:rsidRPr="009F40D2">
        <w:rPr>
          <w:rFonts w:ascii="Palatino Linotype" w:hAnsi="Palatino Linotype" w:cs="Arial"/>
          <w:lang w:val="es-ES" w:eastAsia="es-ES"/>
        </w:rPr>
        <w:t>derecho</w:t>
      </w:r>
      <w:r w:rsidRPr="009F40D2">
        <w:rPr>
          <w:rFonts w:ascii="Palatino Linotype" w:hAnsi="Palatino Linotype"/>
          <w:lang w:val="es-ES" w:eastAsia="es-ES"/>
        </w:rPr>
        <w:t xml:space="preserve"> de acceso a la información encuentra su materia elemental en los documentos, y la Ley de Transparencia local  nos brinda el siguiente concepto, para darnos un mejor panorama:</w:t>
      </w:r>
    </w:p>
    <w:p w:rsidR="002D3C9B" w:rsidRPr="009F40D2" w:rsidRDefault="002D3C9B" w:rsidP="002D3C9B">
      <w:pPr>
        <w:spacing w:line="360" w:lineRule="auto"/>
        <w:ind w:right="49"/>
        <w:contextualSpacing/>
        <w:jc w:val="both"/>
        <w:rPr>
          <w:rFonts w:ascii="Palatino Linotype" w:eastAsiaTheme="minorEastAsia" w:hAnsi="Palatino Linotype"/>
          <w:lang w:eastAsia="es-ES"/>
        </w:rPr>
      </w:pPr>
    </w:p>
    <w:p w:rsidR="002D3C9B" w:rsidRPr="009F40D2" w:rsidRDefault="002D3C9B" w:rsidP="002D3C9B">
      <w:pPr>
        <w:autoSpaceDE w:val="0"/>
        <w:autoSpaceDN w:val="0"/>
        <w:adjustRightInd w:val="0"/>
        <w:spacing w:line="360" w:lineRule="auto"/>
        <w:ind w:left="567" w:right="567"/>
        <w:jc w:val="both"/>
        <w:rPr>
          <w:rFonts w:ascii="Palatino Linotype" w:hAnsi="Palatino Linotype"/>
          <w:i/>
          <w:sz w:val="22"/>
          <w:lang w:val="es-ES"/>
        </w:rPr>
      </w:pPr>
      <w:r w:rsidRPr="009F40D2">
        <w:rPr>
          <w:rFonts w:ascii="Palatino Linotype" w:hAnsi="Palatino Linotype" w:cs="Bookman Old Style,Bold"/>
          <w:b/>
          <w:bCs/>
          <w:i/>
          <w:sz w:val="22"/>
        </w:rPr>
        <w:lastRenderedPageBreak/>
        <w:t xml:space="preserve">XI. Documento: </w:t>
      </w:r>
      <w:r w:rsidRPr="009F40D2">
        <w:rPr>
          <w:rFonts w:ascii="Palatino Linotype" w:hAnsi="Palatino Linotype" w:cs="Bookman Old Style"/>
          <w:i/>
          <w:sz w:val="22"/>
        </w:rPr>
        <w:t xml:space="preserve">Los expedientes, reportes, estudios, actas, resoluciones, oficios, correspondencia, acuerdos, directivas, directrices, circulares, </w:t>
      </w:r>
      <w:r w:rsidRPr="009F40D2">
        <w:rPr>
          <w:rFonts w:ascii="Palatino Linotype" w:hAnsi="Palatino Linotype" w:cs="Bookman Old Style"/>
          <w:b/>
          <w:i/>
          <w:sz w:val="22"/>
        </w:rPr>
        <w:t>contratos,</w:t>
      </w:r>
      <w:r w:rsidRPr="009F40D2">
        <w:rPr>
          <w:rFonts w:ascii="Palatino Linotype" w:hAnsi="Palatino Linotype" w:cs="Bookman Old Style"/>
          <w:i/>
          <w:sz w:val="22"/>
        </w:rPr>
        <w:t xml:space="preserve">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D3C9B" w:rsidRPr="009F40D2" w:rsidRDefault="002D3C9B" w:rsidP="002D3C9B">
      <w:pPr>
        <w:spacing w:line="360" w:lineRule="auto"/>
        <w:ind w:right="49"/>
        <w:contextualSpacing/>
        <w:jc w:val="both"/>
        <w:rPr>
          <w:rFonts w:ascii="Palatino Linotype" w:eastAsiaTheme="minorEastAsia" w:hAnsi="Palatino Linotype"/>
          <w:lang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eastAsia="es-ES"/>
        </w:rPr>
      </w:pPr>
      <w:r w:rsidRPr="009F40D2">
        <w:rPr>
          <w:rFonts w:ascii="Palatino Linotype" w:hAnsi="Palatino Linotype"/>
          <w:lang w:val="es-ES" w:eastAsia="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2D3C9B" w:rsidRPr="009F40D2" w:rsidRDefault="002D3C9B" w:rsidP="002D3C9B">
      <w:pPr>
        <w:spacing w:line="360" w:lineRule="auto"/>
        <w:ind w:right="49"/>
        <w:contextualSpacing/>
        <w:jc w:val="both"/>
        <w:rPr>
          <w:rFonts w:ascii="Palatino Linotype" w:eastAsiaTheme="minorEastAsia" w:hAnsi="Palatino Linotype"/>
          <w:lang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eastAsia="es-ES"/>
        </w:rPr>
      </w:pPr>
      <w:r w:rsidRPr="009F40D2">
        <w:rPr>
          <w:rFonts w:ascii="Palatino Linotype" w:hAnsi="Palatino Linotype"/>
          <w:lang w:val="es-ES" w:eastAsia="es-ES"/>
        </w:rPr>
        <w:t>Además</w:t>
      </w:r>
      <w:r w:rsidRPr="009F40D2">
        <w:rPr>
          <w:rFonts w:ascii="Palatino Linotype" w:hAnsi="Palatino Linotype" w:cs="Arial"/>
          <w:color w:val="000000"/>
          <w:lang w:val="es-ES" w:eastAsia="es-ES"/>
        </w:rPr>
        <w:t>, debemos tomar en cuenta los artículos 4 y 12, de la Ley de Transparencia y Acceso a la Información Pública del Estado de México y Municipios, los cuales establecen lo siguiente:</w:t>
      </w:r>
      <w:bookmarkStart w:id="22" w:name="_Toc74188153"/>
      <w:bookmarkStart w:id="23" w:name="_Toc83301642"/>
    </w:p>
    <w:p w:rsidR="002D3C9B" w:rsidRPr="009F40D2" w:rsidRDefault="002D3C9B" w:rsidP="002D3C9B">
      <w:pPr>
        <w:spacing w:line="360" w:lineRule="auto"/>
        <w:ind w:right="49"/>
        <w:contextualSpacing/>
        <w:jc w:val="both"/>
        <w:rPr>
          <w:rFonts w:ascii="Palatino Linotype" w:hAnsi="Palatino Linotype" w:cs="Arial"/>
          <w:color w:val="000000"/>
          <w:lang w:val="es-ES" w:eastAsia="es-ES"/>
        </w:rPr>
      </w:pPr>
    </w:p>
    <w:p w:rsidR="002D3C9B" w:rsidRPr="009F40D2" w:rsidRDefault="002D3C9B" w:rsidP="002D3C9B">
      <w:pPr>
        <w:autoSpaceDE w:val="0"/>
        <w:autoSpaceDN w:val="0"/>
        <w:adjustRightInd w:val="0"/>
        <w:spacing w:line="360" w:lineRule="auto"/>
        <w:ind w:left="851" w:right="822"/>
        <w:jc w:val="both"/>
        <w:rPr>
          <w:rFonts w:ascii="Palatino Linotype" w:hAnsi="Palatino Linotype" w:cs="Bookman Old Style"/>
          <w:i/>
          <w:sz w:val="22"/>
        </w:rPr>
      </w:pPr>
      <w:r w:rsidRPr="009F40D2">
        <w:rPr>
          <w:rFonts w:ascii="Palatino Linotype" w:hAnsi="Palatino Linotype" w:cs="Bookman Old Style,Bold"/>
          <w:b/>
          <w:bCs/>
          <w:i/>
          <w:sz w:val="22"/>
        </w:rPr>
        <w:t xml:space="preserve">Artículo 4. </w:t>
      </w:r>
      <w:r w:rsidRPr="009F40D2">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rsidR="002D3C9B" w:rsidRPr="009F40D2" w:rsidRDefault="002D3C9B" w:rsidP="002D3C9B">
      <w:pPr>
        <w:autoSpaceDE w:val="0"/>
        <w:autoSpaceDN w:val="0"/>
        <w:adjustRightInd w:val="0"/>
        <w:spacing w:line="360" w:lineRule="auto"/>
        <w:ind w:left="851" w:right="822"/>
        <w:jc w:val="both"/>
        <w:rPr>
          <w:rFonts w:ascii="Palatino Linotype" w:hAnsi="Palatino Linotype" w:cs="Bookman Old Style"/>
          <w:i/>
          <w:sz w:val="22"/>
        </w:rPr>
      </w:pPr>
      <w:r w:rsidRPr="009F40D2">
        <w:rPr>
          <w:rFonts w:ascii="Palatino Linotype" w:hAnsi="Palatino Linotype" w:cs="Bookman Old Style"/>
          <w:b/>
          <w:i/>
          <w:sz w:val="22"/>
        </w:rPr>
        <w:t>Toda la información</w:t>
      </w:r>
      <w:r w:rsidRPr="009F40D2">
        <w:rPr>
          <w:rFonts w:ascii="Palatino Linotype" w:hAnsi="Palatino Linotype" w:cs="Bookman Old Style"/>
          <w:i/>
          <w:sz w:val="22"/>
        </w:rPr>
        <w:t xml:space="preserve"> generada, obtenida, adquirida, transformada, administrada o </w:t>
      </w:r>
      <w:r w:rsidRPr="009F40D2">
        <w:rPr>
          <w:rFonts w:ascii="Palatino Linotype" w:hAnsi="Palatino Linotype" w:cs="Bookman Old Style"/>
          <w:b/>
          <w:i/>
          <w:sz w:val="22"/>
        </w:rPr>
        <w:t>en posesión de los sujetos obligados es pública</w:t>
      </w:r>
      <w:r w:rsidRPr="009F40D2">
        <w:rPr>
          <w:rFonts w:ascii="Palatino Linotype" w:hAnsi="Palatino Linotype" w:cs="Bookman Old Style"/>
          <w:i/>
          <w:sz w:val="22"/>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9F40D2">
        <w:rPr>
          <w:rFonts w:ascii="Palatino Linotype" w:hAnsi="Palatino Linotype" w:cs="Bookman Old Style"/>
          <w:i/>
          <w:sz w:val="22"/>
        </w:rPr>
        <w:lastRenderedPageBreak/>
        <w:t>excepcionalmente como reservada temporalmente por razones de interés público, en los términos de las causas legítimas y estrictamente necesarias previstas por esta Ley.</w:t>
      </w:r>
    </w:p>
    <w:p w:rsidR="002D3C9B" w:rsidRPr="009F40D2" w:rsidRDefault="002D3C9B" w:rsidP="002D3C9B">
      <w:pPr>
        <w:autoSpaceDE w:val="0"/>
        <w:autoSpaceDN w:val="0"/>
        <w:adjustRightInd w:val="0"/>
        <w:spacing w:line="360" w:lineRule="auto"/>
        <w:ind w:left="851" w:right="822"/>
        <w:jc w:val="both"/>
        <w:rPr>
          <w:rFonts w:ascii="Palatino Linotype" w:hAnsi="Palatino Linotype" w:cs="Bookman Old Style"/>
          <w:i/>
          <w:sz w:val="22"/>
        </w:rPr>
      </w:pPr>
      <w:r w:rsidRPr="009F40D2">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rsidR="002D3C9B" w:rsidRPr="009F40D2" w:rsidRDefault="002D3C9B" w:rsidP="002D3C9B">
      <w:pPr>
        <w:autoSpaceDE w:val="0"/>
        <w:autoSpaceDN w:val="0"/>
        <w:adjustRightInd w:val="0"/>
        <w:spacing w:line="360" w:lineRule="auto"/>
        <w:ind w:left="851" w:right="822"/>
        <w:jc w:val="both"/>
        <w:rPr>
          <w:rFonts w:ascii="Palatino Linotype" w:hAnsi="Palatino Linotype" w:cs="Bookman Old Style"/>
          <w:i/>
          <w:sz w:val="22"/>
        </w:rPr>
      </w:pPr>
    </w:p>
    <w:p w:rsidR="002D3C9B" w:rsidRPr="009F40D2" w:rsidRDefault="002D3C9B" w:rsidP="002D3C9B">
      <w:pPr>
        <w:autoSpaceDE w:val="0"/>
        <w:autoSpaceDN w:val="0"/>
        <w:adjustRightInd w:val="0"/>
        <w:spacing w:line="360" w:lineRule="auto"/>
        <w:ind w:left="851" w:right="822"/>
        <w:jc w:val="both"/>
        <w:rPr>
          <w:rFonts w:ascii="Palatino Linotype" w:hAnsi="Palatino Linotype" w:cs="Bookman Old Style"/>
          <w:i/>
          <w:sz w:val="22"/>
        </w:rPr>
      </w:pPr>
      <w:r w:rsidRPr="009F40D2">
        <w:rPr>
          <w:rFonts w:ascii="Palatino Linotype" w:hAnsi="Palatino Linotype" w:cs="Bookman Old Style"/>
          <w:i/>
          <w:sz w:val="22"/>
        </w:rPr>
        <w:t>Artículo 12. Quienes generen, recopilen, administren, manejen, procesen, archiven o conserven información pública serán responsables de la misma en los términos de las disposiciones jurídicas aplicables.</w:t>
      </w:r>
    </w:p>
    <w:p w:rsidR="002D3C9B" w:rsidRPr="009F40D2" w:rsidRDefault="002D3C9B" w:rsidP="002D3C9B">
      <w:pPr>
        <w:autoSpaceDE w:val="0"/>
        <w:autoSpaceDN w:val="0"/>
        <w:adjustRightInd w:val="0"/>
        <w:spacing w:line="360" w:lineRule="auto"/>
        <w:ind w:left="851" w:right="822"/>
        <w:jc w:val="both"/>
        <w:rPr>
          <w:rFonts w:ascii="Palatino Linotype" w:hAnsi="Palatino Linotype" w:cs="Bookman Old Style"/>
          <w:i/>
          <w:sz w:val="22"/>
        </w:rPr>
      </w:pPr>
      <w:r w:rsidRPr="009F40D2">
        <w:rPr>
          <w:rFonts w:ascii="Palatino Linotype" w:hAnsi="Palatino Linotype" w:cs="Bookman Old Style"/>
          <w:b/>
          <w:i/>
          <w:sz w:val="22"/>
        </w:rPr>
        <w:t>Los sujetos obligados sólo proporcionarán la información pública que se les requiera y que obre en sus archivos y en el estado en que ésta se encuentre</w:t>
      </w:r>
      <w:r w:rsidRPr="009F40D2">
        <w:rPr>
          <w:rFonts w:ascii="Palatino Linotype" w:hAnsi="Palatino Linotype" w:cs="Bookman Old Style"/>
          <w:i/>
          <w:sz w:val="22"/>
        </w:rPr>
        <w:t>. La obligación de proporcionar información no comprende el procesamiento de la misma, ni el presentarla conforme al interés del solicitante; no estarán obligados a generarla, resumirla, efectuar cálculos o practicar investigaciones.</w:t>
      </w:r>
    </w:p>
    <w:p w:rsidR="002D3C9B" w:rsidRPr="009F40D2" w:rsidRDefault="002D3C9B" w:rsidP="002D3C9B">
      <w:pPr>
        <w:spacing w:line="360" w:lineRule="auto"/>
        <w:ind w:right="49"/>
        <w:contextualSpacing/>
        <w:jc w:val="both"/>
        <w:rPr>
          <w:rFonts w:ascii="Palatino Linotype" w:eastAsiaTheme="minorEastAsia" w:hAnsi="Palatino Linotype"/>
          <w:lang w:eastAsia="es-ES"/>
        </w:rPr>
      </w:pPr>
    </w:p>
    <w:p w:rsidR="00BC46B3" w:rsidRPr="009F40D2" w:rsidRDefault="00BC46B3" w:rsidP="00F53DA3">
      <w:pPr>
        <w:numPr>
          <w:ilvl w:val="0"/>
          <w:numId w:val="1"/>
        </w:numPr>
        <w:spacing w:line="360" w:lineRule="auto"/>
        <w:ind w:left="0" w:right="49" w:firstLine="0"/>
        <w:contextualSpacing/>
        <w:jc w:val="both"/>
        <w:rPr>
          <w:rFonts w:ascii="Palatino Linotype" w:eastAsiaTheme="minorEastAsia" w:hAnsi="Palatino Linotype"/>
          <w:lang w:eastAsia="es-ES"/>
        </w:rPr>
      </w:pPr>
      <w:r w:rsidRPr="009F40D2">
        <w:rPr>
          <w:rFonts w:ascii="Palatino Linotype" w:eastAsiaTheme="minorEastAsia" w:hAnsi="Palatino Linotype"/>
          <w:lang w:eastAsia="es-ES"/>
        </w:rPr>
        <w:t>P</w:t>
      </w:r>
      <w:r w:rsidR="0037253D" w:rsidRPr="009F40D2">
        <w:rPr>
          <w:rFonts w:ascii="Palatino Linotype" w:eastAsiaTheme="minorEastAsia" w:hAnsi="Palatino Linotype"/>
          <w:lang w:eastAsia="es-ES"/>
        </w:rPr>
        <w:t>untualizado lo anterior</w:t>
      </w:r>
      <w:r w:rsidRPr="009F40D2">
        <w:rPr>
          <w:rFonts w:ascii="Palatino Linotype" w:eastAsiaTheme="minorEastAsia" w:hAnsi="Palatino Linotype"/>
          <w:lang w:eastAsia="es-ES"/>
        </w:rPr>
        <w:t xml:space="preserve">, </w:t>
      </w:r>
      <w:r w:rsidR="00096B31" w:rsidRPr="009F40D2">
        <w:rPr>
          <w:rFonts w:ascii="Palatino Linotype" w:eastAsiaTheme="minorEastAsia" w:hAnsi="Palatino Linotype"/>
          <w:lang w:eastAsia="es-ES"/>
        </w:rPr>
        <w:t>es ne</w:t>
      </w:r>
      <w:r w:rsidR="00F53DA3" w:rsidRPr="009F40D2">
        <w:rPr>
          <w:rFonts w:ascii="Palatino Linotype" w:eastAsiaTheme="minorEastAsia" w:hAnsi="Palatino Linotype"/>
          <w:lang w:eastAsia="es-ES"/>
        </w:rPr>
        <w:t xml:space="preserve">cesario señalar que si bien, no existe la obligación de generar un documento ad hoc para dar atención a las solicitudes de acceso a la información pública, también lo es que para garantizar el derecho de acceso a la información de particular, es dable ordenar al Sujeto Obligado la entrega del soporte documental donde conste el número de servidores públicos adscritos al Ayuntamiento de Temascalapa. </w:t>
      </w:r>
    </w:p>
    <w:p w:rsidR="00BC46B3" w:rsidRPr="009F40D2" w:rsidRDefault="00BC46B3" w:rsidP="00096B31">
      <w:pPr>
        <w:spacing w:line="360" w:lineRule="auto"/>
        <w:ind w:right="49"/>
        <w:contextualSpacing/>
        <w:jc w:val="both"/>
        <w:rPr>
          <w:rFonts w:ascii="Palatino Linotype" w:eastAsiaTheme="minorEastAsia" w:hAnsi="Palatino Linotype"/>
          <w:lang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eastAsia="es-ES"/>
        </w:rPr>
      </w:pPr>
      <w:r w:rsidRPr="009F40D2">
        <w:rPr>
          <w:rFonts w:ascii="Palatino Linotype" w:eastAsiaTheme="minorEastAsia" w:hAnsi="Palatino Linotype" w:cs="Arial"/>
          <w:lang w:val="es-ES_tradnl"/>
        </w:rPr>
        <w:t xml:space="preserve">Ahora bien, </w:t>
      </w:r>
      <w:r w:rsidR="00096B31" w:rsidRPr="009F40D2">
        <w:rPr>
          <w:rFonts w:ascii="Palatino Linotype" w:eastAsiaTheme="minorEastAsia" w:hAnsi="Palatino Linotype" w:cs="Arial"/>
          <w:lang w:val="es-ES_tradnl"/>
        </w:rPr>
        <w:t>sobre los recibos de nómina solicitados en e</w:t>
      </w:r>
      <w:r w:rsidRPr="009F40D2">
        <w:rPr>
          <w:rFonts w:ascii="Palatino Linotype" w:eastAsiaTheme="minorEastAsia" w:hAnsi="Palatino Linotype" w:cs="Arial"/>
          <w:lang w:val="es-ES_tradnl"/>
        </w:rPr>
        <w:t xml:space="preserve">l presente escrito, </w:t>
      </w:r>
      <w:r w:rsidR="00096B31" w:rsidRPr="009F40D2">
        <w:rPr>
          <w:rFonts w:ascii="Palatino Linotype" w:eastAsiaTheme="minorEastAsia" w:hAnsi="Palatino Linotype" w:cs="Arial"/>
          <w:lang w:val="es-ES_tradnl"/>
        </w:rPr>
        <w:t xml:space="preserve">tenemos que es información </w:t>
      </w:r>
      <w:r w:rsidRPr="009F40D2">
        <w:rPr>
          <w:rFonts w:ascii="Palatino Linotype" w:eastAsiaTheme="minorEastAsia" w:hAnsi="Palatino Linotype" w:cs="Arial"/>
          <w:lang w:val="es-ES_tradnl"/>
        </w:rPr>
        <w:t xml:space="preserve">que deriva de una relación laboral en la que se envuelve el desempeño funcional de servidores públicos cuyas actividades son remuneradas periódicamente y de la cual se debe contar con un registro con el fin de salvaguardar </w:t>
      </w:r>
      <w:r w:rsidRPr="009F40D2">
        <w:rPr>
          <w:rFonts w:ascii="Palatino Linotype" w:eastAsiaTheme="minorEastAsia" w:hAnsi="Palatino Linotype" w:cs="Arial"/>
          <w:lang w:val="es-ES_tradnl"/>
        </w:rPr>
        <w:lastRenderedPageBreak/>
        <w:t xml:space="preserve">los derechos de ese nexo de supra subordinación; sirva de apoyo los siguientes fragmentos normativos de la </w:t>
      </w:r>
      <w:r w:rsidRPr="009F40D2">
        <w:rPr>
          <w:rFonts w:ascii="Palatino Linotype" w:hAnsi="Palatino Linotype" w:cs="Arial"/>
        </w:rPr>
        <w:t>Ley del Trabajo de los Servidores Públicos del Estado y Municipios:</w:t>
      </w:r>
    </w:p>
    <w:p w:rsidR="002D3C9B" w:rsidRPr="009F40D2" w:rsidRDefault="002D3C9B" w:rsidP="002D3C9B">
      <w:pPr>
        <w:spacing w:line="360" w:lineRule="auto"/>
        <w:ind w:right="49"/>
        <w:contextualSpacing/>
        <w:jc w:val="both"/>
        <w:rPr>
          <w:rFonts w:ascii="Palatino Linotype" w:hAnsi="Palatino Linotype" w:cs="Arial"/>
        </w:rPr>
      </w:pPr>
    </w:p>
    <w:p w:rsidR="002D3C9B" w:rsidRPr="009F40D2" w:rsidRDefault="002D3C9B" w:rsidP="002D3C9B">
      <w:pPr>
        <w:ind w:left="851" w:right="899"/>
        <w:jc w:val="both"/>
        <w:rPr>
          <w:rFonts w:ascii="Palatino Linotype" w:hAnsi="Palatino Linotype"/>
          <w:i/>
          <w:sz w:val="22"/>
          <w:szCs w:val="22"/>
        </w:rPr>
      </w:pPr>
      <w:r w:rsidRPr="009F40D2">
        <w:rPr>
          <w:rFonts w:ascii="Palatino Linotype" w:hAnsi="Palatino Linotype"/>
          <w:i/>
          <w:sz w:val="22"/>
          <w:szCs w:val="22"/>
        </w:rPr>
        <w:t>“</w:t>
      </w:r>
      <w:r w:rsidRPr="009F40D2">
        <w:rPr>
          <w:rFonts w:ascii="Palatino Linotype" w:hAnsi="Palatino Linotype"/>
          <w:b/>
          <w:i/>
          <w:sz w:val="22"/>
          <w:szCs w:val="22"/>
        </w:rPr>
        <w:t>ARTÍCULO 50</w:t>
      </w:r>
      <w:r w:rsidRPr="009F40D2">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2D3C9B" w:rsidRPr="009F40D2" w:rsidRDefault="002D3C9B" w:rsidP="002D3C9B">
      <w:pPr>
        <w:ind w:left="851" w:right="899"/>
        <w:jc w:val="both"/>
        <w:rPr>
          <w:rFonts w:ascii="Palatino Linotype" w:hAnsi="Palatino Linotype"/>
          <w:i/>
          <w:sz w:val="22"/>
          <w:szCs w:val="22"/>
        </w:rPr>
      </w:pPr>
      <w:r w:rsidRPr="009F40D2">
        <w:rPr>
          <w:rFonts w:ascii="Palatino Linotype" w:hAnsi="Palatino Linotype"/>
          <w:i/>
          <w:sz w:val="22"/>
          <w:szCs w:val="22"/>
        </w:rPr>
        <w:t xml:space="preserve">Iguales consecuencias se generarán para todos los </w:t>
      </w:r>
      <w:r w:rsidRPr="009F40D2">
        <w:rPr>
          <w:rFonts w:ascii="Palatino Linotype" w:hAnsi="Palatino Linotype"/>
          <w:b/>
          <w:i/>
          <w:sz w:val="22"/>
          <w:szCs w:val="22"/>
        </w:rPr>
        <w:t>servidores públicos, cuando la relación de trabajo se formalice mediante un contrato o por encontrarse en lista de raya</w:t>
      </w:r>
      <w:r w:rsidRPr="009F40D2">
        <w:rPr>
          <w:rFonts w:ascii="Palatino Linotype" w:hAnsi="Palatino Linotype"/>
          <w:i/>
          <w:sz w:val="22"/>
          <w:szCs w:val="22"/>
        </w:rPr>
        <w:t>.”</w:t>
      </w:r>
    </w:p>
    <w:p w:rsidR="002D3C9B" w:rsidRPr="009F40D2" w:rsidRDefault="002D3C9B" w:rsidP="002D3C9B">
      <w:pPr>
        <w:ind w:left="851" w:right="899"/>
        <w:jc w:val="both"/>
        <w:rPr>
          <w:rFonts w:ascii="Palatino Linotype" w:hAnsi="Palatino Linotype" w:cs="Arial"/>
          <w:sz w:val="22"/>
          <w:szCs w:val="22"/>
        </w:rPr>
      </w:pPr>
    </w:p>
    <w:p w:rsidR="002D3C9B" w:rsidRPr="009F40D2" w:rsidRDefault="002D3C9B" w:rsidP="002D3C9B">
      <w:pPr>
        <w:tabs>
          <w:tab w:val="left" w:pos="8222"/>
          <w:tab w:val="left" w:pos="9072"/>
        </w:tabs>
        <w:ind w:left="851" w:right="899"/>
        <w:jc w:val="both"/>
        <w:rPr>
          <w:rFonts w:ascii="Palatino Linotype" w:hAnsi="Palatino Linotype"/>
          <w:bCs/>
          <w:i/>
          <w:sz w:val="22"/>
          <w:szCs w:val="22"/>
        </w:rPr>
      </w:pPr>
      <w:r w:rsidRPr="009F40D2">
        <w:rPr>
          <w:rFonts w:ascii="Palatino Linotype" w:hAnsi="Palatino Linotype"/>
          <w:b/>
          <w:bCs/>
          <w:i/>
          <w:sz w:val="22"/>
          <w:szCs w:val="22"/>
        </w:rPr>
        <w:t xml:space="preserve"> “ARTÍCULO 220 K.-</w:t>
      </w:r>
      <w:r w:rsidRPr="009F40D2">
        <w:rPr>
          <w:rFonts w:ascii="Palatino Linotype" w:hAnsi="Palatino Linotype"/>
          <w:bCs/>
          <w:i/>
          <w:sz w:val="22"/>
          <w:szCs w:val="22"/>
        </w:rPr>
        <w:t xml:space="preserve"> La institución o dependencia pública tiene la obligación de conservar y exhibir en el proceso los documentos que a continuación se precisan:</w:t>
      </w:r>
    </w:p>
    <w:p w:rsidR="002D3C9B" w:rsidRPr="009F40D2" w:rsidRDefault="002D3C9B" w:rsidP="002D3C9B">
      <w:pPr>
        <w:tabs>
          <w:tab w:val="left" w:pos="8222"/>
          <w:tab w:val="left" w:pos="9072"/>
        </w:tabs>
        <w:ind w:left="851" w:right="899"/>
        <w:jc w:val="both"/>
        <w:rPr>
          <w:rFonts w:ascii="Palatino Linotype" w:hAnsi="Palatino Linotype"/>
          <w:bCs/>
          <w:i/>
          <w:sz w:val="22"/>
          <w:szCs w:val="22"/>
        </w:rPr>
      </w:pPr>
      <w:r w:rsidRPr="009F40D2">
        <w:rPr>
          <w:rFonts w:ascii="Palatino Linotype" w:hAnsi="Palatino Linotype"/>
          <w:bCs/>
          <w:i/>
          <w:sz w:val="22"/>
          <w:szCs w:val="22"/>
        </w:rPr>
        <w:t>…</w:t>
      </w:r>
    </w:p>
    <w:p w:rsidR="002D3C9B" w:rsidRPr="009F40D2" w:rsidRDefault="002D3C9B" w:rsidP="002D3C9B">
      <w:pPr>
        <w:tabs>
          <w:tab w:val="left" w:pos="8222"/>
          <w:tab w:val="left" w:pos="9072"/>
        </w:tabs>
        <w:ind w:left="851" w:right="899"/>
        <w:jc w:val="both"/>
        <w:rPr>
          <w:rFonts w:ascii="Palatino Linotype" w:hAnsi="Palatino Linotype"/>
          <w:bCs/>
          <w:i/>
          <w:sz w:val="22"/>
          <w:szCs w:val="22"/>
        </w:rPr>
      </w:pPr>
      <w:r w:rsidRPr="009F40D2">
        <w:rPr>
          <w:rFonts w:ascii="Palatino Linotype" w:hAnsi="Palatino Linotype"/>
          <w:bCs/>
          <w:i/>
          <w:sz w:val="22"/>
          <w:szCs w:val="22"/>
        </w:rPr>
        <w:t xml:space="preserve">II. Recibos de pagos de salarios o </w:t>
      </w:r>
      <w:r w:rsidRPr="009F40D2">
        <w:rPr>
          <w:rFonts w:ascii="Palatino Linotype" w:hAnsi="Palatino Linotype"/>
          <w:b/>
          <w:bCs/>
          <w:i/>
          <w:sz w:val="22"/>
          <w:szCs w:val="22"/>
        </w:rPr>
        <w:t>las constancias documentales del pago de salario</w:t>
      </w:r>
      <w:r w:rsidRPr="009F40D2">
        <w:rPr>
          <w:rFonts w:ascii="Palatino Linotype" w:hAnsi="Palatino Linotype"/>
          <w:bCs/>
          <w:i/>
          <w:sz w:val="22"/>
          <w:szCs w:val="22"/>
        </w:rPr>
        <w:t xml:space="preserve"> cuando sea por depósito o mediante información electrónica;</w:t>
      </w:r>
    </w:p>
    <w:p w:rsidR="002D3C9B" w:rsidRPr="009F40D2" w:rsidRDefault="002D3C9B" w:rsidP="002D3C9B">
      <w:pPr>
        <w:tabs>
          <w:tab w:val="left" w:pos="8222"/>
          <w:tab w:val="left" w:pos="9072"/>
        </w:tabs>
        <w:ind w:left="851" w:right="899"/>
        <w:jc w:val="both"/>
        <w:rPr>
          <w:rFonts w:ascii="Palatino Linotype" w:hAnsi="Palatino Linotype"/>
          <w:bCs/>
          <w:i/>
          <w:sz w:val="22"/>
          <w:szCs w:val="22"/>
        </w:rPr>
      </w:pPr>
      <w:r w:rsidRPr="009F40D2">
        <w:rPr>
          <w:rFonts w:ascii="Palatino Linotype" w:hAnsi="Palatino Linotype"/>
          <w:bCs/>
          <w:i/>
          <w:sz w:val="22"/>
          <w:szCs w:val="22"/>
        </w:rPr>
        <w:t>…</w:t>
      </w:r>
    </w:p>
    <w:p w:rsidR="002D3C9B" w:rsidRPr="009F40D2" w:rsidRDefault="002D3C9B" w:rsidP="002D3C9B">
      <w:pPr>
        <w:tabs>
          <w:tab w:val="left" w:pos="8222"/>
          <w:tab w:val="left" w:pos="9072"/>
        </w:tabs>
        <w:ind w:left="851" w:right="899"/>
        <w:jc w:val="both"/>
        <w:rPr>
          <w:rFonts w:ascii="Palatino Linotype" w:hAnsi="Palatino Linotype"/>
          <w:bCs/>
          <w:i/>
          <w:sz w:val="22"/>
          <w:szCs w:val="22"/>
        </w:rPr>
      </w:pPr>
      <w:r w:rsidRPr="009F40D2">
        <w:rPr>
          <w:rFonts w:ascii="Palatino Linotype" w:hAnsi="Palatino Linotype"/>
          <w:bCs/>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2D3C9B" w:rsidRPr="009F40D2" w:rsidRDefault="002D3C9B" w:rsidP="002D3C9B">
      <w:pPr>
        <w:tabs>
          <w:tab w:val="left" w:pos="8222"/>
          <w:tab w:val="left" w:pos="9072"/>
        </w:tabs>
        <w:ind w:left="851" w:right="899"/>
        <w:jc w:val="both"/>
        <w:rPr>
          <w:rFonts w:ascii="Palatino Linotype" w:hAnsi="Palatino Linotype"/>
          <w:bCs/>
          <w:i/>
          <w:sz w:val="22"/>
          <w:szCs w:val="22"/>
        </w:rPr>
      </w:pPr>
      <w:r w:rsidRPr="009F40D2">
        <w:rPr>
          <w:rFonts w:ascii="Palatino Linotype" w:hAnsi="Palatino Linotype"/>
          <w:bCs/>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9F40D2">
        <w:rPr>
          <w:rFonts w:ascii="Palatino Linotype" w:hAnsi="Palatino Linotype"/>
          <w:b/>
          <w:bCs/>
          <w:i/>
          <w:sz w:val="22"/>
          <w:szCs w:val="22"/>
        </w:rPr>
        <w:t>”</w:t>
      </w:r>
    </w:p>
    <w:p w:rsidR="002D3C9B" w:rsidRPr="009F40D2" w:rsidRDefault="002D3C9B" w:rsidP="002D3C9B">
      <w:pPr>
        <w:tabs>
          <w:tab w:val="left" w:pos="8222"/>
        </w:tabs>
        <w:ind w:left="851" w:right="899"/>
        <w:jc w:val="both"/>
        <w:rPr>
          <w:rFonts w:ascii="Palatino Linotype" w:hAnsi="Palatino Linotype" w:cs="Arial"/>
          <w:sz w:val="22"/>
          <w:szCs w:val="22"/>
        </w:rPr>
      </w:pPr>
      <w:r w:rsidRPr="009F40D2">
        <w:rPr>
          <w:rFonts w:ascii="Palatino Linotype" w:hAnsi="Palatino Linotype" w:cs="Arial"/>
          <w:sz w:val="22"/>
          <w:szCs w:val="22"/>
        </w:rPr>
        <w:t>(Énfasis añadido)</w:t>
      </w:r>
    </w:p>
    <w:p w:rsidR="002D3C9B" w:rsidRPr="009F40D2" w:rsidRDefault="002D3C9B" w:rsidP="002D3C9B">
      <w:pPr>
        <w:spacing w:line="360" w:lineRule="auto"/>
        <w:ind w:right="49"/>
        <w:contextualSpacing/>
        <w:jc w:val="both"/>
        <w:rPr>
          <w:rFonts w:ascii="Palatino Linotype" w:eastAsiaTheme="minorEastAsia" w:hAnsi="Palatino Linotype"/>
          <w:lang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eastAsia="es-ES"/>
        </w:rPr>
      </w:pPr>
      <w:r w:rsidRPr="009F40D2">
        <w:rPr>
          <w:rFonts w:ascii="Palatino Linotype" w:hAnsi="Palatino Linotype" w:cs="Arial"/>
        </w:rPr>
        <w:t xml:space="preserve">Así las cosas, se advierte de lo anteriormente citado, que toda institución o dependencia pública del Estado de México debe conservar las constancias documentales del pago de salario cuando sea por depósito o mediante información electrónica, debiendo conservar dicha documentación durante el último año y un año </w:t>
      </w:r>
      <w:r w:rsidRPr="009F40D2">
        <w:rPr>
          <w:rFonts w:ascii="Palatino Linotype" w:hAnsi="Palatino Linotype" w:cs="Arial"/>
        </w:rPr>
        <w:lastRenderedPageBreak/>
        <w:t>después de que se extinga la relación laboral, a través de los sistemas de digitalización o de información magnética o electrónica.</w:t>
      </w:r>
    </w:p>
    <w:p w:rsidR="002D3C9B" w:rsidRPr="009F40D2" w:rsidRDefault="002D3C9B" w:rsidP="002D3C9B">
      <w:pPr>
        <w:spacing w:line="360" w:lineRule="auto"/>
        <w:ind w:right="49"/>
        <w:contextualSpacing/>
        <w:jc w:val="both"/>
        <w:rPr>
          <w:rFonts w:ascii="Palatino Linotype" w:eastAsiaTheme="minorEastAsia" w:hAnsi="Palatino Linotype"/>
          <w:lang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eastAsia="es-ES"/>
        </w:rPr>
      </w:pPr>
      <w:r w:rsidRPr="009F40D2">
        <w:rPr>
          <w:rFonts w:ascii="Palatino Linotype" w:hAnsi="Palatino Linotype" w:cs="Arial"/>
        </w:rPr>
        <w:t xml:space="preserve">Ahora bien, </w:t>
      </w:r>
      <w:r w:rsidRPr="009F40D2">
        <w:rPr>
          <w:rFonts w:ascii="Palatino Linotype" w:hAnsi="Palatino Linotype" w:cs="Arial"/>
          <w:lang w:val="es-ES"/>
        </w:rPr>
        <w:t>en la normatividad de la materia de Transparencia, no se cuenta con una definición de la palabra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2D3C9B" w:rsidRPr="009F40D2" w:rsidRDefault="002D3C9B" w:rsidP="002D3C9B">
      <w:pPr>
        <w:spacing w:line="360" w:lineRule="auto"/>
        <w:ind w:right="49"/>
        <w:contextualSpacing/>
        <w:jc w:val="both"/>
        <w:rPr>
          <w:rFonts w:ascii="Palatino Linotype" w:eastAsiaTheme="minorEastAsia" w:hAnsi="Palatino Linotype"/>
          <w:lang w:eastAsia="es-ES"/>
        </w:rPr>
      </w:pPr>
    </w:p>
    <w:p w:rsidR="002D3C9B" w:rsidRPr="009F40D2" w:rsidRDefault="002D3C9B" w:rsidP="002D3C9B">
      <w:pPr>
        <w:pStyle w:val="Prrafodelista"/>
        <w:spacing w:line="360" w:lineRule="auto"/>
        <w:ind w:left="644" w:right="899"/>
        <w:jc w:val="both"/>
        <w:rPr>
          <w:rFonts w:ascii="Palatino Linotype" w:hAnsi="Palatino Linotype" w:cs="Arial"/>
          <w:i/>
          <w:lang w:val="es-ES"/>
        </w:rPr>
      </w:pPr>
      <w:r w:rsidRPr="009F40D2">
        <w:rPr>
          <w:rFonts w:ascii="Palatino Linotype" w:hAnsi="Palatino Linotype" w:cs="Arial"/>
          <w:b/>
          <w:bCs/>
          <w:i/>
          <w:lang w:val="es-ES"/>
        </w:rPr>
        <w:t xml:space="preserve">“NÓMINA </w:t>
      </w:r>
      <w:r w:rsidRPr="009F40D2">
        <w:rPr>
          <w:rFonts w:ascii="Palatino Linotype" w:hAnsi="Palatino Linotype" w:cs="Arial"/>
          <w:i/>
          <w:lang w:val="es-ES"/>
        </w:rPr>
        <w:t>Listado general de los trabajadores de una institución, en</w:t>
      </w:r>
      <w:r w:rsidRPr="009F40D2">
        <w:rPr>
          <w:rFonts w:ascii="Palatino Linotype" w:hAnsi="Palatino Linotype" w:cs="Arial"/>
          <w:b/>
          <w:bCs/>
          <w:i/>
          <w:lang w:val="es-ES"/>
        </w:rPr>
        <w:t xml:space="preserve"> </w:t>
      </w:r>
      <w:r w:rsidRPr="009F40D2">
        <w:rPr>
          <w:rFonts w:ascii="Palatino Linotype" w:hAnsi="Palatino Linotype" w:cs="Arial"/>
          <w:i/>
          <w:lang w:val="es-ES"/>
        </w:rPr>
        <w:t>el cual se asientan las percepciones brutas, deducciones y</w:t>
      </w:r>
      <w:r w:rsidRPr="009F40D2">
        <w:rPr>
          <w:rFonts w:ascii="Palatino Linotype" w:hAnsi="Palatino Linotype" w:cs="Arial"/>
          <w:b/>
          <w:bCs/>
          <w:i/>
          <w:lang w:val="es-ES"/>
        </w:rPr>
        <w:t xml:space="preserve"> </w:t>
      </w:r>
      <w:r w:rsidRPr="009F40D2">
        <w:rPr>
          <w:rFonts w:ascii="Palatino Linotype" w:hAnsi="Palatino Linotype" w:cs="Arial"/>
          <w:i/>
          <w:lang w:val="es-ES"/>
        </w:rPr>
        <w:t xml:space="preserve">alcance neto </w:t>
      </w:r>
      <w:r w:rsidRPr="009F40D2">
        <w:rPr>
          <w:rFonts w:ascii="Palatino Linotype" w:hAnsi="Palatino Linotype" w:cs="Arial"/>
          <w:i/>
          <w:color w:val="000000"/>
          <w:lang w:val="es-ES"/>
        </w:rPr>
        <w:t>de</w:t>
      </w:r>
      <w:r w:rsidRPr="009F40D2">
        <w:rPr>
          <w:rFonts w:ascii="Palatino Linotype" w:hAnsi="Palatino Linotype" w:cs="Arial"/>
          <w:i/>
          <w:lang w:val="es-ES"/>
        </w:rPr>
        <w:t xml:space="preserve"> las mismas; la nómina es utilizada para</w:t>
      </w:r>
      <w:r w:rsidRPr="009F40D2">
        <w:rPr>
          <w:rFonts w:ascii="Palatino Linotype" w:hAnsi="Palatino Linotype" w:cs="Arial"/>
          <w:b/>
          <w:bCs/>
          <w:i/>
          <w:lang w:val="es-ES"/>
        </w:rPr>
        <w:t xml:space="preserve"> </w:t>
      </w:r>
      <w:r w:rsidRPr="009F40D2">
        <w:rPr>
          <w:rFonts w:ascii="Palatino Linotype" w:hAnsi="Palatino Linotype" w:cs="Arial"/>
          <w:i/>
          <w:lang w:val="es-ES"/>
        </w:rPr>
        <w:t>efectuar los pagos periódicos (semanales, quincenales o</w:t>
      </w:r>
      <w:r w:rsidRPr="009F40D2">
        <w:rPr>
          <w:rFonts w:ascii="Palatino Linotype" w:hAnsi="Palatino Linotype" w:cs="Arial"/>
          <w:b/>
          <w:bCs/>
          <w:i/>
          <w:lang w:val="es-ES"/>
        </w:rPr>
        <w:t xml:space="preserve"> </w:t>
      </w:r>
      <w:r w:rsidRPr="009F40D2">
        <w:rPr>
          <w:rFonts w:ascii="Palatino Linotype" w:hAnsi="Palatino Linotype" w:cs="Arial"/>
          <w:i/>
          <w:lang w:val="es-ES"/>
        </w:rPr>
        <w:t>mensuales) a los trabajadores por concepto de sueldos y</w:t>
      </w:r>
      <w:r w:rsidRPr="009F40D2">
        <w:rPr>
          <w:rFonts w:ascii="Palatino Linotype" w:hAnsi="Palatino Linotype" w:cs="Arial"/>
          <w:b/>
          <w:bCs/>
          <w:i/>
          <w:lang w:val="es-ES"/>
        </w:rPr>
        <w:t xml:space="preserve"> </w:t>
      </w:r>
      <w:r w:rsidRPr="009F40D2">
        <w:rPr>
          <w:rFonts w:ascii="Palatino Linotype" w:hAnsi="Palatino Linotype" w:cs="Arial"/>
          <w:i/>
          <w:lang w:val="es-ES"/>
        </w:rPr>
        <w:t>salarios.”</w:t>
      </w:r>
    </w:p>
    <w:p w:rsidR="002D3C9B" w:rsidRPr="009F40D2" w:rsidRDefault="002D3C9B" w:rsidP="002D3C9B">
      <w:pPr>
        <w:spacing w:line="360" w:lineRule="auto"/>
        <w:ind w:right="49"/>
        <w:contextualSpacing/>
        <w:jc w:val="both"/>
        <w:rPr>
          <w:rFonts w:ascii="Palatino Linotype" w:eastAsiaTheme="minorEastAsia" w:hAnsi="Palatino Linotype"/>
          <w:lang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eastAsia="es-ES"/>
        </w:rPr>
      </w:pPr>
      <w:r w:rsidRPr="009F40D2">
        <w:rPr>
          <w:rFonts w:ascii="Palatino Linotype" w:hAnsi="Palatino Linotype"/>
          <w:color w:val="000000"/>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9F40D2">
        <w:rPr>
          <w:rFonts w:ascii="Palatino Linotype" w:hAnsi="Palatino Linotype" w:cs="Arial"/>
          <w:color w:val="000000"/>
        </w:rPr>
        <w:t>Ley de Fiscalización Superior del Estado de México</w:t>
      </w:r>
      <w:r w:rsidRPr="009F40D2">
        <w:rPr>
          <w:rFonts w:ascii="Palatino Linotype" w:hAnsi="Palatino Linotype" w:cs="Arial"/>
          <w:color w:val="000000"/>
          <w:vertAlign w:val="superscript"/>
        </w:rPr>
        <w:footnoteReference w:id="10"/>
      </w:r>
      <w:r w:rsidRPr="009F40D2">
        <w:rPr>
          <w:rFonts w:ascii="Palatino Linotype" w:hAnsi="Palatino Linotype" w:cs="Arial"/>
          <w:color w:val="000000"/>
        </w:rPr>
        <w:t xml:space="preserve">; razón por la cual, el Órgano </w:t>
      </w:r>
      <w:r w:rsidRPr="009F40D2">
        <w:rPr>
          <w:rFonts w:ascii="Palatino Linotype" w:hAnsi="Palatino Linotype" w:cs="Arial"/>
          <w:color w:val="000000"/>
        </w:rPr>
        <w:lastRenderedPageBreak/>
        <w:t xml:space="preserve">Superior de Fiscalización del Estado de México, (OSFEM) emitió en su momento los </w:t>
      </w:r>
      <w:r w:rsidRPr="009F40D2">
        <w:rPr>
          <w:rFonts w:ascii="Palatino Linotype" w:hAnsi="Palatino Linotype" w:cs="Arial"/>
          <w:b/>
          <w:color w:val="000000"/>
        </w:rPr>
        <w:t>Lineamientos para la Integración del Informe Trimestral</w:t>
      </w:r>
      <w:r w:rsidRPr="009F40D2">
        <w:rPr>
          <w:rFonts w:ascii="Palatino Linotype" w:hAnsi="Palatino Linotype" w:cs="Arial"/>
          <w:color w:val="000000"/>
        </w:rPr>
        <w:t xml:space="preserve">, en términos de la fracción XI del artículo 8 de la Ley de Fiscalización Superior del Estado de México, que señala: </w:t>
      </w:r>
    </w:p>
    <w:p w:rsidR="002D3C9B" w:rsidRPr="009F40D2" w:rsidRDefault="002D3C9B" w:rsidP="002D3C9B">
      <w:pPr>
        <w:spacing w:line="360" w:lineRule="auto"/>
        <w:ind w:right="49"/>
        <w:contextualSpacing/>
        <w:jc w:val="both"/>
        <w:rPr>
          <w:rFonts w:ascii="Palatino Linotype" w:hAnsi="Palatino Linotype" w:cs="Arial"/>
          <w:color w:val="000000"/>
        </w:rPr>
      </w:pPr>
    </w:p>
    <w:p w:rsidR="002D3C9B" w:rsidRPr="009F40D2" w:rsidRDefault="002D3C9B" w:rsidP="002D3C9B">
      <w:pPr>
        <w:autoSpaceDE w:val="0"/>
        <w:autoSpaceDN w:val="0"/>
        <w:adjustRightInd w:val="0"/>
        <w:spacing w:line="360" w:lineRule="auto"/>
        <w:ind w:left="851" w:right="899"/>
        <w:jc w:val="both"/>
        <w:rPr>
          <w:i/>
          <w:sz w:val="22"/>
          <w:szCs w:val="22"/>
        </w:rPr>
      </w:pPr>
      <w:r w:rsidRPr="009F40D2">
        <w:rPr>
          <w:rFonts w:ascii="Palatino Linotype" w:hAnsi="Palatino Linotype" w:cs="Arial"/>
          <w:b/>
          <w:bCs/>
          <w:i/>
          <w:sz w:val="22"/>
          <w:szCs w:val="22"/>
        </w:rPr>
        <w:t>“Artículo</w:t>
      </w:r>
      <w:r w:rsidRPr="009F40D2">
        <w:rPr>
          <w:rFonts w:ascii="Palatino Linotype" w:hAnsi="Palatino Linotype" w:cs="Arial"/>
          <w:b/>
          <w:bCs/>
          <w:i/>
        </w:rPr>
        <w:t xml:space="preserve"> </w:t>
      </w:r>
      <w:r w:rsidRPr="009F40D2">
        <w:rPr>
          <w:rFonts w:ascii="Palatino Linotype" w:hAnsi="Palatino Linotype" w:cs="Arial"/>
          <w:b/>
          <w:bCs/>
          <w:i/>
          <w:sz w:val="22"/>
          <w:szCs w:val="22"/>
        </w:rPr>
        <w:t>8.</w:t>
      </w:r>
      <w:r w:rsidRPr="009F40D2">
        <w:rPr>
          <w:rFonts w:ascii="Palatino Linotype" w:hAnsi="Palatino Linotype" w:cs="Arial"/>
          <w:b/>
          <w:bCs/>
          <w:i/>
        </w:rPr>
        <w:t xml:space="preserve"> </w:t>
      </w:r>
      <w:r w:rsidRPr="009F40D2">
        <w:rPr>
          <w:rFonts w:ascii="Palatino Linotype" w:hAnsi="Palatino Linotype" w:cs="Arial"/>
          <w:i/>
          <w:sz w:val="22"/>
          <w:szCs w:val="22"/>
        </w:rPr>
        <w:t>El</w:t>
      </w:r>
      <w:r w:rsidRPr="009F40D2">
        <w:rPr>
          <w:rFonts w:ascii="Palatino Linotype" w:hAnsi="Palatino Linotype" w:cs="Arial"/>
          <w:i/>
        </w:rPr>
        <w:t xml:space="preserve"> </w:t>
      </w:r>
      <w:r w:rsidRPr="009F40D2">
        <w:rPr>
          <w:rFonts w:ascii="Palatino Linotype" w:hAnsi="Palatino Linotype" w:cs="Arial"/>
          <w:i/>
          <w:sz w:val="22"/>
          <w:szCs w:val="22"/>
        </w:rPr>
        <w:t>Órgano</w:t>
      </w:r>
      <w:r w:rsidRPr="009F40D2">
        <w:rPr>
          <w:rFonts w:ascii="Palatino Linotype" w:hAnsi="Palatino Linotype" w:cs="Arial"/>
          <w:i/>
        </w:rPr>
        <w:t xml:space="preserve"> </w:t>
      </w:r>
      <w:r w:rsidRPr="009F40D2">
        <w:rPr>
          <w:rFonts w:ascii="Palatino Linotype" w:hAnsi="Palatino Linotype" w:cs="Arial"/>
          <w:i/>
          <w:sz w:val="22"/>
          <w:szCs w:val="22"/>
        </w:rPr>
        <w:t>Superior</w:t>
      </w:r>
      <w:r w:rsidRPr="009F40D2">
        <w:rPr>
          <w:rFonts w:ascii="Palatino Linotype" w:hAnsi="Palatino Linotype" w:cs="Arial"/>
          <w:i/>
        </w:rPr>
        <w:t xml:space="preserve"> </w:t>
      </w:r>
      <w:r w:rsidRPr="009F40D2">
        <w:rPr>
          <w:rFonts w:ascii="Palatino Linotype" w:hAnsi="Palatino Linotype" w:cs="Arial"/>
          <w:i/>
          <w:sz w:val="22"/>
          <w:szCs w:val="22"/>
        </w:rPr>
        <w:t>tendrá</w:t>
      </w:r>
      <w:r w:rsidRPr="009F40D2">
        <w:rPr>
          <w:rFonts w:ascii="Palatino Linotype" w:hAnsi="Palatino Linotype" w:cs="Arial"/>
          <w:i/>
        </w:rPr>
        <w:t xml:space="preserve"> </w:t>
      </w:r>
      <w:r w:rsidRPr="009F40D2">
        <w:rPr>
          <w:rFonts w:ascii="Palatino Linotype" w:hAnsi="Palatino Linotype" w:cs="Arial"/>
          <w:i/>
          <w:sz w:val="22"/>
          <w:szCs w:val="22"/>
        </w:rPr>
        <w:t>las</w:t>
      </w:r>
      <w:r w:rsidRPr="009F40D2">
        <w:rPr>
          <w:rFonts w:ascii="Palatino Linotype" w:hAnsi="Palatino Linotype" w:cs="Arial"/>
          <w:i/>
        </w:rPr>
        <w:t xml:space="preserve"> </w:t>
      </w:r>
      <w:r w:rsidRPr="009F40D2">
        <w:rPr>
          <w:rFonts w:ascii="Palatino Linotype" w:hAnsi="Palatino Linotype" w:cs="Arial"/>
          <w:i/>
          <w:sz w:val="22"/>
          <w:szCs w:val="22"/>
        </w:rPr>
        <w:t>siguientes</w:t>
      </w:r>
      <w:r w:rsidRPr="009F40D2">
        <w:rPr>
          <w:rFonts w:ascii="Palatino Linotype" w:hAnsi="Palatino Linotype" w:cs="Arial"/>
          <w:i/>
        </w:rPr>
        <w:t xml:space="preserve"> </w:t>
      </w:r>
      <w:r w:rsidRPr="009F40D2">
        <w:rPr>
          <w:rFonts w:ascii="Palatino Linotype" w:hAnsi="Palatino Linotype" w:cs="Arial"/>
          <w:i/>
          <w:sz w:val="22"/>
          <w:szCs w:val="22"/>
        </w:rPr>
        <w:t>atribuciones:</w:t>
      </w:r>
    </w:p>
    <w:p w:rsidR="002D3C9B" w:rsidRPr="009F40D2" w:rsidRDefault="002D3C9B" w:rsidP="002D3C9B">
      <w:pPr>
        <w:autoSpaceDE w:val="0"/>
        <w:autoSpaceDN w:val="0"/>
        <w:adjustRightInd w:val="0"/>
        <w:spacing w:line="360" w:lineRule="auto"/>
        <w:ind w:left="851" w:right="899"/>
        <w:jc w:val="both"/>
        <w:rPr>
          <w:rFonts w:ascii="Palatino Linotype" w:hAnsi="Palatino Linotype" w:cs="Arial"/>
          <w:i/>
          <w:sz w:val="22"/>
          <w:szCs w:val="22"/>
        </w:rPr>
      </w:pPr>
      <w:r w:rsidRPr="009F40D2">
        <w:rPr>
          <w:rFonts w:ascii="Palatino Linotype" w:hAnsi="Palatino Linotype" w:cs="Arial"/>
          <w:i/>
          <w:sz w:val="22"/>
          <w:szCs w:val="22"/>
        </w:rPr>
        <w:t>…</w:t>
      </w:r>
    </w:p>
    <w:p w:rsidR="002D3C9B" w:rsidRPr="009F40D2" w:rsidRDefault="002D3C9B" w:rsidP="002D3C9B">
      <w:pPr>
        <w:autoSpaceDE w:val="0"/>
        <w:autoSpaceDN w:val="0"/>
        <w:adjustRightInd w:val="0"/>
        <w:spacing w:after="240" w:line="360" w:lineRule="auto"/>
        <w:ind w:left="851" w:right="899"/>
        <w:jc w:val="both"/>
        <w:rPr>
          <w:rFonts w:ascii="Palatino Linotype" w:hAnsi="Palatino Linotype" w:cs="Arial"/>
          <w:color w:val="000000"/>
          <w:sz w:val="22"/>
          <w:szCs w:val="22"/>
        </w:rPr>
      </w:pPr>
      <w:r w:rsidRPr="009F40D2">
        <w:rPr>
          <w:rFonts w:ascii="Palatino Linotype" w:hAnsi="Palatino Linotype" w:cs="Arial"/>
          <w:b/>
          <w:bCs/>
          <w:i/>
          <w:sz w:val="22"/>
          <w:szCs w:val="22"/>
        </w:rPr>
        <w:t>XI.</w:t>
      </w:r>
      <w:r w:rsidRPr="009F40D2">
        <w:rPr>
          <w:rFonts w:ascii="Palatino Linotype" w:hAnsi="Palatino Linotype" w:cs="Arial"/>
          <w:b/>
          <w:bCs/>
          <w:i/>
        </w:rPr>
        <w:t xml:space="preserve"> </w:t>
      </w:r>
      <w:r w:rsidRPr="009F40D2">
        <w:rPr>
          <w:rFonts w:ascii="Palatino Linotype" w:hAnsi="Palatino Linotype" w:cs="Arial"/>
          <w:i/>
          <w:sz w:val="22"/>
          <w:szCs w:val="22"/>
        </w:rPr>
        <w:t>Establecer</w:t>
      </w:r>
      <w:r w:rsidRPr="009F40D2">
        <w:rPr>
          <w:rFonts w:ascii="Palatino Linotype" w:hAnsi="Palatino Linotype" w:cs="Arial"/>
          <w:i/>
        </w:rPr>
        <w:t xml:space="preserve"> </w:t>
      </w:r>
      <w:r w:rsidRPr="009F40D2">
        <w:rPr>
          <w:rFonts w:ascii="Palatino Linotype" w:hAnsi="Palatino Linotype" w:cs="Arial"/>
          <w:i/>
          <w:sz w:val="22"/>
          <w:szCs w:val="22"/>
        </w:rPr>
        <w:t>los</w:t>
      </w:r>
      <w:r w:rsidRPr="009F40D2">
        <w:rPr>
          <w:rFonts w:ascii="Palatino Linotype" w:hAnsi="Palatino Linotype" w:cs="Arial"/>
          <w:i/>
        </w:rPr>
        <w:t xml:space="preserve"> </w:t>
      </w:r>
      <w:r w:rsidRPr="009F40D2">
        <w:rPr>
          <w:rFonts w:ascii="Palatino Linotype" w:hAnsi="Palatino Linotype" w:cs="Arial"/>
          <w:i/>
          <w:sz w:val="22"/>
          <w:szCs w:val="22"/>
        </w:rPr>
        <w:t>lineamientos,</w:t>
      </w:r>
      <w:r w:rsidRPr="009F40D2">
        <w:rPr>
          <w:rFonts w:ascii="Palatino Linotype" w:hAnsi="Palatino Linotype" w:cs="Arial"/>
          <w:i/>
        </w:rPr>
        <w:t xml:space="preserve"> </w:t>
      </w:r>
      <w:r w:rsidRPr="009F40D2">
        <w:rPr>
          <w:rFonts w:ascii="Palatino Linotype" w:hAnsi="Palatino Linotype" w:cs="Arial"/>
          <w:i/>
          <w:sz w:val="22"/>
          <w:szCs w:val="22"/>
        </w:rPr>
        <w:t>criterios,</w:t>
      </w:r>
      <w:r w:rsidRPr="009F40D2">
        <w:rPr>
          <w:rFonts w:ascii="Palatino Linotype" w:hAnsi="Palatino Linotype" w:cs="Arial"/>
          <w:i/>
        </w:rPr>
        <w:t xml:space="preserve"> </w:t>
      </w:r>
      <w:r w:rsidRPr="009F40D2">
        <w:rPr>
          <w:rFonts w:ascii="Palatino Linotype" w:hAnsi="Palatino Linotype" w:cs="Arial"/>
          <w:i/>
          <w:sz w:val="22"/>
          <w:szCs w:val="22"/>
        </w:rPr>
        <w:t>procedimientos,</w:t>
      </w:r>
      <w:r w:rsidRPr="009F40D2">
        <w:rPr>
          <w:rFonts w:ascii="Palatino Linotype" w:hAnsi="Palatino Linotype" w:cs="Arial"/>
          <w:i/>
        </w:rPr>
        <w:t xml:space="preserve"> </w:t>
      </w:r>
      <w:r w:rsidRPr="009F40D2">
        <w:rPr>
          <w:rFonts w:ascii="Palatino Linotype" w:hAnsi="Palatino Linotype" w:cs="Arial"/>
          <w:i/>
          <w:sz w:val="22"/>
          <w:szCs w:val="22"/>
        </w:rPr>
        <w:t>métodos</w:t>
      </w:r>
      <w:r w:rsidRPr="009F40D2">
        <w:rPr>
          <w:rFonts w:ascii="Palatino Linotype" w:hAnsi="Palatino Linotype" w:cs="Arial"/>
          <w:i/>
        </w:rPr>
        <w:t xml:space="preserve"> </w:t>
      </w:r>
      <w:r w:rsidRPr="009F40D2">
        <w:rPr>
          <w:rFonts w:ascii="Palatino Linotype" w:hAnsi="Palatino Linotype" w:cs="Arial"/>
          <w:i/>
          <w:sz w:val="22"/>
          <w:szCs w:val="22"/>
        </w:rPr>
        <w:t>y</w:t>
      </w:r>
      <w:r w:rsidRPr="009F40D2">
        <w:rPr>
          <w:rFonts w:ascii="Palatino Linotype" w:hAnsi="Palatino Linotype" w:cs="Arial"/>
          <w:i/>
        </w:rPr>
        <w:t xml:space="preserve"> </w:t>
      </w:r>
      <w:r w:rsidRPr="009F40D2">
        <w:rPr>
          <w:rFonts w:ascii="Palatino Linotype" w:hAnsi="Palatino Linotype" w:cs="Arial"/>
          <w:i/>
          <w:sz w:val="22"/>
          <w:szCs w:val="22"/>
        </w:rPr>
        <w:t>sistemas</w:t>
      </w:r>
      <w:r w:rsidRPr="009F40D2">
        <w:rPr>
          <w:rFonts w:ascii="Palatino Linotype" w:hAnsi="Palatino Linotype" w:cs="Arial"/>
          <w:i/>
        </w:rPr>
        <w:t xml:space="preserve"> </w:t>
      </w:r>
      <w:r w:rsidRPr="009F40D2">
        <w:rPr>
          <w:rFonts w:ascii="Palatino Linotype" w:hAnsi="Palatino Linotype" w:cs="Arial"/>
          <w:i/>
          <w:sz w:val="22"/>
          <w:szCs w:val="22"/>
        </w:rPr>
        <w:t>para</w:t>
      </w:r>
      <w:r w:rsidRPr="009F40D2">
        <w:rPr>
          <w:rFonts w:ascii="Palatino Linotype" w:hAnsi="Palatino Linotype" w:cs="Arial"/>
          <w:i/>
        </w:rPr>
        <w:t xml:space="preserve"> </w:t>
      </w:r>
      <w:r w:rsidRPr="009F40D2">
        <w:rPr>
          <w:rFonts w:ascii="Palatino Linotype" w:hAnsi="Palatino Linotype" w:cs="Arial"/>
          <w:i/>
          <w:sz w:val="22"/>
          <w:szCs w:val="22"/>
        </w:rPr>
        <w:t>las</w:t>
      </w:r>
      <w:r w:rsidRPr="009F40D2">
        <w:rPr>
          <w:rFonts w:ascii="Palatino Linotype" w:hAnsi="Palatino Linotype" w:cs="Arial"/>
          <w:i/>
        </w:rPr>
        <w:t xml:space="preserve"> </w:t>
      </w:r>
      <w:r w:rsidRPr="009F40D2">
        <w:rPr>
          <w:rFonts w:ascii="Palatino Linotype" w:hAnsi="Palatino Linotype" w:cs="Arial"/>
          <w:i/>
          <w:sz w:val="22"/>
          <w:szCs w:val="22"/>
        </w:rPr>
        <w:t>acciones</w:t>
      </w:r>
      <w:r w:rsidRPr="009F40D2">
        <w:rPr>
          <w:rFonts w:ascii="Palatino Linotype" w:hAnsi="Palatino Linotype" w:cs="Arial"/>
          <w:i/>
        </w:rPr>
        <w:t xml:space="preserve"> </w:t>
      </w:r>
      <w:r w:rsidRPr="009F40D2">
        <w:rPr>
          <w:rFonts w:ascii="Palatino Linotype" w:hAnsi="Palatino Linotype" w:cs="Arial"/>
          <w:i/>
          <w:sz w:val="22"/>
          <w:szCs w:val="22"/>
        </w:rPr>
        <w:t>de</w:t>
      </w:r>
      <w:r w:rsidRPr="009F40D2">
        <w:rPr>
          <w:rFonts w:ascii="Palatino Linotype" w:hAnsi="Palatino Linotype" w:cs="Arial"/>
          <w:i/>
        </w:rPr>
        <w:t xml:space="preserve"> </w:t>
      </w:r>
      <w:r w:rsidRPr="009F40D2">
        <w:rPr>
          <w:rFonts w:ascii="Palatino Linotype" w:hAnsi="Palatino Linotype" w:cs="Arial"/>
          <w:i/>
          <w:sz w:val="22"/>
          <w:szCs w:val="22"/>
        </w:rPr>
        <w:t>control</w:t>
      </w:r>
      <w:r w:rsidRPr="009F40D2">
        <w:rPr>
          <w:rFonts w:ascii="Palatino Linotype" w:hAnsi="Palatino Linotype" w:cs="Arial"/>
          <w:i/>
        </w:rPr>
        <w:t xml:space="preserve"> </w:t>
      </w:r>
      <w:r w:rsidRPr="009F40D2">
        <w:rPr>
          <w:rFonts w:ascii="Palatino Linotype" w:hAnsi="Palatino Linotype" w:cs="Arial"/>
          <w:i/>
          <w:sz w:val="22"/>
          <w:szCs w:val="22"/>
        </w:rPr>
        <w:t>y</w:t>
      </w:r>
      <w:r w:rsidRPr="009F40D2">
        <w:rPr>
          <w:rFonts w:ascii="Palatino Linotype" w:hAnsi="Palatino Linotype" w:cs="Arial"/>
          <w:i/>
        </w:rPr>
        <w:t xml:space="preserve"> </w:t>
      </w:r>
      <w:r w:rsidRPr="009F40D2">
        <w:rPr>
          <w:rFonts w:ascii="Palatino Linotype" w:hAnsi="Palatino Linotype" w:cs="Arial"/>
          <w:i/>
          <w:sz w:val="22"/>
          <w:szCs w:val="22"/>
        </w:rPr>
        <w:t>evaluación,</w:t>
      </w:r>
      <w:r w:rsidRPr="009F40D2">
        <w:rPr>
          <w:rFonts w:ascii="Palatino Linotype" w:hAnsi="Palatino Linotype" w:cs="Arial"/>
          <w:i/>
        </w:rPr>
        <w:t xml:space="preserve"> </w:t>
      </w:r>
      <w:r w:rsidRPr="009F40D2">
        <w:rPr>
          <w:rFonts w:ascii="Palatino Linotype" w:hAnsi="Palatino Linotype" w:cs="Arial"/>
          <w:i/>
          <w:sz w:val="22"/>
          <w:szCs w:val="22"/>
        </w:rPr>
        <w:t>necesarios</w:t>
      </w:r>
      <w:r w:rsidRPr="009F40D2">
        <w:rPr>
          <w:rFonts w:ascii="Palatino Linotype" w:hAnsi="Palatino Linotype" w:cs="Arial"/>
          <w:i/>
        </w:rPr>
        <w:t xml:space="preserve"> </w:t>
      </w:r>
      <w:r w:rsidRPr="009F40D2">
        <w:rPr>
          <w:rFonts w:ascii="Palatino Linotype" w:hAnsi="Palatino Linotype" w:cs="Arial"/>
          <w:i/>
          <w:sz w:val="22"/>
          <w:szCs w:val="22"/>
        </w:rPr>
        <w:t>para</w:t>
      </w:r>
      <w:r w:rsidRPr="009F40D2">
        <w:rPr>
          <w:rFonts w:ascii="Palatino Linotype" w:hAnsi="Palatino Linotype" w:cs="Arial"/>
          <w:i/>
        </w:rPr>
        <w:t xml:space="preserve"> </w:t>
      </w:r>
      <w:r w:rsidRPr="009F40D2">
        <w:rPr>
          <w:rFonts w:ascii="Palatino Linotype" w:hAnsi="Palatino Linotype" w:cs="Arial"/>
          <w:i/>
          <w:sz w:val="22"/>
          <w:szCs w:val="22"/>
        </w:rPr>
        <w:t>la</w:t>
      </w:r>
      <w:r w:rsidRPr="009F40D2">
        <w:rPr>
          <w:rFonts w:ascii="Palatino Linotype" w:hAnsi="Palatino Linotype" w:cs="Arial"/>
          <w:i/>
        </w:rPr>
        <w:t xml:space="preserve"> </w:t>
      </w:r>
      <w:r w:rsidRPr="009F40D2">
        <w:rPr>
          <w:rFonts w:ascii="Palatino Linotype" w:hAnsi="Palatino Linotype" w:cs="Arial"/>
          <w:i/>
          <w:sz w:val="22"/>
          <w:szCs w:val="22"/>
        </w:rPr>
        <w:t>fiscalización</w:t>
      </w:r>
      <w:r w:rsidRPr="009F40D2">
        <w:rPr>
          <w:rFonts w:ascii="Palatino Linotype" w:hAnsi="Palatino Linotype" w:cs="Arial"/>
          <w:i/>
        </w:rPr>
        <w:t xml:space="preserve"> </w:t>
      </w:r>
      <w:r w:rsidRPr="009F40D2">
        <w:rPr>
          <w:rFonts w:ascii="Palatino Linotype" w:hAnsi="Palatino Linotype" w:cs="Arial"/>
          <w:i/>
          <w:sz w:val="22"/>
          <w:szCs w:val="22"/>
        </w:rPr>
        <w:t>de</w:t>
      </w:r>
      <w:r w:rsidRPr="009F40D2">
        <w:rPr>
          <w:rFonts w:ascii="Palatino Linotype" w:hAnsi="Palatino Linotype" w:cs="Arial"/>
          <w:i/>
        </w:rPr>
        <w:t xml:space="preserve"> </w:t>
      </w:r>
      <w:r w:rsidRPr="009F40D2">
        <w:rPr>
          <w:rFonts w:ascii="Palatino Linotype" w:hAnsi="Palatino Linotype" w:cs="Arial"/>
          <w:i/>
          <w:sz w:val="22"/>
          <w:szCs w:val="22"/>
        </w:rPr>
        <w:t>las</w:t>
      </w:r>
      <w:r w:rsidRPr="009F40D2">
        <w:rPr>
          <w:rFonts w:ascii="Palatino Linotype" w:hAnsi="Palatino Linotype" w:cs="Arial"/>
          <w:i/>
        </w:rPr>
        <w:t xml:space="preserve"> </w:t>
      </w:r>
      <w:r w:rsidRPr="009F40D2">
        <w:rPr>
          <w:rFonts w:ascii="Palatino Linotype" w:hAnsi="Palatino Linotype" w:cs="Arial"/>
          <w:i/>
          <w:sz w:val="22"/>
          <w:szCs w:val="22"/>
        </w:rPr>
        <w:t>cuentas</w:t>
      </w:r>
      <w:r w:rsidRPr="009F40D2">
        <w:rPr>
          <w:rFonts w:ascii="Palatino Linotype" w:hAnsi="Palatino Linotype" w:cs="Arial"/>
          <w:i/>
        </w:rPr>
        <w:t xml:space="preserve"> </w:t>
      </w:r>
      <w:r w:rsidRPr="009F40D2">
        <w:rPr>
          <w:rFonts w:ascii="Palatino Linotype" w:hAnsi="Palatino Linotype" w:cs="Arial"/>
          <w:i/>
          <w:sz w:val="22"/>
          <w:szCs w:val="22"/>
        </w:rPr>
        <w:t>públi</w:t>
      </w:r>
      <w:r w:rsidRPr="009F40D2">
        <w:rPr>
          <w:rFonts w:ascii="Palatino Linotype" w:hAnsi="Palatino Linotype" w:cs="Arial"/>
          <w:i/>
        </w:rPr>
        <w:t>cas y los informes trimestrales</w:t>
      </w:r>
      <w:r w:rsidRPr="009F40D2">
        <w:rPr>
          <w:rStyle w:val="Refdenotaalpie"/>
          <w:rFonts w:ascii="Palatino Linotype" w:hAnsi="Palatino Linotype" w:cs="Arial"/>
          <w:i/>
        </w:rPr>
        <w:footnoteReference w:id="11"/>
      </w:r>
      <w:r w:rsidRPr="009F40D2">
        <w:rPr>
          <w:rFonts w:ascii="Palatino Linotype" w:hAnsi="Palatino Linotype" w:cs="Arial"/>
          <w:color w:val="000000"/>
          <w:sz w:val="22"/>
          <w:szCs w:val="22"/>
        </w:rPr>
        <w:t>…”</w:t>
      </w:r>
      <w:r w:rsidRPr="009F40D2">
        <w:rPr>
          <w:rFonts w:ascii="Palatino Linotype" w:hAnsi="Palatino Linotype" w:cs="Arial"/>
          <w:color w:val="000000"/>
        </w:rPr>
        <w:t xml:space="preserve"> </w:t>
      </w:r>
      <w:r w:rsidRPr="009F40D2">
        <w:rPr>
          <w:rFonts w:ascii="Palatino Linotype" w:hAnsi="Palatino Linotype" w:cs="Arial"/>
          <w:color w:val="000000"/>
          <w:sz w:val="22"/>
          <w:szCs w:val="22"/>
        </w:rPr>
        <w:t>(Sic)</w:t>
      </w:r>
    </w:p>
    <w:p w:rsidR="002D3C9B" w:rsidRPr="009F40D2" w:rsidRDefault="002D3C9B" w:rsidP="002D3C9B">
      <w:pPr>
        <w:spacing w:line="360" w:lineRule="auto"/>
        <w:ind w:right="49"/>
        <w:contextualSpacing/>
        <w:jc w:val="both"/>
        <w:rPr>
          <w:rFonts w:ascii="Palatino Linotype" w:eastAsiaTheme="minorEastAsia" w:hAnsi="Palatino Linotype"/>
          <w:lang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eastAsia="es-ES"/>
        </w:rPr>
      </w:pPr>
      <w:r w:rsidRPr="009F40D2">
        <w:rPr>
          <w:rFonts w:ascii="Palatino Linotype" w:hAnsi="Palatino Linotype"/>
        </w:rPr>
        <w:t>De esta forma, el OSFEM emite anualmente dichos Lineamientos para definir los criterios, formatos y documentación necesaria para presentar los informes trimestrales, dentro de los cuales destacan –en relación con el análisis que nos ocupa-, lo relativo a la matriz de información firmas y archivos</w:t>
      </w:r>
      <w:r w:rsidRPr="009F40D2">
        <w:rPr>
          <w:rStyle w:val="Refdenotaalpie"/>
          <w:rFonts w:ascii="Palatino Linotype" w:hAnsi="Palatino Linotype"/>
        </w:rPr>
        <w:footnoteReference w:id="12"/>
      </w:r>
      <w:r w:rsidRPr="009F40D2">
        <w:rPr>
          <w:rFonts w:ascii="Palatino Linotype" w:hAnsi="Palatino Linotype"/>
        </w:rPr>
        <w:t>.</w:t>
      </w:r>
    </w:p>
    <w:p w:rsidR="002D3C9B" w:rsidRPr="009F40D2" w:rsidRDefault="002D3C9B" w:rsidP="002D3C9B">
      <w:pPr>
        <w:spacing w:line="360" w:lineRule="auto"/>
        <w:ind w:right="49"/>
        <w:contextualSpacing/>
        <w:jc w:val="both"/>
        <w:rPr>
          <w:rFonts w:ascii="Palatino Linotype" w:hAnsi="Palatino Linotype"/>
        </w:rPr>
      </w:pPr>
    </w:p>
    <w:p w:rsidR="002D3C9B" w:rsidRPr="009F40D2" w:rsidRDefault="002D3C9B" w:rsidP="002D3C9B">
      <w:pPr>
        <w:spacing w:line="360" w:lineRule="auto"/>
        <w:ind w:right="49"/>
        <w:contextualSpacing/>
        <w:jc w:val="both"/>
        <w:rPr>
          <w:rFonts w:ascii="Palatino Linotype" w:eastAsiaTheme="minorEastAsia" w:hAnsi="Palatino Linotype"/>
          <w:lang w:eastAsia="es-ES"/>
        </w:rPr>
      </w:pPr>
      <w:r w:rsidRPr="009F40D2">
        <w:rPr>
          <w:noProof/>
        </w:rPr>
        <w:drawing>
          <wp:inline distT="0" distB="0" distL="0" distR="0" wp14:anchorId="6C9746FA" wp14:editId="028AD212">
            <wp:extent cx="5742940" cy="1898362"/>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1898362"/>
                    </a:xfrm>
                    <a:prstGeom prst="rect">
                      <a:avLst/>
                    </a:prstGeom>
                  </pic:spPr>
                </pic:pic>
              </a:graphicData>
            </a:graphic>
          </wp:inline>
        </w:drawing>
      </w:r>
    </w:p>
    <w:p w:rsidR="002D3C9B" w:rsidRPr="009F40D2" w:rsidRDefault="002D3C9B" w:rsidP="002D3C9B">
      <w:pPr>
        <w:spacing w:line="360" w:lineRule="auto"/>
        <w:ind w:right="49"/>
        <w:contextualSpacing/>
        <w:jc w:val="both"/>
        <w:rPr>
          <w:rFonts w:ascii="Palatino Linotype" w:eastAsiaTheme="minorEastAsia" w:hAnsi="Palatino Linotype"/>
          <w:lang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eastAsia="es-ES"/>
        </w:rPr>
      </w:pPr>
      <w:r w:rsidRPr="009F40D2">
        <w:rPr>
          <w:rFonts w:ascii="Palatino Linotype" w:hAnsi="Palatino Linotype"/>
        </w:rPr>
        <w:lastRenderedPageBreak/>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trimestral deberá ser presentado al OSFEM dentro de los 20 días posteriores al término del trimestre correspondiente de acuerdo a lo establecido en el artículo 32 de la Ley de Fiscalización Superior del Estado de México, que a la letra dice:</w:t>
      </w:r>
    </w:p>
    <w:p w:rsidR="002D3C9B" w:rsidRPr="009F40D2" w:rsidRDefault="002D3C9B" w:rsidP="002D3C9B">
      <w:pPr>
        <w:spacing w:line="360" w:lineRule="auto"/>
        <w:ind w:right="49"/>
        <w:contextualSpacing/>
        <w:jc w:val="both"/>
        <w:rPr>
          <w:rFonts w:ascii="Palatino Linotype" w:hAnsi="Palatino Linotype"/>
        </w:rPr>
      </w:pPr>
    </w:p>
    <w:p w:rsidR="002D3C9B" w:rsidRPr="009F40D2" w:rsidRDefault="002D3C9B" w:rsidP="002D3C9B">
      <w:pPr>
        <w:spacing w:line="360" w:lineRule="auto"/>
        <w:ind w:left="851" w:right="899"/>
        <w:jc w:val="both"/>
        <w:rPr>
          <w:rFonts w:ascii="Palatino Linotype" w:hAnsi="Palatino Linotype"/>
          <w:i/>
          <w:sz w:val="22"/>
          <w:szCs w:val="22"/>
        </w:rPr>
      </w:pPr>
      <w:r w:rsidRPr="009F40D2">
        <w:rPr>
          <w:rFonts w:ascii="Palatino Linotype" w:hAnsi="Palatino Linotype"/>
          <w:b/>
          <w:i/>
          <w:sz w:val="22"/>
          <w:szCs w:val="22"/>
        </w:rPr>
        <w:t>“Artículo</w:t>
      </w:r>
      <w:r w:rsidRPr="009F40D2">
        <w:rPr>
          <w:rFonts w:ascii="Palatino Linotype" w:hAnsi="Palatino Linotype"/>
          <w:b/>
          <w:i/>
        </w:rPr>
        <w:t xml:space="preserve"> </w:t>
      </w:r>
      <w:r w:rsidRPr="009F40D2">
        <w:rPr>
          <w:rFonts w:ascii="Palatino Linotype" w:hAnsi="Palatino Linotype"/>
          <w:b/>
          <w:i/>
          <w:sz w:val="22"/>
          <w:szCs w:val="22"/>
        </w:rPr>
        <w:t>32.-</w:t>
      </w:r>
      <w:r w:rsidRPr="009F40D2">
        <w:rPr>
          <w:rFonts w:ascii="Palatino Linotype" w:hAnsi="Palatino Linotype"/>
          <w:i/>
        </w:rPr>
        <w:t xml:space="preserve"> </w:t>
      </w:r>
      <w:r w:rsidRPr="009F40D2">
        <w:rPr>
          <w:rFonts w:ascii="Palatino Linotype" w:hAnsi="Palatino Linotype"/>
          <w:i/>
          <w:sz w:val="22"/>
          <w:szCs w:val="22"/>
        </w:rPr>
        <w:t>El</w:t>
      </w:r>
      <w:r w:rsidRPr="009F40D2">
        <w:rPr>
          <w:rFonts w:ascii="Palatino Linotype" w:hAnsi="Palatino Linotype"/>
          <w:i/>
        </w:rPr>
        <w:t xml:space="preserve"> </w:t>
      </w:r>
      <w:r w:rsidRPr="009F40D2">
        <w:rPr>
          <w:rFonts w:ascii="Palatino Linotype" w:hAnsi="Palatino Linotype"/>
          <w:i/>
          <w:sz w:val="22"/>
          <w:szCs w:val="22"/>
        </w:rPr>
        <w:t>Gobernador</w:t>
      </w:r>
      <w:r w:rsidRPr="009F40D2">
        <w:rPr>
          <w:rFonts w:ascii="Palatino Linotype" w:hAnsi="Palatino Linotype"/>
          <w:i/>
        </w:rPr>
        <w:t xml:space="preserve"> </w:t>
      </w:r>
      <w:r w:rsidRPr="009F40D2">
        <w:rPr>
          <w:rFonts w:ascii="Palatino Linotype" w:hAnsi="Palatino Linotype"/>
          <w:i/>
          <w:sz w:val="22"/>
          <w:szCs w:val="22"/>
        </w:rPr>
        <w:t>del</w:t>
      </w:r>
      <w:r w:rsidRPr="009F40D2">
        <w:rPr>
          <w:rFonts w:ascii="Palatino Linotype" w:hAnsi="Palatino Linotype"/>
          <w:i/>
        </w:rPr>
        <w:t xml:space="preserve"> </w:t>
      </w:r>
      <w:r w:rsidRPr="009F40D2">
        <w:rPr>
          <w:rFonts w:ascii="Palatino Linotype" w:hAnsi="Palatino Linotype"/>
          <w:i/>
          <w:sz w:val="22"/>
          <w:szCs w:val="22"/>
        </w:rPr>
        <w:t>Estado,</w:t>
      </w:r>
      <w:r w:rsidRPr="009F40D2">
        <w:rPr>
          <w:rFonts w:ascii="Palatino Linotype" w:hAnsi="Palatino Linotype"/>
          <w:i/>
        </w:rPr>
        <w:t xml:space="preserve"> </w:t>
      </w:r>
      <w:r w:rsidRPr="009F40D2">
        <w:rPr>
          <w:rFonts w:ascii="Palatino Linotype" w:hAnsi="Palatino Linotype"/>
          <w:i/>
          <w:sz w:val="22"/>
          <w:szCs w:val="22"/>
        </w:rPr>
        <w:t>por</w:t>
      </w:r>
      <w:r w:rsidRPr="009F40D2">
        <w:rPr>
          <w:rFonts w:ascii="Palatino Linotype" w:hAnsi="Palatino Linotype"/>
          <w:i/>
        </w:rPr>
        <w:t xml:space="preserve"> </w:t>
      </w:r>
      <w:r w:rsidRPr="009F40D2">
        <w:rPr>
          <w:rFonts w:ascii="Palatino Linotype" w:hAnsi="Palatino Linotype"/>
          <w:i/>
          <w:sz w:val="22"/>
          <w:szCs w:val="22"/>
        </w:rPr>
        <w:t>conducto</w:t>
      </w:r>
      <w:r w:rsidRPr="009F40D2">
        <w:rPr>
          <w:rFonts w:ascii="Palatino Linotype" w:hAnsi="Palatino Linotype"/>
          <w:i/>
        </w:rPr>
        <w:t xml:space="preserve"> </w:t>
      </w:r>
      <w:r w:rsidRPr="009F40D2">
        <w:rPr>
          <w:rFonts w:ascii="Palatino Linotype" w:hAnsi="Palatino Linotype"/>
          <w:i/>
          <w:sz w:val="22"/>
          <w:szCs w:val="22"/>
        </w:rPr>
        <w:t>del</w:t>
      </w:r>
      <w:r w:rsidRPr="009F40D2">
        <w:rPr>
          <w:rFonts w:ascii="Palatino Linotype" w:hAnsi="Palatino Linotype"/>
          <w:i/>
        </w:rPr>
        <w:t xml:space="preserve"> </w:t>
      </w:r>
      <w:r w:rsidRPr="009F40D2">
        <w:rPr>
          <w:rFonts w:ascii="Palatino Linotype" w:hAnsi="Palatino Linotype"/>
          <w:i/>
          <w:sz w:val="22"/>
          <w:szCs w:val="22"/>
        </w:rPr>
        <w:t>titular</w:t>
      </w:r>
      <w:r w:rsidRPr="009F40D2">
        <w:rPr>
          <w:rFonts w:ascii="Palatino Linotype" w:hAnsi="Palatino Linotype"/>
          <w:i/>
        </w:rPr>
        <w:t xml:space="preserve"> </w:t>
      </w:r>
      <w:r w:rsidRPr="009F40D2">
        <w:rPr>
          <w:rFonts w:ascii="Palatino Linotype" w:hAnsi="Palatino Linotype"/>
          <w:i/>
          <w:sz w:val="22"/>
          <w:szCs w:val="22"/>
        </w:rPr>
        <w:t>de</w:t>
      </w:r>
      <w:r w:rsidRPr="009F40D2">
        <w:rPr>
          <w:rFonts w:ascii="Palatino Linotype" w:hAnsi="Palatino Linotype"/>
          <w:i/>
        </w:rPr>
        <w:t xml:space="preserve"> </w:t>
      </w:r>
      <w:r w:rsidRPr="009F40D2">
        <w:rPr>
          <w:rFonts w:ascii="Palatino Linotype" w:hAnsi="Palatino Linotype"/>
          <w:i/>
          <w:sz w:val="22"/>
          <w:szCs w:val="22"/>
        </w:rPr>
        <w:t>la</w:t>
      </w:r>
      <w:r w:rsidRPr="009F40D2">
        <w:rPr>
          <w:rFonts w:ascii="Palatino Linotype" w:hAnsi="Palatino Linotype"/>
          <w:i/>
        </w:rPr>
        <w:t xml:space="preserve"> </w:t>
      </w:r>
      <w:r w:rsidRPr="009F40D2">
        <w:rPr>
          <w:rFonts w:ascii="Palatino Linotype" w:hAnsi="Palatino Linotype"/>
          <w:i/>
          <w:sz w:val="22"/>
          <w:szCs w:val="22"/>
        </w:rPr>
        <w:t>dependencia</w:t>
      </w:r>
      <w:r w:rsidRPr="009F40D2">
        <w:rPr>
          <w:rFonts w:ascii="Palatino Linotype" w:hAnsi="Palatino Linotype"/>
          <w:i/>
        </w:rPr>
        <w:t xml:space="preserve"> </w:t>
      </w:r>
      <w:r w:rsidRPr="009F40D2">
        <w:rPr>
          <w:rFonts w:ascii="Palatino Linotype" w:hAnsi="Palatino Linotype"/>
          <w:i/>
          <w:sz w:val="22"/>
          <w:szCs w:val="22"/>
        </w:rPr>
        <w:t>competente,</w:t>
      </w:r>
      <w:r w:rsidRPr="009F40D2">
        <w:rPr>
          <w:rFonts w:ascii="Palatino Linotype" w:hAnsi="Palatino Linotype"/>
          <w:i/>
        </w:rPr>
        <w:t xml:space="preserve"> </w:t>
      </w:r>
      <w:r w:rsidRPr="009F40D2">
        <w:rPr>
          <w:rFonts w:ascii="Palatino Linotype" w:hAnsi="Palatino Linotype"/>
          <w:i/>
          <w:sz w:val="22"/>
          <w:szCs w:val="22"/>
        </w:rPr>
        <w:t>presentará</w:t>
      </w:r>
      <w:r w:rsidRPr="009F40D2">
        <w:rPr>
          <w:rFonts w:ascii="Palatino Linotype" w:hAnsi="Palatino Linotype"/>
          <w:i/>
        </w:rPr>
        <w:t xml:space="preserve"> </w:t>
      </w:r>
      <w:r w:rsidRPr="009F40D2">
        <w:rPr>
          <w:rFonts w:ascii="Palatino Linotype" w:hAnsi="Palatino Linotype"/>
          <w:i/>
          <w:sz w:val="22"/>
          <w:szCs w:val="22"/>
        </w:rPr>
        <w:t>a</w:t>
      </w:r>
      <w:r w:rsidRPr="009F40D2">
        <w:rPr>
          <w:rFonts w:ascii="Palatino Linotype" w:hAnsi="Palatino Linotype"/>
          <w:i/>
        </w:rPr>
        <w:t xml:space="preserve"> </w:t>
      </w:r>
      <w:r w:rsidRPr="009F40D2">
        <w:rPr>
          <w:rFonts w:ascii="Palatino Linotype" w:hAnsi="Palatino Linotype"/>
          <w:i/>
          <w:sz w:val="22"/>
          <w:szCs w:val="22"/>
        </w:rPr>
        <w:t>la</w:t>
      </w:r>
      <w:r w:rsidRPr="009F40D2">
        <w:rPr>
          <w:rFonts w:ascii="Palatino Linotype" w:hAnsi="Palatino Linotype"/>
          <w:i/>
        </w:rPr>
        <w:t xml:space="preserve"> </w:t>
      </w:r>
      <w:r w:rsidRPr="009F40D2">
        <w:rPr>
          <w:rFonts w:ascii="Palatino Linotype" w:hAnsi="Palatino Linotype"/>
          <w:i/>
          <w:sz w:val="22"/>
          <w:szCs w:val="22"/>
        </w:rPr>
        <w:t>Legislatura</w:t>
      </w:r>
      <w:r w:rsidRPr="009F40D2">
        <w:rPr>
          <w:rFonts w:ascii="Palatino Linotype" w:hAnsi="Palatino Linotype"/>
          <w:i/>
        </w:rPr>
        <w:t xml:space="preserve"> </w:t>
      </w:r>
      <w:r w:rsidRPr="009F40D2">
        <w:rPr>
          <w:rFonts w:ascii="Palatino Linotype" w:hAnsi="Palatino Linotype"/>
          <w:i/>
          <w:sz w:val="22"/>
          <w:szCs w:val="22"/>
        </w:rPr>
        <w:t>la</w:t>
      </w:r>
      <w:r w:rsidRPr="009F40D2">
        <w:rPr>
          <w:rFonts w:ascii="Palatino Linotype" w:hAnsi="Palatino Linotype"/>
          <w:i/>
        </w:rPr>
        <w:t xml:space="preserve"> </w:t>
      </w:r>
      <w:r w:rsidRPr="009F40D2">
        <w:rPr>
          <w:rFonts w:ascii="Palatino Linotype" w:hAnsi="Palatino Linotype"/>
          <w:i/>
          <w:sz w:val="22"/>
          <w:szCs w:val="22"/>
        </w:rPr>
        <w:t>cuenta</w:t>
      </w:r>
      <w:r w:rsidRPr="009F40D2">
        <w:rPr>
          <w:rFonts w:ascii="Palatino Linotype" w:hAnsi="Palatino Linotype"/>
          <w:i/>
        </w:rPr>
        <w:t xml:space="preserve"> </w:t>
      </w:r>
      <w:r w:rsidRPr="009F40D2">
        <w:rPr>
          <w:rFonts w:ascii="Palatino Linotype" w:hAnsi="Palatino Linotype"/>
          <w:i/>
          <w:sz w:val="22"/>
          <w:szCs w:val="22"/>
        </w:rPr>
        <w:t>pública</w:t>
      </w:r>
      <w:r w:rsidRPr="009F40D2">
        <w:rPr>
          <w:rFonts w:ascii="Palatino Linotype" w:hAnsi="Palatino Linotype"/>
          <w:i/>
        </w:rPr>
        <w:t xml:space="preserve"> </w:t>
      </w:r>
      <w:r w:rsidRPr="009F40D2">
        <w:rPr>
          <w:rFonts w:ascii="Palatino Linotype" w:hAnsi="Palatino Linotype"/>
          <w:i/>
          <w:sz w:val="22"/>
          <w:szCs w:val="22"/>
        </w:rPr>
        <w:t>del</w:t>
      </w:r>
      <w:r w:rsidRPr="009F40D2">
        <w:rPr>
          <w:rFonts w:ascii="Palatino Linotype" w:hAnsi="Palatino Linotype"/>
          <w:i/>
        </w:rPr>
        <w:t xml:space="preserve"> </w:t>
      </w:r>
      <w:r w:rsidRPr="009F40D2">
        <w:rPr>
          <w:rFonts w:ascii="Palatino Linotype" w:hAnsi="Palatino Linotype"/>
          <w:i/>
          <w:sz w:val="22"/>
          <w:szCs w:val="22"/>
        </w:rPr>
        <w:t>Gobierno</w:t>
      </w:r>
      <w:r w:rsidRPr="009F40D2">
        <w:rPr>
          <w:rFonts w:ascii="Palatino Linotype" w:hAnsi="Palatino Linotype"/>
          <w:i/>
        </w:rPr>
        <w:t xml:space="preserve"> </w:t>
      </w:r>
      <w:r w:rsidRPr="009F40D2">
        <w:rPr>
          <w:rFonts w:ascii="Palatino Linotype" w:hAnsi="Palatino Linotype"/>
          <w:i/>
          <w:sz w:val="22"/>
          <w:szCs w:val="22"/>
        </w:rPr>
        <w:t>del</w:t>
      </w:r>
      <w:r w:rsidRPr="009F40D2">
        <w:rPr>
          <w:rFonts w:ascii="Palatino Linotype" w:hAnsi="Palatino Linotype"/>
          <w:i/>
        </w:rPr>
        <w:t xml:space="preserve"> </w:t>
      </w:r>
      <w:r w:rsidRPr="009F40D2">
        <w:rPr>
          <w:rFonts w:ascii="Palatino Linotype" w:hAnsi="Palatino Linotype"/>
          <w:i/>
          <w:sz w:val="22"/>
          <w:szCs w:val="22"/>
        </w:rPr>
        <w:t>Estado</w:t>
      </w:r>
      <w:r w:rsidRPr="009F40D2">
        <w:rPr>
          <w:rFonts w:ascii="Palatino Linotype" w:hAnsi="Palatino Linotype"/>
          <w:i/>
        </w:rPr>
        <w:t xml:space="preserve"> </w:t>
      </w:r>
      <w:r w:rsidRPr="009F40D2">
        <w:rPr>
          <w:rFonts w:ascii="Palatino Linotype" w:hAnsi="Palatino Linotype"/>
          <w:i/>
          <w:sz w:val="22"/>
          <w:szCs w:val="22"/>
        </w:rPr>
        <w:t>del</w:t>
      </w:r>
      <w:r w:rsidRPr="009F40D2">
        <w:rPr>
          <w:rFonts w:ascii="Palatino Linotype" w:hAnsi="Palatino Linotype"/>
          <w:i/>
        </w:rPr>
        <w:t xml:space="preserve"> </w:t>
      </w:r>
      <w:r w:rsidRPr="009F40D2">
        <w:rPr>
          <w:rFonts w:ascii="Palatino Linotype" w:hAnsi="Palatino Linotype"/>
          <w:i/>
          <w:sz w:val="22"/>
          <w:szCs w:val="22"/>
        </w:rPr>
        <w:t>ejercicio</w:t>
      </w:r>
      <w:r w:rsidRPr="009F40D2">
        <w:rPr>
          <w:rFonts w:ascii="Palatino Linotype" w:hAnsi="Palatino Linotype"/>
          <w:i/>
        </w:rPr>
        <w:t xml:space="preserve"> </w:t>
      </w:r>
      <w:r w:rsidRPr="009F40D2">
        <w:rPr>
          <w:rFonts w:ascii="Palatino Linotype" w:hAnsi="Palatino Linotype"/>
          <w:i/>
          <w:sz w:val="22"/>
          <w:szCs w:val="22"/>
        </w:rPr>
        <w:t>fiscal</w:t>
      </w:r>
      <w:r w:rsidRPr="009F40D2">
        <w:rPr>
          <w:rFonts w:ascii="Palatino Linotype" w:hAnsi="Palatino Linotype"/>
          <w:i/>
        </w:rPr>
        <w:t xml:space="preserve"> </w:t>
      </w:r>
      <w:r w:rsidRPr="009F40D2">
        <w:rPr>
          <w:rFonts w:ascii="Palatino Linotype" w:hAnsi="Palatino Linotype"/>
          <w:i/>
          <w:sz w:val="22"/>
          <w:szCs w:val="22"/>
        </w:rPr>
        <w:t>inmediato</w:t>
      </w:r>
      <w:r w:rsidRPr="009F40D2">
        <w:rPr>
          <w:rFonts w:ascii="Palatino Linotype" w:hAnsi="Palatino Linotype"/>
          <w:i/>
        </w:rPr>
        <w:t xml:space="preserve"> </w:t>
      </w:r>
      <w:r w:rsidRPr="009F40D2">
        <w:rPr>
          <w:rFonts w:ascii="Palatino Linotype" w:hAnsi="Palatino Linotype"/>
          <w:i/>
          <w:sz w:val="22"/>
          <w:szCs w:val="22"/>
        </w:rPr>
        <w:t>anterior,</w:t>
      </w:r>
      <w:r w:rsidRPr="009F40D2">
        <w:rPr>
          <w:rFonts w:ascii="Palatino Linotype" w:hAnsi="Palatino Linotype"/>
          <w:i/>
        </w:rPr>
        <w:t xml:space="preserve"> </w:t>
      </w:r>
      <w:r w:rsidRPr="009F40D2">
        <w:rPr>
          <w:rFonts w:ascii="Palatino Linotype" w:hAnsi="Palatino Linotype"/>
          <w:i/>
          <w:sz w:val="22"/>
          <w:szCs w:val="22"/>
        </w:rPr>
        <w:t>a</w:t>
      </w:r>
      <w:r w:rsidRPr="009F40D2">
        <w:rPr>
          <w:rFonts w:ascii="Palatino Linotype" w:hAnsi="Palatino Linotype"/>
          <w:i/>
        </w:rPr>
        <w:t xml:space="preserve"> </w:t>
      </w:r>
      <w:r w:rsidRPr="009F40D2">
        <w:rPr>
          <w:rFonts w:ascii="Palatino Linotype" w:hAnsi="Palatino Linotype"/>
          <w:i/>
          <w:sz w:val="22"/>
          <w:szCs w:val="22"/>
        </w:rPr>
        <w:t>más</w:t>
      </w:r>
      <w:r w:rsidRPr="009F40D2">
        <w:rPr>
          <w:rFonts w:ascii="Palatino Linotype" w:hAnsi="Palatino Linotype"/>
          <w:i/>
        </w:rPr>
        <w:t xml:space="preserve"> </w:t>
      </w:r>
      <w:r w:rsidRPr="009F40D2">
        <w:rPr>
          <w:rFonts w:ascii="Palatino Linotype" w:hAnsi="Palatino Linotype"/>
          <w:i/>
          <w:sz w:val="22"/>
          <w:szCs w:val="22"/>
        </w:rPr>
        <w:t>tardar</w:t>
      </w:r>
      <w:r w:rsidRPr="009F40D2">
        <w:rPr>
          <w:rFonts w:ascii="Palatino Linotype" w:hAnsi="Palatino Linotype"/>
          <w:i/>
        </w:rPr>
        <w:t xml:space="preserve"> </w:t>
      </w:r>
      <w:r w:rsidRPr="009F40D2">
        <w:rPr>
          <w:rFonts w:ascii="Palatino Linotype" w:hAnsi="Palatino Linotype"/>
          <w:i/>
          <w:sz w:val="22"/>
          <w:szCs w:val="22"/>
        </w:rPr>
        <w:t>el</w:t>
      </w:r>
      <w:r w:rsidRPr="009F40D2">
        <w:rPr>
          <w:rFonts w:ascii="Palatino Linotype" w:hAnsi="Palatino Linotype"/>
          <w:i/>
        </w:rPr>
        <w:t xml:space="preserve"> </w:t>
      </w:r>
      <w:r w:rsidRPr="009F40D2">
        <w:rPr>
          <w:rFonts w:ascii="Palatino Linotype" w:hAnsi="Palatino Linotype"/>
          <w:i/>
          <w:sz w:val="22"/>
          <w:szCs w:val="22"/>
        </w:rPr>
        <w:t>quince</w:t>
      </w:r>
      <w:r w:rsidRPr="009F40D2">
        <w:rPr>
          <w:rFonts w:ascii="Palatino Linotype" w:hAnsi="Palatino Linotype"/>
          <w:i/>
        </w:rPr>
        <w:t xml:space="preserve"> </w:t>
      </w:r>
      <w:r w:rsidRPr="009F40D2">
        <w:rPr>
          <w:rFonts w:ascii="Palatino Linotype" w:hAnsi="Palatino Linotype"/>
          <w:i/>
          <w:sz w:val="22"/>
          <w:szCs w:val="22"/>
        </w:rPr>
        <w:t>de</w:t>
      </w:r>
      <w:r w:rsidRPr="009F40D2">
        <w:rPr>
          <w:rFonts w:ascii="Palatino Linotype" w:hAnsi="Palatino Linotype"/>
          <w:i/>
        </w:rPr>
        <w:t xml:space="preserve"> </w:t>
      </w:r>
      <w:r w:rsidRPr="009F40D2">
        <w:rPr>
          <w:rFonts w:ascii="Palatino Linotype" w:hAnsi="Palatino Linotype"/>
          <w:i/>
          <w:sz w:val="22"/>
          <w:szCs w:val="22"/>
        </w:rPr>
        <w:t>mayo</w:t>
      </w:r>
      <w:r w:rsidRPr="009F40D2">
        <w:rPr>
          <w:rFonts w:ascii="Palatino Linotype" w:hAnsi="Palatino Linotype"/>
          <w:i/>
        </w:rPr>
        <w:t xml:space="preserve"> </w:t>
      </w:r>
      <w:r w:rsidRPr="009F40D2">
        <w:rPr>
          <w:rFonts w:ascii="Palatino Linotype" w:hAnsi="Palatino Linotype"/>
          <w:i/>
          <w:sz w:val="22"/>
          <w:szCs w:val="22"/>
        </w:rPr>
        <w:t>de</w:t>
      </w:r>
      <w:r w:rsidRPr="009F40D2">
        <w:rPr>
          <w:rFonts w:ascii="Palatino Linotype" w:hAnsi="Palatino Linotype"/>
          <w:i/>
        </w:rPr>
        <w:t xml:space="preserve"> </w:t>
      </w:r>
      <w:r w:rsidRPr="009F40D2">
        <w:rPr>
          <w:rFonts w:ascii="Palatino Linotype" w:hAnsi="Palatino Linotype"/>
          <w:i/>
          <w:sz w:val="22"/>
          <w:szCs w:val="22"/>
        </w:rPr>
        <w:t>cada</w:t>
      </w:r>
      <w:r w:rsidRPr="009F40D2">
        <w:rPr>
          <w:rFonts w:ascii="Palatino Linotype" w:hAnsi="Palatino Linotype"/>
          <w:i/>
        </w:rPr>
        <w:t xml:space="preserve"> </w:t>
      </w:r>
      <w:r w:rsidRPr="009F40D2">
        <w:rPr>
          <w:rFonts w:ascii="Palatino Linotype" w:hAnsi="Palatino Linotype"/>
          <w:i/>
          <w:sz w:val="22"/>
          <w:szCs w:val="22"/>
        </w:rPr>
        <w:t>año.</w:t>
      </w:r>
    </w:p>
    <w:p w:rsidR="002D3C9B" w:rsidRPr="009F40D2" w:rsidRDefault="002D3C9B" w:rsidP="002D3C9B">
      <w:pPr>
        <w:spacing w:line="360" w:lineRule="auto"/>
        <w:ind w:left="851" w:right="899"/>
        <w:jc w:val="both"/>
        <w:rPr>
          <w:rFonts w:ascii="Palatino Linotype" w:hAnsi="Palatino Linotype"/>
          <w:b/>
          <w:i/>
          <w:sz w:val="22"/>
          <w:szCs w:val="22"/>
        </w:rPr>
      </w:pPr>
      <w:r w:rsidRPr="009F40D2">
        <w:rPr>
          <w:rFonts w:ascii="Palatino Linotype" w:hAnsi="Palatino Linotype"/>
          <w:b/>
          <w:i/>
          <w:sz w:val="22"/>
          <w:szCs w:val="22"/>
        </w:rPr>
        <w:t>Los</w:t>
      </w:r>
      <w:r w:rsidRPr="009F40D2">
        <w:rPr>
          <w:rFonts w:ascii="Palatino Linotype" w:hAnsi="Palatino Linotype"/>
          <w:b/>
          <w:i/>
        </w:rPr>
        <w:t xml:space="preserve"> </w:t>
      </w:r>
      <w:r w:rsidRPr="009F40D2">
        <w:rPr>
          <w:rFonts w:ascii="Palatino Linotype" w:hAnsi="Palatino Linotype"/>
          <w:b/>
          <w:i/>
          <w:sz w:val="22"/>
          <w:szCs w:val="22"/>
        </w:rPr>
        <w:t>Presidentes</w:t>
      </w:r>
      <w:r w:rsidRPr="009F40D2">
        <w:rPr>
          <w:rFonts w:ascii="Palatino Linotype" w:hAnsi="Palatino Linotype"/>
          <w:b/>
          <w:i/>
        </w:rPr>
        <w:t xml:space="preserve"> </w:t>
      </w:r>
      <w:r w:rsidRPr="009F40D2">
        <w:rPr>
          <w:rFonts w:ascii="Palatino Linotype" w:hAnsi="Palatino Linotype"/>
          <w:b/>
          <w:i/>
          <w:sz w:val="22"/>
          <w:szCs w:val="22"/>
        </w:rPr>
        <w:t>Municipales</w:t>
      </w:r>
      <w:r w:rsidRPr="009F40D2">
        <w:rPr>
          <w:rFonts w:ascii="Palatino Linotype" w:hAnsi="Palatino Linotype"/>
          <w:b/>
          <w:i/>
        </w:rPr>
        <w:t xml:space="preserve"> </w:t>
      </w:r>
      <w:r w:rsidRPr="009F40D2">
        <w:rPr>
          <w:rFonts w:ascii="Palatino Linotype" w:hAnsi="Palatino Linotype"/>
          <w:b/>
          <w:i/>
          <w:sz w:val="22"/>
          <w:szCs w:val="22"/>
        </w:rPr>
        <w:t>presentarán</w:t>
      </w:r>
      <w:r w:rsidRPr="009F40D2">
        <w:rPr>
          <w:rFonts w:ascii="Palatino Linotype" w:hAnsi="Palatino Linotype"/>
          <w:b/>
          <w:i/>
        </w:rPr>
        <w:t xml:space="preserve"> </w:t>
      </w:r>
      <w:r w:rsidRPr="009F40D2">
        <w:rPr>
          <w:rFonts w:ascii="Palatino Linotype" w:hAnsi="Palatino Linotype"/>
          <w:b/>
          <w:i/>
          <w:sz w:val="22"/>
          <w:szCs w:val="22"/>
        </w:rPr>
        <w:t>a</w:t>
      </w:r>
      <w:r w:rsidRPr="009F40D2">
        <w:rPr>
          <w:rFonts w:ascii="Palatino Linotype" w:hAnsi="Palatino Linotype"/>
          <w:b/>
          <w:i/>
        </w:rPr>
        <w:t xml:space="preserve"> </w:t>
      </w:r>
      <w:r w:rsidRPr="009F40D2">
        <w:rPr>
          <w:rFonts w:ascii="Palatino Linotype" w:hAnsi="Palatino Linotype"/>
          <w:b/>
          <w:i/>
          <w:sz w:val="22"/>
          <w:szCs w:val="22"/>
        </w:rPr>
        <w:t>la</w:t>
      </w:r>
      <w:r w:rsidRPr="009F40D2">
        <w:rPr>
          <w:rFonts w:ascii="Palatino Linotype" w:hAnsi="Palatino Linotype"/>
          <w:b/>
          <w:i/>
        </w:rPr>
        <w:t xml:space="preserve"> </w:t>
      </w:r>
      <w:r w:rsidRPr="009F40D2">
        <w:rPr>
          <w:rFonts w:ascii="Palatino Linotype" w:hAnsi="Palatino Linotype"/>
          <w:b/>
          <w:i/>
          <w:sz w:val="22"/>
          <w:szCs w:val="22"/>
        </w:rPr>
        <w:t>Legislatura</w:t>
      </w:r>
      <w:r w:rsidRPr="009F40D2">
        <w:rPr>
          <w:rFonts w:ascii="Palatino Linotype" w:hAnsi="Palatino Linotype"/>
          <w:b/>
          <w:i/>
        </w:rPr>
        <w:t xml:space="preserve"> </w:t>
      </w:r>
      <w:r w:rsidRPr="009F40D2">
        <w:rPr>
          <w:rFonts w:ascii="Palatino Linotype" w:hAnsi="Palatino Linotype"/>
          <w:b/>
          <w:i/>
          <w:sz w:val="22"/>
          <w:szCs w:val="22"/>
        </w:rPr>
        <w:t>las</w:t>
      </w:r>
      <w:r w:rsidRPr="009F40D2">
        <w:rPr>
          <w:rFonts w:ascii="Palatino Linotype" w:hAnsi="Palatino Linotype"/>
          <w:b/>
          <w:i/>
        </w:rPr>
        <w:t xml:space="preserve"> </w:t>
      </w:r>
      <w:r w:rsidRPr="009F40D2">
        <w:rPr>
          <w:rFonts w:ascii="Palatino Linotype" w:hAnsi="Palatino Linotype"/>
          <w:b/>
          <w:i/>
          <w:sz w:val="22"/>
          <w:szCs w:val="22"/>
        </w:rPr>
        <w:t>cuentas</w:t>
      </w:r>
      <w:r w:rsidRPr="009F40D2">
        <w:rPr>
          <w:rFonts w:ascii="Palatino Linotype" w:hAnsi="Palatino Linotype"/>
          <w:b/>
          <w:i/>
        </w:rPr>
        <w:t xml:space="preserve"> </w:t>
      </w:r>
      <w:r w:rsidRPr="009F40D2">
        <w:rPr>
          <w:rFonts w:ascii="Palatino Linotype" w:hAnsi="Palatino Linotype"/>
          <w:b/>
          <w:i/>
          <w:sz w:val="22"/>
          <w:szCs w:val="22"/>
        </w:rPr>
        <w:t>públicas</w:t>
      </w:r>
      <w:r w:rsidRPr="009F40D2">
        <w:rPr>
          <w:rFonts w:ascii="Palatino Linotype" w:hAnsi="Palatino Linotype"/>
          <w:b/>
          <w:i/>
        </w:rPr>
        <w:t xml:space="preserve"> </w:t>
      </w:r>
      <w:r w:rsidRPr="009F40D2">
        <w:rPr>
          <w:rFonts w:ascii="Palatino Linotype" w:hAnsi="Palatino Linotype"/>
          <w:b/>
          <w:i/>
          <w:sz w:val="22"/>
          <w:szCs w:val="22"/>
        </w:rPr>
        <w:t>anuales</w:t>
      </w:r>
      <w:r w:rsidRPr="009F40D2">
        <w:rPr>
          <w:rFonts w:ascii="Palatino Linotype" w:hAnsi="Palatino Linotype"/>
          <w:i/>
        </w:rPr>
        <w:t xml:space="preserve"> </w:t>
      </w:r>
      <w:r w:rsidRPr="009F40D2">
        <w:rPr>
          <w:rFonts w:ascii="Palatino Linotype" w:hAnsi="Palatino Linotype"/>
          <w:i/>
          <w:sz w:val="22"/>
          <w:szCs w:val="22"/>
        </w:rPr>
        <w:t>de</w:t>
      </w:r>
      <w:r w:rsidRPr="009F40D2">
        <w:rPr>
          <w:rFonts w:ascii="Palatino Linotype" w:hAnsi="Palatino Linotype"/>
          <w:i/>
        </w:rPr>
        <w:t xml:space="preserve"> </w:t>
      </w:r>
      <w:r w:rsidRPr="009F40D2">
        <w:rPr>
          <w:rFonts w:ascii="Palatino Linotype" w:hAnsi="Palatino Linotype"/>
          <w:i/>
          <w:sz w:val="22"/>
          <w:szCs w:val="22"/>
        </w:rPr>
        <w:t>sus</w:t>
      </w:r>
      <w:r w:rsidRPr="009F40D2">
        <w:rPr>
          <w:rFonts w:ascii="Palatino Linotype" w:hAnsi="Palatino Linotype"/>
          <w:i/>
        </w:rPr>
        <w:t xml:space="preserve"> </w:t>
      </w:r>
      <w:r w:rsidRPr="009F40D2">
        <w:rPr>
          <w:rFonts w:ascii="Palatino Linotype" w:hAnsi="Palatino Linotype"/>
          <w:i/>
          <w:sz w:val="22"/>
          <w:szCs w:val="22"/>
        </w:rPr>
        <w:t>respectivos</w:t>
      </w:r>
      <w:r w:rsidRPr="009F40D2">
        <w:rPr>
          <w:rFonts w:ascii="Palatino Linotype" w:hAnsi="Palatino Linotype"/>
          <w:i/>
        </w:rPr>
        <w:t xml:space="preserve"> </w:t>
      </w:r>
      <w:r w:rsidRPr="009F40D2">
        <w:rPr>
          <w:rFonts w:ascii="Palatino Linotype" w:hAnsi="Palatino Linotype"/>
          <w:i/>
          <w:sz w:val="22"/>
          <w:szCs w:val="22"/>
        </w:rPr>
        <w:t>municipios,</w:t>
      </w:r>
      <w:r w:rsidRPr="009F40D2">
        <w:rPr>
          <w:rFonts w:ascii="Palatino Linotype" w:hAnsi="Palatino Linotype"/>
          <w:i/>
        </w:rPr>
        <w:t xml:space="preserve"> </w:t>
      </w:r>
      <w:r w:rsidRPr="009F40D2">
        <w:rPr>
          <w:rFonts w:ascii="Palatino Linotype" w:hAnsi="Palatino Linotype"/>
          <w:i/>
          <w:sz w:val="22"/>
          <w:szCs w:val="22"/>
        </w:rPr>
        <w:t>del</w:t>
      </w:r>
      <w:r w:rsidRPr="009F40D2">
        <w:rPr>
          <w:rFonts w:ascii="Palatino Linotype" w:hAnsi="Palatino Linotype"/>
          <w:i/>
        </w:rPr>
        <w:t xml:space="preserve"> </w:t>
      </w:r>
      <w:r w:rsidRPr="009F40D2">
        <w:rPr>
          <w:rFonts w:ascii="Palatino Linotype" w:hAnsi="Palatino Linotype"/>
          <w:i/>
          <w:sz w:val="22"/>
          <w:szCs w:val="22"/>
        </w:rPr>
        <w:t>ejercicio</w:t>
      </w:r>
      <w:r w:rsidRPr="009F40D2">
        <w:rPr>
          <w:rFonts w:ascii="Palatino Linotype" w:hAnsi="Palatino Linotype"/>
          <w:i/>
        </w:rPr>
        <w:t xml:space="preserve"> </w:t>
      </w:r>
      <w:r w:rsidRPr="009F40D2">
        <w:rPr>
          <w:rFonts w:ascii="Palatino Linotype" w:hAnsi="Palatino Linotype"/>
          <w:i/>
          <w:sz w:val="22"/>
          <w:szCs w:val="22"/>
        </w:rPr>
        <w:t>fiscal</w:t>
      </w:r>
      <w:r w:rsidRPr="009F40D2">
        <w:rPr>
          <w:rFonts w:ascii="Palatino Linotype" w:hAnsi="Palatino Linotype"/>
          <w:i/>
        </w:rPr>
        <w:t xml:space="preserve"> </w:t>
      </w:r>
      <w:r w:rsidRPr="009F40D2">
        <w:rPr>
          <w:rFonts w:ascii="Palatino Linotype" w:hAnsi="Palatino Linotype"/>
          <w:i/>
          <w:sz w:val="22"/>
          <w:szCs w:val="22"/>
        </w:rPr>
        <w:t>inmediato</w:t>
      </w:r>
      <w:r w:rsidRPr="009F40D2">
        <w:rPr>
          <w:rFonts w:ascii="Palatino Linotype" w:hAnsi="Palatino Linotype"/>
          <w:i/>
        </w:rPr>
        <w:t xml:space="preserve"> </w:t>
      </w:r>
      <w:r w:rsidRPr="009F40D2">
        <w:rPr>
          <w:rFonts w:ascii="Palatino Linotype" w:hAnsi="Palatino Linotype"/>
          <w:i/>
          <w:sz w:val="22"/>
          <w:szCs w:val="22"/>
        </w:rPr>
        <w:t>anterior,</w:t>
      </w:r>
      <w:r w:rsidRPr="009F40D2">
        <w:rPr>
          <w:rFonts w:ascii="Palatino Linotype" w:hAnsi="Palatino Linotype"/>
          <w:i/>
        </w:rPr>
        <w:t xml:space="preserve"> </w:t>
      </w:r>
      <w:r w:rsidRPr="009F40D2">
        <w:rPr>
          <w:rFonts w:ascii="Palatino Linotype" w:hAnsi="Palatino Linotype"/>
          <w:b/>
          <w:i/>
          <w:sz w:val="22"/>
          <w:szCs w:val="22"/>
        </w:rPr>
        <w:t>dentro</w:t>
      </w:r>
      <w:r w:rsidRPr="009F40D2">
        <w:rPr>
          <w:rFonts w:ascii="Palatino Linotype" w:hAnsi="Palatino Linotype"/>
          <w:b/>
          <w:i/>
        </w:rPr>
        <w:t xml:space="preserve"> </w:t>
      </w:r>
      <w:r w:rsidRPr="009F40D2">
        <w:rPr>
          <w:rFonts w:ascii="Palatino Linotype" w:hAnsi="Palatino Linotype"/>
          <w:b/>
          <w:i/>
          <w:sz w:val="22"/>
          <w:szCs w:val="22"/>
        </w:rPr>
        <w:t>de</w:t>
      </w:r>
      <w:r w:rsidRPr="009F40D2">
        <w:rPr>
          <w:rFonts w:ascii="Palatino Linotype" w:hAnsi="Palatino Linotype"/>
          <w:b/>
          <w:i/>
        </w:rPr>
        <w:t xml:space="preserve"> </w:t>
      </w:r>
      <w:r w:rsidRPr="009F40D2">
        <w:rPr>
          <w:rFonts w:ascii="Palatino Linotype" w:hAnsi="Palatino Linotype"/>
          <w:b/>
          <w:i/>
          <w:sz w:val="22"/>
          <w:szCs w:val="22"/>
        </w:rPr>
        <w:t>los</w:t>
      </w:r>
      <w:r w:rsidRPr="009F40D2">
        <w:rPr>
          <w:rFonts w:ascii="Palatino Linotype" w:hAnsi="Palatino Linotype"/>
          <w:b/>
          <w:i/>
        </w:rPr>
        <w:t xml:space="preserve"> </w:t>
      </w:r>
      <w:r w:rsidRPr="009F40D2">
        <w:rPr>
          <w:rFonts w:ascii="Palatino Linotype" w:hAnsi="Palatino Linotype"/>
          <w:b/>
          <w:i/>
          <w:sz w:val="22"/>
          <w:szCs w:val="22"/>
        </w:rPr>
        <w:t>quince</w:t>
      </w:r>
      <w:r w:rsidRPr="009F40D2">
        <w:rPr>
          <w:rFonts w:ascii="Palatino Linotype" w:hAnsi="Palatino Linotype"/>
          <w:b/>
          <w:i/>
        </w:rPr>
        <w:t xml:space="preserve"> </w:t>
      </w:r>
      <w:r w:rsidRPr="009F40D2">
        <w:rPr>
          <w:rFonts w:ascii="Palatino Linotype" w:hAnsi="Palatino Linotype"/>
          <w:b/>
          <w:i/>
          <w:sz w:val="22"/>
          <w:szCs w:val="22"/>
        </w:rPr>
        <w:t>primeros</w:t>
      </w:r>
      <w:r w:rsidRPr="009F40D2">
        <w:rPr>
          <w:rFonts w:ascii="Palatino Linotype" w:hAnsi="Palatino Linotype"/>
          <w:b/>
          <w:i/>
        </w:rPr>
        <w:t xml:space="preserve"> </w:t>
      </w:r>
      <w:r w:rsidRPr="009F40D2">
        <w:rPr>
          <w:rFonts w:ascii="Palatino Linotype" w:hAnsi="Palatino Linotype"/>
          <w:b/>
          <w:i/>
          <w:sz w:val="22"/>
          <w:szCs w:val="22"/>
        </w:rPr>
        <w:t>días</w:t>
      </w:r>
      <w:r w:rsidRPr="009F40D2">
        <w:rPr>
          <w:rFonts w:ascii="Palatino Linotype" w:hAnsi="Palatino Linotype"/>
          <w:b/>
          <w:i/>
        </w:rPr>
        <w:t xml:space="preserve"> </w:t>
      </w:r>
      <w:r w:rsidRPr="009F40D2">
        <w:rPr>
          <w:rFonts w:ascii="Palatino Linotype" w:hAnsi="Palatino Linotype"/>
          <w:b/>
          <w:i/>
          <w:sz w:val="22"/>
          <w:szCs w:val="22"/>
        </w:rPr>
        <w:t>del</w:t>
      </w:r>
      <w:r w:rsidRPr="009F40D2">
        <w:rPr>
          <w:rFonts w:ascii="Palatino Linotype" w:hAnsi="Palatino Linotype"/>
          <w:b/>
          <w:i/>
        </w:rPr>
        <w:t xml:space="preserve"> </w:t>
      </w:r>
      <w:r w:rsidRPr="009F40D2">
        <w:rPr>
          <w:rFonts w:ascii="Palatino Linotype" w:hAnsi="Palatino Linotype"/>
          <w:b/>
          <w:i/>
          <w:sz w:val="22"/>
          <w:szCs w:val="22"/>
        </w:rPr>
        <w:t>mes</w:t>
      </w:r>
      <w:r w:rsidRPr="009F40D2">
        <w:rPr>
          <w:rFonts w:ascii="Palatino Linotype" w:hAnsi="Palatino Linotype"/>
          <w:b/>
          <w:i/>
        </w:rPr>
        <w:t xml:space="preserve"> </w:t>
      </w:r>
      <w:r w:rsidRPr="009F40D2">
        <w:rPr>
          <w:rFonts w:ascii="Palatino Linotype" w:hAnsi="Palatino Linotype"/>
          <w:b/>
          <w:i/>
          <w:sz w:val="22"/>
          <w:szCs w:val="22"/>
        </w:rPr>
        <w:t>de</w:t>
      </w:r>
      <w:r w:rsidRPr="009F40D2">
        <w:rPr>
          <w:rFonts w:ascii="Palatino Linotype" w:hAnsi="Palatino Linotype"/>
          <w:b/>
          <w:i/>
        </w:rPr>
        <w:t xml:space="preserve"> </w:t>
      </w:r>
      <w:r w:rsidRPr="009F40D2">
        <w:rPr>
          <w:rFonts w:ascii="Palatino Linotype" w:hAnsi="Palatino Linotype"/>
          <w:b/>
          <w:i/>
          <w:sz w:val="22"/>
          <w:szCs w:val="22"/>
        </w:rPr>
        <w:t>marzo</w:t>
      </w:r>
      <w:r w:rsidRPr="009F40D2">
        <w:rPr>
          <w:rFonts w:ascii="Palatino Linotype" w:hAnsi="Palatino Linotype"/>
          <w:i/>
        </w:rPr>
        <w:t xml:space="preserve"> </w:t>
      </w:r>
      <w:r w:rsidRPr="009F40D2">
        <w:rPr>
          <w:rFonts w:ascii="Palatino Linotype" w:hAnsi="Palatino Linotype"/>
          <w:i/>
          <w:sz w:val="22"/>
          <w:szCs w:val="22"/>
        </w:rPr>
        <w:t>de</w:t>
      </w:r>
      <w:r w:rsidRPr="009F40D2">
        <w:rPr>
          <w:rFonts w:ascii="Palatino Linotype" w:hAnsi="Palatino Linotype"/>
          <w:i/>
        </w:rPr>
        <w:t xml:space="preserve"> </w:t>
      </w:r>
      <w:r w:rsidRPr="009F40D2">
        <w:rPr>
          <w:rFonts w:ascii="Palatino Linotype" w:hAnsi="Palatino Linotype"/>
          <w:i/>
          <w:sz w:val="22"/>
          <w:szCs w:val="22"/>
        </w:rPr>
        <w:t>cada</w:t>
      </w:r>
      <w:r w:rsidRPr="009F40D2">
        <w:rPr>
          <w:rFonts w:ascii="Palatino Linotype" w:hAnsi="Palatino Linotype"/>
          <w:i/>
        </w:rPr>
        <w:t xml:space="preserve"> </w:t>
      </w:r>
      <w:r w:rsidRPr="009F40D2">
        <w:rPr>
          <w:rFonts w:ascii="Palatino Linotype" w:hAnsi="Palatino Linotype"/>
          <w:i/>
          <w:sz w:val="22"/>
          <w:szCs w:val="22"/>
        </w:rPr>
        <w:t>año;</w:t>
      </w:r>
      <w:r w:rsidRPr="009F40D2">
        <w:rPr>
          <w:rFonts w:ascii="Palatino Linotype" w:hAnsi="Palatino Linotype"/>
          <w:i/>
        </w:rPr>
        <w:t xml:space="preserve"> </w:t>
      </w:r>
      <w:r w:rsidRPr="009F40D2">
        <w:rPr>
          <w:rFonts w:ascii="Palatino Linotype" w:hAnsi="Palatino Linotype"/>
          <w:b/>
          <w:i/>
          <w:sz w:val="22"/>
          <w:szCs w:val="22"/>
        </w:rPr>
        <w:t>asimism</w:t>
      </w:r>
      <w:r w:rsidRPr="009F40D2">
        <w:rPr>
          <w:rFonts w:ascii="Palatino Linotype" w:hAnsi="Palatino Linotype"/>
          <w:i/>
          <w:sz w:val="22"/>
          <w:szCs w:val="22"/>
        </w:rPr>
        <w:t>o,</w:t>
      </w:r>
      <w:r w:rsidRPr="009F40D2">
        <w:rPr>
          <w:rFonts w:ascii="Palatino Linotype" w:hAnsi="Palatino Linotype"/>
          <w:i/>
        </w:rPr>
        <w:t xml:space="preserve"> </w:t>
      </w:r>
      <w:r w:rsidRPr="009F40D2">
        <w:rPr>
          <w:rFonts w:ascii="Palatino Linotype" w:hAnsi="Palatino Linotype"/>
          <w:b/>
          <w:i/>
          <w:sz w:val="22"/>
          <w:szCs w:val="22"/>
        </w:rPr>
        <w:t>los</w:t>
      </w:r>
      <w:r w:rsidRPr="009F40D2">
        <w:rPr>
          <w:rFonts w:ascii="Palatino Linotype" w:hAnsi="Palatino Linotype"/>
          <w:b/>
          <w:i/>
        </w:rPr>
        <w:t xml:space="preserve"> </w:t>
      </w:r>
      <w:r w:rsidRPr="009F40D2">
        <w:rPr>
          <w:rFonts w:ascii="Palatino Linotype" w:hAnsi="Palatino Linotype"/>
          <w:b/>
          <w:i/>
          <w:sz w:val="22"/>
          <w:szCs w:val="22"/>
        </w:rPr>
        <w:t>informes</w:t>
      </w:r>
      <w:r w:rsidRPr="009F40D2">
        <w:rPr>
          <w:rFonts w:ascii="Palatino Linotype" w:hAnsi="Palatino Linotype"/>
          <w:b/>
          <w:i/>
        </w:rPr>
        <w:t xml:space="preserve"> </w:t>
      </w:r>
      <w:r w:rsidRPr="009F40D2">
        <w:rPr>
          <w:rFonts w:ascii="Palatino Linotype" w:hAnsi="Palatino Linotype"/>
          <w:b/>
          <w:i/>
          <w:sz w:val="22"/>
          <w:szCs w:val="22"/>
        </w:rPr>
        <w:t>trimestrales</w:t>
      </w:r>
      <w:r w:rsidRPr="009F40D2">
        <w:rPr>
          <w:rFonts w:ascii="Palatino Linotype" w:hAnsi="Palatino Linotype"/>
          <w:i/>
        </w:rPr>
        <w:t xml:space="preserve"> </w:t>
      </w:r>
      <w:r w:rsidRPr="009F40D2">
        <w:rPr>
          <w:rFonts w:ascii="Palatino Linotype" w:hAnsi="Palatino Linotype"/>
          <w:i/>
          <w:sz w:val="22"/>
          <w:szCs w:val="22"/>
        </w:rPr>
        <w:t>los</w:t>
      </w:r>
      <w:r w:rsidRPr="009F40D2">
        <w:rPr>
          <w:rFonts w:ascii="Palatino Linotype" w:hAnsi="Palatino Linotype"/>
          <w:i/>
        </w:rPr>
        <w:t xml:space="preserve"> </w:t>
      </w:r>
      <w:r w:rsidRPr="009F40D2">
        <w:rPr>
          <w:rFonts w:ascii="Palatino Linotype" w:hAnsi="Palatino Linotype"/>
          <w:i/>
          <w:sz w:val="22"/>
          <w:szCs w:val="22"/>
        </w:rPr>
        <w:t>deberán</w:t>
      </w:r>
      <w:r w:rsidRPr="009F40D2">
        <w:rPr>
          <w:rFonts w:ascii="Palatino Linotype" w:hAnsi="Palatino Linotype"/>
          <w:i/>
        </w:rPr>
        <w:t xml:space="preserve"> </w:t>
      </w:r>
      <w:r w:rsidRPr="009F40D2">
        <w:rPr>
          <w:rFonts w:ascii="Palatino Linotype" w:hAnsi="Palatino Linotype"/>
          <w:i/>
          <w:sz w:val="22"/>
          <w:szCs w:val="22"/>
        </w:rPr>
        <w:t>presentar</w:t>
      </w:r>
      <w:r w:rsidRPr="009F40D2">
        <w:rPr>
          <w:rFonts w:ascii="Palatino Linotype" w:hAnsi="Palatino Linotype"/>
          <w:i/>
        </w:rPr>
        <w:t xml:space="preserve"> </w:t>
      </w:r>
      <w:r w:rsidRPr="009F40D2">
        <w:rPr>
          <w:rFonts w:ascii="Palatino Linotype" w:hAnsi="Palatino Linotype"/>
          <w:b/>
          <w:i/>
          <w:sz w:val="22"/>
          <w:szCs w:val="22"/>
        </w:rPr>
        <w:t>dentro</w:t>
      </w:r>
      <w:r w:rsidRPr="009F40D2">
        <w:rPr>
          <w:rFonts w:ascii="Palatino Linotype" w:hAnsi="Palatino Linotype"/>
          <w:b/>
          <w:i/>
        </w:rPr>
        <w:t xml:space="preserve"> </w:t>
      </w:r>
      <w:r w:rsidRPr="009F40D2">
        <w:rPr>
          <w:rFonts w:ascii="Palatino Linotype" w:hAnsi="Palatino Linotype"/>
          <w:b/>
          <w:i/>
          <w:sz w:val="22"/>
          <w:szCs w:val="22"/>
        </w:rPr>
        <w:t>de</w:t>
      </w:r>
      <w:r w:rsidRPr="009F40D2">
        <w:rPr>
          <w:rFonts w:ascii="Palatino Linotype" w:hAnsi="Palatino Linotype"/>
          <w:b/>
          <w:i/>
        </w:rPr>
        <w:t xml:space="preserve"> </w:t>
      </w:r>
      <w:r w:rsidRPr="009F40D2">
        <w:rPr>
          <w:rFonts w:ascii="Palatino Linotype" w:hAnsi="Palatino Linotype"/>
          <w:b/>
          <w:i/>
          <w:sz w:val="22"/>
          <w:szCs w:val="22"/>
        </w:rPr>
        <w:t>los</w:t>
      </w:r>
      <w:r w:rsidRPr="009F40D2">
        <w:rPr>
          <w:rFonts w:ascii="Palatino Linotype" w:hAnsi="Palatino Linotype"/>
          <w:b/>
          <w:i/>
        </w:rPr>
        <w:t xml:space="preserve"> </w:t>
      </w:r>
      <w:r w:rsidRPr="009F40D2">
        <w:rPr>
          <w:rFonts w:ascii="Palatino Linotype" w:hAnsi="Palatino Linotype"/>
          <w:b/>
          <w:i/>
          <w:sz w:val="22"/>
          <w:szCs w:val="22"/>
        </w:rPr>
        <w:t>veinte</w:t>
      </w:r>
      <w:r w:rsidRPr="009F40D2">
        <w:rPr>
          <w:rFonts w:ascii="Palatino Linotype" w:hAnsi="Palatino Linotype"/>
          <w:b/>
          <w:i/>
        </w:rPr>
        <w:t xml:space="preserve"> </w:t>
      </w:r>
      <w:r w:rsidRPr="009F40D2">
        <w:rPr>
          <w:rFonts w:ascii="Palatino Linotype" w:hAnsi="Palatino Linotype"/>
          <w:b/>
          <w:i/>
          <w:sz w:val="22"/>
          <w:szCs w:val="22"/>
        </w:rPr>
        <w:t>días</w:t>
      </w:r>
      <w:r w:rsidRPr="009F40D2">
        <w:rPr>
          <w:rFonts w:ascii="Palatino Linotype" w:hAnsi="Palatino Linotype"/>
          <w:b/>
          <w:i/>
        </w:rPr>
        <w:t xml:space="preserve"> </w:t>
      </w:r>
      <w:r w:rsidRPr="009F40D2">
        <w:rPr>
          <w:rFonts w:ascii="Palatino Linotype" w:hAnsi="Palatino Linotype"/>
          <w:b/>
          <w:i/>
          <w:sz w:val="22"/>
          <w:szCs w:val="22"/>
        </w:rPr>
        <w:t>posteriores</w:t>
      </w:r>
      <w:r w:rsidRPr="009F40D2">
        <w:rPr>
          <w:rFonts w:ascii="Palatino Linotype" w:hAnsi="Palatino Linotype"/>
          <w:b/>
          <w:i/>
        </w:rPr>
        <w:t xml:space="preserve"> </w:t>
      </w:r>
      <w:r w:rsidRPr="009F40D2">
        <w:rPr>
          <w:rFonts w:ascii="Palatino Linotype" w:hAnsi="Palatino Linotype"/>
          <w:b/>
          <w:i/>
          <w:sz w:val="22"/>
          <w:szCs w:val="22"/>
        </w:rPr>
        <w:t>al</w:t>
      </w:r>
      <w:r w:rsidRPr="009F40D2">
        <w:rPr>
          <w:rFonts w:ascii="Palatino Linotype" w:hAnsi="Palatino Linotype"/>
          <w:b/>
          <w:i/>
        </w:rPr>
        <w:t xml:space="preserve"> </w:t>
      </w:r>
      <w:r w:rsidRPr="009F40D2">
        <w:rPr>
          <w:rFonts w:ascii="Palatino Linotype" w:hAnsi="Palatino Linotype"/>
          <w:b/>
          <w:i/>
          <w:sz w:val="22"/>
          <w:szCs w:val="22"/>
        </w:rPr>
        <w:t>término</w:t>
      </w:r>
      <w:r w:rsidRPr="009F40D2">
        <w:rPr>
          <w:rFonts w:ascii="Palatino Linotype" w:hAnsi="Palatino Linotype"/>
          <w:b/>
          <w:i/>
        </w:rPr>
        <w:t xml:space="preserve"> </w:t>
      </w:r>
      <w:r w:rsidRPr="009F40D2">
        <w:rPr>
          <w:rFonts w:ascii="Palatino Linotype" w:hAnsi="Palatino Linotype"/>
          <w:b/>
          <w:i/>
          <w:sz w:val="22"/>
          <w:szCs w:val="22"/>
        </w:rPr>
        <w:t>del</w:t>
      </w:r>
      <w:r w:rsidRPr="009F40D2">
        <w:rPr>
          <w:rFonts w:ascii="Palatino Linotype" w:hAnsi="Palatino Linotype"/>
          <w:b/>
          <w:i/>
        </w:rPr>
        <w:t xml:space="preserve"> trimestre </w:t>
      </w:r>
      <w:r w:rsidRPr="009F40D2">
        <w:rPr>
          <w:rFonts w:ascii="Palatino Linotype" w:hAnsi="Palatino Linotype"/>
          <w:b/>
          <w:i/>
          <w:sz w:val="22"/>
          <w:szCs w:val="22"/>
        </w:rPr>
        <w:t>correspondiente.”</w:t>
      </w:r>
    </w:p>
    <w:p w:rsidR="002D3C9B" w:rsidRPr="009F40D2" w:rsidRDefault="002D3C9B" w:rsidP="002D3C9B">
      <w:pPr>
        <w:spacing w:line="360" w:lineRule="auto"/>
        <w:ind w:left="851" w:right="899"/>
        <w:jc w:val="both"/>
        <w:rPr>
          <w:rFonts w:ascii="Palatino Linotype" w:hAnsi="Palatino Linotype"/>
          <w:i/>
          <w:sz w:val="22"/>
          <w:szCs w:val="22"/>
        </w:rPr>
      </w:pPr>
      <w:r w:rsidRPr="009F40D2">
        <w:rPr>
          <w:rFonts w:ascii="Palatino Linotype" w:hAnsi="Palatino Linotype"/>
          <w:i/>
          <w:sz w:val="22"/>
          <w:szCs w:val="22"/>
        </w:rPr>
        <w:t>(Énfasis</w:t>
      </w:r>
      <w:r w:rsidRPr="009F40D2">
        <w:rPr>
          <w:rFonts w:ascii="Palatino Linotype" w:hAnsi="Palatino Linotype"/>
          <w:i/>
        </w:rPr>
        <w:t xml:space="preserve"> </w:t>
      </w:r>
      <w:r w:rsidRPr="009F40D2">
        <w:rPr>
          <w:rFonts w:ascii="Palatino Linotype" w:hAnsi="Palatino Linotype"/>
          <w:i/>
          <w:sz w:val="22"/>
          <w:szCs w:val="22"/>
        </w:rPr>
        <w:t>añadido)</w:t>
      </w:r>
    </w:p>
    <w:p w:rsidR="002D3C9B" w:rsidRPr="009F40D2" w:rsidRDefault="002D3C9B" w:rsidP="002D3C9B">
      <w:pPr>
        <w:spacing w:line="360" w:lineRule="auto"/>
        <w:ind w:right="49"/>
        <w:contextualSpacing/>
        <w:jc w:val="both"/>
        <w:rPr>
          <w:rFonts w:ascii="Palatino Linotype" w:eastAsiaTheme="minorEastAsia" w:hAnsi="Palatino Linotype"/>
          <w:lang w:eastAsia="es-ES"/>
        </w:rPr>
      </w:pPr>
    </w:p>
    <w:p w:rsidR="002D3C9B" w:rsidRPr="009F40D2" w:rsidRDefault="002D3C9B" w:rsidP="002D3C9B">
      <w:pPr>
        <w:numPr>
          <w:ilvl w:val="0"/>
          <w:numId w:val="1"/>
        </w:numPr>
        <w:spacing w:line="360" w:lineRule="auto"/>
        <w:ind w:left="0" w:right="49" w:firstLine="0"/>
        <w:contextualSpacing/>
        <w:jc w:val="both"/>
        <w:rPr>
          <w:rFonts w:ascii="Palatino Linotype" w:eastAsiaTheme="minorEastAsia" w:hAnsi="Palatino Linotype"/>
          <w:lang w:eastAsia="es-ES"/>
        </w:rPr>
      </w:pPr>
      <w:r w:rsidRPr="009F40D2">
        <w:rPr>
          <w:rFonts w:ascii="Palatino Linotype" w:hAnsi="Palatino Linotype"/>
        </w:rPr>
        <w:t xml:space="preserve">Por ello, la información </w:t>
      </w:r>
      <w:r w:rsidRPr="009F40D2">
        <w:rPr>
          <w:rFonts w:ascii="Palatino Linotype" w:hAnsi="Palatino Linotype"/>
          <w:b/>
        </w:rPr>
        <w:t>documental comprobatoria</w:t>
      </w:r>
      <w:r w:rsidRPr="009F40D2">
        <w:rPr>
          <w:rFonts w:ascii="Palatino Linotype" w:hAnsi="Palatino Linotype"/>
        </w:rPr>
        <w:t xml:space="preserve">, </w:t>
      </w:r>
      <w:r w:rsidRPr="009F40D2">
        <w:rPr>
          <w:rFonts w:ascii="Palatino Linotype" w:hAnsi="Palatino Linotype"/>
          <w:b/>
        </w:rPr>
        <w:t>deberá conservarse en los archivos de la entidad fiscalizada</w:t>
      </w:r>
      <w:r w:rsidRPr="009F40D2">
        <w:rPr>
          <w:rFonts w:ascii="Palatino Linotype" w:hAnsi="Palatino Linotype"/>
        </w:rPr>
        <w:t xml:space="preserve">, en original y debidamente integrada en términos de los lineamientos de referencia, pues son susceptibles de revisión directa por el </w:t>
      </w:r>
      <w:r w:rsidRPr="009F40D2">
        <w:rPr>
          <w:rFonts w:ascii="Palatino Linotype" w:hAnsi="Palatino Linotype"/>
          <w:color w:val="000000"/>
          <w:lang w:val="es-ES"/>
        </w:rPr>
        <w:t>OSFEM</w:t>
      </w:r>
      <w:r w:rsidRPr="009F40D2">
        <w:rPr>
          <w:rFonts w:ascii="Palatino Linotype" w:hAnsi="Palatino Linotype"/>
        </w:rPr>
        <w:t xml:space="preserve">; así que, </w:t>
      </w:r>
      <w:r w:rsidRPr="009F40D2">
        <w:rPr>
          <w:rFonts w:ascii="Palatino Linotype" w:hAnsi="Palatino Linotype"/>
          <w:color w:val="000000"/>
          <w:lang w:val="es-ES"/>
        </w:rPr>
        <w:t xml:space="preserve">dichos lineamientos se encuentran visibles en el siguiente enlace digital </w:t>
      </w:r>
      <w:r w:rsidRPr="009F40D2">
        <w:t>https://legislacion.edomex.gob.mx/sites/legislacion.edomex.gob.mx/files/files/pdf/gct/2021/</w:t>
      </w:r>
      <w:r w:rsidRPr="009F40D2">
        <w:lastRenderedPageBreak/>
        <w:t>mar121.pdf</w:t>
      </w:r>
      <w:r w:rsidRPr="009F40D2">
        <w:rPr>
          <w:rStyle w:val="Refdenotaalpie"/>
        </w:rPr>
        <w:footnoteReference w:id="13"/>
      </w:r>
      <w:r w:rsidRPr="009F40D2">
        <w:t>,</w:t>
      </w:r>
      <w:r w:rsidRPr="009F40D2">
        <w:rPr>
          <w:rFonts w:ascii="Palatino Linotype" w:hAnsi="Palatino Linotype"/>
          <w:color w:val="000000"/>
          <w:lang w:val="es-ES"/>
        </w:rPr>
        <w:t xml:space="preserve"> destacando que dentro de los informes trimestrales que </w:t>
      </w:r>
      <w:r w:rsidRPr="009F40D2">
        <w:rPr>
          <w:rFonts w:ascii="Palatino Linotype" w:hAnsi="Palatino Linotype"/>
          <w:b/>
          <w:color w:val="000000"/>
          <w:lang w:val="es-ES"/>
        </w:rPr>
        <w:t xml:space="preserve">EL SUJETO OBLIGADO </w:t>
      </w:r>
      <w:r w:rsidRPr="009F40D2">
        <w:rPr>
          <w:rFonts w:ascii="Palatino Linotype" w:hAnsi="Palatino Linotype"/>
          <w:color w:val="000000"/>
          <w:lang w:val="es-ES"/>
        </w:rPr>
        <w:t xml:space="preserve">tiene la obligación de transparentar; se contempla específicamente en el “módulo 4 información administrativa 1 matriz del módulo 4 para municipios” y “2 matriz del módulo 4 para organismos descentralizados”, dentro de los submódulos denominados “nómina” y “comprobantes fiscales” </w:t>
      </w:r>
      <w:r w:rsidRPr="009F40D2">
        <w:rPr>
          <w:rStyle w:val="Refdenotaalpie"/>
          <w:rFonts w:ascii="Palatino Linotype" w:hAnsi="Palatino Linotype"/>
          <w:color w:val="000000"/>
          <w:lang w:val="es-ES"/>
        </w:rPr>
        <w:footnoteReference w:id="14"/>
      </w:r>
      <w:r w:rsidRPr="009F40D2">
        <w:rPr>
          <w:rFonts w:ascii="Palatino Linotype" w:hAnsi="Palatino Linotype"/>
          <w:color w:val="000000"/>
          <w:lang w:val="es-ES"/>
        </w:rPr>
        <w:t xml:space="preserve"> tal y como, se muestra en las imágenes siguientes: </w:t>
      </w:r>
    </w:p>
    <w:p w:rsidR="002D3C9B" w:rsidRPr="009F40D2" w:rsidRDefault="002D3C9B" w:rsidP="002D3C9B">
      <w:pPr>
        <w:pStyle w:val="Prrafodelista"/>
        <w:spacing w:before="100" w:beforeAutospacing="1" w:after="100" w:afterAutospacing="1" w:line="360" w:lineRule="auto"/>
        <w:ind w:left="0"/>
        <w:jc w:val="center"/>
        <w:rPr>
          <w:rFonts w:ascii="Palatino Linotype" w:hAnsi="Palatino Linotype"/>
          <w:color w:val="000000" w:themeColor="text1"/>
          <w:lang w:val="es-ES"/>
        </w:rPr>
      </w:pPr>
      <w:r w:rsidRPr="009F40D2">
        <w:rPr>
          <w:noProof/>
        </w:rPr>
        <mc:AlternateContent>
          <mc:Choice Requires="wps">
            <w:drawing>
              <wp:anchor distT="0" distB="0" distL="114300" distR="114300" simplePos="0" relativeHeight="251662336" behindDoc="0" locked="0" layoutInCell="1" allowOverlap="1" wp14:anchorId="22A9A9B9" wp14:editId="61E0E5FD">
                <wp:simplePos x="0" y="0"/>
                <wp:positionH relativeFrom="margin">
                  <wp:align>right</wp:align>
                </wp:positionH>
                <wp:positionV relativeFrom="paragraph">
                  <wp:posOffset>2343150</wp:posOffset>
                </wp:positionV>
                <wp:extent cx="5072933" cy="225122"/>
                <wp:effectExtent l="76200" t="38100" r="33020" b="99060"/>
                <wp:wrapNone/>
                <wp:docPr id="14" name="Rectángulo redondeado 14"/>
                <wp:cNvGraphicFramePr/>
                <a:graphic xmlns:a="http://schemas.openxmlformats.org/drawingml/2006/main">
                  <a:graphicData uri="http://schemas.microsoft.com/office/word/2010/wordprocessingShape">
                    <wps:wsp>
                      <wps:cNvSpPr/>
                      <wps:spPr>
                        <a:xfrm>
                          <a:off x="0" y="0"/>
                          <a:ext cx="5072933" cy="225122"/>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79ECFE" id="Rectángulo redondeado 14" o:spid="_x0000_s1026" style="position:absolute;margin-left:348.25pt;margin-top:184.5pt;width:399.45pt;height:17.7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" filled="f" strokecolor="red" strokeweight="2.25pt">
                <v:stroke joinstyle="miter"/>
                <w10:wrap anchorx="margin"/>
              </v:roundrect>
            </w:pict>
          </mc:Fallback>
        </mc:AlternateContent>
      </w:r>
      <w:r w:rsidRPr="009F40D2">
        <w:rPr>
          <w:noProof/>
        </w:rPr>
        <mc:AlternateContent>
          <mc:Choice Requires="wps">
            <w:drawing>
              <wp:anchor distT="0" distB="0" distL="114300" distR="114300" simplePos="0" relativeHeight="251659264" behindDoc="0" locked="0" layoutInCell="1" allowOverlap="1" wp14:anchorId="0BE40C35" wp14:editId="46B4F2F1">
                <wp:simplePos x="0" y="0"/>
                <wp:positionH relativeFrom="margin">
                  <wp:align>right</wp:align>
                </wp:positionH>
                <wp:positionV relativeFrom="paragraph">
                  <wp:posOffset>1792804</wp:posOffset>
                </wp:positionV>
                <wp:extent cx="5088834" cy="198783"/>
                <wp:effectExtent l="76200" t="38100" r="55245" b="86995"/>
                <wp:wrapNone/>
                <wp:docPr id="10" name="Rectángulo redondeado 10"/>
                <wp:cNvGraphicFramePr/>
                <a:graphic xmlns:a="http://schemas.openxmlformats.org/drawingml/2006/main">
                  <a:graphicData uri="http://schemas.microsoft.com/office/word/2010/wordprocessingShape">
                    <wps:wsp>
                      <wps:cNvSpPr/>
                      <wps:spPr>
                        <a:xfrm>
                          <a:off x="0" y="0"/>
                          <a:ext cx="5088834" cy="19878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FC8BF1" id="Rectángulo redondeado 10" o:spid="_x0000_s1026" style="position:absolute;margin-left:349.5pt;margin-top:141.15pt;width:400.7pt;height:15.65pt;z-index:251659264;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" filled="f" strokecolor="red" strokeweight="2.25pt">
                <v:stroke joinstyle="miter"/>
                <w10:wrap anchorx="margin"/>
              </v:roundrect>
            </w:pict>
          </mc:Fallback>
        </mc:AlternateContent>
      </w:r>
      <w:r w:rsidRPr="009F40D2">
        <w:rPr>
          <w:noProof/>
        </w:rPr>
        <w:drawing>
          <wp:inline distT="0" distB="0" distL="0" distR="0" wp14:anchorId="26D8EF67" wp14:editId="6B6512D0">
            <wp:extent cx="5791835" cy="2552131"/>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8479" cy="2559465"/>
                    </a:xfrm>
                    <a:prstGeom prst="rect">
                      <a:avLst/>
                    </a:prstGeom>
                  </pic:spPr>
                </pic:pic>
              </a:graphicData>
            </a:graphic>
          </wp:inline>
        </w:drawing>
      </w:r>
    </w:p>
    <w:p w:rsidR="002D3C9B" w:rsidRPr="009F40D2" w:rsidRDefault="002D3C9B" w:rsidP="002D3C9B">
      <w:pPr>
        <w:pStyle w:val="Prrafodelista"/>
        <w:spacing w:before="100" w:beforeAutospacing="1" w:after="100" w:afterAutospacing="1" w:line="360" w:lineRule="auto"/>
        <w:ind w:left="0"/>
        <w:jc w:val="center"/>
        <w:rPr>
          <w:rFonts w:ascii="Palatino Linotype" w:hAnsi="Palatino Linotype"/>
          <w:color w:val="000000" w:themeColor="text1"/>
          <w:lang w:val="es-ES"/>
        </w:rPr>
      </w:pPr>
      <w:r w:rsidRPr="009F40D2">
        <w:rPr>
          <w:noProof/>
        </w:rPr>
        <w:lastRenderedPageBreak/>
        <mc:AlternateContent>
          <mc:Choice Requires="wps">
            <w:drawing>
              <wp:anchor distT="0" distB="0" distL="114300" distR="114300" simplePos="0" relativeHeight="251661312" behindDoc="0" locked="0" layoutInCell="1" allowOverlap="1" wp14:anchorId="1F8FB1F2" wp14:editId="66AA5878">
                <wp:simplePos x="0" y="0"/>
                <wp:positionH relativeFrom="margin">
                  <wp:posOffset>601146</wp:posOffset>
                </wp:positionH>
                <wp:positionV relativeFrom="paragraph">
                  <wp:posOffset>2616522</wp:posOffset>
                </wp:positionV>
                <wp:extent cx="5159817" cy="247034"/>
                <wp:effectExtent l="76200" t="38100" r="60325" b="95885"/>
                <wp:wrapNone/>
                <wp:docPr id="13" name="Rectángulo redondeado 13"/>
                <wp:cNvGraphicFramePr/>
                <a:graphic xmlns:a="http://schemas.openxmlformats.org/drawingml/2006/main">
                  <a:graphicData uri="http://schemas.microsoft.com/office/word/2010/wordprocessingShape">
                    <wps:wsp>
                      <wps:cNvSpPr/>
                      <wps:spPr>
                        <a:xfrm>
                          <a:off x="0" y="0"/>
                          <a:ext cx="5159817" cy="247034"/>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44B7B0E" id="Rectángulo redondeado 13" o:spid="_x0000_s1026" style="position:absolute;margin-left:47.35pt;margin-top:206.05pt;width:406.3pt;height:19.4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" filled="f" strokecolor="red" strokeweight="2.25pt">
                <v:stroke joinstyle="miter"/>
                <w10:wrap anchorx="margin"/>
              </v:roundrect>
            </w:pict>
          </mc:Fallback>
        </mc:AlternateContent>
      </w:r>
      <w:r w:rsidRPr="009F40D2">
        <w:rPr>
          <w:noProof/>
        </w:rPr>
        <mc:AlternateContent>
          <mc:Choice Requires="wps">
            <w:drawing>
              <wp:anchor distT="0" distB="0" distL="114300" distR="114300" simplePos="0" relativeHeight="251660288" behindDoc="0" locked="0" layoutInCell="1" allowOverlap="1" wp14:anchorId="3010DF58" wp14:editId="1254EE17">
                <wp:simplePos x="0" y="0"/>
                <wp:positionH relativeFrom="margin">
                  <wp:posOffset>591185</wp:posOffset>
                </wp:positionH>
                <wp:positionV relativeFrom="paragraph">
                  <wp:posOffset>2056462</wp:posOffset>
                </wp:positionV>
                <wp:extent cx="5136543" cy="204006"/>
                <wp:effectExtent l="76200" t="38100" r="45085" b="100965"/>
                <wp:wrapNone/>
                <wp:docPr id="12" name="Rectángulo redondeado 12"/>
                <wp:cNvGraphicFramePr/>
                <a:graphic xmlns:a="http://schemas.openxmlformats.org/drawingml/2006/main">
                  <a:graphicData uri="http://schemas.microsoft.com/office/word/2010/wordprocessingShape">
                    <wps:wsp>
                      <wps:cNvSpPr/>
                      <wps:spPr>
                        <a:xfrm>
                          <a:off x="0" y="0"/>
                          <a:ext cx="5136543" cy="204006"/>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0268A09" id="Rectángulo redondeado 12" o:spid="_x0000_s1026" style="position:absolute;margin-left:46.55pt;margin-top:161.95pt;width:404.45pt;height:16.0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" filled="f" strokecolor="red" strokeweight="2.25pt">
                <v:stroke joinstyle="miter"/>
                <w10:wrap anchorx="margin"/>
              </v:roundrect>
            </w:pict>
          </mc:Fallback>
        </mc:AlternateContent>
      </w:r>
      <w:r w:rsidRPr="009F40D2">
        <w:rPr>
          <w:noProof/>
        </w:rPr>
        <w:drawing>
          <wp:inline distT="0" distB="0" distL="0" distR="0" wp14:anchorId="5F3EA7E5" wp14:editId="01BBD73C">
            <wp:extent cx="5791152" cy="2887591"/>
            <wp:effectExtent l="0" t="0" r="635"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12237" cy="2898104"/>
                    </a:xfrm>
                    <a:prstGeom prst="rect">
                      <a:avLst/>
                    </a:prstGeom>
                  </pic:spPr>
                </pic:pic>
              </a:graphicData>
            </a:graphic>
          </wp:inline>
        </w:drawing>
      </w:r>
    </w:p>
    <w:bookmarkEnd w:id="22"/>
    <w:bookmarkEnd w:id="23"/>
    <w:p w:rsidR="002D3C9B" w:rsidRPr="009F40D2" w:rsidRDefault="002D3C9B" w:rsidP="002D3C9B">
      <w:pPr>
        <w:rPr>
          <w:lang w:eastAsia="es-ES_tradnl"/>
        </w:rPr>
      </w:pPr>
    </w:p>
    <w:p w:rsidR="00D162F4" w:rsidRPr="009F40D2" w:rsidRDefault="002D3C9B" w:rsidP="004E20D3">
      <w:pPr>
        <w:pStyle w:val="Prrafodelista"/>
        <w:numPr>
          <w:ilvl w:val="0"/>
          <w:numId w:val="1"/>
        </w:numPr>
        <w:spacing w:before="100" w:beforeAutospacing="1" w:line="360" w:lineRule="auto"/>
        <w:ind w:left="0" w:firstLine="0"/>
        <w:jc w:val="both"/>
        <w:rPr>
          <w:rFonts w:ascii="Palatino Linotype" w:hAnsi="Palatino Linotype" w:cs="Arial"/>
          <w:sz w:val="24"/>
          <w:lang w:val="es-ES"/>
        </w:rPr>
      </w:pPr>
      <w:r w:rsidRPr="009F40D2">
        <w:rPr>
          <w:rFonts w:ascii="Palatino Linotype" w:hAnsi="Palatino Linotype" w:cs="Arial"/>
          <w:sz w:val="24"/>
          <w:lang w:val="es-ES"/>
        </w:rPr>
        <w:t xml:space="preserve">Atento a lo anterior, resulta claro que existe fuente obligacional que constriñe al </w:t>
      </w:r>
      <w:r w:rsidRPr="009F40D2">
        <w:rPr>
          <w:rFonts w:ascii="Palatino Linotype" w:hAnsi="Palatino Linotype" w:cs="Arial"/>
          <w:b/>
          <w:sz w:val="24"/>
          <w:lang w:val="es-ES"/>
        </w:rPr>
        <w:t>SUJETO OBLIGADO</w:t>
      </w:r>
      <w:r w:rsidRPr="009F40D2">
        <w:rPr>
          <w:rFonts w:ascii="Palatino Linotype" w:hAnsi="Palatino Linotype" w:cs="Arial"/>
          <w:sz w:val="24"/>
          <w:lang w:val="es-ES"/>
        </w:rPr>
        <w:t>, para entregar los informes pertinentes al OSFEM, en los cuales se incluye lo referente a comprobantes bancarios de la dispersión de la nómina y comprobantes fiscales digitales por internet por concepto de nómina del mes correspondiente</w:t>
      </w:r>
      <w:r w:rsidRPr="009F40D2">
        <w:rPr>
          <w:rFonts w:ascii="Palatino Linotype" w:hAnsi="Palatino Linotype" w:cs="Arial"/>
          <w:b/>
          <w:sz w:val="24"/>
          <w:lang w:val="es-ES"/>
        </w:rPr>
        <w:t>,</w:t>
      </w:r>
      <w:r w:rsidRPr="009F40D2">
        <w:rPr>
          <w:rFonts w:ascii="Palatino Linotype" w:hAnsi="Palatino Linotype" w:cs="Arial"/>
          <w:i/>
          <w:sz w:val="24"/>
          <w:lang w:val="es-ES"/>
        </w:rPr>
        <w:t xml:space="preserve"> </w:t>
      </w:r>
      <w:r w:rsidRPr="009F40D2">
        <w:rPr>
          <w:rFonts w:ascii="Palatino Linotype" w:hAnsi="Palatino Linotype" w:cs="Arial"/>
          <w:sz w:val="24"/>
          <w:lang w:val="es-ES"/>
        </w:rPr>
        <w:t>que comprenden la información relativa al pago de las remuneraciones de cada uno de los servidores públicos correspondiente a un periodo determinado; en consecue</w:t>
      </w:r>
      <w:r w:rsidR="002A614E" w:rsidRPr="009F40D2">
        <w:rPr>
          <w:rFonts w:ascii="Palatino Linotype" w:hAnsi="Palatino Linotype" w:cs="Arial"/>
          <w:sz w:val="24"/>
          <w:lang w:val="es-ES"/>
        </w:rPr>
        <w:t>ncia, la información solicitada</w:t>
      </w:r>
      <w:r w:rsidRPr="009F40D2">
        <w:rPr>
          <w:rFonts w:ascii="Palatino Linotype" w:hAnsi="Palatino Linotype" w:cs="Arial"/>
          <w:sz w:val="24"/>
          <w:lang w:val="es-ES"/>
        </w:rPr>
        <w:t xml:space="preserve"> por </w:t>
      </w:r>
      <w:r w:rsidRPr="009F40D2">
        <w:rPr>
          <w:rFonts w:ascii="Palatino Linotype" w:hAnsi="Palatino Linotype"/>
          <w:b/>
          <w:sz w:val="24"/>
          <w:lang w:val="es-ES"/>
        </w:rPr>
        <w:t>EL</w:t>
      </w:r>
      <w:r w:rsidRPr="009F40D2">
        <w:rPr>
          <w:rFonts w:ascii="Palatino Linotype" w:hAnsi="Palatino Linotype" w:cs="Arial"/>
          <w:b/>
          <w:sz w:val="24"/>
          <w:lang w:val="es-ES"/>
        </w:rPr>
        <w:t xml:space="preserve"> RECURRENTE </w:t>
      </w:r>
      <w:r w:rsidRPr="009F40D2">
        <w:rPr>
          <w:rFonts w:ascii="Palatino Linotype" w:hAnsi="Palatino Linotype" w:cs="Arial"/>
          <w:sz w:val="24"/>
          <w:lang w:val="es-ES"/>
        </w:rPr>
        <w:t xml:space="preserve">debe obrar en los archivos del </w:t>
      </w:r>
      <w:r w:rsidRPr="009F40D2">
        <w:rPr>
          <w:rFonts w:ascii="Palatino Linotype" w:hAnsi="Palatino Linotype" w:cs="Arial"/>
          <w:b/>
          <w:sz w:val="24"/>
          <w:lang w:val="es-ES"/>
        </w:rPr>
        <w:t>SUJETO OBLIGADO</w:t>
      </w:r>
      <w:r w:rsidRPr="009F40D2">
        <w:rPr>
          <w:rFonts w:ascii="Palatino Linotype" w:hAnsi="Palatino Linotype" w:cs="Arial"/>
          <w:sz w:val="24"/>
          <w:lang w:val="es-ES"/>
        </w:rPr>
        <w:t>, sumando a que en la respuesta proporcionada por el mismo no manifestó lo contrario.</w:t>
      </w:r>
    </w:p>
    <w:p w:rsidR="004E20D3" w:rsidRPr="009F40D2" w:rsidRDefault="004E20D3" w:rsidP="004E20D3">
      <w:pPr>
        <w:pStyle w:val="Prrafodelista"/>
        <w:spacing w:before="100" w:beforeAutospacing="1" w:line="360" w:lineRule="auto"/>
        <w:ind w:left="0"/>
        <w:jc w:val="both"/>
        <w:rPr>
          <w:rFonts w:ascii="Palatino Linotype" w:hAnsi="Palatino Linotype" w:cs="Arial"/>
          <w:sz w:val="24"/>
          <w:lang w:val="es-ES"/>
        </w:rPr>
      </w:pPr>
    </w:p>
    <w:p w:rsidR="002D3C9B" w:rsidRPr="009F40D2" w:rsidRDefault="00E87E0E" w:rsidP="00E87E0E">
      <w:pPr>
        <w:pStyle w:val="Prrafodelista"/>
        <w:numPr>
          <w:ilvl w:val="0"/>
          <w:numId w:val="1"/>
        </w:numPr>
        <w:spacing w:before="100" w:beforeAutospacing="1" w:line="360" w:lineRule="auto"/>
        <w:ind w:left="0" w:firstLine="0"/>
        <w:jc w:val="both"/>
        <w:rPr>
          <w:rFonts w:ascii="Palatino Linotype" w:hAnsi="Palatino Linotype" w:cs="Arial"/>
          <w:sz w:val="24"/>
          <w:szCs w:val="28"/>
        </w:rPr>
      </w:pPr>
      <w:r w:rsidRPr="009F40D2">
        <w:rPr>
          <w:rFonts w:ascii="Palatino Linotype" w:hAnsi="Palatino Linotype" w:cs="Arial"/>
          <w:sz w:val="24"/>
          <w:lang w:val="es-ES"/>
        </w:rPr>
        <w:t xml:space="preserve">Ahora bien, debemos recordar que el particular solicitó </w:t>
      </w:r>
      <w:r w:rsidR="009D314B" w:rsidRPr="009F40D2">
        <w:rPr>
          <w:rFonts w:ascii="Palatino Linotype" w:hAnsi="Palatino Linotype" w:cs="Arial"/>
          <w:sz w:val="24"/>
          <w:lang w:val="es-ES"/>
        </w:rPr>
        <w:t xml:space="preserve">los recibos de nómina del personal de las áreas de </w:t>
      </w:r>
      <w:r w:rsidR="009D314B" w:rsidRPr="009F40D2">
        <w:rPr>
          <w:rFonts w:ascii="Palatino Linotype" w:eastAsia="MS Gothic" w:hAnsi="Palatino Linotype" w:cstheme="majorBidi"/>
          <w:sz w:val="24"/>
          <w:lang w:eastAsia="es-ES"/>
        </w:rPr>
        <w:t>de administración, finanzas, tesorería, recursos humanos y la unidad de transparencia y acceso a la información</w:t>
      </w:r>
      <w:r w:rsidR="009D314B" w:rsidRPr="009F40D2">
        <w:rPr>
          <w:rFonts w:ascii="Palatino Linotype" w:hAnsi="Palatino Linotype" w:cs="Arial"/>
          <w:sz w:val="24"/>
          <w:lang w:val="es-ES"/>
        </w:rPr>
        <w:t>, al respecto, e</w:t>
      </w:r>
      <w:r w:rsidRPr="009F40D2">
        <w:rPr>
          <w:rFonts w:ascii="Palatino Linotype" w:hAnsi="Palatino Linotype" w:cs="Arial"/>
          <w:sz w:val="24"/>
          <w:lang w:val="es-ES"/>
        </w:rPr>
        <w:t xml:space="preserve">l Bando Municipal </w:t>
      </w:r>
      <w:r w:rsidRPr="009F40D2">
        <w:rPr>
          <w:rFonts w:ascii="Palatino Linotype" w:hAnsi="Palatino Linotype" w:cs="Arial"/>
          <w:sz w:val="24"/>
          <w:lang w:val="es-ES"/>
        </w:rPr>
        <w:lastRenderedPageBreak/>
        <w:t xml:space="preserve">de Temascalapa, consultable en la liga electrónica </w:t>
      </w:r>
      <w:hyperlink r:id="rId11" w:history="1">
        <w:r w:rsidRPr="009F40D2">
          <w:rPr>
            <w:rStyle w:val="Hipervnculo"/>
            <w:rFonts w:ascii="Palatino Linotype" w:hAnsi="Palatino Linotype" w:cs="Arial"/>
            <w:sz w:val="24"/>
            <w:lang w:val="es-ES"/>
          </w:rPr>
          <w:t>https://legislacion.edomex.gob.mx/sites/legislacion.edomex.gob.mx/files/files/pdf/bdo/bdo2022/bdo086.pdf</w:t>
        </w:r>
      </w:hyperlink>
      <w:r w:rsidRPr="009F40D2">
        <w:rPr>
          <w:rFonts w:ascii="Palatino Linotype" w:hAnsi="Palatino Linotype" w:cs="Arial"/>
          <w:sz w:val="24"/>
          <w:lang w:val="es-ES"/>
        </w:rPr>
        <w:t xml:space="preserve"> , </w:t>
      </w:r>
      <w:r w:rsidR="009D314B" w:rsidRPr="009F40D2">
        <w:rPr>
          <w:rFonts w:ascii="Palatino Linotype" w:hAnsi="Palatino Linotype" w:cs="Arial"/>
          <w:sz w:val="24"/>
          <w:lang w:val="es-ES"/>
        </w:rPr>
        <w:t>contempla entre otras, las siguientes áreas:</w:t>
      </w:r>
    </w:p>
    <w:p w:rsidR="009D314B" w:rsidRPr="009F40D2" w:rsidRDefault="009D314B" w:rsidP="009D314B">
      <w:pPr>
        <w:pStyle w:val="Prrafodelista"/>
        <w:rPr>
          <w:rFonts w:ascii="Palatino Linotype" w:hAnsi="Palatino Linotype" w:cs="Arial"/>
          <w:sz w:val="24"/>
          <w:szCs w:val="28"/>
        </w:rPr>
      </w:pPr>
    </w:p>
    <w:p w:rsidR="009D314B" w:rsidRPr="009F40D2" w:rsidRDefault="009D314B" w:rsidP="009D314B">
      <w:pPr>
        <w:pStyle w:val="Prrafodelista"/>
        <w:numPr>
          <w:ilvl w:val="0"/>
          <w:numId w:val="7"/>
        </w:numPr>
        <w:spacing w:before="100" w:beforeAutospacing="1" w:line="360" w:lineRule="auto"/>
        <w:jc w:val="both"/>
        <w:rPr>
          <w:rFonts w:ascii="Palatino Linotype" w:hAnsi="Palatino Linotype" w:cs="Arial"/>
          <w:sz w:val="24"/>
          <w:szCs w:val="28"/>
        </w:rPr>
      </w:pPr>
      <w:r w:rsidRPr="009F40D2">
        <w:rPr>
          <w:rFonts w:ascii="Palatino Linotype" w:hAnsi="Palatino Linotype" w:cs="Arial"/>
          <w:sz w:val="24"/>
          <w:szCs w:val="28"/>
        </w:rPr>
        <w:t>Tesorería Municipal</w:t>
      </w:r>
    </w:p>
    <w:p w:rsidR="009D314B" w:rsidRPr="009F40D2" w:rsidRDefault="009D314B" w:rsidP="009D314B">
      <w:pPr>
        <w:pStyle w:val="Prrafodelista"/>
        <w:numPr>
          <w:ilvl w:val="0"/>
          <w:numId w:val="7"/>
        </w:numPr>
        <w:spacing w:before="100" w:beforeAutospacing="1" w:line="360" w:lineRule="auto"/>
        <w:jc w:val="both"/>
        <w:rPr>
          <w:rFonts w:ascii="Palatino Linotype" w:hAnsi="Palatino Linotype" w:cs="Arial"/>
          <w:sz w:val="24"/>
          <w:szCs w:val="28"/>
        </w:rPr>
      </w:pPr>
      <w:r w:rsidRPr="009F40D2">
        <w:rPr>
          <w:rFonts w:ascii="Palatino Linotype" w:hAnsi="Palatino Linotype" w:cs="Arial"/>
          <w:sz w:val="24"/>
          <w:szCs w:val="28"/>
        </w:rPr>
        <w:t>Dirección de Administración y Recursos Humanos</w:t>
      </w:r>
    </w:p>
    <w:p w:rsidR="009D314B" w:rsidRPr="009F40D2" w:rsidRDefault="009D314B" w:rsidP="009D314B">
      <w:pPr>
        <w:pStyle w:val="Prrafodelista"/>
        <w:numPr>
          <w:ilvl w:val="0"/>
          <w:numId w:val="7"/>
        </w:numPr>
        <w:spacing w:before="100" w:beforeAutospacing="1" w:line="360" w:lineRule="auto"/>
        <w:jc w:val="both"/>
        <w:rPr>
          <w:rFonts w:ascii="Palatino Linotype" w:hAnsi="Palatino Linotype" w:cs="Arial"/>
          <w:sz w:val="24"/>
          <w:szCs w:val="28"/>
        </w:rPr>
      </w:pPr>
      <w:r w:rsidRPr="009F40D2">
        <w:rPr>
          <w:rFonts w:ascii="Palatino Linotype" w:hAnsi="Palatino Linotype" w:cs="Arial"/>
          <w:sz w:val="24"/>
          <w:szCs w:val="28"/>
        </w:rPr>
        <w:t>Unidad de Planeación, Información y Transparencia Municipal</w:t>
      </w:r>
    </w:p>
    <w:p w:rsidR="009D314B" w:rsidRPr="009F40D2" w:rsidRDefault="009D314B" w:rsidP="009D314B">
      <w:pPr>
        <w:pStyle w:val="Prrafodelista"/>
        <w:rPr>
          <w:rFonts w:ascii="Palatino Linotype" w:hAnsi="Palatino Linotype" w:cs="Arial"/>
          <w:sz w:val="24"/>
          <w:szCs w:val="28"/>
        </w:rPr>
      </w:pPr>
    </w:p>
    <w:p w:rsidR="009D314B" w:rsidRPr="009F40D2" w:rsidRDefault="00FF410E" w:rsidP="00E87E0E">
      <w:pPr>
        <w:pStyle w:val="Prrafodelista"/>
        <w:numPr>
          <w:ilvl w:val="0"/>
          <w:numId w:val="1"/>
        </w:numPr>
        <w:spacing w:before="100" w:beforeAutospacing="1" w:line="360" w:lineRule="auto"/>
        <w:ind w:left="0" w:firstLine="0"/>
        <w:jc w:val="both"/>
        <w:rPr>
          <w:rFonts w:ascii="Palatino Linotype" w:hAnsi="Palatino Linotype" w:cs="Arial"/>
          <w:sz w:val="24"/>
          <w:szCs w:val="28"/>
        </w:rPr>
      </w:pPr>
      <w:r w:rsidRPr="009F40D2">
        <w:rPr>
          <w:rFonts w:ascii="Palatino Linotype" w:hAnsi="Palatino Linotype" w:cs="Arial"/>
          <w:sz w:val="24"/>
          <w:szCs w:val="28"/>
        </w:rPr>
        <w:t xml:space="preserve">Como podemos advertir, el Bando Municipal de Temascalapa, no contempla como tal, un área de finanzas, por lo tanto, solo es dable ordenar al Sujeto Obligado, la entrega de los recibos de nómina del personal adscrito a las áreas de Tesorería Municipal, Dirección de Administración y Recursos Humanos y de la Unidad de Planeación, Información y Transparencia Municipal. </w:t>
      </w:r>
    </w:p>
    <w:p w:rsidR="002D3C9B" w:rsidRPr="009F40D2" w:rsidRDefault="002D3C9B" w:rsidP="002D3C9B">
      <w:pPr>
        <w:pStyle w:val="Prrafodelista"/>
        <w:spacing w:line="360" w:lineRule="auto"/>
        <w:ind w:left="0"/>
        <w:jc w:val="both"/>
        <w:rPr>
          <w:rFonts w:ascii="Palatino Linotype" w:hAnsi="Palatino Linotype" w:cs="Arial"/>
          <w:sz w:val="24"/>
          <w:szCs w:val="28"/>
        </w:rPr>
      </w:pPr>
    </w:p>
    <w:p w:rsidR="002D3C9B" w:rsidRPr="009F40D2" w:rsidRDefault="002D3C9B" w:rsidP="002D3C9B">
      <w:pPr>
        <w:spacing w:line="360" w:lineRule="auto"/>
        <w:ind w:right="49"/>
        <w:contextualSpacing/>
        <w:jc w:val="both"/>
        <w:rPr>
          <w:rFonts w:ascii="Palatino Linotype" w:hAnsi="Palatino Linotype"/>
          <w:b/>
          <w:color w:val="000000" w:themeColor="text1"/>
        </w:rPr>
      </w:pPr>
      <w:r w:rsidRPr="009F40D2">
        <w:rPr>
          <w:rFonts w:ascii="Palatino Linotype" w:hAnsi="Palatino Linotype"/>
          <w:b/>
          <w:color w:val="000000" w:themeColor="text1"/>
          <w:lang w:eastAsia="es-ES_tradnl"/>
        </w:rPr>
        <w:t xml:space="preserve">QUINTO. </w:t>
      </w:r>
      <w:r w:rsidRPr="009F40D2">
        <w:rPr>
          <w:rFonts w:ascii="Palatino Linotype" w:hAnsi="Palatino Linotype"/>
          <w:b/>
          <w:color w:val="000000" w:themeColor="text1"/>
        </w:rPr>
        <w:t xml:space="preserve"> </w:t>
      </w:r>
      <w:bookmarkStart w:id="24" w:name="_Toc80889843"/>
      <w:bookmarkStart w:id="25" w:name="_Toc81384826"/>
      <w:r w:rsidRPr="009F40D2">
        <w:rPr>
          <w:rFonts w:ascii="Palatino Linotype" w:hAnsi="Palatino Linotype" w:cs="Arial"/>
          <w:b/>
          <w:color w:val="000000"/>
          <w:lang w:val="es-ES_tradnl"/>
        </w:rPr>
        <w:t>De la versión pública</w:t>
      </w:r>
      <w:bookmarkEnd w:id="24"/>
      <w:bookmarkEnd w:id="25"/>
      <w:r w:rsidRPr="009F40D2">
        <w:rPr>
          <w:rFonts w:ascii="Palatino Linotype" w:hAnsi="Palatino Linotype" w:cs="Arial"/>
          <w:b/>
          <w:color w:val="000000"/>
          <w:lang w:val="es-ES_tradnl"/>
        </w:rPr>
        <w:t>.</w:t>
      </w:r>
    </w:p>
    <w:p w:rsidR="002D3C9B" w:rsidRPr="009F40D2" w:rsidRDefault="002D3C9B" w:rsidP="002D3C9B">
      <w:pPr>
        <w:spacing w:line="360" w:lineRule="auto"/>
        <w:ind w:right="49"/>
        <w:contextualSpacing/>
        <w:jc w:val="both"/>
        <w:rPr>
          <w:rFonts w:ascii="Palatino Linotype" w:eastAsiaTheme="minorEastAsia" w:hAnsi="Palatino Linotype"/>
          <w:lang w:eastAsia="es-ES"/>
        </w:rPr>
      </w:pPr>
    </w:p>
    <w:p w:rsidR="002D3C9B" w:rsidRPr="009F40D2" w:rsidRDefault="002D3C9B" w:rsidP="002D3C9B">
      <w:pPr>
        <w:pStyle w:val="Ttulo1"/>
        <w:numPr>
          <w:ilvl w:val="0"/>
          <w:numId w:val="4"/>
        </w:numPr>
        <w:spacing w:before="0" w:line="360" w:lineRule="auto"/>
        <w:rPr>
          <w:rFonts w:ascii="Palatino Linotype" w:hAnsi="Palatino Linotype" w:cs="Times New Roman"/>
          <w:b/>
          <w:color w:val="000000" w:themeColor="text1"/>
          <w:sz w:val="24"/>
          <w:szCs w:val="24"/>
          <w:lang w:eastAsia="es-ES_tradnl"/>
        </w:rPr>
      </w:pPr>
      <w:bookmarkStart w:id="26" w:name="_Toc48135362"/>
      <w:bookmarkStart w:id="27" w:name="_Toc82017070"/>
      <w:bookmarkStart w:id="28" w:name="_Toc82537188"/>
      <w:bookmarkStart w:id="29" w:name="_Toc83830735"/>
      <w:bookmarkStart w:id="30" w:name="_Toc85112355"/>
      <w:r w:rsidRPr="009F40D2">
        <w:rPr>
          <w:rFonts w:ascii="Palatino Linotype" w:hAnsi="Palatino Linotype" w:cs="Times New Roman"/>
          <w:b/>
          <w:color w:val="000000" w:themeColor="text1"/>
          <w:sz w:val="24"/>
          <w:szCs w:val="24"/>
          <w:lang w:eastAsia="es-ES_tradnl"/>
        </w:rPr>
        <w:t>Nociones generales.</w:t>
      </w:r>
      <w:bookmarkEnd w:id="26"/>
      <w:bookmarkEnd w:id="27"/>
      <w:bookmarkEnd w:id="28"/>
      <w:bookmarkEnd w:id="29"/>
      <w:bookmarkEnd w:id="30"/>
      <w:r w:rsidRPr="009F40D2">
        <w:rPr>
          <w:rFonts w:ascii="Palatino Linotype" w:hAnsi="Palatino Linotype" w:cs="Times New Roman"/>
          <w:b/>
          <w:color w:val="000000" w:themeColor="text1"/>
          <w:sz w:val="24"/>
          <w:szCs w:val="24"/>
          <w:lang w:eastAsia="es-ES_tradnl"/>
        </w:rPr>
        <w:t xml:space="preserve"> </w:t>
      </w:r>
    </w:p>
    <w:p w:rsidR="002D3C9B" w:rsidRPr="009F40D2" w:rsidRDefault="002D3C9B" w:rsidP="002D3C9B">
      <w:pPr>
        <w:pStyle w:val="Prrafodelista"/>
        <w:spacing w:line="360" w:lineRule="auto"/>
        <w:ind w:left="0" w:right="49"/>
        <w:jc w:val="both"/>
        <w:rPr>
          <w:rFonts w:ascii="Palatino Linotype" w:hAnsi="Palatino Linotype" w:cs="Arial"/>
          <w:color w:val="000000"/>
          <w:sz w:val="24"/>
        </w:rPr>
      </w:pPr>
    </w:p>
    <w:p w:rsidR="002D3C9B" w:rsidRPr="009F40D2" w:rsidRDefault="002D3C9B" w:rsidP="002D3C9B">
      <w:pPr>
        <w:pStyle w:val="Prrafodelista"/>
        <w:numPr>
          <w:ilvl w:val="0"/>
          <w:numId w:val="1"/>
        </w:numPr>
        <w:spacing w:line="360" w:lineRule="auto"/>
        <w:ind w:left="0" w:right="49" w:firstLine="0"/>
        <w:jc w:val="both"/>
        <w:rPr>
          <w:rFonts w:ascii="Palatino Linotype" w:hAnsi="Palatino Linotype" w:cs="Arial"/>
          <w:color w:val="000000"/>
          <w:sz w:val="24"/>
        </w:rPr>
      </w:pPr>
      <w:r w:rsidRPr="009F40D2">
        <w:rPr>
          <w:rFonts w:ascii="Palatino Linotype" w:hAnsi="Palatino Linotype" w:cs="Arial"/>
          <w:color w:val="000000"/>
          <w:sz w:val="24"/>
        </w:rPr>
        <w:t>Debe destacarse que, debido a la naturaleza de la información solicitada</w:t>
      </w:r>
      <w:r w:rsidRPr="009F40D2">
        <w:rPr>
          <w:rFonts w:ascii="Palatino Linotype" w:hAnsi="Palatino Linotype" w:cs="Arial"/>
          <w:b/>
          <w:color w:val="000000"/>
          <w:sz w:val="24"/>
        </w:rPr>
        <w:t xml:space="preserve">, </w:t>
      </w:r>
      <w:r w:rsidRPr="009F40D2">
        <w:rPr>
          <w:rFonts w:ascii="Palatino Linotype" w:hAnsi="Palatino Linotype" w:cs="Arial"/>
          <w:color w:val="000000"/>
          <w:sz w:val="24"/>
        </w:rPr>
        <w:t xml:space="preserve">eventualmente pudiera obrar datos personales susceptibles de protegerse, el </w:t>
      </w:r>
      <w:r w:rsidRPr="009F40D2">
        <w:rPr>
          <w:rFonts w:ascii="Palatino Linotype" w:hAnsi="Palatino Linotype" w:cs="Arial"/>
          <w:b/>
          <w:bCs/>
          <w:color w:val="000000"/>
          <w:sz w:val="24"/>
        </w:rPr>
        <w:t xml:space="preserve">Sujeto Obligado </w:t>
      </w:r>
      <w:r w:rsidRPr="009F40D2">
        <w:rPr>
          <w:rFonts w:ascii="Palatino Linotype" w:hAnsi="Palatino Linotype" w:cs="Arial"/>
          <w:color w:val="000000"/>
          <w:sz w:val="24"/>
        </w:rPr>
        <w:t xml:space="preserve">deberá de hacer la adecuada versión pública, protegiendo los datos que no son susceptibles de ser proporcionados. </w:t>
      </w:r>
    </w:p>
    <w:p w:rsidR="002D3C9B" w:rsidRPr="009F40D2" w:rsidRDefault="002D3C9B" w:rsidP="002D3C9B">
      <w:pPr>
        <w:pStyle w:val="Prrafodelista"/>
        <w:spacing w:line="360" w:lineRule="auto"/>
        <w:ind w:left="0" w:right="49"/>
        <w:jc w:val="both"/>
        <w:rPr>
          <w:rFonts w:ascii="Palatino Linotype" w:hAnsi="Palatino Linotype" w:cs="Arial"/>
          <w:color w:val="000000"/>
          <w:sz w:val="24"/>
        </w:rPr>
      </w:pPr>
    </w:p>
    <w:p w:rsidR="002D3C9B" w:rsidRPr="009F40D2" w:rsidRDefault="002D3C9B" w:rsidP="002D3C9B">
      <w:pPr>
        <w:numPr>
          <w:ilvl w:val="0"/>
          <w:numId w:val="1"/>
        </w:numPr>
        <w:spacing w:line="360" w:lineRule="auto"/>
        <w:ind w:left="0" w:right="49" w:firstLine="0"/>
        <w:contextualSpacing/>
        <w:jc w:val="both"/>
        <w:rPr>
          <w:rFonts w:ascii="Palatino Linotype" w:hAnsi="Palatino Linotype" w:cs="Arial"/>
          <w:color w:val="000000"/>
        </w:rPr>
      </w:pPr>
      <w:r w:rsidRPr="009F40D2">
        <w:rPr>
          <w:rFonts w:ascii="Palatino Linotype" w:hAnsi="Palatino Linotype" w:cs="Arial"/>
          <w:color w:val="000000"/>
        </w:rPr>
        <w:t xml:space="preserve">No pasa desapercibido para este Órgano Garante que los </w:t>
      </w:r>
      <w:r w:rsidRPr="009F40D2">
        <w:rPr>
          <w:rFonts w:ascii="Palatino Linotype" w:hAnsi="Palatino Linotype" w:cs="Arial"/>
          <w:b/>
          <w:bCs/>
          <w:color w:val="000000"/>
        </w:rPr>
        <w:t xml:space="preserve">Sujetos Obligados </w:t>
      </w:r>
      <w:r w:rsidRPr="009F40D2">
        <w:rPr>
          <w:rFonts w:ascii="Palatino Linotype" w:hAnsi="Palatino Linotype" w:cs="Arial"/>
          <w:color w:val="000000"/>
        </w:rPr>
        <w:t xml:space="preserve">serán responsables de los datos personales en su posesión y que, en caso de localizarse </w:t>
      </w:r>
      <w:r w:rsidRPr="009F40D2">
        <w:rPr>
          <w:rFonts w:ascii="Palatino Linotype" w:hAnsi="Palatino Linotype" w:cs="Arial"/>
          <w:color w:val="000000"/>
        </w:rPr>
        <w:lastRenderedPageBreak/>
        <w:t>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2D3C9B" w:rsidRPr="009F40D2" w:rsidRDefault="002D3C9B" w:rsidP="002D3C9B">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2D3C9B" w:rsidRPr="009F40D2" w:rsidTr="001A1B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2D3C9B" w:rsidRPr="009F40D2" w:rsidRDefault="002D3C9B" w:rsidP="001A1B6D">
            <w:pPr>
              <w:spacing w:line="360" w:lineRule="auto"/>
              <w:rPr>
                <w:rFonts w:ascii="Palatino Linotype" w:hAnsi="Palatino Linotype"/>
                <w:bCs w:val="0"/>
                <w:sz w:val="22"/>
              </w:rPr>
            </w:pPr>
            <w:r w:rsidRPr="009F40D2">
              <w:rPr>
                <w:rFonts w:ascii="Palatino Linotype" w:hAnsi="Palatino Linotype" w:cstheme="majorBidi"/>
                <w:bCs w:val="0"/>
                <w:sz w:val="22"/>
              </w:rPr>
              <w:t>a) Requisitos previos.</w:t>
            </w:r>
          </w:p>
        </w:tc>
        <w:tc>
          <w:tcPr>
            <w:tcW w:w="6990" w:type="dxa"/>
            <w:hideMark/>
          </w:tcPr>
          <w:p w:rsidR="002D3C9B" w:rsidRPr="009F40D2" w:rsidRDefault="002D3C9B" w:rsidP="001A1B6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9F40D2">
              <w:rPr>
                <w:rFonts w:ascii="Palatino Linotype" w:hAnsi="Palatino Linotype" w:cs="Arial"/>
                <w:b w:val="0"/>
                <w:bCs w:val="0"/>
                <w:color w:val="000000"/>
                <w:sz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2D3C9B" w:rsidRPr="009F40D2" w:rsidRDefault="002D3C9B" w:rsidP="001A1B6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9F40D2">
              <w:rPr>
                <w:rFonts w:ascii="Palatino Linotype" w:hAnsi="Palatino Linotype" w:cs="Arial"/>
                <w:b w:val="0"/>
                <w:bCs w:val="0"/>
                <w:color w:val="000000"/>
                <w:sz w:val="22"/>
              </w:rPr>
              <w:t>Al hacerlo tienen que precisar de qué información se trata, señalando el supuesto de clasificación (confidencialidad o reserva).</w:t>
            </w:r>
          </w:p>
          <w:p w:rsidR="002D3C9B" w:rsidRPr="009F40D2" w:rsidRDefault="002D3C9B" w:rsidP="001A1B6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9F40D2">
              <w:rPr>
                <w:rFonts w:ascii="Palatino Linotype" w:hAnsi="Palatino Linotype" w:cs="Arial"/>
                <w:b w:val="0"/>
                <w:bCs w:val="0"/>
                <w:color w:val="000000"/>
                <w:sz w:val="22"/>
              </w:rPr>
              <w:t>Además, se debe señalar el procedimiento, de los tres que establecen los artículos 132 y 106 de la Ley Estatal y General, respectivamente.</w:t>
            </w:r>
          </w:p>
          <w:p w:rsidR="002D3C9B" w:rsidRPr="009F40D2" w:rsidRDefault="002D3C9B" w:rsidP="001A1B6D">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rPr>
            </w:pPr>
            <w:r w:rsidRPr="009F40D2">
              <w:rPr>
                <w:rFonts w:ascii="Palatino Linotype" w:hAnsi="Palatino Linotype" w:cs="Arial"/>
                <w:b w:val="0"/>
                <w:bCs w:val="0"/>
                <w:color w:val="000000"/>
                <w:sz w:val="22"/>
              </w:rPr>
              <w:t xml:space="preserve">El último de estos requisitos previos consiste en que no se pueden emitir acuerdos de carácter general ni particular, esto es, </w:t>
            </w:r>
            <w:r w:rsidRPr="009F40D2">
              <w:rPr>
                <w:rFonts w:ascii="Palatino Linotype" w:hAnsi="Palatino Linotype" w:cs="Arial"/>
                <w:b w:val="0"/>
                <w:bCs w:val="0"/>
                <w:color w:val="000000"/>
                <w:sz w:val="22"/>
                <w:u w:val="single"/>
              </w:rPr>
              <w:t>no se puede hacer un acuerdo para clasificar de manera general todos los documentos de un expediente o área, sin</w:t>
            </w:r>
            <w:r w:rsidRPr="009F40D2">
              <w:rPr>
                <w:rFonts w:ascii="Palatino Linotype" w:hAnsi="Palatino Linotype" w:cs="Arial"/>
                <w:b w:val="0"/>
                <w:bCs w:val="0"/>
                <w:color w:val="000000"/>
                <w:sz w:val="22"/>
              </w:rPr>
              <w:t xml:space="preserve"> individualizar su análisis y tampoco se puede hacer un acuerdo por cada dato que se vaya a clasificar dentro de un documento con diez datos, por ejemplo, susceptibles de ser clasificados.</w:t>
            </w:r>
          </w:p>
        </w:tc>
      </w:tr>
      <w:tr w:rsidR="002D3C9B" w:rsidRPr="009F40D2" w:rsidTr="001A1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2D3C9B" w:rsidRPr="009F40D2" w:rsidRDefault="002D3C9B" w:rsidP="001A1B6D">
            <w:pPr>
              <w:spacing w:line="360" w:lineRule="auto"/>
              <w:rPr>
                <w:rFonts w:ascii="Palatino Linotype" w:hAnsi="Palatino Linotype"/>
                <w:bCs w:val="0"/>
                <w:sz w:val="22"/>
              </w:rPr>
            </w:pPr>
            <w:r w:rsidRPr="009F40D2">
              <w:rPr>
                <w:rFonts w:ascii="Palatino Linotype" w:hAnsi="Palatino Linotype" w:cstheme="majorBidi"/>
                <w:bCs w:val="0"/>
                <w:sz w:val="22"/>
              </w:rPr>
              <w:t>b) Supuestos de clasificación.</w:t>
            </w:r>
          </w:p>
        </w:tc>
        <w:tc>
          <w:tcPr>
            <w:tcW w:w="6990" w:type="dxa"/>
            <w:hideMark/>
          </w:tcPr>
          <w:p w:rsidR="002D3C9B" w:rsidRPr="009F40D2" w:rsidRDefault="002D3C9B" w:rsidP="001A1B6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F40D2">
              <w:rPr>
                <w:rFonts w:ascii="Palatino Linotype" w:hAnsi="Palatino Linotype" w:cs="Arial"/>
                <w:color w:val="000000"/>
                <w:sz w:val="22"/>
              </w:rPr>
              <w:t>Las disposiciones constitucionales y legales en la materia establecen los dos supuestos generales para clasificar la información: por reserva y por confidencialidad.</w:t>
            </w:r>
          </w:p>
          <w:p w:rsidR="002D3C9B" w:rsidRPr="009F40D2" w:rsidRDefault="002D3C9B" w:rsidP="001A1B6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F40D2">
              <w:rPr>
                <w:rFonts w:ascii="Palatino Linotype" w:hAnsi="Palatino Linotype" w:cs="Arial"/>
                <w:color w:val="000000"/>
                <w:sz w:val="22"/>
              </w:rPr>
              <w:t xml:space="preserve">Los artículos 116 y 143 de la Ley Estatal y de la Ley General, respectivamente, señalan los supuestos para que la información </w:t>
            </w:r>
            <w:r w:rsidRPr="009F40D2">
              <w:rPr>
                <w:rFonts w:ascii="Palatino Linotype" w:hAnsi="Palatino Linotype" w:cs="Arial"/>
                <w:color w:val="000000"/>
                <w:sz w:val="22"/>
              </w:rPr>
              <w:lastRenderedPageBreak/>
              <w:t>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2D3C9B" w:rsidRPr="009F40D2" w:rsidRDefault="002D3C9B" w:rsidP="001A1B6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rPr>
            </w:pPr>
            <w:r w:rsidRPr="009F40D2">
              <w:rPr>
                <w:rFonts w:ascii="Palatino Linotype" w:hAnsi="Palatino Linotype" w:cs="Arial"/>
                <w:color w:val="000000"/>
                <w:sz w:val="22"/>
              </w:rPr>
              <w:t xml:space="preserve">El </w:t>
            </w:r>
            <w:r w:rsidRPr="009F40D2">
              <w:rPr>
                <w:rFonts w:ascii="Palatino Linotype" w:hAnsi="Palatino Linotype" w:cs="Arial"/>
                <w:b/>
                <w:color w:val="000000"/>
                <w:sz w:val="22"/>
              </w:rPr>
              <w:t>Sujeto Obligado</w:t>
            </w:r>
            <w:r w:rsidRPr="009F40D2">
              <w:rPr>
                <w:rFonts w:ascii="Palatino Linotype" w:hAnsi="Palatino Linotype" w:cs="Arial"/>
                <w:color w:val="000000"/>
                <w:sz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D3C9B" w:rsidRPr="009F40D2" w:rsidTr="001A1B6D">
        <w:tc>
          <w:tcPr>
            <w:cnfStyle w:val="001000000000" w:firstRow="0" w:lastRow="0" w:firstColumn="1" w:lastColumn="0" w:oddVBand="0" w:evenVBand="0" w:oddHBand="0" w:evenHBand="0" w:firstRowFirstColumn="0" w:firstRowLastColumn="0" w:lastRowFirstColumn="0" w:lastRowLastColumn="0"/>
            <w:tcW w:w="1838" w:type="dxa"/>
            <w:hideMark/>
          </w:tcPr>
          <w:p w:rsidR="002D3C9B" w:rsidRPr="009F40D2" w:rsidRDefault="002D3C9B" w:rsidP="001A1B6D">
            <w:pPr>
              <w:spacing w:line="360" w:lineRule="auto"/>
              <w:rPr>
                <w:rFonts w:ascii="Palatino Linotype" w:hAnsi="Palatino Linotype"/>
                <w:bCs w:val="0"/>
                <w:sz w:val="22"/>
              </w:rPr>
            </w:pPr>
            <w:r w:rsidRPr="009F40D2">
              <w:rPr>
                <w:rFonts w:ascii="Palatino Linotype" w:hAnsi="Palatino Linotype" w:cstheme="majorBidi"/>
                <w:bCs w:val="0"/>
                <w:sz w:val="22"/>
              </w:rPr>
              <w:lastRenderedPageBreak/>
              <w:t>c) Formalidades para emitir el acuerdo de clasificación.</w:t>
            </w:r>
          </w:p>
        </w:tc>
        <w:tc>
          <w:tcPr>
            <w:tcW w:w="6990" w:type="dxa"/>
            <w:hideMark/>
          </w:tcPr>
          <w:p w:rsidR="002D3C9B" w:rsidRPr="009F40D2" w:rsidRDefault="002D3C9B" w:rsidP="001A1B6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9F40D2">
              <w:rPr>
                <w:rFonts w:ascii="Palatino Linotype" w:hAnsi="Palatino Linotype" w:cs="Arial"/>
                <w:color w:val="000000"/>
                <w:sz w:val="22"/>
              </w:rPr>
              <w:t xml:space="preserve">El Comité de Transparencia, según lo dispuesto en los artículos cuenta con las facultades para aprobar, modificar o revocar la clasificación de la información que haya propuesto. </w:t>
            </w:r>
          </w:p>
          <w:p w:rsidR="002D3C9B" w:rsidRPr="009F40D2" w:rsidRDefault="002D3C9B" w:rsidP="001A1B6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9F40D2">
              <w:rPr>
                <w:rFonts w:ascii="Palatino Linotype" w:hAnsi="Palatino Linotype" w:cs="Arial"/>
                <w:color w:val="000000"/>
                <w:sz w:val="22"/>
              </w:rPr>
              <w:t xml:space="preserve">Es necesario que </w:t>
            </w:r>
            <w:r w:rsidRPr="009F40D2">
              <w:rPr>
                <w:rFonts w:ascii="Palatino Linotype" w:hAnsi="Palatino Linotype" w:cs="Arial"/>
                <w:b/>
                <w:color w:val="000000"/>
                <w:sz w:val="22"/>
                <w:u w:val="single"/>
              </w:rPr>
              <w:t>el acto reúna con los requisitos elementales</w:t>
            </w:r>
            <w:r w:rsidRPr="009F40D2">
              <w:rPr>
                <w:rFonts w:ascii="Palatino Linotype" w:hAnsi="Palatino Linotype" w:cs="Arial"/>
                <w:color w:val="000000"/>
                <w:sz w:val="22"/>
              </w:rPr>
              <w:t>, entre ellos, que la autoridad que va a emitir el acto de autoridad sea la legalmente facultada para ello.</w:t>
            </w:r>
          </w:p>
          <w:p w:rsidR="002D3C9B" w:rsidRPr="009F40D2" w:rsidRDefault="002D3C9B" w:rsidP="001A1B6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9F40D2">
              <w:rPr>
                <w:rFonts w:ascii="Palatino Linotype" w:hAnsi="Palatino Linotype" w:cs="Arial"/>
                <w:color w:val="000000"/>
                <w:sz w:val="22"/>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D3C9B" w:rsidRPr="009F40D2" w:rsidTr="001A1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2D3C9B" w:rsidRPr="009F40D2" w:rsidRDefault="002D3C9B" w:rsidP="001A1B6D">
            <w:pPr>
              <w:spacing w:line="360" w:lineRule="auto"/>
              <w:rPr>
                <w:rFonts w:ascii="Palatino Linotype" w:hAnsi="Palatino Linotype"/>
                <w:b w:val="0"/>
                <w:sz w:val="22"/>
              </w:rPr>
            </w:pPr>
          </w:p>
          <w:p w:rsidR="002D3C9B" w:rsidRPr="009F40D2" w:rsidRDefault="002D3C9B" w:rsidP="001A1B6D">
            <w:pPr>
              <w:spacing w:line="360" w:lineRule="auto"/>
              <w:jc w:val="both"/>
              <w:rPr>
                <w:rFonts w:ascii="Palatino Linotype" w:hAnsi="Palatino Linotype"/>
                <w:bCs w:val="0"/>
                <w:sz w:val="22"/>
              </w:rPr>
            </w:pPr>
            <w:r w:rsidRPr="009F40D2">
              <w:rPr>
                <w:rFonts w:ascii="Palatino Linotype" w:hAnsi="Palatino Linotype" w:cs="Arial"/>
                <w:bCs w:val="0"/>
                <w:color w:val="000000"/>
                <w:sz w:val="22"/>
              </w:rPr>
              <w:t xml:space="preserve">d) Requisitos de fondo del acuerdo de clasificación. </w:t>
            </w:r>
          </w:p>
        </w:tc>
        <w:tc>
          <w:tcPr>
            <w:tcW w:w="6990" w:type="dxa"/>
            <w:hideMark/>
          </w:tcPr>
          <w:p w:rsidR="002D3C9B" w:rsidRPr="009F40D2" w:rsidRDefault="002D3C9B" w:rsidP="001A1B6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F40D2">
              <w:rPr>
                <w:rFonts w:ascii="Palatino Linotype" w:hAnsi="Palatino Linotype" w:cs="Arial"/>
                <w:color w:val="000000"/>
                <w:sz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F40D2">
              <w:rPr>
                <w:rFonts w:ascii="Palatino Linotype" w:hAnsi="Palatino Linotype" w:cs="Arial"/>
                <w:b/>
                <w:color w:val="000000"/>
                <w:sz w:val="22"/>
              </w:rPr>
              <w:t>Sujetos Obligados</w:t>
            </w:r>
            <w:r w:rsidRPr="009F40D2">
              <w:rPr>
                <w:rFonts w:ascii="Palatino Linotype" w:hAnsi="Palatino Linotype" w:cs="Arial"/>
                <w:color w:val="000000"/>
                <w:sz w:val="22"/>
              </w:rPr>
              <w:t xml:space="preserve">, por lo que deberán fundar y motivar debidamente la clasificación. </w:t>
            </w:r>
          </w:p>
          <w:p w:rsidR="002D3C9B" w:rsidRPr="009F40D2" w:rsidRDefault="002D3C9B" w:rsidP="001A1B6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F40D2">
              <w:rPr>
                <w:rFonts w:ascii="Palatino Linotype" w:hAnsi="Palatino Linotype" w:cs="Arial"/>
                <w:color w:val="000000"/>
                <w:sz w:val="22"/>
              </w:rPr>
              <w:t xml:space="preserve">De lo anterior, se desprende que para una correcta </w:t>
            </w:r>
            <w:r w:rsidRPr="009F40D2">
              <w:rPr>
                <w:rFonts w:ascii="Palatino Linotype" w:hAnsi="Palatino Linotype" w:cs="Arial"/>
                <w:b/>
                <w:color w:val="000000"/>
                <w:sz w:val="22"/>
              </w:rPr>
              <w:t>clasificación total o parcial</w:t>
            </w:r>
            <w:r w:rsidRPr="009F40D2">
              <w:rPr>
                <w:rFonts w:ascii="Palatino Linotype" w:hAnsi="Palatino Linotype" w:cs="Arial"/>
                <w:color w:val="000000"/>
                <w:sz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D3C9B" w:rsidRPr="009F40D2" w:rsidRDefault="002D3C9B" w:rsidP="001A1B6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F40D2">
              <w:rPr>
                <w:rFonts w:ascii="Palatino Linotype" w:hAnsi="Palatino Linotype" w:cs="Arial"/>
                <w:color w:val="000000"/>
                <w:sz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2D3C9B" w:rsidRPr="009F40D2" w:rsidRDefault="002D3C9B" w:rsidP="001A1B6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F40D2">
              <w:rPr>
                <w:rFonts w:ascii="Palatino Linotype" w:hAnsi="Palatino Linotype" w:cs="Arial"/>
                <w:color w:val="000000"/>
                <w:sz w:val="22"/>
              </w:rPr>
              <w:t>En ese mismo sentido, el numeral trigésimo tercero fracción V de los Lineamientos Generales, precisa que para motivar la clasificación se deben acreditar las circunstancias de tiempo, modo y lugar.</w:t>
            </w:r>
          </w:p>
          <w:p w:rsidR="002D3C9B" w:rsidRPr="009F40D2" w:rsidRDefault="002D3C9B" w:rsidP="001A1B6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F40D2">
              <w:rPr>
                <w:rFonts w:ascii="Palatino Linotype" w:hAnsi="Palatino Linotype" w:cs="Arial"/>
                <w:color w:val="000000"/>
                <w:sz w:val="22"/>
              </w:rPr>
              <w:t xml:space="preserve">Ahora bien, </w:t>
            </w:r>
            <w:r w:rsidRPr="009F40D2">
              <w:rPr>
                <w:rFonts w:ascii="Palatino Linotype" w:hAnsi="Palatino Linotype" w:cs="Arial"/>
                <w:b/>
                <w:color w:val="000000"/>
                <w:sz w:val="22"/>
                <w:u w:val="single"/>
              </w:rPr>
              <w:t>para cada caso además de fundar y motivar</w:t>
            </w:r>
            <w:r w:rsidRPr="009F40D2">
              <w:rPr>
                <w:rFonts w:ascii="Palatino Linotype" w:hAnsi="Palatino Linotype" w:cs="Arial"/>
                <w:color w:val="000000"/>
                <w:sz w:val="22"/>
              </w:rPr>
              <w:t xml:space="preserve">, se debe identificar con claridad que datos contenidos en las documentales que </w:t>
            </w:r>
            <w:r w:rsidRPr="009F40D2">
              <w:rPr>
                <w:rFonts w:ascii="Palatino Linotype" w:hAnsi="Palatino Linotype" w:cs="Arial"/>
                <w:color w:val="000000"/>
                <w:sz w:val="22"/>
              </w:rPr>
              <w:lastRenderedPageBreak/>
              <w:t xml:space="preserve">son susceptibles de suprimirse, por ejemplo; </w:t>
            </w:r>
            <w:r w:rsidRPr="009F40D2">
              <w:rPr>
                <w:rFonts w:ascii="Palatino Linotype" w:hAnsi="Palatino Linotype" w:cs="Arial"/>
                <w:color w:val="000000"/>
                <w:sz w:val="22"/>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D3C9B" w:rsidRPr="009F40D2" w:rsidTr="001A1B6D">
        <w:tc>
          <w:tcPr>
            <w:cnfStyle w:val="001000000000" w:firstRow="0" w:lastRow="0" w:firstColumn="1" w:lastColumn="0" w:oddVBand="0" w:evenVBand="0" w:oddHBand="0" w:evenHBand="0" w:firstRowFirstColumn="0" w:firstRowLastColumn="0" w:lastRowFirstColumn="0" w:lastRowLastColumn="0"/>
            <w:tcW w:w="1838" w:type="dxa"/>
          </w:tcPr>
          <w:p w:rsidR="002D3C9B" w:rsidRPr="009F40D2" w:rsidRDefault="002D3C9B" w:rsidP="001A1B6D">
            <w:pPr>
              <w:spacing w:line="360" w:lineRule="auto"/>
              <w:ind w:right="49"/>
              <w:jc w:val="both"/>
              <w:rPr>
                <w:rFonts w:ascii="Palatino Linotype" w:hAnsi="Palatino Linotype" w:cs="Arial"/>
                <w:bCs w:val="0"/>
                <w:sz w:val="22"/>
              </w:rPr>
            </w:pPr>
            <w:r w:rsidRPr="009F40D2">
              <w:rPr>
                <w:rFonts w:ascii="Palatino Linotype" w:eastAsia="MS Gothic" w:hAnsi="Palatino Linotype"/>
                <w:b w:val="0"/>
                <w:sz w:val="22"/>
              </w:rPr>
              <w:lastRenderedPageBreak/>
              <w:t>e</w:t>
            </w:r>
            <w:r w:rsidRPr="009F40D2">
              <w:rPr>
                <w:rFonts w:ascii="Palatino Linotype" w:eastAsia="MS Gothic" w:hAnsi="Palatino Linotype"/>
                <w:bCs w:val="0"/>
                <w:sz w:val="22"/>
              </w:rPr>
              <w:t xml:space="preserve">) Condiciones especiales de la clasificación de la información como confidencial. </w:t>
            </w:r>
          </w:p>
        </w:tc>
        <w:tc>
          <w:tcPr>
            <w:tcW w:w="6990" w:type="dxa"/>
            <w:hideMark/>
          </w:tcPr>
          <w:p w:rsidR="002D3C9B" w:rsidRPr="009F40D2" w:rsidRDefault="002D3C9B" w:rsidP="001A1B6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9F40D2">
              <w:rPr>
                <w:rFonts w:ascii="Palatino Linotype" w:hAnsi="Palatino Linotype" w:cs="Arial"/>
                <w:color w:val="000000"/>
                <w:sz w:val="22"/>
              </w:rPr>
              <w:t xml:space="preserve">Los artículos 148 y 120 de la Ley Estatal y de la Ley General, respectivamente, establecen que aun tratándose de datos personales, se podrán proporcionar, incluso sin solicitar el consentimiento de su titular. </w:t>
            </w:r>
          </w:p>
          <w:p w:rsidR="002D3C9B" w:rsidRPr="009F40D2" w:rsidRDefault="002D3C9B" w:rsidP="001A1B6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9F40D2">
              <w:rPr>
                <w:rFonts w:ascii="Palatino Linotype" w:hAnsi="Palatino Linotype" w:cs="Arial"/>
                <w:color w:val="000000"/>
                <w:sz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D3C9B" w:rsidRPr="009F40D2" w:rsidRDefault="002D3C9B" w:rsidP="001A1B6D">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9F40D2">
              <w:rPr>
                <w:rFonts w:ascii="Palatino Linotype" w:hAnsi="Palatino Linotype" w:cs="Arial"/>
                <w:color w:val="000000"/>
                <w:sz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2D3C9B" w:rsidRPr="009F40D2" w:rsidRDefault="002D3C9B" w:rsidP="002D3C9B">
      <w:pPr>
        <w:spacing w:line="360" w:lineRule="auto"/>
        <w:ind w:right="49"/>
        <w:contextualSpacing/>
        <w:jc w:val="both"/>
        <w:rPr>
          <w:rFonts w:ascii="Palatino Linotype" w:hAnsi="Palatino Linotype" w:cs="Arial"/>
          <w:color w:val="000000"/>
        </w:rPr>
      </w:pPr>
    </w:p>
    <w:p w:rsidR="002D3C9B" w:rsidRPr="009F40D2" w:rsidRDefault="002D3C9B" w:rsidP="00F53DA3">
      <w:pPr>
        <w:pStyle w:val="Prrafodelista"/>
        <w:numPr>
          <w:ilvl w:val="0"/>
          <w:numId w:val="1"/>
        </w:numPr>
        <w:shd w:val="clear" w:color="auto" w:fill="FFFFFF"/>
        <w:spacing w:line="360" w:lineRule="auto"/>
        <w:ind w:left="0" w:firstLine="0"/>
        <w:jc w:val="both"/>
        <w:rPr>
          <w:rFonts w:ascii="Palatino Linotype" w:hAnsi="Palatino Linotype" w:cs="Arial"/>
          <w:sz w:val="24"/>
        </w:rPr>
      </w:pPr>
      <w:r w:rsidRPr="009F40D2">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9F40D2">
        <w:rPr>
          <w:rFonts w:ascii="Palatino Linotype" w:hAnsi="Palatino Linotype"/>
          <w:sz w:val="24"/>
        </w:rPr>
        <w:t xml:space="preserve"> </w:t>
      </w:r>
    </w:p>
    <w:p w:rsidR="002D3C9B" w:rsidRPr="009F40D2" w:rsidRDefault="002D3C9B" w:rsidP="002D3C9B">
      <w:pPr>
        <w:pStyle w:val="Prrafodelista"/>
        <w:shd w:val="clear" w:color="auto" w:fill="FFFFFF"/>
        <w:spacing w:line="360" w:lineRule="auto"/>
        <w:ind w:left="0"/>
        <w:jc w:val="both"/>
        <w:rPr>
          <w:rFonts w:ascii="Palatino Linotype" w:hAnsi="Palatino Linotype" w:cs="Arial"/>
          <w:sz w:val="24"/>
        </w:rPr>
      </w:pPr>
    </w:p>
    <w:p w:rsidR="002D3C9B" w:rsidRPr="009F40D2" w:rsidRDefault="002D3C9B" w:rsidP="002D3C9B">
      <w:pPr>
        <w:pStyle w:val="Sinespaciado"/>
        <w:numPr>
          <w:ilvl w:val="0"/>
          <w:numId w:val="1"/>
        </w:numPr>
        <w:spacing w:line="360" w:lineRule="auto"/>
        <w:ind w:left="0" w:firstLine="0"/>
        <w:contextualSpacing/>
        <w:jc w:val="both"/>
        <w:rPr>
          <w:rFonts w:ascii="Palatino Linotype" w:eastAsia="Calibri" w:hAnsi="Palatino Linotype"/>
          <w:sz w:val="24"/>
        </w:rPr>
      </w:pPr>
      <w:r w:rsidRPr="009F40D2">
        <w:rPr>
          <w:rFonts w:ascii="Palatino Linotype" w:eastAsia="Calibri" w:hAnsi="Palatino Linotype"/>
          <w:sz w:val="24"/>
        </w:rPr>
        <w:lastRenderedPageBreak/>
        <w:t xml:space="preserve">Por lo anteriormente expuesto y fundado, este </w:t>
      </w:r>
      <w:r w:rsidRPr="009F40D2">
        <w:rPr>
          <w:rFonts w:ascii="Palatino Linotype" w:eastAsia="Calibri" w:hAnsi="Palatino Linotype"/>
          <w:b/>
          <w:bCs/>
          <w:sz w:val="24"/>
        </w:rPr>
        <w:t>ÓRGANO GARANTE</w:t>
      </w:r>
      <w:r w:rsidRPr="009F40D2">
        <w:rPr>
          <w:rFonts w:ascii="Palatino Linotype" w:eastAsia="Calibri" w:hAnsi="Palatino Linotype"/>
          <w:sz w:val="24"/>
        </w:rPr>
        <w:t xml:space="preserve"> emite los siguientes:</w:t>
      </w:r>
    </w:p>
    <w:p w:rsidR="002D3C9B" w:rsidRPr="009F40D2" w:rsidRDefault="002D3C9B" w:rsidP="002D3C9B">
      <w:pPr>
        <w:spacing w:line="360" w:lineRule="auto"/>
        <w:contextualSpacing/>
        <w:jc w:val="both"/>
        <w:rPr>
          <w:rFonts w:ascii="Palatino Linotype" w:eastAsia="Calibri" w:hAnsi="Palatino Linotype"/>
        </w:rPr>
      </w:pPr>
    </w:p>
    <w:p w:rsidR="002D3C9B" w:rsidRPr="009F40D2" w:rsidRDefault="002D3C9B" w:rsidP="002D3C9B">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31" w:name="_Toc528153792"/>
      <w:bookmarkStart w:id="32" w:name="_Toc71158406"/>
      <w:bookmarkStart w:id="33" w:name="_Toc83301643"/>
      <w:r w:rsidRPr="009F40D2">
        <w:rPr>
          <w:rFonts w:ascii="Palatino Linotype" w:eastAsiaTheme="majorEastAsia" w:hAnsi="Palatino Linotype" w:cstheme="majorBidi"/>
          <w:b/>
          <w:color w:val="000000" w:themeColor="text1"/>
          <w:lang w:eastAsia="en-US"/>
        </w:rPr>
        <w:t>R E S O L U T I V O S</w:t>
      </w:r>
      <w:bookmarkEnd w:id="31"/>
      <w:bookmarkEnd w:id="32"/>
      <w:bookmarkEnd w:id="33"/>
    </w:p>
    <w:p w:rsidR="002D3C9B" w:rsidRPr="009F40D2" w:rsidRDefault="002D3C9B" w:rsidP="002D3C9B">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rsidR="002D3C9B" w:rsidRPr="009F40D2" w:rsidRDefault="002D3C9B" w:rsidP="002D3C9B">
      <w:pPr>
        <w:spacing w:line="360" w:lineRule="auto"/>
        <w:ind w:right="48"/>
        <w:jc w:val="both"/>
        <w:rPr>
          <w:rFonts w:ascii="Palatino Linotype" w:hAnsi="Palatino Linotype" w:cs="Arial"/>
          <w:bCs/>
        </w:rPr>
      </w:pPr>
      <w:r w:rsidRPr="009F40D2">
        <w:rPr>
          <w:rFonts w:ascii="Palatino Linotype" w:hAnsi="Palatino Linotype" w:cs="Arial"/>
          <w:b/>
        </w:rPr>
        <w:t xml:space="preserve">PRIMERO. </w:t>
      </w:r>
      <w:r w:rsidRPr="009F40D2">
        <w:rPr>
          <w:rFonts w:ascii="Palatino Linotype" w:hAnsi="Palatino Linotype" w:cs="Arial"/>
        </w:rPr>
        <w:t>Resultan parcialmente fundadas las</w:t>
      </w:r>
      <w:r w:rsidRPr="009F40D2">
        <w:rPr>
          <w:rFonts w:ascii="Palatino Linotype" w:hAnsi="Palatino Linotype" w:cs="Arial"/>
          <w:b/>
        </w:rPr>
        <w:t xml:space="preserve"> </w:t>
      </w:r>
      <w:r w:rsidRPr="009F40D2">
        <w:rPr>
          <w:rFonts w:ascii="Palatino Linotype" w:hAnsi="Palatino Linotype" w:cs="Arial"/>
          <w:lang w:val="es-ES"/>
        </w:rPr>
        <w:t xml:space="preserve">razones o motivos de inconformidad hechos valer </w:t>
      </w:r>
      <w:r w:rsidRPr="009F40D2">
        <w:rPr>
          <w:rFonts w:ascii="Palatino Linotype" w:eastAsia="Calibri" w:hAnsi="Palatino Linotype" w:cs="Arial"/>
          <w:lang w:val="es-ES"/>
        </w:rPr>
        <w:t xml:space="preserve">en el recurso de revisión </w:t>
      </w:r>
      <w:r w:rsidR="00F53DA3" w:rsidRPr="009F40D2">
        <w:rPr>
          <w:rFonts w:ascii="Palatino Linotype" w:hAnsi="Palatino Linotype" w:cs="Arial"/>
          <w:b/>
          <w:bCs/>
        </w:rPr>
        <w:t>16408</w:t>
      </w:r>
      <w:r w:rsidRPr="009F40D2">
        <w:rPr>
          <w:rFonts w:ascii="Palatino Linotype" w:hAnsi="Palatino Linotype" w:cs="Arial"/>
          <w:b/>
          <w:bCs/>
        </w:rPr>
        <w:t xml:space="preserve">/INFOEM/IP/RR/2022, </w:t>
      </w:r>
      <w:r w:rsidRPr="009F40D2">
        <w:rPr>
          <w:rFonts w:ascii="Palatino Linotype" w:hAnsi="Palatino Linotype" w:cs="Arial"/>
          <w:bCs/>
        </w:rPr>
        <w:t xml:space="preserve">en términos del </w:t>
      </w:r>
      <w:r w:rsidRPr="009F40D2">
        <w:rPr>
          <w:rFonts w:ascii="Palatino Linotype" w:hAnsi="Palatino Linotype" w:cs="Arial"/>
          <w:b/>
          <w:bCs/>
        </w:rPr>
        <w:t>Considerando</w:t>
      </w:r>
      <w:r w:rsidRPr="009F40D2">
        <w:rPr>
          <w:rFonts w:ascii="Palatino Linotype" w:hAnsi="Palatino Linotype" w:cs="Arial"/>
          <w:bCs/>
        </w:rPr>
        <w:t xml:space="preserve"> </w:t>
      </w:r>
      <w:r w:rsidRPr="009F40D2">
        <w:rPr>
          <w:rFonts w:ascii="Palatino Linotype" w:hAnsi="Palatino Linotype" w:cs="Arial"/>
          <w:b/>
          <w:bCs/>
        </w:rPr>
        <w:t xml:space="preserve">CUARTO Y QUINTO  </w:t>
      </w:r>
      <w:r w:rsidRPr="009F40D2">
        <w:rPr>
          <w:rFonts w:ascii="Palatino Linotype" w:hAnsi="Palatino Linotype" w:cs="Arial"/>
          <w:bCs/>
        </w:rPr>
        <w:t>de la presente resolución.</w:t>
      </w:r>
    </w:p>
    <w:p w:rsidR="002D3C9B" w:rsidRPr="009F40D2" w:rsidRDefault="002D3C9B" w:rsidP="002D3C9B">
      <w:pPr>
        <w:spacing w:line="360" w:lineRule="auto"/>
        <w:ind w:right="48"/>
        <w:jc w:val="both"/>
        <w:rPr>
          <w:rFonts w:ascii="Palatino Linotype" w:hAnsi="Palatino Linotype" w:cs="Arial"/>
          <w:bCs/>
        </w:rPr>
      </w:pPr>
    </w:p>
    <w:p w:rsidR="002D3C9B" w:rsidRPr="009F40D2" w:rsidRDefault="002D3C9B" w:rsidP="002D3C9B">
      <w:pPr>
        <w:spacing w:line="360" w:lineRule="auto"/>
        <w:ind w:right="48"/>
        <w:jc w:val="both"/>
        <w:rPr>
          <w:rFonts w:ascii="Palatino Linotype" w:hAnsi="Palatino Linotype" w:cs="Arial"/>
          <w:bCs/>
        </w:rPr>
      </w:pPr>
      <w:bookmarkStart w:id="34" w:name="_Toc477891768"/>
      <w:bookmarkStart w:id="35" w:name="_Toc477891858"/>
      <w:bookmarkStart w:id="36" w:name="_Toc481576259"/>
      <w:bookmarkStart w:id="37" w:name="_Toc492590391"/>
      <w:bookmarkStart w:id="38" w:name="_Toc462653937"/>
      <w:bookmarkStart w:id="39" w:name="_Toc453696502"/>
      <w:bookmarkStart w:id="40" w:name="_Toc454301155"/>
      <w:r w:rsidRPr="009F40D2">
        <w:rPr>
          <w:rFonts w:ascii="Palatino Linotype" w:hAnsi="Palatino Linotype"/>
          <w:b/>
        </w:rPr>
        <w:t>SEGUNDO.</w:t>
      </w:r>
      <w:r w:rsidRPr="009F40D2">
        <w:rPr>
          <w:rStyle w:val="Ttulo2Car"/>
          <w:rFonts w:ascii="Palatino Linotype" w:hAnsi="Palatino Linotype"/>
          <w:sz w:val="28"/>
        </w:rPr>
        <w:t xml:space="preserve"> </w:t>
      </w:r>
      <w:bookmarkEnd w:id="34"/>
      <w:bookmarkEnd w:id="35"/>
      <w:bookmarkEnd w:id="36"/>
      <w:bookmarkEnd w:id="37"/>
      <w:bookmarkEnd w:id="38"/>
      <w:bookmarkEnd w:id="39"/>
      <w:bookmarkEnd w:id="40"/>
      <w:r w:rsidRPr="009F40D2">
        <w:rPr>
          <w:rFonts w:ascii="Palatino Linotype" w:eastAsia="Calibri" w:hAnsi="Palatino Linotype" w:cs="Arial"/>
          <w:lang w:val="es-ES"/>
        </w:rPr>
        <w:t>Se</w:t>
      </w:r>
      <w:r w:rsidRPr="009F40D2">
        <w:rPr>
          <w:rFonts w:ascii="Palatino Linotype" w:eastAsia="Calibri" w:hAnsi="Palatino Linotype" w:cs="Arial"/>
          <w:b/>
          <w:lang w:val="es-ES"/>
        </w:rPr>
        <w:t xml:space="preserve"> REVOCA </w:t>
      </w:r>
      <w:r w:rsidRPr="009F40D2">
        <w:rPr>
          <w:rFonts w:ascii="Palatino Linotype" w:eastAsia="Calibri" w:hAnsi="Palatino Linotype" w:cs="Arial"/>
          <w:lang w:val="es-ES"/>
        </w:rPr>
        <w:t xml:space="preserve">la respuesta emitida por el </w:t>
      </w:r>
      <w:r w:rsidR="00F53DA3" w:rsidRPr="009F40D2">
        <w:rPr>
          <w:rFonts w:ascii="Palatino Linotype" w:hAnsi="Palatino Linotype" w:cs="Arial"/>
          <w:b/>
        </w:rPr>
        <w:t>Ayuntamiento de Temascalapa</w:t>
      </w:r>
      <w:r w:rsidRPr="009F40D2">
        <w:rPr>
          <w:rFonts w:ascii="Palatino Linotype" w:hAnsi="Palatino Linotype" w:cs="Arial"/>
          <w:b/>
        </w:rPr>
        <w:t xml:space="preserve"> </w:t>
      </w:r>
      <w:r w:rsidRPr="009F40D2">
        <w:rPr>
          <w:rFonts w:ascii="Palatino Linotype" w:eastAsia="Calibri" w:hAnsi="Palatino Linotype" w:cs="Arial"/>
          <w:lang w:val="es-ES"/>
        </w:rPr>
        <w:t>y se</w:t>
      </w:r>
      <w:r w:rsidRPr="009F40D2">
        <w:rPr>
          <w:rFonts w:ascii="Palatino Linotype" w:eastAsia="Calibri" w:hAnsi="Palatino Linotype" w:cs="Arial"/>
          <w:b/>
          <w:lang w:val="es-ES"/>
        </w:rPr>
        <w:t xml:space="preserve"> ORDENA </w:t>
      </w:r>
      <w:r w:rsidRPr="009F40D2">
        <w:rPr>
          <w:rFonts w:ascii="Palatino Linotype" w:hAnsi="Palatino Linotype" w:cs="Arial"/>
          <w:lang w:val="es-ES"/>
        </w:rPr>
        <w:t xml:space="preserve">entregar vía Sistema de Accesos a la Información Mexiquense (SAIMEX), en versión pública, la siguiente </w:t>
      </w:r>
      <w:r w:rsidRPr="009F40D2">
        <w:rPr>
          <w:rFonts w:ascii="Palatino Linotype" w:hAnsi="Palatino Linotype" w:cs="Arial"/>
          <w:bCs/>
        </w:rPr>
        <w:t>información:</w:t>
      </w:r>
    </w:p>
    <w:p w:rsidR="002D3C9B" w:rsidRPr="009F40D2" w:rsidRDefault="002D3C9B" w:rsidP="002D3C9B">
      <w:pPr>
        <w:spacing w:line="360" w:lineRule="auto"/>
        <w:ind w:right="48"/>
        <w:jc w:val="both"/>
        <w:rPr>
          <w:rFonts w:ascii="Palatino Linotype" w:hAnsi="Palatino Linotype" w:cs="Arial"/>
          <w:b/>
          <w:bCs/>
          <w:sz w:val="28"/>
        </w:rPr>
      </w:pPr>
    </w:p>
    <w:p w:rsidR="00F53DA3" w:rsidRPr="009F40D2" w:rsidRDefault="00F53DA3" w:rsidP="002D3C9B">
      <w:pPr>
        <w:pStyle w:val="Prrafodelista"/>
        <w:numPr>
          <w:ilvl w:val="3"/>
          <w:numId w:val="5"/>
        </w:numPr>
        <w:spacing w:line="360" w:lineRule="auto"/>
        <w:ind w:left="1276" w:right="48" w:firstLine="0"/>
        <w:jc w:val="both"/>
        <w:rPr>
          <w:rFonts w:ascii="Palatino Linotype" w:eastAsia="Palatino Linotype" w:hAnsi="Palatino Linotype" w:cs="Palatino Linotype"/>
          <w:b/>
          <w:sz w:val="24"/>
        </w:rPr>
      </w:pPr>
      <w:bookmarkStart w:id="41" w:name="_Toc460947013"/>
      <w:r w:rsidRPr="009F40D2">
        <w:rPr>
          <w:rFonts w:ascii="Palatino Linotype" w:eastAsia="Palatino Linotype" w:hAnsi="Palatino Linotype" w:cs="Palatino Linotype"/>
          <w:b/>
          <w:sz w:val="24"/>
        </w:rPr>
        <w:t xml:space="preserve">Soporte documental donde conste el número de servidores públicos adscritos </w:t>
      </w:r>
      <w:r w:rsidR="002A31A4" w:rsidRPr="009F40D2">
        <w:rPr>
          <w:rFonts w:ascii="Palatino Linotype" w:eastAsia="Palatino Linotype" w:hAnsi="Palatino Linotype" w:cs="Palatino Linotype"/>
          <w:b/>
          <w:sz w:val="24"/>
        </w:rPr>
        <w:t xml:space="preserve">al Ayuntamiento de Temascalapa a la fecha de la solicitud. </w:t>
      </w:r>
    </w:p>
    <w:p w:rsidR="00E87E0E" w:rsidRPr="009F40D2" w:rsidRDefault="00E87E0E" w:rsidP="00E87E0E">
      <w:pPr>
        <w:pStyle w:val="Prrafodelista"/>
        <w:spacing w:line="360" w:lineRule="auto"/>
        <w:ind w:left="1276" w:right="48"/>
        <w:jc w:val="both"/>
        <w:rPr>
          <w:rFonts w:ascii="Palatino Linotype" w:eastAsia="Palatino Linotype" w:hAnsi="Palatino Linotype" w:cs="Palatino Linotype"/>
          <w:b/>
          <w:sz w:val="24"/>
        </w:rPr>
      </w:pPr>
    </w:p>
    <w:p w:rsidR="002D3C9B" w:rsidRPr="009F40D2" w:rsidRDefault="002D3C9B" w:rsidP="002D3C9B">
      <w:pPr>
        <w:pStyle w:val="Prrafodelista"/>
        <w:numPr>
          <w:ilvl w:val="3"/>
          <w:numId w:val="5"/>
        </w:numPr>
        <w:spacing w:line="360" w:lineRule="auto"/>
        <w:ind w:left="1276" w:right="48" w:firstLine="0"/>
        <w:jc w:val="both"/>
        <w:rPr>
          <w:rFonts w:ascii="Palatino Linotype" w:eastAsia="Palatino Linotype" w:hAnsi="Palatino Linotype" w:cs="Palatino Linotype"/>
          <w:b/>
          <w:sz w:val="24"/>
        </w:rPr>
      </w:pPr>
      <w:r w:rsidRPr="009F40D2">
        <w:rPr>
          <w:rFonts w:ascii="Palatino Linotype" w:hAnsi="Palatino Linotype" w:cs="Arial"/>
          <w:b/>
          <w:bCs/>
          <w:sz w:val="24"/>
        </w:rPr>
        <w:t>Recibos de nómina de</w:t>
      </w:r>
      <w:r w:rsidR="00F53DA3" w:rsidRPr="009F40D2">
        <w:rPr>
          <w:rFonts w:ascii="Palatino Linotype" w:hAnsi="Palatino Linotype" w:cs="Arial"/>
          <w:b/>
          <w:bCs/>
          <w:sz w:val="24"/>
        </w:rPr>
        <w:t>l</w:t>
      </w:r>
      <w:r w:rsidRPr="009F40D2">
        <w:rPr>
          <w:rFonts w:ascii="Palatino Linotype" w:hAnsi="Palatino Linotype" w:cs="Arial"/>
          <w:b/>
          <w:bCs/>
          <w:sz w:val="24"/>
        </w:rPr>
        <w:t xml:space="preserve"> personal adscrito </w:t>
      </w:r>
      <w:r w:rsidR="00E87E0E" w:rsidRPr="009F40D2">
        <w:rPr>
          <w:rFonts w:ascii="Palatino Linotype" w:hAnsi="Palatino Linotype" w:cs="Arial"/>
          <w:b/>
          <w:bCs/>
          <w:sz w:val="24"/>
        </w:rPr>
        <w:t xml:space="preserve">a las áreas </w:t>
      </w:r>
      <w:r w:rsidR="00E87E0E" w:rsidRPr="009F40D2">
        <w:rPr>
          <w:rFonts w:ascii="Palatino Linotype" w:eastAsia="MS Gothic" w:hAnsi="Palatino Linotype" w:cstheme="majorBidi"/>
          <w:b/>
          <w:sz w:val="24"/>
          <w:lang w:eastAsia="es-ES"/>
        </w:rPr>
        <w:t xml:space="preserve">de </w:t>
      </w:r>
      <w:r w:rsidR="00FF410E" w:rsidRPr="009F40D2">
        <w:rPr>
          <w:rFonts w:ascii="Palatino Linotype" w:hAnsi="Palatino Linotype" w:cs="Arial"/>
          <w:b/>
          <w:sz w:val="24"/>
          <w:szCs w:val="28"/>
        </w:rPr>
        <w:t>Tesorería Municipal, Dirección de Administración y Recursos Humanos y de la Unidad de Planeación, Información y Transparencia Municipal</w:t>
      </w:r>
      <w:r w:rsidR="00FF410E" w:rsidRPr="009F40D2">
        <w:rPr>
          <w:rFonts w:ascii="Palatino Linotype" w:eastAsia="MS Gothic" w:hAnsi="Palatino Linotype" w:cstheme="majorBidi"/>
          <w:b/>
          <w:sz w:val="24"/>
          <w:lang w:eastAsia="es-ES"/>
        </w:rPr>
        <w:t xml:space="preserve"> </w:t>
      </w:r>
      <w:r w:rsidR="00E87E0E" w:rsidRPr="009F40D2">
        <w:rPr>
          <w:rFonts w:ascii="Palatino Linotype" w:eastAsia="MS Gothic" w:hAnsi="Palatino Linotype" w:cstheme="majorBidi"/>
          <w:b/>
          <w:sz w:val="24"/>
          <w:lang w:eastAsia="es-ES"/>
        </w:rPr>
        <w:t>de la primera y segunda quincena del mes de agosto y septiembre de dos mil veintidós.</w:t>
      </w:r>
    </w:p>
    <w:p w:rsidR="002D3C9B" w:rsidRPr="009F40D2" w:rsidRDefault="002D3C9B" w:rsidP="002D3C9B">
      <w:pPr>
        <w:pStyle w:val="Prrafodelista"/>
        <w:spacing w:line="360" w:lineRule="auto"/>
        <w:ind w:left="1276" w:right="48"/>
        <w:jc w:val="both"/>
        <w:rPr>
          <w:rFonts w:ascii="Palatino Linotype" w:eastAsia="Palatino Linotype" w:hAnsi="Palatino Linotype" w:cs="Palatino Linotype"/>
          <w:b/>
          <w:sz w:val="24"/>
        </w:rPr>
      </w:pPr>
    </w:p>
    <w:p w:rsidR="002D3C9B" w:rsidRPr="009F40D2" w:rsidRDefault="002D3C9B" w:rsidP="002D3C9B">
      <w:pPr>
        <w:spacing w:line="360" w:lineRule="auto"/>
        <w:jc w:val="both"/>
        <w:rPr>
          <w:rFonts w:ascii="Palatino Linotype" w:eastAsia="Calibri" w:hAnsi="Palatino Linotype" w:cs="Arial"/>
          <w:b/>
        </w:rPr>
      </w:pPr>
      <w:r w:rsidRPr="009F40D2">
        <w:rPr>
          <w:rFonts w:ascii="Palatino Linotype" w:eastAsia="Calibri" w:hAnsi="Palatino Linotype" w:cs="Arial"/>
        </w:rPr>
        <w:lastRenderedPageBreak/>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9F40D2">
        <w:rPr>
          <w:rFonts w:ascii="Palatino Linotype" w:eastAsia="Calibri" w:hAnsi="Palatino Linotype" w:cs="Arial"/>
          <w:b/>
        </w:rPr>
        <w:t>RECURRENTE.</w:t>
      </w:r>
    </w:p>
    <w:p w:rsidR="002D3C9B" w:rsidRPr="009F40D2" w:rsidRDefault="002D3C9B" w:rsidP="002D3C9B">
      <w:pPr>
        <w:pStyle w:val="Prrafodelista"/>
        <w:spacing w:line="360" w:lineRule="auto"/>
        <w:ind w:right="48"/>
        <w:jc w:val="both"/>
        <w:rPr>
          <w:rFonts w:ascii="Palatino Linotype" w:eastAsia="Palatino Linotype" w:hAnsi="Palatino Linotype" w:cs="Palatino Linotype"/>
          <w:b/>
          <w:sz w:val="24"/>
        </w:rPr>
      </w:pPr>
    </w:p>
    <w:p w:rsidR="002D3C9B" w:rsidRPr="009F40D2" w:rsidRDefault="002D3C9B" w:rsidP="002D3C9B">
      <w:pPr>
        <w:tabs>
          <w:tab w:val="left" w:pos="8080"/>
        </w:tabs>
        <w:spacing w:line="360" w:lineRule="auto"/>
        <w:ind w:right="48"/>
        <w:contextualSpacing/>
        <w:jc w:val="both"/>
        <w:rPr>
          <w:rFonts w:ascii="Palatino Linotype" w:eastAsia="Palatino Linotype" w:hAnsi="Palatino Linotype" w:cs="Palatino Linotype"/>
          <w:b/>
        </w:rPr>
      </w:pPr>
      <w:r w:rsidRPr="009F40D2">
        <w:rPr>
          <w:rFonts w:ascii="Palatino Linotype" w:eastAsia="Palatino Linotype" w:hAnsi="Palatino Linotype" w:cs="Palatino Linotype"/>
          <w:b/>
        </w:rPr>
        <w:t xml:space="preserve">TERCERO. Notifíquese </w:t>
      </w:r>
      <w:r w:rsidRPr="009F40D2">
        <w:rPr>
          <w:rFonts w:ascii="Palatino Linotype" w:eastAsia="Palatino Linotype" w:hAnsi="Palatino Linotype" w:cs="Palatino Linotype"/>
        </w:rPr>
        <w:t xml:space="preserve">al Titular de la Unidad de Transparencia del </w:t>
      </w:r>
      <w:r w:rsidRPr="009F40D2">
        <w:rPr>
          <w:rFonts w:ascii="Palatino Linotype" w:eastAsia="Palatino Linotype" w:hAnsi="Palatino Linotype" w:cs="Palatino Linotype"/>
          <w:b/>
        </w:rPr>
        <w:t>SUJETO OBLIGADO</w:t>
      </w:r>
      <w:r w:rsidRPr="009F40D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F40D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2D3C9B" w:rsidRPr="009F40D2" w:rsidRDefault="002D3C9B" w:rsidP="002D3C9B">
      <w:pPr>
        <w:shd w:val="clear" w:color="auto" w:fill="FFFFFF"/>
        <w:tabs>
          <w:tab w:val="left" w:pos="4020"/>
        </w:tabs>
        <w:spacing w:line="360" w:lineRule="auto"/>
        <w:ind w:right="48"/>
        <w:jc w:val="both"/>
        <w:rPr>
          <w:rFonts w:ascii="Palatino Linotype" w:hAnsi="Palatino Linotype" w:cs="Arial"/>
          <w:b/>
        </w:rPr>
      </w:pPr>
      <w:r w:rsidRPr="009F40D2">
        <w:rPr>
          <w:rFonts w:ascii="Palatino Linotype" w:hAnsi="Palatino Linotype" w:cs="Arial"/>
          <w:b/>
        </w:rPr>
        <w:tab/>
      </w:r>
    </w:p>
    <w:p w:rsidR="002D3C9B" w:rsidRPr="009F40D2" w:rsidRDefault="002D3C9B" w:rsidP="002D3C9B">
      <w:pPr>
        <w:shd w:val="clear" w:color="auto" w:fill="FFFFFF"/>
        <w:spacing w:line="360" w:lineRule="auto"/>
        <w:ind w:right="48"/>
        <w:jc w:val="both"/>
        <w:rPr>
          <w:rFonts w:ascii="Palatino Linotype" w:hAnsi="Palatino Linotype"/>
        </w:rPr>
      </w:pPr>
      <w:r w:rsidRPr="009F40D2">
        <w:rPr>
          <w:rFonts w:ascii="Palatino Linotype" w:hAnsi="Palatino Linotype" w:cs="Arial"/>
          <w:b/>
        </w:rPr>
        <w:t xml:space="preserve">CUARTO. </w:t>
      </w:r>
      <w:r w:rsidRPr="009F40D2">
        <w:rPr>
          <w:rFonts w:ascii="Palatino Linotype" w:hAnsi="Palatino Linotype"/>
          <w:b/>
          <w:bCs/>
          <w:lang w:val="es-ES"/>
        </w:rPr>
        <w:t>Notifíquese al RECURRENTE</w:t>
      </w:r>
      <w:r w:rsidRPr="009F40D2">
        <w:rPr>
          <w:rFonts w:ascii="Palatino Linotype" w:hAnsi="Palatino Linotype"/>
        </w:rPr>
        <w:t xml:space="preserve"> la presente resolución.</w:t>
      </w:r>
    </w:p>
    <w:p w:rsidR="002D3C9B" w:rsidRPr="009F40D2" w:rsidRDefault="002D3C9B" w:rsidP="002D3C9B">
      <w:pPr>
        <w:shd w:val="clear" w:color="auto" w:fill="FFFFFF"/>
        <w:spacing w:line="360" w:lineRule="auto"/>
        <w:ind w:right="48"/>
        <w:jc w:val="both"/>
        <w:rPr>
          <w:rFonts w:ascii="Palatino Linotype" w:hAnsi="Palatino Linotype"/>
          <w:b/>
          <w:color w:val="FF0000"/>
        </w:rPr>
      </w:pPr>
    </w:p>
    <w:bookmarkEnd w:id="41"/>
    <w:p w:rsidR="002D3C9B" w:rsidRPr="009F40D2" w:rsidRDefault="002D3C9B" w:rsidP="002D3C9B">
      <w:pPr>
        <w:spacing w:line="360" w:lineRule="auto"/>
        <w:ind w:right="48"/>
        <w:jc w:val="both"/>
        <w:rPr>
          <w:rFonts w:ascii="Palatino Linotype" w:eastAsia="MS Mincho" w:hAnsi="Palatino Linotype"/>
          <w:lang w:val="es-ES"/>
        </w:rPr>
      </w:pPr>
      <w:r w:rsidRPr="009F40D2">
        <w:rPr>
          <w:rFonts w:ascii="Palatino Linotype" w:eastAsia="MS Mincho" w:hAnsi="Palatino Linotype"/>
          <w:b/>
        </w:rPr>
        <w:t>QUINTO.</w:t>
      </w:r>
      <w:r w:rsidRPr="009F40D2">
        <w:rPr>
          <w:rFonts w:ascii="Palatino Linotype" w:eastAsia="MS Mincho" w:hAnsi="Palatino Linotype"/>
        </w:rPr>
        <w:t xml:space="preserve"> </w:t>
      </w:r>
      <w:r w:rsidRPr="009F40D2">
        <w:rPr>
          <w:rFonts w:ascii="Palatino Linotype" w:eastAsia="MS Mincho" w:hAnsi="Palatino Linotype"/>
          <w:lang w:val="es-ES"/>
        </w:rPr>
        <w:t xml:space="preserve">Se hace del conocimiento del </w:t>
      </w:r>
      <w:r w:rsidRPr="009F40D2">
        <w:rPr>
          <w:rFonts w:ascii="Palatino Linotype" w:hAnsi="Palatino Linotype"/>
          <w:b/>
        </w:rPr>
        <w:t>RECURRENTE</w:t>
      </w:r>
      <w:r w:rsidRPr="009F40D2">
        <w:rPr>
          <w:rFonts w:ascii="Palatino Linotype" w:hAnsi="Palatino Linotype"/>
        </w:rPr>
        <w:t xml:space="preserve"> </w:t>
      </w:r>
      <w:r w:rsidRPr="009F40D2">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F40D2">
        <w:rPr>
          <w:rFonts w:ascii="Palatino Linotype" w:eastAsia="MS Mincho" w:hAnsi="Palatino Linotype"/>
          <w:bCs/>
          <w:lang w:val="es-ES"/>
        </w:rPr>
        <w:t>vía juicio de amparo</w:t>
      </w:r>
      <w:r w:rsidRPr="009F40D2">
        <w:rPr>
          <w:rFonts w:ascii="Palatino Linotype" w:eastAsia="MS Mincho" w:hAnsi="Palatino Linotype"/>
          <w:lang w:val="es-ES"/>
        </w:rPr>
        <w:t> en los términos de las leyes aplicables.</w:t>
      </w:r>
    </w:p>
    <w:p w:rsidR="002D3C9B" w:rsidRPr="009F40D2" w:rsidRDefault="002D3C9B" w:rsidP="002D3C9B">
      <w:pPr>
        <w:spacing w:line="360" w:lineRule="auto"/>
        <w:ind w:right="48"/>
        <w:jc w:val="both"/>
        <w:rPr>
          <w:rFonts w:ascii="Palatino Linotype" w:hAnsi="Palatino Linotype"/>
          <w:color w:val="000000"/>
          <w:shd w:val="clear" w:color="auto" w:fill="FFFFFF"/>
        </w:rPr>
      </w:pPr>
    </w:p>
    <w:p w:rsidR="002D3C9B" w:rsidRPr="009F40D2" w:rsidRDefault="002D3C9B" w:rsidP="002D3C9B">
      <w:pPr>
        <w:spacing w:line="360" w:lineRule="auto"/>
        <w:ind w:right="48"/>
        <w:jc w:val="both"/>
        <w:rPr>
          <w:rFonts w:ascii="Palatino Linotype" w:eastAsia="Calibri" w:hAnsi="Palatino Linotype" w:cs="Arial"/>
          <w:bCs/>
        </w:rPr>
      </w:pPr>
      <w:r w:rsidRPr="009F40D2">
        <w:rPr>
          <w:rFonts w:ascii="Palatino Linotype" w:hAnsi="Palatino Linotype"/>
          <w:b/>
          <w:color w:val="000000"/>
          <w:shd w:val="clear" w:color="auto" w:fill="FFFFFF"/>
        </w:rPr>
        <w:t xml:space="preserve">SEXTO. </w:t>
      </w:r>
      <w:r w:rsidRPr="009F40D2">
        <w:rPr>
          <w:rFonts w:ascii="Palatino Linotype" w:eastAsia="Calibri" w:hAnsi="Palatino Linotype" w:cs="Arial"/>
          <w:bCs/>
        </w:rPr>
        <w:t xml:space="preserve">De conformidad con el artículo 198 de la Ley de Transparencia y Acceso a la Información Pública del Estado de México y Municipios, de considerarlo procedente, </w:t>
      </w:r>
      <w:r w:rsidRPr="009F40D2">
        <w:rPr>
          <w:rFonts w:ascii="Palatino Linotype" w:eastAsia="Calibri" w:hAnsi="Palatino Linotype" w:cs="Arial"/>
          <w:bCs/>
        </w:rPr>
        <w:lastRenderedPageBreak/>
        <w:t>el Sujeto Obligado de manera fundada y motivada, podrá solicitar una ampliación de plazo para el cumplimiento de la presente resolución.</w:t>
      </w:r>
    </w:p>
    <w:p w:rsidR="002D3C9B" w:rsidRPr="009F40D2" w:rsidRDefault="002D3C9B" w:rsidP="002D3C9B">
      <w:pPr>
        <w:spacing w:line="360" w:lineRule="auto"/>
        <w:ind w:right="48"/>
        <w:jc w:val="both"/>
        <w:rPr>
          <w:rFonts w:ascii="Palatino Linotype" w:hAnsi="Palatino Linotype"/>
        </w:rPr>
      </w:pPr>
    </w:p>
    <w:p w:rsidR="00B130E2" w:rsidRDefault="00B130E2" w:rsidP="00B130E2">
      <w:pPr>
        <w:spacing w:before="240" w:after="240" w:line="360" w:lineRule="auto"/>
        <w:jc w:val="both"/>
        <w:rPr>
          <w:rFonts w:ascii="Palatino Linotype" w:hAnsi="Palatino Linotype"/>
        </w:rPr>
      </w:pPr>
      <w:r w:rsidRPr="009F40D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CATORCE (14) DE DICIEMBRE DE DOS MIL VEINTIDÓS, ANTE EL SECRETARIO TÉCNICO DEL PLENO ALEXIS TAPIA RAMÍREZ.</w:t>
      </w:r>
      <w:bookmarkStart w:id="42" w:name="_GoBack"/>
      <w:bookmarkEnd w:id="42"/>
      <w:r w:rsidRPr="00624AAD">
        <w:rPr>
          <w:rFonts w:ascii="Palatino Linotype" w:hAnsi="Palatino Linotype"/>
        </w:rPr>
        <w:t xml:space="preserve"> </w:t>
      </w:r>
    </w:p>
    <w:p w:rsidR="002D3C9B" w:rsidRPr="009B6FD5" w:rsidRDefault="002D3C9B" w:rsidP="002D3C9B">
      <w:pPr>
        <w:spacing w:line="360" w:lineRule="auto"/>
        <w:ind w:right="48"/>
        <w:rPr>
          <w:rFonts w:ascii="Palatino Linotype" w:hAnsi="Palatino Linotype"/>
        </w:rPr>
      </w:pPr>
    </w:p>
    <w:p w:rsidR="002D3C9B" w:rsidRPr="009B6FD5" w:rsidRDefault="002D3C9B" w:rsidP="002D3C9B">
      <w:pPr>
        <w:spacing w:line="360" w:lineRule="auto"/>
        <w:ind w:right="49"/>
        <w:jc w:val="both"/>
        <w:rPr>
          <w:rFonts w:ascii="Palatino Linotype" w:eastAsiaTheme="minorEastAsia" w:hAnsi="Palatino Linotype" w:cs="Arial"/>
          <w:lang w:val="es-ES_tradnl" w:eastAsia="es-ES"/>
        </w:rPr>
      </w:pPr>
    </w:p>
    <w:p w:rsidR="002D3C9B" w:rsidRPr="009B6FD5" w:rsidRDefault="002D3C9B" w:rsidP="002D3C9B">
      <w:pPr>
        <w:spacing w:line="360" w:lineRule="auto"/>
        <w:ind w:right="49"/>
        <w:jc w:val="both"/>
        <w:rPr>
          <w:rFonts w:ascii="Palatino Linotype" w:eastAsiaTheme="minorEastAsia" w:hAnsi="Palatino Linotype" w:cs="Arial"/>
          <w:lang w:val="es-ES_tradnl" w:eastAsia="es-ES"/>
        </w:rPr>
      </w:pPr>
    </w:p>
    <w:p w:rsidR="002D3C9B" w:rsidRPr="009B6FD5" w:rsidRDefault="002D3C9B" w:rsidP="002D3C9B">
      <w:pPr>
        <w:spacing w:line="360" w:lineRule="auto"/>
        <w:ind w:right="49"/>
        <w:jc w:val="both"/>
        <w:rPr>
          <w:rFonts w:ascii="Palatino Linotype" w:eastAsiaTheme="minorEastAsia" w:hAnsi="Palatino Linotype" w:cs="Arial"/>
          <w:lang w:val="es-ES_tradnl" w:eastAsia="es-ES"/>
        </w:rPr>
      </w:pPr>
    </w:p>
    <w:p w:rsidR="002D3C9B" w:rsidRPr="009B6FD5" w:rsidRDefault="002D3C9B" w:rsidP="002D3C9B">
      <w:pPr>
        <w:spacing w:line="360" w:lineRule="auto"/>
        <w:ind w:right="49"/>
        <w:jc w:val="both"/>
        <w:rPr>
          <w:rFonts w:ascii="Palatino Linotype" w:eastAsiaTheme="minorEastAsia" w:hAnsi="Palatino Linotype" w:cs="Arial"/>
          <w:lang w:val="es-ES_tradnl" w:eastAsia="es-ES"/>
        </w:rPr>
      </w:pPr>
    </w:p>
    <w:p w:rsidR="002D3C9B" w:rsidRPr="009B6FD5" w:rsidRDefault="002D3C9B" w:rsidP="002D3C9B">
      <w:pPr>
        <w:spacing w:line="360" w:lineRule="auto"/>
        <w:ind w:right="49"/>
        <w:jc w:val="both"/>
        <w:rPr>
          <w:rFonts w:ascii="Palatino Linotype" w:eastAsiaTheme="minorEastAsia" w:hAnsi="Palatino Linotype" w:cs="Arial"/>
          <w:lang w:val="es-ES_tradnl" w:eastAsia="es-ES"/>
        </w:rPr>
      </w:pPr>
    </w:p>
    <w:p w:rsidR="002D3C9B" w:rsidRPr="009B6FD5" w:rsidRDefault="002D3C9B" w:rsidP="002D3C9B">
      <w:pPr>
        <w:spacing w:line="360" w:lineRule="auto"/>
        <w:ind w:right="49"/>
        <w:jc w:val="both"/>
        <w:rPr>
          <w:rFonts w:ascii="Palatino Linotype" w:eastAsiaTheme="minorEastAsia" w:hAnsi="Palatino Linotype" w:cs="Arial"/>
          <w:lang w:val="es-ES_tradnl" w:eastAsia="es-ES"/>
        </w:rPr>
      </w:pPr>
    </w:p>
    <w:p w:rsidR="002D3C9B" w:rsidRPr="009B6FD5" w:rsidRDefault="002D3C9B" w:rsidP="002D3C9B">
      <w:pPr>
        <w:spacing w:line="360" w:lineRule="auto"/>
        <w:ind w:right="49"/>
        <w:jc w:val="both"/>
        <w:rPr>
          <w:rFonts w:ascii="Palatino Linotype" w:eastAsiaTheme="minorEastAsia" w:hAnsi="Palatino Linotype" w:cs="Arial"/>
          <w:lang w:val="es-ES_tradnl" w:eastAsia="es-ES"/>
        </w:rPr>
      </w:pPr>
    </w:p>
    <w:p w:rsidR="002D3C9B" w:rsidRPr="009B6FD5" w:rsidRDefault="002D3C9B" w:rsidP="002D3C9B">
      <w:pPr>
        <w:spacing w:line="360" w:lineRule="auto"/>
        <w:ind w:right="49"/>
        <w:jc w:val="both"/>
        <w:rPr>
          <w:rFonts w:ascii="Palatino Linotype" w:eastAsiaTheme="minorEastAsia" w:hAnsi="Palatino Linotype" w:cs="Arial"/>
          <w:lang w:val="es-ES_tradnl" w:eastAsia="es-ES"/>
        </w:rPr>
      </w:pPr>
    </w:p>
    <w:p w:rsidR="002D3C9B" w:rsidRPr="009B6FD5" w:rsidRDefault="002D3C9B" w:rsidP="002D3C9B">
      <w:pPr>
        <w:spacing w:line="360" w:lineRule="auto"/>
        <w:ind w:right="49"/>
        <w:jc w:val="both"/>
        <w:rPr>
          <w:rFonts w:ascii="Palatino Linotype" w:eastAsiaTheme="minorEastAsia" w:hAnsi="Palatino Linotype" w:cs="Arial"/>
          <w:lang w:val="es-ES_tradnl" w:eastAsia="es-ES"/>
        </w:rPr>
      </w:pPr>
    </w:p>
    <w:p w:rsidR="002D3C9B" w:rsidRPr="009B6FD5" w:rsidRDefault="002D3C9B" w:rsidP="002D3C9B">
      <w:pPr>
        <w:spacing w:line="360" w:lineRule="auto"/>
        <w:ind w:right="49"/>
        <w:jc w:val="both"/>
        <w:rPr>
          <w:rFonts w:ascii="Palatino Linotype" w:eastAsiaTheme="minorEastAsia" w:hAnsi="Palatino Linotype" w:cs="Arial"/>
          <w:lang w:val="es-ES_tradnl" w:eastAsia="es-ES"/>
        </w:rPr>
      </w:pPr>
    </w:p>
    <w:p w:rsidR="002D3C9B" w:rsidRPr="009B6FD5" w:rsidRDefault="002D3C9B" w:rsidP="002D3C9B">
      <w:pPr>
        <w:spacing w:line="360" w:lineRule="auto"/>
        <w:ind w:right="49"/>
        <w:jc w:val="both"/>
        <w:rPr>
          <w:rFonts w:ascii="Palatino Linotype" w:eastAsiaTheme="minorEastAsia" w:hAnsi="Palatino Linotype" w:cs="Arial"/>
          <w:lang w:val="es-ES_tradnl" w:eastAsia="es-ES"/>
        </w:rPr>
      </w:pPr>
    </w:p>
    <w:p w:rsidR="002D3C9B" w:rsidRPr="009B6FD5" w:rsidRDefault="002D3C9B" w:rsidP="002D3C9B">
      <w:pPr>
        <w:spacing w:line="360" w:lineRule="auto"/>
        <w:ind w:right="49"/>
        <w:jc w:val="both"/>
        <w:rPr>
          <w:rFonts w:ascii="Palatino Linotype" w:eastAsiaTheme="minorEastAsia" w:hAnsi="Palatino Linotype" w:cs="Arial"/>
          <w:lang w:val="es-ES_tradnl" w:eastAsia="es-ES"/>
        </w:rPr>
      </w:pPr>
    </w:p>
    <w:p w:rsidR="002D3C9B" w:rsidRPr="009B6FD5" w:rsidRDefault="002D3C9B" w:rsidP="002D3C9B">
      <w:pPr>
        <w:spacing w:line="360" w:lineRule="auto"/>
        <w:ind w:right="49"/>
        <w:jc w:val="both"/>
        <w:rPr>
          <w:rFonts w:ascii="Palatino Linotype" w:eastAsiaTheme="minorEastAsia" w:hAnsi="Palatino Linotype" w:cs="Arial"/>
          <w:lang w:val="es-ES_tradnl" w:eastAsia="es-ES"/>
        </w:rPr>
      </w:pPr>
    </w:p>
    <w:p w:rsidR="002D3C9B" w:rsidRPr="009B6FD5" w:rsidRDefault="002D3C9B" w:rsidP="002D3C9B">
      <w:pPr>
        <w:spacing w:line="360" w:lineRule="auto"/>
        <w:rPr>
          <w:rFonts w:ascii="Palatino Linotype" w:hAnsi="Palatino Linotype"/>
        </w:rPr>
      </w:pPr>
    </w:p>
    <w:p w:rsidR="002D3C9B" w:rsidRPr="009B6FD5" w:rsidRDefault="002D3C9B" w:rsidP="002D3C9B">
      <w:pPr>
        <w:spacing w:line="360" w:lineRule="auto"/>
        <w:rPr>
          <w:rFonts w:ascii="Palatino Linotype" w:hAnsi="Palatino Linotype"/>
        </w:rPr>
      </w:pPr>
    </w:p>
    <w:p w:rsidR="002D3C9B" w:rsidRPr="009B6FD5" w:rsidRDefault="002D3C9B" w:rsidP="002D3C9B">
      <w:pPr>
        <w:spacing w:line="360" w:lineRule="auto"/>
        <w:rPr>
          <w:rFonts w:ascii="Palatino Linotype" w:hAnsi="Palatino Linotype"/>
        </w:rPr>
      </w:pPr>
    </w:p>
    <w:p w:rsidR="002D3C9B" w:rsidRPr="009B6FD5" w:rsidRDefault="002D3C9B" w:rsidP="002D3C9B">
      <w:pPr>
        <w:spacing w:line="360" w:lineRule="auto"/>
        <w:rPr>
          <w:rFonts w:ascii="Palatino Linotype" w:hAnsi="Palatino Linotype"/>
        </w:rPr>
      </w:pPr>
    </w:p>
    <w:p w:rsidR="002D3C9B" w:rsidRPr="009B6FD5" w:rsidRDefault="002D3C9B" w:rsidP="002D3C9B">
      <w:pPr>
        <w:spacing w:line="360" w:lineRule="auto"/>
        <w:rPr>
          <w:rFonts w:ascii="Palatino Linotype" w:hAnsi="Palatino Linotype"/>
        </w:rPr>
      </w:pPr>
    </w:p>
    <w:p w:rsidR="002D3C9B" w:rsidRPr="009B6FD5" w:rsidRDefault="002D3C9B" w:rsidP="002D3C9B">
      <w:pPr>
        <w:spacing w:line="360" w:lineRule="auto"/>
        <w:rPr>
          <w:rFonts w:ascii="Palatino Linotype" w:hAnsi="Palatino Linotype"/>
        </w:rPr>
      </w:pPr>
    </w:p>
    <w:p w:rsidR="002D3C9B" w:rsidRPr="009B6FD5" w:rsidRDefault="002D3C9B" w:rsidP="002D3C9B">
      <w:pPr>
        <w:spacing w:line="360" w:lineRule="auto"/>
        <w:rPr>
          <w:rFonts w:ascii="Palatino Linotype" w:hAnsi="Palatino Linotype"/>
        </w:rPr>
      </w:pPr>
    </w:p>
    <w:p w:rsidR="002D3C9B" w:rsidRPr="009B6FD5" w:rsidRDefault="002D3C9B" w:rsidP="002D3C9B">
      <w:pPr>
        <w:spacing w:line="360" w:lineRule="auto"/>
        <w:rPr>
          <w:rFonts w:ascii="Palatino Linotype" w:hAnsi="Palatino Linotype"/>
        </w:rPr>
      </w:pPr>
    </w:p>
    <w:p w:rsidR="004E1710" w:rsidRDefault="009F40D2"/>
    <w:sectPr w:rsidR="004E1710" w:rsidSect="009177B0">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220" w:rsidRDefault="00BC4220" w:rsidP="002D3C9B">
      <w:r>
        <w:separator/>
      </w:r>
    </w:p>
  </w:endnote>
  <w:endnote w:type="continuationSeparator" w:id="0">
    <w:p w:rsidR="00BC4220" w:rsidRDefault="00BC4220" w:rsidP="002D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4E1" w:rsidRDefault="00983C24">
    <w:pPr>
      <w:pStyle w:val="Piedepgina"/>
      <w:jc w:val="right"/>
    </w:pPr>
    <w:r>
      <w:rPr>
        <w:lang w:val="es-ES"/>
      </w:rPr>
      <w:t xml:space="preserve">Página </w:t>
    </w:r>
    <w:r>
      <w:rPr>
        <w:b/>
        <w:bCs/>
      </w:rPr>
      <w:fldChar w:fldCharType="begin"/>
    </w:r>
    <w:r>
      <w:rPr>
        <w:b/>
        <w:bCs/>
      </w:rPr>
      <w:instrText>PAGE</w:instrText>
    </w:r>
    <w:r>
      <w:rPr>
        <w:b/>
        <w:bCs/>
      </w:rPr>
      <w:fldChar w:fldCharType="separate"/>
    </w:r>
    <w:r w:rsidR="009F40D2">
      <w:rPr>
        <w:b/>
        <w:bCs/>
        <w:noProof/>
      </w:rPr>
      <w:t>12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F40D2">
      <w:rPr>
        <w:b/>
        <w:bCs/>
        <w:noProof/>
      </w:rPr>
      <w:t>30</w:t>
    </w:r>
    <w:r>
      <w:rPr>
        <w:b/>
        <w:bCs/>
      </w:rPr>
      <w:fldChar w:fldCharType="end"/>
    </w:r>
  </w:p>
  <w:p w:rsidR="001774E1" w:rsidRDefault="009F40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4E1" w:rsidRDefault="00983C24">
    <w:pPr>
      <w:pStyle w:val="Piedepgina"/>
      <w:jc w:val="right"/>
    </w:pPr>
    <w:r>
      <w:rPr>
        <w:lang w:val="es-ES"/>
      </w:rPr>
      <w:t xml:space="preserve">Página </w:t>
    </w:r>
    <w:r>
      <w:rPr>
        <w:b/>
        <w:bCs/>
      </w:rPr>
      <w:fldChar w:fldCharType="begin"/>
    </w:r>
    <w:r>
      <w:rPr>
        <w:b/>
        <w:bCs/>
      </w:rPr>
      <w:instrText>PAGE</w:instrText>
    </w:r>
    <w:r>
      <w:rPr>
        <w:b/>
        <w:bCs/>
      </w:rPr>
      <w:fldChar w:fldCharType="separate"/>
    </w:r>
    <w:r w:rsidR="009F40D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F40D2">
      <w:rPr>
        <w:b/>
        <w:bCs/>
        <w:noProof/>
      </w:rPr>
      <w:t>30</w:t>
    </w:r>
    <w:r>
      <w:rPr>
        <w:b/>
        <w:bCs/>
      </w:rPr>
      <w:fldChar w:fldCharType="end"/>
    </w:r>
  </w:p>
  <w:p w:rsidR="001774E1" w:rsidRDefault="009F40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220" w:rsidRDefault="00BC4220" w:rsidP="002D3C9B">
      <w:r>
        <w:separator/>
      </w:r>
    </w:p>
  </w:footnote>
  <w:footnote w:type="continuationSeparator" w:id="0">
    <w:p w:rsidR="00BC4220" w:rsidRDefault="00BC4220" w:rsidP="002D3C9B">
      <w:r>
        <w:continuationSeparator/>
      </w:r>
    </w:p>
  </w:footnote>
  <w:footnote w:id="1">
    <w:p w:rsidR="002D3C9B" w:rsidRDefault="002D3C9B" w:rsidP="002D3C9B">
      <w:pPr>
        <w:pStyle w:val="Textonotapie"/>
      </w:pPr>
      <w:r>
        <w:rPr>
          <w:rStyle w:val="Refdenotaalpie"/>
        </w:rPr>
        <w:footnoteRef/>
      </w:r>
      <w:r>
        <w:t xml:space="preserve"> Convención Americana sobre Derechos Humanos. Artículo 13.</w:t>
      </w:r>
    </w:p>
  </w:footnote>
  <w:footnote w:id="2">
    <w:p w:rsidR="002D3C9B" w:rsidRDefault="002D3C9B" w:rsidP="002D3C9B">
      <w:pPr>
        <w:pStyle w:val="Textonotapie"/>
      </w:pPr>
      <w:r>
        <w:rPr>
          <w:rStyle w:val="Refdenotaalpie"/>
        </w:rPr>
        <w:footnoteRef/>
      </w:r>
      <w:r>
        <w:t xml:space="preserve"> Constitución Política de los Estados Unidos Mexicanos. Artículo sexto, sección A, fracción I.</w:t>
      </w:r>
    </w:p>
  </w:footnote>
  <w:footnote w:id="3">
    <w:p w:rsidR="002D3C9B" w:rsidRDefault="002D3C9B" w:rsidP="002D3C9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2D3C9B" w:rsidRDefault="002D3C9B" w:rsidP="002D3C9B">
      <w:pPr>
        <w:pStyle w:val="Textonotapie"/>
      </w:pPr>
      <w:r>
        <w:rPr>
          <w:rStyle w:val="Refdenotaalpie"/>
        </w:rPr>
        <w:footnoteRef/>
      </w:r>
      <w:r>
        <w:t xml:space="preserve"> Ibídem. Parr. 87.</w:t>
      </w:r>
    </w:p>
  </w:footnote>
  <w:footnote w:id="5">
    <w:p w:rsidR="002D3C9B" w:rsidRDefault="002D3C9B" w:rsidP="002D3C9B">
      <w:pPr>
        <w:pStyle w:val="Textonotapie"/>
      </w:pPr>
      <w:r>
        <w:rPr>
          <w:rStyle w:val="Refdenotaalpie"/>
        </w:rPr>
        <w:footnoteRef/>
      </w:r>
      <w:r>
        <w:t xml:space="preserve"> Convención Americana sobre Derechos Humanos. Artículo 13.</w:t>
      </w:r>
    </w:p>
  </w:footnote>
  <w:footnote w:id="6">
    <w:p w:rsidR="002D3C9B" w:rsidRDefault="002D3C9B" w:rsidP="002D3C9B">
      <w:pPr>
        <w:pStyle w:val="Textonotapie"/>
      </w:pPr>
      <w:r>
        <w:rPr>
          <w:rStyle w:val="Refdenotaalpie"/>
        </w:rPr>
        <w:footnoteRef/>
      </w:r>
      <w:r>
        <w:t xml:space="preserve"> Constitución Política de los Estados Unidos Mexicanos. Artículo sexto, sección A, Fracción I.</w:t>
      </w:r>
    </w:p>
  </w:footnote>
  <w:footnote w:id="7">
    <w:p w:rsidR="002D3C9B" w:rsidRPr="00F411B8" w:rsidRDefault="002D3C9B" w:rsidP="002D3C9B">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8">
    <w:p w:rsidR="002D3C9B" w:rsidRPr="00F411B8" w:rsidRDefault="002D3C9B" w:rsidP="002D3C9B">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9">
    <w:p w:rsidR="002D3C9B" w:rsidRDefault="002D3C9B" w:rsidP="002D3C9B">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10">
    <w:p w:rsidR="002D3C9B" w:rsidRPr="00BD5044" w:rsidRDefault="002D3C9B" w:rsidP="002D3C9B">
      <w:pPr>
        <w:pStyle w:val="Textonotapie"/>
        <w:rPr>
          <w:rFonts w:ascii="Palatino Linotype" w:hAnsi="Palatino Linotype"/>
          <w:sz w:val="16"/>
          <w:szCs w:val="16"/>
        </w:rPr>
      </w:pPr>
      <w:r>
        <w:rPr>
          <w:rStyle w:val="Refdenotaalpie"/>
        </w:rPr>
        <w:footnoteRef/>
      </w:r>
      <w:r>
        <w:t xml:space="preserve"> </w:t>
      </w:r>
      <w:r w:rsidRPr="00BD5044">
        <w:rPr>
          <w:rFonts w:ascii="Palatino Linotype" w:hAnsi="Palatino Linotype"/>
          <w:sz w:val="16"/>
          <w:szCs w:val="16"/>
        </w:rPr>
        <w:t>El precepto legal en cita establece que los Municipios son sujetos de fiscalización.</w:t>
      </w:r>
    </w:p>
  </w:footnote>
  <w:footnote w:id="11">
    <w:p w:rsidR="002D3C9B" w:rsidRPr="00A876A6" w:rsidRDefault="002D3C9B" w:rsidP="002D3C9B">
      <w:pPr>
        <w:pStyle w:val="Textonotapie"/>
        <w:rPr>
          <w:rFonts w:ascii="Palatino Linotype" w:hAnsi="Palatino Linotype"/>
          <w:sz w:val="18"/>
          <w:szCs w:val="18"/>
        </w:rPr>
      </w:pPr>
      <w:r w:rsidRPr="00A876A6">
        <w:rPr>
          <w:rStyle w:val="Refdenotaalpie"/>
          <w:rFonts w:ascii="Palatino Linotype" w:hAnsi="Palatino Linotype"/>
          <w:sz w:val="18"/>
          <w:szCs w:val="18"/>
        </w:rPr>
        <w:footnoteRef/>
      </w:r>
      <w:r w:rsidRPr="00A876A6">
        <w:rPr>
          <w:rFonts w:ascii="Palatino Linotype" w:hAnsi="Palatino Linotype"/>
          <w:sz w:val="18"/>
          <w:szCs w:val="18"/>
        </w:rPr>
        <w:t xml:space="preserve"> A partir del</w:t>
      </w:r>
      <w:r>
        <w:rPr>
          <w:rFonts w:ascii="Palatino Linotype" w:hAnsi="Palatino Linotype"/>
          <w:sz w:val="18"/>
          <w:szCs w:val="18"/>
        </w:rPr>
        <w:t xml:space="preserve"> ejercicio fiscal de 2021, son</w:t>
      </w:r>
      <w:r w:rsidRPr="00A876A6">
        <w:rPr>
          <w:rFonts w:ascii="Palatino Linotype" w:hAnsi="Palatino Linotype"/>
          <w:sz w:val="18"/>
          <w:szCs w:val="18"/>
        </w:rPr>
        <w:t xml:space="preserve"> informes trimestrales.</w:t>
      </w:r>
    </w:p>
  </w:footnote>
  <w:footnote w:id="12">
    <w:p w:rsidR="002D3C9B" w:rsidRDefault="002D3C9B" w:rsidP="002D3C9B">
      <w:pPr>
        <w:pStyle w:val="Textonotapie"/>
        <w:jc w:val="both"/>
      </w:pPr>
      <w:r w:rsidRPr="00A876A6">
        <w:rPr>
          <w:rStyle w:val="Refdenotaalpie"/>
          <w:sz w:val="18"/>
          <w:szCs w:val="18"/>
        </w:rPr>
        <w:footnoteRef/>
      </w:r>
      <w:r w:rsidRPr="00A876A6">
        <w:rPr>
          <w:sz w:val="18"/>
          <w:szCs w:val="18"/>
        </w:rPr>
        <w:t xml:space="preserve"> Página 11 del acuerdo 008/2021 por el que se emiten las políticas, fechas de capacitación y calendarización de entrega de los informes trimestrales de los Fujetos de Fiscalización del Estado de México, del ejercicio fiscal 2021</w:t>
      </w:r>
    </w:p>
  </w:footnote>
  <w:footnote w:id="13">
    <w:p w:rsidR="002D3C9B" w:rsidRPr="00A876A6" w:rsidRDefault="002D3C9B" w:rsidP="002D3C9B">
      <w:pPr>
        <w:pStyle w:val="Textonotapie"/>
        <w:rPr>
          <w:sz w:val="18"/>
        </w:rPr>
      </w:pPr>
      <w:r w:rsidRPr="00A876A6">
        <w:rPr>
          <w:rStyle w:val="Refdenotaalpie"/>
          <w:sz w:val="18"/>
        </w:rPr>
        <w:footnoteRef/>
      </w:r>
      <w:r w:rsidRPr="00A876A6">
        <w:rPr>
          <w:sz w:val="18"/>
        </w:rPr>
        <w:t xml:space="preserve"> Se precisa que los lineamientos aplicables son los pertenecientes al año 2021, toda vez que al momento de que el particular formuló su solicitud, no se encontraban vigentes los correspondientes al año en curso.</w:t>
      </w:r>
    </w:p>
  </w:footnote>
  <w:footnote w:id="14">
    <w:p w:rsidR="002D3C9B" w:rsidRDefault="002D3C9B" w:rsidP="002D3C9B">
      <w:pPr>
        <w:pStyle w:val="Textonotapie"/>
        <w:jc w:val="both"/>
      </w:pPr>
      <w:r>
        <w:rPr>
          <w:rStyle w:val="Refdenotaalpie"/>
        </w:rPr>
        <w:footnoteRef/>
      </w:r>
      <w:r>
        <w:t xml:space="preserve"> </w:t>
      </w:r>
      <w:r w:rsidRPr="00A876A6">
        <w:rPr>
          <w:sz w:val="18"/>
        </w:rPr>
        <w:t>Páginas 26 y 27 del acuerdo 008/2021 por el que se emiten las políticas, fechas de capacitación y calendarización de entrega de los informes trimestrales de los Sujetos de Fiscalización del Estado de México, del ejercicio fiscal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4E1" w:rsidRDefault="009F40D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1774E1" w:rsidRPr="005C106F" w:rsidTr="009177B0">
      <w:trPr>
        <w:trHeight w:val="1435"/>
      </w:trPr>
      <w:tc>
        <w:tcPr>
          <w:tcW w:w="2268" w:type="dxa"/>
          <w:shd w:val="clear" w:color="auto" w:fill="auto"/>
        </w:tcPr>
        <w:p w:rsidR="001774E1" w:rsidRPr="005C106F" w:rsidRDefault="009F40D2" w:rsidP="009177B0">
          <w:pPr>
            <w:tabs>
              <w:tab w:val="right" w:pos="4273"/>
            </w:tabs>
            <w:rPr>
              <w:rFonts w:ascii="Garamond" w:eastAsia="Calibri" w:hAnsi="Garamond"/>
              <w:sz w:val="16"/>
              <w:szCs w:val="16"/>
              <w:lang w:eastAsia="en-US"/>
            </w:rPr>
          </w:pPr>
        </w:p>
      </w:tc>
      <w:tc>
        <w:tcPr>
          <w:tcW w:w="6946" w:type="dxa"/>
          <w:shd w:val="clear" w:color="auto" w:fill="auto"/>
        </w:tcPr>
        <w:p w:rsidR="001774E1" w:rsidRDefault="009F40D2" w:rsidP="009177B0"/>
        <w:tbl>
          <w:tblPr>
            <w:tblW w:w="6662" w:type="dxa"/>
            <w:tblInd w:w="40" w:type="dxa"/>
            <w:tblLayout w:type="fixed"/>
            <w:tblLook w:val="0420" w:firstRow="1" w:lastRow="0" w:firstColumn="0" w:lastColumn="0" w:noHBand="0" w:noVBand="1"/>
          </w:tblPr>
          <w:tblGrid>
            <w:gridCol w:w="2551"/>
            <w:gridCol w:w="4111"/>
          </w:tblGrid>
          <w:tr w:rsidR="001774E1" w:rsidTr="009177B0">
            <w:trPr>
              <w:trHeight w:val="150"/>
            </w:trPr>
            <w:tc>
              <w:tcPr>
                <w:tcW w:w="2551" w:type="dxa"/>
                <w:shd w:val="clear" w:color="auto" w:fill="auto"/>
              </w:tcPr>
              <w:p w:rsidR="001774E1" w:rsidRPr="00020E73" w:rsidRDefault="00983C24" w:rsidP="009177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1774E1" w:rsidRPr="00020E73" w:rsidRDefault="002D3C9B" w:rsidP="009177B0">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16408</w:t>
                </w:r>
                <w:r w:rsidR="00983C24">
                  <w:rPr>
                    <w:rFonts w:ascii="Palatino Linotype" w:eastAsia="Calibri" w:hAnsi="Palatino Linotype" w:cs="Tahoma"/>
                    <w:bCs/>
                    <w:sz w:val="22"/>
                    <w:szCs w:val="22"/>
                    <w:lang w:eastAsia="en-US"/>
                  </w:rPr>
                  <w:t>/INFOEM/IP/RR/2022</w:t>
                </w:r>
                <w:r w:rsidR="00983C24" w:rsidRPr="009E7B0A">
                  <w:rPr>
                    <w:rFonts w:ascii="Palatino Linotype" w:eastAsia="Calibri" w:hAnsi="Palatino Linotype" w:cs="Tahoma"/>
                    <w:b/>
                    <w:bCs/>
                    <w:sz w:val="22"/>
                    <w:szCs w:val="22"/>
                    <w:lang w:eastAsia="en-US"/>
                  </w:rPr>
                  <w:t xml:space="preserve"> </w:t>
                </w:r>
              </w:p>
            </w:tc>
          </w:tr>
          <w:tr w:rsidR="001774E1" w:rsidTr="009177B0">
            <w:trPr>
              <w:trHeight w:val="295"/>
            </w:trPr>
            <w:tc>
              <w:tcPr>
                <w:tcW w:w="2551" w:type="dxa"/>
                <w:shd w:val="clear" w:color="auto" w:fill="auto"/>
              </w:tcPr>
              <w:p w:rsidR="001774E1" w:rsidRPr="00020E73" w:rsidRDefault="00983C24" w:rsidP="009177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1774E1" w:rsidRPr="00020E73" w:rsidRDefault="002D3C9B" w:rsidP="009177B0">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Temascalapa</w:t>
                </w:r>
              </w:p>
            </w:tc>
          </w:tr>
          <w:tr w:rsidR="001774E1" w:rsidTr="009177B0">
            <w:trPr>
              <w:trHeight w:val="295"/>
            </w:trPr>
            <w:tc>
              <w:tcPr>
                <w:tcW w:w="2551" w:type="dxa"/>
                <w:shd w:val="clear" w:color="auto" w:fill="auto"/>
              </w:tcPr>
              <w:p w:rsidR="001774E1" w:rsidRPr="00020E73" w:rsidRDefault="00983C24" w:rsidP="009177B0">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1774E1" w:rsidRPr="00020E73" w:rsidRDefault="00983C24" w:rsidP="009177B0">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1774E1" w:rsidRPr="00020E73" w:rsidRDefault="009F40D2" w:rsidP="009177B0">
                <w:pPr>
                  <w:tabs>
                    <w:tab w:val="right" w:pos="8838"/>
                  </w:tabs>
                  <w:ind w:left="-108" w:right="171"/>
                  <w:jc w:val="both"/>
                  <w:rPr>
                    <w:rFonts w:ascii="Palatino Linotype" w:eastAsia="Calibri" w:hAnsi="Palatino Linotype" w:cs="Tahoma"/>
                    <w:b/>
                    <w:sz w:val="22"/>
                    <w:szCs w:val="22"/>
                    <w:lang w:val="es-ES" w:eastAsia="en-US"/>
                  </w:rPr>
                </w:pPr>
              </w:p>
            </w:tc>
          </w:tr>
        </w:tbl>
        <w:p w:rsidR="001774E1" w:rsidRPr="005C106F" w:rsidRDefault="009F40D2" w:rsidP="009177B0">
          <w:pPr>
            <w:tabs>
              <w:tab w:val="right" w:pos="8838"/>
            </w:tabs>
            <w:ind w:left="-28"/>
            <w:jc w:val="both"/>
            <w:rPr>
              <w:rFonts w:ascii="Arial" w:eastAsia="Calibri" w:hAnsi="Arial" w:cs="Arial"/>
              <w:b/>
              <w:sz w:val="22"/>
              <w:szCs w:val="22"/>
              <w:lang w:eastAsia="en-US"/>
            </w:rPr>
          </w:pPr>
        </w:p>
      </w:tc>
    </w:tr>
  </w:tbl>
  <w:p w:rsidR="001774E1" w:rsidRPr="00443C6B" w:rsidRDefault="009F40D2" w:rsidP="009177B0">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1774E1" w:rsidRPr="00330DA7" w:rsidTr="009177B0">
      <w:trPr>
        <w:trHeight w:val="1435"/>
      </w:trPr>
      <w:tc>
        <w:tcPr>
          <w:tcW w:w="2268" w:type="dxa"/>
          <w:shd w:val="clear" w:color="auto" w:fill="auto"/>
        </w:tcPr>
        <w:p w:rsidR="001774E1" w:rsidRPr="00330DA7" w:rsidRDefault="009F40D2" w:rsidP="009177B0">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1774E1" w:rsidRPr="00330DA7" w:rsidTr="009177B0">
            <w:trPr>
              <w:trHeight w:val="144"/>
            </w:trPr>
            <w:tc>
              <w:tcPr>
                <w:tcW w:w="2444" w:type="dxa"/>
                <w:shd w:val="clear" w:color="auto" w:fill="auto"/>
              </w:tcPr>
              <w:p w:rsidR="001774E1" w:rsidRPr="00020E73" w:rsidRDefault="00983C24" w:rsidP="009177B0">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1774E1" w:rsidRPr="00020E73" w:rsidRDefault="002D3C9B" w:rsidP="009177B0">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16408</w:t>
                </w:r>
                <w:r w:rsidR="00983C24">
                  <w:rPr>
                    <w:rFonts w:ascii="Palatino Linotype" w:eastAsia="Calibri" w:hAnsi="Palatino Linotype" w:cs="Tahoma"/>
                    <w:sz w:val="22"/>
                    <w:szCs w:val="22"/>
                    <w:lang w:eastAsia="en-US"/>
                  </w:rPr>
                  <w:t>/INFOEM/IP/RR/2022</w:t>
                </w:r>
                <w:r w:rsidR="00983C24">
                  <w:rPr>
                    <w:rFonts w:ascii="Palatino Linotype" w:eastAsia="Calibri" w:hAnsi="Palatino Linotype" w:cs="Tahoma"/>
                    <w:b/>
                    <w:bCs/>
                    <w:sz w:val="22"/>
                    <w:szCs w:val="22"/>
                    <w:lang w:eastAsia="en-US"/>
                  </w:rPr>
                  <w:t xml:space="preserve"> </w:t>
                </w:r>
              </w:p>
            </w:tc>
          </w:tr>
          <w:tr w:rsidR="001774E1" w:rsidRPr="00330DA7" w:rsidTr="009177B0">
            <w:trPr>
              <w:trHeight w:val="144"/>
            </w:trPr>
            <w:tc>
              <w:tcPr>
                <w:tcW w:w="2444" w:type="dxa"/>
                <w:shd w:val="clear" w:color="auto" w:fill="auto"/>
              </w:tcPr>
              <w:p w:rsidR="001774E1" w:rsidRPr="00020E73" w:rsidRDefault="00983C24" w:rsidP="009177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1774E1" w:rsidRPr="002D3C9B" w:rsidRDefault="009F40D2" w:rsidP="00C60D17">
                <w:pPr>
                  <w:tabs>
                    <w:tab w:val="left" w:pos="1185"/>
                  </w:tabs>
                  <w:ind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XXXX XXXX XXXXX</w:t>
                </w:r>
              </w:p>
            </w:tc>
          </w:tr>
          <w:tr w:rsidR="001774E1" w:rsidRPr="00330DA7" w:rsidTr="009177B0">
            <w:trPr>
              <w:trHeight w:val="283"/>
            </w:trPr>
            <w:tc>
              <w:tcPr>
                <w:tcW w:w="2444" w:type="dxa"/>
                <w:shd w:val="clear" w:color="auto" w:fill="auto"/>
              </w:tcPr>
              <w:p w:rsidR="001774E1" w:rsidRPr="00020E73" w:rsidRDefault="00983C24" w:rsidP="009177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1774E1" w:rsidRPr="009E7B0A" w:rsidRDefault="002D3C9B" w:rsidP="009177B0">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Temascalapa</w:t>
                </w:r>
              </w:p>
            </w:tc>
          </w:tr>
          <w:tr w:rsidR="001774E1" w:rsidRPr="00330DA7" w:rsidTr="009177B0">
            <w:trPr>
              <w:trHeight w:val="283"/>
            </w:trPr>
            <w:tc>
              <w:tcPr>
                <w:tcW w:w="2444" w:type="dxa"/>
                <w:shd w:val="clear" w:color="auto" w:fill="auto"/>
              </w:tcPr>
              <w:p w:rsidR="001774E1" w:rsidRPr="00020E73" w:rsidRDefault="00983C24" w:rsidP="009177B0">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1774E1" w:rsidRPr="00020E73" w:rsidRDefault="00983C24" w:rsidP="009177B0">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1774E1" w:rsidRPr="00020E73" w:rsidRDefault="009F40D2" w:rsidP="009177B0">
                <w:pPr>
                  <w:tabs>
                    <w:tab w:val="right" w:pos="8838"/>
                  </w:tabs>
                  <w:ind w:left="-74" w:right="-105"/>
                  <w:jc w:val="both"/>
                  <w:rPr>
                    <w:rFonts w:ascii="Palatino Linotype" w:eastAsia="Calibri" w:hAnsi="Palatino Linotype" w:cs="Tahoma"/>
                    <w:b/>
                    <w:sz w:val="22"/>
                    <w:szCs w:val="22"/>
                    <w:lang w:val="es-ES" w:eastAsia="en-US"/>
                  </w:rPr>
                </w:pPr>
              </w:p>
            </w:tc>
          </w:tr>
        </w:tbl>
        <w:p w:rsidR="001774E1" w:rsidRPr="00330DA7" w:rsidRDefault="009F40D2" w:rsidP="009177B0">
          <w:pPr>
            <w:tabs>
              <w:tab w:val="right" w:pos="8838"/>
            </w:tabs>
            <w:ind w:left="-28"/>
            <w:jc w:val="both"/>
            <w:rPr>
              <w:rFonts w:ascii="Arial" w:eastAsia="Calibri" w:hAnsi="Arial" w:cs="Arial"/>
              <w:b/>
              <w:sz w:val="22"/>
              <w:szCs w:val="22"/>
              <w:lang w:eastAsia="en-US"/>
            </w:rPr>
          </w:pPr>
        </w:p>
      </w:tc>
    </w:tr>
  </w:tbl>
  <w:p w:rsidR="001774E1" w:rsidRPr="00827FA0" w:rsidRDefault="009F40D2" w:rsidP="009177B0">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F466A"/>
    <w:multiLevelType w:val="hybridMultilevel"/>
    <w:tmpl w:val="2E280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4317490"/>
    <w:multiLevelType w:val="hybridMultilevel"/>
    <w:tmpl w:val="8AB0FB78"/>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5D052A7"/>
    <w:multiLevelType w:val="hybridMultilevel"/>
    <w:tmpl w:val="719C0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2"/>
  </w:num>
  <w:num w:numId="3">
    <w:abstractNumId w:val="6"/>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C9B"/>
    <w:rsid w:val="00000ABD"/>
    <w:rsid w:val="00007A3C"/>
    <w:rsid w:val="00096B31"/>
    <w:rsid w:val="001F1BAA"/>
    <w:rsid w:val="0020053E"/>
    <w:rsid w:val="00214EBE"/>
    <w:rsid w:val="002A31A4"/>
    <w:rsid w:val="002A614E"/>
    <w:rsid w:val="002D3C9B"/>
    <w:rsid w:val="0037253D"/>
    <w:rsid w:val="003C3730"/>
    <w:rsid w:val="004E20D3"/>
    <w:rsid w:val="0069233D"/>
    <w:rsid w:val="0076643E"/>
    <w:rsid w:val="00793C9F"/>
    <w:rsid w:val="00830947"/>
    <w:rsid w:val="008F0BE8"/>
    <w:rsid w:val="00983C24"/>
    <w:rsid w:val="009D314B"/>
    <w:rsid w:val="009F40D2"/>
    <w:rsid w:val="00A3033E"/>
    <w:rsid w:val="00A31DE0"/>
    <w:rsid w:val="00B130E2"/>
    <w:rsid w:val="00BC4220"/>
    <w:rsid w:val="00BC46B3"/>
    <w:rsid w:val="00C94890"/>
    <w:rsid w:val="00D162F4"/>
    <w:rsid w:val="00E87E0E"/>
    <w:rsid w:val="00F53DA3"/>
    <w:rsid w:val="00FC623B"/>
    <w:rsid w:val="00FF41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18DC02F-A1BE-4D57-A5E7-C7CBA8BE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C9B"/>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2D3C9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D3C9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3C9B"/>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2D3C9B"/>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2D3C9B"/>
    <w:pPr>
      <w:tabs>
        <w:tab w:val="center" w:pos="4419"/>
        <w:tab w:val="right" w:pos="8838"/>
      </w:tabs>
    </w:pPr>
  </w:style>
  <w:style w:type="character" w:customStyle="1" w:styleId="EncabezadoCar">
    <w:name w:val="Encabezado Car"/>
    <w:basedOn w:val="Fuentedeprrafopredeter"/>
    <w:link w:val="Encabezado"/>
    <w:uiPriority w:val="99"/>
    <w:rsid w:val="002D3C9B"/>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2D3C9B"/>
    <w:pPr>
      <w:tabs>
        <w:tab w:val="center" w:pos="4419"/>
        <w:tab w:val="right" w:pos="8838"/>
      </w:tabs>
    </w:pPr>
  </w:style>
  <w:style w:type="character" w:customStyle="1" w:styleId="PiedepginaCar">
    <w:name w:val="Pie de página Car"/>
    <w:basedOn w:val="Fuentedeprrafopredeter"/>
    <w:link w:val="Piedepgina"/>
    <w:uiPriority w:val="99"/>
    <w:rsid w:val="002D3C9B"/>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D3C9B"/>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D3C9B"/>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2D3C9B"/>
    <w:rPr>
      <w:color w:val="0563C1"/>
      <w:u w:val="single"/>
    </w:rPr>
  </w:style>
  <w:style w:type="paragraph" w:styleId="Sinespaciado">
    <w:name w:val="No Spacing"/>
    <w:aliases w:val="Francesa,INAI"/>
    <w:link w:val="SinespaciadoCar"/>
    <w:uiPriority w:val="1"/>
    <w:qFormat/>
    <w:rsid w:val="002D3C9B"/>
    <w:pPr>
      <w:spacing w:after="0" w:line="240" w:lineRule="auto"/>
    </w:pPr>
    <w:rPr>
      <w:lang w:val="es-MX"/>
    </w:rPr>
  </w:style>
  <w:style w:type="character" w:customStyle="1" w:styleId="SinespaciadoCar">
    <w:name w:val="Sin espaciado Car"/>
    <w:aliases w:val="Francesa Car,INAI Car"/>
    <w:link w:val="Sinespaciado"/>
    <w:uiPriority w:val="1"/>
    <w:locked/>
    <w:rsid w:val="002D3C9B"/>
    <w:rPr>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D3C9B"/>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2D3C9B"/>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D3C9B"/>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2D3C9B"/>
    <w:rPr>
      <w:rFonts w:ascii="Times New Roman" w:eastAsia="Times New Roman" w:hAnsi="Times New Roman" w:cs="Times New Roman"/>
      <w:sz w:val="20"/>
      <w:szCs w:val="20"/>
      <w:lang w:val="es-MX" w:eastAsia="es-MX"/>
    </w:rPr>
  </w:style>
  <w:style w:type="table" w:styleId="Tablanormal1">
    <w:name w:val="Plain Table 1"/>
    <w:basedOn w:val="Tablanormal"/>
    <w:uiPriority w:val="41"/>
    <w:rsid w:val="002D3C9B"/>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25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bdo/bdo2022/bdo086.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72370-E079-4713-A200-6E22408AB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6172</Words>
  <Characters>33949</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2022-12-13T22:05:00Z</dcterms:created>
  <dcterms:modified xsi:type="dcterms:W3CDTF">2023-01-13T17:15:00Z</dcterms:modified>
</cp:coreProperties>
</file>