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951D1" w14:textId="7ADD93CD" w:rsidR="00090FC3" w:rsidRDefault="00647E01" w:rsidP="00B56E2C">
      <w:pPr>
        <w:spacing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7A2CD6">
        <w:rPr>
          <w:rFonts w:ascii="Palatino Linotype" w:eastAsia="Palatino Linotype" w:hAnsi="Palatino Linotype" w:cs="Palatino Linotype"/>
        </w:rPr>
        <w:t>veintisiete</w:t>
      </w:r>
      <w:r>
        <w:rPr>
          <w:rFonts w:ascii="Palatino Linotype" w:eastAsia="Palatino Linotype" w:hAnsi="Palatino Linotype" w:cs="Palatino Linotype"/>
        </w:rPr>
        <w:t xml:space="preserve"> de enero de dos mil </w:t>
      </w:r>
      <w:r w:rsidR="007A2CD6">
        <w:rPr>
          <w:rFonts w:ascii="Palatino Linotype" w:eastAsia="Palatino Linotype" w:hAnsi="Palatino Linotype" w:cs="Palatino Linotype"/>
        </w:rPr>
        <w:t>veintidós</w:t>
      </w:r>
      <w:r>
        <w:rPr>
          <w:rFonts w:ascii="Palatino Linotype" w:eastAsia="Palatino Linotype" w:hAnsi="Palatino Linotype" w:cs="Palatino Linotype"/>
        </w:rPr>
        <w:t>.</w:t>
      </w:r>
    </w:p>
    <w:p w14:paraId="53F487C1" w14:textId="69BF6D61" w:rsidR="00090FC3" w:rsidRDefault="00647E01" w:rsidP="00B56E2C">
      <w:pPr>
        <w:spacing w:before="280" w:after="280"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05932/INFOEM/IP/RR/2021</w:t>
      </w:r>
      <w:r>
        <w:rPr>
          <w:rFonts w:ascii="Palatino Linotype" w:eastAsia="Palatino Linotype" w:hAnsi="Palatino Linotype" w:cs="Palatino Linotype"/>
        </w:rPr>
        <w:t>, promovido por un ciudadano identificado como “</w:t>
      </w:r>
      <w:proofErr w:type="spellStart"/>
      <w:r w:rsidR="0029030D">
        <w:rPr>
          <w:rFonts w:ascii="Palatino Linotype" w:eastAsia="Palatino Linotype" w:hAnsi="Palatino Linotype" w:cs="Palatino Linotype"/>
          <w:b/>
          <w:sz w:val="22"/>
          <w:szCs w:val="22"/>
        </w:rPr>
        <w:t>xxxxxxx</w:t>
      </w:r>
      <w:proofErr w:type="spellEnd"/>
      <w:r>
        <w:rPr>
          <w:rFonts w:ascii="Palatino Linotype" w:eastAsia="Palatino Linotype" w:hAnsi="Palatino Linotype" w:cs="Palatino Linotype"/>
          <w:b/>
          <w:sz w:val="22"/>
          <w:szCs w:val="22"/>
        </w:rPr>
        <w:t xml:space="preserve"> </w:t>
      </w:r>
      <w:r w:rsidR="0029030D">
        <w:rPr>
          <w:rFonts w:ascii="Palatino Linotype" w:eastAsia="Palatino Linotype" w:hAnsi="Palatino Linotype" w:cs="Palatino Linotype"/>
          <w:b/>
          <w:sz w:val="22"/>
          <w:szCs w:val="22"/>
        </w:rPr>
        <w:t>xxxxxxxxx</w:t>
      </w:r>
      <w:bookmarkStart w:id="0" w:name="_GoBack"/>
      <w:bookmarkEnd w:id="0"/>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a quien en lo sucesivo se le denominará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contra de la respuesta emitida por el </w:t>
      </w:r>
      <w:r>
        <w:rPr>
          <w:rFonts w:ascii="Palatino Linotype" w:eastAsia="Palatino Linotype" w:hAnsi="Palatino Linotype" w:cs="Palatino Linotype"/>
          <w:b/>
        </w:rPr>
        <w:t xml:space="preserve">Partido del Trabajo, </w:t>
      </w:r>
      <w:r>
        <w:rPr>
          <w:rFonts w:ascii="Palatino Linotype" w:eastAsia="Palatino Linotype" w:hAnsi="Palatino Linotype" w:cs="Palatino Linotype"/>
        </w:rPr>
        <w:t xml:space="preserve">en lo subsecuente se denominará como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 procede a dictar la presente resolución con base en lo siguiente: </w:t>
      </w:r>
    </w:p>
    <w:p w14:paraId="6708E63B" w14:textId="77777777" w:rsidR="00090FC3" w:rsidRDefault="00647E01" w:rsidP="00B56E2C">
      <w:pPr>
        <w:spacing w:before="280" w:after="28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RESULTANDO</w:t>
      </w:r>
    </w:p>
    <w:p w14:paraId="5B754D95" w14:textId="4B6C0794" w:rsidR="00090FC3" w:rsidRDefault="00647E01" w:rsidP="00B56E2C">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I.</w:t>
      </w:r>
      <w:r>
        <w:rPr>
          <w:rFonts w:ascii="Palatino Linotype" w:eastAsia="Palatino Linotype" w:hAnsi="Palatino Linotype" w:cs="Palatino Linotype"/>
          <w:color w:val="000000"/>
        </w:rPr>
        <w:t xml:space="preserve"> En fecha</w:t>
      </w:r>
      <w:r>
        <w:rPr>
          <w:rFonts w:ascii="Palatino Linotype" w:eastAsia="Palatino Linotype" w:hAnsi="Palatino Linotype" w:cs="Palatino Linotype"/>
        </w:rPr>
        <w:t xml:space="preserve"> veintitrés de noviembre </w:t>
      </w:r>
      <w:r>
        <w:rPr>
          <w:rFonts w:ascii="Palatino Linotype" w:eastAsia="Palatino Linotype" w:hAnsi="Palatino Linotype" w:cs="Palatino Linotype"/>
          <w:color w:val="000000"/>
        </w:rPr>
        <w:t xml:space="preserve">de dos mil veintiuno,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presentó a través de</w:t>
      </w:r>
      <w:r>
        <w:rPr>
          <w:rFonts w:ascii="Palatino Linotype" w:eastAsia="Palatino Linotype" w:hAnsi="Palatino Linotype" w:cs="Palatino Linotype"/>
        </w:rPr>
        <w:t xml:space="preserve"> la Plataforma Nacional de Transparencia, ligada al </w:t>
      </w:r>
      <w:r>
        <w:rPr>
          <w:rFonts w:ascii="Palatino Linotype" w:eastAsia="Palatino Linotype" w:hAnsi="Palatino Linotype" w:cs="Palatino Linotype"/>
          <w:color w:val="000000"/>
        </w:rPr>
        <w:t xml:space="preserve">Sistema de Acceso a la Información Mexiquense, en lo subsecuente </w:t>
      </w:r>
      <w:r>
        <w:rPr>
          <w:rFonts w:ascii="Palatino Linotype" w:eastAsia="Palatino Linotype" w:hAnsi="Palatino Linotype" w:cs="Palatino Linotype"/>
          <w:b/>
          <w:color w:val="000000"/>
        </w:rPr>
        <w:t>EL SAIMEX,</w:t>
      </w:r>
      <w:r>
        <w:rPr>
          <w:rFonts w:ascii="Palatino Linotype" w:eastAsia="Palatino Linotype" w:hAnsi="Palatino Linotype" w:cs="Palatino Linotype"/>
          <w:color w:val="000000"/>
        </w:rPr>
        <w:t xml:space="preserve"> ante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la solicitud de acceso a la información pública, a la que se le asignó el número </w:t>
      </w:r>
      <w:r>
        <w:rPr>
          <w:rFonts w:ascii="Palatino Linotype" w:eastAsia="Palatino Linotype" w:hAnsi="Palatino Linotype" w:cs="Palatino Linotype"/>
          <w:b/>
        </w:rPr>
        <w:t>00029/PT/IP/2021</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mediante la cual requirió, lo siguiente:</w:t>
      </w:r>
    </w:p>
    <w:p w14:paraId="3E2E3967" w14:textId="77777777" w:rsidR="00090FC3" w:rsidRDefault="00647E01" w:rsidP="00B56E2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“Con fundamento en los artículos 10, 11, 12, 13, 15, 16 y 17 de la Ley General de Transparencia y Acceso a la Información Pública solicito lo siguiente: Solicito a la Dirección de Recursos Humanos o departamento similar encargado de los Recursos Humanos la VERSION PUBLICA de los recibos de pagos o recibo de nómina del mes de octubre del 2021 que comprueben el pago por concepto salarial y/o dieta mensual de todos los trabajadores de estructura, honorarios, confianza, jefes de departamento, subdirectores, directores, directores generales, directores generales adjuntos, titulares de unidades, secretarios técnicos, asesores, secretarios y titular y/o presidente de la Institución Política a su digno cargo Cabe señalar que la información solicitada se requiere en de manera digital en formato de documentos </w:t>
      </w:r>
      <w:r>
        <w:rPr>
          <w:rFonts w:ascii="Palatino Linotype" w:eastAsia="Palatino Linotype" w:hAnsi="Palatino Linotype" w:cs="Palatino Linotype"/>
          <w:i/>
          <w:sz w:val="22"/>
          <w:szCs w:val="22"/>
        </w:rPr>
        <w:lastRenderedPageBreak/>
        <w:t>portátiles (Portable Document Format, PDF) por lo tanto no aplica para consulta directa y no se requiere pago debido que no la necesito certificada.”(Sic)</w:t>
      </w:r>
    </w:p>
    <w:p w14:paraId="0E5CE9F4" w14:textId="77777777" w:rsidR="00090FC3" w:rsidRDefault="00090FC3" w:rsidP="00B56E2C">
      <w:pPr>
        <w:ind w:left="851" w:right="899"/>
        <w:rPr>
          <w:rFonts w:ascii="Palatino Linotype" w:eastAsia="Palatino Linotype" w:hAnsi="Palatino Linotype" w:cs="Palatino Linotype"/>
          <w:i/>
          <w:sz w:val="22"/>
          <w:szCs w:val="22"/>
        </w:rPr>
      </w:pPr>
    </w:p>
    <w:p w14:paraId="1D87FEB3" w14:textId="77777777" w:rsidR="00090FC3" w:rsidRDefault="00647E01" w:rsidP="00B56E2C">
      <w:pPr>
        <w:spacing w:before="280" w:after="280"/>
        <w:ind w:right="709"/>
        <w:jc w:val="both"/>
        <w:rPr>
          <w:rFonts w:ascii="Palatino Linotype" w:eastAsia="Palatino Linotype" w:hAnsi="Palatino Linotype" w:cs="Palatino Linotype"/>
          <w:b/>
        </w:rPr>
      </w:pPr>
      <w:r>
        <w:rPr>
          <w:rFonts w:ascii="Palatino Linotype" w:eastAsia="Palatino Linotype" w:hAnsi="Palatino Linotype" w:cs="Palatino Linotype"/>
          <w:b/>
        </w:rPr>
        <w:t xml:space="preserve">Modalidad de entrega: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p>
    <w:p w14:paraId="0542D054" w14:textId="77777777" w:rsidR="00090FC3" w:rsidRDefault="00647E01" w:rsidP="00B56E2C">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sz w:val="28"/>
          <w:szCs w:val="28"/>
        </w:rPr>
        <w:t>II.</w:t>
      </w:r>
      <w:r>
        <w:rPr>
          <w:rFonts w:ascii="Palatino Linotype" w:eastAsia="Palatino Linotype" w:hAnsi="Palatino Linotype" w:cs="Palatino Linotype"/>
          <w:color w:val="000000"/>
        </w:rPr>
        <w:t xml:space="preserve"> Posteriormente en fecha </w:t>
      </w:r>
      <w:r>
        <w:rPr>
          <w:rFonts w:ascii="Palatino Linotype" w:eastAsia="Palatino Linotype" w:hAnsi="Palatino Linotype" w:cs="Palatino Linotype"/>
        </w:rPr>
        <w:t xml:space="preserve">veinticinco </w:t>
      </w:r>
      <w:r>
        <w:rPr>
          <w:rFonts w:ascii="Palatino Linotype" w:eastAsia="Palatino Linotype" w:hAnsi="Palatino Linotype" w:cs="Palatino Linotype"/>
          <w:color w:val="000000"/>
        </w:rPr>
        <w:t xml:space="preserve">de noviembre de dos mil veintiuno,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dio respuesta a la Solicitud de Información Pública, en los términos siguientes:</w:t>
      </w:r>
    </w:p>
    <w:p w14:paraId="6F3EDBF0" w14:textId="77777777" w:rsidR="00090FC3" w:rsidRDefault="00647E01" w:rsidP="00B56E2C">
      <w:pPr>
        <w:pBdr>
          <w:top w:val="nil"/>
          <w:left w:val="nil"/>
          <w:bottom w:val="nil"/>
          <w:right w:val="nil"/>
          <w:between w:val="nil"/>
        </w:pBdr>
        <w:tabs>
          <w:tab w:val="left" w:pos="709"/>
        </w:tabs>
        <w:spacing w:before="280" w:after="28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drawing>
          <wp:inline distT="114300" distB="114300" distL="114300" distR="114300" wp14:anchorId="19F63445" wp14:editId="15400878">
            <wp:extent cx="5589260" cy="1497648"/>
            <wp:effectExtent l="0" t="0" r="0" b="0"/>
            <wp:docPr id="9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5589260" cy="1497648"/>
                    </a:xfrm>
                    <a:prstGeom prst="rect">
                      <a:avLst/>
                    </a:prstGeom>
                    <a:ln/>
                  </pic:spPr>
                </pic:pic>
              </a:graphicData>
            </a:graphic>
          </wp:inline>
        </w:drawing>
      </w:r>
    </w:p>
    <w:p w14:paraId="59887395" w14:textId="77777777" w:rsidR="00090FC3" w:rsidRDefault="00647E01" w:rsidP="00B56E2C">
      <w:pPr>
        <w:pBdr>
          <w:top w:val="nil"/>
          <w:left w:val="nil"/>
          <w:bottom w:val="nil"/>
          <w:right w:val="nil"/>
          <w:between w:val="nil"/>
        </w:pBdr>
        <w:tabs>
          <w:tab w:val="left" w:pos="709"/>
        </w:tabs>
        <w:spacing w:before="280" w:after="28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drawing>
          <wp:inline distT="114300" distB="114300" distL="114300" distR="114300" wp14:anchorId="5491AF6C" wp14:editId="7403952D">
            <wp:extent cx="5848350" cy="1645285"/>
            <wp:effectExtent l="0" t="0" r="0" b="0"/>
            <wp:docPr id="9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9"/>
                    <a:srcRect t="8215" b="59429"/>
                    <a:stretch>
                      <a:fillRect/>
                    </a:stretch>
                  </pic:blipFill>
                  <pic:spPr>
                    <a:xfrm>
                      <a:off x="0" y="0"/>
                      <a:ext cx="5848350" cy="1645285"/>
                    </a:xfrm>
                    <a:prstGeom prst="rect">
                      <a:avLst/>
                    </a:prstGeom>
                    <a:ln/>
                  </pic:spPr>
                </pic:pic>
              </a:graphicData>
            </a:graphic>
          </wp:inline>
        </w:drawing>
      </w:r>
    </w:p>
    <w:p w14:paraId="62C6FC75" w14:textId="77777777" w:rsidR="00090FC3" w:rsidRDefault="00647E01" w:rsidP="00B56E2C">
      <w:pPr>
        <w:tabs>
          <w:tab w:val="left" w:pos="709"/>
        </w:tabs>
        <w:spacing w:before="280" w:after="28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drawing>
          <wp:inline distT="114300" distB="114300" distL="114300" distR="114300" wp14:anchorId="487EE279" wp14:editId="46C31100">
            <wp:extent cx="5791200" cy="1321435"/>
            <wp:effectExtent l="0" t="0" r="0" b="0"/>
            <wp:docPr id="9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9"/>
                    <a:srcRect t="40904" b="32817"/>
                    <a:stretch>
                      <a:fillRect/>
                    </a:stretch>
                  </pic:blipFill>
                  <pic:spPr>
                    <a:xfrm>
                      <a:off x="0" y="0"/>
                      <a:ext cx="5791200" cy="1321435"/>
                    </a:xfrm>
                    <a:prstGeom prst="rect">
                      <a:avLst/>
                    </a:prstGeom>
                    <a:ln/>
                  </pic:spPr>
                </pic:pic>
              </a:graphicData>
            </a:graphic>
          </wp:inline>
        </w:drawing>
      </w:r>
    </w:p>
    <w:p w14:paraId="06D012D6" w14:textId="77777777" w:rsidR="00090FC3" w:rsidRDefault="00647E01" w:rsidP="00B56E2C">
      <w:pPr>
        <w:tabs>
          <w:tab w:val="left" w:pos="709"/>
        </w:tabs>
        <w:spacing w:before="280" w:after="28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lastRenderedPageBreak/>
        <w:drawing>
          <wp:inline distT="114300" distB="114300" distL="114300" distR="114300" wp14:anchorId="44700D0F" wp14:editId="19B1CD0C">
            <wp:extent cx="5873580" cy="1516698"/>
            <wp:effectExtent l="0" t="0" r="0" b="0"/>
            <wp:docPr id="10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9"/>
                    <a:srcRect t="70237"/>
                    <a:stretch>
                      <a:fillRect/>
                    </a:stretch>
                  </pic:blipFill>
                  <pic:spPr>
                    <a:xfrm>
                      <a:off x="0" y="0"/>
                      <a:ext cx="5873580" cy="1516698"/>
                    </a:xfrm>
                    <a:prstGeom prst="rect">
                      <a:avLst/>
                    </a:prstGeom>
                    <a:ln/>
                  </pic:spPr>
                </pic:pic>
              </a:graphicData>
            </a:graphic>
          </wp:inline>
        </w:drawing>
      </w:r>
    </w:p>
    <w:p w14:paraId="776F58A8" w14:textId="77777777" w:rsidR="00090FC3" w:rsidRDefault="00647E01" w:rsidP="00B56E2C">
      <w:pPr>
        <w:tabs>
          <w:tab w:val="left" w:pos="709"/>
        </w:tabs>
        <w:spacing w:before="280" w:after="28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drawing>
          <wp:inline distT="114300" distB="114300" distL="114300" distR="114300" wp14:anchorId="5513FB9B" wp14:editId="7AA856A0">
            <wp:extent cx="5757564" cy="1249998"/>
            <wp:effectExtent l="0" t="0" r="0" b="0"/>
            <wp:docPr id="9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757564" cy="1249998"/>
                    </a:xfrm>
                    <a:prstGeom prst="rect">
                      <a:avLst/>
                    </a:prstGeom>
                    <a:ln/>
                  </pic:spPr>
                </pic:pic>
              </a:graphicData>
            </a:graphic>
          </wp:inline>
        </w:drawing>
      </w:r>
    </w:p>
    <w:p w14:paraId="05A918B9" w14:textId="77777777" w:rsidR="00090FC3" w:rsidRDefault="00647E01" w:rsidP="00B56E2C">
      <w:pPr>
        <w:tabs>
          <w:tab w:val="left" w:pos="709"/>
        </w:tabs>
        <w:spacing w:before="280" w:after="28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drawing>
          <wp:inline distT="114300" distB="114300" distL="114300" distR="114300" wp14:anchorId="271038DB" wp14:editId="3461DF6F">
            <wp:extent cx="4895850" cy="2295525"/>
            <wp:effectExtent l="0" t="0" r="0" b="0"/>
            <wp:docPr id="10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895850" cy="2295525"/>
                    </a:xfrm>
                    <a:prstGeom prst="rect">
                      <a:avLst/>
                    </a:prstGeom>
                    <a:ln/>
                  </pic:spPr>
                </pic:pic>
              </a:graphicData>
            </a:graphic>
          </wp:inline>
        </w:drawing>
      </w:r>
    </w:p>
    <w:p w14:paraId="43263611" w14:textId="77777777" w:rsidR="00090FC3" w:rsidRDefault="00647E01" w:rsidP="00B56E2C">
      <w:pPr>
        <w:tabs>
          <w:tab w:val="left" w:pos="709"/>
        </w:tabs>
        <w:spacing w:before="280" w:after="28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drawing>
          <wp:inline distT="114300" distB="114300" distL="114300" distR="114300" wp14:anchorId="29C56FCE" wp14:editId="165EFA72">
            <wp:extent cx="5791835" cy="749300"/>
            <wp:effectExtent l="0" t="0" r="0" b="0"/>
            <wp:docPr id="1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791835" cy="749300"/>
                    </a:xfrm>
                    <a:prstGeom prst="rect">
                      <a:avLst/>
                    </a:prstGeom>
                    <a:ln/>
                  </pic:spPr>
                </pic:pic>
              </a:graphicData>
            </a:graphic>
          </wp:inline>
        </w:drawing>
      </w:r>
    </w:p>
    <w:p w14:paraId="2BF5013E" w14:textId="77777777" w:rsidR="00090FC3" w:rsidRDefault="00647E01" w:rsidP="00B56E2C">
      <w:pPr>
        <w:tabs>
          <w:tab w:val="left" w:pos="709"/>
        </w:tabs>
        <w:spacing w:before="280" w:after="28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lastRenderedPageBreak/>
        <w:drawing>
          <wp:inline distT="114300" distB="114300" distL="114300" distR="114300" wp14:anchorId="54BA9B43" wp14:editId="15E34DDB">
            <wp:extent cx="5791835" cy="3340100"/>
            <wp:effectExtent l="0" t="0" r="0" b="0"/>
            <wp:docPr id="10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5791835" cy="3340100"/>
                    </a:xfrm>
                    <a:prstGeom prst="rect">
                      <a:avLst/>
                    </a:prstGeom>
                    <a:ln/>
                  </pic:spPr>
                </pic:pic>
              </a:graphicData>
            </a:graphic>
          </wp:inline>
        </w:drawing>
      </w:r>
    </w:p>
    <w:p w14:paraId="713D83E8" w14:textId="77777777" w:rsidR="00090FC3" w:rsidRDefault="00647E01" w:rsidP="00B56E2C">
      <w:pPr>
        <w:tabs>
          <w:tab w:val="left" w:pos="709"/>
        </w:tabs>
        <w:spacing w:before="280" w:after="28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drawing>
          <wp:inline distT="114300" distB="114300" distL="114300" distR="114300" wp14:anchorId="4C2E8F58" wp14:editId="313DF311">
            <wp:extent cx="5791835" cy="2184400"/>
            <wp:effectExtent l="0" t="0" r="0" b="0"/>
            <wp:docPr id="10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5791835" cy="2184400"/>
                    </a:xfrm>
                    <a:prstGeom prst="rect">
                      <a:avLst/>
                    </a:prstGeom>
                    <a:ln/>
                  </pic:spPr>
                </pic:pic>
              </a:graphicData>
            </a:graphic>
          </wp:inline>
        </w:drawing>
      </w:r>
    </w:p>
    <w:p w14:paraId="5FFA5A0F" w14:textId="3F1207EC" w:rsidR="00090FC3" w:rsidRDefault="00647E01" w:rsidP="00B56E2C">
      <w:pPr>
        <w:pBdr>
          <w:top w:val="nil"/>
          <w:left w:val="nil"/>
          <w:bottom w:val="nil"/>
          <w:right w:val="nil"/>
          <w:between w:val="nil"/>
        </w:pBdr>
        <w:tabs>
          <w:tab w:val="left" w:pos="709"/>
        </w:tabs>
        <w:spacing w:before="280" w:after="280" w:line="360" w:lineRule="auto"/>
        <w:jc w:val="both"/>
        <w:rPr>
          <w:rFonts w:ascii="Palatino Linotype" w:eastAsia="Palatino Linotype" w:hAnsi="Palatino Linotype" w:cs="Palatino Linotype"/>
          <w:i/>
        </w:rPr>
      </w:pPr>
      <w:r>
        <w:rPr>
          <w:rFonts w:ascii="Palatino Linotype" w:eastAsia="Palatino Linotype" w:hAnsi="Palatino Linotype" w:cs="Palatino Linotype"/>
          <w:b/>
          <w:color w:val="000000"/>
          <w:sz w:val="28"/>
          <w:szCs w:val="28"/>
        </w:rPr>
        <w:t>III.</w:t>
      </w:r>
      <w:r>
        <w:rPr>
          <w:rFonts w:ascii="Palatino Linotype" w:eastAsia="Palatino Linotype" w:hAnsi="Palatino Linotype" w:cs="Palatino Linotype"/>
          <w:color w:val="000000"/>
        </w:rPr>
        <w:t xml:space="preserve"> Inconforme con la respuesta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w:t>
      </w:r>
      <w:r>
        <w:rPr>
          <w:rFonts w:ascii="Palatino Linotype" w:eastAsia="Palatino Linotype" w:hAnsi="Palatino Linotype" w:cs="Palatino Linotype"/>
        </w:rPr>
        <w:t xml:space="preserve">fecha veintinueve de noviembre </w:t>
      </w:r>
      <w:r>
        <w:rPr>
          <w:rFonts w:ascii="Palatino Linotype" w:eastAsia="Palatino Linotype" w:hAnsi="Palatino Linotype" w:cs="Palatino Linotype"/>
          <w:color w:val="000000"/>
        </w:rPr>
        <w:t xml:space="preserve">de dos mil veintiuno,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a través del</w:t>
      </w:r>
      <w:r>
        <w:rPr>
          <w:rFonts w:ascii="Palatino Linotype" w:eastAsia="Palatino Linotype" w:hAnsi="Palatino Linotype" w:cs="Palatino Linotype"/>
          <w:b/>
          <w:color w:val="000000"/>
        </w:rPr>
        <w:t xml:space="preserve"> SAIMEX, </w:t>
      </w:r>
      <w:r>
        <w:rPr>
          <w:rFonts w:ascii="Palatino Linotype" w:eastAsia="Palatino Linotype" w:hAnsi="Palatino Linotype" w:cs="Palatino Linotype"/>
          <w:color w:val="000000"/>
        </w:rPr>
        <w:t xml:space="preserve">interpuso el recurso de revisión objeto del presente estudio, al que se le asignó el número </w:t>
      </w:r>
      <w:r>
        <w:rPr>
          <w:rFonts w:ascii="Palatino Linotype" w:eastAsia="Palatino Linotype" w:hAnsi="Palatino Linotype" w:cs="Palatino Linotype"/>
          <w:b/>
          <w:sz w:val="22"/>
          <w:szCs w:val="22"/>
        </w:rPr>
        <w:t>05932/INFOEM/IP/RR/2021</w:t>
      </w:r>
      <w:r>
        <w:rPr>
          <w:rFonts w:ascii="Palatino Linotype" w:eastAsia="Palatino Linotype" w:hAnsi="Palatino Linotype" w:cs="Palatino Linotype"/>
          <w:color w:val="000000"/>
        </w:rPr>
        <w:t xml:space="preserve"> , en el que señaló como acto impugnado:</w:t>
      </w:r>
    </w:p>
    <w:p w14:paraId="225DD82E" w14:textId="77777777" w:rsidR="00090FC3" w:rsidRDefault="00647E01" w:rsidP="00B56E2C">
      <w:pPr>
        <w:spacing w:before="280" w:after="280"/>
        <w:ind w:left="851" w:right="127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“La respuesta del sujeto obligado.” (Sic)</w:t>
      </w:r>
    </w:p>
    <w:p w14:paraId="053B1151" w14:textId="77777777" w:rsidR="00090FC3" w:rsidRDefault="00647E01" w:rsidP="00B56E2C">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Asimismo, indicó como razones o motivos de inconformidad:</w:t>
      </w:r>
    </w:p>
    <w:p w14:paraId="4613F12B" w14:textId="77777777" w:rsidR="00090FC3" w:rsidRDefault="00647E01" w:rsidP="00B56E2C">
      <w:pPr>
        <w:spacing w:before="280" w:after="280"/>
        <w:ind w:left="709" w:right="1134"/>
        <w:jc w:val="both"/>
        <w:rPr>
          <w:rFonts w:ascii="Palatino Linotype" w:eastAsia="Palatino Linotype" w:hAnsi="Palatino Linotype" w:cs="Palatino Linotype"/>
        </w:rPr>
      </w:pPr>
      <w:r>
        <w:rPr>
          <w:rFonts w:ascii="Palatino Linotype" w:eastAsia="Palatino Linotype" w:hAnsi="Palatino Linotype" w:cs="Palatino Linotype"/>
          <w:i/>
          <w:sz w:val="22"/>
          <w:szCs w:val="22"/>
        </w:rPr>
        <w:t>“Se niegan a entregar la informacion tal cual se solicito, favor de entregarla a la brevedad.” (Sic)</w:t>
      </w:r>
    </w:p>
    <w:p w14:paraId="0617E6ED" w14:textId="77777777" w:rsidR="00090FC3" w:rsidRDefault="00647E01" w:rsidP="00B56E2C">
      <w:pPr>
        <w:widowControl w:val="0"/>
        <w:pBdr>
          <w:top w:val="nil"/>
          <w:left w:val="nil"/>
          <w:bottom w:val="nil"/>
          <w:right w:val="nil"/>
          <w:between w:val="nil"/>
        </w:pBdr>
        <w:tabs>
          <w:tab w:val="left" w:pos="0"/>
        </w:tabs>
        <w:spacing w:before="28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sz w:val="28"/>
          <w:szCs w:val="28"/>
        </w:rPr>
        <w:t>I</w:t>
      </w:r>
      <w:r>
        <w:rPr>
          <w:rFonts w:ascii="Palatino Linotype" w:eastAsia="Palatino Linotype" w:hAnsi="Palatino Linotype" w:cs="Palatino Linotype"/>
          <w:b/>
          <w:color w:val="000000"/>
          <w:sz w:val="28"/>
          <w:szCs w:val="28"/>
        </w:rPr>
        <w:t xml:space="preserve">V. </w:t>
      </w:r>
      <w:r>
        <w:rPr>
          <w:rFonts w:ascii="Palatino Linotype" w:eastAsia="Palatino Linotype" w:hAnsi="Palatino Linotype" w:cs="Palatino Linotype"/>
          <w:color w:val="000000"/>
        </w:rPr>
        <w:t xml:space="preserve">En fecha </w:t>
      </w:r>
      <w:r>
        <w:rPr>
          <w:rFonts w:ascii="Palatino Linotype" w:eastAsia="Palatino Linotype" w:hAnsi="Palatino Linotype" w:cs="Palatino Linotype"/>
        </w:rPr>
        <w:t xml:space="preserve">veintiocho de noviembre </w:t>
      </w:r>
      <w:r>
        <w:rPr>
          <w:rFonts w:ascii="Palatino Linotype" w:eastAsia="Palatino Linotype" w:hAnsi="Palatino Linotype" w:cs="Palatino Linotype"/>
          <w:color w:val="000000"/>
        </w:rPr>
        <w:t xml:space="preserve">de dos mil veintiuno, el recurso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a la </w:t>
      </w:r>
      <w:r>
        <w:rPr>
          <w:rFonts w:ascii="Palatino Linotype" w:eastAsia="Palatino Linotype" w:hAnsi="Palatino Linotype" w:cs="Palatino Linotype"/>
          <w:b/>
          <w:color w:val="000000"/>
        </w:rPr>
        <w:t>Comisionada</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Sharon Cristina Morales Martínez,</w:t>
      </w:r>
      <w:r>
        <w:rPr>
          <w:rFonts w:ascii="Palatino Linotype" w:eastAsia="Palatino Linotype" w:hAnsi="Palatino Linotype" w:cs="Palatino Linotype"/>
          <w:color w:val="000000"/>
        </w:rPr>
        <w:t xml:space="preserve"> a efecto de decretar su admisión o desechamiento.</w:t>
      </w:r>
    </w:p>
    <w:p w14:paraId="5E02BF94" w14:textId="77777777" w:rsidR="00090FC3" w:rsidRDefault="00647E01" w:rsidP="00B56E2C">
      <w:pPr>
        <w:widowControl w:val="0"/>
        <w:pBdr>
          <w:top w:val="nil"/>
          <w:left w:val="nil"/>
          <w:bottom w:val="nil"/>
          <w:right w:val="nil"/>
          <w:between w:val="nil"/>
        </w:pBdr>
        <w:tabs>
          <w:tab w:val="left" w:pos="0"/>
        </w:tabs>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V.</w:t>
      </w:r>
      <w:r>
        <w:rPr>
          <w:rFonts w:ascii="Palatino Linotype" w:eastAsia="Palatino Linotype" w:hAnsi="Palatino Linotype" w:cs="Palatino Linotype"/>
          <w:color w:val="000000"/>
        </w:rPr>
        <w:t xml:space="preserve"> Atento a lo dispuesto en el artículo 185, fracciones I, II y IV, de la Ley de Transparencia y Acceso a la Información Pública del Estado de México y Municipios, en fecha </w:t>
      </w:r>
      <w:r>
        <w:rPr>
          <w:rFonts w:ascii="Palatino Linotype" w:eastAsia="Palatino Linotype" w:hAnsi="Palatino Linotype" w:cs="Palatino Linotype"/>
        </w:rPr>
        <w:t>treinta</w:t>
      </w:r>
      <w:r>
        <w:rPr>
          <w:rFonts w:ascii="Palatino Linotype" w:eastAsia="Palatino Linotype" w:hAnsi="Palatino Linotype" w:cs="Palatino Linotype"/>
          <w:color w:val="000000"/>
        </w:rPr>
        <w:t xml:space="preserve"> de noviembre de dos mil veintiuno se acordó la admisión a trámite del referido recurso de revisión; así como, la integración del expediente respectivo, mismo que se puso a disposición de las partes, para que en el plazo máximo de siete días hábiles,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realizara manifestaciones, alegatos y ofreciera las pruebas que a su derecho conviniera y, en el caso del</w:t>
      </w:r>
      <w:r>
        <w:rPr>
          <w:rFonts w:ascii="Palatino Linotype" w:eastAsia="Palatino Linotype" w:hAnsi="Palatino Linotype" w:cs="Palatino Linotype"/>
          <w:b/>
          <w:color w:val="000000"/>
        </w:rPr>
        <w:t xml:space="preserve"> SUJETO OBLIGADO</w:t>
      </w:r>
      <w:r>
        <w:rPr>
          <w:rFonts w:ascii="Palatino Linotype" w:eastAsia="Palatino Linotype" w:hAnsi="Palatino Linotype" w:cs="Palatino Linotype"/>
          <w:color w:val="000000"/>
        </w:rPr>
        <w:t xml:space="preserve">, para que exhibiera el Informe Justificado correspondiente. </w:t>
      </w:r>
    </w:p>
    <w:p w14:paraId="2A7C746C" w14:textId="77777777" w:rsidR="00090FC3" w:rsidRDefault="00647E01" w:rsidP="00B56E2C">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VI.</w:t>
      </w:r>
      <w:r>
        <w:rPr>
          <w:rFonts w:ascii="Palatino Linotype" w:eastAsia="Palatino Linotype" w:hAnsi="Palatino Linotype" w:cs="Palatino Linotype"/>
          <w:color w:val="000000"/>
        </w:rPr>
        <w:t xml:space="preserve"> De las constancias que obran en el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desprende que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no presentó alegatos o manifestaciones. </w:t>
      </w:r>
    </w:p>
    <w:p w14:paraId="038B1D0B" w14:textId="31C6B17E" w:rsidR="00090FC3" w:rsidRDefault="00647E01" w:rsidP="00B56E2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lastRenderedPageBreak/>
        <w:t xml:space="preserve">Por su parte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rindió el Informe Justificado en fecha </w:t>
      </w:r>
      <w:r>
        <w:rPr>
          <w:rFonts w:ascii="Palatino Linotype" w:eastAsia="Palatino Linotype" w:hAnsi="Palatino Linotype" w:cs="Palatino Linotype"/>
        </w:rPr>
        <w:t xml:space="preserve">siete de diciembre </w:t>
      </w:r>
      <w:r>
        <w:rPr>
          <w:rFonts w:ascii="Palatino Linotype" w:eastAsia="Palatino Linotype" w:hAnsi="Palatino Linotype" w:cs="Palatino Linotype"/>
          <w:color w:val="000000"/>
        </w:rPr>
        <w:t xml:space="preserve">de dos mil veintiuno, mismo que fue puesto a disposición del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el </w:t>
      </w:r>
      <w:r>
        <w:rPr>
          <w:rFonts w:ascii="Palatino Linotype" w:eastAsia="Palatino Linotype" w:hAnsi="Palatino Linotype" w:cs="Palatino Linotype"/>
        </w:rPr>
        <w:t xml:space="preserve">trece de diciembre </w:t>
      </w:r>
      <w:r>
        <w:rPr>
          <w:rFonts w:ascii="Palatino Linotype" w:eastAsia="Palatino Linotype" w:hAnsi="Palatino Linotype" w:cs="Palatino Linotype"/>
          <w:color w:val="000000"/>
        </w:rPr>
        <w:t>de dos mil veintiuno y</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 xml:space="preserve">en el cual además de confirmar la respuesta primigenia, adjunta los archivos que se describen a continuación: </w:t>
      </w:r>
    </w:p>
    <w:p w14:paraId="0AE5DF41" w14:textId="77777777" w:rsidR="00090FC3" w:rsidRDefault="00647E01" w:rsidP="00B56E2C">
      <w:pPr>
        <w:numPr>
          <w:ilvl w:val="0"/>
          <w:numId w:val="1"/>
        </w:numPr>
        <w:pBdr>
          <w:top w:val="nil"/>
          <w:left w:val="nil"/>
          <w:bottom w:val="nil"/>
          <w:right w:val="nil"/>
          <w:between w:val="nil"/>
        </w:pBd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Archivo en formato excel denominado </w:t>
      </w:r>
      <w:r>
        <w:rPr>
          <w:rFonts w:ascii="Palatino Linotype" w:eastAsia="Palatino Linotype" w:hAnsi="Palatino Linotype" w:cs="Palatino Linotype"/>
          <w:i/>
        </w:rPr>
        <w:t xml:space="preserve">“info_Art92_10_A.xlsx” </w:t>
      </w:r>
      <w:r>
        <w:rPr>
          <w:rFonts w:ascii="Palatino Linotype" w:eastAsia="Palatino Linotype" w:hAnsi="Palatino Linotype" w:cs="Palatino Linotype"/>
        </w:rPr>
        <w:t>de cuyo contenido se advierte una base de datos publicada en el portal de IPOMEX</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del </w:t>
      </w:r>
      <w:r>
        <w:rPr>
          <w:rFonts w:ascii="Palatino Linotype" w:eastAsia="Palatino Linotype" w:hAnsi="Palatino Linotype" w:cs="Palatino Linotype"/>
          <w:b/>
        </w:rPr>
        <w:t xml:space="preserve">SUJETO OBLIGADO. </w:t>
      </w:r>
    </w:p>
    <w:p w14:paraId="2FB27331" w14:textId="77777777" w:rsidR="00090FC3" w:rsidRDefault="00647E01" w:rsidP="00B56E2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Archivo en formato excel denominado </w:t>
      </w:r>
      <w:r>
        <w:rPr>
          <w:rFonts w:ascii="Palatino Linotype" w:eastAsia="Palatino Linotype" w:hAnsi="Palatino Linotype" w:cs="Palatino Linotype"/>
          <w:i/>
        </w:rPr>
        <w:t xml:space="preserve">“info_Art92_10_B.xlsx” </w:t>
      </w:r>
      <w:r>
        <w:rPr>
          <w:rFonts w:ascii="Palatino Linotype" w:eastAsia="Palatino Linotype" w:hAnsi="Palatino Linotype" w:cs="Palatino Linotype"/>
        </w:rPr>
        <w:t xml:space="preserve">de cuyo contenido se advierte una base de datos publicada en el portal de IPOMEX del </w:t>
      </w:r>
      <w:r>
        <w:rPr>
          <w:rFonts w:ascii="Palatino Linotype" w:eastAsia="Palatino Linotype" w:hAnsi="Palatino Linotype" w:cs="Palatino Linotype"/>
          <w:b/>
        </w:rPr>
        <w:t xml:space="preserve">SUJETO OBLIGADO. </w:t>
      </w:r>
    </w:p>
    <w:p w14:paraId="6BF9E994" w14:textId="77777777" w:rsidR="00090FC3" w:rsidRDefault="00647E01" w:rsidP="00B56E2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Archivo en formato excel denominado </w:t>
      </w:r>
      <w:r>
        <w:rPr>
          <w:rFonts w:ascii="Palatino Linotype" w:eastAsia="Palatino Linotype" w:hAnsi="Palatino Linotype" w:cs="Palatino Linotype"/>
          <w:i/>
        </w:rPr>
        <w:t xml:space="preserve">“info_Art92_2_B.xlsx” </w:t>
      </w:r>
      <w:r>
        <w:rPr>
          <w:rFonts w:ascii="Palatino Linotype" w:eastAsia="Palatino Linotype" w:hAnsi="Palatino Linotype" w:cs="Palatino Linotype"/>
        </w:rPr>
        <w:t xml:space="preserve">de cuyo contenido se advierte una base de datos publicada en el portal de IPOMEX del </w:t>
      </w:r>
      <w:r>
        <w:rPr>
          <w:rFonts w:ascii="Palatino Linotype" w:eastAsia="Palatino Linotype" w:hAnsi="Palatino Linotype" w:cs="Palatino Linotype"/>
          <w:b/>
        </w:rPr>
        <w:t>SUJETO OBLIGADO.</w:t>
      </w:r>
    </w:p>
    <w:p w14:paraId="6D82B73E" w14:textId="77777777" w:rsidR="00090FC3" w:rsidRDefault="00647E01" w:rsidP="00B56E2C">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Archivo en formato excel denominado </w:t>
      </w:r>
      <w:r>
        <w:rPr>
          <w:rFonts w:ascii="Palatino Linotype" w:eastAsia="Palatino Linotype" w:hAnsi="Palatino Linotype" w:cs="Palatino Linotype"/>
          <w:i/>
        </w:rPr>
        <w:t xml:space="preserve">“info_Art92_3 (1).xlsx” </w:t>
      </w:r>
      <w:r>
        <w:rPr>
          <w:rFonts w:ascii="Palatino Linotype" w:eastAsia="Palatino Linotype" w:hAnsi="Palatino Linotype" w:cs="Palatino Linotype"/>
        </w:rPr>
        <w:t xml:space="preserve">de cuyo contenido se advierte una base de datos publicada en el portal de IPOMEX del </w:t>
      </w:r>
      <w:r>
        <w:rPr>
          <w:rFonts w:ascii="Palatino Linotype" w:eastAsia="Palatino Linotype" w:hAnsi="Palatino Linotype" w:cs="Palatino Linotype"/>
          <w:b/>
        </w:rPr>
        <w:t>SUJETO OBLIGADO</w:t>
      </w:r>
    </w:p>
    <w:p w14:paraId="4ABCB5B1" w14:textId="77777777" w:rsidR="00090FC3" w:rsidRDefault="00647E01" w:rsidP="00B56E2C">
      <w:pPr>
        <w:numPr>
          <w:ilvl w:val="0"/>
          <w:numId w:val="1"/>
        </w:num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Archivo en formato pdf de nombre </w:t>
      </w:r>
      <w:r>
        <w:rPr>
          <w:rFonts w:ascii="Palatino Linotype" w:eastAsia="Palatino Linotype" w:hAnsi="Palatino Linotype" w:cs="Palatino Linotype"/>
          <w:i/>
        </w:rPr>
        <w:t xml:space="preserve">“Recurso de Revisión-Manifestaciones.pdf” </w:t>
      </w:r>
      <w:r>
        <w:rPr>
          <w:rFonts w:ascii="Palatino Linotype" w:eastAsia="Palatino Linotype" w:hAnsi="Palatino Linotype" w:cs="Palatino Linotype"/>
        </w:rPr>
        <w:t xml:space="preserve">mediante el cual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rinde el Informe Justificado. </w:t>
      </w:r>
    </w:p>
    <w:p w14:paraId="44931DFE" w14:textId="4043C560" w:rsidR="00090FC3" w:rsidRDefault="00647E01" w:rsidP="00B56E2C">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 xml:space="preserve">VII. </w:t>
      </w:r>
      <w:r>
        <w:rPr>
          <w:rFonts w:ascii="Palatino Linotype" w:eastAsia="Palatino Linotype" w:hAnsi="Palatino Linotype" w:cs="Palatino Linotype"/>
        </w:rPr>
        <w:t xml:space="preserve">En fecha nueve de diciembre de dos mil veintiuno, el Pleno del Instituto de Transparencia, Acceso a la Información Pública y Protección de Datos Personales del </w:t>
      </w:r>
      <w:r>
        <w:rPr>
          <w:rFonts w:ascii="Palatino Linotype" w:eastAsia="Palatino Linotype" w:hAnsi="Palatino Linotype" w:cs="Palatino Linotype"/>
        </w:rPr>
        <w:lastRenderedPageBreak/>
        <w:t xml:space="preserve">Estado de México y Municipios, mediante acuerdo signado por sus integrantes, aprobó la Licencia </w:t>
      </w:r>
      <w:r w:rsidR="007A2CD6">
        <w:rPr>
          <w:rFonts w:ascii="Palatino Linotype" w:eastAsia="Palatino Linotype" w:hAnsi="Palatino Linotype" w:cs="Palatino Linotype"/>
        </w:rPr>
        <w:t xml:space="preserve">por incapacidad </w:t>
      </w:r>
      <w:r>
        <w:rPr>
          <w:rFonts w:ascii="Palatino Linotype" w:eastAsia="Palatino Linotype" w:hAnsi="Palatino Linotype" w:cs="Palatino Linotype"/>
        </w:rPr>
        <w:t>médica de la Comisionada Sharon Cristina Morales Martínez, y a través del cual se convino el returno del recurso de revisión de mérito al Comisionado Presidente José Martínez Vilchis, para que diera trámite y resolviera conforme a derecho.</w:t>
      </w:r>
    </w:p>
    <w:p w14:paraId="5AF2792E" w14:textId="77777777" w:rsidR="00090FC3" w:rsidRDefault="00647E01" w:rsidP="00B56E2C">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VIII</w:t>
      </w:r>
      <w:r>
        <w:rPr>
          <w:rFonts w:ascii="Palatino Linotype" w:eastAsia="Palatino Linotype" w:hAnsi="Palatino Linotype" w:cs="Palatino Linotype"/>
          <w:b/>
          <w:color w:val="000000"/>
          <w:sz w:val="28"/>
          <w:szCs w:val="28"/>
        </w:rPr>
        <w:t>.</w:t>
      </w:r>
      <w:r>
        <w:rPr>
          <w:rFonts w:ascii="Palatino Linotype" w:eastAsia="Palatino Linotype" w:hAnsi="Palatino Linotype" w:cs="Palatino Linotype"/>
          <w:color w:val="000000"/>
        </w:rPr>
        <w:t xml:space="preserve"> Una vez analizado el estado procesal que guarda el expediente, en fecha veinte de diciembre de dos mil veintiuno, </w:t>
      </w:r>
      <w:r>
        <w:rPr>
          <w:rFonts w:ascii="Palatino Linotype" w:eastAsia="Palatino Linotype" w:hAnsi="Palatino Linotype" w:cs="Palatino Linotype"/>
        </w:rPr>
        <w:t xml:space="preserve">el Comisionado José Martínez Vilchis </w:t>
      </w:r>
      <w:r>
        <w:rPr>
          <w:rFonts w:ascii="Palatino Linotype" w:eastAsia="Palatino Linotype" w:hAnsi="Palatino Linotype" w:cs="Palatino Linotype"/>
          <w:color w:val="000000"/>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Pr>
          <w:rFonts w:ascii="Palatino Linotype" w:eastAsia="Palatino Linotype" w:hAnsi="Palatino Linotype" w:cs="Palatino Linotype"/>
        </w:rPr>
        <w:t>; y,</w:t>
      </w:r>
    </w:p>
    <w:p w14:paraId="1517D8CA" w14:textId="77777777" w:rsidR="00090FC3" w:rsidRDefault="00647E01" w:rsidP="00B56E2C">
      <w:pPr>
        <w:spacing w:before="240" w:after="240" w:line="36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CONSIDERANDO</w:t>
      </w:r>
    </w:p>
    <w:p w14:paraId="4EE48397" w14:textId="77777777" w:rsidR="00090FC3" w:rsidRDefault="00647E01" w:rsidP="00B56E2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PRIMERO</w:t>
      </w:r>
      <w:r>
        <w:rPr>
          <w:rFonts w:ascii="Palatino Linotype" w:eastAsia="Palatino Linotype" w:hAnsi="Palatino Linotype" w:cs="Palatino Linotype"/>
          <w:b/>
          <w:color w:val="000000"/>
        </w:rPr>
        <w:t>. Competencia</w:t>
      </w:r>
      <w:r>
        <w:rPr>
          <w:rFonts w:ascii="Palatino Linotype" w:eastAsia="Palatino Linotype" w:hAnsi="Palatino Linotype" w:cs="Palatino Linotype"/>
          <w:color w:val="000000"/>
        </w:rPr>
        <w:t>.</w:t>
      </w:r>
    </w:p>
    <w:p w14:paraId="2F991943" w14:textId="77777777" w:rsidR="00090FC3" w:rsidRDefault="00647E01" w:rsidP="00B56E2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w:t>
      </w:r>
      <w:r>
        <w:rPr>
          <w:rFonts w:ascii="Palatino Linotype" w:eastAsia="Palatino Linotype" w:hAnsi="Palatino Linotype" w:cs="Palatino Linotype"/>
          <w:color w:val="000000"/>
        </w:rPr>
        <w:lastRenderedPageBreak/>
        <w:t>Reglamento Interior del Instituto de Transparencia, Acceso a la Información Pública y Protección de Datos Personales del Estado de México y Municipios.</w:t>
      </w:r>
    </w:p>
    <w:p w14:paraId="1F6AFE47" w14:textId="77777777" w:rsidR="00090FC3" w:rsidRDefault="00647E01" w:rsidP="00B56E2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rPr>
        <w:t>. Interés.</w:t>
      </w:r>
      <w:r>
        <w:rPr>
          <w:rFonts w:ascii="Palatino Linotype" w:eastAsia="Palatino Linotype" w:hAnsi="Palatino Linotype" w:cs="Palatino Linotype"/>
          <w:color w:val="000000"/>
        </w:rPr>
        <w:t xml:space="preserve"> </w:t>
      </w:r>
    </w:p>
    <w:p w14:paraId="66A9A296" w14:textId="77777777" w:rsidR="00090FC3" w:rsidRDefault="00647E01" w:rsidP="00B56E2C">
      <w:pPr>
        <w:widowControl w:val="0"/>
        <w:pBdr>
          <w:top w:val="nil"/>
          <w:left w:val="nil"/>
          <w:bottom w:val="nil"/>
          <w:right w:val="nil"/>
          <w:between w:val="nil"/>
        </w:pBdr>
        <w:tabs>
          <w:tab w:val="left" w:pos="1701"/>
          <w:tab w:val="left" w:pos="1843"/>
        </w:tabs>
        <w:spacing w:before="240" w:after="28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recurso de revisión fue interpuesto por la parte legítima en atención a que fue presentado por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quien formuló la solicitud de información pública.</w:t>
      </w:r>
    </w:p>
    <w:p w14:paraId="14CF488F" w14:textId="77777777" w:rsidR="00090FC3" w:rsidRDefault="00647E01" w:rsidP="00B56E2C">
      <w:pPr>
        <w:widowControl w:val="0"/>
        <w:pBdr>
          <w:top w:val="nil"/>
          <w:left w:val="nil"/>
          <w:bottom w:val="nil"/>
          <w:right w:val="nil"/>
          <w:between w:val="nil"/>
        </w:pBdr>
        <w:tabs>
          <w:tab w:val="left" w:pos="1701"/>
        </w:tabs>
        <w:spacing w:before="240" w:after="280"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TERCERO</w:t>
      </w:r>
      <w:r>
        <w:rPr>
          <w:rFonts w:ascii="Palatino Linotype" w:eastAsia="Palatino Linotype" w:hAnsi="Palatino Linotype" w:cs="Palatino Linotype"/>
          <w:b/>
          <w:color w:val="000000"/>
        </w:rPr>
        <w:t xml:space="preserve">. Oportunidad. </w:t>
      </w:r>
    </w:p>
    <w:p w14:paraId="6F1F5749" w14:textId="77777777" w:rsidR="00090FC3" w:rsidRDefault="00647E01" w:rsidP="00B56E2C">
      <w:pPr>
        <w:widowControl w:val="0"/>
        <w:pBdr>
          <w:top w:val="nil"/>
          <w:left w:val="nil"/>
          <w:bottom w:val="nil"/>
          <w:right w:val="nil"/>
          <w:between w:val="nil"/>
        </w:pBdr>
        <w:tabs>
          <w:tab w:val="left" w:pos="1701"/>
        </w:tabs>
        <w:spacing w:before="24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Pr>
          <w:rFonts w:ascii="Palatino Linotype" w:eastAsia="Palatino Linotype" w:hAnsi="Palatino Linotype" w:cs="Palatino Linotype"/>
          <w:b/>
          <w:color w:val="000000"/>
        </w:rPr>
        <w:t xml:space="preserve">EL RECURRENTE </w:t>
      </w:r>
      <w:r>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20647459" w14:textId="77777777" w:rsidR="00090FC3" w:rsidRDefault="00647E01" w:rsidP="00B56E2C">
      <w:pPr>
        <w:spacing w:before="280"/>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178.</w:t>
      </w:r>
      <w:r>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14:paraId="48D0324E" w14:textId="77777777" w:rsidR="00090FC3" w:rsidRDefault="00090FC3" w:rsidP="00B56E2C">
      <w:pPr>
        <w:ind w:left="851" w:right="899"/>
        <w:jc w:val="both"/>
        <w:rPr>
          <w:rFonts w:ascii="Palatino Linotype" w:eastAsia="Palatino Linotype" w:hAnsi="Palatino Linotype" w:cs="Palatino Linotype"/>
          <w:i/>
          <w:sz w:val="22"/>
          <w:szCs w:val="22"/>
        </w:rPr>
      </w:pPr>
    </w:p>
    <w:p w14:paraId="7626A81C" w14:textId="77777777" w:rsidR="00090FC3" w:rsidRDefault="00647E01" w:rsidP="00B56E2C">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40C28D7" w14:textId="77777777" w:rsidR="00090FC3" w:rsidRDefault="00090FC3" w:rsidP="00B56E2C">
      <w:pPr>
        <w:ind w:left="851" w:right="899"/>
        <w:jc w:val="both"/>
        <w:rPr>
          <w:rFonts w:ascii="Palatino Linotype" w:eastAsia="Palatino Linotype" w:hAnsi="Palatino Linotype" w:cs="Palatino Linotype"/>
          <w:i/>
          <w:sz w:val="22"/>
          <w:szCs w:val="22"/>
        </w:rPr>
      </w:pPr>
    </w:p>
    <w:p w14:paraId="2187A4E3" w14:textId="77777777" w:rsidR="00090FC3" w:rsidRDefault="00647E01" w:rsidP="00B56E2C">
      <w:pPr>
        <w:spacing w:after="280"/>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 (Sic)</w:t>
      </w:r>
    </w:p>
    <w:p w14:paraId="6BCD57B4" w14:textId="77777777" w:rsidR="00090FC3" w:rsidRDefault="00647E01" w:rsidP="00B56E2C">
      <w:pPr>
        <w:widowControl w:val="0"/>
        <w:tabs>
          <w:tab w:val="left" w:pos="0"/>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atendiendo 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w:t>
      </w:r>
      <w:r>
        <w:rPr>
          <w:rFonts w:ascii="Palatino Linotype" w:eastAsia="Palatino Linotype" w:hAnsi="Palatino Linotype" w:cs="Palatino Linotype"/>
        </w:rPr>
        <w:lastRenderedPageBreak/>
        <w:t>solicitud de acceso a la información pública el día</w:t>
      </w:r>
      <w:r>
        <w:rPr>
          <w:rFonts w:ascii="Palatino Linotype" w:eastAsia="Palatino Linotype" w:hAnsi="Palatino Linotype" w:cs="Palatino Linotype"/>
          <w:b/>
        </w:rPr>
        <w:t xml:space="preserve"> veinticinco de noviembre de dos mil veintiuno</w:t>
      </w:r>
      <w:r>
        <w:rPr>
          <w:rFonts w:ascii="Palatino Linotype" w:eastAsia="Palatino Linotype" w:hAnsi="Palatino Linotype" w:cs="Palatino Linotype"/>
        </w:rPr>
        <w:t>; así, el plazo de quince días hábiles que prevé el artículo 178 citado otorga al hoy</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para presentar el recurso de revisión que nos ocupa, abarca del </w:t>
      </w:r>
      <w:r>
        <w:rPr>
          <w:rFonts w:ascii="Palatino Linotype" w:eastAsia="Palatino Linotype" w:hAnsi="Palatino Linotype" w:cs="Palatino Linotype"/>
          <w:b/>
        </w:rPr>
        <w:t xml:space="preserve">veintiséis de noviembre al dieciséis de diciembre de dos mil veintiuno, </w:t>
      </w:r>
      <w:r>
        <w:rPr>
          <w:rFonts w:ascii="Palatino Linotype" w:eastAsia="Palatino Linotype" w:hAnsi="Palatino Linotype" w:cs="Palatino Linotype"/>
        </w:rPr>
        <w:t xml:space="preserve">sin contemplar en el  plazo veintisiete y veintiocho  de noviembre; así como, cuatro, cinco, once y doce de diciembre de la anualidad, por corresponder a sábados y domingos por ser considerados como días inhábiles, según lo dispuesto en el calendario oficial de labores para el año dos mil veintiuno aprobada por el Pleno de este Instituto en fecha dieciséis de diciembre de dos mil veinte y en términos del artículo 3, fracción X de la Ley de Transparencia y Acceso a la Información Pública del Estado de México y Municipios. </w:t>
      </w:r>
    </w:p>
    <w:p w14:paraId="3FAA79EB" w14:textId="77777777" w:rsidR="00090FC3" w:rsidRDefault="00647E01" w:rsidP="00B56E2C">
      <w:pPr>
        <w:widowControl w:val="0"/>
        <w:tabs>
          <w:tab w:val="left" w:pos="0"/>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ese tenor, </w:t>
      </w:r>
      <w:r>
        <w:rPr>
          <w:rFonts w:ascii="Palatino Linotype" w:eastAsia="Palatino Linotype" w:hAnsi="Palatino Linotype" w:cs="Palatino Linotype"/>
        </w:rPr>
        <w:t>si el recurso de revisión que nos ocupa, se interpuso el</w:t>
      </w:r>
      <w:r>
        <w:rPr>
          <w:rFonts w:ascii="Palatino Linotype" w:eastAsia="Palatino Linotype" w:hAnsi="Palatino Linotype" w:cs="Palatino Linotype"/>
          <w:b/>
        </w:rPr>
        <w:t xml:space="preserve"> veintiocho de noviembre de dos mil veintiuno, </w:t>
      </w:r>
      <w:r>
        <w:rPr>
          <w:rFonts w:ascii="Palatino Linotype" w:eastAsia="Palatino Linotype" w:hAnsi="Palatino Linotype" w:cs="Palatino Linotype"/>
        </w:rPr>
        <w:t>éste se encuentra dentro de los márgenes temporales previstos en el precepto legal citado en el párrafo anterior y, por tanto, su interposición se considera oportuna</w:t>
      </w:r>
      <w:r>
        <w:rPr>
          <w:rFonts w:ascii="Palatino Linotype" w:eastAsia="Palatino Linotype" w:hAnsi="Palatino Linotype" w:cs="Palatino Linotype"/>
          <w:color w:val="000000"/>
        </w:rPr>
        <w:t xml:space="preserve">. </w:t>
      </w:r>
    </w:p>
    <w:p w14:paraId="0A140B02" w14:textId="77777777" w:rsidR="00090FC3" w:rsidRDefault="00647E01" w:rsidP="00B56E2C">
      <w:pPr>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Procedibilidad</w:t>
      </w:r>
      <w:r>
        <w:rPr>
          <w:rFonts w:ascii="Palatino Linotype" w:eastAsia="Palatino Linotype" w:hAnsi="Palatino Linotype" w:cs="Palatino Linotype"/>
        </w:rPr>
        <w:t xml:space="preserve">. </w:t>
      </w:r>
    </w:p>
    <w:p w14:paraId="3DF70F03" w14:textId="77777777" w:rsidR="00090FC3" w:rsidRDefault="00647E01" w:rsidP="00B56E2C">
      <w:pPr>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Pr>
          <w:rFonts w:ascii="Palatino Linotype" w:eastAsia="Palatino Linotype" w:hAnsi="Palatino Linotype" w:cs="Palatino Linotype"/>
          <w:b/>
          <w:color w:val="000000"/>
        </w:rPr>
        <w:t>EL SAIMEX</w:t>
      </w:r>
    </w:p>
    <w:p w14:paraId="4A07C446" w14:textId="77777777" w:rsidR="00090FC3" w:rsidRDefault="00090FC3" w:rsidP="00B56E2C">
      <w:pPr>
        <w:widowControl w:val="0"/>
        <w:tabs>
          <w:tab w:val="left" w:pos="1701"/>
          <w:tab w:val="left" w:pos="1843"/>
        </w:tabs>
        <w:spacing w:line="360" w:lineRule="auto"/>
        <w:jc w:val="both"/>
        <w:rPr>
          <w:rFonts w:ascii="Palatino Linotype" w:eastAsia="Palatino Linotype" w:hAnsi="Palatino Linotype" w:cs="Palatino Linotype"/>
          <w:b/>
        </w:rPr>
      </w:pPr>
    </w:p>
    <w:p w14:paraId="270197A2" w14:textId="77777777" w:rsidR="00090FC3" w:rsidRDefault="00647E01" w:rsidP="00B56E2C">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rPr>
        <w:t xml:space="preserve">Estudio y resolución del asunto. </w:t>
      </w:r>
    </w:p>
    <w:p w14:paraId="0322F267" w14:textId="77777777" w:rsidR="00090FC3" w:rsidRDefault="00647E01" w:rsidP="00B56E2C">
      <w:pPr>
        <w:pBdr>
          <w:top w:val="nil"/>
          <w:left w:val="nil"/>
          <w:bottom w:val="nil"/>
          <w:right w:val="nil"/>
          <w:between w:val="nil"/>
        </w:pBdr>
        <w:spacing w:before="280" w:after="280" w:line="360" w:lineRule="auto"/>
        <w:jc w:val="both"/>
        <w:rPr>
          <w:color w:val="000000"/>
        </w:rPr>
      </w:pPr>
      <w:r>
        <w:rPr>
          <w:rFonts w:ascii="Palatino Linotype" w:eastAsia="Palatino Linotype" w:hAnsi="Palatino Linotype" w:cs="Palatino Linotype"/>
          <w:color w:val="000000"/>
        </w:rPr>
        <w:t xml:space="preserve">Una vez determinada la vía sobre la que versará el presente recurso y previa revisión del expediente electrónico que obra en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del recurso que nos ocupa, se advierte </w:t>
      </w:r>
      <w:r>
        <w:rPr>
          <w:rFonts w:ascii="Palatino Linotype" w:eastAsia="Palatino Linotype" w:hAnsi="Palatino Linotype" w:cs="Palatino Linotype"/>
          <w:b/>
          <w:color w:val="000000"/>
        </w:rPr>
        <w:t>EL RECURRENTE</w:t>
      </w:r>
      <w:r>
        <w:rPr>
          <w:rFonts w:ascii="Palatino Linotype" w:eastAsia="Palatino Linotype" w:hAnsi="Palatino Linotype" w:cs="Palatino Linotype"/>
          <w:color w:val="000000"/>
        </w:rPr>
        <w:t xml:space="preserve"> solicitó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lo siguiente:</w:t>
      </w:r>
    </w:p>
    <w:p w14:paraId="6EBA1702" w14:textId="77777777" w:rsidR="00090FC3" w:rsidRDefault="00647E01" w:rsidP="00B56E2C">
      <w:pPr>
        <w:pBdr>
          <w:top w:val="nil"/>
          <w:left w:val="nil"/>
          <w:bottom w:val="nil"/>
          <w:right w:val="nil"/>
          <w:between w:val="nil"/>
        </w:pBdr>
        <w:spacing w:before="280" w:after="280"/>
        <w:ind w:left="850" w:right="750"/>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i/>
          <w:sz w:val="22"/>
          <w:szCs w:val="22"/>
        </w:rPr>
        <w:t>los recibos de pagos o recibo de nómina del mes de octubre del 2021 que comprueben el pago por concepto salarial y/o dieta mensual de todos los trabajadores de estructura, honorarios, confianza, jefes de departamento, subdirectores, directores, directores generales, directores generales adjuntos, titulares de unidades, secretarios técnicos, asesores, secretarios y titular y/o presidente de la Institución Política a su digno cargo Cabe señalar que la información solicitada se requiere en de manera digital en formato de documentos portátiles (Portable Document Format, PDF) por lo tanto no aplica para consulta directa y no se requiere pago debido que no la necesito certificada.</w:t>
      </w:r>
      <w:r>
        <w:rPr>
          <w:rFonts w:ascii="Palatino Linotype" w:eastAsia="Palatino Linotype" w:hAnsi="Palatino Linotype" w:cs="Palatino Linotype"/>
          <w:i/>
          <w:color w:val="000000"/>
          <w:sz w:val="22"/>
          <w:szCs w:val="22"/>
        </w:rPr>
        <w:t>”</w:t>
      </w:r>
    </w:p>
    <w:p w14:paraId="74118D67" w14:textId="77777777" w:rsidR="00090FC3" w:rsidRDefault="00647E01" w:rsidP="00B56E2C">
      <w:pPr>
        <w:pBdr>
          <w:top w:val="nil"/>
          <w:left w:val="nil"/>
          <w:bottom w:val="nil"/>
          <w:right w:val="nil"/>
          <w:between w:val="nil"/>
        </w:pBdr>
        <w:spacing w:before="280" w:after="280" w:line="360" w:lineRule="auto"/>
        <w:ind w:right="41"/>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atención a ello,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rPr>
        <w:t xml:space="preserve"> en su respuesta,  manifiesta que el personal afiliado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recibe la calidad de Servidor Público y con fundamento en los Estatutos del Partido de Trabajo expedidos por el décimo Congreso Nacional Ordinario, publicado en el Diario Oficial de la Federación el catorce de agosto de dos mil diecisiete, los militantes, afiliados y simpatizantes del partido no  perciben sueldos ni algún otra compensación económica, como se puede apreciar de la captura de pantalla inserta a continuación:  </w:t>
      </w:r>
    </w:p>
    <w:p w14:paraId="606AABEA" w14:textId="77777777" w:rsidR="00090FC3" w:rsidRDefault="00647E01" w:rsidP="00B56E2C">
      <w:pPr>
        <w:pBdr>
          <w:top w:val="nil"/>
          <w:left w:val="nil"/>
          <w:bottom w:val="nil"/>
          <w:right w:val="nil"/>
          <w:between w:val="nil"/>
        </w:pBdr>
        <w:spacing w:before="280" w:after="280" w:line="360" w:lineRule="auto"/>
        <w:ind w:right="41"/>
        <w:jc w:val="both"/>
        <w:rPr>
          <w:rFonts w:ascii="Palatino Linotype" w:eastAsia="Palatino Linotype" w:hAnsi="Palatino Linotype" w:cs="Palatino Linotype"/>
        </w:rPr>
      </w:pPr>
      <w:r>
        <w:rPr>
          <w:rFonts w:ascii="Palatino Linotype" w:eastAsia="Palatino Linotype" w:hAnsi="Palatino Linotype" w:cs="Palatino Linotype"/>
          <w:noProof/>
          <w:lang w:eastAsia="es-MX"/>
        </w:rPr>
        <w:lastRenderedPageBreak/>
        <w:drawing>
          <wp:inline distT="114300" distB="114300" distL="114300" distR="114300" wp14:anchorId="30A2B3AF" wp14:editId="6CD4189D">
            <wp:extent cx="5791835" cy="1549400"/>
            <wp:effectExtent l="0" t="0" r="0" b="0"/>
            <wp:docPr id="10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5791835" cy="1549400"/>
                    </a:xfrm>
                    <a:prstGeom prst="rect">
                      <a:avLst/>
                    </a:prstGeom>
                    <a:ln/>
                  </pic:spPr>
                </pic:pic>
              </a:graphicData>
            </a:graphic>
          </wp:inline>
        </w:drawing>
      </w:r>
    </w:p>
    <w:p w14:paraId="775227D1" w14:textId="77777777" w:rsidR="00090FC3" w:rsidRDefault="00647E01" w:rsidP="00B56E2C">
      <w:pPr>
        <w:pBdr>
          <w:top w:val="nil"/>
          <w:left w:val="nil"/>
          <w:bottom w:val="nil"/>
          <w:right w:val="nil"/>
          <w:between w:val="nil"/>
        </w:pBdr>
        <w:spacing w:before="280" w:after="280" w:line="360" w:lineRule="auto"/>
        <w:ind w:right="41"/>
        <w:jc w:val="both"/>
        <w:rPr>
          <w:rFonts w:ascii="Palatino Linotype" w:eastAsia="Palatino Linotype" w:hAnsi="Palatino Linotype" w:cs="Palatino Linotype"/>
          <w:sz w:val="22"/>
          <w:szCs w:val="22"/>
        </w:rPr>
      </w:pPr>
      <w:r>
        <w:rPr>
          <w:rFonts w:ascii="Palatino Linotype" w:eastAsia="Palatino Linotype" w:hAnsi="Palatino Linotype" w:cs="Palatino Linotype"/>
        </w:rPr>
        <w:t xml:space="preserve">De tal manera que este Órgano Garante tuvo a bien, analizar la normativa que rige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por lo que resulta oportuno traer a colación el contenido de los artículos 1, 2, 3, 27, 28 y 30 de la Ley General de Partidos Políticos, que a la letra señalan lo siguiente:  </w:t>
      </w:r>
    </w:p>
    <w:p w14:paraId="25CE67C7" w14:textId="77777777" w:rsidR="00090FC3" w:rsidRDefault="00647E01" w:rsidP="00B56E2C">
      <w:pPr>
        <w:spacing w:before="240" w:after="240" w:line="360" w:lineRule="auto"/>
        <w:jc w:val="center"/>
        <w:rPr>
          <w:rFonts w:ascii="Palatino Linotype" w:eastAsia="Palatino Linotype" w:hAnsi="Palatino Linotype" w:cs="Palatino Linotype"/>
          <w:color w:val="FF0000"/>
          <w:sz w:val="28"/>
          <w:szCs w:val="28"/>
          <w:highlight w:val="white"/>
        </w:rPr>
      </w:pPr>
      <w:r>
        <w:rPr>
          <w:rFonts w:ascii="Palatino Linotype" w:eastAsia="Palatino Linotype" w:hAnsi="Palatino Linotype" w:cs="Palatino Linotype"/>
          <w:b/>
        </w:rPr>
        <w:t>Ley General de Partidos Políticos</w:t>
      </w:r>
    </w:p>
    <w:p w14:paraId="7A6FF1AA" w14:textId="77777777" w:rsidR="00090FC3" w:rsidRDefault="00647E01" w:rsidP="00B56E2C">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w:t>
      </w:r>
    </w:p>
    <w:p w14:paraId="339705B0" w14:textId="77777777" w:rsidR="00090FC3" w:rsidRDefault="00647E01" w:rsidP="00B56E2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La presente Ley es de orden público y de observancia general en el territorio nacional, y tiene por objeto regular las disposiciones constitucionales aplicables a los partidos políticos nacionales y locales, así como distribuir competencias entre la Federación y las entidades federativas en materia de:</w:t>
      </w:r>
    </w:p>
    <w:p w14:paraId="43C1FF63" w14:textId="77777777" w:rsidR="00090FC3" w:rsidRDefault="00647E01" w:rsidP="00B56E2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46F59A0" w14:textId="77777777" w:rsidR="00090FC3" w:rsidRDefault="00647E01" w:rsidP="00B56E2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 Los derechos y obligaciones de sus militantes;</w:t>
      </w:r>
    </w:p>
    <w:p w14:paraId="3ECE0EBD" w14:textId="77777777" w:rsidR="00090FC3" w:rsidRDefault="00647E01" w:rsidP="00B56E2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2184AAC" w14:textId="77777777" w:rsidR="00090FC3" w:rsidRDefault="00647E01" w:rsidP="00B56E2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 Los contenidos mínimos de sus documentos básicos;</w:t>
      </w:r>
    </w:p>
    <w:p w14:paraId="78F54C12" w14:textId="77777777" w:rsidR="00090FC3" w:rsidRDefault="00090FC3" w:rsidP="00B56E2C">
      <w:pPr>
        <w:ind w:left="851" w:right="851"/>
        <w:jc w:val="both"/>
        <w:rPr>
          <w:rFonts w:ascii="Palatino Linotype" w:eastAsia="Palatino Linotype" w:hAnsi="Palatino Linotype" w:cs="Palatino Linotype"/>
          <w:i/>
          <w:sz w:val="22"/>
          <w:szCs w:val="22"/>
        </w:rPr>
      </w:pPr>
    </w:p>
    <w:p w14:paraId="75745975" w14:textId="77777777" w:rsidR="00090FC3" w:rsidRDefault="00090FC3" w:rsidP="00B56E2C">
      <w:pPr>
        <w:ind w:right="851"/>
        <w:jc w:val="both"/>
        <w:rPr>
          <w:rFonts w:ascii="Palatino Linotype" w:eastAsia="Palatino Linotype" w:hAnsi="Palatino Linotype" w:cs="Palatino Linotype"/>
          <w:i/>
          <w:sz w:val="22"/>
          <w:szCs w:val="22"/>
        </w:rPr>
      </w:pPr>
    </w:p>
    <w:p w14:paraId="0B98C548" w14:textId="77777777" w:rsidR="00090FC3" w:rsidRDefault="00647E01" w:rsidP="00B56E2C">
      <w:pPr>
        <w:ind w:left="851" w:right="851"/>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2.</w:t>
      </w:r>
    </w:p>
    <w:p w14:paraId="7ED524A8" w14:textId="77777777" w:rsidR="00090FC3" w:rsidRDefault="00647E01" w:rsidP="00B56E2C">
      <w:pPr>
        <w:ind w:left="851" w:right="851"/>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1. Son derechos político-electorales de los ciudadanos mexicanos, con relación a los partidos políticos, los siguientes</w:t>
      </w:r>
      <w:r>
        <w:rPr>
          <w:rFonts w:ascii="Palatino Linotype" w:eastAsia="Palatino Linotype" w:hAnsi="Palatino Linotype" w:cs="Palatino Linotype"/>
          <w:sz w:val="22"/>
          <w:szCs w:val="22"/>
        </w:rPr>
        <w:t>:</w:t>
      </w:r>
    </w:p>
    <w:p w14:paraId="51EC4880" w14:textId="77777777" w:rsidR="00090FC3" w:rsidRDefault="00647E01" w:rsidP="00B56E2C">
      <w:pPr>
        <w:ind w:left="851" w:right="851"/>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0A63FEC" w14:textId="77777777" w:rsidR="00090FC3" w:rsidRDefault="00647E01" w:rsidP="00B56E2C">
      <w:pPr>
        <w:ind w:left="851" w:right="851"/>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        Afiliarse libre e individualmente a los partidos políticos, y</w:t>
      </w:r>
    </w:p>
    <w:p w14:paraId="34EF3061" w14:textId="77777777" w:rsidR="00090FC3" w:rsidRDefault="00647E01" w:rsidP="00B56E2C">
      <w:pPr>
        <w:ind w:left="851" w:right="851"/>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71FC597" w14:textId="77777777" w:rsidR="00090FC3" w:rsidRDefault="00090FC3" w:rsidP="00B56E2C">
      <w:pPr>
        <w:ind w:left="851" w:right="851"/>
        <w:rPr>
          <w:rFonts w:ascii="Palatino Linotype" w:eastAsia="Palatino Linotype" w:hAnsi="Palatino Linotype" w:cs="Palatino Linotype"/>
          <w:i/>
          <w:sz w:val="22"/>
          <w:szCs w:val="22"/>
        </w:rPr>
      </w:pPr>
    </w:p>
    <w:p w14:paraId="78EC0F37" w14:textId="77777777" w:rsidR="00090FC3" w:rsidRDefault="00647E01" w:rsidP="00B56E2C">
      <w:pPr>
        <w:ind w:left="851" w:right="851"/>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3.</w:t>
      </w:r>
    </w:p>
    <w:p w14:paraId="13109743" w14:textId="77777777" w:rsidR="00090FC3" w:rsidRDefault="00647E01" w:rsidP="00B56E2C">
      <w:pPr>
        <w:ind w:left="851" w:right="851"/>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p>
    <w:p w14:paraId="7E879690" w14:textId="77777777" w:rsidR="00090FC3" w:rsidRDefault="00647E01" w:rsidP="00B56E2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w:t>
      </w:r>
      <w:r>
        <w:rPr>
          <w:rFonts w:ascii="Palatino Linotype" w:eastAsia="Palatino Linotype" w:hAnsi="Palatino Linotype" w:cs="Palatino Linotype"/>
          <w:b/>
          <w:i/>
          <w:sz w:val="22"/>
          <w:szCs w:val="22"/>
        </w:rPr>
        <w:t>Los partidos políticos son entidades de interés público con personalidad jurídica y patrimonio propios, con registro legal ante el Instituto Nacional Electoral o ante los Organismos Públicos Locales</w:t>
      </w:r>
      <w:r>
        <w:rPr>
          <w:rFonts w:ascii="Palatino Linotype" w:eastAsia="Palatino Linotype" w:hAnsi="Palatino Linotype" w:cs="Palatino Linotype"/>
          <w:i/>
          <w:sz w:val="22"/>
          <w:szCs w:val="22"/>
        </w:rPr>
        <w:t>, y tienen como fin promover la participación del pueblo en la vida democrática, contribuir a la integración de los órganos de representación política y, como organizaciones de ciudadanos, hacer posible el acceso de éstos al ejercicio del poder público.</w:t>
      </w:r>
    </w:p>
    <w:p w14:paraId="32A81F7B" w14:textId="77777777" w:rsidR="00090FC3" w:rsidRDefault="00647E01" w:rsidP="00B56E2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6CC6D40" w14:textId="77777777" w:rsidR="00090FC3" w:rsidRDefault="00090FC3" w:rsidP="00B56E2C">
      <w:pPr>
        <w:ind w:left="851" w:right="851"/>
        <w:jc w:val="both"/>
        <w:rPr>
          <w:rFonts w:ascii="Palatino Linotype" w:eastAsia="Palatino Linotype" w:hAnsi="Palatino Linotype" w:cs="Palatino Linotype"/>
          <w:i/>
          <w:sz w:val="22"/>
          <w:szCs w:val="22"/>
        </w:rPr>
      </w:pPr>
    </w:p>
    <w:p w14:paraId="1B88199A" w14:textId="77777777" w:rsidR="00090FC3" w:rsidRDefault="00090FC3" w:rsidP="00B56E2C">
      <w:pPr>
        <w:ind w:right="851"/>
        <w:jc w:val="both"/>
        <w:rPr>
          <w:rFonts w:ascii="Palatino Linotype" w:eastAsia="Palatino Linotype" w:hAnsi="Palatino Linotype" w:cs="Palatino Linotype"/>
          <w:i/>
          <w:sz w:val="22"/>
          <w:szCs w:val="22"/>
        </w:rPr>
      </w:pPr>
    </w:p>
    <w:p w14:paraId="4F4AEB68" w14:textId="77777777" w:rsidR="00090FC3" w:rsidRDefault="00647E01" w:rsidP="00B56E2C">
      <w:pPr>
        <w:ind w:left="851" w:right="85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IV</w:t>
      </w:r>
    </w:p>
    <w:p w14:paraId="0835D30B" w14:textId="77777777" w:rsidR="00090FC3" w:rsidRDefault="00647E01" w:rsidP="00B56E2C">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las Obligaciones de los Partidos Políticos en Materia de Transparencia</w:t>
      </w:r>
    </w:p>
    <w:p w14:paraId="13EE13CE" w14:textId="77777777" w:rsidR="00090FC3" w:rsidRDefault="00090FC3" w:rsidP="00B56E2C">
      <w:pPr>
        <w:ind w:left="851" w:right="851"/>
        <w:jc w:val="both"/>
        <w:rPr>
          <w:rFonts w:ascii="Palatino Linotype" w:eastAsia="Palatino Linotype" w:hAnsi="Palatino Linotype" w:cs="Palatino Linotype"/>
          <w:i/>
          <w:sz w:val="22"/>
          <w:szCs w:val="22"/>
        </w:rPr>
      </w:pPr>
    </w:p>
    <w:p w14:paraId="2F7A9244" w14:textId="77777777" w:rsidR="00090FC3" w:rsidRDefault="00647E01" w:rsidP="00B56E2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27.</w:t>
      </w:r>
    </w:p>
    <w:p w14:paraId="0C49F8AC" w14:textId="77777777" w:rsidR="00090FC3" w:rsidRDefault="00647E01" w:rsidP="00B56E2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Las disposiciones del presente Capítulo son de carácter obligatorio para los partidos políticos sin perjuicio de lo dispuesto en la legislación en materia de transparencia</w:t>
      </w:r>
    </w:p>
    <w:p w14:paraId="0CD59A48" w14:textId="77777777" w:rsidR="00090FC3" w:rsidRDefault="00090FC3" w:rsidP="00B56E2C">
      <w:pPr>
        <w:ind w:left="851" w:right="851"/>
        <w:jc w:val="both"/>
        <w:rPr>
          <w:rFonts w:ascii="Palatino Linotype" w:eastAsia="Palatino Linotype" w:hAnsi="Palatino Linotype" w:cs="Palatino Linotype"/>
          <w:sz w:val="22"/>
          <w:szCs w:val="22"/>
        </w:rPr>
      </w:pPr>
    </w:p>
    <w:p w14:paraId="798C6DAE" w14:textId="77777777" w:rsidR="00090FC3" w:rsidRDefault="00090FC3" w:rsidP="00B56E2C">
      <w:pPr>
        <w:ind w:left="851" w:right="851"/>
        <w:jc w:val="both"/>
        <w:rPr>
          <w:rFonts w:ascii="Palatino Linotype" w:eastAsia="Palatino Linotype" w:hAnsi="Palatino Linotype" w:cs="Palatino Linotype"/>
          <w:sz w:val="22"/>
          <w:szCs w:val="22"/>
        </w:rPr>
      </w:pPr>
    </w:p>
    <w:p w14:paraId="1B58AEE3" w14:textId="77777777" w:rsidR="00090FC3" w:rsidRDefault="00647E01" w:rsidP="00B56E2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28.</w:t>
      </w:r>
    </w:p>
    <w:p w14:paraId="343A0BEA" w14:textId="77777777" w:rsidR="00090FC3" w:rsidRDefault="00647E01" w:rsidP="00B56E2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w:t>
      </w:r>
      <w:r>
        <w:rPr>
          <w:rFonts w:ascii="Palatino Linotype" w:eastAsia="Palatino Linotype" w:hAnsi="Palatino Linotype" w:cs="Palatino Linotype"/>
          <w:i/>
          <w:sz w:val="22"/>
          <w:szCs w:val="22"/>
        </w:rPr>
        <w:tab/>
      </w:r>
      <w:r>
        <w:rPr>
          <w:rFonts w:ascii="Palatino Linotype" w:eastAsia="Palatino Linotype" w:hAnsi="Palatino Linotype" w:cs="Palatino Linotype"/>
          <w:b/>
          <w:i/>
          <w:sz w:val="22"/>
          <w:szCs w:val="22"/>
          <w:u w:val="single"/>
        </w:rPr>
        <w:t>Toda persona tiene derecho a acceder a la información de los partidos políticos</w:t>
      </w:r>
      <w:r>
        <w:rPr>
          <w:rFonts w:ascii="Palatino Linotype" w:eastAsia="Palatino Linotype" w:hAnsi="Palatino Linotype" w:cs="Palatino Linotype"/>
          <w:i/>
          <w:sz w:val="22"/>
          <w:szCs w:val="22"/>
        </w:rPr>
        <w:t xml:space="preserve"> de conformidad con las normas previstas en este Capítulo y en la legislación en materia de transparencia y acceso a la información. El organismo autónomo garante en materia de transparencia tendrá competencia para conocer de los asuntos relacionados con el acceso a la información pública y la protección de datos personales en posesión de los partidos políticos.</w:t>
      </w:r>
    </w:p>
    <w:p w14:paraId="31E7D47E" w14:textId="77777777" w:rsidR="00090FC3" w:rsidRDefault="00090FC3" w:rsidP="00B56E2C">
      <w:pPr>
        <w:ind w:left="851" w:right="851"/>
        <w:jc w:val="both"/>
        <w:rPr>
          <w:rFonts w:ascii="Palatino Linotype" w:eastAsia="Palatino Linotype" w:hAnsi="Palatino Linotype" w:cs="Palatino Linotype"/>
          <w:i/>
          <w:sz w:val="22"/>
          <w:szCs w:val="22"/>
        </w:rPr>
      </w:pPr>
    </w:p>
    <w:p w14:paraId="25CFC05D" w14:textId="77777777" w:rsidR="00090FC3" w:rsidRDefault="00647E01" w:rsidP="00B56E2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w:t>
      </w:r>
      <w:r>
        <w:rPr>
          <w:rFonts w:ascii="Palatino Linotype" w:eastAsia="Palatino Linotype" w:hAnsi="Palatino Linotype" w:cs="Palatino Linotype"/>
          <w:i/>
          <w:sz w:val="22"/>
          <w:szCs w:val="22"/>
        </w:rPr>
        <w:tab/>
        <w:t>Las personas accederán a la información de los partidos políticos de manera directa, en los términos que disponga la ley a que se refiere el artículo 6o. constitucional en materia de transparencia.</w:t>
      </w:r>
    </w:p>
    <w:p w14:paraId="2E137A6A" w14:textId="77777777" w:rsidR="00090FC3" w:rsidRDefault="00090FC3" w:rsidP="00B56E2C">
      <w:pPr>
        <w:ind w:left="851" w:right="851"/>
        <w:jc w:val="both"/>
        <w:rPr>
          <w:rFonts w:ascii="Palatino Linotype" w:eastAsia="Palatino Linotype" w:hAnsi="Palatino Linotype" w:cs="Palatino Linotype"/>
          <w:i/>
          <w:sz w:val="22"/>
          <w:szCs w:val="22"/>
        </w:rPr>
      </w:pPr>
    </w:p>
    <w:p w14:paraId="3C4C0B0D" w14:textId="77777777" w:rsidR="00090FC3" w:rsidRDefault="00647E01" w:rsidP="00B56E2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3.</w:t>
      </w:r>
      <w:r>
        <w:rPr>
          <w:rFonts w:ascii="Palatino Linotype" w:eastAsia="Palatino Linotype" w:hAnsi="Palatino Linotype" w:cs="Palatino Linotype"/>
          <w:i/>
          <w:sz w:val="22"/>
          <w:szCs w:val="22"/>
        </w:rPr>
        <w:tab/>
        <w:t>La legislación de la materia establecerá los órganos, formatos, procedimientos y plazos para desahogar las solicitudes que se presenten sobre la información de los partidos políticos.</w:t>
      </w:r>
    </w:p>
    <w:p w14:paraId="4C50C3B2" w14:textId="77777777" w:rsidR="00090FC3" w:rsidRDefault="00090FC3" w:rsidP="00B56E2C">
      <w:pPr>
        <w:ind w:left="851" w:right="851"/>
        <w:jc w:val="both"/>
        <w:rPr>
          <w:rFonts w:ascii="Palatino Linotype" w:eastAsia="Palatino Linotype" w:hAnsi="Palatino Linotype" w:cs="Palatino Linotype"/>
          <w:i/>
          <w:sz w:val="22"/>
          <w:szCs w:val="22"/>
        </w:rPr>
      </w:pPr>
    </w:p>
    <w:p w14:paraId="51705290" w14:textId="77777777" w:rsidR="00090FC3" w:rsidRDefault="00647E01" w:rsidP="00B56E2C">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4.</w:t>
      </w:r>
      <w:r>
        <w:rPr>
          <w:rFonts w:ascii="Palatino Linotype" w:eastAsia="Palatino Linotype" w:hAnsi="Palatino Linotype" w:cs="Palatino Linotype"/>
          <w:i/>
          <w:sz w:val="22"/>
          <w:szCs w:val="22"/>
        </w:rPr>
        <w:tab/>
        <w:t>Cuando la información solicitada se encuentre disponible públicamente, incluyendo las páginas electrónicas oficiales del Instituto y Organismos Públicos Locales, o del partido político de que se trate, se deberá entregar siempre dicha información notificando al solicitante la forma en que podrá obtenerla</w:t>
      </w:r>
      <w:r>
        <w:rPr>
          <w:rFonts w:ascii="Palatino Linotype" w:eastAsia="Palatino Linotype" w:hAnsi="Palatino Linotype" w:cs="Palatino Linotype"/>
          <w:b/>
          <w:i/>
          <w:sz w:val="22"/>
          <w:szCs w:val="22"/>
        </w:rPr>
        <w:t>.</w:t>
      </w:r>
    </w:p>
    <w:p w14:paraId="5D1C426A" w14:textId="77777777" w:rsidR="00090FC3" w:rsidRDefault="00090FC3" w:rsidP="00B56E2C">
      <w:pPr>
        <w:ind w:left="851" w:right="851"/>
        <w:jc w:val="both"/>
        <w:rPr>
          <w:rFonts w:ascii="Palatino Linotype" w:eastAsia="Palatino Linotype" w:hAnsi="Palatino Linotype" w:cs="Palatino Linotype"/>
          <w:b/>
          <w:i/>
          <w:sz w:val="22"/>
          <w:szCs w:val="22"/>
        </w:rPr>
      </w:pPr>
    </w:p>
    <w:p w14:paraId="202CD020" w14:textId="77777777" w:rsidR="00090FC3" w:rsidRDefault="00647E01" w:rsidP="00B56E2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5.</w:t>
      </w:r>
      <w:r>
        <w:rPr>
          <w:rFonts w:ascii="Palatino Linotype" w:eastAsia="Palatino Linotype" w:hAnsi="Palatino Linotype" w:cs="Palatino Linotype"/>
          <w:i/>
          <w:sz w:val="22"/>
          <w:szCs w:val="22"/>
        </w:rPr>
        <w:tab/>
        <w:t>Cuando la información no se encuentre disponible públicamente, las solicitudes de acceso a la información procederán en forma impresa o en medio electrónico.</w:t>
      </w:r>
    </w:p>
    <w:p w14:paraId="72391983" w14:textId="77777777" w:rsidR="00090FC3" w:rsidRDefault="00090FC3" w:rsidP="00B56E2C">
      <w:pPr>
        <w:ind w:left="851" w:right="851"/>
        <w:jc w:val="both"/>
        <w:rPr>
          <w:rFonts w:ascii="Palatino Linotype" w:eastAsia="Palatino Linotype" w:hAnsi="Palatino Linotype" w:cs="Palatino Linotype"/>
          <w:i/>
          <w:sz w:val="22"/>
          <w:szCs w:val="22"/>
        </w:rPr>
      </w:pPr>
    </w:p>
    <w:p w14:paraId="1394B825" w14:textId="77777777" w:rsidR="00090FC3" w:rsidRDefault="00647E01" w:rsidP="00B56E2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6. </w:t>
      </w:r>
      <w:r>
        <w:rPr>
          <w:rFonts w:ascii="Palatino Linotype" w:eastAsia="Palatino Linotype" w:hAnsi="Palatino Linotype" w:cs="Palatino Linotype"/>
          <w:i/>
          <w:sz w:val="22"/>
          <w:szCs w:val="22"/>
        </w:rPr>
        <w:tab/>
      </w:r>
      <w:r>
        <w:rPr>
          <w:rFonts w:ascii="Palatino Linotype" w:eastAsia="Palatino Linotype" w:hAnsi="Palatino Linotype" w:cs="Palatino Linotype"/>
          <w:b/>
          <w:i/>
          <w:sz w:val="22"/>
          <w:szCs w:val="22"/>
        </w:rPr>
        <w:t>Los partidos políticos están obligados a publicar en su página electrónica, como mínimo, la información especificada como obligaciones de transparencia en la ley de la materia</w:t>
      </w:r>
      <w:r>
        <w:rPr>
          <w:rFonts w:ascii="Palatino Linotype" w:eastAsia="Palatino Linotype" w:hAnsi="Palatino Linotype" w:cs="Palatino Linotype"/>
          <w:i/>
          <w:sz w:val="22"/>
          <w:szCs w:val="22"/>
        </w:rPr>
        <w:t xml:space="preserve">. </w:t>
      </w:r>
    </w:p>
    <w:p w14:paraId="4B69192A" w14:textId="77777777" w:rsidR="00090FC3" w:rsidRDefault="00090FC3" w:rsidP="00B56E2C">
      <w:pPr>
        <w:ind w:left="851" w:right="851"/>
        <w:jc w:val="both"/>
        <w:rPr>
          <w:rFonts w:ascii="Palatino Linotype" w:eastAsia="Palatino Linotype" w:hAnsi="Palatino Linotype" w:cs="Palatino Linotype"/>
          <w:i/>
          <w:sz w:val="22"/>
          <w:szCs w:val="22"/>
        </w:rPr>
      </w:pPr>
    </w:p>
    <w:p w14:paraId="19F7432A" w14:textId="77777777" w:rsidR="00090FC3" w:rsidRDefault="00647E01" w:rsidP="00B56E2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7. </w:t>
      </w:r>
      <w:r>
        <w:rPr>
          <w:rFonts w:ascii="Palatino Linotype" w:eastAsia="Palatino Linotype" w:hAnsi="Palatino Linotype" w:cs="Palatino Linotype"/>
          <w:i/>
          <w:sz w:val="22"/>
          <w:szCs w:val="22"/>
        </w:rPr>
        <w:tab/>
      </w:r>
      <w:r>
        <w:rPr>
          <w:rFonts w:ascii="Palatino Linotype" w:eastAsia="Palatino Linotype" w:hAnsi="Palatino Linotype" w:cs="Palatino Linotype"/>
          <w:b/>
          <w:i/>
          <w:sz w:val="22"/>
          <w:szCs w:val="22"/>
        </w:rPr>
        <w:t>La información que los partidos políticos proporcionen al Instituto y Organismos Públicos Locales, o que éste genere respecto a los mismos, por regla general deberá ser pública</w:t>
      </w:r>
      <w:r>
        <w:rPr>
          <w:rFonts w:ascii="Palatino Linotype" w:eastAsia="Palatino Linotype" w:hAnsi="Palatino Linotype" w:cs="Palatino Linotype"/>
          <w:i/>
          <w:sz w:val="22"/>
          <w:szCs w:val="22"/>
        </w:rPr>
        <w:t xml:space="preserve"> y sólo se podrá reservar por excepción, en los términos que disponga la ley de la materia, y deberá estar a disposición de toda persona a través de la página electrónica del Instituto y Organismos Públicos Locales respectivamente.</w:t>
      </w:r>
    </w:p>
    <w:p w14:paraId="3DD8731B" w14:textId="77777777" w:rsidR="00090FC3" w:rsidRDefault="00090FC3" w:rsidP="00B56E2C">
      <w:pPr>
        <w:ind w:left="851" w:right="851"/>
        <w:jc w:val="both"/>
        <w:rPr>
          <w:rFonts w:ascii="Palatino Linotype" w:eastAsia="Palatino Linotype" w:hAnsi="Palatino Linotype" w:cs="Palatino Linotype"/>
          <w:i/>
          <w:sz w:val="22"/>
          <w:szCs w:val="22"/>
        </w:rPr>
      </w:pPr>
    </w:p>
    <w:p w14:paraId="33C4AC46" w14:textId="77777777" w:rsidR="00090FC3" w:rsidRDefault="00647E01" w:rsidP="00B56E2C">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30.</w:t>
      </w:r>
    </w:p>
    <w:p w14:paraId="1B11CEA0" w14:textId="77777777" w:rsidR="00090FC3" w:rsidRDefault="00647E01" w:rsidP="00B56E2C">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1.</w:t>
      </w:r>
      <w:r>
        <w:rPr>
          <w:rFonts w:ascii="Palatino Linotype" w:eastAsia="Palatino Linotype" w:hAnsi="Palatino Linotype" w:cs="Palatino Linotype"/>
          <w:i/>
          <w:sz w:val="22"/>
          <w:szCs w:val="22"/>
        </w:rPr>
        <w:tab/>
      </w:r>
      <w:r>
        <w:rPr>
          <w:rFonts w:ascii="Palatino Linotype" w:eastAsia="Palatino Linotype" w:hAnsi="Palatino Linotype" w:cs="Palatino Linotype"/>
          <w:b/>
          <w:i/>
          <w:sz w:val="22"/>
          <w:szCs w:val="22"/>
        </w:rPr>
        <w:t>Se considera información pública de los partidos políticos:</w:t>
      </w:r>
    </w:p>
    <w:p w14:paraId="153097C2" w14:textId="77777777" w:rsidR="00090FC3" w:rsidRDefault="00647E01" w:rsidP="00B56E2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w:t>
      </w:r>
      <w:r>
        <w:rPr>
          <w:rFonts w:ascii="Palatino Linotype" w:eastAsia="Palatino Linotype" w:hAnsi="Palatino Linotype" w:cs="Palatino Linotype"/>
          <w:i/>
          <w:sz w:val="22"/>
          <w:szCs w:val="22"/>
        </w:rPr>
        <w:tab/>
        <w:t>Sus documentos básicos;</w:t>
      </w:r>
    </w:p>
    <w:p w14:paraId="043AB9D5" w14:textId="77777777" w:rsidR="00090FC3" w:rsidRDefault="00647E01" w:rsidP="00B56E2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b)</w:t>
      </w:r>
      <w:r>
        <w:rPr>
          <w:rFonts w:ascii="Palatino Linotype" w:eastAsia="Palatino Linotype" w:hAnsi="Palatino Linotype" w:cs="Palatino Linotype"/>
          <w:i/>
          <w:sz w:val="22"/>
          <w:szCs w:val="22"/>
        </w:rPr>
        <w:tab/>
        <w:t>Las facultades de sus órganos de dirección;</w:t>
      </w:r>
    </w:p>
    <w:p w14:paraId="5BF7D760" w14:textId="77777777" w:rsidR="00090FC3" w:rsidRDefault="00647E01" w:rsidP="00B56E2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w:t>
      </w:r>
      <w:r>
        <w:rPr>
          <w:rFonts w:ascii="Palatino Linotype" w:eastAsia="Palatino Linotype" w:hAnsi="Palatino Linotype" w:cs="Palatino Linotype"/>
          <w:i/>
          <w:sz w:val="22"/>
          <w:szCs w:val="22"/>
        </w:rPr>
        <w:tab/>
        <w:t>Los reglamentos, acuerdos y demás disposiciones de carácter general, aprobados por sus órganos de dirección, que regulen su vida interna, las obligaciones y derechos de sus militantes, la elección de sus dirigentes y la postulación de sus candidatos a cargos de elección popular;</w:t>
      </w:r>
    </w:p>
    <w:p w14:paraId="4E0E6427" w14:textId="77777777" w:rsidR="00090FC3" w:rsidRDefault="00647E01" w:rsidP="00B56E2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d)</w:t>
      </w:r>
      <w:r>
        <w:rPr>
          <w:rFonts w:ascii="Palatino Linotype" w:eastAsia="Palatino Linotype" w:hAnsi="Palatino Linotype" w:cs="Palatino Linotype"/>
          <w:i/>
          <w:sz w:val="22"/>
          <w:szCs w:val="22"/>
        </w:rPr>
        <w:tab/>
        <w:t>El padrón de sus militantes, conteniendo exclusivamente el apellido paterno, materno, nombre o nombres, fecha de afiliación y entidad de residencia;</w:t>
      </w:r>
    </w:p>
    <w:p w14:paraId="192503B0" w14:textId="77777777" w:rsidR="00090FC3" w:rsidRDefault="00647E01" w:rsidP="00B56E2C">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e)</w:t>
      </w:r>
      <w:r>
        <w:rPr>
          <w:rFonts w:ascii="Palatino Linotype" w:eastAsia="Palatino Linotype" w:hAnsi="Palatino Linotype" w:cs="Palatino Linotype"/>
          <w:i/>
          <w:sz w:val="22"/>
          <w:szCs w:val="22"/>
        </w:rPr>
        <w:tab/>
        <w:t xml:space="preserve">El directorio de sus órganos nacionales, </w:t>
      </w:r>
      <w:r>
        <w:rPr>
          <w:rFonts w:ascii="Palatino Linotype" w:eastAsia="Palatino Linotype" w:hAnsi="Palatino Linotype" w:cs="Palatino Linotype"/>
          <w:b/>
          <w:i/>
          <w:sz w:val="22"/>
          <w:szCs w:val="22"/>
        </w:rPr>
        <w:t>estatales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municipale</w:t>
      </w:r>
      <w:r>
        <w:rPr>
          <w:rFonts w:ascii="Palatino Linotype" w:eastAsia="Palatino Linotype" w:hAnsi="Palatino Linotype" w:cs="Palatino Linotype"/>
          <w:i/>
          <w:sz w:val="22"/>
          <w:szCs w:val="22"/>
        </w:rPr>
        <w:t>s, del Distrito Federal y, en su caso, regionales, delegacionales y distritales</w:t>
      </w:r>
      <w:r>
        <w:rPr>
          <w:rFonts w:ascii="Palatino Linotype" w:eastAsia="Palatino Linotype" w:hAnsi="Palatino Linotype" w:cs="Palatino Linotype"/>
          <w:b/>
          <w:i/>
          <w:sz w:val="22"/>
          <w:szCs w:val="22"/>
        </w:rPr>
        <w:t>;</w:t>
      </w:r>
    </w:p>
    <w:p w14:paraId="3C0B3068" w14:textId="77777777" w:rsidR="00090FC3" w:rsidRDefault="00647E01" w:rsidP="00B56E2C">
      <w:pPr>
        <w:ind w:left="851" w:right="851"/>
        <w:jc w:val="both"/>
        <w:rPr>
          <w:rFonts w:ascii="Palatino Linotype" w:eastAsia="Palatino Linotype" w:hAnsi="Palatino Linotype" w:cs="Palatino Linotype"/>
          <w:b/>
          <w:i/>
          <w:sz w:val="22"/>
          <w:szCs w:val="22"/>
          <w:u w:val="single"/>
        </w:rPr>
      </w:pPr>
      <w:bookmarkStart w:id="1" w:name="_heading=h.1fob9te" w:colFirst="0" w:colLast="0"/>
      <w:bookmarkEnd w:id="1"/>
      <w:r>
        <w:rPr>
          <w:rFonts w:ascii="Palatino Linotype" w:eastAsia="Palatino Linotype" w:hAnsi="Palatino Linotype" w:cs="Palatino Linotype"/>
          <w:i/>
          <w:sz w:val="22"/>
          <w:szCs w:val="22"/>
        </w:rPr>
        <w:t>f)</w:t>
      </w:r>
      <w:r>
        <w:rPr>
          <w:rFonts w:ascii="Palatino Linotype" w:eastAsia="Palatino Linotype" w:hAnsi="Palatino Linotype" w:cs="Palatino Linotype"/>
          <w:i/>
          <w:sz w:val="22"/>
          <w:szCs w:val="22"/>
        </w:rPr>
        <w:tab/>
      </w:r>
      <w:r>
        <w:rPr>
          <w:rFonts w:ascii="Palatino Linotype" w:eastAsia="Palatino Linotype" w:hAnsi="Palatino Linotype" w:cs="Palatino Linotype"/>
          <w:b/>
          <w:i/>
          <w:sz w:val="22"/>
          <w:szCs w:val="22"/>
          <w:u w:val="single"/>
        </w:rPr>
        <w:t>Las remuneraciones ordinarias y extraordinarias que perciben los integrantes de los órganos a que se refiere el inciso anterior, así como de cualquier persona que reciba ingresos por parte del partido político, independientemente de la función o cargo que desempeñe dentro o fuera de éste;</w:t>
      </w:r>
    </w:p>
    <w:p w14:paraId="144CEBD6" w14:textId="77777777" w:rsidR="00090FC3" w:rsidRDefault="00647E01" w:rsidP="00B56E2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600335A" w14:textId="77777777" w:rsidR="00090FC3" w:rsidRDefault="00647E01" w:rsidP="00B56E2C">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 </w:t>
      </w:r>
      <w:r>
        <w:rPr>
          <w:rFonts w:ascii="Palatino Linotype" w:eastAsia="Palatino Linotype" w:hAnsi="Palatino Linotype" w:cs="Palatino Linotype"/>
          <w:b/>
          <w:i/>
          <w:sz w:val="22"/>
          <w:szCs w:val="22"/>
        </w:rPr>
        <w:t>Los informes que estén obligados a entregar en términos de lo dispuesto en la presente Ley</w:t>
      </w:r>
      <w:r>
        <w:rPr>
          <w:rFonts w:ascii="Palatino Linotype" w:eastAsia="Palatino Linotype" w:hAnsi="Palatino Linotype" w:cs="Palatino Linotype"/>
          <w:i/>
          <w:sz w:val="22"/>
          <w:szCs w:val="22"/>
        </w:rPr>
        <w:t xml:space="preserve">, el estado de la situación patrimonial del partido político, el inventario de los bienes inmuebles de los que sean propietarios, tengan arrendados o estén en su posesión bajo cualquier figura jurídica, así como los anexos que formen </w:t>
      </w:r>
      <w:r>
        <w:rPr>
          <w:rFonts w:ascii="Palatino Linotype" w:eastAsia="Palatino Linotype" w:hAnsi="Palatino Linotype" w:cs="Palatino Linotype"/>
          <w:i/>
          <w:sz w:val="22"/>
          <w:szCs w:val="22"/>
        </w:rPr>
        <w:lastRenderedPageBreak/>
        <w:t>parte integrante de los documentos anteriores, la relación de donantes y los montos aportados por cada uno;”</w:t>
      </w:r>
    </w:p>
    <w:p w14:paraId="30BEEFE5" w14:textId="77777777" w:rsidR="00090FC3" w:rsidRDefault="00090FC3" w:rsidP="00B56E2C">
      <w:pPr>
        <w:ind w:left="851" w:right="851"/>
        <w:jc w:val="both"/>
        <w:rPr>
          <w:rFonts w:ascii="Palatino Linotype" w:eastAsia="Palatino Linotype" w:hAnsi="Palatino Linotype" w:cs="Palatino Linotype"/>
          <w:sz w:val="22"/>
          <w:szCs w:val="22"/>
        </w:rPr>
      </w:pPr>
    </w:p>
    <w:p w14:paraId="2805E2C2" w14:textId="77777777" w:rsidR="00090FC3" w:rsidRDefault="00090FC3" w:rsidP="00B56E2C">
      <w:pPr>
        <w:tabs>
          <w:tab w:val="left" w:pos="2595"/>
        </w:tabs>
        <w:spacing w:line="360" w:lineRule="auto"/>
        <w:ind w:right="-595"/>
        <w:jc w:val="both"/>
        <w:rPr>
          <w:rFonts w:ascii="Palatino Linotype" w:eastAsia="Palatino Linotype" w:hAnsi="Palatino Linotype" w:cs="Palatino Linotype"/>
        </w:rPr>
      </w:pPr>
    </w:p>
    <w:p w14:paraId="04D8F9A8" w14:textId="77777777" w:rsidR="00090FC3" w:rsidRDefault="00647E01" w:rsidP="00B56E2C">
      <w:pPr>
        <w:tabs>
          <w:tab w:val="left" w:pos="709"/>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de la normatividad plasmada, se establece que los partidos políticos son entidades de interés público con personalidad jurídica y patrimonio propios, con registro legal ante el Instituto Nacional Electoral o ante los Organismos Públicos Locales.</w:t>
      </w:r>
    </w:p>
    <w:p w14:paraId="12EE58F5" w14:textId="77777777" w:rsidR="00090FC3" w:rsidRDefault="00090FC3" w:rsidP="00B56E2C">
      <w:pPr>
        <w:tabs>
          <w:tab w:val="left" w:pos="709"/>
        </w:tabs>
        <w:spacing w:line="360" w:lineRule="auto"/>
        <w:ind w:right="51"/>
        <w:jc w:val="both"/>
        <w:rPr>
          <w:rFonts w:ascii="Palatino Linotype" w:eastAsia="Palatino Linotype" w:hAnsi="Palatino Linotype" w:cs="Palatino Linotype"/>
        </w:rPr>
      </w:pPr>
    </w:p>
    <w:p w14:paraId="5CD767F3" w14:textId="77777777" w:rsidR="00090FC3" w:rsidRDefault="00647E01" w:rsidP="00B56E2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anteriormente expuesto, resulta oportuno señalar el contenido de la Ley General de Transparencia y Acceso a la Información Pública y la Ley de Transparencia y Acceso a la Información Pública del Estado de México y Municipios, en lo que respecta a los artículos 76 y 92 fracción VII  respectivamente, que a la letra señalan lo siguiente:</w:t>
      </w:r>
    </w:p>
    <w:p w14:paraId="4EBBB0EA" w14:textId="77777777" w:rsidR="00090FC3" w:rsidRDefault="00647E01" w:rsidP="00B56E2C">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76.</w:t>
      </w:r>
      <w:r>
        <w:rPr>
          <w:rFonts w:ascii="Palatino Linotype" w:eastAsia="Palatino Linotype" w:hAnsi="Palatino Linotype" w:cs="Palatino Linotype"/>
          <w:i/>
          <w:sz w:val="22"/>
          <w:szCs w:val="22"/>
        </w:rPr>
        <w:t xml:space="preserve"> Además de lo señalado en el artículo 70 de la presente Ley, </w:t>
      </w:r>
      <w:r>
        <w:rPr>
          <w:rFonts w:ascii="Palatino Linotype" w:eastAsia="Palatino Linotype" w:hAnsi="Palatino Linotype" w:cs="Palatino Linotype"/>
          <w:b/>
          <w:i/>
          <w:sz w:val="22"/>
          <w:szCs w:val="22"/>
        </w:rPr>
        <w:t>los partidos políticos</w:t>
      </w:r>
      <w:r>
        <w:rPr>
          <w:rFonts w:ascii="Palatino Linotype" w:eastAsia="Palatino Linotype" w:hAnsi="Palatino Linotype" w:cs="Palatino Linotype"/>
          <w:i/>
          <w:sz w:val="22"/>
          <w:szCs w:val="22"/>
        </w:rPr>
        <w:t xml:space="preserve"> nacionales y </w:t>
      </w:r>
      <w:r>
        <w:rPr>
          <w:rFonts w:ascii="Palatino Linotype" w:eastAsia="Palatino Linotype" w:hAnsi="Palatino Linotype" w:cs="Palatino Linotype"/>
          <w:b/>
          <w:i/>
          <w:sz w:val="22"/>
          <w:szCs w:val="22"/>
        </w:rPr>
        <w:t>locales</w:t>
      </w:r>
      <w:r>
        <w:rPr>
          <w:rFonts w:ascii="Palatino Linotype" w:eastAsia="Palatino Linotype" w:hAnsi="Palatino Linotype" w:cs="Palatino Linotype"/>
          <w:i/>
          <w:sz w:val="22"/>
          <w:szCs w:val="22"/>
        </w:rPr>
        <w:t xml:space="preserve">, las agrupaciones políticas nacionales y las personas morales constituidas en asociación civil creadas por los ciudadanos que pretendan postular su candidatura independiente, según corresponda, </w:t>
      </w:r>
      <w:r>
        <w:rPr>
          <w:rFonts w:ascii="Palatino Linotype" w:eastAsia="Palatino Linotype" w:hAnsi="Palatino Linotype" w:cs="Palatino Linotype"/>
          <w:b/>
          <w:i/>
          <w:sz w:val="22"/>
          <w:szCs w:val="22"/>
        </w:rPr>
        <w:t>deberán poner a disposición del público y actualizar la siguiente información</w:t>
      </w:r>
      <w:r>
        <w:rPr>
          <w:rFonts w:ascii="Palatino Linotype" w:eastAsia="Palatino Linotype" w:hAnsi="Palatino Linotype" w:cs="Palatino Linotype"/>
          <w:i/>
          <w:sz w:val="22"/>
          <w:szCs w:val="22"/>
        </w:rPr>
        <w:t xml:space="preserve">: </w:t>
      </w:r>
    </w:p>
    <w:p w14:paraId="117EE078" w14:textId="77777777" w:rsidR="00090FC3" w:rsidRDefault="00647E01" w:rsidP="00B56E2C">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B761ECE" w14:textId="77777777" w:rsidR="00090FC3" w:rsidRDefault="00647E01" w:rsidP="00B56E2C">
      <w:pPr>
        <w:spacing w:before="240" w:after="240"/>
        <w:ind w:left="851" w:right="900"/>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XVI. El tabulador de remuneraciones que perciben los integrantes de los órganos a que se refiere la fracción anterior y de los demás funcionarios partidistas, que deberá vincularse con el directorio y estructura orgánica; así como cualquier persona que reciba ingresos por parte del partido político, independientemente de la función que desempeñe dentro o fuera del partido;</w:t>
      </w:r>
    </w:p>
    <w:p w14:paraId="0D889C0E" w14:textId="77777777" w:rsidR="00090FC3" w:rsidRDefault="00647E01" w:rsidP="00B56E2C">
      <w:pPr>
        <w:jc w:val="center"/>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Capítulo II </w:t>
      </w:r>
    </w:p>
    <w:p w14:paraId="4CD7890C" w14:textId="77777777" w:rsidR="00090FC3" w:rsidRDefault="00647E01" w:rsidP="00B56E2C">
      <w:pPr>
        <w:jc w:val="center"/>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De las Obligaciones de Transparencia Comunes </w:t>
      </w:r>
    </w:p>
    <w:p w14:paraId="03B16189" w14:textId="77777777" w:rsidR="00090FC3" w:rsidRDefault="00090FC3" w:rsidP="00B56E2C">
      <w:pPr>
        <w:jc w:val="center"/>
        <w:rPr>
          <w:rFonts w:ascii="Palatino Linotype" w:eastAsia="Palatino Linotype" w:hAnsi="Palatino Linotype" w:cs="Palatino Linotype"/>
          <w:b/>
          <w:i/>
          <w:sz w:val="22"/>
          <w:szCs w:val="22"/>
          <w:u w:val="single"/>
        </w:rPr>
      </w:pPr>
    </w:p>
    <w:p w14:paraId="46F785E2" w14:textId="77777777" w:rsidR="00090FC3" w:rsidRDefault="00647E01" w:rsidP="00B56E2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92.</w:t>
      </w:r>
      <w:r>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0D80306" w14:textId="77777777" w:rsidR="00090FC3" w:rsidRDefault="00090FC3" w:rsidP="00B56E2C">
      <w:pPr>
        <w:ind w:left="850" w:right="899"/>
        <w:jc w:val="both"/>
        <w:rPr>
          <w:rFonts w:ascii="Palatino Linotype" w:eastAsia="Palatino Linotype" w:hAnsi="Palatino Linotype" w:cs="Palatino Linotype"/>
          <w:i/>
          <w:sz w:val="22"/>
          <w:szCs w:val="22"/>
        </w:rPr>
      </w:pPr>
    </w:p>
    <w:p w14:paraId="19F8C171" w14:textId="77777777" w:rsidR="00090FC3" w:rsidRDefault="00647E01" w:rsidP="00B56E2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721D1BB" w14:textId="77777777" w:rsidR="00090FC3" w:rsidRDefault="00090FC3" w:rsidP="00B56E2C">
      <w:pPr>
        <w:spacing w:line="360" w:lineRule="auto"/>
        <w:jc w:val="both"/>
        <w:rPr>
          <w:rFonts w:ascii="Palatino Linotype" w:eastAsia="Palatino Linotype" w:hAnsi="Palatino Linotype" w:cs="Palatino Linotype"/>
        </w:rPr>
      </w:pPr>
    </w:p>
    <w:p w14:paraId="6777F049" w14:textId="77777777" w:rsidR="00090FC3" w:rsidRDefault="00647E01" w:rsidP="00B56E2C">
      <w:pPr>
        <w:spacing w:line="360" w:lineRule="auto"/>
        <w:jc w:val="both"/>
        <w:rPr>
          <w:rFonts w:ascii="Palatino Linotype" w:eastAsia="Palatino Linotype" w:hAnsi="Palatino Linotype" w:cs="Palatino Linotype"/>
          <w:b/>
          <w:i/>
          <w:sz w:val="22"/>
          <w:szCs w:val="22"/>
        </w:rPr>
      </w:pPr>
      <w:r>
        <w:rPr>
          <w:rFonts w:ascii="Palatino Linotype" w:eastAsia="Palatino Linotype" w:hAnsi="Palatino Linotype" w:cs="Palatino Linotype"/>
        </w:rPr>
        <w:t xml:space="preserve">No obstante es importante mencionar, que con respecto a los Partidos Políticos, la ley de Transparencia antes referida señala en su artículo 100 fracción XVI  lo siguiente: </w:t>
      </w:r>
    </w:p>
    <w:p w14:paraId="7F4A1C5F" w14:textId="77777777" w:rsidR="00090FC3" w:rsidRDefault="00647E01" w:rsidP="00B56E2C">
      <w:pPr>
        <w:spacing w:before="240" w:after="240"/>
        <w:ind w:left="851" w:right="900"/>
        <w:jc w:val="both"/>
        <w:rPr>
          <w:rFonts w:ascii="Palatino Linotype" w:eastAsia="Palatino Linotype" w:hAnsi="Palatino Linotype" w:cs="Palatino Linotype"/>
          <w:b/>
          <w:i/>
          <w:sz w:val="22"/>
          <w:szCs w:val="22"/>
        </w:rPr>
      </w:pPr>
      <w:bookmarkStart w:id="2" w:name="_heading=h.2et92p0" w:colFirst="0" w:colLast="0"/>
      <w:bookmarkEnd w:id="2"/>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100.</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partidos políticos nacionales acreditados para participar en elecciones locales y los partidos locales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en cuanto hace a sus órganos directivos estatales y municipales</w:t>
      </w:r>
      <w:r>
        <w:rPr>
          <w:rFonts w:ascii="Palatino Linotype" w:eastAsia="Palatino Linotype" w:hAnsi="Palatino Linotype" w:cs="Palatino Linotype"/>
          <w:i/>
          <w:sz w:val="22"/>
          <w:szCs w:val="22"/>
        </w:rPr>
        <w:t xml:space="preserve">, las agrupaciones políticas y las personas jurídicas colectivas constituidas en asociación civil creadas por los ciudadanos que pretendan postular su candidatura independiente, según corresponda, </w:t>
      </w:r>
      <w:r>
        <w:rPr>
          <w:rFonts w:ascii="Palatino Linotype" w:eastAsia="Palatino Linotype" w:hAnsi="Palatino Linotype" w:cs="Palatino Linotype"/>
          <w:b/>
          <w:i/>
          <w:sz w:val="22"/>
          <w:szCs w:val="22"/>
        </w:rPr>
        <w:t xml:space="preserve">deberán poner a disposición del público y actualizar la siguiente información: </w:t>
      </w:r>
    </w:p>
    <w:p w14:paraId="592F7261" w14:textId="77777777" w:rsidR="00090FC3" w:rsidRDefault="00647E01" w:rsidP="00B56E2C">
      <w:pPr>
        <w:spacing w:before="240" w:after="24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C43D579" w14:textId="77777777" w:rsidR="00090FC3" w:rsidRDefault="00647E01" w:rsidP="00B56E2C">
      <w:pPr>
        <w:spacing w:before="240" w:after="240"/>
        <w:ind w:left="851"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XVI. El tabulador de remuneraciones que perciben los integrantes de los órganos a que se refiere la fracción anterior y de los demás funcionarios partidistas, que deberá vincularse con el directorio y estructura orgánica, así como cualquier persona que reciba ingresos por parte del partido político, independientemente de la función que desempeñe dentro o fuera del partido;</w:t>
      </w:r>
    </w:p>
    <w:p w14:paraId="21613B75" w14:textId="77777777" w:rsidR="00090FC3" w:rsidRDefault="00090FC3" w:rsidP="00B56E2C">
      <w:pPr>
        <w:spacing w:line="360" w:lineRule="auto"/>
        <w:jc w:val="center"/>
        <w:rPr>
          <w:rFonts w:ascii="Palatino Linotype" w:eastAsia="Palatino Linotype" w:hAnsi="Palatino Linotype" w:cs="Palatino Linotype"/>
        </w:rPr>
      </w:pPr>
    </w:p>
    <w:p w14:paraId="2A32A955" w14:textId="77777777" w:rsidR="00090FC3" w:rsidRDefault="00647E01" w:rsidP="00B56E2C">
      <w:pPr>
        <w:spacing w:line="360" w:lineRule="auto"/>
        <w:rPr>
          <w:rFonts w:ascii="Palatino Linotype" w:eastAsia="Palatino Linotype" w:hAnsi="Palatino Linotype" w:cs="Palatino Linotype"/>
        </w:rPr>
      </w:pPr>
      <w:r>
        <w:rPr>
          <w:rFonts w:ascii="Palatino Linotype" w:eastAsia="Palatino Linotype" w:hAnsi="Palatino Linotype" w:cs="Palatino Linotype"/>
        </w:rPr>
        <w:t>Con ello en mente este Órgano Garante consultó el Portal de IPOMEX</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xml:space="preserve"> encontrando lo siguiente: </w:t>
      </w:r>
    </w:p>
    <w:p w14:paraId="7496F3B3" w14:textId="77777777" w:rsidR="00090FC3" w:rsidRDefault="00647E01" w:rsidP="00B56E2C">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lastRenderedPageBreak/>
        <w:drawing>
          <wp:inline distT="114300" distB="114300" distL="114300" distR="114300" wp14:anchorId="1FC12949" wp14:editId="50599EE0">
            <wp:extent cx="5419725" cy="3945573"/>
            <wp:effectExtent l="0" t="0" r="0" b="0"/>
            <wp:docPr id="10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r="6480"/>
                    <a:stretch>
                      <a:fillRect/>
                    </a:stretch>
                  </pic:blipFill>
                  <pic:spPr>
                    <a:xfrm>
                      <a:off x="0" y="0"/>
                      <a:ext cx="5419725" cy="3945573"/>
                    </a:xfrm>
                    <a:prstGeom prst="rect">
                      <a:avLst/>
                    </a:prstGeom>
                    <a:ln/>
                  </pic:spPr>
                </pic:pic>
              </a:graphicData>
            </a:graphic>
          </wp:inline>
        </w:drawing>
      </w:r>
    </w:p>
    <w:p w14:paraId="5E10015A" w14:textId="77777777" w:rsidR="00090FC3" w:rsidRDefault="00090FC3" w:rsidP="00B56E2C">
      <w:pPr>
        <w:spacing w:line="360" w:lineRule="auto"/>
        <w:jc w:val="both"/>
        <w:rPr>
          <w:rFonts w:ascii="Palatino Linotype" w:eastAsia="Palatino Linotype" w:hAnsi="Palatino Linotype" w:cs="Palatino Linotype"/>
        </w:rPr>
      </w:pPr>
    </w:p>
    <w:p w14:paraId="2710C61E" w14:textId="77777777" w:rsidR="00090FC3" w:rsidRDefault="00647E01" w:rsidP="00B56E2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bien, en el apartado de Remuneraciones tendiente a lo dispuesto en el artículo 92 fracción VII antes citado,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manifiesta que dada su calidad de Partido Político, este se rige por lo establecido en el artículo 100 de la ley de Transparencia y Acceso a la Información Pública del Estado de México y Municipios, se inserta imagen a continuación para mayor referencia: </w:t>
      </w:r>
    </w:p>
    <w:p w14:paraId="498D405E" w14:textId="77777777" w:rsidR="00090FC3" w:rsidRDefault="00090FC3" w:rsidP="00B56E2C">
      <w:pPr>
        <w:spacing w:line="360" w:lineRule="auto"/>
        <w:jc w:val="both"/>
        <w:rPr>
          <w:rFonts w:ascii="Palatino Linotype" w:eastAsia="Palatino Linotype" w:hAnsi="Palatino Linotype" w:cs="Palatino Linotype"/>
        </w:rPr>
      </w:pPr>
    </w:p>
    <w:p w14:paraId="4AEB3D53" w14:textId="77777777" w:rsidR="00090FC3" w:rsidRDefault="00647E01" w:rsidP="00B56E2C">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lastRenderedPageBreak/>
        <w:drawing>
          <wp:inline distT="114300" distB="114300" distL="114300" distR="114300" wp14:anchorId="1930CA8C" wp14:editId="7FD72829">
            <wp:extent cx="4168140" cy="4657725"/>
            <wp:effectExtent l="0" t="0" r="0" b="0"/>
            <wp:docPr id="10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l="9485" t="6449" r="10008"/>
                    <a:stretch>
                      <a:fillRect/>
                    </a:stretch>
                  </pic:blipFill>
                  <pic:spPr>
                    <a:xfrm>
                      <a:off x="0" y="0"/>
                      <a:ext cx="4168140" cy="4657725"/>
                    </a:xfrm>
                    <a:prstGeom prst="rect">
                      <a:avLst/>
                    </a:prstGeom>
                    <a:ln/>
                  </pic:spPr>
                </pic:pic>
              </a:graphicData>
            </a:graphic>
          </wp:inline>
        </w:drawing>
      </w:r>
    </w:p>
    <w:p w14:paraId="3D9C7790" w14:textId="77777777" w:rsidR="00090FC3" w:rsidRDefault="00090FC3" w:rsidP="00B56E2C">
      <w:pPr>
        <w:spacing w:line="360" w:lineRule="auto"/>
        <w:jc w:val="both"/>
        <w:rPr>
          <w:rFonts w:ascii="Palatino Linotype" w:eastAsia="Palatino Linotype" w:hAnsi="Palatino Linotype" w:cs="Palatino Linotype"/>
        </w:rPr>
      </w:pPr>
    </w:p>
    <w:p w14:paraId="36A3A40F" w14:textId="77777777" w:rsidR="00090FC3" w:rsidRDefault="00647E01" w:rsidP="00B56E2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igual manera se consultó la información relacionada al artículo 100 fracción XVI donde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según sus obligaciones de transparencia debe publicar  lo referente a las remuneraciones de su personal y donde se  puede apreciar la siguiente información: </w:t>
      </w:r>
    </w:p>
    <w:p w14:paraId="3ED997A2" w14:textId="77777777" w:rsidR="00090FC3" w:rsidRDefault="00090FC3" w:rsidP="00B56E2C">
      <w:pPr>
        <w:spacing w:line="360" w:lineRule="auto"/>
        <w:jc w:val="both"/>
        <w:rPr>
          <w:rFonts w:ascii="Palatino Linotype" w:eastAsia="Palatino Linotype" w:hAnsi="Palatino Linotype" w:cs="Palatino Linotype"/>
        </w:rPr>
      </w:pPr>
    </w:p>
    <w:p w14:paraId="3C9B06EE" w14:textId="77777777" w:rsidR="00090FC3" w:rsidRDefault="00647E01" w:rsidP="00B56E2C">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lastRenderedPageBreak/>
        <w:drawing>
          <wp:inline distT="114300" distB="114300" distL="114300" distR="114300" wp14:anchorId="7C2C9BC9" wp14:editId="566167A1">
            <wp:extent cx="5305425" cy="5314950"/>
            <wp:effectExtent l="0" t="0" r="0" b="0"/>
            <wp:docPr id="10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5305425" cy="5314950"/>
                    </a:xfrm>
                    <a:prstGeom prst="rect">
                      <a:avLst/>
                    </a:prstGeom>
                    <a:ln/>
                  </pic:spPr>
                </pic:pic>
              </a:graphicData>
            </a:graphic>
          </wp:inline>
        </w:drawing>
      </w:r>
    </w:p>
    <w:p w14:paraId="2265B393" w14:textId="77777777" w:rsidR="00090FC3" w:rsidRDefault="00647E01" w:rsidP="00B56E2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las imágenes adjuntas se puede observar que dentro de sus registros del tabulador de remuneraciones,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indica el nombre, puesto y la remuneración del partidista, señalando en el monto mensual una cantidad de  0.00 pesos y haciendo la precisión de que los cargos referidos no perciben ningún tipo de remuneración económica o en especie toda vez que estos son cargos honorarios. </w:t>
      </w:r>
    </w:p>
    <w:p w14:paraId="32A6E372" w14:textId="77777777" w:rsidR="00090FC3" w:rsidRDefault="00090FC3" w:rsidP="00B56E2C">
      <w:pPr>
        <w:spacing w:line="360" w:lineRule="auto"/>
        <w:jc w:val="both"/>
        <w:rPr>
          <w:rFonts w:ascii="Palatino Linotype" w:eastAsia="Palatino Linotype" w:hAnsi="Palatino Linotype" w:cs="Palatino Linotype"/>
        </w:rPr>
      </w:pPr>
    </w:p>
    <w:p w14:paraId="47706C79" w14:textId="77777777" w:rsidR="00090FC3" w:rsidRDefault="00647E01" w:rsidP="00B56E2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Lo cual se ve reflejado también en el Informe Justificado y los archivos adjuntos a este de donde se aprecian los bases de datos en formato xls publicadas dentro de los registros de IPOMEX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así mismo, dentro del contenido del Informe Justificado también se encuentran enlaces electrónicos para los registros tendientes a conocer la información referente a la  estructura, facultades, tabuladores de sueldos y plazas vacantes y ocupadas, tal y como se aprecia en la imagen que se inserta a continuación: </w:t>
      </w:r>
    </w:p>
    <w:p w14:paraId="3EFE328D" w14:textId="77777777" w:rsidR="00090FC3" w:rsidRDefault="00647E01" w:rsidP="00B56E2C">
      <w:pPr>
        <w:spacing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eastAsia="es-MX"/>
        </w:rPr>
        <w:drawing>
          <wp:inline distT="114300" distB="114300" distL="114300" distR="114300" wp14:anchorId="71D15DD5" wp14:editId="0809A620">
            <wp:extent cx="5562600" cy="2905125"/>
            <wp:effectExtent l="0" t="0" r="0" b="0"/>
            <wp:docPr id="10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5562600" cy="2905125"/>
                    </a:xfrm>
                    <a:prstGeom prst="rect">
                      <a:avLst/>
                    </a:prstGeom>
                    <a:ln/>
                  </pic:spPr>
                </pic:pic>
              </a:graphicData>
            </a:graphic>
          </wp:inline>
        </w:drawing>
      </w:r>
    </w:p>
    <w:p w14:paraId="38E627D6" w14:textId="77777777" w:rsidR="00090FC3" w:rsidRDefault="00647E01" w:rsidP="00B56E2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se consultó la normativa interna del SUJETO OBLIGADO, la cual en sus estatutos,  capítulo IV, artículo 14 establece la definición de militante y señala que tanto como sus militantes, afiliados y adherentes participan de forma personal y voluntaria sin que dicha participación genere alguna relación patrón - trabajador: </w:t>
      </w:r>
    </w:p>
    <w:p w14:paraId="709303B2" w14:textId="77777777" w:rsidR="00090FC3" w:rsidRDefault="00090FC3" w:rsidP="00B56E2C">
      <w:pPr>
        <w:spacing w:line="360" w:lineRule="auto"/>
        <w:jc w:val="both"/>
        <w:rPr>
          <w:rFonts w:ascii="Palatino Linotype" w:eastAsia="Palatino Linotype" w:hAnsi="Palatino Linotype" w:cs="Palatino Linotype"/>
        </w:rPr>
      </w:pPr>
    </w:p>
    <w:p w14:paraId="5301C464" w14:textId="77777777" w:rsidR="00090FC3" w:rsidRDefault="00647E01" w:rsidP="00B56E2C">
      <w:pPr>
        <w:ind w:left="850" w:right="89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CAPÍTULO IV </w:t>
      </w:r>
    </w:p>
    <w:p w14:paraId="05D80C92" w14:textId="77777777" w:rsidR="00090FC3" w:rsidRDefault="00647E01" w:rsidP="00B56E2C">
      <w:pPr>
        <w:ind w:left="850" w:right="89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DE LAS Y LOS MILITANTES Y LAS Y LOS AFILIADOS Y SIMPATIZANTES. </w:t>
      </w:r>
    </w:p>
    <w:p w14:paraId="4C66E127" w14:textId="77777777" w:rsidR="00090FC3" w:rsidRDefault="00090FC3" w:rsidP="00B56E2C">
      <w:pPr>
        <w:ind w:left="850" w:right="899"/>
        <w:jc w:val="center"/>
        <w:rPr>
          <w:rFonts w:ascii="Palatino Linotype" w:eastAsia="Palatino Linotype" w:hAnsi="Palatino Linotype" w:cs="Palatino Linotype"/>
          <w:b/>
          <w:i/>
          <w:sz w:val="22"/>
          <w:szCs w:val="22"/>
        </w:rPr>
      </w:pPr>
    </w:p>
    <w:p w14:paraId="21D88424" w14:textId="77777777" w:rsidR="00090FC3" w:rsidRDefault="00647E01" w:rsidP="00B56E2C">
      <w:pPr>
        <w:ind w:left="850" w:right="899"/>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DE LAS Y LOS MILITANTES. </w:t>
      </w:r>
    </w:p>
    <w:p w14:paraId="0A520CEF" w14:textId="77777777" w:rsidR="00090FC3" w:rsidRDefault="00647E01" w:rsidP="00B56E2C">
      <w:pPr>
        <w:ind w:left="850"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14.</w:t>
      </w:r>
      <w:r>
        <w:rPr>
          <w:rFonts w:ascii="Palatino Linotype" w:eastAsia="Palatino Linotype" w:hAnsi="Palatino Linotype" w:cs="Palatino Linotype"/>
          <w:i/>
          <w:sz w:val="22"/>
          <w:szCs w:val="22"/>
        </w:rPr>
        <w:t xml:space="preserve"> Son militantes del Partido del Trabajo, las y los mexicanos, mujeres y hombres, que acepten y suscriban los Documentos Básicos y sus políticas específicas. Deberán participar activa y permanentemente en una instancia del Partido del Trabajo y en una organización social y sus luchas. Deberán aplicar las líneas políticas del Partido, actuar con honestidad y disciplina y pugnar por conservar su unidad. </w:t>
      </w:r>
      <w:r>
        <w:rPr>
          <w:rFonts w:ascii="Palatino Linotype" w:eastAsia="Palatino Linotype" w:hAnsi="Palatino Linotype" w:cs="Palatino Linotype"/>
          <w:b/>
          <w:i/>
          <w:sz w:val="22"/>
          <w:szCs w:val="22"/>
        </w:rPr>
        <w:t>Por tratarse de un Instituto Político Nacional, en el cual sus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militantes, afiliados y adherentes participan en forma personal y voluntaria, </w:t>
      </w:r>
      <w:r>
        <w:rPr>
          <w:rFonts w:ascii="Palatino Linotype" w:eastAsia="Palatino Linotype" w:hAnsi="Palatino Linotype" w:cs="Palatino Linotype"/>
          <w:i/>
          <w:sz w:val="22"/>
          <w:szCs w:val="22"/>
        </w:rPr>
        <w:t xml:space="preserve">además que el ejercicio de sus actividades políticas se encuentran consideradas en el artículo 35 Constitucional, como prerrogativas de las y los ciudadanos; en consecuencia, en </w:t>
      </w:r>
      <w:r>
        <w:rPr>
          <w:rFonts w:ascii="Palatino Linotype" w:eastAsia="Palatino Linotype" w:hAnsi="Palatino Linotype" w:cs="Palatino Linotype"/>
          <w:b/>
          <w:i/>
          <w:sz w:val="22"/>
          <w:szCs w:val="22"/>
        </w:rPr>
        <w:t>ningún momento la militancia y participación de los mismos en el Partido del Trabajo, generará derechos laborales de ninguna índole.</w:t>
      </w:r>
    </w:p>
    <w:p w14:paraId="08C6D49D" w14:textId="77777777" w:rsidR="00090FC3" w:rsidRDefault="00090FC3" w:rsidP="00B56E2C">
      <w:pPr>
        <w:spacing w:line="360" w:lineRule="auto"/>
        <w:jc w:val="both"/>
        <w:rPr>
          <w:rFonts w:ascii="Palatino Linotype" w:eastAsia="Palatino Linotype" w:hAnsi="Palatino Linotype" w:cs="Palatino Linotype"/>
        </w:rPr>
      </w:pPr>
    </w:p>
    <w:p w14:paraId="4ED74FD2" w14:textId="77777777" w:rsidR="00090FC3" w:rsidRDefault="00647E01" w:rsidP="00B56E2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en el artículo 44 de los mismos estatutos dentro de las atribuciones de la Comisión Coordinadora se encuentra lo referente a las contrataciones y sobre estas se reitera que la participación de los afiliados y militantes se considera voluntaria y no genera derechos ni obligaciones laborales: </w:t>
      </w:r>
    </w:p>
    <w:p w14:paraId="351DFB63" w14:textId="77777777" w:rsidR="00090FC3" w:rsidRDefault="00090FC3" w:rsidP="00B56E2C">
      <w:pPr>
        <w:spacing w:line="360" w:lineRule="auto"/>
        <w:jc w:val="both"/>
        <w:rPr>
          <w:rFonts w:ascii="Palatino Linotype" w:eastAsia="Palatino Linotype" w:hAnsi="Palatino Linotype" w:cs="Palatino Linotype"/>
        </w:rPr>
      </w:pPr>
    </w:p>
    <w:p w14:paraId="5A41E579" w14:textId="77777777" w:rsidR="00090FC3" w:rsidRDefault="00647E01" w:rsidP="00B56E2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44.</w:t>
      </w:r>
      <w:r>
        <w:rPr>
          <w:rFonts w:ascii="Palatino Linotype" w:eastAsia="Palatino Linotype" w:hAnsi="Palatino Linotype" w:cs="Palatino Linotype"/>
          <w:i/>
          <w:sz w:val="22"/>
          <w:szCs w:val="22"/>
        </w:rPr>
        <w:t xml:space="preserve"> Son atribuciones y facultades de la Comisión Coordinadora Nacional: </w:t>
      </w:r>
    </w:p>
    <w:p w14:paraId="2D0D2B00" w14:textId="77777777" w:rsidR="00090FC3" w:rsidRDefault="00090FC3" w:rsidP="00B56E2C">
      <w:pPr>
        <w:ind w:left="850" w:right="899"/>
        <w:jc w:val="both"/>
        <w:rPr>
          <w:rFonts w:ascii="Palatino Linotype" w:eastAsia="Palatino Linotype" w:hAnsi="Palatino Linotype" w:cs="Palatino Linotype"/>
          <w:i/>
          <w:sz w:val="22"/>
          <w:szCs w:val="22"/>
        </w:rPr>
      </w:pPr>
    </w:p>
    <w:p w14:paraId="6D3762E2" w14:textId="77777777" w:rsidR="00090FC3" w:rsidRDefault="00647E01" w:rsidP="00B56E2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 Ejercer la representación política y legal del Partido del Trabajo en todo tipo de asuntos de carácter judicial, laboral, mercantil, civil, financiero, político, electoral, administrativo, patrimonial y otros, y para delegar poderes y/o establecer contratos o convenios en el marco de la legislación vigente. También tendrá facultad de mandatar y conceder poder cambiario y autorizar la apertura, cierre, cancelación, ejercicio y operación de cuentas bancarias a los tesoreros nacionales y de las Entidades Federativas. </w:t>
      </w:r>
    </w:p>
    <w:p w14:paraId="00D967AD" w14:textId="77777777" w:rsidR="00090FC3" w:rsidRDefault="00090FC3" w:rsidP="00B56E2C">
      <w:pPr>
        <w:ind w:left="850" w:right="899"/>
        <w:jc w:val="both"/>
        <w:rPr>
          <w:rFonts w:ascii="Palatino Linotype" w:eastAsia="Palatino Linotype" w:hAnsi="Palatino Linotype" w:cs="Palatino Linotype"/>
          <w:i/>
          <w:sz w:val="22"/>
          <w:szCs w:val="22"/>
        </w:rPr>
      </w:pPr>
    </w:p>
    <w:p w14:paraId="2F6AF6CB" w14:textId="77777777" w:rsidR="00090FC3" w:rsidRDefault="00647E01" w:rsidP="00B56E2C">
      <w:pPr>
        <w:ind w:left="850"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Toda contratación o relación laboral con el Partido del Trabajo, en todas sus instancias, deberá ser aprobada, contratada y suscrita por la Comisión Coordinadora Nacional, y si no fuere el caso, se considerará una relación entre particulares. Las personas responsables de las distintas instancias de dirección del Partido, a nivel municipal, de demarcaciones territoriales, estatal o nacional que no cumplan con este </w:t>
      </w:r>
      <w:r>
        <w:rPr>
          <w:rFonts w:ascii="Palatino Linotype" w:eastAsia="Palatino Linotype" w:hAnsi="Palatino Linotype" w:cs="Palatino Linotype"/>
          <w:i/>
          <w:sz w:val="22"/>
          <w:szCs w:val="22"/>
        </w:rPr>
        <w:lastRenderedPageBreak/>
        <w:t xml:space="preserve">requisito, la relación laboral que se establezca será de su responsabilidad personal. Y, en su caso, el pago de derechos laborales a que haya lugar. </w:t>
      </w:r>
    </w:p>
    <w:p w14:paraId="358AA443" w14:textId="77777777" w:rsidR="00090FC3" w:rsidRDefault="00647E01" w:rsidP="00B56E2C">
      <w:pPr>
        <w:ind w:left="850" w:right="899"/>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La participación de militantes, afiliadas, afiliados y adherentes del Partido del Trabajo será libre y voluntaria, por lo que no generará, por ningún motivo, derechos laborales de ninguna índole</w:t>
      </w:r>
      <w:r>
        <w:rPr>
          <w:rFonts w:ascii="Palatino Linotype" w:eastAsia="Palatino Linotype" w:hAnsi="Palatino Linotype" w:cs="Palatino Linotype"/>
          <w:b/>
        </w:rPr>
        <w:t>.</w:t>
      </w:r>
      <w:r>
        <w:rPr>
          <w:rFonts w:ascii="Palatino Linotype" w:eastAsia="Palatino Linotype" w:hAnsi="Palatino Linotype" w:cs="Palatino Linotype"/>
        </w:rPr>
        <w:t xml:space="preserve"> </w:t>
      </w:r>
    </w:p>
    <w:p w14:paraId="22CC6D81" w14:textId="77777777" w:rsidR="00090FC3" w:rsidRDefault="00090FC3" w:rsidP="00B56E2C">
      <w:pPr>
        <w:ind w:left="850" w:right="899"/>
        <w:jc w:val="both"/>
        <w:rPr>
          <w:rFonts w:ascii="Palatino Linotype" w:eastAsia="Palatino Linotype" w:hAnsi="Palatino Linotype" w:cs="Palatino Linotype"/>
        </w:rPr>
      </w:pPr>
    </w:p>
    <w:p w14:paraId="1791B0DA" w14:textId="77777777" w:rsidR="00090FC3" w:rsidRDefault="00647E01" w:rsidP="00B56E2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de la investigación realizada por este Instituto se puede apreciar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genera, posee o administra información referente a recibos de pagos de nómina, toda vez que según lo establecido en sus estatutos la relación entre sus militantes y afiliados es voluntaria; así como lo señala en su respuesta primigenia y luego lo ratificó mediante las manifestaciones expuestas en el Informe Justificado </w:t>
      </w:r>
    </w:p>
    <w:p w14:paraId="4B3A5D82" w14:textId="77777777" w:rsidR="00090FC3" w:rsidRDefault="00090FC3" w:rsidP="00B56E2C">
      <w:pPr>
        <w:spacing w:line="360" w:lineRule="auto"/>
        <w:jc w:val="both"/>
        <w:rPr>
          <w:rFonts w:ascii="Palatino Linotype" w:eastAsia="Palatino Linotype" w:hAnsi="Palatino Linotype" w:cs="Palatino Linotype"/>
        </w:rPr>
      </w:pPr>
    </w:p>
    <w:p w14:paraId="1922148D" w14:textId="77777777" w:rsidR="00090FC3" w:rsidRDefault="00647E01" w:rsidP="00B56E2C">
      <w:pPr>
        <w:spacing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al haber existido un pronunciamiento de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 se está ante la presencia de un hecho negativo, así, si se considera el hecho negativo, es obvio que éste no puede fácticamente obrar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ya que no puede probarse por ser lógica y materialmente imposible, en razón de que, al no haber generado dicha información, no la posee, no administra y no cuenta con la misma.</w:t>
      </w:r>
    </w:p>
    <w:p w14:paraId="4B7B3446" w14:textId="77777777" w:rsidR="00090FC3" w:rsidRDefault="00647E01" w:rsidP="00B56E2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w:t>
      </w:r>
    </w:p>
    <w:p w14:paraId="50912D1B" w14:textId="77777777" w:rsidR="00090FC3" w:rsidRDefault="00647E01" w:rsidP="00B56E2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de conformidad con lo establecido en el artículo 12 de la Ley de Transparencia y Acceso a la Información Pública del Estado de México y Municipios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sólo proporcionará la información que se les requiera y que obre en sus archivos, lo que a contrario sensu significa que no se está obligado a proporcionar lo </w:t>
      </w:r>
      <w:r>
        <w:rPr>
          <w:rFonts w:ascii="Palatino Linotype" w:eastAsia="Palatino Linotype" w:hAnsi="Palatino Linotype" w:cs="Palatino Linotype"/>
        </w:rPr>
        <w:lastRenderedPageBreak/>
        <w:t>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6C7C502E" w14:textId="77777777" w:rsidR="00090FC3" w:rsidRDefault="00647E01" w:rsidP="00B56E2C">
      <w:pPr>
        <w:widowControl w:val="0"/>
        <w:tabs>
          <w:tab w:val="left" w:pos="1276"/>
        </w:tabs>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“HECHOS NEGATIVOS, NO SON SUSCEPTIBLES DE DEMOSTRACIÓN.</w:t>
      </w:r>
    </w:p>
    <w:p w14:paraId="781CD9B6" w14:textId="77777777" w:rsidR="00090FC3" w:rsidRDefault="00647E01" w:rsidP="00B56E2C">
      <w:pPr>
        <w:widowControl w:val="0"/>
        <w:tabs>
          <w:tab w:val="left" w:pos="1276"/>
        </w:tabs>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05D915A1" w14:textId="77777777" w:rsidR="00090FC3" w:rsidRDefault="00647E01" w:rsidP="00B56E2C">
      <w:pPr>
        <w:widowControl w:val="0"/>
        <w:tabs>
          <w:tab w:val="left" w:pos="1276"/>
        </w:tabs>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Amparo en revisión 2022/61. José García Florín (Menor). 9 de octubre de 1961. Cinco votos. Ponente: José Rivera Pérez Campos.”</w:t>
      </w:r>
    </w:p>
    <w:p w14:paraId="741F745D" w14:textId="77777777" w:rsidR="00090FC3" w:rsidRDefault="00647E01" w:rsidP="00B56E2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es aplicable el criterio 7/2017, emitido en la Segunda Época por el Instituto Nacional de Transparencia, Acceso a la Información y Protección de Datos Personales (INAI), el cual señala lo siguiente:</w:t>
      </w:r>
    </w:p>
    <w:p w14:paraId="75BFFA6F" w14:textId="77777777" w:rsidR="00090FC3" w:rsidRDefault="00647E01" w:rsidP="00B56E2C">
      <w:pPr>
        <w:widowControl w:val="0"/>
        <w:tabs>
          <w:tab w:val="left" w:pos="1276"/>
        </w:tabs>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60F76ED5" w14:textId="77777777" w:rsidR="00090FC3" w:rsidRDefault="00090FC3" w:rsidP="00B56E2C">
      <w:pPr>
        <w:widowControl w:val="0"/>
        <w:tabs>
          <w:tab w:val="left" w:pos="1276"/>
        </w:tabs>
        <w:ind w:left="851" w:right="899"/>
        <w:jc w:val="both"/>
        <w:rPr>
          <w:rFonts w:ascii="Palatino Linotype" w:eastAsia="Palatino Linotype" w:hAnsi="Palatino Linotype" w:cs="Palatino Linotype"/>
          <w:i/>
          <w:sz w:val="22"/>
          <w:szCs w:val="22"/>
        </w:rPr>
      </w:pPr>
    </w:p>
    <w:p w14:paraId="0F63BA9F" w14:textId="77777777" w:rsidR="00090FC3" w:rsidRDefault="00647E01" w:rsidP="00B56E2C">
      <w:pPr>
        <w:spacing w:before="280" w:after="280" w:line="360" w:lineRule="auto"/>
        <w:jc w:val="both"/>
        <w:rPr>
          <w:rFonts w:ascii="Palatino Linotype" w:eastAsia="Palatino Linotype" w:hAnsi="Palatino Linotype" w:cs="Palatino Linotype"/>
        </w:rPr>
      </w:pPr>
      <w:bookmarkStart w:id="3" w:name="_heading=h.3znysh7" w:colFirst="0" w:colLast="0"/>
      <w:bookmarkEnd w:id="3"/>
      <w:r>
        <w:rPr>
          <w:rFonts w:ascii="Palatino Linotype" w:eastAsia="Palatino Linotype" w:hAnsi="Palatino Linotype" w:cs="Palatino Linotype"/>
        </w:rPr>
        <w:t xml:space="preserve">Asimismo, no se omite comentar que al haber existido un pronunciamiento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fin de dar respuesta a la solicitud planteada, este Instituto </w:t>
      </w:r>
      <w:r>
        <w:rPr>
          <w:rFonts w:ascii="Palatino Linotype" w:eastAsia="Palatino Linotype" w:hAnsi="Palatino Linotype" w:cs="Palatino Linotype"/>
        </w:rPr>
        <w:lastRenderedPageBreak/>
        <w:t>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7FFB260C" w14:textId="68B33C02" w:rsidR="00090FC3" w:rsidRDefault="00647E01" w:rsidP="00B56E2C">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60EF94B7" w14:textId="77777777" w:rsidR="00090FC3" w:rsidRDefault="00647E01" w:rsidP="00B56E2C">
      <w:pPr>
        <w:ind w:left="851" w:right="1041"/>
        <w:jc w:val="both"/>
        <w:rPr>
          <w:rFonts w:ascii="Palatino Linotype" w:eastAsia="Palatino Linotype" w:hAnsi="Palatino Linotype" w:cs="Palatino Linotype"/>
          <w:i/>
          <w:sz w:val="22"/>
          <w:szCs w:val="22"/>
        </w:rPr>
      </w:pPr>
      <w:bookmarkStart w:id="4" w:name="_heading=h.gjdgxs" w:colFirst="0" w:colLast="0"/>
      <w:bookmarkEnd w:id="4"/>
      <w:r>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62292225" w14:textId="77777777" w:rsidR="00090FC3" w:rsidRDefault="00647E01" w:rsidP="00B56E2C">
      <w:pPr>
        <w:ind w:left="851"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Criterio 31/10</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(sic)</w:t>
      </w:r>
    </w:p>
    <w:p w14:paraId="5F0FD455" w14:textId="77777777" w:rsidR="00090FC3" w:rsidRDefault="00647E01" w:rsidP="00B56E2C">
      <w:pPr>
        <w:tabs>
          <w:tab w:val="left" w:pos="709"/>
        </w:tabs>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tal virtud, este Órgano Garante, determina </w:t>
      </w:r>
      <w:r>
        <w:rPr>
          <w:rFonts w:ascii="Palatino Linotype" w:eastAsia="Palatino Linotype" w:hAnsi="Palatino Linotype" w:cs="Palatino Linotype"/>
          <w:b/>
        </w:rPr>
        <w:t xml:space="preserve">CONFIRMAR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la solicitud de información número </w:t>
      </w:r>
      <w:r>
        <w:rPr>
          <w:rFonts w:ascii="Palatino Linotype" w:eastAsia="Palatino Linotype" w:hAnsi="Palatino Linotype" w:cs="Palatino Linotype"/>
          <w:b/>
        </w:rPr>
        <w:t xml:space="preserve">00029/PT/IP/2021, </w:t>
      </w:r>
      <w:r>
        <w:rPr>
          <w:rFonts w:ascii="Palatino Linotype" w:eastAsia="Palatino Linotype" w:hAnsi="Palatino Linotype" w:cs="Palatino Linotype"/>
        </w:rPr>
        <w:t xml:space="preserve">la cual </w:t>
      </w:r>
      <w:r>
        <w:rPr>
          <w:rFonts w:ascii="Palatino Linotype" w:eastAsia="Palatino Linotype" w:hAnsi="Palatino Linotype" w:cs="Palatino Linotype"/>
        </w:rPr>
        <w:lastRenderedPageBreak/>
        <w:t xml:space="preserve">recayó en el Recurso de Revisión número </w:t>
      </w:r>
      <w:r>
        <w:rPr>
          <w:rFonts w:ascii="Palatino Linotype" w:eastAsia="Palatino Linotype" w:hAnsi="Palatino Linotype" w:cs="Palatino Linotype"/>
          <w:b/>
        </w:rPr>
        <w:t>05932/INFOEM/IP/RR/2021</w:t>
      </w:r>
      <w:r>
        <w:rPr>
          <w:rFonts w:ascii="Palatino Linotype" w:eastAsia="Palatino Linotype" w:hAnsi="Palatino Linotype" w:cs="Palatino Linotype"/>
        </w:rPr>
        <w:t>, en razón de que no se advierte normatividad que constriña al SUJETO OBLIGADO a generar la información relacionada a los recibos de pago de los servidores públicos adscritos a él ya que como quedó establecido aunque dicha información pertenece a sus obligaciones de transparencia su normativa interna contempla la participación voluntaria de sus militantes y afiliados sin que esta genere en ningún momento una relación laboral entre las partes y por lo tanto dichos partidistas según lo establecido por</w:t>
      </w:r>
      <w:r>
        <w:rPr>
          <w:rFonts w:ascii="Palatino Linotype" w:eastAsia="Palatino Linotype" w:hAnsi="Palatino Linotype" w:cs="Palatino Linotype"/>
          <w:b/>
        </w:rPr>
        <w:t xml:space="preserve"> EL SUJETO OBLIGADO</w:t>
      </w:r>
      <w:r>
        <w:rPr>
          <w:rFonts w:ascii="Palatino Linotype" w:eastAsia="Palatino Linotype" w:hAnsi="Palatino Linotype" w:cs="Palatino Linotype"/>
        </w:rPr>
        <w:t xml:space="preserve"> no reciben remuneración, sueldo u honorarios  de ninguna clase.  </w:t>
      </w:r>
    </w:p>
    <w:p w14:paraId="7D51BA7C" w14:textId="77777777" w:rsidR="00090FC3" w:rsidRDefault="00647E01" w:rsidP="00B56E2C">
      <w:pPr>
        <w:tabs>
          <w:tab w:val="left" w:pos="8222"/>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436C1FAE" w14:textId="77777777" w:rsidR="00090FC3" w:rsidRDefault="00090FC3" w:rsidP="00B56E2C"/>
    <w:p w14:paraId="26084123" w14:textId="77777777" w:rsidR="00090FC3" w:rsidRDefault="00647E01" w:rsidP="00B56E2C">
      <w:pPr>
        <w:jc w:val="center"/>
        <w:rPr>
          <w:rFonts w:ascii="Palatino Linotype" w:eastAsia="Palatino Linotype" w:hAnsi="Palatino Linotype" w:cs="Palatino Linotype"/>
          <w:b/>
          <w:sz w:val="28"/>
          <w:szCs w:val="28"/>
        </w:rPr>
      </w:pPr>
      <w:bookmarkStart w:id="5" w:name="_heading=h.30j0zll" w:colFirst="0" w:colLast="0"/>
      <w:bookmarkEnd w:id="5"/>
      <w:r>
        <w:rPr>
          <w:rFonts w:ascii="Palatino Linotype" w:eastAsia="Palatino Linotype" w:hAnsi="Palatino Linotype" w:cs="Palatino Linotype"/>
          <w:b/>
          <w:sz w:val="28"/>
          <w:szCs w:val="28"/>
        </w:rPr>
        <w:t>RESUELVE</w:t>
      </w:r>
    </w:p>
    <w:p w14:paraId="25B796E9" w14:textId="77777777" w:rsidR="00090FC3" w:rsidRDefault="00090FC3" w:rsidP="00B56E2C">
      <w:pPr>
        <w:jc w:val="center"/>
        <w:rPr>
          <w:rFonts w:ascii="Palatino Linotype" w:eastAsia="Palatino Linotype" w:hAnsi="Palatino Linotype" w:cs="Palatino Linotype"/>
          <w:b/>
          <w:sz w:val="28"/>
          <w:szCs w:val="28"/>
        </w:rPr>
      </w:pPr>
    </w:p>
    <w:p w14:paraId="0F252F28" w14:textId="77777777" w:rsidR="00090FC3" w:rsidRDefault="00647E01" w:rsidP="00B56E2C">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8"/>
          <w:szCs w:val="28"/>
        </w:rPr>
        <w:t>.</w:t>
      </w:r>
      <w:r>
        <w:rPr>
          <w:rFonts w:ascii="Palatino Linotype" w:eastAsia="Palatino Linotype" w:hAnsi="Palatino Linotype" w:cs="Palatino Linotype"/>
        </w:rPr>
        <w:t xml:space="preserve"> Resultan </w:t>
      </w:r>
      <w:r>
        <w:rPr>
          <w:rFonts w:ascii="Palatino Linotype" w:eastAsia="Palatino Linotype" w:hAnsi="Palatino Linotype" w:cs="Palatino Linotype"/>
          <w:b/>
        </w:rPr>
        <w:t>infundadas</w:t>
      </w:r>
      <w:r>
        <w:rPr>
          <w:rFonts w:ascii="Palatino Linotype" w:eastAsia="Palatino Linotype" w:hAnsi="Palatino Linotype" w:cs="Palatino Linotype"/>
        </w:rPr>
        <w:t xml:space="preserve"> las razones o motivos de inconformidad planteadas por </w:t>
      </w:r>
      <w:r>
        <w:rPr>
          <w:rFonts w:ascii="Palatino Linotype" w:eastAsia="Palatino Linotype" w:hAnsi="Palatino Linotype" w:cs="Palatino Linotype"/>
          <w:b/>
        </w:rPr>
        <w:t>EL 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de la presente resolución.</w:t>
      </w:r>
    </w:p>
    <w:p w14:paraId="208EC216" w14:textId="77777777" w:rsidR="00090FC3" w:rsidRDefault="00090FC3" w:rsidP="00B56E2C">
      <w:pPr>
        <w:spacing w:line="360" w:lineRule="auto"/>
        <w:jc w:val="both"/>
        <w:rPr>
          <w:rFonts w:ascii="Palatino Linotype" w:eastAsia="Palatino Linotype" w:hAnsi="Palatino Linotype" w:cs="Palatino Linotype"/>
        </w:rPr>
      </w:pPr>
    </w:p>
    <w:p w14:paraId="1FB89472" w14:textId="08B52096" w:rsidR="00090FC3" w:rsidRDefault="00647E01" w:rsidP="00B56E2C">
      <w:pPr>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8"/>
          <w:szCs w:val="28"/>
        </w:rPr>
        <w:t>.</w:t>
      </w:r>
      <w:r>
        <w:rPr>
          <w:rFonts w:ascii="Palatino Linotype" w:eastAsia="Palatino Linotype" w:hAnsi="Palatino Linotype" w:cs="Palatino Linotype"/>
        </w:rPr>
        <w:t xml:space="preserve"> Se </w:t>
      </w:r>
      <w:r>
        <w:rPr>
          <w:rFonts w:ascii="Palatino Linotype" w:eastAsia="Palatino Linotype" w:hAnsi="Palatino Linotype" w:cs="Palatino Linotype"/>
          <w:b/>
        </w:rPr>
        <w:t xml:space="preserve">CONFIRMA </w:t>
      </w:r>
      <w:r>
        <w:rPr>
          <w:rFonts w:ascii="Palatino Linotype" w:eastAsia="Palatino Linotype" w:hAnsi="Palatino Linotype" w:cs="Palatino Linotype"/>
        </w:rPr>
        <w:t xml:space="preserve">la respuesta proporcionada por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a la solicitud de información que derivó en el recurso de revisión </w:t>
      </w:r>
      <w:r>
        <w:rPr>
          <w:rFonts w:ascii="Palatino Linotype" w:eastAsia="Palatino Linotype" w:hAnsi="Palatino Linotype" w:cs="Palatino Linotype"/>
          <w:b/>
        </w:rPr>
        <w:t xml:space="preserve">05932/INFOEM/IP/RR/2021. </w:t>
      </w:r>
    </w:p>
    <w:p w14:paraId="072393B6" w14:textId="77777777" w:rsidR="00090FC3" w:rsidRDefault="00090FC3" w:rsidP="00B56E2C">
      <w:pPr>
        <w:pBdr>
          <w:top w:val="nil"/>
          <w:left w:val="nil"/>
          <w:bottom w:val="nil"/>
          <w:right w:val="nil"/>
          <w:between w:val="nil"/>
        </w:pBdr>
        <w:spacing w:line="276" w:lineRule="auto"/>
        <w:ind w:right="899"/>
        <w:jc w:val="both"/>
        <w:rPr>
          <w:rFonts w:ascii="Palatino Linotype" w:eastAsia="Palatino Linotype" w:hAnsi="Palatino Linotype" w:cs="Palatino Linotype"/>
          <w:i/>
          <w:color w:val="000000"/>
        </w:rPr>
      </w:pPr>
    </w:p>
    <w:p w14:paraId="7AE66CBA" w14:textId="04BB4AA8" w:rsidR="00090FC3" w:rsidRDefault="00647E01" w:rsidP="00B56E2C">
      <w:pPr>
        <w:spacing w:line="360" w:lineRule="auto"/>
        <w:jc w:val="both"/>
        <w:rPr>
          <w:rFonts w:ascii="Palatino Linotype" w:eastAsia="Palatino Linotype" w:hAnsi="Palatino Linotype" w:cs="Palatino Linotype"/>
          <w:color w:val="222222"/>
          <w:highlight w:val="white"/>
        </w:rPr>
      </w:pPr>
      <w:r>
        <w:rPr>
          <w:rFonts w:ascii="Palatino Linotype" w:eastAsia="Palatino Linotype" w:hAnsi="Palatino Linotype" w:cs="Palatino Linotype"/>
          <w:b/>
          <w:color w:val="222222"/>
          <w:sz w:val="28"/>
          <w:szCs w:val="28"/>
          <w:highlight w:val="white"/>
        </w:rPr>
        <w:lastRenderedPageBreak/>
        <w:t>TERCERO.</w:t>
      </w:r>
      <w:r>
        <w:rPr>
          <w:rFonts w:ascii="Palatino Linotype" w:eastAsia="Palatino Linotype" w:hAnsi="Palatino Linotype" w:cs="Palatino Linotype"/>
          <w:b/>
          <w:color w:val="222222"/>
          <w:highlight w:val="white"/>
        </w:rPr>
        <w:t> </w:t>
      </w:r>
      <w:r>
        <w:rPr>
          <w:rFonts w:ascii="Palatino Linotype" w:eastAsia="Palatino Linotype" w:hAnsi="Palatino Linotype" w:cs="Palatino Linotype"/>
          <w:b/>
          <w:color w:val="222222"/>
        </w:rPr>
        <w:t>Notifíquese</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color w:val="222222"/>
          <w:highlight w:val="white"/>
        </w:rPr>
        <w:t>al Titular de la Unidad de Transparencia del</w:t>
      </w:r>
      <w:r w:rsidR="00AF3461">
        <w:rPr>
          <w:rFonts w:ascii="Palatino Linotype" w:eastAsia="Palatino Linotype" w:hAnsi="Palatino Linotype" w:cs="Palatino Linotype"/>
          <w:b/>
          <w:color w:val="222222"/>
          <w:highlight w:val="white"/>
        </w:rPr>
        <w:t xml:space="preserve"> </w:t>
      </w:r>
      <w:r>
        <w:rPr>
          <w:rFonts w:ascii="Palatino Linotype" w:eastAsia="Palatino Linotype" w:hAnsi="Palatino Linotype" w:cs="Palatino Linotype"/>
          <w:b/>
          <w:color w:val="222222"/>
          <w:highlight w:val="white"/>
        </w:rPr>
        <w:t>SUJETO OBLIGADO</w:t>
      </w:r>
      <w:r>
        <w:rPr>
          <w:rFonts w:ascii="Palatino Linotype" w:eastAsia="Palatino Linotype" w:hAnsi="Palatino Linotype" w:cs="Palatino Linotype"/>
          <w:color w:val="222222"/>
          <w:highlight w:val="white"/>
        </w:rPr>
        <w:t xml:space="preserve"> </w:t>
      </w:r>
      <w:r>
        <w:rPr>
          <w:rFonts w:ascii="Palatino Linotype" w:eastAsia="Palatino Linotype" w:hAnsi="Palatino Linotype" w:cs="Palatino Linotype"/>
          <w:b/>
          <w:color w:val="222222"/>
        </w:rPr>
        <w:t>vía Sistema de Acceso a la Información Mexiquense (SAIMEX).</w:t>
      </w:r>
    </w:p>
    <w:p w14:paraId="74E623F0" w14:textId="07DF5DE4" w:rsidR="00090FC3" w:rsidRDefault="00647E01" w:rsidP="00B56E2C">
      <w:pPr>
        <w:spacing w:before="280" w:after="280" w:line="360" w:lineRule="auto"/>
        <w:ind w:right="51"/>
        <w:rPr>
          <w:rFonts w:ascii="Palatino Linotype" w:eastAsia="Palatino Linotype" w:hAnsi="Palatino Linotype" w:cs="Palatino Linotype"/>
          <w:b/>
          <w:color w:val="222222"/>
        </w:rPr>
      </w:pPr>
      <w:bookmarkStart w:id="6" w:name="_heading=h.tyjcwt" w:colFirst="0" w:colLast="0"/>
      <w:bookmarkEnd w:id="6"/>
      <w:r>
        <w:rPr>
          <w:rFonts w:ascii="Palatino Linotype" w:eastAsia="Palatino Linotype" w:hAnsi="Palatino Linotype" w:cs="Palatino Linotype"/>
          <w:b/>
          <w:color w:val="000000"/>
          <w:sz w:val="28"/>
          <w:szCs w:val="28"/>
        </w:rPr>
        <w:t>CUARTO</w:t>
      </w:r>
      <w:r>
        <w:rPr>
          <w:rFonts w:ascii="Palatino Linotype" w:eastAsia="Palatino Linotype" w:hAnsi="Palatino Linotype" w:cs="Palatino Linotype"/>
          <w:b/>
          <w:color w:val="222222"/>
        </w:rPr>
        <w:t>. Notifíquese</w:t>
      </w:r>
      <w:r>
        <w:rPr>
          <w:rFonts w:ascii="Palatino Linotype" w:eastAsia="Palatino Linotype" w:hAnsi="Palatino Linotype" w:cs="Palatino Linotype"/>
          <w:color w:val="222222"/>
        </w:rPr>
        <w:t xml:space="preserve"> al </w:t>
      </w:r>
      <w:r>
        <w:rPr>
          <w:rFonts w:ascii="Palatino Linotype" w:eastAsia="Palatino Linotype" w:hAnsi="Palatino Linotype" w:cs="Palatino Linotype"/>
          <w:b/>
          <w:color w:val="222222"/>
        </w:rPr>
        <w:t>RECURRENTE</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b/>
          <w:color w:val="222222"/>
        </w:rPr>
        <w:t xml:space="preserve">vía Sistema de Acceso a la Información Mexiquense (SAIMEX) y correo </w:t>
      </w:r>
      <w:r w:rsidR="007A2CD6">
        <w:rPr>
          <w:rFonts w:ascii="Palatino Linotype" w:eastAsia="Palatino Linotype" w:hAnsi="Palatino Linotype" w:cs="Palatino Linotype"/>
          <w:b/>
          <w:color w:val="222222"/>
        </w:rPr>
        <w:t xml:space="preserve">electrónico </w:t>
      </w:r>
      <w:r w:rsidR="007A2CD6">
        <w:rPr>
          <w:rFonts w:ascii="Palatino Linotype" w:eastAsia="Palatino Linotype" w:hAnsi="Palatino Linotype" w:cs="Palatino Linotype"/>
          <w:color w:val="222222"/>
        </w:rPr>
        <w:t>la</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rPr>
        <w:t>presente</w:t>
      </w:r>
      <w:r>
        <w:rPr>
          <w:rFonts w:ascii="Palatino Linotype" w:eastAsia="Palatino Linotype" w:hAnsi="Palatino Linotype" w:cs="Palatino Linotype"/>
          <w:color w:val="222222"/>
        </w:rPr>
        <w:t xml:space="preserve"> resolución.</w:t>
      </w:r>
    </w:p>
    <w:p w14:paraId="3BFD9E81" w14:textId="1E60F574" w:rsidR="00090FC3" w:rsidRDefault="00647E01" w:rsidP="00B56E2C">
      <w:pPr>
        <w:spacing w:line="360" w:lineRule="auto"/>
        <w:jc w:val="both"/>
        <w:rPr>
          <w:rFonts w:ascii="Palatino Linotype" w:eastAsia="Palatino Linotype" w:hAnsi="Palatino Linotype" w:cs="Palatino Linotype"/>
          <w:color w:val="222222"/>
          <w:sz w:val="26"/>
          <w:szCs w:val="26"/>
        </w:rPr>
      </w:pPr>
      <w:r>
        <w:rPr>
          <w:rFonts w:ascii="Palatino Linotype" w:eastAsia="Palatino Linotype" w:hAnsi="Palatino Linotype" w:cs="Palatino Linotype"/>
          <w:b/>
          <w:color w:val="222222"/>
          <w:sz w:val="28"/>
          <w:szCs w:val="28"/>
        </w:rPr>
        <w:t>QUINTO.</w:t>
      </w:r>
      <w:r>
        <w:rPr>
          <w:rFonts w:ascii="Palatino Linotype" w:eastAsia="Palatino Linotype" w:hAnsi="Palatino Linotype" w:cs="Palatino Linotype"/>
          <w:color w:val="222222"/>
        </w:rPr>
        <w:t xml:space="preserve"> </w:t>
      </w:r>
      <w:r>
        <w:rPr>
          <w:rFonts w:ascii="Palatino Linotype" w:eastAsia="Palatino Linotype" w:hAnsi="Palatino Linotype" w:cs="Palatino Linotype"/>
          <w:b/>
          <w:color w:val="222222"/>
        </w:rPr>
        <w:t>Hágase del conocimiento</w:t>
      </w:r>
      <w:r>
        <w:rPr>
          <w:rFonts w:ascii="Palatino Linotype" w:eastAsia="Palatino Linotype" w:hAnsi="Palatino Linotype" w:cs="Palatino Linotype"/>
          <w:color w:val="222222"/>
        </w:rPr>
        <w:t xml:space="preserve"> al </w:t>
      </w:r>
      <w:r w:rsidR="007A2CD6">
        <w:rPr>
          <w:rFonts w:ascii="Palatino Linotype" w:eastAsia="Palatino Linotype" w:hAnsi="Palatino Linotype" w:cs="Palatino Linotype"/>
          <w:b/>
          <w:color w:val="222222"/>
        </w:rPr>
        <w:t>RECURRENTE</w:t>
      </w:r>
      <w:r w:rsidR="007A2CD6">
        <w:rPr>
          <w:rFonts w:ascii="Palatino Linotype" w:eastAsia="Palatino Linotype" w:hAnsi="Palatino Linotype" w:cs="Palatino Linotype"/>
          <w:color w:val="222222"/>
        </w:rPr>
        <w:t xml:space="preserve"> </w:t>
      </w:r>
      <w:r w:rsidR="007A2CD6">
        <w:rPr>
          <w:rFonts w:ascii="Palatino Linotype" w:eastAsia="Palatino Linotype" w:hAnsi="Palatino Linotype" w:cs="Palatino Linotype"/>
          <w:sz w:val="22"/>
          <w:szCs w:val="22"/>
        </w:rPr>
        <w:t>que</w:t>
      </w:r>
      <w:r>
        <w:rPr>
          <w:rFonts w:ascii="Palatino Linotype" w:eastAsia="Palatino Linotype" w:hAnsi="Palatino Linotype" w:cs="Palatino Linotype"/>
        </w:rPr>
        <w:t>, de conformidad con lo establecido en el artículo 196 de la Ley de Transparencia y Acceso a la Información Pública del Estado de México y Municipios,</w:t>
      </w:r>
      <w:r>
        <w:rPr>
          <w:rFonts w:ascii="Palatino Linotype" w:eastAsia="Palatino Linotype" w:hAnsi="Palatino Linotype" w:cs="Palatino Linotype"/>
          <w:color w:val="000000"/>
        </w:rPr>
        <w:t xml:space="preserve"> y </w:t>
      </w:r>
      <w:r>
        <w:rPr>
          <w:rFonts w:ascii="Palatino Linotype" w:eastAsia="Palatino Linotype" w:hAnsi="Palatino Linotype" w:cs="Palatino Linotype"/>
          <w:color w:val="000000"/>
          <w:highlight w:val="white"/>
        </w:rPr>
        <w:t xml:space="preserve">podrá </w:t>
      </w:r>
      <w:r>
        <w:rPr>
          <w:rFonts w:ascii="Palatino Linotype" w:eastAsia="Palatino Linotype" w:hAnsi="Palatino Linotype" w:cs="Palatino Linotype"/>
          <w:highlight w:val="white"/>
        </w:rPr>
        <w:t>impugnar vía</w:t>
      </w:r>
      <w:r>
        <w:rPr>
          <w:rFonts w:ascii="Palatino Linotype" w:eastAsia="Palatino Linotype" w:hAnsi="Palatino Linotype" w:cs="Palatino Linotype"/>
          <w:color w:val="222222"/>
          <w:highlight w:val="white"/>
        </w:rPr>
        <w:t xml:space="preserve"> juicio de amparo en los términos de las leyes aplicables.</w:t>
      </w:r>
    </w:p>
    <w:p w14:paraId="0BB69F7F" w14:textId="1C5C7958" w:rsidR="00090FC3" w:rsidRDefault="00647E01" w:rsidP="00B56E2C">
      <w:pPr>
        <w:widowControl w:val="0"/>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TERCERA SESIÓN ORDINARIA CELEBRADA EL </w:t>
      </w:r>
      <w:r w:rsidR="007A2CD6">
        <w:rPr>
          <w:rFonts w:ascii="Palatino Linotype" w:eastAsia="Palatino Linotype" w:hAnsi="Palatino Linotype" w:cs="Palatino Linotype"/>
        </w:rPr>
        <w:t xml:space="preserve">VEINTISIETE </w:t>
      </w:r>
      <w:r>
        <w:rPr>
          <w:rFonts w:ascii="Palatino Linotype" w:eastAsia="Palatino Linotype" w:hAnsi="Palatino Linotype" w:cs="Palatino Linotype"/>
        </w:rPr>
        <w:t>DE ENERO DE DOS MIL VEINTIDÓS, ANTE EL SECRETARIO TÉCNICO DEL PLENO, ALEXIS TAPIA RAMÍREZ.</w:t>
      </w:r>
    </w:p>
    <w:p w14:paraId="78117C70" w14:textId="77777777" w:rsidR="00090FC3" w:rsidRDefault="00647E01" w:rsidP="00B56E2C">
      <w:pPr>
        <w:widowControl w:val="0"/>
        <w:spacing w:before="280" w:after="28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JMV/CCR/BLA/DEMF/PMRE </w:t>
      </w:r>
    </w:p>
    <w:p w14:paraId="51DFC275" w14:textId="77777777" w:rsidR="00090FC3" w:rsidRDefault="00647E01" w:rsidP="00B56E2C">
      <w:pPr>
        <w:spacing w:after="160" w:line="259" w:lineRule="auto"/>
        <w:rPr>
          <w:rFonts w:ascii="Palatino Linotype" w:eastAsia="Palatino Linotype" w:hAnsi="Palatino Linotype" w:cs="Palatino Linotype"/>
          <w:sz w:val="20"/>
          <w:szCs w:val="20"/>
        </w:rPr>
      </w:pPr>
      <w:r>
        <w:br w:type="page"/>
      </w:r>
    </w:p>
    <w:p w14:paraId="1033E064" w14:textId="77777777" w:rsidR="00090FC3" w:rsidRDefault="00647E01" w:rsidP="00B56E2C">
      <w:pPr>
        <w:widowControl w:val="0"/>
        <w:spacing w:before="280" w:after="280" w:line="36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 xml:space="preserve">                                                                                                                                                                                                                                                                                                                                                                     </w:t>
      </w:r>
    </w:p>
    <w:p w14:paraId="313426A9" w14:textId="77777777" w:rsidR="00090FC3" w:rsidRDefault="00090FC3" w:rsidP="00B56E2C">
      <w:pPr>
        <w:spacing w:after="160" w:line="259" w:lineRule="auto"/>
        <w:rPr>
          <w:rFonts w:ascii="Palatino Linotype" w:eastAsia="Palatino Linotype" w:hAnsi="Palatino Linotype" w:cs="Palatino Linotype"/>
          <w:sz w:val="20"/>
          <w:szCs w:val="20"/>
        </w:rPr>
      </w:pPr>
    </w:p>
    <w:p w14:paraId="38BBDC10" w14:textId="77777777" w:rsidR="00090FC3" w:rsidRDefault="00090FC3" w:rsidP="00B56E2C">
      <w:pPr>
        <w:spacing w:line="360" w:lineRule="auto"/>
        <w:ind w:right="51"/>
        <w:jc w:val="both"/>
        <w:rPr>
          <w:sz w:val="20"/>
          <w:szCs w:val="20"/>
        </w:rPr>
      </w:pPr>
    </w:p>
    <w:sectPr w:rsidR="00090FC3">
      <w:headerReference w:type="even" r:id="rId19"/>
      <w:headerReference w:type="default" r:id="rId20"/>
      <w:footerReference w:type="default" r:id="rId21"/>
      <w:headerReference w:type="first" r:id="rId22"/>
      <w:footerReference w:type="first" r:id="rId2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E7CED" w14:textId="77777777" w:rsidR="00647E01" w:rsidRDefault="00647E01">
      <w:r>
        <w:separator/>
      </w:r>
    </w:p>
  </w:endnote>
  <w:endnote w:type="continuationSeparator" w:id="0">
    <w:p w14:paraId="77FB60EC" w14:textId="77777777" w:rsidR="00647E01" w:rsidRDefault="0064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C01D7" w14:textId="77777777" w:rsidR="00090FC3" w:rsidRDefault="00647E0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9030D">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9030D">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D52A5" w14:textId="77777777" w:rsidR="00090FC3" w:rsidRDefault="00647E01">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9030D">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9030D">
      <w:rPr>
        <w:rFonts w:ascii="Palatino Linotype" w:eastAsia="Palatino Linotype" w:hAnsi="Palatino Linotype" w:cs="Palatino Linotype"/>
        <w:noProof/>
        <w:color w:val="000000"/>
        <w:sz w:val="22"/>
        <w:szCs w:val="22"/>
      </w:rPr>
      <w:t>26</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18BCC" w14:textId="77777777" w:rsidR="00647E01" w:rsidRDefault="00647E01">
      <w:r>
        <w:separator/>
      </w:r>
    </w:p>
  </w:footnote>
  <w:footnote w:type="continuationSeparator" w:id="0">
    <w:p w14:paraId="648A5AEB" w14:textId="77777777" w:rsidR="00647E01" w:rsidRDefault="00647E01">
      <w:r>
        <w:continuationSeparator/>
      </w:r>
    </w:p>
  </w:footnote>
  <w:footnote w:id="1">
    <w:p w14:paraId="41935952" w14:textId="77777777" w:rsidR="00090FC3" w:rsidRDefault="00647E01">
      <w:pPr>
        <w:rPr>
          <w:sz w:val="20"/>
          <w:szCs w:val="20"/>
        </w:rPr>
      </w:pPr>
      <w:r>
        <w:rPr>
          <w:vertAlign w:val="superscript"/>
        </w:rPr>
        <w:footnoteRef/>
      </w:r>
      <w:r>
        <w:rPr>
          <w:sz w:val="20"/>
          <w:szCs w:val="20"/>
        </w:rPr>
        <w:t xml:space="preserve"> Información Pública de Oficio Mexiquense. </w:t>
      </w:r>
    </w:p>
  </w:footnote>
  <w:footnote w:id="2">
    <w:p w14:paraId="4CD663B9" w14:textId="77777777" w:rsidR="00090FC3" w:rsidRDefault="00647E01">
      <w:pPr>
        <w:rPr>
          <w:sz w:val="20"/>
          <w:szCs w:val="20"/>
        </w:rPr>
      </w:pPr>
      <w:r>
        <w:rPr>
          <w:vertAlign w:val="superscript"/>
        </w:rPr>
        <w:footnoteRef/>
      </w:r>
      <w:r>
        <w:rPr>
          <w:sz w:val="20"/>
          <w:szCs w:val="20"/>
        </w:rPr>
        <w:t xml:space="preserve"> Información Pública de Oficio Mexiquense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56DC8" w14:textId="77777777" w:rsidR="00090FC3" w:rsidRDefault="0029030D">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1AA54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40pt;height:10in;z-index:-251657728;mso-position-horizontal:center;mso-position-horizontal-relative:margin;mso-position-vertical:center;mso-position-vertical-relative:margin">
          <v:imagedata r:id="rId1" o:title="image6"/>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5DE2A" w14:textId="77777777" w:rsidR="00090FC3" w:rsidRDefault="0029030D">
    <w:pPr>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51F24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540pt;height:10in;z-index:-251659776;mso-position-horizontal:center;mso-position-horizontal-relative:margin;mso-position-vertical:center;mso-position-vertical-relative:margin">
          <v:imagedata r:id="rId1" o:title="image6"/>
          <w10:wrap anchorx="margin" anchory="margin"/>
        </v:shape>
      </w:pict>
    </w:r>
  </w:p>
  <w:tbl>
    <w:tblPr>
      <w:tblStyle w:val="a9"/>
      <w:tblW w:w="9356" w:type="dxa"/>
      <w:tblInd w:w="-142" w:type="dxa"/>
      <w:tblLayout w:type="fixed"/>
      <w:tblLook w:val="0400" w:firstRow="0" w:lastRow="0" w:firstColumn="0" w:lastColumn="0" w:noHBand="0" w:noVBand="1"/>
    </w:tblPr>
    <w:tblGrid>
      <w:gridCol w:w="3828"/>
      <w:gridCol w:w="2551"/>
      <w:gridCol w:w="2977"/>
    </w:tblGrid>
    <w:tr w:rsidR="00090FC3" w14:paraId="41C2DE11" w14:textId="77777777">
      <w:tc>
        <w:tcPr>
          <w:tcW w:w="3828" w:type="dxa"/>
          <w:vMerge w:val="restart"/>
        </w:tcPr>
        <w:p w14:paraId="79F8EC10" w14:textId="77777777" w:rsidR="00090FC3" w:rsidRDefault="00647E01">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eastAsia="es-MX"/>
            </w:rPr>
            <w:drawing>
              <wp:inline distT="0" distB="0" distL="0" distR="0" wp14:anchorId="565AB461" wp14:editId="70C6D9A8">
                <wp:extent cx="1692162" cy="852673"/>
                <wp:effectExtent l="0" t="0" r="0" b="0"/>
                <wp:docPr id="1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D8516ED" w14:textId="77777777" w:rsidR="00090FC3" w:rsidRDefault="00647E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shd w:val="clear" w:color="auto" w:fill="auto"/>
        </w:tcPr>
        <w:p w14:paraId="55CD5857" w14:textId="77777777" w:rsidR="00090FC3" w:rsidRDefault="00647E01">
          <w:r>
            <w:rPr>
              <w:rFonts w:ascii="Palatino Linotype" w:eastAsia="Palatino Linotype" w:hAnsi="Palatino Linotype" w:cs="Palatino Linotype"/>
              <w:b/>
              <w:sz w:val="22"/>
              <w:szCs w:val="22"/>
            </w:rPr>
            <w:t>05932/INFOEM/IP/RR/2021</w:t>
          </w:r>
        </w:p>
      </w:tc>
    </w:tr>
    <w:tr w:rsidR="00090FC3" w14:paraId="75F1C6AE" w14:textId="77777777">
      <w:tc>
        <w:tcPr>
          <w:tcW w:w="3828" w:type="dxa"/>
          <w:vMerge/>
        </w:tcPr>
        <w:p w14:paraId="6BCE118F" w14:textId="77777777" w:rsidR="00090FC3" w:rsidRDefault="00090FC3">
          <w:pPr>
            <w:widowControl w:val="0"/>
            <w:pBdr>
              <w:top w:val="nil"/>
              <w:left w:val="nil"/>
              <w:bottom w:val="nil"/>
              <w:right w:val="nil"/>
              <w:between w:val="nil"/>
            </w:pBdr>
            <w:spacing w:line="276" w:lineRule="auto"/>
          </w:pPr>
        </w:p>
      </w:tc>
      <w:tc>
        <w:tcPr>
          <w:tcW w:w="2551" w:type="dxa"/>
          <w:shd w:val="clear" w:color="auto" w:fill="auto"/>
        </w:tcPr>
        <w:p w14:paraId="5B847D8E" w14:textId="77777777" w:rsidR="00090FC3" w:rsidRDefault="00647E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shd w:val="clear" w:color="auto" w:fill="auto"/>
        </w:tcPr>
        <w:p w14:paraId="04D18BED" w14:textId="4A52E1F4" w:rsidR="00090FC3" w:rsidRDefault="00647E01">
          <w:r>
            <w:rPr>
              <w:rFonts w:ascii="Palatino Linotype" w:eastAsia="Palatino Linotype" w:hAnsi="Palatino Linotype" w:cs="Palatino Linotype"/>
              <w:b/>
              <w:sz w:val="22"/>
              <w:szCs w:val="22"/>
            </w:rPr>
            <w:t xml:space="preserve">Partido del </w:t>
          </w:r>
          <w:r w:rsidR="007A2CD6">
            <w:rPr>
              <w:rFonts w:ascii="Palatino Linotype" w:eastAsia="Palatino Linotype" w:hAnsi="Palatino Linotype" w:cs="Palatino Linotype"/>
              <w:b/>
              <w:sz w:val="22"/>
              <w:szCs w:val="22"/>
            </w:rPr>
            <w:t>Trabajo.</w:t>
          </w:r>
        </w:p>
      </w:tc>
    </w:tr>
    <w:tr w:rsidR="00090FC3" w14:paraId="0E5ACBF0" w14:textId="77777777">
      <w:trPr>
        <w:trHeight w:val="228"/>
      </w:trPr>
      <w:tc>
        <w:tcPr>
          <w:tcW w:w="3828" w:type="dxa"/>
          <w:vMerge/>
        </w:tcPr>
        <w:p w14:paraId="575FFB45" w14:textId="77777777" w:rsidR="00090FC3" w:rsidRDefault="00090FC3">
          <w:pPr>
            <w:widowControl w:val="0"/>
            <w:pBdr>
              <w:top w:val="nil"/>
              <w:left w:val="nil"/>
              <w:bottom w:val="nil"/>
              <w:right w:val="nil"/>
              <w:between w:val="nil"/>
            </w:pBdr>
            <w:spacing w:line="276" w:lineRule="auto"/>
          </w:pPr>
        </w:p>
      </w:tc>
      <w:tc>
        <w:tcPr>
          <w:tcW w:w="2551" w:type="dxa"/>
          <w:shd w:val="clear" w:color="auto" w:fill="auto"/>
        </w:tcPr>
        <w:p w14:paraId="18375BDD" w14:textId="77777777" w:rsidR="00090FC3" w:rsidRDefault="00647E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2977" w:type="dxa"/>
          <w:shd w:val="clear" w:color="auto" w:fill="auto"/>
        </w:tcPr>
        <w:p w14:paraId="1ECBDFF0" w14:textId="77777777" w:rsidR="00090FC3" w:rsidRDefault="00647E0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4C4E702E" w14:textId="77777777" w:rsidR="00090FC3" w:rsidRDefault="00090FC3">
    <w:pPr>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52997" w14:textId="77777777" w:rsidR="00090FC3" w:rsidRDefault="0029030D">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798F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540pt;height:10in;z-index:-251658752;mso-position-horizontal:center;mso-position-horizontal-relative:margin;mso-position-vertical:center;mso-position-vertical-relative:margin">
          <v:imagedata r:id="rId1" o:title="image6"/>
          <w10:wrap anchorx="margin" anchory="margin"/>
        </v:shape>
      </w:pict>
    </w:r>
  </w:p>
  <w:tbl>
    <w:tblPr>
      <w:tblStyle w:val="aa"/>
      <w:tblW w:w="9356" w:type="dxa"/>
      <w:tblInd w:w="-142" w:type="dxa"/>
      <w:tblLayout w:type="fixed"/>
      <w:tblLook w:val="0400" w:firstRow="0" w:lastRow="0" w:firstColumn="0" w:lastColumn="0" w:noHBand="0" w:noVBand="1"/>
    </w:tblPr>
    <w:tblGrid>
      <w:gridCol w:w="3828"/>
      <w:gridCol w:w="2551"/>
      <w:gridCol w:w="2977"/>
    </w:tblGrid>
    <w:tr w:rsidR="00090FC3" w14:paraId="2C7C3F19" w14:textId="77777777">
      <w:tc>
        <w:tcPr>
          <w:tcW w:w="3828" w:type="dxa"/>
          <w:vMerge w:val="restart"/>
        </w:tcPr>
        <w:p w14:paraId="2DD95C40" w14:textId="77777777" w:rsidR="00090FC3" w:rsidRDefault="00647E01">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eastAsia="es-MX"/>
            </w:rPr>
            <w:drawing>
              <wp:inline distT="0" distB="0" distL="0" distR="0" wp14:anchorId="6303349C" wp14:editId="0D063106">
                <wp:extent cx="1692162" cy="852673"/>
                <wp:effectExtent l="0" t="0" r="0" b="0"/>
                <wp:docPr id="11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06B4C74A" w14:textId="77777777" w:rsidR="00090FC3" w:rsidRDefault="00647E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604E12A9" w14:textId="77777777" w:rsidR="00090FC3" w:rsidRDefault="00647E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2977" w:type="dxa"/>
          <w:shd w:val="clear" w:color="auto" w:fill="auto"/>
        </w:tcPr>
        <w:p w14:paraId="2E2EC0C0" w14:textId="77777777" w:rsidR="00090FC3" w:rsidRDefault="00647E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05932/INFOEM/IP/RR/2021</w:t>
          </w:r>
        </w:p>
        <w:p w14:paraId="52A55A0B" w14:textId="2A2E196E" w:rsidR="00090FC3" w:rsidRDefault="0029030D">
          <w:pPr>
            <w:rPr>
              <w:rFonts w:ascii="Palatino Linotype" w:eastAsia="Palatino Linotype" w:hAnsi="Palatino Linotype" w:cs="Palatino Linotype"/>
              <w:b/>
              <w:sz w:val="22"/>
              <w:szCs w:val="22"/>
            </w:rPr>
          </w:pPr>
          <w:proofErr w:type="spellStart"/>
          <w:r>
            <w:rPr>
              <w:rFonts w:ascii="Palatino Linotype" w:eastAsia="Palatino Linotype" w:hAnsi="Palatino Linotype" w:cs="Palatino Linotype"/>
              <w:b/>
              <w:sz w:val="22"/>
              <w:szCs w:val="22"/>
            </w:rPr>
            <w:t>xxxxxxxxxxxxxxx</w:t>
          </w:r>
          <w:proofErr w:type="spellEnd"/>
        </w:p>
      </w:tc>
    </w:tr>
    <w:tr w:rsidR="00090FC3" w14:paraId="34BB00B9" w14:textId="77777777">
      <w:tc>
        <w:tcPr>
          <w:tcW w:w="3828" w:type="dxa"/>
          <w:vMerge/>
        </w:tcPr>
        <w:p w14:paraId="358D7986" w14:textId="77777777" w:rsidR="00090FC3" w:rsidRDefault="00090FC3">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0F7BE28C" w14:textId="77777777" w:rsidR="00090FC3" w:rsidRDefault="00647E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shd w:val="clear" w:color="auto" w:fill="auto"/>
        </w:tcPr>
        <w:p w14:paraId="1EAED8AC" w14:textId="77777777" w:rsidR="00090FC3" w:rsidRDefault="00647E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Partido del Trabajo </w:t>
          </w:r>
        </w:p>
      </w:tc>
    </w:tr>
    <w:tr w:rsidR="00090FC3" w14:paraId="47D38E4D" w14:textId="77777777">
      <w:trPr>
        <w:trHeight w:val="228"/>
      </w:trPr>
      <w:tc>
        <w:tcPr>
          <w:tcW w:w="3828" w:type="dxa"/>
          <w:vMerge/>
        </w:tcPr>
        <w:p w14:paraId="05178291" w14:textId="77777777" w:rsidR="00090FC3" w:rsidRDefault="00090FC3">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71F8A17B" w14:textId="77777777" w:rsidR="00090FC3" w:rsidRDefault="00647E0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2977" w:type="dxa"/>
          <w:shd w:val="clear" w:color="auto" w:fill="auto"/>
        </w:tcPr>
        <w:p w14:paraId="6A57DD59" w14:textId="77777777" w:rsidR="00090FC3" w:rsidRDefault="00647E0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José Martínez Vilchis </w:t>
          </w:r>
        </w:p>
      </w:tc>
    </w:tr>
  </w:tbl>
  <w:p w14:paraId="1A06FA30" w14:textId="77777777" w:rsidR="00090FC3" w:rsidRDefault="00090FC3">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727A6E"/>
    <w:multiLevelType w:val="multilevel"/>
    <w:tmpl w:val="1E200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FC3"/>
    <w:rsid w:val="00090FC3"/>
    <w:rsid w:val="0029030D"/>
    <w:rsid w:val="00647E01"/>
    <w:rsid w:val="007A2CD6"/>
    <w:rsid w:val="00AF3461"/>
    <w:rsid w:val="00B56E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22F62C"/>
  <w15:docId w15:val="{EE99793B-0FCD-47D2-B0A6-7E57F9E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794"/>
    <w:rPr>
      <w:lang w:eastAsia="es-ES"/>
    </w:rPr>
  </w:style>
  <w:style w:type="paragraph" w:styleId="Ttulo1">
    <w:name w:val="heading 1"/>
    <w:basedOn w:val="Normal"/>
    <w:next w:val="Normal"/>
    <w:link w:val="Ttulo1Car"/>
    <w:uiPriority w:val="9"/>
    <w:qFormat/>
    <w:rsid w:val="00846794"/>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semiHidden/>
    <w:unhideWhenUsed/>
    <w:qFormat/>
    <w:rsid w:val="0084679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846794"/>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846794"/>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semiHidden/>
    <w:unhideWhenUsed/>
    <w:qFormat/>
    <w:rsid w:val="00846794"/>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semiHidden/>
    <w:unhideWhenUsed/>
    <w:qFormat/>
    <w:rsid w:val="00846794"/>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84679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46794"/>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46794"/>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846794"/>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846794"/>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846794"/>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84679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46794"/>
    <w:rPr>
      <w:rFonts w:eastAsiaTheme="minorEastAsia"/>
      <w:sz w:val="24"/>
      <w:szCs w:val="24"/>
      <w:lang w:val="es-ES_tradnl" w:eastAsia="es-ES"/>
    </w:rPr>
  </w:style>
  <w:style w:type="paragraph" w:styleId="Piedepgina">
    <w:name w:val="footer"/>
    <w:basedOn w:val="Normal"/>
    <w:link w:val="PiedepginaCar"/>
    <w:uiPriority w:val="99"/>
    <w:unhideWhenUsed/>
    <w:rsid w:val="0084679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46794"/>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846794"/>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846794"/>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679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46794"/>
    <w:rPr>
      <w:rFonts w:ascii="Times New Roman" w:eastAsia="Times New Roman" w:hAnsi="Times New Roman" w:cs="Times New Roman"/>
      <w:sz w:val="24"/>
      <w:szCs w:val="24"/>
      <w:lang w:eastAsia="es-ES"/>
    </w:rPr>
  </w:style>
  <w:style w:type="character" w:styleId="Hipervnculo">
    <w:name w:val="Hyperlink"/>
    <w:uiPriority w:val="99"/>
    <w:unhideWhenUsed/>
    <w:rsid w:val="00846794"/>
    <w:rPr>
      <w:strike w:val="0"/>
      <w:dstrike w:val="0"/>
      <w:color w:val="035899"/>
      <w:u w:val="none"/>
      <w:effect w:val="none"/>
    </w:rPr>
  </w:style>
  <w:style w:type="paragraph" w:styleId="NormalWeb">
    <w:name w:val="Normal (Web)"/>
    <w:basedOn w:val="Normal"/>
    <w:uiPriority w:val="99"/>
    <w:rsid w:val="00846794"/>
    <w:pPr>
      <w:spacing w:before="100" w:beforeAutospacing="1" w:after="100" w:afterAutospacing="1"/>
    </w:pPr>
  </w:style>
  <w:style w:type="character" w:styleId="Textoennegrita">
    <w:name w:val="Strong"/>
    <w:uiPriority w:val="22"/>
    <w:qFormat/>
    <w:rsid w:val="00846794"/>
    <w:rPr>
      <w:b/>
      <w:bCs/>
    </w:rPr>
  </w:style>
  <w:style w:type="character" w:styleId="Hipervnculovisitado">
    <w:name w:val="FollowedHyperlink"/>
    <w:basedOn w:val="Fuentedeprrafopredeter"/>
    <w:uiPriority w:val="99"/>
    <w:semiHidden/>
    <w:unhideWhenUsed/>
    <w:rsid w:val="00846794"/>
    <w:rPr>
      <w:color w:val="954F72" w:themeColor="followedHyperlink"/>
      <w:u w:val="single"/>
    </w:rPr>
  </w:style>
  <w:style w:type="paragraph" w:styleId="Textoindependiente2">
    <w:name w:val="Body Text 2"/>
    <w:basedOn w:val="Normal"/>
    <w:link w:val="Textoindependiente2Car"/>
    <w:uiPriority w:val="99"/>
    <w:unhideWhenUsed/>
    <w:rsid w:val="00846794"/>
    <w:pPr>
      <w:spacing w:after="120" w:line="480" w:lineRule="auto"/>
    </w:pPr>
  </w:style>
  <w:style w:type="character" w:customStyle="1" w:styleId="Textoindependiente2Car">
    <w:name w:val="Texto independiente 2 Car"/>
    <w:basedOn w:val="Fuentedeprrafopredeter"/>
    <w:link w:val="Textoindependiente2"/>
    <w:uiPriority w:val="99"/>
    <w:rsid w:val="00846794"/>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846794"/>
    <w:rPr>
      <w:sz w:val="16"/>
      <w:szCs w:val="16"/>
    </w:rPr>
  </w:style>
  <w:style w:type="character" w:customStyle="1" w:styleId="apple-converted-space">
    <w:name w:val="apple-converted-space"/>
    <w:basedOn w:val="Fuentedeprrafopredeter"/>
    <w:rsid w:val="00846794"/>
  </w:style>
  <w:style w:type="paragraph" w:customStyle="1" w:styleId="Default">
    <w:name w:val="Default"/>
    <w:rsid w:val="00846794"/>
    <w:pPr>
      <w:autoSpaceDE w:val="0"/>
      <w:autoSpaceDN w:val="0"/>
      <w:adjustRightInd w:val="0"/>
    </w:pPr>
    <w:rPr>
      <w:rFonts w:ascii="Arial" w:hAnsi="Arial" w:cs="Arial"/>
      <w:color w:val="000000"/>
    </w:rPr>
  </w:style>
  <w:style w:type="paragraph" w:customStyle="1" w:styleId="Listavistosa-nfasis11">
    <w:name w:val="Lista vistosa - Énfasis 11"/>
    <w:basedOn w:val="Normal"/>
    <w:link w:val="Listavistosa-nfasis1Car"/>
    <w:uiPriority w:val="34"/>
    <w:qFormat/>
    <w:rsid w:val="00846794"/>
    <w:pPr>
      <w:ind w:left="708"/>
    </w:pPr>
  </w:style>
  <w:style w:type="character" w:customStyle="1" w:styleId="Listavistosa-nfasis1Car">
    <w:name w:val="Lista vistosa - Énfasis 1 Car"/>
    <w:link w:val="Listavistosa-nfasis11"/>
    <w:uiPriority w:val="34"/>
    <w:locked/>
    <w:rsid w:val="00846794"/>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46794"/>
    <w:pPr>
      <w:spacing w:after="101" w:line="216" w:lineRule="exact"/>
      <w:ind w:firstLine="288"/>
      <w:jc w:val="both"/>
    </w:pPr>
    <w:rPr>
      <w:rFonts w:ascii="Arial" w:hAnsi="Arial" w:cs="Arial"/>
      <w:sz w:val="18"/>
      <w:szCs w:val="18"/>
    </w:rPr>
  </w:style>
  <w:style w:type="character" w:customStyle="1" w:styleId="apple-style-span">
    <w:name w:val="apple-style-span"/>
    <w:rsid w:val="0084679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4679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4679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846794"/>
    <w:rPr>
      <w:vertAlign w:val="superscript"/>
    </w:rPr>
  </w:style>
  <w:style w:type="paragraph" w:styleId="Sinespaciado">
    <w:name w:val="No Spacing"/>
    <w:aliases w:val="Francesa"/>
    <w:link w:val="SinespaciadoCar"/>
    <w:uiPriority w:val="1"/>
    <w:qFormat/>
    <w:rsid w:val="00846794"/>
    <w:rPr>
      <w:lang w:eastAsia="es-ES"/>
    </w:rPr>
  </w:style>
  <w:style w:type="paragraph" w:styleId="Textosinformato">
    <w:name w:val="Plain Text"/>
    <w:basedOn w:val="Normal"/>
    <w:link w:val="TextosinformatoCar"/>
    <w:rsid w:val="00846794"/>
    <w:rPr>
      <w:rFonts w:ascii="Courier New" w:hAnsi="Courier New"/>
      <w:sz w:val="20"/>
      <w:szCs w:val="20"/>
    </w:rPr>
  </w:style>
  <w:style w:type="character" w:customStyle="1" w:styleId="TextosinformatoCar">
    <w:name w:val="Texto sin formato Car"/>
    <w:basedOn w:val="Fuentedeprrafopredeter"/>
    <w:link w:val="Textosinformato"/>
    <w:rsid w:val="00846794"/>
    <w:rPr>
      <w:rFonts w:ascii="Courier New" w:eastAsia="Times New Roman" w:hAnsi="Courier New" w:cs="Times New Roman"/>
      <w:sz w:val="20"/>
      <w:szCs w:val="20"/>
      <w:lang w:eastAsia="es-ES"/>
    </w:rPr>
  </w:style>
  <w:style w:type="paragraph" w:customStyle="1" w:styleId="Standard">
    <w:name w:val="Standard"/>
    <w:rsid w:val="00846794"/>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846794"/>
    <w:rPr>
      <w:rFonts w:ascii="Arial" w:hAnsi="Arial" w:cs="Arial" w:hint="default"/>
      <w:b/>
      <w:bCs/>
      <w:sz w:val="18"/>
      <w:szCs w:val="18"/>
    </w:rPr>
  </w:style>
  <w:style w:type="paragraph" w:customStyle="1" w:styleId="Pa2">
    <w:name w:val="Pa2"/>
    <w:basedOn w:val="Normal"/>
    <w:next w:val="Normal"/>
    <w:uiPriority w:val="99"/>
    <w:rsid w:val="00846794"/>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46794"/>
  </w:style>
  <w:style w:type="paragraph" w:customStyle="1" w:styleId="q">
    <w:name w:val="q"/>
    <w:basedOn w:val="Normal"/>
    <w:rsid w:val="00846794"/>
    <w:pPr>
      <w:spacing w:before="100" w:beforeAutospacing="1" w:after="100" w:afterAutospacing="1"/>
    </w:pPr>
    <w:rPr>
      <w:lang w:eastAsia="es-MX"/>
    </w:rPr>
  </w:style>
  <w:style w:type="character" w:customStyle="1" w:styleId="d">
    <w:name w:val="d"/>
    <w:basedOn w:val="Fuentedeprrafopredeter"/>
    <w:rsid w:val="00846794"/>
  </w:style>
  <w:style w:type="character" w:customStyle="1" w:styleId="b">
    <w:name w:val="b"/>
    <w:basedOn w:val="Fuentedeprrafopredeter"/>
    <w:rsid w:val="00846794"/>
  </w:style>
  <w:style w:type="character" w:customStyle="1" w:styleId="k">
    <w:name w:val="k"/>
    <w:basedOn w:val="Fuentedeprrafopredeter"/>
    <w:rsid w:val="00846794"/>
  </w:style>
  <w:style w:type="character" w:customStyle="1" w:styleId="h">
    <w:name w:val="h"/>
    <w:basedOn w:val="Fuentedeprrafopredeter"/>
    <w:rsid w:val="00846794"/>
  </w:style>
  <w:style w:type="character" w:styleId="CitaHTML">
    <w:name w:val="HTML Cite"/>
    <w:uiPriority w:val="99"/>
    <w:semiHidden/>
    <w:unhideWhenUsed/>
    <w:rsid w:val="00846794"/>
    <w:rPr>
      <w:i/>
      <w:iCs/>
    </w:rPr>
  </w:style>
  <w:style w:type="paragraph" w:customStyle="1" w:styleId="RSCGnotaalpie">
    <w:name w:val="RSCG nota al pie"/>
    <w:basedOn w:val="Normal"/>
    <w:uiPriority w:val="99"/>
    <w:qFormat/>
    <w:rsid w:val="00846794"/>
    <w:pPr>
      <w:spacing w:after="120"/>
      <w:jc w:val="both"/>
    </w:pPr>
    <w:rPr>
      <w:rFonts w:ascii="Palatino" w:hAnsi="Palatino" w:cstheme="minorBidi"/>
      <w:sz w:val="22"/>
      <w:szCs w:val="22"/>
      <w:lang w:eastAsia="en-US"/>
    </w:rPr>
  </w:style>
  <w:style w:type="character" w:customStyle="1" w:styleId="lbl-encabezado-blanco2">
    <w:name w:val="lbl-encabezado-blanco2"/>
    <w:rsid w:val="00846794"/>
    <w:rPr>
      <w:color w:val="FFFFFF"/>
    </w:rPr>
  </w:style>
  <w:style w:type="character" w:customStyle="1" w:styleId="TextoCar">
    <w:name w:val="Texto Car"/>
    <w:link w:val="Texto"/>
    <w:locked/>
    <w:rsid w:val="00846794"/>
    <w:rPr>
      <w:rFonts w:ascii="Arial" w:eastAsia="Times New Roman" w:hAnsi="Arial" w:cs="Arial"/>
      <w:sz w:val="18"/>
      <w:szCs w:val="18"/>
      <w:lang w:eastAsia="es-ES"/>
    </w:rPr>
  </w:style>
  <w:style w:type="paragraph" w:customStyle="1" w:styleId="ANOTACION">
    <w:name w:val="ANOTACION"/>
    <w:basedOn w:val="Normal"/>
    <w:link w:val="ANOTACIONCar"/>
    <w:rsid w:val="00846794"/>
    <w:pPr>
      <w:spacing w:before="101" w:after="101"/>
      <w:jc w:val="center"/>
    </w:pPr>
    <w:rPr>
      <w:b/>
      <w:sz w:val="18"/>
      <w:szCs w:val="18"/>
    </w:rPr>
  </w:style>
  <w:style w:type="character" w:customStyle="1" w:styleId="ANOTACIONCar">
    <w:name w:val="ANOTACION Car"/>
    <w:link w:val="ANOTACION"/>
    <w:locked/>
    <w:rsid w:val="00846794"/>
    <w:rPr>
      <w:rFonts w:ascii="Times New Roman" w:eastAsia="Times New Roman" w:hAnsi="Times New Roman" w:cs="Times New Roman"/>
      <w:b/>
      <w:sz w:val="18"/>
      <w:szCs w:val="18"/>
      <w:lang w:eastAsia="es-ES"/>
    </w:rPr>
  </w:style>
  <w:style w:type="table" w:styleId="Tablaconcuadrcula">
    <w:name w:val="Table Grid"/>
    <w:basedOn w:val="Tablanormal"/>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846794"/>
    <w:rPr>
      <w:i/>
      <w:iCs/>
    </w:rPr>
  </w:style>
  <w:style w:type="character" w:customStyle="1" w:styleId="SinespaciadoCar">
    <w:name w:val="Sin espaciado Car"/>
    <w:aliases w:val="Francesa Car"/>
    <w:link w:val="Sinespaciado"/>
    <w:uiPriority w:val="1"/>
    <w:locked/>
    <w:rsid w:val="00846794"/>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846794"/>
  </w:style>
  <w:style w:type="paragraph" w:styleId="Textocomentario">
    <w:name w:val="annotation text"/>
    <w:basedOn w:val="Normal"/>
    <w:link w:val="TextocomentarioCar"/>
    <w:uiPriority w:val="99"/>
    <w:semiHidden/>
    <w:unhideWhenUsed/>
    <w:rsid w:val="00846794"/>
    <w:rPr>
      <w:sz w:val="20"/>
      <w:szCs w:val="20"/>
    </w:rPr>
  </w:style>
  <w:style w:type="character" w:customStyle="1" w:styleId="TextocomentarioCar">
    <w:name w:val="Texto comentario Car"/>
    <w:basedOn w:val="Fuentedeprrafopredeter"/>
    <w:link w:val="Textocomentario"/>
    <w:uiPriority w:val="99"/>
    <w:semiHidden/>
    <w:rsid w:val="0084679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46794"/>
    <w:rPr>
      <w:b/>
      <w:bCs/>
    </w:rPr>
  </w:style>
  <w:style w:type="character" w:customStyle="1" w:styleId="AsuntodelcomentarioCar">
    <w:name w:val="Asunto del comentario Car"/>
    <w:basedOn w:val="TextocomentarioCar"/>
    <w:link w:val="Asuntodelcomentario"/>
    <w:uiPriority w:val="99"/>
    <w:semiHidden/>
    <w:rsid w:val="00846794"/>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46794"/>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46794"/>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46794"/>
  </w:style>
  <w:style w:type="character" w:customStyle="1" w:styleId="Ninguno">
    <w:name w:val="Ninguno"/>
    <w:rsid w:val="00846794"/>
    <w:rPr>
      <w:lang w:val="es-ES_tradnl"/>
    </w:rPr>
  </w:style>
  <w:style w:type="paragraph" w:customStyle="1" w:styleId="Cuerpo">
    <w:name w:val="Cuerpo"/>
    <w:rsid w:val="0084679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46794"/>
  </w:style>
  <w:style w:type="numbering" w:customStyle="1" w:styleId="Estiloimportado1">
    <w:name w:val="Estilo importado 1"/>
    <w:rsid w:val="00846794"/>
  </w:style>
  <w:style w:type="character" w:customStyle="1" w:styleId="normaltextrun">
    <w:name w:val="normaltextrun"/>
    <w:basedOn w:val="Fuentedeprrafopredeter"/>
    <w:rsid w:val="00846794"/>
  </w:style>
  <w:style w:type="paragraph" w:customStyle="1" w:styleId="INCISO">
    <w:name w:val="INCISO"/>
    <w:basedOn w:val="Normal"/>
    <w:rsid w:val="00846794"/>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46794"/>
    <w:pPr>
      <w:spacing w:before="100" w:beforeAutospacing="1" w:after="100" w:afterAutospacing="1"/>
    </w:pPr>
    <w:rPr>
      <w:lang w:eastAsia="es-MX"/>
    </w:rPr>
  </w:style>
  <w:style w:type="paragraph" w:customStyle="1" w:styleId="j">
    <w:name w:val="j"/>
    <w:basedOn w:val="Normal"/>
    <w:rsid w:val="00846794"/>
    <w:pPr>
      <w:spacing w:before="100" w:beforeAutospacing="1" w:after="100" w:afterAutospacing="1"/>
    </w:pPr>
    <w:rPr>
      <w:lang w:eastAsia="es-MX"/>
    </w:rPr>
  </w:style>
  <w:style w:type="character" w:customStyle="1" w:styleId="nacep">
    <w:name w:val="n_acep"/>
    <w:basedOn w:val="Fuentedeprrafopredeter"/>
    <w:rsid w:val="00846794"/>
  </w:style>
  <w:style w:type="paragraph" w:customStyle="1" w:styleId="m5212863947045306324gmail-msonormal">
    <w:name w:val="m_5212863947045306324gmail-msonormal"/>
    <w:basedOn w:val="Normal"/>
    <w:rsid w:val="00846794"/>
    <w:pPr>
      <w:spacing w:before="100" w:beforeAutospacing="1" w:after="100" w:afterAutospacing="1"/>
    </w:pPr>
    <w:rPr>
      <w:lang w:eastAsia="es-MX"/>
    </w:rPr>
  </w:style>
  <w:style w:type="character" w:customStyle="1" w:styleId="user-highlighted-active">
    <w:name w:val="user-highlighted-active"/>
    <w:basedOn w:val="Fuentedeprrafopredeter"/>
    <w:rsid w:val="00846794"/>
  </w:style>
  <w:style w:type="paragraph" w:styleId="Lista">
    <w:name w:val="List"/>
    <w:basedOn w:val="Normal"/>
    <w:uiPriority w:val="99"/>
    <w:unhideWhenUsed/>
    <w:rsid w:val="00846794"/>
    <w:pPr>
      <w:ind w:left="283" w:hanging="283"/>
      <w:contextualSpacing/>
    </w:pPr>
    <w:rPr>
      <w:lang w:val="es-ES"/>
    </w:rPr>
  </w:style>
  <w:style w:type="paragraph" w:styleId="Lista2">
    <w:name w:val="List 2"/>
    <w:basedOn w:val="Normal"/>
    <w:uiPriority w:val="99"/>
    <w:unhideWhenUsed/>
    <w:rsid w:val="00846794"/>
    <w:pPr>
      <w:ind w:left="566" w:hanging="283"/>
      <w:contextualSpacing/>
    </w:pPr>
    <w:rPr>
      <w:lang w:val="es-ES"/>
    </w:rPr>
  </w:style>
  <w:style w:type="paragraph" w:styleId="Lista3">
    <w:name w:val="List 3"/>
    <w:basedOn w:val="Normal"/>
    <w:uiPriority w:val="99"/>
    <w:unhideWhenUsed/>
    <w:rsid w:val="00846794"/>
    <w:pPr>
      <w:ind w:left="849" w:hanging="283"/>
      <w:contextualSpacing/>
    </w:pPr>
    <w:rPr>
      <w:lang w:val="es-ES"/>
    </w:rPr>
  </w:style>
  <w:style w:type="paragraph" w:styleId="Textoindependiente">
    <w:name w:val="Body Text"/>
    <w:basedOn w:val="Normal"/>
    <w:link w:val="TextoindependienteCar"/>
    <w:uiPriority w:val="99"/>
    <w:unhideWhenUsed/>
    <w:rsid w:val="00846794"/>
    <w:pPr>
      <w:spacing w:after="120"/>
    </w:pPr>
    <w:rPr>
      <w:lang w:val="es-ES"/>
    </w:rPr>
  </w:style>
  <w:style w:type="character" w:customStyle="1" w:styleId="TextoindependienteCar">
    <w:name w:val="Texto independiente Car"/>
    <w:basedOn w:val="Fuentedeprrafopredeter"/>
    <w:link w:val="Textoindependiente"/>
    <w:uiPriority w:val="99"/>
    <w:rsid w:val="0084679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46794"/>
    <w:pPr>
      <w:spacing w:after="120"/>
      <w:ind w:left="283"/>
    </w:pPr>
    <w:rPr>
      <w:lang w:val="es-ES"/>
    </w:rPr>
  </w:style>
  <w:style w:type="character" w:customStyle="1" w:styleId="SangradetextonormalCar">
    <w:name w:val="Sangría de texto normal Car"/>
    <w:basedOn w:val="Fuentedeprrafopredeter"/>
    <w:link w:val="Sangradetextonormal"/>
    <w:uiPriority w:val="99"/>
    <w:rsid w:val="00846794"/>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4679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46794"/>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46794"/>
  </w:style>
  <w:style w:type="character" w:customStyle="1" w:styleId="titulorubrolgt">
    <w:name w:val="titulorubrolgt"/>
    <w:basedOn w:val="Fuentedeprrafopredeter"/>
    <w:rsid w:val="00846794"/>
  </w:style>
  <w:style w:type="paragraph" w:customStyle="1" w:styleId="Text">
    <w:name w:val="Text"/>
    <w:basedOn w:val="Normal"/>
    <w:link w:val="TextChar"/>
    <w:rsid w:val="00846794"/>
    <w:pPr>
      <w:spacing w:after="240"/>
    </w:pPr>
    <w:rPr>
      <w:szCs w:val="20"/>
      <w:lang w:val="en-US" w:eastAsia="en-US"/>
    </w:rPr>
  </w:style>
  <w:style w:type="character" w:customStyle="1" w:styleId="TextChar">
    <w:name w:val="Text Char"/>
    <w:link w:val="Text"/>
    <w:locked/>
    <w:rsid w:val="00846794"/>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46794"/>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846794"/>
    <w:rPr>
      <w:rFonts w:asciiTheme="minorHAnsi" w:eastAsia="Cambria" w:hAnsiTheme="minorHAnsi" w:cstheme="minorBidi"/>
      <w:sz w:val="20"/>
      <w:szCs w:val="20"/>
      <w:lang w:eastAsia="en-US"/>
    </w:rPr>
  </w:style>
  <w:style w:type="paragraph" w:customStyle="1" w:styleId="paragraph">
    <w:name w:val="paragraph"/>
    <w:basedOn w:val="Normal"/>
    <w:uiPriority w:val="99"/>
    <w:rsid w:val="00846794"/>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846794"/>
    <w:rPr>
      <w:rFonts w:ascii="Calibri" w:eastAsia="Calibri" w:hAnsi="Calibri"/>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846794"/>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846794"/>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846794"/>
  </w:style>
  <w:style w:type="paragraph" w:styleId="Textoindependiente3">
    <w:name w:val="Body Text 3"/>
    <w:basedOn w:val="Normal"/>
    <w:link w:val="Textoindependiente3Car"/>
    <w:uiPriority w:val="99"/>
    <w:semiHidden/>
    <w:unhideWhenUsed/>
    <w:rsid w:val="0084679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46794"/>
    <w:rPr>
      <w:rFonts w:ascii="Times New Roman" w:eastAsia="Times New Roman" w:hAnsi="Times New Roman" w:cs="Times New Roman"/>
      <w:sz w:val="16"/>
      <w:szCs w:val="16"/>
      <w:lang w:eastAsia="es-ES"/>
    </w:rPr>
  </w:style>
  <w:style w:type="table" w:customStyle="1" w:styleId="Tablaconcuadrcula11">
    <w:name w:val="Tabla con cuadrícula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846794"/>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846794"/>
  </w:style>
  <w:style w:type="numbering" w:customStyle="1" w:styleId="Sinlista2">
    <w:name w:val="Sin lista2"/>
    <w:next w:val="Sinlista"/>
    <w:uiPriority w:val="99"/>
    <w:semiHidden/>
    <w:unhideWhenUsed/>
    <w:rsid w:val="00846794"/>
  </w:style>
  <w:style w:type="numbering" w:customStyle="1" w:styleId="Sinlista3">
    <w:name w:val="Sin lista3"/>
    <w:next w:val="Sinlista"/>
    <w:uiPriority w:val="99"/>
    <w:semiHidden/>
    <w:unhideWhenUsed/>
    <w:rsid w:val="00846794"/>
  </w:style>
  <w:style w:type="table" w:customStyle="1" w:styleId="Tablaconcuadrcula3">
    <w:name w:val="Tabla con cuadrícula3"/>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846794"/>
  </w:style>
  <w:style w:type="table" w:customStyle="1" w:styleId="Tablaconcuadrcula4">
    <w:name w:val="Tabla con cuadrícula4"/>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next w:val="Tablaconcuadrcula"/>
    <w:uiPriority w:val="39"/>
    <w:rsid w:val="00846794"/>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
    <w:name w:val="Tabla con cuadrícula11112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next w:val="Tablaconcuadrcula"/>
    <w:uiPriority w:val="39"/>
    <w:rsid w:val="00846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next w:val="Tablaconcuadrcula"/>
    <w:uiPriority w:val="39"/>
    <w:rsid w:val="00846794"/>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uentedeprrafopredeter"/>
    <w:rsid w:val="00A33E08"/>
  </w:style>
  <w:style w:type="numbering" w:customStyle="1" w:styleId="Sinlista5">
    <w:name w:val="Sin lista5"/>
    <w:next w:val="Sinlista"/>
    <w:uiPriority w:val="99"/>
    <w:semiHidden/>
    <w:unhideWhenUsed/>
    <w:rsid w:val="00A33E08"/>
  </w:style>
  <w:style w:type="table" w:customStyle="1" w:styleId="Tablaconcuadrcula5">
    <w:name w:val="Tabla con cuadrícula5"/>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A33E08"/>
  </w:style>
  <w:style w:type="table" w:customStyle="1" w:styleId="Tablaconcuadrcula21">
    <w:name w:val="Tabla con cuadrícula2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A33E08"/>
  </w:style>
  <w:style w:type="numbering" w:customStyle="1" w:styleId="Sinlista21">
    <w:name w:val="Sin lista21"/>
    <w:next w:val="Sinlista"/>
    <w:uiPriority w:val="99"/>
    <w:semiHidden/>
    <w:unhideWhenUsed/>
    <w:rsid w:val="00A33E08"/>
  </w:style>
  <w:style w:type="numbering" w:customStyle="1" w:styleId="Sinlista31">
    <w:name w:val="Sin lista31"/>
    <w:next w:val="Sinlista"/>
    <w:uiPriority w:val="99"/>
    <w:semiHidden/>
    <w:unhideWhenUsed/>
    <w:rsid w:val="00A33E08"/>
  </w:style>
  <w:style w:type="table" w:customStyle="1" w:styleId="Tablaconcuadrcula31">
    <w:name w:val="Tabla con cuadrícula3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A33E08"/>
  </w:style>
  <w:style w:type="table" w:customStyle="1" w:styleId="Tablaconcuadrcula41">
    <w:name w:val="Tabla con cuadrícula4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A33E08"/>
  </w:style>
  <w:style w:type="numbering" w:customStyle="1" w:styleId="Estiloimportado11">
    <w:name w:val="Estilo importado 11"/>
    <w:rsid w:val="00A33E08"/>
  </w:style>
  <w:style w:type="numbering" w:customStyle="1" w:styleId="Sinlista1111">
    <w:name w:val="Sin lista1111"/>
    <w:next w:val="Sinlista"/>
    <w:uiPriority w:val="99"/>
    <w:semiHidden/>
    <w:unhideWhenUsed/>
    <w:rsid w:val="00A33E08"/>
  </w:style>
  <w:style w:type="numbering" w:customStyle="1" w:styleId="Sinlista6">
    <w:name w:val="Sin lista6"/>
    <w:next w:val="Sinlista"/>
    <w:uiPriority w:val="99"/>
    <w:semiHidden/>
    <w:unhideWhenUsed/>
    <w:rsid w:val="00A33E08"/>
  </w:style>
  <w:style w:type="table" w:customStyle="1" w:styleId="Tablaconcuadrcula6">
    <w:name w:val="Tabla con cuadrícula6"/>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A33E08"/>
    <w:rPr>
      <w:rFonts w:ascii="Cambria" w:eastAsia="Calibri" w:hAnsi="Cambr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A33E08"/>
  </w:style>
  <w:style w:type="table" w:customStyle="1" w:styleId="Tablaconcuadrcula7">
    <w:name w:val="Tabla con cuadrícula7"/>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A33E08"/>
  </w:style>
  <w:style w:type="table" w:customStyle="1" w:styleId="Tablaconcuadrcula13">
    <w:name w:val="Tabla con cuadrícula13"/>
    <w:basedOn w:val="Tablanormal"/>
    <w:next w:val="Tablaconcuadrcula"/>
    <w:uiPriority w:val="5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A33E08"/>
  </w:style>
  <w:style w:type="table" w:customStyle="1" w:styleId="Tablaconcuadrcula22">
    <w:name w:val="Tabla con cuadrícula22"/>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A33E08"/>
  </w:style>
  <w:style w:type="table" w:customStyle="1" w:styleId="Tablaconcuadrcula32">
    <w:name w:val="Tabla con cuadrícula32"/>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A33E08"/>
  </w:style>
  <w:style w:type="table" w:customStyle="1" w:styleId="Tablaconcuadrcula42">
    <w:name w:val="Tabla con cuadrícula42"/>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A33E08"/>
  </w:style>
  <w:style w:type="table" w:customStyle="1" w:styleId="Tablaconcuadrcula51">
    <w:name w:val="Tabla con cuadrícula5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A33E08"/>
  </w:style>
  <w:style w:type="table" w:customStyle="1" w:styleId="Tablaconcuadrcula61">
    <w:name w:val="Tabla con cuadrícula6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A33E08"/>
  </w:style>
  <w:style w:type="numbering" w:customStyle="1" w:styleId="Estiloimportado12">
    <w:name w:val="Estilo importado 12"/>
    <w:rsid w:val="00A33E08"/>
  </w:style>
  <w:style w:type="table" w:customStyle="1" w:styleId="Tablaconcuadrcula121">
    <w:name w:val="Tabla con cuadrícula121"/>
    <w:basedOn w:val="Tablanormal"/>
    <w:next w:val="Tablaconcuadrcula"/>
    <w:uiPriority w:val="5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A33E08"/>
  </w:style>
  <w:style w:type="table" w:customStyle="1" w:styleId="Tablaconcuadrcula211">
    <w:name w:val="Tabla con cuadrícula21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A33E08"/>
  </w:style>
  <w:style w:type="numbering" w:customStyle="1" w:styleId="Sinlista211">
    <w:name w:val="Sin lista211"/>
    <w:next w:val="Sinlista"/>
    <w:uiPriority w:val="99"/>
    <w:semiHidden/>
    <w:unhideWhenUsed/>
    <w:rsid w:val="00A33E08"/>
  </w:style>
  <w:style w:type="numbering" w:customStyle="1" w:styleId="Sinlista311">
    <w:name w:val="Sin lista311"/>
    <w:next w:val="Sinlista"/>
    <w:uiPriority w:val="99"/>
    <w:semiHidden/>
    <w:unhideWhenUsed/>
    <w:rsid w:val="00A33E08"/>
  </w:style>
  <w:style w:type="table" w:customStyle="1" w:styleId="Tablaconcuadrcula311">
    <w:name w:val="Tabla con cuadrícula31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A33E08"/>
  </w:style>
  <w:style w:type="table" w:customStyle="1" w:styleId="Tablaconcuadrcula411">
    <w:name w:val="Tabla con cuadrícula41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A33E08"/>
  </w:style>
  <w:style w:type="numbering" w:customStyle="1" w:styleId="Sinlista121">
    <w:name w:val="Sin lista121"/>
    <w:next w:val="Sinlista"/>
    <w:uiPriority w:val="99"/>
    <w:semiHidden/>
    <w:unhideWhenUsed/>
    <w:rsid w:val="00A33E08"/>
  </w:style>
  <w:style w:type="numbering" w:customStyle="1" w:styleId="Sinlista11111">
    <w:name w:val="Sin lista11111"/>
    <w:next w:val="Sinlista"/>
    <w:uiPriority w:val="99"/>
    <w:semiHidden/>
    <w:unhideWhenUsed/>
    <w:rsid w:val="00A33E08"/>
  </w:style>
  <w:style w:type="numbering" w:customStyle="1" w:styleId="Sinlista2111">
    <w:name w:val="Sin lista2111"/>
    <w:next w:val="Sinlista"/>
    <w:uiPriority w:val="99"/>
    <w:semiHidden/>
    <w:unhideWhenUsed/>
    <w:rsid w:val="00A33E08"/>
  </w:style>
  <w:style w:type="numbering" w:customStyle="1" w:styleId="Sinlista3111">
    <w:name w:val="Sin lista3111"/>
    <w:next w:val="Sinlista"/>
    <w:uiPriority w:val="99"/>
    <w:semiHidden/>
    <w:unhideWhenUsed/>
    <w:rsid w:val="00A33E08"/>
  </w:style>
  <w:style w:type="numbering" w:customStyle="1" w:styleId="Sinlista4111">
    <w:name w:val="Sin lista4111"/>
    <w:next w:val="Sinlista"/>
    <w:uiPriority w:val="99"/>
    <w:semiHidden/>
    <w:unhideWhenUsed/>
    <w:rsid w:val="00A33E08"/>
  </w:style>
  <w:style w:type="numbering" w:customStyle="1" w:styleId="Sinlista71">
    <w:name w:val="Sin lista71"/>
    <w:next w:val="Sinlista"/>
    <w:uiPriority w:val="99"/>
    <w:semiHidden/>
    <w:unhideWhenUsed/>
    <w:rsid w:val="00A33E08"/>
  </w:style>
  <w:style w:type="table" w:customStyle="1" w:styleId="Tablaconcuadrcula8">
    <w:name w:val="Tabla con cuadrícula8"/>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A33E08"/>
  </w:style>
  <w:style w:type="numbering" w:customStyle="1" w:styleId="Estiloimportado111">
    <w:name w:val="Estilo importado 111"/>
    <w:rsid w:val="00A33E08"/>
  </w:style>
  <w:style w:type="numbering" w:customStyle="1" w:styleId="Sinlista131">
    <w:name w:val="Sin lista131"/>
    <w:next w:val="Sinlista"/>
    <w:uiPriority w:val="99"/>
    <w:semiHidden/>
    <w:unhideWhenUsed/>
    <w:rsid w:val="00A33E08"/>
  </w:style>
  <w:style w:type="numbering" w:customStyle="1" w:styleId="Sinlista1121">
    <w:name w:val="Sin lista1121"/>
    <w:next w:val="Sinlista"/>
    <w:uiPriority w:val="99"/>
    <w:semiHidden/>
    <w:unhideWhenUsed/>
    <w:rsid w:val="00A33E08"/>
  </w:style>
  <w:style w:type="table" w:customStyle="1" w:styleId="Tablaconcuadrcula1121">
    <w:name w:val="Tabla con cuadrícula1121"/>
    <w:basedOn w:val="Tablanormal"/>
    <w:next w:val="Tablaconcuadrcula"/>
    <w:uiPriority w:val="39"/>
    <w:rsid w:val="00A33E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A33E08"/>
  </w:style>
  <w:style w:type="numbering" w:customStyle="1" w:styleId="Sinlista321">
    <w:name w:val="Sin lista321"/>
    <w:next w:val="Sinlista"/>
    <w:uiPriority w:val="99"/>
    <w:semiHidden/>
    <w:unhideWhenUsed/>
    <w:rsid w:val="00A33E08"/>
  </w:style>
  <w:style w:type="numbering" w:customStyle="1" w:styleId="Sinlista421">
    <w:name w:val="Sin lista421"/>
    <w:next w:val="Sinlista"/>
    <w:uiPriority w:val="99"/>
    <w:semiHidden/>
    <w:unhideWhenUsed/>
    <w:rsid w:val="00A33E08"/>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styleId="Tabladecuadrcula1clara-nfasis1">
    <w:name w:val="Grid Table 1 Light Accent 1"/>
    <w:basedOn w:val="Tablanormal"/>
    <w:uiPriority w:val="46"/>
    <w:rsid w:val="00930A1A"/>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decuadrcula2-nfasis5">
    <w:name w:val="Grid Table 2 Accent 5"/>
    <w:basedOn w:val="Tablanormal"/>
    <w:uiPriority w:val="47"/>
    <w:rsid w:val="00930A1A"/>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3-nfasis1">
    <w:name w:val="Grid Table 3 Accent 1"/>
    <w:basedOn w:val="Tablanormal"/>
    <w:uiPriority w:val="48"/>
    <w:rsid w:val="00930A1A"/>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decuadrcula3-nfasis5">
    <w:name w:val="Grid Table 3 Accent 5"/>
    <w:basedOn w:val="Tablanormal"/>
    <w:uiPriority w:val="48"/>
    <w:rsid w:val="00930A1A"/>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normal4">
    <w:name w:val="Plain Table 4"/>
    <w:basedOn w:val="Tablanormal"/>
    <w:uiPriority w:val="44"/>
    <w:rsid w:val="008563C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8563C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1">
    <w:name w:val="Plain Table 1"/>
    <w:basedOn w:val="Tablanormal"/>
    <w:uiPriority w:val="41"/>
    <w:rsid w:val="008563C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4"/>
    <w:tblPr>
      <w:tblStyleRowBandSize w:val="1"/>
      <w:tblStyleColBandSize w:val="1"/>
      <w:tblCellMar>
        <w:top w:w="0" w:type="dxa"/>
        <w:left w:w="115" w:type="dxa"/>
        <w:bottom w:w="0" w:type="dxa"/>
        <w:right w:w="115" w:type="dxa"/>
      </w:tblCellMar>
    </w:tblPr>
  </w:style>
  <w:style w:type="table" w:customStyle="1" w:styleId="a0">
    <w:basedOn w:val="TableNormal4"/>
    <w:tblPr>
      <w:tblStyleRowBandSize w:val="1"/>
      <w:tblStyleColBandSize w:val="1"/>
      <w:tblCellMar>
        <w:top w:w="0" w:type="dxa"/>
        <w:left w:w="115" w:type="dxa"/>
        <w:bottom w:w="0" w:type="dxa"/>
        <w:right w:w="115" w:type="dxa"/>
      </w:tblCellMar>
    </w:tblPr>
  </w:style>
  <w:style w:type="table" w:customStyle="1" w:styleId="a1">
    <w:basedOn w:val="TableNormal4"/>
    <w:tblPr>
      <w:tblStyleRowBandSize w:val="1"/>
      <w:tblStyleColBandSize w:val="1"/>
      <w:tblCellMar>
        <w:top w:w="0" w:type="dxa"/>
        <w:left w:w="115" w:type="dxa"/>
        <w:bottom w:w="0" w:type="dxa"/>
        <w:right w:w="115" w:type="dxa"/>
      </w:tblCellMar>
    </w:tblPr>
  </w:style>
  <w:style w:type="table" w:customStyle="1" w:styleId="a2">
    <w:basedOn w:val="TableNormal4"/>
    <w:tblPr>
      <w:tblStyleRowBandSize w:val="1"/>
      <w:tblStyleColBandSize w:val="1"/>
      <w:tblCellMar>
        <w:top w:w="0" w:type="dxa"/>
        <w:left w:w="115" w:type="dxa"/>
        <w:bottom w:w="0" w:type="dxa"/>
        <w:right w:w="115" w:type="dxa"/>
      </w:tblCellMar>
    </w:tblPr>
  </w:style>
  <w:style w:type="table" w:customStyle="1" w:styleId="a3">
    <w:basedOn w:val="TableNormal4"/>
    <w:tblPr>
      <w:tblStyleRowBandSize w:val="1"/>
      <w:tblStyleColBandSize w:val="1"/>
      <w:tblCellMar>
        <w:top w:w="0" w:type="dxa"/>
        <w:left w:w="115" w:type="dxa"/>
        <w:bottom w:w="0" w:type="dxa"/>
        <w:right w:w="115" w:type="dxa"/>
      </w:tblCellMar>
    </w:tblPr>
  </w:style>
  <w:style w:type="table" w:customStyle="1" w:styleId="a4">
    <w:basedOn w:val="TableNormal4"/>
    <w:tblPr>
      <w:tblStyleRowBandSize w:val="1"/>
      <w:tblStyleColBandSize w:val="1"/>
      <w:tblCellMar>
        <w:top w:w="0" w:type="dxa"/>
        <w:left w:w="115" w:type="dxa"/>
        <w:bottom w:w="0" w:type="dxa"/>
        <w:right w:w="115" w:type="dxa"/>
      </w:tblCellMar>
    </w:tblPr>
  </w:style>
  <w:style w:type="table" w:customStyle="1" w:styleId="a5">
    <w:basedOn w:val="TableNormal4"/>
    <w:tblPr>
      <w:tblStyleRowBandSize w:val="1"/>
      <w:tblStyleColBandSize w:val="1"/>
      <w:tblCellMar>
        <w:top w:w="0" w:type="dxa"/>
        <w:left w:w="115" w:type="dxa"/>
        <w:bottom w:w="0" w:type="dxa"/>
        <w:right w:w="115" w:type="dxa"/>
      </w:tblCellMar>
    </w:tblPr>
  </w:style>
  <w:style w:type="table" w:customStyle="1" w:styleId="a6">
    <w:basedOn w:val="TableNormal4"/>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ohOJ+h0szDwcud44XQaxIgAcUQ==">AMUW2mW1AnGwKZnAfk46l+sdoFiQK1GctqQ3KcdtM8z/FZMvC4ruaKDlNI4z/2AoVCXjc9kQUvEpenScKKyYBc6F4Yc+yJo/8Qdmq0LGxACqE7UbJotqstkcwzngSGkNdyls3RCod45xi323ufNmoRR7xnk+qkZxGRYiCWxbFak0alSdjSl36ivmop4q/35BciOSthqEKvBnSWsuwOLgBhcE843EXd6H4lVwz7y8ZiJUYpT6s+80LfYSXI2XWqLn+Db215vPuvsz+RxX0UOoZp/8zAVsWMJ0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5048</Words>
  <Characters>27768</Characters>
  <Application>Microsoft Office Word</Application>
  <DocSecurity>0</DocSecurity>
  <Lines>231</Lines>
  <Paragraphs>65</Paragraphs>
  <ScaleCrop>false</ScaleCrop>
  <Company/>
  <LinksUpToDate>false</LinksUpToDate>
  <CharactersWithSpaces>32751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USUARIO</cp:lastModifiedBy>
  <cp:revision>5</cp:revision>
  <dcterms:created xsi:type="dcterms:W3CDTF">2022-01-18T19:52:00Z</dcterms:created>
  <dcterms:modified xsi:type="dcterms:W3CDTF">2022-02-22T18:00:00Z</dcterms:modified>
</cp:coreProperties>
</file>