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D0AC7" w:rsidR="00EC77D9" w:rsidP="00B21155" w:rsidRDefault="00EC77D9" w14:paraId="63E834DF" w14:textId="667A1C31">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687A5B">
        <w:rPr>
          <w:rFonts w:eastAsia="Calibri" w:cs="Tahoma"/>
          <w:lang w:val="es-ES"/>
        </w:rPr>
        <w:t>treinta y uno</w:t>
      </w:r>
      <w:r w:rsidRPr="002D0AC7">
        <w:rPr>
          <w:rFonts w:eastAsia="Calibri" w:cs="Tahoma"/>
          <w:lang w:val="es-ES"/>
        </w:rPr>
        <w:t xml:space="preserve"> de agosto de dos mil veintidós. </w:t>
      </w:r>
    </w:p>
    <w:p w:rsidRPr="002D0AC7" w:rsidR="00EC77D9" w:rsidP="00B21155" w:rsidRDefault="00EC77D9" w14:paraId="5E4128C6" w14:textId="77777777">
      <w:pPr>
        <w:spacing w:after="0" w:line="360" w:lineRule="auto"/>
        <w:rPr>
          <w:rFonts w:eastAsia="Calibri" w:cs="Tahoma"/>
          <w:b/>
          <w:bCs/>
          <w:lang w:val="es-ES"/>
        </w:rPr>
      </w:pPr>
    </w:p>
    <w:p w:rsidRPr="002D0AC7" w:rsidR="00EC77D9" w:rsidP="00B21155" w:rsidRDefault="00EC77D9" w14:paraId="04C62500" w14:textId="506443F3">
      <w:pPr>
        <w:spacing w:after="0" w:line="360" w:lineRule="auto"/>
        <w:rPr>
          <w:rFonts w:cs="Tahoma"/>
          <w:color w:val="0D0D0D" w:themeColor="text1" w:themeTint="F2"/>
        </w:rPr>
      </w:pPr>
      <w:r w:rsidRPr="3DF524F6" w:rsidR="3DF524F6">
        <w:rPr>
          <w:rFonts w:eastAsia="Calibri" w:cs="Tahoma"/>
          <w:b w:val="1"/>
          <w:bCs w:val="1"/>
          <w:lang w:val="es-ES"/>
        </w:rPr>
        <w:t xml:space="preserve">VISTO </w:t>
      </w:r>
      <w:r w:rsidRPr="3DF524F6" w:rsidR="3DF524F6">
        <w:rPr>
          <w:rFonts w:eastAsia="Calibri" w:cs="Tahoma"/>
          <w:lang w:val="es-ES"/>
        </w:rPr>
        <w:t xml:space="preserve">el expediente conformado con motivo del Recurso de Revisión </w:t>
      </w:r>
      <w:r w:rsidRPr="3DF524F6" w:rsidR="3DF524F6">
        <w:rPr>
          <w:rFonts w:eastAsia="Calibri" w:cs="Tahoma"/>
        </w:rPr>
        <w:t xml:space="preserve">13076/INFOEM/IP/RR/2022, interpuesto por </w:t>
      </w:r>
      <w:r w:rsidRPr="3DF524F6" w:rsidR="3DF524F6">
        <w:rPr>
          <w:rFonts w:eastAsia="Calibri" w:cs="Tahoma"/>
          <w:highlight w:val="black"/>
        </w:rPr>
        <w:t>XXXXXXXXXXXXXXXXXXX</w:t>
      </w:r>
      <w:r w:rsidRPr="3DF524F6" w:rsidR="3DF524F6">
        <w:rPr>
          <w:rFonts w:eastAsia="Calibri" w:cs="Tahoma"/>
        </w:rPr>
        <w:t>, en lo sucesivo,</w:t>
      </w:r>
      <w:r w:rsidRPr="3DF524F6" w:rsidR="3DF524F6">
        <w:rPr>
          <w:rFonts w:cs="Tahoma"/>
          <w:color w:val="0D0D0D" w:themeColor="text1" w:themeTint="F2" w:themeShade="FF"/>
        </w:rPr>
        <w:t xml:space="preserve"> Recurrente o Particular, en contra de la falta de respuesta del Sujeto Obligado, Ayuntamiento de Ixtapaluca, a la solicitud de acceso a la información pública</w:t>
      </w:r>
      <w:r w:rsidRPr="3DF524F6" w:rsidR="3DF524F6">
        <w:rPr>
          <w:b w:val="1"/>
          <w:bCs w:val="1"/>
          <w:color w:val="FF0000"/>
        </w:rPr>
        <w:t> </w:t>
      </w:r>
      <w:r w:rsidR="3DF524F6">
        <w:rPr/>
        <w:t>00289/IXTAPALU/IP/2022</w:t>
      </w:r>
      <w:r w:rsidRPr="3DF524F6" w:rsidR="3DF524F6">
        <w:rPr>
          <w:rFonts w:cs="Tahoma"/>
          <w:color w:val="0D0D0D" w:themeColor="text1" w:themeTint="F2" w:themeShade="FF"/>
        </w:rPr>
        <w:t>, se emite la presente Resolución, con base en los Antecedentes y Considerandos que se exponen a continuación:</w:t>
      </w:r>
    </w:p>
    <w:p w:rsidRPr="002D0AC7" w:rsidR="00EC77D9" w:rsidP="00B21155" w:rsidRDefault="00EC77D9" w14:paraId="40862826" w14:textId="77777777">
      <w:pPr>
        <w:spacing w:after="0" w:line="360" w:lineRule="auto"/>
        <w:rPr>
          <w:rFonts w:eastAsia="Calibri" w:cs="Tahoma"/>
          <w:b/>
          <w:bCs/>
          <w:lang w:val="es-ES"/>
        </w:rPr>
      </w:pPr>
    </w:p>
    <w:p w:rsidRPr="002D0AC7" w:rsidR="00EC77D9" w:rsidP="00B21155"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B21155" w:rsidRDefault="00EC77D9" w14:paraId="3C95874E" w14:textId="77777777">
      <w:pPr>
        <w:spacing w:after="0" w:line="360" w:lineRule="auto"/>
        <w:rPr>
          <w:lang w:val="es-ES"/>
        </w:rPr>
      </w:pPr>
    </w:p>
    <w:p w:rsidRPr="002D0AC7" w:rsidR="00EC77D9" w:rsidP="00B21155"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B21155" w:rsidRDefault="00EC77D9" w14:paraId="4794251F" w14:textId="77777777">
      <w:pPr>
        <w:spacing w:after="0" w:line="360" w:lineRule="auto"/>
        <w:rPr>
          <w:rFonts w:eastAsia="Calibri" w:cs="Tahoma"/>
          <w:b/>
          <w:bCs/>
          <w:lang w:val="es-ES"/>
        </w:rPr>
      </w:pPr>
    </w:p>
    <w:p w:rsidRPr="002D0AC7" w:rsidR="00EC77D9" w:rsidP="00B21155" w:rsidRDefault="00EC77D9" w14:paraId="1960F426" w14:textId="4445167E">
      <w:pPr>
        <w:spacing w:after="0" w:line="360" w:lineRule="auto"/>
        <w:rPr>
          <w:rFonts w:cs="Tahoma"/>
        </w:rPr>
      </w:pPr>
      <w:r w:rsidRPr="002D0AC7">
        <w:rPr>
          <w:rFonts w:eastAsia="Calibri" w:cs="Tahoma"/>
          <w:lang w:val="es-ES"/>
        </w:rPr>
        <w:t xml:space="preserve">Con fecha </w:t>
      </w:r>
      <w:r w:rsidR="00686C69">
        <w:rPr>
          <w:rFonts w:eastAsia="Calibri" w:cs="Tahoma"/>
          <w:lang w:val="es-ES"/>
        </w:rPr>
        <w:t>veintiuno</w:t>
      </w:r>
      <w:r w:rsidR="00C47955">
        <w:rPr>
          <w:rFonts w:eastAsia="Calibri" w:cs="Tahoma"/>
          <w:lang w:val="es-ES"/>
        </w:rPr>
        <w:t xml:space="preserve"> de junio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 </w:t>
      </w:r>
      <w:r w:rsidR="00E40057">
        <w:rPr>
          <w:rFonts w:eastAsia="Calibri" w:cs="Tahoma"/>
        </w:rPr>
        <w:t xml:space="preserve">Ayuntamiento de </w:t>
      </w:r>
      <w:r w:rsidR="00B61BF0">
        <w:rPr>
          <w:rFonts w:eastAsia="Calibri" w:cs="Tahoma"/>
        </w:rPr>
        <w:t>Ixtapaluca</w:t>
      </w:r>
      <w:r w:rsidR="003D0090">
        <w:rPr>
          <w:rFonts w:eastAsia="Calibri" w:cs="Tahoma"/>
        </w:rPr>
        <w:t xml:space="preserve">, </w:t>
      </w:r>
      <w:r w:rsidRPr="002D0AC7">
        <w:rPr>
          <w:rFonts w:cs="Tahoma"/>
        </w:rPr>
        <w:t>en los siguientes términos:</w:t>
      </w:r>
    </w:p>
    <w:p w:rsidRPr="002D0AC7" w:rsidR="003D0090" w:rsidP="00B21155" w:rsidRDefault="003D0090" w14:paraId="53516530" w14:textId="77777777">
      <w:pPr>
        <w:spacing w:after="0" w:line="360" w:lineRule="auto"/>
        <w:rPr>
          <w:rFonts w:cs="Tahoma"/>
        </w:rPr>
      </w:pPr>
    </w:p>
    <w:p w:rsidRPr="009019A4" w:rsidR="00EC77D9" w:rsidP="00B21155"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B21155" w:rsidRDefault="00686C69" w14:paraId="602D270E" w14:textId="2C38D48E">
      <w:pPr>
        <w:spacing w:after="0" w:line="360" w:lineRule="auto"/>
        <w:ind w:left="567"/>
        <w:rPr>
          <w:rFonts w:eastAsia="Times New Roman" w:cs="Arial"/>
          <w:bCs/>
          <w:i/>
          <w:iCs/>
          <w:sz w:val="20"/>
          <w:szCs w:val="20"/>
          <w:lang w:eastAsia="es-ES"/>
        </w:rPr>
      </w:pPr>
      <w:r w:rsidRPr="00686C69">
        <w:rPr>
          <w:i/>
          <w:iCs/>
          <w:color w:val="000000"/>
          <w:sz w:val="20"/>
          <w:szCs w:val="20"/>
        </w:rPr>
        <w:t>NOMINA GENERAL CORRESPONDIENTE A LA QUINCENA DEL 1o AL 15 DE JUNIO DEL 2022, CON NOMBRE DEL EMPLEADO, PUESTO ASIGNADO, SUELDO QUINCENAL Y AREA DE ADSCRIPCIÓN.</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00EC77D9" w:rsidP="00B21155" w:rsidRDefault="00EC77D9" w14:paraId="3F4037DA" w14:textId="0A19B38F">
      <w:pPr>
        <w:tabs>
          <w:tab w:val="left" w:pos="4667"/>
        </w:tabs>
        <w:spacing w:after="0" w:line="360" w:lineRule="auto"/>
        <w:ind w:left="567" w:right="567"/>
        <w:rPr>
          <w:rFonts w:cs="Tahoma"/>
          <w:bCs/>
          <w:i/>
          <w:sz w:val="20"/>
          <w:szCs w:val="20"/>
        </w:rPr>
      </w:pPr>
    </w:p>
    <w:p w:rsidRPr="009019A4" w:rsidR="00EC77D9" w:rsidP="00B21155"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rsidRPr="009019A4" w:rsidR="00EC77D9" w:rsidP="00B21155"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B21155" w:rsidRDefault="00EC77D9" w14:paraId="654A5F62" w14:textId="77777777">
      <w:pPr>
        <w:spacing w:after="0" w:line="360" w:lineRule="auto"/>
        <w:ind w:left="567" w:right="567"/>
        <w:rPr>
          <w:rFonts w:eastAsia="Times New Roman" w:cs="Arial"/>
          <w:bCs/>
          <w:i/>
          <w:iCs/>
          <w:color w:val="auto"/>
          <w:lang w:eastAsia="es-ES"/>
        </w:rPr>
      </w:pPr>
    </w:p>
    <w:p w:rsidRPr="002D0AC7" w:rsidR="00EC77D9" w:rsidP="00B21155" w:rsidRDefault="00EC77D9" w14:paraId="713A2DDB" w14:textId="407477EB">
      <w:pPr>
        <w:tabs>
          <w:tab w:val="left" w:pos="4667"/>
        </w:tabs>
        <w:spacing w:after="0" w:line="360" w:lineRule="auto"/>
        <w:ind w:right="567"/>
        <w:rPr>
          <w:rFonts w:eastAsia="Calibri" w:cs="Tahoma"/>
          <w:b/>
          <w:bCs/>
        </w:rPr>
      </w:pPr>
      <w:r w:rsidRPr="002D0AC7">
        <w:rPr>
          <w:rFonts w:eastAsia="Calibri" w:cs="Tahoma"/>
          <w:b/>
          <w:bCs/>
        </w:rPr>
        <w:lastRenderedPageBreak/>
        <w:t xml:space="preserve">II. </w:t>
      </w:r>
      <w:r w:rsidRPr="002D0AC7">
        <w:rPr>
          <w:rFonts w:eastAsia="Calibri" w:cs="Tahoma"/>
          <w:b/>
        </w:rPr>
        <w:t>Respuesta</w:t>
      </w:r>
      <w:r w:rsidRPr="002D0AC7">
        <w:rPr>
          <w:rFonts w:eastAsia="Calibri" w:cs="Tahoma"/>
          <w:b/>
          <w:bCs/>
        </w:rPr>
        <w:t xml:space="preserve"> del Sujeto Obligado.</w:t>
      </w:r>
    </w:p>
    <w:p w:rsidRPr="002D0AC7" w:rsidR="00EC77D9" w:rsidP="00B21155" w:rsidRDefault="00EC77D9" w14:paraId="5FFE230B" w14:textId="77777777">
      <w:pPr>
        <w:spacing w:after="0" w:line="360" w:lineRule="auto"/>
        <w:rPr>
          <w:rFonts w:eastAsia="Calibri" w:cs="Tahoma"/>
          <w:b/>
          <w:bCs/>
        </w:rPr>
      </w:pPr>
    </w:p>
    <w:p w:rsidRPr="002D0AC7" w:rsidR="00EC77D9" w:rsidP="00B21155" w:rsidRDefault="00EC77D9" w14:paraId="339339D5" w14:textId="599BD3A1">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00E40057">
        <w:rPr>
          <w:rFonts w:eastAsia="Calibri" w:cs="Tahoma"/>
          <w:b/>
          <w:bCs/>
        </w:rPr>
        <w:t xml:space="preserve">Ayuntamiento de </w:t>
      </w:r>
      <w:r w:rsidR="00B61BF0">
        <w:rPr>
          <w:rFonts w:eastAsia="Calibri" w:cs="Tahoma"/>
          <w:b/>
          <w:bCs/>
        </w:rPr>
        <w:t>Ixtapaluca</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B21155"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B21155" w:rsidRDefault="00EC77D9" w14:paraId="56912486" w14:textId="6120964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rsidRPr="002D0AC7" w:rsidR="00EC77D9" w:rsidP="00B21155" w:rsidRDefault="00EC77D9" w14:paraId="193305E5" w14:textId="77777777">
      <w:pPr>
        <w:spacing w:after="0" w:line="360" w:lineRule="auto"/>
        <w:rPr>
          <w:rFonts w:eastAsia="Times New Roman" w:cs="Tahoma"/>
          <w:bCs/>
          <w:color w:val="auto"/>
          <w:lang w:eastAsia="es-ES"/>
        </w:rPr>
      </w:pPr>
    </w:p>
    <w:p w:rsidRPr="00722BC9" w:rsidR="00686C69" w:rsidP="00686C69" w:rsidRDefault="00EC77D9" w14:paraId="043BFAD4" w14:textId="01A1127A">
      <w:pPr>
        <w:spacing w:after="0" w:line="360" w:lineRule="auto"/>
        <w:rPr>
          <w:bCs/>
        </w:rPr>
      </w:pPr>
      <w:r w:rsidRPr="002D0AC7">
        <w:rPr>
          <w:rFonts w:eastAsia="Times New Roman" w:cs="Tahoma"/>
          <w:bCs/>
          <w:color w:val="auto"/>
          <w:lang w:val="es-ES" w:eastAsia="es-ES"/>
        </w:rPr>
        <w:t xml:space="preserve">Con fecha </w:t>
      </w:r>
      <w:r w:rsidR="00686C69">
        <w:rPr>
          <w:rFonts w:eastAsia="Times New Roman" w:cs="Tahoma"/>
          <w:bCs/>
          <w:color w:val="auto"/>
          <w:lang w:val="es-ES" w:eastAsia="es-ES"/>
        </w:rPr>
        <w:t xml:space="preserve">primero de agosto </w:t>
      </w:r>
      <w:r w:rsidRPr="002D0AC7">
        <w:rPr>
          <w:rFonts w:eastAsia="Times New Roman" w:cs="Tahoma"/>
          <w:bCs/>
          <w:color w:val="auto"/>
          <w:lang w:val="es-ES" w:eastAsia="es-ES"/>
        </w:rPr>
        <w:t xml:space="preserve">de dos mil veintidós,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xml:space="preserve">, el Recurso de Revisión interpuesto por la parte Recurrente, en contra de la falta de respuesta del Sujeto Obligado, </w:t>
      </w:r>
      <w:r w:rsidRPr="00722BC9" w:rsidR="00686C69">
        <w:rPr>
          <w:b/>
        </w:rPr>
        <w:t xml:space="preserve">lo anterior ya que si bien se interpuso el </w:t>
      </w:r>
      <w:r w:rsidR="007F20F1">
        <w:rPr>
          <w:b/>
        </w:rPr>
        <w:t>treinta y uno de julio de dicho año</w:t>
      </w:r>
      <w:r w:rsidRPr="00722BC9" w:rsidR="00686C69">
        <w:rPr>
          <w:b/>
        </w:rPr>
        <w:t xml:space="preserve">, </w:t>
      </w:r>
      <w:r w:rsidRPr="00722BC9" w:rsidR="00686C69">
        <w:rPr>
          <w:rFonts w:cs="Tahoma"/>
          <w:b/>
          <w:lang w:eastAsia="es-ES"/>
        </w:rPr>
        <w:t xml:space="preserve">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w:t>
      </w:r>
      <w:r w:rsidR="007F20F1">
        <w:rPr>
          <w:rFonts w:cs="Tahoma"/>
          <w:b/>
          <w:lang w:eastAsia="es-ES"/>
        </w:rPr>
        <w:t>tuvo por presentado</w:t>
      </w:r>
      <w:r w:rsidRPr="00722BC9" w:rsidR="00686C69">
        <w:rPr>
          <w:rFonts w:cs="Tahoma"/>
          <w:b/>
          <w:lang w:eastAsia="es-ES"/>
        </w:rPr>
        <w:t xml:space="preserve"> el día hábil subsecuente, </w:t>
      </w:r>
      <w:r w:rsidRPr="00722BC9" w:rsidR="00686C69">
        <w:rPr>
          <w:rFonts w:cs="Tahoma"/>
          <w:lang w:eastAsia="es-ES"/>
        </w:rPr>
        <w:t>en los siguientes términos:</w:t>
      </w:r>
    </w:p>
    <w:p w:rsidRPr="002D0AC7" w:rsidR="00EC77D9" w:rsidP="00B21155" w:rsidRDefault="00EC77D9" w14:paraId="24595562" w14:textId="77777777">
      <w:pPr>
        <w:spacing w:after="0" w:line="360" w:lineRule="auto"/>
        <w:rPr>
          <w:rFonts w:eastAsia="Times New Roman" w:cs="Tahoma"/>
          <w:bCs/>
          <w:color w:val="auto"/>
          <w:lang w:eastAsia="es-ES"/>
        </w:rPr>
      </w:pPr>
    </w:p>
    <w:p w:rsidRPr="009019A4" w:rsidR="00EC77D9" w:rsidP="00B21155"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B21155" w:rsidRDefault="007F20F1" w14:paraId="6E62BBE2" w14:textId="2573843A">
      <w:pPr>
        <w:spacing w:after="0" w:line="360" w:lineRule="auto"/>
        <w:ind w:left="567" w:right="567"/>
        <w:rPr>
          <w:rFonts w:eastAsia="Times New Roman" w:cs="Tahoma"/>
          <w:bCs/>
          <w:i/>
          <w:iCs/>
          <w:color w:val="auto"/>
          <w:sz w:val="20"/>
          <w:szCs w:val="20"/>
          <w:lang w:eastAsia="es-ES"/>
        </w:rPr>
      </w:pPr>
      <w:r w:rsidRPr="007F20F1">
        <w:rPr>
          <w:i/>
          <w:iCs/>
          <w:color w:val="000000"/>
          <w:sz w:val="20"/>
          <w:szCs w:val="20"/>
        </w:rPr>
        <w:t>NEGATIVA DEL SUJETO OBLIGADO A PROPORCINAR LA INFORMACIÓN SOLICITADA</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00EC77D9" w:rsidP="00B21155" w:rsidRDefault="00EC77D9" w14:paraId="5CCEB8EC" w14:textId="200EAB7C">
      <w:pPr>
        <w:spacing w:after="0" w:line="360" w:lineRule="auto"/>
        <w:ind w:left="567" w:right="567"/>
        <w:rPr>
          <w:rFonts w:eastAsia="Times New Roman" w:cs="Tahoma"/>
          <w:bCs/>
          <w:i/>
          <w:color w:val="auto"/>
          <w:sz w:val="20"/>
          <w:szCs w:val="20"/>
          <w:lang w:eastAsia="es-ES"/>
        </w:rPr>
      </w:pPr>
    </w:p>
    <w:p w:rsidRPr="009019A4" w:rsidR="00EC77D9" w:rsidP="00B21155"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Pr="009019A4" w:rsidR="00EC77D9" w:rsidP="00B21155" w:rsidRDefault="007F20F1" w14:paraId="6A2AB2B9" w14:textId="5D766DDA">
      <w:pPr>
        <w:spacing w:after="0" w:line="360" w:lineRule="auto"/>
        <w:ind w:left="567" w:right="567"/>
        <w:rPr>
          <w:rFonts w:eastAsia="Times New Roman" w:cs="Tahoma"/>
          <w:bCs/>
          <w:color w:val="auto"/>
          <w:sz w:val="20"/>
          <w:szCs w:val="20"/>
          <w:lang w:eastAsia="es-ES"/>
        </w:rPr>
      </w:pPr>
      <w:r w:rsidRPr="007F20F1">
        <w:rPr>
          <w:i/>
          <w:iCs/>
          <w:color w:val="000000"/>
          <w:sz w:val="20"/>
          <w:szCs w:val="20"/>
        </w:rPr>
        <w:t>CONDUCTA CONTUMAZ DEL SUJETO OBLIGADO A NEGARSE SISTEMATICAMENTE A PROPORCIONAR LA INFORMACIÓN SOLICITADA, VIOLANDO MI DERECHO DE ACCESO A LA INFORMACIÓN PÚBLICA EN PODER DEL AYUNTAMIENTO DE IXTAPALUCA.</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000823E5" w:rsidP="00B21155" w:rsidRDefault="000823E5" w14:paraId="2EF5CAAD" w14:textId="77777777">
      <w:pPr>
        <w:spacing w:after="0" w:line="360" w:lineRule="auto"/>
        <w:rPr>
          <w:rFonts w:eastAsia="Calibri" w:cs="Tahoma"/>
          <w:b/>
          <w:color w:val="000000"/>
        </w:rPr>
      </w:pPr>
    </w:p>
    <w:p w:rsidRPr="002D0AC7" w:rsidR="00EC77D9" w:rsidP="00B21155" w:rsidRDefault="00EC77D9" w14:paraId="32EBD4AE" w14:textId="42F90B73">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C77D9" w:rsidP="00B21155" w:rsidRDefault="00EC77D9" w14:paraId="1C4ADB40" w14:textId="77777777">
      <w:pPr>
        <w:spacing w:after="0" w:line="360" w:lineRule="auto"/>
        <w:rPr>
          <w:rFonts w:eastAsia="Batang" w:cs="Tahoma"/>
          <w:bCs/>
          <w:color w:val="000000"/>
        </w:rPr>
      </w:pPr>
    </w:p>
    <w:p w:rsidRPr="002D0AC7" w:rsidR="00EC77D9" w:rsidP="00B21155" w:rsidRDefault="00EC77D9" w14:paraId="7EC9EE07" w14:textId="35993A0D">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7F20F1">
        <w:rPr>
          <w:rFonts w:eastAsia="Batang" w:cs="Tahoma"/>
          <w:bCs/>
          <w:color w:val="000000"/>
        </w:rPr>
        <w:t>primero de agosto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t>0</w:t>
      </w:r>
      <w:r w:rsidR="00686C69">
        <w:rPr>
          <w:rFonts w:eastAsia="Batang" w:cs="Tahoma"/>
          <w:color w:val="000000"/>
        </w:rPr>
        <w:t>13076</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B21155" w:rsidRDefault="00EC77D9" w14:paraId="23BD8332" w14:textId="77777777">
      <w:pPr>
        <w:spacing w:after="0" w:line="360" w:lineRule="auto"/>
        <w:rPr>
          <w:rFonts w:eastAsia="Batang" w:cs="Tahoma"/>
          <w:bCs/>
          <w:color w:val="000000"/>
        </w:rPr>
      </w:pPr>
    </w:p>
    <w:p w:rsidRPr="002D0AC7" w:rsidR="00EC77D9" w:rsidP="00B21155" w:rsidRDefault="00EC77D9" w14:paraId="385EEA5C" w14:textId="37513B5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7F20F1">
        <w:rPr>
          <w:rFonts w:eastAsia="Batang" w:cs="Tahoma"/>
          <w:bCs/>
          <w:color w:val="000000"/>
        </w:rPr>
        <w:t>cuatro de agosto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w:t>
      </w:r>
      <w:r w:rsidR="007F20F1">
        <w:rPr>
          <w:rFonts w:eastAsia="Times New Roman" w:cs="Tahoma"/>
          <w:bCs/>
          <w:color w:val="auto"/>
          <w:lang w:val="es-ES_tradnl" w:eastAsia="es-ES"/>
        </w:rPr>
        <w:t>cinco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B21155" w:rsidRDefault="00EC77D9" w14:paraId="2C51930E" w14:textId="77777777">
      <w:pPr>
        <w:spacing w:after="0" w:line="360" w:lineRule="auto"/>
        <w:rPr>
          <w:rFonts w:cs="Tahoma"/>
        </w:rPr>
      </w:pPr>
    </w:p>
    <w:p w:rsidRPr="002D0AC7" w:rsidR="00EC77D9" w:rsidP="00B21155" w:rsidRDefault="00EC77D9" w14:paraId="50834C70" w14:textId="7777777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C77D9" w:rsidP="00B21155" w:rsidRDefault="00EC77D9" w14:paraId="5818420C" w14:textId="77777777">
      <w:pPr>
        <w:widowControl w:val="0"/>
        <w:spacing w:after="0" w:line="360" w:lineRule="auto"/>
        <w:rPr>
          <w:rFonts w:eastAsia="Times New Roman" w:cs="Tahoma"/>
          <w:b/>
          <w:color w:val="auto"/>
          <w:lang w:eastAsia="es-ES"/>
        </w:rPr>
      </w:pPr>
    </w:p>
    <w:p w:rsidRPr="002D0AC7" w:rsidR="00EC77D9" w:rsidP="00B21155" w:rsidRDefault="00EC77D9" w14:paraId="35AAACA3" w14:textId="03CCFDF2">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lastRenderedPageBreak/>
        <w:t>d) Cierre de instrucción.</w:t>
      </w:r>
      <w:r w:rsidRPr="002D0AC7">
        <w:rPr>
          <w:rFonts w:eastAsia="Times New Roman" w:cs="Tahoma"/>
          <w:color w:val="auto"/>
          <w:lang w:eastAsia="es-ES"/>
        </w:rPr>
        <w:t xml:space="preserve"> El </w:t>
      </w:r>
      <w:r w:rsidR="007F20F1">
        <w:rPr>
          <w:rFonts w:eastAsia="Times New Roman" w:cs="Tahoma"/>
          <w:color w:val="auto"/>
          <w:lang w:eastAsia="es-ES"/>
        </w:rPr>
        <w:t>veinticuatro de agosto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Pr="002D0AC7" w:rsidR="00EC77D9" w:rsidP="00B21155" w:rsidRDefault="00EC77D9" w14:paraId="6FADC0BA" w14:textId="77777777">
      <w:pPr>
        <w:spacing w:after="0" w:line="360" w:lineRule="auto"/>
        <w:rPr>
          <w:rFonts w:eastAsia="Times New Roman" w:cs="Tahoma"/>
          <w:color w:val="auto"/>
          <w:lang w:eastAsia="es-ES"/>
        </w:rPr>
      </w:pPr>
    </w:p>
    <w:p w:rsidRPr="002D0AC7" w:rsidR="00EC77D9" w:rsidP="00B21155"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B21155" w:rsidRDefault="00EC77D9" w14:paraId="412F3655" w14:textId="77777777">
      <w:pPr>
        <w:spacing w:after="0" w:line="360" w:lineRule="auto"/>
        <w:rPr>
          <w:rFonts w:eastAsia="Times New Roman" w:cs="Tahoma"/>
          <w:bCs/>
          <w:iCs/>
          <w:color w:val="auto"/>
          <w:lang w:val="es-ES" w:eastAsia="es-ES"/>
        </w:rPr>
      </w:pPr>
    </w:p>
    <w:p w:rsidRPr="002D0AC7" w:rsidR="00EC77D9" w:rsidP="00B21155" w:rsidRDefault="00EC77D9" w14:paraId="4B442488" w14:textId="7777777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C77D9" w:rsidP="00B21155" w:rsidRDefault="00EC77D9" w14:paraId="103A6474" w14:textId="77777777">
      <w:pPr>
        <w:spacing w:after="0" w:line="360" w:lineRule="auto"/>
        <w:jc w:val="center"/>
        <w:rPr>
          <w:rFonts w:eastAsia="Times New Roman" w:cs="Tahoma"/>
          <w:b/>
          <w:color w:val="auto"/>
          <w:lang w:val="es-ES" w:eastAsia="es-ES"/>
        </w:rPr>
      </w:pPr>
    </w:p>
    <w:p w:rsidRPr="002D0AC7" w:rsidR="00EC77D9" w:rsidP="00B21155"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B21155"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B21155"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 xml:space="preserve">9°, fracciones I y XXIV y 11 del Reglamento Interior del Instituto de </w:t>
      </w:r>
      <w:r w:rsidRPr="002D0AC7">
        <w:rPr>
          <w:rFonts w:eastAsia="Times New Roman" w:cs="Tahoma"/>
          <w:bCs/>
          <w:color w:val="auto"/>
          <w:lang w:eastAsia="es-ES"/>
        </w:rPr>
        <w:lastRenderedPageBreak/>
        <w:t>Transparencia, Acceso a la Información Pública y Protección de Datos Personales del Estado de México y Municipios.</w:t>
      </w:r>
      <w:bookmarkEnd w:id="0"/>
    </w:p>
    <w:p w:rsidRPr="002D0AC7" w:rsidR="00EC77D9" w:rsidP="00B21155" w:rsidRDefault="00EC77D9" w14:paraId="18FF6F8F" w14:textId="77777777">
      <w:pPr>
        <w:spacing w:after="0" w:line="360" w:lineRule="auto"/>
      </w:pPr>
    </w:p>
    <w:p w:rsidR="00EC77D9" w:rsidP="00B21155"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7F20F1" w:rsidP="00B21155"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B21155"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3B9478FB" w14:textId="77777777">
      <w:pPr>
        <w:spacing w:after="0" w:line="360" w:lineRule="auto"/>
        <w:rPr>
          <w:b/>
          <w:lang w:val="es-ES"/>
        </w:rPr>
      </w:pPr>
      <w:r w:rsidRPr="002D0AC7">
        <w:rPr>
          <w:b/>
          <w:lang w:val="es-ES"/>
        </w:rPr>
        <w:t>Causales de improcedencia</w:t>
      </w:r>
    </w:p>
    <w:p w:rsidRPr="002D0AC7" w:rsidR="00EC77D9" w:rsidP="00B21155" w:rsidRDefault="00EC77D9" w14:paraId="49F1FD7D" w14:textId="77777777">
      <w:pPr>
        <w:spacing w:after="0" w:line="360" w:lineRule="auto"/>
      </w:pPr>
    </w:p>
    <w:p w:rsidRPr="002D0AC7" w:rsidR="00EC77D9" w:rsidP="00B21155"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B21155" w:rsidRDefault="00EC77D9" w14:paraId="2116FC2C" w14:textId="77777777">
      <w:pPr>
        <w:spacing w:after="0" w:line="360" w:lineRule="auto"/>
        <w:rPr>
          <w:rFonts w:eastAsia="Times New Roman" w:cs="Tahoma"/>
          <w:color w:val="auto"/>
          <w:lang w:eastAsia="es-ES"/>
        </w:rPr>
      </w:pPr>
    </w:p>
    <w:p w:rsidRPr="002D0AC7" w:rsidR="00EC77D9" w:rsidP="00B21155" w:rsidRDefault="00EC77D9" w14:paraId="09D4E746" w14:textId="1C095575">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EC77D9" w:rsidP="00B21155"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2D0AC7" w:rsidR="00EC77D9" w:rsidP="00B21155" w:rsidRDefault="00EC77D9" w14:paraId="25D1BBB1" w14:textId="77777777">
      <w:pPr>
        <w:spacing w:after="0" w:line="360" w:lineRule="auto"/>
        <w:rPr>
          <w:rFonts w:eastAsia="Times New Roman" w:cs="Tahoma"/>
          <w:color w:val="auto"/>
          <w:lang w:val="es-ES" w:eastAsia="es-ES"/>
        </w:rPr>
      </w:pPr>
    </w:p>
    <w:p w:rsidRPr="002D0AC7" w:rsidR="00EC77D9" w:rsidP="00B21155" w:rsidRDefault="00EC77D9" w14:paraId="7A1A32E3" w14:textId="7777777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EC77D9" w:rsidP="00B21155" w:rsidRDefault="00EC77D9" w14:paraId="5A1F3A81" w14:textId="77777777">
      <w:pPr>
        <w:spacing w:after="0" w:line="360" w:lineRule="auto"/>
        <w:rPr>
          <w:rFonts w:eastAsia="Times New Roman" w:cs="Tahoma"/>
          <w:bCs/>
          <w:color w:val="auto"/>
          <w:lang w:val="es-ES" w:eastAsia="es-ES"/>
        </w:rPr>
      </w:pPr>
    </w:p>
    <w:p w:rsidR="00EC77D9" w:rsidP="00B21155" w:rsidRDefault="00EC77D9" w14:paraId="7B14536E" w14:textId="0D9B7EFF">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Pr="002D0AC7" w:rsidR="007D64DF" w:rsidP="00B21155" w:rsidRDefault="007D64DF" w14:paraId="2163A95F" w14:textId="77777777">
      <w:pPr>
        <w:spacing w:after="0" w:line="360" w:lineRule="auto"/>
        <w:rPr>
          <w:rFonts w:eastAsia="Times New Roman" w:cs="Tahoma"/>
          <w:bCs/>
          <w:color w:val="0D0D0D" w:themeColor="text1" w:themeTint="F2"/>
          <w:lang w:eastAsia="es-ES"/>
        </w:rPr>
      </w:pPr>
    </w:p>
    <w:p w:rsidR="006607EA" w:rsidP="00B21155" w:rsidRDefault="00EC77D9" w14:paraId="63CB641D"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rsidR="006607EA" w:rsidP="00B21155" w:rsidRDefault="006607EA" w14:paraId="1DA7DE69" w14:textId="77777777">
      <w:pPr>
        <w:spacing w:after="0" w:line="360" w:lineRule="auto"/>
        <w:rPr>
          <w:rFonts w:eastAsia="Times New Roman" w:cs="Tahoma"/>
          <w:bCs/>
          <w:color w:val="0D0D0D" w:themeColor="text1" w:themeTint="F2"/>
          <w:lang w:eastAsia="es-ES"/>
        </w:rPr>
      </w:pPr>
    </w:p>
    <w:p w:rsidRPr="002D0AC7" w:rsidR="00EC77D9" w:rsidP="00B21155" w:rsidRDefault="00EC77D9" w14:paraId="0D0171D0" w14:textId="0CCC88C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D0AC7" w:rsidR="00EC77D9" w:rsidP="00B21155" w:rsidRDefault="00EC77D9" w14:paraId="0B77DFE7" w14:textId="77777777">
      <w:pPr>
        <w:spacing w:after="0" w:line="360" w:lineRule="auto"/>
        <w:rPr>
          <w:rFonts w:eastAsia="Times New Roman" w:cs="Tahoma"/>
          <w:color w:val="auto"/>
          <w:lang w:eastAsia="es-ES"/>
        </w:rPr>
      </w:pPr>
    </w:p>
    <w:p w:rsidRPr="002D0AC7" w:rsidR="00EC77D9" w:rsidP="00B21155" w:rsidRDefault="00EC77D9" w14:paraId="10D56242"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EC77D9" w:rsidP="00B21155" w:rsidRDefault="00EC77D9" w14:paraId="2DDFE6F3" w14:textId="7777777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lastRenderedPageBreak/>
        <w:t xml:space="preserve">TERCERO. Determinación de la Controversia. </w:t>
      </w:r>
    </w:p>
    <w:p w:rsidR="00B61BF0" w:rsidP="00B21155" w:rsidRDefault="00B61BF0" w14:paraId="78E463DE" w14:textId="77777777">
      <w:pPr>
        <w:autoSpaceDE w:val="0"/>
        <w:autoSpaceDN w:val="0"/>
        <w:adjustRightInd w:val="0"/>
        <w:spacing w:after="0" w:line="360" w:lineRule="auto"/>
        <w:rPr>
          <w:rFonts w:eastAsia="Calibri" w:cs="Tahoma"/>
          <w:color w:val="000000"/>
          <w:lang w:val="es-ES" w:eastAsia="es-MX"/>
        </w:rPr>
      </w:pPr>
    </w:p>
    <w:p w:rsidR="007D64DF" w:rsidP="006607EA" w:rsidRDefault="00EC77D9" w14:paraId="5801027C" w14:textId="66B341DF">
      <w:pPr>
        <w:autoSpaceDE w:val="0"/>
        <w:autoSpaceDN w:val="0"/>
        <w:adjustRightInd w:val="0"/>
        <w:spacing w:after="0" w:line="360" w:lineRule="auto"/>
        <w:rPr>
          <w:rFonts w:cs="Tahoma"/>
        </w:rPr>
      </w:pPr>
      <w:r w:rsidRPr="002D0AC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w:t>
      </w:r>
      <w:r w:rsidR="007F20F1">
        <w:rPr>
          <w:rFonts w:eastAsia="Calibri" w:cs="Tahoma"/>
          <w:color w:val="000000"/>
          <w:lang w:val="es-ES" w:eastAsia="es-MX"/>
        </w:rPr>
        <w:t>la Particular requirió la Nómina General de la primera quincena de dos mil veintidós, que incluya el nombre del servidor público, puesto, sueldo quincenal y área de adscripción.</w:t>
      </w:r>
    </w:p>
    <w:p w:rsidRPr="005F71FE" w:rsidR="006607EA" w:rsidP="006607EA" w:rsidRDefault="006607EA" w14:paraId="2B142EB5" w14:textId="77777777">
      <w:pPr>
        <w:autoSpaceDE w:val="0"/>
        <w:autoSpaceDN w:val="0"/>
        <w:adjustRightInd w:val="0"/>
        <w:spacing w:after="0" w:line="360" w:lineRule="auto"/>
        <w:rPr>
          <w:rFonts w:eastAsia="Calibri" w:cs="Tahoma"/>
          <w:lang w:val="es-ES" w:eastAsia="es-MX"/>
        </w:rPr>
      </w:pPr>
    </w:p>
    <w:p w:rsidRPr="002D0AC7" w:rsidR="00EC77D9" w:rsidP="00B21155"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B21155" w:rsidRDefault="00EC77D9" w14:paraId="31C1B3D7" w14:textId="77777777">
      <w:pPr>
        <w:tabs>
          <w:tab w:val="left" w:pos="4962"/>
        </w:tabs>
        <w:spacing w:after="0" w:line="360" w:lineRule="auto"/>
        <w:rPr>
          <w:rFonts w:eastAsia="Calibri" w:cs="Tahoma"/>
          <w:iCs/>
          <w:lang w:val="es-ES"/>
        </w:rPr>
      </w:pPr>
    </w:p>
    <w:p w:rsidRPr="002D0AC7" w:rsidR="00EC77D9" w:rsidP="00B21155"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B21155" w:rsidRDefault="00EC77D9" w14:paraId="461FBDF4" w14:textId="77777777">
      <w:pPr>
        <w:spacing w:after="0" w:line="360" w:lineRule="auto"/>
        <w:rPr>
          <w:rFonts w:eastAsia="Calibri" w:cs="Tahoma"/>
          <w:color w:val="auto"/>
          <w:lang w:eastAsia="es-ES_tradnl"/>
        </w:rPr>
      </w:pPr>
    </w:p>
    <w:p w:rsidRPr="002D0AC7" w:rsidR="00EC77D9" w:rsidP="00B21155"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C77D9" w:rsidP="00B21155"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B21155"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B21155" w:rsidRDefault="00B61BF0" w14:paraId="3F9F3ECE" w14:textId="77777777">
      <w:pPr>
        <w:spacing w:after="0" w:line="360" w:lineRule="auto"/>
        <w:rPr>
          <w:rFonts w:eastAsia="Times New Roman" w:cs="Tahoma"/>
          <w:bCs/>
          <w:iCs/>
          <w:color w:val="auto"/>
          <w:lang w:eastAsia="es-ES"/>
        </w:rPr>
      </w:pPr>
    </w:p>
    <w:p w:rsidRPr="002D0AC7" w:rsidR="00EC77D9" w:rsidP="00B21155"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B21155" w:rsidRDefault="00EC77D9" w14:paraId="041F4605" w14:textId="77777777">
      <w:pPr>
        <w:spacing w:after="0" w:line="360" w:lineRule="auto"/>
        <w:rPr>
          <w:rFonts w:eastAsia="Times New Roman" w:cs="Tahoma"/>
          <w:bCs/>
          <w:iCs/>
          <w:color w:val="auto"/>
          <w:lang w:eastAsia="es-ES"/>
        </w:rPr>
      </w:pPr>
    </w:p>
    <w:p w:rsidRPr="002D0AC7" w:rsidR="00EC77D9" w:rsidP="00B21155"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B21155" w:rsidRDefault="00EC77D9" w14:paraId="7CEC7908" w14:textId="77777777">
      <w:pPr>
        <w:spacing w:after="0" w:line="360" w:lineRule="auto"/>
        <w:rPr>
          <w:rFonts w:eastAsia="Times New Roman" w:cs="Tahoma"/>
          <w:bCs/>
          <w:iCs/>
          <w:color w:val="auto"/>
          <w:lang w:eastAsia="es-ES"/>
        </w:rPr>
      </w:pPr>
    </w:p>
    <w:p w:rsidRPr="002D0AC7" w:rsidR="00EC77D9" w:rsidP="00B21155"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B21155" w:rsidRDefault="00EC77D9" w14:paraId="7E8BF7BE" w14:textId="77777777">
      <w:pPr>
        <w:spacing w:after="0" w:line="360" w:lineRule="auto"/>
        <w:rPr>
          <w:rFonts w:eastAsia="Times New Roman" w:cs="Tahoma"/>
          <w:bCs/>
          <w:iCs/>
          <w:color w:val="auto"/>
          <w:lang w:eastAsia="es-ES"/>
        </w:rPr>
      </w:pPr>
    </w:p>
    <w:p w:rsidRPr="002D0AC7" w:rsidR="00EC77D9" w:rsidP="00B21155"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B21155" w:rsidRDefault="00EC77D9" w14:paraId="17FB2DD2" w14:textId="77777777">
      <w:pPr>
        <w:spacing w:after="0" w:line="360" w:lineRule="auto"/>
        <w:rPr>
          <w:rFonts w:eastAsia="Times New Roman" w:cs="Tahoma"/>
          <w:bCs/>
          <w:iCs/>
          <w:color w:val="auto"/>
          <w:lang w:eastAsia="es-ES"/>
        </w:rPr>
      </w:pPr>
    </w:p>
    <w:p w:rsidRPr="002D0AC7" w:rsidR="00EC77D9" w:rsidP="00B21155"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C77D9" w:rsidP="00B21155" w:rsidRDefault="00EC77D9" w14:paraId="63F8177B" w14:textId="77777777">
      <w:pPr>
        <w:spacing w:after="0" w:line="360" w:lineRule="auto"/>
        <w:rPr>
          <w:rFonts w:eastAsia="Times New Roman" w:cs="Tahoma"/>
          <w:bCs/>
          <w:iCs/>
          <w:color w:val="auto"/>
          <w:lang w:eastAsia="es-ES"/>
        </w:rPr>
      </w:pPr>
    </w:p>
    <w:p w:rsidRPr="002D0AC7" w:rsidR="00EC77D9" w:rsidP="00B21155" w:rsidRDefault="00EC77D9" w14:paraId="3FA9AE6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C77D9" w:rsidP="00B21155" w:rsidRDefault="00EC77D9" w14:paraId="6B93EA99" w14:textId="0F6443C6">
      <w:pPr>
        <w:spacing w:after="0" w:line="360" w:lineRule="auto"/>
        <w:rPr>
          <w:rFonts w:eastAsia="Times New Roman" w:cs="Tahoma"/>
          <w:bCs/>
          <w:iCs/>
          <w:color w:val="auto"/>
          <w:lang w:eastAsia="es-ES"/>
        </w:rPr>
      </w:pPr>
    </w:p>
    <w:p w:rsidR="0093261A" w:rsidP="00B21155" w:rsidRDefault="0093261A" w14:paraId="1488CC10" w14:textId="77777777">
      <w:pPr>
        <w:spacing w:after="0" w:line="360" w:lineRule="auto"/>
        <w:rPr>
          <w:rFonts w:eastAsia="Times New Roman" w:cs="Tahoma"/>
          <w:bCs/>
          <w:iCs/>
          <w:color w:val="auto"/>
          <w:lang w:eastAsia="es-ES"/>
        </w:rPr>
      </w:pPr>
    </w:p>
    <w:p w:rsidRPr="00D3040E" w:rsidR="007F20F1" w:rsidP="007F20F1" w:rsidRDefault="007F20F1" w14:paraId="5C02009B" w14:textId="77777777">
      <w:pPr>
        <w:spacing w:after="0" w:line="360" w:lineRule="auto"/>
        <w:rPr>
          <w:rFonts w:eastAsia="Times New Roman" w:cs="Tahoma"/>
          <w:lang w:eastAsia="es-ES"/>
        </w:rPr>
      </w:pPr>
      <w:r w:rsidRPr="00D3040E">
        <w:rPr>
          <w:rFonts w:eastAsia="Times New Roman" w:cs="Tahoma"/>
          <w:lang w:eastAsia="es-ES"/>
        </w:rPr>
        <w:t>El artículo 92, enlista la información que corresponde a las Obligaciones de Transparencia Comunes de las que destaca la contenida en la fracci</w:t>
      </w:r>
      <w:r>
        <w:rPr>
          <w:rFonts w:eastAsia="Times New Roman" w:cs="Tahoma"/>
          <w:lang w:eastAsia="es-ES"/>
        </w:rPr>
        <w:t>ón VIII</w:t>
      </w:r>
      <w:r w:rsidRPr="00D3040E">
        <w:rPr>
          <w:rFonts w:eastAsia="Times New Roman" w:cs="Tahoma"/>
          <w:lang w:eastAsia="es-ES"/>
        </w:rPr>
        <w:t>, concerniente a la información</w:t>
      </w:r>
      <w:r>
        <w:rPr>
          <w:rFonts w:eastAsia="Times New Roman" w:cs="Tahoma"/>
          <w:lang w:eastAsia="es-ES"/>
        </w:rPr>
        <w:t xml:space="preserve"> referente a las remuneraciones de todos los servidores públicos</w:t>
      </w:r>
      <w:r w:rsidRPr="00D3040E">
        <w:rPr>
          <w:rFonts w:eastAsia="Times New Roman" w:cs="Tahoma"/>
          <w:lang w:eastAsia="es-ES"/>
        </w:rPr>
        <w:t>.</w:t>
      </w:r>
    </w:p>
    <w:p w:rsidRPr="002D0AC7" w:rsidR="007F20F1" w:rsidP="00B21155" w:rsidRDefault="007F20F1" w14:paraId="01C41FBB" w14:textId="77777777">
      <w:pPr>
        <w:spacing w:after="0" w:line="360" w:lineRule="auto"/>
        <w:rPr>
          <w:rFonts w:eastAsia="Times New Roman" w:cs="Tahoma"/>
          <w:bCs/>
          <w:iCs/>
          <w:color w:val="auto"/>
          <w:lang w:eastAsia="es-ES"/>
        </w:rPr>
      </w:pPr>
    </w:p>
    <w:p w:rsidR="00EC77D9" w:rsidP="00B21155" w:rsidRDefault="00EC77D9" w14:paraId="5F7D7557" w14:textId="3A701FEB">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007F20F1" w:rsidP="00B21155" w:rsidRDefault="007F20F1" w14:paraId="7A854A8B" w14:textId="77777777">
      <w:pPr>
        <w:spacing w:after="0" w:line="360" w:lineRule="auto"/>
        <w:rPr>
          <w:rFonts w:eastAsia="Times New Roman" w:cs="Tahoma"/>
          <w:b/>
          <w:bCs/>
          <w:iCs/>
          <w:color w:val="auto"/>
          <w:lang w:val="es-ES" w:eastAsia="es-ES"/>
        </w:rPr>
      </w:pPr>
    </w:p>
    <w:p w:rsidRPr="002D0AC7" w:rsidR="00EC77D9" w:rsidP="00B21155" w:rsidRDefault="00EC77D9" w14:paraId="32385722" w14:textId="496D520C">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0F5705" w:rsidR="00E40057">
        <w:rPr>
          <w:rFonts w:eastAsia="Calibri" w:cs="Tahoma"/>
        </w:rPr>
        <w:t xml:space="preserve">Ayuntamiento de </w:t>
      </w:r>
      <w:r w:rsidR="00B61BF0">
        <w:rPr>
          <w:rFonts w:eastAsia="Calibri" w:cs="Tahoma"/>
        </w:rPr>
        <w:t>Ixtapaluca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B21155" w:rsidRDefault="00EC77D9" w14:paraId="367391FD" w14:textId="77777777">
      <w:pPr>
        <w:spacing w:after="0" w:line="360" w:lineRule="auto"/>
        <w:rPr>
          <w:rFonts w:eastAsia="Times New Roman" w:cs="Tahoma"/>
          <w:bCs/>
          <w:iCs/>
          <w:color w:val="auto"/>
          <w:lang w:eastAsia="es-ES"/>
        </w:rPr>
      </w:pPr>
    </w:p>
    <w:p w:rsidRPr="002D0AC7" w:rsidR="00EC77D9" w:rsidP="00B21155"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B21155" w:rsidRDefault="00EC77D9" w14:paraId="43F50E59" w14:textId="77777777">
      <w:pPr>
        <w:spacing w:after="0" w:line="360" w:lineRule="auto"/>
        <w:rPr>
          <w:rFonts w:eastAsia="Times New Roman" w:cs="Tahoma"/>
          <w:bCs/>
          <w:iCs/>
          <w:color w:val="auto"/>
          <w:lang w:eastAsia="es-ES"/>
        </w:rPr>
      </w:pPr>
    </w:p>
    <w:p w:rsidRPr="002D0AC7" w:rsidR="00EC77D9" w:rsidP="00B21155"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B21155" w:rsidRDefault="00EC77D9" w14:paraId="114F2252" w14:textId="77777777">
      <w:pPr>
        <w:spacing w:after="0" w:line="360" w:lineRule="auto"/>
        <w:ind w:left="720"/>
        <w:rPr>
          <w:rFonts w:eastAsia="Times New Roman" w:cs="Tahoma"/>
          <w:bCs/>
          <w:iCs/>
          <w:color w:val="auto"/>
          <w:lang w:eastAsia="es-ES"/>
        </w:rPr>
      </w:pPr>
    </w:p>
    <w:p w:rsidRPr="002D0AC7" w:rsidR="00EC77D9" w:rsidP="00B21155"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B21155" w:rsidRDefault="00EC77D9" w14:paraId="0B78ABEB" w14:textId="77777777">
      <w:pPr>
        <w:spacing w:after="0" w:line="360" w:lineRule="auto"/>
        <w:ind w:left="720"/>
        <w:rPr>
          <w:rFonts w:eastAsia="Times New Roman" w:cs="Tahoma"/>
          <w:bCs/>
          <w:iCs/>
          <w:color w:val="auto"/>
          <w:lang w:eastAsia="es-ES"/>
        </w:rPr>
      </w:pPr>
    </w:p>
    <w:p w:rsidRPr="002D0AC7" w:rsidR="00EC77D9" w:rsidP="00B21155"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B21155" w:rsidRDefault="00EC77D9" w14:paraId="481A5B4D" w14:textId="77777777">
      <w:pPr>
        <w:spacing w:after="0" w:line="360" w:lineRule="auto"/>
        <w:rPr>
          <w:rFonts w:eastAsia="Times New Roman" w:cs="Tahoma"/>
          <w:bCs/>
          <w:iCs/>
          <w:color w:val="auto"/>
          <w:lang w:eastAsia="es-ES"/>
        </w:rPr>
      </w:pPr>
    </w:p>
    <w:p w:rsidRPr="002D0AC7" w:rsidR="00EC77D9" w:rsidP="00B21155"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B21155" w:rsidRDefault="00EC77D9" w14:paraId="09FBF755" w14:textId="77777777">
      <w:pPr>
        <w:spacing w:after="0" w:line="360" w:lineRule="auto"/>
        <w:rPr>
          <w:rFonts w:eastAsia="Times New Roman" w:cs="Tahoma"/>
          <w:bCs/>
          <w:iCs/>
          <w:color w:val="auto"/>
          <w:lang w:eastAsia="es-ES"/>
        </w:rPr>
      </w:pPr>
    </w:p>
    <w:p w:rsidRPr="002D0AC7" w:rsidR="00EC77D9" w:rsidP="00B21155"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B21155" w:rsidRDefault="00EC77D9" w14:paraId="5DDD829A" w14:textId="77777777">
      <w:pPr>
        <w:spacing w:after="0" w:line="360" w:lineRule="auto"/>
        <w:rPr>
          <w:rFonts w:eastAsia="Times New Roman" w:cs="Tahoma"/>
          <w:bCs/>
          <w:iCs/>
          <w:color w:val="auto"/>
          <w:lang w:eastAsia="es-ES"/>
        </w:rPr>
      </w:pPr>
    </w:p>
    <w:p w:rsidRPr="002D0AC7" w:rsidR="00EC77D9" w:rsidP="00B21155"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B21155" w:rsidRDefault="00EC77D9" w14:paraId="08422510" w14:textId="77777777">
      <w:pPr>
        <w:spacing w:after="0" w:line="360" w:lineRule="auto"/>
        <w:rPr>
          <w:rFonts w:eastAsia="Times New Roman" w:cs="Tahoma"/>
          <w:bCs/>
          <w:iCs/>
          <w:color w:val="auto"/>
          <w:lang w:eastAsia="es-ES"/>
        </w:rPr>
      </w:pPr>
    </w:p>
    <w:p w:rsidRPr="002D0AC7" w:rsidR="00EC77D9" w:rsidP="00B21155" w:rsidRDefault="00EC77D9" w14:paraId="6C94918E"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EC77D9" w:rsidP="00B21155" w:rsidRDefault="00EC77D9" w14:paraId="1AA0DE03" w14:textId="5F094014">
      <w:pPr>
        <w:spacing w:after="0" w:line="360" w:lineRule="auto"/>
        <w:ind w:left="720"/>
        <w:rPr>
          <w:rFonts w:eastAsia="Times New Roman" w:cs="Tahoma"/>
          <w:bCs/>
          <w:iCs/>
          <w:color w:val="auto"/>
          <w:lang w:eastAsia="es-ES"/>
        </w:rPr>
      </w:pPr>
    </w:p>
    <w:p w:rsidR="0093261A" w:rsidP="00B21155" w:rsidRDefault="0093261A" w14:paraId="00EC16F0" w14:textId="7C38963A">
      <w:pPr>
        <w:spacing w:after="0" w:line="360" w:lineRule="auto"/>
        <w:ind w:left="720"/>
        <w:rPr>
          <w:rFonts w:eastAsia="Times New Roman" w:cs="Tahoma"/>
          <w:bCs/>
          <w:iCs/>
          <w:color w:val="auto"/>
          <w:lang w:eastAsia="es-ES"/>
        </w:rPr>
      </w:pPr>
    </w:p>
    <w:p w:rsidRPr="002D0AC7" w:rsidR="0093261A" w:rsidP="00B21155" w:rsidRDefault="0093261A" w14:paraId="21E8333F" w14:textId="77777777">
      <w:pPr>
        <w:spacing w:after="0" w:line="360" w:lineRule="auto"/>
        <w:ind w:left="720"/>
        <w:rPr>
          <w:rFonts w:eastAsia="Times New Roman" w:cs="Tahoma"/>
          <w:bCs/>
          <w:iCs/>
          <w:color w:val="auto"/>
          <w:lang w:eastAsia="es-ES"/>
        </w:rPr>
      </w:pPr>
    </w:p>
    <w:p w:rsidRPr="002D0AC7" w:rsidR="00EC77D9" w:rsidP="00B21155" w:rsidRDefault="00EC77D9" w14:paraId="2871E272"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EC77D9" w:rsidP="00B21155" w:rsidRDefault="00EC77D9" w14:paraId="34090296" w14:textId="77777777">
      <w:pPr>
        <w:spacing w:after="0" w:line="360" w:lineRule="auto"/>
        <w:rPr>
          <w:rFonts w:eastAsia="Times New Roman" w:cs="Tahoma"/>
          <w:bCs/>
          <w:iCs/>
          <w:color w:val="auto"/>
          <w:lang w:eastAsia="es-ES"/>
        </w:rPr>
      </w:pPr>
    </w:p>
    <w:p w:rsidRPr="002D0AC7" w:rsidR="00EC77D9" w:rsidP="00B21155"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B21155" w:rsidRDefault="00EC77D9" w14:paraId="32C5FDA4" w14:textId="77777777">
      <w:pPr>
        <w:spacing w:after="0" w:line="360" w:lineRule="auto"/>
        <w:rPr>
          <w:rFonts w:eastAsia="Times New Roman" w:cs="Tahoma"/>
          <w:bCs/>
          <w:iCs/>
          <w:color w:val="auto"/>
          <w:lang w:eastAsia="es-ES"/>
        </w:rPr>
      </w:pPr>
    </w:p>
    <w:p w:rsidRPr="002D0AC7" w:rsidR="00EC77D9" w:rsidP="00B21155"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B21155" w:rsidRDefault="00EC77D9" w14:paraId="512323EC" w14:textId="77777777">
      <w:pPr>
        <w:spacing w:after="0" w:line="360" w:lineRule="auto"/>
        <w:rPr>
          <w:rFonts w:eastAsia="Times New Roman" w:cs="Tahoma"/>
          <w:b/>
          <w:bCs/>
          <w:iCs/>
          <w:color w:val="auto"/>
          <w:lang w:eastAsia="es-ES"/>
        </w:rPr>
      </w:pPr>
    </w:p>
    <w:p w:rsidRPr="002D0AC7" w:rsidR="00EC77D9" w:rsidP="00B21155" w:rsidRDefault="00EC77D9" w14:paraId="4C25FFA8"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C77D9" w:rsidP="00B21155" w:rsidRDefault="00EC77D9" w14:paraId="68CDB196" w14:textId="6402C6C9">
      <w:pPr>
        <w:pStyle w:val="Prrafodelista"/>
        <w:spacing w:after="0" w:line="360" w:lineRule="auto"/>
        <w:rPr>
          <w:rFonts w:eastAsia="Times New Roman" w:cs="Tahoma"/>
          <w:b/>
          <w:bCs/>
          <w:iCs/>
          <w:color w:val="auto"/>
          <w:lang w:eastAsia="es-ES"/>
        </w:rPr>
      </w:pPr>
    </w:p>
    <w:p w:rsidR="0093261A" w:rsidP="00B21155" w:rsidRDefault="0093261A" w14:paraId="5990F11F" w14:textId="287F25E1">
      <w:pPr>
        <w:pStyle w:val="Prrafodelista"/>
        <w:spacing w:after="0" w:line="360" w:lineRule="auto"/>
        <w:rPr>
          <w:rFonts w:eastAsia="Times New Roman" w:cs="Tahoma"/>
          <w:b/>
          <w:bCs/>
          <w:iCs/>
          <w:color w:val="auto"/>
          <w:lang w:eastAsia="es-ES"/>
        </w:rPr>
      </w:pPr>
    </w:p>
    <w:p w:rsidRPr="002D0AC7" w:rsidR="0093261A" w:rsidP="00B21155" w:rsidRDefault="0093261A" w14:paraId="30DCE6A1" w14:textId="77777777">
      <w:pPr>
        <w:pStyle w:val="Prrafodelista"/>
        <w:spacing w:after="0" w:line="360" w:lineRule="auto"/>
        <w:rPr>
          <w:rFonts w:eastAsia="Times New Roman" w:cs="Tahoma"/>
          <w:b/>
          <w:bCs/>
          <w:iCs/>
          <w:color w:val="auto"/>
          <w:lang w:eastAsia="es-ES"/>
        </w:rPr>
      </w:pPr>
    </w:p>
    <w:p w:rsidRPr="002D0AC7" w:rsidR="00EC77D9" w:rsidP="00B21155"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61BF0" w:rsidP="00B21155" w:rsidRDefault="00B61BF0" w14:paraId="210DC243" w14:textId="77777777">
      <w:pPr>
        <w:spacing w:after="0" w:line="360" w:lineRule="auto"/>
        <w:rPr>
          <w:rFonts w:eastAsia="Calibri" w:cs="Tahoma"/>
        </w:rPr>
      </w:pPr>
    </w:p>
    <w:p w:rsidRPr="000F5705" w:rsidR="000F5705" w:rsidP="00B21155" w:rsidRDefault="000F5705" w14:paraId="60F87A85" w14:textId="21A945CF">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0F5705">
        <w:rPr>
          <w:rFonts w:eastAsia="Calibri" w:cs="Tahoma"/>
          <w:b/>
        </w:rPr>
        <w:t xml:space="preserve">el Ayuntamiento de </w:t>
      </w:r>
      <w:r w:rsidR="00B61BF0">
        <w:rPr>
          <w:rFonts w:eastAsia="Calibri" w:cs="Tahoma"/>
          <w:b/>
        </w:rPr>
        <w:t>Ixtapaluca</w:t>
      </w:r>
      <w:r w:rsidRPr="000F5705">
        <w:rPr>
          <w:rFonts w:eastAsia="Calibri" w:cs="Tahoma"/>
        </w:rPr>
        <w:t xml:space="preserve">, no había registrado respuesta al requerimiento de acceso a la información, el cual se presentó, el </w:t>
      </w:r>
      <w:r w:rsidR="0093261A">
        <w:rPr>
          <w:rFonts w:eastAsia="Calibri" w:cs="Tahoma"/>
        </w:rPr>
        <w:t xml:space="preserve">veintiuno </w:t>
      </w:r>
      <w:r w:rsidR="006607EA">
        <w:rPr>
          <w:rFonts w:eastAsia="Calibri" w:cs="Tahoma"/>
        </w:rPr>
        <w:t>de junio</w:t>
      </w:r>
      <w:r w:rsidRPr="000F5705">
        <w:rPr>
          <w:rFonts w:eastAsia="Calibri" w:cs="Tahoma"/>
        </w:rPr>
        <w:t xml:space="preserve"> de dos mil veintidós.</w:t>
      </w:r>
    </w:p>
    <w:p w:rsidRPr="000F5705" w:rsidR="000F5705" w:rsidP="00B21155" w:rsidRDefault="000F5705" w14:paraId="37813AFA" w14:textId="77777777">
      <w:pPr>
        <w:spacing w:after="0" w:line="360" w:lineRule="auto"/>
        <w:rPr>
          <w:rFonts w:eastAsia="Calibri" w:cs="Tahoma"/>
        </w:rPr>
      </w:pPr>
    </w:p>
    <w:p w:rsidRPr="000F5705" w:rsidR="000F5705" w:rsidP="00B21155" w:rsidRDefault="000F5705" w14:paraId="73C0498E" w14:textId="3D7D6A50">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0093261A">
        <w:rPr>
          <w:rFonts w:eastAsia="Calibri" w:cs="Tahoma"/>
        </w:rPr>
        <w:t>veintidós de junio</w:t>
      </w:r>
      <w:r>
        <w:rPr>
          <w:rFonts w:eastAsia="Calibri" w:cs="Tahoma"/>
        </w:rPr>
        <w:t xml:space="preserve"> </w:t>
      </w:r>
      <w:r w:rsidRPr="000F5705">
        <w:rPr>
          <w:rFonts w:eastAsia="Calibri" w:cs="Tahoma"/>
        </w:rPr>
        <w:t xml:space="preserve">y feneció el </w:t>
      </w:r>
      <w:r w:rsidR="0093261A">
        <w:rPr>
          <w:rFonts w:eastAsia="Calibri" w:cs="Tahoma"/>
        </w:rPr>
        <w:t xml:space="preserve">doce de julio, ambos </w:t>
      </w:r>
      <w:r w:rsidR="00BB3910">
        <w:rPr>
          <w:rFonts w:eastAsia="Calibri" w:cs="Tahoma"/>
        </w:rPr>
        <w:t xml:space="preserve">de </w:t>
      </w:r>
      <w:r w:rsidRPr="000F5705">
        <w:rPr>
          <w:rFonts w:eastAsia="Calibri" w:cs="Tahoma"/>
        </w:rPr>
        <w:t xml:space="preserve">la presente anualidad; lo anterior, sin contar los días </w:t>
      </w:r>
      <w:r w:rsidR="0093261A">
        <w:rPr>
          <w:rFonts w:eastAsia="Calibri" w:cs="Tahoma"/>
        </w:rPr>
        <w:t>veinticinco y veintiséis de junio, así como, dos, tres, nueve y diez de julio, todos del presente año</w:t>
      </w:r>
      <w:r w:rsidRPr="000F5705">
        <w:rPr>
          <w:rFonts w:eastAsia="Calibri" w:cs="Tahoma"/>
        </w:rPr>
        <w:t xml:space="preserve">,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0F5705" w:rsidR="000F5705" w:rsidP="00B21155" w:rsidRDefault="000F5705" w14:paraId="32D2CA64" w14:textId="77777777">
      <w:pPr>
        <w:spacing w:after="0" w:line="360" w:lineRule="auto"/>
        <w:rPr>
          <w:rFonts w:eastAsia="Calibri" w:cs="Tahoma"/>
        </w:rPr>
      </w:pPr>
    </w:p>
    <w:p w:rsidRPr="000F5705" w:rsidR="000F5705" w:rsidP="00B21155" w:rsidRDefault="000F5705" w14:paraId="5BAB3744" w14:textId="77777777">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 xml:space="preserve">Sistema de Acceso a la Información Mexiquense </w:t>
      </w:r>
      <w:r w:rsidRPr="000F5705">
        <w:rPr>
          <w:rFonts w:eastAsia="Calibri" w:cs="Tahoma"/>
          <w:lang w:val="es-ES"/>
        </w:rPr>
        <w:lastRenderedPageBreak/>
        <w:t>(SAIMEX), sistema utilizado para presentar el requerimiento informativo, tal como se observa a continuación:</w:t>
      </w:r>
    </w:p>
    <w:p w:rsidRPr="000F5705" w:rsidR="000F5705" w:rsidP="00B21155" w:rsidRDefault="000F5705" w14:paraId="52741CD8" w14:textId="77777777">
      <w:pPr>
        <w:spacing w:after="0" w:line="360" w:lineRule="auto"/>
        <w:rPr>
          <w:rFonts w:eastAsia="Calibri" w:cs="Tahoma"/>
          <w:lang w:val="es-ES"/>
        </w:rPr>
      </w:pPr>
    </w:p>
    <w:p w:rsidRPr="000F5705" w:rsidR="000F5705" w:rsidP="00B21155" w:rsidRDefault="0093261A" w14:paraId="4B836EF2" w14:textId="69D39F4F">
      <w:pPr>
        <w:spacing w:after="0" w:line="360" w:lineRule="auto"/>
        <w:jc w:val="center"/>
        <w:rPr>
          <w:rFonts w:eastAsia="Calibri" w:cs="Tahoma"/>
          <w:bCs/>
        </w:rPr>
      </w:pPr>
      <w:r>
        <w:rPr>
          <w:noProof/>
        </w:rPr>
        <w:drawing>
          <wp:inline distT="0" distB="0" distL="0" distR="0" wp14:anchorId="76938FB5" wp14:editId="15FD162E">
            <wp:extent cx="2447925" cy="1552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47925" cy="1552575"/>
                    </a:xfrm>
                    <a:prstGeom prst="rect">
                      <a:avLst/>
                    </a:prstGeom>
                  </pic:spPr>
                </pic:pic>
              </a:graphicData>
            </a:graphic>
          </wp:inline>
        </w:drawing>
      </w:r>
    </w:p>
    <w:p w:rsidRPr="000F5705" w:rsidR="00172038" w:rsidP="00B21155" w:rsidRDefault="00172038" w14:paraId="49D95803" w14:textId="77777777">
      <w:pPr>
        <w:spacing w:after="0" w:line="360" w:lineRule="auto"/>
        <w:jc w:val="center"/>
        <w:rPr>
          <w:rFonts w:eastAsia="Calibri" w:cs="Tahoma"/>
        </w:rPr>
      </w:pPr>
    </w:p>
    <w:p w:rsidRPr="000F5705" w:rsidR="000F5705" w:rsidP="00B21155" w:rsidRDefault="000F5705" w14:paraId="2E0C5E60" w14:textId="0BAB9F3D">
      <w:pPr>
        <w:spacing w:after="0" w:line="360" w:lineRule="auto"/>
        <w:rPr>
          <w:rFonts w:eastAsia="Calibri" w:cs="Tahoma"/>
          <w:bCs/>
        </w:rPr>
      </w:pPr>
      <w:r w:rsidRPr="000F5705">
        <w:rPr>
          <w:rFonts w:eastAsia="Calibri" w:cs="Tahoma"/>
          <w:bCs/>
        </w:rPr>
        <w:t xml:space="preserve">Así, se colige que, tal como lo precisó el Particular, </w:t>
      </w:r>
      <w:r w:rsidRPr="000F5705">
        <w:rPr>
          <w:rFonts w:eastAsia="Calibri" w:cs="Tahoma"/>
          <w:b/>
          <w:bCs/>
        </w:rPr>
        <w:t xml:space="preserve">el </w:t>
      </w:r>
      <w:r w:rsidRPr="000F5705">
        <w:rPr>
          <w:rFonts w:eastAsia="Calibri" w:cs="Tahoma"/>
          <w:b/>
        </w:rPr>
        <w:t xml:space="preserve">Ayuntamiento de </w:t>
      </w:r>
      <w:r w:rsidR="00B61BF0">
        <w:rPr>
          <w:rFonts w:eastAsia="Calibri" w:cs="Tahoma"/>
          <w:b/>
        </w:rPr>
        <w:t>Ixtapaluca</w:t>
      </w:r>
      <w:r w:rsidRPr="000F5705">
        <w:rPr>
          <w:rFonts w:eastAsia="Calibri" w:cs="Tahoma"/>
          <w:bCs/>
        </w:rPr>
        <w:t xml:space="preserve">, no emitió respuesta para dar contestación a la solicitud de información, dentro de los plazos establecidos en el artículo 163, de la Ley de la materia, pues </w:t>
      </w:r>
      <w:r w:rsidRPr="000F5705">
        <w:rPr>
          <w:rFonts w:eastAsia="Calibri" w:cs="Tahoma"/>
          <w:b/>
          <w:bCs/>
        </w:rPr>
        <w:t xml:space="preserve">tenía hasta el </w:t>
      </w:r>
      <w:r w:rsidR="0093261A">
        <w:rPr>
          <w:rFonts w:eastAsia="Calibri" w:cs="Tahoma"/>
          <w:b/>
          <w:bCs/>
        </w:rPr>
        <w:t>doce de julio</w:t>
      </w:r>
      <w:r w:rsidRPr="000F5705">
        <w:rPr>
          <w:rFonts w:eastAsia="Calibri" w:cs="Tahoma"/>
          <w:b/>
          <w:bCs/>
        </w:rPr>
        <w:t xml:space="preserve"> de dos mil veintidós</w:t>
      </w:r>
      <w:r w:rsidRPr="000F5705">
        <w:rPr>
          <w:rFonts w:eastAsia="Calibri" w:cs="Tahoma"/>
          <w:bCs/>
        </w:rPr>
        <w:t xml:space="preserve">, para realizar dicha situación, inclusive a la presente fecha, dicho ente no ha emitido contestación alguna; por lo que, resulta evidente que </w:t>
      </w:r>
      <w:r w:rsidRPr="000F5705">
        <w:rPr>
          <w:rFonts w:eastAsia="Calibri" w:cs="Tahoma"/>
          <w:b/>
          <w:bCs/>
        </w:rPr>
        <w:t>el agravio hecho valer por el Recurrente resulta FUNDADO.</w:t>
      </w:r>
    </w:p>
    <w:p w:rsidRPr="000F5705" w:rsidR="000F5705" w:rsidP="00B21155" w:rsidRDefault="000F5705" w14:paraId="2B8D65F0" w14:textId="77777777">
      <w:pPr>
        <w:spacing w:after="0" w:line="360" w:lineRule="auto"/>
        <w:rPr>
          <w:rFonts w:eastAsia="Calibri" w:cs="Tahoma"/>
          <w:bCs/>
        </w:rPr>
      </w:pPr>
    </w:p>
    <w:p w:rsidR="000F5705" w:rsidP="00B21155" w:rsidRDefault="000F5705" w14:paraId="2914F2DC" w14:textId="3E01E7E4">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w:t>
      </w:r>
      <w:r w:rsidR="0093261A">
        <w:rPr>
          <w:rFonts w:eastAsia="Calibri" w:cs="Tahoma"/>
          <w:bCs/>
        </w:rPr>
        <w:t>a la Nómina General.</w:t>
      </w:r>
    </w:p>
    <w:p w:rsidRPr="000F5705" w:rsidR="0093261A" w:rsidP="00B21155" w:rsidRDefault="0093261A" w14:paraId="6A29F8F5" w14:textId="77777777">
      <w:pPr>
        <w:spacing w:after="0" w:line="360" w:lineRule="auto"/>
        <w:rPr>
          <w:rFonts w:eastAsia="Calibri" w:cs="Tahoma"/>
          <w:bCs/>
        </w:rPr>
      </w:pPr>
    </w:p>
    <w:p w:rsidRPr="00E0642B" w:rsidR="0093261A" w:rsidP="0093261A" w:rsidRDefault="0093261A" w14:paraId="3874666C" w14:textId="77777777">
      <w:pPr>
        <w:spacing w:after="0" w:line="360" w:lineRule="auto"/>
        <w:rPr>
          <w:rFonts w:eastAsia="Times New Roman" w:cs="Times New Roman"/>
          <w:bCs/>
          <w:color w:val="auto"/>
          <w:lang w:eastAsia="es-ES"/>
        </w:rPr>
      </w:pPr>
      <w:r>
        <w:rPr>
          <w:rFonts w:eastAsia="Times New Roman" w:cs="Times New Roman"/>
          <w:bCs/>
          <w:color w:val="auto"/>
          <w:lang w:eastAsia="es-ES"/>
        </w:rPr>
        <w:t>Al respecto</w:t>
      </w:r>
      <w:r w:rsidRPr="00E0642B">
        <w:rPr>
          <w:rFonts w:eastAsia="Times New Roman" w:cs="Times New Roman"/>
          <w:bCs/>
          <w:color w:val="auto"/>
          <w:lang w:eastAsia="es-ES"/>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w:t>
      </w:r>
      <w:r w:rsidRPr="00E0642B">
        <w:rPr>
          <w:rFonts w:eastAsia="Times New Roman" w:cs="Times New Roman"/>
          <w:bCs/>
          <w:color w:val="auto"/>
          <w:lang w:eastAsia="es-ES"/>
        </w:rPr>
        <w:lastRenderedPageBreak/>
        <w:t xml:space="preserve">irrenunciable por el desempeño de su empleo, cargo o comisión, que será determinada en el presupuesto de egresos que corresponda. </w:t>
      </w:r>
    </w:p>
    <w:p w:rsidRPr="00E0642B" w:rsidR="0093261A" w:rsidP="0093261A" w:rsidRDefault="0093261A" w14:paraId="648A0A5F" w14:textId="77777777">
      <w:pPr>
        <w:spacing w:after="0" w:line="360" w:lineRule="auto"/>
        <w:rPr>
          <w:rFonts w:eastAsia="Times New Roman" w:cs="Times New Roman"/>
          <w:bCs/>
          <w:color w:val="auto"/>
          <w:lang w:eastAsia="es-ES"/>
        </w:rPr>
      </w:pPr>
    </w:p>
    <w:p w:rsidRPr="00E0642B" w:rsidR="0093261A" w:rsidP="0093261A" w:rsidRDefault="0093261A" w14:paraId="1EBCCB76" w14:textId="77777777">
      <w:pPr>
        <w:spacing w:after="0" w:line="360" w:lineRule="auto"/>
        <w:rPr>
          <w:rFonts w:eastAsia="Times New Roman" w:cs="Times New Roman"/>
          <w:bCs/>
          <w:color w:val="auto"/>
          <w:lang w:eastAsia="es-ES"/>
        </w:rPr>
      </w:pPr>
      <w:r w:rsidRPr="00E0642B">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E0642B" w:rsidR="0093261A" w:rsidP="0093261A" w:rsidRDefault="0093261A" w14:paraId="4BD62563" w14:textId="77777777">
      <w:pPr>
        <w:spacing w:after="0" w:line="360" w:lineRule="auto"/>
        <w:rPr>
          <w:rFonts w:eastAsia="Times New Roman" w:cs="Times New Roman"/>
          <w:bCs/>
          <w:color w:val="auto"/>
          <w:lang w:eastAsia="es-ES"/>
        </w:rPr>
      </w:pPr>
    </w:p>
    <w:p w:rsidR="0093261A" w:rsidP="0093261A" w:rsidRDefault="0093261A" w14:paraId="716537A8" w14:textId="77777777">
      <w:pPr>
        <w:spacing w:after="0" w:line="360" w:lineRule="auto"/>
        <w:rPr>
          <w:rFonts w:eastAsia="Times New Roman" w:cs="Times New Roman"/>
          <w:bCs/>
          <w:iCs/>
          <w:color w:val="auto"/>
          <w:lang w:val="es-ES" w:eastAsia="es-ES"/>
        </w:rPr>
      </w:pPr>
      <w:r w:rsidRPr="00E0642B">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w:t>
      </w:r>
      <w:r>
        <w:rPr>
          <w:rFonts w:eastAsia="Times New Roman" w:cs="Times New Roman"/>
          <w:bCs/>
          <w:iCs/>
          <w:color w:val="auto"/>
          <w:lang w:val="es-ES" w:eastAsia="es-ES"/>
        </w:rPr>
        <w:t>s.</w:t>
      </w:r>
    </w:p>
    <w:p w:rsidRPr="00E0642B" w:rsidR="0093261A" w:rsidP="0093261A" w:rsidRDefault="0093261A" w14:paraId="53150910" w14:textId="77777777">
      <w:pPr>
        <w:spacing w:after="0" w:line="360" w:lineRule="auto"/>
        <w:rPr>
          <w:rFonts w:eastAsia="Times New Roman" w:cs="Times New Roman"/>
          <w:bCs/>
          <w:iCs/>
          <w:color w:val="auto"/>
          <w:lang w:val="es-ES" w:eastAsia="es-ES"/>
        </w:rPr>
      </w:pPr>
    </w:p>
    <w:p w:rsidRPr="00E0642B" w:rsidR="0093261A" w:rsidP="0093261A" w:rsidRDefault="0093261A" w14:paraId="69098D57" w14:textId="77777777">
      <w:pPr>
        <w:spacing w:after="0" w:line="360" w:lineRule="auto"/>
        <w:rPr>
          <w:rFonts w:eastAsia="Times New Roman" w:cs="Times New Roman"/>
          <w:b/>
          <w:bCs/>
          <w:iCs/>
          <w:color w:val="auto"/>
          <w:lang w:val="es-ES" w:eastAsia="es-ES"/>
        </w:rPr>
      </w:pPr>
      <w:r w:rsidRPr="00E0642B">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0642B">
        <w:rPr>
          <w:rFonts w:eastAsia="Times New Roman" w:cs="Times New Roman"/>
          <w:b/>
          <w:bCs/>
          <w:iCs/>
          <w:color w:val="auto"/>
          <w:lang w:val="es-ES" w:eastAsia="es-ES"/>
        </w:rPr>
        <w:t>1000 Servicios Personales</w:t>
      </w:r>
      <w:r w:rsidRPr="00E0642B">
        <w:rPr>
          <w:rFonts w:eastAsia="Times New Roman" w:cs="Times New Roman"/>
          <w:bCs/>
          <w:iCs/>
          <w:color w:val="auto"/>
          <w:lang w:val="es-ES" w:eastAsia="es-ES"/>
        </w:rPr>
        <w:t>,</w:t>
      </w:r>
      <w:r w:rsidRPr="00E0642B">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E0642B" w:rsidR="0093261A" w:rsidP="0093261A" w:rsidRDefault="0093261A" w14:paraId="2E803D57" w14:textId="77777777">
      <w:pPr>
        <w:spacing w:after="0" w:line="360" w:lineRule="auto"/>
        <w:rPr>
          <w:rFonts w:eastAsia="Times New Roman" w:cs="Times New Roman"/>
          <w:bCs/>
          <w:color w:val="auto"/>
          <w:lang w:eastAsia="es-ES"/>
        </w:rPr>
      </w:pPr>
    </w:p>
    <w:p w:rsidRPr="00E0642B" w:rsidR="0093261A" w:rsidP="0093261A" w:rsidRDefault="0093261A" w14:paraId="08BDFA51" w14:textId="77777777">
      <w:pPr>
        <w:spacing w:after="0" w:line="360" w:lineRule="auto"/>
        <w:rPr>
          <w:rFonts w:eastAsia="Times New Roman" w:cs="Times New Roman"/>
          <w:bCs/>
          <w:color w:val="auto"/>
          <w:lang w:eastAsia="es-ES"/>
        </w:rPr>
      </w:pPr>
      <w:r w:rsidRPr="00E0642B">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E0642B">
        <w:rPr>
          <w:rFonts w:eastAsia="Times New Roman" w:cs="Times New Roman"/>
          <w:b/>
          <w:bCs/>
          <w:color w:val="auto"/>
          <w:lang w:eastAsia="es-ES"/>
        </w:rPr>
        <w:t>recibos de pago de salarios o las</w:t>
      </w:r>
      <w:r w:rsidRPr="00E0642B">
        <w:rPr>
          <w:rFonts w:eastAsia="Times New Roman" w:cs="Times New Roman"/>
          <w:bCs/>
          <w:color w:val="auto"/>
          <w:lang w:eastAsia="es-ES"/>
        </w:rPr>
        <w:t xml:space="preserve"> </w:t>
      </w:r>
      <w:r w:rsidRPr="00E0642B">
        <w:rPr>
          <w:rFonts w:eastAsia="Times New Roman" w:cs="Times New Roman"/>
          <w:b/>
          <w:bCs/>
          <w:color w:val="auto"/>
          <w:lang w:eastAsia="es-ES"/>
        </w:rPr>
        <w:t xml:space="preserve">constancias documentales del pago de sueldos, </w:t>
      </w:r>
      <w:r w:rsidRPr="00E0642B">
        <w:rPr>
          <w:rFonts w:eastAsia="Times New Roman" w:cs="Times New Roman"/>
          <w:bCs/>
          <w:color w:val="auto"/>
          <w:lang w:eastAsia="es-ES"/>
        </w:rPr>
        <w:t xml:space="preserve">cuando sea por </w:t>
      </w:r>
      <w:r w:rsidRPr="00E0642B">
        <w:rPr>
          <w:rFonts w:eastAsia="Times New Roman" w:cs="Times New Roman"/>
          <w:bCs/>
          <w:color w:val="auto"/>
          <w:lang w:eastAsia="es-ES"/>
        </w:rPr>
        <w:lastRenderedPageBreak/>
        <w:t>depósito o mediante información electrónica; así como los recibos o constancias de depósito o del medio de información magnética o electrónica que sean utilizadas para el pago de salarios, prima vacacional, aguinaldo y demás prestaciones.</w:t>
      </w:r>
    </w:p>
    <w:p w:rsidRPr="00E0642B" w:rsidR="0093261A" w:rsidP="0093261A" w:rsidRDefault="0093261A" w14:paraId="7B38A261" w14:textId="77777777">
      <w:pPr>
        <w:spacing w:after="0" w:line="360" w:lineRule="auto"/>
        <w:rPr>
          <w:rFonts w:eastAsia="Times New Roman" w:cs="Times New Roman"/>
          <w:bCs/>
          <w:color w:val="auto"/>
          <w:lang w:eastAsia="es-ES"/>
        </w:rPr>
      </w:pPr>
    </w:p>
    <w:p w:rsidRPr="00E0642B" w:rsidR="0093261A" w:rsidP="0093261A" w:rsidRDefault="0093261A" w14:paraId="46BA62D7" w14:textId="6A067F4E">
      <w:pPr>
        <w:spacing w:after="0" w:line="360" w:lineRule="auto"/>
        <w:rPr>
          <w:rFonts w:eastAsia="Times New Roman" w:cs="Times New Roman"/>
          <w:color w:val="auto"/>
          <w:lang w:eastAsia="es-ES"/>
        </w:rPr>
      </w:pPr>
      <w:r w:rsidRPr="00E0642B">
        <w:rPr>
          <w:rFonts w:eastAsia="Times New Roman" w:cs="Tahoma"/>
          <w:bCs/>
          <w:color w:val="auto"/>
          <w:lang w:eastAsia="es-ES"/>
        </w:rPr>
        <w:t xml:space="preserve">En ese orden de ideas, </w:t>
      </w:r>
      <w:r w:rsidRPr="00E0642B">
        <w:rPr>
          <w:rFonts w:eastAsia="Calibri" w:cs="Times New Roman"/>
          <w:bCs/>
        </w:rPr>
        <w:t>Lineamientos para la Integración y Entrega del Informe Trimestral Municipal, dos mil veintidós, emitidos por el Órgano Superior de Fiscalización del Estado de México</w:t>
      </w:r>
      <w:r w:rsidRPr="00E0642B">
        <w:rPr>
          <w:rFonts w:eastAsia="Calibri" w:cs="Times New Roman"/>
          <w:bCs/>
          <w:lang w:val="es-ES_tradnl"/>
        </w:rPr>
        <w:t>,</w:t>
      </w:r>
      <w:r w:rsidRPr="00E0642B">
        <w:rPr>
          <w:rFonts w:eastAsia="Times New Roman" w:cs="Tahoma"/>
          <w:bCs/>
          <w:color w:val="auto"/>
          <w:lang w:eastAsia="es-ES"/>
        </w:rPr>
        <w:t xml:space="preserve"> </w:t>
      </w:r>
      <w:r w:rsidRPr="00E0642B">
        <w:rPr>
          <w:rFonts w:eastAsia="Calibri" w:cs="Times New Roman"/>
          <w:bCs/>
        </w:rPr>
        <w:t xml:space="preserve">entre los formatos que maneja en el </w:t>
      </w:r>
      <w:r w:rsidRPr="00E0642B">
        <w:rPr>
          <w:rFonts w:eastAsia="Calibri" w:cs="Times New Roman"/>
          <w:b/>
          <w:bCs/>
        </w:rPr>
        <w:t>Módulo 4</w:t>
      </w:r>
      <w:r w:rsidRPr="00E0642B">
        <w:rPr>
          <w:rFonts w:eastAsia="Calibri" w:cs="Times New Roman"/>
          <w:bCs/>
        </w:rPr>
        <w:t>, se advierte que se encuentra</w:t>
      </w:r>
      <w:r>
        <w:rPr>
          <w:rFonts w:eastAsia="Calibri" w:cs="Times New Roman"/>
          <w:bCs/>
        </w:rPr>
        <w:t xml:space="preserve"> la Conciliación de Nómina (quincenal), </w:t>
      </w:r>
      <w:r w:rsidRPr="00E0642B">
        <w:rPr>
          <w:rFonts w:eastAsia="Times New Roman" w:cs="Times New Roman"/>
          <w:bCs/>
          <w:color w:val="auto"/>
          <w:lang w:eastAsia="es-ES"/>
        </w:rPr>
        <w:t>mism</w:t>
      </w:r>
      <w:r>
        <w:rPr>
          <w:rFonts w:eastAsia="Times New Roman" w:cs="Times New Roman"/>
          <w:bCs/>
          <w:color w:val="auto"/>
          <w:lang w:eastAsia="es-ES"/>
        </w:rPr>
        <w:t>a</w:t>
      </w:r>
      <w:r w:rsidRPr="00E0642B">
        <w:rPr>
          <w:rFonts w:eastAsia="Times New Roman" w:cs="Times New Roman"/>
          <w:bCs/>
          <w:color w:val="auto"/>
          <w:lang w:eastAsia="es-ES"/>
        </w:rPr>
        <w:t xml:space="preserve"> que será entregad</w:t>
      </w:r>
      <w:r>
        <w:rPr>
          <w:rFonts w:eastAsia="Times New Roman" w:cs="Times New Roman"/>
          <w:bCs/>
          <w:color w:val="auto"/>
          <w:lang w:eastAsia="es-ES"/>
        </w:rPr>
        <w:t>a</w:t>
      </w:r>
      <w:r w:rsidRPr="00E0642B">
        <w:rPr>
          <w:rFonts w:eastAsia="Times New Roman" w:cs="Times New Roman"/>
          <w:bCs/>
          <w:color w:val="auto"/>
          <w:lang w:eastAsia="es-ES"/>
        </w:rPr>
        <w:t xml:space="preserve"> a la autoridad fiscalizadora y que contienen todas las percepciones y deducciones que recibe cada servidor público</w:t>
      </w:r>
      <w:r>
        <w:rPr>
          <w:rFonts w:eastAsia="Times New Roman" w:cs="Times New Roman"/>
          <w:bCs/>
          <w:color w:val="auto"/>
          <w:lang w:eastAsia="es-ES"/>
        </w:rPr>
        <w:t>; por lo que, se logra vislumbrar que el Sujeto Obligado es competente para pronunciarse respecto a lo solicitado.</w:t>
      </w:r>
    </w:p>
    <w:p w:rsidR="0093261A" w:rsidP="00172038" w:rsidRDefault="0093261A" w14:paraId="0DC69035" w14:textId="77777777">
      <w:pPr>
        <w:spacing w:after="0" w:line="360" w:lineRule="auto"/>
        <w:rPr>
          <w:rFonts w:eastAsia="Times New Roman" w:cs="Tahoma"/>
          <w:bCs/>
          <w:color w:val="auto"/>
          <w:lang w:val="es-ES_tradnl" w:eastAsia="es-ES"/>
        </w:rPr>
      </w:pPr>
    </w:p>
    <w:p w:rsidRPr="000F5705" w:rsidR="000F5705" w:rsidP="00172038" w:rsidRDefault="0093261A" w14:paraId="2A1113DD" w14:textId="2F09E9BB">
      <w:pPr>
        <w:spacing w:after="0" w:line="360" w:lineRule="auto"/>
        <w:rPr>
          <w:rFonts w:eastAsia="Times New Roman" w:cs="Tahoma"/>
          <w:bCs/>
          <w:color w:val="auto"/>
          <w:lang w:val="es-ES_tradnl" w:eastAsia="es-ES"/>
        </w:rPr>
      </w:pPr>
      <w:r>
        <w:rPr>
          <w:rFonts w:eastAsia="Times New Roman" w:cs="Tahoma"/>
          <w:bCs/>
          <w:color w:val="auto"/>
          <w:lang w:val="es-ES_tradnl" w:eastAsia="es-ES"/>
        </w:rPr>
        <w:t>Así,</w:t>
      </w:r>
      <w:r w:rsidRPr="000F5705" w:rsidR="000F5705">
        <w:rPr>
          <w:rFonts w:eastAsia="Times New Roman" w:cs="Tahoma"/>
          <w:bCs/>
          <w:iCs/>
          <w:color w:val="auto"/>
          <w:lang w:eastAsia="es-ES"/>
        </w:rPr>
        <w:t xml:space="preserv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F5705" w:rsidR="000F5705">
        <w:rPr>
          <w:rFonts w:eastAsia="Calibri" w:cs="Tahoma"/>
          <w:bCs/>
        </w:rPr>
        <w:t xml:space="preserve"> a efecto de que dé la respuesta que a derecho corresponda y, en su caso, proporcione los documentos que den cuenta de la información solicitada.</w:t>
      </w:r>
    </w:p>
    <w:p w:rsidRPr="000F5705" w:rsidR="000F5705" w:rsidP="00B21155" w:rsidRDefault="000F5705" w14:paraId="6C33C0AA" w14:textId="77777777">
      <w:pPr>
        <w:spacing w:after="0" w:line="360" w:lineRule="auto"/>
        <w:rPr>
          <w:rFonts w:eastAsia="Calibri" w:cs="Tahoma"/>
          <w:bCs/>
        </w:rPr>
      </w:pPr>
    </w:p>
    <w:p w:rsidRPr="000F5705" w:rsidR="000F5705" w:rsidP="00B21155" w:rsidRDefault="000F5705" w14:paraId="187324DF" w14:textId="77777777">
      <w:pPr>
        <w:spacing w:after="0" w:line="360" w:lineRule="auto"/>
        <w:rPr>
          <w:rFonts w:eastAsia="Times New Roman" w:cs="Tahoma"/>
          <w:bCs/>
          <w:iCs/>
          <w:lang w:val="es-ES" w:eastAsia="es-ES"/>
        </w:rPr>
      </w:pPr>
      <w:bookmarkStart w:name="_Hlk76480431" w:id="1"/>
      <w:r w:rsidRPr="000F5705">
        <w:rPr>
          <w:rFonts w:eastAsia="Times New Roman" w:cs="Tahoma"/>
          <w:bCs/>
          <w:iCs/>
          <w:lang w:val="es-ES_tradnl" w:eastAsia="es-ES"/>
        </w:rPr>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F5705" w:rsidR="000F5705" w:rsidP="00B21155" w:rsidRDefault="000F5705" w14:paraId="145A387C" w14:textId="77777777">
      <w:pPr>
        <w:spacing w:after="0" w:line="360" w:lineRule="auto"/>
        <w:rPr>
          <w:rFonts w:eastAsia="Times New Roman" w:cs="Tahoma"/>
          <w:bCs/>
          <w:iCs/>
          <w:lang w:val="es-ES" w:eastAsia="es-ES"/>
        </w:rPr>
      </w:pPr>
    </w:p>
    <w:p w:rsidRPr="000F5705" w:rsidR="000F5705" w:rsidP="00B21155" w:rsidRDefault="000F5705" w14:paraId="7A309145" w14:textId="7777777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Pr="00597EA8" w:rsidR="00B24607" w:rsidP="00B21155" w:rsidRDefault="00B24607" w14:paraId="781891D9" w14:textId="77777777">
      <w:pPr>
        <w:spacing w:after="0" w:line="360" w:lineRule="auto"/>
        <w:rPr>
          <w:rFonts w:eastAsia="Times New Roman" w:cs="Tahoma"/>
          <w:bCs/>
          <w:iCs/>
          <w:color w:val="auto"/>
          <w:lang w:val="es-ES" w:eastAsia="es-ES"/>
        </w:rPr>
      </w:pPr>
    </w:p>
    <w:p w:rsidRPr="002D0AC7" w:rsidR="00EC77D9" w:rsidP="00B21155"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Pr="002D0AC7" w:rsidR="00EC77D9" w:rsidP="00B21155" w:rsidRDefault="00EC77D9" w14:paraId="586979DD" w14:textId="77777777">
      <w:pPr>
        <w:spacing w:after="0" w:line="360" w:lineRule="auto"/>
        <w:contextualSpacing/>
        <w:rPr>
          <w:rFonts w:eastAsia="Calibri" w:cs="Tahoma"/>
          <w:b/>
          <w:color w:val="000000"/>
          <w:highlight w:val="yellow"/>
        </w:rPr>
      </w:pPr>
    </w:p>
    <w:p w:rsidRPr="002D0AC7" w:rsidR="00EC77D9" w:rsidP="00B21155" w:rsidRDefault="00EC77D9" w14:paraId="6174FFA1" w14:textId="1526A6C6">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40057">
        <w:t>0</w:t>
      </w:r>
      <w:r w:rsidR="00686C69">
        <w:t>0289</w:t>
      </w:r>
      <w:r w:rsidR="00E40057">
        <w:t>/IXTAPALU/IP/2022</w:t>
      </w:r>
      <w:r w:rsidRPr="002D0AC7">
        <w:rPr>
          <w:rFonts w:eastAsia="Times New Roman" w:cs="Tahoma"/>
          <w:b/>
          <w:bCs/>
          <w:iCs/>
          <w:color w:val="auto"/>
          <w:lang w:eastAsia="es-ES"/>
        </w:rPr>
        <w:t>.</w:t>
      </w:r>
    </w:p>
    <w:p w:rsidRPr="002D0AC7" w:rsidR="00EC77D9" w:rsidP="00B21155" w:rsidRDefault="00EC77D9" w14:paraId="607FB65A" w14:textId="77777777">
      <w:pPr>
        <w:spacing w:after="0" w:line="360" w:lineRule="auto"/>
        <w:rPr>
          <w:rFonts w:eastAsia="Times New Roman" w:cs="Tahoma"/>
          <w:b/>
          <w:bCs/>
          <w:iCs/>
          <w:color w:val="auto"/>
          <w:lang w:eastAsia="es-ES"/>
        </w:rPr>
      </w:pPr>
    </w:p>
    <w:p w:rsidRPr="002D0AC7" w:rsidR="00EC77D9" w:rsidP="00B21155"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EC77D9" w:rsidP="00B21155" w:rsidRDefault="00EC77D9" w14:paraId="36B83F4F" w14:textId="77777777">
      <w:pPr>
        <w:autoSpaceDE w:val="0"/>
        <w:autoSpaceDN w:val="0"/>
        <w:adjustRightInd w:val="0"/>
        <w:spacing w:after="0" w:line="360" w:lineRule="auto"/>
        <w:rPr>
          <w:rFonts w:eastAsia="Calibri" w:cs="Tahoma"/>
          <w:b/>
          <w:bCs/>
          <w:iCs/>
          <w:color w:val="auto"/>
          <w:lang w:val="es-ES"/>
        </w:rPr>
      </w:pPr>
    </w:p>
    <w:p w:rsidRPr="002D0AC7" w:rsidR="00EC77D9" w:rsidP="00B21155" w:rsidRDefault="00EC77D9" w14:paraId="556191F7" w14:textId="6EE01ADF">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E40057">
        <w:rPr>
          <w:rFonts w:eastAsia="Calibri" w:cs="Tahoma"/>
          <w:bCs/>
          <w:iCs/>
          <w:color w:val="auto"/>
          <w:lang w:val="es-ES"/>
        </w:rPr>
        <w:t xml:space="preserve">Ayuntamiento de </w:t>
      </w:r>
      <w:r w:rsidR="00B61BF0">
        <w:rPr>
          <w:rFonts w:eastAsia="Calibri" w:cs="Tahoma"/>
          <w:bCs/>
          <w:iCs/>
          <w:color w:val="auto"/>
          <w:lang w:val="es-ES"/>
        </w:rPr>
        <w:t>Ixtapaluca</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proofErr w:type="spellStart"/>
      <w:r w:rsidR="00BB2153">
        <w:rPr>
          <w:rFonts w:eastAsia="Calibri" w:cs="Tahoma"/>
          <w:bCs/>
          <w:iCs/>
          <w:color w:val="auto"/>
          <w:lang w:val="es-ES"/>
        </w:rPr>
        <w:t>de</w:t>
      </w:r>
      <w:proofErr w:type="spellEnd"/>
      <w:r w:rsidR="00BB2153">
        <w:rPr>
          <w:rFonts w:eastAsia="Calibri" w:cs="Tahoma"/>
          <w:bCs/>
          <w:iCs/>
          <w:color w:val="auto"/>
          <w:lang w:val="es-ES"/>
        </w:rPr>
        <w:t xml:space="preserve"> cuenta de lo peticionado.</w:t>
      </w:r>
    </w:p>
    <w:p w:rsidRPr="002D0AC7" w:rsidR="00EC77D9" w:rsidP="00B21155"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00B24607" w:rsidP="00B21155" w:rsidRDefault="00EC77D9" w14:paraId="348A2D28" w14:textId="29AF4508">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Pr>
          <w:rFonts w:eastAsia="Calibri" w:cs="Tahoma"/>
          <w:bCs/>
          <w:iCs/>
          <w:color w:val="auto"/>
        </w:rPr>
        <w:t>Finalmente, 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rsidRPr="002D0AC7" w:rsidR="00EC77D9" w:rsidP="00B21155" w:rsidRDefault="00EC77D9" w14:paraId="09D4590A" w14:textId="77777777">
      <w:pPr>
        <w:spacing w:after="0" w:line="360" w:lineRule="auto"/>
        <w:rPr>
          <w:rFonts w:eastAsia="Times New Roman" w:cs="Tahoma"/>
          <w:bCs/>
          <w:iCs/>
          <w:color w:val="auto"/>
          <w:lang w:eastAsia="es-ES"/>
        </w:rPr>
      </w:pPr>
    </w:p>
    <w:p w:rsidRPr="002D0AC7" w:rsidR="00EC77D9" w:rsidP="00B21155"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Pr="002D0AC7" w:rsidR="00B24607" w:rsidP="00B21155" w:rsidRDefault="00B24607" w14:paraId="6AB86EED" w14:textId="77777777">
      <w:pPr>
        <w:spacing w:after="0" w:line="360" w:lineRule="auto"/>
        <w:rPr>
          <w:rFonts w:eastAsia="Times New Roman" w:cs="Tahoma"/>
          <w:bCs/>
          <w:color w:val="auto"/>
          <w:lang w:eastAsia="es-ES"/>
        </w:rPr>
      </w:pPr>
    </w:p>
    <w:p w:rsidRPr="002D0AC7" w:rsidR="00EC77D9" w:rsidP="00B21155" w:rsidRDefault="00EC77D9" w14:paraId="5038CD7A" w14:textId="4C054CF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E40057">
        <w:rPr>
          <w:rFonts w:eastAsia="Times New Roman" w:cs="Tahoma"/>
          <w:bCs/>
          <w:color w:val="auto"/>
          <w:lang w:eastAsia="es-ES"/>
        </w:rPr>
        <w:t xml:space="preserve">Ayuntamiento de </w:t>
      </w:r>
      <w:r w:rsidR="00B61BF0">
        <w:rPr>
          <w:rFonts w:eastAsia="Times New Roman" w:cs="Tahoma"/>
          <w:bCs/>
          <w:color w:val="auto"/>
          <w:lang w:eastAsia="es-ES"/>
        </w:rPr>
        <w:t>Ixtapaluca</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p>
    <w:p w:rsidRPr="002D0AC7" w:rsidR="00EC77D9" w:rsidP="00B21155" w:rsidRDefault="00EC77D9" w14:paraId="2E2FAE58" w14:textId="77777777">
      <w:pPr>
        <w:spacing w:after="0" w:line="360" w:lineRule="auto"/>
        <w:rPr>
          <w:rFonts w:eastAsia="Times New Roman" w:cs="Tahoma"/>
          <w:bCs/>
          <w:color w:val="auto"/>
          <w:lang w:eastAsia="es-ES"/>
        </w:rPr>
      </w:pPr>
    </w:p>
    <w:p w:rsidR="00EC77D9" w:rsidP="00B21155" w:rsidRDefault="00EC77D9" w14:paraId="76402475" w14:textId="60BC6CF2">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2D0AC7" w:rsidR="00172038" w:rsidP="00B21155" w:rsidRDefault="00172038" w14:paraId="37AC7BD9" w14:textId="77777777">
      <w:pPr>
        <w:spacing w:after="0" w:line="360" w:lineRule="auto"/>
        <w:rPr>
          <w:rFonts w:eastAsia="Times New Roman" w:cs="Tahoma"/>
          <w:bCs/>
          <w:color w:val="auto"/>
          <w:lang w:eastAsia="es-ES"/>
        </w:rPr>
      </w:pPr>
    </w:p>
    <w:p w:rsidRPr="002D0AC7" w:rsidR="00EC77D9" w:rsidP="00B21155" w:rsidRDefault="00EC77D9" w14:paraId="48C807E7" w14:textId="699A988B">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Pr="002D0AC7" w:rsidR="00EC77D9" w:rsidP="00B21155" w:rsidRDefault="00EC77D9" w14:paraId="3CE3F712" w14:textId="77777777">
      <w:pPr>
        <w:spacing w:after="0" w:line="360" w:lineRule="auto"/>
        <w:rPr>
          <w:rFonts w:eastAsia="Times New Roman" w:cs="Tahoma"/>
          <w:bCs/>
          <w:color w:val="auto"/>
          <w:lang w:eastAsia="es-ES"/>
        </w:rPr>
      </w:pPr>
    </w:p>
    <w:p w:rsidRPr="002D0AC7" w:rsidR="00EC77D9" w:rsidP="00B21155"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B21155" w:rsidRDefault="00683E00" w14:paraId="5B5F7716" w14:textId="77777777">
      <w:pPr>
        <w:spacing w:after="0" w:line="360" w:lineRule="auto"/>
        <w:jc w:val="center"/>
        <w:rPr>
          <w:rFonts w:eastAsia="Times New Roman" w:cs="Tahoma"/>
          <w:b/>
          <w:bCs/>
          <w:color w:val="auto"/>
          <w:lang w:eastAsia="es-ES"/>
        </w:rPr>
      </w:pPr>
    </w:p>
    <w:p w:rsidRPr="002D0AC7" w:rsidR="00EC77D9" w:rsidP="00B21155"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B21155" w:rsidRDefault="00EC77D9" w14:paraId="72D35F84" w14:textId="77777777">
      <w:pPr>
        <w:spacing w:after="0" w:line="360" w:lineRule="auto"/>
        <w:ind w:right="113"/>
        <w:rPr>
          <w:rFonts w:eastAsia="Times New Roman" w:cs="Arial"/>
          <w:b/>
          <w:color w:val="auto"/>
          <w:lang w:eastAsia="es-ES"/>
        </w:rPr>
      </w:pPr>
    </w:p>
    <w:p w:rsidRPr="002D0AC7" w:rsidR="00EC77D9" w:rsidP="00B21155" w:rsidRDefault="00EC77D9" w14:paraId="32043534" w14:textId="2A2F5855">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2D0AC7" w:rsidR="00E511FA">
        <w:rPr>
          <w:rFonts w:eastAsia="Calibri" w:cs="Tahoma"/>
        </w:rPr>
        <w:t>0</w:t>
      </w:r>
      <w:r w:rsidR="00686C69">
        <w:rPr>
          <w:rFonts w:eastAsia="Calibri" w:cs="Tahoma"/>
        </w:rPr>
        <w:t>13076</w:t>
      </w:r>
      <w:r w:rsidRPr="002D0AC7" w:rsidR="00E511FA">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rsidRPr="002D0AC7" w:rsidR="00EC77D9" w:rsidP="00B21155" w:rsidRDefault="00EC77D9" w14:paraId="6679D53E" w14:textId="77777777">
      <w:pPr>
        <w:spacing w:after="0" w:line="360" w:lineRule="auto"/>
        <w:rPr>
          <w:rFonts w:eastAsia="Times New Roman" w:cs="Tahoma"/>
          <w:b/>
          <w:bCs/>
          <w:color w:val="auto"/>
          <w:lang w:eastAsia="es-ES"/>
        </w:rPr>
      </w:pPr>
    </w:p>
    <w:p w:rsidRPr="002D0AC7" w:rsidR="00EC77D9" w:rsidP="00B21155" w:rsidRDefault="00EC77D9" w14:paraId="6AF6A50E" w14:textId="403C6F11">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40057">
        <w:t>0</w:t>
      </w:r>
      <w:r w:rsidR="00686C69">
        <w:t>0289</w:t>
      </w:r>
      <w:r w:rsidR="00E40057">
        <w:t>/IXTAPALU/IP/2022</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B21155" w:rsidRDefault="00EC77D9" w14:paraId="1326FBC1" w14:textId="77777777">
      <w:pPr>
        <w:spacing w:after="0" w:line="360" w:lineRule="auto"/>
        <w:ind w:right="-93"/>
        <w:rPr>
          <w:rFonts w:eastAsia="Calibri" w:cs="Tahoma"/>
          <w:bCs/>
          <w:color w:val="auto"/>
        </w:rPr>
      </w:pPr>
    </w:p>
    <w:p w:rsidRPr="002D0AC7" w:rsidR="00EC77D9" w:rsidP="00B21155"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C77D9" w:rsidP="00B21155" w:rsidRDefault="00EC77D9" w14:paraId="3FF0E40F" w14:textId="77777777">
      <w:pPr>
        <w:spacing w:after="0" w:line="360" w:lineRule="auto"/>
        <w:rPr>
          <w:rFonts w:eastAsia="Calibri" w:cs="Tahoma"/>
          <w:b/>
          <w:bCs/>
          <w:color w:val="auto"/>
        </w:rPr>
      </w:pPr>
    </w:p>
    <w:p w:rsidRPr="002D0AC7" w:rsidR="00EC77D9" w:rsidP="00B21155" w:rsidRDefault="00EC77D9" w14:paraId="1769E19A" w14:textId="7777777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C77D9" w:rsidP="00B21155" w:rsidRDefault="00EC77D9" w14:paraId="540095BB" w14:textId="6ADAF791">
      <w:pPr>
        <w:spacing w:after="0" w:line="360" w:lineRule="auto"/>
        <w:rPr>
          <w:rFonts w:eastAsia="Calibri" w:cs="Tahoma"/>
          <w:color w:val="auto"/>
          <w:lang w:eastAsia="es-MX"/>
        </w:rPr>
      </w:pPr>
    </w:p>
    <w:p w:rsidRPr="002D0AC7" w:rsidR="00172038" w:rsidP="00B21155" w:rsidRDefault="00172038" w14:paraId="6D58652B" w14:textId="77777777">
      <w:pPr>
        <w:spacing w:after="0" w:line="360" w:lineRule="auto"/>
        <w:rPr>
          <w:rFonts w:eastAsia="Calibri" w:cs="Tahoma"/>
          <w:color w:val="auto"/>
          <w:lang w:eastAsia="es-MX"/>
        </w:rPr>
      </w:pPr>
    </w:p>
    <w:p w:rsidRPr="002D0AC7" w:rsidR="00EC77D9" w:rsidP="00B21155" w:rsidRDefault="00EC77D9" w14:paraId="357CF708" w14:textId="77777777">
      <w:pPr>
        <w:spacing w:after="0" w:line="360" w:lineRule="auto"/>
        <w:rPr>
          <w:rFonts w:eastAsia="Times New Roman" w:cs="Tahoma"/>
          <w:b/>
          <w:color w:val="auto"/>
          <w:lang w:eastAsia="es-ES"/>
        </w:rPr>
      </w:pPr>
      <w:r w:rsidRPr="002D0AC7">
        <w:rPr>
          <w:rFonts w:eastAsia="Calibri" w:cs="Tahoma"/>
          <w:b/>
          <w:bCs/>
          <w:iCs/>
          <w:color w:val="auto"/>
          <w:lang w:val="es-ES" w:eastAsia="es-ES"/>
        </w:rPr>
        <w:lastRenderedPageBreak/>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2D0AC7" w:rsidR="00EC77D9" w:rsidP="00B21155" w:rsidRDefault="00EC77D9" w14:paraId="161DCE6B" w14:textId="77777777">
      <w:pPr>
        <w:spacing w:after="0" w:line="360" w:lineRule="auto"/>
        <w:rPr>
          <w:rFonts w:eastAsia="Times New Roman" w:cs="Tahoma"/>
          <w:color w:val="auto"/>
          <w:lang w:eastAsia="es-ES"/>
        </w:rPr>
      </w:pPr>
    </w:p>
    <w:p w:rsidRPr="002D0AC7" w:rsidR="00EC77D9" w:rsidP="00B21155"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C77D9" w:rsidP="00B21155" w:rsidRDefault="00EC77D9" w14:paraId="48AA351C" w14:textId="77777777">
      <w:pPr>
        <w:spacing w:after="0" w:line="360" w:lineRule="auto"/>
        <w:ind w:right="-93"/>
        <w:rPr>
          <w:rFonts w:eastAsia="Times New Roman" w:cs="Times New Roman"/>
          <w:color w:val="000000"/>
          <w:shd w:val="clear" w:color="auto" w:fill="FFFFFF"/>
          <w:lang w:eastAsia="es-ES"/>
        </w:rPr>
      </w:pPr>
    </w:p>
    <w:p w:rsidR="00EC77D9" w:rsidP="00B21155" w:rsidRDefault="00EC77D9" w14:paraId="44C43C60" w14:textId="6F17F7F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D0AC7">
        <w:rPr>
          <w:rFonts w:eastAsia="Calibri" w:cs="Tahoma"/>
          <w:b/>
          <w:bCs/>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172038" w:rsidP="00B21155" w:rsidRDefault="00172038" w14:paraId="058FB6AA" w14:textId="77777777">
      <w:pPr>
        <w:spacing w:after="0" w:line="360" w:lineRule="auto"/>
        <w:ind w:right="-93"/>
        <w:rPr>
          <w:rFonts w:eastAsia="Calibri" w:cs="Tahoma"/>
          <w:bCs/>
          <w:color w:val="auto"/>
        </w:rPr>
      </w:pPr>
    </w:p>
    <w:p w:rsidRPr="002D0AC7" w:rsidR="00EC77D9" w:rsidP="00B21155" w:rsidRDefault="00EC77D9" w14:paraId="23FD6781" w14:textId="1EC6643D">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7A5B">
        <w:rPr>
          <w:rFonts w:eastAsia="Calibri" w:cs="Tahoma"/>
          <w:lang w:val="es-ES" w:eastAsia="es-ES_tradnl"/>
        </w:rPr>
        <w:t>TRIGÉSIMA PRIMERA</w:t>
      </w:r>
      <w:r w:rsidRPr="002D0AC7">
        <w:rPr>
          <w:rFonts w:eastAsia="Calibri" w:cs="Tahoma"/>
          <w:lang w:val="es-ES" w:eastAsia="es-ES_tradnl"/>
        </w:rPr>
        <w:t xml:space="preserve"> SESIÓN ORDINARIA, CELEBRADA EL </w:t>
      </w:r>
      <w:r w:rsidR="00687A5B">
        <w:rPr>
          <w:rFonts w:eastAsia="Calibri" w:cs="Tahoma"/>
          <w:lang w:val="es-ES" w:eastAsia="es-ES_tradnl"/>
        </w:rPr>
        <w:t>TREINTA Y UNO</w:t>
      </w:r>
      <w:r w:rsidR="00E511FA">
        <w:rPr>
          <w:rFonts w:eastAsia="Calibri" w:cs="Tahoma"/>
          <w:lang w:val="es-ES" w:eastAsia="es-ES_tradnl"/>
        </w:rPr>
        <w:t xml:space="preserve"> </w:t>
      </w:r>
      <w:r w:rsidRPr="002D0AC7">
        <w:rPr>
          <w:rFonts w:eastAsia="Calibri" w:cs="Tahoma"/>
          <w:lang w:val="es-ES" w:eastAsia="es-ES_tradnl"/>
        </w:rPr>
        <w:t>DE AGOSTO DE DOS MIL VEINTIDÓS, ANTE EL SECRETARIO TÉCNICO DEL PLENO, ALEXIS TAPIA RAMÍREZ</w:t>
      </w:r>
      <w:r w:rsidRPr="002D0AC7">
        <w:br w:type="page"/>
      </w:r>
    </w:p>
    <w:p w:rsidRPr="002D0AC7" w:rsidR="00EC77D9" w:rsidP="00B21155" w:rsidRDefault="00EC77D9" w14:paraId="4B7887A5" w14:textId="77777777">
      <w:pPr>
        <w:spacing w:after="0" w:line="360" w:lineRule="auto"/>
      </w:pPr>
    </w:p>
    <w:p w:rsidR="00C50842" w:rsidP="00B21155" w:rsidRDefault="00C50842" w14:paraId="1950A4FE" w14:textId="77777777">
      <w:pPr>
        <w:spacing w:after="0"/>
      </w:pPr>
    </w:p>
    <w:sectPr w:rsidR="00C50842" w:rsidSect="009C7B8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30AB" w:rsidP="00EC77D9" w:rsidRDefault="000D30AB" w14:paraId="7BAC6868" w14:textId="77777777">
      <w:pPr>
        <w:spacing w:after="0" w:line="240" w:lineRule="auto"/>
      </w:pPr>
      <w:r>
        <w:separator/>
      </w:r>
    </w:p>
  </w:endnote>
  <w:endnote w:type="continuationSeparator" w:id="0">
    <w:p w:rsidR="000D30AB" w:rsidP="00EC77D9" w:rsidRDefault="000D30AB" w14:paraId="2F1770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000000"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000000"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000000"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30AB" w:rsidP="00EC77D9" w:rsidRDefault="000D30AB" w14:paraId="53B76CC6" w14:textId="77777777">
      <w:pPr>
        <w:spacing w:after="0" w:line="240" w:lineRule="auto"/>
      </w:pPr>
      <w:r>
        <w:separator/>
      </w:r>
    </w:p>
  </w:footnote>
  <w:footnote w:type="continuationSeparator" w:id="0">
    <w:p w:rsidR="000D30AB" w:rsidP="00EC77D9" w:rsidRDefault="000D30AB" w14:paraId="03C40C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9167D" w14:paraId="66E718F1"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000000"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1BF0" w:rsidR="00B61BF0" w:rsidRDefault="00B61BF0" w14:paraId="6E695D1C" w14:textId="77777777">
    <w:pPr>
      <w:rPr>
        <w:sz w:val="20"/>
        <w:szCs w:val="20"/>
      </w:rPr>
    </w:pPr>
  </w:p>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6"/>
    </w:tblGrid>
    <w:tr w:rsidRPr="00E152D8" w:rsidR="00881E53" w:rsidTr="00494ADB"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rsidRPr="00051642" w:rsidR="00881E53" w:rsidP="00B93061" w:rsidRDefault="00686C69" w14:paraId="1A41A00E" w14:textId="79DC2606">
          <w:pPr>
            <w:tabs>
              <w:tab w:val="right" w:pos="8838"/>
            </w:tabs>
            <w:ind w:right="-32"/>
            <w:rPr>
              <w:rFonts w:eastAsia="Calibri" w:cs="Tahoma"/>
            </w:rPr>
          </w:pPr>
          <w:r>
            <w:rPr>
              <w:rFonts w:eastAsia="Calibri" w:cs="Tahoma"/>
              <w:lang w:val="es-MX"/>
            </w:rPr>
            <w:t>13076</w:t>
          </w:r>
          <w:r w:rsidR="00A9167D">
            <w:rPr>
              <w:rFonts w:eastAsia="Calibri" w:cs="Tahoma"/>
              <w:lang w:val="es-MX"/>
            </w:rPr>
            <w:t>/INFOEM/IP/RR/2022</w:t>
          </w:r>
        </w:p>
      </w:tc>
    </w:tr>
    <w:tr w:rsidRPr="00E152D8" w:rsidR="00881E53" w:rsidTr="00494ADB" w14:paraId="25EB3B4F" w14:textId="77777777">
      <w:trPr>
        <w:trHeight w:val="273"/>
      </w:trPr>
      <w:tc>
        <w:tcPr>
          <w:tcW w:w="2552" w:type="dxa"/>
        </w:tcPr>
        <w:p w:rsidRPr="00E152D8" w:rsidR="00881E53" w:rsidP="00881E53" w:rsidRDefault="00A9167D"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rsidRPr="00051642" w:rsidR="00881E53" w:rsidP="00881E53" w:rsidRDefault="00E40057" w14:paraId="16B12BD5" w14:textId="064DB6C5">
          <w:pPr>
            <w:tabs>
              <w:tab w:val="right" w:pos="8838"/>
            </w:tabs>
            <w:ind w:left="-28" w:right="-32"/>
            <w:rPr>
              <w:rFonts w:eastAsia="Calibri" w:cs="Tahoma"/>
              <w:lang w:val="es-MX"/>
            </w:rPr>
          </w:pPr>
          <w:r>
            <w:rPr>
              <w:rFonts w:eastAsia="Calibri" w:cs="Tahoma"/>
              <w:lang w:val="es-MX"/>
            </w:rPr>
            <w:t xml:space="preserve">Ayuntamiento de </w:t>
          </w:r>
          <w:r w:rsidR="00B61BF0">
            <w:rPr>
              <w:rFonts w:eastAsia="Calibri" w:cs="Tahoma"/>
              <w:lang w:val="es-MX"/>
            </w:rPr>
            <w:t>Ixtapaluca</w:t>
          </w:r>
        </w:p>
      </w:tc>
    </w:tr>
    <w:tr w:rsidRPr="00E152D8" w:rsidR="00881E53" w:rsidTr="00494ADB" w14:paraId="2B76E1FC" w14:textId="77777777">
      <w:trPr>
        <w:trHeight w:val="273"/>
      </w:trPr>
      <w:tc>
        <w:tcPr>
          <w:tcW w:w="2552" w:type="dxa"/>
        </w:tcPr>
        <w:p w:rsidRPr="00E152D8" w:rsidR="00881E53" w:rsidP="00881E53" w:rsidRDefault="00A9167D"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rsidRPr="00E152D8" w:rsidR="00881E53" w:rsidP="00881E53" w:rsidRDefault="00A9167D"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000000"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4252"/>
    </w:tblGrid>
    <w:tr w:rsidRPr="00E152D8" w:rsidR="00881E53" w:rsidTr="3DF524F6" w14:paraId="03E85E0E" w14:textId="77777777">
      <w:trPr>
        <w:trHeight w:val="132"/>
      </w:trPr>
      <w:tc>
        <w:tcPr>
          <w:tcW w:w="2552" w:type="dxa"/>
          <w:tcMar/>
        </w:tcPr>
        <w:p w:rsidRPr="00E152D8" w:rsidR="00881E53" w:rsidP="00881E53" w:rsidRDefault="00A9167D" w14:paraId="67360501" w14:textId="1775C71D">
          <w:pPr>
            <w:tabs>
              <w:tab w:val="right" w:pos="8838"/>
            </w:tabs>
            <w:ind w:right="-105"/>
            <w:rPr>
              <w:rFonts w:eastAsia="Calibri" w:cs="Tahoma"/>
              <w:b/>
              <w:lang w:val="es-MX"/>
            </w:rPr>
          </w:pPr>
          <w:r w:rsidRPr="00E152D8">
            <w:rPr>
              <w:rFonts w:eastAsia="Calibri" w:cs="Tahoma"/>
              <w:b/>
              <w:lang w:val="es-MX"/>
            </w:rPr>
            <w:t>Recurso de Revisión:</w:t>
          </w:r>
        </w:p>
      </w:tc>
      <w:tc>
        <w:tcPr>
          <w:tcW w:w="4252" w:type="dxa"/>
          <w:tcMar/>
        </w:tcPr>
        <w:p w:rsidRPr="00051642" w:rsidR="00881E53" w:rsidP="00881E53" w:rsidRDefault="00686C69" w14:paraId="1E6AD7E0" w14:textId="0C9EC319">
          <w:pPr>
            <w:tabs>
              <w:tab w:val="right" w:pos="8838"/>
            </w:tabs>
            <w:ind w:left="-111" w:right="-32"/>
            <w:rPr>
              <w:rFonts w:eastAsia="Calibri" w:cs="Tahoma"/>
            </w:rPr>
          </w:pPr>
          <w:r>
            <w:rPr>
              <w:rFonts w:eastAsia="Calibri" w:cs="Tahoma"/>
              <w:lang w:val="es-MX"/>
            </w:rPr>
            <w:t>13076</w:t>
          </w:r>
          <w:r w:rsidR="00A9167D">
            <w:rPr>
              <w:rFonts w:eastAsia="Calibri" w:cs="Tahoma"/>
              <w:lang w:val="es-MX"/>
            </w:rPr>
            <w:t>/INFOEM/IP/RR/2022</w:t>
          </w:r>
        </w:p>
      </w:tc>
    </w:tr>
    <w:tr w:rsidRPr="00E152D8" w:rsidR="00881E53" w:rsidTr="3DF524F6"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Mar/>
        </w:tcPr>
        <w:p w:rsidRPr="00E152D8" w:rsidR="00881E53" w:rsidP="3DF524F6" w:rsidRDefault="00686C69" w14:paraId="6517D3A9" w14:textId="4032943C">
          <w:pPr>
            <w:tabs>
              <w:tab w:val="right" w:pos="8838"/>
            </w:tabs>
            <w:ind w:left="-111" w:right="-109"/>
            <w:rPr>
              <w:rFonts w:eastAsia="Calibri" w:cs="Tahoma"/>
              <w:highlight w:val="black"/>
              <w:lang w:val="es-MX"/>
            </w:rPr>
          </w:pPr>
          <w:r w:rsidRPr="3DF524F6" w:rsidR="3DF524F6">
            <w:rPr>
              <w:rFonts w:eastAsia="Calibri" w:cs="Tahoma"/>
              <w:highlight w:val="black"/>
              <w:lang w:val="es-MX"/>
            </w:rPr>
            <w:t>XXXXXXXXXXXXXXXXXX</w:t>
          </w:r>
        </w:p>
      </w:tc>
    </w:tr>
    <w:tr w:rsidRPr="00E152D8" w:rsidR="00881E53" w:rsidTr="3DF524F6"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Mar/>
        </w:tcPr>
        <w:p w:rsidRPr="00051642" w:rsidR="00881E53" w:rsidP="005E139E" w:rsidRDefault="00E40057" w14:paraId="58768412" w14:textId="0D36674F">
          <w:pPr>
            <w:tabs>
              <w:tab w:val="right" w:pos="8838"/>
            </w:tabs>
            <w:ind w:left="-111" w:right="-32"/>
            <w:rPr>
              <w:rFonts w:eastAsia="Calibri" w:cs="Tahoma"/>
              <w:lang w:val="es-MX"/>
            </w:rPr>
          </w:pPr>
          <w:r>
            <w:rPr>
              <w:rFonts w:eastAsia="Calibri" w:cs="Tahoma"/>
              <w:lang w:val="es-MX"/>
            </w:rPr>
            <w:t xml:space="preserve">Ayuntamiento de </w:t>
          </w:r>
          <w:r w:rsidR="006C5476">
            <w:rPr>
              <w:rFonts w:eastAsia="Calibri" w:cs="Tahoma"/>
              <w:lang w:val="es-MX"/>
            </w:rPr>
            <w:t>Ixtapaluca</w:t>
          </w:r>
        </w:p>
      </w:tc>
    </w:tr>
    <w:tr w:rsidRPr="00E152D8" w:rsidR="00881E53" w:rsidTr="3DF524F6"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2"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000000"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51603388">
    <w:abstractNumId w:val="0"/>
  </w:num>
  <w:num w:numId="2" w16cid:durableId="433749670">
    <w:abstractNumId w:val="2"/>
  </w:num>
  <w:num w:numId="3" w16cid:durableId="170571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77B14"/>
    <w:rsid w:val="000823E5"/>
    <w:rsid w:val="000D30AB"/>
    <w:rsid w:val="000F5705"/>
    <w:rsid w:val="00172038"/>
    <w:rsid w:val="001952CF"/>
    <w:rsid w:val="00196794"/>
    <w:rsid w:val="003044BA"/>
    <w:rsid w:val="003D0090"/>
    <w:rsid w:val="00430E8A"/>
    <w:rsid w:val="00494ADB"/>
    <w:rsid w:val="004E44D2"/>
    <w:rsid w:val="005439B3"/>
    <w:rsid w:val="0058579C"/>
    <w:rsid w:val="005F71FE"/>
    <w:rsid w:val="006607EA"/>
    <w:rsid w:val="006724BD"/>
    <w:rsid w:val="00683E00"/>
    <w:rsid w:val="00686C69"/>
    <w:rsid w:val="00687A5B"/>
    <w:rsid w:val="006A271A"/>
    <w:rsid w:val="006C35BB"/>
    <w:rsid w:val="006C5476"/>
    <w:rsid w:val="007202EE"/>
    <w:rsid w:val="007D64DF"/>
    <w:rsid w:val="007F20F1"/>
    <w:rsid w:val="00842C30"/>
    <w:rsid w:val="00844441"/>
    <w:rsid w:val="0093261A"/>
    <w:rsid w:val="00A9167D"/>
    <w:rsid w:val="00AE68A4"/>
    <w:rsid w:val="00B0253B"/>
    <w:rsid w:val="00B21155"/>
    <w:rsid w:val="00B24607"/>
    <w:rsid w:val="00B61BF0"/>
    <w:rsid w:val="00BB2153"/>
    <w:rsid w:val="00BB3910"/>
    <w:rsid w:val="00BB7194"/>
    <w:rsid w:val="00C47955"/>
    <w:rsid w:val="00C50842"/>
    <w:rsid w:val="00CB7980"/>
    <w:rsid w:val="00E40057"/>
    <w:rsid w:val="00E511FA"/>
    <w:rsid w:val="00EC77D9"/>
    <w:rsid w:val="00F27576"/>
    <w:rsid w:val="00F84FF3"/>
    <w:rsid w:val="00FA65FF"/>
    <w:rsid w:val="3DF52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8d1895a59b4f416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c3edb1-1067-4a44-9b28-8d0cbe8cb51c}"/>
      </w:docPartPr>
      <w:docPartBody>
        <w:p w14:paraId="52E6A76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5</revision>
  <dcterms:created xsi:type="dcterms:W3CDTF">2022-08-24T01:59:00.0000000Z</dcterms:created>
  <dcterms:modified xsi:type="dcterms:W3CDTF">2022-09-08T18:59:27.2950408Z</dcterms:modified>
</coreProperties>
</file>