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89018" w14:textId="77777777" w:rsidR="0066302B" w:rsidRPr="00A734EA" w:rsidRDefault="0066302B" w:rsidP="00A970D5">
      <w:pPr>
        <w:pBdr>
          <w:top w:val="nil"/>
          <w:left w:val="nil"/>
          <w:bottom w:val="nil"/>
          <w:right w:val="nil"/>
          <w:between w:val="nil"/>
        </w:pBdr>
        <w:contextualSpacing/>
        <w:rPr>
          <w:rFonts w:eastAsia="Palatino Linotype" w:cs="Palatino Linotype"/>
          <w:color w:val="000000"/>
          <w:szCs w:val="24"/>
        </w:rPr>
      </w:pPr>
    </w:p>
    <w:p w14:paraId="49AF2C0C" w14:textId="350DE1C0"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A734EA">
        <w:rPr>
          <w:rFonts w:eastAsia="Palatino Linotype" w:cs="Palatino Linotype"/>
          <w:color w:val="000000"/>
          <w:szCs w:val="24"/>
        </w:rPr>
        <w:t xml:space="preserve">México, a </w:t>
      </w:r>
      <w:r w:rsidR="00750DDA">
        <w:rPr>
          <w:rFonts w:eastAsia="Palatino Linotype" w:cs="Palatino Linotype"/>
          <w:color w:val="000000"/>
          <w:szCs w:val="24"/>
        </w:rPr>
        <w:t>veinticuatro</w:t>
      </w:r>
      <w:r w:rsidR="000B7007" w:rsidRPr="00A734EA">
        <w:rPr>
          <w:rFonts w:eastAsia="Palatino Linotype" w:cs="Palatino Linotype"/>
          <w:color w:val="000000"/>
          <w:szCs w:val="24"/>
        </w:rPr>
        <w:t xml:space="preserve"> </w:t>
      </w:r>
      <w:r w:rsidR="00E5413A" w:rsidRPr="00A734EA">
        <w:rPr>
          <w:rFonts w:eastAsia="Palatino Linotype" w:cs="Palatino Linotype"/>
          <w:color w:val="000000"/>
          <w:szCs w:val="24"/>
        </w:rPr>
        <w:t>de agosto</w:t>
      </w:r>
      <w:r w:rsidR="000D5244" w:rsidRPr="00A734EA">
        <w:rPr>
          <w:rFonts w:eastAsia="Palatino Linotype" w:cs="Palatino Linotype"/>
          <w:color w:val="000000"/>
          <w:szCs w:val="24"/>
        </w:rPr>
        <w:t xml:space="preserve"> de dos mil veintidós</w:t>
      </w:r>
      <w:r w:rsidRPr="00A734EA">
        <w:rPr>
          <w:rFonts w:eastAsia="Palatino Linotype" w:cs="Palatino Linotype"/>
          <w:color w:val="000000"/>
          <w:szCs w:val="24"/>
        </w:rPr>
        <w:t>.</w:t>
      </w:r>
    </w:p>
    <w:p w14:paraId="60399B74"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7911C11D"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VISTO</w:t>
      </w:r>
      <w:r w:rsidRPr="00A734EA">
        <w:rPr>
          <w:rFonts w:eastAsia="Palatino Linotype" w:cs="Palatino Linotype"/>
          <w:color w:val="000000"/>
          <w:szCs w:val="24"/>
        </w:rPr>
        <w:t xml:space="preserve"> el expediente electrónico formado con motivo del recurso de revisión número </w:t>
      </w:r>
      <w:r w:rsidR="008B2951" w:rsidRPr="00A734EA">
        <w:rPr>
          <w:rFonts w:eastAsia="Palatino Linotype" w:cs="Palatino Linotype"/>
          <w:b/>
          <w:color w:val="000000"/>
          <w:szCs w:val="24"/>
        </w:rPr>
        <w:t>0</w:t>
      </w:r>
      <w:r w:rsidR="00E314BF" w:rsidRPr="00A734EA">
        <w:rPr>
          <w:rFonts w:eastAsia="Palatino Linotype" w:cs="Palatino Linotype"/>
          <w:b/>
          <w:color w:val="000000"/>
          <w:szCs w:val="24"/>
        </w:rPr>
        <w:t>7</w:t>
      </w:r>
      <w:r w:rsidR="000B7007" w:rsidRPr="00A734EA">
        <w:rPr>
          <w:rFonts w:eastAsia="Palatino Linotype" w:cs="Palatino Linotype"/>
          <w:b/>
          <w:color w:val="000000"/>
          <w:szCs w:val="24"/>
        </w:rPr>
        <w:t>96</w:t>
      </w:r>
      <w:r w:rsidR="00E314BF" w:rsidRPr="00A734EA">
        <w:rPr>
          <w:rFonts w:eastAsia="Palatino Linotype" w:cs="Palatino Linotype"/>
          <w:b/>
          <w:color w:val="000000"/>
          <w:szCs w:val="24"/>
        </w:rPr>
        <w:t>0</w:t>
      </w:r>
      <w:r w:rsidRPr="00A734EA">
        <w:rPr>
          <w:rFonts w:eastAsia="Palatino Linotype" w:cs="Palatino Linotype"/>
          <w:b/>
          <w:color w:val="000000"/>
          <w:szCs w:val="24"/>
        </w:rPr>
        <w:t>/INFOEM/IP/RR/202</w:t>
      </w:r>
      <w:r w:rsidR="00885F19" w:rsidRPr="00A734EA">
        <w:rPr>
          <w:rFonts w:eastAsia="Palatino Linotype" w:cs="Palatino Linotype"/>
          <w:b/>
          <w:color w:val="000000"/>
          <w:szCs w:val="24"/>
        </w:rPr>
        <w:t>2</w:t>
      </w:r>
      <w:r w:rsidR="00B54BC7" w:rsidRPr="00A734EA">
        <w:rPr>
          <w:rFonts w:eastAsia="Palatino Linotype" w:cs="Palatino Linotype"/>
          <w:color w:val="000000"/>
          <w:szCs w:val="24"/>
        </w:rPr>
        <w:t>, interpuesto por</w:t>
      </w:r>
      <w:r w:rsidR="002D2F64" w:rsidRPr="00A734EA">
        <w:rPr>
          <w:rFonts w:eastAsia="Palatino Linotype" w:cs="Palatino Linotype"/>
          <w:color w:val="000000"/>
          <w:szCs w:val="24"/>
        </w:rPr>
        <w:t xml:space="preserve"> </w:t>
      </w:r>
      <w:r w:rsidR="00394553">
        <w:rPr>
          <w:rFonts w:eastAsia="Palatino Linotype" w:cs="Palatino Linotype"/>
          <w:b/>
          <w:bCs/>
          <w:color w:val="000000"/>
          <w:szCs w:val="24"/>
        </w:rPr>
        <w:t>XXXXXXXXX</w:t>
      </w:r>
      <w:r w:rsidR="00B54BC7" w:rsidRPr="00A734EA">
        <w:rPr>
          <w:rFonts w:eastAsia="Palatino Linotype" w:cs="Palatino Linotype"/>
          <w:color w:val="000000"/>
          <w:szCs w:val="24"/>
        </w:rPr>
        <w:t xml:space="preserve">, en lo sucesivo </w:t>
      </w:r>
      <w:r w:rsidR="000B7007" w:rsidRPr="00A734EA">
        <w:rPr>
          <w:rFonts w:eastAsia="Palatino Linotype" w:cs="Palatino Linotype"/>
          <w:color w:val="000000"/>
          <w:szCs w:val="24"/>
        </w:rPr>
        <w:t>el</w:t>
      </w:r>
      <w:r w:rsidR="00B54BC7" w:rsidRPr="00A734EA">
        <w:rPr>
          <w:rFonts w:eastAsia="Palatino Linotype" w:cs="Palatino Linotype"/>
          <w:color w:val="000000"/>
          <w:szCs w:val="24"/>
        </w:rPr>
        <w:t xml:space="preserve"> </w:t>
      </w:r>
      <w:r w:rsidRPr="00A734EA">
        <w:rPr>
          <w:rFonts w:eastAsia="Palatino Linotype" w:cs="Palatino Linotype"/>
          <w:b/>
          <w:color w:val="000000"/>
          <w:szCs w:val="24"/>
        </w:rPr>
        <w:t>Recurrente</w:t>
      </w:r>
      <w:r w:rsidRPr="00A734EA">
        <w:rPr>
          <w:rFonts w:eastAsia="Palatino Linotype" w:cs="Palatino Linotype"/>
          <w:color w:val="000000"/>
          <w:szCs w:val="24"/>
        </w:rPr>
        <w:t>, en contra de la respuesta de</w:t>
      </w:r>
      <w:r w:rsidR="00B54BC7" w:rsidRPr="00A734EA">
        <w:rPr>
          <w:rFonts w:eastAsia="Palatino Linotype" w:cs="Palatino Linotype"/>
          <w:color w:val="000000"/>
          <w:szCs w:val="24"/>
        </w:rPr>
        <w:t>l</w:t>
      </w:r>
      <w:r w:rsidRPr="00A734EA">
        <w:rPr>
          <w:rFonts w:eastAsia="Palatino Linotype" w:cs="Palatino Linotype"/>
          <w:color w:val="000000"/>
          <w:szCs w:val="24"/>
        </w:rPr>
        <w:t xml:space="preserve"> </w:t>
      </w:r>
      <w:r w:rsidR="000B7007" w:rsidRPr="00A734EA">
        <w:rPr>
          <w:rFonts w:eastAsia="Palatino Linotype" w:cs="Palatino Linotype"/>
          <w:b/>
          <w:color w:val="000000"/>
          <w:szCs w:val="24"/>
        </w:rPr>
        <w:t>Ayuntamiento de Toluca</w:t>
      </w:r>
      <w:r w:rsidR="0051074E" w:rsidRPr="00A734EA">
        <w:rPr>
          <w:rFonts w:eastAsia="Palatino Linotype" w:cs="Palatino Linotype"/>
          <w:color w:val="000000"/>
          <w:szCs w:val="24"/>
        </w:rPr>
        <w:t xml:space="preserve">, </w:t>
      </w:r>
      <w:r w:rsidRPr="00A734EA">
        <w:rPr>
          <w:rFonts w:eastAsia="Palatino Linotype" w:cs="Palatino Linotype"/>
          <w:color w:val="000000"/>
          <w:szCs w:val="24"/>
        </w:rPr>
        <w:t>en lo subsecuente</w:t>
      </w:r>
      <w:r w:rsidRPr="00A734EA">
        <w:rPr>
          <w:rFonts w:eastAsia="Palatino Linotype" w:cs="Palatino Linotype"/>
          <w:b/>
          <w:color w:val="000000"/>
          <w:szCs w:val="24"/>
        </w:rPr>
        <w:t xml:space="preserve"> </w:t>
      </w:r>
      <w:r w:rsidRPr="00A734EA">
        <w:rPr>
          <w:rFonts w:eastAsia="Palatino Linotype" w:cs="Palatino Linotype"/>
          <w:color w:val="000000"/>
          <w:szCs w:val="24"/>
        </w:rPr>
        <w:t>el</w:t>
      </w:r>
      <w:r w:rsidRPr="00A734EA">
        <w:rPr>
          <w:rFonts w:eastAsia="Palatino Linotype" w:cs="Palatino Linotype"/>
          <w:b/>
          <w:color w:val="000000"/>
          <w:szCs w:val="24"/>
        </w:rPr>
        <w:t xml:space="preserve"> Sujeto Obligado, </w:t>
      </w:r>
      <w:r w:rsidRPr="00A734EA">
        <w:rPr>
          <w:rFonts w:eastAsia="Palatino Linotype" w:cs="Palatino Linotype"/>
          <w:color w:val="000000"/>
          <w:szCs w:val="24"/>
        </w:rPr>
        <w:t>se procede a dictar la presente resolución.</w:t>
      </w:r>
    </w:p>
    <w:p w14:paraId="2E2053C2"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A734EA" w:rsidRDefault="00A970D5" w:rsidP="00A215DD">
      <w:pPr>
        <w:pStyle w:val="Ttulo1"/>
        <w:rPr>
          <w:rFonts w:eastAsia="Palatino Linotype"/>
          <w:szCs w:val="28"/>
          <w:lang w:val="es-ES_tradnl"/>
        </w:rPr>
      </w:pPr>
      <w:r w:rsidRPr="00A734EA">
        <w:rPr>
          <w:rFonts w:eastAsia="Palatino Linotype"/>
          <w:szCs w:val="28"/>
          <w:lang w:val="es-ES_tradnl"/>
        </w:rPr>
        <w:t>A N T E C E D E N T E S</w:t>
      </w:r>
    </w:p>
    <w:p w14:paraId="32F88820"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A734EA" w:rsidRDefault="00A970D5" w:rsidP="00BA088E">
      <w:pPr>
        <w:pStyle w:val="Ttulo2"/>
        <w:rPr>
          <w:rFonts w:eastAsia="Palatino Linotype"/>
          <w:sz w:val="24"/>
          <w:szCs w:val="24"/>
        </w:rPr>
      </w:pPr>
      <w:r w:rsidRPr="00A734EA">
        <w:rPr>
          <w:rFonts w:eastAsia="Palatino Linotype"/>
          <w:sz w:val="24"/>
          <w:szCs w:val="24"/>
        </w:rPr>
        <w:t>PRIMERO. De la Solicitud de Información.</w:t>
      </w:r>
    </w:p>
    <w:p w14:paraId="0870C154" w14:textId="5E21AD1C" w:rsidR="00A970D5" w:rsidRPr="00A734EA" w:rsidRDefault="00B36B86"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 xml:space="preserve">Con fecha </w:t>
      </w:r>
      <w:r w:rsidR="00CF120B" w:rsidRPr="00A734EA">
        <w:rPr>
          <w:rFonts w:eastAsia="Palatino Linotype" w:cs="Palatino Linotype"/>
          <w:color w:val="000000"/>
          <w:szCs w:val="24"/>
        </w:rPr>
        <w:t>dieci</w:t>
      </w:r>
      <w:r w:rsidR="000B7007" w:rsidRPr="00A734EA">
        <w:rPr>
          <w:rFonts w:eastAsia="Palatino Linotype" w:cs="Palatino Linotype"/>
          <w:color w:val="000000"/>
          <w:szCs w:val="24"/>
        </w:rPr>
        <w:t>ocho de marzo</w:t>
      </w:r>
      <w:r w:rsidR="0051074E" w:rsidRPr="00A734EA">
        <w:rPr>
          <w:rFonts w:eastAsia="Palatino Linotype" w:cs="Palatino Linotype"/>
          <w:color w:val="000000"/>
          <w:szCs w:val="24"/>
        </w:rPr>
        <w:t xml:space="preserve"> de dos mil veintidós</w:t>
      </w:r>
      <w:r w:rsidR="00B54BC7" w:rsidRPr="00A734EA">
        <w:rPr>
          <w:rFonts w:eastAsia="Palatino Linotype" w:cs="Palatino Linotype"/>
          <w:color w:val="000000"/>
          <w:szCs w:val="24"/>
        </w:rPr>
        <w:t xml:space="preserve">, </w:t>
      </w:r>
      <w:r w:rsidR="000B7007" w:rsidRPr="00A734EA">
        <w:rPr>
          <w:rFonts w:eastAsia="Palatino Linotype" w:cs="Palatino Linotype"/>
          <w:color w:val="000000"/>
          <w:szCs w:val="24"/>
        </w:rPr>
        <w:t>el</w:t>
      </w:r>
      <w:r w:rsidR="00A970D5" w:rsidRPr="00A734EA">
        <w:rPr>
          <w:rFonts w:eastAsia="Palatino Linotype" w:cs="Palatino Linotype"/>
          <w:color w:val="000000"/>
          <w:szCs w:val="24"/>
        </w:rPr>
        <w:t xml:space="preserve"> Recurrente presentó mediante </w:t>
      </w:r>
      <w:r w:rsidR="000B7007" w:rsidRPr="00A734EA">
        <w:rPr>
          <w:rFonts w:eastAsia="Palatino Linotype" w:cs="Palatino Linotype"/>
          <w:color w:val="000000"/>
          <w:szCs w:val="24"/>
        </w:rPr>
        <w:t xml:space="preserve">la Plataforma Nacional de Transparencia, solicitud de información registrada en </w:t>
      </w:r>
      <w:r w:rsidR="00A970D5" w:rsidRPr="00A734EA">
        <w:rPr>
          <w:rFonts w:eastAsia="Palatino Linotype" w:cs="Palatino Linotype"/>
          <w:color w:val="000000"/>
          <w:szCs w:val="24"/>
        </w:rPr>
        <w:t>el Sistema de Acceso a la Información Mexiquense (SAIMEX) con el número de expediente</w:t>
      </w:r>
      <w:r w:rsidR="00A970D5" w:rsidRPr="00A734EA">
        <w:rPr>
          <w:rFonts w:eastAsia="Palatino Linotype" w:cs="Palatino Linotype"/>
          <w:b/>
          <w:color w:val="000000"/>
          <w:szCs w:val="24"/>
        </w:rPr>
        <w:t xml:space="preserve"> </w:t>
      </w:r>
      <w:r w:rsidR="000B7007" w:rsidRPr="00A734EA">
        <w:rPr>
          <w:rFonts w:eastAsia="Palatino Linotype" w:cs="Palatino Linotype"/>
          <w:b/>
          <w:bCs/>
          <w:color w:val="000000"/>
          <w:szCs w:val="24"/>
        </w:rPr>
        <w:t>00722/TOLUCA/IP/2022</w:t>
      </w:r>
      <w:r w:rsidR="00A970D5" w:rsidRPr="00A734EA">
        <w:rPr>
          <w:rFonts w:eastAsia="Palatino Linotype" w:cs="Palatino Linotype"/>
          <w:color w:val="000000"/>
          <w:szCs w:val="24"/>
        </w:rPr>
        <w:t>,</w:t>
      </w:r>
      <w:r w:rsidR="00A970D5" w:rsidRPr="00A734EA">
        <w:rPr>
          <w:rFonts w:eastAsia="Palatino Linotype" w:cs="Palatino Linotype"/>
          <w:b/>
          <w:color w:val="000000"/>
          <w:szCs w:val="24"/>
        </w:rPr>
        <w:t xml:space="preserve"> </w:t>
      </w:r>
      <w:r w:rsidR="00A970D5" w:rsidRPr="00A734EA">
        <w:rPr>
          <w:rFonts w:eastAsia="Palatino Linotype" w:cs="Palatino Linotype"/>
          <w:color w:val="000000"/>
          <w:szCs w:val="24"/>
        </w:rPr>
        <w:t>mediante la cual solicitó información en el tenor siguiente:</w:t>
      </w:r>
    </w:p>
    <w:p w14:paraId="68B56D82"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670B0381" w:rsidR="00A970D5" w:rsidRPr="00A734EA" w:rsidRDefault="00A970D5" w:rsidP="009F1E25">
      <w:pPr>
        <w:pStyle w:val="Fundamentos"/>
        <w:rPr>
          <w:szCs w:val="22"/>
        </w:rPr>
      </w:pPr>
      <w:r w:rsidRPr="00A734EA">
        <w:rPr>
          <w:szCs w:val="22"/>
        </w:rPr>
        <w:t>“</w:t>
      </w:r>
      <w:r w:rsidR="0066302B" w:rsidRPr="00A734EA">
        <w:rPr>
          <w:szCs w:val="22"/>
        </w:rPr>
        <w:t>Se anexa el documento al presente, en razón de que los caracteres del recuadro son insuficientes para realizar la solicitud completa.</w:t>
      </w:r>
      <w:r w:rsidRPr="00A734EA">
        <w:rPr>
          <w:szCs w:val="22"/>
        </w:rPr>
        <w:t xml:space="preserve">” </w:t>
      </w:r>
      <w:r w:rsidR="00D7260C" w:rsidRPr="00A734EA">
        <w:rPr>
          <w:szCs w:val="22"/>
        </w:rPr>
        <w:t>(</w:t>
      </w:r>
      <w:r w:rsidRPr="00A734EA">
        <w:rPr>
          <w:szCs w:val="22"/>
        </w:rPr>
        <w:t>Sic</w:t>
      </w:r>
      <w:r w:rsidR="00D7260C" w:rsidRPr="00A734EA">
        <w:rPr>
          <w:szCs w:val="22"/>
        </w:rPr>
        <w:t>)</w:t>
      </w:r>
    </w:p>
    <w:p w14:paraId="40BBECCB"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0477F035" w14:textId="60FFF383" w:rsidR="00A970D5" w:rsidRPr="00A734EA" w:rsidRDefault="00A970D5" w:rsidP="00A970D5">
      <w:pPr>
        <w:pBdr>
          <w:top w:val="nil"/>
          <w:left w:val="nil"/>
          <w:bottom w:val="nil"/>
          <w:right w:val="nil"/>
          <w:between w:val="nil"/>
        </w:pBdr>
        <w:contextualSpacing/>
        <w:rPr>
          <w:rFonts w:eastAsia="Palatino Linotype" w:cs="Palatino Linotype"/>
          <w:b/>
          <w:color w:val="000000"/>
          <w:szCs w:val="24"/>
        </w:rPr>
      </w:pPr>
      <w:r w:rsidRPr="00A734EA">
        <w:rPr>
          <w:rFonts w:eastAsia="Palatino Linotype" w:cs="Palatino Linotype"/>
          <w:color w:val="000000"/>
          <w:szCs w:val="24"/>
        </w:rPr>
        <w:t xml:space="preserve">Modalidad de entrega: </w:t>
      </w:r>
      <w:r w:rsidR="000B7007" w:rsidRPr="00A734EA">
        <w:rPr>
          <w:rFonts w:eastAsia="Palatino Linotype" w:cs="Palatino Linotype"/>
          <w:b/>
          <w:color w:val="000000"/>
          <w:szCs w:val="24"/>
        </w:rPr>
        <w:t>Entrega por el sistema de solicitudes de acceso a la información de la PNT</w:t>
      </w:r>
      <w:r w:rsidR="000B7007" w:rsidRPr="00A734EA">
        <w:rPr>
          <w:rFonts w:eastAsia="Palatino Linotype" w:cs="Palatino Linotype"/>
          <w:bCs/>
          <w:color w:val="000000"/>
          <w:szCs w:val="24"/>
        </w:rPr>
        <w:t xml:space="preserve"> o </w:t>
      </w:r>
      <w:r w:rsidR="0066302B" w:rsidRPr="00A734EA">
        <w:rPr>
          <w:rFonts w:eastAsia="Palatino Linotype" w:cs="Palatino Linotype"/>
          <w:b/>
          <w:color w:val="000000"/>
          <w:szCs w:val="24"/>
        </w:rPr>
        <w:t>A través del SAIMEX</w:t>
      </w:r>
      <w:r w:rsidRPr="00A734EA">
        <w:rPr>
          <w:rFonts w:eastAsia="Palatino Linotype" w:cs="Palatino Linotype"/>
          <w:color w:val="000000"/>
          <w:szCs w:val="24"/>
        </w:rPr>
        <w:t>.</w:t>
      </w:r>
    </w:p>
    <w:p w14:paraId="035FB8D4" w14:textId="2C925105" w:rsidR="003938ED" w:rsidRPr="00A734EA" w:rsidRDefault="003938ED" w:rsidP="00A970D5">
      <w:pPr>
        <w:pBdr>
          <w:top w:val="nil"/>
          <w:left w:val="nil"/>
          <w:bottom w:val="nil"/>
          <w:right w:val="nil"/>
          <w:between w:val="nil"/>
        </w:pBdr>
        <w:contextualSpacing/>
        <w:rPr>
          <w:rFonts w:eastAsia="Palatino Linotype" w:cs="Palatino Linotype"/>
          <w:color w:val="000000"/>
          <w:szCs w:val="24"/>
        </w:rPr>
      </w:pPr>
    </w:p>
    <w:p w14:paraId="35037302" w14:textId="3FE3B56A" w:rsidR="001D7704" w:rsidRPr="00A734EA" w:rsidRDefault="0066302B" w:rsidP="001D7704">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lastRenderedPageBreak/>
        <w:t>Anexando</w:t>
      </w:r>
      <w:r w:rsidR="001D7704" w:rsidRPr="00A734EA">
        <w:rPr>
          <w:rFonts w:eastAsia="Palatino Linotype" w:cs="Palatino Linotype"/>
          <w:color w:val="000000"/>
          <w:szCs w:val="24"/>
        </w:rPr>
        <w:t xml:space="preserve"> a la solicitud el documento </w:t>
      </w:r>
      <w:r w:rsidR="001D7704" w:rsidRPr="00A734EA">
        <w:rPr>
          <w:rFonts w:eastAsia="Palatino Linotype" w:cs="Palatino Linotype"/>
          <w:b/>
          <w:bCs/>
          <w:color w:val="000000"/>
          <w:szCs w:val="24"/>
        </w:rPr>
        <w:t>“Archivo1647631101287.vnd.openxmlformats-officedocument.wordprocessingml.document”</w:t>
      </w:r>
      <w:r w:rsidR="001D7704" w:rsidRPr="00A734EA">
        <w:rPr>
          <w:rFonts w:eastAsia="Palatino Linotype" w:cs="Palatino Linotype"/>
          <w:color w:val="000000"/>
          <w:szCs w:val="24"/>
        </w:rPr>
        <w:t>, el cual no puede ser visualizado.</w:t>
      </w:r>
    </w:p>
    <w:p w14:paraId="1DB384B1" w14:textId="0AF64455" w:rsidR="001D7704" w:rsidRPr="00A734EA" w:rsidRDefault="001D7704" w:rsidP="001D7704">
      <w:pPr>
        <w:pBdr>
          <w:top w:val="nil"/>
          <w:left w:val="nil"/>
          <w:bottom w:val="nil"/>
          <w:right w:val="nil"/>
          <w:between w:val="nil"/>
        </w:pBdr>
        <w:contextualSpacing/>
        <w:rPr>
          <w:rFonts w:eastAsia="Palatino Linotype" w:cs="Palatino Linotype"/>
          <w:color w:val="000000"/>
          <w:szCs w:val="24"/>
        </w:rPr>
      </w:pPr>
    </w:p>
    <w:p w14:paraId="24A8360A" w14:textId="147AF96E" w:rsidR="001D7704" w:rsidRPr="00A734EA" w:rsidRDefault="001D7704" w:rsidP="00046A24">
      <w:pPr>
        <w:pStyle w:val="Ttulo2"/>
        <w:rPr>
          <w:rFonts w:eastAsia="Palatino Linotype"/>
        </w:rPr>
      </w:pPr>
      <w:r w:rsidRPr="00A734EA">
        <w:rPr>
          <w:rFonts w:eastAsia="Palatino Linotype"/>
        </w:rPr>
        <w:t>SEGUNDO. De la solicitud de aclaración y aclaración del Recurrente.</w:t>
      </w:r>
    </w:p>
    <w:p w14:paraId="4CBFAEA0" w14:textId="2B0A4FF9" w:rsidR="001D7704" w:rsidRPr="00A734EA" w:rsidRDefault="001D7704" w:rsidP="001D7704">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 xml:space="preserve">En fecha veintiocho de marzo de dos mil veintidós, el Sujeto Obligado </w:t>
      </w:r>
      <w:r w:rsidR="00A734EA" w:rsidRPr="00A734EA">
        <w:rPr>
          <w:rFonts w:eastAsia="Palatino Linotype" w:cs="Palatino Linotype"/>
          <w:color w:val="000000"/>
          <w:szCs w:val="24"/>
        </w:rPr>
        <w:t>requirió</w:t>
      </w:r>
      <w:r w:rsidRPr="00A734EA">
        <w:rPr>
          <w:rFonts w:eastAsia="Palatino Linotype" w:cs="Palatino Linotype"/>
          <w:color w:val="000000"/>
          <w:szCs w:val="24"/>
        </w:rPr>
        <w:t xml:space="preserve"> al Recurrente </w:t>
      </w:r>
      <w:r w:rsidR="00A734EA" w:rsidRPr="00A734EA">
        <w:rPr>
          <w:rFonts w:eastAsia="Palatino Linotype" w:cs="Palatino Linotype"/>
          <w:color w:val="000000"/>
          <w:szCs w:val="24"/>
        </w:rPr>
        <w:t xml:space="preserve">para </w:t>
      </w:r>
      <w:r w:rsidRPr="00A734EA">
        <w:rPr>
          <w:rFonts w:eastAsia="Palatino Linotype" w:cs="Palatino Linotype"/>
          <w:color w:val="000000"/>
          <w:szCs w:val="24"/>
        </w:rPr>
        <w:t>que</w:t>
      </w:r>
      <w:r w:rsidR="00A734EA" w:rsidRPr="00A734EA">
        <w:rPr>
          <w:rFonts w:eastAsia="Palatino Linotype" w:cs="Palatino Linotype"/>
          <w:color w:val="000000"/>
          <w:szCs w:val="24"/>
        </w:rPr>
        <w:t xml:space="preserve"> se informe en específico qué es lo que se solicita o se adjunte un archivo </w:t>
      </w:r>
      <w:r w:rsidR="00A734EA" w:rsidRPr="00A734EA">
        <w:rPr>
          <w:rFonts w:eastAsia="Palatino Linotype" w:cs="Palatino Linotype"/>
          <w:i/>
          <w:iCs/>
          <w:color w:val="000000"/>
          <w:szCs w:val="24"/>
        </w:rPr>
        <w:t>ad hoc</w:t>
      </w:r>
      <w:r w:rsidR="00A734EA" w:rsidRPr="00A734EA">
        <w:rPr>
          <w:rFonts w:eastAsia="Palatino Linotype" w:cs="Palatino Linotype"/>
          <w:color w:val="000000"/>
          <w:szCs w:val="24"/>
        </w:rPr>
        <w:t>, ya que el archivo que se anexó en la solicitud no puede visualizarse</w:t>
      </w:r>
      <w:r w:rsidR="00A4028C">
        <w:rPr>
          <w:rFonts w:eastAsia="Palatino Linotype" w:cs="Palatino Linotype"/>
          <w:color w:val="000000"/>
          <w:szCs w:val="24"/>
        </w:rPr>
        <w:t xml:space="preserve">; a fin de que se pueda realizar una búsqueda exhaustiva de la información que se solicita y estar en aptitud de responder. A lo requerido, el Recurrente respondió el día veintinueve de marzo del año en curso, adjuntando el documento denominado </w:t>
      </w:r>
      <w:r w:rsidR="00046A24" w:rsidRPr="00046A24">
        <w:rPr>
          <w:rFonts w:eastAsia="Palatino Linotype" w:cs="Palatino Linotype"/>
          <w:b/>
          <w:bCs/>
          <w:color w:val="000000"/>
          <w:szCs w:val="24"/>
        </w:rPr>
        <w:t xml:space="preserve">“1648590635932.Toluca </w:t>
      </w:r>
      <w:proofErr w:type="spellStart"/>
      <w:r w:rsidR="00046A24" w:rsidRPr="00046A24">
        <w:rPr>
          <w:rFonts w:eastAsia="Palatino Linotype" w:cs="Palatino Linotype"/>
          <w:b/>
          <w:bCs/>
          <w:color w:val="000000"/>
          <w:szCs w:val="24"/>
        </w:rPr>
        <w:t>EdoMex</w:t>
      </w:r>
      <w:proofErr w:type="spellEnd"/>
      <w:r w:rsidR="00046A24" w:rsidRPr="00046A24">
        <w:rPr>
          <w:rFonts w:eastAsia="Palatino Linotype" w:cs="Palatino Linotype"/>
          <w:b/>
          <w:bCs/>
          <w:color w:val="000000"/>
          <w:szCs w:val="24"/>
        </w:rPr>
        <w:t xml:space="preserve"> COPPEL Tollocan.pdf”</w:t>
      </w:r>
      <w:r w:rsidR="00046A24">
        <w:rPr>
          <w:rFonts w:eastAsia="Palatino Linotype" w:cs="Palatino Linotype"/>
          <w:color w:val="000000"/>
          <w:szCs w:val="24"/>
        </w:rPr>
        <w:t>, cuyo contenido será motivo de análisis durante el estudio correspondiente.</w:t>
      </w:r>
    </w:p>
    <w:p w14:paraId="36B0DB4A" w14:textId="77777777" w:rsidR="0066302B" w:rsidRPr="00A734EA" w:rsidRDefault="0066302B" w:rsidP="00A970D5">
      <w:pPr>
        <w:pBdr>
          <w:top w:val="nil"/>
          <w:left w:val="nil"/>
          <w:bottom w:val="nil"/>
          <w:right w:val="nil"/>
          <w:between w:val="nil"/>
        </w:pBdr>
        <w:contextualSpacing/>
        <w:rPr>
          <w:rFonts w:eastAsia="Palatino Linotype" w:cs="Palatino Linotype"/>
          <w:color w:val="000000"/>
          <w:szCs w:val="24"/>
        </w:rPr>
      </w:pPr>
    </w:p>
    <w:p w14:paraId="1AEDC68E" w14:textId="6CD53081" w:rsidR="00A970D5" w:rsidRPr="00A734EA" w:rsidRDefault="00046A24" w:rsidP="0078246A">
      <w:pPr>
        <w:pStyle w:val="Ttulo2"/>
        <w:rPr>
          <w:rFonts w:eastAsia="Palatino Linotype"/>
        </w:rPr>
      </w:pPr>
      <w:r>
        <w:rPr>
          <w:rFonts w:eastAsia="Palatino Linotype"/>
        </w:rPr>
        <w:t>TERCERO</w:t>
      </w:r>
      <w:r w:rsidR="00A970D5" w:rsidRPr="00A734EA">
        <w:rPr>
          <w:rFonts w:eastAsia="Palatino Linotype"/>
        </w:rPr>
        <w:t>. De la respuesta del Sujeto Obligado.</w:t>
      </w:r>
    </w:p>
    <w:p w14:paraId="2EE6F294" w14:textId="56C59AF2"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De las constancias que obran en el expediente electrónico, se observa qu</w:t>
      </w:r>
      <w:r w:rsidR="008B2951" w:rsidRPr="00A734EA">
        <w:rPr>
          <w:rFonts w:eastAsia="Palatino Linotype" w:cs="Palatino Linotype"/>
          <w:color w:val="000000"/>
          <w:szCs w:val="24"/>
        </w:rPr>
        <w:t>e el día</w:t>
      </w:r>
      <w:r w:rsidR="00EE4674" w:rsidRPr="00A734EA">
        <w:rPr>
          <w:rFonts w:eastAsia="Palatino Linotype" w:cs="Palatino Linotype"/>
          <w:color w:val="000000"/>
          <w:szCs w:val="24"/>
        </w:rPr>
        <w:t xml:space="preserve"> </w:t>
      </w:r>
      <w:r w:rsidR="00046A24">
        <w:rPr>
          <w:rFonts w:eastAsia="Palatino Linotype" w:cs="Palatino Linotype"/>
          <w:color w:val="000000"/>
          <w:szCs w:val="24"/>
        </w:rPr>
        <w:t>veintiséis de abril</w:t>
      </w:r>
      <w:r w:rsidR="009353B8" w:rsidRPr="00A734EA">
        <w:rPr>
          <w:rFonts w:eastAsia="Palatino Linotype" w:cs="Palatino Linotype"/>
          <w:color w:val="000000"/>
          <w:szCs w:val="24"/>
        </w:rPr>
        <w:t xml:space="preserve"> de dos mil veintidós</w:t>
      </w:r>
      <w:r w:rsidRPr="00A734EA">
        <w:rPr>
          <w:rFonts w:eastAsia="Palatino Linotype" w:cs="Palatino Linotype"/>
          <w:color w:val="000000"/>
          <w:szCs w:val="24"/>
        </w:rPr>
        <w:t>, el Sujeto Obligado dio respuest</w:t>
      </w:r>
      <w:r w:rsidR="009F4FF4" w:rsidRPr="00A734EA">
        <w:rPr>
          <w:rFonts w:eastAsia="Palatino Linotype" w:cs="Palatino Linotype"/>
          <w:color w:val="000000"/>
          <w:szCs w:val="24"/>
        </w:rPr>
        <w:t>a a la solicitud de información</w:t>
      </w:r>
      <w:r w:rsidRPr="00A734EA">
        <w:rPr>
          <w:rFonts w:eastAsia="Palatino Linotype" w:cs="Palatino Linotype"/>
          <w:color w:val="000000"/>
          <w:szCs w:val="24"/>
        </w:rPr>
        <w:t xml:space="preserve"> manifestando lo siguiente:</w:t>
      </w:r>
    </w:p>
    <w:p w14:paraId="6CF4EC0F"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77D8B2DF" w14:textId="488F5F16" w:rsidR="00046A24" w:rsidRDefault="00A970D5" w:rsidP="00046A24">
      <w:pPr>
        <w:pStyle w:val="Fundamentos"/>
      </w:pPr>
      <w:r w:rsidRPr="00A734EA">
        <w:t>“</w:t>
      </w:r>
      <w:r w:rsidR="00046A24">
        <w:t>En respuesta a la solicitud recibida, nos permitimos hacer de su conocimiento que con fundamento en el artículo 53, Fracciones: II, V y VI de la Ley de Transparencia y Acceso a la Información Pública del Estado de México y Municipios, le contestamos que:</w:t>
      </w:r>
    </w:p>
    <w:p w14:paraId="3F3FA89B" w14:textId="77777777" w:rsidR="00046A24" w:rsidRPr="00046A24" w:rsidRDefault="00046A24" w:rsidP="00046A24">
      <w:pPr>
        <w:pStyle w:val="Fundamentos"/>
      </w:pPr>
    </w:p>
    <w:p w14:paraId="4F531DE8" w14:textId="08342571" w:rsidR="00046A24" w:rsidRDefault="00046A24" w:rsidP="00046A24">
      <w:pPr>
        <w:pStyle w:val="Fundamentos"/>
      </w:pPr>
      <w:r>
        <w:t>En atención a la solicitud de información número 00722/TOLUCA/IP/2022, me permito adjuntar al presente la respuesta correspondiente. Sin más por el momento, le envío un cordial saludo.</w:t>
      </w:r>
    </w:p>
    <w:p w14:paraId="538D1F70" w14:textId="77777777" w:rsidR="00046A24" w:rsidRPr="00046A24" w:rsidRDefault="00046A24" w:rsidP="00046A24">
      <w:pPr>
        <w:pStyle w:val="Fundamentos"/>
      </w:pPr>
    </w:p>
    <w:p w14:paraId="42AF21BA" w14:textId="77777777" w:rsidR="00046A24" w:rsidRDefault="00046A24" w:rsidP="00046A24">
      <w:pPr>
        <w:pStyle w:val="Fundamentos"/>
      </w:pPr>
      <w:r>
        <w:t>ATENTAMENTE</w:t>
      </w:r>
    </w:p>
    <w:p w14:paraId="3FE4A9EF" w14:textId="53ADAB3F" w:rsidR="00A970D5" w:rsidRPr="00A734EA" w:rsidRDefault="00046A24" w:rsidP="00046A24">
      <w:pPr>
        <w:pStyle w:val="Fundamentos"/>
      </w:pPr>
      <w:r>
        <w:lastRenderedPageBreak/>
        <w:t>Lic. Norma Sofía Pérez Martínez</w:t>
      </w:r>
      <w:r w:rsidR="00A970D5" w:rsidRPr="00A734EA">
        <w:t>” (Sic)</w:t>
      </w:r>
    </w:p>
    <w:p w14:paraId="4E8ED7CF"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4EB4C948" w14:textId="06BB79ED" w:rsidR="001107C4" w:rsidRDefault="001107C4" w:rsidP="00C5042D">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 xml:space="preserve">El Sujeto Obligado </w:t>
      </w:r>
      <w:proofErr w:type="spellStart"/>
      <w:r w:rsidR="00663B72" w:rsidRPr="00A734EA">
        <w:rPr>
          <w:rFonts w:eastAsia="Palatino Linotype" w:cs="Palatino Linotype"/>
          <w:color w:val="000000"/>
          <w:szCs w:val="24"/>
        </w:rPr>
        <w:t>anexó</w:t>
      </w:r>
      <w:proofErr w:type="spellEnd"/>
      <w:r w:rsidR="00663B72" w:rsidRPr="00A734EA">
        <w:rPr>
          <w:rFonts w:eastAsia="Palatino Linotype" w:cs="Palatino Linotype"/>
          <w:color w:val="000000"/>
          <w:szCs w:val="24"/>
        </w:rPr>
        <w:t xml:space="preserve"> a la respuesta l</w:t>
      </w:r>
      <w:r w:rsidR="00A159DE" w:rsidRPr="00A734EA">
        <w:rPr>
          <w:rFonts w:eastAsia="Palatino Linotype" w:cs="Palatino Linotype"/>
          <w:color w:val="000000"/>
          <w:szCs w:val="24"/>
        </w:rPr>
        <w:t>os</w:t>
      </w:r>
      <w:r w:rsidR="00663B72" w:rsidRPr="00A734EA">
        <w:rPr>
          <w:rFonts w:eastAsia="Palatino Linotype" w:cs="Palatino Linotype"/>
          <w:color w:val="000000"/>
          <w:szCs w:val="24"/>
        </w:rPr>
        <w:t xml:space="preserve"> documento</w:t>
      </w:r>
      <w:r w:rsidR="00A159DE" w:rsidRPr="00A734EA">
        <w:rPr>
          <w:rFonts w:eastAsia="Palatino Linotype" w:cs="Palatino Linotype"/>
          <w:color w:val="000000"/>
          <w:szCs w:val="24"/>
        </w:rPr>
        <w:t>s</w:t>
      </w:r>
      <w:r w:rsidR="00663B72" w:rsidRPr="00A734EA">
        <w:rPr>
          <w:rFonts w:eastAsia="Palatino Linotype" w:cs="Palatino Linotype"/>
          <w:color w:val="000000"/>
          <w:szCs w:val="24"/>
        </w:rPr>
        <w:t xml:space="preserve"> denominado</w:t>
      </w:r>
      <w:r w:rsidR="00A159DE" w:rsidRPr="00A734EA">
        <w:rPr>
          <w:rFonts w:eastAsia="Palatino Linotype" w:cs="Palatino Linotype"/>
          <w:color w:val="000000"/>
          <w:szCs w:val="24"/>
        </w:rPr>
        <w:t>s</w:t>
      </w:r>
      <w:r w:rsidR="00C5042D" w:rsidRPr="00A734EA">
        <w:rPr>
          <w:rFonts w:eastAsia="Palatino Linotype" w:cs="Palatino Linotype"/>
          <w:b/>
          <w:bCs/>
          <w:color w:val="000000"/>
          <w:szCs w:val="24"/>
        </w:rPr>
        <w:t xml:space="preserve"> “</w:t>
      </w:r>
      <w:r w:rsidR="00046A24" w:rsidRPr="00046A24">
        <w:rPr>
          <w:rFonts w:eastAsia="Palatino Linotype" w:cs="Palatino Linotype"/>
          <w:b/>
          <w:bCs/>
          <w:color w:val="000000"/>
          <w:szCs w:val="24"/>
        </w:rPr>
        <w:t>722.pdf</w:t>
      </w:r>
      <w:r w:rsidR="00C5042D" w:rsidRPr="00A734EA">
        <w:rPr>
          <w:rFonts w:eastAsia="Palatino Linotype" w:cs="Palatino Linotype"/>
          <w:b/>
          <w:bCs/>
          <w:color w:val="000000"/>
          <w:szCs w:val="24"/>
        </w:rPr>
        <w:t>”</w:t>
      </w:r>
      <w:r w:rsidR="00C5042D" w:rsidRPr="00A734EA">
        <w:rPr>
          <w:rFonts w:eastAsia="Palatino Linotype" w:cs="Palatino Linotype"/>
          <w:color w:val="000000"/>
          <w:szCs w:val="24"/>
        </w:rPr>
        <w:t xml:space="preserve">, </w:t>
      </w:r>
      <w:r w:rsidR="00EA1F76" w:rsidRPr="00A734EA">
        <w:rPr>
          <w:rFonts w:eastAsia="Palatino Linotype" w:cs="Palatino Linotype"/>
          <w:b/>
          <w:bCs/>
          <w:color w:val="000000"/>
          <w:szCs w:val="24"/>
        </w:rPr>
        <w:t>“</w:t>
      </w:r>
      <w:r w:rsidR="00046A24" w:rsidRPr="00046A24">
        <w:rPr>
          <w:rFonts w:eastAsia="Palatino Linotype" w:cs="Palatino Linotype"/>
          <w:b/>
          <w:bCs/>
          <w:color w:val="000000"/>
          <w:szCs w:val="24"/>
        </w:rPr>
        <w:t>Bando_Municipal_2022.pdf</w:t>
      </w:r>
      <w:r w:rsidR="00EA1F76" w:rsidRPr="00A734EA">
        <w:rPr>
          <w:rFonts w:eastAsia="Palatino Linotype" w:cs="Palatino Linotype"/>
          <w:b/>
          <w:bCs/>
          <w:color w:val="000000"/>
          <w:szCs w:val="24"/>
        </w:rPr>
        <w:t>”</w:t>
      </w:r>
      <w:r w:rsidR="00EA1F76" w:rsidRPr="00A734EA">
        <w:rPr>
          <w:rFonts w:eastAsia="Palatino Linotype" w:cs="Palatino Linotype"/>
          <w:color w:val="000000"/>
          <w:szCs w:val="24"/>
        </w:rPr>
        <w:t xml:space="preserve"> </w:t>
      </w:r>
      <w:r w:rsidR="0038157C" w:rsidRPr="00A734EA">
        <w:rPr>
          <w:rFonts w:eastAsia="Palatino Linotype" w:cs="Palatino Linotype"/>
          <w:color w:val="000000"/>
          <w:szCs w:val="24"/>
        </w:rPr>
        <w:t>y</w:t>
      </w:r>
      <w:r w:rsidR="00234E3C" w:rsidRPr="00A734EA">
        <w:rPr>
          <w:rFonts w:eastAsia="Palatino Linotype" w:cs="Palatino Linotype"/>
          <w:b/>
          <w:bCs/>
          <w:color w:val="000000"/>
          <w:szCs w:val="24"/>
        </w:rPr>
        <w:t xml:space="preserve"> “</w:t>
      </w:r>
      <w:r w:rsidR="00046A24" w:rsidRPr="00046A24">
        <w:rPr>
          <w:rFonts w:eastAsia="Palatino Linotype" w:cs="Palatino Linotype"/>
          <w:b/>
          <w:bCs/>
          <w:color w:val="000000"/>
          <w:szCs w:val="24"/>
        </w:rPr>
        <w:t>tol-pd-codigo-reglamentario-municipal-de-toluca-2022.pdf</w:t>
      </w:r>
      <w:r w:rsidR="00234E3C" w:rsidRPr="00A734EA">
        <w:rPr>
          <w:rFonts w:eastAsia="Palatino Linotype" w:cs="Palatino Linotype"/>
          <w:b/>
          <w:bCs/>
          <w:color w:val="000000"/>
          <w:szCs w:val="24"/>
        </w:rPr>
        <w:t>”</w:t>
      </w:r>
      <w:r w:rsidR="008C004B" w:rsidRPr="00A734EA">
        <w:rPr>
          <w:rFonts w:eastAsia="Palatino Linotype" w:cs="Palatino Linotype"/>
          <w:color w:val="000000"/>
          <w:szCs w:val="24"/>
        </w:rPr>
        <w:t xml:space="preserve">, </w:t>
      </w:r>
      <w:r w:rsidR="00831867" w:rsidRPr="00A734EA">
        <w:rPr>
          <w:rFonts w:eastAsia="Palatino Linotype" w:cs="Palatino Linotype"/>
          <w:color w:val="000000"/>
          <w:szCs w:val="24"/>
        </w:rPr>
        <w:t>los cuales</w:t>
      </w:r>
      <w:r w:rsidR="008C004B" w:rsidRPr="00A734EA">
        <w:rPr>
          <w:rFonts w:eastAsia="Palatino Linotype" w:cs="Palatino Linotype"/>
          <w:color w:val="000000"/>
          <w:szCs w:val="24"/>
        </w:rPr>
        <w:t xml:space="preserve"> no se reproduce</w:t>
      </w:r>
      <w:r w:rsidR="00831867" w:rsidRPr="00A734EA">
        <w:rPr>
          <w:rFonts w:eastAsia="Palatino Linotype" w:cs="Palatino Linotype"/>
          <w:color w:val="000000"/>
          <w:szCs w:val="24"/>
        </w:rPr>
        <w:t>n</w:t>
      </w:r>
      <w:r w:rsidR="008C004B" w:rsidRPr="00A734EA">
        <w:rPr>
          <w:rFonts w:eastAsia="Palatino Linotype" w:cs="Palatino Linotype"/>
          <w:color w:val="000000"/>
          <w:szCs w:val="24"/>
        </w:rPr>
        <w:t xml:space="preserve"> por ser del conocimiento de las partes; no obstante, se hará </w:t>
      </w:r>
      <w:r w:rsidR="007A414E" w:rsidRPr="00A734EA">
        <w:rPr>
          <w:rFonts w:eastAsia="Palatino Linotype" w:cs="Palatino Linotype"/>
          <w:color w:val="000000"/>
          <w:szCs w:val="24"/>
        </w:rPr>
        <w:t>el análisis de su contenido en el estudio correspondiente</w:t>
      </w:r>
      <w:r w:rsidR="00E75DEB" w:rsidRPr="00A734EA">
        <w:rPr>
          <w:rFonts w:eastAsia="Palatino Linotype" w:cs="Palatino Linotype"/>
          <w:color w:val="000000"/>
          <w:szCs w:val="24"/>
        </w:rPr>
        <w:t>.</w:t>
      </w:r>
    </w:p>
    <w:p w14:paraId="49CDEFCE" w14:textId="7C757FFC" w:rsidR="00046A24" w:rsidRDefault="00046A24" w:rsidP="00C5042D">
      <w:pPr>
        <w:pBdr>
          <w:top w:val="nil"/>
          <w:left w:val="nil"/>
          <w:bottom w:val="nil"/>
          <w:right w:val="nil"/>
          <w:between w:val="nil"/>
        </w:pBdr>
        <w:contextualSpacing/>
        <w:rPr>
          <w:rFonts w:eastAsia="Palatino Linotype" w:cs="Palatino Linotype"/>
          <w:color w:val="000000"/>
          <w:szCs w:val="24"/>
        </w:rPr>
      </w:pPr>
    </w:p>
    <w:p w14:paraId="58FA11DD" w14:textId="2D8E140F" w:rsidR="00A970D5" w:rsidRPr="00A734EA" w:rsidRDefault="008E1CCD" w:rsidP="0078246A">
      <w:pPr>
        <w:pStyle w:val="Ttulo2"/>
        <w:rPr>
          <w:rFonts w:eastAsia="Palatino Linotype"/>
        </w:rPr>
      </w:pPr>
      <w:r>
        <w:rPr>
          <w:rFonts w:eastAsia="Palatino Linotype"/>
        </w:rPr>
        <w:t>CUARTO</w:t>
      </w:r>
      <w:r w:rsidR="00A970D5" w:rsidRPr="00A734EA">
        <w:rPr>
          <w:rFonts w:eastAsia="Palatino Linotype"/>
        </w:rPr>
        <w:t>. Del recurso de revisión.</w:t>
      </w:r>
    </w:p>
    <w:p w14:paraId="0C8C3A2F" w14:textId="5F198E22"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Inconforme con la respuesta</w:t>
      </w:r>
      <w:r w:rsidR="00A06896" w:rsidRPr="00A734EA">
        <w:rPr>
          <w:rFonts w:eastAsia="Palatino Linotype" w:cs="Palatino Linotype"/>
          <w:color w:val="000000"/>
          <w:szCs w:val="24"/>
        </w:rPr>
        <w:t xml:space="preserve">, </w:t>
      </w:r>
      <w:r w:rsidR="008E1CCD">
        <w:rPr>
          <w:rFonts w:eastAsia="Palatino Linotype" w:cs="Palatino Linotype"/>
          <w:color w:val="000000"/>
          <w:szCs w:val="24"/>
        </w:rPr>
        <w:t>el</w:t>
      </w:r>
      <w:r w:rsidRPr="00A734EA">
        <w:rPr>
          <w:rFonts w:eastAsia="Palatino Linotype" w:cs="Palatino Linotype"/>
          <w:color w:val="000000"/>
          <w:szCs w:val="24"/>
        </w:rPr>
        <w:t xml:space="preserve"> Recurrente interpuso el presente recurso de revisión e</w:t>
      </w:r>
      <w:r w:rsidR="008B2951" w:rsidRPr="00A734EA">
        <w:rPr>
          <w:rFonts w:eastAsia="Palatino Linotype" w:cs="Palatino Linotype"/>
          <w:color w:val="000000"/>
          <w:szCs w:val="24"/>
        </w:rPr>
        <w:t xml:space="preserve">l día </w:t>
      </w:r>
      <w:r w:rsidR="00A24265" w:rsidRPr="00A734EA">
        <w:rPr>
          <w:rFonts w:eastAsia="Palatino Linotype" w:cs="Palatino Linotype"/>
          <w:color w:val="000000"/>
          <w:szCs w:val="24"/>
        </w:rPr>
        <w:t>dieci</w:t>
      </w:r>
      <w:r w:rsidR="008E1CCD">
        <w:rPr>
          <w:rFonts w:eastAsia="Palatino Linotype" w:cs="Palatino Linotype"/>
          <w:color w:val="000000"/>
          <w:szCs w:val="24"/>
        </w:rPr>
        <w:t>siete de mayo</w:t>
      </w:r>
      <w:r w:rsidR="005C5AEA" w:rsidRPr="00A734EA">
        <w:rPr>
          <w:rFonts w:eastAsia="Palatino Linotype" w:cs="Palatino Linotype"/>
          <w:color w:val="000000"/>
          <w:szCs w:val="24"/>
        </w:rPr>
        <w:t xml:space="preserve"> </w:t>
      </w:r>
      <w:r w:rsidR="00285A94" w:rsidRPr="00A734EA">
        <w:rPr>
          <w:rFonts w:eastAsia="Palatino Linotype" w:cs="Palatino Linotype"/>
          <w:color w:val="000000"/>
          <w:szCs w:val="24"/>
        </w:rPr>
        <w:t>de dos mil veintidós</w:t>
      </w:r>
      <w:r w:rsidRPr="00A734EA">
        <w:rPr>
          <w:rFonts w:eastAsia="Palatino Linotype" w:cs="Palatino Linotype"/>
          <w:color w:val="000000"/>
          <w:szCs w:val="24"/>
        </w:rPr>
        <w:t xml:space="preserve">, el cual se registró con el expediente número </w:t>
      </w:r>
      <w:r w:rsidR="008B2951" w:rsidRPr="00A734EA">
        <w:rPr>
          <w:rFonts w:eastAsia="Palatino Linotype" w:cs="Palatino Linotype"/>
          <w:b/>
          <w:color w:val="000000"/>
          <w:szCs w:val="24"/>
        </w:rPr>
        <w:t>0</w:t>
      </w:r>
      <w:r w:rsidR="000A1D0D" w:rsidRPr="00A734EA">
        <w:rPr>
          <w:rFonts w:eastAsia="Palatino Linotype" w:cs="Palatino Linotype"/>
          <w:b/>
          <w:color w:val="000000"/>
          <w:szCs w:val="24"/>
        </w:rPr>
        <w:t>7890</w:t>
      </w:r>
      <w:r w:rsidRPr="00A734EA">
        <w:rPr>
          <w:rFonts w:eastAsia="Palatino Linotype" w:cs="Palatino Linotype"/>
          <w:b/>
          <w:color w:val="000000"/>
          <w:szCs w:val="24"/>
        </w:rPr>
        <w:t>/INFOEM/IP/RR/202</w:t>
      </w:r>
      <w:r w:rsidR="00285A94" w:rsidRPr="00A734EA">
        <w:rPr>
          <w:rFonts w:eastAsia="Palatino Linotype" w:cs="Palatino Linotype"/>
          <w:b/>
          <w:color w:val="000000"/>
          <w:szCs w:val="24"/>
        </w:rPr>
        <w:t>2</w:t>
      </w:r>
      <w:r w:rsidR="00A06896" w:rsidRPr="00A734EA">
        <w:rPr>
          <w:rFonts w:eastAsia="Palatino Linotype" w:cs="Palatino Linotype"/>
          <w:color w:val="000000"/>
          <w:szCs w:val="24"/>
        </w:rPr>
        <w:t xml:space="preserve">, </w:t>
      </w:r>
      <w:r w:rsidR="008E1CCD">
        <w:rPr>
          <w:rFonts w:eastAsia="Palatino Linotype" w:cs="Palatino Linotype"/>
          <w:color w:val="000000"/>
          <w:szCs w:val="24"/>
        </w:rPr>
        <w:t>únicamente señalando acto impugnado y sin expresar razones o motivos de inconformidad, conforme a lo siguiente</w:t>
      </w:r>
      <w:r w:rsidRPr="00A734EA">
        <w:rPr>
          <w:rFonts w:eastAsia="Palatino Linotype" w:cs="Palatino Linotype"/>
          <w:color w:val="000000"/>
          <w:szCs w:val="24"/>
        </w:rPr>
        <w:t>:</w:t>
      </w:r>
    </w:p>
    <w:p w14:paraId="7AA0C9F4" w14:textId="046134A0" w:rsidR="00A970D5" w:rsidRPr="00A734EA"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A734EA" w:rsidRDefault="00A970D5" w:rsidP="00004014">
      <w:pPr>
        <w:contextualSpacing/>
        <w:rPr>
          <w:rFonts w:eastAsia="Palatino Linotype" w:cs="Palatino Linotype"/>
          <w:b/>
        </w:rPr>
      </w:pPr>
      <w:r w:rsidRPr="00A734EA">
        <w:rPr>
          <w:rFonts w:eastAsia="Palatino Linotype" w:cs="Palatino Linotype"/>
          <w:b/>
        </w:rPr>
        <w:t>Acto Impugnado:</w:t>
      </w:r>
      <w:r w:rsidR="00655007" w:rsidRPr="00A734EA">
        <w:rPr>
          <w:rFonts w:eastAsia="Palatino Linotype" w:cs="Palatino Linotype"/>
          <w:b/>
        </w:rPr>
        <w:t xml:space="preserve"> </w:t>
      </w:r>
    </w:p>
    <w:p w14:paraId="4A0EFE5A" w14:textId="08D687B8" w:rsidR="00A970D5" w:rsidRPr="00A734EA" w:rsidRDefault="00A970D5" w:rsidP="009F1E25">
      <w:pPr>
        <w:pStyle w:val="Fundamentos"/>
        <w:rPr>
          <w:b/>
        </w:rPr>
      </w:pPr>
      <w:r w:rsidRPr="00A734EA">
        <w:t>“</w:t>
      </w:r>
      <w:r w:rsidR="008E1CCD" w:rsidRPr="008E1CCD">
        <w:t xml:space="preserve">en el oficio de respuesta hacen referencia a que se adjunta una </w:t>
      </w:r>
      <w:proofErr w:type="spellStart"/>
      <w:r w:rsidR="008E1CCD" w:rsidRPr="008E1CCD">
        <w:t>informaciòn</w:t>
      </w:r>
      <w:proofErr w:type="spellEnd"/>
      <w:r w:rsidR="008E1CCD" w:rsidRPr="008E1CCD">
        <w:t xml:space="preserve">, lo cual es </w:t>
      </w:r>
      <w:proofErr w:type="spellStart"/>
      <w:r w:rsidR="008E1CCD" w:rsidRPr="008E1CCD">
        <w:t>erroneo</w:t>
      </w:r>
      <w:proofErr w:type="spellEnd"/>
      <w:r w:rsidR="008E1CCD" w:rsidRPr="008E1CCD">
        <w:t xml:space="preserve">, ya que no se encuentra </w:t>
      </w:r>
      <w:proofErr w:type="spellStart"/>
      <w:r w:rsidR="008E1CCD" w:rsidRPr="008E1CCD">
        <w:t>ningùn</w:t>
      </w:r>
      <w:proofErr w:type="spellEnd"/>
      <w:r w:rsidR="008E1CCD" w:rsidRPr="008E1CCD">
        <w:t xml:space="preserve"> documento relacionado con la solicitud de </w:t>
      </w:r>
      <w:proofErr w:type="spellStart"/>
      <w:r w:rsidR="008E1CCD" w:rsidRPr="008E1CCD">
        <w:t>informaciòn</w:t>
      </w:r>
      <w:proofErr w:type="spellEnd"/>
      <w:r w:rsidR="008E1CCD" w:rsidRPr="008E1CCD">
        <w:t xml:space="preserve">. </w:t>
      </w:r>
      <w:proofErr w:type="spellStart"/>
      <w:r w:rsidR="008E1CCD" w:rsidRPr="008E1CCD">
        <w:t>Asì</w:t>
      </w:r>
      <w:proofErr w:type="spellEnd"/>
      <w:r w:rsidR="008E1CCD" w:rsidRPr="008E1CCD">
        <w:t xml:space="preserve"> </w:t>
      </w:r>
      <w:proofErr w:type="spellStart"/>
      <w:r w:rsidR="008E1CCD" w:rsidRPr="008E1CCD">
        <w:t>tambièn</w:t>
      </w:r>
      <w:proofErr w:type="spellEnd"/>
      <w:r w:rsidR="008E1CCD" w:rsidRPr="008E1CCD">
        <w:t xml:space="preserve">, se encuentran dos archivos los cuales no tienen nada que ver con la solicitud realizada, por lo que no se ha dado respuesta en los </w:t>
      </w:r>
      <w:proofErr w:type="spellStart"/>
      <w:r w:rsidR="008E1CCD" w:rsidRPr="008E1CCD">
        <w:t>tèrminos</w:t>
      </w:r>
      <w:proofErr w:type="spellEnd"/>
      <w:r w:rsidR="008E1CCD" w:rsidRPr="008E1CCD">
        <w:t xml:space="preserve"> solicitados. Se solicita que se allegue la </w:t>
      </w:r>
      <w:proofErr w:type="spellStart"/>
      <w:r w:rsidR="008E1CCD" w:rsidRPr="008E1CCD">
        <w:t>informacion</w:t>
      </w:r>
      <w:proofErr w:type="spellEnd"/>
      <w:r w:rsidR="008E1CCD" w:rsidRPr="008E1CCD">
        <w:t xml:space="preserve"> correcta </w:t>
      </w:r>
      <w:r w:rsidRPr="00A734EA">
        <w:t>"(Sic)</w:t>
      </w:r>
    </w:p>
    <w:p w14:paraId="15C97920" w14:textId="77777777" w:rsidR="00655007" w:rsidRPr="00A734EA"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1540A83A" w:rsidR="00A970D5" w:rsidRPr="00A734EA" w:rsidRDefault="008E1CCD" w:rsidP="0078246A">
      <w:pPr>
        <w:pStyle w:val="Ttulo2"/>
        <w:rPr>
          <w:rFonts w:eastAsia="Palatino Linotype"/>
        </w:rPr>
      </w:pPr>
      <w:r>
        <w:rPr>
          <w:rFonts w:eastAsia="Palatino Linotype"/>
        </w:rPr>
        <w:t>QUINTO</w:t>
      </w:r>
      <w:r w:rsidR="00A970D5" w:rsidRPr="00A734EA">
        <w:rPr>
          <w:rFonts w:eastAsia="Palatino Linotype"/>
        </w:rPr>
        <w:t>. Del turno y admisión del recurso de revisión.</w:t>
      </w:r>
    </w:p>
    <w:p w14:paraId="2459DEBA" w14:textId="338E7949"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 xml:space="preserve">Medio de impugnación que le fue turnado al </w:t>
      </w:r>
      <w:r w:rsidRPr="00A734EA">
        <w:rPr>
          <w:rFonts w:eastAsia="Palatino Linotype" w:cs="Palatino Linotype"/>
          <w:b/>
          <w:color w:val="000000"/>
          <w:szCs w:val="24"/>
        </w:rPr>
        <w:t xml:space="preserve">Comisionado </w:t>
      </w:r>
      <w:r w:rsidR="009F1E25" w:rsidRPr="00A734EA">
        <w:rPr>
          <w:rFonts w:eastAsia="Palatino Linotype" w:cs="Palatino Linotype"/>
          <w:b/>
          <w:color w:val="000000"/>
          <w:szCs w:val="24"/>
        </w:rPr>
        <w:t xml:space="preserve">Presidente </w:t>
      </w:r>
      <w:r w:rsidRPr="00A734EA">
        <w:rPr>
          <w:rFonts w:eastAsia="Palatino Linotype" w:cs="Palatino Linotype"/>
          <w:b/>
          <w:color w:val="000000"/>
          <w:szCs w:val="24"/>
        </w:rPr>
        <w:t>José Martínez Vilchis</w:t>
      </w:r>
      <w:r w:rsidRPr="00A734EA">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A734EA">
        <w:rPr>
          <w:rFonts w:eastAsia="Palatino Linotype" w:cs="Palatino Linotype"/>
          <w:color w:val="000000"/>
          <w:szCs w:val="24"/>
        </w:rPr>
        <w:t>tado de México y Municipios, al</w:t>
      </w:r>
      <w:r w:rsidRPr="00A734EA">
        <w:rPr>
          <w:rFonts w:eastAsia="Palatino Linotype" w:cs="Palatino Linotype"/>
          <w:color w:val="000000"/>
          <w:szCs w:val="24"/>
        </w:rPr>
        <w:t xml:space="preserve"> cu</w:t>
      </w:r>
      <w:r w:rsidR="008B2951" w:rsidRPr="00A734EA">
        <w:rPr>
          <w:rFonts w:eastAsia="Palatino Linotype" w:cs="Palatino Linotype"/>
          <w:color w:val="000000"/>
          <w:szCs w:val="24"/>
        </w:rPr>
        <w:t>al recayó acuerdo de admisión de</w:t>
      </w:r>
      <w:r w:rsidRPr="00A734EA">
        <w:rPr>
          <w:rFonts w:eastAsia="Palatino Linotype" w:cs="Palatino Linotype"/>
          <w:color w:val="000000"/>
          <w:szCs w:val="24"/>
        </w:rPr>
        <w:t xml:space="preserve"> fecha </w:t>
      </w:r>
      <w:r w:rsidR="00C96C19" w:rsidRPr="00A734EA">
        <w:rPr>
          <w:rFonts w:eastAsia="Palatino Linotype" w:cs="Palatino Linotype"/>
          <w:color w:val="000000"/>
          <w:szCs w:val="24"/>
        </w:rPr>
        <w:t xml:space="preserve">diecinueve de </w:t>
      </w:r>
      <w:r w:rsidR="000A00BB" w:rsidRPr="00A734EA">
        <w:rPr>
          <w:rFonts w:eastAsia="Palatino Linotype" w:cs="Palatino Linotype"/>
          <w:color w:val="000000"/>
          <w:szCs w:val="24"/>
        </w:rPr>
        <w:t>mayo</w:t>
      </w:r>
      <w:r w:rsidR="00004014" w:rsidRPr="00A734EA">
        <w:rPr>
          <w:rFonts w:eastAsia="Palatino Linotype" w:cs="Palatino Linotype"/>
          <w:color w:val="000000"/>
          <w:szCs w:val="24"/>
        </w:rPr>
        <w:t xml:space="preserve"> </w:t>
      </w:r>
      <w:r w:rsidR="00285A94" w:rsidRPr="00A734EA">
        <w:rPr>
          <w:rFonts w:eastAsia="Palatino Linotype" w:cs="Palatino Linotype"/>
          <w:color w:val="000000"/>
          <w:szCs w:val="24"/>
        </w:rPr>
        <w:t xml:space="preserve">de dos mil </w:t>
      </w:r>
      <w:r w:rsidR="00285A94" w:rsidRPr="00A734EA">
        <w:rPr>
          <w:rFonts w:eastAsia="Palatino Linotype" w:cs="Palatino Linotype"/>
          <w:color w:val="000000"/>
          <w:szCs w:val="24"/>
        </w:rPr>
        <w:lastRenderedPageBreak/>
        <w:t>veintidós</w:t>
      </w:r>
      <w:r w:rsidRPr="00A734EA">
        <w:rPr>
          <w:rFonts w:eastAsia="Palatino Linotype" w:cs="Palatino Linotype"/>
          <w:color w:val="000000"/>
          <w:szCs w:val="24"/>
        </w:rPr>
        <w:t xml:space="preserve">, </w:t>
      </w:r>
      <w:r w:rsidRPr="00A734EA">
        <w:rPr>
          <w:rFonts w:eastAsia="Palatino Linotype" w:cs="Palatino Linotype"/>
          <w:szCs w:val="24"/>
        </w:rPr>
        <w:t>otorgándose</w:t>
      </w:r>
      <w:r w:rsidRPr="00A734EA">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43A9B6CD" w:rsidR="00A970D5" w:rsidRPr="00A734EA" w:rsidRDefault="0066576F" w:rsidP="0078246A">
      <w:pPr>
        <w:pStyle w:val="Ttulo2"/>
        <w:rPr>
          <w:rFonts w:eastAsia="Palatino Linotype"/>
        </w:rPr>
      </w:pPr>
      <w:r>
        <w:rPr>
          <w:rFonts w:eastAsia="Palatino Linotype"/>
        </w:rPr>
        <w:t>SEXTO</w:t>
      </w:r>
      <w:r w:rsidR="00A970D5" w:rsidRPr="00A734EA">
        <w:rPr>
          <w:rFonts w:eastAsia="Palatino Linotype"/>
        </w:rPr>
        <w:t>. De la etapa de instrucción.</w:t>
      </w:r>
    </w:p>
    <w:p w14:paraId="54E0C269" w14:textId="1FA7032F" w:rsidR="006A53BF" w:rsidRPr="00A734EA" w:rsidRDefault="006A53BF" w:rsidP="006A53BF">
      <w:pPr>
        <w:pBdr>
          <w:top w:val="nil"/>
          <w:left w:val="nil"/>
          <w:bottom w:val="nil"/>
          <w:right w:val="nil"/>
          <w:between w:val="nil"/>
        </w:pBdr>
        <w:contextualSpacing/>
        <w:rPr>
          <w:rFonts w:eastAsia="Palatino Linotype" w:cs="Palatino Linotype"/>
          <w:b/>
          <w:color w:val="000000"/>
          <w:szCs w:val="24"/>
        </w:rPr>
      </w:pPr>
      <w:r w:rsidRPr="00A734EA">
        <w:rPr>
          <w:rFonts w:eastAsia="Palatino Linotype" w:cs="Palatino Linotype"/>
          <w:color w:val="000000"/>
          <w:szCs w:val="24"/>
        </w:rPr>
        <w:t xml:space="preserve">Una vez abierta la etapa de instrucción, se observa </w:t>
      </w:r>
      <w:r w:rsidR="00B87E47" w:rsidRPr="00A734EA">
        <w:rPr>
          <w:rFonts w:eastAsia="Palatino Linotype" w:cs="Palatino Linotype"/>
          <w:color w:val="000000"/>
          <w:szCs w:val="24"/>
        </w:rPr>
        <w:t xml:space="preserve">que en fecha </w:t>
      </w:r>
      <w:r w:rsidR="008E1CCD">
        <w:rPr>
          <w:rFonts w:eastAsia="Palatino Linotype" w:cs="Palatino Linotype"/>
          <w:color w:val="000000"/>
          <w:szCs w:val="24"/>
        </w:rPr>
        <w:t>treinta</w:t>
      </w:r>
      <w:r w:rsidR="000A00BB" w:rsidRPr="00A734EA">
        <w:rPr>
          <w:rFonts w:eastAsia="Palatino Linotype" w:cs="Palatino Linotype"/>
          <w:color w:val="000000"/>
          <w:szCs w:val="24"/>
        </w:rPr>
        <w:t xml:space="preserve"> de mayo</w:t>
      </w:r>
      <w:r w:rsidR="00B87E47" w:rsidRPr="00A734EA">
        <w:rPr>
          <w:rFonts w:eastAsia="Palatino Linotype" w:cs="Palatino Linotype"/>
          <w:color w:val="000000"/>
          <w:szCs w:val="24"/>
        </w:rPr>
        <w:t xml:space="preserve"> de dos mil veintidós, el Sujeto Obligado rindió su Informe Justificado, consistente en </w:t>
      </w:r>
      <w:r w:rsidR="006F428B" w:rsidRPr="00A734EA">
        <w:rPr>
          <w:rFonts w:eastAsia="Palatino Linotype" w:cs="Palatino Linotype"/>
          <w:color w:val="000000"/>
          <w:szCs w:val="24"/>
        </w:rPr>
        <w:t>el</w:t>
      </w:r>
      <w:r w:rsidR="00B87E47" w:rsidRPr="00A734EA">
        <w:rPr>
          <w:rFonts w:eastAsia="Palatino Linotype" w:cs="Palatino Linotype"/>
          <w:color w:val="000000"/>
          <w:szCs w:val="24"/>
        </w:rPr>
        <w:t xml:space="preserve"> documento denominado </w:t>
      </w:r>
      <w:r w:rsidR="00B87E47" w:rsidRPr="00A734EA">
        <w:rPr>
          <w:rFonts w:eastAsia="Palatino Linotype" w:cs="Palatino Linotype"/>
          <w:b/>
          <w:color w:val="000000"/>
          <w:szCs w:val="24"/>
        </w:rPr>
        <w:t>“</w:t>
      </w:r>
      <w:r w:rsidR="008E1CCD">
        <w:rPr>
          <w:rFonts w:eastAsia="Palatino Linotype" w:cs="Palatino Linotype"/>
          <w:b/>
          <w:color w:val="000000"/>
          <w:szCs w:val="24"/>
        </w:rPr>
        <w:t>RR 7960_2022</w:t>
      </w:r>
      <w:r w:rsidR="00482C8B" w:rsidRPr="00A734EA">
        <w:rPr>
          <w:rFonts w:eastAsia="Palatino Linotype" w:cs="Palatino Linotype"/>
          <w:b/>
          <w:color w:val="000000"/>
          <w:szCs w:val="24"/>
        </w:rPr>
        <w:t>.pdf</w:t>
      </w:r>
      <w:r w:rsidR="00B87E47" w:rsidRPr="00A734EA">
        <w:rPr>
          <w:rFonts w:eastAsia="Palatino Linotype" w:cs="Palatino Linotype"/>
          <w:b/>
          <w:color w:val="000000"/>
          <w:szCs w:val="24"/>
        </w:rPr>
        <w:t>”</w:t>
      </w:r>
      <w:r w:rsidR="00B87E47" w:rsidRPr="00A734EA">
        <w:rPr>
          <w:rFonts w:eastAsia="Palatino Linotype" w:cs="Palatino Linotype"/>
          <w:color w:val="000000"/>
          <w:szCs w:val="24"/>
        </w:rPr>
        <w:t>. Dicho documento fue puesto a la vista de</w:t>
      </w:r>
      <w:r w:rsidR="008E1CCD">
        <w:rPr>
          <w:rFonts w:eastAsia="Palatino Linotype" w:cs="Palatino Linotype"/>
          <w:color w:val="000000"/>
          <w:szCs w:val="24"/>
        </w:rPr>
        <w:t>l</w:t>
      </w:r>
      <w:r w:rsidR="00B87E47" w:rsidRPr="00A734EA">
        <w:rPr>
          <w:rFonts w:eastAsia="Palatino Linotype" w:cs="Palatino Linotype"/>
          <w:color w:val="000000"/>
          <w:szCs w:val="24"/>
        </w:rPr>
        <w:t xml:space="preserve"> Recurrente mediante acuerdo de fecha </w:t>
      </w:r>
      <w:r w:rsidR="00482C8B" w:rsidRPr="00A734EA">
        <w:rPr>
          <w:rFonts w:eastAsia="Palatino Linotype" w:cs="Palatino Linotype"/>
          <w:color w:val="000000"/>
          <w:szCs w:val="24"/>
        </w:rPr>
        <w:t>treinta</w:t>
      </w:r>
      <w:r w:rsidR="0066576F">
        <w:rPr>
          <w:rFonts w:eastAsia="Palatino Linotype" w:cs="Palatino Linotype"/>
          <w:color w:val="000000"/>
          <w:szCs w:val="24"/>
        </w:rPr>
        <w:t xml:space="preserve"> y uno</w:t>
      </w:r>
      <w:r w:rsidR="00264FB2" w:rsidRPr="00A734EA">
        <w:rPr>
          <w:rFonts w:eastAsia="Palatino Linotype" w:cs="Palatino Linotype"/>
          <w:color w:val="000000"/>
          <w:szCs w:val="24"/>
        </w:rPr>
        <w:t xml:space="preserve"> de mayo</w:t>
      </w:r>
      <w:r w:rsidR="00B87E47" w:rsidRPr="00A734EA">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w:t>
      </w:r>
      <w:r w:rsidR="0066576F">
        <w:rPr>
          <w:rFonts w:eastAsia="Palatino Linotype" w:cs="Palatino Linotype"/>
          <w:color w:val="000000"/>
          <w:szCs w:val="24"/>
        </w:rPr>
        <w:t>l</w:t>
      </w:r>
      <w:r w:rsidR="00B87E47" w:rsidRPr="00A734EA">
        <w:rPr>
          <w:rFonts w:eastAsia="Palatino Linotype" w:cs="Palatino Linotype"/>
          <w:color w:val="000000"/>
          <w:szCs w:val="24"/>
        </w:rPr>
        <w:t xml:space="preserve"> particular un término de tres días para manifestar lo que a su derecho conviniera. Por otra parte, se observa que </w:t>
      </w:r>
      <w:r w:rsidR="0066576F">
        <w:rPr>
          <w:rFonts w:eastAsia="Palatino Linotype" w:cs="Palatino Linotype"/>
          <w:color w:val="000000"/>
          <w:szCs w:val="24"/>
        </w:rPr>
        <w:t>el</w:t>
      </w:r>
      <w:r w:rsidR="00B87E47" w:rsidRPr="00A734EA">
        <w:rPr>
          <w:rFonts w:eastAsia="Palatino Linotype" w:cs="Palatino Linotype"/>
          <w:color w:val="000000"/>
          <w:szCs w:val="24"/>
        </w:rPr>
        <w:t xml:space="preserve"> Recurrente no emitió manifestaciones vertió alegatos o presentó pruebas que a su derecho conviniera, del mismo modo, no realizó pronunciamiento alguno respecto del Informe Justificado del Sujeto Obligado. El contenido de</w:t>
      </w:r>
      <w:r w:rsidR="00E0349F" w:rsidRPr="00A734EA">
        <w:rPr>
          <w:rFonts w:eastAsia="Palatino Linotype" w:cs="Palatino Linotype"/>
          <w:color w:val="000000"/>
          <w:szCs w:val="24"/>
        </w:rPr>
        <w:t>l</w:t>
      </w:r>
      <w:r w:rsidR="00B87E47" w:rsidRPr="00A734EA">
        <w:rPr>
          <w:rFonts w:eastAsia="Palatino Linotype" w:cs="Palatino Linotype"/>
          <w:color w:val="000000"/>
          <w:szCs w:val="24"/>
        </w:rPr>
        <w:t xml:space="preserve"> documento referido será motivo de análisis durante el estudio respectivo.</w:t>
      </w:r>
    </w:p>
    <w:p w14:paraId="5B536618" w14:textId="7ED50870" w:rsidR="00C02596" w:rsidRPr="00A734EA"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1A38373" w:rsidR="00A970D5" w:rsidRPr="00A734EA" w:rsidRDefault="00E27953" w:rsidP="0078246A">
      <w:pPr>
        <w:pStyle w:val="Ttulo2"/>
        <w:rPr>
          <w:rFonts w:eastAsia="Palatino Linotype"/>
        </w:rPr>
      </w:pPr>
      <w:r w:rsidRPr="00A734EA">
        <w:rPr>
          <w:rFonts w:eastAsia="Palatino Linotype"/>
        </w:rPr>
        <w:t>S</w:t>
      </w:r>
      <w:r w:rsidR="0066576F">
        <w:rPr>
          <w:rFonts w:eastAsia="Palatino Linotype"/>
        </w:rPr>
        <w:t>ÉPTIMO</w:t>
      </w:r>
      <w:r w:rsidR="00A970D5" w:rsidRPr="00A734EA">
        <w:rPr>
          <w:rFonts w:eastAsia="Palatino Linotype"/>
        </w:rPr>
        <w:t>. Del cierre de instrucción.</w:t>
      </w:r>
    </w:p>
    <w:p w14:paraId="2456F4BD" w14:textId="1EEBE172"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Así, una vez transcurrido el término legal, se decretó el cierre de instru</w:t>
      </w:r>
      <w:r w:rsidR="00AE6B11" w:rsidRPr="00A734EA">
        <w:rPr>
          <w:rFonts w:eastAsia="Palatino Linotype" w:cs="Palatino Linotype"/>
          <w:color w:val="000000"/>
          <w:szCs w:val="24"/>
        </w:rPr>
        <w:t>cción</w:t>
      </w:r>
      <w:r w:rsidR="008B2951" w:rsidRPr="00A734EA">
        <w:rPr>
          <w:rFonts w:eastAsia="Palatino Linotype" w:cs="Palatino Linotype"/>
          <w:color w:val="000000"/>
          <w:szCs w:val="24"/>
        </w:rPr>
        <w:t xml:space="preserve"> en fecha </w:t>
      </w:r>
      <w:r w:rsidR="0066576F">
        <w:rPr>
          <w:rFonts w:eastAsia="Palatino Linotype" w:cs="Palatino Linotype"/>
          <w:color w:val="000000"/>
          <w:szCs w:val="24"/>
        </w:rPr>
        <w:t>seis</w:t>
      </w:r>
      <w:r w:rsidR="00E43C83" w:rsidRPr="00A734EA">
        <w:rPr>
          <w:rFonts w:eastAsia="Palatino Linotype" w:cs="Palatino Linotype"/>
          <w:color w:val="000000"/>
          <w:szCs w:val="24"/>
        </w:rPr>
        <w:t xml:space="preserve"> de junio</w:t>
      </w:r>
      <w:r w:rsidR="004579DC" w:rsidRPr="00A734EA">
        <w:rPr>
          <w:rFonts w:eastAsia="Palatino Linotype" w:cs="Palatino Linotype"/>
          <w:color w:val="000000"/>
          <w:szCs w:val="24"/>
        </w:rPr>
        <w:t xml:space="preserve"> de dos mil veintidós</w:t>
      </w:r>
      <w:r w:rsidRPr="00A734EA">
        <w:rPr>
          <w:rFonts w:eastAsia="Palatino Linotype" w:cs="Palatino Linotype"/>
          <w:color w:val="000000"/>
          <w:szCs w:val="24"/>
        </w:rPr>
        <w:t xml:space="preserve">, en términos del artículo 185 </w:t>
      </w:r>
      <w:r w:rsidR="004579DC" w:rsidRPr="00A734EA">
        <w:rPr>
          <w:rFonts w:eastAsia="Palatino Linotype" w:cs="Palatino Linotype"/>
          <w:color w:val="000000"/>
          <w:szCs w:val="24"/>
        </w:rPr>
        <w:t>f</w:t>
      </w:r>
      <w:r w:rsidRPr="00A734EA">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A734EA"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A734EA" w:rsidRDefault="00E27953" w:rsidP="0078246A">
      <w:pPr>
        <w:pStyle w:val="Ttulo2"/>
        <w:rPr>
          <w:rFonts w:eastAsiaTheme="minorHAnsi"/>
          <w:lang w:eastAsia="en-US"/>
        </w:rPr>
      </w:pPr>
      <w:r w:rsidRPr="00A734EA">
        <w:rPr>
          <w:rFonts w:eastAsiaTheme="minorHAnsi"/>
          <w:lang w:eastAsia="en-US"/>
        </w:rPr>
        <w:lastRenderedPageBreak/>
        <w:t>SÉPTIMO</w:t>
      </w:r>
      <w:r w:rsidR="00A914F3" w:rsidRPr="00A734EA">
        <w:rPr>
          <w:rFonts w:eastAsiaTheme="minorHAnsi"/>
          <w:lang w:eastAsia="en-US"/>
        </w:rPr>
        <w:t>. De la ampliación del término para resolver.</w:t>
      </w:r>
    </w:p>
    <w:p w14:paraId="2B961806" w14:textId="2F887F16" w:rsidR="00A914F3" w:rsidRPr="00A734EA" w:rsidRDefault="00A914F3" w:rsidP="00A914F3">
      <w:pPr>
        <w:rPr>
          <w:rFonts w:eastAsiaTheme="minorHAnsi" w:cstheme="minorBidi"/>
          <w:szCs w:val="24"/>
          <w:lang w:eastAsia="en-US"/>
        </w:rPr>
      </w:pPr>
      <w:r w:rsidRPr="00A734EA">
        <w:rPr>
          <w:rFonts w:eastAsiaTheme="minorHAnsi" w:cstheme="minorBidi"/>
          <w:szCs w:val="24"/>
          <w:lang w:eastAsia="en-US"/>
        </w:rPr>
        <w:t xml:space="preserve">En </w:t>
      </w:r>
      <w:r w:rsidR="008302C5" w:rsidRPr="00A734EA">
        <w:rPr>
          <w:rFonts w:eastAsiaTheme="minorHAnsi" w:cstheme="minorBidi"/>
          <w:szCs w:val="24"/>
          <w:lang w:eastAsia="en-US"/>
        </w:rPr>
        <w:t xml:space="preserve">fecha </w:t>
      </w:r>
      <w:r w:rsidR="00E55480" w:rsidRPr="00A734EA">
        <w:rPr>
          <w:rFonts w:eastAsiaTheme="minorHAnsi" w:cstheme="minorBidi"/>
          <w:szCs w:val="24"/>
          <w:lang w:eastAsia="en-US"/>
        </w:rPr>
        <w:t>cuatro de julio</w:t>
      </w:r>
      <w:r w:rsidR="009F1E25" w:rsidRPr="00A734EA">
        <w:rPr>
          <w:rFonts w:eastAsiaTheme="minorHAnsi" w:cstheme="minorBidi"/>
          <w:szCs w:val="24"/>
          <w:lang w:eastAsia="en-US"/>
        </w:rPr>
        <w:t xml:space="preserve"> de dos mil veintidós</w:t>
      </w:r>
      <w:r w:rsidRPr="00A734EA">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5FB8295C" w14:textId="371786C3" w:rsidR="000F367A" w:rsidRPr="00A734EA" w:rsidRDefault="000F367A" w:rsidP="00A914F3">
      <w:pPr>
        <w:rPr>
          <w:rFonts w:eastAsiaTheme="minorHAnsi" w:cstheme="minorBidi"/>
          <w:szCs w:val="24"/>
          <w:lang w:eastAsia="en-US"/>
        </w:rPr>
      </w:pPr>
    </w:p>
    <w:p w14:paraId="399F5238" w14:textId="77777777"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r w:rsidRPr="00A734EA">
        <w:rPr>
          <w:rFonts w:eastAsiaTheme="minorHAnsi" w:cstheme="minorBidi"/>
          <w:szCs w:val="24"/>
          <w:lang w:eastAsia="en-US"/>
        </w:rPr>
        <w:t xml:space="preserve">Este organismo garante no pasa por alto justificar, </w:t>
      </w:r>
      <w:r w:rsidRPr="00A734EA">
        <w:rPr>
          <w:rFonts w:eastAsiaTheme="minorHAnsi" w:cstheme="minorBidi"/>
          <w:bCs/>
          <w:szCs w:val="24"/>
          <w:lang w:eastAsia="en-US"/>
        </w:rPr>
        <w:t xml:space="preserve">que el plazo para emitir resolución en el presente asunto </w:t>
      </w:r>
      <w:r w:rsidRPr="00A734EA">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22804084"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p>
    <w:p w14:paraId="24E5C1A5" w14:textId="364793B9"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r w:rsidRPr="00A734EA">
        <w:rPr>
          <w:rFonts w:eastAsiaTheme="minorHAnsi" w:cstheme="minorBidi"/>
          <w:szCs w:val="24"/>
          <w:lang w:eastAsia="en-US"/>
        </w:rPr>
        <w:t xml:space="preserve">Por ello, es menester precisar </w:t>
      </w:r>
      <w:r w:rsidR="001E21A0" w:rsidRPr="00A734EA">
        <w:rPr>
          <w:rFonts w:eastAsiaTheme="minorHAnsi" w:cstheme="minorBidi"/>
          <w:szCs w:val="24"/>
          <w:lang w:eastAsia="en-US"/>
        </w:rPr>
        <w:t>que,</w:t>
      </w:r>
      <w:r w:rsidRPr="00A734EA">
        <w:rPr>
          <w:rFonts w:eastAsiaTheme="minorHAnsi" w:cstheme="minorBidi"/>
          <w:szCs w:val="24"/>
          <w:lang w:eastAsia="en-US"/>
        </w:rPr>
        <w:t xml:space="preserve"> si bien se ha excedido el plazo para resolver el presente medio de impugnación, de conformidad con la ley de la materia, </w:t>
      </w:r>
      <w:r w:rsidRPr="00A734EA">
        <w:rPr>
          <w:rFonts w:eastAsiaTheme="minorHAnsi" w:cstheme="minorBidi"/>
          <w:bCs/>
          <w:szCs w:val="24"/>
          <w:lang w:eastAsia="en-US"/>
        </w:rPr>
        <w:t>el plazo para emitir resolución</w:t>
      </w:r>
      <w:r w:rsidRPr="00A734EA">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2D37D368"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p>
    <w:p w14:paraId="1F20A163" w14:textId="77777777"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r w:rsidRPr="00A734EA">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51B6133F"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p>
    <w:p w14:paraId="33685246" w14:textId="77777777"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r w:rsidRPr="00A734EA">
        <w:rPr>
          <w:rFonts w:eastAsiaTheme="minorHAnsi" w:cstheme="minorBidi"/>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510D4941"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p>
    <w:p w14:paraId="7539906A" w14:textId="77777777"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r w:rsidRPr="00A734EA">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A734EA"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A734EA">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A734EA"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A734EA">
        <w:rPr>
          <w:rFonts w:eastAsiaTheme="minorHAnsi" w:cstheme="minorBidi"/>
          <w:lang w:val="es-ES_tradnl" w:eastAsia="en-US"/>
        </w:rPr>
        <w:t>Actividad Procesal del interesado: Acciones u omisiones del interesado.</w:t>
      </w:r>
    </w:p>
    <w:p w14:paraId="683898A6" w14:textId="556E72E0" w:rsidR="006A53BF" w:rsidRPr="00A734EA"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A734EA">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A734EA"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A734EA">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r w:rsidRPr="00A734EA">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r w:rsidRPr="00A734EA">
        <w:rPr>
          <w:rFonts w:eastAsiaTheme="minorHAnsi" w:cstheme="minorBidi"/>
          <w:szCs w:val="24"/>
          <w:lang w:eastAsia="en-US"/>
        </w:rPr>
        <w:lastRenderedPageBreak/>
        <w:t>Argumento que encuentra sustento en la jurisprudencia P</w:t>
      </w:r>
      <w:proofErr w:type="gramStart"/>
      <w:r w:rsidRPr="00A734EA">
        <w:rPr>
          <w:rFonts w:eastAsiaTheme="minorHAnsi" w:cstheme="minorBidi"/>
          <w:szCs w:val="24"/>
          <w:lang w:eastAsia="en-US"/>
        </w:rPr>
        <w:t>./</w:t>
      </w:r>
      <w:proofErr w:type="gramEnd"/>
      <w:r w:rsidRPr="00A734EA">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r w:rsidRPr="00A734EA">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r w:rsidRPr="00A734EA">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r w:rsidRPr="00A734EA">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r w:rsidRPr="00A734EA">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A734EA" w:rsidRDefault="006A53BF" w:rsidP="006A53BF">
      <w:pPr>
        <w:pBdr>
          <w:top w:val="nil"/>
          <w:left w:val="nil"/>
          <w:bottom w:val="nil"/>
          <w:right w:val="nil"/>
          <w:between w:val="nil"/>
        </w:pBdr>
        <w:contextualSpacing/>
        <w:rPr>
          <w:rFonts w:eastAsiaTheme="minorHAnsi" w:cstheme="minorBidi"/>
          <w:szCs w:val="24"/>
          <w:lang w:eastAsia="en-US"/>
        </w:rPr>
      </w:pPr>
      <w:r w:rsidRPr="00A734EA">
        <w:rPr>
          <w:rFonts w:eastAsiaTheme="minorHAnsi" w:cstheme="minorBidi"/>
          <w:bCs/>
          <w:szCs w:val="24"/>
          <w:lang w:eastAsia="en-US"/>
        </w:rPr>
        <w:t xml:space="preserve">Por ello, este organismo garante comprometido con la tutela de los derechos humanos </w:t>
      </w:r>
      <w:r w:rsidR="001E21A0" w:rsidRPr="00A734EA">
        <w:rPr>
          <w:rFonts w:eastAsiaTheme="minorHAnsi" w:cstheme="minorBidi"/>
          <w:bCs/>
          <w:szCs w:val="24"/>
          <w:lang w:eastAsia="en-US"/>
        </w:rPr>
        <w:t>confiados</w:t>
      </w:r>
      <w:r w:rsidRPr="00A734EA">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A734EA"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A734EA" w:rsidRDefault="00A970D5" w:rsidP="00275BE9">
      <w:pPr>
        <w:pStyle w:val="Ttulo1"/>
        <w:rPr>
          <w:rFonts w:eastAsia="Palatino Linotype"/>
          <w:lang w:val="es-ES_tradnl"/>
        </w:rPr>
      </w:pPr>
      <w:r w:rsidRPr="00A734EA">
        <w:rPr>
          <w:rFonts w:eastAsia="Palatino Linotype"/>
          <w:lang w:val="es-ES_tradnl"/>
        </w:rPr>
        <w:t>C O N S I D E R A N D O</w:t>
      </w:r>
    </w:p>
    <w:p w14:paraId="32546275"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A734EA" w:rsidRDefault="00A970D5" w:rsidP="00275BE9">
      <w:pPr>
        <w:pStyle w:val="Ttulo2"/>
        <w:rPr>
          <w:rFonts w:eastAsia="Palatino Linotype"/>
        </w:rPr>
      </w:pPr>
      <w:r w:rsidRPr="00A734EA">
        <w:rPr>
          <w:rFonts w:eastAsia="Palatino Linotype"/>
        </w:rPr>
        <w:t>PRIMERO. De la competencia.</w:t>
      </w:r>
    </w:p>
    <w:p w14:paraId="6279399C"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A734EA" w:rsidRDefault="00A970D5" w:rsidP="00275BE9">
      <w:pPr>
        <w:pStyle w:val="Ttulo2"/>
        <w:rPr>
          <w:rFonts w:eastAsia="Palatino Linotype"/>
        </w:rPr>
      </w:pPr>
      <w:r w:rsidRPr="00A734EA">
        <w:rPr>
          <w:rFonts w:eastAsia="Palatino Linotype"/>
        </w:rPr>
        <w:t xml:space="preserve">SEGUNDO. Sobre los alcances del recurso de revisión. </w:t>
      </w:r>
    </w:p>
    <w:p w14:paraId="132CB116" w14:textId="77777777" w:rsidR="00A970D5" w:rsidRPr="00A734EA" w:rsidRDefault="00A970D5" w:rsidP="00A215DD">
      <w:r w:rsidRPr="00A734EA">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Pr="00A734EA" w:rsidRDefault="0031280C" w:rsidP="00A970D5">
      <w:pPr>
        <w:pBdr>
          <w:top w:val="nil"/>
          <w:left w:val="nil"/>
          <w:bottom w:val="nil"/>
          <w:right w:val="nil"/>
          <w:between w:val="nil"/>
        </w:pBdr>
        <w:contextualSpacing/>
        <w:rPr>
          <w:rFonts w:eastAsia="Palatino Linotype" w:cs="Palatino Linotype"/>
          <w:color w:val="000000"/>
          <w:szCs w:val="24"/>
        </w:rPr>
      </w:pPr>
    </w:p>
    <w:p w14:paraId="036AA73E" w14:textId="77777777" w:rsidR="003647C3" w:rsidRPr="00A734EA" w:rsidRDefault="003647C3" w:rsidP="00376405">
      <w:pPr>
        <w:pStyle w:val="Ttulo2"/>
        <w:rPr>
          <w:rFonts w:eastAsia="Palatino Linotype"/>
        </w:rPr>
      </w:pPr>
      <w:r w:rsidRPr="00A734EA">
        <w:rPr>
          <w:rFonts w:eastAsia="Palatino Linotype"/>
        </w:rPr>
        <w:t>TERCERO. Cuestiones de previo y especial pronunciamiento.</w:t>
      </w:r>
    </w:p>
    <w:p w14:paraId="2D9EB73D" w14:textId="77777777" w:rsidR="003647C3" w:rsidRPr="00A734EA" w:rsidRDefault="003647C3" w:rsidP="003647C3">
      <w:pPr>
        <w:contextualSpacing/>
        <w:rPr>
          <w:rFonts w:eastAsia="Palatino Linotype" w:cs="Palatino Linotype"/>
          <w:szCs w:val="24"/>
        </w:rPr>
      </w:pPr>
      <w:r w:rsidRPr="00A734EA">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3CE85E1A" w14:textId="77777777" w:rsidR="003647C3" w:rsidRPr="00A734EA" w:rsidRDefault="003647C3" w:rsidP="003647C3">
      <w:pPr>
        <w:contextualSpacing/>
        <w:rPr>
          <w:rFonts w:eastAsia="Palatino Linotype" w:cs="Palatino Linotype"/>
          <w:szCs w:val="24"/>
        </w:rPr>
      </w:pPr>
    </w:p>
    <w:p w14:paraId="396ED51A" w14:textId="77777777" w:rsidR="003647C3" w:rsidRPr="00A734EA" w:rsidRDefault="003647C3" w:rsidP="00376405">
      <w:pPr>
        <w:pStyle w:val="Fundamentos"/>
      </w:pPr>
      <w:r w:rsidRPr="00A734EA">
        <w:rPr>
          <w:b/>
        </w:rPr>
        <w:t xml:space="preserve">Artículo 180. </w:t>
      </w:r>
      <w:r w:rsidRPr="00A734EA">
        <w:t>El recurso de revisión contendrá:</w:t>
      </w:r>
    </w:p>
    <w:p w14:paraId="6BF20F20" w14:textId="77777777" w:rsidR="003647C3" w:rsidRPr="00A734EA" w:rsidRDefault="003647C3" w:rsidP="00376405">
      <w:pPr>
        <w:pStyle w:val="Fundamentos"/>
      </w:pPr>
      <w:r w:rsidRPr="00A734EA">
        <w:t>I. El sujeto obligado ante la cual se presentó la solicitud;</w:t>
      </w:r>
    </w:p>
    <w:p w14:paraId="403B1FCF" w14:textId="77777777" w:rsidR="003647C3" w:rsidRPr="00A734EA" w:rsidRDefault="003647C3" w:rsidP="00376405">
      <w:pPr>
        <w:pStyle w:val="Fundamentos"/>
      </w:pPr>
      <w:r w:rsidRPr="00A734EA">
        <w:rPr>
          <w:b/>
        </w:rPr>
        <w:t>II. El nombre del solicitante que recurre</w:t>
      </w:r>
      <w:r w:rsidRPr="00A734EA">
        <w:t xml:space="preserve"> o de su representante y, en su caso, del tercero interesado, así como la dirección o medio que señale para recibir notificaciones;</w:t>
      </w:r>
    </w:p>
    <w:p w14:paraId="3740124E" w14:textId="77777777" w:rsidR="003647C3" w:rsidRPr="00A734EA" w:rsidRDefault="003647C3" w:rsidP="00376405">
      <w:pPr>
        <w:pStyle w:val="Fundamentos"/>
      </w:pPr>
      <w:r w:rsidRPr="00A734EA">
        <w:t>III. El número de folio de respuesta de la solicitud de acceso;</w:t>
      </w:r>
    </w:p>
    <w:p w14:paraId="300B0677" w14:textId="77777777" w:rsidR="003647C3" w:rsidRPr="00A734EA" w:rsidRDefault="003647C3" w:rsidP="00376405">
      <w:pPr>
        <w:pStyle w:val="Fundamentos"/>
      </w:pPr>
      <w:r w:rsidRPr="00A734EA">
        <w:t>IV. La fecha en que fue notificada la respuesta al solicitante o tuvo conocimiento del acto reclamado, o de presentación de la solicitud, en caso de falta de respuesta;</w:t>
      </w:r>
    </w:p>
    <w:p w14:paraId="3203CBB0" w14:textId="77777777" w:rsidR="003647C3" w:rsidRPr="00A734EA" w:rsidRDefault="003647C3" w:rsidP="00376405">
      <w:pPr>
        <w:pStyle w:val="Fundamentos"/>
      </w:pPr>
      <w:r w:rsidRPr="00A734EA">
        <w:t>V. El acto que se recurre;</w:t>
      </w:r>
    </w:p>
    <w:p w14:paraId="56A9EB37" w14:textId="77777777" w:rsidR="003647C3" w:rsidRPr="00A734EA" w:rsidRDefault="003647C3" w:rsidP="00376405">
      <w:pPr>
        <w:pStyle w:val="Fundamentos"/>
      </w:pPr>
      <w:r w:rsidRPr="00A734EA">
        <w:t>VI. Las razones o motivos de inconformidad;</w:t>
      </w:r>
    </w:p>
    <w:p w14:paraId="4FB1735F" w14:textId="77777777" w:rsidR="003647C3" w:rsidRPr="00A734EA" w:rsidRDefault="003647C3" w:rsidP="00376405">
      <w:pPr>
        <w:pStyle w:val="Fundamentos"/>
      </w:pPr>
      <w:r w:rsidRPr="00A734EA">
        <w:t>VII. La copia de la respuesta que se impugna y, en su caso, de la notificación correspondiente, en el caso de respuesta de la solicitud; y</w:t>
      </w:r>
    </w:p>
    <w:p w14:paraId="65A3EDE8" w14:textId="77777777" w:rsidR="003647C3" w:rsidRPr="00A734EA" w:rsidRDefault="003647C3" w:rsidP="00376405">
      <w:pPr>
        <w:pStyle w:val="Fundamentos"/>
      </w:pPr>
      <w:r w:rsidRPr="00A734EA">
        <w:t>VIII. Firma del recurrente, en su caso, cuando se presente por escrito, requisito sin el cual se dará trámite al recurso.</w:t>
      </w:r>
    </w:p>
    <w:p w14:paraId="5CEADAC9" w14:textId="77777777" w:rsidR="003647C3" w:rsidRPr="00A734EA" w:rsidRDefault="003647C3" w:rsidP="00376405">
      <w:pPr>
        <w:pStyle w:val="Fundamentos"/>
      </w:pPr>
    </w:p>
    <w:p w14:paraId="38D83460" w14:textId="77777777" w:rsidR="003647C3" w:rsidRPr="00A734EA" w:rsidRDefault="003647C3" w:rsidP="00376405">
      <w:pPr>
        <w:pStyle w:val="Fundamentos"/>
      </w:pPr>
      <w:r w:rsidRPr="00A734EA">
        <w:lastRenderedPageBreak/>
        <w:t>Adicionalmente, se podrán anexar las pruebas y demás elementos que considere procedentes someter a juicio del Instituto.</w:t>
      </w:r>
    </w:p>
    <w:p w14:paraId="595E1B2B" w14:textId="77777777" w:rsidR="003647C3" w:rsidRPr="00A734EA" w:rsidRDefault="003647C3" w:rsidP="00376405">
      <w:pPr>
        <w:pStyle w:val="Fundamentos"/>
      </w:pPr>
    </w:p>
    <w:p w14:paraId="0A4527BA" w14:textId="77777777" w:rsidR="003647C3" w:rsidRPr="00A734EA" w:rsidRDefault="003647C3" w:rsidP="00376405">
      <w:pPr>
        <w:pStyle w:val="Fundamentos"/>
      </w:pPr>
      <w:r w:rsidRPr="00A734EA">
        <w:t>En ningún caso será necesario que el particular ratifique el recurso de revisión interpuesto.</w:t>
      </w:r>
    </w:p>
    <w:p w14:paraId="1A11BBA7" w14:textId="77777777" w:rsidR="003647C3" w:rsidRPr="00A734EA" w:rsidRDefault="003647C3" w:rsidP="00376405">
      <w:pPr>
        <w:pStyle w:val="Fundamentos"/>
      </w:pPr>
    </w:p>
    <w:p w14:paraId="3558A82C" w14:textId="77777777" w:rsidR="003647C3" w:rsidRPr="00A734EA" w:rsidRDefault="003647C3" w:rsidP="00376405">
      <w:pPr>
        <w:pStyle w:val="Fundamentos"/>
      </w:pPr>
      <w:r w:rsidRPr="00A734EA">
        <w:rPr>
          <w:b/>
        </w:rPr>
        <w:t>En caso de que el recurso se interponga de manera electrónica no será indispensable que contengan los requisitos establecidos en las fracciones II</w:t>
      </w:r>
      <w:r w:rsidRPr="00A734EA">
        <w:t>, IV, VII y VIII.</w:t>
      </w:r>
    </w:p>
    <w:p w14:paraId="253863CC" w14:textId="77777777" w:rsidR="003647C3" w:rsidRPr="00A734EA" w:rsidRDefault="003647C3" w:rsidP="003647C3">
      <w:pPr>
        <w:contextualSpacing/>
        <w:rPr>
          <w:rFonts w:eastAsia="Palatino Linotype" w:cs="Palatino Linotype"/>
          <w:b/>
          <w:i/>
          <w:szCs w:val="24"/>
        </w:rPr>
      </w:pPr>
    </w:p>
    <w:p w14:paraId="7F594B58" w14:textId="27419EA8" w:rsidR="003647C3" w:rsidRPr="00A734EA" w:rsidRDefault="003647C3" w:rsidP="003647C3">
      <w:pPr>
        <w:contextualSpacing/>
        <w:rPr>
          <w:rFonts w:eastAsia="Palatino Linotype" w:cs="Palatino Linotype"/>
          <w:szCs w:val="24"/>
        </w:rPr>
      </w:pPr>
      <w:r w:rsidRPr="00A734EA">
        <w:rPr>
          <w:rFonts w:eastAsia="Palatino Linotype" w:cs="Palatino Linotype"/>
          <w:szCs w:val="24"/>
        </w:rPr>
        <w:t xml:space="preserve">Cabe señalar que </w:t>
      </w:r>
      <w:r w:rsidR="0066576F">
        <w:rPr>
          <w:rFonts w:eastAsia="Palatino Linotype" w:cs="Palatino Linotype"/>
          <w:szCs w:val="24"/>
        </w:rPr>
        <w:t>el</w:t>
      </w:r>
      <w:r w:rsidRPr="00A734EA">
        <w:rPr>
          <w:rFonts w:eastAsia="Palatino Linotype" w:cs="Palatino Linotype"/>
          <w:szCs w:val="24"/>
        </w:rPr>
        <w:t xml:space="preserve"> hoy Recurrente se identificó </w:t>
      </w:r>
      <w:r w:rsidR="00B629EA" w:rsidRPr="00A734EA">
        <w:rPr>
          <w:rFonts w:eastAsia="Palatino Linotype" w:cs="Palatino Linotype"/>
          <w:szCs w:val="24"/>
        </w:rPr>
        <w:t xml:space="preserve">como </w:t>
      </w:r>
      <w:r w:rsidR="00B629EA" w:rsidRPr="00A734EA">
        <w:rPr>
          <w:rFonts w:eastAsia="Palatino Linotype" w:cs="Palatino Linotype"/>
          <w:b/>
          <w:bCs/>
          <w:szCs w:val="24"/>
        </w:rPr>
        <w:t>“</w:t>
      </w:r>
      <w:r w:rsidR="00394553">
        <w:rPr>
          <w:rFonts w:eastAsia="Palatino Linotype" w:cs="Palatino Linotype"/>
          <w:b/>
          <w:bCs/>
          <w:szCs w:val="24"/>
        </w:rPr>
        <w:t>XXXXXXXX</w:t>
      </w:r>
      <w:r w:rsidR="00B629EA" w:rsidRPr="00A734EA">
        <w:rPr>
          <w:rFonts w:eastAsia="Palatino Linotype" w:cs="Palatino Linotype"/>
          <w:b/>
          <w:bCs/>
          <w:szCs w:val="24"/>
        </w:rPr>
        <w:t>”</w:t>
      </w:r>
      <w:r w:rsidRPr="00A734EA">
        <w:rPr>
          <w:rFonts w:eastAsia="Palatino Linotype" w:cs="Palatino Linotype"/>
          <w:szCs w:val="24"/>
        </w:rPr>
        <w:t>; no obstante, proporcionar el nombre incompleto, seudónimo o</w:t>
      </w:r>
      <w:r w:rsidR="00474095" w:rsidRPr="00A734EA">
        <w:rPr>
          <w:rFonts w:eastAsia="Palatino Linotype" w:cs="Palatino Linotype"/>
          <w:szCs w:val="24"/>
        </w:rPr>
        <w:t xml:space="preserve"> </w:t>
      </w:r>
      <w:r w:rsidRPr="00A734EA">
        <w:rPr>
          <w:rFonts w:eastAsia="Palatino Linotype" w:cs="Palatino Linotype"/>
          <w:szCs w:val="24"/>
        </w:rPr>
        <w:t>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FAC5EB0" w14:textId="77777777" w:rsidR="003647C3" w:rsidRPr="00A734EA" w:rsidRDefault="003647C3" w:rsidP="003647C3">
      <w:pPr>
        <w:contextualSpacing/>
        <w:rPr>
          <w:rFonts w:eastAsia="Palatino Linotype" w:cs="Palatino Linotype"/>
          <w:szCs w:val="24"/>
        </w:rPr>
      </w:pPr>
    </w:p>
    <w:p w14:paraId="32B9592F"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b/>
          <w:i/>
          <w:sz w:val="22"/>
        </w:rPr>
        <w:t>Artículo 155.</w:t>
      </w:r>
      <w:r w:rsidRPr="00A734EA">
        <w:rPr>
          <w:rFonts w:eastAsia="Palatino Linotype" w:cs="Palatino Linotype"/>
          <w:i/>
          <w:sz w:val="22"/>
        </w:rPr>
        <w:t xml:space="preserve"> (…)</w:t>
      </w:r>
    </w:p>
    <w:p w14:paraId="0B9F3259" w14:textId="77777777" w:rsidR="003647C3" w:rsidRPr="00A734EA" w:rsidRDefault="003647C3" w:rsidP="003647C3">
      <w:pPr>
        <w:spacing w:line="240" w:lineRule="auto"/>
        <w:ind w:left="567" w:right="567"/>
        <w:contextualSpacing/>
        <w:rPr>
          <w:rFonts w:eastAsia="Palatino Linotype" w:cs="Palatino Linotype"/>
          <w:i/>
          <w:sz w:val="22"/>
        </w:rPr>
      </w:pPr>
    </w:p>
    <w:p w14:paraId="755B44BD"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b/>
          <w:i/>
          <w:sz w:val="22"/>
        </w:rPr>
        <w:t>Las solicitudes anónimas</w:t>
      </w:r>
      <w:r w:rsidRPr="00A734EA">
        <w:rPr>
          <w:rFonts w:eastAsia="Palatino Linotype" w:cs="Palatino Linotype"/>
          <w:i/>
          <w:sz w:val="22"/>
        </w:rPr>
        <w:t xml:space="preserve">, con nombre incompleto o seudónimo </w:t>
      </w:r>
      <w:r w:rsidRPr="00A734EA">
        <w:rPr>
          <w:rFonts w:eastAsia="Palatino Linotype" w:cs="Palatino Linotype"/>
          <w:b/>
          <w:i/>
          <w:sz w:val="22"/>
        </w:rPr>
        <w:t>serán procedentes para su trámite</w:t>
      </w:r>
      <w:r w:rsidRPr="00A734EA">
        <w:rPr>
          <w:rFonts w:eastAsia="Palatino Linotype" w:cs="Palatino Linotype"/>
          <w:i/>
          <w:sz w:val="22"/>
        </w:rPr>
        <w:t xml:space="preserve"> por parte del sujeto obligado ante quien se presente. No podrá requerirse información adicional con motivo del nombre proporcionado por el solicitante.</w:t>
      </w:r>
    </w:p>
    <w:p w14:paraId="496900A5" w14:textId="77777777" w:rsidR="003647C3" w:rsidRPr="00A734EA" w:rsidRDefault="003647C3" w:rsidP="003647C3">
      <w:pPr>
        <w:contextualSpacing/>
        <w:rPr>
          <w:rFonts w:eastAsia="Palatino Linotype" w:cs="Palatino Linotype"/>
          <w:szCs w:val="24"/>
        </w:rPr>
      </w:pPr>
    </w:p>
    <w:p w14:paraId="5C4A88B1" w14:textId="77777777" w:rsidR="003647C3" w:rsidRPr="00A734EA" w:rsidRDefault="003647C3" w:rsidP="003647C3">
      <w:pPr>
        <w:contextualSpacing/>
        <w:rPr>
          <w:rFonts w:eastAsia="Palatino Linotype" w:cs="Palatino Linotype"/>
          <w:szCs w:val="24"/>
        </w:rPr>
      </w:pPr>
      <w:r w:rsidRPr="00A734EA">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26AC478" w14:textId="77777777" w:rsidR="003647C3" w:rsidRPr="00A734EA" w:rsidRDefault="003647C3" w:rsidP="003647C3">
      <w:pPr>
        <w:contextualSpacing/>
        <w:rPr>
          <w:rFonts w:eastAsia="Palatino Linotype" w:cs="Palatino Linotype"/>
          <w:szCs w:val="24"/>
        </w:rPr>
      </w:pPr>
    </w:p>
    <w:p w14:paraId="45000516" w14:textId="77777777" w:rsidR="003647C3" w:rsidRPr="00A734EA" w:rsidRDefault="003647C3" w:rsidP="003647C3">
      <w:pPr>
        <w:spacing w:line="240" w:lineRule="auto"/>
        <w:ind w:left="567" w:right="567"/>
        <w:contextualSpacing/>
        <w:jc w:val="center"/>
        <w:rPr>
          <w:rFonts w:eastAsia="Palatino Linotype" w:cs="Palatino Linotype"/>
          <w:b/>
          <w:i/>
          <w:sz w:val="22"/>
          <w:u w:val="single"/>
        </w:rPr>
      </w:pPr>
      <w:r w:rsidRPr="00A734EA">
        <w:rPr>
          <w:rFonts w:eastAsia="Palatino Linotype" w:cs="Palatino Linotype"/>
          <w:b/>
          <w:i/>
          <w:sz w:val="22"/>
          <w:u w:val="single"/>
        </w:rPr>
        <w:t>Constitución Política de los Estados Unidos Mexicanos</w:t>
      </w:r>
    </w:p>
    <w:p w14:paraId="2CD00080"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b/>
          <w:i/>
          <w:sz w:val="22"/>
        </w:rPr>
        <w:t>Artículo 6</w:t>
      </w:r>
      <w:r w:rsidRPr="00A734EA">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A734EA">
        <w:rPr>
          <w:rFonts w:eastAsia="Palatino Linotype" w:cs="Palatino Linotype"/>
          <w:i/>
          <w:sz w:val="22"/>
        </w:rPr>
        <w:lastRenderedPageBreak/>
        <w:t>en los términos dispuestos por la ley. El derecho a la información será garantizado por el Estado.</w:t>
      </w:r>
    </w:p>
    <w:p w14:paraId="42AFEA5E"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w:t>
      </w:r>
    </w:p>
    <w:p w14:paraId="71BEF701"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 xml:space="preserve">Para efectos de lo dispuesto en el presente artículo se observará lo siguiente: </w:t>
      </w:r>
    </w:p>
    <w:p w14:paraId="4616DFEB"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76990C44"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w:t>
      </w:r>
    </w:p>
    <w:p w14:paraId="68787AFF"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11370DC"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11DD9B2A" w14:textId="77777777" w:rsidR="003647C3" w:rsidRPr="00A734EA" w:rsidRDefault="003647C3" w:rsidP="003647C3">
      <w:pPr>
        <w:spacing w:line="240" w:lineRule="auto"/>
        <w:ind w:left="567" w:right="567"/>
        <w:contextualSpacing/>
        <w:rPr>
          <w:rFonts w:eastAsia="Palatino Linotype" w:cs="Palatino Linotype"/>
          <w:i/>
          <w:sz w:val="22"/>
        </w:rPr>
      </w:pPr>
    </w:p>
    <w:p w14:paraId="7D965BD1" w14:textId="77777777" w:rsidR="003647C3" w:rsidRPr="00A734EA" w:rsidRDefault="003647C3" w:rsidP="003647C3">
      <w:pPr>
        <w:spacing w:line="240" w:lineRule="auto"/>
        <w:ind w:left="567" w:right="567"/>
        <w:contextualSpacing/>
        <w:jc w:val="center"/>
        <w:rPr>
          <w:rFonts w:eastAsia="Palatino Linotype" w:cs="Palatino Linotype"/>
          <w:b/>
          <w:i/>
          <w:sz w:val="22"/>
          <w:u w:val="single"/>
        </w:rPr>
      </w:pPr>
      <w:r w:rsidRPr="00A734EA">
        <w:rPr>
          <w:rFonts w:eastAsia="Palatino Linotype" w:cs="Palatino Linotype"/>
          <w:b/>
          <w:i/>
          <w:sz w:val="22"/>
          <w:u w:val="single"/>
        </w:rPr>
        <w:t>Constitución Política del Estado Libre y Soberano de México</w:t>
      </w:r>
    </w:p>
    <w:p w14:paraId="0C4D5EA9"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b/>
          <w:i/>
          <w:sz w:val="22"/>
        </w:rPr>
        <w:t>Artículo 5</w:t>
      </w:r>
      <w:r w:rsidRPr="00A734EA">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F352515"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w:t>
      </w:r>
    </w:p>
    <w:p w14:paraId="04DC4623"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17B6656"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w:t>
      </w:r>
    </w:p>
    <w:p w14:paraId="4611BEDE"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31D42B62" w14:textId="77777777" w:rsidR="003647C3" w:rsidRPr="00A734EA" w:rsidRDefault="003647C3" w:rsidP="003647C3">
      <w:pPr>
        <w:spacing w:line="240" w:lineRule="auto"/>
        <w:ind w:left="567" w:right="567"/>
        <w:contextualSpacing/>
        <w:rPr>
          <w:rFonts w:eastAsia="Palatino Linotype" w:cs="Palatino Linotype"/>
          <w:i/>
          <w:sz w:val="22"/>
        </w:rPr>
      </w:pPr>
    </w:p>
    <w:p w14:paraId="3391152F"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FE689F5" w14:textId="77777777" w:rsidR="003647C3" w:rsidRPr="00A734EA" w:rsidRDefault="003647C3" w:rsidP="003647C3">
      <w:pPr>
        <w:spacing w:line="240" w:lineRule="auto"/>
        <w:ind w:left="567" w:right="567"/>
        <w:contextualSpacing/>
        <w:rPr>
          <w:rFonts w:eastAsia="Palatino Linotype" w:cs="Palatino Linotype"/>
          <w:i/>
          <w:sz w:val="22"/>
        </w:rPr>
      </w:pPr>
    </w:p>
    <w:p w14:paraId="2A476CB3"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Este derecho se regirá por los principios y bases siguientes:</w:t>
      </w:r>
    </w:p>
    <w:p w14:paraId="1121C9B3"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w:t>
      </w:r>
    </w:p>
    <w:p w14:paraId="5843941E"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b/>
          <w:i/>
          <w:sz w:val="22"/>
        </w:rPr>
        <w:t>III.</w:t>
      </w:r>
      <w:r w:rsidRPr="00A734E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39636AA"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b/>
          <w:i/>
          <w:sz w:val="22"/>
        </w:rPr>
        <w:lastRenderedPageBreak/>
        <w:t>IV.</w:t>
      </w:r>
      <w:r w:rsidRPr="00A734E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24BBE396"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w:t>
      </w:r>
    </w:p>
    <w:p w14:paraId="5716C470"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b/>
          <w:i/>
          <w:sz w:val="22"/>
        </w:rPr>
        <w:t>VIII.</w:t>
      </w:r>
      <w:r w:rsidRPr="00A734E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F7AD973" w14:textId="77777777" w:rsidR="003647C3" w:rsidRPr="00A734EA" w:rsidRDefault="003647C3" w:rsidP="003647C3">
      <w:pPr>
        <w:spacing w:line="240" w:lineRule="auto"/>
        <w:ind w:left="567" w:right="567"/>
        <w:contextualSpacing/>
        <w:rPr>
          <w:rFonts w:eastAsia="Palatino Linotype" w:cs="Palatino Linotype"/>
          <w:i/>
          <w:sz w:val="22"/>
        </w:rPr>
      </w:pPr>
      <w:r w:rsidRPr="00A734EA">
        <w:rPr>
          <w:rFonts w:eastAsia="Palatino Linotype" w:cs="Palatino Linotype"/>
          <w:i/>
          <w:sz w:val="22"/>
        </w:rPr>
        <w:t>(…)</w:t>
      </w:r>
    </w:p>
    <w:p w14:paraId="46F4E5AC" w14:textId="77777777" w:rsidR="003647C3" w:rsidRPr="00A734EA" w:rsidRDefault="003647C3" w:rsidP="003647C3">
      <w:pPr>
        <w:ind w:left="567" w:right="567"/>
        <w:contextualSpacing/>
        <w:rPr>
          <w:rFonts w:eastAsia="Palatino Linotype" w:cs="Palatino Linotype"/>
          <w:szCs w:val="24"/>
        </w:rPr>
      </w:pPr>
    </w:p>
    <w:p w14:paraId="3C1BC99B" w14:textId="77777777" w:rsidR="003647C3" w:rsidRPr="00A734EA" w:rsidRDefault="003647C3" w:rsidP="003647C3">
      <w:pPr>
        <w:ind w:right="49"/>
        <w:contextualSpacing/>
        <w:rPr>
          <w:rFonts w:eastAsia="Palatino Linotype" w:cs="Palatino Linotype"/>
          <w:szCs w:val="24"/>
        </w:rPr>
      </w:pPr>
      <w:r w:rsidRPr="00A734EA">
        <w:rPr>
          <w:rFonts w:eastAsia="Palatino Linotype" w:cs="Palatino Linotype"/>
          <w:szCs w:val="24"/>
        </w:rPr>
        <w:t>Por otra parte, del contenido del artículo 1 de la Constitución Política de los Estados Unidos Mexicanos, se destaca lo siguiente:</w:t>
      </w:r>
    </w:p>
    <w:p w14:paraId="11121C26" w14:textId="77777777" w:rsidR="003647C3" w:rsidRPr="00A734EA" w:rsidRDefault="003647C3" w:rsidP="003647C3">
      <w:pPr>
        <w:spacing w:line="240" w:lineRule="auto"/>
        <w:ind w:left="567" w:right="567"/>
        <w:contextualSpacing/>
        <w:rPr>
          <w:rFonts w:eastAsia="Palatino Linotype" w:cs="Palatino Linotype"/>
          <w:sz w:val="16"/>
          <w:szCs w:val="16"/>
        </w:rPr>
      </w:pPr>
    </w:p>
    <w:p w14:paraId="7ECE934D" w14:textId="77777777" w:rsidR="003647C3" w:rsidRPr="00A734EA" w:rsidRDefault="003647C3" w:rsidP="0038209B">
      <w:pPr>
        <w:pStyle w:val="Fundamentos"/>
      </w:pPr>
      <w:r w:rsidRPr="00A734EA">
        <w:rPr>
          <w:b/>
        </w:rPr>
        <w:t>Artículo 1o</w:t>
      </w:r>
      <w:r w:rsidRPr="00A734EA">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5F5E556" w14:textId="77777777" w:rsidR="003647C3" w:rsidRPr="00A734EA" w:rsidRDefault="003647C3" w:rsidP="0038209B">
      <w:pPr>
        <w:pStyle w:val="Fundamentos"/>
        <w:rPr>
          <w:sz w:val="21"/>
          <w:szCs w:val="22"/>
        </w:rPr>
      </w:pPr>
    </w:p>
    <w:p w14:paraId="556BF187" w14:textId="77777777" w:rsidR="003647C3" w:rsidRPr="00A734EA" w:rsidRDefault="003647C3" w:rsidP="0038209B">
      <w:pPr>
        <w:pStyle w:val="Fundamentos"/>
      </w:pPr>
      <w:r w:rsidRPr="00A734EA">
        <w:t>Las normas relativas a los derechos humanos se interpretarán de conformidad con esta Constitución y con los tratados internacionales de la materia favoreciendo en todo tiempo a las personas la protección más amplia.</w:t>
      </w:r>
    </w:p>
    <w:p w14:paraId="291DA75A" w14:textId="77777777" w:rsidR="003647C3" w:rsidRPr="00A734EA" w:rsidRDefault="003647C3" w:rsidP="0038209B">
      <w:pPr>
        <w:pStyle w:val="Fundamentos"/>
        <w:rPr>
          <w:sz w:val="21"/>
          <w:szCs w:val="22"/>
        </w:rPr>
      </w:pPr>
    </w:p>
    <w:p w14:paraId="71AA0354" w14:textId="77777777" w:rsidR="003647C3" w:rsidRPr="00A734EA" w:rsidRDefault="003647C3" w:rsidP="0038209B">
      <w:pPr>
        <w:pStyle w:val="Fundamentos"/>
      </w:pPr>
      <w:r w:rsidRPr="00A734EA">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24EB357" w14:textId="77777777" w:rsidR="003647C3" w:rsidRPr="00A734EA" w:rsidRDefault="003647C3" w:rsidP="003647C3">
      <w:pPr>
        <w:ind w:left="567" w:right="567"/>
        <w:contextualSpacing/>
        <w:rPr>
          <w:rFonts w:eastAsia="Palatino Linotype" w:cs="Palatino Linotype"/>
          <w:sz w:val="21"/>
          <w:szCs w:val="21"/>
        </w:rPr>
      </w:pPr>
    </w:p>
    <w:p w14:paraId="4042D3F7" w14:textId="77777777" w:rsidR="003647C3" w:rsidRPr="00A734EA" w:rsidRDefault="003647C3" w:rsidP="003647C3">
      <w:pPr>
        <w:contextualSpacing/>
        <w:rPr>
          <w:rFonts w:eastAsia="Palatino Linotype" w:cs="Palatino Linotype"/>
          <w:szCs w:val="24"/>
        </w:rPr>
      </w:pPr>
      <w:r w:rsidRPr="00A734EA">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w:t>
      </w:r>
      <w:r w:rsidRPr="00A734EA">
        <w:rPr>
          <w:rFonts w:eastAsia="Palatino Linotype" w:cs="Palatino Linotype"/>
          <w:szCs w:val="24"/>
        </w:rPr>
        <w:lastRenderedPageBreak/>
        <w:t>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ECA8FE2" w14:textId="77777777" w:rsidR="003647C3" w:rsidRPr="00A734EA" w:rsidRDefault="003647C3" w:rsidP="003647C3">
      <w:pPr>
        <w:contextualSpacing/>
        <w:rPr>
          <w:rFonts w:eastAsia="Palatino Linotype" w:cs="Palatino Linotype"/>
          <w:sz w:val="22"/>
        </w:rPr>
      </w:pPr>
    </w:p>
    <w:p w14:paraId="00C01277" w14:textId="1BFEB32F" w:rsidR="000F015F" w:rsidRPr="00A734EA" w:rsidRDefault="003647C3" w:rsidP="003647C3">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 xml:space="preserve">En conclusión, se cubrieron los requisitos de procedencia y </w:t>
      </w:r>
      <w:proofErr w:type="spellStart"/>
      <w:r w:rsidRPr="00A734EA">
        <w:rPr>
          <w:rFonts w:eastAsia="Palatino Linotype" w:cs="Palatino Linotype"/>
          <w:color w:val="000000"/>
          <w:szCs w:val="24"/>
        </w:rPr>
        <w:t>procedibilidad</w:t>
      </w:r>
      <w:proofErr w:type="spellEnd"/>
      <w:r w:rsidRPr="00A734EA">
        <w:rPr>
          <w:rFonts w:eastAsia="Palatino Linotype" w:cs="Palatino Linotype"/>
          <w:color w:val="000000"/>
          <w:szCs w:val="24"/>
        </w:rPr>
        <w:t xml:space="preserve"> y conforme a las constancias que obran en el expediente.</w:t>
      </w:r>
    </w:p>
    <w:p w14:paraId="4F707C76" w14:textId="77777777" w:rsidR="000F015F" w:rsidRPr="00A734EA" w:rsidRDefault="000F015F" w:rsidP="00A970D5">
      <w:pPr>
        <w:pBdr>
          <w:top w:val="nil"/>
          <w:left w:val="nil"/>
          <w:bottom w:val="nil"/>
          <w:right w:val="nil"/>
          <w:between w:val="nil"/>
        </w:pBdr>
        <w:contextualSpacing/>
        <w:rPr>
          <w:rFonts w:eastAsia="Palatino Linotype" w:cs="Palatino Linotype"/>
          <w:color w:val="000000"/>
          <w:sz w:val="22"/>
        </w:rPr>
      </w:pPr>
    </w:p>
    <w:p w14:paraId="6D04F852" w14:textId="6078ED0F" w:rsidR="00A970D5" w:rsidRPr="00A734EA" w:rsidRDefault="007327E4" w:rsidP="00275BE9">
      <w:pPr>
        <w:pStyle w:val="Ttulo2"/>
        <w:rPr>
          <w:rFonts w:eastAsia="Palatino Linotype"/>
        </w:rPr>
      </w:pPr>
      <w:r w:rsidRPr="00A734EA">
        <w:rPr>
          <w:rFonts w:eastAsia="Palatino Linotype"/>
        </w:rPr>
        <w:t>CUARTO</w:t>
      </w:r>
      <w:r w:rsidR="00A970D5" w:rsidRPr="00A734EA">
        <w:rPr>
          <w:rFonts w:eastAsia="Palatino Linotype"/>
        </w:rPr>
        <w:t>. De las causas de improcedencia.</w:t>
      </w:r>
    </w:p>
    <w:p w14:paraId="72B75EC4"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A734EA">
        <w:rPr>
          <w:rFonts w:eastAsia="Palatino Linotype" w:cs="Palatino Linotype"/>
          <w:color w:val="000000"/>
          <w:szCs w:val="24"/>
        </w:rPr>
        <w:t>procedibilidad</w:t>
      </w:r>
      <w:proofErr w:type="spellEnd"/>
      <w:r w:rsidRPr="00A734EA">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734EA">
        <w:rPr>
          <w:rFonts w:eastAsia="Palatino Linotype" w:cs="Palatino Linotype"/>
          <w:color w:val="000000"/>
          <w:szCs w:val="24"/>
          <w:vertAlign w:val="superscript"/>
        </w:rPr>
        <w:footnoteReference w:id="2"/>
      </w:r>
      <w:r w:rsidRPr="00A734EA">
        <w:rPr>
          <w:rFonts w:eastAsia="Palatino Linotype" w:cs="Palatino Linotype"/>
          <w:color w:val="000000"/>
          <w:szCs w:val="24"/>
        </w:rPr>
        <w:t xml:space="preserve">, la cual permite dilucidar alguna </w:t>
      </w:r>
      <w:r w:rsidRPr="00A734EA">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02DBFD7D" w:rsidR="00A970D5" w:rsidRPr="00A734EA" w:rsidRDefault="00B629EA" w:rsidP="00275BE9">
      <w:pPr>
        <w:pStyle w:val="Ttulo2"/>
        <w:rPr>
          <w:rFonts w:eastAsia="Palatino Linotype"/>
        </w:rPr>
      </w:pPr>
      <w:r w:rsidRPr="00A734EA">
        <w:rPr>
          <w:rFonts w:eastAsia="Palatino Linotype"/>
        </w:rPr>
        <w:t>QUIN</w:t>
      </w:r>
      <w:r w:rsidR="00A970D5" w:rsidRPr="00A734EA">
        <w:rPr>
          <w:rFonts w:eastAsia="Palatino Linotype"/>
        </w:rPr>
        <w:t>TO. Estudio y resolución del asunto.</w:t>
      </w:r>
    </w:p>
    <w:p w14:paraId="172D5B7B"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A734EA">
        <w:rPr>
          <w:rFonts w:eastAsia="Palatino Linotype" w:cs="Palatino Linotype"/>
          <w:color w:val="000000"/>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21E892A8" w14:textId="4F724562" w:rsidR="00A970D5"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Por tanto</w:t>
      </w:r>
      <w:r w:rsidR="007F3F9F" w:rsidRPr="00A734EA">
        <w:rPr>
          <w:rFonts w:eastAsia="Palatino Linotype" w:cs="Palatino Linotype"/>
          <w:color w:val="000000"/>
          <w:szCs w:val="24"/>
        </w:rPr>
        <w:t xml:space="preserve">, es conveniente recordar que </w:t>
      </w:r>
      <w:r w:rsidR="0066576F">
        <w:rPr>
          <w:rFonts w:eastAsia="Palatino Linotype" w:cs="Palatino Linotype"/>
          <w:color w:val="000000"/>
          <w:szCs w:val="24"/>
        </w:rPr>
        <w:t xml:space="preserve">el hoy Recurrente </w:t>
      </w:r>
      <w:r w:rsidR="00F220C2">
        <w:rPr>
          <w:rFonts w:eastAsia="Palatino Linotype" w:cs="Palatino Linotype"/>
          <w:color w:val="000000"/>
          <w:szCs w:val="24"/>
        </w:rPr>
        <w:t>realizó su solicitud de información mediante la entrega de un documento que contiene lo siguiente:</w:t>
      </w:r>
    </w:p>
    <w:p w14:paraId="6DDCA3A7" w14:textId="79B922BC" w:rsidR="00F220C2" w:rsidRDefault="00F220C2" w:rsidP="00A970D5">
      <w:pPr>
        <w:pBdr>
          <w:top w:val="nil"/>
          <w:left w:val="nil"/>
          <w:bottom w:val="nil"/>
          <w:right w:val="nil"/>
          <w:between w:val="nil"/>
        </w:pBdr>
        <w:contextualSpacing/>
        <w:rPr>
          <w:rFonts w:eastAsia="Palatino Linotype" w:cs="Palatino Linotype"/>
          <w:color w:val="000000"/>
          <w:szCs w:val="24"/>
        </w:rPr>
      </w:pPr>
    </w:p>
    <w:p w14:paraId="4E7671E5" w14:textId="482554DA" w:rsidR="00D73615" w:rsidRPr="00D73615" w:rsidRDefault="00D73615" w:rsidP="00D73615">
      <w:pPr>
        <w:pBdr>
          <w:top w:val="nil"/>
          <w:left w:val="nil"/>
          <w:bottom w:val="nil"/>
          <w:right w:val="nil"/>
          <w:between w:val="nil"/>
        </w:pBdr>
        <w:spacing w:line="240" w:lineRule="auto"/>
        <w:contextualSpacing/>
        <w:jc w:val="center"/>
        <w:rPr>
          <w:rFonts w:eastAsia="Palatino Linotype" w:cs="Palatino Linotype"/>
          <w:i/>
          <w:iCs/>
          <w:color w:val="000000"/>
          <w:sz w:val="22"/>
        </w:rPr>
      </w:pPr>
      <w:r w:rsidRPr="00D73615">
        <w:rPr>
          <w:rFonts w:eastAsia="Palatino Linotype" w:cs="Palatino Linotype"/>
          <w:i/>
          <w:iCs/>
          <w:color w:val="000000"/>
          <w:sz w:val="22"/>
        </w:rPr>
        <w:t>“SOLICITO QUE PROPORCIONE LA SIGUIENTE INFORMACIÓN PÚBLICA</w:t>
      </w:r>
    </w:p>
    <w:p w14:paraId="7DCB5E55" w14:textId="77777777" w:rsidR="00D73615" w:rsidRPr="00D73615" w:rsidRDefault="00D73615" w:rsidP="00D73615">
      <w:pPr>
        <w:pBdr>
          <w:top w:val="nil"/>
          <w:left w:val="nil"/>
          <w:bottom w:val="nil"/>
          <w:right w:val="nil"/>
          <w:between w:val="nil"/>
        </w:pBdr>
        <w:spacing w:line="240" w:lineRule="auto"/>
        <w:contextualSpacing/>
        <w:jc w:val="center"/>
        <w:rPr>
          <w:rFonts w:eastAsia="Palatino Linotype" w:cs="Palatino Linotype"/>
          <w:i/>
          <w:iCs/>
          <w:color w:val="000000"/>
          <w:sz w:val="22"/>
        </w:rPr>
      </w:pPr>
    </w:p>
    <w:p w14:paraId="7A38BEDC" w14:textId="4D2086DD" w:rsidR="00F220C2" w:rsidRPr="0069406B" w:rsidRDefault="00F220C2" w:rsidP="00D73615">
      <w:pPr>
        <w:pStyle w:val="Prrafodelista"/>
        <w:numPr>
          <w:ilvl w:val="0"/>
          <w:numId w:val="25"/>
        </w:numPr>
        <w:pBdr>
          <w:top w:val="nil"/>
          <w:left w:val="nil"/>
          <w:bottom w:val="nil"/>
          <w:right w:val="nil"/>
          <w:between w:val="nil"/>
        </w:pBdr>
        <w:spacing w:line="240" w:lineRule="auto"/>
        <w:contextualSpacing/>
        <w:rPr>
          <w:rFonts w:eastAsia="Palatino Linotype" w:cs="Palatino Linotype"/>
          <w:i/>
          <w:iCs/>
          <w:color w:val="000000"/>
          <w:sz w:val="22"/>
          <w:szCs w:val="22"/>
        </w:rPr>
      </w:pPr>
      <w:r w:rsidRPr="00D73615">
        <w:rPr>
          <w:rFonts w:eastAsia="Palatino Linotype" w:cs="Palatino Linotype"/>
          <w:i/>
          <w:iCs/>
          <w:color w:val="000000"/>
          <w:sz w:val="22"/>
          <w:szCs w:val="22"/>
        </w:rPr>
        <w:t xml:space="preserve">Los números de folio de permisos vigentes, emitidos por el H. Ayuntamiento Toluca, Estado de México, en los que se autoriza el comercio ambulante, </w:t>
      </w:r>
      <w:r w:rsidRPr="0069406B">
        <w:rPr>
          <w:rFonts w:eastAsia="Palatino Linotype" w:cs="Palatino Linotype"/>
          <w:i/>
          <w:iCs/>
          <w:color w:val="000000"/>
          <w:sz w:val="22"/>
          <w:szCs w:val="22"/>
        </w:rPr>
        <w:t xml:space="preserve">fijo y semifijo en la vía pública (vialidad o banqueta), colindantes con el establecimiento denominado COPPEL </w:t>
      </w:r>
      <w:proofErr w:type="spellStart"/>
      <w:r w:rsidRPr="0069406B">
        <w:rPr>
          <w:rFonts w:eastAsia="Palatino Linotype" w:cs="Palatino Linotype"/>
          <w:i/>
          <w:iCs/>
          <w:color w:val="000000"/>
          <w:sz w:val="22"/>
          <w:szCs w:val="22"/>
        </w:rPr>
        <w:t>Tollocan</w:t>
      </w:r>
      <w:proofErr w:type="spellEnd"/>
      <w:r w:rsidRPr="0069406B">
        <w:rPr>
          <w:rFonts w:eastAsia="Palatino Linotype" w:cs="Palatino Linotype"/>
          <w:i/>
          <w:iCs/>
          <w:color w:val="000000"/>
          <w:sz w:val="22"/>
          <w:szCs w:val="22"/>
        </w:rPr>
        <w:t xml:space="preserve">, ubicado en Calle Paseo </w:t>
      </w:r>
      <w:proofErr w:type="spellStart"/>
      <w:r w:rsidRPr="0069406B">
        <w:rPr>
          <w:rFonts w:eastAsia="Palatino Linotype" w:cs="Palatino Linotype"/>
          <w:i/>
          <w:iCs/>
          <w:color w:val="000000"/>
          <w:sz w:val="22"/>
          <w:szCs w:val="22"/>
        </w:rPr>
        <w:t>Tollocan</w:t>
      </w:r>
      <w:proofErr w:type="spellEnd"/>
      <w:r w:rsidRPr="0069406B">
        <w:rPr>
          <w:rFonts w:eastAsia="Palatino Linotype" w:cs="Palatino Linotype"/>
          <w:i/>
          <w:iCs/>
          <w:color w:val="000000"/>
          <w:sz w:val="22"/>
          <w:szCs w:val="22"/>
        </w:rPr>
        <w:t xml:space="preserve"> #1005 Manzana 527 Lote 1, Colonia San Sebastián entre calle 5 de Mayo oriente y Calle Isidro Fabela Norte, C.P. 50090, en Toluca, Estado de México.</w:t>
      </w:r>
    </w:p>
    <w:p w14:paraId="1044D712" w14:textId="77777777" w:rsidR="00D73615" w:rsidRPr="0069406B" w:rsidRDefault="00D73615" w:rsidP="00D73615">
      <w:pPr>
        <w:pStyle w:val="Prrafodelista"/>
        <w:pBdr>
          <w:top w:val="nil"/>
          <w:left w:val="nil"/>
          <w:bottom w:val="nil"/>
          <w:right w:val="nil"/>
          <w:between w:val="nil"/>
        </w:pBdr>
        <w:spacing w:line="240" w:lineRule="auto"/>
        <w:ind w:left="720"/>
        <w:contextualSpacing/>
        <w:rPr>
          <w:rFonts w:eastAsia="Palatino Linotype" w:cs="Palatino Linotype"/>
          <w:i/>
          <w:iCs/>
          <w:color w:val="000000"/>
          <w:sz w:val="22"/>
          <w:szCs w:val="22"/>
          <w:lang w:val="es-ES_tradnl"/>
        </w:rPr>
      </w:pPr>
      <w:r w:rsidRPr="0069406B">
        <w:rPr>
          <w:rFonts w:eastAsia="Palatino Linotype" w:cs="Palatino Linotype"/>
          <w:i/>
          <w:iCs/>
          <w:color w:val="000000"/>
          <w:sz w:val="22"/>
          <w:szCs w:val="22"/>
          <w:lang w:val="es-ES_tradnl"/>
        </w:rPr>
        <w:t xml:space="preserve">Con relación a estos permisos solicito la información siguiente: </w:t>
      </w:r>
    </w:p>
    <w:p w14:paraId="3BFB8FDA" w14:textId="77777777" w:rsidR="00D73615" w:rsidRPr="0069406B" w:rsidRDefault="00D73615" w:rsidP="00D73615">
      <w:pPr>
        <w:pStyle w:val="Prrafodelista"/>
        <w:pBdr>
          <w:top w:val="nil"/>
          <w:left w:val="nil"/>
          <w:bottom w:val="nil"/>
          <w:right w:val="nil"/>
          <w:between w:val="nil"/>
        </w:pBdr>
        <w:spacing w:line="240" w:lineRule="auto"/>
        <w:ind w:left="1134"/>
        <w:contextualSpacing/>
        <w:rPr>
          <w:rFonts w:eastAsia="Palatino Linotype" w:cs="Palatino Linotype"/>
          <w:i/>
          <w:iCs/>
          <w:color w:val="000000"/>
          <w:sz w:val="22"/>
          <w:szCs w:val="22"/>
          <w:lang w:val="es-ES_tradnl"/>
        </w:rPr>
      </w:pPr>
      <w:r w:rsidRPr="0069406B">
        <w:rPr>
          <w:rFonts w:eastAsia="Palatino Linotype" w:cs="Palatino Linotype"/>
          <w:i/>
          <w:iCs/>
          <w:color w:val="000000"/>
          <w:sz w:val="22"/>
          <w:szCs w:val="22"/>
          <w:lang w:val="es-ES_tradnl"/>
        </w:rPr>
        <w:t>a)</w:t>
      </w:r>
      <w:r w:rsidRPr="0069406B">
        <w:rPr>
          <w:rFonts w:eastAsia="Palatino Linotype" w:cs="Palatino Linotype"/>
          <w:i/>
          <w:iCs/>
          <w:color w:val="000000"/>
          <w:sz w:val="22"/>
          <w:szCs w:val="22"/>
          <w:lang w:val="es-ES_tradnl"/>
        </w:rPr>
        <w:tab/>
        <w:t xml:space="preserve">Fecha de emisión </w:t>
      </w:r>
    </w:p>
    <w:p w14:paraId="3CCA6E85" w14:textId="77777777" w:rsidR="00D73615" w:rsidRPr="00D73615" w:rsidRDefault="00D73615" w:rsidP="00D73615">
      <w:pPr>
        <w:pStyle w:val="Prrafodelista"/>
        <w:pBdr>
          <w:top w:val="nil"/>
          <w:left w:val="nil"/>
          <w:bottom w:val="nil"/>
          <w:right w:val="nil"/>
          <w:between w:val="nil"/>
        </w:pBdr>
        <w:spacing w:line="240" w:lineRule="auto"/>
        <w:ind w:left="1134"/>
        <w:contextualSpacing/>
        <w:rPr>
          <w:rFonts w:eastAsia="Palatino Linotype" w:cs="Palatino Linotype"/>
          <w:i/>
          <w:iCs/>
          <w:color w:val="000000"/>
          <w:sz w:val="22"/>
          <w:szCs w:val="22"/>
          <w:lang w:val="es-ES_tradnl"/>
        </w:rPr>
      </w:pPr>
      <w:r w:rsidRPr="0069406B">
        <w:rPr>
          <w:rFonts w:eastAsia="Palatino Linotype" w:cs="Palatino Linotype"/>
          <w:i/>
          <w:iCs/>
          <w:color w:val="000000"/>
          <w:sz w:val="22"/>
          <w:szCs w:val="22"/>
          <w:lang w:val="es-ES_tradnl"/>
        </w:rPr>
        <w:t>b)</w:t>
      </w:r>
      <w:r w:rsidRPr="0069406B">
        <w:rPr>
          <w:rFonts w:eastAsia="Palatino Linotype" w:cs="Palatino Linotype"/>
          <w:i/>
          <w:iCs/>
          <w:color w:val="000000"/>
          <w:sz w:val="22"/>
          <w:szCs w:val="22"/>
          <w:lang w:val="es-ES_tradnl"/>
        </w:rPr>
        <w:tab/>
        <w:t>Vigencia del permiso</w:t>
      </w:r>
      <w:r w:rsidRPr="00D73615">
        <w:rPr>
          <w:rFonts w:eastAsia="Palatino Linotype" w:cs="Palatino Linotype"/>
          <w:i/>
          <w:iCs/>
          <w:color w:val="000000"/>
          <w:sz w:val="22"/>
          <w:szCs w:val="22"/>
          <w:lang w:val="es-ES_tradnl"/>
        </w:rPr>
        <w:t xml:space="preserve"> </w:t>
      </w:r>
    </w:p>
    <w:p w14:paraId="3CFEB35E" w14:textId="77777777" w:rsidR="00D73615" w:rsidRPr="00D73615" w:rsidRDefault="00D73615" w:rsidP="00D73615">
      <w:pPr>
        <w:pStyle w:val="Prrafodelista"/>
        <w:pBdr>
          <w:top w:val="nil"/>
          <w:left w:val="nil"/>
          <w:bottom w:val="nil"/>
          <w:right w:val="nil"/>
          <w:between w:val="nil"/>
        </w:pBdr>
        <w:spacing w:line="240" w:lineRule="auto"/>
        <w:ind w:left="1134"/>
        <w:contextualSpacing/>
        <w:rPr>
          <w:rFonts w:eastAsia="Palatino Linotype" w:cs="Palatino Linotype"/>
          <w:i/>
          <w:iCs/>
          <w:color w:val="000000"/>
          <w:sz w:val="22"/>
          <w:szCs w:val="22"/>
          <w:lang w:val="es-ES_tradnl"/>
        </w:rPr>
      </w:pPr>
      <w:r w:rsidRPr="00D73615">
        <w:rPr>
          <w:rFonts w:eastAsia="Palatino Linotype" w:cs="Palatino Linotype"/>
          <w:i/>
          <w:iCs/>
          <w:color w:val="000000"/>
          <w:sz w:val="22"/>
          <w:szCs w:val="22"/>
          <w:lang w:val="es-ES_tradnl"/>
        </w:rPr>
        <w:t>c)</w:t>
      </w:r>
      <w:r w:rsidRPr="00D73615">
        <w:rPr>
          <w:rFonts w:eastAsia="Palatino Linotype" w:cs="Palatino Linotype"/>
          <w:i/>
          <w:iCs/>
          <w:color w:val="000000"/>
          <w:sz w:val="22"/>
          <w:szCs w:val="22"/>
          <w:lang w:val="es-ES_tradnl"/>
        </w:rPr>
        <w:tab/>
        <w:t xml:space="preserve">Nombre del titular del permiso </w:t>
      </w:r>
    </w:p>
    <w:p w14:paraId="1233E8D4" w14:textId="77777777" w:rsidR="00D73615" w:rsidRPr="00D73615" w:rsidRDefault="00D73615" w:rsidP="00D73615">
      <w:pPr>
        <w:pStyle w:val="Prrafodelista"/>
        <w:pBdr>
          <w:top w:val="nil"/>
          <w:left w:val="nil"/>
          <w:bottom w:val="nil"/>
          <w:right w:val="nil"/>
          <w:between w:val="nil"/>
        </w:pBdr>
        <w:spacing w:line="240" w:lineRule="auto"/>
        <w:ind w:left="1134"/>
        <w:contextualSpacing/>
        <w:rPr>
          <w:rFonts w:eastAsia="Palatino Linotype" w:cs="Palatino Linotype"/>
          <w:i/>
          <w:iCs/>
          <w:color w:val="000000"/>
          <w:sz w:val="22"/>
          <w:szCs w:val="22"/>
          <w:lang w:val="es-ES_tradnl"/>
        </w:rPr>
      </w:pPr>
      <w:r w:rsidRPr="00D73615">
        <w:rPr>
          <w:rFonts w:eastAsia="Palatino Linotype" w:cs="Palatino Linotype"/>
          <w:i/>
          <w:iCs/>
          <w:color w:val="000000"/>
          <w:sz w:val="22"/>
          <w:szCs w:val="22"/>
          <w:lang w:val="es-ES_tradnl"/>
        </w:rPr>
        <w:t>d)</w:t>
      </w:r>
      <w:r w:rsidRPr="00D73615">
        <w:rPr>
          <w:rFonts w:eastAsia="Palatino Linotype" w:cs="Palatino Linotype"/>
          <w:i/>
          <w:iCs/>
          <w:color w:val="000000"/>
          <w:sz w:val="22"/>
          <w:szCs w:val="22"/>
          <w:lang w:val="es-ES_tradnl"/>
        </w:rPr>
        <w:tab/>
        <w:t xml:space="preserve">Giro comercial autorizado </w:t>
      </w:r>
    </w:p>
    <w:p w14:paraId="6C77D206" w14:textId="77777777" w:rsidR="00D73615" w:rsidRPr="00D73615" w:rsidRDefault="00D73615" w:rsidP="00D73615">
      <w:pPr>
        <w:pStyle w:val="Prrafodelista"/>
        <w:pBdr>
          <w:top w:val="nil"/>
          <w:left w:val="nil"/>
          <w:bottom w:val="nil"/>
          <w:right w:val="nil"/>
          <w:between w:val="nil"/>
        </w:pBdr>
        <w:spacing w:line="240" w:lineRule="auto"/>
        <w:ind w:left="1134"/>
        <w:contextualSpacing/>
        <w:rPr>
          <w:rFonts w:eastAsia="Palatino Linotype" w:cs="Palatino Linotype"/>
          <w:i/>
          <w:iCs/>
          <w:color w:val="000000"/>
          <w:sz w:val="22"/>
          <w:szCs w:val="22"/>
          <w:lang w:val="es-ES_tradnl"/>
        </w:rPr>
      </w:pPr>
      <w:r w:rsidRPr="00D73615">
        <w:rPr>
          <w:rFonts w:eastAsia="Palatino Linotype" w:cs="Palatino Linotype"/>
          <w:i/>
          <w:iCs/>
          <w:color w:val="000000"/>
          <w:sz w:val="22"/>
          <w:szCs w:val="22"/>
          <w:lang w:val="es-ES_tradnl"/>
        </w:rPr>
        <w:t>e)</w:t>
      </w:r>
      <w:r w:rsidRPr="00D73615">
        <w:rPr>
          <w:rFonts w:eastAsia="Palatino Linotype" w:cs="Palatino Linotype"/>
          <w:i/>
          <w:iCs/>
          <w:color w:val="000000"/>
          <w:sz w:val="22"/>
          <w:szCs w:val="22"/>
          <w:lang w:val="es-ES_tradnl"/>
        </w:rPr>
        <w:tab/>
        <w:t xml:space="preserve">Nombre del lugar o vialidad y colonia autorizadas </w:t>
      </w:r>
    </w:p>
    <w:p w14:paraId="4BC1152F" w14:textId="77777777" w:rsidR="00D73615" w:rsidRPr="00D73615" w:rsidRDefault="00D73615" w:rsidP="00D73615">
      <w:pPr>
        <w:pStyle w:val="Prrafodelista"/>
        <w:pBdr>
          <w:top w:val="nil"/>
          <w:left w:val="nil"/>
          <w:bottom w:val="nil"/>
          <w:right w:val="nil"/>
          <w:between w:val="nil"/>
        </w:pBdr>
        <w:spacing w:line="240" w:lineRule="auto"/>
        <w:ind w:left="1134"/>
        <w:contextualSpacing/>
        <w:rPr>
          <w:rFonts w:eastAsia="Palatino Linotype" w:cs="Palatino Linotype"/>
          <w:i/>
          <w:iCs/>
          <w:color w:val="000000"/>
          <w:sz w:val="22"/>
          <w:szCs w:val="22"/>
          <w:lang w:val="es-ES_tradnl"/>
        </w:rPr>
      </w:pPr>
      <w:r w:rsidRPr="00D73615">
        <w:rPr>
          <w:rFonts w:eastAsia="Palatino Linotype" w:cs="Palatino Linotype"/>
          <w:i/>
          <w:iCs/>
          <w:color w:val="000000"/>
          <w:sz w:val="22"/>
          <w:szCs w:val="22"/>
          <w:lang w:val="es-ES_tradnl"/>
        </w:rPr>
        <w:t>f)</w:t>
      </w:r>
      <w:r w:rsidRPr="00D73615">
        <w:rPr>
          <w:rFonts w:eastAsia="Palatino Linotype" w:cs="Palatino Linotype"/>
          <w:i/>
          <w:iCs/>
          <w:color w:val="000000"/>
          <w:sz w:val="22"/>
          <w:szCs w:val="22"/>
          <w:lang w:val="es-ES_tradnl"/>
        </w:rPr>
        <w:tab/>
        <w:t xml:space="preserve">Superficie autorizada en el permiso </w:t>
      </w:r>
    </w:p>
    <w:p w14:paraId="49568038" w14:textId="77777777" w:rsidR="00D73615" w:rsidRPr="00D73615" w:rsidRDefault="00D73615" w:rsidP="00D73615">
      <w:pPr>
        <w:pStyle w:val="Prrafodelista"/>
        <w:pBdr>
          <w:top w:val="nil"/>
          <w:left w:val="nil"/>
          <w:bottom w:val="nil"/>
          <w:right w:val="nil"/>
          <w:between w:val="nil"/>
        </w:pBdr>
        <w:spacing w:line="240" w:lineRule="auto"/>
        <w:ind w:left="1134"/>
        <w:contextualSpacing/>
        <w:rPr>
          <w:rFonts w:eastAsia="Palatino Linotype" w:cs="Palatino Linotype"/>
          <w:i/>
          <w:iCs/>
          <w:color w:val="000000"/>
          <w:sz w:val="22"/>
          <w:szCs w:val="22"/>
          <w:lang w:val="es-ES_tradnl"/>
        </w:rPr>
      </w:pPr>
      <w:r w:rsidRPr="00D73615">
        <w:rPr>
          <w:rFonts w:eastAsia="Palatino Linotype" w:cs="Palatino Linotype"/>
          <w:i/>
          <w:iCs/>
          <w:color w:val="000000"/>
          <w:sz w:val="22"/>
          <w:szCs w:val="22"/>
          <w:lang w:val="es-ES_tradnl"/>
        </w:rPr>
        <w:t>g)</w:t>
      </w:r>
      <w:r w:rsidRPr="00D73615">
        <w:rPr>
          <w:rFonts w:eastAsia="Palatino Linotype" w:cs="Palatino Linotype"/>
          <w:i/>
          <w:iCs/>
          <w:color w:val="000000"/>
          <w:sz w:val="22"/>
          <w:szCs w:val="22"/>
          <w:lang w:val="es-ES_tradnl"/>
        </w:rPr>
        <w:tab/>
        <w:t xml:space="preserve">Horario autorizado </w:t>
      </w:r>
    </w:p>
    <w:p w14:paraId="73E2A5D2" w14:textId="1681BD83" w:rsidR="00D73615" w:rsidRPr="00D73615" w:rsidRDefault="00D73615" w:rsidP="00D73615">
      <w:pPr>
        <w:pStyle w:val="Prrafodelista"/>
        <w:pBdr>
          <w:top w:val="nil"/>
          <w:left w:val="nil"/>
          <w:bottom w:val="nil"/>
          <w:right w:val="nil"/>
          <w:between w:val="nil"/>
        </w:pBdr>
        <w:spacing w:line="240" w:lineRule="auto"/>
        <w:ind w:left="1134"/>
        <w:contextualSpacing/>
        <w:rPr>
          <w:rFonts w:eastAsia="Palatino Linotype" w:cs="Palatino Linotype"/>
          <w:i/>
          <w:iCs/>
          <w:color w:val="000000"/>
          <w:sz w:val="22"/>
          <w:szCs w:val="22"/>
          <w:lang w:val="es-ES_tradnl"/>
        </w:rPr>
      </w:pPr>
      <w:r w:rsidRPr="00D73615">
        <w:rPr>
          <w:rFonts w:eastAsia="Palatino Linotype" w:cs="Palatino Linotype"/>
          <w:i/>
          <w:iCs/>
          <w:color w:val="000000"/>
          <w:sz w:val="22"/>
          <w:szCs w:val="22"/>
          <w:lang w:val="es-ES_tradnl"/>
        </w:rPr>
        <w:t>h)</w:t>
      </w:r>
      <w:r w:rsidRPr="00D73615">
        <w:rPr>
          <w:rFonts w:eastAsia="Palatino Linotype" w:cs="Palatino Linotype"/>
          <w:i/>
          <w:iCs/>
          <w:color w:val="000000"/>
          <w:sz w:val="22"/>
          <w:szCs w:val="22"/>
          <w:lang w:val="es-ES_tradnl"/>
        </w:rPr>
        <w:tab/>
        <w:t>Autoridad que expidió el permiso</w:t>
      </w:r>
    </w:p>
    <w:p w14:paraId="1A7EA675" w14:textId="7705B72D" w:rsidR="00F220C2" w:rsidRPr="00D73615" w:rsidRDefault="00F220C2" w:rsidP="00D73615">
      <w:pPr>
        <w:pStyle w:val="Prrafodelista"/>
        <w:numPr>
          <w:ilvl w:val="0"/>
          <w:numId w:val="25"/>
        </w:numPr>
        <w:pBdr>
          <w:top w:val="nil"/>
          <w:left w:val="nil"/>
          <w:bottom w:val="nil"/>
          <w:right w:val="nil"/>
          <w:between w:val="nil"/>
        </w:pBdr>
        <w:spacing w:line="240" w:lineRule="auto"/>
        <w:contextualSpacing/>
        <w:rPr>
          <w:rFonts w:eastAsia="Palatino Linotype" w:cs="Palatino Linotype"/>
          <w:i/>
          <w:iCs/>
          <w:color w:val="000000"/>
          <w:sz w:val="22"/>
          <w:szCs w:val="22"/>
        </w:rPr>
      </w:pPr>
      <w:r w:rsidRPr="00D73615">
        <w:rPr>
          <w:rFonts w:eastAsia="Palatino Linotype" w:cs="Palatino Linotype"/>
          <w:i/>
          <w:iCs/>
          <w:color w:val="000000"/>
          <w:sz w:val="22"/>
          <w:szCs w:val="22"/>
        </w:rPr>
        <w:t xml:space="preserve">Si los permisionarios autorizados para realizar el comercio ambulante, fijo o semifijo, en la vía pública (vialidad o banqueta), colindantes con el establecimiento </w:t>
      </w:r>
      <w:r w:rsidRPr="0069406B">
        <w:rPr>
          <w:rFonts w:eastAsia="Palatino Linotype" w:cs="Palatino Linotype"/>
          <w:i/>
          <w:iCs/>
          <w:color w:val="000000"/>
          <w:sz w:val="22"/>
          <w:szCs w:val="22"/>
        </w:rPr>
        <w:t xml:space="preserve">denominado COPPEL </w:t>
      </w:r>
      <w:proofErr w:type="spellStart"/>
      <w:r w:rsidRPr="0069406B">
        <w:rPr>
          <w:rFonts w:eastAsia="Palatino Linotype" w:cs="Palatino Linotype"/>
          <w:i/>
          <w:iCs/>
          <w:color w:val="000000"/>
          <w:sz w:val="22"/>
          <w:szCs w:val="22"/>
        </w:rPr>
        <w:t>Tollocan</w:t>
      </w:r>
      <w:proofErr w:type="spellEnd"/>
      <w:r w:rsidRPr="0069406B">
        <w:rPr>
          <w:rFonts w:eastAsia="Palatino Linotype" w:cs="Palatino Linotype"/>
          <w:i/>
          <w:iCs/>
          <w:color w:val="000000"/>
          <w:sz w:val="22"/>
          <w:szCs w:val="22"/>
        </w:rPr>
        <w:t xml:space="preserve">, ubicado en Calle Paseo </w:t>
      </w:r>
      <w:proofErr w:type="spellStart"/>
      <w:r w:rsidRPr="0069406B">
        <w:rPr>
          <w:rFonts w:eastAsia="Palatino Linotype" w:cs="Palatino Linotype"/>
          <w:i/>
          <w:iCs/>
          <w:color w:val="000000"/>
          <w:sz w:val="22"/>
          <w:szCs w:val="22"/>
        </w:rPr>
        <w:t>Tollocan</w:t>
      </w:r>
      <w:proofErr w:type="spellEnd"/>
      <w:r w:rsidRPr="0069406B">
        <w:rPr>
          <w:rFonts w:eastAsia="Palatino Linotype" w:cs="Palatino Linotype"/>
          <w:i/>
          <w:iCs/>
          <w:color w:val="000000"/>
          <w:sz w:val="22"/>
          <w:szCs w:val="22"/>
        </w:rPr>
        <w:t xml:space="preserve"> #1005 Manzana 527 Lote 1, Colonia San Sebastián entre calle 5 de Mayo oriente y Calle Isidro Fabela Norte, C.P. 50090, en Toluca, Estado de México, han pagado los derechos respectivos o bien han cumplido todas las obligaciones inherentes al permiso</w:t>
      </w:r>
      <w:r w:rsidRPr="00D73615">
        <w:rPr>
          <w:rFonts w:eastAsia="Palatino Linotype" w:cs="Palatino Linotype"/>
          <w:i/>
          <w:iCs/>
          <w:color w:val="000000"/>
          <w:sz w:val="22"/>
          <w:szCs w:val="22"/>
        </w:rPr>
        <w:t xml:space="preserve"> otorgado. </w:t>
      </w:r>
    </w:p>
    <w:p w14:paraId="07C49B97" w14:textId="77777777" w:rsidR="00F220C2" w:rsidRPr="00D73615" w:rsidRDefault="00F220C2" w:rsidP="00D73615">
      <w:pPr>
        <w:pStyle w:val="Prrafodelista"/>
        <w:numPr>
          <w:ilvl w:val="0"/>
          <w:numId w:val="25"/>
        </w:numPr>
        <w:pBdr>
          <w:top w:val="nil"/>
          <w:left w:val="nil"/>
          <w:bottom w:val="nil"/>
          <w:right w:val="nil"/>
          <w:between w:val="nil"/>
        </w:pBdr>
        <w:spacing w:line="240" w:lineRule="auto"/>
        <w:contextualSpacing/>
        <w:rPr>
          <w:rFonts w:eastAsia="Palatino Linotype" w:cs="Palatino Linotype"/>
          <w:i/>
          <w:iCs/>
          <w:color w:val="000000"/>
          <w:sz w:val="22"/>
          <w:szCs w:val="22"/>
        </w:rPr>
      </w:pPr>
      <w:r w:rsidRPr="00D73615">
        <w:rPr>
          <w:rFonts w:eastAsia="Palatino Linotype" w:cs="Palatino Linotype"/>
          <w:i/>
          <w:iCs/>
          <w:color w:val="000000"/>
          <w:sz w:val="22"/>
          <w:szCs w:val="22"/>
        </w:rPr>
        <w:t xml:space="preserve">Fecha de expedición, folio y vigencia de las credenciales otorgadas para realizar el comercio ambulante, fijo y semifijo en la vía pública (vialidad o banqueta), colindantes con el </w:t>
      </w:r>
      <w:bookmarkStart w:id="0" w:name="_GoBack"/>
      <w:bookmarkEnd w:id="0"/>
      <w:r w:rsidRPr="00D73615">
        <w:rPr>
          <w:rFonts w:eastAsia="Palatino Linotype" w:cs="Palatino Linotype"/>
          <w:i/>
          <w:iCs/>
          <w:color w:val="000000"/>
          <w:sz w:val="22"/>
          <w:szCs w:val="22"/>
        </w:rPr>
        <w:t xml:space="preserve">establecimiento COPPEL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ubicado en Calle Paseo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#1005 Manzana 527 Lote 1, Colonia San </w:t>
      </w:r>
      <w:r w:rsidRPr="00D73615">
        <w:rPr>
          <w:rFonts w:eastAsia="Palatino Linotype" w:cs="Palatino Linotype"/>
          <w:i/>
          <w:iCs/>
          <w:color w:val="000000"/>
          <w:sz w:val="22"/>
          <w:szCs w:val="22"/>
        </w:rPr>
        <w:lastRenderedPageBreak/>
        <w:t xml:space="preserve">Sebastián entre calle 5 de Mayo oriente y Calle Isidro Fabela Norte, C.P. 50090, en Toluca, Estado de México. </w:t>
      </w:r>
    </w:p>
    <w:p w14:paraId="1C91B577" w14:textId="77777777" w:rsidR="00F220C2" w:rsidRPr="00D73615" w:rsidRDefault="00F220C2" w:rsidP="00D73615">
      <w:pPr>
        <w:pStyle w:val="Prrafodelista"/>
        <w:numPr>
          <w:ilvl w:val="0"/>
          <w:numId w:val="25"/>
        </w:numPr>
        <w:pBdr>
          <w:top w:val="nil"/>
          <w:left w:val="nil"/>
          <w:bottom w:val="nil"/>
          <w:right w:val="nil"/>
          <w:between w:val="nil"/>
        </w:pBdr>
        <w:spacing w:line="240" w:lineRule="auto"/>
        <w:contextualSpacing/>
        <w:rPr>
          <w:rFonts w:eastAsia="Palatino Linotype" w:cs="Palatino Linotype"/>
          <w:i/>
          <w:iCs/>
          <w:color w:val="000000"/>
          <w:sz w:val="22"/>
          <w:szCs w:val="22"/>
        </w:rPr>
      </w:pPr>
      <w:r w:rsidRPr="00D73615">
        <w:rPr>
          <w:rFonts w:eastAsia="Palatino Linotype" w:cs="Palatino Linotype"/>
          <w:i/>
          <w:iCs/>
          <w:color w:val="000000"/>
          <w:sz w:val="22"/>
          <w:szCs w:val="22"/>
        </w:rPr>
        <w:t xml:space="preserve">Número y fechas de las actas de inspección levantadas por las autoridades que vigilan el cumplimiento de la normativa que regula a los comercios ambulantes, fijos y semifijos en la vía pública colindantes con el establecimiento denominado COPPEL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ubicado en Calle Paseo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#1005 Manzana 527 Lote 1, Colonia San Sebastián entre calle 5 de Mayo oriente y Calle Isidro Fabela Norte, C.P. 50090, en Toluca, Estado de México. </w:t>
      </w:r>
    </w:p>
    <w:p w14:paraId="1CEB6642" w14:textId="77777777" w:rsidR="00F220C2" w:rsidRPr="00D73615" w:rsidRDefault="00F220C2" w:rsidP="00D73615">
      <w:pPr>
        <w:pStyle w:val="Prrafodelista"/>
        <w:numPr>
          <w:ilvl w:val="0"/>
          <w:numId w:val="25"/>
        </w:numPr>
        <w:pBdr>
          <w:top w:val="nil"/>
          <w:left w:val="nil"/>
          <w:bottom w:val="nil"/>
          <w:right w:val="nil"/>
          <w:between w:val="nil"/>
        </w:pBdr>
        <w:spacing w:line="240" w:lineRule="auto"/>
        <w:contextualSpacing/>
        <w:rPr>
          <w:rFonts w:eastAsia="Palatino Linotype" w:cs="Palatino Linotype"/>
          <w:i/>
          <w:iCs/>
          <w:color w:val="000000"/>
          <w:sz w:val="22"/>
          <w:szCs w:val="22"/>
        </w:rPr>
      </w:pPr>
      <w:r w:rsidRPr="00D73615">
        <w:rPr>
          <w:rFonts w:eastAsia="Palatino Linotype" w:cs="Palatino Linotype"/>
          <w:i/>
          <w:iCs/>
          <w:color w:val="000000"/>
          <w:sz w:val="22"/>
          <w:szCs w:val="22"/>
        </w:rPr>
        <w:t xml:space="preserve">Sanciones que se han impuesto por infracciones de los comerciantes ambulantes y por los que cuentan con un puesto fijo o semifijo, debido al uso no autorizado de la vía pública o bien por el incumplimiento de los permisos otorgados, para los referidos comercios en la vía pública colindantes con el establecimiento denominado COPPEL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ubicado en Calle Paseo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#1005 Manzana 527 Lote 1, Colonia San Sebastián entre calle 5 de Mayo oriente y Calle Isidro Fabela Norte, C.P. 50090, en Toluca, Estado de México. </w:t>
      </w:r>
    </w:p>
    <w:p w14:paraId="3B87B0ED" w14:textId="7163D83A" w:rsidR="00F220C2" w:rsidRPr="00D73615" w:rsidRDefault="00F220C2" w:rsidP="00D73615">
      <w:pPr>
        <w:pStyle w:val="Prrafodelista"/>
        <w:numPr>
          <w:ilvl w:val="0"/>
          <w:numId w:val="25"/>
        </w:numPr>
        <w:pBdr>
          <w:top w:val="nil"/>
          <w:left w:val="nil"/>
          <w:bottom w:val="nil"/>
          <w:right w:val="nil"/>
          <w:between w:val="nil"/>
        </w:pBdr>
        <w:spacing w:line="240" w:lineRule="auto"/>
        <w:contextualSpacing/>
        <w:rPr>
          <w:rFonts w:eastAsia="Palatino Linotype" w:cs="Palatino Linotype"/>
          <w:i/>
          <w:iCs/>
          <w:color w:val="000000"/>
          <w:sz w:val="22"/>
          <w:szCs w:val="22"/>
        </w:rPr>
      </w:pPr>
      <w:r w:rsidRPr="00D73615">
        <w:rPr>
          <w:rFonts w:eastAsia="Palatino Linotype" w:cs="Palatino Linotype"/>
          <w:i/>
          <w:iCs/>
          <w:color w:val="000000"/>
          <w:sz w:val="22"/>
          <w:szCs w:val="22"/>
        </w:rPr>
        <w:t xml:space="preserve">Si se ha ordenado el retiro de vendedores ambulantes, fijos o semifijos que realizan actividades comerciales en la vía pública (banquetas o vialidades) colindantes con el establecimiento denominado COPPEL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ubicado en Calle Paseo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#1005 Manzana 527 Lote 1, Colonia San Sebastián entre calle 5 de Mayo oriente y Calle Isidro Fabela Norte, C.P. 50090, en Toluca, Estado de México. </w:t>
      </w:r>
    </w:p>
    <w:p w14:paraId="1628231D" w14:textId="5D1D7163" w:rsidR="00F220C2" w:rsidRPr="00D73615" w:rsidRDefault="00F220C2" w:rsidP="00D73615">
      <w:pPr>
        <w:pStyle w:val="Prrafodelista"/>
        <w:numPr>
          <w:ilvl w:val="0"/>
          <w:numId w:val="25"/>
        </w:numPr>
        <w:pBdr>
          <w:top w:val="nil"/>
          <w:left w:val="nil"/>
          <w:bottom w:val="nil"/>
          <w:right w:val="nil"/>
          <w:between w:val="nil"/>
        </w:pBdr>
        <w:spacing w:line="240" w:lineRule="auto"/>
        <w:contextualSpacing/>
        <w:rPr>
          <w:rFonts w:eastAsia="Palatino Linotype" w:cs="Palatino Linotype"/>
          <w:i/>
          <w:iCs/>
          <w:color w:val="000000"/>
          <w:sz w:val="22"/>
          <w:szCs w:val="22"/>
        </w:rPr>
      </w:pPr>
      <w:r w:rsidRPr="00D73615">
        <w:rPr>
          <w:rFonts w:eastAsia="Palatino Linotype" w:cs="Palatino Linotype"/>
          <w:i/>
          <w:iCs/>
          <w:color w:val="000000"/>
          <w:sz w:val="22"/>
          <w:szCs w:val="22"/>
        </w:rPr>
        <w:t xml:space="preserve">Si se han reubicado vendedores ambulantes, fijos o semifijos que realizan actividades comerciales en la vía pública (banquetas o vialidades) colindantes con el establecimiento denominado COPPEL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ubicado en Calle Paseo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#1005 Manzana 527 Lote 1, Colonia San Sebastián entre calle 5 de Mayo oriente y Calle Isidro Fabela Norte, C.P. 50090, en Toluca, Estado de México, por no contar con permisos o autorizaciones para el uso de la misma.</w:t>
      </w:r>
    </w:p>
    <w:p w14:paraId="0B600BFE" w14:textId="5B35152C" w:rsidR="00F220C2" w:rsidRPr="00D73615" w:rsidRDefault="00F220C2" w:rsidP="00D73615">
      <w:pPr>
        <w:pBdr>
          <w:top w:val="nil"/>
          <w:left w:val="nil"/>
          <w:bottom w:val="nil"/>
          <w:right w:val="nil"/>
          <w:between w:val="nil"/>
        </w:pBdr>
        <w:spacing w:line="240" w:lineRule="auto"/>
        <w:contextualSpacing/>
        <w:rPr>
          <w:rFonts w:eastAsia="Palatino Linotype" w:cs="Palatino Linotype"/>
          <w:i/>
          <w:iCs/>
          <w:color w:val="000000"/>
          <w:sz w:val="22"/>
        </w:rPr>
      </w:pPr>
    </w:p>
    <w:p w14:paraId="1E7A1AFE" w14:textId="32DBEBC2" w:rsidR="00D73615" w:rsidRPr="00D73615" w:rsidRDefault="00D73615" w:rsidP="00D73615">
      <w:pPr>
        <w:pBdr>
          <w:top w:val="nil"/>
          <w:left w:val="nil"/>
          <w:bottom w:val="nil"/>
          <w:right w:val="nil"/>
          <w:between w:val="nil"/>
        </w:pBdr>
        <w:spacing w:line="240" w:lineRule="auto"/>
        <w:contextualSpacing/>
        <w:rPr>
          <w:rFonts w:eastAsia="Palatino Linotype" w:cs="Palatino Linotype"/>
          <w:i/>
          <w:iCs/>
          <w:color w:val="000000"/>
          <w:sz w:val="22"/>
        </w:rPr>
      </w:pPr>
      <w:r w:rsidRPr="00D73615">
        <w:rPr>
          <w:rFonts w:eastAsia="Palatino Linotype" w:cs="Palatino Linotype"/>
          <w:i/>
          <w:iCs/>
          <w:color w:val="000000"/>
          <w:sz w:val="22"/>
        </w:rPr>
        <w:t>TAMBIÉN SOLICITO QU SE ME PROPORCIONE LASIGUIENTE DOCUMENTACIÓN PÚBLICA</w:t>
      </w:r>
    </w:p>
    <w:p w14:paraId="12E89C58" w14:textId="00C2A1E2" w:rsidR="00F220C2" w:rsidRPr="00D73615" w:rsidRDefault="00F220C2" w:rsidP="00D73615">
      <w:pPr>
        <w:pBdr>
          <w:top w:val="nil"/>
          <w:left w:val="nil"/>
          <w:bottom w:val="nil"/>
          <w:right w:val="nil"/>
          <w:between w:val="nil"/>
        </w:pBdr>
        <w:spacing w:line="240" w:lineRule="auto"/>
        <w:contextualSpacing/>
        <w:rPr>
          <w:rFonts w:eastAsia="Palatino Linotype" w:cs="Palatino Linotype"/>
          <w:i/>
          <w:iCs/>
          <w:color w:val="000000"/>
          <w:sz w:val="22"/>
        </w:rPr>
      </w:pPr>
    </w:p>
    <w:p w14:paraId="6A2AE72B" w14:textId="0C9EE1CF" w:rsidR="00D73615" w:rsidRPr="00D73615" w:rsidRDefault="00D73615" w:rsidP="00D73615">
      <w:pPr>
        <w:pStyle w:val="Prrafodelista"/>
        <w:numPr>
          <w:ilvl w:val="0"/>
          <w:numId w:val="27"/>
        </w:numPr>
        <w:pBdr>
          <w:top w:val="nil"/>
          <w:left w:val="nil"/>
          <w:bottom w:val="nil"/>
          <w:right w:val="nil"/>
          <w:between w:val="nil"/>
        </w:pBdr>
        <w:spacing w:line="240" w:lineRule="auto"/>
        <w:contextualSpacing/>
        <w:rPr>
          <w:rFonts w:eastAsia="Palatino Linotype" w:cs="Palatino Linotype"/>
          <w:i/>
          <w:iCs/>
          <w:color w:val="000000"/>
          <w:sz w:val="22"/>
          <w:szCs w:val="22"/>
        </w:rPr>
      </w:pPr>
      <w:r w:rsidRPr="00D73615">
        <w:rPr>
          <w:rFonts w:eastAsia="Palatino Linotype" w:cs="Palatino Linotype"/>
          <w:i/>
          <w:iCs/>
          <w:color w:val="000000"/>
          <w:sz w:val="22"/>
          <w:szCs w:val="22"/>
        </w:rPr>
        <w:t xml:space="preserve">Todos los permisos vigentes otorgados por el H. Ayuntamiento de Toluca, Estado de México, donde se autoriza el comercio ambulante, fijo y semifijo en la vía pública (vialidades y banquetas), colindantes con el establecimiento denominado COPPEL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ubicado en Calle Paseo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#1005 Manzana 527 Lote 1, Colonia San Sebastián entre calle 5 de Mayo oriente y Calle Isidro Fabela Norte, C.P. 50090, en Toluca, Estado de México. </w:t>
      </w:r>
    </w:p>
    <w:p w14:paraId="0AF33AE2" w14:textId="3B4EE98D" w:rsidR="00D73615" w:rsidRPr="00D73615" w:rsidRDefault="00D73615" w:rsidP="00D73615">
      <w:pPr>
        <w:pStyle w:val="Prrafodelista"/>
        <w:numPr>
          <w:ilvl w:val="0"/>
          <w:numId w:val="27"/>
        </w:numPr>
        <w:pBdr>
          <w:top w:val="nil"/>
          <w:left w:val="nil"/>
          <w:bottom w:val="nil"/>
          <w:right w:val="nil"/>
          <w:between w:val="nil"/>
        </w:pBdr>
        <w:spacing w:line="240" w:lineRule="auto"/>
        <w:contextualSpacing/>
        <w:rPr>
          <w:rFonts w:eastAsia="Palatino Linotype" w:cs="Palatino Linotype"/>
          <w:i/>
          <w:iCs/>
          <w:color w:val="000000"/>
          <w:sz w:val="22"/>
          <w:szCs w:val="22"/>
        </w:rPr>
      </w:pPr>
      <w:r w:rsidRPr="00D73615">
        <w:rPr>
          <w:rFonts w:eastAsia="Palatino Linotype" w:cs="Palatino Linotype"/>
          <w:i/>
          <w:iCs/>
          <w:color w:val="000000"/>
          <w:sz w:val="22"/>
          <w:szCs w:val="22"/>
        </w:rPr>
        <w:t xml:space="preserve">Las credenciales otorgadas a los permisionarios autorizados para realizar el comercio ambulante, fijo y semifijo en la vía pública (vialidad o banqueta), colindantes con el establecimiento denominado COPPEL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ubicado en Calle Paseo </w:t>
      </w:r>
      <w:proofErr w:type="spellStart"/>
      <w:r w:rsidRPr="00D73615">
        <w:rPr>
          <w:rFonts w:eastAsia="Palatino Linotype" w:cs="Palatino Linotype"/>
          <w:i/>
          <w:iCs/>
          <w:color w:val="000000"/>
          <w:sz w:val="22"/>
          <w:szCs w:val="22"/>
        </w:rPr>
        <w:t>Tollocan</w:t>
      </w:r>
      <w:proofErr w:type="spellEnd"/>
      <w:r w:rsidRPr="00D73615">
        <w:rPr>
          <w:rFonts w:eastAsia="Palatino Linotype" w:cs="Palatino Linotype"/>
          <w:i/>
          <w:iCs/>
          <w:color w:val="000000"/>
          <w:sz w:val="22"/>
          <w:szCs w:val="22"/>
        </w:rPr>
        <w:t xml:space="preserve"> #1005 Manzana 527 Lote 1, Colonia San Sebastián entre calle 5 de Mayo oriente y Calle Isidro Fabela Norte, C.P. 50090, en Toluca, Estado de México. </w:t>
      </w:r>
    </w:p>
    <w:p w14:paraId="45C8FA46" w14:textId="627E6E19" w:rsidR="00F220C2" w:rsidRPr="00D73615" w:rsidRDefault="00D73615" w:rsidP="00D73615">
      <w:pPr>
        <w:pStyle w:val="Prrafodelista"/>
        <w:numPr>
          <w:ilvl w:val="0"/>
          <w:numId w:val="27"/>
        </w:numPr>
        <w:pBdr>
          <w:top w:val="nil"/>
          <w:left w:val="nil"/>
          <w:bottom w:val="nil"/>
          <w:right w:val="nil"/>
          <w:between w:val="nil"/>
        </w:pBdr>
        <w:spacing w:line="240" w:lineRule="auto"/>
        <w:contextualSpacing/>
        <w:rPr>
          <w:rFonts w:eastAsia="Palatino Linotype" w:cs="Palatino Linotype"/>
          <w:i/>
          <w:iCs/>
          <w:color w:val="000000"/>
          <w:sz w:val="22"/>
          <w:szCs w:val="22"/>
        </w:rPr>
      </w:pPr>
      <w:r w:rsidRPr="00D73615">
        <w:rPr>
          <w:rFonts w:eastAsia="Palatino Linotype" w:cs="Palatino Linotype"/>
          <w:i/>
          <w:iCs/>
          <w:color w:val="000000"/>
          <w:sz w:val="22"/>
          <w:szCs w:val="22"/>
        </w:rPr>
        <w:t xml:space="preserve">Nos sea remitido el Reglamento o cualquier normativa VIGENTE en la que se encuentre prevista la regulación de los puestos ambulantes, fijos y semifijos que se instalan en la vía pública, así como la normativa donde se encuentran establecidas las facultades de las autoridades que se encargan de </w:t>
      </w:r>
      <w:r w:rsidRPr="00D73615">
        <w:rPr>
          <w:rFonts w:eastAsia="Palatino Linotype" w:cs="Palatino Linotype"/>
          <w:i/>
          <w:iCs/>
          <w:color w:val="000000"/>
          <w:sz w:val="22"/>
          <w:szCs w:val="22"/>
        </w:rPr>
        <w:lastRenderedPageBreak/>
        <w:t>la expedición de permisos, control y vigilancia de los referidos comercios ambulantes, fijos y semifijos instalados en la vía pública.” (Sic)</w:t>
      </w:r>
    </w:p>
    <w:p w14:paraId="1856362D" w14:textId="3E6909C1" w:rsidR="00F220C2" w:rsidRDefault="00F220C2" w:rsidP="00A970D5">
      <w:pPr>
        <w:pBdr>
          <w:top w:val="nil"/>
          <w:left w:val="nil"/>
          <w:bottom w:val="nil"/>
          <w:right w:val="nil"/>
          <w:between w:val="nil"/>
        </w:pBdr>
        <w:contextualSpacing/>
        <w:rPr>
          <w:rFonts w:eastAsia="Palatino Linotype" w:cs="Palatino Linotype"/>
          <w:color w:val="000000"/>
          <w:szCs w:val="24"/>
        </w:rPr>
      </w:pPr>
    </w:p>
    <w:p w14:paraId="1F941898" w14:textId="6591F8E4" w:rsidR="00FA016F"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 xml:space="preserve">A dicha solicitud, el Sujeto Obligado </w:t>
      </w:r>
      <w:r w:rsidR="00FA016F" w:rsidRPr="00A734EA">
        <w:rPr>
          <w:rFonts w:eastAsia="Palatino Linotype" w:cs="Palatino Linotype"/>
          <w:color w:val="000000"/>
          <w:szCs w:val="24"/>
        </w:rPr>
        <w:t>respondió mediante la entrega de</w:t>
      </w:r>
      <w:r w:rsidR="00637CA7" w:rsidRPr="00A734EA">
        <w:rPr>
          <w:rFonts w:eastAsia="Palatino Linotype" w:cs="Palatino Linotype"/>
          <w:color w:val="000000"/>
          <w:szCs w:val="24"/>
        </w:rPr>
        <w:t xml:space="preserve"> </w:t>
      </w:r>
      <w:r w:rsidR="00FA016F" w:rsidRPr="00A734EA">
        <w:rPr>
          <w:rFonts w:eastAsia="Palatino Linotype" w:cs="Palatino Linotype"/>
          <w:color w:val="000000"/>
          <w:szCs w:val="24"/>
        </w:rPr>
        <w:t>l</w:t>
      </w:r>
      <w:r w:rsidR="00637CA7" w:rsidRPr="00A734EA">
        <w:rPr>
          <w:rFonts w:eastAsia="Palatino Linotype" w:cs="Palatino Linotype"/>
          <w:color w:val="000000"/>
          <w:szCs w:val="24"/>
        </w:rPr>
        <w:t>os</w:t>
      </w:r>
      <w:r w:rsidR="00FA016F" w:rsidRPr="00A734EA">
        <w:rPr>
          <w:rFonts w:eastAsia="Palatino Linotype" w:cs="Palatino Linotype"/>
          <w:color w:val="000000"/>
          <w:szCs w:val="24"/>
        </w:rPr>
        <w:t xml:space="preserve"> siguiente</w:t>
      </w:r>
      <w:r w:rsidR="00637CA7" w:rsidRPr="00A734EA">
        <w:rPr>
          <w:rFonts w:eastAsia="Palatino Linotype" w:cs="Palatino Linotype"/>
          <w:color w:val="000000"/>
          <w:szCs w:val="24"/>
        </w:rPr>
        <w:t>s</w:t>
      </w:r>
      <w:r w:rsidR="00FA016F" w:rsidRPr="00A734EA">
        <w:rPr>
          <w:rFonts w:eastAsia="Palatino Linotype" w:cs="Palatino Linotype"/>
          <w:color w:val="000000"/>
          <w:szCs w:val="24"/>
        </w:rPr>
        <w:t xml:space="preserve"> documento</w:t>
      </w:r>
      <w:r w:rsidR="007F1049" w:rsidRPr="00A734EA">
        <w:rPr>
          <w:rFonts w:eastAsia="Palatino Linotype" w:cs="Palatino Linotype"/>
          <w:color w:val="000000"/>
          <w:szCs w:val="24"/>
        </w:rPr>
        <w:t>s</w:t>
      </w:r>
      <w:r w:rsidR="00FA016F" w:rsidRPr="00A734EA">
        <w:rPr>
          <w:rFonts w:eastAsia="Palatino Linotype" w:cs="Palatino Linotype"/>
          <w:color w:val="000000"/>
          <w:szCs w:val="24"/>
        </w:rPr>
        <w:t>:</w:t>
      </w:r>
    </w:p>
    <w:p w14:paraId="0B443EB1" w14:textId="0F804967" w:rsidR="009308DA" w:rsidRPr="00A734EA" w:rsidRDefault="009308DA" w:rsidP="00050FF1">
      <w:pPr>
        <w:pBdr>
          <w:top w:val="nil"/>
          <w:left w:val="nil"/>
          <w:bottom w:val="nil"/>
          <w:right w:val="nil"/>
          <w:between w:val="nil"/>
        </w:pBdr>
        <w:contextualSpacing/>
        <w:rPr>
          <w:rFonts w:eastAsia="Palatino Linotype" w:cs="Palatino Linotype"/>
          <w:color w:val="000000"/>
          <w:szCs w:val="24"/>
        </w:rPr>
      </w:pPr>
    </w:p>
    <w:p w14:paraId="788A5067" w14:textId="7FAA6986" w:rsidR="009174A7" w:rsidRPr="009174A7" w:rsidRDefault="009174A7" w:rsidP="009174A7">
      <w:pPr>
        <w:pStyle w:val="Prrafodelista"/>
        <w:numPr>
          <w:ilvl w:val="0"/>
          <w:numId w:val="22"/>
        </w:numPr>
        <w:rPr>
          <w:rFonts w:eastAsia="Palatino Linotype" w:cs="Palatino Linotype"/>
          <w:color w:val="000000"/>
          <w:lang w:val="es-ES_tradnl"/>
        </w:rPr>
      </w:pPr>
      <w:r w:rsidRPr="009174A7">
        <w:rPr>
          <w:rFonts w:eastAsia="Palatino Linotype" w:cs="Palatino Linotype"/>
          <w:b/>
          <w:bCs/>
          <w:color w:val="000000"/>
          <w:lang w:val="es-ES_tradnl"/>
        </w:rPr>
        <w:t>722</w:t>
      </w:r>
      <w:proofErr w:type="gramStart"/>
      <w:r w:rsidRPr="009174A7">
        <w:rPr>
          <w:rFonts w:eastAsia="Palatino Linotype" w:cs="Palatino Linotype"/>
          <w:b/>
          <w:bCs/>
          <w:color w:val="000000"/>
          <w:lang w:val="es-ES_tradnl"/>
        </w:rPr>
        <w:t>.pdf</w:t>
      </w:r>
      <w:proofErr w:type="gramEnd"/>
      <w:r>
        <w:rPr>
          <w:rFonts w:eastAsia="Palatino Linotype" w:cs="Palatino Linotype"/>
          <w:color w:val="000000"/>
          <w:lang w:val="es-ES_tradnl"/>
        </w:rPr>
        <w:t>.</w:t>
      </w:r>
      <w:r w:rsidR="00125C7C">
        <w:rPr>
          <w:rFonts w:eastAsia="Palatino Linotype" w:cs="Palatino Linotype"/>
          <w:color w:val="000000"/>
          <w:lang w:val="es-ES_tradnl"/>
        </w:rPr>
        <w:t xml:space="preserve"> Escrito de respuesta emitida por el Titular de la Unidad de Transparencia, mediante el cual se dio respuesta a la solicitud del Recurrente informando que el Director General de Gobierno y servidor público habilitado que, respecto de la pregunta identificada con el número 1, después de realizar un búsqueda minuciosa en los expedientes que obran en el Departamento de Atención a Mercados y Tianguis y en el Padrón de Comerciantes del Sistema de Comercio (SICOM) pertenecientes a la Dirección de Atención al Comercio, </w:t>
      </w:r>
      <w:r w:rsidR="00125C7C">
        <w:rPr>
          <w:rFonts w:eastAsia="Palatino Linotype" w:cs="Palatino Linotype"/>
          <w:b/>
          <w:bCs/>
          <w:color w:val="000000"/>
          <w:lang w:val="es-ES_tradnl"/>
        </w:rPr>
        <w:t>no se encontró</w:t>
      </w:r>
      <w:r w:rsidR="00451E38">
        <w:rPr>
          <w:rFonts w:eastAsia="Palatino Linotype" w:cs="Palatino Linotype"/>
          <w:b/>
          <w:bCs/>
          <w:color w:val="000000"/>
          <w:lang w:val="es-ES_tradnl"/>
        </w:rPr>
        <w:t xml:space="preserve"> registro alguno de permiso a comerciantes que laboren en la ubicación referida por el particular</w:t>
      </w:r>
      <w:r w:rsidR="00451E38">
        <w:rPr>
          <w:rFonts w:eastAsia="Palatino Linotype" w:cs="Palatino Linotype"/>
          <w:color w:val="000000"/>
          <w:lang w:val="es-ES_tradnl"/>
        </w:rPr>
        <w:t xml:space="preserve">; por tanto, no pueden atenderse los puntos 2, 3 y 7 de la solicitud de información ni el 1 y2 de la solicitud de documentación; respecto del punto 4, después de un búsqueda exhaustiva en los archivos de la Dirección de Inspección y Control Comercial, </w:t>
      </w:r>
      <w:r w:rsidR="00451E38">
        <w:rPr>
          <w:rFonts w:eastAsia="Palatino Linotype" w:cs="Palatino Linotype"/>
          <w:b/>
          <w:bCs/>
          <w:color w:val="000000"/>
          <w:lang w:val="es-ES_tradnl"/>
        </w:rPr>
        <w:t>no se encontraron actas de visita de inspección y verificación ejecutadas en la periferia del domicilio del establecimiento referido en la solicitud</w:t>
      </w:r>
      <w:r w:rsidR="00451E38">
        <w:rPr>
          <w:rFonts w:eastAsia="Palatino Linotype" w:cs="Palatino Linotype"/>
          <w:color w:val="000000"/>
          <w:lang w:val="es-ES_tradnl"/>
        </w:rPr>
        <w:t xml:space="preserve">; tocante al punto 5, se informó que la Dirección de inspección y Control Comercial </w:t>
      </w:r>
      <w:r w:rsidR="00451E38" w:rsidRPr="00BC50DD">
        <w:rPr>
          <w:rFonts w:eastAsia="Palatino Linotype" w:cs="Palatino Linotype"/>
          <w:b/>
          <w:bCs/>
          <w:color w:val="000000"/>
          <w:lang w:val="es-ES_tradnl"/>
        </w:rPr>
        <w:t>no ha aplicado ninguna sanción a los comerciantes ubicados en la dirección referida</w:t>
      </w:r>
      <w:r w:rsidR="00451E38">
        <w:rPr>
          <w:rFonts w:eastAsia="Palatino Linotype" w:cs="Palatino Linotype"/>
          <w:color w:val="000000"/>
          <w:lang w:val="es-ES_tradnl"/>
        </w:rPr>
        <w:t xml:space="preserve">; en relación al punto 6, se informó que </w:t>
      </w:r>
      <w:r w:rsidR="00451E38" w:rsidRPr="00BC50DD">
        <w:rPr>
          <w:rFonts w:eastAsia="Palatino Linotype" w:cs="Palatino Linotype"/>
          <w:b/>
          <w:bCs/>
          <w:color w:val="000000"/>
          <w:lang w:val="es-ES_tradnl"/>
        </w:rPr>
        <w:t xml:space="preserve">sí se ha </w:t>
      </w:r>
      <w:r w:rsidR="00BC50DD" w:rsidRPr="00BC50DD">
        <w:rPr>
          <w:rFonts w:eastAsia="Palatino Linotype" w:cs="Palatino Linotype"/>
          <w:b/>
          <w:bCs/>
          <w:color w:val="000000"/>
          <w:lang w:val="es-ES_tradnl"/>
        </w:rPr>
        <w:t>solicitado el retiro cuando así se ha requerido, ordenándose el retiro de los vendedores ambulantes ubicados en el sitio referenciado</w:t>
      </w:r>
      <w:r w:rsidR="00BC50DD">
        <w:rPr>
          <w:rFonts w:eastAsia="Palatino Linotype" w:cs="Palatino Linotype"/>
          <w:color w:val="000000"/>
          <w:lang w:val="es-ES_tradnl"/>
        </w:rPr>
        <w:t xml:space="preserve"> por el Recurrente; y por último, respecto al último punto de la solicitud, se informó que se adjunta la </w:t>
      </w:r>
      <w:r w:rsidR="00BC50DD">
        <w:rPr>
          <w:rFonts w:eastAsia="Palatino Linotype" w:cs="Palatino Linotype"/>
          <w:color w:val="000000"/>
          <w:lang w:val="es-ES_tradnl"/>
        </w:rPr>
        <w:lastRenderedPageBreak/>
        <w:t xml:space="preserve">reglamentación solicitada correspondiente a la regulación </w:t>
      </w:r>
      <w:r w:rsidR="00BC50DD" w:rsidRPr="00BC50DD">
        <w:rPr>
          <w:rFonts w:eastAsia="Palatino Linotype" w:cs="Palatino Linotype"/>
          <w:color w:val="000000"/>
          <w:lang w:val="es-ES_tradnl"/>
        </w:rPr>
        <w:t>de los puestos ambulantes, fijos y semifijos que se instalan en la vía pública</w:t>
      </w:r>
      <w:r w:rsidR="00BC50DD">
        <w:rPr>
          <w:rFonts w:eastAsia="Palatino Linotype" w:cs="Palatino Linotype"/>
          <w:color w:val="000000"/>
          <w:lang w:val="es-ES_tradnl"/>
        </w:rPr>
        <w:t>.</w:t>
      </w:r>
    </w:p>
    <w:p w14:paraId="5A38781A" w14:textId="0D367BB9" w:rsidR="009174A7" w:rsidRPr="009174A7" w:rsidRDefault="009174A7" w:rsidP="009174A7">
      <w:pPr>
        <w:pStyle w:val="Prrafodelista"/>
        <w:numPr>
          <w:ilvl w:val="0"/>
          <w:numId w:val="22"/>
        </w:numPr>
        <w:rPr>
          <w:rFonts w:eastAsia="Palatino Linotype" w:cs="Palatino Linotype"/>
          <w:color w:val="000000"/>
          <w:lang w:val="es-ES_tradnl"/>
        </w:rPr>
      </w:pPr>
      <w:r w:rsidRPr="009174A7">
        <w:rPr>
          <w:rFonts w:eastAsia="Palatino Linotype" w:cs="Palatino Linotype"/>
          <w:b/>
          <w:bCs/>
          <w:color w:val="000000"/>
          <w:lang w:val="es-ES_tradnl"/>
        </w:rPr>
        <w:t>Bando_Municipal_2022.pdf</w:t>
      </w:r>
      <w:r>
        <w:rPr>
          <w:rFonts w:eastAsia="Palatino Linotype" w:cs="Palatino Linotype"/>
          <w:color w:val="000000"/>
          <w:lang w:val="es-ES_tradnl"/>
        </w:rPr>
        <w:t>.</w:t>
      </w:r>
      <w:r w:rsidR="00BC50DD">
        <w:rPr>
          <w:rFonts w:eastAsia="Palatino Linotype" w:cs="Palatino Linotype"/>
          <w:color w:val="000000"/>
          <w:lang w:val="es-ES_tradnl"/>
        </w:rPr>
        <w:t xml:space="preserve"> Copia del Bando Municipal Toluca 2022.</w:t>
      </w:r>
    </w:p>
    <w:p w14:paraId="46A58DB1" w14:textId="647CC534" w:rsidR="009308DA" w:rsidRPr="00A734EA" w:rsidRDefault="009174A7" w:rsidP="009174A7">
      <w:pPr>
        <w:pStyle w:val="Prrafodelista"/>
        <w:numPr>
          <w:ilvl w:val="0"/>
          <w:numId w:val="22"/>
        </w:numPr>
        <w:rPr>
          <w:rFonts w:eastAsia="Palatino Linotype" w:cs="Palatino Linotype"/>
          <w:color w:val="000000"/>
          <w:lang w:val="es-ES_tradnl"/>
        </w:rPr>
      </w:pPr>
      <w:r w:rsidRPr="009174A7">
        <w:rPr>
          <w:rFonts w:eastAsia="Palatino Linotype" w:cs="Palatino Linotype"/>
          <w:b/>
          <w:bCs/>
          <w:color w:val="000000"/>
          <w:lang w:val="es-ES_tradnl"/>
        </w:rPr>
        <w:t>tol-pd-codigo-reglamentario-municipal-de-toluca-2022.pdf</w:t>
      </w:r>
      <w:r>
        <w:rPr>
          <w:rFonts w:eastAsia="Palatino Linotype" w:cs="Palatino Linotype"/>
          <w:color w:val="000000"/>
          <w:lang w:val="es-ES_tradnl"/>
        </w:rPr>
        <w:t>.</w:t>
      </w:r>
      <w:r w:rsidR="00BC50DD">
        <w:rPr>
          <w:rFonts w:eastAsia="Palatino Linotype" w:cs="Palatino Linotype"/>
          <w:color w:val="000000"/>
          <w:lang w:val="es-ES_tradnl"/>
        </w:rPr>
        <w:t xml:space="preserve"> Copia del Código Reglamentario Municipal de Toluca.</w:t>
      </w:r>
    </w:p>
    <w:p w14:paraId="641345EC" w14:textId="77777777" w:rsidR="009174A7" w:rsidRDefault="009174A7" w:rsidP="00A970D5">
      <w:pPr>
        <w:pBdr>
          <w:top w:val="nil"/>
          <w:left w:val="nil"/>
          <w:bottom w:val="nil"/>
          <w:right w:val="nil"/>
          <w:between w:val="nil"/>
        </w:pBdr>
        <w:contextualSpacing/>
        <w:rPr>
          <w:rFonts w:eastAsia="Palatino Linotype" w:cs="Palatino Linotype"/>
          <w:color w:val="000000"/>
          <w:szCs w:val="24"/>
        </w:rPr>
      </w:pPr>
    </w:p>
    <w:p w14:paraId="6128DFF4" w14:textId="38A42A99" w:rsidR="00A970D5" w:rsidRPr="00A734EA" w:rsidRDefault="007E0B5E"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Ante la</w:t>
      </w:r>
      <w:r w:rsidR="00A970D5" w:rsidRPr="00A734EA">
        <w:rPr>
          <w:rFonts w:eastAsia="Palatino Linotype" w:cs="Palatino Linotype"/>
          <w:color w:val="000000"/>
          <w:szCs w:val="24"/>
        </w:rPr>
        <w:t xml:space="preserve"> respuesta</w:t>
      </w:r>
      <w:r w:rsidRPr="00A734EA">
        <w:rPr>
          <w:rFonts w:eastAsia="Palatino Linotype" w:cs="Palatino Linotype"/>
          <w:color w:val="000000"/>
          <w:szCs w:val="24"/>
        </w:rPr>
        <w:t xml:space="preserve"> emitida</w:t>
      </w:r>
      <w:r w:rsidR="00E41D06" w:rsidRPr="00A734EA">
        <w:rPr>
          <w:rFonts w:eastAsia="Palatino Linotype" w:cs="Palatino Linotype"/>
          <w:color w:val="000000"/>
          <w:szCs w:val="24"/>
        </w:rPr>
        <w:t xml:space="preserve"> </w:t>
      </w:r>
      <w:r w:rsidR="00B32535" w:rsidRPr="00A734EA">
        <w:rPr>
          <w:rFonts w:eastAsia="Palatino Linotype" w:cs="Palatino Linotype"/>
          <w:color w:val="000000"/>
          <w:szCs w:val="24"/>
        </w:rPr>
        <w:t>por el Sujeto Obligado,</w:t>
      </w:r>
      <w:r w:rsidRPr="00A734EA">
        <w:rPr>
          <w:rFonts w:eastAsia="Palatino Linotype" w:cs="Palatino Linotype"/>
          <w:color w:val="000000"/>
          <w:szCs w:val="24"/>
        </w:rPr>
        <w:t xml:space="preserve"> </w:t>
      </w:r>
      <w:r w:rsidR="0070491A" w:rsidRPr="00A734EA">
        <w:rPr>
          <w:rFonts w:eastAsia="Palatino Linotype" w:cs="Palatino Linotype"/>
          <w:color w:val="000000"/>
          <w:szCs w:val="24"/>
        </w:rPr>
        <w:t>la</w:t>
      </w:r>
      <w:r w:rsidR="00A970D5" w:rsidRPr="00A734EA">
        <w:rPr>
          <w:rFonts w:eastAsia="Palatino Linotype" w:cs="Palatino Linotype"/>
          <w:color w:val="000000"/>
          <w:szCs w:val="24"/>
        </w:rPr>
        <w:t xml:space="preserve"> Recurr</w:t>
      </w:r>
      <w:r w:rsidR="00640056" w:rsidRPr="00A734EA">
        <w:rPr>
          <w:rFonts w:eastAsia="Palatino Linotype" w:cs="Palatino Linotype"/>
          <w:color w:val="000000"/>
          <w:szCs w:val="24"/>
        </w:rPr>
        <w:t>e</w:t>
      </w:r>
      <w:r w:rsidR="00A970D5" w:rsidRPr="00A734EA">
        <w:rPr>
          <w:rFonts w:eastAsia="Palatino Linotype" w:cs="Palatino Linotype"/>
          <w:color w:val="000000"/>
          <w:szCs w:val="24"/>
        </w:rPr>
        <w:t xml:space="preserve">nte consideró que su derecho a la información pública había sido conculcado, por lo que interpuso el recurso de revisión al rubro citado, </w:t>
      </w:r>
      <w:r w:rsidR="00A26E30">
        <w:rPr>
          <w:rFonts w:eastAsia="Palatino Linotype" w:cs="Palatino Linotype"/>
          <w:color w:val="000000"/>
          <w:szCs w:val="24"/>
        </w:rPr>
        <w:t>únicamente</w:t>
      </w:r>
      <w:r w:rsidR="00A26E30" w:rsidRPr="00A734EA">
        <w:rPr>
          <w:rFonts w:eastAsia="Palatino Linotype" w:cs="Palatino Linotype"/>
          <w:color w:val="000000"/>
          <w:szCs w:val="24"/>
        </w:rPr>
        <w:t xml:space="preserve"> </w:t>
      </w:r>
      <w:r w:rsidR="00A970D5" w:rsidRPr="00A734EA">
        <w:rPr>
          <w:rFonts w:eastAsia="Palatino Linotype" w:cs="Palatino Linotype"/>
          <w:color w:val="000000"/>
          <w:szCs w:val="24"/>
        </w:rPr>
        <w:t xml:space="preserve">señalando </w:t>
      </w:r>
      <w:r w:rsidR="00A26E30">
        <w:rPr>
          <w:rFonts w:eastAsia="Palatino Linotype" w:cs="Palatino Linotype"/>
          <w:color w:val="000000"/>
          <w:szCs w:val="24"/>
        </w:rPr>
        <w:t>como acto impugnado que en el oficio de respuesta hacen referencia a que se adjunta la información, lo que el particular considera erróneo, ya que no se encuentra ningún documento relacionado con la solicitud de información; y que se encuentran dos archivos que no tienen nada que ver con la solicitud realizada, por lo que no se ha dado respuesta en los términos solicitados, requiriendo que se entregue la información correcta.</w:t>
      </w:r>
    </w:p>
    <w:p w14:paraId="3AC05501" w14:textId="77777777" w:rsidR="003D372B" w:rsidRPr="00A734EA" w:rsidRDefault="003D372B" w:rsidP="00A970D5">
      <w:pPr>
        <w:pBdr>
          <w:top w:val="nil"/>
          <w:left w:val="nil"/>
          <w:bottom w:val="nil"/>
          <w:right w:val="nil"/>
          <w:between w:val="nil"/>
        </w:pBdr>
        <w:contextualSpacing/>
        <w:rPr>
          <w:rFonts w:eastAsia="Palatino Linotype" w:cs="Palatino Linotype"/>
          <w:color w:val="000000"/>
          <w:szCs w:val="24"/>
        </w:rPr>
      </w:pPr>
    </w:p>
    <w:p w14:paraId="45DC6FA6" w14:textId="78C92D8C" w:rsidR="003B4BBE" w:rsidRPr="00A734EA" w:rsidRDefault="003B4BBE" w:rsidP="003B4BBE">
      <w:pPr>
        <w:pStyle w:val="Sinespaciado"/>
        <w:spacing w:line="360" w:lineRule="auto"/>
        <w:jc w:val="both"/>
        <w:rPr>
          <w:rFonts w:ascii="Palatino Linotype" w:hAnsi="Palatino Linotype"/>
          <w:lang w:val="es-ES_tradnl"/>
        </w:rPr>
      </w:pPr>
      <w:r w:rsidRPr="00A734EA">
        <w:rPr>
          <w:rFonts w:ascii="Palatino Linotype" w:hAnsi="Palatino Linotype"/>
          <w:lang w:val="es-ES_tradnl"/>
        </w:rPr>
        <w:t xml:space="preserve">Caber precisar que durante la etapa de instrucción </w:t>
      </w:r>
      <w:r w:rsidR="00A26E30">
        <w:rPr>
          <w:rFonts w:ascii="Palatino Linotype" w:hAnsi="Palatino Linotype"/>
          <w:lang w:val="es-ES_tradnl"/>
        </w:rPr>
        <w:t>el</w:t>
      </w:r>
      <w:r w:rsidRPr="00A734EA">
        <w:rPr>
          <w:rFonts w:ascii="Palatino Linotype" w:hAnsi="Palatino Linotype"/>
          <w:lang w:val="es-ES_tradnl"/>
        </w:rPr>
        <w:t xml:space="preserve"> Recurrente no realizó manifestaciones. Por otra parte, el Sujeto Obligado rindió su Informe Justificado mediante la presentación del siguiente documento:</w:t>
      </w:r>
    </w:p>
    <w:p w14:paraId="34B408F3" w14:textId="77777777" w:rsidR="003B4BBE" w:rsidRPr="00A734EA" w:rsidRDefault="003B4BBE" w:rsidP="003B4BBE">
      <w:pPr>
        <w:pStyle w:val="Sinespaciado"/>
        <w:spacing w:line="360" w:lineRule="auto"/>
        <w:jc w:val="both"/>
        <w:rPr>
          <w:rFonts w:ascii="Palatino Linotype" w:hAnsi="Palatino Linotype"/>
          <w:lang w:val="es-ES_tradnl"/>
        </w:rPr>
      </w:pPr>
    </w:p>
    <w:p w14:paraId="79C81D5A" w14:textId="06FADEA5" w:rsidR="003B4BBE" w:rsidRPr="00A734EA" w:rsidRDefault="00A26E30" w:rsidP="003B4BBE">
      <w:pPr>
        <w:pStyle w:val="Sinespaciado"/>
        <w:numPr>
          <w:ilvl w:val="0"/>
          <w:numId w:val="21"/>
        </w:numPr>
        <w:spacing w:line="360" w:lineRule="auto"/>
        <w:jc w:val="both"/>
        <w:rPr>
          <w:rFonts w:ascii="Palatino Linotype" w:hAnsi="Palatino Linotype"/>
          <w:lang w:val="es-ES_tradnl"/>
        </w:rPr>
      </w:pPr>
      <w:r>
        <w:rPr>
          <w:rFonts w:ascii="Palatino Linotype" w:hAnsi="Palatino Linotype"/>
          <w:b/>
          <w:bCs/>
          <w:lang w:val="es-ES_tradnl"/>
        </w:rPr>
        <w:t>RR 7960_2022</w:t>
      </w:r>
      <w:r w:rsidR="003B4BBE" w:rsidRPr="00A734EA">
        <w:rPr>
          <w:rFonts w:ascii="Palatino Linotype" w:hAnsi="Palatino Linotype"/>
          <w:b/>
          <w:bCs/>
          <w:lang w:val="es-ES_tradnl"/>
        </w:rPr>
        <w:t>.</w:t>
      </w:r>
      <w:r w:rsidR="003B4BBE" w:rsidRPr="00A734EA">
        <w:rPr>
          <w:rFonts w:ascii="Palatino Linotype" w:hAnsi="Palatino Linotype"/>
          <w:lang w:val="es-ES_tradnl"/>
        </w:rPr>
        <w:t xml:space="preserve"> </w:t>
      </w:r>
      <w:r w:rsidR="004C6181">
        <w:rPr>
          <w:rFonts w:ascii="Palatino Linotype" w:hAnsi="Palatino Linotype"/>
          <w:lang w:val="es-ES_tradnl"/>
        </w:rPr>
        <w:t>Oficio 2010</w:t>
      </w:r>
      <w:r w:rsidR="00E45262">
        <w:rPr>
          <w:rFonts w:ascii="Palatino Linotype" w:hAnsi="Palatino Linotype"/>
          <w:lang w:val="es-ES_tradnl"/>
        </w:rPr>
        <w:t xml:space="preserve">A4000/UT/RR/00349/2022, suscrito por la Titular de la Unidad de Transparencia, con el cual manifestó que </w:t>
      </w:r>
      <w:r w:rsidR="00C77F43">
        <w:rPr>
          <w:rFonts w:ascii="Palatino Linotype" w:hAnsi="Palatino Linotype"/>
          <w:lang w:val="es-ES_tradnl"/>
        </w:rPr>
        <w:t>se dio atención a la solicitud del Recurrente al hacer del conocimiento de éste la información que obra en los archivos de los servidores públicos habilitados competentes</w:t>
      </w:r>
      <w:r w:rsidR="000E4C60">
        <w:rPr>
          <w:rFonts w:ascii="Palatino Linotype" w:hAnsi="Palatino Linotype"/>
          <w:lang w:val="es-ES_tradnl"/>
        </w:rPr>
        <w:t xml:space="preserve">; asimismo, se hizo de su conocimiento que, de acuerdo a los planteamientos realizados, el Sujeto </w:t>
      </w:r>
      <w:r w:rsidR="000E4C60">
        <w:rPr>
          <w:rFonts w:ascii="Palatino Linotype" w:hAnsi="Palatino Linotype"/>
          <w:lang w:val="es-ES_tradnl"/>
        </w:rPr>
        <w:lastRenderedPageBreak/>
        <w:t>Obligado se manifestó en el sentido de que la información no obra en los archivos de las áreas competentes debido a que no se ha generado, poseído o administrado, por lo que se indicó punto por punto que no se cuenta con el documento que colme la pretensión</w:t>
      </w:r>
      <w:r w:rsidR="00FB47BB">
        <w:rPr>
          <w:rFonts w:ascii="Palatino Linotype" w:hAnsi="Palatino Linotype"/>
          <w:lang w:val="es-ES_tradnl"/>
        </w:rPr>
        <w:t xml:space="preserve">. Por último, se señaló </w:t>
      </w:r>
      <w:r w:rsidR="009C0B25">
        <w:rPr>
          <w:rFonts w:ascii="Palatino Linotype" w:hAnsi="Palatino Linotype"/>
          <w:lang w:val="es-ES_tradnl"/>
        </w:rPr>
        <w:t>que,</w:t>
      </w:r>
      <w:r w:rsidR="00FB47BB">
        <w:rPr>
          <w:rFonts w:ascii="Palatino Linotype" w:hAnsi="Palatino Linotype"/>
          <w:lang w:val="es-ES_tradnl"/>
        </w:rPr>
        <w:t xml:space="preserve"> con relación a la reglamentación solicitada, se adjuntó la normatividad en la que se puede consular y encontrar lo relativo a la regulación de los puestos ambulantes, fijos y semifijos que se instalan en la vía pública, concluyendo que se ratifica en todas y cada una de sus partes la respuesta a la solicitud de infor</w:t>
      </w:r>
      <w:r w:rsidR="00224755">
        <w:rPr>
          <w:rFonts w:ascii="Palatino Linotype" w:hAnsi="Palatino Linotype"/>
          <w:lang w:val="es-ES_tradnl"/>
        </w:rPr>
        <w:t>mación.</w:t>
      </w:r>
    </w:p>
    <w:p w14:paraId="564987EB" w14:textId="77777777" w:rsidR="00EF5FF8" w:rsidRPr="00A734EA"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A734EA">
        <w:rPr>
          <w:rFonts w:eastAsia="Palatino Linotype" w:cs="Palatino Linotype"/>
          <w:color w:val="000000"/>
          <w:szCs w:val="24"/>
        </w:rPr>
        <w:t xml:space="preserve">l </w:t>
      </w:r>
      <w:r w:rsidRPr="00A734EA">
        <w:rPr>
          <w:rFonts w:eastAsia="Palatino Linotype" w:cs="Palatino Linotype"/>
          <w:color w:val="000000"/>
          <w:szCs w:val="24"/>
        </w:rPr>
        <w:t xml:space="preserve">particular. </w:t>
      </w:r>
    </w:p>
    <w:p w14:paraId="443631F3"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A734EA" w:rsidRDefault="00A970D5" w:rsidP="00800777">
      <w:pPr>
        <w:pStyle w:val="Fundamentos"/>
      </w:pPr>
      <w:r w:rsidRPr="00A734EA">
        <w:rPr>
          <w:b/>
        </w:rPr>
        <w:t>Artículo 6o.</w:t>
      </w:r>
      <w:r w:rsidRPr="00A734EA">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734EA">
        <w:rPr>
          <w:b/>
        </w:rPr>
        <w:t>El derecho a la información será garantizado por el Estado.</w:t>
      </w:r>
      <w:r w:rsidRPr="00A734EA">
        <w:t xml:space="preserve"> </w:t>
      </w:r>
    </w:p>
    <w:p w14:paraId="71A2C801" w14:textId="77777777" w:rsidR="00A970D5" w:rsidRPr="00A734EA" w:rsidRDefault="00A970D5" w:rsidP="00800777">
      <w:pPr>
        <w:pStyle w:val="Fundamentos"/>
      </w:pPr>
    </w:p>
    <w:p w14:paraId="0CDFC85A" w14:textId="77777777" w:rsidR="00A970D5" w:rsidRPr="00A734EA" w:rsidRDefault="00A970D5" w:rsidP="00800777">
      <w:pPr>
        <w:pStyle w:val="Fundamentos"/>
      </w:pPr>
      <w:r w:rsidRPr="00A734EA">
        <w:t>Toda persona tiene derecho al libre acceso a información plural y oportuna, así como a buscar, recibir y difundir información e ideas de toda índole por cualquier medio de expresión.</w:t>
      </w:r>
    </w:p>
    <w:p w14:paraId="0015CD16" w14:textId="77777777" w:rsidR="00A970D5" w:rsidRPr="00A734EA" w:rsidRDefault="00A970D5" w:rsidP="00800777">
      <w:pPr>
        <w:pStyle w:val="Fundamentos"/>
      </w:pPr>
    </w:p>
    <w:p w14:paraId="5F6974CB" w14:textId="77777777" w:rsidR="00A970D5" w:rsidRPr="00A734EA" w:rsidRDefault="00A970D5" w:rsidP="00800777">
      <w:pPr>
        <w:pStyle w:val="Fundamentos"/>
      </w:pPr>
      <w:r w:rsidRPr="00A734EA">
        <w:t>Para efectos de lo dispuesto en el presente artículo se observará lo siguiente:</w:t>
      </w:r>
    </w:p>
    <w:p w14:paraId="6BB28B9A" w14:textId="77777777" w:rsidR="00A970D5" w:rsidRPr="00A734EA" w:rsidRDefault="00A970D5" w:rsidP="00800777">
      <w:pPr>
        <w:pStyle w:val="Fundamentos"/>
      </w:pPr>
    </w:p>
    <w:p w14:paraId="3BA28416" w14:textId="77777777" w:rsidR="00A970D5" w:rsidRPr="00A734EA" w:rsidRDefault="00A970D5" w:rsidP="00800777">
      <w:pPr>
        <w:pStyle w:val="Fundamentos"/>
      </w:pPr>
      <w:r w:rsidRPr="00A734EA">
        <w:lastRenderedPageBreak/>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A734EA" w:rsidRDefault="00A970D5" w:rsidP="00800777">
      <w:pPr>
        <w:pStyle w:val="Fundamentos"/>
      </w:pPr>
    </w:p>
    <w:p w14:paraId="2133BF6E" w14:textId="77777777" w:rsidR="00A970D5" w:rsidRPr="00A734EA" w:rsidRDefault="00A970D5" w:rsidP="00800777">
      <w:pPr>
        <w:pStyle w:val="Fundamentos"/>
      </w:pPr>
      <w:r w:rsidRPr="00A734EA">
        <w:rPr>
          <w:b/>
        </w:rPr>
        <w:t>I. Toda la información en posesión de</w:t>
      </w:r>
      <w:r w:rsidRPr="00A734EA">
        <w:t xml:space="preserve"> </w:t>
      </w:r>
      <w:r w:rsidRPr="00A734EA">
        <w:rPr>
          <w:b/>
        </w:rPr>
        <w:t>cualquier autoridad</w:t>
      </w:r>
      <w:r w:rsidRPr="00A734EA">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A734EA">
        <w:rPr>
          <w:b/>
        </w:rPr>
        <w:t>en el ámbito federal, estatal y municipal, es pública</w:t>
      </w:r>
      <w:r w:rsidRPr="00A734EA">
        <w:t xml:space="preserve"> y sólo podrá ser reservada temporalmente por razones de interés público y seguridad nacional, en los términos que fijen las leyes. En la interpretación de este derecho deberá prevalecer el principio de máxima publicidad. </w:t>
      </w:r>
      <w:r w:rsidRPr="00A734EA">
        <w:rPr>
          <w:b/>
        </w:rPr>
        <w:t>Los sujetos obligados deberán documentar todo acto que derive del ejercicio de sus facultades, competencias o funciones</w:t>
      </w:r>
      <w:r w:rsidRPr="00A734EA">
        <w:t>, la ley determinará los supuestos específicos bajo los cuales procederá la declaración de inexistencia de la información.</w:t>
      </w:r>
    </w:p>
    <w:p w14:paraId="5943A65E" w14:textId="77777777" w:rsidR="00A970D5" w:rsidRPr="00A734EA" w:rsidRDefault="00A970D5" w:rsidP="00800777">
      <w:pPr>
        <w:pStyle w:val="Fundamentos"/>
      </w:pPr>
      <w:r w:rsidRPr="00A734EA">
        <w:t>II. La información que se refiere a la vida privada y los datos personales será protegida en los términos y con las excepciones que fijen las leyes.</w:t>
      </w:r>
    </w:p>
    <w:p w14:paraId="135241F6" w14:textId="77777777" w:rsidR="00A970D5" w:rsidRPr="00A734EA" w:rsidRDefault="00A970D5" w:rsidP="00800777">
      <w:pPr>
        <w:pStyle w:val="Fundamentos"/>
      </w:pPr>
      <w:r w:rsidRPr="00A734EA">
        <w:t>III. Toda persona, sin necesidad de acreditar interés alguno o justificar su utilización, tendrá acceso gratuito a la información pública, a sus datos personales o a la rectificación de éstos.</w:t>
      </w:r>
    </w:p>
    <w:p w14:paraId="55B93DBA" w14:textId="77777777" w:rsidR="00A970D5" w:rsidRPr="00A734EA" w:rsidRDefault="00A970D5" w:rsidP="00800777">
      <w:pPr>
        <w:pStyle w:val="Fundamentos"/>
      </w:pPr>
      <w:r w:rsidRPr="00A734EA">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A734EA" w:rsidRDefault="00A970D5" w:rsidP="00800777">
      <w:pPr>
        <w:pStyle w:val="Fundamentos"/>
      </w:pPr>
      <w:r w:rsidRPr="00A734EA">
        <w:rPr>
          <w:b/>
        </w:rPr>
        <w:t>V. Los sujetos obligados deberán preservar sus documentos en archivos administrativos actualizados y publicarán, a través de los medios electrónicos disponibles</w:t>
      </w:r>
      <w:r w:rsidRPr="00A734EA">
        <w:t xml:space="preserve">, </w:t>
      </w:r>
      <w:r w:rsidRPr="00A734EA">
        <w:rPr>
          <w:b/>
        </w:rPr>
        <w:t xml:space="preserve">la información completa y actualizada sobre el ejercicio de los recursos públicos </w:t>
      </w:r>
      <w:r w:rsidRPr="00A734EA">
        <w:t>y los indicadores que permitan rendir cuenta del cumplimiento de sus objetivos y de los resultados obtenidos.</w:t>
      </w:r>
    </w:p>
    <w:p w14:paraId="1989B44A" w14:textId="77777777" w:rsidR="00A970D5" w:rsidRPr="00A734EA" w:rsidRDefault="00A970D5" w:rsidP="00800777">
      <w:pPr>
        <w:pStyle w:val="Fundamentos"/>
      </w:pPr>
      <w:r w:rsidRPr="00A734EA">
        <w:t>VI. Las leyes determinarán la manera en que los sujetos obligados deberán hacer pública la información relativa a los recursos públicos que entreguen a personas físicas o morales.</w:t>
      </w:r>
    </w:p>
    <w:p w14:paraId="52D64BCE" w14:textId="77777777" w:rsidR="00A970D5" w:rsidRPr="00A734EA" w:rsidRDefault="00A970D5" w:rsidP="00800777">
      <w:pPr>
        <w:pStyle w:val="Fundamentos"/>
      </w:pPr>
      <w:r w:rsidRPr="00A734EA">
        <w:t>VII. La inobservancia a las disposiciones en materia de acceso a la información pública será sancionada en los términos que dispongan las leyes.</w:t>
      </w:r>
    </w:p>
    <w:p w14:paraId="0226FE46" w14:textId="77777777" w:rsidR="00A970D5" w:rsidRPr="00A734EA" w:rsidRDefault="00A970D5" w:rsidP="00800777">
      <w:pPr>
        <w:pStyle w:val="Fundamentos"/>
      </w:pPr>
      <w:r w:rsidRPr="00A734EA">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A734EA" w:rsidRDefault="00A970D5" w:rsidP="00800777">
      <w:pPr>
        <w:pStyle w:val="Fundamentos"/>
      </w:pPr>
      <w:r w:rsidRPr="00A734EA">
        <w:t>…</w:t>
      </w:r>
    </w:p>
    <w:p w14:paraId="5E8F2316" w14:textId="77777777" w:rsidR="00A970D5" w:rsidRPr="00A734EA" w:rsidRDefault="00A970D5" w:rsidP="00800777">
      <w:pPr>
        <w:pStyle w:val="Fundamentos"/>
      </w:pPr>
      <w:r w:rsidRPr="00A734EA">
        <w:t>La ley establecerá aquella información que se considere reservada o confidencial.</w:t>
      </w:r>
    </w:p>
    <w:p w14:paraId="3441E2D4"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lastRenderedPageBreak/>
        <w:t>Por su parte, la Constitución Política del Estado Libre y Soberano de México, en su artículo 5°, dispone en su parte conducente, lo siguiente:</w:t>
      </w:r>
    </w:p>
    <w:p w14:paraId="5F80485D"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A734EA" w:rsidRDefault="00A970D5" w:rsidP="00800777">
      <w:pPr>
        <w:pStyle w:val="Fundamentos"/>
      </w:pPr>
      <w:r w:rsidRPr="00A734EA">
        <w:rPr>
          <w:b/>
          <w:bCs/>
        </w:rPr>
        <w:t>Artículo 5.</w:t>
      </w:r>
      <w:r w:rsidRPr="00A734EA">
        <w:t xml:space="preserve"> </w:t>
      </w:r>
      <w:r w:rsidR="0047369A" w:rsidRPr="00A734EA">
        <w:t>(</w:t>
      </w:r>
      <w:r w:rsidRPr="00A734EA">
        <w:t>…</w:t>
      </w:r>
      <w:r w:rsidR="0047369A" w:rsidRPr="00A734EA">
        <w:t>)</w:t>
      </w:r>
      <w:r w:rsidRPr="00A734EA">
        <w:t xml:space="preserve"> </w:t>
      </w:r>
    </w:p>
    <w:p w14:paraId="5956991C" w14:textId="77777777" w:rsidR="00A970D5" w:rsidRPr="00A734EA" w:rsidRDefault="00A970D5" w:rsidP="00800777">
      <w:pPr>
        <w:pStyle w:val="Fundamentos"/>
      </w:pPr>
      <w:r w:rsidRPr="00A734EA">
        <w:t xml:space="preserve">El derecho a la información será garantizado por el Estado. La ley establecerá las previsiones que permitan asegurar la protección, el respeto y la difusión de este derecho. </w:t>
      </w:r>
    </w:p>
    <w:p w14:paraId="6A3CBAB6" w14:textId="77777777" w:rsidR="00A970D5" w:rsidRPr="00A734EA" w:rsidRDefault="00A970D5" w:rsidP="00800777">
      <w:pPr>
        <w:pStyle w:val="Fundamentos"/>
      </w:pPr>
    </w:p>
    <w:p w14:paraId="36D3B567" w14:textId="77777777" w:rsidR="00A970D5" w:rsidRPr="00A734EA" w:rsidRDefault="00A970D5" w:rsidP="00800777">
      <w:pPr>
        <w:pStyle w:val="Fundamentos"/>
      </w:pPr>
      <w:r w:rsidRPr="00A734EA">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A734EA" w:rsidRDefault="00A970D5" w:rsidP="00800777">
      <w:pPr>
        <w:pStyle w:val="Fundamentos"/>
      </w:pPr>
    </w:p>
    <w:p w14:paraId="0BDF2E36" w14:textId="77777777" w:rsidR="00A970D5" w:rsidRPr="00A734EA" w:rsidRDefault="00A970D5" w:rsidP="00800777">
      <w:pPr>
        <w:pStyle w:val="Fundamentos"/>
      </w:pPr>
      <w:r w:rsidRPr="00A734EA">
        <w:t>Este derecho se regirá por los principios y bases siguientes:</w:t>
      </w:r>
    </w:p>
    <w:p w14:paraId="0BFC86CA" w14:textId="77777777" w:rsidR="00A970D5" w:rsidRPr="00A734EA" w:rsidRDefault="00A970D5" w:rsidP="00800777">
      <w:pPr>
        <w:pStyle w:val="Fundamentos"/>
      </w:pPr>
    </w:p>
    <w:p w14:paraId="71CBBD8F" w14:textId="77777777" w:rsidR="00A970D5" w:rsidRPr="00A734EA" w:rsidRDefault="00A970D5" w:rsidP="00800777">
      <w:pPr>
        <w:pStyle w:val="Fundamentos"/>
      </w:pPr>
      <w:r w:rsidRPr="00A734EA">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A734EA" w:rsidRDefault="00A970D5" w:rsidP="00800777">
      <w:pPr>
        <w:pStyle w:val="Fundamentos"/>
      </w:pPr>
      <w:r w:rsidRPr="00A734EA">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A734EA" w:rsidRDefault="00A970D5" w:rsidP="00800777">
      <w:pPr>
        <w:pStyle w:val="Fundamentos"/>
      </w:pPr>
      <w:r w:rsidRPr="00A734EA">
        <w:t>III. Toda persona, sin necesidad de acreditar interés alguno o justificar su utilización, tendrá acceso gratuito a la información pública, a sus datos personales o a la rectificación de éstos.</w:t>
      </w:r>
    </w:p>
    <w:p w14:paraId="682D2B34" w14:textId="77777777" w:rsidR="00A970D5" w:rsidRPr="00A734EA" w:rsidRDefault="00A970D5" w:rsidP="00800777">
      <w:pPr>
        <w:pStyle w:val="Fundamentos"/>
      </w:pPr>
      <w:r w:rsidRPr="00A734EA">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A734EA" w:rsidRDefault="00A970D5" w:rsidP="00800777">
      <w:pPr>
        <w:pStyle w:val="Fundamentos"/>
      </w:pPr>
      <w:r w:rsidRPr="00A734EA">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w:t>
      </w:r>
      <w:r w:rsidRPr="00A734EA">
        <w:lastRenderedPageBreak/>
        <w:t>ley reglamentaria y el organismo autónomo garante en el ámbito de su competencia. Las resoluciones que correspondan a estos procedimientos se sistematizarán para favorecer su consulta.</w:t>
      </w:r>
    </w:p>
    <w:p w14:paraId="3F4C7F88" w14:textId="77777777" w:rsidR="00A970D5" w:rsidRPr="00A734EA" w:rsidRDefault="00A970D5" w:rsidP="00800777">
      <w:pPr>
        <w:pStyle w:val="Fundamentos"/>
      </w:pPr>
      <w:r w:rsidRPr="00A734EA">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A734EA" w:rsidRDefault="00A970D5" w:rsidP="00800777">
      <w:pPr>
        <w:pStyle w:val="Fundamentos"/>
      </w:pPr>
      <w:r w:rsidRPr="00A734EA">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42D5C64F" w:rsidR="00C82268" w:rsidRPr="00A734EA" w:rsidRDefault="00C82268" w:rsidP="00C82268">
      <w:pPr>
        <w:rPr>
          <w:rFonts w:eastAsia="Palatino Linotype" w:cs="Palatino Linotype"/>
          <w:szCs w:val="24"/>
        </w:rPr>
      </w:pPr>
      <w:r w:rsidRPr="00A734EA">
        <w:rPr>
          <w:rFonts w:eastAsia="Palatino Linotype" w:cs="Palatino Linotype"/>
          <w:szCs w:val="24"/>
        </w:rPr>
        <w:t xml:space="preserve">En ese orden de ideas, la Ley de Transparencia y Acceso a la Información Pública del Estado de México y Municipios, prevé en su artículo 23, fracción </w:t>
      </w:r>
      <w:r w:rsidR="00683B0B">
        <w:rPr>
          <w:rFonts w:eastAsia="Palatino Linotype" w:cs="Palatino Linotype"/>
          <w:szCs w:val="24"/>
        </w:rPr>
        <w:t>I</w:t>
      </w:r>
      <w:r w:rsidR="001530E5" w:rsidRPr="00A734EA">
        <w:rPr>
          <w:rFonts w:eastAsia="Palatino Linotype" w:cs="Palatino Linotype"/>
          <w:szCs w:val="24"/>
        </w:rPr>
        <w:t>V</w:t>
      </w:r>
      <w:r w:rsidRPr="00A734EA">
        <w:rPr>
          <w:rFonts w:eastAsia="Palatino Linotype" w:cs="Palatino Linotype"/>
          <w:szCs w:val="24"/>
        </w:rPr>
        <w:t>, lo siguiente:</w:t>
      </w:r>
    </w:p>
    <w:p w14:paraId="34BB49C7" w14:textId="77777777" w:rsidR="00C82268" w:rsidRPr="00A734EA" w:rsidRDefault="00C82268" w:rsidP="00C82268">
      <w:pPr>
        <w:rPr>
          <w:rFonts w:eastAsia="Palatino Linotype" w:cs="Palatino Linotype"/>
          <w:szCs w:val="24"/>
        </w:rPr>
      </w:pPr>
    </w:p>
    <w:p w14:paraId="100A2479" w14:textId="77777777" w:rsidR="00C82268" w:rsidRPr="00A734EA" w:rsidRDefault="00C82268" w:rsidP="00800777">
      <w:pPr>
        <w:pStyle w:val="Fundamentos"/>
      </w:pPr>
      <w:r w:rsidRPr="00A734EA">
        <w:rPr>
          <w:b/>
        </w:rPr>
        <w:t>Artículo 23.</w:t>
      </w:r>
      <w:r w:rsidRPr="00A734EA">
        <w:t xml:space="preserve"> Son sujetos obligados a transparentar y permitir el acceso a su información y proteger los datos personales que obren en su poder:</w:t>
      </w:r>
    </w:p>
    <w:p w14:paraId="7025ECE0" w14:textId="0F47465B" w:rsidR="00C82268" w:rsidRPr="00A734EA" w:rsidRDefault="001530E5" w:rsidP="00800777">
      <w:pPr>
        <w:pStyle w:val="Fundamentos"/>
      </w:pPr>
      <w:r w:rsidRPr="00A734EA">
        <w:t>(…)</w:t>
      </w:r>
    </w:p>
    <w:p w14:paraId="79FD530B" w14:textId="663E8771" w:rsidR="00C82268" w:rsidRPr="00A734EA" w:rsidRDefault="00683B0B" w:rsidP="00800777">
      <w:pPr>
        <w:pStyle w:val="Fundamentos"/>
      </w:pPr>
      <w:r>
        <w:rPr>
          <w:b/>
          <w:bCs/>
        </w:rPr>
        <w:t>I</w:t>
      </w:r>
      <w:r w:rsidR="001530E5" w:rsidRPr="00A734EA">
        <w:rPr>
          <w:b/>
          <w:bCs/>
        </w:rPr>
        <w:t>V</w:t>
      </w:r>
      <w:r w:rsidR="00C82268" w:rsidRPr="00A734EA">
        <w:rPr>
          <w:b/>
          <w:bCs/>
        </w:rPr>
        <w:t>.</w:t>
      </w:r>
      <w:r w:rsidR="00C82268" w:rsidRPr="00A734EA">
        <w:t xml:space="preserve"> </w:t>
      </w:r>
      <w:r w:rsidR="001530E5" w:rsidRPr="00A734EA">
        <w:t xml:space="preserve">Los </w:t>
      </w:r>
      <w:r w:rsidRPr="00683B0B">
        <w:t>ayuntamientos y las dependencias, organismos, órganos y entidades de la administración municipal</w:t>
      </w:r>
      <w:r w:rsidR="001530E5" w:rsidRPr="00A734EA">
        <w:t>;</w:t>
      </w:r>
    </w:p>
    <w:p w14:paraId="0667CF00" w14:textId="77777777" w:rsidR="00C82268" w:rsidRPr="00A734EA" w:rsidRDefault="00C82268" w:rsidP="00800777">
      <w:pPr>
        <w:pStyle w:val="Fundamentos"/>
      </w:pPr>
      <w:r w:rsidRPr="00A734EA">
        <w:t>(…)</w:t>
      </w:r>
    </w:p>
    <w:p w14:paraId="458B21C5"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 xml:space="preserve">Es así </w:t>
      </w:r>
      <w:r w:rsidR="00D574A2" w:rsidRPr="00A734EA">
        <w:rPr>
          <w:rFonts w:eastAsia="Palatino Linotype" w:cs="Palatino Linotype"/>
          <w:color w:val="000000"/>
          <w:szCs w:val="24"/>
        </w:rPr>
        <w:t>como</w:t>
      </w:r>
      <w:r w:rsidRPr="00A734EA">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Cs w:val="24"/>
        </w:rPr>
      </w:pPr>
    </w:p>
    <w:p w14:paraId="4A36FEA3" w14:textId="7A87A2BE" w:rsidR="006950D6" w:rsidRDefault="00A970D5" w:rsidP="006950D6">
      <w:pPr>
        <w:contextualSpacing/>
        <w:rPr>
          <w:rFonts w:eastAsia="Palatino Linotype" w:cs="Palatino Linotype"/>
          <w:szCs w:val="24"/>
        </w:rPr>
      </w:pPr>
      <w:r w:rsidRPr="00A734EA">
        <w:rPr>
          <w:rFonts w:eastAsia="Palatino Linotype" w:cs="Palatino Linotype"/>
          <w:szCs w:val="24"/>
        </w:rPr>
        <w:t xml:space="preserve">En segundo término, </w:t>
      </w:r>
      <w:r w:rsidR="00321B9A" w:rsidRPr="00A734EA">
        <w:rPr>
          <w:rFonts w:eastAsia="Palatino Linotype" w:cs="Palatino Linotype"/>
          <w:szCs w:val="24"/>
        </w:rPr>
        <w:t xml:space="preserve">se </w:t>
      </w:r>
      <w:r w:rsidR="00683B0B">
        <w:rPr>
          <w:rFonts w:eastAsia="Palatino Linotype" w:cs="Palatino Linotype"/>
          <w:szCs w:val="24"/>
        </w:rPr>
        <w:t xml:space="preserve">debe señalar que, formalmente, el Recurrente no expresó razones o motivos de inconformidad; no obstante, al señalar su acto impugnado se desprende que no está conforme con la respuesta proporcionada por el Sujeto Obligado, por lo que este </w:t>
      </w:r>
      <w:r w:rsidR="00683B0B">
        <w:rPr>
          <w:rFonts w:eastAsia="Palatino Linotype" w:cs="Palatino Linotype"/>
          <w:szCs w:val="24"/>
        </w:rPr>
        <w:lastRenderedPageBreak/>
        <w:t xml:space="preserve">Instituto, en uso de la facultad estipulada en el artículo 13 de la Ley de Transparencia estatal, suple la deficiencia y </w:t>
      </w:r>
      <w:r w:rsidR="007458D8">
        <w:rPr>
          <w:rFonts w:eastAsia="Palatino Linotype" w:cs="Palatino Linotype"/>
          <w:szCs w:val="24"/>
        </w:rPr>
        <w:t>se considera</w:t>
      </w:r>
      <w:r w:rsidR="002D46F0">
        <w:rPr>
          <w:rFonts w:eastAsia="Palatino Linotype" w:cs="Palatino Linotype"/>
          <w:szCs w:val="24"/>
        </w:rPr>
        <w:t>n por interpuestas</w:t>
      </w:r>
      <w:r w:rsidR="007458D8">
        <w:rPr>
          <w:rFonts w:eastAsia="Palatino Linotype" w:cs="Palatino Linotype"/>
          <w:szCs w:val="24"/>
        </w:rPr>
        <w:t xml:space="preserve"> </w:t>
      </w:r>
      <w:r w:rsidR="002D46F0">
        <w:rPr>
          <w:rFonts w:eastAsia="Palatino Linotype" w:cs="Palatino Linotype"/>
          <w:szCs w:val="24"/>
        </w:rPr>
        <w:t>las razones o motivos de inconformidad que se desprenden del acto impugnado.</w:t>
      </w:r>
    </w:p>
    <w:p w14:paraId="407B5805" w14:textId="56ECA18A" w:rsidR="002D46F0" w:rsidRDefault="002D46F0" w:rsidP="006950D6">
      <w:pPr>
        <w:contextualSpacing/>
        <w:rPr>
          <w:rFonts w:eastAsia="Palatino Linotype" w:cs="Palatino Linotype"/>
          <w:szCs w:val="24"/>
        </w:rPr>
      </w:pPr>
    </w:p>
    <w:p w14:paraId="4EFE1049" w14:textId="7992D536" w:rsidR="002D46F0" w:rsidRDefault="002D46F0" w:rsidP="006950D6">
      <w:pPr>
        <w:contextualSpacing/>
        <w:rPr>
          <w:rFonts w:eastAsia="Palatino Linotype" w:cs="Palatino Linotype"/>
          <w:szCs w:val="24"/>
        </w:rPr>
      </w:pPr>
      <w:r>
        <w:rPr>
          <w:rFonts w:eastAsia="Palatino Linotype" w:cs="Palatino Linotype"/>
          <w:szCs w:val="24"/>
        </w:rPr>
        <w:t>Ahora bien, no pasa desapercibido a este Órgano Garante</w:t>
      </w:r>
      <w:r w:rsidR="00B67B28">
        <w:rPr>
          <w:rFonts w:eastAsia="Palatino Linotype" w:cs="Palatino Linotype"/>
          <w:szCs w:val="24"/>
        </w:rPr>
        <w:t xml:space="preserve"> que al momento de interponer el recurso de revisión el Recurrente señaló que no se adjuntó </w:t>
      </w:r>
      <w:r w:rsidR="00B67B28" w:rsidRPr="00B67B28">
        <w:rPr>
          <w:rFonts w:eastAsia="Palatino Linotype" w:cs="Palatino Linotype"/>
          <w:b/>
          <w:bCs/>
          <w:szCs w:val="24"/>
        </w:rPr>
        <w:t>ningún documento</w:t>
      </w:r>
      <w:r w:rsidR="00B67B28">
        <w:rPr>
          <w:rFonts w:eastAsia="Palatino Linotype" w:cs="Palatino Linotype"/>
          <w:szCs w:val="24"/>
        </w:rPr>
        <w:t xml:space="preserve"> </w:t>
      </w:r>
      <w:r w:rsidR="00B67B28">
        <w:rPr>
          <w:rFonts w:eastAsia="Palatino Linotype" w:cs="Palatino Linotype"/>
          <w:b/>
          <w:bCs/>
          <w:szCs w:val="24"/>
        </w:rPr>
        <w:t>relacionado con la solicitud de información</w:t>
      </w:r>
      <w:r w:rsidR="00B67B28">
        <w:rPr>
          <w:rFonts w:eastAsia="Palatino Linotype" w:cs="Palatino Linotype"/>
          <w:szCs w:val="24"/>
        </w:rPr>
        <w:t>. Esto debido a que el particular estimó que la respuesta del Sujeto Obligado no atendió lo solicitado; no obstante, del análisis</w:t>
      </w:r>
      <w:r w:rsidR="00E2194F">
        <w:rPr>
          <w:rFonts w:eastAsia="Palatino Linotype" w:cs="Palatino Linotype"/>
          <w:szCs w:val="24"/>
        </w:rPr>
        <w:t xml:space="preserve"> al documento remitido por la autoridad, se advierte que se hace referencia </w:t>
      </w:r>
      <w:r w:rsidR="006B39EC">
        <w:rPr>
          <w:rFonts w:eastAsia="Palatino Linotype" w:cs="Palatino Linotype"/>
          <w:szCs w:val="24"/>
        </w:rPr>
        <w:t>a la solicitud de información realizada por el Recurrente, como se puede observar en la siguiente imagen:</w:t>
      </w:r>
    </w:p>
    <w:p w14:paraId="110A6916" w14:textId="576E3D31" w:rsidR="006B39EC" w:rsidRDefault="006B39EC" w:rsidP="006950D6">
      <w:pPr>
        <w:contextualSpacing/>
        <w:rPr>
          <w:rFonts w:eastAsia="Palatino Linotype" w:cs="Palatino Linotype"/>
          <w:szCs w:val="24"/>
        </w:rPr>
      </w:pPr>
    </w:p>
    <w:p w14:paraId="3B2E7697" w14:textId="264DFAB1" w:rsidR="006B39EC" w:rsidRDefault="006B39EC" w:rsidP="006950D6">
      <w:pPr>
        <w:contextualSpacing/>
        <w:rPr>
          <w:rFonts w:eastAsia="Palatino Linotype" w:cs="Palatino Linotype"/>
          <w:szCs w:val="24"/>
        </w:rPr>
      </w:pPr>
      <w:r>
        <w:rPr>
          <w:rFonts w:eastAsia="Palatino Linotype" w:cs="Palatino Linotype"/>
          <w:noProof/>
          <w:szCs w:val="24"/>
          <w:lang w:val="es-MX"/>
        </w:rPr>
        <w:drawing>
          <wp:inline distT="0" distB="0" distL="0" distR="0" wp14:anchorId="189714D8" wp14:editId="1FCD88A1">
            <wp:extent cx="5939790" cy="2372360"/>
            <wp:effectExtent l="0" t="0" r="381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939790" cy="2372360"/>
                    </a:xfrm>
                    <a:prstGeom prst="rect">
                      <a:avLst/>
                    </a:prstGeom>
                  </pic:spPr>
                </pic:pic>
              </a:graphicData>
            </a:graphic>
          </wp:inline>
        </w:drawing>
      </w:r>
    </w:p>
    <w:p w14:paraId="071914DC" w14:textId="6841FC6F" w:rsidR="006B39EC" w:rsidRDefault="006B39EC" w:rsidP="006950D6">
      <w:pPr>
        <w:contextualSpacing/>
        <w:rPr>
          <w:rFonts w:eastAsia="Palatino Linotype" w:cs="Palatino Linotype"/>
          <w:szCs w:val="24"/>
        </w:rPr>
      </w:pPr>
    </w:p>
    <w:p w14:paraId="467E22BA" w14:textId="565F306E" w:rsidR="006B39EC" w:rsidRDefault="00E62BD2" w:rsidP="006950D6">
      <w:pPr>
        <w:contextualSpacing/>
        <w:rPr>
          <w:rFonts w:eastAsia="Palatino Linotype" w:cs="Palatino Linotype"/>
          <w:szCs w:val="24"/>
        </w:rPr>
      </w:pPr>
      <w:r>
        <w:rPr>
          <w:rFonts w:eastAsia="Palatino Linotype" w:cs="Palatino Linotype"/>
          <w:szCs w:val="24"/>
        </w:rPr>
        <w:t xml:space="preserve">Del mismo modo, se observa que en las respuestas dadas por el Sujeto Obligado </w:t>
      </w:r>
      <w:r w:rsidR="001F2399">
        <w:rPr>
          <w:rFonts w:eastAsia="Palatino Linotype" w:cs="Palatino Linotype"/>
          <w:szCs w:val="24"/>
        </w:rPr>
        <w:t>se atendieron los puntos que el solicitante plasmó en el documento en el que consta su solicitud de información; incluso haciendo referencia a la misma ubicación señalada por el hoy Recurrente.</w:t>
      </w:r>
    </w:p>
    <w:p w14:paraId="1CD1D949" w14:textId="39897985" w:rsidR="001F2399" w:rsidRDefault="001F2399" w:rsidP="006950D6">
      <w:pPr>
        <w:contextualSpacing/>
        <w:rPr>
          <w:rFonts w:eastAsia="Palatino Linotype" w:cs="Palatino Linotype"/>
          <w:szCs w:val="24"/>
        </w:rPr>
      </w:pPr>
    </w:p>
    <w:p w14:paraId="6A07BF67" w14:textId="7C5A3BE2" w:rsidR="001F2399" w:rsidRDefault="001F2399" w:rsidP="006950D6">
      <w:pPr>
        <w:contextualSpacing/>
        <w:rPr>
          <w:rFonts w:eastAsia="Palatino Linotype" w:cs="Palatino Linotype"/>
          <w:szCs w:val="24"/>
        </w:rPr>
      </w:pPr>
      <w:r>
        <w:rPr>
          <w:rFonts w:eastAsia="Palatino Linotype" w:cs="Palatino Linotype"/>
          <w:szCs w:val="24"/>
        </w:rPr>
        <w:t>Ahora bien, se advierte que las respuestas proporcionadas por el Sujeto Obligado a los puntos 1, 2, 3, 4, 5 7, 1 y 2 identificados en la solicitud de información</w:t>
      </w:r>
      <w:r w:rsidR="004C4040">
        <w:rPr>
          <w:rFonts w:eastAsia="Palatino Linotype" w:cs="Palatino Linotype"/>
          <w:szCs w:val="24"/>
        </w:rPr>
        <w:t>, se emitieron en sentido negativo; es decir, el Sujeto Obligado manifestó que no se había generado, poseído o administrado ningún documento que pudiese colmar lo peticionado por el Recurrente, por lo que se considera que lo respondido por la autoridad consiste en hecho negativos.</w:t>
      </w:r>
    </w:p>
    <w:p w14:paraId="58A62A27" w14:textId="79AC0F6D" w:rsidR="006B39EC" w:rsidRDefault="006B39EC" w:rsidP="006950D6">
      <w:pPr>
        <w:contextualSpacing/>
        <w:rPr>
          <w:rFonts w:eastAsia="Palatino Linotype" w:cs="Palatino Linotype"/>
          <w:szCs w:val="24"/>
        </w:rPr>
      </w:pPr>
    </w:p>
    <w:p w14:paraId="65A51736" w14:textId="7D413739" w:rsidR="004C4040" w:rsidRPr="004C4040" w:rsidRDefault="004C4040" w:rsidP="004C4040">
      <w:pPr>
        <w:rPr>
          <w:rFonts w:eastAsiaTheme="minorHAnsi" w:cs="Arial"/>
          <w:szCs w:val="24"/>
          <w:lang w:val="es-MX" w:eastAsia="es-ES"/>
        </w:rPr>
      </w:pPr>
      <w:r w:rsidRPr="004C4040">
        <w:rPr>
          <w:rFonts w:eastAsia="Palatino Linotype" w:cs="Palatino Linotype"/>
          <w:szCs w:val="24"/>
          <w:lang w:eastAsia="es-ES"/>
        </w:rPr>
        <w:t xml:space="preserve">Lo anterior se deriva de que la respuesta del Sujeto Obligado </w:t>
      </w:r>
      <w:r w:rsidRPr="004C4040">
        <w:rPr>
          <w:rFonts w:eastAsiaTheme="minorHAnsi" w:cstheme="minorHAnsi"/>
          <w:szCs w:val="24"/>
          <w:lang w:val="es-MX" w:eastAsia="en-US"/>
        </w:rPr>
        <w:t xml:space="preserve">se traduce en un pronunciamiento en sentido negativo; es decir, </w:t>
      </w:r>
      <w:r w:rsidRPr="004C4040">
        <w:rPr>
          <w:rFonts w:eastAsiaTheme="minorHAnsi" w:cstheme="minorBidi"/>
          <w:szCs w:val="24"/>
          <w:lang w:val="es-MX" w:eastAsia="en-US"/>
        </w:rPr>
        <w:t>se concluye que la respuesta constituye hechos negativos, pues no se han generado, poseído o administrado los</w:t>
      </w:r>
      <w:r w:rsidR="00D138F2">
        <w:rPr>
          <w:rFonts w:eastAsiaTheme="minorHAnsi" w:cstheme="minorBidi"/>
          <w:szCs w:val="24"/>
          <w:lang w:val="es-MX" w:eastAsia="en-US"/>
        </w:rPr>
        <w:t xml:space="preserve"> documentos que pudiesen satisfacer lo requerido por el particular</w:t>
      </w:r>
      <w:r w:rsidRPr="004C4040">
        <w:rPr>
          <w:rFonts w:eastAsiaTheme="minorHAnsi" w:cstheme="minorBidi"/>
          <w:szCs w:val="24"/>
          <w:lang w:val="es-MX" w:eastAsia="en-US"/>
        </w:rPr>
        <w:t xml:space="preserve">. </w:t>
      </w:r>
      <w:r w:rsidRPr="004C4040">
        <w:rPr>
          <w:rFonts w:eastAsiaTheme="minorHAnsi" w:cs="Arial"/>
          <w:szCs w:val="24"/>
          <w:lang w:val="es-MX" w:eastAsia="es-ES"/>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09786A82" w14:textId="77777777" w:rsidR="004C4040" w:rsidRPr="004C4040" w:rsidRDefault="004C4040" w:rsidP="004C4040">
      <w:pPr>
        <w:jc w:val="left"/>
        <w:rPr>
          <w:rFonts w:eastAsiaTheme="minorHAnsi" w:cstheme="minorBidi"/>
          <w:szCs w:val="24"/>
          <w:lang w:val="es-MX"/>
        </w:rPr>
      </w:pPr>
    </w:p>
    <w:p w14:paraId="6B9AA250" w14:textId="77777777" w:rsidR="004C4040" w:rsidRPr="004C4040" w:rsidRDefault="004C4040" w:rsidP="004C4040">
      <w:pPr>
        <w:spacing w:line="240" w:lineRule="auto"/>
        <w:ind w:left="567" w:right="567"/>
        <w:rPr>
          <w:rFonts w:eastAsiaTheme="minorHAnsi" w:cstheme="minorBidi"/>
          <w:b/>
          <w:i/>
          <w:sz w:val="22"/>
          <w:lang w:val="es-MX"/>
        </w:rPr>
      </w:pPr>
      <w:r w:rsidRPr="004C4040">
        <w:rPr>
          <w:rFonts w:eastAsiaTheme="minorHAnsi" w:cstheme="minorBidi"/>
          <w:b/>
          <w:i/>
          <w:sz w:val="22"/>
          <w:lang w:val="es-MX"/>
        </w:rPr>
        <w:t xml:space="preserve">HECHOS NEGATIVOS, NO SON SUSCEPTIBLES DE DEMOSTRACIÓN. </w:t>
      </w:r>
    </w:p>
    <w:p w14:paraId="2651D3E5" w14:textId="77777777" w:rsidR="004C4040" w:rsidRPr="004C4040" w:rsidRDefault="004C4040" w:rsidP="004C4040">
      <w:pPr>
        <w:spacing w:line="240" w:lineRule="auto"/>
        <w:ind w:left="567" w:right="567"/>
        <w:rPr>
          <w:rFonts w:eastAsiaTheme="minorHAnsi" w:cstheme="minorBidi"/>
          <w:i/>
          <w:sz w:val="22"/>
          <w:lang w:val="es-MX"/>
        </w:rPr>
      </w:pPr>
      <w:r w:rsidRPr="004C4040">
        <w:rPr>
          <w:rFonts w:eastAsiaTheme="minorHAnsi" w:cstheme="minorBidi"/>
          <w:i/>
          <w:sz w:val="22"/>
          <w:lang w:val="es-MX"/>
        </w:rPr>
        <w:t>Tratándose de un hecho negativo, el Juez no tiene por qué invocar prueba alguna de la que se desprenda, ya que es bien sabido que esta clase de hechos no son susceptibles de demostración.</w:t>
      </w:r>
    </w:p>
    <w:p w14:paraId="2C3AC359" w14:textId="77777777" w:rsidR="004C4040" w:rsidRPr="004C4040" w:rsidRDefault="004C4040" w:rsidP="00D138F2">
      <w:pPr>
        <w:rPr>
          <w:lang w:val="es-MX"/>
        </w:rPr>
      </w:pPr>
    </w:p>
    <w:p w14:paraId="6564E7ED" w14:textId="77777777" w:rsidR="004C4040" w:rsidRPr="004C4040" w:rsidRDefault="004C4040" w:rsidP="004C4040">
      <w:pPr>
        <w:rPr>
          <w:rFonts w:eastAsiaTheme="minorHAnsi" w:cstheme="minorBidi"/>
          <w:szCs w:val="24"/>
          <w:lang w:val="es-MX" w:eastAsia="en-US"/>
        </w:rPr>
      </w:pPr>
      <w:r w:rsidRPr="004C4040">
        <w:rPr>
          <w:rFonts w:eastAsiaTheme="minorHAnsi" w:cstheme="minorBidi"/>
          <w:szCs w:val="24"/>
          <w:lang w:val="es-MX"/>
        </w:rPr>
        <w:t xml:space="preserve">Además, de conformidad con lo establecido en el artículo 12 de la Ley de la materia, el Sujeto Obligado sólo proporcionará la información que obra en sus archivos, lo que </w:t>
      </w:r>
      <w:r w:rsidRPr="004C4040">
        <w:rPr>
          <w:rFonts w:eastAsiaTheme="minorHAnsi" w:cstheme="minorBidi"/>
          <w:i/>
          <w:szCs w:val="24"/>
          <w:lang w:val="es-MX"/>
        </w:rPr>
        <w:t>a contrario sensu</w:t>
      </w:r>
      <w:r w:rsidRPr="004C4040">
        <w:rPr>
          <w:rFonts w:eastAsiaTheme="minorHAnsi" w:cstheme="minorBidi"/>
          <w:szCs w:val="24"/>
          <w:lang w:val="es-MX"/>
        </w:rPr>
        <w:t xml:space="preserve"> significa que no está obligado a proporcionar lo que no obre en sus archivos.</w:t>
      </w:r>
    </w:p>
    <w:p w14:paraId="6B224A95" w14:textId="77777777" w:rsidR="004C4040" w:rsidRPr="004C4040" w:rsidRDefault="004C4040" w:rsidP="004C4040">
      <w:pPr>
        <w:rPr>
          <w:rFonts w:eastAsiaTheme="minorHAnsi" w:cstheme="minorBidi"/>
          <w:szCs w:val="24"/>
          <w:lang w:val="es-MX" w:eastAsia="en-US"/>
        </w:rPr>
      </w:pPr>
    </w:p>
    <w:p w14:paraId="1D942E04" w14:textId="77777777" w:rsidR="004C4040" w:rsidRPr="004C4040" w:rsidRDefault="004C4040" w:rsidP="004C4040">
      <w:pPr>
        <w:rPr>
          <w:rFonts w:eastAsiaTheme="minorHAnsi" w:cstheme="minorBidi"/>
          <w:szCs w:val="24"/>
          <w:lang w:val="es-MX" w:eastAsia="en-US"/>
        </w:rPr>
      </w:pPr>
      <w:r w:rsidRPr="004C4040">
        <w:rPr>
          <w:rFonts w:eastAsiaTheme="minorHAnsi" w:cstheme="minorBidi"/>
          <w:szCs w:val="24"/>
          <w:lang w:val="es-MX" w:eastAsia="en-US"/>
        </w:rPr>
        <w:t xml:space="preserve">Asimismo, se destaca que el Sujeto Obligado emitió un pronunciamiento. Por ende, al existir un pronunciamiento, aún en sentido negativo por parte del Sujeto Obligado, </w:t>
      </w:r>
      <w:r w:rsidRPr="004C4040">
        <w:rPr>
          <w:rFonts w:eastAsiaTheme="minorHAnsi" w:cstheme="minorBidi"/>
          <w:szCs w:val="24"/>
          <w:lang w:val="es-MX"/>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58B61AE8" w14:textId="77777777" w:rsidR="004C4040" w:rsidRPr="004C4040" w:rsidRDefault="004C4040" w:rsidP="004C4040">
      <w:pPr>
        <w:rPr>
          <w:rFonts w:eastAsiaTheme="minorHAnsi" w:cstheme="minorBidi"/>
          <w:szCs w:val="24"/>
          <w:lang w:val="es-MX"/>
        </w:rPr>
      </w:pPr>
    </w:p>
    <w:p w14:paraId="5D330CBF" w14:textId="77777777" w:rsidR="004C4040" w:rsidRPr="004C4040" w:rsidRDefault="004C4040" w:rsidP="004C4040">
      <w:pPr>
        <w:spacing w:line="240" w:lineRule="auto"/>
        <w:ind w:left="567" w:right="567"/>
        <w:rPr>
          <w:rFonts w:eastAsiaTheme="minorHAnsi" w:cstheme="minorBidi"/>
          <w:sz w:val="22"/>
          <w:lang w:val="es-MX" w:eastAsia="en-US"/>
        </w:rPr>
      </w:pPr>
      <w:r w:rsidRPr="004C4040">
        <w:rPr>
          <w:rFonts w:eastAsiaTheme="minorHAnsi" w:cs="Arial"/>
          <w:b/>
          <w:i/>
          <w:sz w:val="22"/>
          <w:lang w:val="es-MX"/>
        </w:rPr>
        <w:t>EL INSTITUTO FEDERAL DE ACCESO A LA INFORMACIÓN Y PROTECCIÓN DE DATOS NO CUENTA CON FACULTADES PARA PRONUNCIARSE RESPECTO DE LA VERACIDAD DE LOS DOCUMENTOS PROPORCIONADOS POR LOS SUJETOS OBLIGADOS.</w:t>
      </w:r>
      <w:r w:rsidRPr="004C4040">
        <w:rPr>
          <w:rFonts w:eastAsiaTheme="minorHAnsi" w:cs="Arial"/>
          <w:i/>
          <w:sz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58D8D310" w14:textId="5512CE2C" w:rsidR="006B39EC" w:rsidRPr="004C4040" w:rsidRDefault="006B39EC" w:rsidP="006950D6">
      <w:pPr>
        <w:contextualSpacing/>
        <w:rPr>
          <w:rFonts w:eastAsia="Times New Roman" w:cs="Times New Roman"/>
          <w:lang w:val="es-MX" w:eastAsia="es-ES"/>
        </w:rPr>
      </w:pPr>
    </w:p>
    <w:p w14:paraId="0CAC6F98" w14:textId="116C23A1" w:rsidR="00D138F2" w:rsidRDefault="00D138F2" w:rsidP="00D138F2">
      <w:pPr>
        <w:contextualSpacing/>
        <w:rPr>
          <w:rFonts w:eastAsia="Times New Roman" w:cs="Times New Roman"/>
          <w:lang w:val="es-MX" w:eastAsia="es-ES"/>
        </w:rPr>
      </w:pPr>
      <w:r w:rsidRPr="00D138F2">
        <w:rPr>
          <w:rFonts w:eastAsia="Times New Roman" w:cs="Times New Roman"/>
          <w:lang w:val="es-MX" w:eastAsia="es-ES"/>
        </w:rPr>
        <w:t>De tal forma que el Sujeto Obligado realizó un pronunciamiento con el cual respondió a la solicitud realizada por el hoy Recurrente, cuyo sentido no transgrede el derecho de acceso a la información del particular debido a que el Sujeto Obligado</w:t>
      </w:r>
      <w:r>
        <w:rPr>
          <w:rFonts w:eastAsia="Times New Roman" w:cs="Times New Roman"/>
          <w:lang w:val="es-MX" w:eastAsia="es-ES"/>
        </w:rPr>
        <w:t xml:space="preserve">, si bien cuanta con las facultades para generar, poseer o administrar la información solicitada, éstas se consideran potestativas, por lo que el pronunciamiento en sentido negativo no vulnera el </w:t>
      </w:r>
      <w:r>
        <w:rPr>
          <w:rFonts w:eastAsia="Times New Roman" w:cs="Times New Roman"/>
          <w:lang w:val="es-MX" w:eastAsia="es-ES"/>
        </w:rPr>
        <w:lastRenderedPageBreak/>
        <w:t xml:space="preserve">derecho fundamental del solicitante; esto con </w:t>
      </w:r>
      <w:r w:rsidR="00631D0B">
        <w:rPr>
          <w:rFonts w:eastAsia="Times New Roman" w:cs="Times New Roman"/>
          <w:lang w:val="es-MX" w:eastAsia="es-ES"/>
        </w:rPr>
        <w:t>fundamento en el segundo párrafo del artículo 19 de la Ley de Transparencia estatal, que a la letra dispone lo siguiente:</w:t>
      </w:r>
    </w:p>
    <w:p w14:paraId="7C9F9440" w14:textId="1107675E" w:rsidR="00631D0B" w:rsidRDefault="00631D0B" w:rsidP="00D138F2">
      <w:pPr>
        <w:contextualSpacing/>
        <w:rPr>
          <w:rFonts w:eastAsia="Times New Roman" w:cs="Times New Roman"/>
          <w:lang w:val="es-MX" w:eastAsia="es-ES"/>
        </w:rPr>
      </w:pPr>
    </w:p>
    <w:p w14:paraId="398472BD" w14:textId="77777777" w:rsidR="00631D0B" w:rsidRPr="00631D0B" w:rsidRDefault="00631D0B" w:rsidP="00631D0B">
      <w:pPr>
        <w:pStyle w:val="Fundamentos"/>
        <w:rPr>
          <w:lang w:val="es-MX" w:eastAsia="es-ES"/>
        </w:rPr>
      </w:pPr>
      <w:r w:rsidRPr="00631D0B">
        <w:rPr>
          <w:b/>
          <w:lang w:val="es-MX" w:eastAsia="es-ES"/>
        </w:rPr>
        <w:t xml:space="preserve">Artículo 19. </w:t>
      </w:r>
      <w:r w:rsidRPr="00631D0B">
        <w:rPr>
          <w:lang w:val="es-MX" w:eastAsia="es-ES"/>
        </w:rPr>
        <w:t>Se presume que la información debe existir si se refiere a las facultades, competencias y funciones que los ordenamientos jurídicos aplicables otorgan a los sujetos obligados.</w:t>
      </w:r>
    </w:p>
    <w:p w14:paraId="29328B09" w14:textId="77777777" w:rsidR="00631D0B" w:rsidRPr="00631D0B" w:rsidRDefault="00631D0B" w:rsidP="00631D0B">
      <w:pPr>
        <w:pStyle w:val="Fundamentos"/>
        <w:rPr>
          <w:lang w:val="es-MX" w:eastAsia="es-ES"/>
        </w:rPr>
      </w:pPr>
    </w:p>
    <w:p w14:paraId="130CB1F6" w14:textId="77777777" w:rsidR="00631D0B" w:rsidRPr="00631D0B" w:rsidRDefault="00631D0B" w:rsidP="00631D0B">
      <w:pPr>
        <w:pStyle w:val="Fundamentos"/>
        <w:rPr>
          <w:lang w:val="es-MX" w:eastAsia="es-ES"/>
        </w:rPr>
      </w:pPr>
      <w:r w:rsidRPr="00631D0B">
        <w:rPr>
          <w:b/>
          <w:bCs/>
          <w:u w:val="single"/>
          <w:lang w:val="es-MX" w:eastAsia="es-ES"/>
        </w:rPr>
        <w:t>En los casos en que ciertas facultades, competencias o funciones no se hayan ejercido, se debe motivar la respuesta en función de las causas que motiven tal circunstancia</w:t>
      </w:r>
      <w:r w:rsidRPr="00631D0B">
        <w:rPr>
          <w:lang w:val="es-MX" w:eastAsia="es-ES"/>
        </w:rPr>
        <w:t>.</w:t>
      </w:r>
    </w:p>
    <w:p w14:paraId="6913EE1A" w14:textId="77777777" w:rsidR="00631D0B" w:rsidRPr="00631D0B" w:rsidRDefault="00631D0B" w:rsidP="00631D0B">
      <w:pPr>
        <w:pStyle w:val="Fundamentos"/>
        <w:rPr>
          <w:lang w:val="es-MX" w:eastAsia="es-ES"/>
        </w:rPr>
      </w:pPr>
    </w:p>
    <w:p w14:paraId="64154E66" w14:textId="3CA23D14" w:rsidR="00631D0B" w:rsidRDefault="00631D0B" w:rsidP="00631D0B">
      <w:pPr>
        <w:pStyle w:val="Fundamentos"/>
        <w:rPr>
          <w:lang w:val="es-MX" w:eastAsia="es-ES"/>
        </w:rPr>
      </w:pPr>
      <w:r w:rsidRPr="00631D0B">
        <w:rPr>
          <w:lang w:val="es-MX"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45348E4" w14:textId="2A20087A" w:rsidR="00631D0B" w:rsidRDefault="00631D0B" w:rsidP="00D138F2">
      <w:pPr>
        <w:contextualSpacing/>
        <w:rPr>
          <w:rFonts w:eastAsia="Times New Roman" w:cs="Times New Roman"/>
          <w:lang w:val="es-MX" w:eastAsia="es-ES"/>
        </w:rPr>
      </w:pPr>
    </w:p>
    <w:p w14:paraId="29F20C42" w14:textId="3DB9ECA0" w:rsidR="00631D0B" w:rsidRDefault="00631D0B" w:rsidP="00D138F2">
      <w:pPr>
        <w:contextualSpacing/>
        <w:rPr>
          <w:rFonts w:eastAsia="Times New Roman" w:cs="Times New Roman"/>
          <w:lang w:val="es-MX" w:eastAsia="es-ES"/>
        </w:rPr>
      </w:pPr>
      <w:r>
        <w:rPr>
          <w:rFonts w:eastAsia="Times New Roman" w:cs="Times New Roman"/>
          <w:lang w:val="es-MX" w:eastAsia="es-ES"/>
        </w:rPr>
        <w:t xml:space="preserve">Tocante al punto 6 de la solicitud, se tiene que el Recurrente únicamente solicitó un pronunciamiento relativo a que si se ha ordenado el retiro de vendedores ambulantes, fijos o semifijos que realizan </w:t>
      </w:r>
      <w:r w:rsidR="00664291">
        <w:rPr>
          <w:rFonts w:eastAsia="Times New Roman" w:cs="Times New Roman"/>
          <w:lang w:val="es-MX" w:eastAsia="es-ES"/>
        </w:rPr>
        <w:t>actividades comerciales en la vía pública colindante al domicilio referido en la solicitud; por lo que el Sujeto Obligado manifestó que sí se ha ordenado el retiro de esos vendedores cuando así se ha requerido, por lo que al haberse dado respuesta a la inquietud del solicitante, se debe tener por colmado dicho punto.</w:t>
      </w:r>
    </w:p>
    <w:p w14:paraId="20B77B23" w14:textId="39FBAC5B" w:rsidR="00664291" w:rsidRDefault="00664291" w:rsidP="00D138F2">
      <w:pPr>
        <w:contextualSpacing/>
        <w:rPr>
          <w:rFonts w:eastAsia="Times New Roman" w:cs="Times New Roman"/>
          <w:lang w:val="es-MX" w:eastAsia="es-ES"/>
        </w:rPr>
      </w:pPr>
    </w:p>
    <w:p w14:paraId="070FF335" w14:textId="22422FA3" w:rsidR="00664291" w:rsidRDefault="00664291" w:rsidP="00D138F2">
      <w:pPr>
        <w:contextualSpacing/>
        <w:rPr>
          <w:rFonts w:eastAsia="Times New Roman" w:cs="Times New Roman"/>
          <w:lang w:val="es-MX" w:eastAsia="es-ES"/>
        </w:rPr>
      </w:pPr>
      <w:r>
        <w:rPr>
          <w:rFonts w:eastAsia="Times New Roman" w:cs="Times New Roman"/>
          <w:lang w:val="es-MX" w:eastAsia="es-ES"/>
        </w:rPr>
        <w:t>Por último, el hoy Recurrente también expresó en el recurso de inconformidad que se encuentran dos archivos que nada tienen que ver con la solicitud realizada; empero, atendiendo a lo solicitado en el segundo punto 3 de la solicitud, con el que se requirió la remisión del reglamento o cualquier normativa vigente en la que se tenga prevista la regulación de puesto ambulantes, fijos y semifijos que se instalen</w:t>
      </w:r>
      <w:r w:rsidR="008E3410">
        <w:rPr>
          <w:rFonts w:eastAsia="Times New Roman" w:cs="Times New Roman"/>
          <w:lang w:val="es-MX" w:eastAsia="es-ES"/>
        </w:rPr>
        <w:t xml:space="preserve"> en la vía pública, el </w:t>
      </w:r>
      <w:r w:rsidR="008E3410">
        <w:rPr>
          <w:rFonts w:eastAsia="Times New Roman" w:cs="Times New Roman"/>
          <w:lang w:val="es-MX" w:eastAsia="es-ES"/>
        </w:rPr>
        <w:lastRenderedPageBreak/>
        <w:t>Sujeto Obligado remitió el Bando Municipal y Reglamento Orgánico Municipal de Toluca.</w:t>
      </w:r>
    </w:p>
    <w:p w14:paraId="602A3B08" w14:textId="4F27924C" w:rsidR="008E3410" w:rsidRDefault="008E3410" w:rsidP="00D138F2">
      <w:pPr>
        <w:contextualSpacing/>
        <w:rPr>
          <w:rFonts w:eastAsia="Times New Roman" w:cs="Times New Roman"/>
          <w:lang w:val="es-MX" w:eastAsia="es-ES"/>
        </w:rPr>
      </w:pPr>
    </w:p>
    <w:p w14:paraId="77C7672D" w14:textId="77777777" w:rsidR="004C3151" w:rsidRDefault="008E3410" w:rsidP="00D138F2">
      <w:pPr>
        <w:contextualSpacing/>
        <w:rPr>
          <w:rFonts w:eastAsia="Times New Roman" w:cs="Times New Roman"/>
          <w:lang w:val="es-MX" w:eastAsia="es-ES"/>
        </w:rPr>
      </w:pPr>
      <w:r>
        <w:rPr>
          <w:rFonts w:eastAsia="Times New Roman" w:cs="Times New Roman"/>
          <w:lang w:val="es-MX" w:eastAsia="es-ES"/>
        </w:rPr>
        <w:t>Así, en el Bando Municipal</w:t>
      </w:r>
      <w:r w:rsidR="00236010">
        <w:rPr>
          <w:rFonts w:eastAsia="Times New Roman" w:cs="Times New Roman"/>
          <w:lang w:val="es-MX" w:eastAsia="es-ES"/>
        </w:rPr>
        <w:t xml:space="preserve"> el Título Décimo Segundo “De las actividades comerciales, industriales y de prestación de servicios” regula lo relativo a dichas actividades; mientras que en el Código </w:t>
      </w:r>
      <w:proofErr w:type="spellStart"/>
      <w:r w:rsidR="00236010">
        <w:rPr>
          <w:rFonts w:eastAsia="Times New Roman" w:cs="Times New Roman"/>
          <w:lang w:val="es-MX" w:eastAsia="es-ES"/>
        </w:rPr>
        <w:t>Reglamentatario</w:t>
      </w:r>
      <w:proofErr w:type="spellEnd"/>
      <w:r w:rsidR="00236010">
        <w:rPr>
          <w:rFonts w:eastAsia="Times New Roman" w:cs="Times New Roman"/>
          <w:lang w:val="es-MX" w:eastAsia="es-ES"/>
        </w:rPr>
        <w:t xml:space="preserve"> Municipal de Toluca se advierte que es el Título Octavo “De las actividades comerciales, industriales y de prestación de servicios” la porción normativa </w:t>
      </w:r>
      <w:r w:rsidR="004C3151">
        <w:rPr>
          <w:rFonts w:eastAsia="Times New Roman" w:cs="Times New Roman"/>
          <w:lang w:val="es-MX" w:eastAsia="es-ES"/>
        </w:rPr>
        <w:t xml:space="preserve">reguladora del comercio ambulante. </w:t>
      </w:r>
    </w:p>
    <w:p w14:paraId="7A9B7DDC" w14:textId="77777777" w:rsidR="004C3151" w:rsidRDefault="004C3151" w:rsidP="00D138F2">
      <w:pPr>
        <w:contextualSpacing/>
        <w:rPr>
          <w:rFonts w:eastAsia="Times New Roman" w:cs="Times New Roman"/>
          <w:lang w:val="es-MX" w:eastAsia="es-ES"/>
        </w:rPr>
      </w:pPr>
    </w:p>
    <w:p w14:paraId="3C245922" w14:textId="48C415E1" w:rsidR="008E3410" w:rsidRDefault="004C3151" w:rsidP="00D138F2">
      <w:pPr>
        <w:contextualSpacing/>
        <w:rPr>
          <w:rFonts w:eastAsia="Times New Roman" w:cs="Times New Roman"/>
          <w:lang w:val="es-MX" w:eastAsia="es-ES"/>
        </w:rPr>
      </w:pPr>
      <w:r>
        <w:rPr>
          <w:rFonts w:eastAsia="Times New Roman" w:cs="Times New Roman"/>
          <w:lang w:val="es-MX" w:eastAsia="es-ES"/>
        </w:rPr>
        <w:t xml:space="preserve">De tal forma que la normatividad remitida por el Sujeto Obligado sí está </w:t>
      </w:r>
      <w:proofErr w:type="spellStart"/>
      <w:r>
        <w:rPr>
          <w:rFonts w:eastAsia="Times New Roman" w:cs="Times New Roman"/>
          <w:lang w:val="es-MX" w:eastAsia="es-ES"/>
        </w:rPr>
        <w:t>relaciónada</w:t>
      </w:r>
      <w:proofErr w:type="spellEnd"/>
      <w:r>
        <w:rPr>
          <w:rFonts w:eastAsia="Times New Roman" w:cs="Times New Roman"/>
          <w:lang w:val="es-MX" w:eastAsia="es-ES"/>
        </w:rPr>
        <w:t xml:space="preserve"> con los puntos requeridos por el solicitante, y por </w:t>
      </w:r>
      <w:proofErr w:type="spellStart"/>
      <w:r>
        <w:rPr>
          <w:rFonts w:eastAsia="Times New Roman" w:cs="Times New Roman"/>
          <w:lang w:val="es-MX" w:eastAsia="es-ES"/>
        </w:rPr>
        <w:t>tando</w:t>
      </w:r>
      <w:proofErr w:type="spellEnd"/>
      <w:r>
        <w:rPr>
          <w:rFonts w:eastAsia="Times New Roman" w:cs="Times New Roman"/>
          <w:lang w:val="es-MX" w:eastAsia="es-ES"/>
        </w:rPr>
        <w:t xml:space="preserve"> es posible concluir que el segundo punto 3 de la solicitud también se debe considerar colmado.</w:t>
      </w:r>
    </w:p>
    <w:p w14:paraId="67A96100" w14:textId="77777777" w:rsidR="00631D0B" w:rsidRPr="00D138F2" w:rsidRDefault="00631D0B" w:rsidP="00D138F2">
      <w:pPr>
        <w:contextualSpacing/>
        <w:rPr>
          <w:rFonts w:eastAsia="Times New Roman" w:cs="Times New Roman"/>
          <w:bCs/>
          <w:lang w:val="es-ES" w:eastAsia="es-ES"/>
        </w:rPr>
      </w:pPr>
    </w:p>
    <w:p w14:paraId="3CBF0554" w14:textId="35BBDFAC" w:rsidR="000D2C63" w:rsidRPr="004C3151" w:rsidRDefault="004C3151" w:rsidP="000D2C63">
      <w:pPr>
        <w:contextualSpacing/>
        <w:rPr>
          <w:rFonts w:eastAsia="Palatino Linotype" w:cs="Palatino Linotype"/>
          <w:szCs w:val="24"/>
          <w:lang w:val="es-MX"/>
        </w:rPr>
      </w:pPr>
      <w:r w:rsidRPr="004C3151">
        <w:rPr>
          <w:rFonts w:eastAsia="Palatino Linotype" w:cs="Palatino Linotype"/>
          <w:szCs w:val="24"/>
          <w:lang w:val="es-MX"/>
        </w:rPr>
        <w:t xml:space="preserve">En conclusión, toda vez que ha quedado establecido que el Sujeto Obligado atendió la solicitud del hoy Recurrente correctamente, este Órgano Garante considera que los motivos de inconformidad planteados por el particular devienen infundados y, en consecuencia, es procedente confirmar la respuesta del Sujeto Obligado, puesto que se colmó a plenitud la pretensión del Recurrente. </w:t>
      </w:r>
    </w:p>
    <w:p w14:paraId="363202E1" w14:textId="77777777" w:rsidR="004C3151" w:rsidRPr="00A734EA" w:rsidRDefault="004C3151" w:rsidP="000D2C63">
      <w:pPr>
        <w:contextualSpacing/>
        <w:rPr>
          <w:rFonts w:eastAsia="Palatino Linotype" w:cs="Palatino Linotype"/>
          <w:szCs w:val="24"/>
        </w:rPr>
      </w:pPr>
    </w:p>
    <w:p w14:paraId="073C48ED" w14:textId="09AC33FB" w:rsidR="000D2C63" w:rsidRPr="00A734EA" w:rsidRDefault="000D2C63" w:rsidP="000D2C63">
      <w:pPr>
        <w:contextualSpacing/>
        <w:rPr>
          <w:rFonts w:eastAsia="Palatino Linotype" w:cs="Palatino Linotype"/>
          <w:color w:val="000000"/>
          <w:szCs w:val="24"/>
        </w:rPr>
      </w:pPr>
      <w:r w:rsidRPr="00A734E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a la solicitud de información pública </w:t>
      </w:r>
      <w:r w:rsidR="004C3151" w:rsidRPr="004C3151">
        <w:rPr>
          <w:rFonts w:eastAsia="Palatino Linotype" w:cs="Palatino Linotype"/>
          <w:b/>
          <w:bCs/>
          <w:color w:val="000000"/>
          <w:szCs w:val="24"/>
        </w:rPr>
        <w:t>00722/TOLUCA/IP/2022</w:t>
      </w:r>
      <w:r w:rsidRPr="00A734EA">
        <w:rPr>
          <w:rFonts w:eastAsia="Palatino Linotype" w:cs="Palatino Linotype"/>
          <w:b/>
          <w:bCs/>
          <w:color w:val="000000"/>
          <w:szCs w:val="24"/>
        </w:rPr>
        <w:t xml:space="preserve"> </w:t>
      </w:r>
      <w:r w:rsidRPr="00A734EA">
        <w:rPr>
          <w:rFonts w:eastAsia="Palatino Linotype" w:cs="Palatino Linotype"/>
          <w:color w:val="000000"/>
          <w:szCs w:val="24"/>
        </w:rPr>
        <w:t>que ha sido materia del presente fallo, por lo que este Pleno:</w:t>
      </w:r>
    </w:p>
    <w:p w14:paraId="2EC664AB" w14:textId="77777777" w:rsidR="000D2C63" w:rsidRPr="00A734EA" w:rsidRDefault="000D2C63" w:rsidP="000D2C63">
      <w:pPr>
        <w:pBdr>
          <w:top w:val="nil"/>
          <w:left w:val="nil"/>
          <w:bottom w:val="nil"/>
          <w:right w:val="nil"/>
          <w:between w:val="nil"/>
        </w:pBdr>
        <w:contextualSpacing/>
        <w:rPr>
          <w:rFonts w:eastAsia="Palatino Linotype" w:cs="Palatino Linotype"/>
          <w:color w:val="000000"/>
          <w:szCs w:val="24"/>
        </w:rPr>
      </w:pPr>
    </w:p>
    <w:p w14:paraId="0C10D349" w14:textId="77777777" w:rsidR="000D2C63" w:rsidRPr="00A734EA" w:rsidRDefault="000D2C63" w:rsidP="00801665">
      <w:pPr>
        <w:pBdr>
          <w:top w:val="nil"/>
          <w:left w:val="nil"/>
          <w:bottom w:val="nil"/>
          <w:right w:val="nil"/>
          <w:between w:val="nil"/>
        </w:pBdr>
        <w:contextualSpacing/>
        <w:jc w:val="center"/>
        <w:rPr>
          <w:rFonts w:eastAsia="Palatino Linotype" w:cs="Palatino Linotype"/>
          <w:b/>
          <w:color w:val="000000"/>
          <w:sz w:val="28"/>
          <w:szCs w:val="28"/>
        </w:rPr>
      </w:pPr>
      <w:r w:rsidRPr="00A734EA">
        <w:rPr>
          <w:rFonts w:eastAsia="Palatino Linotype" w:cs="Palatino Linotype"/>
          <w:b/>
          <w:color w:val="000000"/>
          <w:sz w:val="28"/>
          <w:szCs w:val="28"/>
        </w:rPr>
        <w:lastRenderedPageBreak/>
        <w:t>R E S U E L V E</w:t>
      </w:r>
    </w:p>
    <w:p w14:paraId="7C863EDB" w14:textId="77777777" w:rsidR="000D2C63" w:rsidRPr="00A734EA" w:rsidRDefault="000D2C63" w:rsidP="00801665">
      <w:pPr>
        <w:pBdr>
          <w:top w:val="nil"/>
          <w:left w:val="nil"/>
          <w:bottom w:val="nil"/>
          <w:right w:val="nil"/>
          <w:between w:val="nil"/>
        </w:pBdr>
        <w:spacing w:before="240"/>
        <w:contextualSpacing/>
        <w:jc w:val="center"/>
        <w:rPr>
          <w:rFonts w:eastAsia="Palatino Linotype" w:cs="Palatino Linotype"/>
          <w:b/>
          <w:color w:val="000000"/>
          <w:szCs w:val="24"/>
        </w:rPr>
      </w:pPr>
    </w:p>
    <w:p w14:paraId="45263F42" w14:textId="5EA99C76" w:rsidR="000D2C63" w:rsidRPr="00A734EA" w:rsidRDefault="000D2C63" w:rsidP="000D2C63">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 xml:space="preserve">PRIMERO. </w:t>
      </w:r>
      <w:r w:rsidRPr="00A734EA">
        <w:rPr>
          <w:rFonts w:eastAsia="Palatino Linotype" w:cs="Palatino Linotype"/>
          <w:color w:val="000000"/>
          <w:szCs w:val="24"/>
        </w:rPr>
        <w:t xml:space="preserve">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del Sujeto Obligado</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a la solicitud de información </w:t>
      </w:r>
      <w:r w:rsidR="004C3151" w:rsidRPr="004C3151">
        <w:rPr>
          <w:rFonts w:eastAsia="Palatino Linotype" w:cs="Palatino Linotype"/>
          <w:b/>
          <w:bCs/>
          <w:color w:val="000000"/>
          <w:szCs w:val="24"/>
        </w:rPr>
        <w:t>00722/TOLUCA/IP/2022</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por resultar infundadas las razones o motivos de inconformidad hechos valer por la Recurrente, en términos del Considerando </w:t>
      </w:r>
      <w:r w:rsidRPr="00A734EA">
        <w:rPr>
          <w:rFonts w:eastAsia="Palatino Linotype" w:cs="Palatino Linotype"/>
          <w:b/>
          <w:color w:val="000000"/>
          <w:szCs w:val="24"/>
        </w:rPr>
        <w:t xml:space="preserve">QUINTO </w:t>
      </w:r>
      <w:r w:rsidRPr="00A734EA">
        <w:rPr>
          <w:rFonts w:eastAsia="Palatino Linotype" w:cs="Palatino Linotype"/>
          <w:color w:val="000000"/>
          <w:szCs w:val="24"/>
        </w:rPr>
        <w:t>de esta resolución.</w:t>
      </w:r>
    </w:p>
    <w:p w14:paraId="6755AFCD" w14:textId="77777777" w:rsidR="000D2C63" w:rsidRPr="00A734EA" w:rsidRDefault="000D2C63" w:rsidP="000D2C63">
      <w:pPr>
        <w:pBdr>
          <w:top w:val="nil"/>
          <w:left w:val="nil"/>
          <w:bottom w:val="nil"/>
          <w:right w:val="nil"/>
          <w:between w:val="nil"/>
        </w:pBdr>
        <w:contextualSpacing/>
        <w:rPr>
          <w:rFonts w:eastAsia="Palatino Linotype" w:cs="Palatino Linotype"/>
          <w:b/>
          <w:color w:val="000000"/>
          <w:szCs w:val="24"/>
        </w:rPr>
      </w:pPr>
    </w:p>
    <w:p w14:paraId="5D4629BB" w14:textId="77777777" w:rsidR="000D2C63" w:rsidRPr="00A734EA" w:rsidRDefault="000D2C63" w:rsidP="000D2C63">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SEGUNDO.</w:t>
      </w:r>
      <w:r w:rsidRPr="00A734EA">
        <w:rPr>
          <w:rFonts w:eastAsia="Palatino Linotype" w:cs="Palatino Linotype"/>
          <w:color w:val="000000"/>
          <w:szCs w:val="24"/>
        </w:rPr>
        <w:t xml:space="preserve"> </w:t>
      </w:r>
      <w:r w:rsidRPr="00A734EA">
        <w:rPr>
          <w:rFonts w:eastAsia="Palatino Linotype" w:cs="Palatino Linotype"/>
          <w:b/>
          <w:color w:val="000000"/>
          <w:szCs w:val="24"/>
        </w:rPr>
        <w:t>Notifíquese</w:t>
      </w:r>
      <w:r w:rsidRPr="00A734EA">
        <w:rPr>
          <w:rFonts w:eastAsia="Palatino Linotype" w:cs="Palatino Linotype"/>
          <w:color w:val="000000"/>
          <w:szCs w:val="24"/>
        </w:rPr>
        <w:t xml:space="preserve"> la presente resolución </w:t>
      </w:r>
      <w:r w:rsidRPr="00A734EA">
        <w:rPr>
          <w:rFonts w:eastAsia="Palatino Linotype" w:cs="Palatino Linotype"/>
          <w:szCs w:val="24"/>
        </w:rPr>
        <w:t>mediante el Sistema de Acceso a la Información Mexiquense</w:t>
      </w:r>
      <w:r w:rsidRPr="00A734EA">
        <w:rPr>
          <w:rFonts w:eastAsia="Palatino Linotype" w:cs="Palatino Linotype"/>
          <w:color w:val="000000"/>
          <w:szCs w:val="24"/>
        </w:rPr>
        <w:t xml:space="preserve"> (SAIMEX) al Titular de la Unidad de Transparencia del Sujeto Obligado.</w:t>
      </w:r>
    </w:p>
    <w:p w14:paraId="67BBD81A" w14:textId="77777777" w:rsidR="000D2C63" w:rsidRPr="00A734EA" w:rsidRDefault="000D2C63" w:rsidP="000D2C63">
      <w:pPr>
        <w:pBdr>
          <w:top w:val="nil"/>
          <w:left w:val="nil"/>
          <w:bottom w:val="nil"/>
          <w:right w:val="nil"/>
          <w:between w:val="nil"/>
        </w:pBdr>
        <w:contextualSpacing/>
        <w:rPr>
          <w:rFonts w:eastAsia="Palatino Linotype" w:cs="Palatino Linotype"/>
          <w:color w:val="000000"/>
          <w:szCs w:val="24"/>
        </w:rPr>
      </w:pPr>
    </w:p>
    <w:p w14:paraId="77B8B416" w14:textId="77777777" w:rsidR="00F12001" w:rsidRPr="00F12001" w:rsidRDefault="00F12001" w:rsidP="00F12001">
      <w:pPr>
        <w:pBdr>
          <w:top w:val="nil"/>
          <w:left w:val="nil"/>
          <w:bottom w:val="nil"/>
          <w:right w:val="nil"/>
          <w:between w:val="nil"/>
        </w:pBdr>
        <w:rPr>
          <w:rFonts w:eastAsia="Palatino Linotype" w:cs="Palatino Linotype"/>
          <w:color w:val="000000"/>
          <w:szCs w:val="24"/>
          <w:lang w:val="es-MX"/>
        </w:rPr>
      </w:pPr>
      <w:r w:rsidRPr="00F12001">
        <w:rPr>
          <w:rFonts w:eastAsia="Palatino Linotype" w:cs="Palatino Linotype"/>
          <w:b/>
          <w:color w:val="000000"/>
          <w:szCs w:val="24"/>
          <w:lang w:val="es-MX"/>
        </w:rPr>
        <w:t>TERCERO.</w:t>
      </w:r>
      <w:r w:rsidRPr="00F12001">
        <w:rPr>
          <w:rFonts w:eastAsia="Palatino Linotype" w:cs="Palatino Linotype"/>
          <w:color w:val="000000"/>
          <w:szCs w:val="24"/>
          <w:lang w:val="es-MX"/>
        </w:rPr>
        <w:t xml:space="preserve"> </w:t>
      </w:r>
      <w:r w:rsidRPr="00F12001">
        <w:rPr>
          <w:rFonts w:eastAsia="Palatino Linotype" w:cs="Palatino Linotype"/>
          <w:b/>
          <w:color w:val="000000"/>
          <w:szCs w:val="24"/>
          <w:lang w:val="es-MX"/>
        </w:rPr>
        <w:t>Notifíquese</w:t>
      </w:r>
      <w:r w:rsidRPr="00F12001">
        <w:rPr>
          <w:rFonts w:eastAsia="Palatino Linotype" w:cs="Palatino Linotype"/>
          <w:color w:val="000000"/>
          <w:szCs w:val="24"/>
          <w:lang w:val="es-MX"/>
        </w:rPr>
        <w:t xml:space="preserve"> la Recurrente</w:t>
      </w:r>
      <w:r w:rsidRPr="00F12001">
        <w:rPr>
          <w:rFonts w:eastAsia="Palatino Linotype" w:cs="Palatino Linotype"/>
          <w:b/>
          <w:color w:val="000000"/>
          <w:szCs w:val="24"/>
          <w:lang w:val="es-MX"/>
        </w:rPr>
        <w:t xml:space="preserve"> </w:t>
      </w:r>
      <w:r w:rsidRPr="00F12001">
        <w:rPr>
          <w:rFonts w:eastAsia="Palatino Linotype" w:cs="Palatino Linotype"/>
          <w:color w:val="000000"/>
          <w:szCs w:val="24"/>
          <w:lang w:val="es-MX"/>
        </w:rPr>
        <w:t>la presente resolución vía S</w:t>
      </w:r>
      <w:r w:rsidRPr="00F12001">
        <w:rPr>
          <w:rFonts w:eastAsia="Palatino Linotype" w:cs="Palatino Linotype"/>
          <w:szCs w:val="24"/>
          <w:lang w:val="es-MX"/>
        </w:rPr>
        <w:t>istema de Acceso a la Información Mexiquense</w:t>
      </w:r>
      <w:r w:rsidRPr="00F1200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3938F220" w14:textId="77777777" w:rsidR="000D2C63" w:rsidRPr="00F12001" w:rsidRDefault="000D2C63" w:rsidP="000D2C63">
      <w:pPr>
        <w:contextualSpacing/>
        <w:rPr>
          <w:rFonts w:eastAsia="Palatino Linotype" w:cs="Palatino Linotype"/>
          <w:sz w:val="32"/>
          <w:szCs w:val="24"/>
          <w:lang w:val="es-MX"/>
        </w:rPr>
      </w:pPr>
    </w:p>
    <w:p w14:paraId="20573BFF" w14:textId="24AA57F5" w:rsidR="00A970D5" w:rsidRPr="00A734EA" w:rsidRDefault="00A970D5" w:rsidP="007F15FE">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sidRPr="00A734EA">
        <w:rPr>
          <w:rFonts w:eastAsia="Palatino Linotype" w:cs="Palatino Linotype"/>
          <w:color w:val="000000"/>
          <w:szCs w:val="24"/>
        </w:rPr>
        <w:t xml:space="preserve">PEÑA, EN LA </w:t>
      </w:r>
      <w:r w:rsidR="00750DDA">
        <w:rPr>
          <w:rFonts w:eastAsia="Palatino Linotype" w:cs="Palatino Linotype"/>
          <w:color w:val="000000"/>
          <w:szCs w:val="24"/>
        </w:rPr>
        <w:t>TRIGÉSIMA</w:t>
      </w:r>
      <w:r w:rsidRPr="00A734EA">
        <w:rPr>
          <w:rFonts w:eastAsia="Palatino Linotype" w:cs="Palatino Linotype"/>
          <w:color w:val="000000"/>
          <w:szCs w:val="24"/>
        </w:rPr>
        <w:t xml:space="preserve"> SESIÓN </w:t>
      </w:r>
      <w:r w:rsidRPr="00A734EA">
        <w:rPr>
          <w:rFonts w:eastAsia="Palatino Linotype" w:cs="Palatino Linotype"/>
          <w:color w:val="000000"/>
          <w:szCs w:val="24"/>
        </w:rPr>
        <w:lastRenderedPageBreak/>
        <w:t>ORDINARIA CEL</w:t>
      </w:r>
      <w:r w:rsidR="007F15FE" w:rsidRPr="00A734EA">
        <w:rPr>
          <w:rFonts w:eastAsia="Palatino Linotype" w:cs="Palatino Linotype"/>
          <w:color w:val="000000"/>
          <w:szCs w:val="24"/>
        </w:rPr>
        <w:t>EBRADA EL</w:t>
      </w:r>
      <w:r w:rsidR="008B2BBB" w:rsidRPr="00A734EA">
        <w:rPr>
          <w:rFonts w:eastAsia="Palatino Linotype" w:cs="Palatino Linotype"/>
          <w:color w:val="000000"/>
          <w:szCs w:val="24"/>
        </w:rPr>
        <w:t xml:space="preserve"> </w:t>
      </w:r>
      <w:r w:rsidR="00750DDA">
        <w:rPr>
          <w:rFonts w:eastAsia="Palatino Linotype" w:cs="Palatino Linotype"/>
          <w:color w:val="000000"/>
          <w:szCs w:val="24"/>
        </w:rPr>
        <w:t>VEINTICUATRO</w:t>
      </w:r>
      <w:r w:rsidR="00E5413A" w:rsidRPr="00A734EA">
        <w:rPr>
          <w:rFonts w:eastAsia="Palatino Linotype" w:cs="Palatino Linotype"/>
          <w:color w:val="000000"/>
          <w:szCs w:val="24"/>
        </w:rPr>
        <w:t xml:space="preserve"> DE AGOSTO</w:t>
      </w:r>
      <w:r w:rsidR="008B2BBB" w:rsidRPr="00A734EA">
        <w:rPr>
          <w:rFonts w:eastAsia="Palatino Linotype" w:cs="Palatino Linotype"/>
          <w:color w:val="000000"/>
          <w:szCs w:val="24"/>
        </w:rPr>
        <w:t xml:space="preserve"> DE DOS MIL VEINTIDÓS</w:t>
      </w:r>
      <w:r w:rsidRPr="00A734EA">
        <w:rPr>
          <w:rFonts w:eastAsia="Palatino Linotype" w:cs="Palatino Linotype"/>
          <w:color w:val="000000"/>
          <w:szCs w:val="24"/>
        </w:rPr>
        <w:t>, ANTE EL SECRETARIO TÉCNICO DEL PLENO, ALEXIS TAPIA RAMÍREZ.------------------------------------------------------------------</w:t>
      </w:r>
      <w:r w:rsidR="007F15FE" w:rsidRPr="00A734EA">
        <w:rPr>
          <w:rFonts w:eastAsia="Palatino Linotype" w:cs="Palatino Linotype"/>
          <w:color w:val="000000"/>
          <w:szCs w:val="24"/>
        </w:rPr>
        <w:t>--------------------------------------------------------------------------------------------------------------------------------------------------------------------------------------------------------------------------------------------------------------------------------------------------------------------</w:t>
      </w:r>
      <w:r w:rsidR="00A849C8" w:rsidRPr="00A734EA">
        <w:rPr>
          <w:rFonts w:eastAsia="Palatino Linotype" w:cs="Palatino Linotype"/>
          <w:color w:val="000000"/>
          <w:szCs w:val="24"/>
        </w:rPr>
        <w:t>-----</w:t>
      </w:r>
      <w:r w:rsidR="000D2C63" w:rsidRPr="00A734EA">
        <w:rPr>
          <w:rFonts w:eastAsia="Palatino Linotype" w:cs="Palatino Linotype"/>
          <w:color w:val="000000"/>
          <w:szCs w:val="24"/>
        </w:rPr>
        <w:t>---------------------------------------------------------------------------------------------------------------------------------------------------------------------------------------------------------------------------------------------------------------------------------------------------------------------------------------------------------------</w:t>
      </w:r>
      <w:r w:rsidR="00F12001" w:rsidRPr="00A734EA">
        <w:rPr>
          <w:rFonts w:eastAsia="Palatino Linotype" w:cs="Palatino Linotype"/>
          <w:color w:val="000000"/>
          <w:szCs w:val="24"/>
        </w:rPr>
        <w:t>-----------------------------------------------------------------------------------------------------------------------------------------------------------------------------------------------------------------------------------------------------------------------------------------------------------------------------------------------------------------------------------------------------------------------------------------------------------------------------------------------------------------------------------------------------------------------------------------------------------------------------------------------------------------------------------------------------------------------------------------------------------------------------------------------------------------------------------------------------------------------------------------------------------------------------------------------------------------------------------------------------------------------------------------------------------------------------------------------------------------------------------------------------------------------------------------------------------------------------------------------------------------------------------------------------------------------------------------------------------------------------------------------------------------------------------------------------------------------------------------------------------------------------------------------------------------------------------------------------------------------------------------------------------------------------------------------------------------------------------------------------------</w:t>
      </w:r>
      <w:r w:rsidR="00750DDA">
        <w:rPr>
          <w:rFonts w:eastAsia="Palatino Linotype" w:cs="Palatino Linotype"/>
          <w:color w:val="000000"/>
          <w:szCs w:val="24"/>
        </w:rPr>
        <w:t>---------------------</w:t>
      </w:r>
    </w:p>
    <w:p w14:paraId="4DA57669" w14:textId="77777777" w:rsidR="00A970D5" w:rsidRPr="00A734EA"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A734EA">
        <w:rPr>
          <w:rFonts w:eastAsia="Palatino Linotype" w:cs="Palatino Linotype"/>
          <w:color w:val="000000"/>
          <w:sz w:val="20"/>
          <w:szCs w:val="20"/>
        </w:rPr>
        <w:t>JMV/CCR/</w:t>
      </w:r>
      <w:proofErr w:type="spellStart"/>
      <w:r w:rsidRPr="00A734EA">
        <w:rPr>
          <w:rFonts w:eastAsia="Palatino Linotype" w:cs="Palatino Linotype"/>
          <w:color w:val="000000"/>
          <w:sz w:val="20"/>
          <w:szCs w:val="20"/>
        </w:rPr>
        <w:t>fzh</w:t>
      </w:r>
      <w:proofErr w:type="spellEnd"/>
    </w:p>
    <w:p w14:paraId="5FBC6CA4" w14:textId="77777777" w:rsidR="00A970D5" w:rsidRPr="00A734EA"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A734EA"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A734EA"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A734EA"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A734EA"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A734EA"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A734EA" w:rsidRDefault="00D718B8" w:rsidP="00A970D5"/>
    <w:sectPr w:rsidR="00D718B8" w:rsidRPr="00A734EA"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12FC6" w14:textId="77777777" w:rsidR="0025141B" w:rsidRDefault="0025141B" w:rsidP="00F2498E">
      <w:pPr>
        <w:spacing w:line="240" w:lineRule="auto"/>
      </w:pPr>
      <w:r>
        <w:separator/>
      </w:r>
    </w:p>
  </w:endnote>
  <w:endnote w:type="continuationSeparator" w:id="0">
    <w:p w14:paraId="32830656" w14:textId="77777777" w:rsidR="0025141B" w:rsidRDefault="0025141B" w:rsidP="00F2498E">
      <w:pPr>
        <w:spacing w:line="240" w:lineRule="auto"/>
      </w:pPr>
      <w:r>
        <w:continuationSeparator/>
      </w:r>
    </w:p>
  </w:endnote>
  <w:endnote w:type="continuationNotice" w:id="1">
    <w:p w14:paraId="2008215E" w14:textId="77777777" w:rsidR="0025141B" w:rsidRDefault="002514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7DC2A674" w:rsidR="001E3430" w:rsidRPr="00871A91" w:rsidRDefault="001E343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9406B">
      <w:rPr>
        <w:rFonts w:ascii="Palatino Linotype" w:hAnsi="Palatino Linotype"/>
        <w:b/>
        <w:bCs/>
        <w:noProof/>
        <w:sz w:val="20"/>
      </w:rPr>
      <w:t>29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9406B">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D2F4091" w:rsidR="001E3430" w:rsidRPr="00871A91" w:rsidRDefault="001E343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9406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9406B">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8EE20" w14:textId="77777777" w:rsidR="0025141B" w:rsidRDefault="0025141B" w:rsidP="00F2498E">
      <w:pPr>
        <w:spacing w:line="240" w:lineRule="auto"/>
      </w:pPr>
      <w:r>
        <w:separator/>
      </w:r>
    </w:p>
  </w:footnote>
  <w:footnote w:type="continuationSeparator" w:id="0">
    <w:p w14:paraId="0C95ED00" w14:textId="77777777" w:rsidR="0025141B" w:rsidRDefault="0025141B" w:rsidP="00F2498E">
      <w:pPr>
        <w:spacing w:line="240" w:lineRule="auto"/>
      </w:pPr>
      <w:r>
        <w:continuationSeparator/>
      </w:r>
    </w:p>
  </w:footnote>
  <w:footnote w:type="continuationNotice" w:id="1">
    <w:p w14:paraId="348E468C" w14:textId="77777777" w:rsidR="0025141B" w:rsidRDefault="0025141B">
      <w:pPr>
        <w:spacing w:line="240" w:lineRule="auto"/>
      </w:pPr>
    </w:p>
  </w:footnote>
  <w:footnote w:id="2">
    <w:p w14:paraId="2348F3B8" w14:textId="77777777" w:rsidR="001E3430" w:rsidRPr="0031280C" w:rsidRDefault="001E3430"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E3430" w:rsidRPr="0031280C" w:rsidRDefault="001E3430"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E3430" w:rsidRPr="0031280C" w:rsidRDefault="001E3430"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7777777" w:rsidR="001E3430" w:rsidRPr="0031280C" w:rsidRDefault="001E3430"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E3430" w:rsidRDefault="0069406B">
    <w:pPr>
      <w:pStyle w:val="Encabezado"/>
    </w:pPr>
    <w:r>
      <w:rPr>
        <w:noProof/>
        <w:lang w:val="es-MX" w:eastAsia="es-MX"/>
      </w:rPr>
      <w:pict w14:anchorId="1755D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E3430" w:rsidRPr="00B17577" w14:paraId="37B9EBDE" w14:textId="77777777" w:rsidTr="003938ED">
      <w:trPr>
        <w:trHeight w:val="227"/>
      </w:trPr>
      <w:tc>
        <w:tcPr>
          <w:tcW w:w="5103" w:type="dxa"/>
          <w:hideMark/>
        </w:tcPr>
        <w:p w14:paraId="4964FBC5" w14:textId="54CDA645" w:rsidR="001E3430" w:rsidRPr="00096248" w:rsidRDefault="001E3430" w:rsidP="000B7007">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9433EC4" w:rsidR="001E3430" w:rsidRPr="00096248" w:rsidRDefault="001E3430" w:rsidP="000B7007">
          <w:pPr>
            <w:spacing w:after="120" w:line="240" w:lineRule="auto"/>
            <w:ind w:right="71"/>
            <w:jc w:val="right"/>
            <w:rPr>
              <w:rFonts w:cs="Arial"/>
              <w:b/>
              <w:szCs w:val="24"/>
            </w:rPr>
          </w:pPr>
          <w:r w:rsidRPr="00096248">
            <w:rPr>
              <w:rFonts w:cs="Arial"/>
              <w:b/>
              <w:bCs/>
              <w:szCs w:val="24"/>
            </w:rPr>
            <w:t>0</w:t>
          </w:r>
          <w:r>
            <w:rPr>
              <w:rFonts w:cs="Arial"/>
              <w:b/>
              <w:bCs/>
              <w:szCs w:val="24"/>
            </w:rPr>
            <w:t>79</w:t>
          </w:r>
          <w:r w:rsidR="00267391">
            <w:rPr>
              <w:rFonts w:cs="Arial"/>
              <w:b/>
              <w:bCs/>
              <w:szCs w:val="24"/>
            </w:rPr>
            <w:t>6</w:t>
          </w:r>
          <w:r>
            <w:rPr>
              <w:rFonts w:cs="Arial"/>
              <w:b/>
              <w:bCs/>
              <w:szCs w:val="24"/>
            </w:rPr>
            <w:t>0</w:t>
          </w:r>
          <w:r w:rsidRPr="00096248">
            <w:rPr>
              <w:rFonts w:cs="Arial"/>
              <w:b/>
              <w:bCs/>
              <w:szCs w:val="24"/>
            </w:rPr>
            <w:t>/INFOEM/IP/RR/202</w:t>
          </w:r>
          <w:r>
            <w:rPr>
              <w:rFonts w:cs="Arial"/>
              <w:b/>
              <w:bCs/>
              <w:szCs w:val="24"/>
            </w:rPr>
            <w:t>2</w:t>
          </w:r>
        </w:p>
      </w:tc>
    </w:tr>
    <w:tr w:rsidR="001E3430" w14:paraId="7591D3C9" w14:textId="77777777" w:rsidTr="003938ED">
      <w:trPr>
        <w:trHeight w:val="242"/>
      </w:trPr>
      <w:tc>
        <w:tcPr>
          <w:tcW w:w="5103" w:type="dxa"/>
          <w:hideMark/>
        </w:tcPr>
        <w:p w14:paraId="729A65A8" w14:textId="77777777" w:rsidR="001E3430" w:rsidRPr="00096248" w:rsidRDefault="001E3430" w:rsidP="000B7007">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05FB0E5" w:rsidR="001E3430" w:rsidRPr="00096248" w:rsidRDefault="00267391" w:rsidP="000B7007">
          <w:pPr>
            <w:spacing w:after="120" w:line="240" w:lineRule="auto"/>
            <w:ind w:left="-81" w:right="71"/>
            <w:jc w:val="right"/>
            <w:rPr>
              <w:rFonts w:cs="Arial"/>
              <w:szCs w:val="24"/>
            </w:rPr>
          </w:pPr>
          <w:r>
            <w:rPr>
              <w:rFonts w:cs="Arial"/>
              <w:szCs w:val="24"/>
            </w:rPr>
            <w:t>Ayuntamiento de Toluca</w:t>
          </w:r>
        </w:p>
      </w:tc>
    </w:tr>
    <w:tr w:rsidR="001E3430" w:rsidRPr="00F63239" w14:paraId="037E914D" w14:textId="77777777" w:rsidTr="003938ED">
      <w:trPr>
        <w:trHeight w:val="342"/>
      </w:trPr>
      <w:tc>
        <w:tcPr>
          <w:tcW w:w="5103" w:type="dxa"/>
          <w:hideMark/>
        </w:tcPr>
        <w:p w14:paraId="7676B68F" w14:textId="64D69EAF" w:rsidR="001E3430" w:rsidRPr="00096248" w:rsidRDefault="001E3430" w:rsidP="000B7007">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1E3430" w:rsidRPr="00096248" w:rsidRDefault="001E3430" w:rsidP="000B7007">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25A9F426" w:rsidR="001E3430" w:rsidRPr="00871A91" w:rsidRDefault="0069406B">
    <w:pPr>
      <w:pStyle w:val="Encabezado"/>
      <w:rPr>
        <w:sz w:val="2"/>
      </w:rPr>
    </w:pPr>
    <w:r>
      <w:rPr>
        <w:noProof/>
        <w:lang w:val="es-MX" w:eastAsia="es-MX"/>
      </w:rPr>
      <w:pict w14:anchorId="57DE4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6" type="#_x0000_t75" alt="" style="position:absolute;left:0;text-align:left;margin-left:-81.1pt;margin-top:-141.7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E343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E3430" w14:paraId="0F9FE9B6" w14:textId="77777777" w:rsidTr="003938ED">
      <w:trPr>
        <w:trHeight w:val="227"/>
      </w:trPr>
      <w:tc>
        <w:tcPr>
          <w:tcW w:w="5103" w:type="dxa"/>
          <w:hideMark/>
        </w:tcPr>
        <w:p w14:paraId="6D1D9D71" w14:textId="11150E5A" w:rsidR="001E3430" w:rsidRPr="00663A37" w:rsidRDefault="001E3430" w:rsidP="000B7007">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C1302FA" w:rsidR="001E3430" w:rsidRPr="00C81ECD" w:rsidRDefault="001E3430" w:rsidP="000B7007">
          <w:pPr>
            <w:spacing w:after="120" w:line="240" w:lineRule="auto"/>
            <w:ind w:left="-486" w:right="68" w:firstLine="558"/>
            <w:jc w:val="right"/>
            <w:rPr>
              <w:rFonts w:cs="Arial"/>
              <w:b/>
              <w:szCs w:val="24"/>
            </w:rPr>
          </w:pPr>
          <w:r w:rsidRPr="00C81ECD">
            <w:rPr>
              <w:rFonts w:cs="Arial"/>
              <w:b/>
              <w:bCs/>
              <w:szCs w:val="24"/>
            </w:rPr>
            <w:t>0</w:t>
          </w:r>
          <w:r>
            <w:rPr>
              <w:rFonts w:cs="Arial"/>
              <w:b/>
              <w:bCs/>
              <w:szCs w:val="24"/>
            </w:rPr>
            <w:t>7</w:t>
          </w:r>
          <w:r w:rsidR="00011E8E">
            <w:rPr>
              <w:rFonts w:cs="Arial"/>
              <w:b/>
              <w:bCs/>
              <w:szCs w:val="24"/>
            </w:rPr>
            <w:t>96</w:t>
          </w:r>
          <w:r>
            <w:rPr>
              <w:rFonts w:cs="Arial"/>
              <w:b/>
              <w:bCs/>
              <w:szCs w:val="24"/>
            </w:rPr>
            <w:t>0</w:t>
          </w:r>
          <w:r w:rsidRPr="00C81ECD">
            <w:rPr>
              <w:rFonts w:cs="Arial"/>
              <w:b/>
              <w:bCs/>
              <w:szCs w:val="24"/>
            </w:rPr>
            <w:t>/INFOEM/IP/RR/2022</w:t>
          </w:r>
        </w:p>
      </w:tc>
    </w:tr>
    <w:tr w:rsidR="001E3430" w:rsidRPr="001F57CD" w14:paraId="1377D264" w14:textId="77777777" w:rsidTr="003938ED">
      <w:trPr>
        <w:trHeight w:val="196"/>
      </w:trPr>
      <w:tc>
        <w:tcPr>
          <w:tcW w:w="5103" w:type="dxa"/>
          <w:hideMark/>
        </w:tcPr>
        <w:p w14:paraId="04D597A1" w14:textId="77777777" w:rsidR="001E3430" w:rsidRPr="00663A37" w:rsidRDefault="001E3430" w:rsidP="000B7007">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DE8A16B" w:rsidR="001E3430" w:rsidRPr="00663A37" w:rsidRDefault="00394553" w:rsidP="000B7007">
          <w:pPr>
            <w:spacing w:after="120" w:line="240" w:lineRule="auto"/>
            <w:ind w:right="68"/>
            <w:jc w:val="right"/>
            <w:rPr>
              <w:rFonts w:cs="Arial"/>
              <w:szCs w:val="24"/>
            </w:rPr>
          </w:pPr>
          <w:r>
            <w:rPr>
              <w:rFonts w:cs="Arial"/>
              <w:szCs w:val="24"/>
            </w:rPr>
            <w:t>XXXXXXXXXX</w:t>
          </w:r>
        </w:p>
      </w:tc>
    </w:tr>
    <w:tr w:rsidR="001E3430" w14:paraId="4DC11993" w14:textId="77777777" w:rsidTr="003938ED">
      <w:trPr>
        <w:trHeight w:val="242"/>
      </w:trPr>
      <w:tc>
        <w:tcPr>
          <w:tcW w:w="5103" w:type="dxa"/>
          <w:hideMark/>
        </w:tcPr>
        <w:p w14:paraId="76CEF1B5" w14:textId="77777777" w:rsidR="001E3430" w:rsidRPr="00663A37" w:rsidRDefault="001E3430" w:rsidP="000B7007">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8F9CAD4" w:rsidR="001E3430" w:rsidRPr="00663A37" w:rsidRDefault="00267391" w:rsidP="000B7007">
          <w:pPr>
            <w:spacing w:after="120" w:line="240" w:lineRule="auto"/>
            <w:ind w:left="-70" w:right="68"/>
            <w:jc w:val="right"/>
            <w:rPr>
              <w:rFonts w:cs="Arial"/>
              <w:szCs w:val="24"/>
            </w:rPr>
          </w:pPr>
          <w:r>
            <w:rPr>
              <w:rFonts w:cs="Arial"/>
              <w:szCs w:val="24"/>
            </w:rPr>
            <w:t>Ayuntamiento de Toluca</w:t>
          </w:r>
        </w:p>
      </w:tc>
    </w:tr>
    <w:tr w:rsidR="001E3430" w14:paraId="5C2B511D" w14:textId="77777777" w:rsidTr="003938ED">
      <w:trPr>
        <w:trHeight w:val="342"/>
      </w:trPr>
      <w:tc>
        <w:tcPr>
          <w:tcW w:w="5103" w:type="dxa"/>
          <w:hideMark/>
        </w:tcPr>
        <w:p w14:paraId="03FEF68C" w14:textId="45E91CF4" w:rsidR="001E3430" w:rsidRPr="00663A37" w:rsidRDefault="001E3430" w:rsidP="000B7007">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E3430" w:rsidRPr="00663A37" w:rsidRDefault="001E3430" w:rsidP="000B7007">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E3430" w:rsidRPr="00871A91" w:rsidRDefault="0069406B">
    <w:pPr>
      <w:pStyle w:val="Encabezado"/>
      <w:rPr>
        <w:sz w:val="2"/>
      </w:rPr>
    </w:pPr>
    <w:r>
      <w:rPr>
        <w:noProof/>
        <w:lang w:val="es-MX" w:eastAsia="es-MX"/>
      </w:rPr>
      <w:pict w14:anchorId="0A77C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 style="position:absolute;left:0;text-align:left;margin-left:-80.9pt;margin-top:-142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E343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hybridMultilevel"/>
    <w:tmpl w:val="093C874E"/>
    <w:lvl w:ilvl="0" w:tplc="85129420">
      <w:start w:val="1"/>
      <w:numFmt w:val="decimal"/>
      <w:lvlText w:val="%1."/>
      <w:lvlJc w:val="left"/>
      <w:pPr>
        <w:ind w:left="709"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282AC2"/>
    <w:multiLevelType w:val="hybridMultilevel"/>
    <w:tmpl w:val="8BF25986"/>
    <w:lvl w:ilvl="0" w:tplc="4118BF3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050B51"/>
    <w:multiLevelType w:val="hybridMultilevel"/>
    <w:tmpl w:val="4984C0AC"/>
    <w:lvl w:ilvl="0" w:tplc="9162FB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DC5DC6"/>
    <w:multiLevelType w:val="multilevel"/>
    <w:tmpl w:val="1756C5B6"/>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468CC"/>
    <w:multiLevelType w:val="hybridMultilevel"/>
    <w:tmpl w:val="61CC5310"/>
    <w:lvl w:ilvl="0" w:tplc="D714967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EB1AE9"/>
    <w:multiLevelType w:val="multilevel"/>
    <w:tmpl w:val="5C280514"/>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4"/>
  </w:num>
  <w:num w:numId="3">
    <w:abstractNumId w:val="4"/>
  </w:num>
  <w:num w:numId="4">
    <w:abstractNumId w:val="19"/>
  </w:num>
  <w:num w:numId="5">
    <w:abstractNumId w:val="17"/>
  </w:num>
  <w:num w:numId="6">
    <w:abstractNumId w:val="6"/>
  </w:num>
  <w:num w:numId="7">
    <w:abstractNumId w:val="21"/>
  </w:num>
  <w:num w:numId="8">
    <w:abstractNumId w:val="27"/>
  </w:num>
  <w:num w:numId="9">
    <w:abstractNumId w:val="23"/>
  </w:num>
  <w:num w:numId="10">
    <w:abstractNumId w:val="3"/>
  </w:num>
  <w:num w:numId="11">
    <w:abstractNumId w:val="20"/>
  </w:num>
  <w:num w:numId="12">
    <w:abstractNumId w:val="7"/>
  </w:num>
  <w:num w:numId="13">
    <w:abstractNumId w:val="9"/>
  </w:num>
  <w:num w:numId="14">
    <w:abstractNumId w:val="18"/>
  </w:num>
  <w:num w:numId="15">
    <w:abstractNumId w:val="11"/>
  </w:num>
  <w:num w:numId="16">
    <w:abstractNumId w:val="25"/>
  </w:num>
  <w:num w:numId="17">
    <w:abstractNumId w:val="26"/>
  </w:num>
  <w:num w:numId="18">
    <w:abstractNumId w:val="1"/>
  </w:num>
  <w:num w:numId="19">
    <w:abstractNumId w:val="22"/>
  </w:num>
  <w:num w:numId="20">
    <w:abstractNumId w:val="5"/>
  </w:num>
  <w:num w:numId="21">
    <w:abstractNumId w:val="15"/>
  </w:num>
  <w:num w:numId="22">
    <w:abstractNumId w:val="2"/>
  </w:num>
  <w:num w:numId="23">
    <w:abstractNumId w:val="0"/>
  </w:num>
  <w:num w:numId="24">
    <w:abstractNumId w:val="10"/>
  </w:num>
  <w:num w:numId="25">
    <w:abstractNumId w:val="8"/>
  </w:num>
  <w:num w:numId="26">
    <w:abstractNumId w:val="13"/>
  </w:num>
  <w:num w:numId="27">
    <w:abstractNumId w:val="14"/>
  </w:num>
  <w:num w:numId="2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665B"/>
    <w:rsid w:val="00007857"/>
    <w:rsid w:val="00007BA4"/>
    <w:rsid w:val="0001033C"/>
    <w:rsid w:val="0001151F"/>
    <w:rsid w:val="00011CCA"/>
    <w:rsid w:val="00011E8E"/>
    <w:rsid w:val="000124BD"/>
    <w:rsid w:val="00012BEE"/>
    <w:rsid w:val="00012D78"/>
    <w:rsid w:val="00015487"/>
    <w:rsid w:val="000154CA"/>
    <w:rsid w:val="000171BE"/>
    <w:rsid w:val="00021122"/>
    <w:rsid w:val="00021165"/>
    <w:rsid w:val="00021A08"/>
    <w:rsid w:val="000221D0"/>
    <w:rsid w:val="00024A6D"/>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46A24"/>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B7007"/>
    <w:rsid w:val="000C0203"/>
    <w:rsid w:val="000C066A"/>
    <w:rsid w:val="000C0E5D"/>
    <w:rsid w:val="000C2D59"/>
    <w:rsid w:val="000C416A"/>
    <w:rsid w:val="000C51AF"/>
    <w:rsid w:val="000C568A"/>
    <w:rsid w:val="000C661C"/>
    <w:rsid w:val="000C7472"/>
    <w:rsid w:val="000C7F8F"/>
    <w:rsid w:val="000D0CD3"/>
    <w:rsid w:val="000D14DA"/>
    <w:rsid w:val="000D2C63"/>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C60"/>
    <w:rsid w:val="000E4EBC"/>
    <w:rsid w:val="000E513A"/>
    <w:rsid w:val="000E57E9"/>
    <w:rsid w:val="000E74D7"/>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096D"/>
    <w:rsid w:val="00121842"/>
    <w:rsid w:val="00121F46"/>
    <w:rsid w:val="001235A0"/>
    <w:rsid w:val="00123D0B"/>
    <w:rsid w:val="00125C7C"/>
    <w:rsid w:val="00130C18"/>
    <w:rsid w:val="00131C40"/>
    <w:rsid w:val="00131C6C"/>
    <w:rsid w:val="00131F2D"/>
    <w:rsid w:val="001321ED"/>
    <w:rsid w:val="00133F26"/>
    <w:rsid w:val="001360B8"/>
    <w:rsid w:val="0013657B"/>
    <w:rsid w:val="00136A94"/>
    <w:rsid w:val="0014092A"/>
    <w:rsid w:val="00142D35"/>
    <w:rsid w:val="00143E8A"/>
    <w:rsid w:val="00143FC6"/>
    <w:rsid w:val="00144A6E"/>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D7704"/>
    <w:rsid w:val="001E04CC"/>
    <w:rsid w:val="001E1A95"/>
    <w:rsid w:val="001E2186"/>
    <w:rsid w:val="001E21A0"/>
    <w:rsid w:val="001E2646"/>
    <w:rsid w:val="001E3430"/>
    <w:rsid w:val="001E35AE"/>
    <w:rsid w:val="001E5286"/>
    <w:rsid w:val="001E5453"/>
    <w:rsid w:val="001E5C3D"/>
    <w:rsid w:val="001E678B"/>
    <w:rsid w:val="001F2399"/>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755"/>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010"/>
    <w:rsid w:val="00236B9A"/>
    <w:rsid w:val="002372F0"/>
    <w:rsid w:val="00240046"/>
    <w:rsid w:val="00241201"/>
    <w:rsid w:val="002432E1"/>
    <w:rsid w:val="00243315"/>
    <w:rsid w:val="00245AC1"/>
    <w:rsid w:val="00246269"/>
    <w:rsid w:val="0025141B"/>
    <w:rsid w:val="00252443"/>
    <w:rsid w:val="002530AE"/>
    <w:rsid w:val="0025386E"/>
    <w:rsid w:val="002547B2"/>
    <w:rsid w:val="0025565C"/>
    <w:rsid w:val="00255FD1"/>
    <w:rsid w:val="00256CE0"/>
    <w:rsid w:val="00261A13"/>
    <w:rsid w:val="00261E57"/>
    <w:rsid w:val="00264CA1"/>
    <w:rsid w:val="00264FB2"/>
    <w:rsid w:val="0026506A"/>
    <w:rsid w:val="00266604"/>
    <w:rsid w:val="00267391"/>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6F0"/>
    <w:rsid w:val="002D4953"/>
    <w:rsid w:val="002D5CCE"/>
    <w:rsid w:val="002D639B"/>
    <w:rsid w:val="002D785E"/>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5AE3"/>
    <w:rsid w:val="00315CA2"/>
    <w:rsid w:val="0031667E"/>
    <w:rsid w:val="00316A7B"/>
    <w:rsid w:val="003176D1"/>
    <w:rsid w:val="00321B9A"/>
    <w:rsid w:val="00324F09"/>
    <w:rsid w:val="00325C6E"/>
    <w:rsid w:val="003265D6"/>
    <w:rsid w:val="003275F8"/>
    <w:rsid w:val="0033070B"/>
    <w:rsid w:val="00331513"/>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2677"/>
    <w:rsid w:val="0035393E"/>
    <w:rsid w:val="00355981"/>
    <w:rsid w:val="00360189"/>
    <w:rsid w:val="0036188D"/>
    <w:rsid w:val="00362013"/>
    <w:rsid w:val="0036336C"/>
    <w:rsid w:val="003637A1"/>
    <w:rsid w:val="003647C3"/>
    <w:rsid w:val="00364C0A"/>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4553"/>
    <w:rsid w:val="003960C8"/>
    <w:rsid w:val="00397677"/>
    <w:rsid w:val="003A0B24"/>
    <w:rsid w:val="003A0BF2"/>
    <w:rsid w:val="003A0F14"/>
    <w:rsid w:val="003A3A32"/>
    <w:rsid w:val="003A53BF"/>
    <w:rsid w:val="003A59A6"/>
    <w:rsid w:val="003A6D5C"/>
    <w:rsid w:val="003A7D55"/>
    <w:rsid w:val="003A7ED9"/>
    <w:rsid w:val="003B0DD6"/>
    <w:rsid w:val="003B10FB"/>
    <w:rsid w:val="003B1154"/>
    <w:rsid w:val="003B1752"/>
    <w:rsid w:val="003B279D"/>
    <w:rsid w:val="003B2AAD"/>
    <w:rsid w:val="003B3474"/>
    <w:rsid w:val="003B4BBE"/>
    <w:rsid w:val="003B5841"/>
    <w:rsid w:val="003B595A"/>
    <w:rsid w:val="003B7208"/>
    <w:rsid w:val="003B7403"/>
    <w:rsid w:val="003C1100"/>
    <w:rsid w:val="003C1CFB"/>
    <w:rsid w:val="003C1DE6"/>
    <w:rsid w:val="003C30DA"/>
    <w:rsid w:val="003C4A15"/>
    <w:rsid w:val="003C4FF5"/>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C77"/>
    <w:rsid w:val="003E6E17"/>
    <w:rsid w:val="003E7594"/>
    <w:rsid w:val="003F2491"/>
    <w:rsid w:val="003F308A"/>
    <w:rsid w:val="003F4582"/>
    <w:rsid w:val="003F5D5C"/>
    <w:rsid w:val="003F6192"/>
    <w:rsid w:val="00400915"/>
    <w:rsid w:val="0040187C"/>
    <w:rsid w:val="00402CBA"/>
    <w:rsid w:val="00403319"/>
    <w:rsid w:val="00405A0E"/>
    <w:rsid w:val="00406793"/>
    <w:rsid w:val="0040791E"/>
    <w:rsid w:val="00411F8F"/>
    <w:rsid w:val="004135D8"/>
    <w:rsid w:val="004136D6"/>
    <w:rsid w:val="00414020"/>
    <w:rsid w:val="0041428D"/>
    <w:rsid w:val="0041493D"/>
    <w:rsid w:val="00415270"/>
    <w:rsid w:val="004154DB"/>
    <w:rsid w:val="00417379"/>
    <w:rsid w:val="004176BF"/>
    <w:rsid w:val="004204D0"/>
    <w:rsid w:val="00420AC4"/>
    <w:rsid w:val="00421DD1"/>
    <w:rsid w:val="004232C6"/>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1E38"/>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38A8"/>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C0799"/>
    <w:rsid w:val="004C09C8"/>
    <w:rsid w:val="004C11B9"/>
    <w:rsid w:val="004C16C7"/>
    <w:rsid w:val="004C2853"/>
    <w:rsid w:val="004C2BB4"/>
    <w:rsid w:val="004C3151"/>
    <w:rsid w:val="004C3B02"/>
    <w:rsid w:val="004C3C1C"/>
    <w:rsid w:val="004C3E4F"/>
    <w:rsid w:val="004C4040"/>
    <w:rsid w:val="004C43C9"/>
    <w:rsid w:val="004C4418"/>
    <w:rsid w:val="004C45FA"/>
    <w:rsid w:val="004C4707"/>
    <w:rsid w:val="004C4BB7"/>
    <w:rsid w:val="004C6181"/>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25C7"/>
    <w:rsid w:val="00504B42"/>
    <w:rsid w:val="00506DB2"/>
    <w:rsid w:val="0051074E"/>
    <w:rsid w:val="00510856"/>
    <w:rsid w:val="00510870"/>
    <w:rsid w:val="00511AE4"/>
    <w:rsid w:val="00512A53"/>
    <w:rsid w:val="00513D8C"/>
    <w:rsid w:val="0051421A"/>
    <w:rsid w:val="005149AC"/>
    <w:rsid w:val="005159EC"/>
    <w:rsid w:val="00515E8C"/>
    <w:rsid w:val="00516890"/>
    <w:rsid w:val="00516A4D"/>
    <w:rsid w:val="00517649"/>
    <w:rsid w:val="005205DF"/>
    <w:rsid w:val="00521628"/>
    <w:rsid w:val="0052214D"/>
    <w:rsid w:val="00525F6D"/>
    <w:rsid w:val="0052661E"/>
    <w:rsid w:val="00526627"/>
    <w:rsid w:val="00527EF6"/>
    <w:rsid w:val="00531016"/>
    <w:rsid w:val="00532218"/>
    <w:rsid w:val="00533849"/>
    <w:rsid w:val="00533D56"/>
    <w:rsid w:val="0053468B"/>
    <w:rsid w:val="00535912"/>
    <w:rsid w:val="00536373"/>
    <w:rsid w:val="005367E7"/>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1527"/>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1D0B"/>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02B"/>
    <w:rsid w:val="00663A37"/>
    <w:rsid w:val="00663B72"/>
    <w:rsid w:val="00664291"/>
    <w:rsid w:val="00664BB4"/>
    <w:rsid w:val="0066576F"/>
    <w:rsid w:val="00665A8F"/>
    <w:rsid w:val="00667860"/>
    <w:rsid w:val="0067157E"/>
    <w:rsid w:val="00672247"/>
    <w:rsid w:val="00673EAA"/>
    <w:rsid w:val="00675D66"/>
    <w:rsid w:val="00676D1D"/>
    <w:rsid w:val="00680659"/>
    <w:rsid w:val="00680D15"/>
    <w:rsid w:val="006818D9"/>
    <w:rsid w:val="006834AD"/>
    <w:rsid w:val="006838C7"/>
    <w:rsid w:val="00683B0B"/>
    <w:rsid w:val="0068643A"/>
    <w:rsid w:val="00686CD9"/>
    <w:rsid w:val="00687F16"/>
    <w:rsid w:val="00690405"/>
    <w:rsid w:val="00690944"/>
    <w:rsid w:val="006914D2"/>
    <w:rsid w:val="00691C06"/>
    <w:rsid w:val="00692DBD"/>
    <w:rsid w:val="0069406B"/>
    <w:rsid w:val="0069448A"/>
    <w:rsid w:val="006950D6"/>
    <w:rsid w:val="00696FD6"/>
    <w:rsid w:val="006A04A9"/>
    <w:rsid w:val="006A3246"/>
    <w:rsid w:val="006A3A42"/>
    <w:rsid w:val="006A4224"/>
    <w:rsid w:val="006A53BF"/>
    <w:rsid w:val="006A56F0"/>
    <w:rsid w:val="006A585F"/>
    <w:rsid w:val="006A721D"/>
    <w:rsid w:val="006A7CE2"/>
    <w:rsid w:val="006A7E3C"/>
    <w:rsid w:val="006B11C6"/>
    <w:rsid w:val="006B279D"/>
    <w:rsid w:val="006B39EC"/>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6F47"/>
    <w:rsid w:val="00736F6B"/>
    <w:rsid w:val="00740ACC"/>
    <w:rsid w:val="00740DFE"/>
    <w:rsid w:val="007410C2"/>
    <w:rsid w:val="007411F0"/>
    <w:rsid w:val="0074208A"/>
    <w:rsid w:val="007458D8"/>
    <w:rsid w:val="00746DD6"/>
    <w:rsid w:val="00746E60"/>
    <w:rsid w:val="00746FA8"/>
    <w:rsid w:val="007479B5"/>
    <w:rsid w:val="00750DDA"/>
    <w:rsid w:val="007514FB"/>
    <w:rsid w:val="00752886"/>
    <w:rsid w:val="00753070"/>
    <w:rsid w:val="00753A5C"/>
    <w:rsid w:val="00753ACF"/>
    <w:rsid w:val="00754023"/>
    <w:rsid w:val="007542EB"/>
    <w:rsid w:val="007550BD"/>
    <w:rsid w:val="007551E4"/>
    <w:rsid w:val="0075702C"/>
    <w:rsid w:val="0075799A"/>
    <w:rsid w:val="00757CF8"/>
    <w:rsid w:val="0076064B"/>
    <w:rsid w:val="00760F14"/>
    <w:rsid w:val="00761C38"/>
    <w:rsid w:val="00761EE8"/>
    <w:rsid w:val="00762151"/>
    <w:rsid w:val="0076215F"/>
    <w:rsid w:val="00762D4B"/>
    <w:rsid w:val="00764010"/>
    <w:rsid w:val="00764368"/>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123B"/>
    <w:rsid w:val="00811393"/>
    <w:rsid w:val="00815716"/>
    <w:rsid w:val="00816C5A"/>
    <w:rsid w:val="00817344"/>
    <w:rsid w:val="00817678"/>
    <w:rsid w:val="0082049D"/>
    <w:rsid w:val="008217BC"/>
    <w:rsid w:val="00822BA1"/>
    <w:rsid w:val="00822DED"/>
    <w:rsid w:val="00824E58"/>
    <w:rsid w:val="008275DC"/>
    <w:rsid w:val="00827D60"/>
    <w:rsid w:val="008302C5"/>
    <w:rsid w:val="00831867"/>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CDD"/>
    <w:rsid w:val="008542A4"/>
    <w:rsid w:val="00855E11"/>
    <w:rsid w:val="008575E1"/>
    <w:rsid w:val="0085760A"/>
    <w:rsid w:val="0086170A"/>
    <w:rsid w:val="00863328"/>
    <w:rsid w:val="00864348"/>
    <w:rsid w:val="0086448F"/>
    <w:rsid w:val="008647F5"/>
    <w:rsid w:val="00864D6E"/>
    <w:rsid w:val="008659A2"/>
    <w:rsid w:val="0086690B"/>
    <w:rsid w:val="00866973"/>
    <w:rsid w:val="00867A0C"/>
    <w:rsid w:val="008710F8"/>
    <w:rsid w:val="00871A91"/>
    <w:rsid w:val="00871B94"/>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1459"/>
    <w:rsid w:val="008B2951"/>
    <w:rsid w:val="008B2BBB"/>
    <w:rsid w:val="008B389B"/>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D0ADE"/>
    <w:rsid w:val="008D0EE2"/>
    <w:rsid w:val="008D29AF"/>
    <w:rsid w:val="008D2D8F"/>
    <w:rsid w:val="008D344B"/>
    <w:rsid w:val="008D346A"/>
    <w:rsid w:val="008D370B"/>
    <w:rsid w:val="008D41FC"/>
    <w:rsid w:val="008D4DD5"/>
    <w:rsid w:val="008D4ED9"/>
    <w:rsid w:val="008D6B04"/>
    <w:rsid w:val="008D72B9"/>
    <w:rsid w:val="008E1CCD"/>
    <w:rsid w:val="008E2254"/>
    <w:rsid w:val="008E2654"/>
    <w:rsid w:val="008E3410"/>
    <w:rsid w:val="008E4929"/>
    <w:rsid w:val="008E4FF4"/>
    <w:rsid w:val="008F1C22"/>
    <w:rsid w:val="008F2554"/>
    <w:rsid w:val="008F47DC"/>
    <w:rsid w:val="008F635E"/>
    <w:rsid w:val="008F738E"/>
    <w:rsid w:val="009002CE"/>
    <w:rsid w:val="009025FB"/>
    <w:rsid w:val="009029DB"/>
    <w:rsid w:val="009038A8"/>
    <w:rsid w:val="00905C6E"/>
    <w:rsid w:val="0090753F"/>
    <w:rsid w:val="009118BA"/>
    <w:rsid w:val="00913E51"/>
    <w:rsid w:val="00914986"/>
    <w:rsid w:val="00914A9B"/>
    <w:rsid w:val="00914DFE"/>
    <w:rsid w:val="0091614B"/>
    <w:rsid w:val="00916CEC"/>
    <w:rsid w:val="0091735D"/>
    <w:rsid w:val="009174A7"/>
    <w:rsid w:val="009202C9"/>
    <w:rsid w:val="00921287"/>
    <w:rsid w:val="0092131F"/>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37708"/>
    <w:rsid w:val="00941D0E"/>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3717"/>
    <w:rsid w:val="00965CC4"/>
    <w:rsid w:val="0096624D"/>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336"/>
    <w:rsid w:val="009B3A1D"/>
    <w:rsid w:val="009B41F0"/>
    <w:rsid w:val="009B69E9"/>
    <w:rsid w:val="009B7FFD"/>
    <w:rsid w:val="009C0279"/>
    <w:rsid w:val="009C0B25"/>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6E30"/>
    <w:rsid w:val="00A274EF"/>
    <w:rsid w:val="00A27E41"/>
    <w:rsid w:val="00A300E8"/>
    <w:rsid w:val="00A30DB1"/>
    <w:rsid w:val="00A31101"/>
    <w:rsid w:val="00A32087"/>
    <w:rsid w:val="00A34451"/>
    <w:rsid w:val="00A35811"/>
    <w:rsid w:val="00A35D0A"/>
    <w:rsid w:val="00A4028C"/>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4EA"/>
    <w:rsid w:val="00A73EF9"/>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F42"/>
    <w:rsid w:val="00AB0C12"/>
    <w:rsid w:val="00AB0FA7"/>
    <w:rsid w:val="00AB26D5"/>
    <w:rsid w:val="00AB3885"/>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E9B"/>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649"/>
    <w:rsid w:val="00B67741"/>
    <w:rsid w:val="00B67B28"/>
    <w:rsid w:val="00B67DF0"/>
    <w:rsid w:val="00B720DB"/>
    <w:rsid w:val="00B75226"/>
    <w:rsid w:val="00B75683"/>
    <w:rsid w:val="00B75985"/>
    <w:rsid w:val="00B7667D"/>
    <w:rsid w:val="00B8179C"/>
    <w:rsid w:val="00B822DB"/>
    <w:rsid w:val="00B82D4E"/>
    <w:rsid w:val="00B84A8A"/>
    <w:rsid w:val="00B87C64"/>
    <w:rsid w:val="00B87E47"/>
    <w:rsid w:val="00B91A82"/>
    <w:rsid w:val="00B9279C"/>
    <w:rsid w:val="00B934BE"/>
    <w:rsid w:val="00B93569"/>
    <w:rsid w:val="00B9576A"/>
    <w:rsid w:val="00B962BB"/>
    <w:rsid w:val="00BA088E"/>
    <w:rsid w:val="00BA2861"/>
    <w:rsid w:val="00BA3873"/>
    <w:rsid w:val="00BA636A"/>
    <w:rsid w:val="00BA6707"/>
    <w:rsid w:val="00BA7C0B"/>
    <w:rsid w:val="00BB0F85"/>
    <w:rsid w:val="00BB1940"/>
    <w:rsid w:val="00BB2E4D"/>
    <w:rsid w:val="00BB5301"/>
    <w:rsid w:val="00BB57E8"/>
    <w:rsid w:val="00BB58C8"/>
    <w:rsid w:val="00BB7349"/>
    <w:rsid w:val="00BC0196"/>
    <w:rsid w:val="00BC0367"/>
    <w:rsid w:val="00BC219A"/>
    <w:rsid w:val="00BC42A8"/>
    <w:rsid w:val="00BC50DD"/>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77F43"/>
    <w:rsid w:val="00C80B05"/>
    <w:rsid w:val="00C81AD2"/>
    <w:rsid w:val="00C81CD7"/>
    <w:rsid w:val="00C81ECD"/>
    <w:rsid w:val="00C82268"/>
    <w:rsid w:val="00C83AEC"/>
    <w:rsid w:val="00C84348"/>
    <w:rsid w:val="00C8742E"/>
    <w:rsid w:val="00C90FC8"/>
    <w:rsid w:val="00C929B3"/>
    <w:rsid w:val="00C92A0D"/>
    <w:rsid w:val="00C9443B"/>
    <w:rsid w:val="00C9490F"/>
    <w:rsid w:val="00C96C19"/>
    <w:rsid w:val="00C96E34"/>
    <w:rsid w:val="00C97067"/>
    <w:rsid w:val="00C9717B"/>
    <w:rsid w:val="00C97465"/>
    <w:rsid w:val="00C97586"/>
    <w:rsid w:val="00CA076C"/>
    <w:rsid w:val="00CA0E7A"/>
    <w:rsid w:val="00CA1AD6"/>
    <w:rsid w:val="00CA22F9"/>
    <w:rsid w:val="00CA39B7"/>
    <w:rsid w:val="00CA43EA"/>
    <w:rsid w:val="00CA45E8"/>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4450"/>
    <w:rsid w:val="00CE4772"/>
    <w:rsid w:val="00CE49B6"/>
    <w:rsid w:val="00CE4A28"/>
    <w:rsid w:val="00CE56C5"/>
    <w:rsid w:val="00CE5C3A"/>
    <w:rsid w:val="00CE7E37"/>
    <w:rsid w:val="00CF0972"/>
    <w:rsid w:val="00CF0AE0"/>
    <w:rsid w:val="00CF120B"/>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38F2"/>
    <w:rsid w:val="00D146EB"/>
    <w:rsid w:val="00D15656"/>
    <w:rsid w:val="00D20835"/>
    <w:rsid w:val="00D20D52"/>
    <w:rsid w:val="00D20EF6"/>
    <w:rsid w:val="00D219AA"/>
    <w:rsid w:val="00D21D01"/>
    <w:rsid w:val="00D2237A"/>
    <w:rsid w:val="00D22D3F"/>
    <w:rsid w:val="00D23E73"/>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FF0"/>
    <w:rsid w:val="00D56683"/>
    <w:rsid w:val="00D574A2"/>
    <w:rsid w:val="00D6001A"/>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260C"/>
    <w:rsid w:val="00D731D0"/>
    <w:rsid w:val="00D73615"/>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B8F"/>
    <w:rsid w:val="00DA1A7B"/>
    <w:rsid w:val="00DA1F2A"/>
    <w:rsid w:val="00DA432C"/>
    <w:rsid w:val="00DA4677"/>
    <w:rsid w:val="00DA5392"/>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194F"/>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262"/>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BD2"/>
    <w:rsid w:val="00E62EF4"/>
    <w:rsid w:val="00E632EA"/>
    <w:rsid w:val="00E65521"/>
    <w:rsid w:val="00E65D6D"/>
    <w:rsid w:val="00E67455"/>
    <w:rsid w:val="00E67FF3"/>
    <w:rsid w:val="00E701AC"/>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267D"/>
    <w:rsid w:val="00E83C17"/>
    <w:rsid w:val="00E844ED"/>
    <w:rsid w:val="00E8653F"/>
    <w:rsid w:val="00E86C05"/>
    <w:rsid w:val="00E90C8F"/>
    <w:rsid w:val="00E91006"/>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6033"/>
    <w:rsid w:val="00EC6ABB"/>
    <w:rsid w:val="00EC7B44"/>
    <w:rsid w:val="00ED10D9"/>
    <w:rsid w:val="00ED28F4"/>
    <w:rsid w:val="00ED30A9"/>
    <w:rsid w:val="00ED3FD9"/>
    <w:rsid w:val="00ED42D5"/>
    <w:rsid w:val="00ED43C6"/>
    <w:rsid w:val="00ED52D1"/>
    <w:rsid w:val="00ED5476"/>
    <w:rsid w:val="00ED62D1"/>
    <w:rsid w:val="00ED7864"/>
    <w:rsid w:val="00ED7AAE"/>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001"/>
    <w:rsid w:val="00F12F4D"/>
    <w:rsid w:val="00F12FB0"/>
    <w:rsid w:val="00F13A10"/>
    <w:rsid w:val="00F16039"/>
    <w:rsid w:val="00F20491"/>
    <w:rsid w:val="00F206DE"/>
    <w:rsid w:val="00F20DCF"/>
    <w:rsid w:val="00F220C2"/>
    <w:rsid w:val="00F23331"/>
    <w:rsid w:val="00F23CF2"/>
    <w:rsid w:val="00F2498E"/>
    <w:rsid w:val="00F249C5"/>
    <w:rsid w:val="00F25865"/>
    <w:rsid w:val="00F270F0"/>
    <w:rsid w:val="00F27DB1"/>
    <w:rsid w:val="00F30FCB"/>
    <w:rsid w:val="00F3332A"/>
    <w:rsid w:val="00F34068"/>
    <w:rsid w:val="00F3421F"/>
    <w:rsid w:val="00F35ED7"/>
    <w:rsid w:val="00F423F6"/>
    <w:rsid w:val="00F43916"/>
    <w:rsid w:val="00F44F84"/>
    <w:rsid w:val="00F466E6"/>
    <w:rsid w:val="00F47508"/>
    <w:rsid w:val="00F4786D"/>
    <w:rsid w:val="00F508F3"/>
    <w:rsid w:val="00F51133"/>
    <w:rsid w:val="00F51165"/>
    <w:rsid w:val="00F51C42"/>
    <w:rsid w:val="00F51CC4"/>
    <w:rsid w:val="00F51EAB"/>
    <w:rsid w:val="00F53747"/>
    <w:rsid w:val="00F54AF1"/>
    <w:rsid w:val="00F55B3B"/>
    <w:rsid w:val="00F55CBC"/>
    <w:rsid w:val="00F55DCB"/>
    <w:rsid w:val="00F56426"/>
    <w:rsid w:val="00F5643F"/>
    <w:rsid w:val="00F56CB4"/>
    <w:rsid w:val="00F62332"/>
    <w:rsid w:val="00F62371"/>
    <w:rsid w:val="00F62B5A"/>
    <w:rsid w:val="00F63239"/>
    <w:rsid w:val="00F63C65"/>
    <w:rsid w:val="00F64F0D"/>
    <w:rsid w:val="00F656E5"/>
    <w:rsid w:val="00F66279"/>
    <w:rsid w:val="00F67500"/>
    <w:rsid w:val="00F70652"/>
    <w:rsid w:val="00F70B12"/>
    <w:rsid w:val="00F70F10"/>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A6C"/>
    <w:rsid w:val="00FA4CAD"/>
    <w:rsid w:val="00FA4DC7"/>
    <w:rsid w:val="00FA4FF3"/>
    <w:rsid w:val="00FA5D15"/>
    <w:rsid w:val="00FB3596"/>
    <w:rsid w:val="00FB41FD"/>
    <w:rsid w:val="00FB4353"/>
    <w:rsid w:val="00FB47BB"/>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next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D73615"/>
    <w:pPr>
      <w:numPr>
        <w:numId w:val="26"/>
      </w:numPr>
    </w:pPr>
  </w:style>
  <w:style w:type="numbering" w:customStyle="1" w:styleId="Listaactual10">
    <w:name w:val="Lista actual10"/>
    <w:uiPriority w:val="99"/>
    <w:rsid w:val="00D7361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2DC77-5962-43E7-8336-C3D42F19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30</Pages>
  <Words>7907</Words>
  <Characters>43494</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2019-06-13T15:30:00Z</cp:lastPrinted>
  <dcterms:created xsi:type="dcterms:W3CDTF">2022-07-28T23:15:00Z</dcterms:created>
  <dcterms:modified xsi:type="dcterms:W3CDTF">2022-09-13T17:37:00Z</dcterms:modified>
</cp:coreProperties>
</file>