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389BE" w14:textId="60452615" w:rsidR="001A2A09" w:rsidRPr="009E2D43" w:rsidRDefault="006B20A3">
      <w:pPr>
        <w:spacing w:before="240" w:after="240"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235789" w:rsidRPr="009E2D43">
        <w:rPr>
          <w:rFonts w:ascii="Palatino Linotype" w:eastAsia="Palatino Linotype" w:hAnsi="Palatino Linotype" w:cs="Palatino Linotype"/>
        </w:rPr>
        <w:t xml:space="preserve">tres de agosto </w:t>
      </w:r>
      <w:r w:rsidRPr="009E2D43">
        <w:rPr>
          <w:rFonts w:ascii="Palatino Linotype" w:eastAsia="Palatino Linotype" w:hAnsi="Palatino Linotype" w:cs="Palatino Linotype"/>
        </w:rPr>
        <w:t xml:space="preserve">de dos mil veintidós. </w:t>
      </w:r>
    </w:p>
    <w:p w14:paraId="5147E223" w14:textId="417476BE" w:rsidR="001A2A09" w:rsidRPr="009E2D43" w:rsidRDefault="006B20A3">
      <w:pPr>
        <w:spacing w:before="240" w:after="240"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b/>
        </w:rPr>
        <w:t>VISTO</w:t>
      </w:r>
      <w:r w:rsidRPr="009E2D43">
        <w:rPr>
          <w:rFonts w:ascii="Palatino Linotype" w:eastAsia="Palatino Linotype" w:hAnsi="Palatino Linotype" w:cs="Palatino Linotype"/>
        </w:rPr>
        <w:t xml:space="preserve"> el expediente formado con motivo del recurso de revisión </w:t>
      </w:r>
      <w:r w:rsidRPr="009E2D43">
        <w:rPr>
          <w:rFonts w:ascii="Palatino Linotype" w:eastAsia="Palatino Linotype" w:hAnsi="Palatino Linotype" w:cs="Palatino Linotype"/>
          <w:b/>
        </w:rPr>
        <w:t>0</w:t>
      </w:r>
      <w:r w:rsidR="00235789" w:rsidRPr="009E2D43">
        <w:rPr>
          <w:rFonts w:ascii="Palatino Linotype" w:eastAsia="Palatino Linotype" w:hAnsi="Palatino Linotype" w:cs="Palatino Linotype"/>
          <w:b/>
        </w:rPr>
        <w:t>5289</w:t>
      </w:r>
      <w:r w:rsidRPr="009E2D43">
        <w:rPr>
          <w:rFonts w:ascii="Palatino Linotype" w:eastAsia="Palatino Linotype" w:hAnsi="Palatino Linotype" w:cs="Palatino Linotype"/>
          <w:b/>
        </w:rPr>
        <w:t>/INFOEM/IP/RR/2022</w:t>
      </w:r>
      <w:r w:rsidRPr="009E2D43">
        <w:rPr>
          <w:rFonts w:ascii="Palatino Linotype" w:eastAsia="Palatino Linotype" w:hAnsi="Palatino Linotype" w:cs="Palatino Linotype"/>
        </w:rPr>
        <w:t>, interpuesto por</w:t>
      </w:r>
      <w:r w:rsidRPr="009E2D43">
        <w:rPr>
          <w:rFonts w:ascii="Palatino Linotype" w:eastAsia="Palatino Linotype" w:hAnsi="Palatino Linotype" w:cs="Palatino Linotype"/>
          <w:b/>
        </w:rPr>
        <w:t xml:space="preserve"> un particular que no proporcionó nombre o seudónimo</w:t>
      </w:r>
      <w:r w:rsidRPr="009E2D43">
        <w:rPr>
          <w:rFonts w:ascii="Palatino Linotype" w:eastAsia="Palatino Linotype" w:hAnsi="Palatino Linotype" w:cs="Palatino Linotype"/>
        </w:rPr>
        <w:t>, en lo sucesivo</w:t>
      </w:r>
      <w:r w:rsidRPr="009E2D43">
        <w:rPr>
          <w:rFonts w:ascii="Palatino Linotype" w:eastAsia="Palatino Linotype" w:hAnsi="Palatino Linotype" w:cs="Palatino Linotype"/>
          <w:b/>
        </w:rPr>
        <w:t xml:space="preserve"> </w:t>
      </w:r>
      <w:r w:rsidRPr="009E2D43">
        <w:rPr>
          <w:rFonts w:ascii="Palatino Linotype" w:eastAsia="Palatino Linotype" w:hAnsi="Palatino Linotype" w:cs="Palatino Linotype"/>
        </w:rPr>
        <w:t xml:space="preserve">la parte </w:t>
      </w:r>
      <w:r w:rsidRPr="009E2D43">
        <w:rPr>
          <w:rFonts w:ascii="Palatino Linotype" w:eastAsia="Palatino Linotype" w:hAnsi="Palatino Linotype" w:cs="Palatino Linotype"/>
          <w:b/>
        </w:rPr>
        <w:t>Recurrente,</w:t>
      </w:r>
      <w:r w:rsidRPr="009E2D43">
        <w:rPr>
          <w:rFonts w:ascii="Palatino Linotype" w:eastAsia="Palatino Linotype" w:hAnsi="Palatino Linotype" w:cs="Palatino Linotype"/>
        </w:rPr>
        <w:t xml:space="preserve"> en contra de la respuesta a su solicitud por parte del </w:t>
      </w:r>
      <w:r w:rsidR="00235789" w:rsidRPr="009E2D43">
        <w:rPr>
          <w:rFonts w:ascii="Palatino Linotype" w:eastAsia="Palatino Linotype" w:hAnsi="Palatino Linotype" w:cs="Palatino Linotype"/>
          <w:b/>
        </w:rPr>
        <w:t>Ayuntamiento de Tenango del Aire</w:t>
      </w:r>
      <w:r w:rsidRPr="009E2D43">
        <w:rPr>
          <w:rFonts w:ascii="Palatino Linotype" w:eastAsia="Palatino Linotype" w:hAnsi="Palatino Linotype" w:cs="Palatino Linotype"/>
          <w:b/>
        </w:rPr>
        <w:t xml:space="preserve">, </w:t>
      </w:r>
      <w:r w:rsidRPr="009E2D43">
        <w:rPr>
          <w:rFonts w:ascii="Palatino Linotype" w:eastAsia="Palatino Linotype" w:hAnsi="Palatino Linotype" w:cs="Palatino Linotype"/>
        </w:rPr>
        <w:t xml:space="preserve">en lo sucesivo el </w:t>
      </w:r>
      <w:r w:rsidRPr="009E2D43">
        <w:rPr>
          <w:rFonts w:ascii="Palatino Linotype" w:eastAsia="Palatino Linotype" w:hAnsi="Palatino Linotype" w:cs="Palatino Linotype"/>
          <w:b/>
        </w:rPr>
        <w:t xml:space="preserve">Sujeto Obligado, </w:t>
      </w:r>
      <w:r w:rsidRPr="009E2D43">
        <w:rPr>
          <w:rFonts w:ascii="Palatino Linotype" w:eastAsia="Palatino Linotype" w:hAnsi="Palatino Linotype" w:cs="Palatino Linotype"/>
        </w:rPr>
        <w:t xml:space="preserve">se procede a dictar la presente resolución con base en los siguientes: </w:t>
      </w:r>
    </w:p>
    <w:p w14:paraId="4DBB47AF" w14:textId="77777777" w:rsidR="001A2A09" w:rsidRPr="009E2D43" w:rsidRDefault="006B20A3">
      <w:pPr>
        <w:spacing w:before="240" w:after="240" w:line="360" w:lineRule="auto"/>
        <w:jc w:val="center"/>
        <w:rPr>
          <w:rFonts w:ascii="Palatino Linotype" w:eastAsia="Palatino Linotype" w:hAnsi="Palatino Linotype" w:cs="Palatino Linotype"/>
          <w:b/>
        </w:rPr>
      </w:pPr>
      <w:r w:rsidRPr="009E2D43">
        <w:rPr>
          <w:rFonts w:ascii="Palatino Linotype" w:eastAsia="Palatino Linotype" w:hAnsi="Palatino Linotype" w:cs="Palatino Linotype"/>
          <w:b/>
        </w:rPr>
        <w:t>I. A N T E C E D E N T E S</w:t>
      </w:r>
    </w:p>
    <w:p w14:paraId="24B9EA41" w14:textId="069A9CA7" w:rsidR="001A2A09" w:rsidRPr="009E2D43" w:rsidRDefault="006B20A3">
      <w:pPr>
        <w:spacing w:before="240" w:after="240"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b/>
        </w:rPr>
        <w:t>1. Solicitud de acceso a la información.</w:t>
      </w:r>
      <w:r w:rsidRPr="009E2D43">
        <w:rPr>
          <w:rFonts w:ascii="Palatino Linotype" w:eastAsia="Palatino Linotype" w:hAnsi="Palatino Linotype" w:cs="Palatino Linotype"/>
        </w:rPr>
        <w:t xml:space="preserve"> Con fecha </w:t>
      </w:r>
      <w:r w:rsidR="00235789" w:rsidRPr="009E2D43">
        <w:rPr>
          <w:rFonts w:ascii="Palatino Linotype" w:eastAsia="Palatino Linotype" w:hAnsi="Palatino Linotype" w:cs="Palatino Linotype"/>
          <w:b/>
        </w:rPr>
        <w:t>diez de marzo</w:t>
      </w:r>
      <w:r w:rsidRPr="009E2D43">
        <w:rPr>
          <w:rFonts w:ascii="Palatino Linotype" w:eastAsia="Palatino Linotype" w:hAnsi="Palatino Linotype" w:cs="Palatino Linotype"/>
          <w:b/>
        </w:rPr>
        <w:t xml:space="preserve"> de dos mil veintidós,</w:t>
      </w:r>
      <w:r w:rsidRPr="009E2D43">
        <w:rPr>
          <w:rFonts w:ascii="Palatino Linotype" w:eastAsia="Palatino Linotype" w:hAnsi="Palatino Linotype" w:cs="Palatino Linotype"/>
        </w:rPr>
        <w:t xml:space="preserve"> la parte </w:t>
      </w:r>
      <w:r w:rsidRPr="009E2D43">
        <w:rPr>
          <w:rFonts w:ascii="Palatino Linotype" w:eastAsia="Palatino Linotype" w:hAnsi="Palatino Linotype" w:cs="Palatino Linotype"/>
          <w:b/>
        </w:rPr>
        <w:t xml:space="preserve">Recurrente </w:t>
      </w:r>
      <w:r w:rsidRPr="009E2D43">
        <w:rPr>
          <w:rFonts w:ascii="Palatino Linotype" w:eastAsia="Palatino Linotype" w:hAnsi="Palatino Linotype" w:cs="Palatino Linotype"/>
        </w:rPr>
        <w:t xml:space="preserve">presentó, través del Sistema de Acceso a la Información Mexiquense, en lo subsecuente el </w:t>
      </w:r>
      <w:r w:rsidRPr="009E2D43">
        <w:rPr>
          <w:rFonts w:ascii="Palatino Linotype" w:eastAsia="Palatino Linotype" w:hAnsi="Palatino Linotype" w:cs="Palatino Linotype"/>
          <w:b/>
        </w:rPr>
        <w:t>SAIMEX,</w:t>
      </w:r>
      <w:r w:rsidRPr="009E2D43">
        <w:rPr>
          <w:rFonts w:ascii="Palatino Linotype" w:eastAsia="Palatino Linotype" w:hAnsi="Palatino Linotype" w:cs="Palatino Linotype"/>
        </w:rPr>
        <w:t xml:space="preserve"> ante el </w:t>
      </w:r>
      <w:r w:rsidRPr="009E2D43">
        <w:rPr>
          <w:rFonts w:ascii="Palatino Linotype" w:eastAsia="Palatino Linotype" w:hAnsi="Palatino Linotype" w:cs="Palatino Linotype"/>
          <w:b/>
        </w:rPr>
        <w:t>Sujeto Obligado</w:t>
      </w:r>
      <w:r w:rsidRPr="009E2D43">
        <w:rPr>
          <w:rFonts w:ascii="Palatino Linotype" w:eastAsia="Palatino Linotype" w:hAnsi="Palatino Linotype" w:cs="Palatino Linotype"/>
        </w:rPr>
        <w:t>, la solicitud de acceso a la información pública, a la que se le asignó el número</w:t>
      </w:r>
      <w:r w:rsidRPr="009E2D43">
        <w:rPr>
          <w:rFonts w:ascii="Palatino Linotype" w:eastAsia="Palatino Linotype" w:hAnsi="Palatino Linotype" w:cs="Palatino Linotype"/>
          <w:b/>
        </w:rPr>
        <w:t xml:space="preserve"> </w:t>
      </w:r>
      <w:r w:rsidR="00235789" w:rsidRPr="009E2D43">
        <w:rPr>
          <w:rFonts w:ascii="Palatino Linotype" w:eastAsia="Palatino Linotype" w:hAnsi="Palatino Linotype" w:cs="Palatino Linotype"/>
          <w:b/>
        </w:rPr>
        <w:t>00036/TENAAIR/IP/2022</w:t>
      </w:r>
      <w:r w:rsidRPr="009E2D43">
        <w:rPr>
          <w:rFonts w:ascii="Palatino Linotype" w:eastAsia="Palatino Linotype" w:hAnsi="Palatino Linotype" w:cs="Palatino Linotype"/>
          <w:b/>
        </w:rPr>
        <w:t xml:space="preserve">, </w:t>
      </w:r>
      <w:r w:rsidRPr="009E2D43">
        <w:rPr>
          <w:rFonts w:ascii="Palatino Linotype" w:eastAsia="Palatino Linotype" w:hAnsi="Palatino Linotype" w:cs="Palatino Linotype"/>
        </w:rPr>
        <w:t xml:space="preserve">mediante la cual requirió la información siguiente: </w:t>
      </w:r>
    </w:p>
    <w:p w14:paraId="0B5C85C0" w14:textId="417FD389" w:rsidR="001A2A09" w:rsidRPr="009E2D43" w:rsidRDefault="006B20A3">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9E2D43">
        <w:rPr>
          <w:rFonts w:ascii="Palatino Linotype" w:eastAsia="Palatino Linotype" w:hAnsi="Palatino Linotype" w:cs="Palatino Linotype"/>
          <w:i/>
          <w:sz w:val="22"/>
          <w:szCs w:val="22"/>
        </w:rPr>
        <w:t>“</w:t>
      </w:r>
      <w:r w:rsidR="00235789" w:rsidRPr="009E2D43">
        <w:rPr>
          <w:rFonts w:ascii="Palatino Linotype" w:eastAsia="Palatino Linotype" w:hAnsi="Palatino Linotype" w:cs="Palatino Linotype"/>
          <w:i/>
          <w:sz w:val="22"/>
          <w:szCs w:val="22"/>
        </w:rPr>
        <w:t xml:space="preserve">- Facturas por la compra de los arcos sanitizantes para las escuelas de educación básica del municipio de Tenango del Aire. - Convenio, contrato o acuerdo del SMDIF de Tenango del Aire y la fundación </w:t>
      </w:r>
      <w:proofErr w:type="spellStart"/>
      <w:r w:rsidR="00235789" w:rsidRPr="009E2D43">
        <w:rPr>
          <w:rFonts w:ascii="Palatino Linotype" w:eastAsia="Palatino Linotype" w:hAnsi="Palatino Linotype" w:cs="Palatino Linotype"/>
          <w:i/>
          <w:sz w:val="22"/>
          <w:szCs w:val="22"/>
        </w:rPr>
        <w:t>Teyoli</w:t>
      </w:r>
      <w:proofErr w:type="spellEnd"/>
      <w:r w:rsidR="00235789" w:rsidRPr="009E2D43">
        <w:rPr>
          <w:rFonts w:ascii="Palatino Linotype" w:eastAsia="Palatino Linotype" w:hAnsi="Palatino Linotype" w:cs="Palatino Linotype"/>
          <w:i/>
          <w:sz w:val="22"/>
          <w:szCs w:val="22"/>
        </w:rPr>
        <w:t xml:space="preserve">, A.C para la venta de despensas a bajo costo. - Facturas pagadas por concepto de difusión, comunicación social y/o mantenimiento de la página de Roberto </w:t>
      </w:r>
      <w:proofErr w:type="spellStart"/>
      <w:r w:rsidR="00235789" w:rsidRPr="009E2D43">
        <w:rPr>
          <w:rFonts w:ascii="Palatino Linotype" w:eastAsia="Palatino Linotype" w:hAnsi="Palatino Linotype" w:cs="Palatino Linotype"/>
          <w:i/>
          <w:sz w:val="22"/>
          <w:szCs w:val="22"/>
        </w:rPr>
        <w:t>Avila</w:t>
      </w:r>
      <w:proofErr w:type="spellEnd"/>
      <w:r w:rsidR="00235789" w:rsidRPr="009E2D43">
        <w:rPr>
          <w:rFonts w:ascii="Palatino Linotype" w:eastAsia="Palatino Linotype" w:hAnsi="Palatino Linotype" w:cs="Palatino Linotype"/>
          <w:i/>
          <w:sz w:val="22"/>
          <w:szCs w:val="22"/>
        </w:rPr>
        <w:t xml:space="preserve"> Ventura en la red social "Facebook" https://www.facebook.com/Roberto-Avila-Ventura-167729897235618 - Facturas pagadas por concepto de difusión y comunicación del SMDIF Municipal de Tenango del Aire. - </w:t>
      </w:r>
      <w:proofErr w:type="spellStart"/>
      <w:r w:rsidR="00235789" w:rsidRPr="009E2D43">
        <w:rPr>
          <w:rFonts w:ascii="Palatino Linotype" w:eastAsia="Palatino Linotype" w:hAnsi="Palatino Linotype" w:cs="Palatino Linotype"/>
          <w:i/>
          <w:sz w:val="22"/>
          <w:szCs w:val="22"/>
        </w:rPr>
        <w:t>Curriculum</w:t>
      </w:r>
      <w:proofErr w:type="spellEnd"/>
      <w:r w:rsidR="00235789" w:rsidRPr="009E2D43">
        <w:rPr>
          <w:rFonts w:ascii="Palatino Linotype" w:eastAsia="Palatino Linotype" w:hAnsi="Palatino Linotype" w:cs="Palatino Linotype"/>
          <w:i/>
          <w:sz w:val="22"/>
          <w:szCs w:val="22"/>
        </w:rPr>
        <w:t xml:space="preserve"> de la nueva directora de desarrollo social de Tenango del Aire - Oficio y Convenio de colaboración con </w:t>
      </w:r>
      <w:r w:rsidR="00235789" w:rsidRPr="009E2D43">
        <w:rPr>
          <w:rFonts w:ascii="Palatino Linotype" w:eastAsia="Palatino Linotype" w:hAnsi="Palatino Linotype" w:cs="Palatino Linotype"/>
          <w:i/>
          <w:sz w:val="22"/>
          <w:szCs w:val="22"/>
        </w:rPr>
        <w:lastRenderedPageBreak/>
        <w:t xml:space="preserve">el </w:t>
      </w:r>
      <w:proofErr w:type="spellStart"/>
      <w:r w:rsidR="00235789" w:rsidRPr="009E2D43">
        <w:rPr>
          <w:rFonts w:ascii="Palatino Linotype" w:eastAsia="Palatino Linotype" w:hAnsi="Palatino Linotype" w:cs="Palatino Linotype"/>
          <w:i/>
          <w:sz w:val="22"/>
          <w:szCs w:val="22"/>
        </w:rPr>
        <w:t>Instituo</w:t>
      </w:r>
      <w:proofErr w:type="spellEnd"/>
      <w:r w:rsidR="00235789" w:rsidRPr="009E2D43">
        <w:rPr>
          <w:rFonts w:ascii="Palatino Linotype" w:eastAsia="Palatino Linotype" w:hAnsi="Palatino Linotype" w:cs="Palatino Linotype"/>
          <w:i/>
          <w:sz w:val="22"/>
          <w:szCs w:val="22"/>
        </w:rPr>
        <w:t xml:space="preserve"> Mexiquense de la Vivienda Social periodo 2022 - 2024 - Qué empresas (</w:t>
      </w:r>
      <w:proofErr w:type="spellStart"/>
      <w:r w:rsidR="00235789" w:rsidRPr="009E2D43">
        <w:rPr>
          <w:rFonts w:ascii="Palatino Linotype" w:eastAsia="Palatino Linotype" w:hAnsi="Palatino Linotype" w:cs="Palatino Linotype"/>
          <w:i/>
          <w:sz w:val="22"/>
          <w:szCs w:val="22"/>
        </w:rPr>
        <w:t>fisica</w:t>
      </w:r>
      <w:proofErr w:type="spellEnd"/>
      <w:r w:rsidR="00235789" w:rsidRPr="009E2D43">
        <w:rPr>
          <w:rFonts w:ascii="Palatino Linotype" w:eastAsia="Palatino Linotype" w:hAnsi="Palatino Linotype" w:cs="Palatino Linotype"/>
          <w:i/>
          <w:sz w:val="22"/>
          <w:szCs w:val="22"/>
        </w:rPr>
        <w:t xml:space="preserve"> y moral) están participando para la construcción de OBRAS de infraestructura para el uso del agua (NUEVA RED) en Tenango del Aire y San Mateo </w:t>
      </w:r>
      <w:proofErr w:type="spellStart"/>
      <w:r w:rsidR="00235789" w:rsidRPr="009E2D43">
        <w:rPr>
          <w:rFonts w:ascii="Palatino Linotype" w:eastAsia="Palatino Linotype" w:hAnsi="Palatino Linotype" w:cs="Palatino Linotype"/>
          <w:i/>
          <w:sz w:val="22"/>
          <w:szCs w:val="22"/>
        </w:rPr>
        <w:t>Tepopula</w:t>
      </w:r>
      <w:proofErr w:type="spellEnd"/>
      <w:r w:rsidR="00235789" w:rsidRPr="009E2D43">
        <w:rPr>
          <w:rFonts w:ascii="Palatino Linotype" w:eastAsia="Palatino Linotype" w:hAnsi="Palatino Linotype" w:cs="Palatino Linotype"/>
          <w:i/>
          <w:sz w:val="22"/>
          <w:szCs w:val="22"/>
        </w:rPr>
        <w:t xml:space="preserve">? RFC, RAZÓN SOCIAL y CONTRATO. - Consulta de Movimientos que ha tenido la caja chica de saldo inicial de diez mil pesos hasta la fecha de la presente. - DOCUMENTOS QUE ACREDITEN Cuanto paga el municipio por concepto de agua a la </w:t>
      </w:r>
      <w:proofErr w:type="spellStart"/>
      <w:r w:rsidR="00235789" w:rsidRPr="009E2D43">
        <w:rPr>
          <w:rFonts w:ascii="Palatino Linotype" w:eastAsia="Palatino Linotype" w:hAnsi="Palatino Linotype" w:cs="Palatino Linotype"/>
          <w:i/>
          <w:sz w:val="22"/>
          <w:szCs w:val="22"/>
        </w:rPr>
        <w:t>Comision</w:t>
      </w:r>
      <w:proofErr w:type="spellEnd"/>
      <w:r w:rsidR="00235789" w:rsidRPr="009E2D43">
        <w:rPr>
          <w:rFonts w:ascii="Palatino Linotype" w:eastAsia="Palatino Linotype" w:hAnsi="Palatino Linotype" w:cs="Palatino Linotype"/>
          <w:i/>
          <w:sz w:val="22"/>
          <w:szCs w:val="22"/>
        </w:rPr>
        <w:t xml:space="preserve"> de Agua del Estado de México del año 2019. - DOCUMENTOS QUE ACREDITEN Cuanto paga el municipio por concepto de alumbrado público a la </w:t>
      </w:r>
      <w:proofErr w:type="spellStart"/>
      <w:r w:rsidR="00235789" w:rsidRPr="009E2D43">
        <w:rPr>
          <w:rFonts w:ascii="Palatino Linotype" w:eastAsia="Palatino Linotype" w:hAnsi="Palatino Linotype" w:cs="Palatino Linotype"/>
          <w:i/>
          <w:sz w:val="22"/>
          <w:szCs w:val="22"/>
        </w:rPr>
        <w:t>Comision</w:t>
      </w:r>
      <w:proofErr w:type="spellEnd"/>
      <w:r w:rsidR="00235789" w:rsidRPr="009E2D43">
        <w:rPr>
          <w:rFonts w:ascii="Palatino Linotype" w:eastAsia="Palatino Linotype" w:hAnsi="Palatino Linotype" w:cs="Palatino Linotype"/>
          <w:i/>
          <w:sz w:val="22"/>
          <w:szCs w:val="22"/>
        </w:rPr>
        <w:t xml:space="preserve"> Federal de Electricidad del año 2019. - </w:t>
      </w:r>
      <w:proofErr w:type="spellStart"/>
      <w:r w:rsidR="00235789" w:rsidRPr="009E2D43">
        <w:rPr>
          <w:rFonts w:ascii="Palatino Linotype" w:eastAsia="Palatino Linotype" w:hAnsi="Palatino Linotype" w:cs="Palatino Linotype"/>
          <w:i/>
          <w:sz w:val="22"/>
          <w:szCs w:val="22"/>
        </w:rPr>
        <w:t>Curriculum</w:t>
      </w:r>
      <w:proofErr w:type="spellEnd"/>
      <w:r w:rsidR="00235789" w:rsidRPr="009E2D43">
        <w:rPr>
          <w:rFonts w:ascii="Palatino Linotype" w:eastAsia="Palatino Linotype" w:hAnsi="Palatino Linotype" w:cs="Palatino Linotype"/>
          <w:i/>
          <w:sz w:val="22"/>
          <w:szCs w:val="22"/>
        </w:rPr>
        <w:t xml:space="preserve"> de los servidores públicos a cargo de ODAPAS e INSTITUTO DE LA JUVENTUD de Tenango del Aire - </w:t>
      </w:r>
      <w:proofErr w:type="spellStart"/>
      <w:r w:rsidR="00235789" w:rsidRPr="009E2D43">
        <w:rPr>
          <w:rFonts w:ascii="Palatino Linotype" w:eastAsia="Palatino Linotype" w:hAnsi="Palatino Linotype" w:cs="Palatino Linotype"/>
          <w:i/>
          <w:sz w:val="22"/>
          <w:szCs w:val="22"/>
        </w:rPr>
        <w:t>Por que</w:t>
      </w:r>
      <w:proofErr w:type="spellEnd"/>
      <w:r w:rsidR="00235789" w:rsidRPr="009E2D43">
        <w:rPr>
          <w:rFonts w:ascii="Palatino Linotype" w:eastAsia="Palatino Linotype" w:hAnsi="Palatino Linotype" w:cs="Palatino Linotype"/>
          <w:i/>
          <w:sz w:val="22"/>
          <w:szCs w:val="22"/>
        </w:rPr>
        <w:t xml:space="preserve"> se </w:t>
      </w:r>
      <w:proofErr w:type="spellStart"/>
      <w:r w:rsidR="00235789" w:rsidRPr="009E2D43">
        <w:rPr>
          <w:rFonts w:ascii="Palatino Linotype" w:eastAsia="Palatino Linotype" w:hAnsi="Palatino Linotype" w:cs="Palatino Linotype"/>
          <w:i/>
          <w:sz w:val="22"/>
          <w:szCs w:val="22"/>
        </w:rPr>
        <w:t>trasmitio</w:t>
      </w:r>
      <w:proofErr w:type="spellEnd"/>
      <w:r w:rsidR="00235789" w:rsidRPr="009E2D43">
        <w:rPr>
          <w:rFonts w:ascii="Palatino Linotype" w:eastAsia="Palatino Linotype" w:hAnsi="Palatino Linotype" w:cs="Palatino Linotype"/>
          <w:i/>
          <w:sz w:val="22"/>
          <w:szCs w:val="22"/>
        </w:rPr>
        <w:t xml:space="preserve"> la sesión tres de cabildo de </w:t>
      </w:r>
      <w:proofErr w:type="spellStart"/>
      <w:r w:rsidR="00235789" w:rsidRPr="009E2D43">
        <w:rPr>
          <w:rFonts w:ascii="Palatino Linotype" w:eastAsia="Palatino Linotype" w:hAnsi="Palatino Linotype" w:cs="Palatino Linotype"/>
          <w:i/>
          <w:sz w:val="22"/>
          <w:szCs w:val="22"/>
        </w:rPr>
        <w:t>caracter</w:t>
      </w:r>
      <w:proofErr w:type="spellEnd"/>
      <w:r w:rsidR="00235789" w:rsidRPr="009E2D43">
        <w:rPr>
          <w:rFonts w:ascii="Palatino Linotype" w:eastAsia="Palatino Linotype" w:hAnsi="Palatino Linotype" w:cs="Palatino Linotype"/>
          <w:i/>
          <w:sz w:val="22"/>
          <w:szCs w:val="22"/>
        </w:rPr>
        <w:t xml:space="preserve"> ordinario de fecha 03 de febrero de 2022 el </w:t>
      </w:r>
      <w:proofErr w:type="spellStart"/>
      <w:r w:rsidR="00235789" w:rsidRPr="009E2D43">
        <w:rPr>
          <w:rFonts w:ascii="Palatino Linotype" w:eastAsia="Palatino Linotype" w:hAnsi="Palatino Linotype" w:cs="Palatino Linotype"/>
          <w:i/>
          <w:sz w:val="22"/>
          <w:szCs w:val="22"/>
        </w:rPr>
        <w:t>dia</w:t>
      </w:r>
      <w:proofErr w:type="spellEnd"/>
      <w:r w:rsidR="00235789" w:rsidRPr="009E2D43">
        <w:rPr>
          <w:rFonts w:ascii="Palatino Linotype" w:eastAsia="Palatino Linotype" w:hAnsi="Palatino Linotype" w:cs="Palatino Linotype"/>
          <w:i/>
          <w:sz w:val="22"/>
          <w:szCs w:val="22"/>
        </w:rPr>
        <w:t xml:space="preserve"> 17 de febrero de 2022 a la página del municipio. - ACTAS DE INSTALACIÓN DE LOS COMITÉS MUNICIPALES DE SALUD. - PRESUPUESTO DETALLADO DE EGRESOS E INGRESOS APROBADO POR CABILDO EL 25 DE FEBRERO DE 2022 - </w:t>
      </w:r>
      <w:proofErr w:type="spellStart"/>
      <w:r w:rsidR="00235789" w:rsidRPr="009E2D43">
        <w:rPr>
          <w:rFonts w:ascii="Palatino Linotype" w:eastAsia="Palatino Linotype" w:hAnsi="Palatino Linotype" w:cs="Palatino Linotype"/>
          <w:i/>
          <w:sz w:val="22"/>
          <w:szCs w:val="22"/>
        </w:rPr>
        <w:t>Curriculum</w:t>
      </w:r>
      <w:proofErr w:type="spellEnd"/>
      <w:r w:rsidR="00235789" w:rsidRPr="009E2D43">
        <w:rPr>
          <w:rFonts w:ascii="Palatino Linotype" w:eastAsia="Palatino Linotype" w:hAnsi="Palatino Linotype" w:cs="Palatino Linotype"/>
          <w:i/>
          <w:sz w:val="22"/>
          <w:szCs w:val="22"/>
        </w:rPr>
        <w:t xml:space="preserve"> del nuevo director de ecología de Tenango del Aire 2022</w:t>
      </w:r>
      <w:r w:rsidRPr="009E2D43">
        <w:rPr>
          <w:rFonts w:ascii="Palatino Linotype" w:eastAsia="Palatino Linotype" w:hAnsi="Palatino Linotype" w:cs="Palatino Linotype"/>
          <w:i/>
          <w:sz w:val="22"/>
          <w:szCs w:val="22"/>
        </w:rPr>
        <w:t>.” (sic)</w:t>
      </w:r>
    </w:p>
    <w:p w14:paraId="7783CAD2" w14:textId="77777777" w:rsidR="001A2A09" w:rsidRPr="009E2D43" w:rsidRDefault="006B20A3">
      <w:pPr>
        <w:spacing w:before="240" w:after="240" w:line="360" w:lineRule="auto"/>
        <w:ind w:right="900"/>
        <w:jc w:val="both"/>
        <w:rPr>
          <w:rFonts w:ascii="Palatino Linotype" w:eastAsia="Palatino Linotype" w:hAnsi="Palatino Linotype" w:cs="Palatino Linotype"/>
        </w:rPr>
      </w:pPr>
      <w:r w:rsidRPr="009E2D43">
        <w:rPr>
          <w:rFonts w:ascii="Palatino Linotype" w:eastAsia="Palatino Linotype" w:hAnsi="Palatino Linotype" w:cs="Palatino Linotype"/>
        </w:rPr>
        <w:t xml:space="preserve">La parte </w:t>
      </w:r>
      <w:r w:rsidRPr="009E2D43">
        <w:rPr>
          <w:rFonts w:ascii="Palatino Linotype" w:eastAsia="Palatino Linotype" w:hAnsi="Palatino Linotype" w:cs="Palatino Linotype"/>
          <w:b/>
        </w:rPr>
        <w:t>Recurrente</w:t>
      </w:r>
      <w:r w:rsidRPr="009E2D43">
        <w:rPr>
          <w:rFonts w:ascii="Palatino Linotype" w:eastAsia="Palatino Linotype" w:hAnsi="Palatino Linotype" w:cs="Palatino Linotype"/>
        </w:rPr>
        <w:t xml:space="preserve"> no adjuntó archivos.</w:t>
      </w:r>
    </w:p>
    <w:p w14:paraId="1608E3B6" w14:textId="77777777" w:rsidR="001A2A09" w:rsidRPr="009E2D43" w:rsidRDefault="006B20A3">
      <w:pPr>
        <w:spacing w:before="240" w:after="240"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b/>
        </w:rPr>
        <w:t>Modalidad de Entrega:</w:t>
      </w:r>
      <w:r w:rsidRPr="009E2D43">
        <w:rPr>
          <w:rFonts w:ascii="Palatino Linotype" w:eastAsia="Palatino Linotype" w:hAnsi="Palatino Linotype" w:cs="Palatino Linotype"/>
        </w:rPr>
        <w:t xml:space="preserve"> A través de SAIMEX.</w:t>
      </w:r>
    </w:p>
    <w:p w14:paraId="421D3C19" w14:textId="5035DC4B" w:rsidR="001A2A09" w:rsidRPr="009E2D43" w:rsidRDefault="006B20A3">
      <w:pPr>
        <w:spacing w:before="240" w:after="240"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b/>
        </w:rPr>
        <w:t xml:space="preserve">2. Respuesta. </w:t>
      </w:r>
      <w:r w:rsidRPr="009E2D43">
        <w:rPr>
          <w:rFonts w:ascii="Palatino Linotype" w:eastAsia="Palatino Linotype" w:hAnsi="Palatino Linotype" w:cs="Palatino Linotype"/>
        </w:rPr>
        <w:t>Con fecha</w:t>
      </w:r>
      <w:r w:rsidRPr="009E2D43">
        <w:rPr>
          <w:rFonts w:ascii="Palatino Linotype" w:eastAsia="Palatino Linotype" w:hAnsi="Palatino Linotype" w:cs="Palatino Linotype"/>
          <w:b/>
        </w:rPr>
        <w:t xml:space="preserve"> </w:t>
      </w:r>
      <w:r w:rsidR="00C23F74" w:rsidRPr="009E2D43">
        <w:rPr>
          <w:rFonts w:ascii="Palatino Linotype" w:eastAsia="Palatino Linotype" w:hAnsi="Palatino Linotype" w:cs="Palatino Linotype"/>
          <w:b/>
        </w:rPr>
        <w:t>treinta y uno de marzo</w:t>
      </w:r>
      <w:r w:rsidRPr="009E2D43">
        <w:rPr>
          <w:rFonts w:ascii="Palatino Linotype" w:eastAsia="Palatino Linotype" w:hAnsi="Palatino Linotype" w:cs="Palatino Linotype"/>
          <w:b/>
        </w:rPr>
        <w:t xml:space="preserve"> de dos mil veintidós</w:t>
      </w:r>
      <w:r w:rsidRPr="009E2D43">
        <w:rPr>
          <w:rFonts w:ascii="Palatino Linotype" w:eastAsia="Palatino Linotype" w:hAnsi="Palatino Linotype" w:cs="Palatino Linotype"/>
        </w:rPr>
        <w:t xml:space="preserve">, el </w:t>
      </w:r>
      <w:r w:rsidRPr="009E2D43">
        <w:rPr>
          <w:rFonts w:ascii="Palatino Linotype" w:eastAsia="Palatino Linotype" w:hAnsi="Palatino Linotype" w:cs="Palatino Linotype"/>
          <w:b/>
        </w:rPr>
        <w:t xml:space="preserve">Sujeto Obligado </w:t>
      </w:r>
      <w:r w:rsidRPr="009E2D43">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6976BA9" w14:textId="151E126F" w:rsidR="001A2A09" w:rsidRPr="009E2D43" w:rsidRDefault="006B20A3">
      <w:pPr>
        <w:spacing w:before="240" w:after="240"/>
        <w:ind w:left="851" w:right="902"/>
        <w:jc w:val="both"/>
        <w:rPr>
          <w:rFonts w:ascii="Palatino Linotype" w:eastAsia="Palatino Linotype" w:hAnsi="Palatino Linotype" w:cs="Palatino Linotype"/>
          <w:i/>
          <w:sz w:val="22"/>
          <w:szCs w:val="22"/>
        </w:rPr>
      </w:pPr>
      <w:r w:rsidRPr="009E2D43">
        <w:rPr>
          <w:rFonts w:ascii="Palatino Linotype" w:eastAsia="Palatino Linotype" w:hAnsi="Palatino Linotype" w:cs="Palatino Linotype"/>
          <w:i/>
          <w:sz w:val="22"/>
          <w:szCs w:val="22"/>
        </w:rPr>
        <w:t>“…</w:t>
      </w:r>
      <w:r w:rsidR="00C23F74" w:rsidRPr="009E2D43">
        <w:rPr>
          <w:rFonts w:ascii="Palatino Linotype" w:eastAsia="Palatino Linotype" w:hAnsi="Palatino Linotype" w:cs="Palatino Linotype"/>
          <w:i/>
          <w:sz w:val="22"/>
          <w:szCs w:val="22"/>
        </w:rPr>
        <w:t>SE DA CONTESTACION A SU SOLICITUD CON NUMERO 00036-TENAAIR-IP-2022, CON EL OFICIO NUMERO MTA/UT/105/2022, ANEXANDO LA DOCUMENTACION CORRESPONDIENTE Y LOS ENLACES PERTINENTES.</w:t>
      </w:r>
      <w:r w:rsidRPr="009E2D43">
        <w:rPr>
          <w:rFonts w:ascii="Palatino Linotype" w:eastAsia="Palatino Linotype" w:hAnsi="Palatino Linotype" w:cs="Palatino Linotype"/>
          <w:i/>
          <w:sz w:val="22"/>
          <w:szCs w:val="22"/>
        </w:rPr>
        <w:t>..” (sic)</w:t>
      </w:r>
    </w:p>
    <w:p w14:paraId="2A0A37C5" w14:textId="4703A878" w:rsidR="001A2A09" w:rsidRPr="009E2D43" w:rsidRDefault="006B20A3">
      <w:pPr>
        <w:spacing w:before="240" w:after="240" w:line="360" w:lineRule="auto"/>
        <w:ind w:right="49"/>
        <w:jc w:val="both"/>
        <w:rPr>
          <w:rFonts w:ascii="Palatino Linotype" w:eastAsia="Palatino Linotype" w:hAnsi="Palatino Linotype" w:cs="Palatino Linotype"/>
        </w:rPr>
      </w:pPr>
      <w:r w:rsidRPr="009E2D43">
        <w:rPr>
          <w:rFonts w:ascii="Palatino Linotype" w:eastAsia="Palatino Linotype" w:hAnsi="Palatino Linotype" w:cs="Palatino Linotype"/>
        </w:rPr>
        <w:t xml:space="preserve">El </w:t>
      </w:r>
      <w:r w:rsidRPr="009E2D43">
        <w:rPr>
          <w:rFonts w:ascii="Palatino Linotype" w:eastAsia="Palatino Linotype" w:hAnsi="Palatino Linotype" w:cs="Palatino Linotype"/>
          <w:b/>
        </w:rPr>
        <w:t>Sujeto Obligado</w:t>
      </w:r>
      <w:r w:rsidRPr="009E2D43">
        <w:rPr>
          <w:rFonts w:ascii="Palatino Linotype" w:eastAsia="Palatino Linotype" w:hAnsi="Palatino Linotype" w:cs="Palatino Linotype"/>
        </w:rPr>
        <w:t xml:space="preserve"> adjuntó </w:t>
      </w:r>
      <w:r w:rsidR="00C23F74" w:rsidRPr="009E2D43">
        <w:rPr>
          <w:rFonts w:ascii="Palatino Linotype" w:eastAsia="Palatino Linotype" w:hAnsi="Palatino Linotype" w:cs="Palatino Linotype"/>
        </w:rPr>
        <w:t xml:space="preserve">los </w:t>
      </w:r>
      <w:r w:rsidRPr="009E2D43">
        <w:rPr>
          <w:rFonts w:ascii="Palatino Linotype" w:eastAsia="Palatino Linotype" w:hAnsi="Palatino Linotype" w:cs="Palatino Linotype"/>
        </w:rPr>
        <w:t>archivo</w:t>
      </w:r>
      <w:r w:rsidR="00C23F74" w:rsidRPr="009E2D43">
        <w:rPr>
          <w:rFonts w:ascii="Palatino Linotype" w:eastAsia="Palatino Linotype" w:hAnsi="Palatino Linotype" w:cs="Palatino Linotype"/>
        </w:rPr>
        <w:t>s</w:t>
      </w:r>
      <w:r w:rsidRPr="009E2D43">
        <w:rPr>
          <w:rFonts w:ascii="Palatino Linotype" w:eastAsia="Palatino Linotype" w:hAnsi="Palatino Linotype" w:cs="Palatino Linotype"/>
        </w:rPr>
        <w:t xml:space="preserve">: </w:t>
      </w:r>
    </w:p>
    <w:p w14:paraId="2631D8B7" w14:textId="0DF6B682" w:rsidR="00CF30A5" w:rsidRPr="009E2D43" w:rsidRDefault="006B20A3" w:rsidP="00CF30A5">
      <w:pPr>
        <w:spacing w:before="240" w:after="240" w:line="360" w:lineRule="auto"/>
        <w:ind w:right="51"/>
        <w:jc w:val="both"/>
        <w:rPr>
          <w:rFonts w:ascii="Palatino Linotype" w:eastAsia="Palatino Linotype" w:hAnsi="Palatino Linotype" w:cs="Palatino Linotype"/>
          <w:iCs/>
        </w:rPr>
      </w:pPr>
      <w:r w:rsidRPr="009E2D43">
        <w:rPr>
          <w:rFonts w:ascii="Palatino Linotype" w:eastAsia="Palatino Linotype" w:hAnsi="Palatino Linotype" w:cs="Palatino Linotype"/>
          <w:i/>
        </w:rPr>
        <w:t>- “</w:t>
      </w:r>
      <w:r w:rsidR="00C23F74" w:rsidRPr="009E2D43">
        <w:rPr>
          <w:rFonts w:ascii="Palatino Linotype" w:eastAsia="Palatino Linotype" w:hAnsi="Palatino Linotype" w:cs="Palatino Linotype"/>
          <w:i/>
        </w:rPr>
        <w:t>MTA-UT-105-2022.pdf”</w:t>
      </w:r>
      <w:r w:rsidR="00AE2E49" w:rsidRPr="009E2D43">
        <w:rPr>
          <w:rFonts w:ascii="Palatino Linotype" w:eastAsia="Palatino Linotype" w:hAnsi="Palatino Linotype" w:cs="Palatino Linotype"/>
          <w:i/>
        </w:rPr>
        <w:t xml:space="preserve">, </w:t>
      </w:r>
      <w:r w:rsidR="00AE2E49" w:rsidRPr="009E2D43">
        <w:rPr>
          <w:rFonts w:ascii="Palatino Linotype" w:eastAsia="Palatino Linotype" w:hAnsi="Palatino Linotype" w:cs="Palatino Linotype"/>
          <w:iCs/>
        </w:rPr>
        <w:t xml:space="preserve">que contiene el oficio con número de folio MTA/UT/105/2022 de fecha veintinueve de marzo de dos mil veintidós, signado por </w:t>
      </w:r>
      <w:r w:rsidR="00AE2E49" w:rsidRPr="009E2D43">
        <w:rPr>
          <w:rFonts w:ascii="Palatino Linotype" w:eastAsia="Palatino Linotype" w:hAnsi="Palatino Linotype" w:cs="Palatino Linotype"/>
          <w:iCs/>
        </w:rPr>
        <w:lastRenderedPageBreak/>
        <w:t>el Titular Honorario de la Unidad de Transparencia, mediante el cual notifica a la persona solicitante la respuesta emitida por los Servidores Públicos Habilitados a</w:t>
      </w:r>
      <w:r w:rsidR="0009454A" w:rsidRPr="009E2D43">
        <w:rPr>
          <w:rFonts w:ascii="Palatino Linotype" w:eastAsia="Palatino Linotype" w:hAnsi="Palatino Linotype" w:cs="Palatino Linotype"/>
          <w:iCs/>
        </w:rPr>
        <w:t xml:space="preserve"> </w:t>
      </w:r>
      <w:r w:rsidR="00AE2E49" w:rsidRPr="009E2D43">
        <w:rPr>
          <w:rFonts w:ascii="Palatino Linotype" w:eastAsia="Palatino Linotype" w:hAnsi="Palatino Linotype" w:cs="Palatino Linotype"/>
          <w:iCs/>
        </w:rPr>
        <w:t xml:space="preserve">los requerimientos de información, </w:t>
      </w:r>
      <w:r w:rsidR="0009454A" w:rsidRPr="009E2D43">
        <w:rPr>
          <w:rFonts w:ascii="Palatino Linotype" w:eastAsia="Palatino Linotype" w:hAnsi="Palatino Linotype" w:cs="Palatino Linotype"/>
          <w:iCs/>
        </w:rPr>
        <w:t xml:space="preserve">en el </w:t>
      </w:r>
      <w:r w:rsidR="00AE2E49" w:rsidRPr="009E2D43">
        <w:rPr>
          <w:rFonts w:ascii="Palatino Linotype" w:eastAsia="Palatino Linotype" w:hAnsi="Palatino Linotype" w:cs="Palatino Linotype"/>
          <w:iCs/>
        </w:rPr>
        <w:t>ámbito de competencias</w:t>
      </w:r>
      <w:r w:rsidR="0009454A" w:rsidRPr="009E2D43">
        <w:rPr>
          <w:rFonts w:ascii="Palatino Linotype" w:eastAsia="Palatino Linotype" w:hAnsi="Palatino Linotype" w:cs="Palatino Linotype"/>
          <w:iCs/>
        </w:rPr>
        <w:t>, como se muestra a continuación:</w:t>
      </w:r>
    </w:p>
    <w:p w14:paraId="6FA68C47" w14:textId="769C2312" w:rsidR="0009454A" w:rsidRPr="009E2D43" w:rsidRDefault="0009454A" w:rsidP="00CF30A5">
      <w:pPr>
        <w:ind w:right="51"/>
        <w:jc w:val="both"/>
        <w:rPr>
          <w:rFonts w:ascii="Palatino Linotype" w:eastAsia="Palatino Linotype" w:hAnsi="Palatino Linotype" w:cs="Palatino Linotype"/>
          <w:iCs/>
        </w:rPr>
      </w:pPr>
      <w:r w:rsidRPr="009E2D43">
        <w:rPr>
          <w:rFonts w:ascii="Palatino Linotype" w:eastAsia="Palatino Linotype" w:hAnsi="Palatino Linotype" w:cs="Palatino Linotype"/>
          <w:iCs/>
          <w:noProof/>
        </w:rPr>
        <w:drawing>
          <wp:inline distT="0" distB="0" distL="0" distR="0" wp14:anchorId="20869722" wp14:editId="219DA16A">
            <wp:extent cx="5610225" cy="29051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2905125"/>
                    </a:xfrm>
                    <a:prstGeom prst="rect">
                      <a:avLst/>
                    </a:prstGeom>
                    <a:noFill/>
                    <a:ln>
                      <a:noFill/>
                    </a:ln>
                  </pic:spPr>
                </pic:pic>
              </a:graphicData>
            </a:graphic>
          </wp:inline>
        </w:drawing>
      </w:r>
      <w:r w:rsidRPr="009E2D43">
        <w:rPr>
          <w:rFonts w:ascii="Palatino Linotype" w:eastAsia="Palatino Linotype" w:hAnsi="Palatino Linotype" w:cs="Palatino Linotype"/>
          <w:iCs/>
          <w:noProof/>
        </w:rPr>
        <w:drawing>
          <wp:inline distT="0" distB="0" distL="0" distR="0" wp14:anchorId="581CA139" wp14:editId="484C19D7">
            <wp:extent cx="5604923" cy="30672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37161"/>
                    <a:stretch/>
                  </pic:blipFill>
                  <pic:spPr bwMode="auto">
                    <a:xfrm>
                      <a:off x="0" y="0"/>
                      <a:ext cx="5605780" cy="3067760"/>
                    </a:xfrm>
                    <a:prstGeom prst="rect">
                      <a:avLst/>
                    </a:prstGeom>
                    <a:noFill/>
                    <a:ln>
                      <a:noFill/>
                    </a:ln>
                    <a:extLst>
                      <a:ext uri="{53640926-AAD7-44D8-BBD7-CCE9431645EC}">
                        <a14:shadowObscured xmlns:a14="http://schemas.microsoft.com/office/drawing/2010/main"/>
                      </a:ext>
                    </a:extLst>
                  </pic:spPr>
                </pic:pic>
              </a:graphicData>
            </a:graphic>
          </wp:inline>
        </w:drawing>
      </w:r>
    </w:p>
    <w:p w14:paraId="23C10931" w14:textId="7F532597" w:rsidR="00CF30A5" w:rsidRPr="009E2D43" w:rsidRDefault="00CF30A5" w:rsidP="00CF30A5">
      <w:pPr>
        <w:ind w:right="51"/>
        <w:jc w:val="both"/>
        <w:rPr>
          <w:rFonts w:ascii="Palatino Linotype" w:eastAsia="Palatino Linotype" w:hAnsi="Palatino Linotype" w:cs="Palatino Linotype"/>
          <w:iCs/>
        </w:rPr>
      </w:pPr>
      <w:r w:rsidRPr="009E2D43">
        <w:rPr>
          <w:rFonts w:ascii="Palatino Linotype" w:eastAsia="Palatino Linotype" w:hAnsi="Palatino Linotype" w:cs="Palatino Linotype"/>
          <w:iCs/>
          <w:noProof/>
        </w:rPr>
        <w:lastRenderedPageBreak/>
        <w:drawing>
          <wp:inline distT="0" distB="0" distL="0" distR="0" wp14:anchorId="77BFCEC4" wp14:editId="5E79AA0E">
            <wp:extent cx="5610225" cy="50863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5086350"/>
                    </a:xfrm>
                    <a:prstGeom prst="rect">
                      <a:avLst/>
                    </a:prstGeom>
                    <a:noFill/>
                    <a:ln>
                      <a:noFill/>
                    </a:ln>
                  </pic:spPr>
                </pic:pic>
              </a:graphicData>
            </a:graphic>
          </wp:inline>
        </w:drawing>
      </w:r>
    </w:p>
    <w:p w14:paraId="33D61B0D" w14:textId="448DDE21" w:rsidR="00CF30A5" w:rsidRPr="009E2D43" w:rsidRDefault="00CF30A5" w:rsidP="00CF30A5">
      <w:pPr>
        <w:ind w:right="51"/>
        <w:jc w:val="both"/>
        <w:rPr>
          <w:rFonts w:ascii="Palatino Linotype" w:eastAsia="Palatino Linotype" w:hAnsi="Palatino Linotype" w:cs="Palatino Linotype"/>
          <w:iCs/>
        </w:rPr>
      </w:pPr>
      <w:r w:rsidRPr="009E2D43">
        <w:rPr>
          <w:rFonts w:ascii="Palatino Linotype" w:eastAsia="Palatino Linotype" w:hAnsi="Palatino Linotype" w:cs="Palatino Linotype"/>
          <w:iCs/>
          <w:noProof/>
        </w:rPr>
        <w:drawing>
          <wp:inline distT="0" distB="0" distL="0" distR="0" wp14:anchorId="44E07F45" wp14:editId="783495C8">
            <wp:extent cx="5601970" cy="160888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b="37394"/>
                    <a:stretch/>
                  </pic:blipFill>
                  <pic:spPr bwMode="auto">
                    <a:xfrm>
                      <a:off x="0" y="0"/>
                      <a:ext cx="5601970" cy="1608881"/>
                    </a:xfrm>
                    <a:prstGeom prst="rect">
                      <a:avLst/>
                    </a:prstGeom>
                    <a:noFill/>
                    <a:ln>
                      <a:noFill/>
                    </a:ln>
                    <a:extLst>
                      <a:ext uri="{53640926-AAD7-44D8-BBD7-CCE9431645EC}">
                        <a14:shadowObscured xmlns:a14="http://schemas.microsoft.com/office/drawing/2010/main"/>
                      </a:ext>
                    </a:extLst>
                  </pic:spPr>
                </pic:pic>
              </a:graphicData>
            </a:graphic>
          </wp:inline>
        </w:drawing>
      </w:r>
    </w:p>
    <w:p w14:paraId="118F6EAF" w14:textId="4695E91E" w:rsidR="00CF30A5" w:rsidRPr="009E2D43" w:rsidRDefault="00CF30A5" w:rsidP="00CF30A5">
      <w:pPr>
        <w:ind w:right="51"/>
        <w:jc w:val="both"/>
        <w:rPr>
          <w:rFonts w:ascii="Palatino Linotype" w:eastAsia="Palatino Linotype" w:hAnsi="Palatino Linotype" w:cs="Palatino Linotype"/>
          <w:iCs/>
        </w:rPr>
      </w:pPr>
      <w:r w:rsidRPr="009E2D43">
        <w:rPr>
          <w:rFonts w:ascii="Palatino Linotype" w:eastAsia="Palatino Linotype" w:hAnsi="Palatino Linotype" w:cs="Palatino Linotype"/>
          <w:iCs/>
          <w:noProof/>
        </w:rPr>
        <w:lastRenderedPageBreak/>
        <w:drawing>
          <wp:inline distT="0" distB="0" distL="0" distR="0" wp14:anchorId="001D10EC" wp14:editId="458FE29C">
            <wp:extent cx="5600065" cy="972082"/>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61275" b="886"/>
                    <a:stretch/>
                  </pic:blipFill>
                  <pic:spPr bwMode="auto">
                    <a:xfrm>
                      <a:off x="0" y="0"/>
                      <a:ext cx="5601970" cy="972413"/>
                    </a:xfrm>
                    <a:prstGeom prst="rect">
                      <a:avLst/>
                    </a:prstGeom>
                    <a:noFill/>
                    <a:ln>
                      <a:noFill/>
                    </a:ln>
                    <a:extLst>
                      <a:ext uri="{53640926-AAD7-44D8-BBD7-CCE9431645EC}">
                        <a14:shadowObscured xmlns:a14="http://schemas.microsoft.com/office/drawing/2010/main"/>
                      </a:ext>
                    </a:extLst>
                  </pic:spPr>
                </pic:pic>
              </a:graphicData>
            </a:graphic>
          </wp:inline>
        </w:drawing>
      </w:r>
    </w:p>
    <w:p w14:paraId="42EE26A9" w14:textId="3BE7A850" w:rsidR="00C23F74" w:rsidRPr="009E2D43" w:rsidRDefault="00C23F74" w:rsidP="00C23F74">
      <w:pPr>
        <w:spacing w:before="240" w:after="240" w:line="360" w:lineRule="auto"/>
        <w:ind w:right="49"/>
        <w:jc w:val="both"/>
        <w:rPr>
          <w:rFonts w:ascii="Palatino Linotype" w:eastAsia="Palatino Linotype" w:hAnsi="Palatino Linotype" w:cs="Palatino Linotype"/>
          <w:iCs/>
        </w:rPr>
      </w:pPr>
      <w:r w:rsidRPr="009E2D43">
        <w:rPr>
          <w:rFonts w:ascii="Palatino Linotype" w:eastAsia="Palatino Linotype" w:hAnsi="Palatino Linotype" w:cs="Palatino Linotype"/>
          <w:i/>
        </w:rPr>
        <w:t>- “Caratula de presupuesto Ingresos 2022.pdf”</w:t>
      </w:r>
      <w:r w:rsidR="0009454A" w:rsidRPr="009E2D43">
        <w:rPr>
          <w:rFonts w:ascii="Palatino Linotype" w:eastAsia="Palatino Linotype" w:hAnsi="Palatino Linotype" w:cs="Palatino Linotype"/>
          <w:i/>
        </w:rPr>
        <w:t xml:space="preserve">, </w:t>
      </w:r>
      <w:r w:rsidR="0009454A" w:rsidRPr="009E2D43">
        <w:rPr>
          <w:rFonts w:ascii="Palatino Linotype" w:eastAsia="Palatino Linotype" w:hAnsi="Palatino Linotype" w:cs="Palatino Linotype"/>
          <w:iCs/>
        </w:rPr>
        <w:t xml:space="preserve">que contiene el formato PbRM-03b Caratula de Presupuesto de Ingresos del 1 de enero al 31 de </w:t>
      </w:r>
      <w:r w:rsidR="0006039E" w:rsidRPr="009E2D43">
        <w:rPr>
          <w:rFonts w:ascii="Palatino Linotype" w:eastAsia="Palatino Linotype" w:hAnsi="Palatino Linotype" w:cs="Palatino Linotype"/>
          <w:iCs/>
        </w:rPr>
        <w:t>diciembre</w:t>
      </w:r>
      <w:r w:rsidR="0009454A" w:rsidRPr="009E2D43">
        <w:rPr>
          <w:rFonts w:ascii="Palatino Linotype" w:eastAsia="Palatino Linotype" w:hAnsi="Palatino Linotype" w:cs="Palatino Linotype"/>
          <w:iCs/>
        </w:rPr>
        <w:t xml:space="preserve"> de 2022.</w:t>
      </w:r>
    </w:p>
    <w:p w14:paraId="1BA43BE9" w14:textId="5385DF54" w:rsidR="006855FC" w:rsidRPr="009E2D43" w:rsidRDefault="00C23F74" w:rsidP="00C23F74">
      <w:pPr>
        <w:spacing w:before="240" w:after="240" w:line="360" w:lineRule="auto"/>
        <w:ind w:right="49"/>
        <w:jc w:val="both"/>
        <w:rPr>
          <w:rFonts w:ascii="Palatino Linotype" w:eastAsia="Palatino Linotype" w:hAnsi="Palatino Linotype" w:cs="Palatino Linotype"/>
          <w:iCs/>
        </w:rPr>
      </w:pPr>
      <w:r w:rsidRPr="009E2D43">
        <w:rPr>
          <w:rFonts w:ascii="Palatino Linotype" w:eastAsia="Palatino Linotype" w:hAnsi="Palatino Linotype" w:cs="Palatino Linotype"/>
          <w:i/>
        </w:rPr>
        <w:t>“Curriculum.pdf”</w:t>
      </w:r>
      <w:r w:rsidR="00066598" w:rsidRPr="009E2D43">
        <w:rPr>
          <w:rFonts w:ascii="Palatino Linotype" w:eastAsia="Palatino Linotype" w:hAnsi="Palatino Linotype" w:cs="Palatino Linotype"/>
          <w:i/>
        </w:rPr>
        <w:t xml:space="preserve">, </w:t>
      </w:r>
      <w:r w:rsidR="00066598" w:rsidRPr="009E2D43">
        <w:rPr>
          <w:rFonts w:ascii="Palatino Linotype" w:eastAsia="Palatino Linotype" w:hAnsi="Palatino Linotype" w:cs="Palatino Linotype"/>
          <w:iCs/>
        </w:rPr>
        <w:t xml:space="preserve">que contiene el </w:t>
      </w:r>
      <w:r w:rsidR="00B61FB6" w:rsidRPr="009E2D43">
        <w:rPr>
          <w:rFonts w:ascii="Palatino Linotype" w:eastAsia="Palatino Linotype" w:hAnsi="Palatino Linotype" w:cs="Palatino Linotype"/>
          <w:iCs/>
        </w:rPr>
        <w:t>currículo</w:t>
      </w:r>
      <w:r w:rsidR="00066598" w:rsidRPr="009E2D43">
        <w:rPr>
          <w:rFonts w:ascii="Palatino Linotype" w:eastAsia="Palatino Linotype" w:hAnsi="Palatino Linotype" w:cs="Palatino Linotype"/>
          <w:iCs/>
        </w:rPr>
        <w:t xml:space="preserve"> vitae de la </w:t>
      </w:r>
      <w:proofErr w:type="gramStart"/>
      <w:r w:rsidR="00066598" w:rsidRPr="009E2D43">
        <w:rPr>
          <w:rFonts w:ascii="Palatino Linotype" w:eastAsia="Palatino Linotype" w:hAnsi="Palatino Linotype" w:cs="Palatino Linotype"/>
          <w:iCs/>
        </w:rPr>
        <w:t>Directora</w:t>
      </w:r>
      <w:proofErr w:type="gramEnd"/>
      <w:r w:rsidR="00066598" w:rsidRPr="009E2D43">
        <w:rPr>
          <w:rFonts w:ascii="Palatino Linotype" w:eastAsia="Palatino Linotype" w:hAnsi="Palatino Linotype" w:cs="Palatino Linotype"/>
          <w:iCs/>
        </w:rPr>
        <w:t xml:space="preserve"> de Desarrollo Social, </w:t>
      </w:r>
      <w:r w:rsidR="006855FC" w:rsidRPr="009E2D43">
        <w:rPr>
          <w:rFonts w:ascii="Palatino Linotype" w:eastAsia="Palatino Linotype" w:hAnsi="Palatino Linotype" w:cs="Palatino Linotype"/>
          <w:iCs/>
        </w:rPr>
        <w:t>el Dire</w:t>
      </w:r>
      <w:r w:rsidR="0006039E" w:rsidRPr="009E2D43">
        <w:rPr>
          <w:rFonts w:ascii="Palatino Linotype" w:eastAsia="Palatino Linotype" w:hAnsi="Palatino Linotype" w:cs="Palatino Linotype"/>
          <w:iCs/>
        </w:rPr>
        <w:t>c</w:t>
      </w:r>
      <w:r w:rsidR="006855FC" w:rsidRPr="009E2D43">
        <w:rPr>
          <w:rFonts w:ascii="Palatino Linotype" w:eastAsia="Palatino Linotype" w:hAnsi="Palatino Linotype" w:cs="Palatino Linotype"/>
          <w:iCs/>
        </w:rPr>
        <w:t>tor del ODAPAS, el Coordinador Atención a la Juventud y el Coordinador de Ecología.</w:t>
      </w:r>
    </w:p>
    <w:p w14:paraId="5DC86627" w14:textId="17D5F5BC" w:rsidR="00C23F74" w:rsidRPr="009E2D43" w:rsidRDefault="00C23F74" w:rsidP="00C23F74">
      <w:pPr>
        <w:spacing w:before="240" w:after="240" w:line="360" w:lineRule="auto"/>
        <w:ind w:right="49"/>
        <w:jc w:val="both"/>
        <w:rPr>
          <w:rFonts w:ascii="Palatino Linotype" w:hAnsi="Palatino Linotype"/>
        </w:rPr>
      </w:pPr>
      <w:r w:rsidRPr="009E2D43">
        <w:rPr>
          <w:rFonts w:ascii="Palatino Linotype" w:eastAsia="Palatino Linotype" w:hAnsi="Palatino Linotype" w:cs="Palatino Linotype"/>
          <w:i/>
        </w:rPr>
        <w:t>“Comprobante de pago agua 2019.pdf”</w:t>
      </w:r>
      <w:r w:rsidR="0006039E" w:rsidRPr="009E2D43">
        <w:rPr>
          <w:rFonts w:ascii="Palatino Linotype" w:eastAsia="Palatino Linotype" w:hAnsi="Palatino Linotype" w:cs="Palatino Linotype"/>
          <w:i/>
        </w:rPr>
        <w:t xml:space="preserve">, </w:t>
      </w:r>
      <w:r w:rsidR="0006039E" w:rsidRPr="009E2D43">
        <w:rPr>
          <w:rFonts w:ascii="Palatino Linotype" w:eastAsia="Palatino Linotype" w:hAnsi="Palatino Linotype"/>
        </w:rPr>
        <w:t>el comprobante de pago por concepto de suministro de agua en bloque, en favor de la Comisión de Agua del Estado de México de fecha treinta de septiembre de dos mil diecinueve.</w:t>
      </w:r>
    </w:p>
    <w:p w14:paraId="6C03DE6D" w14:textId="614D6B41" w:rsidR="00C23F74" w:rsidRPr="009E2D43" w:rsidRDefault="00C23F74" w:rsidP="00C23F74">
      <w:pPr>
        <w:spacing w:before="240" w:after="240" w:line="360" w:lineRule="auto"/>
        <w:ind w:right="49"/>
        <w:jc w:val="both"/>
        <w:rPr>
          <w:rFonts w:ascii="Palatino Linotype" w:eastAsia="Palatino Linotype" w:hAnsi="Palatino Linotype" w:cs="Palatino Linotype"/>
          <w:i/>
        </w:rPr>
      </w:pPr>
      <w:r w:rsidRPr="009E2D43">
        <w:rPr>
          <w:rFonts w:ascii="Palatino Linotype" w:eastAsia="Palatino Linotype" w:hAnsi="Palatino Linotype" w:cs="Palatino Linotype"/>
          <w:i/>
        </w:rPr>
        <w:t>“Caratula de presupuesto Egresos 2022.pdf”</w:t>
      </w:r>
      <w:r w:rsidR="0006039E" w:rsidRPr="009E2D43">
        <w:rPr>
          <w:rFonts w:ascii="Palatino Linotype" w:eastAsia="Palatino Linotype" w:hAnsi="Palatino Linotype" w:cs="Palatino Linotype"/>
          <w:i/>
        </w:rPr>
        <w:t xml:space="preserve">, </w:t>
      </w:r>
      <w:r w:rsidR="0006039E" w:rsidRPr="009E2D43">
        <w:rPr>
          <w:rFonts w:ascii="Palatino Linotype" w:eastAsia="Palatino Linotype" w:hAnsi="Palatino Linotype" w:cs="Palatino Linotype"/>
          <w:iCs/>
        </w:rPr>
        <w:t>que contiene el formato PbRM-04d Caratula de Presupuesto de Egresos del 1 de enero al 31 de diciembre de 2022.</w:t>
      </w:r>
    </w:p>
    <w:p w14:paraId="6B78E9E4" w14:textId="36C37125" w:rsidR="00C23F74" w:rsidRPr="009E2D43" w:rsidRDefault="00C23F74" w:rsidP="00C23F74">
      <w:pPr>
        <w:spacing w:before="240" w:after="240" w:line="360" w:lineRule="auto"/>
        <w:ind w:right="49"/>
        <w:jc w:val="both"/>
        <w:rPr>
          <w:rFonts w:ascii="Palatino Linotype" w:eastAsia="Palatino Linotype" w:hAnsi="Palatino Linotype" w:cs="Palatino Linotype"/>
          <w:iCs/>
        </w:rPr>
      </w:pPr>
      <w:r w:rsidRPr="009E2D43">
        <w:rPr>
          <w:rFonts w:ascii="Palatino Linotype" w:eastAsia="Palatino Linotype" w:hAnsi="Palatino Linotype" w:cs="Palatino Linotype"/>
          <w:i/>
        </w:rPr>
        <w:t xml:space="preserve">“Oficio </w:t>
      </w:r>
      <w:proofErr w:type="spellStart"/>
      <w:r w:rsidRPr="009E2D43">
        <w:rPr>
          <w:rFonts w:ascii="Palatino Linotype" w:eastAsia="Palatino Linotype" w:hAnsi="Palatino Linotype" w:cs="Palatino Linotype"/>
          <w:i/>
        </w:rPr>
        <w:t>Colaboracion</w:t>
      </w:r>
      <w:proofErr w:type="spellEnd"/>
      <w:r w:rsidRPr="009E2D43">
        <w:rPr>
          <w:rFonts w:ascii="Palatino Linotype" w:eastAsia="Palatino Linotype" w:hAnsi="Palatino Linotype" w:cs="Palatino Linotype"/>
          <w:i/>
        </w:rPr>
        <w:t xml:space="preserve"> IMEVIS.pdf”</w:t>
      </w:r>
      <w:r w:rsidR="00D361D9" w:rsidRPr="009E2D43">
        <w:rPr>
          <w:rFonts w:ascii="Palatino Linotype" w:eastAsia="Palatino Linotype" w:hAnsi="Palatino Linotype" w:cs="Palatino Linotype"/>
          <w:i/>
        </w:rPr>
        <w:t xml:space="preserve">, </w:t>
      </w:r>
      <w:r w:rsidR="00D361D9" w:rsidRPr="009E2D43">
        <w:rPr>
          <w:rFonts w:ascii="Palatino Linotype" w:eastAsia="Palatino Linotype" w:hAnsi="Palatino Linotype" w:cs="Palatino Linotype"/>
          <w:iCs/>
        </w:rPr>
        <w:tab/>
        <w:t xml:space="preserve">que contiene el oficio número 212C0101051400T/0168/2022, de fecha diez de marzo de 2022, signado por la </w:t>
      </w:r>
      <w:proofErr w:type="gramStart"/>
      <w:r w:rsidR="00D361D9" w:rsidRPr="009E2D43">
        <w:rPr>
          <w:rFonts w:ascii="Palatino Linotype" w:eastAsia="Palatino Linotype" w:hAnsi="Palatino Linotype" w:cs="Palatino Linotype"/>
          <w:iCs/>
        </w:rPr>
        <w:t>Delegada</w:t>
      </w:r>
      <w:proofErr w:type="gramEnd"/>
      <w:r w:rsidR="00D361D9" w:rsidRPr="009E2D43">
        <w:rPr>
          <w:rFonts w:ascii="Palatino Linotype" w:eastAsia="Palatino Linotype" w:hAnsi="Palatino Linotype" w:cs="Palatino Linotype"/>
          <w:iCs/>
        </w:rPr>
        <w:t xml:space="preserve"> Regional de Amecameca, dirigido al Presidente Municipal de Tenango del Aire, mediante el cual se somete a su consideración el Convenio de Coordinación de Acciones del Instituto Mexiquense de la Vivienda Social, IMEVIS. </w:t>
      </w:r>
    </w:p>
    <w:p w14:paraId="05FD4E04" w14:textId="5297470E" w:rsidR="00C23F74" w:rsidRPr="009E2D43" w:rsidRDefault="00C23F74" w:rsidP="00C23F74">
      <w:pPr>
        <w:spacing w:before="240" w:after="240" w:line="360" w:lineRule="auto"/>
        <w:ind w:right="49"/>
        <w:jc w:val="both"/>
        <w:rPr>
          <w:rFonts w:ascii="Palatino Linotype" w:eastAsia="Palatino Linotype" w:hAnsi="Palatino Linotype" w:cs="Palatino Linotype"/>
          <w:iCs/>
        </w:rPr>
      </w:pPr>
      <w:r w:rsidRPr="009E2D43">
        <w:rPr>
          <w:rFonts w:ascii="Palatino Linotype" w:eastAsia="Palatino Linotype" w:hAnsi="Palatino Linotype" w:cs="Palatino Linotype"/>
          <w:i/>
        </w:rPr>
        <w:t xml:space="preserve">“Documento de pago alumbrado </w:t>
      </w:r>
      <w:proofErr w:type="spellStart"/>
      <w:r w:rsidRPr="009E2D43">
        <w:rPr>
          <w:rFonts w:ascii="Palatino Linotype" w:eastAsia="Palatino Linotype" w:hAnsi="Palatino Linotype" w:cs="Palatino Linotype"/>
          <w:i/>
        </w:rPr>
        <w:t>publico</w:t>
      </w:r>
      <w:proofErr w:type="spellEnd"/>
      <w:r w:rsidRPr="009E2D43">
        <w:rPr>
          <w:rFonts w:ascii="Palatino Linotype" w:eastAsia="Palatino Linotype" w:hAnsi="Palatino Linotype" w:cs="Palatino Linotype"/>
          <w:i/>
        </w:rPr>
        <w:t xml:space="preserve"> 2019 (1).</w:t>
      </w:r>
      <w:proofErr w:type="spellStart"/>
      <w:r w:rsidRPr="009E2D43">
        <w:rPr>
          <w:rFonts w:ascii="Palatino Linotype" w:eastAsia="Palatino Linotype" w:hAnsi="Palatino Linotype" w:cs="Palatino Linotype"/>
          <w:i/>
        </w:rPr>
        <w:t>pdf</w:t>
      </w:r>
      <w:proofErr w:type="spellEnd"/>
      <w:r w:rsidRPr="009E2D43">
        <w:rPr>
          <w:rFonts w:ascii="Palatino Linotype" w:eastAsia="Palatino Linotype" w:hAnsi="Palatino Linotype" w:cs="Palatino Linotype"/>
          <w:i/>
        </w:rPr>
        <w:t>”</w:t>
      </w:r>
      <w:r w:rsidR="00D361D9" w:rsidRPr="009E2D43">
        <w:rPr>
          <w:rFonts w:ascii="Palatino Linotype" w:eastAsia="Palatino Linotype" w:hAnsi="Palatino Linotype" w:cs="Palatino Linotype"/>
          <w:i/>
        </w:rPr>
        <w:t xml:space="preserve">, </w:t>
      </w:r>
      <w:r w:rsidR="00D361D9" w:rsidRPr="009E2D43">
        <w:rPr>
          <w:rFonts w:ascii="Palatino Linotype" w:eastAsia="Palatino Linotype" w:hAnsi="Palatino Linotype" w:cs="Palatino Linotype"/>
          <w:iCs/>
        </w:rPr>
        <w:t>que contiene la póliza de diario del mes de diciembre de 2018, relacionada con el pago de energía eléctrica para alumbrado público</w:t>
      </w:r>
      <w:r w:rsidR="007F7A29" w:rsidRPr="009E2D43">
        <w:rPr>
          <w:rFonts w:ascii="Palatino Linotype" w:eastAsia="Palatino Linotype" w:hAnsi="Palatino Linotype" w:cs="Palatino Linotype"/>
          <w:iCs/>
        </w:rPr>
        <w:t>.</w:t>
      </w:r>
    </w:p>
    <w:p w14:paraId="5552C675" w14:textId="4B9F0BC4" w:rsidR="001A2A09" w:rsidRPr="009E2D43" w:rsidRDefault="00235789">
      <w:pPr>
        <w:spacing w:before="240" w:after="240" w:line="360" w:lineRule="auto"/>
        <w:ind w:right="49"/>
        <w:jc w:val="both"/>
        <w:rPr>
          <w:rFonts w:ascii="Palatino Linotype" w:eastAsia="Palatino Linotype" w:hAnsi="Palatino Linotype" w:cs="Palatino Linotype"/>
        </w:rPr>
      </w:pPr>
      <w:r w:rsidRPr="009E2D43">
        <w:rPr>
          <w:rFonts w:ascii="Palatino Linotype" w:eastAsia="Palatino Linotype" w:hAnsi="Palatino Linotype" w:cs="Palatino Linotype"/>
          <w:b/>
        </w:rPr>
        <w:lastRenderedPageBreak/>
        <w:t>3</w:t>
      </w:r>
      <w:r w:rsidR="006B20A3" w:rsidRPr="009E2D43">
        <w:rPr>
          <w:rFonts w:ascii="Palatino Linotype" w:eastAsia="Palatino Linotype" w:hAnsi="Palatino Linotype" w:cs="Palatino Linotype"/>
          <w:b/>
        </w:rPr>
        <w:t xml:space="preserve">. Interposición del recurso de revisión. </w:t>
      </w:r>
      <w:r w:rsidR="006B20A3" w:rsidRPr="009E2D43">
        <w:rPr>
          <w:rFonts w:ascii="Palatino Linotype" w:eastAsia="Palatino Linotype" w:hAnsi="Palatino Linotype" w:cs="Palatino Linotype"/>
        </w:rPr>
        <w:t xml:space="preserve">Inconforme con los términos de la respuesta emitida por parte del </w:t>
      </w:r>
      <w:r w:rsidR="006B20A3" w:rsidRPr="009E2D43">
        <w:rPr>
          <w:rFonts w:ascii="Palatino Linotype" w:eastAsia="Palatino Linotype" w:hAnsi="Palatino Linotype" w:cs="Palatino Linotype"/>
          <w:b/>
        </w:rPr>
        <w:t>Sujeto Obligado</w:t>
      </w:r>
      <w:r w:rsidR="006B20A3" w:rsidRPr="009E2D43">
        <w:rPr>
          <w:rFonts w:ascii="Palatino Linotype" w:eastAsia="Palatino Linotype" w:hAnsi="Palatino Linotype" w:cs="Palatino Linotype"/>
        </w:rPr>
        <w:t>, el</w:t>
      </w:r>
      <w:r w:rsidR="00C23F74" w:rsidRPr="009E2D43">
        <w:rPr>
          <w:rFonts w:ascii="Palatino Linotype" w:eastAsia="Palatino Linotype" w:hAnsi="Palatino Linotype" w:cs="Palatino Linotype"/>
        </w:rPr>
        <w:t xml:space="preserve"> </w:t>
      </w:r>
      <w:r w:rsidR="00C23F74" w:rsidRPr="009E2D43">
        <w:rPr>
          <w:rFonts w:ascii="Palatino Linotype" w:eastAsia="Palatino Linotype" w:hAnsi="Palatino Linotype" w:cs="Palatino Linotype"/>
          <w:b/>
          <w:bCs/>
        </w:rPr>
        <w:t>treinta y uno</w:t>
      </w:r>
      <w:r w:rsidR="006B20A3" w:rsidRPr="009E2D43">
        <w:rPr>
          <w:rFonts w:ascii="Palatino Linotype" w:eastAsia="Palatino Linotype" w:hAnsi="Palatino Linotype" w:cs="Palatino Linotype"/>
        </w:rPr>
        <w:t xml:space="preserve"> </w:t>
      </w:r>
      <w:r w:rsidR="006B20A3" w:rsidRPr="009E2D43">
        <w:rPr>
          <w:rFonts w:ascii="Palatino Linotype" w:eastAsia="Palatino Linotype" w:hAnsi="Palatino Linotype" w:cs="Palatino Linotype"/>
          <w:b/>
        </w:rPr>
        <w:t>de marzo de dos mil veintidós,</w:t>
      </w:r>
      <w:r w:rsidR="006B20A3" w:rsidRPr="009E2D43">
        <w:rPr>
          <w:rFonts w:ascii="Palatino Linotype" w:eastAsia="Palatino Linotype" w:hAnsi="Palatino Linotype" w:cs="Palatino Linotype"/>
        </w:rPr>
        <w:t xml:space="preserve"> la parte </w:t>
      </w:r>
      <w:r w:rsidR="006B20A3" w:rsidRPr="009E2D43">
        <w:rPr>
          <w:rFonts w:ascii="Palatino Linotype" w:eastAsia="Palatino Linotype" w:hAnsi="Palatino Linotype" w:cs="Palatino Linotype"/>
          <w:b/>
        </w:rPr>
        <w:t>Recurrente</w:t>
      </w:r>
      <w:r w:rsidR="006B20A3" w:rsidRPr="009E2D43">
        <w:rPr>
          <w:rFonts w:ascii="Palatino Linotype" w:eastAsia="Palatino Linotype" w:hAnsi="Palatino Linotype" w:cs="Palatino Linotype"/>
        </w:rPr>
        <w:t xml:space="preserve"> interpuso el recurso de revisión a través de </w:t>
      </w:r>
      <w:r w:rsidR="006B20A3" w:rsidRPr="009E2D43">
        <w:rPr>
          <w:rFonts w:ascii="Palatino Linotype" w:eastAsia="Palatino Linotype" w:hAnsi="Palatino Linotype" w:cs="Palatino Linotype"/>
          <w:b/>
        </w:rPr>
        <w:t xml:space="preserve">SAIMEX, </w:t>
      </w:r>
      <w:r w:rsidR="006B20A3" w:rsidRPr="009E2D43">
        <w:rPr>
          <w:rFonts w:ascii="Palatino Linotype" w:eastAsia="Palatino Linotype" w:hAnsi="Palatino Linotype" w:cs="Palatino Linotype"/>
        </w:rPr>
        <w:t>en donde se manifestó de la siguiente manera:</w:t>
      </w:r>
    </w:p>
    <w:p w14:paraId="63945E94" w14:textId="77777777" w:rsidR="001A2A09" w:rsidRPr="009E2D43" w:rsidRDefault="006B20A3">
      <w:pPr>
        <w:tabs>
          <w:tab w:val="left" w:pos="2745"/>
        </w:tabs>
        <w:spacing w:before="240" w:after="240" w:line="360" w:lineRule="auto"/>
        <w:jc w:val="both"/>
        <w:rPr>
          <w:rFonts w:ascii="Palatino Linotype" w:eastAsia="Palatino Linotype" w:hAnsi="Palatino Linotype" w:cs="Palatino Linotype"/>
          <w:b/>
        </w:rPr>
      </w:pPr>
      <w:r w:rsidRPr="009E2D43">
        <w:rPr>
          <w:rFonts w:ascii="Palatino Linotype" w:eastAsia="Palatino Linotype" w:hAnsi="Palatino Linotype" w:cs="Palatino Linotype"/>
          <w:b/>
        </w:rPr>
        <w:t xml:space="preserve">Acto impugnado: </w:t>
      </w:r>
    </w:p>
    <w:p w14:paraId="4DFD3911" w14:textId="14261682" w:rsidR="001A2A09" w:rsidRPr="009E2D43" w:rsidRDefault="006B20A3">
      <w:pPr>
        <w:tabs>
          <w:tab w:val="left" w:pos="2745"/>
        </w:tabs>
        <w:spacing w:before="240" w:after="240" w:line="360" w:lineRule="auto"/>
        <w:ind w:left="851"/>
        <w:jc w:val="both"/>
        <w:rPr>
          <w:rFonts w:ascii="Palatino Linotype" w:eastAsia="Palatino Linotype" w:hAnsi="Palatino Linotype" w:cs="Palatino Linotype"/>
          <w:i/>
          <w:sz w:val="22"/>
          <w:szCs w:val="22"/>
        </w:rPr>
      </w:pPr>
      <w:r w:rsidRPr="009E2D43">
        <w:rPr>
          <w:rFonts w:ascii="Palatino Linotype" w:eastAsia="Palatino Linotype" w:hAnsi="Palatino Linotype" w:cs="Palatino Linotype"/>
          <w:i/>
          <w:sz w:val="22"/>
          <w:szCs w:val="22"/>
        </w:rPr>
        <w:t>“</w:t>
      </w:r>
      <w:r w:rsidR="005558A1" w:rsidRPr="009E2D43">
        <w:rPr>
          <w:rFonts w:ascii="Palatino Linotype" w:eastAsia="Palatino Linotype" w:hAnsi="Palatino Linotype" w:cs="Palatino Linotype"/>
          <w:i/>
          <w:sz w:val="22"/>
          <w:szCs w:val="22"/>
        </w:rPr>
        <w:t xml:space="preserve">recurso de </w:t>
      </w:r>
      <w:proofErr w:type="spellStart"/>
      <w:r w:rsidR="005558A1" w:rsidRPr="009E2D43">
        <w:rPr>
          <w:rFonts w:ascii="Palatino Linotype" w:eastAsia="Palatino Linotype" w:hAnsi="Palatino Linotype" w:cs="Palatino Linotype"/>
          <w:i/>
          <w:sz w:val="22"/>
          <w:szCs w:val="22"/>
        </w:rPr>
        <w:t>revision</w:t>
      </w:r>
      <w:proofErr w:type="spellEnd"/>
      <w:r w:rsidRPr="009E2D43">
        <w:rPr>
          <w:rFonts w:ascii="Palatino Linotype" w:eastAsia="Palatino Linotype" w:hAnsi="Palatino Linotype" w:cs="Palatino Linotype"/>
          <w:i/>
          <w:sz w:val="22"/>
          <w:szCs w:val="22"/>
        </w:rPr>
        <w:t>.” (sic)</w:t>
      </w:r>
    </w:p>
    <w:p w14:paraId="06833133" w14:textId="77777777" w:rsidR="001A2A09" w:rsidRPr="009E2D43" w:rsidRDefault="006B20A3">
      <w:pPr>
        <w:spacing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b/>
        </w:rPr>
        <w:t>Y Razones o motivos de inconformidad</w:t>
      </w:r>
      <w:r w:rsidRPr="009E2D43">
        <w:rPr>
          <w:rFonts w:ascii="Palatino Linotype" w:eastAsia="Palatino Linotype" w:hAnsi="Palatino Linotype" w:cs="Palatino Linotype"/>
        </w:rPr>
        <w:t>:</w:t>
      </w:r>
    </w:p>
    <w:p w14:paraId="720313D7" w14:textId="7F1AEABD" w:rsidR="001A2A09" w:rsidRPr="009E2D43" w:rsidRDefault="006B20A3">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9E2D43">
        <w:rPr>
          <w:rFonts w:ascii="Palatino Linotype" w:eastAsia="Palatino Linotype" w:hAnsi="Palatino Linotype" w:cs="Palatino Linotype"/>
          <w:i/>
          <w:sz w:val="22"/>
          <w:szCs w:val="22"/>
        </w:rPr>
        <w:t xml:space="preserve"> “</w:t>
      </w:r>
      <w:r w:rsidR="005558A1" w:rsidRPr="009E2D43">
        <w:rPr>
          <w:rFonts w:ascii="Palatino Linotype" w:eastAsia="Palatino Linotype" w:hAnsi="Palatino Linotype" w:cs="Palatino Linotype"/>
          <w:i/>
          <w:sz w:val="22"/>
          <w:szCs w:val="22"/>
        </w:rPr>
        <w:t xml:space="preserve">lo que me responden </w:t>
      </w:r>
      <w:r w:rsidR="005558A1" w:rsidRPr="009E2D43">
        <w:rPr>
          <w:rFonts w:ascii="Palatino Linotype" w:eastAsia="Palatino Linotype" w:hAnsi="Palatino Linotype" w:cs="Palatino Linotype"/>
          <w:b/>
          <w:bCs/>
          <w:i/>
          <w:sz w:val="22"/>
          <w:szCs w:val="22"/>
          <w:u w:val="single"/>
        </w:rPr>
        <w:t>no parece real</w:t>
      </w:r>
      <w:r w:rsidRPr="009E2D43">
        <w:rPr>
          <w:rFonts w:ascii="Palatino Linotype" w:eastAsia="Palatino Linotype" w:hAnsi="Palatino Linotype" w:cs="Palatino Linotype"/>
          <w:i/>
          <w:sz w:val="22"/>
          <w:szCs w:val="22"/>
        </w:rPr>
        <w:t>” (sic)</w:t>
      </w:r>
    </w:p>
    <w:p w14:paraId="7B1D26A6" w14:textId="77777777" w:rsidR="001A2A09" w:rsidRPr="009E2D43" w:rsidRDefault="006B20A3">
      <w:pPr>
        <w:spacing w:before="240" w:after="240" w:line="360" w:lineRule="auto"/>
        <w:ind w:right="51"/>
        <w:jc w:val="both"/>
        <w:rPr>
          <w:rFonts w:ascii="Palatino Linotype" w:eastAsia="Palatino Linotype" w:hAnsi="Palatino Linotype" w:cs="Palatino Linotype"/>
        </w:rPr>
      </w:pPr>
      <w:r w:rsidRPr="009E2D43">
        <w:rPr>
          <w:rFonts w:ascii="Palatino Linotype" w:eastAsia="Palatino Linotype" w:hAnsi="Palatino Linotype" w:cs="Palatino Linotype"/>
          <w:b/>
        </w:rPr>
        <w:t xml:space="preserve">Anexos: </w:t>
      </w:r>
      <w:r w:rsidRPr="009E2D43">
        <w:rPr>
          <w:rFonts w:ascii="Palatino Linotype" w:eastAsia="Palatino Linotype" w:hAnsi="Palatino Linotype" w:cs="Palatino Linotype"/>
        </w:rPr>
        <w:t xml:space="preserve">La parte </w:t>
      </w:r>
      <w:r w:rsidRPr="009E2D43">
        <w:rPr>
          <w:rFonts w:ascii="Palatino Linotype" w:eastAsia="Palatino Linotype" w:hAnsi="Palatino Linotype" w:cs="Palatino Linotype"/>
          <w:b/>
        </w:rPr>
        <w:t>Recurrente</w:t>
      </w:r>
      <w:r w:rsidRPr="009E2D43">
        <w:rPr>
          <w:rFonts w:ascii="Palatino Linotype" w:eastAsia="Palatino Linotype" w:hAnsi="Palatino Linotype" w:cs="Palatino Linotype"/>
        </w:rPr>
        <w:t xml:space="preserve"> no adjuntó archivos.</w:t>
      </w:r>
    </w:p>
    <w:p w14:paraId="28609EC6" w14:textId="6A6BA026" w:rsidR="001A2A09" w:rsidRPr="009E2D43" w:rsidRDefault="00235789">
      <w:pPr>
        <w:spacing w:before="240" w:after="240" w:line="360" w:lineRule="auto"/>
        <w:ind w:right="51"/>
        <w:jc w:val="both"/>
        <w:rPr>
          <w:rFonts w:ascii="Palatino Linotype" w:eastAsia="Palatino Linotype" w:hAnsi="Palatino Linotype" w:cs="Palatino Linotype"/>
        </w:rPr>
      </w:pPr>
      <w:r w:rsidRPr="009E2D43">
        <w:rPr>
          <w:rFonts w:ascii="Palatino Linotype" w:eastAsia="Palatino Linotype" w:hAnsi="Palatino Linotype" w:cs="Palatino Linotype"/>
          <w:b/>
        </w:rPr>
        <w:t>4</w:t>
      </w:r>
      <w:r w:rsidR="006B20A3" w:rsidRPr="009E2D43">
        <w:rPr>
          <w:rFonts w:ascii="Palatino Linotype" w:eastAsia="Palatino Linotype" w:hAnsi="Palatino Linotype" w:cs="Palatino Linotype"/>
          <w:b/>
        </w:rPr>
        <w:t xml:space="preserve">. Turno. </w:t>
      </w:r>
      <w:r w:rsidR="006B20A3" w:rsidRPr="009E2D4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B20A3" w:rsidRPr="009E2D43">
        <w:rPr>
          <w:rFonts w:ascii="Palatino Linotype" w:eastAsia="Palatino Linotype" w:hAnsi="Palatino Linotype" w:cs="Palatino Linotype"/>
          <w:b/>
        </w:rPr>
        <w:t xml:space="preserve">Guadalupe Ramírez Peña, </w:t>
      </w:r>
      <w:r w:rsidR="006B20A3" w:rsidRPr="009E2D43">
        <w:rPr>
          <w:rFonts w:ascii="Palatino Linotype" w:eastAsia="Palatino Linotype" w:hAnsi="Palatino Linotype" w:cs="Palatino Linotype"/>
        </w:rPr>
        <w:t xml:space="preserve">a efecto de que analizara sobre su admisión o su </w:t>
      </w:r>
      <w:proofErr w:type="spellStart"/>
      <w:r w:rsidR="006B20A3" w:rsidRPr="009E2D43">
        <w:rPr>
          <w:rFonts w:ascii="Palatino Linotype" w:eastAsia="Palatino Linotype" w:hAnsi="Palatino Linotype" w:cs="Palatino Linotype"/>
        </w:rPr>
        <w:t>desechamiento</w:t>
      </w:r>
      <w:proofErr w:type="spellEnd"/>
      <w:r w:rsidR="006B20A3" w:rsidRPr="009E2D43">
        <w:rPr>
          <w:rFonts w:ascii="Palatino Linotype" w:eastAsia="Palatino Linotype" w:hAnsi="Palatino Linotype" w:cs="Palatino Linotype"/>
        </w:rPr>
        <w:t>.</w:t>
      </w:r>
    </w:p>
    <w:p w14:paraId="1DB7DE22" w14:textId="6E93D63D" w:rsidR="001A2A09" w:rsidRPr="009E2D43" w:rsidRDefault="00235789">
      <w:pPr>
        <w:spacing w:before="240" w:after="240"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b/>
        </w:rPr>
        <w:t>5</w:t>
      </w:r>
      <w:r w:rsidR="006B20A3" w:rsidRPr="009E2D43">
        <w:rPr>
          <w:rFonts w:ascii="Palatino Linotype" w:eastAsia="Palatino Linotype" w:hAnsi="Palatino Linotype" w:cs="Palatino Linotype"/>
          <w:b/>
        </w:rPr>
        <w:t>. Admisión del Recurso de revisión.</w:t>
      </w:r>
      <w:r w:rsidR="006B20A3" w:rsidRPr="009E2D43">
        <w:rPr>
          <w:rFonts w:ascii="Palatino Linotype" w:eastAsia="Palatino Linotype" w:hAnsi="Palatino Linotype" w:cs="Palatino Linotype"/>
        </w:rPr>
        <w:t xml:space="preserve"> Con fecha</w:t>
      </w:r>
      <w:r w:rsidR="006B20A3" w:rsidRPr="009E2D43">
        <w:rPr>
          <w:rFonts w:ascii="Palatino Linotype" w:eastAsia="Palatino Linotype" w:hAnsi="Palatino Linotype" w:cs="Palatino Linotype"/>
          <w:b/>
        </w:rPr>
        <w:t xml:space="preserve"> </w:t>
      </w:r>
      <w:r w:rsidR="005558A1" w:rsidRPr="009E2D43">
        <w:rPr>
          <w:rFonts w:ascii="Palatino Linotype" w:eastAsia="Palatino Linotype" w:hAnsi="Palatino Linotype" w:cs="Palatino Linotype"/>
          <w:b/>
        </w:rPr>
        <w:t>cinco de abril</w:t>
      </w:r>
      <w:r w:rsidR="006B20A3" w:rsidRPr="009E2D43">
        <w:rPr>
          <w:rFonts w:ascii="Palatino Linotype" w:eastAsia="Palatino Linotype" w:hAnsi="Palatino Linotype" w:cs="Palatino Linotype"/>
          <w:b/>
        </w:rPr>
        <w:t xml:space="preserve"> de dos mil veintidós, </w:t>
      </w:r>
      <w:r w:rsidR="006B20A3" w:rsidRPr="009E2D4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sidR="006B20A3" w:rsidRPr="009E2D43">
        <w:rPr>
          <w:rFonts w:ascii="Palatino Linotype" w:eastAsia="Palatino Linotype" w:hAnsi="Palatino Linotype" w:cs="Palatino Linotype"/>
        </w:rPr>
        <w:lastRenderedPageBreak/>
        <w:t xml:space="preserve">pruebas, formularan alegatos y el </w:t>
      </w:r>
      <w:r w:rsidR="006B20A3" w:rsidRPr="009E2D43">
        <w:rPr>
          <w:rFonts w:ascii="Palatino Linotype" w:eastAsia="Palatino Linotype" w:hAnsi="Palatino Linotype" w:cs="Palatino Linotype"/>
          <w:b/>
        </w:rPr>
        <w:t xml:space="preserve">Sujeto Obligado </w:t>
      </w:r>
      <w:r w:rsidR="006B20A3" w:rsidRPr="009E2D43">
        <w:rPr>
          <w:rFonts w:ascii="Palatino Linotype" w:eastAsia="Palatino Linotype" w:hAnsi="Palatino Linotype" w:cs="Palatino Linotype"/>
        </w:rPr>
        <w:t>presentara su informe justificado.</w:t>
      </w:r>
    </w:p>
    <w:p w14:paraId="31D18DC7" w14:textId="3CEDB290" w:rsidR="001A2A09" w:rsidRPr="009E2D43" w:rsidRDefault="00235789">
      <w:pPr>
        <w:spacing w:before="240" w:after="240" w:line="360" w:lineRule="auto"/>
        <w:jc w:val="both"/>
        <w:rPr>
          <w:rFonts w:ascii="Palatino Linotype" w:eastAsia="Palatino Linotype" w:hAnsi="Palatino Linotype" w:cs="Palatino Linotype"/>
        </w:rPr>
      </w:pPr>
      <w:bookmarkStart w:id="2" w:name="_heading=h.2s8eyo1" w:colFirst="0" w:colLast="0"/>
      <w:bookmarkEnd w:id="2"/>
      <w:r w:rsidRPr="009E2D43">
        <w:rPr>
          <w:rFonts w:ascii="Palatino Linotype" w:eastAsia="Palatino Linotype" w:hAnsi="Palatino Linotype" w:cs="Palatino Linotype"/>
          <w:b/>
        </w:rPr>
        <w:t>6</w:t>
      </w:r>
      <w:r w:rsidR="006B20A3" w:rsidRPr="009E2D43">
        <w:rPr>
          <w:rFonts w:ascii="Palatino Linotype" w:eastAsia="Palatino Linotype" w:hAnsi="Palatino Linotype" w:cs="Palatino Linotype"/>
          <w:b/>
        </w:rPr>
        <w:t>. Manifestaciones</w:t>
      </w:r>
      <w:r w:rsidR="006B20A3" w:rsidRPr="009E2D43">
        <w:rPr>
          <w:rFonts w:ascii="Palatino Linotype" w:eastAsia="Palatino Linotype" w:hAnsi="Palatino Linotype" w:cs="Palatino Linotype"/>
        </w:rPr>
        <w:t xml:space="preserve">. De las constancias que obran en el expediente electrónico del SAIMEX se desprende que el </w:t>
      </w:r>
      <w:r w:rsidR="006B20A3" w:rsidRPr="009E2D43">
        <w:rPr>
          <w:rFonts w:ascii="Palatino Linotype" w:eastAsia="Palatino Linotype" w:hAnsi="Palatino Linotype" w:cs="Palatino Linotype"/>
          <w:b/>
        </w:rPr>
        <w:t>Sujeto Obligado</w:t>
      </w:r>
      <w:r w:rsidR="006B20A3" w:rsidRPr="009E2D43">
        <w:rPr>
          <w:rFonts w:ascii="Palatino Linotype" w:eastAsia="Palatino Linotype" w:hAnsi="Palatino Linotype" w:cs="Palatino Linotype"/>
        </w:rPr>
        <w:t xml:space="preserve"> no rindió su informe justificado, del mismo modo el ahora </w:t>
      </w:r>
      <w:r w:rsidR="006B20A3" w:rsidRPr="009E2D43">
        <w:rPr>
          <w:rFonts w:ascii="Palatino Linotype" w:eastAsia="Palatino Linotype" w:hAnsi="Palatino Linotype" w:cs="Palatino Linotype"/>
          <w:b/>
        </w:rPr>
        <w:t>Recurrente</w:t>
      </w:r>
      <w:r w:rsidR="006B20A3" w:rsidRPr="009E2D43">
        <w:rPr>
          <w:rFonts w:ascii="Palatino Linotype" w:eastAsia="Palatino Linotype" w:hAnsi="Palatino Linotype" w:cs="Palatino Linotype"/>
        </w:rPr>
        <w:t xml:space="preserve"> omitió realizar manifestaciones, como se observa a continuación:</w:t>
      </w:r>
    </w:p>
    <w:p w14:paraId="4F38D373" w14:textId="66486DAC" w:rsidR="001A2A09" w:rsidRPr="009E2D43" w:rsidRDefault="005558A1">
      <w:pPr>
        <w:spacing w:before="240" w:after="240"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noProof/>
        </w:rPr>
        <w:drawing>
          <wp:inline distT="0" distB="0" distL="0" distR="0" wp14:anchorId="47C2EB2A" wp14:editId="5A7C1BEE">
            <wp:extent cx="5610225" cy="14382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438275"/>
                    </a:xfrm>
                    <a:prstGeom prst="rect">
                      <a:avLst/>
                    </a:prstGeom>
                    <a:noFill/>
                    <a:ln>
                      <a:noFill/>
                    </a:ln>
                  </pic:spPr>
                </pic:pic>
              </a:graphicData>
            </a:graphic>
          </wp:inline>
        </w:drawing>
      </w:r>
    </w:p>
    <w:p w14:paraId="5214B98B" w14:textId="3127A20B" w:rsidR="001A2A09" w:rsidRPr="009E2D43" w:rsidRDefault="00235789">
      <w:pPr>
        <w:spacing w:before="240" w:after="240" w:line="360" w:lineRule="auto"/>
        <w:jc w:val="both"/>
        <w:rPr>
          <w:rFonts w:ascii="Palatino Linotype" w:eastAsia="Palatino Linotype" w:hAnsi="Palatino Linotype" w:cs="Palatino Linotype"/>
          <w:b/>
        </w:rPr>
      </w:pPr>
      <w:r w:rsidRPr="009E2D43">
        <w:rPr>
          <w:rFonts w:ascii="Palatino Linotype" w:eastAsia="Palatino Linotype" w:hAnsi="Palatino Linotype" w:cs="Palatino Linotype"/>
          <w:b/>
        </w:rPr>
        <w:t>7</w:t>
      </w:r>
      <w:r w:rsidR="006B20A3" w:rsidRPr="009E2D43">
        <w:rPr>
          <w:rFonts w:ascii="Palatino Linotype" w:eastAsia="Palatino Linotype" w:hAnsi="Palatino Linotype" w:cs="Palatino Linotype"/>
          <w:b/>
        </w:rPr>
        <w:t xml:space="preserve">. Cierre de instrucción. </w:t>
      </w:r>
      <w:r w:rsidR="006B20A3" w:rsidRPr="009E2D4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6B20A3" w:rsidRPr="009E2D43">
        <w:rPr>
          <w:rFonts w:ascii="Palatino Linotype" w:eastAsia="Palatino Linotype" w:hAnsi="Palatino Linotype" w:cs="Palatino Linotype"/>
          <w:b/>
        </w:rPr>
        <w:t>trece de mayo de dos mil veintidós</w:t>
      </w:r>
      <w:r w:rsidR="006B20A3" w:rsidRPr="009E2D4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01EF060" w14:textId="4B50F49B" w:rsidR="001A2A09" w:rsidRPr="009E2D43" w:rsidRDefault="00235789">
      <w:pPr>
        <w:spacing w:after="240"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b/>
        </w:rPr>
        <w:t>8</w:t>
      </w:r>
      <w:r w:rsidR="006B20A3" w:rsidRPr="009E2D43">
        <w:rPr>
          <w:rFonts w:ascii="Palatino Linotype" w:eastAsia="Palatino Linotype" w:hAnsi="Palatino Linotype" w:cs="Palatino Linotype"/>
          <w:b/>
        </w:rPr>
        <w:t>. Ampliación del término para resolver</w:t>
      </w:r>
      <w:r w:rsidR="006B20A3" w:rsidRPr="009E2D43">
        <w:rPr>
          <w:rFonts w:ascii="Palatino Linotype" w:eastAsia="Palatino Linotype" w:hAnsi="Palatino Linotype" w:cs="Palatino Linotype"/>
        </w:rPr>
        <w:t xml:space="preserve">. En fecha </w:t>
      </w:r>
      <w:r w:rsidR="005558A1" w:rsidRPr="009E2D43">
        <w:rPr>
          <w:rFonts w:ascii="Palatino Linotype" w:eastAsia="Palatino Linotype" w:hAnsi="Palatino Linotype" w:cs="Palatino Linotype"/>
          <w:b/>
        </w:rPr>
        <w:t>diez de junio</w:t>
      </w:r>
      <w:r w:rsidR="006B20A3" w:rsidRPr="009E2D43">
        <w:rPr>
          <w:rFonts w:ascii="Palatino Linotype" w:eastAsia="Palatino Linotype" w:hAnsi="Palatino Linotype" w:cs="Palatino Linotype"/>
          <w:b/>
        </w:rPr>
        <w:t xml:space="preserve"> de dos mil veintidós</w:t>
      </w:r>
      <w:r w:rsidR="006B20A3" w:rsidRPr="009E2D43">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72DD15B6" w14:textId="3DD769E6" w:rsidR="00833953" w:rsidRPr="009E2D43" w:rsidRDefault="00833953" w:rsidP="00833953">
      <w:pPr>
        <w:spacing w:before="240" w:after="240" w:line="360" w:lineRule="auto"/>
        <w:jc w:val="both"/>
        <w:rPr>
          <w:rFonts w:ascii="Palatino Linotype" w:eastAsia="Calibri" w:hAnsi="Palatino Linotype"/>
          <w:lang w:eastAsia="en-US"/>
        </w:rPr>
      </w:pPr>
      <w:bookmarkStart w:id="3" w:name="_Hlk107395325"/>
      <w:r w:rsidRPr="009E2D43">
        <w:rPr>
          <w:rFonts w:ascii="Palatino Linotype" w:eastAsia="Calibri" w:hAnsi="Palatino Linotype"/>
          <w:lang w:eastAsia="en-US"/>
        </w:rPr>
        <w:lastRenderedPageBreak/>
        <w:t>Este organismo garante no pasa por al</w:t>
      </w:r>
      <w:r w:rsidR="005B28C8" w:rsidRPr="009E2D43">
        <w:rPr>
          <w:rFonts w:ascii="Palatino Linotype" w:eastAsia="Calibri" w:hAnsi="Palatino Linotype"/>
          <w:lang w:eastAsia="en-US"/>
        </w:rPr>
        <w:t>to justificar, que el plazo para</w:t>
      </w:r>
      <w:r w:rsidRPr="009E2D43">
        <w:rPr>
          <w:rFonts w:ascii="Palatino Linotype" w:eastAsia="Calibri" w:hAnsi="Palatino Linotype"/>
          <w:lang w:eastAsia="en-US"/>
        </w:rPr>
        <w:t xml:space="preserv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696E885" w14:textId="77777777" w:rsidR="00833953" w:rsidRPr="009E2D43" w:rsidRDefault="00833953" w:rsidP="00833953">
      <w:pPr>
        <w:spacing w:before="240" w:after="240" w:line="360" w:lineRule="auto"/>
        <w:jc w:val="both"/>
        <w:rPr>
          <w:rFonts w:ascii="Palatino Linotype" w:eastAsia="Calibri" w:hAnsi="Palatino Linotype"/>
          <w:lang w:eastAsia="en-US"/>
        </w:rPr>
      </w:pPr>
      <w:r w:rsidRPr="009E2D43">
        <w:rPr>
          <w:rFonts w:ascii="Palatino Linotype" w:eastAsia="Calibri" w:hAnsi="Palatino Linotype"/>
          <w:lang w:eastAsia="en-US"/>
        </w:rPr>
        <w:t xml:space="preserve">Por ello, es menester precisar </w:t>
      </w:r>
      <w:proofErr w:type="gramStart"/>
      <w:r w:rsidRPr="009E2D43">
        <w:rPr>
          <w:rFonts w:ascii="Palatino Linotype" w:eastAsia="Calibri" w:hAnsi="Palatino Linotype"/>
          <w:lang w:eastAsia="en-US"/>
        </w:rPr>
        <w:t>que</w:t>
      </w:r>
      <w:proofErr w:type="gramEnd"/>
      <w:r w:rsidRPr="009E2D43">
        <w:rPr>
          <w:rFonts w:ascii="Palatino Linotype" w:eastAsia="Calibri" w:hAnsi="Palatino Linotype"/>
          <w:lang w:eastAsia="en-US"/>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6630478" w14:textId="77777777" w:rsidR="00833953" w:rsidRPr="009E2D43" w:rsidRDefault="00833953" w:rsidP="00833953">
      <w:pPr>
        <w:spacing w:before="240" w:after="240" w:line="360" w:lineRule="auto"/>
        <w:jc w:val="both"/>
        <w:rPr>
          <w:rFonts w:ascii="Palatino Linotype" w:eastAsia="Calibri" w:hAnsi="Palatino Linotype"/>
          <w:lang w:eastAsia="en-US"/>
        </w:rPr>
      </w:pPr>
      <w:r w:rsidRPr="009E2D43">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FAF3461" w14:textId="77777777" w:rsidR="00833953" w:rsidRPr="009E2D43" w:rsidRDefault="00833953" w:rsidP="00833953">
      <w:pPr>
        <w:spacing w:before="240" w:after="240" w:line="360" w:lineRule="auto"/>
        <w:jc w:val="both"/>
        <w:rPr>
          <w:rFonts w:ascii="Palatino Linotype" w:eastAsia="Calibri" w:hAnsi="Palatino Linotype"/>
          <w:lang w:eastAsia="en-US"/>
        </w:rPr>
      </w:pPr>
      <w:r w:rsidRPr="009E2D43">
        <w:rPr>
          <w:rFonts w:ascii="Palatino Linotype" w:eastAsia="Calibri" w:hAnsi="Palatino Linotype"/>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F793D57" w14:textId="77777777" w:rsidR="00833953" w:rsidRPr="009E2D43" w:rsidRDefault="00833953" w:rsidP="00833953">
      <w:pPr>
        <w:spacing w:before="240" w:after="240" w:line="360" w:lineRule="auto"/>
        <w:jc w:val="both"/>
        <w:rPr>
          <w:rFonts w:ascii="Palatino Linotype" w:eastAsia="Calibri" w:hAnsi="Palatino Linotype"/>
          <w:lang w:eastAsia="en-US"/>
        </w:rPr>
      </w:pPr>
      <w:r w:rsidRPr="009E2D43">
        <w:rPr>
          <w:rFonts w:ascii="Palatino Linotype" w:eastAsia="Calibri" w:hAnsi="Palatino Linotype"/>
          <w:lang w:eastAsia="en-US"/>
        </w:rPr>
        <w:lastRenderedPageBreak/>
        <w:t xml:space="preserve">Por ello, excepcionalmente, si un asunto es resuelto con posterioridad a los plazos señalados por la norma debe analizarse la razonabilidad del tiempo necesario para su resolución atentos a los siguientes criterios: </w:t>
      </w:r>
      <w:r w:rsidRPr="009E2D43">
        <w:rPr>
          <w:rFonts w:ascii="Palatino Linotype" w:eastAsia="Calibri" w:hAnsi="Palatino Linotype"/>
          <w:lang w:eastAsia="en-US"/>
        </w:rPr>
        <w:tab/>
      </w:r>
    </w:p>
    <w:p w14:paraId="0932ECC1" w14:textId="77777777" w:rsidR="00833953" w:rsidRPr="009E2D43" w:rsidRDefault="00833953" w:rsidP="00833953">
      <w:pPr>
        <w:numPr>
          <w:ilvl w:val="0"/>
          <w:numId w:val="3"/>
        </w:numPr>
        <w:tabs>
          <w:tab w:val="left" w:pos="993"/>
        </w:tabs>
        <w:spacing w:before="240" w:after="240" w:line="360" w:lineRule="auto"/>
        <w:ind w:left="567" w:firstLine="0"/>
        <w:jc w:val="both"/>
        <w:rPr>
          <w:rFonts w:ascii="Palatino Linotype" w:hAnsi="Palatino Linotype"/>
        </w:rPr>
      </w:pPr>
      <w:r w:rsidRPr="009E2D43">
        <w:rPr>
          <w:rFonts w:ascii="Palatino Linotype" w:hAnsi="Palatino Linotype"/>
        </w:rPr>
        <w:t xml:space="preserve">Complejidad del Asunto: La complejidad de la prueba, la pluralidad de sujetos procesales, el tiempo transcurrido, las características y contexto del recurso. </w:t>
      </w:r>
    </w:p>
    <w:p w14:paraId="01B159CB" w14:textId="77777777" w:rsidR="00833953" w:rsidRPr="009E2D43" w:rsidRDefault="00833953" w:rsidP="00833953">
      <w:pPr>
        <w:numPr>
          <w:ilvl w:val="0"/>
          <w:numId w:val="3"/>
        </w:numPr>
        <w:tabs>
          <w:tab w:val="left" w:pos="993"/>
        </w:tabs>
        <w:spacing w:before="240" w:after="240" w:line="360" w:lineRule="auto"/>
        <w:ind w:left="567" w:firstLine="0"/>
        <w:jc w:val="both"/>
        <w:rPr>
          <w:rFonts w:ascii="Palatino Linotype" w:hAnsi="Palatino Linotype"/>
        </w:rPr>
      </w:pPr>
      <w:r w:rsidRPr="009E2D43">
        <w:rPr>
          <w:rFonts w:ascii="Palatino Linotype" w:hAnsi="Palatino Linotype"/>
        </w:rPr>
        <w:t>Actividad Procesal del interesado. Acciones u omisiones del interesado.</w:t>
      </w:r>
    </w:p>
    <w:p w14:paraId="0BCE84A2" w14:textId="77777777" w:rsidR="00833953" w:rsidRPr="009E2D43" w:rsidRDefault="00833953" w:rsidP="00833953">
      <w:pPr>
        <w:numPr>
          <w:ilvl w:val="0"/>
          <w:numId w:val="3"/>
        </w:numPr>
        <w:tabs>
          <w:tab w:val="left" w:pos="993"/>
        </w:tabs>
        <w:spacing w:before="240" w:after="240" w:line="360" w:lineRule="auto"/>
        <w:ind w:left="567" w:firstLine="0"/>
        <w:jc w:val="both"/>
        <w:rPr>
          <w:rFonts w:ascii="Palatino Linotype" w:hAnsi="Palatino Linotype"/>
        </w:rPr>
      </w:pPr>
      <w:r w:rsidRPr="009E2D43">
        <w:rPr>
          <w:rFonts w:ascii="Palatino Linotype" w:hAnsi="Palatino Linotype"/>
        </w:rPr>
        <w:t>Conducta de la Autoridad: Las Acciones u omisiones realizadas en el procedimiento. Así como si la autoridad actuó con la debida diligencia.</w:t>
      </w:r>
    </w:p>
    <w:p w14:paraId="0CC30410" w14:textId="77777777" w:rsidR="00833953" w:rsidRPr="009E2D43" w:rsidRDefault="00833953" w:rsidP="00833953">
      <w:pPr>
        <w:tabs>
          <w:tab w:val="left" w:pos="993"/>
        </w:tabs>
        <w:spacing w:before="240" w:after="240" w:line="360" w:lineRule="auto"/>
        <w:ind w:left="567"/>
        <w:jc w:val="both"/>
        <w:rPr>
          <w:rFonts w:ascii="Palatino Linotype" w:eastAsia="Calibri" w:hAnsi="Palatino Linotype"/>
          <w:lang w:eastAsia="en-US"/>
        </w:rPr>
      </w:pPr>
      <w:r w:rsidRPr="009E2D43">
        <w:rPr>
          <w:rFonts w:ascii="Palatino Linotype" w:eastAsia="Calibri" w:hAnsi="Palatino Linotype"/>
          <w:lang w:eastAsia="en-US"/>
        </w:rPr>
        <w:t>d) La afectación generada en la situación jurídica de la persona involucrada en el proceso: Violación a sus derechos humanos.</w:t>
      </w:r>
    </w:p>
    <w:p w14:paraId="307F8FAE" w14:textId="77777777" w:rsidR="00833953" w:rsidRPr="009E2D43" w:rsidRDefault="00833953" w:rsidP="00833953">
      <w:pPr>
        <w:spacing w:before="240" w:after="240" w:line="360" w:lineRule="auto"/>
        <w:jc w:val="both"/>
        <w:rPr>
          <w:rFonts w:ascii="Palatino Linotype" w:eastAsia="Calibri" w:hAnsi="Palatino Linotype"/>
          <w:lang w:eastAsia="en-US"/>
        </w:rPr>
      </w:pPr>
      <w:r w:rsidRPr="009E2D43">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B7C16F" w14:textId="77777777" w:rsidR="00833953" w:rsidRPr="009E2D43" w:rsidRDefault="00833953" w:rsidP="00833953">
      <w:pPr>
        <w:spacing w:before="240" w:after="240" w:line="360" w:lineRule="auto"/>
        <w:jc w:val="both"/>
        <w:rPr>
          <w:rFonts w:ascii="Palatino Linotype" w:eastAsia="Calibri" w:hAnsi="Palatino Linotype"/>
          <w:b/>
          <w:lang w:eastAsia="en-US"/>
        </w:rPr>
      </w:pPr>
      <w:r w:rsidRPr="009E2D43">
        <w:rPr>
          <w:rFonts w:ascii="Palatino Linotype" w:eastAsia="Calibri" w:hAnsi="Palatino Linotype"/>
          <w:lang w:eastAsia="en-US"/>
        </w:rPr>
        <w:t xml:space="preserve">Argumento que encuentra sustento en la jurisprudencia P./J. 32/92 emitida por el Pleno de la Suprema Corte de Justicia de la Nación de rubro </w:t>
      </w:r>
      <w:r w:rsidRPr="009E2D43">
        <w:rPr>
          <w:rFonts w:ascii="Palatino Linotype" w:eastAsia="Calibri" w:hAnsi="Palatino Linotype"/>
          <w:i/>
          <w:lang w:eastAsia="en-US"/>
        </w:rPr>
        <w:t xml:space="preserve">“TÉRMINOS PROCESALES. PARA DETERMINAR SI UN FUNCIONARIO JUDICIAL ACTUÓ INDEBIDAMENTE POR NO RESPETARLOS SE DEBE ATENDER AL </w:t>
      </w:r>
      <w:r w:rsidRPr="009E2D43">
        <w:rPr>
          <w:rFonts w:ascii="Palatino Linotype" w:eastAsia="Calibri" w:hAnsi="Palatino Linotype"/>
          <w:i/>
          <w:lang w:eastAsia="en-US"/>
        </w:rPr>
        <w:lastRenderedPageBreak/>
        <w:t>PRESUPUESTO QUE CONSIDERÓ EL LEGISLADOR AL FIJARLOS Y LAS CARACTERÍSTICAS DEL CASO.”</w:t>
      </w:r>
      <w:r w:rsidRPr="009E2D43">
        <w:rPr>
          <w:rFonts w:ascii="Palatino Linotype" w:eastAsia="Calibri" w:hAnsi="Palatino Linotype"/>
          <w:lang w:eastAsia="en-US"/>
        </w:rPr>
        <w:t>, visible en la Gaceta del Seminario Judicial de la Federación con el registro digital 205635.</w:t>
      </w:r>
    </w:p>
    <w:p w14:paraId="2C848D40" w14:textId="77777777" w:rsidR="00833953" w:rsidRPr="009E2D43" w:rsidRDefault="00833953" w:rsidP="00833953">
      <w:pPr>
        <w:spacing w:before="240" w:after="240" w:line="360" w:lineRule="auto"/>
        <w:jc w:val="both"/>
        <w:rPr>
          <w:rFonts w:ascii="Palatino Linotype" w:eastAsia="Calibri" w:hAnsi="Palatino Linotype"/>
          <w:lang w:eastAsia="en-US"/>
        </w:rPr>
      </w:pPr>
      <w:r w:rsidRPr="009E2D43">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42BA67D" w14:textId="77777777" w:rsidR="00833953" w:rsidRPr="009E2D43" w:rsidRDefault="00833953" w:rsidP="00833953">
      <w:pPr>
        <w:spacing w:before="240" w:after="240" w:line="360" w:lineRule="auto"/>
        <w:jc w:val="both"/>
        <w:rPr>
          <w:rFonts w:ascii="Palatino Linotype" w:eastAsia="Calibri" w:hAnsi="Palatino Linotype"/>
          <w:lang w:eastAsia="en-US"/>
        </w:rPr>
      </w:pPr>
      <w:r w:rsidRPr="009E2D43">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499F0C3C" w14:textId="77777777" w:rsidR="00833953" w:rsidRPr="009E2D43" w:rsidRDefault="00833953" w:rsidP="00833953">
      <w:pPr>
        <w:spacing w:before="120" w:after="120"/>
        <w:ind w:left="851" w:right="902"/>
        <w:jc w:val="both"/>
        <w:rPr>
          <w:rFonts w:ascii="Palatino Linotype" w:eastAsia="Calibri" w:hAnsi="Palatino Linotype"/>
          <w:i/>
          <w:sz w:val="22"/>
          <w:szCs w:val="22"/>
          <w:lang w:eastAsia="en-US"/>
        </w:rPr>
      </w:pPr>
      <w:r w:rsidRPr="009E2D43">
        <w:rPr>
          <w:rFonts w:ascii="Palatino Linotype" w:eastAsia="Calibri" w:hAnsi="Palatino Linotype"/>
          <w:lang w:eastAsia="en-US"/>
        </w:rPr>
        <w:t xml:space="preserve"> </w:t>
      </w:r>
      <w:r w:rsidRPr="009E2D43">
        <w:rPr>
          <w:rFonts w:ascii="Palatino Linotype" w:eastAsia="Calibri" w:hAnsi="Palatino Linotype"/>
          <w:i/>
          <w:sz w:val="22"/>
          <w:szCs w:val="22"/>
          <w:lang w:eastAsia="en-US"/>
        </w:rPr>
        <w:t>“</w:t>
      </w:r>
      <w:r w:rsidRPr="009E2D43">
        <w:rPr>
          <w:rFonts w:ascii="Palatino Linotype" w:eastAsia="Calibri" w:hAnsi="Palatino Linotype"/>
          <w:b/>
          <w:bCs/>
          <w:i/>
          <w:sz w:val="22"/>
          <w:szCs w:val="22"/>
          <w:lang w:eastAsia="en-US"/>
        </w:rPr>
        <w:t>PLAZO RAZONABLE PARA RESOLVER. DIMENSIÓN Y EFECTOS DE ESTE CONCEPTO CUANDO SE ADUCE EXCESIVA CARGA DE TRABAJO</w:t>
      </w:r>
      <w:r w:rsidRPr="009E2D43">
        <w:rPr>
          <w:rFonts w:ascii="Palatino Linotype" w:eastAsia="Calibri" w:hAnsi="Palatino Linotype"/>
          <w:i/>
          <w:sz w:val="22"/>
          <w:szCs w:val="22"/>
          <w:lang w:eastAsia="en-US"/>
        </w:rPr>
        <w:t>.” consultable en el Seminario Judicial de la Federación y su gaceta, con el registro digital 2002351.</w:t>
      </w:r>
    </w:p>
    <w:p w14:paraId="75A53954" w14:textId="77777777" w:rsidR="00833953" w:rsidRPr="009E2D43" w:rsidRDefault="00833953" w:rsidP="00833953">
      <w:pPr>
        <w:spacing w:before="120" w:after="120"/>
        <w:ind w:left="851" w:right="902"/>
        <w:jc w:val="both"/>
        <w:rPr>
          <w:rFonts w:ascii="Palatino Linotype" w:eastAsia="Calibri" w:hAnsi="Palatino Linotype"/>
          <w:i/>
          <w:sz w:val="22"/>
          <w:szCs w:val="22"/>
          <w:lang w:eastAsia="en-US"/>
        </w:rPr>
      </w:pPr>
      <w:r w:rsidRPr="009E2D43">
        <w:rPr>
          <w:rFonts w:ascii="Palatino Linotype" w:eastAsia="Calibri" w:hAnsi="Palatino Linotype"/>
          <w:i/>
          <w:sz w:val="22"/>
          <w:szCs w:val="22"/>
          <w:lang w:eastAsia="en-US"/>
        </w:rPr>
        <w:t>“</w:t>
      </w:r>
      <w:r w:rsidRPr="009E2D43">
        <w:rPr>
          <w:rFonts w:ascii="Palatino Linotype" w:eastAsia="Calibri" w:hAnsi="Palatino Linotype"/>
          <w:b/>
          <w:bCs/>
          <w:i/>
          <w:sz w:val="22"/>
          <w:szCs w:val="22"/>
          <w:lang w:eastAsia="en-US"/>
        </w:rPr>
        <w:t>PLAZO RAZONABLE PARA RESOLVER. CONCEPTO Y ELEMENTOS QUE LO INTEGRAN A LA LUZ DEL DERECHO INTERNACIONAL DE LOS DERECHOS HUMANOS</w:t>
      </w:r>
      <w:r w:rsidRPr="009E2D43">
        <w:rPr>
          <w:rFonts w:ascii="Palatino Linotype" w:eastAsia="Calibri" w:hAnsi="Palatino Linotype"/>
          <w:i/>
          <w:sz w:val="22"/>
          <w:szCs w:val="22"/>
          <w:lang w:eastAsia="en-US"/>
        </w:rPr>
        <w:t>.”, visible en el Seminario Judicial de la Federación y su gaceta, con el registro digital 2002350.</w:t>
      </w:r>
    </w:p>
    <w:p w14:paraId="5E953C0E" w14:textId="638325A5" w:rsidR="00833953" w:rsidRPr="009E2D43" w:rsidRDefault="00833953" w:rsidP="00833953">
      <w:pPr>
        <w:spacing w:before="240" w:after="240" w:line="360" w:lineRule="auto"/>
        <w:jc w:val="both"/>
        <w:rPr>
          <w:rFonts w:ascii="Palatino Linotype" w:eastAsia="Calibri" w:hAnsi="Palatino Linotype"/>
          <w:lang w:eastAsia="en-US"/>
        </w:rPr>
      </w:pPr>
      <w:r w:rsidRPr="009E2D43">
        <w:rPr>
          <w:rFonts w:ascii="Palatino Linotype" w:eastAsia="Calibri" w:hAnsi="Palatino Linotype"/>
          <w:lang w:eastAsia="en-US"/>
        </w:rPr>
        <w:lastRenderedPageBreak/>
        <w:t xml:space="preserve">Por ello, este organismo garante comprometido con la tutela de los derechos humanos confiados, señala que este </w:t>
      </w:r>
      <w:r w:rsidR="005B28C8" w:rsidRPr="009E2D43">
        <w:rPr>
          <w:rFonts w:ascii="Palatino Linotype" w:eastAsia="Calibri" w:hAnsi="Palatino Linotype"/>
          <w:lang w:eastAsia="en-US"/>
        </w:rPr>
        <w:t>exceso del</w:t>
      </w:r>
      <w:r w:rsidR="00D7439B" w:rsidRPr="009E2D43">
        <w:rPr>
          <w:rFonts w:ascii="Palatino Linotype" w:eastAsia="Calibri" w:hAnsi="Palatino Linotype"/>
          <w:lang w:eastAsia="en-US"/>
        </w:rPr>
        <w:t xml:space="preserve"> </w:t>
      </w:r>
      <w:r w:rsidRPr="009E2D43">
        <w:rPr>
          <w:rFonts w:ascii="Palatino Linotype" w:eastAsia="Calibri" w:hAnsi="Palatino Linotype"/>
          <w:lang w:eastAsia="en-US"/>
        </w:rPr>
        <w:t>plazo legal para resolver el presente asunto, resulta de carácter excepcional.</w:t>
      </w:r>
    </w:p>
    <w:bookmarkEnd w:id="3"/>
    <w:p w14:paraId="3474EFB6" w14:textId="77777777" w:rsidR="001A2A09" w:rsidRPr="009E2D43" w:rsidRDefault="006B20A3">
      <w:pPr>
        <w:spacing w:before="240" w:after="240"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51CF55C" w14:textId="77777777" w:rsidR="001A2A09" w:rsidRPr="009E2D43" w:rsidRDefault="006B20A3">
      <w:pPr>
        <w:widowControl w:val="0"/>
        <w:spacing w:before="240" w:after="240" w:line="360" w:lineRule="auto"/>
        <w:jc w:val="center"/>
        <w:rPr>
          <w:rFonts w:ascii="Palatino Linotype" w:eastAsia="Palatino Linotype" w:hAnsi="Palatino Linotype" w:cs="Palatino Linotype"/>
          <w:b/>
        </w:rPr>
      </w:pPr>
      <w:r w:rsidRPr="009E2D43">
        <w:rPr>
          <w:rFonts w:ascii="Palatino Linotype" w:eastAsia="Palatino Linotype" w:hAnsi="Palatino Linotype" w:cs="Palatino Linotype"/>
          <w:b/>
        </w:rPr>
        <w:t>II. C O N S I D E R A N D O S</w:t>
      </w:r>
    </w:p>
    <w:p w14:paraId="42FD6E8A" w14:textId="77777777" w:rsidR="001A2A09" w:rsidRPr="009E2D43" w:rsidRDefault="006B20A3">
      <w:pPr>
        <w:spacing w:before="240" w:after="240"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b/>
        </w:rPr>
        <w:t>Primero. Competencia.</w:t>
      </w:r>
      <w:r w:rsidRPr="009E2D4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F866CBE" w14:textId="77777777" w:rsidR="001A2A09" w:rsidRPr="009E2D43" w:rsidRDefault="006B20A3">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9E2D43">
        <w:rPr>
          <w:rFonts w:ascii="Palatino Linotype" w:eastAsia="Palatino Linotype" w:hAnsi="Palatino Linotype" w:cs="Palatino Linotype"/>
          <w:b/>
        </w:rPr>
        <w:t>Segundo. Oportunidad y Procedibilidad del Recurso de Revisión</w:t>
      </w:r>
      <w:r w:rsidRPr="009E2D43">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sidRPr="009E2D43">
        <w:rPr>
          <w:rFonts w:ascii="Palatino Linotype" w:eastAsia="Palatino Linotype" w:hAnsi="Palatino Linotype" w:cs="Palatino Linotype"/>
        </w:rPr>
        <w:lastRenderedPageBreak/>
        <w:t>artículos 178 y 180 de la Ley de Transparencia y Acceso a la Información Pública del Estado de México y Municipios.</w:t>
      </w:r>
    </w:p>
    <w:p w14:paraId="21FB1A03" w14:textId="77777777" w:rsidR="00DD27A1" w:rsidRPr="009E2D43" w:rsidRDefault="00DD27A1" w:rsidP="00DD27A1">
      <w:pPr>
        <w:spacing w:before="240" w:after="240"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9E2D43">
        <w:rPr>
          <w:rFonts w:ascii="Palatino Linotype" w:eastAsia="Palatino Linotype" w:hAnsi="Palatino Linotype" w:cs="Palatino Linotype"/>
          <w:b/>
        </w:rPr>
        <w:t xml:space="preserve">Sujeto Obligado </w:t>
      </w:r>
      <w:r w:rsidRPr="009E2D43">
        <w:rPr>
          <w:rFonts w:ascii="Palatino Linotype" w:eastAsia="Palatino Linotype" w:hAnsi="Palatino Linotype" w:cs="Palatino Linotype"/>
        </w:rPr>
        <w:t xml:space="preserve">remitió la respuesta a la solicitud de información el día </w:t>
      </w:r>
      <w:r w:rsidRPr="009E2D43">
        <w:rPr>
          <w:rFonts w:ascii="Palatino Linotype" w:eastAsia="Palatino Linotype" w:hAnsi="Palatino Linotype" w:cs="Palatino Linotype"/>
          <w:b/>
        </w:rPr>
        <w:t>treinta y uno de marzo de</w:t>
      </w:r>
      <w:r w:rsidRPr="009E2D43">
        <w:rPr>
          <w:rFonts w:ascii="Palatino Linotype" w:eastAsia="Palatino Linotype" w:hAnsi="Palatino Linotype" w:cs="Palatino Linotype"/>
        </w:rPr>
        <w:t xml:space="preserve"> </w:t>
      </w:r>
      <w:r w:rsidRPr="009E2D43">
        <w:rPr>
          <w:rFonts w:ascii="Palatino Linotype" w:eastAsia="Palatino Linotype" w:hAnsi="Palatino Linotype" w:cs="Palatino Linotype"/>
          <w:b/>
        </w:rPr>
        <w:t xml:space="preserve">dos mil veintidós, </w:t>
      </w:r>
      <w:r w:rsidRPr="009E2D43">
        <w:rPr>
          <w:rFonts w:ascii="Palatino Linotype" w:eastAsia="Palatino Linotype" w:hAnsi="Palatino Linotype" w:cs="Palatino Linotype"/>
        </w:rPr>
        <w:t xml:space="preserve">mientras que el recurso de revisión interpuesto por la parte </w:t>
      </w:r>
      <w:r w:rsidRPr="009E2D43">
        <w:rPr>
          <w:rFonts w:ascii="Palatino Linotype" w:eastAsia="Palatino Linotype" w:hAnsi="Palatino Linotype" w:cs="Palatino Linotype"/>
          <w:b/>
        </w:rPr>
        <w:t>Recurrente</w:t>
      </w:r>
      <w:r w:rsidRPr="009E2D43">
        <w:rPr>
          <w:rFonts w:ascii="Palatino Linotype" w:eastAsia="Palatino Linotype" w:hAnsi="Palatino Linotype" w:cs="Palatino Linotype"/>
        </w:rPr>
        <w:t xml:space="preserve">, se tuvo por presentado el día </w:t>
      </w:r>
      <w:r w:rsidRPr="009E2D43">
        <w:rPr>
          <w:rFonts w:ascii="Palatino Linotype" w:eastAsia="Palatino Linotype" w:hAnsi="Palatino Linotype" w:cs="Palatino Linotype"/>
          <w:b/>
        </w:rPr>
        <w:t>treinta y uno de marzo de dos mil veintidós</w:t>
      </w:r>
      <w:r w:rsidRPr="009E2D43">
        <w:rPr>
          <w:rFonts w:ascii="Palatino Linotype" w:eastAsia="Palatino Linotype" w:hAnsi="Palatino Linotype" w:cs="Palatino Linotype"/>
        </w:rPr>
        <w:t>, esto es, el mismo hábil en que tuvo conocimiento de la respuesta impugnada.</w:t>
      </w:r>
    </w:p>
    <w:p w14:paraId="3921999E" w14:textId="77777777" w:rsidR="00DD27A1" w:rsidRPr="009E2D43" w:rsidRDefault="00DD27A1" w:rsidP="00DD27A1">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9E2D43">
        <w:rPr>
          <w:rFonts w:ascii="Palatino Linotype" w:eastAsia="Palatino Linotype" w:hAnsi="Palatino Linotype" w:cs="Palatino Linotype"/>
        </w:rPr>
        <w:t xml:space="preserve">En este sentido, al considerar la fecha en que se formuló la solicitud y la fecha en que respondió a ésta el </w:t>
      </w:r>
      <w:r w:rsidRPr="009E2D43">
        <w:rPr>
          <w:rFonts w:ascii="Palatino Linotype" w:eastAsia="Palatino Linotype" w:hAnsi="Palatino Linotype" w:cs="Palatino Linotype"/>
          <w:b/>
        </w:rPr>
        <w:t>Sujeto Obligado</w:t>
      </w:r>
      <w:r w:rsidRPr="009E2D43">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590F0289" w14:textId="77777777" w:rsidR="00DD27A1" w:rsidRPr="009E2D43" w:rsidRDefault="00DD27A1" w:rsidP="00DD27A1">
      <w:pPr>
        <w:spacing w:before="240" w:after="240"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rPr>
        <w:t xml:space="preserve">En este sentido, al considerar la fecha en que se formuló la solicitud y la fecha en que respondió a ésta el </w:t>
      </w:r>
      <w:r w:rsidRPr="009E2D43">
        <w:rPr>
          <w:rFonts w:ascii="Palatino Linotype" w:eastAsia="Palatino Linotype" w:hAnsi="Palatino Linotype" w:cs="Palatino Linotype"/>
          <w:b/>
        </w:rPr>
        <w:t>Sujeto Obligado</w:t>
      </w:r>
      <w:r w:rsidRPr="009E2D43">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2FE12E31" w14:textId="77777777" w:rsidR="00DD27A1" w:rsidRPr="009E2D43" w:rsidRDefault="00DD27A1" w:rsidP="00DD27A1">
      <w:pPr>
        <w:spacing w:before="240" w:after="240" w:line="360" w:lineRule="auto"/>
        <w:jc w:val="both"/>
        <w:rPr>
          <w:rFonts w:ascii="Palatino Linotype" w:hAnsi="Palatino Linotype"/>
        </w:rPr>
      </w:pPr>
      <w:r w:rsidRPr="009E2D43">
        <w:rPr>
          <w:rFonts w:ascii="Palatino Linotype" w:hAnsi="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w:t>
      </w:r>
      <w:r w:rsidRPr="009E2D43">
        <w:rPr>
          <w:rFonts w:ascii="Palatino Linotype" w:hAnsi="Palatino Linotype"/>
        </w:rPr>
        <w:lastRenderedPageBreak/>
        <w:t>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CB5E145" w14:textId="77777777" w:rsidR="00DD27A1" w:rsidRPr="009E2D43" w:rsidRDefault="00DD27A1" w:rsidP="00DD27A1">
      <w:pPr>
        <w:spacing w:before="120" w:after="120"/>
        <w:ind w:left="851" w:right="902"/>
        <w:jc w:val="both"/>
        <w:rPr>
          <w:rFonts w:ascii="Palatino Linotype" w:hAnsi="Palatino Linotype"/>
          <w:i/>
          <w:sz w:val="22"/>
        </w:rPr>
      </w:pPr>
      <w:r w:rsidRPr="009E2D43">
        <w:rPr>
          <w:rFonts w:ascii="Palatino Linotype" w:hAnsi="Palatino Linotype"/>
          <w:b/>
          <w:i/>
          <w:sz w:val="22"/>
        </w:rPr>
        <w:t>“RECURSO DE RECLAMACIÓN. SU INTERPOSICIÓN NO ES EXTEMPORÁNEA SI SE REALIZA ANTES DE QUE INICIE EL PLAZO PARA HACERLO</w:t>
      </w:r>
      <w:r w:rsidRPr="009E2D43">
        <w:rPr>
          <w:rFonts w:ascii="Palatino Linotype" w:hAnsi="Palatino Linotype"/>
          <w:i/>
          <w:sz w:val="22"/>
        </w:rPr>
        <w:t>.</w:t>
      </w:r>
    </w:p>
    <w:p w14:paraId="188FFB3F" w14:textId="77777777" w:rsidR="00DD27A1" w:rsidRPr="009E2D43" w:rsidRDefault="00DD27A1" w:rsidP="00DD27A1">
      <w:pPr>
        <w:spacing w:before="120" w:after="120"/>
        <w:ind w:left="851" w:right="902"/>
        <w:jc w:val="both"/>
        <w:rPr>
          <w:rFonts w:ascii="Palatino Linotype" w:hAnsi="Palatino Linotype"/>
          <w:i/>
          <w:sz w:val="22"/>
        </w:rPr>
      </w:pPr>
      <w:r w:rsidRPr="009E2D43">
        <w:rPr>
          <w:rFonts w:ascii="Palatino Linotype" w:hAnsi="Palatino Linotype"/>
          <w:i/>
          <w:sz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9E2D43">
        <w:rPr>
          <w:rFonts w:ascii="Palatino Linotype" w:hAnsi="Palatino Linotype"/>
          <w:i/>
          <w:sz w:val="22"/>
        </w:rPr>
        <w:t>que</w:t>
      </w:r>
      <w:proofErr w:type="gramEnd"/>
      <w:r w:rsidRPr="009E2D43">
        <w:rPr>
          <w:rFonts w:ascii="Palatino Linotype" w:hAnsi="Palatino Linotype"/>
          <w:i/>
          <w:sz w:val="22"/>
        </w:rPr>
        <w:t xml:space="preserve"> si dicho recurso se interpone antes de que inicie el plazo para hacerlo, su presentación no es extemporánea.”</w:t>
      </w:r>
    </w:p>
    <w:p w14:paraId="66A65802" w14:textId="77777777" w:rsidR="00DD27A1" w:rsidRPr="009E2D43" w:rsidRDefault="00DD27A1" w:rsidP="00DD27A1">
      <w:pPr>
        <w:spacing w:before="240" w:after="240" w:line="360" w:lineRule="auto"/>
        <w:jc w:val="both"/>
        <w:rPr>
          <w:rFonts w:ascii="Palatino Linotype" w:hAnsi="Palatino Linotype" w:cs="Arial"/>
        </w:rPr>
      </w:pPr>
      <w:r w:rsidRPr="009E2D43">
        <w:rPr>
          <w:rFonts w:ascii="Palatino Linotype" w:hAnsi="Palatino Linotype" w:cs="Arial"/>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68B2071" w14:textId="77777777" w:rsidR="00DD27A1" w:rsidRPr="009E2D43" w:rsidRDefault="00DD27A1" w:rsidP="00DD27A1">
      <w:pPr>
        <w:spacing w:before="240" w:after="240" w:line="360" w:lineRule="auto"/>
        <w:jc w:val="both"/>
        <w:rPr>
          <w:rFonts w:ascii="Palatino Linotype" w:hAnsi="Palatino Linotype" w:cs="Arial"/>
        </w:rPr>
      </w:pPr>
      <w:r w:rsidRPr="009E2D43">
        <w:rPr>
          <w:rFonts w:ascii="Palatino Linotype" w:hAnsi="Palatino Linotype" w:cs="Arial"/>
        </w:rPr>
        <w:t xml:space="preserve">A efecto de sustentar lo anterior, es de suma importancia mencionar </w:t>
      </w:r>
      <w:proofErr w:type="gramStart"/>
      <w:r w:rsidRPr="009E2D43">
        <w:rPr>
          <w:rFonts w:ascii="Palatino Linotype" w:hAnsi="Palatino Linotype" w:cs="Arial"/>
        </w:rPr>
        <w:t>que</w:t>
      </w:r>
      <w:proofErr w:type="gramEnd"/>
      <w:r w:rsidRPr="009E2D43">
        <w:rPr>
          <w:rFonts w:ascii="Palatino Linotype" w:hAnsi="Palatino Linotype" w:cs="Arial"/>
        </w:rPr>
        <w:t xml:space="preserve"> si bien parte </w:t>
      </w:r>
      <w:r w:rsidRPr="009E2D43">
        <w:rPr>
          <w:rFonts w:ascii="Palatino Linotype" w:hAnsi="Palatino Linotype" w:cs="Arial"/>
          <w:b/>
          <w:bCs/>
        </w:rPr>
        <w:t xml:space="preserve">no proporcionó nombre, </w:t>
      </w:r>
      <w:r w:rsidRPr="009E2D43">
        <w:rPr>
          <w:rFonts w:ascii="Palatino Linotype" w:hAnsi="Palatino Linotype" w:cs="Arial"/>
        </w:rPr>
        <w:t xml:space="preserve">como se advierte en el detalle de seguimiento del SAIMEX, sin embargo, el no proporcionar un nombre completo no es motivo para archivar la solicitud de acceso a la información pública como concluida, conforme a lo previsto </w:t>
      </w:r>
      <w:r w:rsidRPr="009E2D43">
        <w:rPr>
          <w:rFonts w:ascii="Palatino Linotype" w:hAnsi="Palatino Linotype" w:cs="Arial"/>
        </w:rPr>
        <w:lastRenderedPageBreak/>
        <w:t>en el artículo 155, penúltimo párrafo de la Ley de Transparencia y Acceso a la Información Pública del Estado de México y Municipios que establece lo siguiente:</w:t>
      </w:r>
    </w:p>
    <w:p w14:paraId="72684F1D" w14:textId="77777777" w:rsidR="00DD27A1" w:rsidRPr="009E2D43" w:rsidRDefault="00DD27A1" w:rsidP="00DD27A1">
      <w:pPr>
        <w:spacing w:before="120" w:after="120"/>
        <w:ind w:left="851" w:right="902"/>
        <w:jc w:val="both"/>
        <w:rPr>
          <w:rFonts w:ascii="Palatino Linotype" w:hAnsi="Palatino Linotype" w:cs="Arial"/>
        </w:rPr>
      </w:pPr>
      <w:r w:rsidRPr="009E2D43">
        <w:rPr>
          <w:rFonts w:ascii="Palatino Linotype" w:hAnsi="Palatino Linotype" w:cs="Arial"/>
          <w:i/>
          <w:iCs/>
        </w:rPr>
        <w:t>"</w:t>
      </w:r>
      <w:r w:rsidRPr="009E2D43">
        <w:rPr>
          <w:rFonts w:ascii="Palatino Linotype" w:hAnsi="Palatino Linotype" w:cs="Arial"/>
          <w:b/>
          <w:bCs/>
          <w:i/>
          <w:iCs/>
        </w:rPr>
        <w:t>Las solicitudes anónimas</w:t>
      </w:r>
      <w:r w:rsidRPr="009E2D43">
        <w:rPr>
          <w:rFonts w:ascii="Palatino Linotype" w:hAnsi="Palatino Linotype" w:cs="Arial"/>
          <w:i/>
          <w:iCs/>
        </w:rPr>
        <w:t xml:space="preserve">, con nombre incompleto o seudónimo </w:t>
      </w:r>
      <w:r w:rsidRPr="009E2D43">
        <w:rPr>
          <w:rFonts w:ascii="Palatino Linotype" w:hAnsi="Palatino Linotype" w:cs="Arial"/>
          <w:b/>
          <w:bCs/>
          <w:i/>
          <w:iCs/>
        </w:rPr>
        <w:t>serán procedentes para su trámite por parte del sujeto obligado ante quien se presente</w:t>
      </w:r>
      <w:r w:rsidRPr="009E2D43">
        <w:rPr>
          <w:rFonts w:ascii="Palatino Linotype" w:hAnsi="Palatino Linotype" w:cs="Arial"/>
          <w:i/>
          <w:iCs/>
        </w:rPr>
        <w:t>. No podrá requerirse información adicional con motivo del nombre proporcionado por el solicitante."</w:t>
      </w:r>
    </w:p>
    <w:p w14:paraId="26AFF0FD" w14:textId="77777777" w:rsidR="00DD27A1" w:rsidRPr="009E2D43" w:rsidRDefault="00DD27A1" w:rsidP="00DD27A1">
      <w:pPr>
        <w:spacing w:before="240" w:after="240" w:line="360" w:lineRule="auto"/>
        <w:jc w:val="both"/>
        <w:rPr>
          <w:rFonts w:ascii="Palatino Linotype" w:hAnsi="Palatino Linotype" w:cs="Arial"/>
        </w:rPr>
      </w:pPr>
      <w:r w:rsidRPr="009E2D43">
        <w:rPr>
          <w:rFonts w:ascii="Palatino Linotype" w:hAnsi="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9E2D43">
        <w:rPr>
          <w:rFonts w:ascii="Palatino Linotype" w:hAnsi="Palatino Linotype"/>
          <w:b/>
        </w:rPr>
        <w:t>Recurrente</w:t>
      </w:r>
      <w:r w:rsidRPr="009E2D43">
        <w:rPr>
          <w:rFonts w:ascii="Palatino Linotype" w:hAnsi="Palatino Linotype"/>
        </w:rPr>
        <w:t>, por lo que, en el presente caso, al haber sido presentado el recurso de revisión vía SAIMEX, dicho requisito resulta innecesario</w:t>
      </w:r>
      <w:r w:rsidRPr="009E2D43">
        <w:rPr>
          <w:rFonts w:ascii="Palatino Linotype" w:hAnsi="Palatino Linotype" w:cs="Arial"/>
        </w:rPr>
        <w:t>.</w:t>
      </w:r>
    </w:p>
    <w:p w14:paraId="7FF490DA" w14:textId="425F5FA1" w:rsidR="00392BCE" w:rsidRPr="009E2D43" w:rsidRDefault="00392BCE" w:rsidP="00392BCE">
      <w:pPr>
        <w:spacing w:before="240" w:after="240" w:line="360" w:lineRule="auto"/>
        <w:jc w:val="both"/>
      </w:pPr>
      <w:r w:rsidRPr="009E2D43">
        <w:rPr>
          <w:rFonts w:ascii="Palatino Linotype" w:eastAsia="Palatino Linotype" w:hAnsi="Palatino Linotype" w:cs="Palatino Linotype"/>
          <w:b/>
        </w:rPr>
        <w:t>Tercero. Análisis de las causales de improcedencia y sobreseimiento del recurso de revisión.</w:t>
      </w:r>
      <w:r w:rsidRPr="009E2D43">
        <w:t xml:space="preserve"> </w:t>
      </w:r>
      <w:r w:rsidRPr="009E2D43">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465F5DA" w14:textId="77777777" w:rsidR="00392BCE" w:rsidRPr="009E2D43" w:rsidRDefault="00392BCE" w:rsidP="00392BCE">
      <w:pPr>
        <w:spacing w:before="240" w:after="240" w:line="360" w:lineRule="auto"/>
        <w:jc w:val="both"/>
      </w:pPr>
      <w:r w:rsidRPr="009E2D43">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w:t>
      </w:r>
      <w:r w:rsidRPr="009E2D43">
        <w:rPr>
          <w:rFonts w:ascii="Palatino Linotype" w:eastAsia="Palatino Linotype" w:hAnsi="Palatino Linotype" w:cs="Palatino Linotype"/>
        </w:rPr>
        <w:lastRenderedPageBreak/>
        <w:t>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7854DBE3" w14:textId="77777777" w:rsidR="00392BCE" w:rsidRPr="009E2D43" w:rsidRDefault="00392BCE" w:rsidP="00392BCE">
      <w:pPr>
        <w:spacing w:before="240" w:after="240" w:line="360" w:lineRule="auto"/>
        <w:ind w:right="51"/>
        <w:jc w:val="both"/>
        <w:rPr>
          <w:rFonts w:ascii="Palatino Linotype" w:eastAsia="Palatino Linotype" w:hAnsi="Palatino Linotype" w:cs="Palatino Linotype"/>
        </w:rPr>
      </w:pPr>
      <w:r w:rsidRPr="009E2D43">
        <w:rPr>
          <w:rFonts w:ascii="Palatino Linotype" w:eastAsia="Palatino Linotype" w:hAnsi="Palatino Linotype" w:cs="Palatino Linotype"/>
        </w:rPr>
        <w:t>De manera preliminar en el caso concreto conviene analizar si se actualiza alguna de las causales de sobreseimiento del recurso de revisión.</w:t>
      </w:r>
    </w:p>
    <w:p w14:paraId="684AA5DE" w14:textId="448EB434" w:rsidR="00392BCE" w:rsidRPr="009E2D43" w:rsidRDefault="00392BCE" w:rsidP="00392BCE">
      <w:pPr>
        <w:spacing w:before="240" w:after="240" w:line="360" w:lineRule="auto"/>
        <w:ind w:right="51"/>
        <w:jc w:val="both"/>
        <w:rPr>
          <w:rFonts w:ascii="Palatino Linotype" w:eastAsia="Palatino Linotype" w:hAnsi="Palatino Linotype" w:cs="Palatino Linotype"/>
        </w:rPr>
      </w:pPr>
      <w:r w:rsidRPr="009E2D43">
        <w:rPr>
          <w:rFonts w:ascii="Palatino Linotype" w:eastAsia="Palatino Linotype" w:hAnsi="Palatino Linotype" w:cs="Palatino Linotype"/>
        </w:rPr>
        <w:t xml:space="preserve">Así, del análisis de la solicitud de información motivo del recurso de revisión que ahora se resuelve, se advierte que la persona solicitante requirió al </w:t>
      </w:r>
      <w:r w:rsidRPr="009E2D43">
        <w:rPr>
          <w:rFonts w:ascii="Palatino Linotype" w:eastAsia="Palatino Linotype" w:hAnsi="Palatino Linotype" w:cs="Palatino Linotype"/>
          <w:b/>
        </w:rPr>
        <w:t>Sujeto Obligado</w:t>
      </w:r>
      <w:r w:rsidRPr="009E2D43">
        <w:rPr>
          <w:rFonts w:ascii="Palatino Linotype" w:eastAsia="Palatino Linotype" w:hAnsi="Palatino Linotype" w:cs="Palatino Linotype"/>
        </w:rPr>
        <w:t xml:space="preserve"> le proporcione información consistente en lo siguiente:</w:t>
      </w:r>
    </w:p>
    <w:p w14:paraId="4F187E21" w14:textId="77777777" w:rsidR="000F6F87" w:rsidRPr="009E2D43" w:rsidRDefault="000F6F87" w:rsidP="000F6F87">
      <w:pPr>
        <w:spacing w:before="240" w:after="240"/>
        <w:ind w:left="851" w:right="902"/>
        <w:jc w:val="both"/>
        <w:rPr>
          <w:rFonts w:ascii="Palatino Linotype" w:eastAsia="Palatino Linotype" w:hAnsi="Palatino Linotype" w:cs="Palatino Linotype"/>
          <w:b/>
          <w:i/>
          <w:sz w:val="22"/>
          <w:szCs w:val="22"/>
        </w:rPr>
      </w:pPr>
      <w:r w:rsidRPr="009E2D43">
        <w:rPr>
          <w:rFonts w:ascii="Palatino Linotype" w:eastAsia="Palatino Linotype" w:hAnsi="Palatino Linotype" w:cs="Palatino Linotype"/>
          <w:i/>
          <w:sz w:val="22"/>
          <w:szCs w:val="22"/>
        </w:rPr>
        <w:t xml:space="preserve">“- Facturas por la compra de los arcos sanitizantes para las escuelas de educación básica del municipio de Tenango del Aire. - Convenio, contrato o acuerdo del SMDIF de Tenango del Aire y la fundación </w:t>
      </w:r>
      <w:proofErr w:type="spellStart"/>
      <w:r w:rsidRPr="009E2D43">
        <w:rPr>
          <w:rFonts w:ascii="Palatino Linotype" w:eastAsia="Palatino Linotype" w:hAnsi="Palatino Linotype" w:cs="Palatino Linotype"/>
          <w:i/>
          <w:sz w:val="22"/>
          <w:szCs w:val="22"/>
        </w:rPr>
        <w:t>Teyoli</w:t>
      </w:r>
      <w:proofErr w:type="spellEnd"/>
      <w:r w:rsidRPr="009E2D43">
        <w:rPr>
          <w:rFonts w:ascii="Palatino Linotype" w:eastAsia="Palatino Linotype" w:hAnsi="Palatino Linotype" w:cs="Palatino Linotype"/>
          <w:i/>
          <w:sz w:val="22"/>
          <w:szCs w:val="22"/>
        </w:rPr>
        <w:t xml:space="preserve">, A.C para la venta de despensas a bajo costo. - Facturas pagadas por concepto de difusión, comunicación social y/o mantenimiento de la página de Roberto </w:t>
      </w:r>
      <w:proofErr w:type="spellStart"/>
      <w:r w:rsidRPr="009E2D43">
        <w:rPr>
          <w:rFonts w:ascii="Palatino Linotype" w:eastAsia="Palatino Linotype" w:hAnsi="Palatino Linotype" w:cs="Palatino Linotype"/>
          <w:i/>
          <w:sz w:val="22"/>
          <w:szCs w:val="22"/>
        </w:rPr>
        <w:t>Avila</w:t>
      </w:r>
      <w:proofErr w:type="spellEnd"/>
      <w:r w:rsidRPr="009E2D43">
        <w:rPr>
          <w:rFonts w:ascii="Palatino Linotype" w:eastAsia="Palatino Linotype" w:hAnsi="Palatino Linotype" w:cs="Palatino Linotype"/>
          <w:i/>
          <w:sz w:val="22"/>
          <w:szCs w:val="22"/>
        </w:rPr>
        <w:t xml:space="preserve"> Ventura en la red social "Facebook" https://www.facebook.com/Roberto-Avila-Ventura-167729897235618 - Facturas pagadas por concepto de difusión y comunicación del SMDIF Municipal de Tenango del Aire. - </w:t>
      </w:r>
      <w:proofErr w:type="spellStart"/>
      <w:r w:rsidRPr="009E2D43">
        <w:rPr>
          <w:rFonts w:ascii="Palatino Linotype" w:eastAsia="Palatino Linotype" w:hAnsi="Palatino Linotype" w:cs="Palatino Linotype"/>
          <w:i/>
          <w:sz w:val="22"/>
          <w:szCs w:val="22"/>
        </w:rPr>
        <w:t>Curriculum</w:t>
      </w:r>
      <w:proofErr w:type="spellEnd"/>
      <w:r w:rsidRPr="009E2D43">
        <w:rPr>
          <w:rFonts w:ascii="Palatino Linotype" w:eastAsia="Palatino Linotype" w:hAnsi="Palatino Linotype" w:cs="Palatino Linotype"/>
          <w:i/>
          <w:sz w:val="22"/>
          <w:szCs w:val="22"/>
        </w:rPr>
        <w:t xml:space="preserve"> de la nueva directora de desarrollo social de Tenango del Aire - Oficio y Convenio de colaboración con el </w:t>
      </w:r>
      <w:proofErr w:type="spellStart"/>
      <w:r w:rsidRPr="009E2D43">
        <w:rPr>
          <w:rFonts w:ascii="Palatino Linotype" w:eastAsia="Palatino Linotype" w:hAnsi="Palatino Linotype" w:cs="Palatino Linotype"/>
          <w:i/>
          <w:sz w:val="22"/>
          <w:szCs w:val="22"/>
        </w:rPr>
        <w:t>Instituo</w:t>
      </w:r>
      <w:proofErr w:type="spellEnd"/>
      <w:r w:rsidRPr="009E2D43">
        <w:rPr>
          <w:rFonts w:ascii="Palatino Linotype" w:eastAsia="Palatino Linotype" w:hAnsi="Palatino Linotype" w:cs="Palatino Linotype"/>
          <w:i/>
          <w:sz w:val="22"/>
          <w:szCs w:val="22"/>
        </w:rPr>
        <w:t xml:space="preserve"> Mexiquense de la Vivienda Social periodo 2022 - 2024 - Qué empresas (</w:t>
      </w:r>
      <w:proofErr w:type="spellStart"/>
      <w:r w:rsidRPr="009E2D43">
        <w:rPr>
          <w:rFonts w:ascii="Palatino Linotype" w:eastAsia="Palatino Linotype" w:hAnsi="Palatino Linotype" w:cs="Palatino Linotype"/>
          <w:i/>
          <w:sz w:val="22"/>
          <w:szCs w:val="22"/>
        </w:rPr>
        <w:t>fisica</w:t>
      </w:r>
      <w:proofErr w:type="spellEnd"/>
      <w:r w:rsidRPr="009E2D43">
        <w:rPr>
          <w:rFonts w:ascii="Palatino Linotype" w:eastAsia="Palatino Linotype" w:hAnsi="Palatino Linotype" w:cs="Palatino Linotype"/>
          <w:i/>
          <w:sz w:val="22"/>
          <w:szCs w:val="22"/>
        </w:rPr>
        <w:t xml:space="preserve"> y moral) están participando para la construcción de OBRAS de infraestructura para el uso del agua (NUEVA RED) en Tenango del Aire y San Mateo </w:t>
      </w:r>
      <w:proofErr w:type="spellStart"/>
      <w:r w:rsidRPr="009E2D43">
        <w:rPr>
          <w:rFonts w:ascii="Palatino Linotype" w:eastAsia="Palatino Linotype" w:hAnsi="Palatino Linotype" w:cs="Palatino Linotype"/>
          <w:i/>
          <w:sz w:val="22"/>
          <w:szCs w:val="22"/>
        </w:rPr>
        <w:t>Tepopula</w:t>
      </w:r>
      <w:proofErr w:type="spellEnd"/>
      <w:r w:rsidRPr="009E2D43">
        <w:rPr>
          <w:rFonts w:ascii="Palatino Linotype" w:eastAsia="Palatino Linotype" w:hAnsi="Palatino Linotype" w:cs="Palatino Linotype"/>
          <w:i/>
          <w:sz w:val="22"/>
          <w:szCs w:val="22"/>
        </w:rPr>
        <w:t xml:space="preserve">? RFC, RAZÓN SOCIAL y CONTRATO. - Consulta de Movimientos que ha tenido la caja chica de saldo inicial de diez mil pesos hasta la fecha de la presente. - DOCUMENTOS QUE ACREDITEN Cuanto paga el municipio por concepto de agua a la </w:t>
      </w:r>
      <w:proofErr w:type="spellStart"/>
      <w:r w:rsidRPr="009E2D43">
        <w:rPr>
          <w:rFonts w:ascii="Palatino Linotype" w:eastAsia="Palatino Linotype" w:hAnsi="Palatino Linotype" w:cs="Palatino Linotype"/>
          <w:i/>
          <w:sz w:val="22"/>
          <w:szCs w:val="22"/>
        </w:rPr>
        <w:t>Comision</w:t>
      </w:r>
      <w:proofErr w:type="spellEnd"/>
      <w:r w:rsidRPr="009E2D43">
        <w:rPr>
          <w:rFonts w:ascii="Palatino Linotype" w:eastAsia="Palatino Linotype" w:hAnsi="Palatino Linotype" w:cs="Palatino Linotype"/>
          <w:i/>
          <w:sz w:val="22"/>
          <w:szCs w:val="22"/>
        </w:rPr>
        <w:t xml:space="preserve"> de Agua del Estado de México del año 2019. - DOCUMENTOS QUE ACREDITEN Cuanto paga el municipio por concepto de alumbrado público a la </w:t>
      </w:r>
      <w:proofErr w:type="spellStart"/>
      <w:r w:rsidRPr="009E2D43">
        <w:rPr>
          <w:rFonts w:ascii="Palatino Linotype" w:eastAsia="Palatino Linotype" w:hAnsi="Palatino Linotype" w:cs="Palatino Linotype"/>
          <w:i/>
          <w:sz w:val="22"/>
          <w:szCs w:val="22"/>
        </w:rPr>
        <w:t>Comision</w:t>
      </w:r>
      <w:proofErr w:type="spellEnd"/>
      <w:r w:rsidRPr="009E2D43">
        <w:rPr>
          <w:rFonts w:ascii="Palatino Linotype" w:eastAsia="Palatino Linotype" w:hAnsi="Palatino Linotype" w:cs="Palatino Linotype"/>
          <w:i/>
          <w:sz w:val="22"/>
          <w:szCs w:val="22"/>
        </w:rPr>
        <w:t xml:space="preserve"> Federal de Electricidad del año </w:t>
      </w:r>
      <w:r w:rsidRPr="009E2D43">
        <w:rPr>
          <w:rFonts w:ascii="Palatino Linotype" w:eastAsia="Palatino Linotype" w:hAnsi="Palatino Linotype" w:cs="Palatino Linotype"/>
          <w:i/>
          <w:sz w:val="22"/>
          <w:szCs w:val="22"/>
        </w:rPr>
        <w:lastRenderedPageBreak/>
        <w:t xml:space="preserve">2019. - </w:t>
      </w:r>
      <w:proofErr w:type="spellStart"/>
      <w:r w:rsidRPr="009E2D43">
        <w:rPr>
          <w:rFonts w:ascii="Palatino Linotype" w:eastAsia="Palatino Linotype" w:hAnsi="Palatino Linotype" w:cs="Palatino Linotype"/>
          <w:i/>
          <w:sz w:val="22"/>
          <w:szCs w:val="22"/>
        </w:rPr>
        <w:t>Curriculum</w:t>
      </w:r>
      <w:proofErr w:type="spellEnd"/>
      <w:r w:rsidRPr="009E2D43">
        <w:rPr>
          <w:rFonts w:ascii="Palatino Linotype" w:eastAsia="Palatino Linotype" w:hAnsi="Palatino Linotype" w:cs="Palatino Linotype"/>
          <w:i/>
          <w:sz w:val="22"/>
          <w:szCs w:val="22"/>
        </w:rPr>
        <w:t xml:space="preserve"> de los servidores públicos a cargo de ODAPAS e INSTITUTO DE LA JUVENTUD de Tenango del Aire - </w:t>
      </w:r>
      <w:proofErr w:type="spellStart"/>
      <w:r w:rsidRPr="009E2D43">
        <w:rPr>
          <w:rFonts w:ascii="Palatino Linotype" w:eastAsia="Palatino Linotype" w:hAnsi="Palatino Linotype" w:cs="Palatino Linotype"/>
          <w:i/>
          <w:sz w:val="22"/>
          <w:szCs w:val="22"/>
        </w:rPr>
        <w:t>Por que</w:t>
      </w:r>
      <w:proofErr w:type="spellEnd"/>
      <w:r w:rsidRPr="009E2D43">
        <w:rPr>
          <w:rFonts w:ascii="Palatino Linotype" w:eastAsia="Palatino Linotype" w:hAnsi="Palatino Linotype" w:cs="Palatino Linotype"/>
          <w:i/>
          <w:sz w:val="22"/>
          <w:szCs w:val="22"/>
        </w:rPr>
        <w:t xml:space="preserve"> se </w:t>
      </w:r>
      <w:proofErr w:type="spellStart"/>
      <w:r w:rsidRPr="009E2D43">
        <w:rPr>
          <w:rFonts w:ascii="Palatino Linotype" w:eastAsia="Palatino Linotype" w:hAnsi="Palatino Linotype" w:cs="Palatino Linotype"/>
          <w:i/>
          <w:sz w:val="22"/>
          <w:szCs w:val="22"/>
        </w:rPr>
        <w:t>trasmitio</w:t>
      </w:r>
      <w:proofErr w:type="spellEnd"/>
      <w:r w:rsidRPr="009E2D43">
        <w:rPr>
          <w:rFonts w:ascii="Palatino Linotype" w:eastAsia="Palatino Linotype" w:hAnsi="Palatino Linotype" w:cs="Palatino Linotype"/>
          <w:i/>
          <w:sz w:val="22"/>
          <w:szCs w:val="22"/>
        </w:rPr>
        <w:t xml:space="preserve"> la sesión tres de cabildo de </w:t>
      </w:r>
      <w:proofErr w:type="spellStart"/>
      <w:r w:rsidRPr="009E2D43">
        <w:rPr>
          <w:rFonts w:ascii="Palatino Linotype" w:eastAsia="Palatino Linotype" w:hAnsi="Palatino Linotype" w:cs="Palatino Linotype"/>
          <w:i/>
          <w:sz w:val="22"/>
          <w:szCs w:val="22"/>
        </w:rPr>
        <w:t>caracter</w:t>
      </w:r>
      <w:proofErr w:type="spellEnd"/>
      <w:r w:rsidRPr="009E2D43">
        <w:rPr>
          <w:rFonts w:ascii="Palatino Linotype" w:eastAsia="Palatino Linotype" w:hAnsi="Palatino Linotype" w:cs="Palatino Linotype"/>
          <w:i/>
          <w:sz w:val="22"/>
          <w:szCs w:val="22"/>
        </w:rPr>
        <w:t xml:space="preserve"> ordinario de fecha 03 de febrero de 2022 el </w:t>
      </w:r>
      <w:proofErr w:type="spellStart"/>
      <w:r w:rsidRPr="009E2D43">
        <w:rPr>
          <w:rFonts w:ascii="Palatino Linotype" w:eastAsia="Palatino Linotype" w:hAnsi="Palatino Linotype" w:cs="Palatino Linotype"/>
          <w:i/>
          <w:sz w:val="22"/>
          <w:szCs w:val="22"/>
        </w:rPr>
        <w:t>dia</w:t>
      </w:r>
      <w:proofErr w:type="spellEnd"/>
      <w:r w:rsidRPr="009E2D43">
        <w:rPr>
          <w:rFonts w:ascii="Palatino Linotype" w:eastAsia="Palatino Linotype" w:hAnsi="Palatino Linotype" w:cs="Palatino Linotype"/>
          <w:i/>
          <w:sz w:val="22"/>
          <w:szCs w:val="22"/>
        </w:rPr>
        <w:t xml:space="preserve"> 17 de febrero de 2022 a la página del municipio. - ACTAS DE INSTALACIÓN DE LOS COMITÉS MUNICIPALES DE SALUD. - PRESUPUESTO DETALLADO DE EGRESOS E INGRESOS APROBADO POR CABILDO EL 25 DE FEBRERO DE 2022 - </w:t>
      </w:r>
      <w:proofErr w:type="spellStart"/>
      <w:r w:rsidRPr="009E2D43">
        <w:rPr>
          <w:rFonts w:ascii="Palatino Linotype" w:eastAsia="Palatino Linotype" w:hAnsi="Palatino Linotype" w:cs="Palatino Linotype"/>
          <w:i/>
          <w:sz w:val="22"/>
          <w:szCs w:val="22"/>
        </w:rPr>
        <w:t>Curriculum</w:t>
      </w:r>
      <w:proofErr w:type="spellEnd"/>
      <w:r w:rsidRPr="009E2D43">
        <w:rPr>
          <w:rFonts w:ascii="Palatino Linotype" w:eastAsia="Palatino Linotype" w:hAnsi="Palatino Linotype" w:cs="Palatino Linotype"/>
          <w:i/>
          <w:sz w:val="22"/>
          <w:szCs w:val="22"/>
        </w:rPr>
        <w:t xml:space="preserve"> del nuevo director de ecología de Tenango del Aire 2022.” (sic)</w:t>
      </w:r>
    </w:p>
    <w:p w14:paraId="0048EA50" w14:textId="5AC38B9F" w:rsidR="00502E75" w:rsidRPr="009E2D43" w:rsidRDefault="009F06F7" w:rsidP="00502E75">
      <w:pPr>
        <w:spacing w:before="240" w:after="240"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rPr>
        <w:t xml:space="preserve">En respuesta, el </w:t>
      </w:r>
      <w:r w:rsidRPr="009E2D43">
        <w:rPr>
          <w:rFonts w:ascii="Palatino Linotype" w:eastAsia="Palatino Linotype" w:hAnsi="Palatino Linotype" w:cs="Palatino Linotype"/>
          <w:b/>
        </w:rPr>
        <w:t xml:space="preserve">Sujeto Obligado, </w:t>
      </w:r>
      <w:r w:rsidR="00F70DF1" w:rsidRPr="009E2D43">
        <w:rPr>
          <w:rFonts w:ascii="Palatino Linotype" w:eastAsia="Palatino Linotype" w:hAnsi="Palatino Linotype" w:cs="Palatino Linotype"/>
        </w:rPr>
        <w:t xml:space="preserve">a través de la Unidad de Transparencia hizo del conocimiento de la persona solicitante el pronunciamiento vertido por la Tesorera Municipal, la Directora del Sistema Municipal para el Desarrollo Integral de la Familia, el Director General del ODAPAS, </w:t>
      </w:r>
      <w:r w:rsidR="0069418D" w:rsidRPr="009E2D43">
        <w:rPr>
          <w:rFonts w:ascii="Palatino Linotype" w:eastAsia="Palatino Linotype" w:hAnsi="Palatino Linotype" w:cs="Palatino Linotype"/>
        </w:rPr>
        <w:t xml:space="preserve">quienes atendieron la solicitud de información en el ámbito de sus competencias, y, de igual forma, remitió las caratulas del presupuesto de ingresos y egresos del ejercicio fiscal 2022; el </w:t>
      </w:r>
      <w:r w:rsidR="00B61FB6" w:rsidRPr="009E2D43">
        <w:rPr>
          <w:rFonts w:ascii="Palatino Linotype" w:eastAsia="Palatino Linotype" w:hAnsi="Palatino Linotype" w:cs="Palatino Linotype"/>
        </w:rPr>
        <w:t>currículo</w:t>
      </w:r>
      <w:r w:rsidR="0069418D" w:rsidRPr="009E2D43">
        <w:rPr>
          <w:rFonts w:ascii="Palatino Linotype" w:eastAsia="Palatino Linotype" w:hAnsi="Palatino Linotype" w:cs="Palatino Linotype"/>
        </w:rPr>
        <w:t xml:space="preserve"> vitae de los servidores públicos que ostentan los cargos de </w:t>
      </w:r>
      <w:r w:rsidR="0069418D" w:rsidRPr="009E2D43">
        <w:rPr>
          <w:rFonts w:ascii="Palatino Linotype" w:eastAsia="Palatino Linotype" w:hAnsi="Palatino Linotype" w:cs="Palatino Linotype"/>
          <w:iCs/>
        </w:rPr>
        <w:t xml:space="preserve">Directora de Desarrollo Social, Director del ODAPAS, Coordinador Atención a la Juventud y Coordinador de Ecología; el comprobante de pago por concepto de suministro de agua </w:t>
      </w:r>
      <w:r w:rsidR="00502E75" w:rsidRPr="009E2D43">
        <w:rPr>
          <w:rFonts w:ascii="Palatino Linotype" w:eastAsia="Palatino Linotype" w:hAnsi="Palatino Linotype" w:cs="Palatino Linotype"/>
          <w:iCs/>
        </w:rPr>
        <w:t xml:space="preserve">en bloque, en favor de la </w:t>
      </w:r>
      <w:r w:rsidR="00502E75" w:rsidRPr="009E2D43">
        <w:rPr>
          <w:rFonts w:ascii="Palatino Linotype" w:eastAsia="Palatino Linotype" w:hAnsi="Palatino Linotype"/>
        </w:rPr>
        <w:t>Comisión de Agua del Estado de México; la póliza de diario relacionada con el pago de energía eléctrica para alumbrado público; y el oficio que da cuenta del Convenio de</w:t>
      </w:r>
      <w:r w:rsidR="00502E75" w:rsidRPr="009E2D43">
        <w:rPr>
          <w:rFonts w:ascii="Palatino Linotype" w:eastAsia="Palatino Linotype" w:hAnsi="Palatino Linotype" w:cs="Palatino Linotype"/>
          <w:iCs/>
        </w:rPr>
        <w:t xml:space="preserve"> Coordinación de Acciones entre el  Instituto Mexiquense de la Vivienda Social, IMEVIS, y el Ayuntamiento, c</w:t>
      </w:r>
      <w:r w:rsidR="0069418D" w:rsidRPr="009E2D43">
        <w:rPr>
          <w:rFonts w:ascii="Palatino Linotype" w:eastAsia="Palatino Linotype" w:hAnsi="Palatino Linotype" w:cs="Palatino Linotype"/>
        </w:rPr>
        <w:t xml:space="preserve">omo se </w:t>
      </w:r>
      <w:r w:rsidR="00502E75" w:rsidRPr="009E2D43">
        <w:rPr>
          <w:rFonts w:ascii="Palatino Linotype" w:eastAsia="Palatino Linotype" w:hAnsi="Palatino Linotype" w:cs="Palatino Linotype"/>
        </w:rPr>
        <w:t>describió</w:t>
      </w:r>
      <w:r w:rsidR="0069418D" w:rsidRPr="009E2D43">
        <w:rPr>
          <w:rFonts w:ascii="Palatino Linotype" w:eastAsia="Palatino Linotype" w:hAnsi="Palatino Linotype" w:cs="Palatino Linotype"/>
        </w:rPr>
        <w:t xml:space="preserve"> en el antecedente 2 de la presente resolución.</w:t>
      </w:r>
    </w:p>
    <w:p w14:paraId="128E31A8" w14:textId="32C28FFF" w:rsidR="00A96815" w:rsidRPr="009E2D43" w:rsidRDefault="00A96815" w:rsidP="0069418D">
      <w:pPr>
        <w:spacing w:before="240" w:after="240" w:line="360" w:lineRule="auto"/>
        <w:ind w:right="49"/>
        <w:jc w:val="both"/>
        <w:rPr>
          <w:rFonts w:ascii="Palatino Linotype" w:eastAsia="Palatino Linotype" w:hAnsi="Palatino Linotype" w:cs="Palatino Linotype"/>
          <w:iCs/>
        </w:rPr>
      </w:pPr>
      <w:r w:rsidRPr="009E2D43">
        <w:rPr>
          <w:rFonts w:ascii="Palatino Linotype" w:eastAsia="Palatino Linotype" w:hAnsi="Palatino Linotype" w:cs="Palatino Linotype"/>
          <w:iCs/>
        </w:rPr>
        <w:t xml:space="preserve">Sin embargo, la persona solicitante, al no estar conforme con los términos de la respuesta proporcionada por el </w:t>
      </w:r>
      <w:r w:rsidRPr="009E2D43">
        <w:rPr>
          <w:rFonts w:ascii="Palatino Linotype" w:eastAsia="Palatino Linotype" w:hAnsi="Palatino Linotype" w:cs="Palatino Linotype"/>
          <w:b/>
          <w:bCs/>
          <w:iCs/>
        </w:rPr>
        <w:t xml:space="preserve">Sujeto Obligado, </w:t>
      </w:r>
      <w:r w:rsidRPr="009E2D43">
        <w:rPr>
          <w:rFonts w:ascii="Palatino Linotype" w:eastAsia="Palatino Linotype" w:hAnsi="Palatino Linotype" w:cs="Palatino Linotype"/>
          <w:iCs/>
        </w:rPr>
        <w:t>presentó el recurso de revisión que nos ocupa, en el cual señaló como motivo de inconformidad, lo siguiente:</w:t>
      </w:r>
    </w:p>
    <w:p w14:paraId="6D1AE6DA" w14:textId="5F6F0341" w:rsidR="00A96815" w:rsidRPr="009E2D43" w:rsidRDefault="00A96815" w:rsidP="00A96815">
      <w:pPr>
        <w:spacing w:before="240" w:after="240" w:line="360" w:lineRule="auto"/>
        <w:ind w:right="49"/>
        <w:jc w:val="center"/>
        <w:rPr>
          <w:rFonts w:ascii="Palatino Linotype" w:eastAsia="Palatino Linotype" w:hAnsi="Palatino Linotype" w:cs="Palatino Linotype"/>
          <w:i/>
          <w:sz w:val="22"/>
          <w:szCs w:val="22"/>
        </w:rPr>
      </w:pPr>
      <w:r w:rsidRPr="009E2D43">
        <w:rPr>
          <w:rFonts w:ascii="Palatino Linotype" w:eastAsia="Palatino Linotype" w:hAnsi="Palatino Linotype" w:cs="Palatino Linotype"/>
          <w:i/>
          <w:sz w:val="22"/>
          <w:szCs w:val="22"/>
        </w:rPr>
        <w:t xml:space="preserve">“lo que me responden </w:t>
      </w:r>
      <w:r w:rsidRPr="009E2D43">
        <w:rPr>
          <w:rFonts w:ascii="Palatino Linotype" w:eastAsia="Palatino Linotype" w:hAnsi="Palatino Linotype" w:cs="Palatino Linotype"/>
          <w:b/>
          <w:bCs/>
          <w:i/>
          <w:sz w:val="22"/>
          <w:szCs w:val="22"/>
          <w:u w:val="single"/>
        </w:rPr>
        <w:t>no parece real</w:t>
      </w:r>
      <w:r w:rsidRPr="009E2D43">
        <w:rPr>
          <w:rFonts w:ascii="Palatino Linotype" w:eastAsia="Palatino Linotype" w:hAnsi="Palatino Linotype" w:cs="Palatino Linotype"/>
          <w:i/>
          <w:sz w:val="22"/>
          <w:szCs w:val="22"/>
        </w:rPr>
        <w:t>” (sic)</w:t>
      </w:r>
    </w:p>
    <w:p w14:paraId="0F40412D" w14:textId="42373FFE" w:rsidR="00F96CF3" w:rsidRPr="009E2D43" w:rsidRDefault="00A96815" w:rsidP="0069418D">
      <w:pPr>
        <w:spacing w:before="240" w:after="240" w:line="360" w:lineRule="auto"/>
        <w:ind w:right="49"/>
        <w:jc w:val="both"/>
        <w:rPr>
          <w:rFonts w:ascii="Palatino Linotype" w:eastAsia="Palatino Linotype" w:hAnsi="Palatino Linotype" w:cs="Palatino Linotype"/>
        </w:rPr>
      </w:pPr>
      <w:r w:rsidRPr="009E2D43">
        <w:rPr>
          <w:rFonts w:ascii="Palatino Linotype" w:eastAsia="Palatino Linotype" w:hAnsi="Palatino Linotype" w:cs="Palatino Linotype"/>
        </w:rPr>
        <w:lastRenderedPageBreak/>
        <w:t xml:space="preserve">Ahora bien, atentos a la inconformidad planteada resulta necesario traer a colación el contenido del </w:t>
      </w:r>
      <w:r w:rsidR="00B61FB6" w:rsidRPr="009E2D43">
        <w:rPr>
          <w:rFonts w:ascii="Palatino Linotype" w:eastAsia="Palatino Linotype" w:hAnsi="Palatino Linotype" w:cs="Palatino Linotype"/>
        </w:rPr>
        <w:t>artículo</w:t>
      </w:r>
      <w:r w:rsidRPr="009E2D43">
        <w:rPr>
          <w:rFonts w:ascii="Palatino Linotype" w:eastAsia="Palatino Linotype" w:hAnsi="Palatino Linotype" w:cs="Palatino Linotype"/>
        </w:rPr>
        <w:t xml:space="preserve"> </w:t>
      </w:r>
      <w:r w:rsidR="00F96CF3" w:rsidRPr="009E2D43">
        <w:rPr>
          <w:rFonts w:ascii="Palatino Linotype" w:eastAsia="Palatino Linotype" w:hAnsi="Palatino Linotype" w:cs="Palatino Linotype"/>
        </w:rPr>
        <w:t>179 de la Ley de Transparencia y Acceso a la Información Pública del Estado de México y Municipios, a saber:</w:t>
      </w:r>
    </w:p>
    <w:p w14:paraId="1051CF1B" w14:textId="636E673F" w:rsidR="00F96CF3" w:rsidRPr="009E2D43" w:rsidRDefault="00F96CF3" w:rsidP="00DB3202">
      <w:pPr>
        <w:spacing w:before="120" w:after="120"/>
        <w:ind w:left="851" w:right="902"/>
        <w:jc w:val="both"/>
        <w:rPr>
          <w:rFonts w:ascii="Palatino Linotype" w:eastAsia="Palatino Linotype" w:hAnsi="Palatino Linotype" w:cs="Palatino Linotype"/>
          <w:i/>
          <w:iCs/>
          <w:sz w:val="22"/>
          <w:szCs w:val="22"/>
        </w:rPr>
      </w:pPr>
      <w:r w:rsidRPr="009E2D43">
        <w:rPr>
          <w:rFonts w:ascii="Palatino Linotype" w:hAnsi="Palatino Linotype"/>
          <w:b/>
          <w:bCs/>
          <w:i/>
          <w:iCs/>
          <w:sz w:val="22"/>
          <w:szCs w:val="22"/>
        </w:rPr>
        <w:t>“Artículo 179</w:t>
      </w:r>
      <w:r w:rsidRPr="009E2D43">
        <w:rPr>
          <w:rFonts w:ascii="Palatino Linotype" w:hAnsi="Palatino Linotype"/>
          <w:i/>
          <w:iCs/>
          <w:sz w:val="22"/>
          <w:szCs w:val="22"/>
        </w:rPr>
        <w:t>. El recurso de revisión es un medio de protección que la Ley otorga a los particulares, para hacer valer su derecho de acceso a la información pública, y procederá en contra de las siguientes causas:</w:t>
      </w:r>
    </w:p>
    <w:p w14:paraId="0FE33077" w14:textId="6ADF6C5D" w:rsidR="00F96CF3" w:rsidRPr="009E2D43" w:rsidRDefault="00F96CF3" w:rsidP="00DB3202">
      <w:pPr>
        <w:spacing w:before="120" w:after="120"/>
        <w:ind w:left="1134" w:right="902"/>
        <w:jc w:val="both"/>
        <w:rPr>
          <w:rFonts w:ascii="Palatino Linotype" w:hAnsi="Palatino Linotype"/>
          <w:i/>
          <w:iCs/>
          <w:sz w:val="22"/>
          <w:szCs w:val="22"/>
        </w:rPr>
      </w:pPr>
      <w:r w:rsidRPr="009E2D43">
        <w:rPr>
          <w:rFonts w:ascii="Palatino Linotype" w:hAnsi="Palatino Linotype"/>
          <w:b/>
          <w:bCs/>
          <w:i/>
          <w:iCs/>
          <w:sz w:val="22"/>
          <w:szCs w:val="22"/>
        </w:rPr>
        <w:t>I.</w:t>
      </w:r>
      <w:r w:rsidRPr="009E2D43">
        <w:rPr>
          <w:rFonts w:ascii="Palatino Linotype" w:hAnsi="Palatino Linotype"/>
          <w:i/>
          <w:iCs/>
          <w:sz w:val="22"/>
          <w:szCs w:val="22"/>
        </w:rPr>
        <w:t xml:space="preserve"> La negativa a la información solicitada;</w:t>
      </w:r>
    </w:p>
    <w:p w14:paraId="6CCD24A7" w14:textId="184D1570" w:rsidR="00F96CF3" w:rsidRPr="009E2D43" w:rsidRDefault="00F96CF3" w:rsidP="00DB3202">
      <w:pPr>
        <w:spacing w:before="120" w:after="120"/>
        <w:ind w:left="1134" w:right="902"/>
        <w:jc w:val="both"/>
        <w:rPr>
          <w:rFonts w:ascii="Palatino Linotype" w:hAnsi="Palatino Linotype"/>
          <w:i/>
          <w:iCs/>
          <w:sz w:val="22"/>
          <w:szCs w:val="22"/>
        </w:rPr>
      </w:pPr>
      <w:r w:rsidRPr="009E2D43">
        <w:rPr>
          <w:rFonts w:ascii="Palatino Linotype" w:hAnsi="Palatino Linotype"/>
          <w:b/>
          <w:bCs/>
          <w:i/>
          <w:iCs/>
          <w:sz w:val="22"/>
          <w:szCs w:val="22"/>
        </w:rPr>
        <w:t>II</w:t>
      </w:r>
      <w:r w:rsidRPr="009E2D43">
        <w:rPr>
          <w:rFonts w:ascii="Palatino Linotype" w:hAnsi="Palatino Linotype"/>
          <w:i/>
          <w:iCs/>
          <w:sz w:val="22"/>
          <w:szCs w:val="22"/>
        </w:rPr>
        <w:t>. La clasificación de la información;</w:t>
      </w:r>
    </w:p>
    <w:p w14:paraId="564EB3CD" w14:textId="603C21A8" w:rsidR="00F96CF3" w:rsidRPr="009E2D43" w:rsidRDefault="00F96CF3" w:rsidP="00DB3202">
      <w:pPr>
        <w:spacing w:before="120" w:after="120"/>
        <w:ind w:left="1134" w:right="902"/>
        <w:jc w:val="both"/>
        <w:rPr>
          <w:rFonts w:ascii="Palatino Linotype" w:hAnsi="Palatino Linotype"/>
          <w:i/>
          <w:iCs/>
          <w:sz w:val="22"/>
          <w:szCs w:val="22"/>
        </w:rPr>
      </w:pPr>
      <w:r w:rsidRPr="009E2D43">
        <w:rPr>
          <w:rFonts w:ascii="Palatino Linotype" w:hAnsi="Palatino Linotype"/>
          <w:b/>
          <w:bCs/>
          <w:i/>
          <w:iCs/>
          <w:sz w:val="22"/>
          <w:szCs w:val="22"/>
        </w:rPr>
        <w:t>III</w:t>
      </w:r>
      <w:r w:rsidRPr="009E2D43">
        <w:rPr>
          <w:rFonts w:ascii="Palatino Linotype" w:hAnsi="Palatino Linotype"/>
          <w:i/>
          <w:iCs/>
          <w:sz w:val="22"/>
          <w:szCs w:val="22"/>
        </w:rPr>
        <w:t>. La declaración de inexistencia de la información;</w:t>
      </w:r>
    </w:p>
    <w:p w14:paraId="5B7F0FC3" w14:textId="7DE41E2B" w:rsidR="00F96CF3" w:rsidRPr="009E2D43" w:rsidRDefault="00F96CF3" w:rsidP="00DB3202">
      <w:pPr>
        <w:spacing w:before="120" w:after="120"/>
        <w:ind w:left="1134" w:right="902"/>
        <w:jc w:val="both"/>
        <w:rPr>
          <w:rFonts w:ascii="Palatino Linotype" w:hAnsi="Palatino Linotype"/>
          <w:i/>
          <w:iCs/>
          <w:sz w:val="22"/>
          <w:szCs w:val="22"/>
        </w:rPr>
      </w:pPr>
      <w:r w:rsidRPr="009E2D43">
        <w:rPr>
          <w:rFonts w:ascii="Palatino Linotype" w:hAnsi="Palatino Linotype"/>
          <w:b/>
          <w:bCs/>
          <w:i/>
          <w:iCs/>
          <w:sz w:val="22"/>
          <w:szCs w:val="22"/>
        </w:rPr>
        <w:t>IV</w:t>
      </w:r>
      <w:r w:rsidRPr="009E2D43">
        <w:rPr>
          <w:rFonts w:ascii="Palatino Linotype" w:hAnsi="Palatino Linotype"/>
          <w:i/>
          <w:iCs/>
          <w:sz w:val="22"/>
          <w:szCs w:val="22"/>
        </w:rPr>
        <w:t>. La declaración de incompetencia por el sujeto obligado;</w:t>
      </w:r>
    </w:p>
    <w:p w14:paraId="0DD1974F" w14:textId="3366464B" w:rsidR="00F96CF3" w:rsidRPr="009E2D43" w:rsidRDefault="00F96CF3" w:rsidP="00DB3202">
      <w:pPr>
        <w:spacing w:before="120" w:after="120"/>
        <w:ind w:left="1134" w:right="902"/>
        <w:jc w:val="both"/>
        <w:rPr>
          <w:rFonts w:ascii="Palatino Linotype" w:hAnsi="Palatino Linotype"/>
          <w:i/>
          <w:iCs/>
          <w:sz w:val="22"/>
          <w:szCs w:val="22"/>
        </w:rPr>
      </w:pPr>
      <w:r w:rsidRPr="009E2D43">
        <w:rPr>
          <w:rFonts w:ascii="Palatino Linotype" w:hAnsi="Palatino Linotype"/>
          <w:b/>
          <w:bCs/>
          <w:i/>
          <w:iCs/>
          <w:sz w:val="22"/>
          <w:szCs w:val="22"/>
        </w:rPr>
        <w:t>V</w:t>
      </w:r>
      <w:r w:rsidRPr="009E2D43">
        <w:rPr>
          <w:rFonts w:ascii="Palatino Linotype" w:hAnsi="Palatino Linotype"/>
          <w:i/>
          <w:iCs/>
          <w:sz w:val="22"/>
          <w:szCs w:val="22"/>
        </w:rPr>
        <w:t>. La entrega de información incompleta;</w:t>
      </w:r>
    </w:p>
    <w:p w14:paraId="577E55C4" w14:textId="75A369A9" w:rsidR="00F96CF3" w:rsidRPr="009E2D43" w:rsidRDefault="00F96CF3" w:rsidP="00DB3202">
      <w:pPr>
        <w:spacing w:before="120" w:after="120"/>
        <w:ind w:left="1134" w:right="902"/>
        <w:jc w:val="both"/>
        <w:rPr>
          <w:rFonts w:ascii="Palatino Linotype" w:hAnsi="Palatino Linotype"/>
          <w:i/>
          <w:iCs/>
          <w:sz w:val="22"/>
          <w:szCs w:val="22"/>
        </w:rPr>
      </w:pPr>
      <w:r w:rsidRPr="009E2D43">
        <w:rPr>
          <w:rFonts w:ascii="Palatino Linotype" w:hAnsi="Palatino Linotype"/>
          <w:b/>
          <w:bCs/>
          <w:i/>
          <w:iCs/>
          <w:sz w:val="22"/>
          <w:szCs w:val="22"/>
        </w:rPr>
        <w:t>VI.</w:t>
      </w:r>
      <w:r w:rsidRPr="009E2D43">
        <w:rPr>
          <w:rFonts w:ascii="Palatino Linotype" w:hAnsi="Palatino Linotype"/>
          <w:i/>
          <w:iCs/>
          <w:sz w:val="22"/>
          <w:szCs w:val="22"/>
        </w:rPr>
        <w:t xml:space="preserve"> La entrega de información que no corresponda con lo solicitado;</w:t>
      </w:r>
    </w:p>
    <w:p w14:paraId="2771C8B4" w14:textId="19195E00" w:rsidR="00DB3202" w:rsidRPr="009E2D43" w:rsidRDefault="00F96CF3" w:rsidP="00DB3202">
      <w:pPr>
        <w:spacing w:before="120" w:after="120"/>
        <w:ind w:left="1134" w:right="902"/>
        <w:jc w:val="both"/>
        <w:rPr>
          <w:rFonts w:ascii="Palatino Linotype" w:hAnsi="Palatino Linotype"/>
          <w:i/>
          <w:iCs/>
          <w:sz w:val="22"/>
          <w:szCs w:val="22"/>
        </w:rPr>
      </w:pPr>
      <w:r w:rsidRPr="009E2D43">
        <w:rPr>
          <w:rFonts w:ascii="Palatino Linotype" w:hAnsi="Palatino Linotype"/>
          <w:b/>
          <w:bCs/>
          <w:i/>
          <w:iCs/>
          <w:sz w:val="22"/>
          <w:szCs w:val="22"/>
        </w:rPr>
        <w:t>VII</w:t>
      </w:r>
      <w:r w:rsidRPr="009E2D43">
        <w:rPr>
          <w:rFonts w:ascii="Palatino Linotype" w:hAnsi="Palatino Linotype"/>
          <w:i/>
          <w:iCs/>
          <w:sz w:val="22"/>
          <w:szCs w:val="22"/>
        </w:rPr>
        <w:t>. La falta de respuesta a una solicitud de acceso a la información;</w:t>
      </w:r>
    </w:p>
    <w:p w14:paraId="122B2020" w14:textId="7D37E529" w:rsidR="00DB3202" w:rsidRPr="009E2D43" w:rsidRDefault="00F96CF3" w:rsidP="00DB3202">
      <w:pPr>
        <w:spacing w:before="120" w:after="120"/>
        <w:ind w:left="1134" w:right="902"/>
        <w:jc w:val="both"/>
        <w:rPr>
          <w:rFonts w:ascii="Palatino Linotype" w:hAnsi="Palatino Linotype"/>
          <w:i/>
          <w:iCs/>
          <w:sz w:val="22"/>
          <w:szCs w:val="22"/>
        </w:rPr>
      </w:pPr>
      <w:r w:rsidRPr="009E2D43">
        <w:rPr>
          <w:rFonts w:ascii="Palatino Linotype" w:hAnsi="Palatino Linotype"/>
          <w:b/>
          <w:bCs/>
          <w:i/>
          <w:iCs/>
          <w:sz w:val="22"/>
          <w:szCs w:val="22"/>
        </w:rPr>
        <w:t>VIII</w:t>
      </w:r>
      <w:r w:rsidRPr="009E2D43">
        <w:rPr>
          <w:rFonts w:ascii="Palatino Linotype" w:hAnsi="Palatino Linotype"/>
          <w:i/>
          <w:iCs/>
          <w:sz w:val="22"/>
          <w:szCs w:val="22"/>
        </w:rPr>
        <w:t>. La notificación, entrega o puesta a disposición de información en una modalidad o formato distinto al solicitado;</w:t>
      </w:r>
    </w:p>
    <w:p w14:paraId="077C4F2F" w14:textId="645F5AD1" w:rsidR="00DB3202" w:rsidRPr="009E2D43" w:rsidRDefault="00F96CF3" w:rsidP="00DB3202">
      <w:pPr>
        <w:spacing w:before="120" w:after="120"/>
        <w:ind w:left="1134" w:right="902"/>
        <w:jc w:val="both"/>
        <w:rPr>
          <w:rFonts w:ascii="Palatino Linotype" w:hAnsi="Palatino Linotype"/>
          <w:i/>
          <w:iCs/>
          <w:sz w:val="22"/>
          <w:szCs w:val="22"/>
        </w:rPr>
      </w:pPr>
      <w:r w:rsidRPr="009E2D43">
        <w:rPr>
          <w:rFonts w:ascii="Palatino Linotype" w:hAnsi="Palatino Linotype"/>
          <w:b/>
          <w:bCs/>
          <w:i/>
          <w:iCs/>
          <w:sz w:val="22"/>
          <w:szCs w:val="22"/>
        </w:rPr>
        <w:t>IX.</w:t>
      </w:r>
      <w:r w:rsidRPr="009E2D43">
        <w:rPr>
          <w:rFonts w:ascii="Palatino Linotype" w:hAnsi="Palatino Linotype"/>
          <w:i/>
          <w:iCs/>
          <w:sz w:val="22"/>
          <w:szCs w:val="22"/>
        </w:rPr>
        <w:t xml:space="preserve"> La entrega o puesta a disposición de información en un formato incomprensible y/o no accesible para el solicitante;</w:t>
      </w:r>
    </w:p>
    <w:p w14:paraId="794C2A6C" w14:textId="392BE6C2" w:rsidR="00DB3202" w:rsidRPr="009E2D43" w:rsidRDefault="00F96CF3" w:rsidP="00DB3202">
      <w:pPr>
        <w:spacing w:before="120" w:after="120"/>
        <w:ind w:left="1134" w:right="902"/>
        <w:jc w:val="both"/>
        <w:rPr>
          <w:rFonts w:ascii="Palatino Linotype" w:hAnsi="Palatino Linotype"/>
          <w:i/>
          <w:iCs/>
          <w:sz w:val="22"/>
          <w:szCs w:val="22"/>
        </w:rPr>
      </w:pPr>
      <w:r w:rsidRPr="009E2D43">
        <w:rPr>
          <w:rFonts w:ascii="Palatino Linotype" w:hAnsi="Palatino Linotype"/>
          <w:b/>
          <w:bCs/>
          <w:i/>
          <w:iCs/>
          <w:sz w:val="22"/>
          <w:szCs w:val="22"/>
        </w:rPr>
        <w:t>X.</w:t>
      </w:r>
      <w:r w:rsidRPr="009E2D43">
        <w:rPr>
          <w:rFonts w:ascii="Palatino Linotype" w:hAnsi="Palatino Linotype"/>
          <w:i/>
          <w:iCs/>
          <w:sz w:val="22"/>
          <w:szCs w:val="22"/>
        </w:rPr>
        <w:t xml:space="preserve"> Los costos o tiempos de entrega de la información;</w:t>
      </w:r>
    </w:p>
    <w:p w14:paraId="1BB01881" w14:textId="64406A5B" w:rsidR="00DB3202" w:rsidRPr="009E2D43" w:rsidRDefault="00F96CF3" w:rsidP="00DB3202">
      <w:pPr>
        <w:spacing w:before="120" w:after="120"/>
        <w:ind w:left="1134" w:right="902"/>
        <w:jc w:val="both"/>
        <w:rPr>
          <w:rFonts w:ascii="Palatino Linotype" w:hAnsi="Palatino Linotype"/>
          <w:i/>
          <w:iCs/>
          <w:sz w:val="22"/>
          <w:szCs w:val="22"/>
        </w:rPr>
      </w:pPr>
      <w:r w:rsidRPr="009E2D43">
        <w:rPr>
          <w:rFonts w:ascii="Palatino Linotype" w:hAnsi="Palatino Linotype"/>
          <w:b/>
          <w:bCs/>
          <w:i/>
          <w:iCs/>
          <w:sz w:val="22"/>
          <w:szCs w:val="22"/>
        </w:rPr>
        <w:t>XI.</w:t>
      </w:r>
      <w:r w:rsidRPr="009E2D43">
        <w:rPr>
          <w:rFonts w:ascii="Palatino Linotype" w:hAnsi="Palatino Linotype"/>
          <w:i/>
          <w:iCs/>
          <w:sz w:val="22"/>
          <w:szCs w:val="22"/>
        </w:rPr>
        <w:t xml:space="preserve"> La falta de trámite a una solicitud;</w:t>
      </w:r>
    </w:p>
    <w:p w14:paraId="6190B11E" w14:textId="163D02A6" w:rsidR="00DB3202" w:rsidRPr="009E2D43" w:rsidRDefault="00F96CF3" w:rsidP="00DB3202">
      <w:pPr>
        <w:spacing w:before="120" w:after="120"/>
        <w:ind w:left="1134" w:right="902"/>
        <w:jc w:val="both"/>
        <w:rPr>
          <w:rFonts w:ascii="Palatino Linotype" w:hAnsi="Palatino Linotype"/>
          <w:i/>
          <w:iCs/>
          <w:sz w:val="22"/>
          <w:szCs w:val="22"/>
        </w:rPr>
      </w:pPr>
      <w:r w:rsidRPr="009E2D43">
        <w:rPr>
          <w:rFonts w:ascii="Palatino Linotype" w:hAnsi="Palatino Linotype"/>
          <w:b/>
          <w:bCs/>
          <w:i/>
          <w:iCs/>
          <w:sz w:val="22"/>
          <w:szCs w:val="22"/>
        </w:rPr>
        <w:t>XII.</w:t>
      </w:r>
      <w:r w:rsidRPr="009E2D43">
        <w:rPr>
          <w:rFonts w:ascii="Palatino Linotype" w:hAnsi="Palatino Linotype"/>
          <w:i/>
          <w:iCs/>
          <w:sz w:val="22"/>
          <w:szCs w:val="22"/>
        </w:rPr>
        <w:t xml:space="preserve"> La negativa a permitir la consulta directa de la información;</w:t>
      </w:r>
    </w:p>
    <w:p w14:paraId="7FA01766" w14:textId="77777777" w:rsidR="00DB3202" w:rsidRPr="009E2D43" w:rsidRDefault="00F96CF3" w:rsidP="00DB3202">
      <w:pPr>
        <w:spacing w:before="120" w:after="120"/>
        <w:ind w:left="1134" w:right="902"/>
        <w:jc w:val="both"/>
        <w:rPr>
          <w:rFonts w:ascii="Palatino Linotype" w:hAnsi="Palatino Linotype"/>
          <w:i/>
          <w:iCs/>
          <w:sz w:val="22"/>
          <w:szCs w:val="22"/>
        </w:rPr>
      </w:pPr>
      <w:r w:rsidRPr="009E2D43">
        <w:rPr>
          <w:rFonts w:ascii="Palatino Linotype" w:hAnsi="Palatino Linotype"/>
          <w:b/>
          <w:bCs/>
          <w:i/>
          <w:iCs/>
          <w:sz w:val="22"/>
          <w:szCs w:val="22"/>
        </w:rPr>
        <w:t>XIII.</w:t>
      </w:r>
      <w:r w:rsidRPr="009E2D43">
        <w:rPr>
          <w:rFonts w:ascii="Palatino Linotype" w:hAnsi="Palatino Linotype"/>
          <w:i/>
          <w:iCs/>
          <w:sz w:val="22"/>
          <w:szCs w:val="22"/>
        </w:rPr>
        <w:t xml:space="preserve"> La falta, deficiencia o insuficiencia de la fundamentación y/o motivación en la respuesta; y</w:t>
      </w:r>
    </w:p>
    <w:p w14:paraId="5B3712F7" w14:textId="3D9B48C3" w:rsidR="00DB3202" w:rsidRPr="009E2D43" w:rsidRDefault="00F96CF3" w:rsidP="00DB3202">
      <w:pPr>
        <w:spacing w:before="120" w:after="120"/>
        <w:ind w:left="1134" w:right="902"/>
        <w:jc w:val="both"/>
        <w:rPr>
          <w:rFonts w:ascii="Palatino Linotype" w:hAnsi="Palatino Linotype"/>
          <w:i/>
          <w:iCs/>
          <w:sz w:val="22"/>
          <w:szCs w:val="22"/>
        </w:rPr>
      </w:pPr>
      <w:r w:rsidRPr="009E2D43">
        <w:rPr>
          <w:rFonts w:ascii="Palatino Linotype" w:hAnsi="Palatino Linotype"/>
          <w:b/>
          <w:bCs/>
          <w:i/>
          <w:iCs/>
          <w:sz w:val="22"/>
          <w:szCs w:val="22"/>
        </w:rPr>
        <w:t>XIV</w:t>
      </w:r>
      <w:r w:rsidRPr="009E2D43">
        <w:rPr>
          <w:rFonts w:ascii="Palatino Linotype" w:hAnsi="Palatino Linotype"/>
          <w:i/>
          <w:iCs/>
          <w:sz w:val="22"/>
          <w:szCs w:val="22"/>
        </w:rPr>
        <w:t>. La orientación a un trámite específico.</w:t>
      </w:r>
    </w:p>
    <w:p w14:paraId="03A4D535" w14:textId="34311D20" w:rsidR="0069418D" w:rsidRPr="009E2D43" w:rsidRDefault="00F96CF3" w:rsidP="00DB3202">
      <w:pPr>
        <w:spacing w:before="120" w:after="120"/>
        <w:ind w:left="851" w:right="902"/>
        <w:jc w:val="both"/>
        <w:rPr>
          <w:rFonts w:ascii="Palatino Linotype" w:eastAsia="Palatino Linotype" w:hAnsi="Palatino Linotype" w:cs="Palatino Linotype"/>
          <w:i/>
          <w:iCs/>
          <w:sz w:val="22"/>
          <w:szCs w:val="22"/>
        </w:rPr>
      </w:pPr>
      <w:r w:rsidRPr="009E2D43">
        <w:rPr>
          <w:rFonts w:ascii="Palatino Linotype" w:hAnsi="Palatino Linotype"/>
          <w:i/>
          <w:iCs/>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0B5A4AFA" w14:textId="2DBB1834" w:rsidR="00DD27A1" w:rsidRPr="009E2D43" w:rsidRDefault="00DB3202">
      <w:pPr>
        <w:spacing w:before="240" w:after="240" w:line="360" w:lineRule="auto"/>
        <w:jc w:val="both"/>
        <w:rPr>
          <w:rFonts w:ascii="Palatino Linotype" w:eastAsia="Palatino Linotype" w:hAnsi="Palatino Linotype" w:cs="Palatino Linotype"/>
          <w:b/>
          <w:bCs/>
        </w:rPr>
      </w:pPr>
      <w:r w:rsidRPr="009E2D43">
        <w:rPr>
          <w:rFonts w:ascii="Palatino Linotype" w:eastAsia="Palatino Linotype" w:hAnsi="Palatino Linotype" w:cs="Palatino Linotype"/>
        </w:rPr>
        <w:t xml:space="preserve">De la interpretación sistemática del precepto legal citado, no se advierte que la causa invocada por la parte </w:t>
      </w:r>
      <w:r w:rsidRPr="009E2D43">
        <w:rPr>
          <w:rFonts w:ascii="Palatino Linotype" w:eastAsia="Palatino Linotype" w:hAnsi="Palatino Linotype" w:cs="Palatino Linotype"/>
          <w:b/>
          <w:bCs/>
        </w:rPr>
        <w:t>Recurrente</w:t>
      </w:r>
      <w:r w:rsidRPr="009E2D43">
        <w:rPr>
          <w:rFonts w:ascii="Palatino Linotype" w:eastAsia="Palatino Linotype" w:hAnsi="Palatino Linotype" w:cs="Palatino Linotype"/>
        </w:rPr>
        <w:t xml:space="preserve">, actualice alguno de los supuestos que la norma </w:t>
      </w:r>
      <w:r w:rsidRPr="009E2D43">
        <w:rPr>
          <w:rFonts w:ascii="Palatino Linotype" w:eastAsia="Palatino Linotype" w:hAnsi="Palatino Linotype" w:cs="Palatino Linotype"/>
        </w:rPr>
        <w:lastRenderedPageBreak/>
        <w:t xml:space="preserve">jurídica contempla para la procedencia del recurso de revisión, toda vez que la persona solicitante de </w:t>
      </w:r>
      <w:r w:rsidR="003060EF" w:rsidRPr="009E2D43">
        <w:rPr>
          <w:rFonts w:ascii="Palatino Linotype" w:eastAsia="Palatino Linotype" w:hAnsi="Palatino Linotype" w:cs="Palatino Linotype"/>
        </w:rPr>
        <w:t xml:space="preserve">combate la </w:t>
      </w:r>
      <w:r w:rsidR="00210901" w:rsidRPr="009E2D43">
        <w:rPr>
          <w:rFonts w:ascii="Palatino Linotype" w:eastAsia="Palatino Linotype" w:hAnsi="Palatino Linotype" w:cs="Palatino Linotype"/>
        </w:rPr>
        <w:t>autenticidad</w:t>
      </w:r>
      <w:r w:rsidR="003060EF" w:rsidRPr="009E2D43">
        <w:rPr>
          <w:rFonts w:ascii="Palatino Linotype" w:eastAsia="Palatino Linotype" w:hAnsi="Palatino Linotype" w:cs="Palatino Linotype"/>
        </w:rPr>
        <w:t xml:space="preserve"> de la información proporcionada por el </w:t>
      </w:r>
      <w:r w:rsidR="003060EF" w:rsidRPr="009E2D43">
        <w:rPr>
          <w:rFonts w:ascii="Palatino Linotype" w:eastAsia="Palatino Linotype" w:hAnsi="Palatino Linotype" w:cs="Palatino Linotype"/>
          <w:b/>
          <w:bCs/>
        </w:rPr>
        <w:t>Sujeto Obligado</w:t>
      </w:r>
      <w:r w:rsidR="00210901" w:rsidRPr="009E2D43">
        <w:rPr>
          <w:rFonts w:ascii="Palatino Linotype" w:eastAsia="Palatino Linotype" w:hAnsi="Palatino Linotype" w:cs="Palatino Linotype"/>
          <w:b/>
          <w:bCs/>
        </w:rPr>
        <w:t>.</w:t>
      </w:r>
    </w:p>
    <w:p w14:paraId="20D44B76" w14:textId="439E521A" w:rsidR="001B30FA" w:rsidRPr="009E2D43" w:rsidRDefault="001B30FA" w:rsidP="001B30FA">
      <w:pPr>
        <w:spacing w:before="240" w:after="240" w:line="360" w:lineRule="auto"/>
        <w:ind w:right="49"/>
        <w:jc w:val="both"/>
        <w:rPr>
          <w:rFonts w:ascii="Palatino Linotype" w:hAnsi="Palatino Linotype" w:cs="Arial"/>
        </w:rPr>
      </w:pPr>
      <w:r w:rsidRPr="009E2D43">
        <w:rPr>
          <w:rFonts w:ascii="Palatino Linotype" w:eastAsia="Palatino Linotype" w:hAnsi="Palatino Linotype" w:cs="Palatino Linotype"/>
        </w:rPr>
        <w:t xml:space="preserve">Por lo tanto, resulta aplicable al caso concreto el contenido de los artículos </w:t>
      </w:r>
      <w:r w:rsidRPr="009E2D43">
        <w:rPr>
          <w:rFonts w:ascii="Palatino Linotype" w:hAnsi="Palatino Linotype" w:cs="Arial"/>
        </w:rPr>
        <w:t>186,</w:t>
      </w:r>
      <w:r w:rsidR="009910F8" w:rsidRPr="009E2D43">
        <w:rPr>
          <w:rFonts w:ascii="Palatino Linotype" w:hAnsi="Palatino Linotype" w:cs="Arial"/>
        </w:rPr>
        <w:t xml:space="preserve"> </w:t>
      </w:r>
      <w:r w:rsidRPr="009E2D43">
        <w:rPr>
          <w:rFonts w:ascii="Palatino Linotype" w:hAnsi="Palatino Linotype" w:cs="Arial"/>
        </w:rPr>
        <w:t>191</w:t>
      </w:r>
      <w:r w:rsidR="009910F8" w:rsidRPr="009E2D43">
        <w:rPr>
          <w:rFonts w:ascii="Palatino Linotype" w:hAnsi="Palatino Linotype" w:cs="Arial"/>
        </w:rPr>
        <w:t xml:space="preserve">, </w:t>
      </w:r>
      <w:r w:rsidRPr="009E2D43">
        <w:rPr>
          <w:rFonts w:ascii="Palatino Linotype" w:hAnsi="Palatino Linotype" w:cs="Arial"/>
        </w:rPr>
        <w:t>y 192</w:t>
      </w:r>
      <w:r w:rsidR="009910F8" w:rsidRPr="009E2D43">
        <w:rPr>
          <w:rFonts w:ascii="Palatino Linotype" w:hAnsi="Palatino Linotype" w:cs="Arial"/>
        </w:rPr>
        <w:t xml:space="preserve">, </w:t>
      </w:r>
      <w:r w:rsidRPr="009E2D43">
        <w:rPr>
          <w:rFonts w:ascii="Palatino Linotype" w:hAnsi="Palatino Linotype" w:cs="Arial"/>
        </w:rPr>
        <w:t xml:space="preserve">de la </w:t>
      </w:r>
      <w:r w:rsidRPr="009E2D43">
        <w:rPr>
          <w:rFonts w:ascii="Palatino Linotype" w:eastAsia="Palatino Linotype" w:hAnsi="Palatino Linotype" w:cs="Palatino Linotype"/>
        </w:rPr>
        <w:t>de la Ley de Transparencia y Acceso a la Información Pública del Estado de México y Municipios</w:t>
      </w:r>
      <w:r w:rsidRPr="009E2D43">
        <w:rPr>
          <w:rFonts w:ascii="Palatino Linotype" w:hAnsi="Palatino Linotype" w:cs="Arial"/>
        </w:rPr>
        <w:t>, que disponen lo siguiente:</w:t>
      </w:r>
    </w:p>
    <w:p w14:paraId="2BC07774" w14:textId="77777777" w:rsidR="009910F8" w:rsidRPr="009E2D43" w:rsidRDefault="009910F8" w:rsidP="009910F8">
      <w:pPr>
        <w:autoSpaceDE w:val="0"/>
        <w:autoSpaceDN w:val="0"/>
        <w:adjustRightInd w:val="0"/>
        <w:spacing w:before="120" w:after="120"/>
        <w:ind w:left="851" w:right="902"/>
        <w:jc w:val="both"/>
        <w:rPr>
          <w:rFonts w:ascii="Palatino Linotype" w:eastAsiaTheme="minorEastAsia" w:hAnsi="Palatino Linotype" w:cs="Bookman Old Style"/>
          <w:i/>
          <w:sz w:val="22"/>
          <w:szCs w:val="22"/>
        </w:rPr>
      </w:pPr>
      <w:bookmarkStart w:id="6" w:name="_Hlk108566917"/>
      <w:r w:rsidRPr="009E2D43">
        <w:rPr>
          <w:rFonts w:ascii="Palatino Linotype" w:eastAsiaTheme="minorEastAsia" w:hAnsi="Palatino Linotype" w:cs="Bookman Old Style,Bold"/>
          <w:b/>
          <w:bCs/>
          <w:i/>
          <w:sz w:val="22"/>
          <w:szCs w:val="22"/>
        </w:rPr>
        <w:t xml:space="preserve">“Artículo 186. </w:t>
      </w:r>
      <w:r w:rsidRPr="009E2D43">
        <w:rPr>
          <w:rFonts w:ascii="Palatino Linotype" w:eastAsiaTheme="minorEastAsia" w:hAnsi="Palatino Linotype" w:cs="Bookman Old Style"/>
          <w:i/>
          <w:sz w:val="22"/>
          <w:szCs w:val="22"/>
        </w:rPr>
        <w:t>Las resoluciones del Instituto podrán:</w:t>
      </w:r>
    </w:p>
    <w:p w14:paraId="11B365F9" w14:textId="77777777" w:rsidR="009910F8" w:rsidRPr="009E2D43" w:rsidRDefault="009910F8" w:rsidP="009910F8">
      <w:pPr>
        <w:autoSpaceDE w:val="0"/>
        <w:autoSpaceDN w:val="0"/>
        <w:adjustRightInd w:val="0"/>
        <w:spacing w:before="120" w:after="120"/>
        <w:ind w:left="1134" w:right="902"/>
        <w:jc w:val="both"/>
        <w:rPr>
          <w:rFonts w:ascii="Palatino Linotype" w:eastAsiaTheme="minorEastAsia" w:hAnsi="Palatino Linotype" w:cs="Bookman Old Style"/>
          <w:b/>
          <w:bCs/>
          <w:i/>
          <w:sz w:val="22"/>
          <w:szCs w:val="22"/>
        </w:rPr>
      </w:pPr>
      <w:r w:rsidRPr="009E2D43">
        <w:rPr>
          <w:rFonts w:ascii="Palatino Linotype" w:eastAsiaTheme="minorEastAsia" w:hAnsi="Palatino Linotype" w:cs="Bookman Old Style,Bold"/>
          <w:b/>
          <w:bCs/>
          <w:i/>
          <w:sz w:val="22"/>
          <w:szCs w:val="22"/>
        </w:rPr>
        <w:t xml:space="preserve">I. </w:t>
      </w:r>
      <w:r w:rsidRPr="009E2D43">
        <w:rPr>
          <w:rFonts w:ascii="Palatino Linotype" w:eastAsiaTheme="minorEastAsia" w:hAnsi="Palatino Linotype" w:cs="Bookman Old Style"/>
          <w:b/>
          <w:bCs/>
          <w:i/>
          <w:sz w:val="22"/>
          <w:szCs w:val="22"/>
        </w:rPr>
        <w:t>Desechar o sobreseer el recurso;</w:t>
      </w:r>
    </w:p>
    <w:p w14:paraId="2A5BCA37" w14:textId="77777777" w:rsidR="009910F8" w:rsidRPr="009E2D43" w:rsidRDefault="009910F8" w:rsidP="009910F8">
      <w:pPr>
        <w:autoSpaceDE w:val="0"/>
        <w:autoSpaceDN w:val="0"/>
        <w:adjustRightInd w:val="0"/>
        <w:spacing w:before="120" w:after="120"/>
        <w:ind w:left="1134" w:right="902"/>
        <w:jc w:val="both"/>
        <w:rPr>
          <w:rFonts w:ascii="Palatino Linotype" w:eastAsiaTheme="minorEastAsia" w:hAnsi="Palatino Linotype" w:cs="Bookman Old Style"/>
          <w:i/>
          <w:sz w:val="22"/>
          <w:szCs w:val="22"/>
        </w:rPr>
      </w:pPr>
      <w:r w:rsidRPr="009E2D43">
        <w:rPr>
          <w:rFonts w:ascii="Palatino Linotype" w:eastAsiaTheme="minorEastAsia" w:hAnsi="Palatino Linotype" w:cs="Bookman Old Style,Bold"/>
          <w:b/>
          <w:bCs/>
          <w:i/>
          <w:sz w:val="22"/>
          <w:szCs w:val="22"/>
        </w:rPr>
        <w:t xml:space="preserve">II. </w:t>
      </w:r>
      <w:r w:rsidRPr="009E2D43">
        <w:rPr>
          <w:rFonts w:ascii="Palatino Linotype" w:eastAsiaTheme="minorEastAsia" w:hAnsi="Palatino Linotype" w:cs="Bookman Old Style"/>
          <w:i/>
          <w:sz w:val="22"/>
          <w:szCs w:val="22"/>
        </w:rPr>
        <w:t>Confirmar la respuesta del sujeto obligado;</w:t>
      </w:r>
    </w:p>
    <w:p w14:paraId="1E6961C5" w14:textId="77777777" w:rsidR="009910F8" w:rsidRPr="009E2D43" w:rsidRDefault="009910F8" w:rsidP="009910F8">
      <w:pPr>
        <w:autoSpaceDE w:val="0"/>
        <w:autoSpaceDN w:val="0"/>
        <w:adjustRightInd w:val="0"/>
        <w:spacing w:before="120" w:after="120"/>
        <w:ind w:left="1134" w:right="902"/>
        <w:jc w:val="both"/>
        <w:rPr>
          <w:rFonts w:ascii="Palatino Linotype" w:eastAsiaTheme="minorEastAsia" w:hAnsi="Palatino Linotype" w:cs="Bookman Old Style"/>
          <w:i/>
          <w:sz w:val="22"/>
          <w:szCs w:val="22"/>
        </w:rPr>
      </w:pPr>
      <w:r w:rsidRPr="009E2D43">
        <w:rPr>
          <w:rFonts w:ascii="Palatino Linotype" w:eastAsiaTheme="minorEastAsia" w:hAnsi="Palatino Linotype" w:cs="Bookman Old Style,Bold"/>
          <w:b/>
          <w:bCs/>
          <w:i/>
          <w:sz w:val="22"/>
          <w:szCs w:val="22"/>
        </w:rPr>
        <w:t xml:space="preserve">III. </w:t>
      </w:r>
      <w:r w:rsidRPr="009E2D43">
        <w:rPr>
          <w:rFonts w:ascii="Palatino Linotype" w:eastAsiaTheme="minorEastAsia" w:hAnsi="Palatino Linotype" w:cs="Bookman Old Style"/>
          <w:i/>
          <w:sz w:val="22"/>
          <w:szCs w:val="22"/>
        </w:rPr>
        <w:t>Revocar o modificar la respuesta del sujeto obligado; y</w:t>
      </w:r>
    </w:p>
    <w:p w14:paraId="4BD88879" w14:textId="77777777" w:rsidR="009910F8" w:rsidRPr="009E2D43" w:rsidRDefault="009910F8" w:rsidP="009910F8">
      <w:pPr>
        <w:spacing w:before="120" w:after="120"/>
        <w:ind w:left="1134" w:right="902"/>
        <w:jc w:val="both"/>
        <w:rPr>
          <w:rFonts w:ascii="Palatino Linotype" w:eastAsiaTheme="minorEastAsia" w:hAnsi="Palatino Linotype" w:cs="Bookman Old Style"/>
          <w:i/>
          <w:sz w:val="22"/>
          <w:szCs w:val="22"/>
        </w:rPr>
      </w:pPr>
      <w:r w:rsidRPr="009E2D43">
        <w:rPr>
          <w:rFonts w:ascii="Palatino Linotype" w:eastAsiaTheme="minorEastAsia" w:hAnsi="Palatino Linotype" w:cs="Bookman Old Style,Bold"/>
          <w:b/>
          <w:bCs/>
          <w:i/>
          <w:sz w:val="22"/>
          <w:szCs w:val="22"/>
        </w:rPr>
        <w:t xml:space="preserve">IV. </w:t>
      </w:r>
      <w:r w:rsidRPr="009E2D43">
        <w:rPr>
          <w:rFonts w:ascii="Palatino Linotype" w:eastAsiaTheme="minorEastAsia" w:hAnsi="Palatino Linotype" w:cs="Bookman Old Style"/>
          <w:i/>
          <w:sz w:val="22"/>
          <w:szCs w:val="22"/>
        </w:rPr>
        <w:t>Ordenar la entrega de la información…”</w:t>
      </w:r>
    </w:p>
    <w:p w14:paraId="25A0666D" w14:textId="23450B4B" w:rsidR="009910F8" w:rsidRPr="009E2D43" w:rsidRDefault="009910F8" w:rsidP="009910F8">
      <w:pPr>
        <w:autoSpaceDE w:val="0"/>
        <w:autoSpaceDN w:val="0"/>
        <w:adjustRightInd w:val="0"/>
        <w:spacing w:before="120" w:after="120"/>
        <w:ind w:left="851" w:right="902"/>
        <w:jc w:val="both"/>
        <w:rPr>
          <w:rFonts w:ascii="Palatino Linotype" w:eastAsiaTheme="minorEastAsia" w:hAnsi="Palatino Linotype" w:cs="Bookman Old Style,Bold"/>
          <w:b/>
          <w:bCs/>
          <w:i/>
          <w:sz w:val="22"/>
          <w:szCs w:val="22"/>
        </w:rPr>
      </w:pPr>
      <w:r w:rsidRPr="009E2D43">
        <w:rPr>
          <w:rFonts w:ascii="Palatino Linotype" w:eastAsiaTheme="minorEastAsia" w:hAnsi="Palatino Linotype" w:cs="Bookman Old Style,Bold"/>
          <w:b/>
          <w:bCs/>
          <w:i/>
          <w:sz w:val="22"/>
          <w:szCs w:val="22"/>
        </w:rPr>
        <w:t>...</w:t>
      </w:r>
    </w:p>
    <w:p w14:paraId="4CF875DA" w14:textId="3E10CD4A" w:rsidR="009910F8" w:rsidRPr="009E2D43" w:rsidRDefault="009910F8" w:rsidP="009910F8">
      <w:pPr>
        <w:autoSpaceDE w:val="0"/>
        <w:autoSpaceDN w:val="0"/>
        <w:adjustRightInd w:val="0"/>
        <w:spacing w:before="120" w:after="120"/>
        <w:ind w:left="851" w:right="902"/>
        <w:jc w:val="both"/>
        <w:rPr>
          <w:rFonts w:ascii="Palatino Linotype" w:eastAsiaTheme="minorEastAsia" w:hAnsi="Palatino Linotype" w:cs="Bookman Old Style"/>
          <w:i/>
          <w:sz w:val="22"/>
          <w:szCs w:val="22"/>
        </w:rPr>
      </w:pPr>
      <w:r w:rsidRPr="009E2D43">
        <w:rPr>
          <w:rFonts w:ascii="Palatino Linotype" w:eastAsiaTheme="minorEastAsia" w:hAnsi="Palatino Linotype" w:cs="Bookman Old Style,Bold"/>
          <w:b/>
          <w:bCs/>
          <w:i/>
          <w:sz w:val="22"/>
          <w:szCs w:val="22"/>
        </w:rPr>
        <w:t xml:space="preserve">Artículo 191. </w:t>
      </w:r>
      <w:r w:rsidRPr="009E2D43">
        <w:rPr>
          <w:rFonts w:ascii="Palatino Linotype" w:eastAsiaTheme="minorEastAsia" w:hAnsi="Palatino Linotype" w:cs="Bookman Old Style"/>
          <w:i/>
          <w:sz w:val="22"/>
          <w:szCs w:val="22"/>
        </w:rPr>
        <w:t>El recurso será desechado por improcedente cuando:</w:t>
      </w:r>
    </w:p>
    <w:p w14:paraId="72CE1B9C" w14:textId="77777777" w:rsidR="009910F8" w:rsidRPr="009E2D43" w:rsidRDefault="009910F8" w:rsidP="009910F8">
      <w:pPr>
        <w:tabs>
          <w:tab w:val="left" w:pos="1276"/>
        </w:tabs>
        <w:autoSpaceDE w:val="0"/>
        <w:autoSpaceDN w:val="0"/>
        <w:adjustRightInd w:val="0"/>
        <w:spacing w:before="120" w:after="120"/>
        <w:ind w:left="1134" w:right="902"/>
        <w:jc w:val="both"/>
        <w:rPr>
          <w:rFonts w:ascii="Palatino Linotype" w:eastAsiaTheme="minorEastAsia" w:hAnsi="Palatino Linotype" w:cs="Bookman Old Style"/>
          <w:i/>
          <w:sz w:val="22"/>
          <w:szCs w:val="22"/>
        </w:rPr>
      </w:pPr>
      <w:r w:rsidRPr="009E2D43">
        <w:rPr>
          <w:rFonts w:ascii="Palatino Linotype" w:eastAsiaTheme="minorEastAsia" w:hAnsi="Palatino Linotype" w:cs="Bookman Old Style,Bold"/>
          <w:b/>
          <w:bCs/>
          <w:i/>
          <w:sz w:val="22"/>
          <w:szCs w:val="22"/>
        </w:rPr>
        <w:t xml:space="preserve">I. </w:t>
      </w:r>
      <w:r w:rsidRPr="009E2D43">
        <w:rPr>
          <w:rFonts w:ascii="Palatino Linotype" w:eastAsiaTheme="minorEastAsia" w:hAnsi="Palatino Linotype" w:cs="Bookman Old Style"/>
          <w:i/>
          <w:sz w:val="22"/>
          <w:szCs w:val="22"/>
        </w:rPr>
        <w:t>Sea extemporáneo por haber transcurrido el plazo establecido en la presente Ley, a partir de la respuesta;</w:t>
      </w:r>
    </w:p>
    <w:p w14:paraId="680633B2" w14:textId="77777777" w:rsidR="009910F8" w:rsidRPr="009E2D43" w:rsidRDefault="009910F8" w:rsidP="009910F8">
      <w:pPr>
        <w:tabs>
          <w:tab w:val="left" w:pos="1276"/>
        </w:tabs>
        <w:autoSpaceDE w:val="0"/>
        <w:autoSpaceDN w:val="0"/>
        <w:adjustRightInd w:val="0"/>
        <w:spacing w:before="120" w:after="120"/>
        <w:ind w:left="1134" w:right="902"/>
        <w:jc w:val="both"/>
        <w:rPr>
          <w:rFonts w:ascii="Palatino Linotype" w:eastAsiaTheme="minorEastAsia" w:hAnsi="Palatino Linotype" w:cs="Bookman Old Style"/>
          <w:i/>
          <w:sz w:val="22"/>
          <w:szCs w:val="22"/>
        </w:rPr>
      </w:pPr>
      <w:r w:rsidRPr="009E2D43">
        <w:rPr>
          <w:rFonts w:ascii="Palatino Linotype" w:eastAsiaTheme="minorEastAsia" w:hAnsi="Palatino Linotype" w:cs="Bookman Old Style,Bold"/>
          <w:b/>
          <w:bCs/>
          <w:i/>
          <w:sz w:val="22"/>
          <w:szCs w:val="22"/>
        </w:rPr>
        <w:t xml:space="preserve">II. </w:t>
      </w:r>
      <w:r w:rsidRPr="009E2D43">
        <w:rPr>
          <w:rFonts w:ascii="Palatino Linotype" w:eastAsiaTheme="minorEastAsia" w:hAnsi="Palatino Linotype" w:cs="Bookman Old Style"/>
          <w:i/>
          <w:sz w:val="22"/>
          <w:szCs w:val="22"/>
        </w:rPr>
        <w:t>Se esté tramitando ante el Poder Judicial de la Federación algún recurso o medio de defensa interpuesto por el recurrente;</w:t>
      </w:r>
    </w:p>
    <w:p w14:paraId="50FA0F9A" w14:textId="77777777" w:rsidR="009910F8" w:rsidRPr="009E2D43" w:rsidRDefault="009910F8" w:rsidP="009910F8">
      <w:pPr>
        <w:tabs>
          <w:tab w:val="left" w:pos="1276"/>
        </w:tabs>
        <w:autoSpaceDE w:val="0"/>
        <w:autoSpaceDN w:val="0"/>
        <w:adjustRightInd w:val="0"/>
        <w:spacing w:before="120" w:after="120"/>
        <w:ind w:left="1134" w:right="902"/>
        <w:jc w:val="both"/>
        <w:rPr>
          <w:rFonts w:ascii="Palatino Linotype" w:eastAsiaTheme="minorEastAsia" w:hAnsi="Palatino Linotype" w:cs="Bookman Old Style"/>
          <w:bCs/>
          <w:i/>
          <w:sz w:val="22"/>
          <w:szCs w:val="22"/>
        </w:rPr>
      </w:pPr>
      <w:r w:rsidRPr="009E2D43">
        <w:rPr>
          <w:rFonts w:ascii="Palatino Linotype" w:eastAsiaTheme="minorEastAsia" w:hAnsi="Palatino Linotype" w:cs="Bookman Old Style,Bold"/>
          <w:b/>
          <w:bCs/>
          <w:i/>
          <w:sz w:val="22"/>
          <w:szCs w:val="22"/>
        </w:rPr>
        <w:t xml:space="preserve">III. </w:t>
      </w:r>
      <w:r w:rsidRPr="009E2D43">
        <w:rPr>
          <w:rFonts w:ascii="Palatino Linotype" w:eastAsiaTheme="minorEastAsia" w:hAnsi="Palatino Linotype" w:cs="Bookman Old Style"/>
          <w:bCs/>
          <w:i/>
          <w:sz w:val="22"/>
          <w:szCs w:val="22"/>
        </w:rPr>
        <w:t>No actualice alguno de los supuestos previstos en la presente Ley;</w:t>
      </w:r>
    </w:p>
    <w:p w14:paraId="24355BEB" w14:textId="77777777" w:rsidR="009910F8" w:rsidRPr="009E2D43" w:rsidRDefault="009910F8" w:rsidP="009910F8">
      <w:pPr>
        <w:tabs>
          <w:tab w:val="left" w:pos="1276"/>
        </w:tabs>
        <w:autoSpaceDE w:val="0"/>
        <w:autoSpaceDN w:val="0"/>
        <w:adjustRightInd w:val="0"/>
        <w:spacing w:before="120" w:after="120"/>
        <w:ind w:left="1134" w:right="902"/>
        <w:jc w:val="both"/>
        <w:rPr>
          <w:rFonts w:ascii="Palatino Linotype" w:eastAsiaTheme="minorEastAsia" w:hAnsi="Palatino Linotype" w:cs="Bookman Old Style"/>
          <w:i/>
          <w:sz w:val="22"/>
          <w:szCs w:val="22"/>
        </w:rPr>
      </w:pPr>
      <w:r w:rsidRPr="009E2D43">
        <w:rPr>
          <w:rFonts w:ascii="Palatino Linotype" w:eastAsiaTheme="minorEastAsia" w:hAnsi="Palatino Linotype" w:cs="Bookman Old Style,Bold"/>
          <w:b/>
          <w:bCs/>
          <w:i/>
          <w:sz w:val="22"/>
          <w:szCs w:val="22"/>
        </w:rPr>
        <w:t xml:space="preserve">IV. </w:t>
      </w:r>
      <w:r w:rsidRPr="009E2D43">
        <w:rPr>
          <w:rFonts w:ascii="Palatino Linotype" w:eastAsiaTheme="minorEastAsia" w:hAnsi="Palatino Linotype" w:cs="Bookman Old Style"/>
          <w:i/>
          <w:sz w:val="22"/>
          <w:szCs w:val="22"/>
        </w:rPr>
        <w:t>No se haya desahogado la prevención en los términos establecidos en la presente Ley;</w:t>
      </w:r>
    </w:p>
    <w:p w14:paraId="2E13F919" w14:textId="77777777" w:rsidR="009910F8" w:rsidRPr="009E2D43" w:rsidRDefault="009910F8" w:rsidP="009910F8">
      <w:pPr>
        <w:tabs>
          <w:tab w:val="left" w:pos="1276"/>
        </w:tabs>
        <w:autoSpaceDE w:val="0"/>
        <w:autoSpaceDN w:val="0"/>
        <w:adjustRightInd w:val="0"/>
        <w:spacing w:before="120" w:after="120"/>
        <w:ind w:left="1134" w:right="902"/>
        <w:jc w:val="both"/>
        <w:rPr>
          <w:rFonts w:ascii="Palatino Linotype" w:eastAsiaTheme="minorEastAsia" w:hAnsi="Palatino Linotype" w:cs="Bookman Old Style"/>
          <w:i/>
          <w:sz w:val="22"/>
          <w:szCs w:val="22"/>
        </w:rPr>
      </w:pPr>
      <w:r w:rsidRPr="009E2D43">
        <w:rPr>
          <w:rFonts w:ascii="Palatino Linotype" w:eastAsiaTheme="minorEastAsia" w:hAnsi="Palatino Linotype" w:cs="Bookman Old Style,Bold"/>
          <w:b/>
          <w:bCs/>
          <w:i/>
          <w:sz w:val="22"/>
          <w:szCs w:val="22"/>
        </w:rPr>
        <w:t xml:space="preserve">V. </w:t>
      </w:r>
      <w:r w:rsidRPr="009E2D43">
        <w:rPr>
          <w:rFonts w:ascii="Palatino Linotype" w:eastAsiaTheme="minorEastAsia" w:hAnsi="Palatino Linotype" w:cs="Bookman Old Style"/>
          <w:b/>
          <w:bCs/>
          <w:i/>
          <w:sz w:val="22"/>
          <w:szCs w:val="22"/>
        </w:rPr>
        <w:t>Se impugne la veracidad de la información proporcionada;</w:t>
      </w:r>
    </w:p>
    <w:p w14:paraId="4F480CCC" w14:textId="77777777" w:rsidR="009910F8" w:rsidRPr="009E2D43" w:rsidRDefault="009910F8" w:rsidP="009910F8">
      <w:pPr>
        <w:tabs>
          <w:tab w:val="left" w:pos="1276"/>
        </w:tabs>
        <w:autoSpaceDE w:val="0"/>
        <w:autoSpaceDN w:val="0"/>
        <w:adjustRightInd w:val="0"/>
        <w:spacing w:before="120" w:after="120"/>
        <w:ind w:left="1134" w:right="902"/>
        <w:jc w:val="both"/>
        <w:rPr>
          <w:rFonts w:ascii="Palatino Linotype" w:eastAsiaTheme="minorEastAsia" w:hAnsi="Palatino Linotype" w:cs="Bookman Old Style"/>
          <w:i/>
          <w:sz w:val="22"/>
          <w:szCs w:val="22"/>
        </w:rPr>
      </w:pPr>
      <w:r w:rsidRPr="009E2D43">
        <w:rPr>
          <w:rFonts w:ascii="Palatino Linotype" w:eastAsiaTheme="minorEastAsia" w:hAnsi="Palatino Linotype" w:cs="Bookman Old Style,Bold"/>
          <w:b/>
          <w:bCs/>
          <w:i/>
          <w:sz w:val="22"/>
          <w:szCs w:val="22"/>
        </w:rPr>
        <w:t xml:space="preserve">VI. </w:t>
      </w:r>
      <w:r w:rsidRPr="009E2D43">
        <w:rPr>
          <w:rFonts w:ascii="Palatino Linotype" w:eastAsiaTheme="minorEastAsia" w:hAnsi="Palatino Linotype" w:cs="Bookman Old Style"/>
          <w:i/>
          <w:sz w:val="22"/>
          <w:szCs w:val="22"/>
        </w:rPr>
        <w:t>Se trate de una consulta, o trámite en específico; y</w:t>
      </w:r>
    </w:p>
    <w:p w14:paraId="1A1FCA59" w14:textId="77777777" w:rsidR="009910F8" w:rsidRPr="009E2D43" w:rsidRDefault="009910F8" w:rsidP="009910F8">
      <w:pPr>
        <w:tabs>
          <w:tab w:val="left" w:pos="1276"/>
        </w:tabs>
        <w:autoSpaceDE w:val="0"/>
        <w:autoSpaceDN w:val="0"/>
        <w:adjustRightInd w:val="0"/>
        <w:spacing w:before="120" w:after="120"/>
        <w:ind w:left="1134" w:right="902"/>
        <w:jc w:val="both"/>
        <w:rPr>
          <w:rFonts w:ascii="Palatino Linotype" w:eastAsiaTheme="minorEastAsia" w:hAnsi="Palatino Linotype" w:cs="Bookman Old Style"/>
          <w:b/>
          <w:bCs/>
          <w:i/>
          <w:sz w:val="22"/>
          <w:szCs w:val="22"/>
        </w:rPr>
      </w:pPr>
      <w:r w:rsidRPr="009E2D43">
        <w:rPr>
          <w:rFonts w:ascii="Palatino Linotype" w:eastAsiaTheme="minorEastAsia" w:hAnsi="Palatino Linotype" w:cs="Bookman Old Style,Bold"/>
          <w:b/>
          <w:bCs/>
          <w:i/>
          <w:sz w:val="22"/>
          <w:szCs w:val="22"/>
        </w:rPr>
        <w:t xml:space="preserve">VII. </w:t>
      </w:r>
      <w:r w:rsidRPr="009E2D43">
        <w:rPr>
          <w:rFonts w:ascii="Palatino Linotype" w:eastAsiaTheme="minorEastAsia" w:hAnsi="Palatino Linotype" w:cs="Bookman Old Style"/>
          <w:i/>
          <w:sz w:val="22"/>
          <w:szCs w:val="22"/>
        </w:rPr>
        <w:t>El recurrente amplíe su solicitud en el recurso de revisión, únicamente respecto de los nuevos contenidos.”</w:t>
      </w:r>
    </w:p>
    <w:p w14:paraId="50A282CF" w14:textId="623658E0" w:rsidR="009910F8" w:rsidRPr="009E2D43" w:rsidRDefault="009910F8" w:rsidP="009910F8">
      <w:pPr>
        <w:autoSpaceDE w:val="0"/>
        <w:autoSpaceDN w:val="0"/>
        <w:adjustRightInd w:val="0"/>
        <w:spacing w:before="120" w:after="120"/>
        <w:ind w:left="851" w:right="902"/>
        <w:jc w:val="both"/>
        <w:rPr>
          <w:rFonts w:ascii="Palatino Linotype" w:eastAsiaTheme="minorEastAsia" w:hAnsi="Palatino Linotype" w:cs="Bookman Old Style"/>
          <w:i/>
          <w:sz w:val="22"/>
          <w:szCs w:val="22"/>
        </w:rPr>
      </w:pPr>
      <w:r w:rsidRPr="009E2D43">
        <w:rPr>
          <w:rFonts w:ascii="Palatino Linotype" w:eastAsiaTheme="minorEastAsia" w:hAnsi="Palatino Linotype" w:cs="Bookman Old Style,Bold"/>
          <w:b/>
          <w:bCs/>
          <w:i/>
          <w:sz w:val="22"/>
          <w:szCs w:val="22"/>
        </w:rPr>
        <w:t xml:space="preserve">Artículo 192. </w:t>
      </w:r>
      <w:r w:rsidRPr="009E2D43">
        <w:rPr>
          <w:rFonts w:ascii="Palatino Linotype" w:eastAsiaTheme="minorEastAsia" w:hAnsi="Palatino Linotype" w:cs="Bookman Old Style"/>
          <w:i/>
          <w:sz w:val="22"/>
          <w:szCs w:val="22"/>
        </w:rPr>
        <w:t>El recurso será sobreseído, en todo o en parte, cuando una vez admitido, se actualicen alguno de los siguientes supuestos:</w:t>
      </w:r>
    </w:p>
    <w:p w14:paraId="05812E2C" w14:textId="77777777" w:rsidR="009910F8" w:rsidRPr="009E2D43" w:rsidRDefault="009910F8" w:rsidP="009910F8">
      <w:pPr>
        <w:autoSpaceDE w:val="0"/>
        <w:autoSpaceDN w:val="0"/>
        <w:adjustRightInd w:val="0"/>
        <w:spacing w:before="120" w:after="120"/>
        <w:ind w:left="1134" w:right="902"/>
        <w:jc w:val="both"/>
        <w:rPr>
          <w:rFonts w:ascii="Palatino Linotype" w:eastAsiaTheme="minorEastAsia" w:hAnsi="Palatino Linotype" w:cs="Bookman Old Style"/>
          <w:i/>
          <w:sz w:val="22"/>
          <w:szCs w:val="22"/>
        </w:rPr>
      </w:pPr>
      <w:r w:rsidRPr="009E2D43">
        <w:rPr>
          <w:rFonts w:ascii="Palatino Linotype" w:eastAsiaTheme="minorEastAsia" w:hAnsi="Palatino Linotype" w:cs="Bookman Old Style,Bold"/>
          <w:b/>
          <w:bCs/>
          <w:i/>
          <w:sz w:val="22"/>
          <w:szCs w:val="22"/>
        </w:rPr>
        <w:t xml:space="preserve">I. </w:t>
      </w:r>
      <w:r w:rsidRPr="009E2D43">
        <w:rPr>
          <w:rFonts w:ascii="Palatino Linotype" w:eastAsiaTheme="minorEastAsia" w:hAnsi="Palatino Linotype" w:cs="Bookman Old Style"/>
          <w:i/>
          <w:sz w:val="22"/>
          <w:szCs w:val="22"/>
        </w:rPr>
        <w:t>El recurrente se desista expresamente del recurso;</w:t>
      </w:r>
    </w:p>
    <w:p w14:paraId="47D501D6" w14:textId="77777777" w:rsidR="009910F8" w:rsidRPr="009E2D43" w:rsidRDefault="009910F8" w:rsidP="009910F8">
      <w:pPr>
        <w:autoSpaceDE w:val="0"/>
        <w:autoSpaceDN w:val="0"/>
        <w:adjustRightInd w:val="0"/>
        <w:spacing w:before="120" w:after="120"/>
        <w:ind w:left="1134" w:right="902"/>
        <w:jc w:val="both"/>
        <w:rPr>
          <w:rFonts w:ascii="Palatino Linotype" w:eastAsiaTheme="minorEastAsia" w:hAnsi="Palatino Linotype" w:cs="Bookman Old Style"/>
          <w:i/>
          <w:sz w:val="22"/>
          <w:szCs w:val="22"/>
        </w:rPr>
      </w:pPr>
      <w:r w:rsidRPr="009E2D43">
        <w:rPr>
          <w:rFonts w:ascii="Palatino Linotype" w:eastAsiaTheme="minorEastAsia" w:hAnsi="Palatino Linotype" w:cs="Bookman Old Style,Bold"/>
          <w:b/>
          <w:bCs/>
          <w:i/>
          <w:sz w:val="22"/>
          <w:szCs w:val="22"/>
        </w:rPr>
        <w:lastRenderedPageBreak/>
        <w:t xml:space="preserve">II. </w:t>
      </w:r>
      <w:r w:rsidRPr="009E2D43">
        <w:rPr>
          <w:rFonts w:ascii="Palatino Linotype" w:eastAsiaTheme="minorEastAsia" w:hAnsi="Palatino Linotype" w:cs="Bookman Old Style"/>
          <w:i/>
          <w:sz w:val="22"/>
          <w:szCs w:val="22"/>
        </w:rPr>
        <w:t>El recurrente fallezca o, tratándose de personas jurídicas colectivas, se disuelva;</w:t>
      </w:r>
    </w:p>
    <w:p w14:paraId="51B43CE4" w14:textId="77777777" w:rsidR="009910F8" w:rsidRPr="009E2D43" w:rsidRDefault="009910F8" w:rsidP="009910F8">
      <w:pPr>
        <w:autoSpaceDE w:val="0"/>
        <w:autoSpaceDN w:val="0"/>
        <w:adjustRightInd w:val="0"/>
        <w:spacing w:before="120" w:after="120"/>
        <w:ind w:left="1134" w:right="902"/>
        <w:jc w:val="both"/>
        <w:rPr>
          <w:rFonts w:ascii="Palatino Linotype" w:eastAsiaTheme="minorEastAsia" w:hAnsi="Palatino Linotype" w:cs="Bookman Old Style"/>
          <w:i/>
          <w:sz w:val="22"/>
          <w:szCs w:val="22"/>
        </w:rPr>
      </w:pPr>
      <w:r w:rsidRPr="009E2D43">
        <w:rPr>
          <w:rFonts w:ascii="Palatino Linotype" w:eastAsiaTheme="minorEastAsia" w:hAnsi="Palatino Linotype" w:cs="Bookman Old Style,Bold"/>
          <w:b/>
          <w:bCs/>
          <w:i/>
          <w:sz w:val="22"/>
          <w:szCs w:val="22"/>
        </w:rPr>
        <w:t xml:space="preserve">III. </w:t>
      </w:r>
      <w:r w:rsidRPr="009E2D43">
        <w:rPr>
          <w:rFonts w:ascii="Palatino Linotype" w:eastAsiaTheme="minorEastAsia" w:hAnsi="Palatino Linotype" w:cs="Bookman Old Style"/>
          <w:i/>
          <w:sz w:val="22"/>
          <w:szCs w:val="22"/>
        </w:rPr>
        <w:t>El sujeto obligado responsable del acto lo modifique o revoque de tal manera que el recurso de revisión quede sin materia;</w:t>
      </w:r>
    </w:p>
    <w:p w14:paraId="0A90E1FB" w14:textId="77777777" w:rsidR="009910F8" w:rsidRPr="009E2D43" w:rsidRDefault="009910F8" w:rsidP="009910F8">
      <w:pPr>
        <w:autoSpaceDE w:val="0"/>
        <w:autoSpaceDN w:val="0"/>
        <w:adjustRightInd w:val="0"/>
        <w:spacing w:before="120" w:after="120"/>
        <w:ind w:left="1134" w:right="902"/>
        <w:jc w:val="both"/>
        <w:rPr>
          <w:rFonts w:ascii="Palatino Linotype" w:eastAsiaTheme="minorEastAsia" w:hAnsi="Palatino Linotype" w:cs="Bookman Old Style"/>
          <w:b/>
          <w:i/>
          <w:sz w:val="22"/>
          <w:szCs w:val="22"/>
        </w:rPr>
      </w:pPr>
      <w:r w:rsidRPr="009E2D43">
        <w:rPr>
          <w:rFonts w:ascii="Palatino Linotype" w:eastAsiaTheme="minorEastAsia" w:hAnsi="Palatino Linotype" w:cs="Bookman Old Style,Bold"/>
          <w:b/>
          <w:bCs/>
          <w:i/>
          <w:sz w:val="22"/>
          <w:szCs w:val="22"/>
        </w:rPr>
        <w:t xml:space="preserve">IV. </w:t>
      </w:r>
      <w:r w:rsidRPr="009E2D43">
        <w:rPr>
          <w:rFonts w:ascii="Palatino Linotype" w:eastAsiaTheme="minorEastAsia" w:hAnsi="Palatino Linotype" w:cs="Bookman Old Style"/>
          <w:b/>
          <w:i/>
          <w:sz w:val="22"/>
          <w:szCs w:val="22"/>
        </w:rPr>
        <w:t>Admitido el recurso de revisión, aparezca alguna causal de improcedencia en los términos de la presente Ley; y</w:t>
      </w:r>
    </w:p>
    <w:p w14:paraId="733A03EA" w14:textId="77777777" w:rsidR="009910F8" w:rsidRPr="009E2D43" w:rsidRDefault="009910F8" w:rsidP="009910F8">
      <w:pPr>
        <w:autoSpaceDE w:val="0"/>
        <w:autoSpaceDN w:val="0"/>
        <w:adjustRightInd w:val="0"/>
        <w:spacing w:before="120" w:after="120"/>
        <w:ind w:left="1134" w:right="902"/>
        <w:jc w:val="both"/>
        <w:rPr>
          <w:rFonts w:ascii="Palatino Linotype" w:eastAsiaTheme="minorEastAsia" w:hAnsi="Palatino Linotype" w:cs="Bookman Old Style"/>
          <w:sz w:val="22"/>
          <w:szCs w:val="22"/>
        </w:rPr>
      </w:pPr>
      <w:r w:rsidRPr="009E2D43">
        <w:rPr>
          <w:rFonts w:ascii="Palatino Linotype" w:eastAsiaTheme="minorEastAsia" w:hAnsi="Palatino Linotype" w:cs="Bookman Old Style,Bold"/>
          <w:b/>
          <w:bCs/>
          <w:i/>
          <w:sz w:val="22"/>
          <w:szCs w:val="22"/>
        </w:rPr>
        <w:t xml:space="preserve">V. </w:t>
      </w:r>
      <w:r w:rsidRPr="009E2D43">
        <w:rPr>
          <w:rFonts w:ascii="Palatino Linotype" w:eastAsiaTheme="minorEastAsia" w:hAnsi="Palatino Linotype" w:cs="Bookman Old Style"/>
          <w:i/>
          <w:sz w:val="22"/>
          <w:szCs w:val="22"/>
        </w:rPr>
        <w:t>Cuando por cualquier motivo quede sin materia el recurso</w:t>
      </w:r>
      <w:r w:rsidRPr="009E2D43">
        <w:rPr>
          <w:rFonts w:ascii="Palatino Linotype" w:eastAsiaTheme="minorEastAsia" w:hAnsi="Palatino Linotype" w:cs="Bookman Old Style"/>
          <w:sz w:val="22"/>
          <w:szCs w:val="22"/>
        </w:rPr>
        <w:t>.”</w:t>
      </w:r>
    </w:p>
    <w:bookmarkEnd w:id="6"/>
    <w:p w14:paraId="0274C3B5" w14:textId="77777777" w:rsidR="001B30FA" w:rsidRPr="009E2D43" w:rsidRDefault="001B30FA" w:rsidP="001B30FA">
      <w:pPr>
        <w:spacing w:before="240" w:after="240" w:line="360" w:lineRule="auto"/>
        <w:ind w:right="49"/>
        <w:jc w:val="both"/>
        <w:rPr>
          <w:rFonts w:ascii="Palatino Linotype" w:hAnsi="Palatino Linotype" w:cs="Arial"/>
        </w:rPr>
      </w:pPr>
      <w:r w:rsidRPr="009E2D43">
        <w:rPr>
          <w:rFonts w:ascii="Palatino Linotype" w:hAnsi="Palatino Linotype" w:cs="Arial"/>
        </w:rPr>
        <w:t>En primer lugar,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61D5629D" w14:textId="77777777" w:rsidR="001B30FA" w:rsidRPr="009E2D43" w:rsidRDefault="001B30FA" w:rsidP="001B30FA">
      <w:pPr>
        <w:spacing w:before="240" w:after="240" w:line="360" w:lineRule="auto"/>
        <w:ind w:right="49"/>
        <w:jc w:val="both"/>
        <w:rPr>
          <w:rFonts w:ascii="Palatino Linotype" w:hAnsi="Palatino Linotype" w:cs="Arial"/>
        </w:rPr>
      </w:pPr>
      <w:r w:rsidRPr="009E2D43">
        <w:rPr>
          <w:rFonts w:ascii="Palatino Linotype" w:hAnsi="Palatino Linotype" w:cs="Arial"/>
        </w:rPr>
        <w:t xml:space="preserve">Dentro de este orden de ideas, es evidente que no se puede invocar el precepto legal 191 de la Ley en cita ulteriormente a que ha sido admitido, determinando la actualización de un </w:t>
      </w:r>
      <w:proofErr w:type="spellStart"/>
      <w:r w:rsidRPr="009E2D43">
        <w:rPr>
          <w:rFonts w:ascii="Palatino Linotype" w:hAnsi="Palatino Linotype" w:cs="Arial"/>
        </w:rPr>
        <w:t>desechamiento</w:t>
      </w:r>
      <w:proofErr w:type="spellEnd"/>
      <w:r w:rsidRPr="009E2D43">
        <w:rPr>
          <w:rStyle w:val="Refdenotaalpie"/>
          <w:rFonts w:ascii="Palatino Linotype" w:hAnsi="Palatino Linotype" w:cs="Arial"/>
        </w:rPr>
        <w:footnoteReference w:id="1"/>
      </w:r>
      <w:r w:rsidRPr="009E2D43">
        <w:rPr>
          <w:rFonts w:ascii="Palatino Linotype" w:hAnsi="Palatino Linotype" w:cs="Arial"/>
        </w:rPr>
        <w:t>, porque está ya sería posterior a la etapa procedimental en la que debió desecharse.</w:t>
      </w:r>
    </w:p>
    <w:p w14:paraId="52351925" w14:textId="1D6BFB06" w:rsidR="001B30FA" w:rsidRPr="009E2D43" w:rsidRDefault="001B30FA" w:rsidP="001B30FA">
      <w:pPr>
        <w:spacing w:before="240" w:after="240" w:line="360" w:lineRule="auto"/>
        <w:ind w:right="49"/>
        <w:jc w:val="both"/>
        <w:rPr>
          <w:rFonts w:ascii="Palatino Linotype" w:hAnsi="Palatino Linotype" w:cs="Arial"/>
        </w:rPr>
      </w:pPr>
      <w:r w:rsidRPr="009E2D43">
        <w:rPr>
          <w:rFonts w:ascii="Palatino Linotype" w:hAnsi="Palatino Linotype" w:cs="Arial"/>
        </w:rPr>
        <w:t xml:space="preserve">Cobrando aplicación lo previsto en la fracción IV del artículo 192, en razón a que al haber sido el recurso y al actualizarse una causal de improcedencia, debe ser sobreseído. </w:t>
      </w:r>
    </w:p>
    <w:p w14:paraId="31908207" w14:textId="08FE1233" w:rsidR="00A40439" w:rsidRPr="009E2D43" w:rsidRDefault="00A40439" w:rsidP="00A40439">
      <w:pPr>
        <w:spacing w:before="240" w:after="240" w:line="360" w:lineRule="auto"/>
        <w:ind w:right="49"/>
        <w:jc w:val="both"/>
        <w:rPr>
          <w:rFonts w:ascii="Palatino Linotype" w:hAnsi="Palatino Linotype" w:cs="Arial"/>
        </w:rPr>
      </w:pPr>
      <w:r w:rsidRPr="009E2D43">
        <w:rPr>
          <w:rFonts w:ascii="Palatino Linotype" w:hAnsi="Palatino Linotype" w:cs="Arial"/>
        </w:rPr>
        <w:lastRenderedPageBreak/>
        <w:t xml:space="preserve">Así, de las constancias que obran en el expediente de mérito, se advierte que se actualiza la causal de sobreseimiento enunciada en la fracción IV del artículo 192 de la </w:t>
      </w:r>
      <w:r w:rsidRPr="009E2D43">
        <w:rPr>
          <w:rFonts w:ascii="Palatino Linotype" w:hAnsi="Palatino Linotype" w:cs="Arial"/>
          <w:bCs/>
          <w:iCs/>
        </w:rPr>
        <w:t>Ley de Transparencia Local</w:t>
      </w:r>
      <w:r w:rsidRPr="009E2D43">
        <w:rPr>
          <w:rFonts w:ascii="Palatino Linotype" w:hAnsi="Palatino Linotype" w:cs="Arial"/>
        </w:rPr>
        <w:t xml:space="preserve">, en relación directa con la fracción V del artículo 191 de la misma Ley, toda vez que la parte </w:t>
      </w:r>
      <w:r w:rsidRPr="009E2D43">
        <w:rPr>
          <w:rFonts w:ascii="Palatino Linotype" w:hAnsi="Palatino Linotype" w:cs="Arial"/>
          <w:b/>
          <w:bCs/>
        </w:rPr>
        <w:t>Recurrente</w:t>
      </w:r>
      <w:r w:rsidRPr="009E2D43">
        <w:rPr>
          <w:rFonts w:ascii="Palatino Linotype" w:hAnsi="Palatino Linotype" w:cs="Arial"/>
        </w:rPr>
        <w:t xml:space="preserve"> pone en tela de juicio la veracidad de la información proporcionada.</w:t>
      </w:r>
    </w:p>
    <w:p w14:paraId="72B1B54D" w14:textId="331700DB" w:rsidR="00A40439" w:rsidRPr="009E2D43" w:rsidRDefault="00A40439" w:rsidP="00A40439">
      <w:pPr>
        <w:spacing w:before="240" w:after="240" w:line="360" w:lineRule="auto"/>
        <w:jc w:val="both"/>
        <w:rPr>
          <w:rFonts w:ascii="Palatino Linotype" w:hAnsi="Palatino Linotype" w:cs="Arial"/>
          <w:bCs/>
        </w:rPr>
      </w:pPr>
      <w:r w:rsidRPr="009E2D43">
        <w:rPr>
          <w:rFonts w:ascii="Palatino Linotype" w:eastAsia="Palatino Linotype" w:hAnsi="Palatino Linotype" w:cs="Palatino Linotype"/>
          <w:iCs/>
        </w:rPr>
        <w:t>Siendo necesario precisar que e</w:t>
      </w:r>
      <w:r w:rsidRPr="009E2D43">
        <w:rPr>
          <w:rFonts w:ascii="Palatino Linotype" w:hAnsi="Palatino Linotype" w:cs="Arial"/>
          <w:bCs/>
        </w:rPr>
        <w:t>ste Organismo Garante no está facultado para manifestarse sobre la veracidad de lo manifestado por parte de este, pues no existe precepto legal alguno en la Ley de la materia que lo faculte para ello.</w:t>
      </w:r>
    </w:p>
    <w:p w14:paraId="26855105" w14:textId="77777777" w:rsidR="00A40439" w:rsidRPr="009E2D43" w:rsidRDefault="00A40439" w:rsidP="00A40439">
      <w:pPr>
        <w:autoSpaceDE w:val="0"/>
        <w:autoSpaceDN w:val="0"/>
        <w:adjustRightInd w:val="0"/>
        <w:spacing w:before="240" w:after="360" w:line="360" w:lineRule="auto"/>
        <w:ind w:right="18"/>
        <w:jc w:val="both"/>
        <w:rPr>
          <w:rFonts w:ascii="Palatino Linotype" w:hAnsi="Palatino Linotype"/>
        </w:rPr>
      </w:pPr>
      <w:r w:rsidRPr="009E2D43">
        <w:rPr>
          <w:rFonts w:ascii="Palatino Linotype" w:hAnsi="Palatino Linotype" w:cs="Arial"/>
          <w:bCs/>
        </w:rPr>
        <w:t>L</w:t>
      </w:r>
      <w:r w:rsidRPr="009E2D43">
        <w:rPr>
          <w:rFonts w:ascii="Palatino Linotype" w:hAnsi="Palatino Linotype" w:cs="Arial"/>
        </w:rPr>
        <w:t>o anterior se sustenta con lo plasmado en el criterio</w:t>
      </w:r>
      <w:r w:rsidRPr="009E2D43">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63820501" w14:textId="77777777" w:rsidR="00A40439" w:rsidRPr="009E2D43" w:rsidRDefault="00A40439" w:rsidP="00A40439">
      <w:pPr>
        <w:spacing w:before="240" w:after="240"/>
        <w:ind w:left="993" w:right="1041"/>
        <w:jc w:val="both"/>
        <w:rPr>
          <w:rFonts w:ascii="Palatino Linotype" w:hAnsi="Palatino Linotype"/>
          <w:i/>
          <w:sz w:val="22"/>
          <w:szCs w:val="22"/>
        </w:rPr>
      </w:pPr>
      <w:r w:rsidRPr="009E2D43">
        <w:rPr>
          <w:rFonts w:ascii="Palatino Linotype" w:hAnsi="Palatino Linotype"/>
          <w:i/>
          <w:sz w:val="22"/>
          <w:szCs w:val="22"/>
        </w:rPr>
        <w:t>“</w:t>
      </w:r>
      <w:r w:rsidRPr="009E2D43">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9E2D43">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B375FD7" w14:textId="0724210C" w:rsidR="00A40439" w:rsidRPr="009E2D43" w:rsidRDefault="00A40439" w:rsidP="00A40439">
      <w:pPr>
        <w:spacing w:before="240" w:after="240" w:line="360" w:lineRule="auto"/>
        <w:jc w:val="both"/>
        <w:rPr>
          <w:rFonts w:ascii="Palatino Linotype" w:hAnsi="Palatino Linotype" w:cs="Arial"/>
        </w:rPr>
      </w:pPr>
      <w:r w:rsidRPr="009E2D43">
        <w:rPr>
          <w:rFonts w:ascii="Palatino Linotype" w:hAnsi="Palatino Linotype"/>
        </w:rPr>
        <w:lastRenderedPageBreak/>
        <w:t xml:space="preserve">En consecuencia, resulta procedente </w:t>
      </w:r>
      <w:r w:rsidRPr="009E2D43">
        <w:rPr>
          <w:rFonts w:ascii="Palatino Linotype" w:hAnsi="Palatino Linotype"/>
          <w:i/>
          <w:iCs/>
        </w:rPr>
        <w:t>sobreseer</w:t>
      </w:r>
      <w:r w:rsidRPr="009E2D43">
        <w:rPr>
          <w:rFonts w:ascii="Palatino Linotype" w:hAnsi="Palatino Linotype"/>
        </w:rPr>
        <w:t xml:space="preserve"> el recurso de revisión materia de la presente resolución en términos del </w:t>
      </w:r>
      <w:r w:rsidRPr="009E2D43">
        <w:rPr>
          <w:rFonts w:ascii="Palatino Linotype" w:hAnsi="Palatino Linotype" w:cs="Arial"/>
        </w:rPr>
        <w:t xml:space="preserve">artículo 186 fracción I de la de la Ley de Transparencia y Acceso a la Información Pública del Estado de México y Municipios en relación directa con los artículos </w:t>
      </w:r>
      <w:r w:rsidRPr="009E2D43">
        <w:rPr>
          <w:rFonts w:ascii="Palatino Linotype" w:hAnsi="Palatino Linotype"/>
        </w:rPr>
        <w:t>191, fracción V y</w:t>
      </w:r>
      <w:r w:rsidRPr="009E2D43">
        <w:rPr>
          <w:rFonts w:ascii="Palatino Linotype" w:hAnsi="Palatino Linotype" w:cs="Arial"/>
        </w:rPr>
        <w:t xml:space="preserve"> 192, fracción IV de mismo ordenamiento legal.</w:t>
      </w:r>
    </w:p>
    <w:p w14:paraId="06648E94" w14:textId="77777777" w:rsidR="00A40439" w:rsidRPr="009E2D43" w:rsidRDefault="00A40439" w:rsidP="00A40439">
      <w:pPr>
        <w:spacing w:before="240" w:after="240" w:line="360" w:lineRule="auto"/>
        <w:jc w:val="both"/>
        <w:rPr>
          <w:rFonts w:ascii="Palatino Linotype" w:hAnsi="Palatino Linotype"/>
          <w:b/>
        </w:rPr>
      </w:pPr>
      <w:r w:rsidRPr="009E2D43">
        <w:rPr>
          <w:rFonts w:ascii="Palatino Linotype" w:hAnsi="Palatino Linotype" w:cs="Arial"/>
        </w:rPr>
        <w:t xml:space="preserve">Atento a los razonamientos lógico jurídicos que han quedado precisados y toda vez que </w:t>
      </w:r>
      <w:r w:rsidRPr="009E2D43">
        <w:rPr>
          <w:rFonts w:ascii="Palatino Linotype" w:hAnsi="Palatino Linotype"/>
        </w:rPr>
        <w:t xml:space="preserve">el  </w:t>
      </w:r>
      <w:r w:rsidRPr="009E2D43">
        <w:rPr>
          <w:rFonts w:ascii="Palatino Linotype" w:hAnsi="Palatino Linotype"/>
          <w:i/>
        </w:rPr>
        <w:t xml:space="preserve">sobreseimiento </w:t>
      </w:r>
      <w:r w:rsidRPr="009E2D43">
        <w:rPr>
          <w:rFonts w:ascii="Palatino Linotype" w:hAnsi="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9E2D43">
        <w:rPr>
          <w:rFonts w:ascii="Palatino Linotype" w:hAnsi="Palatino Linotype"/>
          <w:b/>
        </w:rPr>
        <w:t>SOBRESEIMIENTO, NO PERMITE ENTRAR AL ESTUDIO DE LAS CUESTIONES DE FONDO</w:t>
      </w:r>
      <w:r w:rsidRPr="009E2D43">
        <w:rPr>
          <w:rStyle w:val="Refdenotaalpie"/>
          <w:rFonts w:ascii="Palatino Linotype" w:hAnsi="Palatino Linotype"/>
        </w:rPr>
        <w:footnoteReference w:id="2"/>
      </w:r>
      <w:r w:rsidRPr="009E2D43">
        <w:rPr>
          <w:rFonts w:ascii="Palatino Linotype" w:hAnsi="Palatino Linotype"/>
          <w:b/>
        </w:rPr>
        <w:t>.</w:t>
      </w:r>
    </w:p>
    <w:p w14:paraId="6E71BFBD" w14:textId="77777777" w:rsidR="001A2A09" w:rsidRPr="009E2D43" w:rsidRDefault="006B20A3">
      <w:pPr>
        <w:spacing w:before="240" w:after="240"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CD5AF6C" w14:textId="5592621E" w:rsidR="001A2A09" w:rsidRPr="009E2D43" w:rsidRDefault="006B20A3">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E2D43">
        <w:rPr>
          <w:rFonts w:ascii="Palatino Linotype" w:eastAsia="Palatino Linotype" w:hAnsi="Palatino Linotype" w:cs="Palatino Linotype"/>
          <w:b/>
        </w:rPr>
        <w:lastRenderedPageBreak/>
        <w:t>III. R E S U E L V E:</w:t>
      </w:r>
    </w:p>
    <w:p w14:paraId="551E2B3A" w14:textId="5D801960" w:rsidR="008455EC" w:rsidRPr="009E2D43" w:rsidRDefault="008455EC" w:rsidP="008455EC">
      <w:pPr>
        <w:pStyle w:val="Textoindependiente"/>
        <w:tabs>
          <w:tab w:val="left" w:pos="7936"/>
        </w:tabs>
        <w:kinsoku w:val="0"/>
        <w:overflowPunct w:val="0"/>
        <w:spacing w:before="240" w:after="240" w:line="360" w:lineRule="auto"/>
        <w:jc w:val="both"/>
        <w:rPr>
          <w:rFonts w:ascii="Palatino Linotype" w:eastAsia="Palatino Linotype" w:hAnsi="Palatino Linotype" w:cs="Palatino Linotype"/>
        </w:rPr>
      </w:pPr>
      <w:bookmarkStart w:id="7" w:name="_heading=h.3dy6vkm" w:colFirst="0" w:colLast="0"/>
      <w:bookmarkEnd w:id="7"/>
      <w:r w:rsidRPr="009E2D43">
        <w:rPr>
          <w:rFonts w:ascii="Palatino Linotype" w:hAnsi="Palatino Linotype"/>
          <w:b/>
          <w:szCs w:val="22"/>
        </w:rPr>
        <w:t xml:space="preserve">Primero. </w:t>
      </w:r>
      <w:r w:rsidRPr="009E2D43">
        <w:rPr>
          <w:rFonts w:ascii="Palatino Linotype" w:hAnsi="Palatino Linotype"/>
          <w:szCs w:val="22"/>
        </w:rPr>
        <w:t>Se</w:t>
      </w:r>
      <w:r w:rsidRPr="009E2D43">
        <w:rPr>
          <w:rFonts w:ascii="Palatino Linotype" w:hAnsi="Palatino Linotype"/>
          <w:b/>
          <w:szCs w:val="22"/>
        </w:rPr>
        <w:t xml:space="preserve"> Sobresee </w:t>
      </w:r>
      <w:r w:rsidRPr="009E2D43">
        <w:rPr>
          <w:rFonts w:ascii="Palatino Linotype" w:hAnsi="Palatino Linotype"/>
          <w:szCs w:val="22"/>
        </w:rPr>
        <w:t xml:space="preserve">el recurso de revisión número </w:t>
      </w:r>
      <w:r w:rsidRPr="009E2D43">
        <w:rPr>
          <w:rFonts w:ascii="Palatino Linotype" w:hAnsi="Palatino Linotype"/>
          <w:b/>
          <w:szCs w:val="22"/>
        </w:rPr>
        <w:t xml:space="preserve">05289/INFOEM/IP/RR/2022, </w:t>
      </w:r>
      <w:r w:rsidRPr="009E2D43">
        <w:rPr>
          <w:rFonts w:ascii="Palatino Linotype" w:hAnsi="Palatino Linotype"/>
          <w:szCs w:val="22"/>
        </w:rPr>
        <w:t>en términos del Considerando</w:t>
      </w:r>
      <w:r w:rsidRPr="009E2D43">
        <w:rPr>
          <w:rFonts w:ascii="Palatino Linotype" w:hAnsi="Palatino Linotype"/>
          <w:b/>
          <w:szCs w:val="22"/>
        </w:rPr>
        <w:t xml:space="preserve"> Tercero </w:t>
      </w:r>
      <w:r w:rsidRPr="009E2D43">
        <w:rPr>
          <w:rFonts w:ascii="Palatino Linotype" w:hAnsi="Palatino Linotype"/>
          <w:szCs w:val="22"/>
        </w:rPr>
        <w:t xml:space="preserve">de la presente resolución, </w:t>
      </w:r>
      <w:r w:rsidR="00F622D8" w:rsidRPr="009E2D43">
        <w:rPr>
          <w:rFonts w:ascii="Palatino Linotype" w:hAnsi="Palatino Linotype"/>
          <w:szCs w:val="22"/>
        </w:rPr>
        <w:t xml:space="preserve">por improcedente, </w:t>
      </w:r>
      <w:r w:rsidR="00424578" w:rsidRPr="009E2D43">
        <w:rPr>
          <w:rFonts w:ascii="Palatino Linotype" w:hAnsi="Palatino Linotype"/>
          <w:szCs w:val="22"/>
        </w:rPr>
        <w:t xml:space="preserve">de </w:t>
      </w:r>
      <w:r w:rsidRPr="009E2D43">
        <w:rPr>
          <w:rFonts w:ascii="Palatino Linotype" w:hAnsi="Palatino Linotype"/>
          <w:szCs w:val="22"/>
        </w:rPr>
        <w:t xml:space="preserve">conformidad con el </w:t>
      </w:r>
      <w:r w:rsidRPr="009E2D43">
        <w:rPr>
          <w:rFonts w:ascii="Palatino Linotype" w:eastAsia="Palatino Linotype" w:hAnsi="Palatino Linotype" w:cs="Palatino Linotype"/>
        </w:rPr>
        <w:t xml:space="preserve">artículo 192, fracción IV, en relación con </w:t>
      </w:r>
      <w:r w:rsidR="00424578" w:rsidRPr="009E2D43">
        <w:rPr>
          <w:rFonts w:ascii="Palatino Linotype" w:eastAsia="Palatino Linotype" w:hAnsi="Palatino Linotype" w:cs="Palatino Linotype"/>
        </w:rPr>
        <w:t xml:space="preserve">la causal prevista en </w:t>
      </w:r>
      <w:r w:rsidRPr="009E2D43">
        <w:rPr>
          <w:rFonts w:ascii="Palatino Linotype" w:eastAsia="Palatino Linotype" w:hAnsi="Palatino Linotype" w:cs="Palatino Linotype"/>
        </w:rPr>
        <w:t xml:space="preserve">el artículo 191, fracción V, de la Ley de Transparencia </w:t>
      </w:r>
      <w:r w:rsidR="00424578" w:rsidRPr="009E2D43">
        <w:rPr>
          <w:rFonts w:ascii="Palatino Linotype" w:eastAsia="Palatino Linotype" w:hAnsi="Palatino Linotype" w:cs="Palatino Linotype"/>
        </w:rPr>
        <w:t xml:space="preserve">Acceso a la Información Pública y Protección de Datos Personales del Estado de México y Municipios. </w:t>
      </w:r>
    </w:p>
    <w:p w14:paraId="57ECF346" w14:textId="77777777" w:rsidR="008455EC" w:rsidRPr="009E2D43" w:rsidRDefault="008455EC" w:rsidP="008455EC">
      <w:pPr>
        <w:pStyle w:val="Textoindependiente"/>
        <w:tabs>
          <w:tab w:val="left" w:pos="7936"/>
        </w:tabs>
        <w:kinsoku w:val="0"/>
        <w:overflowPunct w:val="0"/>
        <w:spacing w:before="240" w:after="240" w:line="360" w:lineRule="auto"/>
        <w:jc w:val="both"/>
        <w:rPr>
          <w:rFonts w:ascii="Palatino Linotype" w:hAnsi="Palatino Linotype"/>
          <w:szCs w:val="22"/>
        </w:rPr>
      </w:pPr>
      <w:r w:rsidRPr="009E2D43">
        <w:rPr>
          <w:rFonts w:ascii="Palatino Linotype" w:hAnsi="Palatino Linotype"/>
          <w:b/>
          <w:szCs w:val="22"/>
        </w:rPr>
        <w:t xml:space="preserve">Segundo. Notifíquese, </w:t>
      </w:r>
      <w:r w:rsidRPr="009E2D43">
        <w:rPr>
          <w:rFonts w:ascii="Palatino Linotype" w:hAnsi="Palatino Linotype"/>
          <w:szCs w:val="22"/>
        </w:rPr>
        <w:t xml:space="preserve">al </w:t>
      </w:r>
      <w:proofErr w:type="gramStart"/>
      <w:r w:rsidRPr="009E2D43">
        <w:rPr>
          <w:rFonts w:ascii="Palatino Linotype" w:hAnsi="Palatino Linotype"/>
          <w:szCs w:val="22"/>
        </w:rPr>
        <w:t>Responsable</w:t>
      </w:r>
      <w:proofErr w:type="gramEnd"/>
      <w:r w:rsidRPr="009E2D43">
        <w:rPr>
          <w:rFonts w:ascii="Palatino Linotype" w:hAnsi="Palatino Linotype"/>
          <w:szCs w:val="22"/>
        </w:rPr>
        <w:t xml:space="preserve"> de la Unidad de Transparencia del </w:t>
      </w:r>
      <w:r w:rsidRPr="009E2D43">
        <w:rPr>
          <w:rFonts w:ascii="Palatino Linotype" w:hAnsi="Palatino Linotype"/>
          <w:b/>
          <w:szCs w:val="22"/>
        </w:rPr>
        <w:t>Sujeto Obligado</w:t>
      </w:r>
      <w:r w:rsidRPr="009E2D43">
        <w:rPr>
          <w:rFonts w:ascii="Palatino Linotype" w:hAnsi="Palatino Linotype"/>
          <w:szCs w:val="22"/>
        </w:rPr>
        <w:t xml:space="preserve"> la presente resolución, para su conocimiento.</w:t>
      </w:r>
    </w:p>
    <w:p w14:paraId="383DBAE5" w14:textId="77777777" w:rsidR="008455EC" w:rsidRPr="009E2D43" w:rsidRDefault="008455EC" w:rsidP="008455EC">
      <w:pPr>
        <w:spacing w:before="240" w:after="240" w:line="360" w:lineRule="auto"/>
        <w:jc w:val="both"/>
        <w:rPr>
          <w:rFonts w:ascii="Palatino Linotype" w:hAnsi="Palatino Linotype" w:cs="Arial"/>
        </w:rPr>
      </w:pPr>
      <w:r w:rsidRPr="009E2D43">
        <w:rPr>
          <w:rFonts w:ascii="Palatino Linotype" w:hAnsi="Palatino Linotype" w:cs="Arial"/>
          <w:b/>
        </w:rPr>
        <w:t xml:space="preserve">Tercero. Notifíquese, </w:t>
      </w:r>
      <w:r w:rsidRPr="009E2D43">
        <w:rPr>
          <w:rFonts w:ascii="Palatino Linotype" w:hAnsi="Palatino Linotype" w:cs="Arial"/>
        </w:rPr>
        <w:t>vía</w:t>
      </w:r>
      <w:r w:rsidRPr="009E2D43">
        <w:rPr>
          <w:rFonts w:ascii="Palatino Linotype" w:hAnsi="Palatino Linotype" w:cs="Arial"/>
          <w:b/>
        </w:rPr>
        <w:t xml:space="preserve"> </w:t>
      </w:r>
      <w:r w:rsidRPr="009E2D43">
        <w:rPr>
          <w:rFonts w:ascii="Palatino Linotype" w:hAnsi="Palatino Linotype" w:cs="Arial"/>
          <w:b/>
          <w:bCs/>
        </w:rPr>
        <w:t>SAIMEX</w:t>
      </w:r>
      <w:r w:rsidRPr="009E2D43">
        <w:rPr>
          <w:rFonts w:ascii="Palatino Linotype" w:hAnsi="Palatino Linotype" w:cs="Arial"/>
        </w:rPr>
        <w:t>, a</w:t>
      </w:r>
      <w:r w:rsidRPr="009E2D43">
        <w:rPr>
          <w:rFonts w:ascii="Palatino Linotype" w:hAnsi="Palatino Linotype" w:cs="Arial"/>
          <w:b/>
        </w:rPr>
        <w:t xml:space="preserve"> </w:t>
      </w:r>
      <w:r w:rsidRPr="009E2D43">
        <w:rPr>
          <w:rFonts w:ascii="Palatino Linotype" w:hAnsi="Palatino Linotype" w:cs="Arial"/>
        </w:rPr>
        <w:t xml:space="preserve">la parte </w:t>
      </w:r>
      <w:r w:rsidRPr="009E2D43">
        <w:rPr>
          <w:rFonts w:ascii="Palatino Linotype" w:hAnsi="Palatino Linotype" w:cs="Arial"/>
          <w:b/>
        </w:rPr>
        <w:t>Recurrente</w:t>
      </w:r>
      <w:r w:rsidRPr="009E2D43">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08071106" w14:textId="33FFC85B" w:rsidR="001A2A09" w:rsidRPr="00236277" w:rsidRDefault="006B20A3">
      <w:pPr>
        <w:spacing w:line="360" w:lineRule="auto"/>
        <w:jc w:val="both"/>
        <w:rPr>
          <w:rFonts w:ascii="Palatino Linotype" w:eastAsia="Palatino Linotype" w:hAnsi="Palatino Linotype" w:cs="Palatino Linotype"/>
        </w:rPr>
      </w:pPr>
      <w:r w:rsidRPr="009E2D4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36277" w:rsidRPr="009E2D43">
        <w:rPr>
          <w:rFonts w:ascii="Palatino Linotype" w:eastAsia="Palatino Linotype" w:hAnsi="Palatino Linotype" w:cs="Palatino Linotype"/>
        </w:rPr>
        <w:t xml:space="preserve"> CON AUSENCIA JUSTIFICADA</w:t>
      </w:r>
      <w:r w:rsidRPr="009E2D43">
        <w:rPr>
          <w:rFonts w:ascii="Palatino Linotype" w:eastAsia="Palatino Linotype" w:hAnsi="Palatino Linotype" w:cs="Palatino Linotype"/>
        </w:rPr>
        <w:t xml:space="preserve">, LUIS GUSTAVO PARRA NORIEGA Y GUADALUPE RAMÍREZ PEÑA; EN LA VIGÉSIMO </w:t>
      </w:r>
      <w:r w:rsidR="00424578" w:rsidRPr="009E2D43">
        <w:rPr>
          <w:rFonts w:ascii="Palatino Linotype" w:eastAsia="Palatino Linotype" w:hAnsi="Palatino Linotype" w:cs="Palatino Linotype"/>
        </w:rPr>
        <w:t xml:space="preserve">SÉPTIMA </w:t>
      </w:r>
      <w:r w:rsidRPr="009E2D43">
        <w:rPr>
          <w:rFonts w:ascii="Palatino Linotype" w:eastAsia="Palatino Linotype" w:hAnsi="Palatino Linotype" w:cs="Palatino Linotype"/>
        </w:rPr>
        <w:t xml:space="preserve">SESIÓN ORDINARIA CELEBRADA EL </w:t>
      </w:r>
      <w:r w:rsidR="008455EC" w:rsidRPr="009E2D43">
        <w:rPr>
          <w:rFonts w:ascii="Palatino Linotype" w:eastAsia="Palatino Linotype" w:hAnsi="Palatino Linotype" w:cs="Palatino Linotype"/>
        </w:rPr>
        <w:t xml:space="preserve">TRES DE AGOSTO </w:t>
      </w:r>
      <w:r w:rsidRPr="009E2D43">
        <w:rPr>
          <w:rFonts w:ascii="Palatino Linotype" w:eastAsia="Palatino Linotype" w:hAnsi="Palatino Linotype" w:cs="Palatino Linotype"/>
        </w:rPr>
        <w:t>DE DOS MIL VEINTIDÓS, ANTE EL SECRETARIO TÉCNICO DEL PLENO ALEXIS TAPIA RAMÍREZ.</w:t>
      </w:r>
    </w:p>
    <w:p w14:paraId="1224B5A7" w14:textId="77777777" w:rsidR="001A2A09" w:rsidRPr="00236277" w:rsidRDefault="001A2A09">
      <w:pPr>
        <w:spacing w:line="360" w:lineRule="auto"/>
        <w:jc w:val="both"/>
        <w:rPr>
          <w:rFonts w:ascii="Palatino Linotype" w:eastAsia="Palatino Linotype" w:hAnsi="Palatino Linotype" w:cs="Palatino Linotype"/>
        </w:rPr>
      </w:pPr>
    </w:p>
    <w:p w14:paraId="25597590" w14:textId="77777777" w:rsidR="001A2A09" w:rsidRPr="00236277" w:rsidRDefault="001A2A09">
      <w:pPr>
        <w:rPr>
          <w:rFonts w:ascii="Palatino Linotype" w:eastAsia="Palatino Linotype" w:hAnsi="Palatino Linotype" w:cs="Palatino Linotype"/>
        </w:rPr>
      </w:pPr>
    </w:p>
    <w:p w14:paraId="73FFE5BF" w14:textId="77777777" w:rsidR="001A2A09" w:rsidRPr="00236277" w:rsidRDefault="001A2A09">
      <w:pPr>
        <w:spacing w:line="360" w:lineRule="auto"/>
        <w:jc w:val="both"/>
        <w:rPr>
          <w:rFonts w:ascii="Palatino Linotype" w:eastAsia="Palatino Linotype" w:hAnsi="Palatino Linotype" w:cs="Palatino Linotype"/>
        </w:rPr>
      </w:pPr>
    </w:p>
    <w:p w14:paraId="3B1DBD12" w14:textId="77777777" w:rsidR="001A2A09" w:rsidRPr="00236277" w:rsidRDefault="001A2A09">
      <w:pPr>
        <w:spacing w:line="360" w:lineRule="auto"/>
        <w:jc w:val="both"/>
        <w:rPr>
          <w:rFonts w:ascii="Palatino Linotype" w:eastAsia="Palatino Linotype" w:hAnsi="Palatino Linotype" w:cs="Palatino Linotype"/>
        </w:rPr>
      </w:pPr>
    </w:p>
    <w:p w14:paraId="7EEB3453" w14:textId="77777777" w:rsidR="001A2A09" w:rsidRPr="00236277" w:rsidRDefault="001A2A09">
      <w:pPr>
        <w:spacing w:line="360" w:lineRule="auto"/>
        <w:jc w:val="both"/>
        <w:rPr>
          <w:rFonts w:ascii="Palatino Linotype" w:eastAsia="Palatino Linotype" w:hAnsi="Palatino Linotype" w:cs="Palatino Linotype"/>
        </w:rPr>
      </w:pPr>
    </w:p>
    <w:p w14:paraId="20435DB9" w14:textId="77777777" w:rsidR="001A2A09" w:rsidRPr="00236277" w:rsidRDefault="001A2A09">
      <w:pPr>
        <w:spacing w:line="360" w:lineRule="auto"/>
        <w:jc w:val="both"/>
        <w:rPr>
          <w:rFonts w:ascii="Palatino Linotype" w:eastAsia="Palatino Linotype" w:hAnsi="Palatino Linotype" w:cs="Palatino Linotype"/>
        </w:rPr>
      </w:pPr>
    </w:p>
    <w:p w14:paraId="536F4890" w14:textId="77777777" w:rsidR="001A2A09" w:rsidRPr="00236277" w:rsidRDefault="001A2A09">
      <w:pPr>
        <w:spacing w:line="360" w:lineRule="auto"/>
        <w:jc w:val="both"/>
        <w:rPr>
          <w:rFonts w:ascii="Palatino Linotype" w:eastAsia="Palatino Linotype" w:hAnsi="Palatino Linotype" w:cs="Palatino Linotype"/>
        </w:rPr>
      </w:pPr>
    </w:p>
    <w:p w14:paraId="6F3FABA7" w14:textId="77777777" w:rsidR="001A2A09" w:rsidRPr="00236277" w:rsidRDefault="001A2A09">
      <w:pPr>
        <w:spacing w:line="360" w:lineRule="auto"/>
        <w:jc w:val="both"/>
        <w:rPr>
          <w:rFonts w:ascii="Palatino Linotype" w:eastAsia="Palatino Linotype" w:hAnsi="Palatino Linotype" w:cs="Palatino Linotype"/>
        </w:rPr>
      </w:pPr>
    </w:p>
    <w:p w14:paraId="78A922B8" w14:textId="77777777" w:rsidR="001A2A09" w:rsidRPr="00236277" w:rsidRDefault="001A2A09">
      <w:pPr>
        <w:spacing w:line="360" w:lineRule="auto"/>
        <w:jc w:val="both"/>
        <w:rPr>
          <w:rFonts w:ascii="Palatino Linotype" w:eastAsia="Palatino Linotype" w:hAnsi="Palatino Linotype" w:cs="Palatino Linotype"/>
        </w:rPr>
      </w:pPr>
    </w:p>
    <w:p w14:paraId="0BA5F332" w14:textId="77777777" w:rsidR="001A2A09" w:rsidRPr="00236277" w:rsidRDefault="001A2A09">
      <w:pPr>
        <w:spacing w:line="360" w:lineRule="auto"/>
        <w:jc w:val="both"/>
        <w:rPr>
          <w:rFonts w:ascii="Palatino Linotype" w:eastAsia="Palatino Linotype" w:hAnsi="Palatino Linotype" w:cs="Palatino Linotype"/>
        </w:rPr>
      </w:pPr>
    </w:p>
    <w:p w14:paraId="786F6C80" w14:textId="77777777" w:rsidR="001A2A09" w:rsidRPr="00236277" w:rsidRDefault="001A2A09">
      <w:pPr>
        <w:spacing w:line="360" w:lineRule="auto"/>
        <w:jc w:val="both"/>
        <w:rPr>
          <w:rFonts w:ascii="Palatino Linotype" w:eastAsia="Palatino Linotype" w:hAnsi="Palatino Linotype" w:cs="Palatino Linotype"/>
        </w:rPr>
      </w:pPr>
    </w:p>
    <w:p w14:paraId="65A25233" w14:textId="77777777" w:rsidR="001A2A09" w:rsidRPr="00236277" w:rsidRDefault="001A2A09">
      <w:pPr>
        <w:spacing w:line="360" w:lineRule="auto"/>
        <w:jc w:val="both"/>
        <w:rPr>
          <w:rFonts w:ascii="Palatino Linotype" w:eastAsia="Palatino Linotype" w:hAnsi="Palatino Linotype" w:cs="Palatino Linotype"/>
        </w:rPr>
      </w:pPr>
    </w:p>
    <w:p w14:paraId="1F38575B" w14:textId="77777777" w:rsidR="001A2A09" w:rsidRPr="00236277" w:rsidRDefault="001A2A09">
      <w:pPr>
        <w:spacing w:line="360" w:lineRule="auto"/>
        <w:jc w:val="both"/>
        <w:rPr>
          <w:rFonts w:ascii="Palatino Linotype" w:eastAsia="Palatino Linotype" w:hAnsi="Palatino Linotype" w:cs="Palatino Linotype"/>
        </w:rPr>
      </w:pPr>
    </w:p>
    <w:p w14:paraId="4F7BF5F4" w14:textId="77777777" w:rsidR="001A2A09" w:rsidRPr="00236277" w:rsidRDefault="001A2A09">
      <w:pPr>
        <w:spacing w:line="360" w:lineRule="auto"/>
        <w:jc w:val="both"/>
        <w:rPr>
          <w:rFonts w:ascii="Palatino Linotype" w:eastAsia="Palatino Linotype" w:hAnsi="Palatino Linotype" w:cs="Palatino Linotype"/>
        </w:rPr>
      </w:pPr>
    </w:p>
    <w:p w14:paraId="61977ECF" w14:textId="77777777" w:rsidR="001A2A09" w:rsidRPr="00236277" w:rsidRDefault="001A2A09">
      <w:pPr>
        <w:spacing w:line="360" w:lineRule="auto"/>
        <w:jc w:val="both"/>
        <w:rPr>
          <w:rFonts w:ascii="Palatino Linotype" w:eastAsia="Palatino Linotype" w:hAnsi="Palatino Linotype" w:cs="Palatino Linotype"/>
        </w:rPr>
      </w:pPr>
    </w:p>
    <w:p w14:paraId="0BE8BDFE" w14:textId="77777777" w:rsidR="001A2A09" w:rsidRPr="00236277" w:rsidRDefault="001A2A09">
      <w:pPr>
        <w:spacing w:line="360" w:lineRule="auto"/>
        <w:jc w:val="both"/>
        <w:rPr>
          <w:rFonts w:ascii="Palatino Linotype" w:eastAsia="Palatino Linotype" w:hAnsi="Palatino Linotype" w:cs="Palatino Linotype"/>
        </w:rPr>
      </w:pPr>
    </w:p>
    <w:p w14:paraId="7ACD773C" w14:textId="77777777" w:rsidR="001A2A09" w:rsidRPr="00236277" w:rsidRDefault="001A2A09">
      <w:pPr>
        <w:spacing w:line="360" w:lineRule="auto"/>
        <w:jc w:val="both"/>
        <w:rPr>
          <w:rFonts w:ascii="Palatino Linotype" w:eastAsia="Palatino Linotype" w:hAnsi="Palatino Linotype" w:cs="Palatino Linotype"/>
        </w:rPr>
      </w:pPr>
    </w:p>
    <w:p w14:paraId="37644151" w14:textId="77777777" w:rsidR="001A2A09" w:rsidRPr="00236277" w:rsidRDefault="001A2A09">
      <w:pPr>
        <w:spacing w:line="360" w:lineRule="auto"/>
        <w:jc w:val="both"/>
        <w:rPr>
          <w:rFonts w:ascii="Palatino Linotype" w:eastAsia="Palatino Linotype" w:hAnsi="Palatino Linotype" w:cs="Palatino Linotype"/>
        </w:rPr>
      </w:pPr>
    </w:p>
    <w:p w14:paraId="1C2A9878" w14:textId="77777777" w:rsidR="001A2A09" w:rsidRPr="00236277" w:rsidRDefault="001A2A09">
      <w:pPr>
        <w:spacing w:line="360" w:lineRule="auto"/>
        <w:jc w:val="both"/>
        <w:rPr>
          <w:rFonts w:ascii="Palatino Linotype" w:eastAsia="Palatino Linotype" w:hAnsi="Palatino Linotype" w:cs="Palatino Linotype"/>
        </w:rPr>
      </w:pPr>
    </w:p>
    <w:p w14:paraId="2927F77B" w14:textId="77777777" w:rsidR="001A2A09" w:rsidRPr="00236277" w:rsidRDefault="001A2A09">
      <w:pPr>
        <w:spacing w:line="360" w:lineRule="auto"/>
        <w:jc w:val="both"/>
        <w:rPr>
          <w:rFonts w:ascii="Palatino Linotype" w:eastAsia="Palatino Linotype" w:hAnsi="Palatino Linotype" w:cs="Palatino Linotype"/>
        </w:rPr>
      </w:pPr>
    </w:p>
    <w:p w14:paraId="7D4DF2E3" w14:textId="77777777" w:rsidR="001A2A09" w:rsidRPr="00236277" w:rsidRDefault="001A2A09">
      <w:pPr>
        <w:spacing w:line="360" w:lineRule="auto"/>
        <w:jc w:val="both"/>
        <w:rPr>
          <w:rFonts w:ascii="Palatino Linotype" w:eastAsia="Palatino Linotype" w:hAnsi="Palatino Linotype" w:cs="Palatino Linotype"/>
        </w:rPr>
      </w:pPr>
    </w:p>
    <w:p w14:paraId="326BDA10" w14:textId="77777777" w:rsidR="001A2A09" w:rsidRPr="00236277" w:rsidRDefault="001A2A09">
      <w:pPr>
        <w:spacing w:line="360" w:lineRule="auto"/>
        <w:jc w:val="both"/>
        <w:rPr>
          <w:rFonts w:ascii="Palatino Linotype" w:eastAsia="Palatino Linotype" w:hAnsi="Palatino Linotype" w:cs="Palatino Linotype"/>
        </w:rPr>
      </w:pPr>
    </w:p>
    <w:p w14:paraId="6E996B5B" w14:textId="77777777" w:rsidR="001A2A09" w:rsidRPr="00236277" w:rsidRDefault="001A2A09">
      <w:pPr>
        <w:spacing w:line="360" w:lineRule="auto"/>
        <w:jc w:val="both"/>
        <w:rPr>
          <w:rFonts w:ascii="Palatino Linotype" w:eastAsia="Palatino Linotype" w:hAnsi="Palatino Linotype" w:cs="Palatino Linotype"/>
        </w:rPr>
      </w:pPr>
    </w:p>
    <w:sectPr w:rsidR="001A2A09" w:rsidRPr="00236277">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9E67B" w14:textId="77777777" w:rsidR="007B7398" w:rsidRDefault="007B7398">
      <w:r>
        <w:separator/>
      </w:r>
    </w:p>
  </w:endnote>
  <w:endnote w:type="continuationSeparator" w:id="0">
    <w:p w14:paraId="7E5F9E07" w14:textId="77777777" w:rsidR="007B7398" w:rsidRDefault="007B7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D4276" w14:textId="77777777" w:rsidR="001A2A09" w:rsidRDefault="006B20A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61FB6">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61FB6">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14:paraId="705B8EFE" w14:textId="77777777" w:rsidR="001A2A09" w:rsidRDefault="001A2A0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2DA6" w14:textId="77777777" w:rsidR="001A2A09" w:rsidRDefault="006B20A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61FB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61FB6">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14:paraId="0BEADCAD" w14:textId="77777777" w:rsidR="001A2A09" w:rsidRDefault="001A2A0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50978" w14:textId="77777777" w:rsidR="007B7398" w:rsidRDefault="007B7398">
      <w:r>
        <w:separator/>
      </w:r>
    </w:p>
  </w:footnote>
  <w:footnote w:type="continuationSeparator" w:id="0">
    <w:p w14:paraId="360670DC" w14:textId="77777777" w:rsidR="007B7398" w:rsidRDefault="007B7398">
      <w:r>
        <w:continuationSeparator/>
      </w:r>
    </w:p>
  </w:footnote>
  <w:footnote w:id="1">
    <w:p w14:paraId="5A1280CC" w14:textId="77777777" w:rsidR="001B30FA" w:rsidRPr="00F14D24" w:rsidRDefault="001B30FA" w:rsidP="001B30FA">
      <w:pPr>
        <w:pStyle w:val="Textonotapie"/>
        <w:jc w:val="both"/>
        <w:rPr>
          <w:rFonts w:ascii="Palatino Linotype" w:hAnsi="Palatino Linotype"/>
          <w:sz w:val="16"/>
          <w:szCs w:val="16"/>
        </w:rPr>
      </w:pPr>
      <w:r w:rsidRPr="00F14D24">
        <w:rPr>
          <w:rStyle w:val="Refdenotaalpie"/>
          <w:rFonts w:ascii="Palatino Linotype" w:hAnsi="Palatino Linotype"/>
          <w:sz w:val="16"/>
          <w:szCs w:val="16"/>
        </w:rPr>
        <w:footnoteRef/>
      </w:r>
      <w:r w:rsidRPr="00F14D24">
        <w:rPr>
          <w:rFonts w:ascii="Palatino Linotype" w:hAnsi="Palatino Linotype"/>
          <w:sz w:val="16"/>
          <w:szCs w:val="16"/>
        </w:rPr>
        <w:t xml:space="preserve"> “</w:t>
      </w:r>
      <w:r w:rsidRPr="00F14D24">
        <w:rPr>
          <w:rFonts w:ascii="Palatino Linotype" w:hAnsi="Palatino Linotype"/>
          <w:i/>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14:paraId="12E40294" w14:textId="77777777" w:rsidR="001B30FA" w:rsidRPr="00F14D24" w:rsidRDefault="001B30FA" w:rsidP="001B30FA">
      <w:pPr>
        <w:pStyle w:val="Textonotapie"/>
        <w:rPr>
          <w:rFonts w:ascii="Palatino Linotype" w:hAnsi="Palatino Linotype"/>
          <w:sz w:val="16"/>
          <w:szCs w:val="16"/>
        </w:rPr>
      </w:pPr>
    </w:p>
  </w:footnote>
  <w:footnote w:id="2">
    <w:p w14:paraId="5ABE8494" w14:textId="77777777" w:rsidR="00A40439" w:rsidRPr="00F14D24" w:rsidRDefault="00A40439" w:rsidP="00A40439">
      <w:pPr>
        <w:pStyle w:val="Textonotapie"/>
        <w:jc w:val="both"/>
        <w:rPr>
          <w:rFonts w:ascii="Palatino Linotype" w:hAnsi="Palatino Linotype"/>
          <w:sz w:val="16"/>
          <w:szCs w:val="16"/>
        </w:rPr>
      </w:pPr>
      <w:r w:rsidRPr="00F14D24">
        <w:rPr>
          <w:rStyle w:val="Refdenotaalpie"/>
          <w:rFonts w:ascii="Palatino Linotype" w:hAnsi="Palatino Linotype"/>
          <w:sz w:val="16"/>
          <w:szCs w:val="16"/>
        </w:rPr>
        <w:footnoteRef/>
      </w:r>
      <w:r w:rsidRPr="00F14D24">
        <w:rPr>
          <w:rFonts w:ascii="Palatino Linotype" w:hAnsi="Palatino Linotype"/>
          <w:sz w:val="16"/>
          <w:szCs w:val="16"/>
        </w:rPr>
        <w:t xml:space="preserve"> </w:t>
      </w:r>
      <w:r w:rsidRPr="00F14D24">
        <w:rPr>
          <w:rFonts w:ascii="Palatino Linotype" w:hAnsi="Palatino Linotype"/>
          <w:b/>
          <w:sz w:val="16"/>
          <w:szCs w:val="16"/>
        </w:rPr>
        <w:t>Cuerpo de tesis:</w:t>
      </w:r>
      <w:r w:rsidRPr="00F14D24">
        <w:rPr>
          <w:rFonts w:ascii="Palatino Linotype" w:hAnsi="Palatino Linotype"/>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59F1002D" w14:textId="77777777" w:rsidR="00A40439" w:rsidRPr="00F14D24" w:rsidRDefault="00A40439" w:rsidP="00A40439">
      <w:pPr>
        <w:pStyle w:val="Textonotapie"/>
        <w:jc w:val="both"/>
        <w:rPr>
          <w:rFonts w:ascii="Palatino Linotype" w:hAnsi="Palatino Linotype"/>
          <w:sz w:val="16"/>
          <w:szCs w:val="16"/>
        </w:rPr>
      </w:pPr>
      <w:r w:rsidRPr="00F14D24">
        <w:rPr>
          <w:rFonts w:ascii="Palatino Linotype" w:hAnsi="Palatino Linotype"/>
          <w:b/>
          <w:sz w:val="16"/>
          <w:szCs w:val="16"/>
        </w:rPr>
        <w:t>Localización</w:t>
      </w:r>
      <w:r w:rsidRPr="00F14D24">
        <w:rPr>
          <w:rFonts w:ascii="Palatino Linotype" w:hAnsi="Palatino Linotype"/>
          <w:sz w:val="16"/>
          <w:szCs w:val="16"/>
        </w:rPr>
        <w:t>: 2</w:t>
      </w:r>
      <w:r w:rsidRPr="00F14D24">
        <w:rPr>
          <w:rFonts w:ascii="Palatino Linotype" w:hAnsi="Palatino Linotype"/>
          <w:color w:val="000000"/>
          <w:sz w:val="16"/>
          <w:szCs w:val="16"/>
          <w:shd w:val="clear" w:color="auto" w:fill="FFFFFF"/>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CAD1" w14:textId="77777777" w:rsidR="001A2A09" w:rsidRDefault="006B20A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5E80BFE9" wp14:editId="0C4F35A6">
          <wp:simplePos x="0" y="0"/>
          <wp:positionH relativeFrom="column">
            <wp:posOffset>-1080130</wp:posOffset>
          </wp:positionH>
          <wp:positionV relativeFrom="paragraph">
            <wp:posOffset>-488310</wp:posOffset>
          </wp:positionV>
          <wp:extent cx="7809865" cy="10165715"/>
          <wp:effectExtent l="0" t="0" r="0" b="0"/>
          <wp:wrapNone/>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5953" w:type="dxa"/>
      <w:tblInd w:w="3261" w:type="dxa"/>
      <w:tblLayout w:type="fixed"/>
      <w:tblLook w:val="0400" w:firstRow="0" w:lastRow="0" w:firstColumn="0" w:lastColumn="0" w:noHBand="0" w:noVBand="1"/>
    </w:tblPr>
    <w:tblGrid>
      <w:gridCol w:w="2489"/>
      <w:gridCol w:w="3464"/>
    </w:tblGrid>
    <w:tr w:rsidR="001A2A09" w14:paraId="7C39A71F" w14:textId="77777777">
      <w:tc>
        <w:tcPr>
          <w:tcW w:w="2489" w:type="dxa"/>
          <w:shd w:val="clear" w:color="auto" w:fill="auto"/>
        </w:tcPr>
        <w:p w14:paraId="64ED72CA" w14:textId="77777777" w:rsidR="001A2A09" w:rsidRDefault="006B20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4599870" w14:textId="6C6B0BE7" w:rsidR="001A2A09" w:rsidRDefault="006B20A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235789">
            <w:rPr>
              <w:rFonts w:ascii="Palatino Linotype" w:eastAsia="Palatino Linotype" w:hAnsi="Palatino Linotype" w:cs="Palatino Linotype"/>
              <w:b/>
              <w:sz w:val="22"/>
              <w:szCs w:val="22"/>
            </w:rPr>
            <w:t>5289</w:t>
          </w:r>
          <w:r>
            <w:rPr>
              <w:rFonts w:ascii="Palatino Linotype" w:eastAsia="Palatino Linotype" w:hAnsi="Palatino Linotype" w:cs="Palatino Linotype"/>
              <w:b/>
              <w:sz w:val="22"/>
              <w:szCs w:val="22"/>
            </w:rPr>
            <w:t>/INFOEM/IP/RR/2022</w:t>
          </w:r>
        </w:p>
      </w:tc>
    </w:tr>
    <w:tr w:rsidR="001A2A09" w14:paraId="10CE0D24" w14:textId="77777777">
      <w:trPr>
        <w:trHeight w:val="228"/>
      </w:trPr>
      <w:tc>
        <w:tcPr>
          <w:tcW w:w="2489" w:type="dxa"/>
          <w:shd w:val="clear" w:color="auto" w:fill="auto"/>
          <w:vAlign w:val="center"/>
        </w:tcPr>
        <w:p w14:paraId="4ACD576F" w14:textId="77777777" w:rsidR="001A2A09" w:rsidRDefault="006B20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2A00AE0" w14:textId="62D82C6D" w:rsidR="001A2A09" w:rsidRDefault="00235789">
          <w:pPr>
            <w:ind w:left="-45" w:right="176"/>
            <w:jc w:val="both"/>
            <w:rPr>
              <w:rFonts w:ascii="Palatino Linotype" w:eastAsia="Palatino Linotype" w:hAnsi="Palatino Linotype" w:cs="Palatino Linotype"/>
              <w:b/>
              <w:sz w:val="22"/>
              <w:szCs w:val="22"/>
            </w:rPr>
          </w:pPr>
          <w:r w:rsidRPr="00235789">
            <w:rPr>
              <w:rFonts w:ascii="Palatino Linotype" w:eastAsia="Palatino Linotype" w:hAnsi="Palatino Linotype" w:cs="Palatino Linotype"/>
              <w:b/>
              <w:sz w:val="22"/>
              <w:szCs w:val="22"/>
            </w:rPr>
            <w:t>Ayuntamiento de Tenango del Aire</w:t>
          </w:r>
        </w:p>
      </w:tc>
    </w:tr>
    <w:tr w:rsidR="001A2A09" w14:paraId="198F2579" w14:textId="77777777">
      <w:tc>
        <w:tcPr>
          <w:tcW w:w="2489" w:type="dxa"/>
          <w:shd w:val="clear" w:color="auto" w:fill="auto"/>
          <w:vAlign w:val="center"/>
        </w:tcPr>
        <w:p w14:paraId="4BDAE8C8" w14:textId="77777777" w:rsidR="001A2A09" w:rsidRDefault="006B20A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8211E2B" w14:textId="77777777" w:rsidR="001A2A09" w:rsidRDefault="006B20A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39D623C" w14:textId="77777777" w:rsidR="001A2A09" w:rsidRDefault="006B20A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8400" w14:textId="77777777" w:rsidR="001A2A09" w:rsidRDefault="001A2A0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9"/>
      <w:tblW w:w="5670" w:type="dxa"/>
      <w:tblInd w:w="3261" w:type="dxa"/>
      <w:tblLayout w:type="fixed"/>
      <w:tblLook w:val="0400" w:firstRow="0" w:lastRow="0" w:firstColumn="0" w:lastColumn="0" w:noHBand="0" w:noVBand="1"/>
    </w:tblPr>
    <w:tblGrid>
      <w:gridCol w:w="2551"/>
      <w:gridCol w:w="3119"/>
    </w:tblGrid>
    <w:tr w:rsidR="001A2A09" w14:paraId="4D86E6CC" w14:textId="77777777">
      <w:tc>
        <w:tcPr>
          <w:tcW w:w="2551" w:type="dxa"/>
          <w:shd w:val="clear" w:color="auto" w:fill="auto"/>
          <w:vAlign w:val="center"/>
        </w:tcPr>
        <w:p w14:paraId="486FDC26" w14:textId="77777777" w:rsidR="001A2A09" w:rsidRDefault="006B20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65D8A14" w14:textId="2C5627A2" w:rsidR="001A2A09" w:rsidRDefault="006B20A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235789">
            <w:rPr>
              <w:rFonts w:ascii="Palatino Linotype" w:eastAsia="Palatino Linotype" w:hAnsi="Palatino Linotype" w:cs="Palatino Linotype"/>
              <w:b/>
              <w:sz w:val="22"/>
              <w:szCs w:val="22"/>
            </w:rPr>
            <w:t>5289</w:t>
          </w:r>
          <w:r>
            <w:rPr>
              <w:rFonts w:ascii="Palatino Linotype" w:eastAsia="Palatino Linotype" w:hAnsi="Palatino Linotype" w:cs="Palatino Linotype"/>
              <w:b/>
              <w:sz w:val="22"/>
              <w:szCs w:val="22"/>
            </w:rPr>
            <w:t>/INFOEM/IP/RR/2022</w:t>
          </w:r>
        </w:p>
      </w:tc>
    </w:tr>
    <w:tr w:rsidR="001A2A09" w14:paraId="0B75542E" w14:textId="77777777">
      <w:trPr>
        <w:trHeight w:val="130"/>
      </w:trPr>
      <w:tc>
        <w:tcPr>
          <w:tcW w:w="2551" w:type="dxa"/>
          <w:shd w:val="clear" w:color="auto" w:fill="auto"/>
          <w:vAlign w:val="center"/>
        </w:tcPr>
        <w:p w14:paraId="4B510F87" w14:textId="77777777" w:rsidR="001A2A09" w:rsidRDefault="006B20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FCD8BB3" w14:textId="77777777" w:rsidR="001A2A09" w:rsidRDefault="001A2A09">
          <w:pPr>
            <w:ind w:left="-45"/>
            <w:jc w:val="both"/>
            <w:rPr>
              <w:rFonts w:ascii="Palatino Linotype" w:eastAsia="Palatino Linotype" w:hAnsi="Palatino Linotype" w:cs="Palatino Linotype"/>
              <w:b/>
              <w:sz w:val="22"/>
              <w:szCs w:val="22"/>
            </w:rPr>
          </w:pPr>
        </w:p>
      </w:tc>
    </w:tr>
    <w:tr w:rsidR="001A2A09" w14:paraId="065D7DEB" w14:textId="77777777">
      <w:trPr>
        <w:trHeight w:val="228"/>
      </w:trPr>
      <w:tc>
        <w:tcPr>
          <w:tcW w:w="2551" w:type="dxa"/>
          <w:shd w:val="clear" w:color="auto" w:fill="auto"/>
          <w:vAlign w:val="center"/>
        </w:tcPr>
        <w:p w14:paraId="2F2B2FD2" w14:textId="77777777" w:rsidR="001A2A09" w:rsidRDefault="006B20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6D64D3A" w14:textId="21C63648" w:rsidR="001A2A09" w:rsidRDefault="00235789">
          <w:pPr>
            <w:ind w:left="-45" w:right="176"/>
            <w:jc w:val="both"/>
            <w:rPr>
              <w:rFonts w:ascii="Palatino Linotype" w:eastAsia="Palatino Linotype" w:hAnsi="Palatino Linotype" w:cs="Palatino Linotype"/>
              <w:b/>
              <w:sz w:val="22"/>
              <w:szCs w:val="22"/>
            </w:rPr>
          </w:pPr>
          <w:r w:rsidRPr="00235789">
            <w:rPr>
              <w:rFonts w:ascii="Palatino Linotype" w:eastAsia="Palatino Linotype" w:hAnsi="Palatino Linotype" w:cs="Palatino Linotype"/>
              <w:b/>
              <w:sz w:val="22"/>
              <w:szCs w:val="22"/>
            </w:rPr>
            <w:t>Ayuntamiento de Tenango del Aire</w:t>
          </w:r>
        </w:p>
      </w:tc>
    </w:tr>
    <w:tr w:rsidR="001A2A09" w14:paraId="2240C6EF" w14:textId="77777777">
      <w:tc>
        <w:tcPr>
          <w:tcW w:w="2551" w:type="dxa"/>
          <w:shd w:val="clear" w:color="auto" w:fill="auto"/>
          <w:vAlign w:val="center"/>
        </w:tcPr>
        <w:p w14:paraId="4BB45DA9" w14:textId="77777777" w:rsidR="001A2A09" w:rsidRDefault="006B20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17A0C8F" w14:textId="77777777" w:rsidR="001A2A09" w:rsidRDefault="006B20A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A1C7167" w14:textId="77777777" w:rsidR="001A2A09" w:rsidRDefault="006B20A3">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55C9D946" wp14:editId="3BA14692">
          <wp:simplePos x="0" y="0"/>
          <wp:positionH relativeFrom="column">
            <wp:posOffset>-1089655</wp:posOffset>
          </wp:positionH>
          <wp:positionV relativeFrom="paragraph">
            <wp:posOffset>-1169665</wp:posOffset>
          </wp:positionV>
          <wp:extent cx="7809865" cy="10165715"/>
          <wp:effectExtent l="0" t="0" r="0" b="0"/>
          <wp:wrapNone/>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F1AB7"/>
    <w:multiLevelType w:val="multilevel"/>
    <w:tmpl w:val="3DF682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425BE6"/>
    <w:multiLevelType w:val="multilevel"/>
    <w:tmpl w:val="EF3445FE"/>
    <w:lvl w:ilvl="0">
      <w:start w:val="1"/>
      <w:numFmt w:val="decimal"/>
      <w:pStyle w:val="Listaconvietas3"/>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790010856">
    <w:abstractNumId w:val="0"/>
  </w:num>
  <w:num w:numId="2" w16cid:durableId="1604343643">
    <w:abstractNumId w:val="1"/>
  </w:num>
  <w:num w:numId="3" w16cid:durableId="13664398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A09"/>
    <w:rsid w:val="0006039E"/>
    <w:rsid w:val="00066598"/>
    <w:rsid w:val="0009454A"/>
    <w:rsid w:val="000F1ACF"/>
    <w:rsid w:val="000F6F87"/>
    <w:rsid w:val="0017668A"/>
    <w:rsid w:val="001A2A09"/>
    <w:rsid w:val="001B30FA"/>
    <w:rsid w:val="001C2054"/>
    <w:rsid w:val="001D3F72"/>
    <w:rsid w:val="001E28AF"/>
    <w:rsid w:val="001E318D"/>
    <w:rsid w:val="00210901"/>
    <w:rsid w:val="00216F02"/>
    <w:rsid w:val="0023132B"/>
    <w:rsid w:val="00235789"/>
    <w:rsid w:val="00236277"/>
    <w:rsid w:val="003060EF"/>
    <w:rsid w:val="003533B5"/>
    <w:rsid w:val="00392BCE"/>
    <w:rsid w:val="00424578"/>
    <w:rsid w:val="005000D7"/>
    <w:rsid w:val="00502E75"/>
    <w:rsid w:val="005558A1"/>
    <w:rsid w:val="005B28C8"/>
    <w:rsid w:val="005C5046"/>
    <w:rsid w:val="006855FC"/>
    <w:rsid w:val="0069418D"/>
    <w:rsid w:val="006B20A3"/>
    <w:rsid w:val="006E5818"/>
    <w:rsid w:val="006F0BEB"/>
    <w:rsid w:val="007B5B0A"/>
    <w:rsid w:val="007B7398"/>
    <w:rsid w:val="007F7A29"/>
    <w:rsid w:val="00833953"/>
    <w:rsid w:val="008455EC"/>
    <w:rsid w:val="00865B6D"/>
    <w:rsid w:val="00894003"/>
    <w:rsid w:val="008E1F80"/>
    <w:rsid w:val="00912134"/>
    <w:rsid w:val="0093245D"/>
    <w:rsid w:val="009910F8"/>
    <w:rsid w:val="0099711D"/>
    <w:rsid w:val="009B4E6E"/>
    <w:rsid w:val="009E2D43"/>
    <w:rsid w:val="009F06F7"/>
    <w:rsid w:val="00A40439"/>
    <w:rsid w:val="00A96815"/>
    <w:rsid w:val="00AE14FA"/>
    <w:rsid w:val="00AE2E49"/>
    <w:rsid w:val="00B020E0"/>
    <w:rsid w:val="00B61FB6"/>
    <w:rsid w:val="00BA79DE"/>
    <w:rsid w:val="00C166F5"/>
    <w:rsid w:val="00C23F74"/>
    <w:rsid w:val="00C327BB"/>
    <w:rsid w:val="00CA507C"/>
    <w:rsid w:val="00CD6848"/>
    <w:rsid w:val="00CE2F64"/>
    <w:rsid w:val="00CF30A5"/>
    <w:rsid w:val="00D361D9"/>
    <w:rsid w:val="00D60FBB"/>
    <w:rsid w:val="00D7439B"/>
    <w:rsid w:val="00DB3202"/>
    <w:rsid w:val="00DB4C1A"/>
    <w:rsid w:val="00DD27A1"/>
    <w:rsid w:val="00DF3B50"/>
    <w:rsid w:val="00E807C8"/>
    <w:rsid w:val="00F622D8"/>
    <w:rsid w:val="00F70DF1"/>
    <w:rsid w:val="00F96CF3"/>
    <w:rsid w:val="00FE3A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2FB4B"/>
  <w15:docId w15:val="{26F2349F-CEEC-45C4-A750-ECA112D4B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392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46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KJPCQ3ds3Byw6jt5ey+44pu1Ow==">AMUW2mV0t0E6MmDhc3SvHsi78XK0ku04Xbj759FAy5LQXxrZdjSlnCSJhvWx9qHloR3vBB7qSfZT//npO3A5qLzQ6BtG/Ok1nXD8b+9BkhTMSl/4ZMFaV2EpjbG6zwoFsqoiNWrzskMHTrjPeRgT/CFcegA7ukFH1dSroZw0PUJAZvgQYQaAS8SXOHmk/daV7e+UolDT9a5eDij5KDO3i7BsLp0U+NA1Jzizkh8X2vqj6zoID1nXX4SaQo0udceYTWS0Sft/sd19</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4956</Words>
  <Characters>27260</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VIRIDIANA SANTANA</cp:lastModifiedBy>
  <cp:revision>3</cp:revision>
  <dcterms:created xsi:type="dcterms:W3CDTF">2022-08-02T02:30:00Z</dcterms:created>
  <dcterms:modified xsi:type="dcterms:W3CDTF">2022-08-04T03:00:00Z</dcterms:modified>
</cp:coreProperties>
</file>