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4A05CF06" w:rsidR="00662C69" w:rsidRDefault="009B11D6" w:rsidP="00B31E90">
      <w:pPr>
        <w:tabs>
          <w:tab w:val="left" w:pos="3465"/>
        </w:tabs>
        <w:spacing w:line="360" w:lineRule="auto"/>
        <w:jc w:val="both"/>
        <w:rPr>
          <w:rFonts w:ascii="Palatino Linotype" w:hAnsi="Palatino Linotype"/>
          <w:color w:val="000000" w:themeColor="text1"/>
        </w:rPr>
      </w:pPr>
      <w:r w:rsidRPr="00A85CB7">
        <w:rPr>
          <w:rFonts w:ascii="Palatino Linotype" w:hAnsi="Palatino Linotype"/>
          <w:color w:val="000000" w:themeColor="text1"/>
        </w:rPr>
        <w:t>R</w:t>
      </w:r>
      <w:r w:rsidR="00662C69" w:rsidRPr="00A85CB7">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85CB7">
        <w:rPr>
          <w:rFonts w:ascii="Palatino Linotype" w:hAnsi="Palatino Linotype"/>
          <w:color w:val="000000" w:themeColor="text1"/>
        </w:rPr>
        <w:t>icipios, con</w:t>
      </w:r>
      <w:r w:rsidR="00662C69" w:rsidRPr="00A85CB7">
        <w:rPr>
          <w:rFonts w:ascii="Palatino Linotype" w:hAnsi="Palatino Linotype"/>
          <w:color w:val="000000" w:themeColor="text1"/>
        </w:rPr>
        <w:t xml:space="preserve"> </w:t>
      </w:r>
      <w:r w:rsidR="00485DB6" w:rsidRPr="00A85CB7">
        <w:rPr>
          <w:rFonts w:ascii="Palatino Linotype" w:hAnsi="Palatino Linotype"/>
          <w:color w:val="000000" w:themeColor="text1"/>
        </w:rPr>
        <w:t xml:space="preserve">domicilio </w:t>
      </w:r>
      <w:r w:rsidR="00662C69" w:rsidRPr="00A85CB7">
        <w:rPr>
          <w:rFonts w:ascii="Palatino Linotype" w:hAnsi="Palatino Linotype"/>
          <w:color w:val="000000" w:themeColor="text1"/>
        </w:rPr>
        <w:t xml:space="preserve">en Metepec, Estado de México; de </w:t>
      </w:r>
      <w:r w:rsidR="009606A9" w:rsidRPr="009606A9">
        <w:rPr>
          <w:rFonts w:ascii="Palatino Linotype" w:hAnsi="Palatino Linotype"/>
          <w:color w:val="000000" w:themeColor="text1"/>
        </w:rPr>
        <w:t>cuatro</w:t>
      </w:r>
      <w:r w:rsidR="007076C5" w:rsidRPr="009606A9">
        <w:rPr>
          <w:rFonts w:ascii="Palatino Linotype" w:hAnsi="Palatino Linotype"/>
          <w:color w:val="000000" w:themeColor="text1"/>
        </w:rPr>
        <w:t xml:space="preserve"> (</w:t>
      </w:r>
      <w:r w:rsidR="009606A9" w:rsidRPr="009606A9">
        <w:rPr>
          <w:rFonts w:ascii="Palatino Linotype" w:hAnsi="Palatino Linotype"/>
          <w:color w:val="000000" w:themeColor="text1"/>
        </w:rPr>
        <w:t>04</w:t>
      </w:r>
      <w:r w:rsidR="007076C5" w:rsidRPr="009606A9">
        <w:rPr>
          <w:rFonts w:ascii="Palatino Linotype" w:hAnsi="Palatino Linotype"/>
          <w:color w:val="000000" w:themeColor="text1"/>
        </w:rPr>
        <w:t xml:space="preserve">) de </w:t>
      </w:r>
      <w:r w:rsidR="00715E8F" w:rsidRPr="009606A9">
        <w:rPr>
          <w:rFonts w:ascii="Palatino Linotype" w:hAnsi="Palatino Linotype"/>
          <w:color w:val="000000" w:themeColor="text1"/>
        </w:rPr>
        <w:t>febrero</w:t>
      </w:r>
      <w:r w:rsidR="002D1AA7" w:rsidRPr="009606A9">
        <w:rPr>
          <w:rFonts w:ascii="Palatino Linotype" w:hAnsi="Palatino Linotype"/>
          <w:color w:val="000000" w:themeColor="text1"/>
        </w:rPr>
        <w:t xml:space="preserve"> de dos mil veinti</w:t>
      </w:r>
      <w:r w:rsidR="00384F2B" w:rsidRPr="009606A9">
        <w:rPr>
          <w:rFonts w:ascii="Palatino Linotype" w:hAnsi="Palatino Linotype"/>
          <w:color w:val="000000" w:themeColor="text1"/>
        </w:rPr>
        <w:t>dós</w:t>
      </w:r>
      <w:r w:rsidR="00662C69" w:rsidRPr="009606A9">
        <w:rPr>
          <w:rFonts w:ascii="Palatino Linotype" w:hAnsi="Palatino Linotype"/>
          <w:color w:val="000000" w:themeColor="text1"/>
        </w:rPr>
        <w:t>.</w:t>
      </w:r>
    </w:p>
    <w:p w14:paraId="1181C59D" w14:textId="77777777" w:rsidR="00B31E90" w:rsidRPr="00A85CB7" w:rsidRDefault="00B31E90" w:rsidP="00B31E90">
      <w:pPr>
        <w:tabs>
          <w:tab w:val="left" w:pos="3465"/>
        </w:tabs>
        <w:spacing w:line="360" w:lineRule="auto"/>
        <w:jc w:val="both"/>
        <w:rPr>
          <w:rFonts w:ascii="Palatino Linotype" w:hAnsi="Palatino Linotype"/>
          <w:color w:val="000000" w:themeColor="text1"/>
        </w:rPr>
      </w:pPr>
    </w:p>
    <w:p w14:paraId="04F87235" w14:textId="3ED90416" w:rsidR="005F0007" w:rsidRDefault="00662C69" w:rsidP="00B31E90">
      <w:pPr>
        <w:spacing w:line="360" w:lineRule="auto"/>
        <w:jc w:val="both"/>
        <w:rPr>
          <w:rFonts w:ascii="Palatino Linotype" w:eastAsia="Times New Roman" w:hAnsi="Palatino Linotype" w:cs="Times New Roman"/>
          <w:color w:val="000000" w:themeColor="text1"/>
        </w:rPr>
      </w:pPr>
      <w:r w:rsidRPr="00A85CB7">
        <w:rPr>
          <w:rFonts w:ascii="Palatino Linotype" w:hAnsi="Palatino Linotype"/>
          <w:b/>
          <w:color w:val="000000" w:themeColor="text1"/>
        </w:rPr>
        <w:t>VISTO</w:t>
      </w:r>
      <w:r w:rsidRPr="00A85CB7">
        <w:rPr>
          <w:rFonts w:ascii="Palatino Linotype" w:hAnsi="Palatino Linotype"/>
          <w:color w:val="000000" w:themeColor="text1"/>
        </w:rPr>
        <w:t xml:space="preserve"> el expediente electrónico for</w:t>
      </w:r>
      <w:r w:rsidR="00D37494" w:rsidRPr="00A85CB7">
        <w:rPr>
          <w:rFonts w:ascii="Palatino Linotype" w:hAnsi="Palatino Linotype"/>
          <w:color w:val="000000" w:themeColor="text1"/>
        </w:rPr>
        <w:t>mado con motivo del</w:t>
      </w:r>
      <w:r w:rsidRPr="00A85CB7">
        <w:rPr>
          <w:rFonts w:ascii="Palatino Linotype" w:hAnsi="Palatino Linotype"/>
          <w:color w:val="000000" w:themeColor="text1"/>
        </w:rPr>
        <w:t xml:space="preserve"> recurso de revisión </w:t>
      </w:r>
      <w:r w:rsidR="00715E8F" w:rsidRPr="00715E8F">
        <w:rPr>
          <w:rFonts w:ascii="Palatino Linotype" w:hAnsi="Palatino Linotype"/>
          <w:b/>
        </w:rPr>
        <w:t>05778/INFOEM/IP/RR/2021</w:t>
      </w:r>
      <w:r w:rsidR="005F1362" w:rsidRPr="00A85CB7">
        <w:rPr>
          <w:rFonts w:ascii="Palatino Linotype" w:eastAsia="Times New Roman" w:hAnsi="Palatino Linotype" w:cs="Arial"/>
          <w:bCs/>
          <w:color w:val="000000" w:themeColor="text1"/>
        </w:rPr>
        <w:t xml:space="preserve">, </w:t>
      </w:r>
      <w:r w:rsidR="006B31E7" w:rsidRPr="006B31E7">
        <w:rPr>
          <w:rFonts w:ascii="Palatino Linotype" w:eastAsia="Times New Roman" w:hAnsi="Palatino Linotype" w:cs="Times New Roman"/>
          <w:color w:val="000000" w:themeColor="text1"/>
        </w:rPr>
        <w:t>interpuesto por</w:t>
      </w:r>
      <w:r w:rsidR="0078249C">
        <w:rPr>
          <w:rFonts w:ascii="Palatino Linotype" w:eastAsia="Times New Roman" w:hAnsi="Palatino Linotype" w:cs="Times New Roman"/>
          <w:color w:val="000000" w:themeColor="text1"/>
        </w:rPr>
        <w:t xml:space="preserve"> </w:t>
      </w:r>
      <w:r w:rsidR="00912E42">
        <w:rPr>
          <w:rFonts w:ascii="Palatino Linotype" w:hAnsi="Palatino Linotype"/>
          <w:b/>
          <w:szCs w:val="22"/>
        </w:rPr>
        <w:t>XXXXX</w:t>
      </w:r>
      <w:r w:rsidR="007076C5">
        <w:rPr>
          <w:rFonts w:ascii="Palatino Linotype" w:eastAsia="Times New Roman" w:hAnsi="Palatino Linotype" w:cs="Times New Roman"/>
          <w:color w:val="000000" w:themeColor="text1"/>
        </w:rPr>
        <w:t>, en adelante la</w:t>
      </w:r>
      <w:r w:rsidR="00E92215" w:rsidRPr="006B31E7">
        <w:rPr>
          <w:rFonts w:ascii="Palatino Linotype" w:eastAsia="Times New Roman" w:hAnsi="Palatino Linotype" w:cs="Times New Roman"/>
          <w:color w:val="000000" w:themeColor="text1"/>
        </w:rPr>
        <w:t xml:space="preserve"> </w:t>
      </w:r>
      <w:r w:rsidR="006B31E7" w:rsidRPr="006B31E7">
        <w:rPr>
          <w:rFonts w:ascii="Palatino Linotype" w:eastAsia="Times New Roman" w:hAnsi="Palatino Linotype" w:cs="Times New Roman"/>
          <w:b/>
          <w:bCs/>
          <w:color w:val="000000" w:themeColor="text1"/>
        </w:rPr>
        <w:t>RECURRENTE</w:t>
      </w:r>
      <w:r w:rsidR="00E647FF">
        <w:rPr>
          <w:rFonts w:ascii="Palatino Linotype" w:eastAsia="Times New Roman" w:hAnsi="Palatino Linotype" w:cs="Arial"/>
          <w:color w:val="000000" w:themeColor="text1"/>
        </w:rPr>
        <w:t>;</w:t>
      </w:r>
      <w:r w:rsidR="005F1362" w:rsidRPr="00A85CB7">
        <w:rPr>
          <w:rFonts w:ascii="Palatino Linotype" w:eastAsia="Times New Roman" w:hAnsi="Palatino Linotype" w:cs="Arial"/>
          <w:color w:val="000000" w:themeColor="text1"/>
        </w:rPr>
        <w:t xml:space="preserve"> en contra de la respuesta de</w:t>
      </w:r>
      <w:r w:rsidR="00384F2B">
        <w:rPr>
          <w:rFonts w:ascii="Palatino Linotype" w:eastAsia="Times New Roman" w:hAnsi="Palatino Linotype" w:cs="Arial"/>
          <w:color w:val="000000" w:themeColor="text1"/>
        </w:rPr>
        <w:t xml:space="preserve"> </w:t>
      </w:r>
      <w:r w:rsidR="005F1362" w:rsidRPr="00A85CB7">
        <w:rPr>
          <w:rFonts w:ascii="Palatino Linotype" w:eastAsia="Times New Roman" w:hAnsi="Palatino Linotype" w:cs="Arial"/>
          <w:color w:val="000000" w:themeColor="text1"/>
        </w:rPr>
        <w:t>l</w:t>
      </w:r>
      <w:r w:rsidR="00384F2B">
        <w:rPr>
          <w:rFonts w:ascii="Palatino Linotype" w:eastAsia="Times New Roman" w:hAnsi="Palatino Linotype" w:cs="Arial"/>
          <w:color w:val="000000" w:themeColor="text1"/>
        </w:rPr>
        <w:t>a</w:t>
      </w:r>
      <w:r w:rsidR="002C1007" w:rsidRPr="00A85CB7">
        <w:rPr>
          <w:rFonts w:ascii="Palatino Linotype" w:eastAsia="Times New Roman" w:hAnsi="Palatino Linotype" w:cs="Arial"/>
          <w:color w:val="000000" w:themeColor="text1"/>
        </w:rPr>
        <w:t xml:space="preserve"> </w:t>
      </w:r>
      <w:r w:rsidR="00715E8F" w:rsidRPr="00715E8F">
        <w:rPr>
          <w:rFonts w:ascii="Palatino Linotype" w:hAnsi="Palatino Linotype"/>
          <w:b/>
          <w:bCs/>
          <w:color w:val="000000"/>
        </w:rPr>
        <w:t>Ayuntamiento de Toluca</w:t>
      </w:r>
      <w:r w:rsidR="009572EE" w:rsidRPr="00A85CB7">
        <w:rPr>
          <w:rFonts w:ascii="Palatino Linotype" w:eastAsia="Calibri" w:hAnsi="Palatino Linotype" w:cs="Arial"/>
          <w:color w:val="000000" w:themeColor="text1"/>
          <w:lang w:val="es-ES"/>
        </w:rPr>
        <w:t>,</w:t>
      </w:r>
      <w:r w:rsidR="005F1362" w:rsidRPr="00A85CB7">
        <w:rPr>
          <w:rFonts w:ascii="Palatino Linotype" w:eastAsia="Calibri" w:hAnsi="Palatino Linotype" w:cs="Arial"/>
          <w:color w:val="000000" w:themeColor="text1"/>
          <w:lang w:val="es-ES"/>
        </w:rPr>
        <w:t xml:space="preserve"> </w:t>
      </w:r>
      <w:r w:rsidR="005F1362" w:rsidRPr="00A85CB7">
        <w:rPr>
          <w:rFonts w:ascii="Palatino Linotype" w:eastAsia="Times New Roman" w:hAnsi="Palatino Linotype" w:cs="Times New Roman"/>
          <w:color w:val="000000" w:themeColor="text1"/>
        </w:rPr>
        <w:t>en lo sucesivo el</w:t>
      </w:r>
      <w:r w:rsidR="005F1362" w:rsidRPr="00A85CB7">
        <w:rPr>
          <w:rFonts w:ascii="Palatino Linotype" w:eastAsia="Times New Roman" w:hAnsi="Palatino Linotype" w:cs="Times New Roman"/>
          <w:b/>
          <w:color w:val="000000" w:themeColor="text1"/>
        </w:rPr>
        <w:t xml:space="preserve"> SUJETO OBLIGADO, </w:t>
      </w:r>
      <w:r w:rsidR="005F1362" w:rsidRPr="00A85CB7">
        <w:rPr>
          <w:rFonts w:ascii="Palatino Linotype" w:eastAsia="Times New Roman" w:hAnsi="Palatino Linotype" w:cs="Times New Roman"/>
          <w:color w:val="000000" w:themeColor="text1"/>
        </w:rPr>
        <w:t>se procede a dictar la presente resolución, con base en los siguientes:</w:t>
      </w:r>
    </w:p>
    <w:p w14:paraId="769E1410" w14:textId="77F45709" w:rsidR="00587366" w:rsidRPr="00A85CB7"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A85CB7">
        <w:rPr>
          <w:b/>
          <w:color w:val="000000" w:themeColor="text1"/>
        </w:rPr>
        <w:t>A</w:t>
      </w:r>
      <w:r w:rsidR="00C967DD">
        <w:rPr>
          <w:b/>
          <w:color w:val="000000" w:themeColor="text1"/>
        </w:rPr>
        <w:t xml:space="preserve"> </w:t>
      </w:r>
      <w:r w:rsidRPr="00A85CB7">
        <w:rPr>
          <w:b/>
          <w:color w:val="000000" w:themeColor="text1"/>
        </w:rPr>
        <w:t>N</w:t>
      </w:r>
      <w:r w:rsidR="00C967DD">
        <w:rPr>
          <w:b/>
          <w:color w:val="000000" w:themeColor="text1"/>
        </w:rPr>
        <w:t xml:space="preserve"> </w:t>
      </w:r>
      <w:r w:rsidRPr="00A85CB7">
        <w:rPr>
          <w:b/>
          <w:color w:val="000000" w:themeColor="text1"/>
        </w:rPr>
        <w:t>T</w:t>
      </w:r>
      <w:r w:rsidR="00C967DD">
        <w:rPr>
          <w:b/>
          <w:color w:val="000000" w:themeColor="text1"/>
        </w:rPr>
        <w:t xml:space="preserve"> </w:t>
      </w:r>
      <w:r w:rsidRPr="00A85CB7">
        <w:rPr>
          <w:b/>
          <w:color w:val="000000" w:themeColor="text1"/>
        </w:rPr>
        <w:t>E</w:t>
      </w:r>
      <w:r w:rsidR="00C967DD">
        <w:rPr>
          <w:b/>
          <w:color w:val="000000" w:themeColor="text1"/>
        </w:rPr>
        <w:t xml:space="preserve"> </w:t>
      </w:r>
      <w:r w:rsidRPr="00A85CB7">
        <w:rPr>
          <w:b/>
          <w:color w:val="000000" w:themeColor="text1"/>
        </w:rPr>
        <w:t>C</w:t>
      </w:r>
      <w:r w:rsidR="00C967DD">
        <w:rPr>
          <w:b/>
          <w:color w:val="000000" w:themeColor="text1"/>
        </w:rPr>
        <w:t xml:space="preserve"> </w:t>
      </w:r>
      <w:r w:rsidRPr="00A85CB7">
        <w:rPr>
          <w:b/>
          <w:color w:val="000000" w:themeColor="text1"/>
        </w:rPr>
        <w:t>E</w:t>
      </w:r>
      <w:r w:rsidR="00C967DD">
        <w:rPr>
          <w:b/>
          <w:color w:val="000000" w:themeColor="text1"/>
        </w:rPr>
        <w:t xml:space="preserve"> </w:t>
      </w:r>
      <w:r w:rsidRPr="00A85CB7">
        <w:rPr>
          <w:b/>
          <w:color w:val="000000" w:themeColor="text1"/>
        </w:rPr>
        <w:t>D</w:t>
      </w:r>
      <w:r w:rsidR="00C967DD">
        <w:rPr>
          <w:b/>
          <w:color w:val="000000" w:themeColor="text1"/>
        </w:rPr>
        <w:t xml:space="preserve"> </w:t>
      </w:r>
      <w:r w:rsidRPr="00A85CB7">
        <w:rPr>
          <w:b/>
          <w:color w:val="000000" w:themeColor="text1"/>
        </w:rPr>
        <w:t>E</w:t>
      </w:r>
      <w:r w:rsidR="00C967DD">
        <w:rPr>
          <w:b/>
          <w:color w:val="000000" w:themeColor="text1"/>
        </w:rPr>
        <w:t xml:space="preserve"> </w:t>
      </w:r>
      <w:r w:rsidRPr="00A85CB7">
        <w:rPr>
          <w:b/>
          <w:color w:val="000000" w:themeColor="text1"/>
        </w:rPr>
        <w:t>N</w:t>
      </w:r>
      <w:r w:rsidR="00C967DD">
        <w:rPr>
          <w:b/>
          <w:color w:val="000000" w:themeColor="text1"/>
        </w:rPr>
        <w:t xml:space="preserve"> </w:t>
      </w:r>
      <w:r w:rsidRPr="00A85CB7">
        <w:rPr>
          <w:b/>
          <w:color w:val="000000" w:themeColor="text1"/>
        </w:rPr>
        <w:t>T</w:t>
      </w:r>
      <w:r w:rsidR="00C967DD">
        <w:rPr>
          <w:b/>
          <w:color w:val="000000" w:themeColor="text1"/>
        </w:rPr>
        <w:t xml:space="preserve"> </w:t>
      </w:r>
      <w:r w:rsidRPr="00A85CB7">
        <w:rPr>
          <w:b/>
          <w:color w:val="000000" w:themeColor="text1"/>
        </w:rPr>
        <w:t>E</w:t>
      </w:r>
      <w:r w:rsidR="00C967DD">
        <w:rPr>
          <w:b/>
          <w:color w:val="000000" w:themeColor="text1"/>
        </w:rPr>
        <w:t xml:space="preserve"> </w:t>
      </w:r>
      <w:r w:rsidRPr="00A85CB7">
        <w:rPr>
          <w:b/>
          <w:color w:val="000000" w:themeColor="text1"/>
        </w:rPr>
        <w:t>S</w:t>
      </w:r>
      <w:bookmarkEnd w:id="0"/>
      <w:bookmarkEnd w:id="1"/>
      <w:bookmarkEnd w:id="2"/>
    </w:p>
    <w:p w14:paraId="402A4C0A" w14:textId="5D937D79" w:rsidR="00D9392E" w:rsidRPr="00A85CB7"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85CB7">
        <w:rPr>
          <w:rFonts w:ascii="Palatino Linotype" w:eastAsia="Calibri" w:hAnsi="Palatino Linotype" w:cs="Arial"/>
          <w:color w:val="000000" w:themeColor="text1"/>
          <w:lang w:val="es-ES"/>
        </w:rPr>
        <w:t>El</w:t>
      </w:r>
      <w:r w:rsidR="00D9392E" w:rsidRPr="00A85CB7">
        <w:rPr>
          <w:rFonts w:ascii="Palatino Linotype" w:eastAsia="Calibri" w:hAnsi="Palatino Linotype" w:cs="Arial"/>
          <w:color w:val="000000" w:themeColor="text1"/>
          <w:lang w:val="es-ES"/>
        </w:rPr>
        <w:t xml:space="preserve"> </w:t>
      </w:r>
      <w:r w:rsidR="00E87AD0">
        <w:rPr>
          <w:rFonts w:ascii="Palatino Linotype" w:eastAsia="Calibri" w:hAnsi="Palatino Linotype" w:cs="Arial"/>
          <w:color w:val="000000" w:themeColor="text1"/>
          <w:lang w:val="es-ES"/>
        </w:rPr>
        <w:t>veinte</w:t>
      </w:r>
      <w:r w:rsidR="007076C5">
        <w:rPr>
          <w:rFonts w:ascii="Palatino Linotype" w:eastAsia="Calibri" w:hAnsi="Palatino Linotype" w:cs="Arial"/>
          <w:color w:val="000000" w:themeColor="text1"/>
          <w:lang w:val="es-ES"/>
        </w:rPr>
        <w:t xml:space="preserve"> (</w:t>
      </w:r>
      <w:r w:rsidR="00E87AD0">
        <w:rPr>
          <w:rFonts w:ascii="Palatino Linotype" w:eastAsia="Calibri" w:hAnsi="Palatino Linotype" w:cs="Arial"/>
          <w:color w:val="000000" w:themeColor="text1"/>
          <w:lang w:val="es-ES"/>
        </w:rPr>
        <w:t>20</w:t>
      </w:r>
      <w:r w:rsidR="007076C5">
        <w:rPr>
          <w:rFonts w:ascii="Palatino Linotype" w:eastAsia="Calibri" w:hAnsi="Palatino Linotype" w:cs="Arial"/>
          <w:color w:val="000000" w:themeColor="text1"/>
          <w:lang w:val="es-ES"/>
        </w:rPr>
        <w:t xml:space="preserve">) de </w:t>
      </w:r>
      <w:r w:rsidR="00E87AD0">
        <w:rPr>
          <w:rFonts w:ascii="Palatino Linotype" w:eastAsia="Calibri" w:hAnsi="Palatino Linotype" w:cs="Arial"/>
          <w:color w:val="000000" w:themeColor="text1"/>
          <w:lang w:val="es-ES"/>
        </w:rPr>
        <w:t>octubre</w:t>
      </w:r>
      <w:r w:rsidR="00B31E90">
        <w:rPr>
          <w:rFonts w:ascii="Palatino Linotype" w:eastAsia="Calibri" w:hAnsi="Palatino Linotype" w:cs="Arial"/>
          <w:color w:val="000000" w:themeColor="text1"/>
          <w:lang w:val="es-ES"/>
        </w:rPr>
        <w:t xml:space="preserve"> de dos mil veintiuno</w:t>
      </w:r>
      <w:r w:rsidR="005F1362" w:rsidRPr="00A85CB7">
        <w:rPr>
          <w:rFonts w:ascii="Palatino Linotype" w:eastAsia="Calibri" w:hAnsi="Palatino Linotype" w:cs="Arial"/>
          <w:color w:val="000000" w:themeColor="text1"/>
          <w:lang w:val="es-ES"/>
        </w:rPr>
        <w:t xml:space="preserve">, </w:t>
      </w:r>
      <w:r w:rsidR="007076C5">
        <w:rPr>
          <w:rFonts w:ascii="Palatino Linotype" w:hAnsi="Palatino Linotype"/>
          <w:color w:val="000000" w:themeColor="text1"/>
        </w:rPr>
        <w:t>la</w:t>
      </w:r>
      <w:r w:rsidR="00B31E90">
        <w:rPr>
          <w:rFonts w:ascii="Palatino Linotype" w:hAnsi="Palatino Linotype"/>
          <w:color w:val="000000" w:themeColor="text1"/>
        </w:rPr>
        <w:t xml:space="preserve"> particular</w:t>
      </w:r>
      <w:r w:rsidR="005F1362" w:rsidRPr="00A85CB7">
        <w:rPr>
          <w:rFonts w:ascii="Palatino Linotype" w:hAnsi="Palatino Linotype"/>
          <w:color w:val="000000" w:themeColor="text1"/>
        </w:rPr>
        <w:t xml:space="preserve"> presentó</w:t>
      </w:r>
      <w:r w:rsidR="005F1362" w:rsidRPr="00A85CB7">
        <w:rPr>
          <w:rFonts w:ascii="Palatino Linotype" w:hAnsi="Palatino Linotype"/>
          <w:b/>
          <w:color w:val="000000" w:themeColor="text1"/>
        </w:rPr>
        <w:t xml:space="preserve"> </w:t>
      </w:r>
      <w:r w:rsidR="00127E68">
        <w:rPr>
          <w:rFonts w:ascii="Palatino Linotype" w:hAnsi="Palatino Linotype"/>
          <w:bCs/>
          <w:color w:val="000000" w:themeColor="text1"/>
        </w:rPr>
        <w:t xml:space="preserve">a través </w:t>
      </w:r>
      <w:r w:rsidR="00DE4F75">
        <w:rPr>
          <w:rFonts w:ascii="Palatino Linotype" w:hAnsi="Palatino Linotype"/>
          <w:bCs/>
          <w:color w:val="000000" w:themeColor="text1"/>
        </w:rPr>
        <w:t>del</w:t>
      </w:r>
      <w:r w:rsidR="007076C5">
        <w:rPr>
          <w:rFonts w:ascii="Palatino Linotype" w:hAnsi="Palatino Linotype"/>
          <w:bCs/>
          <w:color w:val="000000" w:themeColor="text1"/>
        </w:rPr>
        <w:t xml:space="preserve"> </w:t>
      </w:r>
      <w:r w:rsidR="005F1362" w:rsidRPr="00A85CB7">
        <w:rPr>
          <w:rFonts w:ascii="Palatino Linotype" w:eastAsia="Calibri" w:hAnsi="Palatino Linotype" w:cs="Arial"/>
          <w:color w:val="000000" w:themeColor="text1"/>
          <w:lang w:val="es-ES"/>
        </w:rPr>
        <w:t xml:space="preserve">Sistema de Acceso a la Información Mexiquense </w:t>
      </w:r>
      <w:r w:rsidR="005F1362" w:rsidRPr="00127E68">
        <w:rPr>
          <w:rFonts w:ascii="Palatino Linotype" w:eastAsia="Calibri" w:hAnsi="Palatino Linotype" w:cs="Arial"/>
          <w:bCs/>
          <w:color w:val="000000" w:themeColor="text1"/>
          <w:lang w:val="es-ES"/>
        </w:rPr>
        <w:t>(</w:t>
      </w:r>
      <w:r w:rsidR="005F1362" w:rsidRPr="007076C5">
        <w:rPr>
          <w:rFonts w:ascii="Palatino Linotype" w:eastAsia="Calibri" w:hAnsi="Palatino Linotype" w:cs="Arial"/>
          <w:bCs/>
          <w:color w:val="000000" w:themeColor="text1"/>
          <w:lang w:val="es-ES"/>
        </w:rPr>
        <w:t>SAIMEX</w:t>
      </w:r>
      <w:r w:rsidR="005F1362" w:rsidRPr="00127E68">
        <w:rPr>
          <w:rFonts w:ascii="Palatino Linotype" w:eastAsia="Calibri" w:hAnsi="Palatino Linotype" w:cs="Arial"/>
          <w:bCs/>
          <w:color w:val="000000" w:themeColor="text1"/>
          <w:lang w:val="es-ES"/>
        </w:rPr>
        <w:t>)</w:t>
      </w:r>
      <w:r w:rsidR="005F1362" w:rsidRPr="00A85CB7">
        <w:rPr>
          <w:rFonts w:ascii="Palatino Linotype" w:eastAsia="Calibri" w:hAnsi="Palatino Linotype" w:cs="Arial"/>
          <w:color w:val="000000" w:themeColor="text1"/>
          <w:lang w:val="es-ES"/>
        </w:rPr>
        <w:t>, la solicitud de información pública registrada con el número</w:t>
      </w:r>
      <w:r w:rsidR="005F1362" w:rsidRPr="00A85CB7">
        <w:rPr>
          <w:rFonts w:ascii="Palatino Linotype" w:hAnsi="Palatino Linotype"/>
          <w:b/>
          <w:bCs/>
          <w:color w:val="000000" w:themeColor="text1"/>
        </w:rPr>
        <w:t xml:space="preserve"> </w:t>
      </w:r>
      <w:r w:rsidR="00E87AD0">
        <w:rPr>
          <w:rFonts w:ascii="Palatino Linotype" w:hAnsi="Palatino Linotype"/>
          <w:b/>
          <w:bCs/>
          <w:color w:val="000000" w:themeColor="text1"/>
        </w:rPr>
        <w:t>00919/TOLUCA/IP/2021</w:t>
      </w:r>
      <w:r w:rsidR="005F1362" w:rsidRPr="00A85CB7">
        <w:rPr>
          <w:rFonts w:ascii="Palatino Linotype" w:hAnsi="Palatino Linotype"/>
          <w:b/>
          <w:bCs/>
          <w:color w:val="000000" w:themeColor="text1"/>
        </w:rPr>
        <w:t>,</w:t>
      </w:r>
      <w:r w:rsidR="005F1362" w:rsidRPr="00A85CB7">
        <w:rPr>
          <w:rFonts w:ascii="Palatino Linotype" w:eastAsia="Calibri" w:hAnsi="Palatino Linotype" w:cs="Arial"/>
          <w:color w:val="000000" w:themeColor="text1"/>
          <w:lang w:val="es-ES"/>
        </w:rPr>
        <w:t xml:space="preserve"> mediante la cual requirió</w:t>
      </w:r>
      <w:r w:rsidR="00022D89">
        <w:rPr>
          <w:rFonts w:ascii="Palatino Linotype" w:eastAsia="Calibri" w:hAnsi="Palatino Linotype" w:cs="Arial"/>
          <w:color w:val="000000" w:themeColor="text1"/>
          <w:lang w:val="es-ES"/>
        </w:rPr>
        <w:t xml:space="preserve"> lo siguiente</w:t>
      </w:r>
      <w:r w:rsidR="005F1362" w:rsidRPr="00A85CB7">
        <w:rPr>
          <w:rFonts w:ascii="Palatino Linotype" w:eastAsia="Calibri" w:hAnsi="Palatino Linotype" w:cs="Arial"/>
          <w:color w:val="000000" w:themeColor="text1"/>
          <w:lang w:val="es-ES"/>
        </w:rPr>
        <w:t>:</w:t>
      </w:r>
    </w:p>
    <w:p w14:paraId="76EB7490" w14:textId="77777777" w:rsidR="00B31E90"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695E521D" w:rsidR="0097210F" w:rsidRPr="00A85CB7" w:rsidRDefault="005F1362" w:rsidP="00B31E90">
      <w:pPr>
        <w:pStyle w:val="Prrafodelista"/>
        <w:spacing w:line="276" w:lineRule="auto"/>
        <w:ind w:left="567" w:right="567"/>
        <w:jc w:val="both"/>
        <w:rPr>
          <w:rFonts w:ascii="Palatino Linotype" w:hAnsi="Palatino Linotype"/>
          <w:i/>
          <w:color w:val="000000" w:themeColor="text1"/>
          <w:szCs w:val="22"/>
        </w:rPr>
      </w:pPr>
      <w:r w:rsidRPr="00A85CB7">
        <w:rPr>
          <w:rFonts w:ascii="Palatino Linotype" w:hAnsi="Palatino Linotype"/>
          <w:i/>
          <w:color w:val="000000" w:themeColor="text1"/>
          <w:sz w:val="22"/>
          <w:szCs w:val="22"/>
        </w:rPr>
        <w:t>“</w:t>
      </w:r>
      <w:r w:rsidR="009C0215" w:rsidRPr="009C0215">
        <w:rPr>
          <w:rFonts w:ascii="Palatino Linotype" w:hAnsi="Palatino Linotype"/>
          <w:i/>
          <w:iCs/>
          <w:color w:val="000000" w:themeColor="text1"/>
          <w:sz w:val="22"/>
          <w:szCs w:val="22"/>
        </w:rPr>
        <w:t xml:space="preserve">1.- Informe por escrito digital si existe; concesión, licencia o permiso referente a los locales comerciales 132-133-134-135 del mercado 16 de septiembre en Toluca México 2.-Indique del Estado administrativo que guardan los locales comerciales 132-133-134-135 antes mencionados. Por instancia del H. Ayuntamiento de Toluca. 3.- Cual es procedimiento y el fundamento legal que utiliza el H. ayuntamiento de Toluca, para la recuperación de los locales mencionados, así como si se lleva a cabo algún procedimiento de los mismos. 4.-historial de los pagos y nombre de los usufructuarios en caso que existan varios. de los mencionados locales. 5.- Informe de la garantía de audiencia del ultimo usufructuario. 6.-informe si existen procedimiento de ejecución administrativa con relación a los multicitados locales. 7.- Informe si existe o no Procedimiento Contencioso Administrativo y/o Amparo o algún hecho consecutivo de delito respecto a los locales mismos locales. 8.-Informe del Giro Comercial y la fecha de la última apertura. 9.-Informe del Órgano de Control Interno respecto al conocimiento de hechos relativos </w:t>
      </w:r>
      <w:r w:rsidR="009C0215" w:rsidRPr="009C0215">
        <w:rPr>
          <w:rFonts w:ascii="Palatino Linotype" w:hAnsi="Palatino Linotype"/>
          <w:i/>
          <w:iCs/>
          <w:color w:val="000000" w:themeColor="text1"/>
          <w:sz w:val="22"/>
          <w:szCs w:val="22"/>
        </w:rPr>
        <w:lastRenderedPageBreak/>
        <w:t>de los locales que se hace referencia con antelación. 10.- Información detallada del procedimiento de revocación de licencia de funcionamiento dentro de los mercados establecidos del municipio de Toluca. 11.-La información se solicitada que sea certificada por autoridad administrativa y digitalizada.</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65A03C8D" w14:textId="77777777" w:rsidR="005F1362" w:rsidRPr="00A85CB7" w:rsidRDefault="005F1362" w:rsidP="00B31E90">
      <w:pPr>
        <w:spacing w:line="360" w:lineRule="auto"/>
        <w:ind w:right="333"/>
        <w:jc w:val="both"/>
        <w:rPr>
          <w:rFonts w:ascii="Palatino Linotype" w:hAnsi="Palatino Linotype"/>
          <w:color w:val="000000" w:themeColor="text1"/>
        </w:rPr>
      </w:pPr>
    </w:p>
    <w:p w14:paraId="49C21E77" w14:textId="28189BE8" w:rsidR="0039142B" w:rsidRPr="00A85CB7"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hAnsi="Palatino Linotype" w:cs="Arial"/>
          <w:color w:val="000000" w:themeColor="text1"/>
        </w:rPr>
        <w:t>Modalidad de entrega: A través d</w:t>
      </w:r>
      <w:r w:rsidR="009C0215">
        <w:rPr>
          <w:rFonts w:ascii="Palatino Linotype" w:hAnsi="Palatino Linotype" w:cs="Arial"/>
          <w:color w:val="000000" w:themeColor="text1"/>
        </w:rPr>
        <w:t>e correo electrónico y Copia Certificada</w:t>
      </w:r>
    </w:p>
    <w:p w14:paraId="35BA18A9" w14:textId="77777777" w:rsidR="0039142B" w:rsidRPr="00A85CB7"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2C2BC590" w:rsidR="0022448D" w:rsidRPr="00022D89"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022D89">
        <w:rPr>
          <w:rFonts w:ascii="Palatino Linotype" w:eastAsia="MS Mincho" w:hAnsi="Palatino Linotype" w:cs="Times New Roman"/>
          <w:color w:val="000000" w:themeColor="text1"/>
        </w:rPr>
        <w:t xml:space="preserve">El </w:t>
      </w:r>
      <w:r w:rsidR="00836FF4">
        <w:rPr>
          <w:rFonts w:ascii="Palatino Linotype" w:eastAsia="MS Mincho" w:hAnsi="Palatino Linotype" w:cs="Times New Roman"/>
          <w:color w:val="000000" w:themeColor="text1"/>
        </w:rPr>
        <w:t>diecisiete</w:t>
      </w:r>
      <w:r w:rsidR="007076C5">
        <w:rPr>
          <w:rFonts w:ascii="Palatino Linotype" w:eastAsia="MS Mincho" w:hAnsi="Palatino Linotype" w:cs="Times New Roman"/>
          <w:color w:val="000000" w:themeColor="text1"/>
        </w:rPr>
        <w:t xml:space="preserve"> (</w:t>
      </w:r>
      <w:r w:rsidR="00836FF4">
        <w:rPr>
          <w:rFonts w:ascii="Palatino Linotype" w:eastAsia="MS Mincho" w:hAnsi="Palatino Linotype" w:cs="Times New Roman"/>
          <w:color w:val="000000" w:themeColor="text1"/>
        </w:rPr>
        <w:t>17</w:t>
      </w:r>
      <w:r w:rsidR="007076C5">
        <w:rPr>
          <w:rFonts w:ascii="Palatino Linotype" w:eastAsia="MS Mincho" w:hAnsi="Palatino Linotype" w:cs="Times New Roman"/>
          <w:color w:val="000000" w:themeColor="text1"/>
        </w:rPr>
        <w:t>) de noviembre</w:t>
      </w:r>
      <w:r w:rsidR="00762697" w:rsidRPr="00022D89">
        <w:rPr>
          <w:rFonts w:ascii="Palatino Linotype" w:eastAsia="MS Mincho" w:hAnsi="Palatino Linotype" w:cs="Times New Roman"/>
          <w:color w:val="000000" w:themeColor="text1"/>
        </w:rPr>
        <w:t xml:space="preserve"> de dos mil veintiuno, </w:t>
      </w:r>
      <w:r w:rsidR="005F1362" w:rsidRPr="00022D89">
        <w:rPr>
          <w:rFonts w:ascii="Palatino Linotype" w:hAnsi="Palatino Linotype"/>
          <w:color w:val="000000" w:themeColor="text1"/>
          <w:szCs w:val="14"/>
        </w:rPr>
        <w:t xml:space="preserve">el </w:t>
      </w:r>
      <w:r w:rsidR="005F1362" w:rsidRPr="00022D89">
        <w:rPr>
          <w:rFonts w:ascii="Palatino Linotype" w:hAnsi="Palatino Linotype"/>
          <w:b/>
          <w:color w:val="000000" w:themeColor="text1"/>
          <w:szCs w:val="14"/>
        </w:rPr>
        <w:t>SUJETO OBLIGADO</w:t>
      </w:r>
      <w:r w:rsidR="005F1362" w:rsidRPr="00022D89">
        <w:rPr>
          <w:rFonts w:ascii="Palatino Linotype" w:hAnsi="Palatino Linotype"/>
          <w:color w:val="000000" w:themeColor="text1"/>
          <w:szCs w:val="14"/>
        </w:rPr>
        <w:t xml:space="preserve"> </w:t>
      </w:r>
      <w:r w:rsidR="007076C5">
        <w:rPr>
          <w:rFonts w:ascii="Palatino Linotype" w:hAnsi="Palatino Linotype"/>
          <w:color w:val="000000" w:themeColor="text1"/>
          <w:szCs w:val="14"/>
        </w:rPr>
        <w:t xml:space="preserve">dio respuesta a la solicitud de información </w:t>
      </w:r>
      <w:r w:rsidR="00E87AD0">
        <w:rPr>
          <w:rFonts w:ascii="Palatino Linotype" w:hAnsi="Palatino Linotype"/>
          <w:b/>
          <w:bCs/>
          <w:color w:val="000000" w:themeColor="text1"/>
        </w:rPr>
        <w:t>00919/TOLUCA/IP/2021</w:t>
      </w:r>
      <w:r w:rsidR="007076C5">
        <w:rPr>
          <w:rFonts w:ascii="Palatino Linotype" w:hAnsi="Palatino Linotype"/>
          <w:color w:val="000000" w:themeColor="text1"/>
          <w:szCs w:val="14"/>
        </w:rPr>
        <w:t xml:space="preserve"> en los siguientes términos</w:t>
      </w:r>
      <w:r w:rsidR="005F1362" w:rsidRPr="00022D89">
        <w:rPr>
          <w:rFonts w:ascii="Palatino Linotype" w:hAnsi="Palatino Linotype"/>
          <w:color w:val="000000" w:themeColor="text1"/>
          <w:szCs w:val="14"/>
        </w:rPr>
        <w:t>:</w:t>
      </w:r>
    </w:p>
    <w:p w14:paraId="0E759FD5" w14:textId="77777777" w:rsidR="009A593A" w:rsidRDefault="009A593A" w:rsidP="00B31E90">
      <w:pPr>
        <w:pStyle w:val="Sinespaciado"/>
        <w:ind w:left="567" w:right="567"/>
        <w:jc w:val="right"/>
        <w:rPr>
          <w:rFonts w:ascii="Palatino Linotype" w:hAnsi="Palatino Linotype"/>
          <w:i/>
          <w:noProof/>
          <w:color w:val="000000" w:themeColor="text1"/>
          <w:lang w:eastAsia="es-MX"/>
        </w:rPr>
      </w:pPr>
    </w:p>
    <w:p w14:paraId="5B74725F" w14:textId="77777777" w:rsidR="009C0215" w:rsidRPr="009C0215" w:rsidRDefault="005F1362" w:rsidP="009C0215">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A593A">
        <w:rPr>
          <w:rFonts w:ascii="Palatino Linotype" w:hAnsi="Palatino Linotype"/>
          <w:i/>
          <w:noProof/>
          <w:color w:val="000000" w:themeColor="text1"/>
          <w:sz w:val="22"/>
          <w:szCs w:val="22"/>
          <w:lang w:val="es-MX" w:eastAsia="es-MX"/>
        </w:rPr>
        <w:t>“</w:t>
      </w:r>
      <w:r w:rsidR="009C0215" w:rsidRPr="009C0215">
        <w:rPr>
          <w:rFonts w:ascii="Palatino Linotype" w:hAnsi="Palatino Linotype"/>
          <w:i/>
          <w:noProof/>
          <w:color w:val="000000" w:themeColor="text1"/>
          <w:sz w:val="22"/>
          <w:szCs w:val="22"/>
          <w:lang w:val="es-MX" w:eastAsia="es-MX"/>
        </w:rPr>
        <w:t>Toluca, México a 11 de Noviembre de 2021</w:t>
      </w:r>
    </w:p>
    <w:p w14:paraId="1D549376" w14:textId="5EA1976D" w:rsidR="009C0215" w:rsidRPr="009C0215" w:rsidRDefault="009C0215" w:rsidP="009C0215">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C0215">
        <w:rPr>
          <w:rFonts w:ascii="Palatino Linotype" w:hAnsi="Palatino Linotype"/>
          <w:i/>
          <w:noProof/>
          <w:color w:val="000000" w:themeColor="text1"/>
          <w:sz w:val="22"/>
          <w:szCs w:val="22"/>
          <w:lang w:val="es-MX" w:eastAsia="es-MX"/>
        </w:rPr>
        <w:t xml:space="preserve">Nombre del solicitante: </w:t>
      </w:r>
      <w:r w:rsidR="00912E42">
        <w:rPr>
          <w:rFonts w:ascii="Palatino Linotype" w:hAnsi="Palatino Linotype"/>
          <w:b/>
          <w:sz w:val="22"/>
          <w:szCs w:val="22"/>
        </w:rPr>
        <w:t>XXXXXX</w:t>
      </w:r>
    </w:p>
    <w:p w14:paraId="50A9CD63" w14:textId="77777777" w:rsidR="009C0215" w:rsidRPr="009C0215" w:rsidRDefault="009C0215" w:rsidP="009C0215">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C0215">
        <w:rPr>
          <w:rFonts w:ascii="Palatino Linotype" w:hAnsi="Palatino Linotype"/>
          <w:i/>
          <w:noProof/>
          <w:color w:val="000000" w:themeColor="text1"/>
          <w:sz w:val="22"/>
          <w:szCs w:val="22"/>
          <w:lang w:val="es-MX" w:eastAsia="es-MX"/>
        </w:rPr>
        <w:t>Folio de la solicitud: 00919/TOLUCA/IP/2021</w:t>
      </w:r>
    </w:p>
    <w:p w14:paraId="1D393FA9" w14:textId="77777777" w:rsidR="009C0215" w:rsidRPr="009C0215" w:rsidRDefault="009C0215" w:rsidP="009C0215">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C0215">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84BF110" w14:textId="77777777" w:rsidR="009C0215" w:rsidRPr="009C0215" w:rsidRDefault="009C0215" w:rsidP="009C0215">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C0215">
        <w:rPr>
          <w:rFonts w:ascii="Palatino Linotype" w:hAnsi="Palatino Linotype"/>
          <w:i/>
          <w:noProof/>
          <w:color w:val="000000" w:themeColor="text1"/>
          <w:sz w:val="22"/>
          <w:szCs w:val="22"/>
          <w:lang w:val="es-MX" w:eastAsia="es-MX"/>
        </w:rPr>
        <w:t>Con fundamento en los artículos 4, 7, 23 fracción lV, 53 fracciones ll, lV y V de la Ley de Transparencia y Acceso a la Información Pública del Estado de México y Municipios, y en atención a su solicitud 00919/TOLUCA/IP/2021 mediante la cual requiere: “1.- Informe por escrito digital si existe; concesión, licencia o permiso referente a los locales comerciales 132-133-134-135 del mercado 16 de septiembre en Toluca México 2.-Indique del Estado administrativo que guardan los locales comerciales 132-133-134-135 antes mencionados. Por instancia del H. Ayuntamiento de Toluca. 3.- Cual es procedimiento y el fundamento legal que utiliza el H. ayuntamiento de Toluca, para la recuperación de los locales mencionados, así como si se lleva a cabo algún procedimiento de los mismos. 4.-historial de los pagos y nombre de los usufructuarios en caso que existan varios. de los mencionados locales. 5.- Informe de la garantía de audiencia del ultimo usufructuario. 6.-informe si existen procedimiento de ejecución administrativa con relación a los multicitados locales. 7.- Informe si existe o no Procedimiento Contencioso Administrativo y/o Amparo o algún hecho consecutivo de delito respecto a los locales mismos locales. 8.-Informe del Giro Comercial y la fecha de la última apertura. 9.-</w:t>
      </w:r>
      <w:r w:rsidRPr="009C0215">
        <w:rPr>
          <w:rFonts w:ascii="Palatino Linotype" w:hAnsi="Palatino Linotype"/>
          <w:i/>
          <w:noProof/>
          <w:color w:val="000000" w:themeColor="text1"/>
          <w:sz w:val="22"/>
          <w:szCs w:val="22"/>
          <w:lang w:val="es-MX" w:eastAsia="es-MX"/>
        </w:rPr>
        <w:lastRenderedPageBreak/>
        <w:t>Informe del Órgano de Control Interno respecto al conocimiento de hechos relativos de los locales que se hace referencia con antelación. 10.- Información detallada del procedimiento de revocación de licencia de funcionamiento dentro de los mercados establecidos del municipio de Toluca. 11.-La información se solicitada que sea certificada por autoridad administrativa y digitalizada.” Sic Al respecto, se adjunta respuesta. Sin más por el momento reciba un cordial saludo.</w:t>
      </w:r>
    </w:p>
    <w:p w14:paraId="546BD544" w14:textId="77777777" w:rsidR="009C0215" w:rsidRPr="009C0215" w:rsidRDefault="009C0215" w:rsidP="009C0215">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C0215">
        <w:rPr>
          <w:rFonts w:ascii="Palatino Linotype" w:hAnsi="Palatino Linotype"/>
          <w:i/>
          <w:noProof/>
          <w:color w:val="000000" w:themeColor="text1"/>
          <w:sz w:val="22"/>
          <w:szCs w:val="22"/>
          <w:lang w:val="es-MX" w:eastAsia="es-MX"/>
        </w:rPr>
        <w:t>ATENTAMENTE</w:t>
      </w:r>
    </w:p>
    <w:p w14:paraId="35A36DE0" w14:textId="47E18578" w:rsidR="0039142B" w:rsidRPr="009A593A" w:rsidRDefault="009C0215" w:rsidP="009C0215">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9C0215">
        <w:rPr>
          <w:rFonts w:ascii="Palatino Linotype" w:hAnsi="Palatino Linotype"/>
          <w:i/>
          <w:noProof/>
          <w:color w:val="000000" w:themeColor="text1"/>
          <w:sz w:val="22"/>
          <w:szCs w:val="22"/>
          <w:lang w:val="es-MX" w:eastAsia="es-MX"/>
        </w:rPr>
        <w:t>MTRA. LORENA NAVARRETE CASTAÑEDA</w:t>
      </w:r>
      <w:r w:rsidR="005F1362" w:rsidRPr="009A593A">
        <w:rPr>
          <w:rFonts w:ascii="Palatino Linotype" w:hAnsi="Palatino Linotype"/>
          <w:i/>
          <w:noProof/>
          <w:color w:val="000000" w:themeColor="text1"/>
          <w:sz w:val="22"/>
          <w:szCs w:val="22"/>
          <w:lang w:val="es-MX" w:eastAsia="es-MX"/>
        </w:rPr>
        <w:t>”</w:t>
      </w:r>
      <w:r w:rsidR="00EB3DF7" w:rsidRPr="009A593A">
        <w:rPr>
          <w:rFonts w:ascii="Palatino Linotype" w:hAnsi="Palatino Linotype"/>
          <w:noProof/>
          <w:color w:val="000000" w:themeColor="text1"/>
          <w:sz w:val="22"/>
          <w:szCs w:val="22"/>
          <w:lang w:val="es-MX" w:eastAsia="es-MX"/>
        </w:rPr>
        <w:t xml:space="preserve"> (Sic.)</w:t>
      </w:r>
    </w:p>
    <w:p w14:paraId="2D68519B" w14:textId="77777777" w:rsidR="0097210F" w:rsidRPr="00A85CB7" w:rsidRDefault="0097210F" w:rsidP="009A593A">
      <w:pPr>
        <w:pStyle w:val="Sinespaciado"/>
        <w:ind w:right="567"/>
        <w:jc w:val="both"/>
        <w:rPr>
          <w:rFonts w:ascii="Palatino Linotype" w:hAnsi="Palatino Linotype"/>
          <w:noProof/>
          <w:color w:val="000000" w:themeColor="text1"/>
          <w:lang w:val="es-MX" w:eastAsia="es-MX"/>
        </w:rPr>
      </w:pPr>
    </w:p>
    <w:p w14:paraId="170BD45E" w14:textId="7CD12B11" w:rsidR="00022D89"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Pr>
          <w:rFonts w:ascii="Palatino Linotype" w:hAnsi="Palatino Linotype"/>
          <w:color w:val="000000" w:themeColor="text1"/>
          <w:szCs w:val="22"/>
        </w:rPr>
        <w:t xml:space="preserve">Adjunto al acuse de </w:t>
      </w:r>
      <w:r w:rsidR="007076C5">
        <w:rPr>
          <w:rFonts w:ascii="Palatino Linotype" w:hAnsi="Palatino Linotype"/>
          <w:color w:val="000000" w:themeColor="text1"/>
          <w:szCs w:val="22"/>
        </w:rPr>
        <w:t>respuesta</w:t>
      </w:r>
      <w:r>
        <w:rPr>
          <w:rFonts w:ascii="Palatino Linotype" w:hAnsi="Palatino Linotype"/>
          <w:color w:val="000000" w:themeColor="text1"/>
          <w:szCs w:val="22"/>
        </w:rPr>
        <w:t xml:space="preserve">, el </w:t>
      </w:r>
      <w:r>
        <w:rPr>
          <w:rFonts w:ascii="Palatino Linotype" w:hAnsi="Palatino Linotype"/>
          <w:b/>
          <w:bCs/>
          <w:color w:val="000000" w:themeColor="text1"/>
          <w:szCs w:val="22"/>
        </w:rPr>
        <w:t>SUJETO OBLIGADO</w:t>
      </w:r>
      <w:r>
        <w:rPr>
          <w:rFonts w:ascii="Palatino Linotype" w:hAnsi="Palatino Linotype"/>
          <w:color w:val="000000" w:themeColor="text1"/>
          <w:szCs w:val="22"/>
        </w:rPr>
        <w:t xml:space="preserve"> entregó a</w:t>
      </w:r>
      <w:r w:rsidR="009C0215">
        <w:rPr>
          <w:rFonts w:ascii="Palatino Linotype" w:hAnsi="Palatino Linotype"/>
          <w:color w:val="000000" w:themeColor="text1"/>
          <w:szCs w:val="22"/>
        </w:rPr>
        <w:t>l</w:t>
      </w:r>
      <w:r>
        <w:rPr>
          <w:rFonts w:ascii="Palatino Linotype" w:hAnsi="Palatino Linotype"/>
          <w:color w:val="000000" w:themeColor="text1"/>
          <w:szCs w:val="22"/>
        </w:rPr>
        <w:t xml:space="preserve"> particular </w:t>
      </w:r>
      <w:r w:rsidR="009C0215">
        <w:rPr>
          <w:rFonts w:ascii="Palatino Linotype" w:hAnsi="Palatino Linotype"/>
          <w:color w:val="000000" w:themeColor="text1"/>
          <w:szCs w:val="22"/>
        </w:rPr>
        <w:t>los siguientes documentos electrónicos:</w:t>
      </w:r>
    </w:p>
    <w:p w14:paraId="40327D9B" w14:textId="5E4A4133" w:rsidR="009C0215" w:rsidRDefault="009C0215" w:rsidP="00F15830">
      <w:pPr>
        <w:pStyle w:val="Prrafodelista"/>
        <w:numPr>
          <w:ilvl w:val="0"/>
          <w:numId w:val="4"/>
        </w:numPr>
        <w:spacing w:line="360" w:lineRule="auto"/>
        <w:ind w:left="993"/>
        <w:contextualSpacing w:val="0"/>
        <w:jc w:val="both"/>
        <w:rPr>
          <w:rFonts w:ascii="Palatino Linotype" w:hAnsi="Palatino Linotype" w:cs="Arial"/>
        </w:rPr>
      </w:pPr>
      <w:r w:rsidRPr="008815B5">
        <w:rPr>
          <w:rFonts w:ascii="Palatino Linotype" w:hAnsi="Palatino Linotype" w:cs="Arial"/>
          <w:b/>
          <w:bCs/>
        </w:rPr>
        <w:t>SA SAIMEX 00919.pdf</w:t>
      </w:r>
      <w:r>
        <w:rPr>
          <w:rFonts w:ascii="Palatino Linotype" w:hAnsi="Palatino Linotype" w:cs="Arial"/>
        </w:rPr>
        <w:t xml:space="preserve">: El documento contiene la nota informativa </w:t>
      </w:r>
      <w:r w:rsidR="003A30C1">
        <w:rPr>
          <w:rFonts w:ascii="Palatino Linotype" w:hAnsi="Palatino Linotype" w:cs="Arial"/>
        </w:rPr>
        <w:t>SA/194/2021 de la Secretaría del Ayuntamiento en la que se menciona que se adjunta respuesta de la Coordinación jurídica. Asimismo, contiene un documento firmado por el Coordinador Jurídico mediante el cual refiere que no se encontró proceso relativo a los datos que precisa la nota informática.</w:t>
      </w:r>
    </w:p>
    <w:p w14:paraId="1367C753" w14:textId="4904959B" w:rsidR="009C0215" w:rsidRDefault="009C0215" w:rsidP="00F15830">
      <w:pPr>
        <w:pStyle w:val="Prrafodelista"/>
        <w:numPr>
          <w:ilvl w:val="0"/>
          <w:numId w:val="4"/>
        </w:numPr>
        <w:spacing w:line="360" w:lineRule="auto"/>
        <w:ind w:left="993"/>
        <w:contextualSpacing w:val="0"/>
        <w:jc w:val="both"/>
        <w:rPr>
          <w:rFonts w:ascii="Palatino Linotype" w:hAnsi="Palatino Linotype" w:cs="Arial"/>
        </w:rPr>
      </w:pPr>
      <w:r w:rsidRPr="008815B5">
        <w:rPr>
          <w:rFonts w:ascii="Palatino Linotype" w:hAnsi="Palatino Linotype" w:cs="Arial"/>
          <w:b/>
          <w:bCs/>
        </w:rPr>
        <w:t>Resp. Saimex 00919.pdf:</w:t>
      </w:r>
      <w:r w:rsidR="008815B5">
        <w:rPr>
          <w:rFonts w:ascii="Palatino Linotype" w:hAnsi="Palatino Linotype" w:cs="Arial"/>
        </w:rPr>
        <w:t xml:space="preserve"> Documento de fecha 28 de octubre de 2021, suscrito el Director de Ingresos, mediante el cual refiere que le corresponde a la Dirección de Atención al Comercio y, referente al historial de los pagos, hago mención que no se puede realizar una búsqueda con los números de locales, es necesario contar con el nombre del titular de cada local.</w:t>
      </w:r>
    </w:p>
    <w:p w14:paraId="65E7A9B6" w14:textId="2A2A184E" w:rsidR="009C0215" w:rsidRPr="008815B5" w:rsidRDefault="009C0215" w:rsidP="00F15830">
      <w:pPr>
        <w:pStyle w:val="Prrafodelista"/>
        <w:numPr>
          <w:ilvl w:val="0"/>
          <w:numId w:val="4"/>
        </w:numPr>
        <w:spacing w:line="360" w:lineRule="auto"/>
        <w:ind w:left="993"/>
        <w:contextualSpacing w:val="0"/>
        <w:jc w:val="both"/>
        <w:rPr>
          <w:rFonts w:ascii="Palatino Linotype" w:hAnsi="Palatino Linotype" w:cs="Arial"/>
          <w:b/>
          <w:bCs/>
        </w:rPr>
      </w:pPr>
      <w:r w:rsidRPr="008815B5">
        <w:rPr>
          <w:rFonts w:ascii="Palatino Linotype" w:hAnsi="Palatino Linotype" w:cs="Arial"/>
          <w:b/>
          <w:bCs/>
        </w:rPr>
        <w:t>Nota saimex 00919.pdf:</w:t>
      </w:r>
      <w:r w:rsidR="004D5A26">
        <w:rPr>
          <w:rFonts w:ascii="Palatino Linotype" w:hAnsi="Palatino Linotype" w:cs="Arial"/>
          <w:b/>
          <w:bCs/>
        </w:rPr>
        <w:t xml:space="preserve"> </w:t>
      </w:r>
      <w:r w:rsidR="004D5A26" w:rsidRPr="004D5A26">
        <w:rPr>
          <w:rFonts w:ascii="Palatino Linotype" w:hAnsi="Palatino Linotype" w:cs="Arial"/>
        </w:rPr>
        <w:t>Nota informativa no. 0255 de la Tesorería Municipal, mediante la cual refiere que, se adjunta respuesta.</w:t>
      </w:r>
    </w:p>
    <w:p w14:paraId="79E88273" w14:textId="1BD142A2" w:rsidR="009C0215" w:rsidRPr="008815B5" w:rsidRDefault="009C0215" w:rsidP="00F15830">
      <w:pPr>
        <w:pStyle w:val="Prrafodelista"/>
        <w:numPr>
          <w:ilvl w:val="0"/>
          <w:numId w:val="4"/>
        </w:numPr>
        <w:spacing w:line="360" w:lineRule="auto"/>
        <w:ind w:left="993"/>
        <w:contextualSpacing w:val="0"/>
        <w:jc w:val="both"/>
        <w:rPr>
          <w:rFonts w:ascii="Palatino Linotype" w:hAnsi="Palatino Linotype" w:cs="Arial"/>
          <w:b/>
          <w:bCs/>
        </w:rPr>
      </w:pPr>
      <w:r w:rsidRPr="008815B5">
        <w:rPr>
          <w:rFonts w:ascii="Palatino Linotype" w:hAnsi="Palatino Linotype" w:cs="Arial"/>
          <w:b/>
          <w:bCs/>
        </w:rPr>
        <w:t>SAIMEX 919.pdf:</w:t>
      </w:r>
      <w:r w:rsidR="004D5A26">
        <w:rPr>
          <w:rFonts w:ascii="Palatino Linotype" w:hAnsi="Palatino Linotype" w:cs="Arial"/>
          <w:b/>
          <w:bCs/>
        </w:rPr>
        <w:t xml:space="preserve"> </w:t>
      </w:r>
      <w:r w:rsidR="004D5A26" w:rsidRPr="004D5A26">
        <w:rPr>
          <w:rFonts w:ascii="Palatino Linotype" w:hAnsi="Palatino Linotype" w:cs="Arial"/>
        </w:rPr>
        <w:t xml:space="preserve">Documento suscrito por la Dirección General de Gobierno mediante el cual indica del 1 al 10, la respuesta a los </w:t>
      </w:r>
      <w:r w:rsidR="004D5A26" w:rsidRPr="004D5A26">
        <w:rPr>
          <w:rFonts w:ascii="Palatino Linotype" w:hAnsi="Palatino Linotype" w:cs="Arial"/>
        </w:rPr>
        <w:lastRenderedPageBreak/>
        <w:t>requerimientos del particular.</w:t>
      </w:r>
      <w:r w:rsidR="004D5A26">
        <w:rPr>
          <w:rFonts w:ascii="Palatino Linotype" w:hAnsi="Palatino Linotype" w:cs="Arial"/>
        </w:rPr>
        <w:t xml:space="preserve"> Asimismo, contiene el historial de pagos y nombre de los usufructuarios.</w:t>
      </w:r>
    </w:p>
    <w:p w14:paraId="52A8BD7D" w14:textId="2D0659EC" w:rsidR="009C0215" w:rsidRDefault="009C0215" w:rsidP="00F15830">
      <w:pPr>
        <w:pStyle w:val="Prrafodelista"/>
        <w:numPr>
          <w:ilvl w:val="0"/>
          <w:numId w:val="4"/>
        </w:numPr>
        <w:spacing w:line="360" w:lineRule="auto"/>
        <w:ind w:left="993"/>
        <w:contextualSpacing w:val="0"/>
        <w:jc w:val="both"/>
        <w:rPr>
          <w:rFonts w:ascii="Palatino Linotype" w:hAnsi="Palatino Linotype" w:cs="Arial"/>
          <w:b/>
          <w:bCs/>
        </w:rPr>
      </w:pPr>
      <w:r w:rsidRPr="008815B5">
        <w:rPr>
          <w:rFonts w:ascii="Palatino Linotype" w:hAnsi="Palatino Linotype" w:cs="Arial"/>
          <w:b/>
          <w:bCs/>
        </w:rPr>
        <w:t>Acta CT SE1521:</w:t>
      </w:r>
      <w:r w:rsidR="00C35726">
        <w:rPr>
          <w:rFonts w:ascii="Palatino Linotype" w:hAnsi="Palatino Linotype" w:cs="Arial"/>
          <w:b/>
          <w:bCs/>
        </w:rPr>
        <w:t xml:space="preserve"> </w:t>
      </w:r>
      <w:r w:rsidR="00C35726" w:rsidRPr="00B75CBE">
        <w:rPr>
          <w:rFonts w:ascii="Palatino Linotype" w:hAnsi="Palatino Linotype" w:cs="Arial"/>
        </w:rPr>
        <w:t xml:space="preserve">Acta del Comité de transparencia número CT/SE/15/2021 </w:t>
      </w:r>
      <w:r w:rsidR="00B75CBE" w:rsidRPr="00B75CBE">
        <w:rPr>
          <w:rFonts w:ascii="Palatino Linotype" w:hAnsi="Palatino Linotype" w:cs="Arial"/>
        </w:rPr>
        <w:t>mediante</w:t>
      </w:r>
      <w:r w:rsidR="00C35726" w:rsidRPr="00B75CBE">
        <w:rPr>
          <w:rFonts w:ascii="Palatino Linotype" w:hAnsi="Palatino Linotype" w:cs="Arial"/>
        </w:rPr>
        <w:t xml:space="preserve"> el cual, relativo a la solicitud que nos ocupa, aprueba la clasificación como información confidencial de los datos personales contenidos en el historial de pagos y nombre de los usufructuarios.</w:t>
      </w:r>
    </w:p>
    <w:p w14:paraId="059F008F" w14:textId="77777777" w:rsidR="00C35726" w:rsidRPr="00C35726" w:rsidRDefault="00C35726" w:rsidP="00C35726">
      <w:pPr>
        <w:spacing w:line="360" w:lineRule="auto"/>
        <w:jc w:val="both"/>
        <w:rPr>
          <w:rFonts w:ascii="Palatino Linotype" w:hAnsi="Palatino Linotype" w:cs="Arial"/>
          <w:b/>
          <w:bCs/>
        </w:rPr>
      </w:pPr>
    </w:p>
    <w:p w14:paraId="272B63B3" w14:textId="022D18B0" w:rsidR="000D5A1D" w:rsidRPr="00A85CB7"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A85CB7">
        <w:rPr>
          <w:rFonts w:ascii="Palatino Linotype" w:eastAsia="Times New Roman" w:hAnsi="Palatino Linotype" w:cs="Arial"/>
          <w:color w:val="000000" w:themeColor="text1"/>
          <w:lang w:val="es-ES"/>
        </w:rPr>
        <w:t>D</w:t>
      </w:r>
      <w:r w:rsidR="00561ED1" w:rsidRPr="00A85CB7">
        <w:rPr>
          <w:rFonts w:ascii="Palatino Linotype" w:eastAsia="Times New Roman" w:hAnsi="Palatino Linotype" w:cs="Arial"/>
          <w:color w:val="000000" w:themeColor="text1"/>
          <w:lang w:val="es-ES"/>
        </w:rPr>
        <w:t xml:space="preserve">erivado de la respuesta emitida por el </w:t>
      </w:r>
      <w:r w:rsidR="00561ED1" w:rsidRPr="00A85CB7">
        <w:rPr>
          <w:rFonts w:ascii="Palatino Linotype" w:eastAsia="Times New Roman" w:hAnsi="Palatino Linotype" w:cs="Arial"/>
          <w:b/>
          <w:color w:val="000000" w:themeColor="text1"/>
          <w:lang w:val="es-ES"/>
        </w:rPr>
        <w:t>SUJETO OBLIGADO</w:t>
      </w:r>
      <w:r w:rsidR="00561ED1" w:rsidRPr="00A85CB7">
        <w:rPr>
          <w:rFonts w:ascii="Palatino Linotype" w:eastAsia="Times New Roman" w:hAnsi="Palatino Linotype" w:cs="Arial"/>
          <w:color w:val="000000" w:themeColor="text1"/>
          <w:lang w:val="es-ES"/>
        </w:rPr>
        <w:t>, e</w:t>
      </w:r>
      <w:r w:rsidR="00DB4BEF" w:rsidRPr="00A85CB7">
        <w:rPr>
          <w:rFonts w:ascii="Palatino Linotype" w:eastAsia="Times New Roman" w:hAnsi="Palatino Linotype" w:cs="Arial"/>
          <w:color w:val="000000" w:themeColor="text1"/>
          <w:lang w:val="es-ES"/>
        </w:rPr>
        <w:t xml:space="preserve">l </w:t>
      </w:r>
      <w:r w:rsidR="006D5F9D">
        <w:rPr>
          <w:rFonts w:ascii="Palatino Linotype" w:eastAsia="Times New Roman" w:hAnsi="Palatino Linotype" w:cs="Arial"/>
          <w:color w:val="000000" w:themeColor="text1"/>
          <w:lang w:val="es-ES"/>
        </w:rPr>
        <w:t>veintidós</w:t>
      </w:r>
      <w:r w:rsidR="002D6CF5">
        <w:rPr>
          <w:rFonts w:ascii="Palatino Linotype" w:eastAsia="Times New Roman" w:hAnsi="Palatino Linotype" w:cs="Arial"/>
          <w:color w:val="000000" w:themeColor="text1"/>
          <w:lang w:val="es-ES"/>
        </w:rPr>
        <w:t xml:space="preserve"> (</w:t>
      </w:r>
      <w:r w:rsidR="006D5F9D">
        <w:rPr>
          <w:rFonts w:ascii="Palatino Linotype" w:eastAsia="Times New Roman" w:hAnsi="Palatino Linotype" w:cs="Arial"/>
          <w:color w:val="000000" w:themeColor="text1"/>
          <w:lang w:val="es-ES"/>
        </w:rPr>
        <w:t>22</w:t>
      </w:r>
      <w:r w:rsidR="007A078A">
        <w:rPr>
          <w:rFonts w:ascii="Palatino Linotype" w:eastAsia="Times New Roman" w:hAnsi="Palatino Linotype" w:cs="Arial"/>
          <w:color w:val="000000" w:themeColor="text1"/>
          <w:lang w:val="es-ES"/>
        </w:rPr>
        <w:t>) de noviembre</w:t>
      </w:r>
      <w:r w:rsidR="008965EF">
        <w:rPr>
          <w:rFonts w:ascii="Palatino Linotype" w:eastAsia="Times New Roman" w:hAnsi="Palatino Linotype" w:cs="Arial"/>
          <w:color w:val="000000" w:themeColor="text1"/>
          <w:lang w:val="es-ES"/>
        </w:rPr>
        <w:t xml:space="preserve"> </w:t>
      </w:r>
      <w:r w:rsidR="00613655">
        <w:rPr>
          <w:rFonts w:ascii="Palatino Linotype" w:eastAsia="Times New Roman" w:hAnsi="Palatino Linotype" w:cs="Arial"/>
          <w:color w:val="000000" w:themeColor="text1"/>
          <w:lang w:val="es-ES"/>
        </w:rPr>
        <w:t>de dos mil veintiuno</w:t>
      </w:r>
      <w:r w:rsidR="00FE49E3" w:rsidRPr="00A85CB7">
        <w:rPr>
          <w:rFonts w:ascii="Palatino Linotype" w:eastAsia="Times New Roman" w:hAnsi="Palatino Linotype" w:cs="Arial"/>
          <w:color w:val="000000" w:themeColor="text1"/>
          <w:lang w:val="es-ES"/>
        </w:rPr>
        <w:t xml:space="preserve">, </w:t>
      </w:r>
      <w:r w:rsidR="007A078A">
        <w:rPr>
          <w:rFonts w:ascii="Palatino Linotype" w:eastAsia="Times New Roman" w:hAnsi="Palatino Linotype" w:cs="Arial"/>
          <w:color w:val="000000" w:themeColor="text1"/>
          <w:lang w:val="es-ES"/>
        </w:rPr>
        <w:t>la</w:t>
      </w:r>
      <w:r w:rsidR="005F1362" w:rsidRPr="00A85CB7">
        <w:rPr>
          <w:rFonts w:ascii="Palatino Linotype" w:eastAsia="Times New Roman" w:hAnsi="Palatino Linotype" w:cs="Arial"/>
          <w:color w:val="000000" w:themeColor="text1"/>
          <w:lang w:val="es-ES"/>
        </w:rPr>
        <w:t xml:space="preserve"> particular</w:t>
      </w:r>
      <w:r w:rsidR="00DB4BEF" w:rsidRPr="00A85CB7">
        <w:rPr>
          <w:rFonts w:ascii="Palatino Linotype" w:eastAsia="Times New Roman" w:hAnsi="Palatino Linotype" w:cs="Arial"/>
          <w:color w:val="000000" w:themeColor="text1"/>
          <w:lang w:val="es-ES"/>
        </w:rPr>
        <w:t xml:space="preserve"> interpuso</w:t>
      </w:r>
      <w:r w:rsidR="009316E9" w:rsidRPr="00A85CB7">
        <w:rPr>
          <w:rFonts w:ascii="Palatino Linotype" w:eastAsia="Times New Roman" w:hAnsi="Palatino Linotype" w:cs="Arial"/>
          <w:color w:val="000000" w:themeColor="text1"/>
          <w:lang w:val="es-ES"/>
        </w:rPr>
        <w:t xml:space="preserve"> </w:t>
      </w:r>
      <w:r w:rsidR="00102D65" w:rsidRPr="00A85CB7">
        <w:rPr>
          <w:rFonts w:ascii="Palatino Linotype" w:eastAsia="Times New Roman" w:hAnsi="Palatino Linotype" w:cs="Arial"/>
          <w:color w:val="000000" w:themeColor="text1"/>
          <w:lang w:val="es-ES"/>
        </w:rPr>
        <w:t>el</w:t>
      </w:r>
      <w:r w:rsidR="004D68F8" w:rsidRPr="00A85CB7">
        <w:rPr>
          <w:rFonts w:ascii="Palatino Linotype" w:eastAsia="Times New Roman" w:hAnsi="Palatino Linotype" w:cs="Arial"/>
          <w:color w:val="000000" w:themeColor="text1"/>
          <w:lang w:val="es-ES"/>
        </w:rPr>
        <w:t xml:space="preserve"> recurso de revisión </w:t>
      </w:r>
      <w:r w:rsidR="00715E8F" w:rsidRPr="00715E8F">
        <w:rPr>
          <w:rFonts w:ascii="Palatino Linotype" w:hAnsi="Palatino Linotype"/>
          <w:b/>
        </w:rPr>
        <w:t>05778/INFOEM/IP/RR/2021</w:t>
      </w:r>
      <w:r w:rsidR="009A0461" w:rsidRPr="00A85CB7">
        <w:rPr>
          <w:rFonts w:ascii="Palatino Linotype" w:eastAsia="Calibri" w:hAnsi="Palatino Linotype" w:cs="Arial"/>
          <w:b/>
          <w:color w:val="000000" w:themeColor="text1"/>
          <w:lang w:val="es-ES"/>
        </w:rPr>
        <w:t>;</w:t>
      </w:r>
      <w:r w:rsidR="00102D65" w:rsidRPr="00A85CB7">
        <w:rPr>
          <w:rFonts w:ascii="Palatino Linotype" w:eastAsia="Times New Roman" w:hAnsi="Palatino Linotype" w:cs="Arial"/>
          <w:color w:val="000000" w:themeColor="text1"/>
          <w:lang w:val="es-ES"/>
        </w:rPr>
        <w:t xml:space="preserve"> impugnación</w:t>
      </w:r>
      <w:r w:rsidR="004D68F8" w:rsidRPr="00A85CB7">
        <w:rPr>
          <w:rFonts w:ascii="Palatino Linotype" w:eastAsia="Times New Roman" w:hAnsi="Palatino Linotype" w:cs="Arial"/>
          <w:color w:val="000000" w:themeColor="text1"/>
          <w:lang w:val="es-ES"/>
        </w:rPr>
        <w:t xml:space="preserve"> </w:t>
      </w:r>
      <w:r w:rsidR="00A45546" w:rsidRPr="00A85CB7">
        <w:rPr>
          <w:rFonts w:ascii="Palatino Linotype" w:eastAsia="Times New Roman" w:hAnsi="Palatino Linotype" w:cs="Arial"/>
          <w:color w:val="000000" w:themeColor="text1"/>
          <w:lang w:val="es-ES"/>
        </w:rPr>
        <w:t xml:space="preserve">en </w:t>
      </w:r>
      <w:r w:rsidR="00977D37" w:rsidRPr="00A85CB7">
        <w:rPr>
          <w:rFonts w:ascii="Palatino Linotype" w:eastAsia="Times New Roman" w:hAnsi="Palatino Linotype" w:cs="Arial"/>
          <w:color w:val="000000" w:themeColor="text1"/>
          <w:lang w:val="es-ES"/>
        </w:rPr>
        <w:t>la</w:t>
      </w:r>
      <w:r w:rsidR="00A45546" w:rsidRPr="00A85CB7">
        <w:rPr>
          <w:rFonts w:ascii="Palatino Linotype" w:eastAsia="Times New Roman" w:hAnsi="Palatino Linotype" w:cs="Arial"/>
          <w:color w:val="000000" w:themeColor="text1"/>
          <w:lang w:val="es-ES"/>
        </w:rPr>
        <w:t xml:space="preserve"> que refirió </w:t>
      </w:r>
      <w:r w:rsidR="004D68F8" w:rsidRPr="00A85CB7">
        <w:rPr>
          <w:rFonts w:ascii="Palatino Linotype" w:eastAsia="Times New Roman" w:hAnsi="Palatino Linotype" w:cs="Arial"/>
          <w:color w:val="000000" w:themeColor="text1"/>
          <w:lang w:val="es-ES"/>
        </w:rPr>
        <w:t>lo siguiente:</w:t>
      </w:r>
    </w:p>
    <w:p w14:paraId="054906C6" w14:textId="77777777" w:rsidR="00E34622" w:rsidRPr="001E4152"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2FB9BAB2" w:rsidR="00E34622" w:rsidRDefault="00E34622" w:rsidP="007A078A">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A85CB7">
        <w:rPr>
          <w:rFonts w:ascii="Palatino Linotype" w:eastAsia="Times New Roman" w:hAnsi="Palatino Linotype" w:cs="Arial"/>
          <w:b/>
          <w:color w:val="000000" w:themeColor="text1"/>
          <w:lang w:val="es-ES"/>
        </w:rPr>
        <w:t>Acto impugnado:</w:t>
      </w:r>
      <w:r w:rsidRPr="00A85CB7">
        <w:rPr>
          <w:rFonts w:ascii="Palatino Linotype" w:eastAsia="Times New Roman" w:hAnsi="Palatino Linotype" w:cs="Arial"/>
          <w:color w:val="000000" w:themeColor="text1"/>
          <w:lang w:val="es-ES"/>
        </w:rPr>
        <w:t xml:space="preserve"> “</w:t>
      </w:r>
      <w:r w:rsidR="006D5F9D" w:rsidRPr="006D5F9D">
        <w:rPr>
          <w:rFonts w:ascii="Palatino Linotype" w:eastAsia="Times New Roman" w:hAnsi="Palatino Linotype" w:cs="Arial"/>
          <w:i/>
          <w:color w:val="000000" w:themeColor="text1"/>
          <w:lang w:val="es-ES"/>
        </w:rPr>
        <w:t>La respuesta que hace la Dirección General de Gobierno Municipal del Ayuntamiento de Toluca. En su numeral 4. Referente al historial de pagos NO ES LEGIBLE LA IMAGEN. (muy pequeña la digitalización) En el numeral 8. Refiere que los locales comerciales se encuentran activos y NO EMITE EVIDENCIA PROVATORIA a su respuesta. En el numeral 9. Refiere que el Órgano de Control Interno corresponde a la Dirección de Atención al Comercio de tal manera no enuncia (SI ó NO) TIENE CONOCIMIENTO DE ALGUN PROCEDIMIENTO ADMINISTRATIVO EN LO REFERENTE A LOS LOCALES COMERCIALES.</w:t>
      </w:r>
      <w:r w:rsidRPr="00A85CB7">
        <w:rPr>
          <w:rFonts w:ascii="Palatino Linotype" w:eastAsia="Times New Roman" w:hAnsi="Palatino Linotype" w:cs="Arial"/>
          <w:i/>
          <w:color w:val="000000" w:themeColor="text1"/>
          <w:lang w:val="es-ES"/>
        </w:rPr>
        <w:t>”</w:t>
      </w:r>
      <w:r w:rsidRPr="00A85CB7">
        <w:rPr>
          <w:rFonts w:ascii="Palatino Linotype" w:eastAsia="Times New Roman" w:hAnsi="Palatino Linotype" w:cs="Arial"/>
          <w:color w:val="000000" w:themeColor="text1"/>
          <w:lang w:val="es-ES"/>
        </w:rPr>
        <w:t xml:space="preserve"> (Sic).</w:t>
      </w:r>
    </w:p>
    <w:p w14:paraId="033BFDE8" w14:textId="41585291" w:rsidR="00901BB1" w:rsidRPr="00A85CB7" w:rsidRDefault="00901BB1" w:rsidP="007A078A">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Pr>
          <w:rFonts w:ascii="Palatino Linotype" w:eastAsia="Times New Roman" w:hAnsi="Palatino Linotype" w:cs="Arial"/>
          <w:b/>
          <w:color w:val="000000" w:themeColor="text1"/>
          <w:lang w:val="es-ES"/>
        </w:rPr>
        <w:t>Motivos o razones de inconformidad:</w:t>
      </w:r>
      <w:r>
        <w:rPr>
          <w:rFonts w:ascii="Palatino Linotype" w:eastAsia="Times New Roman" w:hAnsi="Palatino Linotype" w:cs="Arial"/>
          <w:color w:val="000000" w:themeColor="text1"/>
          <w:lang w:val="es-ES"/>
        </w:rPr>
        <w:t xml:space="preserve"> “…”</w:t>
      </w:r>
    </w:p>
    <w:p w14:paraId="38724B8B" w14:textId="77777777" w:rsidR="001468E9" w:rsidRPr="00A85CB7" w:rsidRDefault="001468E9" w:rsidP="00B31E90">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65CB77BE" w14:textId="0DD25F33" w:rsidR="005F1362" w:rsidRPr="00A85CB7"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85CB7">
        <w:rPr>
          <w:rFonts w:ascii="Palatino Linotype" w:eastAsia="Times New Roman" w:hAnsi="Palatino Linotype" w:cs="Arial"/>
          <w:color w:val="000000" w:themeColor="text1"/>
          <w:lang w:val="es-ES"/>
        </w:rPr>
        <w:t xml:space="preserve">Se registró el recurso de revisión bajo el número de expediente </w:t>
      </w:r>
      <w:r w:rsidR="004F785F" w:rsidRPr="00A85CB7">
        <w:rPr>
          <w:rFonts w:ascii="Palatino Linotype" w:hAnsi="Palatino Linotype" w:cs="Arial"/>
          <w:bCs/>
          <w:color w:val="000000" w:themeColor="text1"/>
        </w:rPr>
        <w:t>al rubro indicado, asi</w:t>
      </w:r>
      <w:r w:rsidRPr="00A85CB7">
        <w:rPr>
          <w:rFonts w:ascii="Palatino Linotype" w:hAnsi="Palatino Linotype" w:cs="Arial"/>
          <w:bCs/>
          <w:color w:val="000000" w:themeColor="text1"/>
        </w:rPr>
        <w:t xml:space="preserve">mismo, con </w:t>
      </w:r>
      <w:r w:rsidRPr="000A45FD">
        <w:rPr>
          <w:rFonts w:ascii="Palatino Linotype" w:hAnsi="Palatino Linotype" w:cs="Arial"/>
          <w:bCs/>
          <w:color w:val="000000" w:themeColor="text1"/>
        </w:rPr>
        <w:t xml:space="preserve">fundamento en lo dispuesto por el </w:t>
      </w:r>
      <w:r w:rsidRPr="000A45FD">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0A45FD">
        <w:rPr>
          <w:rFonts w:ascii="Palatino Linotype" w:eastAsia="Times New Roman" w:hAnsi="Palatino Linotype" w:cs="Arial"/>
          <w:bCs/>
          <w:color w:val="000000" w:themeColor="text1"/>
          <w:lang w:val="es-ES"/>
        </w:rPr>
        <w:lastRenderedPageBreak/>
        <w:t xml:space="preserve">se turnó </w:t>
      </w:r>
      <w:r w:rsidR="0096234B">
        <w:rPr>
          <w:rFonts w:ascii="Palatino Linotype" w:eastAsia="Times New Roman" w:hAnsi="Palatino Linotype" w:cs="Arial"/>
          <w:bCs/>
          <w:color w:val="000000" w:themeColor="text1"/>
          <w:lang w:val="es-ES"/>
        </w:rPr>
        <w:t xml:space="preserve">a la </w:t>
      </w:r>
      <w:r w:rsidR="0096234B" w:rsidRPr="00874321">
        <w:rPr>
          <w:rFonts w:ascii="Palatino Linotype" w:eastAsia="Times New Roman" w:hAnsi="Palatino Linotype" w:cs="Arial"/>
          <w:b/>
          <w:bCs/>
          <w:color w:val="000000" w:themeColor="text1"/>
          <w:lang w:val="es-ES"/>
        </w:rPr>
        <w:t xml:space="preserve">Comisionada </w:t>
      </w:r>
      <w:r w:rsidR="00D12402" w:rsidRPr="00874321">
        <w:rPr>
          <w:rFonts w:ascii="Palatino Linotype" w:eastAsia="Times New Roman" w:hAnsi="Palatino Linotype" w:cs="Arial"/>
          <w:b/>
          <w:bCs/>
          <w:color w:val="000000" w:themeColor="text1"/>
          <w:lang w:val="es-ES"/>
        </w:rPr>
        <w:t>María del Rosario Mejía Ayala</w:t>
      </w:r>
      <w:r w:rsidRPr="000A45FD">
        <w:rPr>
          <w:rFonts w:ascii="Palatino Linotype" w:eastAsia="Times New Roman" w:hAnsi="Palatino Linotype" w:cs="Arial"/>
          <w:bCs/>
          <w:color w:val="000000" w:themeColor="text1"/>
          <w:lang w:val="es-ES"/>
        </w:rPr>
        <w:t xml:space="preserve">, con el objeto de </w:t>
      </w:r>
      <w:r w:rsidRPr="000A45FD">
        <w:rPr>
          <w:rFonts w:ascii="Palatino Linotype" w:eastAsia="Times New Roman" w:hAnsi="Palatino Linotype" w:cs="Arial"/>
          <w:bCs/>
          <w:color w:val="000000" w:themeColor="text1"/>
        </w:rPr>
        <w:t>su análisis.</w:t>
      </w:r>
    </w:p>
    <w:p w14:paraId="2BDE682E" w14:textId="77777777" w:rsidR="005F1362" w:rsidRPr="00A85CB7"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1F78F387" w:rsidR="007446C2"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Times New Roman" w:hAnsi="Palatino Linotype" w:cs="Arial"/>
          <w:color w:val="000000" w:themeColor="text1"/>
          <w:lang w:val="es-ES"/>
        </w:rPr>
        <w:t>La</w:t>
      </w:r>
      <w:r w:rsidR="00E647FF">
        <w:rPr>
          <w:rFonts w:ascii="Palatino Linotype" w:eastAsia="Times New Roman" w:hAnsi="Palatino Linotype" w:cs="Arial"/>
          <w:color w:val="000000" w:themeColor="text1"/>
          <w:lang w:val="es-ES"/>
        </w:rPr>
        <w:t xml:space="preserve"> </w:t>
      </w:r>
      <w:r w:rsidR="0004686A" w:rsidRPr="00A85CB7">
        <w:rPr>
          <w:rFonts w:ascii="Palatino Linotype" w:eastAsia="Calibri" w:hAnsi="Palatino Linotype" w:cs="Arial"/>
          <w:color w:val="000000" w:themeColor="text1"/>
          <w:lang w:val="es-ES"/>
        </w:rPr>
        <w:t>Comisionad</w:t>
      </w:r>
      <w:r>
        <w:rPr>
          <w:rFonts w:ascii="Palatino Linotype" w:eastAsia="Calibri" w:hAnsi="Palatino Linotype" w:cs="Arial"/>
          <w:color w:val="000000" w:themeColor="text1"/>
          <w:lang w:val="es-ES"/>
        </w:rPr>
        <w:t>a</w:t>
      </w:r>
      <w:r w:rsidR="0004686A" w:rsidRPr="00A85CB7">
        <w:rPr>
          <w:rFonts w:ascii="Palatino Linotype" w:eastAsia="Calibri" w:hAnsi="Palatino Linotype" w:cs="Arial"/>
          <w:color w:val="000000" w:themeColor="text1"/>
          <w:lang w:val="es-ES"/>
        </w:rPr>
        <w:t xml:space="preserve"> Ponente</w:t>
      </w:r>
      <w:r w:rsidR="006B31E7">
        <w:rPr>
          <w:rFonts w:ascii="Palatino Linotype" w:eastAsia="Calibri" w:hAnsi="Palatino Linotype" w:cs="Arial"/>
          <w:color w:val="000000" w:themeColor="text1"/>
          <w:lang w:val="es-ES"/>
        </w:rPr>
        <w:t>,</w:t>
      </w:r>
      <w:r w:rsidR="0004686A" w:rsidRPr="00A85CB7">
        <w:rPr>
          <w:rFonts w:ascii="Palatino Linotype" w:eastAsia="Calibri" w:hAnsi="Palatino Linotype" w:cs="Arial"/>
          <w:color w:val="000000" w:themeColor="text1"/>
          <w:lang w:val="es-ES"/>
        </w:rPr>
        <w:t xml:space="preserve"> con fundamento en lo dispuesto por el artículo 185 fracción II de la </w:t>
      </w:r>
      <w:r w:rsidR="00613655">
        <w:rPr>
          <w:rFonts w:ascii="Palatino Linotype" w:eastAsia="Calibri" w:hAnsi="Palatino Linotype" w:cs="Arial"/>
          <w:color w:val="000000" w:themeColor="text1"/>
          <w:lang w:val="es-ES"/>
        </w:rPr>
        <w:t>Ley de Transparencia y Acceso a la Información Pública del Estado de México y Municipios</w:t>
      </w:r>
      <w:r w:rsidR="0004686A" w:rsidRPr="00A85CB7">
        <w:rPr>
          <w:rFonts w:ascii="Palatino Linotype" w:eastAsia="Calibri" w:hAnsi="Palatino Linotype" w:cs="Arial"/>
          <w:color w:val="000000" w:themeColor="text1"/>
          <w:lang w:val="es-ES"/>
        </w:rPr>
        <w:t xml:space="preserve">, a través </w:t>
      </w:r>
      <w:r w:rsidR="006E4E2A" w:rsidRPr="00A85CB7">
        <w:rPr>
          <w:rFonts w:ascii="Palatino Linotype" w:eastAsia="Calibri" w:hAnsi="Palatino Linotype" w:cs="Arial"/>
          <w:color w:val="000000" w:themeColor="text1"/>
          <w:lang w:val="es-ES"/>
        </w:rPr>
        <w:t>del</w:t>
      </w:r>
      <w:r w:rsidR="0004686A"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 xml:space="preserve">acuerdo </w:t>
      </w:r>
      <w:r w:rsidR="00F147C6" w:rsidRPr="00A85CB7">
        <w:rPr>
          <w:rFonts w:ascii="Palatino Linotype" w:eastAsia="Calibri" w:hAnsi="Palatino Linotype" w:cs="Arial"/>
          <w:color w:val="000000" w:themeColor="text1"/>
          <w:lang w:val="es-ES"/>
        </w:rPr>
        <w:t xml:space="preserve">de admisión </w:t>
      </w:r>
      <w:r w:rsidR="00B81371" w:rsidRPr="00A85CB7">
        <w:rPr>
          <w:rFonts w:ascii="Palatino Linotype" w:eastAsia="Calibri" w:hAnsi="Palatino Linotype" w:cs="Arial"/>
          <w:color w:val="000000" w:themeColor="text1"/>
          <w:lang w:val="es-ES"/>
        </w:rPr>
        <w:t xml:space="preserve">de </w:t>
      </w:r>
      <w:r w:rsidR="006D5F9D">
        <w:rPr>
          <w:rFonts w:ascii="Palatino Linotype" w:eastAsia="Calibri" w:hAnsi="Palatino Linotype" w:cs="Arial"/>
          <w:color w:val="000000" w:themeColor="text1"/>
          <w:lang w:val="es-ES"/>
        </w:rPr>
        <w:t>veintinueve</w:t>
      </w:r>
      <w:r w:rsidR="00BD6C40">
        <w:rPr>
          <w:rFonts w:ascii="Palatino Linotype" w:eastAsia="Calibri" w:hAnsi="Palatino Linotype" w:cs="Arial"/>
          <w:color w:val="000000" w:themeColor="text1"/>
          <w:lang w:val="es-ES"/>
        </w:rPr>
        <w:t xml:space="preserve"> (</w:t>
      </w:r>
      <w:r w:rsidR="006D5F9D">
        <w:rPr>
          <w:rFonts w:ascii="Palatino Linotype" w:eastAsia="Calibri" w:hAnsi="Palatino Linotype" w:cs="Arial"/>
          <w:color w:val="000000" w:themeColor="text1"/>
          <w:lang w:val="es-ES"/>
        </w:rPr>
        <w:t>29</w:t>
      </w:r>
      <w:r w:rsidR="00BD6C40">
        <w:rPr>
          <w:rFonts w:ascii="Palatino Linotype" w:eastAsia="Calibri" w:hAnsi="Palatino Linotype" w:cs="Arial"/>
          <w:color w:val="000000" w:themeColor="text1"/>
          <w:lang w:val="es-ES"/>
        </w:rPr>
        <w:t xml:space="preserve">) de </w:t>
      </w:r>
      <w:r w:rsidR="006D5F9D">
        <w:rPr>
          <w:rFonts w:ascii="Palatino Linotype" w:eastAsia="Calibri" w:hAnsi="Palatino Linotype" w:cs="Arial"/>
          <w:color w:val="000000" w:themeColor="text1"/>
          <w:lang w:val="es-ES"/>
        </w:rPr>
        <w:t>noviembre</w:t>
      </w:r>
      <w:r w:rsidR="00613655">
        <w:rPr>
          <w:rFonts w:ascii="Palatino Linotype" w:eastAsia="Calibri" w:hAnsi="Palatino Linotype" w:cs="Arial"/>
          <w:color w:val="000000" w:themeColor="text1"/>
          <w:lang w:val="es-ES"/>
        </w:rPr>
        <w:t xml:space="preserve"> de dos mil veintiuno</w:t>
      </w:r>
      <w:r w:rsidR="006A1047"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 xml:space="preserve">puso a </w:t>
      </w:r>
      <w:r w:rsidR="00875167" w:rsidRPr="00A85CB7">
        <w:rPr>
          <w:rFonts w:ascii="Palatino Linotype" w:eastAsia="Calibri" w:hAnsi="Palatino Linotype" w:cs="Arial"/>
          <w:color w:val="000000" w:themeColor="text1"/>
          <w:lang w:val="es-ES"/>
        </w:rPr>
        <w:t>disposición</w:t>
      </w:r>
      <w:r w:rsidR="00B81371" w:rsidRPr="00A85CB7">
        <w:rPr>
          <w:rFonts w:ascii="Palatino Linotype" w:eastAsia="Calibri" w:hAnsi="Palatino Linotype" w:cs="Arial"/>
          <w:color w:val="000000" w:themeColor="text1"/>
          <w:lang w:val="es-ES"/>
        </w:rPr>
        <w:t xml:space="preserve"> de las partes el expediente electrónico </w:t>
      </w:r>
      <w:r w:rsidR="00B81371" w:rsidRPr="00A85CB7">
        <w:rPr>
          <w:rFonts w:ascii="Palatino Linotype" w:eastAsia="Calibri" w:hAnsi="Palatino Linotype" w:cs="Arial"/>
          <w:color w:val="000000" w:themeColor="text1"/>
        </w:rPr>
        <w:t xml:space="preserve">vía </w:t>
      </w:r>
      <w:r w:rsidR="00B81371" w:rsidRPr="00A85CB7">
        <w:rPr>
          <w:rFonts w:ascii="Palatino Linotype" w:eastAsia="Calibri" w:hAnsi="Palatino Linotype" w:cs="Arial"/>
          <w:color w:val="000000" w:themeColor="text1"/>
          <w:lang w:val="es-ES"/>
        </w:rPr>
        <w:t xml:space="preserve">Sistema de Acceso a la Información Mexiquense </w:t>
      </w:r>
      <w:r w:rsidR="001468E9" w:rsidRPr="00A85CB7">
        <w:rPr>
          <w:rFonts w:ascii="Palatino Linotype" w:eastAsia="Calibri" w:hAnsi="Palatino Linotype" w:cs="Arial"/>
          <w:color w:val="000000" w:themeColor="text1"/>
          <w:lang w:val="es-ES"/>
        </w:rPr>
        <w:t>(</w:t>
      </w:r>
      <w:r w:rsidR="00B81371" w:rsidRPr="00A85CB7">
        <w:rPr>
          <w:rFonts w:ascii="Palatino Linotype" w:eastAsia="Calibri" w:hAnsi="Palatino Linotype" w:cs="Arial"/>
          <w:b/>
          <w:i/>
          <w:color w:val="000000" w:themeColor="text1"/>
          <w:lang w:val="es-ES"/>
        </w:rPr>
        <w:t>SAIMEX</w:t>
      </w:r>
      <w:r w:rsidR="001468E9" w:rsidRPr="00A85CB7">
        <w:rPr>
          <w:rFonts w:ascii="Palatino Linotype" w:eastAsia="Calibri" w:hAnsi="Palatino Linotype" w:cs="Arial"/>
          <w:b/>
          <w:i/>
          <w:color w:val="000000" w:themeColor="text1"/>
          <w:lang w:val="es-ES"/>
        </w:rPr>
        <w:t>)</w:t>
      </w:r>
      <w:r w:rsidR="00B81371" w:rsidRPr="00A85CB7">
        <w:rPr>
          <w:rFonts w:ascii="Palatino Linotype" w:eastAsia="Calibri" w:hAnsi="Palatino Linotype" w:cs="Arial"/>
          <w:b/>
          <w:color w:val="000000" w:themeColor="text1"/>
          <w:lang w:val="es-ES"/>
        </w:rPr>
        <w:t xml:space="preserve"> </w:t>
      </w:r>
      <w:r w:rsidR="00B81371" w:rsidRPr="00A85CB7">
        <w:rPr>
          <w:rFonts w:ascii="Palatino Linotype" w:eastAsia="Calibri" w:hAnsi="Palatino Linotype" w:cs="Arial"/>
          <w:color w:val="000000" w:themeColor="text1"/>
          <w:lang w:val="es-ES"/>
        </w:rPr>
        <w:t xml:space="preserve">a efecto de que en un plazo máximo de siete días </w:t>
      </w:r>
      <w:r w:rsidR="00875167" w:rsidRPr="00A85CB7">
        <w:rPr>
          <w:rFonts w:ascii="Palatino Linotype" w:eastAsia="Calibri" w:hAnsi="Palatino Linotype" w:cs="Arial"/>
          <w:color w:val="000000" w:themeColor="text1"/>
          <w:lang w:val="es-ES"/>
        </w:rPr>
        <w:t>manifestaran</w:t>
      </w:r>
      <w:r w:rsidR="00B81371" w:rsidRPr="00A85CB7">
        <w:rPr>
          <w:rFonts w:ascii="Palatino Linotype" w:eastAsia="Calibri" w:hAnsi="Palatino Linotype" w:cs="Arial"/>
          <w:color w:val="000000" w:themeColor="text1"/>
          <w:lang w:val="es-ES"/>
        </w:rPr>
        <w:t xml:space="preserve"> lo que a</w:t>
      </w:r>
      <w:r w:rsidR="003A2029" w:rsidRPr="00A85CB7">
        <w:rPr>
          <w:rFonts w:ascii="Palatino Linotype" w:eastAsia="Calibri" w:hAnsi="Palatino Linotype" w:cs="Arial"/>
          <w:color w:val="000000" w:themeColor="text1"/>
          <w:lang w:val="es-ES"/>
        </w:rPr>
        <w:t xml:space="preserve"> su</w:t>
      </w:r>
      <w:r w:rsidR="00B81371" w:rsidRPr="00A85CB7">
        <w:rPr>
          <w:rFonts w:ascii="Palatino Linotype" w:eastAsia="Calibri" w:hAnsi="Palatino Linotype" w:cs="Arial"/>
          <w:color w:val="000000" w:themeColor="text1"/>
          <w:lang w:val="es-ES"/>
        </w:rPr>
        <w:t xml:space="preserve"> derecho conviniera</w:t>
      </w:r>
      <w:r w:rsidR="00875167" w:rsidRPr="00A85CB7">
        <w:rPr>
          <w:rFonts w:ascii="Palatino Linotype" w:eastAsia="Calibri" w:hAnsi="Palatino Linotype" w:cs="Arial"/>
          <w:color w:val="000000" w:themeColor="text1"/>
          <w:lang w:val="es-ES"/>
        </w:rPr>
        <w:t>n</w:t>
      </w:r>
      <w:r w:rsidR="00032493" w:rsidRPr="00A85CB7">
        <w:rPr>
          <w:rFonts w:ascii="Palatino Linotype" w:eastAsia="Calibri" w:hAnsi="Palatino Linotype" w:cs="Arial"/>
          <w:color w:val="000000" w:themeColor="text1"/>
          <w:lang w:val="es-ES"/>
        </w:rPr>
        <w:t>,</w:t>
      </w:r>
      <w:r w:rsidR="00B81371"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ofrecieran pruebas y</w:t>
      </w:r>
      <w:r w:rsidR="00132C06"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alegatos según corresponda a</w:t>
      </w:r>
      <w:r w:rsidR="004C20F2"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l</w:t>
      </w:r>
      <w:r w:rsidR="004C20F2" w:rsidRPr="00A85CB7">
        <w:rPr>
          <w:rFonts w:ascii="Palatino Linotype" w:eastAsia="Calibri" w:hAnsi="Palatino Linotype" w:cs="Arial"/>
          <w:color w:val="000000" w:themeColor="text1"/>
          <w:lang w:val="es-ES"/>
        </w:rPr>
        <w:t>os</w:t>
      </w:r>
      <w:r w:rsidR="00875167" w:rsidRPr="00A85CB7">
        <w:rPr>
          <w:rFonts w:ascii="Palatino Linotype" w:eastAsia="Calibri" w:hAnsi="Palatino Linotype" w:cs="Arial"/>
          <w:color w:val="000000" w:themeColor="text1"/>
          <w:lang w:val="es-ES"/>
        </w:rPr>
        <w:t xml:space="preserve"> caso</w:t>
      </w:r>
      <w:r w:rsidR="004C20F2" w:rsidRPr="00A85CB7">
        <w:rPr>
          <w:rFonts w:ascii="Palatino Linotype" w:eastAsia="Calibri" w:hAnsi="Palatino Linotype" w:cs="Arial"/>
          <w:color w:val="000000" w:themeColor="text1"/>
          <w:lang w:val="es-ES"/>
        </w:rPr>
        <w:t>s</w:t>
      </w:r>
      <w:r w:rsidR="00875167" w:rsidRPr="00A85CB7">
        <w:rPr>
          <w:rFonts w:ascii="Palatino Linotype" w:eastAsia="Calibri" w:hAnsi="Palatino Linotype" w:cs="Arial"/>
          <w:color w:val="000000" w:themeColor="text1"/>
          <w:lang w:val="es-ES"/>
        </w:rPr>
        <w:t xml:space="preserve"> concreto</w:t>
      </w:r>
      <w:r w:rsidR="004C20F2" w:rsidRPr="00A85CB7">
        <w:rPr>
          <w:rFonts w:ascii="Palatino Linotype" w:eastAsia="Calibri" w:hAnsi="Palatino Linotype" w:cs="Arial"/>
          <w:color w:val="000000" w:themeColor="text1"/>
          <w:lang w:val="es-ES"/>
        </w:rPr>
        <w:t>s</w:t>
      </w:r>
      <w:r w:rsidR="00875167" w:rsidRPr="00A85CB7">
        <w:rPr>
          <w:rFonts w:ascii="Palatino Linotype" w:eastAsia="Calibri" w:hAnsi="Palatino Linotype" w:cs="Arial"/>
          <w:color w:val="000000" w:themeColor="text1"/>
          <w:lang w:val="es-ES"/>
        </w:rPr>
        <w:t xml:space="preserve">, </w:t>
      </w:r>
      <w:r w:rsidR="00F147C6" w:rsidRPr="00A85CB7">
        <w:rPr>
          <w:rFonts w:ascii="Palatino Linotype" w:eastAsia="Calibri" w:hAnsi="Palatino Linotype" w:cs="Arial"/>
          <w:color w:val="000000" w:themeColor="text1"/>
          <w:lang w:val="es-ES"/>
        </w:rPr>
        <w:t>de esta forma</w:t>
      </w:r>
      <w:r w:rsidR="00875167" w:rsidRPr="00A85CB7">
        <w:rPr>
          <w:rFonts w:ascii="Palatino Linotype" w:eastAsia="Calibri" w:hAnsi="Palatino Linotype" w:cs="Arial"/>
          <w:color w:val="000000" w:themeColor="text1"/>
          <w:lang w:val="es-ES"/>
        </w:rPr>
        <w:t xml:space="preserve"> para que el </w:t>
      </w:r>
      <w:r w:rsidR="00875167" w:rsidRPr="00A85CB7">
        <w:rPr>
          <w:rFonts w:ascii="Palatino Linotype" w:eastAsia="Calibri" w:hAnsi="Palatino Linotype" w:cs="Arial"/>
          <w:b/>
          <w:color w:val="000000" w:themeColor="text1"/>
          <w:lang w:val="es-ES"/>
        </w:rPr>
        <w:t>SUJETO OBLIGADO</w:t>
      </w:r>
      <w:r w:rsidR="00875167"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presentar</w:t>
      </w:r>
      <w:r w:rsidR="003A03D0" w:rsidRPr="00A85CB7">
        <w:rPr>
          <w:rFonts w:ascii="Palatino Linotype" w:eastAsia="Calibri" w:hAnsi="Palatino Linotype" w:cs="Arial"/>
          <w:color w:val="000000" w:themeColor="text1"/>
          <w:lang w:val="es-ES"/>
        </w:rPr>
        <w:t>a</w:t>
      </w:r>
      <w:r w:rsidR="00B81371" w:rsidRPr="00A85CB7">
        <w:rPr>
          <w:rFonts w:ascii="Palatino Linotype" w:eastAsia="Calibri" w:hAnsi="Palatino Linotype" w:cs="Arial"/>
          <w:color w:val="000000" w:themeColor="text1"/>
          <w:lang w:val="es-ES"/>
        </w:rPr>
        <w:t xml:space="preserve"> el </w:t>
      </w:r>
      <w:r w:rsidR="00556F72" w:rsidRPr="00A85CB7">
        <w:rPr>
          <w:rFonts w:ascii="Palatino Linotype" w:eastAsia="Calibri" w:hAnsi="Palatino Linotype" w:cs="Arial"/>
          <w:color w:val="000000" w:themeColor="text1"/>
          <w:lang w:val="es-ES"/>
        </w:rPr>
        <w:t xml:space="preserve">informe justificado </w:t>
      </w:r>
      <w:r w:rsidR="00875167" w:rsidRPr="00A85CB7">
        <w:rPr>
          <w:rFonts w:ascii="Palatino Linotype" w:eastAsia="Calibri" w:hAnsi="Palatino Linotype" w:cs="Arial"/>
          <w:color w:val="000000" w:themeColor="text1"/>
          <w:lang w:val="es-ES"/>
        </w:rPr>
        <w:t>procedente</w:t>
      </w:r>
      <w:r w:rsidR="00787184" w:rsidRPr="00A85CB7">
        <w:rPr>
          <w:rFonts w:ascii="Palatino Linotype" w:eastAsia="Calibri" w:hAnsi="Palatino Linotype" w:cs="Arial"/>
          <w:color w:val="000000" w:themeColor="text1"/>
          <w:lang w:val="es-ES"/>
        </w:rPr>
        <w:t>.</w:t>
      </w:r>
    </w:p>
    <w:p w14:paraId="455C196B" w14:textId="77777777" w:rsidR="003F0DDA"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8660E8F" w14:textId="13FD3E03" w:rsidR="006D5F9D" w:rsidRPr="00BE23ED" w:rsidRDefault="00BD6C40" w:rsidP="00BD6C40">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lang w:val="es-ES"/>
        </w:rPr>
        <w:t xml:space="preserve">De las constancias que obran en el expediente digital del recurso de revisión que hoy se resuelve, se aprecia que el </w:t>
      </w:r>
      <w:r>
        <w:rPr>
          <w:rFonts w:ascii="Palatino Linotype" w:eastAsia="Calibri" w:hAnsi="Palatino Linotype" w:cs="Arial"/>
          <w:b/>
          <w:color w:val="000000" w:themeColor="text1"/>
          <w:lang w:val="es-ES"/>
        </w:rPr>
        <w:t>SUJETO OBLIGADO</w:t>
      </w:r>
      <w:r w:rsidR="002C2460">
        <w:rPr>
          <w:rFonts w:ascii="Palatino Linotype" w:eastAsia="Calibri" w:hAnsi="Palatino Linotype" w:cs="Arial"/>
          <w:b/>
          <w:color w:val="000000" w:themeColor="text1"/>
          <w:lang w:val="es-ES"/>
        </w:rPr>
        <w:t xml:space="preserve">, </w:t>
      </w:r>
      <w:r w:rsidR="002C2460" w:rsidRPr="002C2460">
        <w:rPr>
          <w:rFonts w:ascii="Palatino Linotype" w:eastAsia="Calibri" w:hAnsi="Palatino Linotype" w:cs="Arial"/>
          <w:bCs/>
          <w:color w:val="000000" w:themeColor="text1"/>
          <w:lang w:val="es-ES"/>
        </w:rPr>
        <w:t xml:space="preserve">en fecha </w:t>
      </w:r>
      <w:r w:rsidR="006D5F9D">
        <w:rPr>
          <w:rFonts w:ascii="Palatino Linotype" w:eastAsia="Calibri" w:hAnsi="Palatino Linotype" w:cs="Arial"/>
          <w:bCs/>
          <w:color w:val="000000" w:themeColor="text1"/>
          <w:lang w:val="es-ES"/>
        </w:rPr>
        <w:t>cinco</w:t>
      </w:r>
      <w:r w:rsidR="002C2460" w:rsidRPr="002C2460">
        <w:rPr>
          <w:rFonts w:ascii="Palatino Linotype" w:eastAsia="Calibri" w:hAnsi="Palatino Linotype" w:cs="Arial"/>
          <w:bCs/>
          <w:color w:val="000000" w:themeColor="text1"/>
          <w:lang w:val="es-ES"/>
        </w:rPr>
        <w:t xml:space="preserve"> (</w:t>
      </w:r>
      <w:r w:rsidR="006D5F9D">
        <w:rPr>
          <w:rFonts w:ascii="Palatino Linotype" w:eastAsia="Calibri" w:hAnsi="Palatino Linotype" w:cs="Arial"/>
          <w:bCs/>
          <w:color w:val="000000" w:themeColor="text1"/>
          <w:lang w:val="es-ES"/>
        </w:rPr>
        <w:t>5</w:t>
      </w:r>
      <w:r w:rsidR="002C2460" w:rsidRPr="002C2460">
        <w:rPr>
          <w:rFonts w:ascii="Palatino Linotype" w:eastAsia="Calibri" w:hAnsi="Palatino Linotype" w:cs="Arial"/>
          <w:bCs/>
          <w:color w:val="000000" w:themeColor="text1"/>
          <w:lang w:val="es-ES"/>
        </w:rPr>
        <w:t>) de diciembre de dos mil veintiuno,</w:t>
      </w:r>
      <w:r>
        <w:rPr>
          <w:rFonts w:ascii="Palatino Linotype" w:eastAsia="Calibri" w:hAnsi="Palatino Linotype" w:cs="Arial"/>
          <w:color w:val="000000" w:themeColor="text1"/>
          <w:lang w:val="es-ES"/>
        </w:rPr>
        <w:t xml:space="preserve"> </w:t>
      </w:r>
      <w:r w:rsidR="002C2460">
        <w:rPr>
          <w:rFonts w:ascii="Palatino Linotype" w:eastAsia="Calibri" w:hAnsi="Palatino Linotype" w:cs="Arial"/>
          <w:color w:val="000000" w:themeColor="text1"/>
          <w:lang w:val="es-ES"/>
        </w:rPr>
        <w:t xml:space="preserve">remitió el documento </w:t>
      </w:r>
      <w:r w:rsidR="006D5F9D">
        <w:rPr>
          <w:rFonts w:ascii="Palatino Linotype" w:eastAsia="Calibri" w:hAnsi="Palatino Linotype" w:cs="Arial"/>
          <w:color w:val="000000" w:themeColor="text1"/>
          <w:lang w:val="es-ES"/>
        </w:rPr>
        <w:t xml:space="preserve">los documentos electrónicos denominados </w:t>
      </w:r>
      <w:r w:rsidR="006D5F9D" w:rsidRPr="00BE23ED">
        <w:rPr>
          <w:rFonts w:ascii="Palatino Linotype" w:eastAsia="Calibri" w:hAnsi="Palatino Linotype" w:cs="Arial"/>
          <w:b/>
          <w:bCs/>
          <w:color w:val="000000" w:themeColor="text1"/>
          <w:lang w:val="es-ES"/>
        </w:rPr>
        <w:t>RR 5778 AYTO.pdf; RR 5778 TESORERIA.pdf; RR 5778 CONTRALORIA.pdf; acta CTSE1521.pdf; informe Justificado 5778 GOB-SEC AYTO-TESO-CONTRA.pdf; y, RR 5778 FOBIERNO.pdf</w:t>
      </w:r>
      <w:r w:rsidR="006D5F9D">
        <w:rPr>
          <w:rFonts w:ascii="Palatino Linotype" w:eastAsia="Calibri" w:hAnsi="Palatino Linotype" w:cs="Arial"/>
          <w:color w:val="000000" w:themeColor="text1"/>
          <w:lang w:val="es-ES"/>
        </w:rPr>
        <w:t>, los cuales se pusieron a la vista del Recurrente en fecha veintiuno (21) de diciembre de dos mil veintiuno</w:t>
      </w:r>
      <w:r w:rsidR="00BE23ED">
        <w:rPr>
          <w:rFonts w:ascii="Palatino Linotype" w:eastAsia="Calibri" w:hAnsi="Palatino Linotype" w:cs="Arial"/>
          <w:color w:val="000000" w:themeColor="text1"/>
          <w:lang w:val="es-ES"/>
        </w:rPr>
        <w:t>; no obstante, se procede a describir su contenido medular:</w:t>
      </w:r>
    </w:p>
    <w:p w14:paraId="4F878D0F" w14:textId="77777777" w:rsidR="00BE23ED" w:rsidRPr="00BE23ED" w:rsidRDefault="00BE23ED" w:rsidP="00BE23ED">
      <w:pPr>
        <w:pStyle w:val="Prrafodelista"/>
        <w:rPr>
          <w:rFonts w:ascii="Palatino Linotype" w:hAnsi="Palatino Linotype"/>
          <w:color w:val="000000" w:themeColor="text1"/>
        </w:rPr>
      </w:pPr>
    </w:p>
    <w:p w14:paraId="3F500035" w14:textId="691D5783" w:rsidR="00BE23ED" w:rsidRDefault="00BE23ED" w:rsidP="007A1A1A">
      <w:pPr>
        <w:pStyle w:val="Prrafodelista"/>
        <w:numPr>
          <w:ilvl w:val="0"/>
          <w:numId w:val="19"/>
        </w:numPr>
        <w:tabs>
          <w:tab w:val="left" w:pos="426"/>
        </w:tabs>
        <w:spacing w:line="360" w:lineRule="auto"/>
        <w:ind w:left="284"/>
        <w:jc w:val="both"/>
        <w:rPr>
          <w:rFonts w:ascii="Palatino Linotype" w:eastAsia="Calibri" w:hAnsi="Palatino Linotype" w:cs="Arial"/>
          <w:b/>
          <w:bCs/>
          <w:color w:val="000000" w:themeColor="text1"/>
          <w:lang w:val="es-ES"/>
        </w:rPr>
      </w:pPr>
      <w:r w:rsidRPr="00BE23ED">
        <w:rPr>
          <w:rFonts w:ascii="Palatino Linotype" w:eastAsia="Calibri" w:hAnsi="Palatino Linotype" w:cs="Arial"/>
          <w:b/>
          <w:bCs/>
          <w:color w:val="000000" w:themeColor="text1"/>
          <w:lang w:val="es-ES"/>
        </w:rPr>
        <w:t>RR 5778 AYTO.pdf</w:t>
      </w:r>
      <w:r>
        <w:rPr>
          <w:rFonts w:ascii="Palatino Linotype" w:eastAsia="Calibri" w:hAnsi="Palatino Linotype" w:cs="Arial"/>
          <w:b/>
          <w:bCs/>
          <w:color w:val="000000" w:themeColor="text1"/>
          <w:lang w:val="es-ES"/>
        </w:rPr>
        <w:t xml:space="preserve">: </w:t>
      </w:r>
      <w:r w:rsidRPr="00BE23ED">
        <w:rPr>
          <w:rFonts w:ascii="Palatino Linotype" w:eastAsia="Calibri" w:hAnsi="Palatino Linotype" w:cs="Arial"/>
          <w:color w:val="000000" w:themeColor="text1"/>
          <w:lang w:val="es-ES"/>
        </w:rPr>
        <w:t xml:space="preserve">Documento suscrito por la Secretaría del Ayuntamiento mediante el cual refiere que ratifica su respuesta inicial, toda vez que, derivado de una búsqueda exhaustiva y razonable en los archivos de la Coordinación </w:t>
      </w:r>
      <w:r w:rsidRPr="00BE23ED">
        <w:rPr>
          <w:rFonts w:ascii="Palatino Linotype" w:eastAsia="Calibri" w:hAnsi="Palatino Linotype" w:cs="Arial"/>
          <w:color w:val="000000" w:themeColor="text1"/>
          <w:lang w:val="es-ES"/>
        </w:rPr>
        <w:lastRenderedPageBreak/>
        <w:t>Jurídica, no se cuenta con información que de atención al requerimiento del particular.</w:t>
      </w:r>
      <w:r>
        <w:rPr>
          <w:rFonts w:ascii="Palatino Linotype" w:eastAsia="Calibri" w:hAnsi="Palatino Linotype" w:cs="Arial"/>
          <w:b/>
          <w:bCs/>
          <w:color w:val="000000" w:themeColor="text1"/>
          <w:lang w:val="es-ES"/>
        </w:rPr>
        <w:t xml:space="preserve"> </w:t>
      </w:r>
    </w:p>
    <w:p w14:paraId="7D31C097" w14:textId="1E8F92F5" w:rsidR="00BE23ED" w:rsidRDefault="00BE23ED" w:rsidP="007A1A1A">
      <w:pPr>
        <w:pStyle w:val="Prrafodelista"/>
        <w:numPr>
          <w:ilvl w:val="0"/>
          <w:numId w:val="19"/>
        </w:numPr>
        <w:tabs>
          <w:tab w:val="left" w:pos="426"/>
        </w:tabs>
        <w:spacing w:line="360" w:lineRule="auto"/>
        <w:ind w:left="284"/>
        <w:jc w:val="both"/>
        <w:rPr>
          <w:rFonts w:ascii="Palatino Linotype" w:eastAsia="Calibri" w:hAnsi="Palatino Linotype" w:cs="Arial"/>
          <w:b/>
          <w:bCs/>
          <w:color w:val="000000" w:themeColor="text1"/>
          <w:lang w:val="es-ES"/>
        </w:rPr>
      </w:pPr>
      <w:r w:rsidRPr="00BE23ED">
        <w:rPr>
          <w:rFonts w:ascii="Palatino Linotype" w:eastAsia="Calibri" w:hAnsi="Palatino Linotype" w:cs="Arial"/>
          <w:b/>
          <w:bCs/>
          <w:color w:val="000000" w:themeColor="text1"/>
          <w:lang w:val="es-ES"/>
        </w:rPr>
        <w:t>RR 5778 TESORERIA.pdf</w:t>
      </w:r>
      <w:r>
        <w:rPr>
          <w:rFonts w:ascii="Palatino Linotype" w:eastAsia="Calibri" w:hAnsi="Palatino Linotype" w:cs="Arial"/>
          <w:b/>
          <w:bCs/>
          <w:color w:val="000000" w:themeColor="text1"/>
          <w:lang w:val="es-ES"/>
        </w:rPr>
        <w:t xml:space="preserve">:  </w:t>
      </w:r>
      <w:r w:rsidRPr="00BE23ED">
        <w:rPr>
          <w:rFonts w:ascii="Palatino Linotype" w:eastAsia="Calibri" w:hAnsi="Palatino Linotype" w:cs="Arial"/>
          <w:color w:val="000000" w:themeColor="text1"/>
          <w:lang w:val="es-ES"/>
        </w:rPr>
        <w:t>Documento suscrito por la Tesorería Municipal mediante el cual ratifica su respuesta inicial, refiriendo que únicamente le compete el historial de pagos; sin embargo, se encuentran imposibilitados a realizar una búsqueda con el número de local comercial, se requiere el nombre del titular.</w:t>
      </w:r>
    </w:p>
    <w:p w14:paraId="21E55B52" w14:textId="2DF7CBBF" w:rsidR="00BE23ED" w:rsidRDefault="00BE23ED" w:rsidP="007A1A1A">
      <w:pPr>
        <w:pStyle w:val="Prrafodelista"/>
        <w:numPr>
          <w:ilvl w:val="0"/>
          <w:numId w:val="19"/>
        </w:numPr>
        <w:tabs>
          <w:tab w:val="left" w:pos="426"/>
        </w:tabs>
        <w:spacing w:line="360" w:lineRule="auto"/>
        <w:ind w:left="284"/>
        <w:jc w:val="both"/>
        <w:rPr>
          <w:rFonts w:ascii="Palatino Linotype" w:eastAsia="Calibri" w:hAnsi="Palatino Linotype" w:cs="Arial"/>
          <w:b/>
          <w:bCs/>
          <w:color w:val="000000" w:themeColor="text1"/>
          <w:lang w:val="es-ES"/>
        </w:rPr>
      </w:pPr>
      <w:r>
        <w:rPr>
          <w:rFonts w:ascii="Palatino Linotype" w:eastAsia="Calibri" w:hAnsi="Palatino Linotype" w:cs="Arial"/>
          <w:b/>
          <w:bCs/>
          <w:color w:val="000000" w:themeColor="text1"/>
          <w:lang w:val="es-ES"/>
        </w:rPr>
        <w:t>R</w:t>
      </w:r>
      <w:r w:rsidRPr="00BE23ED">
        <w:rPr>
          <w:rFonts w:ascii="Palatino Linotype" w:eastAsia="Calibri" w:hAnsi="Palatino Linotype" w:cs="Arial"/>
          <w:b/>
          <w:bCs/>
          <w:color w:val="000000" w:themeColor="text1"/>
          <w:lang w:val="es-ES"/>
        </w:rPr>
        <w:t>R 5778 CONTRALORIA.pdf</w:t>
      </w:r>
      <w:r>
        <w:rPr>
          <w:rFonts w:ascii="Palatino Linotype" w:eastAsia="Calibri" w:hAnsi="Palatino Linotype" w:cs="Arial"/>
          <w:b/>
          <w:bCs/>
          <w:color w:val="000000" w:themeColor="text1"/>
          <w:lang w:val="es-ES"/>
        </w:rPr>
        <w:t>:</w:t>
      </w:r>
      <w:r w:rsidR="008E6960">
        <w:rPr>
          <w:rFonts w:ascii="Palatino Linotype" w:eastAsia="Calibri" w:hAnsi="Palatino Linotype" w:cs="Arial"/>
          <w:b/>
          <w:bCs/>
          <w:color w:val="000000" w:themeColor="text1"/>
          <w:lang w:val="es-ES"/>
        </w:rPr>
        <w:t xml:space="preserve"> </w:t>
      </w:r>
      <w:r w:rsidR="008E6960" w:rsidRPr="008E6960">
        <w:rPr>
          <w:rFonts w:ascii="Palatino Linotype" w:eastAsia="Calibri" w:hAnsi="Palatino Linotype" w:cs="Arial"/>
          <w:color w:val="000000" w:themeColor="text1"/>
          <w:lang w:val="es-ES"/>
        </w:rPr>
        <w:t>Documento suscrito por el Contralor Municipal mediante el cual refiere que no se cuenta con registro o antecedente sobre hechos relativos a los locales mencionados.</w:t>
      </w:r>
    </w:p>
    <w:p w14:paraId="195DBF6B" w14:textId="7A893630" w:rsidR="00BE23ED" w:rsidRDefault="00BE23ED" w:rsidP="007A1A1A">
      <w:pPr>
        <w:pStyle w:val="Prrafodelista"/>
        <w:numPr>
          <w:ilvl w:val="0"/>
          <w:numId w:val="19"/>
        </w:numPr>
        <w:tabs>
          <w:tab w:val="left" w:pos="426"/>
        </w:tabs>
        <w:spacing w:line="360" w:lineRule="auto"/>
        <w:ind w:left="284"/>
        <w:jc w:val="both"/>
        <w:rPr>
          <w:rFonts w:ascii="Palatino Linotype" w:eastAsia="Calibri" w:hAnsi="Palatino Linotype" w:cs="Arial"/>
          <w:b/>
          <w:bCs/>
          <w:color w:val="000000" w:themeColor="text1"/>
          <w:lang w:val="es-ES"/>
        </w:rPr>
      </w:pPr>
      <w:r w:rsidRPr="00BE23ED">
        <w:rPr>
          <w:rFonts w:ascii="Palatino Linotype" w:eastAsia="Calibri" w:hAnsi="Palatino Linotype" w:cs="Arial"/>
          <w:b/>
          <w:bCs/>
          <w:color w:val="000000" w:themeColor="text1"/>
          <w:lang w:val="es-ES"/>
        </w:rPr>
        <w:t>acta CTSE1521.pdf</w:t>
      </w:r>
      <w:r>
        <w:rPr>
          <w:rFonts w:ascii="Palatino Linotype" w:eastAsia="Calibri" w:hAnsi="Palatino Linotype" w:cs="Arial"/>
          <w:b/>
          <w:bCs/>
          <w:color w:val="000000" w:themeColor="text1"/>
          <w:lang w:val="es-ES"/>
        </w:rPr>
        <w:t>:</w:t>
      </w:r>
      <w:r w:rsidR="007A1A1A">
        <w:rPr>
          <w:rFonts w:ascii="Palatino Linotype" w:eastAsia="Calibri" w:hAnsi="Palatino Linotype" w:cs="Arial"/>
          <w:b/>
          <w:bCs/>
          <w:color w:val="000000" w:themeColor="text1"/>
          <w:lang w:val="es-ES"/>
        </w:rPr>
        <w:t xml:space="preserve"> </w:t>
      </w:r>
      <w:r w:rsidR="007A1A1A" w:rsidRPr="007A1A1A">
        <w:rPr>
          <w:rFonts w:ascii="Palatino Linotype" w:eastAsia="Calibri" w:hAnsi="Palatino Linotype" w:cs="Arial"/>
          <w:color w:val="000000" w:themeColor="text1"/>
          <w:lang w:val="es-ES"/>
        </w:rPr>
        <w:t>Contiene el Acta de la Décima Quinta Sesión Extraordinaria del Comité de Transparencia del Municipio de Toluca.</w:t>
      </w:r>
    </w:p>
    <w:p w14:paraId="7E572EB6" w14:textId="314D486A" w:rsidR="00BE23ED" w:rsidRDefault="00BE23ED" w:rsidP="007A1A1A">
      <w:pPr>
        <w:pStyle w:val="Prrafodelista"/>
        <w:numPr>
          <w:ilvl w:val="0"/>
          <w:numId w:val="19"/>
        </w:numPr>
        <w:tabs>
          <w:tab w:val="left" w:pos="426"/>
        </w:tabs>
        <w:spacing w:line="360" w:lineRule="auto"/>
        <w:ind w:left="284"/>
        <w:jc w:val="both"/>
        <w:rPr>
          <w:rFonts w:ascii="Palatino Linotype" w:eastAsia="Calibri" w:hAnsi="Palatino Linotype" w:cs="Arial"/>
          <w:b/>
          <w:bCs/>
          <w:color w:val="000000" w:themeColor="text1"/>
          <w:lang w:val="es-ES"/>
        </w:rPr>
      </w:pPr>
      <w:r>
        <w:rPr>
          <w:rFonts w:ascii="Palatino Linotype" w:eastAsia="Calibri" w:hAnsi="Palatino Linotype" w:cs="Arial"/>
          <w:b/>
          <w:bCs/>
          <w:color w:val="000000" w:themeColor="text1"/>
          <w:lang w:val="es-ES"/>
        </w:rPr>
        <w:t>i</w:t>
      </w:r>
      <w:r w:rsidRPr="00BE23ED">
        <w:rPr>
          <w:rFonts w:ascii="Palatino Linotype" w:eastAsia="Calibri" w:hAnsi="Palatino Linotype" w:cs="Arial"/>
          <w:b/>
          <w:bCs/>
          <w:color w:val="000000" w:themeColor="text1"/>
          <w:lang w:val="es-ES"/>
        </w:rPr>
        <w:t>nforme Justificado 5778 GOB-SEC AYTO-TESO-CONTRA.pdf</w:t>
      </w:r>
      <w:r>
        <w:rPr>
          <w:rFonts w:ascii="Palatino Linotype" w:eastAsia="Calibri" w:hAnsi="Palatino Linotype" w:cs="Arial"/>
          <w:b/>
          <w:bCs/>
          <w:color w:val="000000" w:themeColor="text1"/>
          <w:lang w:val="es-ES"/>
        </w:rPr>
        <w:t>:</w:t>
      </w:r>
      <w:r w:rsidR="008E6960">
        <w:rPr>
          <w:rFonts w:ascii="Palatino Linotype" w:eastAsia="Calibri" w:hAnsi="Palatino Linotype" w:cs="Arial"/>
          <w:b/>
          <w:bCs/>
          <w:color w:val="000000" w:themeColor="text1"/>
          <w:lang w:val="es-ES"/>
        </w:rPr>
        <w:t xml:space="preserve"> </w:t>
      </w:r>
      <w:r w:rsidR="008E6960" w:rsidRPr="007A1A1A">
        <w:rPr>
          <w:rFonts w:ascii="Palatino Linotype" w:eastAsia="Calibri" w:hAnsi="Palatino Linotype" w:cs="Arial"/>
          <w:color w:val="000000" w:themeColor="text1"/>
          <w:lang w:val="es-ES"/>
        </w:rPr>
        <w:t xml:space="preserve">Documento suscrito por el Titular de la Unidad de Transparencia, mediante el cual </w:t>
      </w:r>
      <w:r w:rsidR="007A1A1A" w:rsidRPr="007A1A1A">
        <w:rPr>
          <w:rFonts w:ascii="Palatino Linotype" w:eastAsia="Calibri" w:hAnsi="Palatino Linotype" w:cs="Arial"/>
          <w:color w:val="000000" w:themeColor="text1"/>
          <w:lang w:val="es-ES"/>
        </w:rPr>
        <w:t>se anexan los informes justificados emitidos por los servidores públicos habilitados.</w:t>
      </w:r>
    </w:p>
    <w:p w14:paraId="7540BC5F" w14:textId="352B6C03" w:rsidR="00BE23ED" w:rsidRPr="007A1A1A" w:rsidRDefault="00BE23ED" w:rsidP="007A1A1A">
      <w:pPr>
        <w:pStyle w:val="Prrafodelista"/>
        <w:numPr>
          <w:ilvl w:val="0"/>
          <w:numId w:val="19"/>
        </w:numPr>
        <w:tabs>
          <w:tab w:val="left" w:pos="426"/>
        </w:tabs>
        <w:spacing w:line="360" w:lineRule="auto"/>
        <w:ind w:left="284"/>
        <w:jc w:val="both"/>
        <w:rPr>
          <w:rFonts w:ascii="Palatino Linotype" w:eastAsia="Calibri" w:hAnsi="Palatino Linotype" w:cs="Arial"/>
          <w:color w:val="000000" w:themeColor="text1"/>
          <w:lang w:val="es-ES"/>
        </w:rPr>
      </w:pPr>
      <w:r w:rsidRPr="007A1A1A">
        <w:rPr>
          <w:rFonts w:ascii="Palatino Linotype" w:eastAsia="Calibri" w:hAnsi="Palatino Linotype" w:cs="Arial"/>
          <w:b/>
          <w:bCs/>
          <w:color w:val="000000" w:themeColor="text1"/>
          <w:lang w:val="es-ES"/>
        </w:rPr>
        <w:t xml:space="preserve">RR 5778 </w:t>
      </w:r>
      <w:r w:rsidR="008E6960" w:rsidRPr="007A1A1A">
        <w:rPr>
          <w:rFonts w:ascii="Palatino Linotype" w:eastAsia="Calibri" w:hAnsi="Palatino Linotype" w:cs="Arial"/>
          <w:b/>
          <w:bCs/>
          <w:color w:val="000000" w:themeColor="text1"/>
          <w:lang w:val="es-ES"/>
        </w:rPr>
        <w:t>G</w:t>
      </w:r>
      <w:r w:rsidRPr="007A1A1A">
        <w:rPr>
          <w:rFonts w:ascii="Palatino Linotype" w:eastAsia="Calibri" w:hAnsi="Palatino Linotype" w:cs="Arial"/>
          <w:b/>
          <w:bCs/>
          <w:color w:val="000000" w:themeColor="text1"/>
          <w:lang w:val="es-ES"/>
        </w:rPr>
        <w:t>OBIERNO.pdf:</w:t>
      </w:r>
      <w:r w:rsidR="007A1A1A" w:rsidRPr="007A1A1A">
        <w:rPr>
          <w:rFonts w:ascii="Palatino Linotype" w:eastAsia="Calibri" w:hAnsi="Palatino Linotype" w:cs="Arial"/>
          <w:b/>
          <w:bCs/>
          <w:color w:val="000000" w:themeColor="text1"/>
          <w:lang w:val="es-ES"/>
        </w:rPr>
        <w:t xml:space="preserve"> </w:t>
      </w:r>
      <w:r w:rsidR="007A1A1A" w:rsidRPr="007A1A1A">
        <w:rPr>
          <w:rFonts w:ascii="Palatino Linotype" w:eastAsia="Calibri" w:hAnsi="Palatino Linotype" w:cs="Arial"/>
          <w:color w:val="000000" w:themeColor="text1"/>
          <w:lang w:val="es-ES"/>
        </w:rPr>
        <w:t>Documento suscrito por la Dirección General de Gobierno mediante el cual refiere los siguiente:</w:t>
      </w:r>
    </w:p>
    <w:p w14:paraId="5DDB8E8C" w14:textId="4AEE50D3" w:rsidR="007A1A1A" w:rsidRDefault="007A1A1A" w:rsidP="007A1A1A">
      <w:pPr>
        <w:pStyle w:val="Prrafodelista"/>
        <w:numPr>
          <w:ilvl w:val="0"/>
          <w:numId w:val="18"/>
        </w:numPr>
        <w:tabs>
          <w:tab w:val="left" w:pos="426"/>
        </w:tabs>
        <w:spacing w:line="360" w:lineRule="auto"/>
        <w:ind w:left="993"/>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Se anexa al presente el historial de pagos y nombre de usufructuarios de manera más legible, dentro de este de testó los apartados de ID, CURP, monto y nombre, en virtud de contener datos personales.</w:t>
      </w:r>
    </w:p>
    <w:p w14:paraId="339F9DB2" w14:textId="553FF740" w:rsidR="007A1A1A" w:rsidRDefault="007A1A1A" w:rsidP="007A1A1A">
      <w:pPr>
        <w:pStyle w:val="Prrafodelista"/>
        <w:numPr>
          <w:ilvl w:val="0"/>
          <w:numId w:val="18"/>
        </w:numPr>
        <w:tabs>
          <w:tab w:val="left" w:pos="426"/>
        </w:tabs>
        <w:spacing w:line="360" w:lineRule="auto"/>
        <w:ind w:left="993"/>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Se sustenta con el Historial de pagos y nombre de usufructuarios, anexo al presente, al establecer dentro del mismo ESTATUS-ACTIVO, DETALLE GIRO-DEPOSITO DE REFRESCO</w:t>
      </w:r>
    </w:p>
    <w:p w14:paraId="11FD2533" w14:textId="22E7BD88" w:rsidR="007A1A1A" w:rsidRDefault="007A1A1A" w:rsidP="007A1A1A">
      <w:pPr>
        <w:pStyle w:val="Prrafodelista"/>
        <w:numPr>
          <w:ilvl w:val="0"/>
          <w:numId w:val="18"/>
        </w:numPr>
        <w:tabs>
          <w:tab w:val="left" w:pos="426"/>
        </w:tabs>
        <w:spacing w:line="360" w:lineRule="auto"/>
        <w:ind w:left="993"/>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Actualmente, los locales referidos, no tienen ningún procedimiento iniciado.</w:t>
      </w:r>
    </w:p>
    <w:p w14:paraId="1633591C" w14:textId="77777777" w:rsidR="007A1A1A" w:rsidRDefault="007A1A1A" w:rsidP="00BE23ED">
      <w:pPr>
        <w:pStyle w:val="Prrafodelista"/>
        <w:tabs>
          <w:tab w:val="left" w:pos="426"/>
        </w:tabs>
        <w:spacing w:line="360" w:lineRule="auto"/>
        <w:ind w:left="0"/>
        <w:jc w:val="both"/>
        <w:rPr>
          <w:rFonts w:ascii="Palatino Linotype" w:eastAsia="Calibri" w:hAnsi="Palatino Linotype" w:cs="Arial"/>
          <w:b/>
          <w:bCs/>
          <w:color w:val="000000" w:themeColor="text1"/>
          <w:lang w:val="es-ES"/>
        </w:rPr>
      </w:pPr>
    </w:p>
    <w:p w14:paraId="66430BE0" w14:textId="77777777" w:rsidR="007A1A1A" w:rsidRPr="006D5F9D" w:rsidRDefault="007A1A1A" w:rsidP="00BE23ED">
      <w:pPr>
        <w:pStyle w:val="Prrafodelista"/>
        <w:tabs>
          <w:tab w:val="left" w:pos="426"/>
        </w:tabs>
        <w:spacing w:line="360" w:lineRule="auto"/>
        <w:ind w:left="0"/>
        <w:jc w:val="both"/>
        <w:rPr>
          <w:rFonts w:ascii="Palatino Linotype" w:hAnsi="Palatino Linotype"/>
          <w:color w:val="000000" w:themeColor="text1"/>
        </w:rPr>
      </w:pPr>
    </w:p>
    <w:p w14:paraId="4CFAEB9B" w14:textId="0B25814C" w:rsidR="007A1A1A" w:rsidRDefault="007A1A1A" w:rsidP="007A1A1A">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Por su parte, el Recurrente fue omiso en realizar manifestaciones, presentar pruebas o realizar alegatos.</w:t>
      </w:r>
    </w:p>
    <w:p w14:paraId="55573A83" w14:textId="77777777" w:rsidR="00BD6C40" w:rsidRDefault="00BD6C40" w:rsidP="00BD6C40">
      <w:pPr>
        <w:pStyle w:val="Prrafodelista"/>
        <w:tabs>
          <w:tab w:val="left" w:pos="426"/>
        </w:tabs>
        <w:spacing w:line="360" w:lineRule="auto"/>
        <w:ind w:left="0"/>
        <w:jc w:val="both"/>
        <w:rPr>
          <w:rFonts w:ascii="Palatino Linotype" w:hAnsi="Palatino Linotype"/>
          <w:color w:val="000000" w:themeColor="text1"/>
        </w:rPr>
      </w:pPr>
    </w:p>
    <w:p w14:paraId="3001AA57" w14:textId="1802416E" w:rsidR="008965EF" w:rsidRPr="00F84865" w:rsidRDefault="00861622" w:rsidP="00335793">
      <w:pPr>
        <w:pStyle w:val="Prrafodelista"/>
        <w:numPr>
          <w:ilvl w:val="0"/>
          <w:numId w:val="1"/>
        </w:numPr>
        <w:tabs>
          <w:tab w:val="left" w:pos="426"/>
        </w:tabs>
        <w:spacing w:line="360" w:lineRule="auto"/>
        <w:jc w:val="both"/>
        <w:rPr>
          <w:rFonts w:ascii="Palatino Linotype" w:hAnsi="Palatino Linotype"/>
          <w:color w:val="000000" w:themeColor="text1"/>
        </w:rPr>
      </w:pPr>
      <w:r w:rsidRPr="00F84865">
        <w:rPr>
          <w:rFonts w:ascii="Palatino Linotype" w:eastAsia="Calibri" w:hAnsi="Palatino Linotype" w:cs="Arial"/>
          <w:color w:val="000000" w:themeColor="text1"/>
          <w:lang w:val="es-ES"/>
        </w:rPr>
        <w:t>El</w:t>
      </w:r>
      <w:bookmarkStart w:id="3" w:name="_Toc461555889"/>
      <w:bookmarkStart w:id="4" w:name="_Toc466371858"/>
      <w:r w:rsidR="00B855AA" w:rsidRPr="00F84865">
        <w:rPr>
          <w:rFonts w:ascii="Palatino Linotype" w:eastAsia="Calibri" w:hAnsi="Palatino Linotype" w:cs="Arial"/>
          <w:color w:val="000000" w:themeColor="text1"/>
          <w:lang w:val="es-ES"/>
        </w:rPr>
        <w:t xml:space="preserve"> </w:t>
      </w:r>
      <w:r w:rsidR="007F3C0D">
        <w:rPr>
          <w:rFonts w:ascii="Palatino Linotype" w:eastAsia="Calibri" w:hAnsi="Palatino Linotype" w:cs="Arial"/>
          <w:color w:val="000000" w:themeColor="text1"/>
          <w:lang w:val="es-ES"/>
        </w:rPr>
        <w:t>veintiséis</w:t>
      </w:r>
      <w:r w:rsidR="00BD6C40">
        <w:rPr>
          <w:rFonts w:ascii="Palatino Linotype" w:eastAsia="Calibri" w:hAnsi="Palatino Linotype" w:cs="Arial"/>
          <w:color w:val="000000" w:themeColor="text1"/>
          <w:lang w:val="es-ES"/>
        </w:rPr>
        <w:t xml:space="preserve"> (</w:t>
      </w:r>
      <w:r w:rsidR="007F3C0D">
        <w:rPr>
          <w:rFonts w:ascii="Palatino Linotype" w:eastAsia="Calibri" w:hAnsi="Palatino Linotype" w:cs="Arial"/>
          <w:color w:val="000000" w:themeColor="text1"/>
          <w:lang w:val="es-ES"/>
        </w:rPr>
        <w:t>26</w:t>
      </w:r>
      <w:r w:rsidR="00BD6C40">
        <w:rPr>
          <w:rFonts w:ascii="Palatino Linotype" w:eastAsia="Calibri" w:hAnsi="Palatino Linotype" w:cs="Arial"/>
          <w:color w:val="000000" w:themeColor="text1"/>
          <w:lang w:val="es-ES"/>
        </w:rPr>
        <w:t xml:space="preserve">) de </w:t>
      </w:r>
      <w:r w:rsidR="00CE035D">
        <w:rPr>
          <w:rFonts w:ascii="Palatino Linotype" w:eastAsia="Calibri" w:hAnsi="Palatino Linotype" w:cs="Arial"/>
          <w:color w:val="000000" w:themeColor="text1"/>
          <w:lang w:val="es-ES"/>
        </w:rPr>
        <w:t>enero</w:t>
      </w:r>
      <w:r w:rsidR="009917E9" w:rsidRPr="00F84865">
        <w:rPr>
          <w:rFonts w:ascii="Palatino Linotype" w:eastAsia="Calibri" w:hAnsi="Palatino Linotype" w:cs="Arial"/>
          <w:color w:val="000000" w:themeColor="text1"/>
          <w:lang w:val="es-ES"/>
        </w:rPr>
        <w:t xml:space="preserve"> de dos mil veinti</w:t>
      </w:r>
      <w:r w:rsidR="00CE035D">
        <w:rPr>
          <w:rFonts w:ascii="Palatino Linotype" w:eastAsia="Calibri" w:hAnsi="Palatino Linotype" w:cs="Arial"/>
          <w:color w:val="000000" w:themeColor="text1"/>
          <w:lang w:val="es-ES"/>
        </w:rPr>
        <w:t>dós</w:t>
      </w:r>
      <w:r w:rsidR="00AD6AC5" w:rsidRPr="00F84865">
        <w:rPr>
          <w:rFonts w:ascii="Palatino Linotype" w:hAnsi="Palatino Linotype" w:cs="Arial"/>
          <w:color w:val="000000" w:themeColor="text1"/>
        </w:rPr>
        <w:t xml:space="preserve">, </w:t>
      </w:r>
      <w:r w:rsidR="0096234B" w:rsidRPr="00F84865">
        <w:rPr>
          <w:rFonts w:ascii="Palatino Linotype" w:hAnsi="Palatino Linotype" w:cs="Arial"/>
          <w:color w:val="000000" w:themeColor="text1"/>
        </w:rPr>
        <w:t xml:space="preserve">la </w:t>
      </w:r>
      <w:r w:rsidR="00AD6AC5" w:rsidRPr="00F84865">
        <w:rPr>
          <w:rFonts w:ascii="Palatino Linotype" w:hAnsi="Palatino Linotype" w:cs="Arial"/>
          <w:color w:val="000000" w:themeColor="text1"/>
        </w:rPr>
        <w:t>Comisionad</w:t>
      </w:r>
      <w:r w:rsidR="0096234B" w:rsidRPr="00F84865">
        <w:rPr>
          <w:rFonts w:ascii="Palatino Linotype" w:hAnsi="Palatino Linotype" w:cs="Arial"/>
          <w:color w:val="000000" w:themeColor="text1"/>
        </w:rPr>
        <w:t>a</w:t>
      </w:r>
      <w:r w:rsidR="00AD6AC5" w:rsidRPr="00F84865">
        <w:rPr>
          <w:rFonts w:ascii="Palatino Linotype" w:hAnsi="Palatino Linotype" w:cs="Arial"/>
          <w:color w:val="000000" w:themeColor="text1"/>
        </w:rPr>
        <w:t xml:space="preserve"> Ponente decretó el cierre del periodo de instrucción, </w:t>
      </w:r>
      <w:r w:rsidR="007F3C0D">
        <w:rPr>
          <w:rFonts w:ascii="Palatino Linotype" w:hAnsi="Palatino Linotype" w:cs="Arial"/>
          <w:color w:val="000000" w:themeColor="text1"/>
        </w:rPr>
        <w:t xml:space="preserve">asimismo, notificó el acuerdo mediante el cual se amplió el plazo para emitir resolución por un periodo de quince días adicionales, </w:t>
      </w:r>
      <w:r w:rsidR="00AD6AC5" w:rsidRPr="00F84865">
        <w:rPr>
          <w:rFonts w:ascii="Palatino Linotype" w:hAnsi="Palatino Linotype" w:cs="Arial"/>
          <w:color w:val="000000" w:themeColor="text1"/>
        </w:rPr>
        <w:t>por lo que ordenó turnar el expediente para su resolución, misma que ahora se pronuncia</w:t>
      </w:r>
      <w:r w:rsidR="00F84865" w:rsidRPr="00F84865">
        <w:rPr>
          <w:rFonts w:ascii="Palatino Linotype" w:hAnsi="Palatino Linotype" w:cs="Arial"/>
          <w:color w:val="000000" w:themeColor="text1"/>
        </w:rPr>
        <w:t xml:space="preserve">; </w:t>
      </w:r>
    </w:p>
    <w:p w14:paraId="5C447C51" w14:textId="77777777" w:rsidR="0096234B" w:rsidRDefault="0096234B"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A85CB7" w:rsidRDefault="007C0013" w:rsidP="00B31E90">
      <w:pPr>
        <w:pStyle w:val="Ttulo1"/>
        <w:spacing w:before="0"/>
        <w:jc w:val="center"/>
        <w:rPr>
          <w:b/>
          <w:color w:val="000000" w:themeColor="text1"/>
        </w:rPr>
      </w:pPr>
      <w:bookmarkStart w:id="5" w:name="_Toc87456485"/>
      <w:r w:rsidRPr="00A85CB7">
        <w:rPr>
          <w:b/>
          <w:color w:val="000000" w:themeColor="text1"/>
        </w:rPr>
        <w:t>CONSIDERANDO</w:t>
      </w:r>
      <w:bookmarkEnd w:id="3"/>
      <w:bookmarkEnd w:id="4"/>
      <w:bookmarkEnd w:id="5"/>
    </w:p>
    <w:p w14:paraId="435CF9A4" w14:textId="77777777" w:rsidR="00FC1DA7" w:rsidRPr="00A85CB7" w:rsidRDefault="00FC1DA7" w:rsidP="00B31E90">
      <w:pPr>
        <w:rPr>
          <w:color w:val="000000" w:themeColor="text1"/>
          <w:lang w:eastAsia="en-US"/>
        </w:rPr>
      </w:pPr>
    </w:p>
    <w:p w14:paraId="629A5BE2" w14:textId="56C3E7D5" w:rsidR="007C0013" w:rsidRPr="00A85CB7"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7456486"/>
      <w:r w:rsidRPr="00A85CB7">
        <w:rPr>
          <w:rFonts w:ascii="Palatino Linotype" w:hAnsi="Palatino Linotype"/>
          <w:b/>
          <w:color w:val="000000" w:themeColor="text1"/>
          <w:sz w:val="24"/>
        </w:rPr>
        <w:t>PRIMERO. De la competencia</w:t>
      </w:r>
      <w:bookmarkEnd w:id="6"/>
      <w:bookmarkEnd w:id="7"/>
      <w:bookmarkEnd w:id="8"/>
    </w:p>
    <w:p w14:paraId="60FBD8C7" w14:textId="77777777" w:rsidR="00FC1DA7" w:rsidRPr="00826F38" w:rsidRDefault="00FC1DA7" w:rsidP="00B31E90">
      <w:pPr>
        <w:rPr>
          <w:rFonts w:ascii="Palatino Linotype" w:hAnsi="Palatino Linotype"/>
          <w:color w:val="000000" w:themeColor="text1"/>
          <w:lang w:eastAsia="en-US"/>
        </w:rPr>
      </w:pPr>
    </w:p>
    <w:p w14:paraId="0BF52B18" w14:textId="515C3AEB" w:rsidR="005A228F" w:rsidRPr="00751061"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A85CB7">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A85CB7">
        <w:rPr>
          <w:rFonts w:ascii="Palatino Linotype" w:eastAsia="Calibri" w:hAnsi="Palatino Linotype" w:cs="Times New Roman"/>
          <w:color w:val="000000" w:themeColor="text1"/>
          <w:lang w:val="es-ES"/>
        </w:rPr>
        <w:t xml:space="preserve">etente para conocer y resolver </w:t>
      </w:r>
      <w:r w:rsidRPr="00A85CB7">
        <w:rPr>
          <w:rFonts w:ascii="Palatino Linotype" w:eastAsia="Calibri" w:hAnsi="Palatino Linotype" w:cs="Times New Roman"/>
          <w:color w:val="000000" w:themeColor="text1"/>
          <w:lang w:val="es-ES"/>
        </w:rPr>
        <w:t xml:space="preserve">el presente recurso de conformidad con el artículo: 6, apartado A, fracción IV de la </w:t>
      </w:r>
      <w:r w:rsidRPr="00A85CB7">
        <w:rPr>
          <w:rFonts w:ascii="Palatino Linotype" w:eastAsia="Calibri" w:hAnsi="Palatino Linotype" w:cs="Times New Roman"/>
          <w:b/>
          <w:color w:val="000000" w:themeColor="text1"/>
          <w:lang w:val="es-ES"/>
        </w:rPr>
        <w:t>Constitución Política de los Estados Unidos Mexicanos</w:t>
      </w:r>
      <w:r w:rsidRPr="00A85CB7">
        <w:rPr>
          <w:rFonts w:ascii="Palatino Linotype" w:eastAsia="Calibri" w:hAnsi="Palatino Linotype" w:cs="Times New Roman"/>
          <w:color w:val="000000" w:themeColor="text1"/>
          <w:lang w:val="es-ES"/>
        </w:rPr>
        <w:t xml:space="preserve">; 5, párrafos </w:t>
      </w:r>
      <w:r w:rsidR="000B7C4F">
        <w:rPr>
          <w:rFonts w:ascii="Palatino Linotype" w:eastAsia="Calibri" w:hAnsi="Palatino Linotype" w:cs="Times New Roman"/>
          <w:color w:val="000000" w:themeColor="text1"/>
          <w:lang w:val="es-ES"/>
        </w:rPr>
        <w:t>trigésimo, trigésimo primero y trigésimo segundo</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fracciones IV y V</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de la </w:t>
      </w:r>
      <w:r w:rsidRPr="00A85CB7">
        <w:rPr>
          <w:rFonts w:ascii="Palatino Linotype" w:eastAsia="Calibri" w:hAnsi="Palatino Linotype" w:cs="Times New Roman"/>
          <w:b/>
          <w:color w:val="000000" w:themeColor="text1"/>
          <w:lang w:val="es-ES"/>
        </w:rPr>
        <w:t>Constitución Política del Estado Libre y Soberano de México</w:t>
      </w:r>
      <w:r w:rsidRPr="00A85CB7">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A85CB7">
        <w:rPr>
          <w:rFonts w:ascii="Palatino Linotype" w:eastAsia="Calibri" w:hAnsi="Palatino Linotype" w:cs="Arial"/>
          <w:color w:val="000000" w:themeColor="text1"/>
          <w:lang w:val="es-ES"/>
        </w:rPr>
        <w:t xml:space="preserve">de la </w:t>
      </w:r>
      <w:r w:rsidRPr="00A85CB7">
        <w:rPr>
          <w:rFonts w:ascii="Palatino Linotype" w:eastAsia="Calibri" w:hAnsi="Palatino Linotype" w:cs="Arial"/>
          <w:b/>
          <w:color w:val="000000" w:themeColor="text1"/>
          <w:lang w:val="es-ES"/>
        </w:rPr>
        <w:t>Ley de Transparencia y Acceso a la Información Pública del Estado de México y Municipios</w:t>
      </w:r>
      <w:r w:rsidRPr="00A85CB7">
        <w:rPr>
          <w:rFonts w:ascii="Palatino Linotype" w:eastAsia="Calibri" w:hAnsi="Palatino Linotype" w:cs="Arial"/>
          <w:color w:val="000000" w:themeColor="text1"/>
          <w:lang w:val="es-ES"/>
        </w:rPr>
        <w:t xml:space="preserve">; y 10, 7, 9 fracciones I y XXIV, y 11 del </w:t>
      </w:r>
      <w:r w:rsidRPr="00A85CB7">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85CB7"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7456487"/>
      <w:r w:rsidRPr="00A85CB7">
        <w:rPr>
          <w:rFonts w:ascii="Palatino Linotype" w:hAnsi="Palatino Linotype"/>
          <w:b/>
          <w:color w:val="000000" w:themeColor="text1"/>
          <w:sz w:val="24"/>
        </w:rPr>
        <w:t>SEGUNDO. De la oportunidad y proced</w:t>
      </w:r>
      <w:r w:rsidR="00F35C44" w:rsidRPr="00A85CB7">
        <w:rPr>
          <w:rFonts w:ascii="Palatino Linotype" w:hAnsi="Palatino Linotype"/>
          <w:b/>
          <w:color w:val="000000" w:themeColor="text1"/>
          <w:sz w:val="24"/>
        </w:rPr>
        <w:t>encia</w:t>
      </w:r>
      <w:r w:rsidRPr="00A85CB7">
        <w:rPr>
          <w:rFonts w:ascii="Palatino Linotype" w:hAnsi="Palatino Linotype"/>
          <w:b/>
          <w:color w:val="000000" w:themeColor="text1"/>
          <w:sz w:val="24"/>
        </w:rPr>
        <w:t>.</w:t>
      </w:r>
      <w:bookmarkEnd w:id="9"/>
      <w:bookmarkEnd w:id="10"/>
      <w:bookmarkEnd w:id="11"/>
    </w:p>
    <w:p w14:paraId="18E22450" w14:textId="77777777" w:rsidR="00C6440A" w:rsidRPr="00A85CB7" w:rsidRDefault="00C6440A" w:rsidP="00B31E90">
      <w:pPr>
        <w:rPr>
          <w:color w:val="000000" w:themeColor="text1"/>
          <w:lang w:eastAsia="en-US"/>
        </w:rPr>
      </w:pPr>
    </w:p>
    <w:p w14:paraId="2666509F" w14:textId="58D6805B" w:rsidR="00740BA4" w:rsidRPr="00CE035D" w:rsidRDefault="003E6D0F" w:rsidP="00CE035D">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CE035D">
        <w:rPr>
          <w:rFonts w:ascii="Palatino Linotype" w:eastAsia="Calibri" w:hAnsi="Palatino Linotype" w:cs="Arial"/>
          <w:color w:val="000000" w:themeColor="text1"/>
        </w:rPr>
        <w:t xml:space="preserve">El </w:t>
      </w:r>
      <w:r w:rsidR="00740BA4" w:rsidRPr="00CE035D">
        <w:rPr>
          <w:rFonts w:ascii="Palatino Linotype" w:eastAsia="Calibri" w:hAnsi="Palatino Linotype" w:cs="Arial"/>
          <w:color w:val="000000" w:themeColor="text1"/>
        </w:rPr>
        <w:t xml:space="preserve">medio de impugnación fue presentado a través del </w:t>
      </w:r>
      <w:r w:rsidR="00740BA4" w:rsidRPr="00CE035D">
        <w:rPr>
          <w:rFonts w:ascii="Palatino Linotype" w:eastAsia="Calibri" w:hAnsi="Palatino Linotype" w:cs="Arial"/>
          <w:bCs/>
          <w:iCs/>
          <w:color w:val="000000" w:themeColor="text1"/>
        </w:rPr>
        <w:t>SAIMEX</w:t>
      </w:r>
      <w:r w:rsidR="00740BA4" w:rsidRPr="00CE035D">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CE035D">
        <w:rPr>
          <w:rFonts w:ascii="Palatino Linotype" w:eastAsia="Calibri" w:hAnsi="Palatino Linotype" w:cs="Arial"/>
          <w:b/>
          <w:color w:val="000000" w:themeColor="text1"/>
        </w:rPr>
        <w:t>SUJETO OBLIGADO</w:t>
      </w:r>
      <w:r w:rsidR="00740BA4" w:rsidRPr="00CE035D">
        <w:rPr>
          <w:rFonts w:ascii="Palatino Linotype" w:eastAsia="Calibri" w:hAnsi="Palatino Linotype" w:cs="Arial"/>
          <w:color w:val="000000" w:themeColor="text1"/>
        </w:rPr>
        <w:t xml:space="preserve"> entregó respuesta el </w:t>
      </w:r>
      <w:r w:rsidR="007F3C0D">
        <w:rPr>
          <w:rFonts w:ascii="Palatino Linotype" w:eastAsia="Calibri" w:hAnsi="Palatino Linotype" w:cs="Arial"/>
          <w:color w:val="000000" w:themeColor="text1"/>
        </w:rPr>
        <w:t>once</w:t>
      </w:r>
      <w:r w:rsidR="00921375" w:rsidRPr="00CE035D">
        <w:rPr>
          <w:rFonts w:ascii="Palatino Linotype" w:eastAsia="Calibri" w:hAnsi="Palatino Linotype" w:cs="Arial"/>
          <w:color w:val="000000" w:themeColor="text1"/>
        </w:rPr>
        <w:t xml:space="preserve"> (</w:t>
      </w:r>
      <w:r w:rsidR="007F3C0D">
        <w:rPr>
          <w:rFonts w:ascii="Palatino Linotype" w:eastAsia="Calibri" w:hAnsi="Palatino Linotype" w:cs="Arial"/>
          <w:color w:val="000000" w:themeColor="text1"/>
        </w:rPr>
        <w:t>11</w:t>
      </w:r>
      <w:r w:rsidR="00921375" w:rsidRPr="00CE035D">
        <w:rPr>
          <w:rFonts w:ascii="Palatino Linotype" w:eastAsia="Calibri" w:hAnsi="Palatino Linotype" w:cs="Arial"/>
          <w:color w:val="000000" w:themeColor="text1"/>
        </w:rPr>
        <w:t>) de noviembre</w:t>
      </w:r>
      <w:r w:rsidR="007F372C" w:rsidRPr="00CE035D">
        <w:rPr>
          <w:rFonts w:ascii="Palatino Linotype" w:eastAsia="Calibri" w:hAnsi="Palatino Linotype" w:cs="Arial"/>
          <w:color w:val="000000" w:themeColor="text1"/>
        </w:rPr>
        <w:t xml:space="preserve"> </w:t>
      </w:r>
      <w:r w:rsidR="00740BA4" w:rsidRPr="00CE035D">
        <w:rPr>
          <w:rFonts w:ascii="Palatino Linotype" w:eastAsia="Calibri" w:hAnsi="Palatino Linotype" w:cs="Arial"/>
          <w:color w:val="000000" w:themeColor="text1"/>
        </w:rPr>
        <w:t xml:space="preserve">de dos mil veintiuno, de tal forma que el plazo para interponer el recurso de revisión transcurrió del </w:t>
      </w:r>
      <w:r w:rsidR="00CE035D" w:rsidRPr="00CE035D">
        <w:rPr>
          <w:rFonts w:ascii="Palatino Linotype" w:eastAsia="Calibri" w:hAnsi="Palatino Linotype" w:cs="Arial"/>
          <w:color w:val="000000" w:themeColor="text1"/>
        </w:rPr>
        <w:t>d</w:t>
      </w:r>
      <w:r w:rsidR="006F0FB5">
        <w:rPr>
          <w:rFonts w:ascii="Palatino Linotype" w:eastAsia="Calibri" w:hAnsi="Palatino Linotype" w:cs="Arial"/>
          <w:color w:val="000000" w:themeColor="text1"/>
        </w:rPr>
        <w:t>oce</w:t>
      </w:r>
      <w:r w:rsidR="00CE035D" w:rsidRPr="00CE035D">
        <w:rPr>
          <w:rFonts w:ascii="Palatino Linotype" w:eastAsia="Calibri" w:hAnsi="Palatino Linotype" w:cs="Arial"/>
          <w:color w:val="000000" w:themeColor="text1"/>
        </w:rPr>
        <w:t xml:space="preserve"> </w:t>
      </w:r>
      <w:r w:rsidR="00921375" w:rsidRPr="00CE035D">
        <w:rPr>
          <w:rFonts w:ascii="Palatino Linotype" w:eastAsia="Calibri" w:hAnsi="Palatino Linotype" w:cs="Arial"/>
          <w:color w:val="000000" w:themeColor="text1"/>
        </w:rPr>
        <w:t>(</w:t>
      </w:r>
      <w:r w:rsidR="00CE035D" w:rsidRPr="00CE035D">
        <w:rPr>
          <w:rFonts w:ascii="Palatino Linotype" w:eastAsia="Calibri" w:hAnsi="Palatino Linotype" w:cs="Arial"/>
          <w:color w:val="000000" w:themeColor="text1"/>
        </w:rPr>
        <w:t>1</w:t>
      </w:r>
      <w:r w:rsidR="006F0FB5">
        <w:rPr>
          <w:rFonts w:ascii="Palatino Linotype" w:eastAsia="Calibri" w:hAnsi="Palatino Linotype" w:cs="Arial"/>
          <w:color w:val="000000" w:themeColor="text1"/>
        </w:rPr>
        <w:t>2</w:t>
      </w:r>
      <w:r w:rsidR="00921375" w:rsidRPr="00CE035D">
        <w:rPr>
          <w:rFonts w:ascii="Palatino Linotype" w:eastAsia="Calibri" w:hAnsi="Palatino Linotype" w:cs="Arial"/>
          <w:color w:val="000000" w:themeColor="text1"/>
        </w:rPr>
        <w:t xml:space="preserve">) </w:t>
      </w:r>
      <w:r w:rsidR="00CE035D" w:rsidRPr="00CE035D">
        <w:rPr>
          <w:rFonts w:ascii="Palatino Linotype" w:eastAsia="Calibri" w:hAnsi="Palatino Linotype" w:cs="Arial"/>
          <w:color w:val="000000" w:themeColor="text1"/>
        </w:rPr>
        <w:t>de noviembre al</w:t>
      </w:r>
      <w:r w:rsidR="00921375" w:rsidRPr="00CE035D">
        <w:rPr>
          <w:rFonts w:ascii="Palatino Linotype" w:eastAsia="Calibri" w:hAnsi="Palatino Linotype" w:cs="Arial"/>
          <w:color w:val="000000" w:themeColor="text1"/>
        </w:rPr>
        <w:t xml:space="preserve"> </w:t>
      </w:r>
      <w:r w:rsidR="006F0FB5">
        <w:rPr>
          <w:rFonts w:ascii="Palatino Linotype" w:eastAsia="Calibri" w:hAnsi="Palatino Linotype" w:cs="Arial"/>
          <w:color w:val="000000" w:themeColor="text1"/>
        </w:rPr>
        <w:t>tres</w:t>
      </w:r>
      <w:r w:rsidR="00921375" w:rsidRPr="00CE035D">
        <w:rPr>
          <w:rFonts w:ascii="Palatino Linotype" w:eastAsia="Calibri" w:hAnsi="Palatino Linotype" w:cs="Arial"/>
          <w:color w:val="000000" w:themeColor="text1"/>
        </w:rPr>
        <w:t xml:space="preserve"> (</w:t>
      </w:r>
      <w:r w:rsidR="006F0FB5">
        <w:rPr>
          <w:rFonts w:ascii="Palatino Linotype" w:eastAsia="Calibri" w:hAnsi="Palatino Linotype" w:cs="Arial"/>
          <w:color w:val="000000" w:themeColor="text1"/>
        </w:rPr>
        <w:t>03</w:t>
      </w:r>
      <w:r w:rsidR="00921375" w:rsidRPr="00CE035D">
        <w:rPr>
          <w:rFonts w:ascii="Palatino Linotype" w:eastAsia="Calibri" w:hAnsi="Palatino Linotype" w:cs="Arial"/>
          <w:color w:val="000000" w:themeColor="text1"/>
        </w:rPr>
        <w:t xml:space="preserve">) de </w:t>
      </w:r>
      <w:r w:rsidR="00CE035D" w:rsidRPr="00CE035D">
        <w:rPr>
          <w:rFonts w:ascii="Palatino Linotype" w:eastAsia="Calibri" w:hAnsi="Palatino Linotype" w:cs="Arial"/>
          <w:color w:val="000000" w:themeColor="text1"/>
        </w:rPr>
        <w:t>diciembre</w:t>
      </w:r>
      <w:r w:rsidR="00921375" w:rsidRPr="00CE035D">
        <w:rPr>
          <w:rFonts w:ascii="Palatino Linotype" w:eastAsia="Calibri" w:hAnsi="Palatino Linotype" w:cs="Arial"/>
          <w:color w:val="000000" w:themeColor="text1"/>
        </w:rPr>
        <w:t xml:space="preserve"> de dos mil veintiuno</w:t>
      </w:r>
      <w:r w:rsidR="00CE035D">
        <w:rPr>
          <w:rFonts w:ascii="Palatino Linotype" w:eastAsia="Calibri" w:hAnsi="Palatino Linotype" w:cs="Arial"/>
          <w:color w:val="000000" w:themeColor="text1"/>
        </w:rPr>
        <w:t xml:space="preserve">, el recurso de revisión </w:t>
      </w:r>
      <w:r w:rsidR="00E95534" w:rsidRPr="00CE035D">
        <w:rPr>
          <w:rFonts w:ascii="Palatino Linotype" w:hAnsi="Palatino Linotype"/>
          <w:color w:val="000000" w:themeColor="text1"/>
        </w:rPr>
        <w:t xml:space="preserve">fue interpuesto el </w:t>
      </w:r>
      <w:r w:rsidR="00CE035D">
        <w:rPr>
          <w:rFonts w:ascii="Palatino Linotype" w:hAnsi="Palatino Linotype"/>
          <w:color w:val="000000" w:themeColor="text1"/>
        </w:rPr>
        <w:t>veinti</w:t>
      </w:r>
      <w:r w:rsidR="006F0FB5">
        <w:rPr>
          <w:rFonts w:ascii="Palatino Linotype" w:hAnsi="Palatino Linotype"/>
          <w:color w:val="000000" w:themeColor="text1"/>
        </w:rPr>
        <w:t>dós</w:t>
      </w:r>
      <w:r w:rsidR="00CE035D">
        <w:rPr>
          <w:rFonts w:ascii="Palatino Linotype" w:hAnsi="Palatino Linotype"/>
          <w:color w:val="000000" w:themeColor="text1"/>
        </w:rPr>
        <w:t xml:space="preserve"> </w:t>
      </w:r>
      <w:r w:rsidR="00921375" w:rsidRPr="00CE035D">
        <w:rPr>
          <w:rFonts w:ascii="Palatino Linotype" w:hAnsi="Palatino Linotype"/>
          <w:color w:val="000000" w:themeColor="text1"/>
        </w:rPr>
        <w:t>(</w:t>
      </w:r>
      <w:r w:rsidR="00CE035D">
        <w:rPr>
          <w:rFonts w:ascii="Palatino Linotype" w:hAnsi="Palatino Linotype"/>
          <w:color w:val="000000" w:themeColor="text1"/>
        </w:rPr>
        <w:t>2</w:t>
      </w:r>
      <w:r w:rsidR="006F0FB5">
        <w:rPr>
          <w:rFonts w:ascii="Palatino Linotype" w:hAnsi="Palatino Linotype"/>
          <w:color w:val="000000" w:themeColor="text1"/>
        </w:rPr>
        <w:t>2</w:t>
      </w:r>
      <w:r w:rsidR="00921375" w:rsidRPr="00CE035D">
        <w:rPr>
          <w:rFonts w:ascii="Palatino Linotype" w:hAnsi="Palatino Linotype"/>
          <w:color w:val="000000" w:themeColor="text1"/>
        </w:rPr>
        <w:t>) de noviembre</w:t>
      </w:r>
      <w:r w:rsidR="006E65C0" w:rsidRPr="00CE035D">
        <w:rPr>
          <w:rFonts w:ascii="Palatino Linotype" w:hAnsi="Palatino Linotype"/>
          <w:color w:val="000000" w:themeColor="text1"/>
        </w:rPr>
        <w:t xml:space="preserve"> </w:t>
      </w:r>
      <w:r w:rsidR="00E95534" w:rsidRPr="00CE035D">
        <w:rPr>
          <w:rFonts w:ascii="Palatino Linotype" w:hAnsi="Palatino Linotype"/>
          <w:color w:val="000000" w:themeColor="text1"/>
        </w:rPr>
        <w:t>de dos mil veintiuno, éste</w:t>
      </w:r>
      <w:r w:rsidR="00E95534" w:rsidRPr="00CE035D">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CE035D">
        <w:rPr>
          <w:rFonts w:ascii="Palatino Linotype" w:hAnsi="Palatino Linotype" w:cs="Arial"/>
          <w:b/>
          <w:color w:val="000000" w:themeColor="text1"/>
        </w:rPr>
        <w:t xml:space="preserve"> </w:t>
      </w:r>
      <w:r w:rsidR="00E95534" w:rsidRPr="00CE035D">
        <w:rPr>
          <w:rFonts w:ascii="Palatino Linotype" w:hAnsi="Palatino Linotype" w:cs="Arial"/>
          <w:color w:val="000000" w:themeColor="text1"/>
        </w:rPr>
        <w:t>vigente.</w:t>
      </w:r>
    </w:p>
    <w:p w14:paraId="59CCEA40" w14:textId="77777777" w:rsidR="00774AB3" w:rsidRPr="00774AB3"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0BD17DCF" w:rsidR="005F1362" w:rsidRPr="003F4A7B"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A85CB7">
        <w:rPr>
          <w:rFonts w:ascii="Palatino Linotype" w:eastAsia="Calibri" w:hAnsi="Palatino Linotype" w:cs="Arial"/>
          <w:color w:val="000000" w:themeColor="text1"/>
        </w:rPr>
        <w:t>C</w:t>
      </w:r>
      <w:r w:rsidR="00AF6795">
        <w:rPr>
          <w:rFonts w:ascii="Palatino Linotype" w:eastAsia="Calibri" w:hAnsi="Palatino Linotype" w:cs="Arial"/>
          <w:color w:val="000000" w:themeColor="text1"/>
        </w:rPr>
        <w:t>onsecuencia de lo anterior, este</w:t>
      </w:r>
      <w:r w:rsidRPr="00A85CB7">
        <w:rPr>
          <w:rFonts w:ascii="Palatino Linotype" w:eastAsia="Calibri" w:hAnsi="Palatino Linotype" w:cs="Arial"/>
          <w:color w:val="000000" w:themeColor="text1"/>
        </w:rPr>
        <w:t xml:space="preserve"> </w:t>
      </w:r>
      <w:r w:rsidR="00AF6795">
        <w:rPr>
          <w:rFonts w:ascii="Palatino Linotype" w:eastAsia="Calibri" w:hAnsi="Palatino Linotype" w:cs="Arial"/>
          <w:color w:val="000000" w:themeColor="text1"/>
        </w:rPr>
        <w:t>Órgano Garante</w:t>
      </w:r>
      <w:r w:rsidRPr="00A85CB7">
        <w:rPr>
          <w:rFonts w:ascii="Palatino Linotype" w:eastAsia="Calibri" w:hAnsi="Palatino Linotype" w:cs="Arial"/>
          <w:color w:val="000000" w:themeColor="text1"/>
        </w:rPr>
        <w:t xml:space="preserve"> advierte que </w:t>
      </w:r>
      <w:r w:rsidR="00540208" w:rsidRPr="00A85CB7">
        <w:rPr>
          <w:rFonts w:ascii="Palatino Linotype" w:eastAsia="Calibri" w:hAnsi="Palatino Linotype" w:cs="Arial"/>
          <w:color w:val="000000" w:themeColor="text1"/>
        </w:rPr>
        <w:t xml:space="preserve">el escrito contiene las formalidades previstas por el artículo 180 último párrafo de la Ley </w:t>
      </w:r>
      <w:r w:rsidR="004911B6" w:rsidRPr="00A85CB7">
        <w:rPr>
          <w:rFonts w:ascii="Palatino Linotype" w:eastAsia="Calibri" w:hAnsi="Palatino Linotype" w:cs="Arial"/>
          <w:color w:val="000000" w:themeColor="text1"/>
        </w:rPr>
        <w:t>de Transparencia y Acceso a la Información Pública del Estado de México y Municipios</w:t>
      </w:r>
      <w:r w:rsidR="00540208" w:rsidRPr="00A85CB7">
        <w:rPr>
          <w:rFonts w:ascii="Palatino Linotype" w:eastAsia="Calibri" w:hAnsi="Palatino Linotype" w:cs="Arial"/>
          <w:color w:val="000000" w:themeColor="text1"/>
        </w:rPr>
        <w:t xml:space="preserve">, por lo que es procedente que </w:t>
      </w:r>
      <w:r w:rsidR="004911B6" w:rsidRPr="00A85CB7">
        <w:rPr>
          <w:rFonts w:ascii="Palatino Linotype" w:eastAsia="Calibri" w:hAnsi="Palatino Linotype" w:cs="Arial"/>
          <w:color w:val="000000" w:themeColor="text1"/>
        </w:rPr>
        <w:t>e</w:t>
      </w:r>
      <w:r w:rsidR="00540208" w:rsidRPr="00A85CB7">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740A685D" w14:textId="77777777" w:rsidR="002630E4" w:rsidRPr="00103662" w:rsidRDefault="002630E4" w:rsidP="00103662">
      <w:pPr>
        <w:pStyle w:val="Prrafodelista"/>
        <w:tabs>
          <w:tab w:val="left" w:pos="426"/>
        </w:tabs>
        <w:spacing w:line="360" w:lineRule="auto"/>
        <w:ind w:left="0"/>
        <w:jc w:val="both"/>
        <w:rPr>
          <w:rFonts w:ascii="Palatino Linotype" w:hAnsi="Palatino Linotype"/>
          <w:color w:val="000000" w:themeColor="text1"/>
        </w:rPr>
      </w:pPr>
    </w:p>
    <w:p w14:paraId="15661DD9" w14:textId="2CDF4EE3" w:rsidR="00540208" w:rsidRPr="00A85CB7" w:rsidRDefault="00273D1A"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Pr>
          <w:rFonts w:ascii="Palatino Linotype" w:hAnsi="Palatino Linotype"/>
          <w:b/>
          <w:color w:val="000000" w:themeColor="text1"/>
          <w:sz w:val="24"/>
          <w:szCs w:val="24"/>
        </w:rPr>
        <w:t>TERCERO</w:t>
      </w:r>
      <w:r w:rsidR="00C50A2B" w:rsidRPr="00A85CB7">
        <w:rPr>
          <w:rFonts w:ascii="Palatino Linotype" w:hAnsi="Palatino Linotype"/>
          <w:b/>
          <w:color w:val="000000" w:themeColor="text1"/>
          <w:sz w:val="24"/>
          <w:szCs w:val="24"/>
        </w:rPr>
        <w:t>. De</w:t>
      </w:r>
      <w:r w:rsidR="00AD76A1" w:rsidRPr="00A85CB7">
        <w:rPr>
          <w:rFonts w:ascii="Palatino Linotype" w:hAnsi="Palatino Linotype"/>
          <w:b/>
          <w:color w:val="000000" w:themeColor="text1"/>
          <w:sz w:val="24"/>
          <w:szCs w:val="24"/>
        </w:rPr>
        <w:t xml:space="preserve">l planteamiento de la </w:t>
      </w:r>
      <w:r w:rsidR="00AD76A1" w:rsidRPr="00A85CB7">
        <w:rPr>
          <w:rFonts w:ascii="Palatino Linotype" w:hAnsi="Palatino Linotype"/>
          <w:b/>
          <w:i/>
          <w:color w:val="000000" w:themeColor="text1"/>
          <w:sz w:val="24"/>
          <w:szCs w:val="24"/>
        </w:rPr>
        <w:t>Litis</w:t>
      </w:r>
      <w:r w:rsidR="00C50A2B" w:rsidRPr="00A85CB7">
        <w:rPr>
          <w:rFonts w:ascii="Palatino Linotype" w:hAnsi="Palatino Linotype"/>
          <w:b/>
          <w:color w:val="000000" w:themeColor="text1"/>
          <w:sz w:val="24"/>
          <w:szCs w:val="24"/>
        </w:rPr>
        <w:t>.</w:t>
      </w:r>
      <w:bookmarkEnd w:id="12"/>
      <w:bookmarkEnd w:id="13"/>
      <w:bookmarkEnd w:id="14"/>
    </w:p>
    <w:p w14:paraId="4231B8D5" w14:textId="77777777" w:rsidR="00540208" w:rsidRPr="00A85CB7" w:rsidRDefault="00540208" w:rsidP="00B31E90">
      <w:pPr>
        <w:rPr>
          <w:rFonts w:ascii="Palatino Linotype" w:hAnsi="Palatino Linotype"/>
          <w:color w:val="000000" w:themeColor="text1"/>
          <w:lang w:eastAsia="en-US"/>
        </w:rPr>
      </w:pPr>
    </w:p>
    <w:bookmarkEnd w:id="15"/>
    <w:bookmarkEnd w:id="16"/>
    <w:p w14:paraId="0F54104A" w14:textId="77777777" w:rsidR="00CE035D"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El Recurrente solicitó la siguiente información:</w:t>
      </w:r>
    </w:p>
    <w:p w14:paraId="021B9DA7" w14:textId="77777777" w:rsidR="00CE035D" w:rsidRDefault="00CE035D" w:rsidP="00CE035D">
      <w:pPr>
        <w:pStyle w:val="Prrafodelista"/>
        <w:tabs>
          <w:tab w:val="left" w:pos="426"/>
        </w:tabs>
        <w:spacing w:line="360" w:lineRule="auto"/>
        <w:ind w:left="0" w:right="49"/>
        <w:jc w:val="both"/>
        <w:rPr>
          <w:rFonts w:ascii="Palatino Linotype" w:hAnsi="Palatino Linotype" w:cs="Arial"/>
          <w:color w:val="000000" w:themeColor="text1"/>
        </w:rPr>
      </w:pPr>
    </w:p>
    <w:p w14:paraId="7DEBB511" w14:textId="77777777" w:rsidR="006F0FB5" w:rsidRPr="006F0FB5" w:rsidRDefault="006F0FB5" w:rsidP="006F0FB5">
      <w:pPr>
        <w:pStyle w:val="Prrafodelista"/>
        <w:tabs>
          <w:tab w:val="left" w:pos="426"/>
        </w:tabs>
        <w:spacing w:line="360" w:lineRule="auto"/>
        <w:ind w:left="567" w:right="616"/>
        <w:jc w:val="both"/>
        <w:rPr>
          <w:rFonts w:ascii="Palatino Linotype" w:hAnsi="Palatino Linotype" w:cs="Arial"/>
          <w:i/>
          <w:iCs/>
          <w:color w:val="000000" w:themeColor="text1"/>
          <w:sz w:val="22"/>
          <w:szCs w:val="22"/>
        </w:rPr>
      </w:pPr>
      <w:r w:rsidRPr="006F0FB5">
        <w:rPr>
          <w:rFonts w:ascii="Palatino Linotype" w:hAnsi="Palatino Linotype" w:cs="Arial"/>
          <w:i/>
          <w:iCs/>
          <w:color w:val="000000" w:themeColor="text1"/>
          <w:sz w:val="22"/>
          <w:szCs w:val="22"/>
        </w:rPr>
        <w:t>1.- Informe por escrito digital si existe; concesión, licencia o permiso referente a los locales comerciales 132-133-134-135 del mercado 16 de septiembre en Toluca México</w:t>
      </w:r>
    </w:p>
    <w:p w14:paraId="2B5B1E13" w14:textId="77777777" w:rsidR="006F0FB5" w:rsidRPr="006F0FB5" w:rsidRDefault="006F0FB5" w:rsidP="006F0FB5">
      <w:pPr>
        <w:pStyle w:val="Prrafodelista"/>
        <w:tabs>
          <w:tab w:val="left" w:pos="426"/>
        </w:tabs>
        <w:spacing w:line="360" w:lineRule="auto"/>
        <w:ind w:left="567" w:right="616"/>
        <w:jc w:val="both"/>
        <w:rPr>
          <w:rFonts w:ascii="Palatino Linotype" w:hAnsi="Palatino Linotype" w:cs="Arial"/>
          <w:i/>
          <w:iCs/>
          <w:color w:val="000000" w:themeColor="text1"/>
          <w:sz w:val="22"/>
          <w:szCs w:val="22"/>
        </w:rPr>
      </w:pPr>
      <w:r w:rsidRPr="006F0FB5">
        <w:rPr>
          <w:rFonts w:ascii="Palatino Linotype" w:hAnsi="Palatino Linotype" w:cs="Arial"/>
          <w:i/>
          <w:iCs/>
          <w:color w:val="000000" w:themeColor="text1"/>
          <w:sz w:val="22"/>
          <w:szCs w:val="22"/>
        </w:rPr>
        <w:lastRenderedPageBreak/>
        <w:t xml:space="preserve"> 2.-Indique del Estado administrativo que guardan los locales comerciales 132-133-134-135 antes mencionados. Por instancia del H. Ayuntamiento de Toluca. </w:t>
      </w:r>
    </w:p>
    <w:p w14:paraId="73618091" w14:textId="77777777" w:rsidR="006F0FB5" w:rsidRPr="006F0FB5" w:rsidRDefault="006F0FB5" w:rsidP="006F0FB5">
      <w:pPr>
        <w:pStyle w:val="Prrafodelista"/>
        <w:tabs>
          <w:tab w:val="left" w:pos="426"/>
        </w:tabs>
        <w:spacing w:line="360" w:lineRule="auto"/>
        <w:ind w:left="567" w:right="616"/>
        <w:jc w:val="both"/>
        <w:rPr>
          <w:rFonts w:ascii="Palatino Linotype" w:hAnsi="Palatino Linotype" w:cs="Arial"/>
          <w:i/>
          <w:iCs/>
          <w:color w:val="000000" w:themeColor="text1"/>
          <w:sz w:val="22"/>
          <w:szCs w:val="22"/>
        </w:rPr>
      </w:pPr>
      <w:r w:rsidRPr="006F0FB5">
        <w:rPr>
          <w:rFonts w:ascii="Palatino Linotype" w:hAnsi="Palatino Linotype" w:cs="Arial"/>
          <w:i/>
          <w:iCs/>
          <w:color w:val="000000" w:themeColor="text1"/>
          <w:sz w:val="22"/>
          <w:szCs w:val="22"/>
        </w:rPr>
        <w:t xml:space="preserve">3.- Cual es procedimiento y el fundamento legal que utiliza el H. ayuntamiento de Toluca, para la recuperación de los locales mencionados, así como si se lleva a cabo algún procedimiento de los mismos. </w:t>
      </w:r>
    </w:p>
    <w:p w14:paraId="305348A0" w14:textId="77777777" w:rsidR="006F0FB5" w:rsidRPr="006F0FB5" w:rsidRDefault="006F0FB5" w:rsidP="006F0FB5">
      <w:pPr>
        <w:pStyle w:val="Prrafodelista"/>
        <w:tabs>
          <w:tab w:val="left" w:pos="426"/>
        </w:tabs>
        <w:spacing w:line="360" w:lineRule="auto"/>
        <w:ind w:left="567" w:right="616"/>
        <w:jc w:val="both"/>
        <w:rPr>
          <w:rFonts w:ascii="Palatino Linotype" w:hAnsi="Palatino Linotype" w:cs="Arial"/>
          <w:i/>
          <w:iCs/>
          <w:color w:val="000000" w:themeColor="text1"/>
          <w:sz w:val="22"/>
          <w:szCs w:val="22"/>
        </w:rPr>
      </w:pPr>
      <w:r w:rsidRPr="006F0FB5">
        <w:rPr>
          <w:rFonts w:ascii="Palatino Linotype" w:hAnsi="Palatino Linotype" w:cs="Arial"/>
          <w:i/>
          <w:iCs/>
          <w:color w:val="000000" w:themeColor="text1"/>
          <w:sz w:val="22"/>
          <w:szCs w:val="22"/>
        </w:rPr>
        <w:t xml:space="preserve">4.-historial de los pagos y nombre de los usufructuarios en caso que existan varios. de los mencionados locales. </w:t>
      </w:r>
    </w:p>
    <w:p w14:paraId="0FDB392C" w14:textId="33DB6016" w:rsidR="006F0FB5" w:rsidRPr="006F0FB5" w:rsidRDefault="006F0FB5" w:rsidP="006F0FB5">
      <w:pPr>
        <w:pStyle w:val="Prrafodelista"/>
        <w:tabs>
          <w:tab w:val="left" w:pos="426"/>
        </w:tabs>
        <w:spacing w:line="360" w:lineRule="auto"/>
        <w:ind w:left="567" w:right="616"/>
        <w:jc w:val="both"/>
        <w:rPr>
          <w:rFonts w:ascii="Palatino Linotype" w:hAnsi="Palatino Linotype" w:cs="Arial"/>
          <w:i/>
          <w:iCs/>
          <w:color w:val="000000" w:themeColor="text1"/>
          <w:sz w:val="22"/>
          <w:szCs w:val="22"/>
        </w:rPr>
      </w:pPr>
      <w:r w:rsidRPr="006F0FB5">
        <w:rPr>
          <w:rFonts w:ascii="Palatino Linotype" w:hAnsi="Palatino Linotype" w:cs="Arial"/>
          <w:i/>
          <w:iCs/>
          <w:color w:val="000000" w:themeColor="text1"/>
          <w:sz w:val="22"/>
          <w:szCs w:val="22"/>
        </w:rPr>
        <w:t xml:space="preserve">5.- Informe de la garantía de audiencia del último usufructuario. </w:t>
      </w:r>
    </w:p>
    <w:p w14:paraId="20694CB3" w14:textId="77777777" w:rsidR="006F0FB5" w:rsidRPr="006F0FB5" w:rsidRDefault="006F0FB5" w:rsidP="006F0FB5">
      <w:pPr>
        <w:pStyle w:val="Prrafodelista"/>
        <w:tabs>
          <w:tab w:val="left" w:pos="426"/>
        </w:tabs>
        <w:spacing w:line="360" w:lineRule="auto"/>
        <w:ind w:left="567" w:right="616"/>
        <w:jc w:val="both"/>
        <w:rPr>
          <w:rFonts w:ascii="Palatino Linotype" w:hAnsi="Palatino Linotype" w:cs="Arial"/>
          <w:i/>
          <w:iCs/>
          <w:color w:val="000000" w:themeColor="text1"/>
          <w:sz w:val="22"/>
          <w:szCs w:val="22"/>
        </w:rPr>
      </w:pPr>
      <w:r w:rsidRPr="006F0FB5">
        <w:rPr>
          <w:rFonts w:ascii="Palatino Linotype" w:hAnsi="Palatino Linotype" w:cs="Arial"/>
          <w:i/>
          <w:iCs/>
          <w:color w:val="000000" w:themeColor="text1"/>
          <w:sz w:val="22"/>
          <w:szCs w:val="22"/>
        </w:rPr>
        <w:t xml:space="preserve">6.-informe si existen procedimiento de ejecución administrativa con relación a los multicitados locales. </w:t>
      </w:r>
    </w:p>
    <w:p w14:paraId="3AA6FAD8" w14:textId="77777777" w:rsidR="006F0FB5" w:rsidRPr="006F0FB5" w:rsidRDefault="006F0FB5" w:rsidP="006F0FB5">
      <w:pPr>
        <w:pStyle w:val="Prrafodelista"/>
        <w:tabs>
          <w:tab w:val="left" w:pos="426"/>
        </w:tabs>
        <w:spacing w:line="360" w:lineRule="auto"/>
        <w:ind w:left="567" w:right="616"/>
        <w:jc w:val="both"/>
        <w:rPr>
          <w:rFonts w:ascii="Palatino Linotype" w:hAnsi="Palatino Linotype" w:cs="Arial"/>
          <w:i/>
          <w:iCs/>
          <w:color w:val="000000" w:themeColor="text1"/>
          <w:sz w:val="22"/>
          <w:szCs w:val="22"/>
        </w:rPr>
      </w:pPr>
      <w:r w:rsidRPr="006F0FB5">
        <w:rPr>
          <w:rFonts w:ascii="Palatino Linotype" w:hAnsi="Palatino Linotype" w:cs="Arial"/>
          <w:i/>
          <w:iCs/>
          <w:color w:val="000000" w:themeColor="text1"/>
          <w:sz w:val="22"/>
          <w:szCs w:val="22"/>
        </w:rPr>
        <w:t xml:space="preserve">7.- Informe si existe o no Procedimiento Contencioso Administrativo y/o Amparo o algún hecho consecutivo de delito respecto a los locales mismos locales. </w:t>
      </w:r>
    </w:p>
    <w:p w14:paraId="0C03900C" w14:textId="77777777" w:rsidR="006F0FB5" w:rsidRPr="006F0FB5" w:rsidRDefault="006F0FB5" w:rsidP="006F0FB5">
      <w:pPr>
        <w:pStyle w:val="Prrafodelista"/>
        <w:tabs>
          <w:tab w:val="left" w:pos="426"/>
        </w:tabs>
        <w:spacing w:line="360" w:lineRule="auto"/>
        <w:ind w:left="567" w:right="616"/>
        <w:jc w:val="both"/>
        <w:rPr>
          <w:rFonts w:ascii="Palatino Linotype" w:hAnsi="Palatino Linotype" w:cs="Arial"/>
          <w:i/>
          <w:iCs/>
          <w:color w:val="000000" w:themeColor="text1"/>
          <w:sz w:val="22"/>
          <w:szCs w:val="22"/>
        </w:rPr>
      </w:pPr>
      <w:r w:rsidRPr="006F0FB5">
        <w:rPr>
          <w:rFonts w:ascii="Palatino Linotype" w:hAnsi="Palatino Linotype" w:cs="Arial"/>
          <w:i/>
          <w:iCs/>
          <w:color w:val="000000" w:themeColor="text1"/>
          <w:sz w:val="22"/>
          <w:szCs w:val="22"/>
        </w:rPr>
        <w:t xml:space="preserve">8.-Informe del Giro Comercial y la fecha de la última apertura. </w:t>
      </w:r>
    </w:p>
    <w:p w14:paraId="18751EC0" w14:textId="77777777" w:rsidR="006F0FB5" w:rsidRPr="006F0FB5" w:rsidRDefault="006F0FB5" w:rsidP="006F0FB5">
      <w:pPr>
        <w:pStyle w:val="Prrafodelista"/>
        <w:tabs>
          <w:tab w:val="left" w:pos="426"/>
        </w:tabs>
        <w:spacing w:line="360" w:lineRule="auto"/>
        <w:ind w:left="567" w:right="616"/>
        <w:jc w:val="both"/>
        <w:rPr>
          <w:rFonts w:ascii="Palatino Linotype" w:hAnsi="Palatino Linotype" w:cs="Arial"/>
          <w:i/>
          <w:iCs/>
          <w:color w:val="000000" w:themeColor="text1"/>
          <w:sz w:val="22"/>
          <w:szCs w:val="22"/>
        </w:rPr>
      </w:pPr>
      <w:r w:rsidRPr="006F0FB5">
        <w:rPr>
          <w:rFonts w:ascii="Palatino Linotype" w:hAnsi="Palatino Linotype" w:cs="Arial"/>
          <w:i/>
          <w:iCs/>
          <w:color w:val="000000" w:themeColor="text1"/>
          <w:sz w:val="22"/>
          <w:szCs w:val="22"/>
        </w:rPr>
        <w:t xml:space="preserve">9.-Informe del Órgano de Control Interno respecto al conocimiento de hechos relativos de los locales que se hace referencia con antelación. </w:t>
      </w:r>
    </w:p>
    <w:p w14:paraId="301FAFC2" w14:textId="77777777" w:rsidR="006F0FB5" w:rsidRPr="006F0FB5" w:rsidRDefault="006F0FB5" w:rsidP="006F0FB5">
      <w:pPr>
        <w:pStyle w:val="Prrafodelista"/>
        <w:tabs>
          <w:tab w:val="left" w:pos="426"/>
        </w:tabs>
        <w:spacing w:line="360" w:lineRule="auto"/>
        <w:ind w:left="567" w:right="616"/>
        <w:jc w:val="both"/>
        <w:rPr>
          <w:rFonts w:ascii="Palatino Linotype" w:hAnsi="Palatino Linotype" w:cs="Arial"/>
          <w:i/>
          <w:iCs/>
          <w:color w:val="000000" w:themeColor="text1"/>
          <w:sz w:val="22"/>
          <w:szCs w:val="22"/>
        </w:rPr>
      </w:pPr>
      <w:r w:rsidRPr="006F0FB5">
        <w:rPr>
          <w:rFonts w:ascii="Palatino Linotype" w:hAnsi="Palatino Linotype" w:cs="Arial"/>
          <w:i/>
          <w:iCs/>
          <w:color w:val="000000" w:themeColor="text1"/>
          <w:sz w:val="22"/>
          <w:szCs w:val="22"/>
        </w:rPr>
        <w:t xml:space="preserve">10.- Información detallada del procedimiento de revocación de licencia de funcionamiento dentro de los mercados establecidos del municipio de Toluca. </w:t>
      </w:r>
    </w:p>
    <w:p w14:paraId="3E0F5052" w14:textId="4AA674D3" w:rsidR="00CE035D" w:rsidRPr="006F0FB5" w:rsidRDefault="006F0FB5" w:rsidP="006F0FB5">
      <w:pPr>
        <w:pStyle w:val="Prrafodelista"/>
        <w:tabs>
          <w:tab w:val="left" w:pos="426"/>
        </w:tabs>
        <w:spacing w:line="360" w:lineRule="auto"/>
        <w:ind w:left="567" w:right="616"/>
        <w:jc w:val="both"/>
        <w:rPr>
          <w:rFonts w:ascii="Palatino Linotype" w:hAnsi="Palatino Linotype" w:cs="Arial"/>
          <w:i/>
          <w:iCs/>
          <w:color w:val="000000" w:themeColor="text1"/>
          <w:sz w:val="22"/>
          <w:szCs w:val="22"/>
        </w:rPr>
      </w:pPr>
      <w:r w:rsidRPr="006F0FB5">
        <w:rPr>
          <w:rFonts w:ascii="Palatino Linotype" w:hAnsi="Palatino Linotype" w:cs="Arial"/>
          <w:i/>
          <w:iCs/>
          <w:color w:val="000000" w:themeColor="text1"/>
          <w:sz w:val="22"/>
          <w:szCs w:val="22"/>
        </w:rPr>
        <w:t>11.-La información se solicitada que sea certificada por autoridad administrativa y digitalizada.</w:t>
      </w:r>
    </w:p>
    <w:p w14:paraId="6EDCAA33" w14:textId="227A67C8" w:rsidR="006F0FB5" w:rsidRDefault="006F0FB5" w:rsidP="00CE035D">
      <w:pPr>
        <w:pStyle w:val="Prrafodelista"/>
        <w:tabs>
          <w:tab w:val="left" w:pos="426"/>
        </w:tabs>
        <w:spacing w:line="360" w:lineRule="auto"/>
        <w:ind w:left="0" w:right="49"/>
        <w:jc w:val="both"/>
        <w:rPr>
          <w:rFonts w:ascii="Palatino Linotype" w:hAnsi="Palatino Linotype" w:cs="Arial"/>
          <w:color w:val="000000" w:themeColor="text1"/>
        </w:rPr>
      </w:pPr>
    </w:p>
    <w:p w14:paraId="17BBEB8B" w14:textId="446F804D" w:rsidR="006F0FB5" w:rsidRDefault="00B66585"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El Sujeto Obligado </w:t>
      </w:r>
      <w:r w:rsidR="006F0FB5">
        <w:rPr>
          <w:rFonts w:ascii="Palatino Linotype" w:hAnsi="Palatino Linotype" w:cs="Arial"/>
          <w:color w:val="000000" w:themeColor="text1"/>
        </w:rPr>
        <w:t>entregó parte de la información solicitada, por lo que el recurrente se inconformó por la entrega incompleta de la información, haciendo referencia a los puntos 4, 8 y 9.</w:t>
      </w:r>
    </w:p>
    <w:p w14:paraId="28B8FEFD" w14:textId="77777777" w:rsidR="006F0FB5" w:rsidRDefault="006F0FB5" w:rsidP="006F0FB5">
      <w:pPr>
        <w:pStyle w:val="Prrafodelista"/>
        <w:tabs>
          <w:tab w:val="left" w:pos="426"/>
        </w:tabs>
        <w:spacing w:line="360" w:lineRule="auto"/>
        <w:ind w:left="0" w:right="49"/>
        <w:jc w:val="both"/>
        <w:rPr>
          <w:rFonts w:ascii="Palatino Linotype" w:hAnsi="Palatino Linotype" w:cs="Arial"/>
          <w:color w:val="000000" w:themeColor="text1"/>
        </w:rPr>
      </w:pPr>
    </w:p>
    <w:p w14:paraId="1C5AB6B5" w14:textId="1C69084F" w:rsidR="009F1566" w:rsidRPr="008E4483" w:rsidRDefault="00BC4307" w:rsidP="00F96156">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85CB7">
        <w:rPr>
          <w:rFonts w:ascii="Palatino Linotype" w:hAnsi="Palatino Linotype" w:cs="Arial"/>
          <w:color w:val="000000" w:themeColor="text1"/>
          <w:szCs w:val="23"/>
        </w:rPr>
        <w:t xml:space="preserve">Por lo anterior, la </w:t>
      </w:r>
      <w:r w:rsidRPr="00A85CB7">
        <w:rPr>
          <w:rFonts w:ascii="Palatino Linotype" w:hAnsi="Palatino Linotype" w:cs="Arial"/>
          <w:i/>
          <w:color w:val="000000" w:themeColor="text1"/>
          <w:szCs w:val="23"/>
        </w:rPr>
        <w:t>Litis</w:t>
      </w:r>
      <w:r w:rsidRPr="00A85CB7">
        <w:rPr>
          <w:rFonts w:ascii="Palatino Linotype" w:hAnsi="Palatino Linotype" w:cs="Arial"/>
          <w:color w:val="000000" w:themeColor="text1"/>
          <w:szCs w:val="23"/>
        </w:rPr>
        <w:t xml:space="preserve"> a resolver en el presente recurso se circunscribe en determinar si</w:t>
      </w:r>
      <w:r w:rsidR="002C6561">
        <w:rPr>
          <w:rFonts w:ascii="Palatino Linotype" w:hAnsi="Palatino Linotype" w:cs="Arial"/>
          <w:color w:val="000000" w:themeColor="text1"/>
          <w:szCs w:val="23"/>
        </w:rPr>
        <w:t xml:space="preserve"> </w:t>
      </w:r>
      <w:r w:rsidR="004B0EB6">
        <w:rPr>
          <w:rFonts w:ascii="Palatino Linotype" w:hAnsi="Palatino Linotype" w:cs="Arial"/>
          <w:color w:val="000000" w:themeColor="text1"/>
          <w:szCs w:val="23"/>
        </w:rPr>
        <w:t>la respuesta del</w:t>
      </w:r>
      <w:r w:rsidR="002C6561">
        <w:rPr>
          <w:rFonts w:ascii="Palatino Linotype" w:hAnsi="Palatino Linotype" w:cs="Arial"/>
          <w:color w:val="000000" w:themeColor="text1"/>
          <w:szCs w:val="23"/>
        </w:rPr>
        <w:t xml:space="preserve"> </w:t>
      </w:r>
      <w:r w:rsidR="002C6561">
        <w:rPr>
          <w:rFonts w:ascii="Palatino Linotype" w:hAnsi="Palatino Linotype" w:cs="Arial"/>
          <w:b/>
          <w:bCs/>
          <w:color w:val="000000" w:themeColor="text1"/>
          <w:szCs w:val="23"/>
        </w:rPr>
        <w:t xml:space="preserve">SUJETO </w:t>
      </w:r>
      <w:r w:rsidR="002C6561" w:rsidRPr="002C6561">
        <w:rPr>
          <w:rFonts w:ascii="Palatino Linotype" w:hAnsi="Palatino Linotype" w:cs="Arial"/>
          <w:b/>
          <w:bCs/>
          <w:color w:val="000000" w:themeColor="text1"/>
          <w:szCs w:val="23"/>
        </w:rPr>
        <w:t>OBLIGADO</w:t>
      </w:r>
      <w:r w:rsidR="002C6561">
        <w:rPr>
          <w:rFonts w:ascii="Palatino Linotype" w:hAnsi="Palatino Linotype" w:cs="Arial"/>
          <w:color w:val="000000" w:themeColor="text1"/>
          <w:szCs w:val="23"/>
        </w:rPr>
        <w:t xml:space="preserve"> </w:t>
      </w:r>
      <w:r w:rsidR="004B0EB6">
        <w:rPr>
          <w:rFonts w:ascii="Palatino Linotype" w:hAnsi="Palatino Linotype" w:cs="Arial"/>
          <w:color w:val="000000" w:themeColor="text1"/>
          <w:szCs w:val="23"/>
        </w:rPr>
        <w:t xml:space="preserve">colma el derecho de acceso a </w:t>
      </w:r>
      <w:r w:rsidR="004B0EB6">
        <w:rPr>
          <w:rFonts w:ascii="Palatino Linotype" w:hAnsi="Palatino Linotype" w:cs="Arial"/>
          <w:color w:val="000000" w:themeColor="text1"/>
          <w:szCs w:val="23"/>
        </w:rPr>
        <w:lastRenderedPageBreak/>
        <w:t xml:space="preserve">la información ejercido por el </w:t>
      </w:r>
      <w:r w:rsidR="004B0EB6">
        <w:rPr>
          <w:rFonts w:ascii="Palatino Linotype" w:hAnsi="Palatino Linotype" w:cs="Arial"/>
          <w:b/>
          <w:bCs/>
          <w:color w:val="000000" w:themeColor="text1"/>
          <w:szCs w:val="23"/>
        </w:rPr>
        <w:t>RECURRENTE</w:t>
      </w:r>
      <w:r w:rsidR="002C6561">
        <w:rPr>
          <w:rFonts w:ascii="Palatino Linotype" w:hAnsi="Palatino Linotype" w:cs="Arial"/>
          <w:color w:val="000000" w:themeColor="text1"/>
          <w:szCs w:val="23"/>
        </w:rPr>
        <w:t xml:space="preserve">; o si, por el contrario, </w:t>
      </w:r>
      <w:r w:rsidR="002C6561" w:rsidRPr="002C6561">
        <w:rPr>
          <w:rFonts w:ascii="Palatino Linotype" w:hAnsi="Palatino Linotype" w:cs="Arial"/>
          <w:color w:val="000000" w:themeColor="text1"/>
          <w:szCs w:val="23"/>
        </w:rPr>
        <w:t>se</w:t>
      </w:r>
      <w:r w:rsidR="00E32652" w:rsidRPr="00A85CB7">
        <w:rPr>
          <w:rFonts w:ascii="Palatino Linotype" w:hAnsi="Palatino Linotype" w:cs="Arial"/>
          <w:color w:val="000000" w:themeColor="text1"/>
          <w:szCs w:val="23"/>
        </w:rPr>
        <w:t xml:space="preserve"> </w:t>
      </w:r>
      <w:r w:rsidR="0028248C" w:rsidRPr="00A85CB7">
        <w:rPr>
          <w:rFonts w:ascii="Palatino Linotype" w:hAnsi="Palatino Linotype"/>
          <w:color w:val="000000" w:themeColor="text1"/>
        </w:rPr>
        <w:t>actualiza la causal de procedencia</w:t>
      </w:r>
      <w:r w:rsidR="00E66A80" w:rsidRPr="00A85CB7">
        <w:rPr>
          <w:rFonts w:ascii="Palatino Linotype" w:hAnsi="Palatino Linotype" w:cs="Arial"/>
          <w:color w:val="000000" w:themeColor="text1"/>
          <w:szCs w:val="23"/>
        </w:rPr>
        <w:t xml:space="preserve"> del recurso de revisión establecida en el artículo 179</w:t>
      </w:r>
      <w:r w:rsidR="00683C17">
        <w:rPr>
          <w:rFonts w:ascii="Palatino Linotype" w:hAnsi="Palatino Linotype" w:cs="Arial"/>
          <w:color w:val="000000" w:themeColor="text1"/>
          <w:szCs w:val="23"/>
        </w:rPr>
        <w:t>, fracción V,</w:t>
      </w:r>
      <w:r w:rsidR="008E4483">
        <w:rPr>
          <w:rFonts w:ascii="Palatino Linotype" w:hAnsi="Palatino Linotype" w:cs="Arial"/>
          <w:color w:val="000000" w:themeColor="text1"/>
          <w:szCs w:val="23"/>
        </w:rPr>
        <w:t xml:space="preserve"> </w:t>
      </w:r>
      <w:r w:rsidR="00E66A80" w:rsidRPr="00A85CB7">
        <w:rPr>
          <w:rFonts w:ascii="Palatino Linotype" w:hAnsi="Palatino Linotype" w:cs="Arial"/>
          <w:color w:val="000000" w:themeColor="text1"/>
          <w:szCs w:val="23"/>
        </w:rPr>
        <w:t>de la Ley de Transparencia y Acceso a la Información Pública del Estado de México y Municipios</w:t>
      </w:r>
      <w:r w:rsidR="00683C17">
        <w:rPr>
          <w:rFonts w:ascii="Palatino Linotype" w:hAnsi="Palatino Linotype" w:cs="Arial"/>
          <w:color w:val="000000" w:themeColor="text1"/>
          <w:szCs w:val="23"/>
        </w:rPr>
        <w:t>.</w:t>
      </w:r>
    </w:p>
    <w:p w14:paraId="26AD5E23" w14:textId="77777777" w:rsidR="008E4483" w:rsidRPr="008E4483" w:rsidRDefault="008E4483" w:rsidP="008E4483">
      <w:pPr>
        <w:pStyle w:val="Prrafodelista"/>
        <w:rPr>
          <w:rFonts w:ascii="Palatino Linotype" w:hAnsi="Palatino Linotype" w:cs="Arial"/>
          <w:color w:val="000000" w:themeColor="text1"/>
        </w:rPr>
      </w:pPr>
    </w:p>
    <w:p w14:paraId="5CEC2F48" w14:textId="1B05DC04" w:rsidR="00EF014A" w:rsidRPr="00A85CB7" w:rsidRDefault="00273D1A" w:rsidP="00F96156">
      <w:pPr>
        <w:pStyle w:val="Ttulo2"/>
        <w:tabs>
          <w:tab w:val="left" w:pos="426"/>
        </w:tabs>
        <w:rPr>
          <w:rFonts w:ascii="Palatino Linotype" w:hAnsi="Palatino Linotype" w:cs="Arial"/>
          <w:b/>
          <w:color w:val="000000" w:themeColor="text1"/>
          <w:sz w:val="24"/>
        </w:rPr>
      </w:pPr>
      <w:bookmarkStart w:id="22" w:name="_Toc87456489"/>
      <w:r>
        <w:rPr>
          <w:rFonts w:ascii="Palatino Linotype" w:hAnsi="Palatino Linotype" w:cs="Arial"/>
          <w:b/>
          <w:color w:val="000000" w:themeColor="text1"/>
          <w:sz w:val="24"/>
        </w:rPr>
        <w:t>CUARTO</w:t>
      </w:r>
      <w:r w:rsidR="00EF014A" w:rsidRPr="00A85CB7">
        <w:rPr>
          <w:rFonts w:ascii="Palatino Linotype" w:hAnsi="Palatino Linotype" w:cs="Arial"/>
          <w:b/>
          <w:color w:val="000000" w:themeColor="text1"/>
          <w:sz w:val="24"/>
        </w:rPr>
        <w:t>. Estudio y Resolución del asunto.</w:t>
      </w:r>
      <w:bookmarkEnd w:id="22"/>
    </w:p>
    <w:p w14:paraId="6E979250" w14:textId="2A34D6B5" w:rsidR="00A55D2B"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3" w:name="_Toc466371865"/>
      <w:bookmarkStart w:id="24" w:name="_Toc466377653"/>
      <w:bookmarkEnd w:id="17"/>
      <w:bookmarkEnd w:id="18"/>
      <w:bookmarkEnd w:id="19"/>
      <w:bookmarkEnd w:id="20"/>
      <w:bookmarkEnd w:id="21"/>
    </w:p>
    <w:p w14:paraId="46B0833E" w14:textId="66D496E7" w:rsidR="00DA2D95" w:rsidRPr="00DA2D95"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5" w:name="_Toc87456490"/>
      <w:r>
        <w:rPr>
          <w:rFonts w:ascii="Palatino Linotype" w:hAnsi="Palatino Linotype"/>
          <w:b/>
          <w:bCs/>
          <w:color w:val="000000" w:themeColor="text1"/>
        </w:rPr>
        <w:t xml:space="preserve">I. De la </w:t>
      </w:r>
      <w:r w:rsidR="00167813">
        <w:rPr>
          <w:rFonts w:ascii="Palatino Linotype" w:hAnsi="Palatino Linotype"/>
          <w:b/>
          <w:bCs/>
          <w:color w:val="000000" w:themeColor="text1"/>
        </w:rPr>
        <w:t>atención</w:t>
      </w:r>
      <w:r w:rsidR="00D00269">
        <w:rPr>
          <w:rFonts w:ascii="Palatino Linotype" w:hAnsi="Palatino Linotype"/>
          <w:b/>
          <w:bCs/>
          <w:color w:val="000000" w:themeColor="text1"/>
        </w:rPr>
        <w:t xml:space="preserve"> a la solicitud de información</w:t>
      </w:r>
      <w:r>
        <w:rPr>
          <w:rFonts w:ascii="Palatino Linotype" w:hAnsi="Palatino Linotype"/>
          <w:b/>
          <w:bCs/>
          <w:color w:val="000000" w:themeColor="text1"/>
        </w:rPr>
        <w:t>.</w:t>
      </w:r>
      <w:bookmarkEnd w:id="25"/>
    </w:p>
    <w:p w14:paraId="4AC32336" w14:textId="77777777" w:rsidR="008E4483" w:rsidRPr="000A3E60" w:rsidRDefault="008E4483" w:rsidP="008E4483">
      <w:pPr>
        <w:pStyle w:val="Ttulo2"/>
        <w:numPr>
          <w:ilvl w:val="1"/>
          <w:numId w:val="1"/>
        </w:numPr>
        <w:ind w:left="993"/>
        <w:rPr>
          <w:rFonts w:ascii="Palatino Linotype" w:hAnsi="Palatino Linotype"/>
          <w:b/>
          <w:color w:val="auto"/>
          <w:sz w:val="24"/>
        </w:rPr>
      </w:pPr>
      <w:bookmarkStart w:id="26" w:name="_Toc59195561"/>
      <w:bookmarkStart w:id="27" w:name="_Toc83830727"/>
      <w:bookmarkStart w:id="28" w:name="_Toc85112350"/>
      <w:bookmarkStart w:id="29" w:name="_Toc27141117"/>
      <w:bookmarkStart w:id="30" w:name="_Toc4061684"/>
      <w:r w:rsidRPr="000A3E60">
        <w:rPr>
          <w:rFonts w:ascii="Palatino Linotype" w:hAnsi="Palatino Linotype"/>
          <w:b/>
          <w:color w:val="auto"/>
          <w:sz w:val="24"/>
        </w:rPr>
        <w:t>De la fuente obligacional</w:t>
      </w:r>
      <w:bookmarkEnd w:id="26"/>
      <w:bookmarkEnd w:id="27"/>
      <w:bookmarkEnd w:id="28"/>
    </w:p>
    <w:bookmarkEnd w:id="29"/>
    <w:bookmarkEnd w:id="30"/>
    <w:p w14:paraId="3B2ABBF0" w14:textId="77777777" w:rsidR="008E4483" w:rsidRPr="001521F1" w:rsidRDefault="008E4483" w:rsidP="008E4483">
      <w:pPr>
        <w:rPr>
          <w:lang w:val="es-ES"/>
        </w:rPr>
      </w:pPr>
    </w:p>
    <w:p w14:paraId="7178C08C" w14:textId="77777777" w:rsidR="008E4483" w:rsidRPr="00AD5DA3" w:rsidRDefault="008E4483" w:rsidP="008E4483">
      <w:pPr>
        <w:numPr>
          <w:ilvl w:val="0"/>
          <w:numId w:val="1"/>
        </w:numPr>
        <w:spacing w:line="360" w:lineRule="auto"/>
        <w:ind w:right="34"/>
        <w:contextualSpacing/>
        <w:jc w:val="both"/>
        <w:rPr>
          <w:rFonts w:ascii="Palatino Linotype" w:eastAsia="MS Mincho" w:hAnsi="Palatino Linotype" w:cs="Arial"/>
        </w:rPr>
      </w:pPr>
      <w:r w:rsidRPr="00AD5DA3">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AD5DA3">
        <w:rPr>
          <w:rFonts w:ascii="Palatino Linotype" w:hAnsi="Palatino Linotype" w:cs="Arial"/>
          <w:color w:val="000000"/>
        </w:rPr>
        <w:t xml:space="preserve"> </w:t>
      </w:r>
      <w:r w:rsidRPr="00AD5DA3">
        <w:rPr>
          <w:rFonts w:ascii="Palatino Linotype" w:hAnsi="Palatino Linotype" w:cs="Arial"/>
          <w:b/>
          <w:color w:val="000000"/>
        </w:rPr>
        <w:t>SUJETO OBLIGADO</w:t>
      </w:r>
      <w:r w:rsidRPr="00AD5DA3">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D5DA3">
        <w:rPr>
          <w:rFonts w:ascii="Palatino Linotype" w:hAnsi="Palatino Linotype" w:cs="Arial"/>
          <w:b/>
          <w:color w:val="000000"/>
        </w:rPr>
        <w:t xml:space="preserve">Constitución Política de los Estados Unidos Mexicanos </w:t>
      </w:r>
      <w:r w:rsidRPr="00AD5DA3">
        <w:rPr>
          <w:rFonts w:ascii="Palatino Linotype" w:hAnsi="Palatino Linotype" w:cs="Arial"/>
          <w:color w:val="000000"/>
        </w:rPr>
        <w:t xml:space="preserve">al señalar la obligación de “promover, </w:t>
      </w:r>
      <w:r w:rsidRPr="00AD5DA3">
        <w:rPr>
          <w:rFonts w:ascii="Palatino Linotype" w:hAnsi="Palatino Linotype" w:cs="Arial"/>
          <w:b/>
          <w:color w:val="000000"/>
        </w:rPr>
        <w:t>respetar</w:t>
      </w:r>
      <w:r w:rsidRPr="00AD5DA3">
        <w:rPr>
          <w:rFonts w:ascii="Palatino Linotype" w:hAnsi="Palatino Linotype" w:cs="Arial"/>
          <w:color w:val="000000"/>
        </w:rPr>
        <w:t xml:space="preserve">, proteger y </w:t>
      </w:r>
      <w:r w:rsidRPr="00AD5DA3">
        <w:rPr>
          <w:rFonts w:ascii="Palatino Linotype" w:hAnsi="Palatino Linotype" w:cs="Arial"/>
          <w:b/>
          <w:color w:val="000000"/>
        </w:rPr>
        <w:t>garantizar</w:t>
      </w:r>
      <w:r w:rsidRPr="00AD5DA3">
        <w:rPr>
          <w:rFonts w:ascii="Palatino Linotype" w:hAnsi="Palatino Linotype" w:cs="Arial"/>
          <w:color w:val="000000"/>
        </w:rPr>
        <w:t xml:space="preserve"> los derechos humanos”, entre los cuales se encuentra dicho derecho. </w:t>
      </w:r>
    </w:p>
    <w:p w14:paraId="407FBD4F" w14:textId="77777777" w:rsidR="008E4483" w:rsidRPr="00255189"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255189"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AD5DA3">
        <w:rPr>
          <w:rFonts w:ascii="Palatino Linotype" w:hAnsi="Palatino Linotype"/>
        </w:rPr>
        <w:t>Definiendo el Derecho de Acceso a la Información Pública como</w:t>
      </w:r>
      <w:r w:rsidRPr="00255189">
        <w:rPr>
          <w:rFonts w:ascii="Palatino Linotype" w:hAnsi="Palatino Linotype"/>
        </w:rPr>
        <w:t xml:space="preserve">: </w:t>
      </w:r>
      <w:r w:rsidRPr="00AD5DA3">
        <w:rPr>
          <w:rFonts w:ascii="Palatino Linotype" w:hAnsi="Palatino Linotype"/>
          <w:i/>
          <w:color w:val="000000"/>
          <w:sz w:val="22"/>
        </w:rPr>
        <w:t>La igualdad de oportunidades para recibir, buscar e impartir información</w:t>
      </w:r>
      <w:r w:rsidRPr="00AD5DA3">
        <w:rPr>
          <w:rFonts w:ascii="Palatino Linotype" w:hAnsi="Palatino Linotype"/>
          <w:i/>
          <w:color w:val="000000"/>
          <w:sz w:val="22"/>
          <w:vertAlign w:val="superscript"/>
        </w:rPr>
        <w:footnoteReference w:id="1"/>
      </w:r>
      <w:r w:rsidRPr="00AD5DA3">
        <w:rPr>
          <w:rFonts w:ascii="Palatino Linotype" w:hAnsi="Palatino Linotype"/>
          <w:i/>
          <w:color w:val="000000"/>
          <w:sz w:val="22"/>
        </w:rPr>
        <w:t xml:space="preserve">en posesión de cualquier autoridad, </w:t>
      </w:r>
      <w:r w:rsidRPr="00AD5DA3">
        <w:rPr>
          <w:rFonts w:ascii="Palatino Linotype" w:hAnsi="Palatino Linotype"/>
          <w:i/>
          <w:color w:val="000000"/>
          <w:sz w:val="22"/>
        </w:rPr>
        <w:lastRenderedPageBreak/>
        <w:t>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D5DA3">
        <w:rPr>
          <w:rFonts w:ascii="Palatino Linotype" w:hAnsi="Palatino Linotype"/>
          <w:i/>
          <w:color w:val="000000"/>
          <w:sz w:val="22"/>
          <w:vertAlign w:val="superscript"/>
        </w:rPr>
        <w:footnoteReference w:id="2"/>
      </w:r>
      <w:r w:rsidRPr="00AD5DA3">
        <w:rPr>
          <w:rFonts w:ascii="Palatino Linotype" w:hAnsi="Palatino Linotype"/>
          <w:color w:val="000000"/>
          <w:sz w:val="22"/>
        </w:rPr>
        <w:t>que se constituye como una herramienta fundamental para ejercer</w:t>
      </w:r>
      <w:r w:rsidRPr="00AD5DA3">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AD5DA3">
        <w:rPr>
          <w:rFonts w:ascii="Palatino Linotype" w:hAnsi="Palatino Linotype"/>
          <w:i/>
          <w:color w:val="000000"/>
          <w:sz w:val="22"/>
          <w:vertAlign w:val="superscript"/>
        </w:rPr>
        <w:footnoteReference w:id="3"/>
      </w:r>
      <w:r w:rsidRPr="00AD5DA3">
        <w:rPr>
          <w:rFonts w:ascii="Palatino Linotype" w:hAnsi="Palatino Linotype"/>
          <w:color w:val="000000"/>
          <w:sz w:val="22"/>
        </w:rPr>
        <w:t>fomentando</w:t>
      </w:r>
      <w:r w:rsidRPr="00AD5DA3">
        <w:rPr>
          <w:rFonts w:ascii="Palatino Linotype" w:hAnsi="Palatino Linotype"/>
          <w:i/>
          <w:color w:val="000000"/>
          <w:sz w:val="22"/>
        </w:rPr>
        <w:t xml:space="preserve"> la transparencia de las actividades estatales y </w:t>
      </w:r>
      <w:r w:rsidRPr="00AD5DA3">
        <w:rPr>
          <w:rFonts w:ascii="Palatino Linotype" w:hAnsi="Palatino Linotype"/>
          <w:color w:val="000000"/>
          <w:sz w:val="22"/>
        </w:rPr>
        <w:t>promoviendo</w:t>
      </w:r>
      <w:r w:rsidRPr="00AD5DA3">
        <w:rPr>
          <w:rFonts w:ascii="Palatino Linotype" w:hAnsi="Palatino Linotype"/>
          <w:i/>
          <w:color w:val="000000"/>
          <w:sz w:val="22"/>
        </w:rPr>
        <w:t xml:space="preserve"> la responsabilidad de los funcionarios sobre su gestión pública,</w:t>
      </w:r>
      <w:r w:rsidRPr="00AD5DA3">
        <w:rPr>
          <w:rFonts w:ascii="Palatino Linotype" w:hAnsi="Palatino Linotype"/>
          <w:i/>
          <w:color w:val="000000"/>
          <w:sz w:val="22"/>
          <w:vertAlign w:val="superscript"/>
        </w:rPr>
        <w:footnoteReference w:id="4"/>
      </w:r>
      <w:r w:rsidRPr="00AD5DA3">
        <w:rPr>
          <w:rFonts w:ascii="Palatino Linotype" w:hAnsi="Palatino Linotype"/>
          <w:color w:val="000000"/>
          <w:sz w:val="22"/>
        </w:rPr>
        <w:t>que permite</w:t>
      </w:r>
      <w:r w:rsidRPr="00AD5DA3">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255189" w:rsidRDefault="008E4483" w:rsidP="008E4483">
      <w:pPr>
        <w:tabs>
          <w:tab w:val="left" w:pos="284"/>
        </w:tabs>
        <w:contextualSpacing/>
        <w:rPr>
          <w:rFonts w:ascii="Palatino Linotype" w:hAnsi="Palatino Linotype"/>
        </w:rPr>
      </w:pPr>
    </w:p>
    <w:p w14:paraId="223832E3" w14:textId="3A93AA98" w:rsidR="008E4483" w:rsidRPr="00AD5DA3"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AD5DA3">
        <w:rPr>
          <w:rFonts w:ascii="Palatino Linotype" w:hAnsi="Palatino Linotype"/>
        </w:rPr>
        <w:t>Se deduce que el derecho de acceso a la información pública es un derecho humano constitucionalmente reconocido, en consecuencia</w:t>
      </w:r>
      <w:r>
        <w:rPr>
          <w:rFonts w:ascii="Palatino Linotype" w:hAnsi="Palatino Linotype"/>
        </w:rPr>
        <w:t>,</w:t>
      </w:r>
      <w:r w:rsidRPr="00AD5DA3">
        <w:rPr>
          <w:rFonts w:ascii="Palatino Linotype" w:hAnsi="Palatino Linotype"/>
        </w:rPr>
        <w:t xml:space="preserve"> todas las autoridades en el ámbito de sus competencias, funciones y atribuciones tienen la obligación de respetarlo, protegerlo y garantizarlo.</w:t>
      </w:r>
    </w:p>
    <w:p w14:paraId="61050408" w14:textId="77777777" w:rsidR="008E4483" w:rsidRPr="00255189" w:rsidRDefault="008E4483" w:rsidP="008E4483">
      <w:pPr>
        <w:tabs>
          <w:tab w:val="left" w:pos="284"/>
        </w:tabs>
        <w:spacing w:before="240" w:after="240" w:line="360" w:lineRule="auto"/>
        <w:contextualSpacing/>
        <w:jc w:val="both"/>
        <w:rPr>
          <w:rFonts w:ascii="Palatino Linotype" w:hAnsi="Palatino Linotype"/>
          <w:i/>
        </w:rPr>
      </w:pPr>
      <w:r w:rsidRPr="00255189">
        <w:rPr>
          <w:rFonts w:ascii="Palatino Linotype" w:hAnsi="Palatino Linotype"/>
          <w:i/>
        </w:rPr>
        <w:t xml:space="preserve"> </w:t>
      </w:r>
    </w:p>
    <w:p w14:paraId="18789162" w14:textId="77777777" w:rsidR="008E4483" w:rsidRPr="00D5606A" w:rsidRDefault="008E4483" w:rsidP="008E4483">
      <w:pPr>
        <w:numPr>
          <w:ilvl w:val="0"/>
          <w:numId w:val="1"/>
        </w:numPr>
        <w:tabs>
          <w:tab w:val="left" w:pos="284"/>
        </w:tabs>
        <w:spacing w:before="240" w:line="360" w:lineRule="auto"/>
        <w:contextualSpacing/>
        <w:jc w:val="both"/>
        <w:rPr>
          <w:rFonts w:ascii="Palatino Linotype" w:hAnsi="Palatino Linotype"/>
        </w:rPr>
      </w:pPr>
      <w:r w:rsidRPr="00AD5DA3">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AD5DA3">
        <w:rPr>
          <w:rFonts w:ascii="Palatino Linotype" w:hAnsi="Palatino Linotype" w:cs="Arial"/>
          <w:i/>
          <w:sz w:val="22"/>
        </w:rPr>
        <w:t>por los principios de simplicidad, rapidez gratuidad del procedimiento, auxilio y orientación a los particulares</w:t>
      </w:r>
      <w:r w:rsidRPr="00AD5DA3">
        <w:rPr>
          <w:rFonts w:ascii="Palatino Linotype" w:hAnsi="Palatino Linotype" w:cs="Arial"/>
          <w:sz w:val="22"/>
        </w:rPr>
        <w:t xml:space="preserve">, contemplando el derecho de las personas con discapacidad y hablantes de lengua indígena. </w:t>
      </w:r>
    </w:p>
    <w:p w14:paraId="646E1459" w14:textId="77777777" w:rsidR="008E4483" w:rsidRPr="0071317B" w:rsidRDefault="008E4483" w:rsidP="008E4483">
      <w:pPr>
        <w:tabs>
          <w:tab w:val="left" w:pos="284"/>
        </w:tabs>
        <w:spacing w:before="240" w:after="240" w:line="360" w:lineRule="auto"/>
        <w:contextualSpacing/>
        <w:jc w:val="both"/>
        <w:rPr>
          <w:rFonts w:ascii="Palatino Linotype" w:hAnsi="Palatino Linotype"/>
        </w:rPr>
      </w:pPr>
    </w:p>
    <w:p w14:paraId="6E0F7990" w14:textId="77777777" w:rsidR="008E4483" w:rsidRPr="0071317B"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AD5DA3">
        <w:rPr>
          <w:rFonts w:ascii="Palatino Linotype" w:hAnsi="Palatino Linotype"/>
        </w:rPr>
        <w:lastRenderedPageBreak/>
        <w:t xml:space="preserve">Es así que la </w:t>
      </w:r>
      <w:r w:rsidRPr="00AD5DA3">
        <w:rPr>
          <w:rFonts w:ascii="Palatino Linotype" w:hAnsi="Palatino Linotype"/>
          <w:b/>
        </w:rPr>
        <w:t xml:space="preserve">Ley de Transparencia y Acceso a la Información Pública del Estado de México y Municipios, </w:t>
      </w:r>
      <w:r w:rsidRPr="00AD5DA3">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AD5DA3">
        <w:rPr>
          <w:rFonts w:ascii="Palatino Linotype" w:hAnsi="Palatino Linotype"/>
          <w:b/>
        </w:rPr>
        <w:t xml:space="preserve"> </w:t>
      </w:r>
      <w:r w:rsidRPr="00AD5DA3">
        <w:rPr>
          <w:rFonts w:ascii="Palatino Linotype" w:hAnsi="Palatino Linotype"/>
        </w:rPr>
        <w:t xml:space="preserve">establece que </w:t>
      </w:r>
      <w:r w:rsidRPr="00AD5DA3">
        <w:rPr>
          <w:rFonts w:ascii="Palatino Linotype" w:hAnsi="Palatino Linotype"/>
          <w:b/>
          <w:i/>
          <w:sz w:val="22"/>
          <w:u w:val="single"/>
        </w:rPr>
        <w:t>el recurso de revisión es la garantía secundaria</w:t>
      </w:r>
      <w:r w:rsidRPr="00AD5DA3">
        <w:rPr>
          <w:rFonts w:ascii="Palatino Linotype" w:hAnsi="Palatino Linotype"/>
          <w:b/>
          <w:i/>
          <w:sz w:val="22"/>
        </w:rPr>
        <w:t xml:space="preserve"> mediante la cual se pretende reparar cualquier posible afectación al derecho de acceso a la información pública</w:t>
      </w:r>
      <w:r w:rsidRPr="00AD5DA3">
        <w:rPr>
          <w:rFonts w:ascii="Palatino Linotype" w:hAnsi="Palatino Linotype"/>
          <w:b/>
          <w:sz w:val="22"/>
        </w:rPr>
        <w:t>, s</w:t>
      </w:r>
      <w:r w:rsidRPr="00AD5DA3">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62B78458" w14:textId="77777777" w:rsidR="008E4483" w:rsidRPr="00255189" w:rsidRDefault="008E4483" w:rsidP="008E4483">
      <w:pPr>
        <w:tabs>
          <w:tab w:val="left" w:pos="284"/>
        </w:tabs>
        <w:rPr>
          <w:rFonts w:ascii="Palatino Linotype" w:eastAsia="MS Mincho" w:hAnsi="Palatino Linotype" w:cs="Arial"/>
        </w:rPr>
      </w:pPr>
    </w:p>
    <w:p w14:paraId="355D07B3" w14:textId="77777777" w:rsidR="008E4483" w:rsidRPr="00AD5DA3"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AD5DA3">
        <w:rPr>
          <w:rFonts w:ascii="Palatino Linotype" w:eastAsia="Calibri" w:hAnsi="Palatino Linotype"/>
        </w:rPr>
        <w:t xml:space="preserve">Establecido lo anterior, resulta evidente que las razones o motivos de inconformidad hechos valer en el recurso de revisión resultan </w:t>
      </w:r>
      <w:r w:rsidRPr="00AD5DA3">
        <w:rPr>
          <w:rFonts w:ascii="Palatino Linotype" w:eastAsia="Calibri" w:hAnsi="Palatino Linotype"/>
          <w:b/>
        </w:rPr>
        <w:t>fundadas y procedentes</w:t>
      </w:r>
      <w:r w:rsidRPr="00AD5DA3">
        <w:rPr>
          <w:rFonts w:ascii="Palatino Linotype" w:eastAsia="Calibri" w:hAnsi="Palatino Linotype"/>
        </w:rPr>
        <w:t xml:space="preserve">, debido a que el </w:t>
      </w:r>
      <w:r w:rsidRPr="00AD5DA3">
        <w:rPr>
          <w:rFonts w:ascii="Palatino Linotype" w:eastAsia="Calibri" w:hAnsi="Palatino Linotype"/>
          <w:b/>
        </w:rPr>
        <w:t>SUJETO OBLIGADO</w:t>
      </w:r>
      <w:r w:rsidRPr="00AD5DA3">
        <w:rPr>
          <w:rFonts w:ascii="Palatino Linotype" w:eastAsia="Calibri" w:hAnsi="Palatino Linotype"/>
        </w:rPr>
        <w:t xml:space="preserve"> proporcionó información que no corresponde con lo solicitado.</w:t>
      </w:r>
    </w:p>
    <w:p w14:paraId="4CFD2ECD" w14:textId="0AA5462A" w:rsidR="008E4483" w:rsidRPr="00AD5DA3"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AD5DA3">
        <w:rPr>
          <w:rFonts w:ascii="Palatino Linotype" w:hAnsi="Palatino Linotype" w:cs="Arial"/>
        </w:rPr>
        <w:t>Ahora bien</w:t>
      </w:r>
      <w:r>
        <w:rPr>
          <w:rFonts w:ascii="Palatino Linotype" w:hAnsi="Palatino Linotype" w:cs="Arial"/>
        </w:rPr>
        <w:t xml:space="preserve">, </w:t>
      </w:r>
      <w:r w:rsidRPr="00AD5DA3">
        <w:rPr>
          <w:rFonts w:ascii="Palatino Linotype" w:hAnsi="Palatino Linotype" w:cs="Arial"/>
        </w:rPr>
        <w:t xml:space="preserve">para entender los alcances de la información pública se considera importante citar el criterio </w:t>
      </w:r>
      <w:r w:rsidRPr="00AD5DA3">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AD5DA3">
        <w:rPr>
          <w:rFonts w:ascii="Palatino Linotype" w:hAnsi="Palatino Linotype" w:cs="Arial"/>
        </w:rPr>
        <w:t>cuyo rubro y texto dispone:</w:t>
      </w:r>
    </w:p>
    <w:p w14:paraId="27F940F8" w14:textId="77777777" w:rsidR="008E4483"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Default="008E4483" w:rsidP="008E4483">
      <w:pPr>
        <w:autoSpaceDE w:val="0"/>
        <w:autoSpaceDN w:val="0"/>
        <w:adjustRightInd w:val="0"/>
        <w:ind w:left="567" w:right="567"/>
        <w:jc w:val="both"/>
        <w:rPr>
          <w:rFonts w:ascii="Palatino Linotype" w:hAnsi="Palatino Linotype" w:cs="Arial"/>
          <w:b/>
          <w:i/>
          <w:sz w:val="22"/>
          <w:szCs w:val="22"/>
          <w:lang w:eastAsia="es-MX"/>
        </w:rPr>
      </w:pPr>
      <w:r>
        <w:rPr>
          <w:rFonts w:ascii="Palatino Linotype" w:hAnsi="Palatino Linotype" w:cs="Arial"/>
          <w:b/>
          <w:i/>
          <w:sz w:val="22"/>
          <w:szCs w:val="22"/>
          <w:lang w:eastAsia="es-MX"/>
        </w:rPr>
        <w:t>“CRITERIO 0002-11</w:t>
      </w:r>
    </w:p>
    <w:p w14:paraId="0FACDA68" w14:textId="77777777" w:rsidR="008E4483" w:rsidRDefault="008E4483" w:rsidP="008E4483">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INFORMACIÓN PÚBLICA, CONCEPTO DE, EN MATERIA DE TRANSPARENCIA. INTERPRETACIÓN TEMÁTICA DE LOS ARTÍCULOS 2, FRACCIÓN </w:t>
      </w:r>
      <w:r>
        <w:rPr>
          <w:rFonts w:ascii="Palatino Linotype" w:hAnsi="Palatino Linotype" w:cs="Arial"/>
          <w:b/>
          <w:bCs/>
          <w:i/>
          <w:sz w:val="22"/>
          <w:szCs w:val="22"/>
          <w:lang w:eastAsia="es-MX"/>
        </w:rPr>
        <w:t xml:space="preserve">V, XV, Y XVI, </w:t>
      </w:r>
      <w:r>
        <w:rPr>
          <w:rFonts w:ascii="Palatino Linotype" w:hAnsi="Palatino Linotype" w:cs="Arial"/>
          <w:b/>
          <w:i/>
          <w:sz w:val="22"/>
          <w:szCs w:val="22"/>
          <w:lang w:eastAsia="es-MX"/>
        </w:rPr>
        <w:t>3, 4,11 Y 41.</w:t>
      </w:r>
      <w:r>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w:t>
      </w:r>
      <w:r>
        <w:rPr>
          <w:rFonts w:ascii="Palatino Linotype" w:hAnsi="Palatino Linotype" w:cs="Arial"/>
          <w:i/>
          <w:sz w:val="22"/>
          <w:szCs w:val="22"/>
          <w:lang w:eastAsia="es-MX"/>
        </w:rPr>
        <w:lastRenderedPageBreak/>
        <w:t>administrados, generados o en posesión de los órganos u organismos públicos, en virtud del ejercicio de sus funciones de derecho público, sin importar su fuente, soporte o fecha de elaboración.</w:t>
      </w:r>
    </w:p>
    <w:p w14:paraId="7543714A" w14:textId="77777777" w:rsidR="008E4483" w:rsidRDefault="008E4483" w:rsidP="008E4483">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Default="008E4483" w:rsidP="008E4483">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F790A50" w14:textId="77777777" w:rsidR="008E4483" w:rsidRDefault="008E4483" w:rsidP="008E4483">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Default="008E4483" w:rsidP="008E4483">
      <w:pPr>
        <w:ind w:left="567" w:right="567"/>
        <w:jc w:val="both"/>
        <w:rPr>
          <w:rFonts w:ascii="Palatino Linotype" w:hAnsi="Palatino Linotype" w:cs="Arial"/>
          <w:i/>
          <w:color w:val="000000" w:themeColor="text1"/>
          <w:sz w:val="22"/>
          <w:szCs w:val="22"/>
        </w:rPr>
      </w:pPr>
      <w:r>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97456B" w:rsidRDefault="008E4483" w:rsidP="008E4483">
      <w:pPr>
        <w:pStyle w:val="Prrafodelista"/>
        <w:numPr>
          <w:ilvl w:val="0"/>
          <w:numId w:val="12"/>
        </w:numPr>
        <w:tabs>
          <w:tab w:val="left" w:pos="851"/>
        </w:tabs>
        <w:spacing w:before="240" w:after="240" w:line="360" w:lineRule="auto"/>
        <w:ind w:right="49"/>
        <w:jc w:val="both"/>
        <w:rPr>
          <w:rFonts w:ascii="Palatino Linotype" w:hAnsi="Palatino Linotype" w:cs="Arial"/>
          <w:sz w:val="36"/>
          <w:lang w:val="es-ES"/>
        </w:rPr>
      </w:pPr>
      <w:r w:rsidRPr="00AD5DA3">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Default="008E4483" w:rsidP="008E4483">
      <w:pPr>
        <w:autoSpaceDE w:val="0"/>
        <w:autoSpaceDN w:val="0"/>
        <w:adjustRightInd w:val="0"/>
        <w:ind w:left="567" w:right="567"/>
        <w:jc w:val="both"/>
        <w:rPr>
          <w:rFonts w:ascii="Palatino Linotype" w:hAnsi="Palatino Linotype"/>
          <w:i/>
          <w:sz w:val="28"/>
          <w:lang w:val="es-ES"/>
        </w:rPr>
      </w:pPr>
      <w:r>
        <w:rPr>
          <w:rFonts w:ascii="Palatino Linotype" w:eastAsiaTheme="minorHAnsi" w:hAnsi="Palatino Linotype" w:cs="Bookman Old Style,Bold"/>
          <w:b/>
          <w:bCs/>
          <w:i/>
          <w:sz w:val="22"/>
          <w:lang w:eastAsia="en-US"/>
        </w:rPr>
        <w:t xml:space="preserve">XI. Documento: </w:t>
      </w:r>
      <w:r>
        <w:rPr>
          <w:rFonts w:ascii="Palatino Linotype" w:eastAsiaTheme="minorHAnsi" w:hAnsi="Palatino Linotype" w:cs="Bookman Old Style"/>
          <w:i/>
          <w:sz w:val="22"/>
          <w:lang w:eastAsia="en-US"/>
        </w:rPr>
        <w:t xml:space="preserve">Los expedientes, reportes, estudios, actas, resoluciones, </w:t>
      </w:r>
      <w:r w:rsidRPr="00546190">
        <w:rPr>
          <w:rFonts w:ascii="Palatino Linotype" w:eastAsiaTheme="minorHAnsi" w:hAnsi="Palatino Linotype" w:cs="Bookman Old Style"/>
          <w:b/>
          <w:i/>
          <w:sz w:val="22"/>
          <w:lang w:eastAsia="en-US"/>
        </w:rPr>
        <w:t>oficios,</w:t>
      </w:r>
      <w:r>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Pr>
          <w:rFonts w:ascii="Palatino Linotype" w:eastAsiaTheme="minorHAnsi" w:hAnsi="Palatino Linotype" w:cs="Bookman Old Style"/>
          <w:b/>
          <w:i/>
          <w:sz w:val="22"/>
          <w:lang w:eastAsia="en-US"/>
        </w:rPr>
        <w:t>cualquier otro registro</w:t>
      </w:r>
      <w:r>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AD5DA3" w:rsidRDefault="008E4483" w:rsidP="008E4483">
      <w:pPr>
        <w:pStyle w:val="Prrafodelista"/>
        <w:numPr>
          <w:ilvl w:val="0"/>
          <w:numId w:val="12"/>
        </w:numPr>
        <w:tabs>
          <w:tab w:val="left" w:pos="851"/>
        </w:tabs>
        <w:spacing w:line="360" w:lineRule="auto"/>
        <w:ind w:right="49"/>
        <w:jc w:val="both"/>
        <w:rPr>
          <w:rFonts w:ascii="Palatino Linotype" w:hAnsi="Palatino Linotype"/>
          <w:lang w:val="es-ES"/>
        </w:rPr>
      </w:pPr>
      <w:r w:rsidRPr="00AD5DA3">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752599" w14:textId="77777777" w:rsidR="008E4483" w:rsidRPr="00AD5DA3"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AD5DA3" w:rsidRDefault="008E4483" w:rsidP="008E4483">
      <w:pPr>
        <w:pStyle w:val="Prrafodelista"/>
        <w:numPr>
          <w:ilvl w:val="0"/>
          <w:numId w:val="12"/>
        </w:numPr>
        <w:spacing w:line="360" w:lineRule="auto"/>
        <w:jc w:val="both"/>
        <w:rPr>
          <w:rFonts w:ascii="Palatino Linotype" w:eastAsia="Calibri" w:hAnsi="Palatino Linotype" w:cs="Arial"/>
        </w:rPr>
      </w:pPr>
      <w:r w:rsidRPr="00AD5DA3">
        <w:rPr>
          <w:rFonts w:ascii="Palatino Linotype" w:hAnsi="Palatino Linotype"/>
          <w:color w:val="000000" w:themeColor="text1"/>
        </w:rPr>
        <w:t xml:space="preserve">Resulta necesario referir que, el </w:t>
      </w:r>
      <w:r w:rsidRPr="00AD5DA3">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w:t>
      </w:r>
      <w:r w:rsidRPr="00AD5DA3">
        <w:rPr>
          <w:rFonts w:ascii="Palatino Linotype" w:eastAsia="Calibri" w:hAnsi="Palatino Linotype" w:cs="Arial"/>
        </w:rPr>
        <w:lastRenderedPageBreak/>
        <w:t xml:space="preserve">Ley de Transparencia y Acceso a la Información Pública del Estado de México y Municipios, guardan una estrecha relación, puesto que los ordenamientos citados concurren refiriendo que </w:t>
      </w:r>
      <w:r w:rsidRPr="00AD5DA3">
        <w:rPr>
          <w:rFonts w:ascii="Palatino Linotype" w:eastAsia="Calibri" w:hAnsi="Palatino Linotype" w:cs="Arial"/>
          <w:b/>
        </w:rPr>
        <w:t>los Sujetos Obligados deberán documentar todo acto que se derive del ejercicio de sus facultades, competencias o funciones,</w:t>
      </w:r>
      <w:r w:rsidRPr="00AD5DA3">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AD5DA3" w:rsidRDefault="008E4483" w:rsidP="008E4483">
      <w:pPr>
        <w:pStyle w:val="Prrafodelista"/>
        <w:rPr>
          <w:rFonts w:ascii="Palatino Linotype" w:eastAsia="Calibri" w:hAnsi="Palatino Linotype" w:cs="Arial"/>
        </w:rPr>
      </w:pPr>
    </w:p>
    <w:p w14:paraId="308FCB42" w14:textId="77777777" w:rsidR="008E4483" w:rsidRPr="00AD5DA3" w:rsidRDefault="008E4483" w:rsidP="008E4483">
      <w:pPr>
        <w:pStyle w:val="Prrafodelista"/>
        <w:numPr>
          <w:ilvl w:val="0"/>
          <w:numId w:val="12"/>
        </w:numPr>
        <w:spacing w:line="360" w:lineRule="auto"/>
        <w:jc w:val="both"/>
        <w:rPr>
          <w:rFonts w:ascii="Palatino Linotype" w:eastAsia="Calibri" w:hAnsi="Palatino Linotype" w:cs="Arial"/>
        </w:rPr>
      </w:pPr>
      <w:r w:rsidRPr="00AD5DA3">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Default="008E4483" w:rsidP="008E4483">
      <w:pPr>
        <w:pStyle w:val="Prrafodelista"/>
        <w:spacing w:line="360" w:lineRule="auto"/>
        <w:rPr>
          <w:rFonts w:ascii="Palatino Linotype" w:hAnsi="Palatino Linotype" w:cs="Arial"/>
          <w:color w:val="000000"/>
        </w:rPr>
      </w:pPr>
    </w:p>
    <w:p w14:paraId="0DE0F687" w14:textId="77777777" w:rsidR="008E4483" w:rsidRDefault="008E4483" w:rsidP="008E4483">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Bold"/>
          <w:b/>
          <w:bCs/>
          <w:i/>
          <w:sz w:val="22"/>
        </w:rPr>
        <w:t xml:space="preserve">Artículo 4. </w:t>
      </w:r>
      <w:r>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0A5E58E3" w14:textId="77777777" w:rsidR="008E4483" w:rsidRDefault="008E4483" w:rsidP="008E4483">
      <w:pPr>
        <w:autoSpaceDE w:val="0"/>
        <w:autoSpaceDN w:val="0"/>
        <w:adjustRightInd w:val="0"/>
        <w:ind w:left="567" w:right="567"/>
        <w:jc w:val="both"/>
        <w:rPr>
          <w:rFonts w:ascii="Palatino Linotype" w:hAnsi="Palatino Linotype" w:cs="Bookman Old Style"/>
          <w:i/>
          <w:sz w:val="22"/>
        </w:rPr>
      </w:pPr>
    </w:p>
    <w:p w14:paraId="6084A6A6" w14:textId="77777777" w:rsidR="008E4483" w:rsidRDefault="008E4483" w:rsidP="008E4483">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Default="008E4483" w:rsidP="008E4483">
      <w:pPr>
        <w:autoSpaceDE w:val="0"/>
        <w:autoSpaceDN w:val="0"/>
        <w:adjustRightInd w:val="0"/>
        <w:ind w:left="567" w:right="567"/>
        <w:jc w:val="both"/>
        <w:rPr>
          <w:rFonts w:ascii="Palatino Linotype" w:hAnsi="Palatino Linotype" w:cs="Bookman Old Style"/>
          <w:i/>
          <w:sz w:val="22"/>
        </w:rPr>
      </w:pPr>
    </w:p>
    <w:p w14:paraId="239B53A8" w14:textId="77777777" w:rsidR="008E4483" w:rsidRDefault="008E4483" w:rsidP="008E4483">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Default="008E4483" w:rsidP="008E4483">
      <w:pPr>
        <w:autoSpaceDE w:val="0"/>
        <w:autoSpaceDN w:val="0"/>
        <w:adjustRightInd w:val="0"/>
        <w:ind w:left="567" w:right="567"/>
        <w:jc w:val="both"/>
        <w:rPr>
          <w:rFonts w:ascii="Palatino Linotype" w:hAnsi="Palatino Linotype" w:cs="Arial"/>
          <w:i/>
          <w:color w:val="000000"/>
          <w:sz w:val="28"/>
        </w:rPr>
      </w:pPr>
    </w:p>
    <w:p w14:paraId="282997B3" w14:textId="77777777" w:rsidR="008E4483" w:rsidRDefault="008E4483" w:rsidP="008E4483">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Bold"/>
          <w:b/>
          <w:bCs/>
          <w:i/>
          <w:sz w:val="22"/>
        </w:rPr>
        <w:t xml:space="preserve">Artículo 12. </w:t>
      </w:r>
      <w:r>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5EAD6AB8" w14:textId="77777777" w:rsidR="008E4483" w:rsidRDefault="008E4483" w:rsidP="008E4483">
      <w:pPr>
        <w:autoSpaceDE w:val="0"/>
        <w:autoSpaceDN w:val="0"/>
        <w:adjustRightInd w:val="0"/>
        <w:ind w:left="567" w:right="567"/>
        <w:jc w:val="both"/>
        <w:rPr>
          <w:rFonts w:ascii="Palatino Linotype" w:hAnsi="Palatino Linotype" w:cs="Bookman Old Style"/>
          <w:i/>
          <w:sz w:val="22"/>
        </w:rPr>
      </w:pPr>
    </w:p>
    <w:p w14:paraId="3DE3F3A1" w14:textId="77777777" w:rsidR="008E4483" w:rsidRDefault="008E4483" w:rsidP="008E4483">
      <w:pPr>
        <w:autoSpaceDE w:val="0"/>
        <w:autoSpaceDN w:val="0"/>
        <w:adjustRightInd w:val="0"/>
        <w:ind w:left="567" w:right="567"/>
        <w:jc w:val="both"/>
        <w:rPr>
          <w:rFonts w:ascii="Palatino Linotype" w:hAnsi="Palatino Linotype" w:cs="Bookman Old Style"/>
          <w:b/>
          <w:i/>
          <w:sz w:val="22"/>
        </w:rPr>
      </w:pPr>
      <w:r>
        <w:rPr>
          <w:rFonts w:ascii="Palatino Linotype" w:hAnsi="Palatino Linotype" w:cs="Bookman Old Style"/>
          <w:i/>
          <w:sz w:val="22"/>
        </w:rPr>
        <w:lastRenderedPageBreak/>
        <w:t xml:space="preserve">Los sujetos obligados sólo proporcionarán la información pública que se les requiera y que obre en sus archivos y en el estado en que ésta se encuentre. </w:t>
      </w:r>
      <w:r>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AD5DA3" w:rsidRDefault="008E4483" w:rsidP="008E4483">
      <w:pPr>
        <w:pStyle w:val="Prrafodelista"/>
        <w:numPr>
          <w:ilvl w:val="0"/>
          <w:numId w:val="12"/>
        </w:numPr>
        <w:tabs>
          <w:tab w:val="left" w:pos="851"/>
        </w:tabs>
        <w:spacing w:line="360" w:lineRule="auto"/>
        <w:ind w:right="49"/>
        <w:jc w:val="both"/>
        <w:rPr>
          <w:rFonts w:ascii="Palatino Linotype" w:hAnsi="Palatino Linotype"/>
          <w:lang w:val="es-ES"/>
        </w:rPr>
      </w:pPr>
      <w:r w:rsidRPr="00AD5DA3">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AD5DA3">
        <w:rPr>
          <w:rStyle w:val="Refdenotaalpie"/>
          <w:lang w:val="es-ES"/>
        </w:rPr>
        <w:footnoteReference w:id="5"/>
      </w:r>
      <w:r w:rsidRPr="00AD5DA3">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6034A79" w14:textId="77777777" w:rsidR="008E4483" w:rsidRPr="00AD5DA3"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AD5DA3" w:rsidRDefault="008E4483" w:rsidP="008E4483">
      <w:pPr>
        <w:pStyle w:val="Prrafodelista"/>
        <w:numPr>
          <w:ilvl w:val="0"/>
          <w:numId w:val="12"/>
        </w:numPr>
        <w:tabs>
          <w:tab w:val="left" w:pos="851"/>
        </w:tabs>
        <w:spacing w:line="360" w:lineRule="auto"/>
        <w:ind w:right="49"/>
        <w:jc w:val="both"/>
        <w:rPr>
          <w:rFonts w:ascii="Palatino Linotype" w:hAnsi="Palatino Linotype"/>
          <w:lang w:val="es-ES"/>
        </w:rPr>
      </w:pPr>
      <w:r w:rsidRPr="00AD5DA3">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4F3E1ABB" w14:textId="77777777" w:rsidR="008E4483" w:rsidRDefault="008E4483" w:rsidP="008E4483">
      <w:pPr>
        <w:pStyle w:val="Prrafodelista"/>
        <w:spacing w:line="360" w:lineRule="auto"/>
        <w:rPr>
          <w:rFonts w:ascii="Palatino Linotype" w:hAnsi="Palatino Linotype"/>
          <w:lang w:val="es-ES"/>
        </w:rPr>
      </w:pPr>
    </w:p>
    <w:p w14:paraId="1C9461BC" w14:textId="77777777" w:rsidR="008E4483" w:rsidRDefault="008E4483" w:rsidP="008E4483">
      <w:pPr>
        <w:pStyle w:val="Prrafodelista"/>
        <w:tabs>
          <w:tab w:val="left" w:pos="851"/>
        </w:tabs>
        <w:ind w:left="567" w:right="567"/>
        <w:jc w:val="both"/>
        <w:rPr>
          <w:rFonts w:ascii="Palatino Linotype" w:hAnsi="Palatino Linotype"/>
          <w:i/>
        </w:rPr>
      </w:pPr>
      <w:r>
        <w:rPr>
          <w:rFonts w:ascii="Palatino Linotype" w:hAnsi="Palatino Linotype"/>
          <w:b/>
          <w:i/>
        </w:rPr>
        <w:t>ACCESO A LA INFORMACIÓN. IMPLICACIÓN DEL PRINCIPIO DE MÁXIMA PUBLICIDAD EN EL DERECHO FUNDAMENTAL RELATIVO.</w:t>
      </w:r>
      <w:r>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w:t>
      </w:r>
      <w:r>
        <w:rPr>
          <w:rFonts w:ascii="Palatino Linotype" w:hAnsi="Palatino Linotype"/>
          <w:i/>
        </w:rPr>
        <w:lastRenderedPageBreak/>
        <w:t xml:space="preserve">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Default="008E4483" w:rsidP="008E4483">
      <w:pPr>
        <w:pStyle w:val="Prrafodelista"/>
        <w:tabs>
          <w:tab w:val="left" w:pos="851"/>
        </w:tabs>
        <w:ind w:left="567" w:right="567"/>
        <w:jc w:val="both"/>
        <w:rPr>
          <w:rFonts w:ascii="Palatino Linotype" w:hAnsi="Palatino Linotype"/>
          <w:i/>
        </w:rPr>
      </w:pPr>
    </w:p>
    <w:p w14:paraId="67F80A0B" w14:textId="77777777" w:rsidR="008E4483" w:rsidRDefault="008E4483" w:rsidP="008E4483">
      <w:pPr>
        <w:pStyle w:val="Prrafodelista"/>
        <w:tabs>
          <w:tab w:val="left" w:pos="851"/>
        </w:tabs>
        <w:ind w:left="567" w:right="567"/>
        <w:jc w:val="both"/>
        <w:rPr>
          <w:rFonts w:ascii="Palatino Linotype" w:hAnsi="Palatino Linotype"/>
          <w:i/>
        </w:rPr>
      </w:pPr>
      <w:r>
        <w:rPr>
          <w:rFonts w:ascii="Palatino Linotype" w:hAnsi="Palatino Linotype"/>
          <w:i/>
        </w:rPr>
        <w:t xml:space="preserve">CUARTO TRIBUNAL COLEGIADO EN MATERIA ADMINISTRATIVA DEL PRIMER CIRCUITO. </w:t>
      </w:r>
    </w:p>
    <w:p w14:paraId="31A63FA8" w14:textId="77777777" w:rsidR="008E4483" w:rsidRDefault="008E4483" w:rsidP="008E4483">
      <w:pPr>
        <w:pStyle w:val="Prrafodelista"/>
        <w:tabs>
          <w:tab w:val="left" w:pos="851"/>
        </w:tabs>
        <w:ind w:left="567" w:right="567"/>
        <w:jc w:val="both"/>
        <w:rPr>
          <w:rFonts w:ascii="Palatino Linotype" w:hAnsi="Palatino Linotype"/>
          <w:i/>
        </w:rPr>
      </w:pPr>
    </w:p>
    <w:p w14:paraId="51E4ECF1" w14:textId="77777777" w:rsidR="008E4483" w:rsidRDefault="008E4483" w:rsidP="008E4483">
      <w:pPr>
        <w:pStyle w:val="Prrafodelista"/>
        <w:tabs>
          <w:tab w:val="left" w:pos="851"/>
        </w:tabs>
        <w:ind w:left="567" w:right="567"/>
        <w:jc w:val="both"/>
        <w:rPr>
          <w:rFonts w:ascii="Palatino Linotype" w:hAnsi="Palatino Linotype"/>
          <w:i/>
        </w:rPr>
      </w:pPr>
      <w:r>
        <w:rPr>
          <w:rFonts w:ascii="Palatino Linotype" w:hAnsi="Palatino Linotype"/>
          <w:i/>
        </w:rPr>
        <w:t>Amparo en revisión 257/2012. Ruth Corona Muñoz. 6 de diciembre de 2012. Unanimidad de votos. Ponente: Jean Claude Tron Petit. Secretaria: Mayra Susana Martínez López.</w:t>
      </w:r>
    </w:p>
    <w:p w14:paraId="5662BC61" w14:textId="77777777" w:rsidR="008E4483"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AD5DA3" w:rsidRDefault="008E4483" w:rsidP="008E4483">
      <w:pPr>
        <w:pStyle w:val="Prrafodelista"/>
        <w:numPr>
          <w:ilvl w:val="0"/>
          <w:numId w:val="12"/>
        </w:numPr>
        <w:tabs>
          <w:tab w:val="left" w:pos="851"/>
        </w:tabs>
        <w:spacing w:line="360" w:lineRule="auto"/>
        <w:ind w:right="49"/>
        <w:jc w:val="both"/>
        <w:rPr>
          <w:rFonts w:ascii="Palatino Linotype" w:hAnsi="Palatino Linotype"/>
          <w:lang w:val="es-ES"/>
        </w:rPr>
      </w:pPr>
      <w:r w:rsidRPr="00AD5DA3">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AD5DA3"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Pr="00AD5DA3"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AD5DA3">
        <w:rPr>
          <w:rFonts w:ascii="Palatino Linotype" w:hAnsi="Palatino Linotype" w:cs="Arial"/>
        </w:rPr>
        <w:lastRenderedPageBreak/>
        <w:t>Es pertinente enfatizar lo que respecto al derecho de acceso a la información pública, refiere el artículo 6° de la Constitución Política de los Estados Unidos Mexicanos, que en su parte conducente señala:</w:t>
      </w:r>
    </w:p>
    <w:p w14:paraId="1460D55C" w14:textId="77777777" w:rsidR="008E4483" w:rsidRPr="00197E0B" w:rsidRDefault="008E4483" w:rsidP="008E4483">
      <w:pPr>
        <w:spacing w:line="360" w:lineRule="auto"/>
        <w:jc w:val="both"/>
        <w:rPr>
          <w:rFonts w:ascii="Palatino Linotype" w:hAnsi="Palatino Linotype" w:cs="Arial"/>
        </w:rPr>
      </w:pPr>
    </w:p>
    <w:p w14:paraId="61E5DFB2" w14:textId="77777777" w:rsidR="008E4483" w:rsidRPr="00197E0B" w:rsidRDefault="008E4483" w:rsidP="008E4483">
      <w:pPr>
        <w:ind w:left="567" w:right="567"/>
        <w:jc w:val="both"/>
        <w:rPr>
          <w:rFonts w:ascii="Palatino Linotype" w:hAnsi="Palatino Linotype" w:cs="Arial"/>
          <w:i/>
          <w:sz w:val="22"/>
        </w:rPr>
      </w:pPr>
      <w:r w:rsidRPr="00197E0B">
        <w:rPr>
          <w:rFonts w:ascii="Palatino Linotype" w:hAnsi="Palatino Linotype" w:cs="Arial"/>
          <w:b/>
          <w:i/>
          <w:sz w:val="22"/>
        </w:rPr>
        <w:t>“Artículo 6o.</w:t>
      </w:r>
      <w:r w:rsidRPr="00197E0B">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97E0B">
        <w:rPr>
          <w:rFonts w:ascii="Palatino Linotype" w:hAnsi="Palatino Linotype" w:cs="Arial"/>
          <w:b/>
          <w:i/>
          <w:sz w:val="22"/>
        </w:rPr>
        <w:t>El derecho a la información será garantizado por el Estado.</w:t>
      </w:r>
      <w:r w:rsidRPr="00197E0B">
        <w:rPr>
          <w:rFonts w:ascii="Palatino Linotype" w:hAnsi="Palatino Linotype" w:cs="Arial"/>
          <w:i/>
          <w:sz w:val="22"/>
        </w:rPr>
        <w:t xml:space="preserve"> </w:t>
      </w:r>
    </w:p>
    <w:p w14:paraId="4AC38F1F" w14:textId="77777777" w:rsidR="008E4483" w:rsidRPr="00197E0B" w:rsidRDefault="008E4483" w:rsidP="008E4483">
      <w:pPr>
        <w:ind w:left="567" w:right="567"/>
        <w:jc w:val="both"/>
        <w:rPr>
          <w:rFonts w:ascii="Palatino Linotype" w:hAnsi="Palatino Linotype" w:cs="Arial"/>
          <w:i/>
          <w:sz w:val="22"/>
        </w:rPr>
      </w:pPr>
    </w:p>
    <w:p w14:paraId="4B5681D6" w14:textId="77777777" w:rsidR="008E4483" w:rsidRPr="00197E0B" w:rsidRDefault="008E4483" w:rsidP="008E4483">
      <w:pPr>
        <w:ind w:left="567" w:right="567"/>
        <w:jc w:val="both"/>
        <w:rPr>
          <w:rFonts w:ascii="Palatino Linotype" w:hAnsi="Palatino Linotype" w:cs="Arial"/>
          <w:i/>
          <w:sz w:val="22"/>
        </w:rPr>
      </w:pPr>
      <w:r w:rsidRPr="00197E0B">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0BFC5F5" w14:textId="77777777" w:rsidR="008E4483" w:rsidRPr="00197E0B" w:rsidRDefault="008E4483" w:rsidP="008E4483">
      <w:pPr>
        <w:ind w:left="567" w:right="567"/>
        <w:jc w:val="both"/>
        <w:rPr>
          <w:rFonts w:ascii="Palatino Linotype" w:hAnsi="Palatino Linotype" w:cs="Arial"/>
          <w:i/>
          <w:sz w:val="22"/>
        </w:rPr>
      </w:pPr>
    </w:p>
    <w:p w14:paraId="681A3253" w14:textId="77777777" w:rsidR="008E4483" w:rsidRPr="00197E0B" w:rsidRDefault="008E4483" w:rsidP="008E4483">
      <w:pPr>
        <w:ind w:left="567" w:right="567"/>
        <w:jc w:val="both"/>
        <w:rPr>
          <w:rFonts w:ascii="Palatino Linotype" w:hAnsi="Palatino Linotype" w:cs="Arial"/>
          <w:i/>
          <w:sz w:val="22"/>
        </w:rPr>
      </w:pPr>
      <w:r w:rsidRPr="00197E0B">
        <w:rPr>
          <w:rFonts w:ascii="Palatino Linotype" w:hAnsi="Palatino Linotype" w:cs="Arial"/>
          <w:i/>
          <w:sz w:val="22"/>
        </w:rPr>
        <w:t>Para efectos de lo dispuesto en el presente artículo se observará lo siguiente:</w:t>
      </w:r>
    </w:p>
    <w:p w14:paraId="500990B0" w14:textId="77777777" w:rsidR="008E4483" w:rsidRPr="00197E0B" w:rsidRDefault="008E4483" w:rsidP="008E4483">
      <w:pPr>
        <w:ind w:left="567" w:right="567"/>
        <w:jc w:val="both"/>
        <w:rPr>
          <w:rFonts w:ascii="Palatino Linotype" w:hAnsi="Palatino Linotype" w:cs="Arial"/>
          <w:i/>
          <w:sz w:val="22"/>
        </w:rPr>
      </w:pPr>
    </w:p>
    <w:p w14:paraId="1A00976B" w14:textId="77777777" w:rsidR="008E4483" w:rsidRPr="00197E0B" w:rsidRDefault="008E4483" w:rsidP="008E4483">
      <w:pPr>
        <w:ind w:left="567" w:right="567"/>
        <w:jc w:val="both"/>
        <w:rPr>
          <w:rFonts w:ascii="Palatino Linotype" w:hAnsi="Palatino Linotype" w:cs="Arial"/>
          <w:i/>
          <w:sz w:val="22"/>
        </w:rPr>
      </w:pPr>
      <w:r w:rsidRPr="00197E0B">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197E0B" w:rsidRDefault="008E4483" w:rsidP="008E4483">
      <w:pPr>
        <w:ind w:left="567" w:right="567"/>
        <w:jc w:val="both"/>
        <w:rPr>
          <w:rFonts w:ascii="Palatino Linotype" w:hAnsi="Palatino Linotype" w:cs="Arial"/>
          <w:b/>
          <w:i/>
          <w:sz w:val="22"/>
        </w:rPr>
      </w:pPr>
    </w:p>
    <w:p w14:paraId="3A80ED39" w14:textId="77777777" w:rsidR="008E4483" w:rsidRPr="00197E0B" w:rsidRDefault="008E4483" w:rsidP="008E4483">
      <w:pPr>
        <w:ind w:left="567" w:right="567"/>
        <w:jc w:val="both"/>
        <w:rPr>
          <w:rFonts w:ascii="Palatino Linotype" w:hAnsi="Palatino Linotype" w:cs="Arial"/>
          <w:i/>
          <w:sz w:val="22"/>
        </w:rPr>
      </w:pPr>
      <w:r w:rsidRPr="00197E0B">
        <w:rPr>
          <w:rFonts w:ascii="Palatino Linotype" w:hAnsi="Palatino Linotype" w:cs="Arial"/>
          <w:b/>
          <w:i/>
          <w:sz w:val="22"/>
        </w:rPr>
        <w:t>I. Toda la información en posesión de</w:t>
      </w:r>
      <w:r w:rsidRPr="00197E0B">
        <w:rPr>
          <w:rFonts w:ascii="Palatino Linotype" w:hAnsi="Palatino Linotype" w:cs="Arial"/>
          <w:i/>
          <w:sz w:val="22"/>
        </w:rPr>
        <w:t xml:space="preserve"> </w:t>
      </w:r>
      <w:r w:rsidRPr="00197E0B">
        <w:rPr>
          <w:rFonts w:ascii="Palatino Linotype" w:hAnsi="Palatino Linotype" w:cs="Arial"/>
          <w:b/>
          <w:i/>
          <w:sz w:val="22"/>
        </w:rPr>
        <w:t>cualquier autoridad</w:t>
      </w:r>
      <w:r w:rsidRPr="00197E0B">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197E0B">
        <w:rPr>
          <w:rFonts w:ascii="Palatino Linotype" w:hAnsi="Palatino Linotype" w:cs="Arial"/>
          <w:b/>
          <w:i/>
          <w:sz w:val="22"/>
        </w:rPr>
        <w:t>es pública</w:t>
      </w:r>
      <w:r w:rsidRPr="00197E0B">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197E0B">
        <w:rPr>
          <w:rFonts w:ascii="Palatino Linotype" w:hAnsi="Palatino Linotype" w:cs="Arial"/>
          <w:b/>
          <w:i/>
          <w:sz w:val="22"/>
        </w:rPr>
        <w:t>Los sujetos obligados deberán documentar todo acto que derive del ejercicio de sus facultades, competencias o funciones</w:t>
      </w:r>
      <w:r w:rsidRPr="00197E0B">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197E0B" w:rsidRDefault="008E4483" w:rsidP="008E4483">
      <w:pPr>
        <w:ind w:left="567" w:right="567"/>
        <w:jc w:val="both"/>
        <w:rPr>
          <w:rFonts w:ascii="Palatino Linotype" w:hAnsi="Palatino Linotype" w:cs="Arial"/>
          <w:i/>
          <w:sz w:val="22"/>
        </w:rPr>
      </w:pPr>
    </w:p>
    <w:p w14:paraId="0CECF853" w14:textId="77777777" w:rsidR="008E4483" w:rsidRPr="00197E0B" w:rsidRDefault="008E4483" w:rsidP="008E4483">
      <w:pPr>
        <w:ind w:left="567" w:right="567"/>
        <w:jc w:val="both"/>
        <w:rPr>
          <w:rFonts w:ascii="Palatino Linotype" w:hAnsi="Palatino Linotype" w:cs="Arial"/>
          <w:i/>
          <w:sz w:val="22"/>
        </w:rPr>
      </w:pPr>
      <w:r w:rsidRPr="00197E0B">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197E0B" w:rsidRDefault="008E4483" w:rsidP="008E4483">
      <w:pPr>
        <w:ind w:left="567" w:right="567"/>
        <w:jc w:val="both"/>
        <w:rPr>
          <w:rFonts w:ascii="Palatino Linotype" w:hAnsi="Palatino Linotype" w:cs="Arial"/>
          <w:i/>
          <w:sz w:val="22"/>
        </w:rPr>
      </w:pPr>
    </w:p>
    <w:p w14:paraId="4EF8A8A9" w14:textId="77777777" w:rsidR="008E4483" w:rsidRPr="00197E0B" w:rsidRDefault="008E4483" w:rsidP="008E4483">
      <w:pPr>
        <w:ind w:left="567" w:right="567"/>
        <w:jc w:val="both"/>
        <w:rPr>
          <w:rFonts w:ascii="Palatino Linotype" w:hAnsi="Palatino Linotype" w:cs="Arial"/>
          <w:i/>
          <w:sz w:val="22"/>
        </w:rPr>
      </w:pPr>
      <w:r w:rsidRPr="00197E0B">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197E0B" w:rsidRDefault="008E4483" w:rsidP="008E4483">
      <w:pPr>
        <w:ind w:left="567" w:right="567"/>
        <w:jc w:val="both"/>
        <w:rPr>
          <w:rFonts w:ascii="Palatino Linotype" w:hAnsi="Palatino Linotype" w:cs="Arial"/>
          <w:i/>
          <w:sz w:val="22"/>
        </w:rPr>
      </w:pPr>
    </w:p>
    <w:p w14:paraId="112801FD" w14:textId="77777777" w:rsidR="008E4483" w:rsidRPr="00197E0B" w:rsidRDefault="008E4483" w:rsidP="008E4483">
      <w:pPr>
        <w:ind w:left="567" w:right="567"/>
        <w:jc w:val="both"/>
        <w:rPr>
          <w:rFonts w:ascii="Palatino Linotype" w:hAnsi="Palatino Linotype" w:cs="Arial"/>
          <w:i/>
          <w:sz w:val="22"/>
        </w:rPr>
      </w:pPr>
      <w:r w:rsidRPr="00197E0B">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197E0B" w:rsidRDefault="008E4483" w:rsidP="008E4483">
      <w:pPr>
        <w:ind w:left="567" w:right="567"/>
        <w:jc w:val="both"/>
        <w:rPr>
          <w:rFonts w:ascii="Palatino Linotype" w:hAnsi="Palatino Linotype" w:cs="Arial"/>
          <w:b/>
          <w:i/>
          <w:sz w:val="22"/>
        </w:rPr>
      </w:pPr>
    </w:p>
    <w:p w14:paraId="3FB33C7B" w14:textId="77777777" w:rsidR="008E4483" w:rsidRPr="00197E0B" w:rsidRDefault="008E4483" w:rsidP="008E4483">
      <w:pPr>
        <w:ind w:left="567" w:right="567"/>
        <w:jc w:val="both"/>
        <w:rPr>
          <w:rFonts w:ascii="Palatino Linotype" w:hAnsi="Palatino Linotype" w:cs="Arial"/>
          <w:i/>
          <w:sz w:val="22"/>
        </w:rPr>
      </w:pPr>
      <w:r w:rsidRPr="00197E0B">
        <w:rPr>
          <w:rFonts w:ascii="Palatino Linotype" w:hAnsi="Palatino Linotype" w:cs="Arial"/>
          <w:b/>
          <w:i/>
          <w:sz w:val="22"/>
        </w:rPr>
        <w:t>V. Los sujetos obligados deberán preservar sus documentos en archivos administrativos actualizados y publicarán, a través de los medios electrónicos disponibles</w:t>
      </w:r>
      <w:r w:rsidRPr="00197E0B">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197E0B" w:rsidRDefault="008E4483" w:rsidP="008E4483">
      <w:pPr>
        <w:ind w:left="567" w:right="567"/>
        <w:jc w:val="both"/>
        <w:rPr>
          <w:rFonts w:ascii="Palatino Linotype" w:hAnsi="Palatino Linotype" w:cs="Arial"/>
          <w:i/>
          <w:sz w:val="22"/>
        </w:rPr>
      </w:pPr>
    </w:p>
    <w:p w14:paraId="37399313" w14:textId="77777777" w:rsidR="008E4483" w:rsidRPr="00197E0B" w:rsidRDefault="008E4483" w:rsidP="008E4483">
      <w:pPr>
        <w:ind w:left="567" w:right="567"/>
        <w:jc w:val="both"/>
        <w:rPr>
          <w:rFonts w:ascii="Palatino Linotype" w:hAnsi="Palatino Linotype" w:cs="Arial"/>
          <w:i/>
          <w:sz w:val="22"/>
        </w:rPr>
      </w:pPr>
      <w:r w:rsidRPr="00197E0B">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197E0B" w:rsidRDefault="008E4483" w:rsidP="008E4483">
      <w:pPr>
        <w:ind w:left="567" w:right="567"/>
        <w:jc w:val="both"/>
        <w:rPr>
          <w:rFonts w:ascii="Palatino Linotype" w:hAnsi="Palatino Linotype" w:cs="Arial"/>
          <w:i/>
          <w:sz w:val="22"/>
        </w:rPr>
      </w:pPr>
    </w:p>
    <w:p w14:paraId="4D04B6B7" w14:textId="77777777" w:rsidR="008E4483" w:rsidRPr="00197E0B" w:rsidRDefault="008E4483" w:rsidP="008E4483">
      <w:pPr>
        <w:ind w:left="567" w:right="567"/>
        <w:jc w:val="both"/>
        <w:rPr>
          <w:rFonts w:ascii="Palatino Linotype" w:hAnsi="Palatino Linotype" w:cs="Arial"/>
          <w:i/>
          <w:sz w:val="22"/>
        </w:rPr>
      </w:pPr>
      <w:r w:rsidRPr="00197E0B">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197E0B" w:rsidRDefault="008E4483" w:rsidP="008E4483">
      <w:pPr>
        <w:ind w:left="567" w:right="567"/>
        <w:jc w:val="both"/>
        <w:rPr>
          <w:rFonts w:ascii="Palatino Linotype" w:hAnsi="Palatino Linotype" w:cs="Arial"/>
          <w:i/>
          <w:sz w:val="22"/>
        </w:rPr>
      </w:pPr>
    </w:p>
    <w:p w14:paraId="30D06838" w14:textId="77777777" w:rsidR="008E4483" w:rsidRPr="00197E0B" w:rsidRDefault="008E4483" w:rsidP="008E4483">
      <w:pPr>
        <w:ind w:left="567" w:right="567"/>
        <w:jc w:val="both"/>
        <w:rPr>
          <w:rFonts w:ascii="Palatino Linotype" w:hAnsi="Palatino Linotype" w:cs="Arial"/>
          <w:i/>
          <w:sz w:val="22"/>
        </w:rPr>
      </w:pPr>
      <w:r w:rsidRPr="00197E0B">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197E0B" w:rsidRDefault="008E4483" w:rsidP="008E4483">
      <w:pPr>
        <w:ind w:left="567" w:right="567"/>
        <w:jc w:val="both"/>
        <w:rPr>
          <w:rFonts w:ascii="Palatino Linotype" w:hAnsi="Palatino Linotype" w:cs="Arial"/>
          <w:i/>
          <w:sz w:val="22"/>
        </w:rPr>
      </w:pPr>
      <w:r w:rsidRPr="00197E0B">
        <w:rPr>
          <w:rFonts w:ascii="Palatino Linotype" w:hAnsi="Palatino Linotype" w:cs="Arial"/>
          <w:i/>
          <w:sz w:val="22"/>
        </w:rPr>
        <w:t>…</w:t>
      </w:r>
    </w:p>
    <w:p w14:paraId="6140CC8E" w14:textId="77777777" w:rsidR="008E4483" w:rsidRPr="00197E0B" w:rsidRDefault="008E4483" w:rsidP="008E4483">
      <w:pPr>
        <w:ind w:left="567" w:right="567"/>
        <w:jc w:val="both"/>
        <w:rPr>
          <w:rFonts w:ascii="Palatino Linotype" w:hAnsi="Palatino Linotype" w:cs="Arial"/>
          <w:i/>
          <w:sz w:val="22"/>
        </w:rPr>
      </w:pPr>
      <w:r w:rsidRPr="00197E0B">
        <w:rPr>
          <w:rFonts w:ascii="Palatino Linotype" w:hAnsi="Palatino Linotype" w:cs="Arial"/>
          <w:i/>
          <w:sz w:val="22"/>
        </w:rPr>
        <w:t>La ley establecerá aquella información que se considere reservada o confidencial.”</w:t>
      </w:r>
    </w:p>
    <w:p w14:paraId="0DF4504F" w14:textId="77777777" w:rsidR="008E4483" w:rsidRPr="00197E0B" w:rsidRDefault="008E4483" w:rsidP="008E4483">
      <w:pPr>
        <w:ind w:left="567" w:right="567"/>
        <w:jc w:val="both"/>
        <w:rPr>
          <w:rFonts w:ascii="Palatino Linotype" w:hAnsi="Palatino Linotype"/>
          <w:i/>
          <w:sz w:val="22"/>
        </w:rPr>
      </w:pPr>
    </w:p>
    <w:p w14:paraId="70B9AFAD" w14:textId="77777777" w:rsidR="008E4483" w:rsidRPr="00197E0B" w:rsidRDefault="008E4483" w:rsidP="008E4483">
      <w:pPr>
        <w:ind w:left="567" w:right="567"/>
        <w:jc w:val="both"/>
        <w:rPr>
          <w:rFonts w:ascii="Palatino Linotype" w:hAnsi="Palatino Linotype"/>
          <w:i/>
          <w:sz w:val="22"/>
        </w:rPr>
      </w:pPr>
      <w:r w:rsidRPr="00197E0B">
        <w:rPr>
          <w:rFonts w:ascii="Palatino Linotype" w:hAnsi="Palatino Linotype"/>
          <w:i/>
          <w:sz w:val="22"/>
        </w:rPr>
        <w:t>(Énfasis añadido)</w:t>
      </w:r>
    </w:p>
    <w:p w14:paraId="1E957CE8" w14:textId="77777777" w:rsidR="008E4483" w:rsidRPr="00197E0B" w:rsidRDefault="008E4483" w:rsidP="008E4483">
      <w:pPr>
        <w:spacing w:line="360" w:lineRule="auto"/>
        <w:ind w:left="709" w:right="757"/>
        <w:jc w:val="both"/>
        <w:rPr>
          <w:rFonts w:ascii="Palatino Linotype" w:hAnsi="Palatino Linotype"/>
        </w:rPr>
      </w:pPr>
    </w:p>
    <w:p w14:paraId="67E589E6" w14:textId="77777777" w:rsidR="008E4483" w:rsidRPr="00AD5DA3" w:rsidRDefault="008E4483" w:rsidP="008E4483">
      <w:pPr>
        <w:pStyle w:val="Prrafodelista"/>
        <w:numPr>
          <w:ilvl w:val="0"/>
          <w:numId w:val="1"/>
        </w:numPr>
        <w:spacing w:line="360" w:lineRule="auto"/>
        <w:jc w:val="both"/>
        <w:rPr>
          <w:rFonts w:ascii="Palatino Linotype" w:hAnsi="Palatino Linotype" w:cs="Arial"/>
        </w:rPr>
      </w:pPr>
      <w:r w:rsidRPr="00AD5DA3">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197E0B" w:rsidRDefault="008E4483" w:rsidP="008E4483">
      <w:pPr>
        <w:spacing w:line="360" w:lineRule="auto"/>
        <w:ind w:left="709" w:right="757"/>
        <w:jc w:val="both"/>
        <w:rPr>
          <w:rFonts w:ascii="Palatino Linotype" w:hAnsi="Palatino Linotype" w:cs="Arial"/>
        </w:rPr>
      </w:pPr>
    </w:p>
    <w:p w14:paraId="459B253A" w14:textId="77777777" w:rsidR="008E4483" w:rsidRPr="00197E0B" w:rsidRDefault="008E4483" w:rsidP="008E4483">
      <w:pPr>
        <w:ind w:left="567" w:right="567"/>
        <w:jc w:val="both"/>
        <w:rPr>
          <w:rFonts w:ascii="Palatino Linotype" w:hAnsi="Palatino Linotype" w:cs="Arial"/>
          <w:b/>
          <w:i/>
          <w:sz w:val="22"/>
        </w:rPr>
      </w:pPr>
      <w:r w:rsidRPr="00197E0B">
        <w:rPr>
          <w:rFonts w:ascii="Palatino Linotype" w:hAnsi="Palatino Linotype" w:cs="Arial"/>
          <w:b/>
          <w:i/>
          <w:sz w:val="22"/>
        </w:rPr>
        <w:t xml:space="preserve">“Artículo 5. … </w:t>
      </w:r>
    </w:p>
    <w:p w14:paraId="6BF00F17" w14:textId="77777777" w:rsidR="008E4483" w:rsidRPr="00197E0B" w:rsidRDefault="008E4483" w:rsidP="008E4483">
      <w:pPr>
        <w:ind w:left="567" w:right="567"/>
        <w:jc w:val="both"/>
        <w:rPr>
          <w:rFonts w:ascii="Palatino Linotype" w:hAnsi="Palatino Linotype"/>
          <w:i/>
          <w:sz w:val="22"/>
        </w:rPr>
      </w:pPr>
      <w:r w:rsidRPr="00197E0B">
        <w:rPr>
          <w:rFonts w:ascii="Palatino Linotype" w:hAnsi="Palatino Linotype"/>
          <w:b/>
          <w:i/>
          <w:sz w:val="22"/>
        </w:rPr>
        <w:t>El derecho a la información será garantizado por el Estado</w:t>
      </w:r>
      <w:r w:rsidRPr="00197E0B">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197E0B" w:rsidRDefault="008E4483" w:rsidP="008E4483">
      <w:pPr>
        <w:ind w:left="567" w:right="567"/>
        <w:jc w:val="both"/>
        <w:rPr>
          <w:rFonts w:ascii="Palatino Linotype" w:hAnsi="Palatino Linotype"/>
          <w:i/>
          <w:sz w:val="22"/>
        </w:rPr>
      </w:pPr>
      <w:r w:rsidRPr="00197E0B">
        <w:rPr>
          <w:rFonts w:ascii="Palatino Linotype" w:hAnsi="Palatino Linotype"/>
          <w:i/>
          <w:sz w:val="22"/>
        </w:rPr>
        <w:t xml:space="preserve">Para garantizar el ejercicio del derecho de transparencia, acceso a la información pública y protección de datos personales, los poderes públicos y los organismos autónomos, </w:t>
      </w:r>
      <w:r w:rsidRPr="00197E0B">
        <w:rPr>
          <w:rFonts w:ascii="Palatino Linotype" w:hAnsi="Palatino Linotype"/>
          <w:i/>
          <w:sz w:val="22"/>
        </w:rPr>
        <w:lastRenderedPageBreak/>
        <w:t xml:space="preserve">transparentarán sus acciones, en términos de las disposiciones aplicables, la información será oportuna, clara, veraz y de fácil acceso. </w:t>
      </w:r>
    </w:p>
    <w:p w14:paraId="087D3FFB" w14:textId="77777777" w:rsidR="008E4483" w:rsidRPr="00197E0B" w:rsidRDefault="008E4483" w:rsidP="008E4483">
      <w:pPr>
        <w:ind w:left="567" w:right="567"/>
        <w:jc w:val="both"/>
        <w:rPr>
          <w:rFonts w:ascii="Palatino Linotype" w:hAnsi="Palatino Linotype"/>
          <w:i/>
          <w:sz w:val="22"/>
        </w:rPr>
      </w:pPr>
    </w:p>
    <w:p w14:paraId="480C22E0" w14:textId="77777777" w:rsidR="008E4483" w:rsidRPr="00197E0B" w:rsidRDefault="008E4483" w:rsidP="008E4483">
      <w:pPr>
        <w:ind w:left="567" w:right="567"/>
        <w:jc w:val="both"/>
        <w:rPr>
          <w:rFonts w:ascii="Palatino Linotype" w:hAnsi="Palatino Linotype"/>
          <w:i/>
          <w:sz w:val="22"/>
        </w:rPr>
      </w:pPr>
      <w:r w:rsidRPr="00197E0B">
        <w:rPr>
          <w:rFonts w:ascii="Palatino Linotype" w:hAnsi="Palatino Linotype"/>
          <w:i/>
          <w:sz w:val="22"/>
        </w:rPr>
        <w:t>Este derecho se regirá por los principios y bases siguientes:</w:t>
      </w:r>
    </w:p>
    <w:p w14:paraId="14A2C90A" w14:textId="77777777" w:rsidR="008E4483" w:rsidRPr="00197E0B" w:rsidRDefault="008E4483" w:rsidP="008E4483">
      <w:pPr>
        <w:ind w:left="567" w:right="567"/>
        <w:jc w:val="both"/>
        <w:rPr>
          <w:rFonts w:ascii="Palatino Linotype" w:hAnsi="Palatino Linotype"/>
          <w:b/>
          <w:i/>
          <w:sz w:val="22"/>
        </w:rPr>
      </w:pPr>
    </w:p>
    <w:p w14:paraId="44073A0F" w14:textId="77777777" w:rsidR="008E4483" w:rsidRPr="00197E0B" w:rsidRDefault="008E4483" w:rsidP="008E4483">
      <w:pPr>
        <w:ind w:left="567" w:right="567"/>
        <w:jc w:val="both"/>
        <w:rPr>
          <w:rFonts w:ascii="Palatino Linotype" w:hAnsi="Palatino Linotype"/>
          <w:i/>
          <w:sz w:val="22"/>
        </w:rPr>
      </w:pPr>
      <w:r w:rsidRPr="00197E0B">
        <w:rPr>
          <w:rFonts w:ascii="Palatino Linotype" w:hAnsi="Palatino Linotype"/>
          <w:b/>
          <w:i/>
          <w:sz w:val="22"/>
        </w:rPr>
        <w:t xml:space="preserve">I. Toda la información en posesión </w:t>
      </w:r>
      <w:r w:rsidRPr="00197E0B">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197E0B">
        <w:rPr>
          <w:rFonts w:ascii="Palatino Linotype" w:hAnsi="Palatino Linotype"/>
          <w:b/>
          <w:i/>
          <w:sz w:val="22"/>
        </w:rPr>
        <w:t>del gobierno y de la administración pública municipal y sus organismos descentralizados</w:t>
      </w:r>
      <w:r w:rsidRPr="00197E0B">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197E0B">
        <w:rPr>
          <w:rFonts w:ascii="Palatino Linotype" w:hAnsi="Palatino Linotype"/>
          <w:b/>
          <w:i/>
          <w:sz w:val="22"/>
        </w:rPr>
        <w:t>es pública</w:t>
      </w:r>
      <w:r w:rsidRPr="00197E0B">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197E0B" w:rsidRDefault="008E4483" w:rsidP="008E4483">
      <w:pPr>
        <w:ind w:left="567" w:right="567"/>
        <w:jc w:val="both"/>
        <w:rPr>
          <w:rFonts w:ascii="Palatino Linotype" w:hAnsi="Palatino Linotype"/>
          <w:i/>
          <w:sz w:val="22"/>
        </w:rPr>
      </w:pPr>
    </w:p>
    <w:p w14:paraId="2FF70804" w14:textId="77777777" w:rsidR="008E4483" w:rsidRPr="00197E0B" w:rsidRDefault="008E4483" w:rsidP="008E4483">
      <w:pPr>
        <w:ind w:left="567" w:right="567"/>
        <w:jc w:val="both"/>
        <w:rPr>
          <w:rFonts w:ascii="Palatino Linotype" w:hAnsi="Palatino Linotype"/>
          <w:i/>
          <w:sz w:val="22"/>
        </w:rPr>
      </w:pPr>
      <w:r w:rsidRPr="00197E0B">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197E0B" w:rsidRDefault="008E4483" w:rsidP="008E4483">
      <w:pPr>
        <w:ind w:left="567" w:right="567"/>
        <w:jc w:val="both"/>
        <w:rPr>
          <w:rFonts w:ascii="Palatino Linotype" w:hAnsi="Palatino Linotype"/>
          <w:i/>
          <w:sz w:val="22"/>
        </w:rPr>
      </w:pPr>
    </w:p>
    <w:p w14:paraId="6FA24126" w14:textId="77777777" w:rsidR="008E4483" w:rsidRPr="00197E0B" w:rsidRDefault="008E4483" w:rsidP="008E4483">
      <w:pPr>
        <w:ind w:left="567" w:right="567"/>
        <w:jc w:val="both"/>
        <w:rPr>
          <w:rFonts w:ascii="Palatino Linotype" w:hAnsi="Palatino Linotype"/>
          <w:i/>
          <w:sz w:val="22"/>
        </w:rPr>
      </w:pPr>
      <w:r w:rsidRPr="00197E0B">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197E0B" w:rsidRDefault="008E4483" w:rsidP="008E4483">
      <w:pPr>
        <w:ind w:left="567" w:right="567"/>
        <w:jc w:val="both"/>
        <w:rPr>
          <w:rFonts w:ascii="Palatino Linotype" w:hAnsi="Palatino Linotype"/>
          <w:i/>
          <w:sz w:val="22"/>
        </w:rPr>
      </w:pPr>
    </w:p>
    <w:p w14:paraId="24C5C6FF" w14:textId="77777777" w:rsidR="008E4483" w:rsidRPr="00197E0B" w:rsidRDefault="008E4483" w:rsidP="008E4483">
      <w:pPr>
        <w:ind w:left="567" w:right="567"/>
        <w:jc w:val="both"/>
        <w:rPr>
          <w:rFonts w:ascii="Palatino Linotype" w:hAnsi="Palatino Linotype"/>
          <w:i/>
          <w:sz w:val="22"/>
        </w:rPr>
      </w:pPr>
      <w:r w:rsidRPr="00197E0B">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197E0B" w:rsidRDefault="008E4483" w:rsidP="008E4483">
      <w:pPr>
        <w:ind w:left="567" w:right="567"/>
        <w:jc w:val="both"/>
        <w:rPr>
          <w:rFonts w:ascii="Palatino Linotype" w:hAnsi="Palatino Linotype"/>
          <w:i/>
          <w:sz w:val="22"/>
        </w:rPr>
      </w:pPr>
    </w:p>
    <w:p w14:paraId="2D1804C7" w14:textId="77777777" w:rsidR="008E4483" w:rsidRPr="00197E0B" w:rsidRDefault="008E4483" w:rsidP="008E4483">
      <w:pPr>
        <w:ind w:left="567" w:right="567"/>
        <w:jc w:val="both"/>
        <w:rPr>
          <w:rFonts w:ascii="Palatino Linotype" w:hAnsi="Palatino Linotype"/>
          <w:i/>
          <w:sz w:val="22"/>
        </w:rPr>
      </w:pPr>
      <w:r w:rsidRPr="00197E0B">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197E0B" w:rsidRDefault="008E4483" w:rsidP="008E4483">
      <w:pPr>
        <w:ind w:left="567" w:right="567"/>
        <w:jc w:val="both"/>
        <w:rPr>
          <w:rFonts w:ascii="Palatino Linotype" w:hAnsi="Palatino Linotype"/>
          <w:b/>
          <w:i/>
          <w:sz w:val="22"/>
        </w:rPr>
      </w:pPr>
    </w:p>
    <w:p w14:paraId="6DB2EC7A" w14:textId="77777777" w:rsidR="008E4483" w:rsidRPr="00197E0B" w:rsidRDefault="008E4483" w:rsidP="008E4483">
      <w:pPr>
        <w:ind w:left="567" w:right="567"/>
        <w:jc w:val="both"/>
        <w:rPr>
          <w:rFonts w:ascii="Palatino Linotype" w:hAnsi="Palatino Linotype"/>
          <w:i/>
          <w:sz w:val="22"/>
        </w:rPr>
      </w:pPr>
      <w:r w:rsidRPr="00197E0B">
        <w:rPr>
          <w:rFonts w:ascii="Palatino Linotype" w:hAnsi="Palatino Linotype"/>
          <w:b/>
          <w:i/>
          <w:sz w:val="22"/>
        </w:rPr>
        <w:t xml:space="preserve">VI. Los sujetos obligados deberán preservar sus documentos en archivos administrativos actualizados y publicarán, a través de los medios electrónicos </w:t>
      </w:r>
      <w:r w:rsidRPr="00197E0B">
        <w:rPr>
          <w:rFonts w:ascii="Palatino Linotype" w:hAnsi="Palatino Linotype"/>
          <w:b/>
          <w:i/>
          <w:sz w:val="22"/>
        </w:rPr>
        <w:lastRenderedPageBreak/>
        <w:t>disponibles, la información completa y actualizada sobre el ejercicio de los recursos públicos</w:t>
      </w:r>
      <w:r w:rsidRPr="00197E0B">
        <w:rPr>
          <w:rFonts w:ascii="Palatino Linotype" w:hAnsi="Palatino Linotype"/>
          <w:i/>
          <w:sz w:val="22"/>
        </w:rPr>
        <w:t xml:space="preserve"> y los indicadores que permitan rendir cuenta del cumplimiento de sus objetivos y los resultados obtenidos.</w:t>
      </w:r>
    </w:p>
    <w:p w14:paraId="042705A7" w14:textId="77777777" w:rsidR="008E4483" w:rsidRPr="00197E0B" w:rsidRDefault="008E4483" w:rsidP="008E4483">
      <w:pPr>
        <w:ind w:left="567" w:right="567"/>
        <w:jc w:val="both"/>
        <w:rPr>
          <w:rFonts w:ascii="Palatino Linotype" w:hAnsi="Palatino Linotype"/>
          <w:i/>
          <w:sz w:val="22"/>
        </w:rPr>
      </w:pPr>
    </w:p>
    <w:p w14:paraId="6810788F" w14:textId="77777777" w:rsidR="008E4483" w:rsidRPr="00197E0B" w:rsidRDefault="008E4483" w:rsidP="008E4483">
      <w:pPr>
        <w:ind w:left="567" w:right="567"/>
        <w:jc w:val="both"/>
        <w:rPr>
          <w:rFonts w:ascii="Palatino Linotype" w:hAnsi="Palatino Linotype" w:cs="Arial"/>
          <w:i/>
          <w:sz w:val="22"/>
        </w:rPr>
      </w:pPr>
      <w:r w:rsidRPr="00197E0B">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197E0B" w:rsidRDefault="008E4483" w:rsidP="008E4483">
      <w:pPr>
        <w:ind w:left="567" w:right="567"/>
        <w:jc w:val="both"/>
        <w:rPr>
          <w:rFonts w:ascii="Palatino Linotype" w:hAnsi="Palatino Linotype"/>
          <w:sz w:val="22"/>
        </w:rPr>
      </w:pPr>
    </w:p>
    <w:p w14:paraId="76F0890A" w14:textId="77777777" w:rsidR="008E4483" w:rsidRDefault="008E4483" w:rsidP="008E4483">
      <w:pPr>
        <w:ind w:left="567" w:right="567"/>
        <w:jc w:val="both"/>
        <w:rPr>
          <w:rFonts w:ascii="Palatino Linotype" w:hAnsi="Palatino Linotype"/>
          <w:sz w:val="22"/>
        </w:rPr>
      </w:pPr>
      <w:r w:rsidRPr="00197E0B">
        <w:rPr>
          <w:rFonts w:ascii="Palatino Linotype" w:hAnsi="Palatino Linotype"/>
          <w:sz w:val="22"/>
        </w:rPr>
        <w:t>(Énfasis añadido)</w:t>
      </w:r>
    </w:p>
    <w:p w14:paraId="04C6290A" w14:textId="77777777" w:rsidR="008E4483" w:rsidRPr="00197E0B" w:rsidRDefault="008E4483" w:rsidP="008E4483">
      <w:pPr>
        <w:spacing w:line="360" w:lineRule="auto"/>
        <w:ind w:left="567" w:right="567"/>
        <w:jc w:val="both"/>
        <w:rPr>
          <w:rFonts w:ascii="Palatino Linotype" w:hAnsi="Palatino Linotype"/>
          <w:sz w:val="22"/>
        </w:rPr>
      </w:pPr>
    </w:p>
    <w:p w14:paraId="41212765" w14:textId="6239A0F6" w:rsidR="008E4483" w:rsidRPr="00AD5DA3" w:rsidRDefault="008E4483" w:rsidP="008E4483">
      <w:pPr>
        <w:pStyle w:val="Prrafodelista"/>
        <w:numPr>
          <w:ilvl w:val="0"/>
          <w:numId w:val="1"/>
        </w:numPr>
        <w:spacing w:line="360" w:lineRule="auto"/>
        <w:jc w:val="both"/>
        <w:rPr>
          <w:rFonts w:ascii="Palatino Linotype" w:hAnsi="Palatino Linotype" w:cs="Arial"/>
        </w:rPr>
      </w:pPr>
      <w:r w:rsidRPr="00AD5DA3">
        <w:rPr>
          <w:rFonts w:ascii="Palatino Linotype" w:hAnsi="Palatino Linotype" w:cs="Arial"/>
        </w:rPr>
        <w:t xml:space="preserve">Adicional, tenemos que la Ley de Transparencia y Acceso a la Información Pública del Estado de México y Municipios, prevé en su artículo </w:t>
      </w:r>
      <w:r w:rsidRPr="00E00CF8">
        <w:rPr>
          <w:rFonts w:ascii="Palatino Linotype" w:hAnsi="Palatino Linotype" w:cs="Arial"/>
        </w:rPr>
        <w:t>23 fracción I</w:t>
      </w:r>
      <w:r w:rsidR="00E00CF8" w:rsidRPr="00E00CF8">
        <w:rPr>
          <w:rFonts w:ascii="Palatino Linotype" w:hAnsi="Palatino Linotype" w:cs="Arial"/>
        </w:rPr>
        <w:t>V</w:t>
      </w:r>
      <w:r w:rsidRPr="00AD5DA3">
        <w:rPr>
          <w:rFonts w:ascii="Palatino Linotype" w:hAnsi="Palatino Linotype" w:cs="Arial"/>
        </w:rPr>
        <w:t>, lo siguiente:</w:t>
      </w:r>
    </w:p>
    <w:p w14:paraId="2FF12176" w14:textId="77777777" w:rsidR="008E4483" w:rsidRPr="00197E0B" w:rsidRDefault="008E4483" w:rsidP="008E4483">
      <w:pPr>
        <w:spacing w:line="360" w:lineRule="auto"/>
        <w:jc w:val="both"/>
        <w:rPr>
          <w:rFonts w:ascii="Palatino Linotype" w:hAnsi="Palatino Linotype" w:cs="Arial"/>
        </w:rPr>
      </w:pPr>
    </w:p>
    <w:p w14:paraId="509D888E" w14:textId="77777777" w:rsidR="008E4483" w:rsidRPr="00467544" w:rsidRDefault="008E4483" w:rsidP="008E4483">
      <w:pPr>
        <w:ind w:left="567" w:right="822"/>
        <w:jc w:val="both"/>
        <w:rPr>
          <w:rFonts w:ascii="Palatino Linotype" w:eastAsia="MS Mincho" w:hAnsi="Palatino Linotype" w:cs="Arial"/>
          <w:i/>
          <w:sz w:val="22"/>
          <w:szCs w:val="22"/>
        </w:rPr>
      </w:pPr>
      <w:r w:rsidRPr="00467544">
        <w:rPr>
          <w:rFonts w:ascii="Palatino Linotype" w:eastAsia="MS Mincho" w:hAnsi="Palatino Linotype" w:cs="Arial"/>
          <w:b/>
          <w:i/>
          <w:sz w:val="22"/>
          <w:szCs w:val="22"/>
        </w:rPr>
        <w:t xml:space="preserve">“Artículo 23. Son sujetos obligados a transparentar y permitir el acceso a su información y </w:t>
      </w:r>
      <w:r w:rsidRPr="00467544">
        <w:rPr>
          <w:rFonts w:ascii="Palatino Linotype" w:eastAsia="MS Mincho" w:hAnsi="Palatino Linotype"/>
          <w:b/>
          <w:i/>
          <w:sz w:val="22"/>
          <w:szCs w:val="22"/>
        </w:rPr>
        <w:t>proteger</w:t>
      </w:r>
      <w:r w:rsidRPr="00467544">
        <w:rPr>
          <w:rFonts w:ascii="Palatino Linotype" w:eastAsia="MS Mincho" w:hAnsi="Palatino Linotype" w:cs="Arial"/>
          <w:b/>
          <w:i/>
          <w:sz w:val="22"/>
          <w:szCs w:val="22"/>
        </w:rPr>
        <w:t xml:space="preserve"> los datos personales que obren en su poder</w:t>
      </w:r>
      <w:r w:rsidRPr="00467544">
        <w:rPr>
          <w:rFonts w:ascii="Palatino Linotype" w:eastAsia="MS Mincho" w:hAnsi="Palatino Linotype" w:cs="Arial"/>
          <w:i/>
          <w:sz w:val="22"/>
          <w:szCs w:val="22"/>
        </w:rPr>
        <w:t>:</w:t>
      </w:r>
    </w:p>
    <w:p w14:paraId="468C7D83" w14:textId="042810AB" w:rsidR="008E4483" w:rsidRPr="00467544" w:rsidRDefault="00E00CF8" w:rsidP="008E4483">
      <w:pPr>
        <w:ind w:left="567" w:right="822"/>
        <w:jc w:val="both"/>
        <w:rPr>
          <w:rFonts w:ascii="Palatino Linotype" w:eastAsia="MS Mincho" w:hAnsi="Palatino Linotype" w:cs="Arial"/>
          <w:i/>
          <w:sz w:val="22"/>
          <w:szCs w:val="22"/>
        </w:rPr>
      </w:pPr>
      <w:r>
        <w:rPr>
          <w:rFonts w:ascii="Palatino Linotype" w:eastAsia="MS Mincho" w:hAnsi="Palatino Linotype" w:cs="Arial"/>
          <w:i/>
          <w:sz w:val="22"/>
          <w:szCs w:val="22"/>
        </w:rPr>
        <w:t>…</w:t>
      </w:r>
    </w:p>
    <w:p w14:paraId="16B7E0D6" w14:textId="56029346" w:rsidR="008E4483" w:rsidRPr="00E00CF8" w:rsidRDefault="00E00CF8" w:rsidP="008E4483">
      <w:pPr>
        <w:ind w:left="567" w:right="822"/>
        <w:jc w:val="both"/>
        <w:rPr>
          <w:rFonts w:ascii="Palatino Linotype" w:eastAsia="MS Mincho" w:hAnsi="Palatino Linotype" w:cs="Arial"/>
          <w:b/>
          <w:i/>
          <w:iCs/>
          <w:sz w:val="22"/>
          <w:szCs w:val="22"/>
        </w:rPr>
      </w:pPr>
      <w:r w:rsidRPr="00E00CF8">
        <w:rPr>
          <w:rFonts w:ascii="Palatino Linotype" w:hAnsi="Palatino Linotype"/>
          <w:i/>
          <w:iCs/>
        </w:rPr>
        <w:t>IV. Los ayuntamientos y las dependencias, organismos, órganos y entidades de la administración municipal;</w:t>
      </w:r>
      <w:r w:rsidR="008E4483" w:rsidRPr="00E00CF8">
        <w:rPr>
          <w:rFonts w:ascii="Palatino Linotype" w:eastAsia="MS Mincho" w:hAnsi="Palatino Linotype" w:cs="Arial"/>
          <w:b/>
          <w:i/>
          <w:iCs/>
          <w:sz w:val="22"/>
          <w:szCs w:val="22"/>
        </w:rPr>
        <w:t xml:space="preserve"> </w:t>
      </w:r>
    </w:p>
    <w:p w14:paraId="273927D8" w14:textId="77777777" w:rsidR="008E4483" w:rsidRPr="00E315DA" w:rsidRDefault="008E4483" w:rsidP="008E4483">
      <w:pPr>
        <w:ind w:left="567" w:right="822"/>
        <w:jc w:val="both"/>
        <w:rPr>
          <w:rFonts w:ascii="Palatino Linotype" w:eastAsia="MS Mincho" w:hAnsi="Palatino Linotype" w:cs="Arial"/>
          <w:b/>
          <w:i/>
          <w:sz w:val="22"/>
          <w:szCs w:val="22"/>
        </w:rPr>
      </w:pPr>
      <w:r w:rsidRPr="00E315DA">
        <w:rPr>
          <w:rFonts w:ascii="Palatino Linotype" w:eastAsia="MS Mincho" w:hAnsi="Palatino Linotype" w:cs="Arial"/>
          <w:b/>
          <w:i/>
          <w:sz w:val="22"/>
          <w:szCs w:val="22"/>
        </w:rPr>
        <w:t>…</w:t>
      </w:r>
    </w:p>
    <w:p w14:paraId="56BA427D" w14:textId="77777777" w:rsidR="008E4483" w:rsidRDefault="008E4483" w:rsidP="008E4483">
      <w:pPr>
        <w:ind w:left="567" w:right="822"/>
        <w:jc w:val="both"/>
        <w:rPr>
          <w:rFonts w:ascii="Palatino Linotype" w:eastAsia="MS Mincho" w:hAnsi="Palatino Linotype"/>
          <w:b/>
          <w:i/>
          <w:sz w:val="22"/>
          <w:szCs w:val="22"/>
        </w:rPr>
      </w:pPr>
      <w:r w:rsidRPr="00467544">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467544">
        <w:rPr>
          <w:rFonts w:ascii="Palatino Linotype" w:eastAsia="MS Mincho" w:hAnsi="Palatino Linotype"/>
          <w:i/>
          <w:sz w:val="22"/>
          <w:szCs w:val="22"/>
        </w:rPr>
        <w:t xml:space="preserve">, </w:t>
      </w:r>
      <w:r w:rsidRPr="00467544">
        <w:rPr>
          <w:rFonts w:ascii="Palatino Linotype" w:eastAsia="MS Mincho" w:hAnsi="Palatino Linotype"/>
          <w:b/>
          <w:i/>
          <w:sz w:val="22"/>
          <w:szCs w:val="22"/>
        </w:rPr>
        <w:t>así como</w:t>
      </w:r>
      <w:r w:rsidRPr="00467544">
        <w:rPr>
          <w:rFonts w:ascii="Palatino Linotype" w:eastAsia="MS Mincho" w:hAnsi="Palatino Linotype"/>
          <w:i/>
          <w:sz w:val="22"/>
          <w:szCs w:val="22"/>
        </w:rPr>
        <w:t xml:space="preserve"> </w:t>
      </w:r>
      <w:r w:rsidRPr="00467544">
        <w:rPr>
          <w:rFonts w:ascii="Palatino Linotype" w:eastAsia="MS Mincho" w:hAnsi="Palatino Linotype"/>
          <w:b/>
          <w:i/>
          <w:sz w:val="22"/>
          <w:szCs w:val="22"/>
        </w:rPr>
        <w:t>los informes que dichas personas les entreguen sobre el uso y destino de dichos recursos.</w:t>
      </w:r>
    </w:p>
    <w:p w14:paraId="42959804" w14:textId="77777777" w:rsidR="008E4483" w:rsidRPr="00467544" w:rsidRDefault="008E4483" w:rsidP="008E4483">
      <w:pPr>
        <w:ind w:left="567" w:right="822"/>
        <w:jc w:val="both"/>
        <w:rPr>
          <w:rFonts w:ascii="Palatino Linotype" w:eastAsia="MS Mincho" w:hAnsi="Palatino Linotype"/>
          <w:b/>
          <w:i/>
          <w:sz w:val="22"/>
          <w:szCs w:val="22"/>
        </w:rPr>
      </w:pPr>
    </w:p>
    <w:p w14:paraId="7FF5ACCA" w14:textId="77777777" w:rsidR="008E4483" w:rsidRPr="00467544" w:rsidRDefault="008E4483" w:rsidP="008E4483">
      <w:pPr>
        <w:ind w:left="567" w:right="822"/>
        <w:jc w:val="both"/>
        <w:rPr>
          <w:rFonts w:ascii="Palatino Linotype" w:eastAsia="MS Mincho" w:hAnsi="Palatino Linotype" w:cs="Arial"/>
          <w:i/>
          <w:sz w:val="22"/>
          <w:szCs w:val="22"/>
        </w:rPr>
      </w:pPr>
      <w:r w:rsidRPr="00467544">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467544" w:rsidRDefault="008E4483" w:rsidP="008E4483">
      <w:pPr>
        <w:ind w:left="567" w:right="822"/>
        <w:jc w:val="both"/>
        <w:rPr>
          <w:rFonts w:ascii="Palatino Linotype" w:eastAsia="MS Mincho" w:hAnsi="Palatino Linotype" w:cs="Arial"/>
          <w:i/>
          <w:sz w:val="22"/>
          <w:szCs w:val="22"/>
        </w:rPr>
      </w:pPr>
      <w:r w:rsidRPr="00467544">
        <w:rPr>
          <w:rFonts w:ascii="Palatino Linotype" w:eastAsia="MS Mincho" w:hAnsi="Palatino Linotype" w:cs="Arial"/>
          <w:i/>
          <w:sz w:val="22"/>
          <w:szCs w:val="22"/>
        </w:rPr>
        <w:t>(Énfasis añadido)</w:t>
      </w:r>
    </w:p>
    <w:p w14:paraId="0EA3AFBA" w14:textId="77777777" w:rsidR="008E4483" w:rsidRPr="00197E0B" w:rsidRDefault="008E4483" w:rsidP="008E4483">
      <w:pPr>
        <w:spacing w:line="360" w:lineRule="auto"/>
        <w:jc w:val="both"/>
        <w:rPr>
          <w:rFonts w:ascii="Palatino Linotype" w:hAnsi="Palatino Linotype" w:cs="Arial"/>
        </w:rPr>
      </w:pPr>
    </w:p>
    <w:p w14:paraId="38992FDD" w14:textId="77777777" w:rsidR="008E4483" w:rsidRPr="00C55D86" w:rsidRDefault="008E4483" w:rsidP="008E4483">
      <w:pPr>
        <w:pStyle w:val="Prrafodelista"/>
        <w:numPr>
          <w:ilvl w:val="0"/>
          <w:numId w:val="1"/>
        </w:numPr>
        <w:spacing w:line="360" w:lineRule="auto"/>
        <w:jc w:val="both"/>
        <w:rPr>
          <w:rFonts w:ascii="Palatino Linotype" w:hAnsi="Palatino Linotype" w:cs="Arial"/>
        </w:rPr>
      </w:pPr>
      <w:r w:rsidRPr="00C55D86">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w:t>
      </w:r>
      <w:r w:rsidRPr="00C55D86">
        <w:rPr>
          <w:rFonts w:ascii="Palatino Linotype" w:hAnsi="Palatino Linotype" w:cs="Arial"/>
        </w:rPr>
        <w:lastRenderedPageBreak/>
        <w:t xml:space="preserve">como estatales, de la Ciudad de México, o Municipales, con el fin de que los particulares conozcan toda aquella información que es considerada como pública. </w:t>
      </w:r>
    </w:p>
    <w:p w14:paraId="67CDFB16" w14:textId="77777777" w:rsidR="008E4483" w:rsidRDefault="008E4483" w:rsidP="008E4483">
      <w:pPr>
        <w:pStyle w:val="Prrafodelista"/>
        <w:spacing w:line="360" w:lineRule="auto"/>
        <w:ind w:left="0"/>
        <w:jc w:val="both"/>
        <w:rPr>
          <w:rFonts w:ascii="Palatino Linotype" w:hAnsi="Palatino Linotype" w:cs="Arial"/>
        </w:rPr>
      </w:pPr>
    </w:p>
    <w:p w14:paraId="642677F8" w14:textId="1C499FF6" w:rsidR="008E4483" w:rsidRDefault="008E4483" w:rsidP="008E4483">
      <w:pPr>
        <w:pStyle w:val="Prrafodelista"/>
        <w:numPr>
          <w:ilvl w:val="0"/>
          <w:numId w:val="1"/>
        </w:numPr>
        <w:spacing w:line="360" w:lineRule="auto"/>
        <w:jc w:val="both"/>
        <w:rPr>
          <w:rFonts w:ascii="Palatino Linotype" w:hAnsi="Palatino Linotype" w:cs="Arial"/>
        </w:rPr>
      </w:pPr>
      <w:r w:rsidRPr="00C55D86">
        <w:rPr>
          <w:rFonts w:ascii="Palatino Linotype" w:hAnsi="Palatino Linotype" w:cs="Arial"/>
        </w:rPr>
        <w:t>Por lo anterior, es de referir que,</w:t>
      </w:r>
      <w:r w:rsidRPr="00C55D86">
        <w:rPr>
          <w:rFonts w:ascii="Palatino Linotype" w:hAnsi="Palatino Linotype" w:cs="Arial"/>
          <w:b/>
        </w:rPr>
        <w:t xml:space="preserve"> </w:t>
      </w:r>
      <w:r w:rsidR="00E87AD0">
        <w:rPr>
          <w:rFonts w:ascii="Palatino Linotype" w:hAnsi="Palatino Linotype" w:cs="Arial"/>
          <w:b/>
        </w:rPr>
        <w:t>el</w:t>
      </w:r>
      <w:r w:rsidRPr="00C55D86">
        <w:rPr>
          <w:rFonts w:ascii="Palatino Linotype" w:hAnsi="Palatino Linotype"/>
          <w:b/>
          <w:bCs/>
        </w:rPr>
        <w:t xml:space="preserve"> </w:t>
      </w:r>
      <w:r w:rsidR="00E87AD0" w:rsidRPr="00715E8F">
        <w:rPr>
          <w:rFonts w:ascii="Palatino Linotype" w:hAnsi="Palatino Linotype"/>
          <w:b/>
          <w:bCs/>
          <w:color w:val="000000"/>
        </w:rPr>
        <w:t>Ayuntamiento de Toluca</w:t>
      </w:r>
      <w:r w:rsidRPr="00C55D86">
        <w:rPr>
          <w:rFonts w:ascii="Palatino Linotype" w:hAnsi="Palatino Linotype" w:cs="Arial"/>
        </w:rPr>
        <w:t>, al ser un Sujeto Obligado comprendido por la Legislación Local en materia de Transparencia, se encuentra obligado a hacer pública toda aquella información que genere, administre o posea</w:t>
      </w:r>
      <w:r w:rsidRPr="00A82A4C">
        <w:rPr>
          <w:rFonts w:ascii="Palatino Linotype" w:hAnsi="Palatino Linotype" w:cs="Arial"/>
        </w:rPr>
        <w:t>.</w:t>
      </w:r>
    </w:p>
    <w:p w14:paraId="2ACA06ED" w14:textId="77777777" w:rsidR="007820F2" w:rsidRDefault="007820F2" w:rsidP="007820F2">
      <w:pPr>
        <w:pStyle w:val="Prrafodelista"/>
        <w:tabs>
          <w:tab w:val="left" w:pos="426"/>
        </w:tabs>
        <w:spacing w:before="240" w:after="240" w:line="360" w:lineRule="auto"/>
        <w:ind w:left="0" w:right="51"/>
        <w:jc w:val="both"/>
        <w:rPr>
          <w:rFonts w:ascii="Palatino Linotype" w:hAnsi="Palatino Linotype"/>
          <w:color w:val="000000" w:themeColor="text1"/>
        </w:rPr>
      </w:pPr>
    </w:p>
    <w:p w14:paraId="2E231DA7" w14:textId="4254AEEF" w:rsidR="007820F2" w:rsidRPr="007820F2"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1" w:name="_Toc87456491"/>
      <w:r>
        <w:rPr>
          <w:rFonts w:ascii="Palatino Linotype" w:hAnsi="Palatino Linotype"/>
          <w:b/>
          <w:color w:val="000000" w:themeColor="text1"/>
        </w:rPr>
        <w:t>II. De</w:t>
      </w:r>
      <w:r w:rsidR="00384F2B">
        <w:rPr>
          <w:rFonts w:ascii="Palatino Linotype" w:hAnsi="Palatino Linotype"/>
          <w:b/>
          <w:color w:val="000000" w:themeColor="text1"/>
        </w:rPr>
        <w:t xml:space="preserve"> </w:t>
      </w:r>
      <w:bookmarkEnd w:id="31"/>
      <w:r w:rsidR="003B2CD6">
        <w:rPr>
          <w:rFonts w:ascii="Palatino Linotype" w:hAnsi="Palatino Linotype"/>
          <w:b/>
          <w:color w:val="000000" w:themeColor="text1"/>
        </w:rPr>
        <w:t>las actuaciones de las partes.</w:t>
      </w:r>
    </w:p>
    <w:p w14:paraId="2FB8F54A" w14:textId="77777777" w:rsidR="00394E80" w:rsidRDefault="00394E80" w:rsidP="00834CD3">
      <w:pPr>
        <w:pStyle w:val="Prrafodelista"/>
        <w:numPr>
          <w:ilvl w:val="0"/>
          <w:numId w:val="1"/>
        </w:numPr>
        <w:spacing w:line="360" w:lineRule="auto"/>
        <w:jc w:val="both"/>
        <w:rPr>
          <w:rFonts w:ascii="Palatino Linotype" w:eastAsia="MS Mincho" w:hAnsi="Palatino Linotype"/>
        </w:rPr>
      </w:pPr>
      <w:r>
        <w:rPr>
          <w:rFonts w:ascii="Palatino Linotype" w:eastAsia="MS Mincho" w:hAnsi="Palatino Linotype"/>
        </w:rPr>
        <w:t>Para entender de mejor manera las actuaciones de las partes, es necesario realizar el siguiente recuadro con la información aportada a efecto de ser más representativos:</w:t>
      </w:r>
    </w:p>
    <w:p w14:paraId="4CD12334" w14:textId="0E405AC2" w:rsidR="00394E80" w:rsidRDefault="00394E80" w:rsidP="00394E80">
      <w:pPr>
        <w:pStyle w:val="Prrafodelista"/>
        <w:spacing w:line="360" w:lineRule="auto"/>
        <w:ind w:left="0"/>
        <w:jc w:val="both"/>
        <w:rPr>
          <w:rFonts w:ascii="Palatino Linotype" w:eastAsia="MS Mincho" w:hAnsi="Palatino Linotype"/>
        </w:rPr>
      </w:pPr>
    </w:p>
    <w:tbl>
      <w:tblPr>
        <w:tblStyle w:val="Tablaconcuadrcula"/>
        <w:tblW w:w="0" w:type="auto"/>
        <w:tblLook w:val="04A0" w:firstRow="1" w:lastRow="0" w:firstColumn="1" w:lastColumn="0" w:noHBand="0" w:noVBand="1"/>
      </w:tblPr>
      <w:tblGrid>
        <w:gridCol w:w="3304"/>
        <w:gridCol w:w="3922"/>
        <w:gridCol w:w="1602"/>
      </w:tblGrid>
      <w:tr w:rsidR="00394E80" w14:paraId="6B3F4675" w14:textId="77777777" w:rsidTr="00394E80">
        <w:tc>
          <w:tcPr>
            <w:tcW w:w="3539" w:type="dxa"/>
          </w:tcPr>
          <w:p w14:paraId="723C3E4C" w14:textId="355C5D4E" w:rsidR="00394E80" w:rsidRDefault="00394E80" w:rsidP="00394E80">
            <w:pPr>
              <w:pStyle w:val="Prrafodelista"/>
              <w:spacing w:line="360" w:lineRule="auto"/>
              <w:ind w:left="0"/>
              <w:jc w:val="both"/>
              <w:rPr>
                <w:rFonts w:ascii="Palatino Linotype" w:eastAsia="MS Mincho" w:hAnsi="Palatino Linotype"/>
              </w:rPr>
            </w:pPr>
            <w:r>
              <w:rPr>
                <w:rFonts w:ascii="Palatino Linotype" w:eastAsia="MS Mincho" w:hAnsi="Palatino Linotype"/>
              </w:rPr>
              <w:t>Información requerida</w:t>
            </w:r>
          </w:p>
        </w:tc>
        <w:tc>
          <w:tcPr>
            <w:tcW w:w="4111" w:type="dxa"/>
          </w:tcPr>
          <w:p w14:paraId="0C2EE385" w14:textId="51A749A6" w:rsidR="00394E80" w:rsidRDefault="00394E80" w:rsidP="00394E80">
            <w:pPr>
              <w:pStyle w:val="Prrafodelista"/>
              <w:spacing w:line="360" w:lineRule="auto"/>
              <w:ind w:left="0"/>
              <w:jc w:val="both"/>
              <w:rPr>
                <w:rFonts w:ascii="Palatino Linotype" w:eastAsia="MS Mincho" w:hAnsi="Palatino Linotype"/>
              </w:rPr>
            </w:pPr>
            <w:r>
              <w:rPr>
                <w:rFonts w:ascii="Palatino Linotype" w:eastAsia="MS Mincho" w:hAnsi="Palatino Linotype"/>
              </w:rPr>
              <w:t>Respuesta</w:t>
            </w:r>
          </w:p>
        </w:tc>
        <w:tc>
          <w:tcPr>
            <w:tcW w:w="1147" w:type="dxa"/>
          </w:tcPr>
          <w:p w14:paraId="5C60D23D" w14:textId="5CF40333" w:rsidR="00394E80" w:rsidRDefault="00394E80" w:rsidP="00394E80">
            <w:pPr>
              <w:pStyle w:val="Prrafodelista"/>
              <w:spacing w:line="360" w:lineRule="auto"/>
              <w:ind w:left="0"/>
              <w:jc w:val="both"/>
              <w:rPr>
                <w:rFonts w:ascii="Palatino Linotype" w:eastAsia="MS Mincho" w:hAnsi="Palatino Linotype"/>
              </w:rPr>
            </w:pPr>
            <w:r>
              <w:rPr>
                <w:rFonts w:ascii="Palatino Linotype" w:eastAsia="MS Mincho" w:hAnsi="Palatino Linotype"/>
              </w:rPr>
              <w:t>¿Colma?</w:t>
            </w:r>
          </w:p>
        </w:tc>
      </w:tr>
      <w:tr w:rsidR="00394E80" w14:paraId="4E60BA9A" w14:textId="77777777" w:rsidTr="00394E80">
        <w:tc>
          <w:tcPr>
            <w:tcW w:w="3539" w:type="dxa"/>
          </w:tcPr>
          <w:p w14:paraId="757EE193" w14:textId="49DE209B" w:rsidR="00394E80" w:rsidRDefault="00394E80" w:rsidP="00394E80">
            <w:pPr>
              <w:pStyle w:val="Prrafodelista"/>
              <w:spacing w:line="360" w:lineRule="auto"/>
              <w:ind w:left="0"/>
              <w:jc w:val="both"/>
              <w:rPr>
                <w:rFonts w:ascii="Palatino Linotype" w:eastAsia="MS Mincho" w:hAnsi="Palatino Linotype"/>
              </w:rPr>
            </w:pPr>
            <w:r w:rsidRPr="007F0822">
              <w:rPr>
                <w:rFonts w:ascii="Palatino Linotype" w:hAnsi="Palatino Linotype" w:cs="Arial"/>
                <w:i/>
                <w:iCs/>
                <w:color w:val="000000" w:themeColor="text1"/>
                <w:sz w:val="22"/>
                <w:szCs w:val="22"/>
              </w:rPr>
              <w:t>1.- Informe por escrito digital si existe; concesión, licencia o permiso referente a los locales comerciales 132-133-134-135 del mercado 16 de septiembre en Toluca México</w:t>
            </w:r>
          </w:p>
        </w:tc>
        <w:tc>
          <w:tcPr>
            <w:tcW w:w="4111" w:type="dxa"/>
          </w:tcPr>
          <w:p w14:paraId="1FA0B3F9" w14:textId="61E02899" w:rsidR="00394E80" w:rsidRDefault="00E5453E" w:rsidP="00394E80">
            <w:pPr>
              <w:pStyle w:val="Prrafodelista"/>
              <w:spacing w:line="360" w:lineRule="auto"/>
              <w:ind w:left="0"/>
              <w:jc w:val="both"/>
              <w:rPr>
                <w:rFonts w:ascii="Palatino Linotype" w:eastAsia="MS Mincho" w:hAnsi="Palatino Linotype"/>
              </w:rPr>
            </w:pPr>
            <w:r>
              <w:rPr>
                <w:rFonts w:ascii="Palatino Linotype" w:eastAsia="MS Mincho" w:hAnsi="Palatino Linotype"/>
              </w:rPr>
              <w:t>Los locales comerciales número 132, 133, 134 y 135 cuentan con permiso para ejercer su actividad comercial hasta el periodo 2019.</w:t>
            </w:r>
          </w:p>
        </w:tc>
        <w:tc>
          <w:tcPr>
            <w:tcW w:w="1147" w:type="dxa"/>
          </w:tcPr>
          <w:p w14:paraId="71CD65B7" w14:textId="20F3A8F6" w:rsidR="00394E80" w:rsidRDefault="00CE7D15" w:rsidP="00394E80">
            <w:pPr>
              <w:pStyle w:val="Prrafodelista"/>
              <w:spacing w:line="360" w:lineRule="auto"/>
              <w:ind w:left="0"/>
              <w:jc w:val="both"/>
              <w:rPr>
                <w:rFonts w:ascii="Palatino Linotype" w:eastAsia="MS Mincho" w:hAnsi="Palatino Linotype"/>
              </w:rPr>
            </w:pPr>
            <w:r>
              <w:rPr>
                <w:rFonts w:ascii="Palatino Linotype" w:eastAsia="MS Mincho" w:hAnsi="Palatino Linotype"/>
              </w:rPr>
              <w:t>Parcialmente</w:t>
            </w:r>
          </w:p>
        </w:tc>
      </w:tr>
      <w:tr w:rsidR="00394E80" w14:paraId="68A34FFD" w14:textId="77777777" w:rsidTr="00394E80">
        <w:tc>
          <w:tcPr>
            <w:tcW w:w="3539" w:type="dxa"/>
          </w:tcPr>
          <w:p w14:paraId="6FE37E95" w14:textId="6995BB90" w:rsidR="00394E80" w:rsidRDefault="00394E80" w:rsidP="00394E80">
            <w:pPr>
              <w:pStyle w:val="Prrafodelista"/>
              <w:spacing w:line="360" w:lineRule="auto"/>
              <w:ind w:left="0"/>
              <w:jc w:val="both"/>
              <w:rPr>
                <w:rFonts w:ascii="Palatino Linotype" w:eastAsia="MS Mincho" w:hAnsi="Palatino Linotype"/>
              </w:rPr>
            </w:pPr>
            <w:r w:rsidRPr="007F0822">
              <w:rPr>
                <w:rFonts w:ascii="Palatino Linotype" w:hAnsi="Palatino Linotype" w:cs="Arial"/>
                <w:i/>
                <w:iCs/>
                <w:color w:val="000000" w:themeColor="text1"/>
                <w:sz w:val="22"/>
                <w:szCs w:val="22"/>
              </w:rPr>
              <w:t xml:space="preserve"> 2.-Indique del Estado administrativo que guardan los locales comerciales 132-133-134-135 antes mencionados. Por </w:t>
            </w:r>
            <w:r w:rsidRPr="007F0822">
              <w:rPr>
                <w:rFonts w:ascii="Palatino Linotype" w:hAnsi="Palatino Linotype" w:cs="Arial"/>
                <w:i/>
                <w:iCs/>
                <w:color w:val="000000" w:themeColor="text1"/>
                <w:sz w:val="22"/>
                <w:szCs w:val="22"/>
              </w:rPr>
              <w:lastRenderedPageBreak/>
              <w:t xml:space="preserve">instancia del H. Ayuntamiento de Toluca. </w:t>
            </w:r>
          </w:p>
        </w:tc>
        <w:tc>
          <w:tcPr>
            <w:tcW w:w="4111" w:type="dxa"/>
          </w:tcPr>
          <w:p w14:paraId="057C15C4" w14:textId="7C9D0D56" w:rsidR="00394E80" w:rsidRDefault="009C44CF" w:rsidP="00394E80">
            <w:pPr>
              <w:pStyle w:val="Prrafodelista"/>
              <w:spacing w:line="360" w:lineRule="auto"/>
              <w:ind w:left="0"/>
              <w:jc w:val="both"/>
              <w:rPr>
                <w:rFonts w:ascii="Palatino Linotype" w:eastAsia="MS Mincho" w:hAnsi="Palatino Linotype"/>
              </w:rPr>
            </w:pPr>
            <w:r>
              <w:rPr>
                <w:rFonts w:ascii="Palatino Linotype" w:eastAsia="MS Mincho" w:hAnsi="Palatino Linotype"/>
              </w:rPr>
              <w:lastRenderedPageBreak/>
              <w:t>Administrativamente, dichos locales tienen un registro en el Sistema de Comercio (SICOM)</w:t>
            </w:r>
          </w:p>
        </w:tc>
        <w:tc>
          <w:tcPr>
            <w:tcW w:w="1147" w:type="dxa"/>
          </w:tcPr>
          <w:p w14:paraId="4B5F7F06" w14:textId="19A76865" w:rsidR="00394E80" w:rsidRDefault="00A61DCD" w:rsidP="00394E80">
            <w:pPr>
              <w:pStyle w:val="Prrafodelista"/>
              <w:spacing w:line="360" w:lineRule="auto"/>
              <w:ind w:left="0"/>
              <w:jc w:val="both"/>
              <w:rPr>
                <w:rFonts w:ascii="Palatino Linotype" w:eastAsia="MS Mincho" w:hAnsi="Palatino Linotype"/>
              </w:rPr>
            </w:pPr>
            <w:r>
              <w:rPr>
                <w:rFonts w:ascii="Palatino Linotype" w:eastAsia="MS Mincho" w:hAnsi="Palatino Linotype"/>
              </w:rPr>
              <w:t>Parciamente</w:t>
            </w:r>
          </w:p>
        </w:tc>
      </w:tr>
      <w:tr w:rsidR="00394E80" w14:paraId="3F7C2A47" w14:textId="77777777" w:rsidTr="00394E80">
        <w:tc>
          <w:tcPr>
            <w:tcW w:w="3539" w:type="dxa"/>
          </w:tcPr>
          <w:p w14:paraId="5C407F24" w14:textId="30497AAD" w:rsidR="00394E80" w:rsidRDefault="00394E80" w:rsidP="00394E80">
            <w:pPr>
              <w:pStyle w:val="Prrafodelista"/>
              <w:spacing w:line="360" w:lineRule="auto"/>
              <w:ind w:left="0"/>
              <w:jc w:val="both"/>
              <w:rPr>
                <w:rFonts w:ascii="Palatino Linotype" w:eastAsia="MS Mincho" w:hAnsi="Palatino Linotype"/>
              </w:rPr>
            </w:pPr>
            <w:r w:rsidRPr="007F0822">
              <w:rPr>
                <w:rFonts w:ascii="Palatino Linotype" w:hAnsi="Palatino Linotype" w:cs="Arial"/>
                <w:i/>
                <w:iCs/>
                <w:color w:val="000000" w:themeColor="text1"/>
                <w:sz w:val="22"/>
                <w:szCs w:val="22"/>
              </w:rPr>
              <w:lastRenderedPageBreak/>
              <w:t xml:space="preserve">3.- Cual es procedimiento y el fundamento legal que utiliza el H. ayuntamiento de Toluca, para la recuperación de los locales mencionados, así como si se lleva a cabo algún procedimiento de los mismos. </w:t>
            </w:r>
          </w:p>
        </w:tc>
        <w:tc>
          <w:tcPr>
            <w:tcW w:w="4111" w:type="dxa"/>
          </w:tcPr>
          <w:p w14:paraId="315A66F0" w14:textId="5FE29FE4" w:rsidR="00394E80" w:rsidRDefault="009C44CF" w:rsidP="00394E80">
            <w:pPr>
              <w:pStyle w:val="Prrafodelista"/>
              <w:spacing w:line="360" w:lineRule="auto"/>
              <w:ind w:left="0"/>
              <w:jc w:val="both"/>
              <w:rPr>
                <w:rFonts w:ascii="Palatino Linotype" w:eastAsia="MS Mincho" w:hAnsi="Palatino Linotype"/>
              </w:rPr>
            </w:pPr>
            <w:r>
              <w:rPr>
                <w:rFonts w:ascii="Palatino Linotype" w:eastAsia="MS Mincho" w:hAnsi="Palatino Linotype"/>
              </w:rPr>
              <w:t xml:space="preserve">El procedimiento de Recuperación de Locales, se lleva a cabo en la Dirección de Atención al Comercio, dependiente de la Dirección General de Gobierno, establecido en el artículo 8.50 del Código Reglamentario Municipal de Toluca vigente. Actualmente no tienen ningún procedimiento iniciado. </w:t>
            </w:r>
          </w:p>
        </w:tc>
        <w:tc>
          <w:tcPr>
            <w:tcW w:w="1147" w:type="dxa"/>
          </w:tcPr>
          <w:p w14:paraId="51D8A40F" w14:textId="6BB397B4" w:rsidR="00394E80" w:rsidRDefault="00A61DCD" w:rsidP="00394E80">
            <w:pPr>
              <w:pStyle w:val="Prrafodelista"/>
              <w:spacing w:line="360" w:lineRule="auto"/>
              <w:ind w:left="0"/>
              <w:jc w:val="both"/>
              <w:rPr>
                <w:rFonts w:ascii="Palatino Linotype" w:eastAsia="MS Mincho" w:hAnsi="Palatino Linotype"/>
              </w:rPr>
            </w:pPr>
            <w:r>
              <w:rPr>
                <w:rFonts w:ascii="Palatino Linotype" w:eastAsia="MS Mincho" w:hAnsi="Palatino Linotype"/>
              </w:rPr>
              <w:t>SI</w:t>
            </w:r>
          </w:p>
        </w:tc>
      </w:tr>
      <w:tr w:rsidR="00394E80" w14:paraId="596C5672" w14:textId="77777777" w:rsidTr="00394E80">
        <w:tc>
          <w:tcPr>
            <w:tcW w:w="3539" w:type="dxa"/>
          </w:tcPr>
          <w:p w14:paraId="196EB273" w14:textId="0DF3FFE4" w:rsidR="00394E80" w:rsidRDefault="00394E80" w:rsidP="00394E80">
            <w:pPr>
              <w:pStyle w:val="Prrafodelista"/>
              <w:spacing w:line="360" w:lineRule="auto"/>
              <w:ind w:left="0"/>
              <w:jc w:val="both"/>
              <w:rPr>
                <w:rFonts w:ascii="Palatino Linotype" w:eastAsia="MS Mincho" w:hAnsi="Palatino Linotype"/>
              </w:rPr>
            </w:pPr>
            <w:r w:rsidRPr="007F0822">
              <w:rPr>
                <w:rFonts w:ascii="Palatino Linotype" w:hAnsi="Palatino Linotype" w:cs="Arial"/>
                <w:i/>
                <w:iCs/>
                <w:color w:val="000000" w:themeColor="text1"/>
                <w:sz w:val="22"/>
                <w:szCs w:val="22"/>
              </w:rPr>
              <w:t xml:space="preserve">4.-historial de los pagos y nombre de los usufructuarios en caso que existan varios. de los mencionados locales. </w:t>
            </w:r>
          </w:p>
        </w:tc>
        <w:tc>
          <w:tcPr>
            <w:tcW w:w="4111" w:type="dxa"/>
          </w:tcPr>
          <w:p w14:paraId="46C09249" w14:textId="5CE02013" w:rsidR="00394E80" w:rsidRDefault="009C44CF" w:rsidP="00394E80">
            <w:pPr>
              <w:pStyle w:val="Prrafodelista"/>
              <w:spacing w:line="360" w:lineRule="auto"/>
              <w:ind w:left="0"/>
              <w:jc w:val="both"/>
              <w:rPr>
                <w:rFonts w:ascii="Palatino Linotype" w:eastAsia="MS Mincho" w:hAnsi="Palatino Linotype"/>
              </w:rPr>
            </w:pPr>
            <w:r>
              <w:rPr>
                <w:rFonts w:ascii="Palatino Linotype" w:eastAsia="MS Mincho" w:hAnsi="Palatino Linotype"/>
              </w:rPr>
              <w:t xml:space="preserve">En el registro del SICOM, dichos locales tienen como último periodo de pago de derechos de uso de vías y áreas </w:t>
            </w:r>
            <w:r w:rsidR="00CE7D15">
              <w:rPr>
                <w:rFonts w:ascii="Palatino Linotype" w:eastAsia="MS Mincho" w:hAnsi="Palatino Linotype"/>
              </w:rPr>
              <w:t>públicas, el año 2019 se anexa el historial de pagos y nombre de usufructuarios.</w:t>
            </w:r>
          </w:p>
        </w:tc>
        <w:tc>
          <w:tcPr>
            <w:tcW w:w="1147" w:type="dxa"/>
          </w:tcPr>
          <w:p w14:paraId="211C6614" w14:textId="09AB2B70" w:rsidR="00394E80" w:rsidRDefault="00A61DCD" w:rsidP="00394E80">
            <w:pPr>
              <w:pStyle w:val="Prrafodelista"/>
              <w:spacing w:line="360" w:lineRule="auto"/>
              <w:ind w:left="0"/>
              <w:jc w:val="both"/>
              <w:rPr>
                <w:rFonts w:ascii="Palatino Linotype" w:eastAsia="MS Mincho" w:hAnsi="Palatino Linotype"/>
              </w:rPr>
            </w:pPr>
            <w:r>
              <w:rPr>
                <w:rFonts w:ascii="Palatino Linotype" w:eastAsia="MS Mincho" w:hAnsi="Palatino Linotype"/>
              </w:rPr>
              <w:t>Parcialmente</w:t>
            </w:r>
          </w:p>
        </w:tc>
      </w:tr>
      <w:tr w:rsidR="00394E80" w14:paraId="6B0B83EC" w14:textId="77777777" w:rsidTr="00394E80">
        <w:tc>
          <w:tcPr>
            <w:tcW w:w="3539" w:type="dxa"/>
          </w:tcPr>
          <w:p w14:paraId="2C3D43E2" w14:textId="64AC746A" w:rsidR="00394E80" w:rsidRDefault="00394E80" w:rsidP="00394E80">
            <w:pPr>
              <w:pStyle w:val="Prrafodelista"/>
              <w:spacing w:line="360" w:lineRule="auto"/>
              <w:ind w:left="0"/>
              <w:jc w:val="both"/>
              <w:rPr>
                <w:rFonts w:ascii="Palatino Linotype" w:eastAsia="MS Mincho" w:hAnsi="Palatino Linotype"/>
              </w:rPr>
            </w:pPr>
            <w:r w:rsidRPr="007F0822">
              <w:rPr>
                <w:rFonts w:ascii="Palatino Linotype" w:hAnsi="Palatino Linotype" w:cs="Arial"/>
                <w:i/>
                <w:iCs/>
                <w:color w:val="000000" w:themeColor="text1"/>
                <w:sz w:val="22"/>
                <w:szCs w:val="22"/>
              </w:rPr>
              <w:t xml:space="preserve">5.- Informe de la garantía de audiencia del último usufructuario. </w:t>
            </w:r>
          </w:p>
        </w:tc>
        <w:tc>
          <w:tcPr>
            <w:tcW w:w="4111" w:type="dxa"/>
          </w:tcPr>
          <w:p w14:paraId="4562013B" w14:textId="63791AB5" w:rsidR="00394E80" w:rsidRDefault="00CE7D15" w:rsidP="00394E80">
            <w:pPr>
              <w:pStyle w:val="Prrafodelista"/>
              <w:spacing w:line="360" w:lineRule="auto"/>
              <w:ind w:left="0"/>
              <w:jc w:val="both"/>
              <w:rPr>
                <w:rFonts w:ascii="Palatino Linotype" w:eastAsia="MS Mincho" w:hAnsi="Palatino Linotype"/>
              </w:rPr>
            </w:pPr>
            <w:r>
              <w:rPr>
                <w:rFonts w:ascii="Palatino Linotype" w:eastAsia="MS Mincho" w:hAnsi="Palatino Linotype"/>
              </w:rPr>
              <w:t>No aplica</w:t>
            </w:r>
          </w:p>
        </w:tc>
        <w:tc>
          <w:tcPr>
            <w:tcW w:w="1147" w:type="dxa"/>
          </w:tcPr>
          <w:p w14:paraId="3B53831B" w14:textId="61438132" w:rsidR="00394E80" w:rsidRDefault="00A61DCD" w:rsidP="00394E80">
            <w:pPr>
              <w:pStyle w:val="Prrafodelista"/>
              <w:spacing w:line="360" w:lineRule="auto"/>
              <w:ind w:left="0"/>
              <w:jc w:val="both"/>
              <w:rPr>
                <w:rFonts w:ascii="Palatino Linotype" w:eastAsia="MS Mincho" w:hAnsi="Palatino Linotype"/>
              </w:rPr>
            </w:pPr>
            <w:r>
              <w:rPr>
                <w:rFonts w:ascii="Palatino Linotype" w:eastAsia="MS Mincho" w:hAnsi="Palatino Linotype"/>
              </w:rPr>
              <w:t>No</w:t>
            </w:r>
          </w:p>
        </w:tc>
      </w:tr>
      <w:tr w:rsidR="00394E80" w14:paraId="699B39B5" w14:textId="77777777" w:rsidTr="00394E80">
        <w:tc>
          <w:tcPr>
            <w:tcW w:w="3539" w:type="dxa"/>
          </w:tcPr>
          <w:p w14:paraId="33D0F23E" w14:textId="46FAF540" w:rsidR="00394E80" w:rsidRDefault="00394E80" w:rsidP="00394E80">
            <w:pPr>
              <w:pStyle w:val="Prrafodelista"/>
              <w:spacing w:line="360" w:lineRule="auto"/>
              <w:ind w:left="0"/>
              <w:jc w:val="both"/>
              <w:rPr>
                <w:rFonts w:ascii="Palatino Linotype" w:eastAsia="MS Mincho" w:hAnsi="Palatino Linotype"/>
              </w:rPr>
            </w:pPr>
            <w:r w:rsidRPr="007F0822">
              <w:rPr>
                <w:rFonts w:ascii="Palatino Linotype" w:hAnsi="Palatino Linotype" w:cs="Arial"/>
                <w:i/>
                <w:iCs/>
                <w:color w:val="000000" w:themeColor="text1"/>
                <w:sz w:val="22"/>
                <w:szCs w:val="22"/>
              </w:rPr>
              <w:t xml:space="preserve">6.-informe si existen procedimiento de ejecución administrativa con relación a los multicitados locales. </w:t>
            </w:r>
          </w:p>
        </w:tc>
        <w:tc>
          <w:tcPr>
            <w:tcW w:w="4111" w:type="dxa"/>
          </w:tcPr>
          <w:p w14:paraId="71E9F196" w14:textId="01017BFD" w:rsidR="00394E80" w:rsidRDefault="00CE7D15" w:rsidP="00394E80">
            <w:pPr>
              <w:pStyle w:val="Prrafodelista"/>
              <w:spacing w:line="360" w:lineRule="auto"/>
              <w:ind w:left="0"/>
              <w:jc w:val="both"/>
              <w:rPr>
                <w:rFonts w:ascii="Palatino Linotype" w:eastAsia="MS Mincho" w:hAnsi="Palatino Linotype"/>
              </w:rPr>
            </w:pPr>
            <w:r>
              <w:rPr>
                <w:rFonts w:ascii="Palatino Linotype" w:eastAsia="MS Mincho" w:hAnsi="Palatino Linotype"/>
              </w:rPr>
              <w:t>No existe procedimiento</w:t>
            </w:r>
          </w:p>
        </w:tc>
        <w:tc>
          <w:tcPr>
            <w:tcW w:w="1147" w:type="dxa"/>
          </w:tcPr>
          <w:p w14:paraId="31F8A708" w14:textId="6A28943F" w:rsidR="00394E80" w:rsidRDefault="00A61DCD" w:rsidP="00394E80">
            <w:pPr>
              <w:pStyle w:val="Prrafodelista"/>
              <w:spacing w:line="360" w:lineRule="auto"/>
              <w:ind w:left="0"/>
              <w:jc w:val="both"/>
              <w:rPr>
                <w:rFonts w:ascii="Palatino Linotype" w:eastAsia="MS Mincho" w:hAnsi="Palatino Linotype"/>
              </w:rPr>
            </w:pPr>
            <w:r>
              <w:rPr>
                <w:rFonts w:ascii="Palatino Linotype" w:eastAsia="MS Mincho" w:hAnsi="Palatino Linotype"/>
              </w:rPr>
              <w:t>SI</w:t>
            </w:r>
          </w:p>
        </w:tc>
      </w:tr>
      <w:tr w:rsidR="00394E80" w14:paraId="53EC056A" w14:textId="77777777" w:rsidTr="00394E80">
        <w:tc>
          <w:tcPr>
            <w:tcW w:w="3539" w:type="dxa"/>
          </w:tcPr>
          <w:p w14:paraId="0301D170" w14:textId="249F83ED" w:rsidR="00394E80" w:rsidRDefault="00394E80" w:rsidP="00394E80">
            <w:pPr>
              <w:pStyle w:val="Prrafodelista"/>
              <w:spacing w:line="360" w:lineRule="auto"/>
              <w:ind w:left="0"/>
              <w:jc w:val="both"/>
              <w:rPr>
                <w:rFonts w:ascii="Palatino Linotype" w:eastAsia="MS Mincho" w:hAnsi="Palatino Linotype"/>
              </w:rPr>
            </w:pPr>
            <w:r w:rsidRPr="007F0822">
              <w:rPr>
                <w:rFonts w:ascii="Palatino Linotype" w:hAnsi="Palatino Linotype" w:cs="Arial"/>
                <w:i/>
                <w:iCs/>
                <w:color w:val="000000" w:themeColor="text1"/>
                <w:sz w:val="22"/>
                <w:szCs w:val="22"/>
              </w:rPr>
              <w:lastRenderedPageBreak/>
              <w:t xml:space="preserve">7.- Informe si existe o no Procedimiento Contencioso Administrativo y/o Amparo o algún hecho consecutivo de delito respecto a los locales mismos locales. </w:t>
            </w:r>
          </w:p>
        </w:tc>
        <w:tc>
          <w:tcPr>
            <w:tcW w:w="4111" w:type="dxa"/>
          </w:tcPr>
          <w:p w14:paraId="77CC72C0" w14:textId="4C272765" w:rsidR="00394E80" w:rsidRDefault="00CE7D15" w:rsidP="00394E80">
            <w:pPr>
              <w:pStyle w:val="Prrafodelista"/>
              <w:spacing w:line="360" w:lineRule="auto"/>
              <w:ind w:left="0"/>
              <w:jc w:val="both"/>
              <w:rPr>
                <w:rFonts w:ascii="Palatino Linotype" w:eastAsia="MS Mincho" w:hAnsi="Palatino Linotype"/>
              </w:rPr>
            </w:pPr>
            <w:r>
              <w:rPr>
                <w:rFonts w:ascii="Palatino Linotype" w:eastAsia="MS Mincho" w:hAnsi="Palatino Linotype"/>
              </w:rPr>
              <w:t>No existe procedimiento</w:t>
            </w:r>
          </w:p>
        </w:tc>
        <w:tc>
          <w:tcPr>
            <w:tcW w:w="1147" w:type="dxa"/>
          </w:tcPr>
          <w:p w14:paraId="3A8229EF" w14:textId="023483FF" w:rsidR="00394E80" w:rsidRDefault="00A61DCD" w:rsidP="00394E80">
            <w:pPr>
              <w:pStyle w:val="Prrafodelista"/>
              <w:spacing w:line="360" w:lineRule="auto"/>
              <w:ind w:left="0"/>
              <w:jc w:val="both"/>
              <w:rPr>
                <w:rFonts w:ascii="Palatino Linotype" w:eastAsia="MS Mincho" w:hAnsi="Palatino Linotype"/>
              </w:rPr>
            </w:pPr>
            <w:r>
              <w:rPr>
                <w:rFonts w:ascii="Palatino Linotype" w:eastAsia="MS Mincho" w:hAnsi="Palatino Linotype"/>
              </w:rPr>
              <w:t>SI</w:t>
            </w:r>
          </w:p>
        </w:tc>
      </w:tr>
      <w:tr w:rsidR="00394E80" w14:paraId="39EB7688" w14:textId="77777777" w:rsidTr="00394E80">
        <w:tc>
          <w:tcPr>
            <w:tcW w:w="3539" w:type="dxa"/>
          </w:tcPr>
          <w:p w14:paraId="4BA828DE" w14:textId="1694CF40" w:rsidR="00394E80" w:rsidRDefault="00394E80" w:rsidP="00394E80">
            <w:pPr>
              <w:pStyle w:val="Prrafodelista"/>
              <w:spacing w:line="360" w:lineRule="auto"/>
              <w:ind w:left="0"/>
              <w:jc w:val="both"/>
              <w:rPr>
                <w:rFonts w:ascii="Palatino Linotype" w:eastAsia="MS Mincho" w:hAnsi="Palatino Linotype"/>
              </w:rPr>
            </w:pPr>
            <w:r w:rsidRPr="007F0822">
              <w:rPr>
                <w:rFonts w:ascii="Palatino Linotype" w:hAnsi="Palatino Linotype" w:cs="Arial"/>
                <w:i/>
                <w:iCs/>
                <w:color w:val="000000" w:themeColor="text1"/>
                <w:sz w:val="22"/>
                <w:szCs w:val="22"/>
              </w:rPr>
              <w:t xml:space="preserve">8.-Informe del Giro Comercial y la fecha de la última apertura. </w:t>
            </w:r>
          </w:p>
        </w:tc>
        <w:tc>
          <w:tcPr>
            <w:tcW w:w="4111" w:type="dxa"/>
          </w:tcPr>
          <w:p w14:paraId="0D34BA59" w14:textId="7F36AA42" w:rsidR="00394E80" w:rsidRDefault="00CE7D15" w:rsidP="00394E80">
            <w:pPr>
              <w:pStyle w:val="Prrafodelista"/>
              <w:spacing w:line="360" w:lineRule="auto"/>
              <w:ind w:left="0"/>
              <w:jc w:val="both"/>
              <w:rPr>
                <w:rFonts w:ascii="Palatino Linotype" w:eastAsia="MS Mincho" w:hAnsi="Palatino Linotype"/>
              </w:rPr>
            </w:pPr>
            <w:r>
              <w:rPr>
                <w:rFonts w:ascii="Palatino Linotype" w:eastAsia="MS Mincho" w:hAnsi="Palatino Linotype"/>
              </w:rPr>
              <w:t>Los locales comerciales tienen el giro legalmente autorizado de depósito de refresco y se encuentran activos</w:t>
            </w:r>
          </w:p>
        </w:tc>
        <w:tc>
          <w:tcPr>
            <w:tcW w:w="1147" w:type="dxa"/>
          </w:tcPr>
          <w:p w14:paraId="623C2B0B" w14:textId="48FBBEAC" w:rsidR="00394E80" w:rsidRDefault="00A61DCD" w:rsidP="00394E80">
            <w:pPr>
              <w:pStyle w:val="Prrafodelista"/>
              <w:spacing w:line="360" w:lineRule="auto"/>
              <w:ind w:left="0"/>
              <w:jc w:val="both"/>
              <w:rPr>
                <w:rFonts w:ascii="Palatino Linotype" w:eastAsia="MS Mincho" w:hAnsi="Palatino Linotype"/>
              </w:rPr>
            </w:pPr>
            <w:r>
              <w:rPr>
                <w:rFonts w:ascii="Palatino Linotype" w:eastAsia="MS Mincho" w:hAnsi="Palatino Linotype"/>
              </w:rPr>
              <w:t>SI</w:t>
            </w:r>
          </w:p>
        </w:tc>
      </w:tr>
      <w:tr w:rsidR="00394E80" w14:paraId="0AA35DBD" w14:textId="77777777" w:rsidTr="00394E80">
        <w:tc>
          <w:tcPr>
            <w:tcW w:w="3539" w:type="dxa"/>
          </w:tcPr>
          <w:p w14:paraId="192F24F0" w14:textId="65DF8DE9" w:rsidR="00394E80" w:rsidRDefault="00394E80" w:rsidP="00394E80">
            <w:pPr>
              <w:pStyle w:val="Prrafodelista"/>
              <w:spacing w:line="360" w:lineRule="auto"/>
              <w:ind w:left="0"/>
              <w:jc w:val="both"/>
              <w:rPr>
                <w:rFonts w:ascii="Palatino Linotype" w:eastAsia="MS Mincho" w:hAnsi="Palatino Linotype"/>
              </w:rPr>
            </w:pPr>
            <w:r w:rsidRPr="007F0822">
              <w:rPr>
                <w:rFonts w:ascii="Palatino Linotype" w:hAnsi="Palatino Linotype" w:cs="Arial"/>
                <w:i/>
                <w:iCs/>
                <w:color w:val="000000" w:themeColor="text1"/>
                <w:sz w:val="22"/>
                <w:szCs w:val="22"/>
              </w:rPr>
              <w:t xml:space="preserve">9.-Informe del Órgano de Control Interno respecto al conocimiento de hechos relativos de los locales que se hace referencia con antelación. </w:t>
            </w:r>
          </w:p>
        </w:tc>
        <w:tc>
          <w:tcPr>
            <w:tcW w:w="4111" w:type="dxa"/>
          </w:tcPr>
          <w:p w14:paraId="40A8C362" w14:textId="666C571E" w:rsidR="00394E80" w:rsidRDefault="00CE7D15" w:rsidP="00394E80">
            <w:pPr>
              <w:pStyle w:val="Prrafodelista"/>
              <w:spacing w:line="360" w:lineRule="auto"/>
              <w:ind w:left="0"/>
              <w:jc w:val="both"/>
              <w:rPr>
                <w:rFonts w:ascii="Palatino Linotype" w:eastAsia="MS Mincho" w:hAnsi="Palatino Linotype"/>
              </w:rPr>
            </w:pPr>
            <w:r>
              <w:rPr>
                <w:rFonts w:ascii="Palatino Linotype" w:eastAsia="MS Mincho" w:hAnsi="Palatino Linotype"/>
              </w:rPr>
              <w:t>El área encargada de la administración de los locales comerciales al interior de los mercados públicos, es la Dirección de Atención al Comercio, quien funge como órgano de control interno.</w:t>
            </w:r>
          </w:p>
        </w:tc>
        <w:tc>
          <w:tcPr>
            <w:tcW w:w="1147" w:type="dxa"/>
          </w:tcPr>
          <w:p w14:paraId="653FD176" w14:textId="21AC8ED9" w:rsidR="00394E80" w:rsidRDefault="00A61DCD" w:rsidP="00394E80">
            <w:pPr>
              <w:pStyle w:val="Prrafodelista"/>
              <w:spacing w:line="360" w:lineRule="auto"/>
              <w:ind w:left="0"/>
              <w:jc w:val="both"/>
              <w:rPr>
                <w:rFonts w:ascii="Palatino Linotype" w:eastAsia="MS Mincho" w:hAnsi="Palatino Linotype"/>
              </w:rPr>
            </w:pPr>
            <w:r>
              <w:rPr>
                <w:rFonts w:ascii="Palatino Linotype" w:eastAsia="MS Mincho" w:hAnsi="Palatino Linotype"/>
              </w:rPr>
              <w:t>NO</w:t>
            </w:r>
          </w:p>
        </w:tc>
      </w:tr>
      <w:tr w:rsidR="00394E80" w14:paraId="6F67C3F3" w14:textId="77777777" w:rsidTr="00394E80">
        <w:tc>
          <w:tcPr>
            <w:tcW w:w="3539" w:type="dxa"/>
          </w:tcPr>
          <w:p w14:paraId="384FC77E" w14:textId="4C53FE4F" w:rsidR="00394E80" w:rsidRDefault="00394E80" w:rsidP="00394E80">
            <w:pPr>
              <w:pStyle w:val="Prrafodelista"/>
              <w:spacing w:line="360" w:lineRule="auto"/>
              <w:ind w:left="0"/>
              <w:jc w:val="both"/>
              <w:rPr>
                <w:rFonts w:ascii="Palatino Linotype" w:eastAsia="MS Mincho" w:hAnsi="Palatino Linotype"/>
              </w:rPr>
            </w:pPr>
            <w:r w:rsidRPr="007F0822">
              <w:rPr>
                <w:rFonts w:ascii="Palatino Linotype" w:hAnsi="Palatino Linotype" w:cs="Arial"/>
                <w:i/>
                <w:iCs/>
                <w:color w:val="000000" w:themeColor="text1"/>
                <w:sz w:val="22"/>
                <w:szCs w:val="22"/>
              </w:rPr>
              <w:t xml:space="preserve">10.- Información detallada del procedimiento de revocación de licencia de funcionamiento dentro de los mercados establecidos del municipio de Toluca. </w:t>
            </w:r>
          </w:p>
        </w:tc>
        <w:tc>
          <w:tcPr>
            <w:tcW w:w="4111" w:type="dxa"/>
          </w:tcPr>
          <w:p w14:paraId="67A51093" w14:textId="349B5ED0" w:rsidR="00394E80" w:rsidRDefault="00CE7D15" w:rsidP="00394E80">
            <w:pPr>
              <w:pStyle w:val="Prrafodelista"/>
              <w:spacing w:line="360" w:lineRule="auto"/>
              <w:ind w:left="0"/>
              <w:jc w:val="both"/>
              <w:rPr>
                <w:rFonts w:ascii="Palatino Linotype" w:eastAsia="MS Mincho" w:hAnsi="Palatino Linotype"/>
              </w:rPr>
            </w:pPr>
            <w:r>
              <w:rPr>
                <w:rFonts w:ascii="Palatino Linotype" w:eastAsia="MS Mincho" w:hAnsi="Palatino Linotype"/>
              </w:rPr>
              <w:t>No hay procedimientos iniciados en dichos locales</w:t>
            </w:r>
          </w:p>
        </w:tc>
        <w:tc>
          <w:tcPr>
            <w:tcW w:w="1147" w:type="dxa"/>
          </w:tcPr>
          <w:p w14:paraId="5700AA9A" w14:textId="7B9716CB" w:rsidR="00394E80" w:rsidRDefault="00A61DCD" w:rsidP="00394E80">
            <w:pPr>
              <w:pStyle w:val="Prrafodelista"/>
              <w:spacing w:line="360" w:lineRule="auto"/>
              <w:ind w:left="0"/>
              <w:jc w:val="both"/>
              <w:rPr>
                <w:rFonts w:ascii="Palatino Linotype" w:eastAsia="MS Mincho" w:hAnsi="Palatino Linotype"/>
              </w:rPr>
            </w:pPr>
            <w:r>
              <w:rPr>
                <w:rFonts w:ascii="Palatino Linotype" w:eastAsia="MS Mincho" w:hAnsi="Palatino Linotype"/>
              </w:rPr>
              <w:t>SI</w:t>
            </w:r>
          </w:p>
        </w:tc>
      </w:tr>
    </w:tbl>
    <w:p w14:paraId="55E68849" w14:textId="08074120" w:rsidR="00394E80" w:rsidRDefault="00394E80" w:rsidP="00394E80">
      <w:pPr>
        <w:pStyle w:val="Prrafodelista"/>
        <w:spacing w:line="360" w:lineRule="auto"/>
        <w:ind w:left="0"/>
        <w:jc w:val="both"/>
        <w:rPr>
          <w:rFonts w:ascii="Palatino Linotype" w:eastAsia="MS Mincho" w:hAnsi="Palatino Linotype"/>
        </w:rPr>
      </w:pPr>
    </w:p>
    <w:p w14:paraId="195A0B9F" w14:textId="2E7C7F92" w:rsidR="00394E80" w:rsidRDefault="00394E80" w:rsidP="00394E80">
      <w:pPr>
        <w:pStyle w:val="Prrafodelista"/>
        <w:spacing w:line="360" w:lineRule="auto"/>
        <w:ind w:left="0"/>
        <w:jc w:val="both"/>
        <w:rPr>
          <w:rFonts w:ascii="Palatino Linotype" w:eastAsia="MS Mincho" w:hAnsi="Palatino Linotype"/>
        </w:rPr>
      </w:pPr>
    </w:p>
    <w:p w14:paraId="7936CF57" w14:textId="46BD2B80" w:rsidR="00394E80" w:rsidRDefault="00394E80" w:rsidP="00394E80">
      <w:pPr>
        <w:pStyle w:val="Prrafodelista"/>
        <w:spacing w:line="360" w:lineRule="auto"/>
        <w:ind w:left="0"/>
        <w:jc w:val="both"/>
        <w:rPr>
          <w:rFonts w:ascii="Palatino Linotype" w:eastAsia="MS Mincho" w:hAnsi="Palatino Linotype"/>
        </w:rPr>
      </w:pPr>
    </w:p>
    <w:p w14:paraId="623AA0BE" w14:textId="77777777" w:rsidR="00394E80" w:rsidRDefault="00394E80" w:rsidP="00394E80">
      <w:pPr>
        <w:pStyle w:val="Prrafodelista"/>
        <w:spacing w:line="360" w:lineRule="auto"/>
        <w:ind w:left="0"/>
        <w:jc w:val="both"/>
        <w:rPr>
          <w:rFonts w:ascii="Palatino Linotype" w:eastAsia="MS Mincho" w:hAnsi="Palatino Linotype"/>
        </w:rPr>
      </w:pPr>
    </w:p>
    <w:p w14:paraId="4FDD7081" w14:textId="7E34084C" w:rsidR="00A61DCD" w:rsidRDefault="00A837E2" w:rsidP="00834CD3">
      <w:pPr>
        <w:pStyle w:val="Prrafodelista"/>
        <w:numPr>
          <w:ilvl w:val="0"/>
          <w:numId w:val="1"/>
        </w:numPr>
        <w:spacing w:line="360" w:lineRule="auto"/>
        <w:jc w:val="both"/>
        <w:rPr>
          <w:rFonts w:ascii="Palatino Linotype" w:eastAsia="MS Mincho" w:hAnsi="Palatino Linotype"/>
        </w:rPr>
      </w:pPr>
      <w:r>
        <w:rPr>
          <w:rFonts w:ascii="Palatino Linotype" w:eastAsia="MS Mincho" w:hAnsi="Palatino Linotype"/>
        </w:rPr>
        <w:t>Ahora bien, el Recurrente en su escrito recursal manifestó lo siguiente:</w:t>
      </w:r>
    </w:p>
    <w:p w14:paraId="2156F252" w14:textId="77777777" w:rsidR="00A837E2" w:rsidRDefault="00A837E2" w:rsidP="00A837E2">
      <w:pPr>
        <w:pStyle w:val="Prrafodelista"/>
        <w:spacing w:line="360" w:lineRule="auto"/>
        <w:ind w:left="567" w:right="616"/>
        <w:jc w:val="both"/>
        <w:rPr>
          <w:rFonts w:ascii="Palatino Linotype" w:eastAsia="MS Mincho" w:hAnsi="Palatino Linotype"/>
          <w:i/>
          <w:iCs/>
          <w:sz w:val="22"/>
          <w:szCs w:val="22"/>
        </w:rPr>
      </w:pPr>
    </w:p>
    <w:p w14:paraId="7AC7E725" w14:textId="0E2AF71E" w:rsidR="00A837E2" w:rsidRPr="00A837E2" w:rsidRDefault="00A837E2" w:rsidP="00A837E2">
      <w:pPr>
        <w:pStyle w:val="Prrafodelista"/>
        <w:spacing w:line="360" w:lineRule="auto"/>
        <w:ind w:left="567" w:right="616"/>
        <w:jc w:val="both"/>
        <w:rPr>
          <w:rFonts w:ascii="Palatino Linotype" w:eastAsia="MS Mincho" w:hAnsi="Palatino Linotype"/>
          <w:i/>
          <w:iCs/>
          <w:sz w:val="22"/>
          <w:szCs w:val="22"/>
        </w:rPr>
      </w:pPr>
      <w:r w:rsidRPr="00A837E2">
        <w:rPr>
          <w:rFonts w:ascii="Palatino Linotype" w:eastAsia="MS Mincho" w:hAnsi="Palatino Linotype"/>
          <w:i/>
          <w:iCs/>
          <w:sz w:val="22"/>
          <w:szCs w:val="22"/>
        </w:rPr>
        <w:t>“La respuesta que hace la Dirección General de Gobierno Municipal del Ayuntamiento de Toluca. En su numeral 4. Referente al historial de pagos NO ES LEGIBLE LA IMAGEN. (muy pequeña la digitalización) En el numeral 8. Refiere que los locales comerciales se encuentran activos y NO EMITE EVIDENCIA PROVATORIA a su respuesta. En el numeral 9. Refiere que el Órgano de Control Interno corresponde a la Dirección de Atención al Comercio de tal manera no enuncia (SI ó NO) TIENE CONOCIMIENTO DE ALGUN PROCEDIMIENTO ADMINISTRATIVO EN LO REFERENTE A LOS LOCALES COMERCIALES.” (sic)</w:t>
      </w:r>
    </w:p>
    <w:p w14:paraId="063FF27C" w14:textId="5E4644BB" w:rsidR="00A837E2" w:rsidRDefault="00A837E2" w:rsidP="00A837E2">
      <w:pPr>
        <w:pStyle w:val="Prrafodelista"/>
        <w:spacing w:line="360" w:lineRule="auto"/>
        <w:ind w:left="0"/>
        <w:jc w:val="both"/>
        <w:rPr>
          <w:rFonts w:ascii="Palatino Linotype" w:eastAsia="MS Mincho" w:hAnsi="Palatino Linotype"/>
        </w:rPr>
      </w:pPr>
    </w:p>
    <w:p w14:paraId="67455584" w14:textId="16C2E3AB" w:rsidR="00FE7777" w:rsidRPr="00FE7777" w:rsidRDefault="00A837E2" w:rsidP="00FE7777">
      <w:pPr>
        <w:pStyle w:val="Prrafodelista"/>
        <w:numPr>
          <w:ilvl w:val="0"/>
          <w:numId w:val="1"/>
        </w:numPr>
        <w:spacing w:line="360" w:lineRule="auto"/>
        <w:jc w:val="both"/>
        <w:rPr>
          <w:rFonts w:ascii="Palatino Linotype" w:eastAsia="MS Mincho" w:hAnsi="Palatino Linotype"/>
        </w:rPr>
      </w:pPr>
      <w:r>
        <w:rPr>
          <w:rFonts w:ascii="Palatino Linotype" w:eastAsia="MS Mincho" w:hAnsi="Palatino Linotype"/>
        </w:rPr>
        <w:t>Tal y como se observa, el Recurrente únicamente mostró su inconformidad por los puntos identificados como 4, 8 y 9</w:t>
      </w:r>
      <w:r w:rsidR="00FE7777">
        <w:rPr>
          <w:rFonts w:ascii="Palatino Linotype" w:eastAsia="MS Mincho" w:hAnsi="Palatino Linotype"/>
        </w:rPr>
        <w:t xml:space="preserve">, por el resto de los requerimientos el particular no mostró inconformidad alguna, por ende, </w:t>
      </w:r>
      <w:r w:rsidR="00FE7777" w:rsidRPr="00FE7777">
        <w:rPr>
          <w:rFonts w:ascii="Palatino Linotype" w:eastAsia="Calibri" w:hAnsi="Palatino Linotype" w:cs="Arial"/>
        </w:rPr>
        <w:t>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69EE882F" w14:textId="77777777" w:rsidR="00FE7777" w:rsidRPr="002B1A41" w:rsidRDefault="00FE7777" w:rsidP="00FE7777">
      <w:pPr>
        <w:autoSpaceDE w:val="0"/>
        <w:autoSpaceDN w:val="0"/>
        <w:adjustRightInd w:val="0"/>
        <w:spacing w:before="240" w:after="360"/>
        <w:ind w:left="851" w:right="900"/>
        <w:jc w:val="both"/>
        <w:rPr>
          <w:rFonts w:ascii="Palatino Linotype" w:eastAsia="Calibri" w:hAnsi="Palatino Linotype" w:cs="Arial"/>
          <w:i/>
          <w:sz w:val="22"/>
        </w:rPr>
      </w:pPr>
      <w:r w:rsidRPr="002B1A41">
        <w:rPr>
          <w:rFonts w:ascii="Palatino Linotype" w:eastAsia="Calibri" w:hAnsi="Palatino Linotype" w:cs="Arial"/>
          <w:b/>
          <w:i/>
          <w:sz w:val="22"/>
        </w:rPr>
        <w:t xml:space="preserve">“REVISIÓN EN AMPARO. LOS RESOLUTIVOS NO COMBATIDOS DEBEN DECLARARSE FIRMES. </w:t>
      </w:r>
      <w:r w:rsidRPr="002B1A41">
        <w:rPr>
          <w:rFonts w:ascii="Palatino Linotype" w:eastAsia="Calibri" w:hAnsi="Palatino Linotype" w:cs="Arial"/>
          <w:bCs/>
          <w:i/>
          <w:iCs/>
          <w:sz w:val="22"/>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w:t>
      </w:r>
      <w:r w:rsidRPr="002B1A41">
        <w:rPr>
          <w:rFonts w:ascii="Palatino Linotype" w:eastAsia="Calibri" w:hAnsi="Palatino Linotype" w:cs="Arial"/>
          <w:bCs/>
          <w:i/>
          <w:iCs/>
          <w:sz w:val="22"/>
        </w:rPr>
        <w:lastRenderedPageBreak/>
        <w:t>reflejarse en la parte considerativa y en los resolutivos debe confirmarse la sentencia recurrida en la parte correspondiente.”</w:t>
      </w:r>
    </w:p>
    <w:p w14:paraId="7EEB6E1A" w14:textId="77777777" w:rsidR="00FE7777" w:rsidRDefault="00FE7777" w:rsidP="00FE7777">
      <w:pPr>
        <w:pStyle w:val="Prrafodelista"/>
        <w:numPr>
          <w:ilvl w:val="0"/>
          <w:numId w:val="1"/>
        </w:numPr>
        <w:spacing w:before="240" w:after="240" w:line="360" w:lineRule="auto"/>
        <w:jc w:val="both"/>
        <w:rPr>
          <w:rFonts w:ascii="Palatino Linotype" w:eastAsia="Arial Unicode MS" w:hAnsi="Palatino Linotype" w:cs="Arial"/>
        </w:rPr>
      </w:pPr>
      <w:r w:rsidRPr="0068584F">
        <w:rPr>
          <w:rFonts w:ascii="Palatino Linotype" w:eastAsia="Arial Unicode MS" w:hAnsi="Palatino Linotype" w:cs="Arial"/>
        </w:rPr>
        <w:t xml:space="preserve">Consecuentemente, se reitera, que la parte de la respuesta que no fue impugnada debe declararse consentida por la parte Recurrente, toda vez que no se realizaron manifestaciones de inconformidad, por lo que no pueden producirse efectos jurídicos tendentes a revocar, confirmar o modificar el acto reclamado ya que se infiere un consentimiento ante la falta de impugnación eficaz. </w:t>
      </w:r>
    </w:p>
    <w:p w14:paraId="28EBE564" w14:textId="77777777" w:rsidR="00FE7777" w:rsidRDefault="00FE7777" w:rsidP="00FE7777">
      <w:pPr>
        <w:pStyle w:val="Prrafodelista"/>
        <w:spacing w:before="240" w:after="240" w:line="360" w:lineRule="auto"/>
        <w:ind w:left="0"/>
        <w:jc w:val="both"/>
        <w:rPr>
          <w:rFonts w:ascii="Palatino Linotype" w:eastAsia="Arial Unicode MS" w:hAnsi="Palatino Linotype" w:cs="Arial"/>
        </w:rPr>
      </w:pPr>
    </w:p>
    <w:p w14:paraId="7CCBF03C" w14:textId="1B38AD78" w:rsidR="00FE7777" w:rsidRPr="001631F7" w:rsidRDefault="00FE7777" w:rsidP="00FE7777">
      <w:pPr>
        <w:pStyle w:val="Prrafodelista"/>
        <w:numPr>
          <w:ilvl w:val="0"/>
          <w:numId w:val="1"/>
        </w:numPr>
        <w:spacing w:before="240" w:after="240" w:line="360" w:lineRule="auto"/>
        <w:jc w:val="both"/>
        <w:rPr>
          <w:rFonts w:ascii="Palatino Linotype" w:eastAsia="Arial Unicode MS" w:hAnsi="Palatino Linotype" w:cs="Arial"/>
        </w:rPr>
      </w:pPr>
      <w:r w:rsidRPr="0068584F">
        <w:rPr>
          <w:rFonts w:ascii="Palatino Linotype" w:eastAsia="Arial Unicode MS" w:hAnsi="Palatino Linotype" w:cs="Arial"/>
        </w:rPr>
        <w:t xml:space="preserve">Sirve de sustento a lo anterior por analogía la tesis jurisprudencial número </w:t>
      </w:r>
      <w:r w:rsidRPr="0068584F">
        <w:rPr>
          <w:rFonts w:ascii="Palatino Linotype" w:eastAsia="Calibri" w:hAnsi="Palatino Linotype" w:cs="Arial"/>
        </w:rPr>
        <w:t>VI.3o.C. J/60, publicada en el Semanario Judicial de la Federación y su Gaceta bajo el número de registro 176,608 que a la letra dice:</w:t>
      </w:r>
    </w:p>
    <w:p w14:paraId="4F50963A" w14:textId="77777777" w:rsidR="001631F7" w:rsidRPr="001631F7" w:rsidRDefault="001631F7" w:rsidP="001631F7">
      <w:pPr>
        <w:pStyle w:val="Prrafodelista"/>
        <w:rPr>
          <w:rFonts w:ascii="Palatino Linotype" w:eastAsia="Arial Unicode MS" w:hAnsi="Palatino Linotype" w:cs="Arial"/>
        </w:rPr>
      </w:pPr>
    </w:p>
    <w:p w14:paraId="445D07B5" w14:textId="36CC35DE" w:rsidR="00A837E2" w:rsidRDefault="00FE7777" w:rsidP="001631F7">
      <w:pPr>
        <w:pStyle w:val="Prrafodelista"/>
        <w:spacing w:line="360" w:lineRule="auto"/>
        <w:ind w:left="567" w:right="616"/>
        <w:jc w:val="both"/>
        <w:rPr>
          <w:rFonts w:ascii="Palatino Linotype" w:eastAsia="MS Mincho" w:hAnsi="Palatino Linotype"/>
        </w:rPr>
      </w:pPr>
      <w:r w:rsidRPr="002B1A41">
        <w:rPr>
          <w:rFonts w:ascii="Palatino Linotype" w:hAnsi="Palatino Linotype" w:cs="Arial"/>
          <w:b/>
          <w:bCs/>
          <w:i/>
          <w:caps/>
          <w:sz w:val="22"/>
        </w:rPr>
        <w:t xml:space="preserve">“ACTOS CONSENTIDOS. SON LOS QUE NO SE IMPUGNAN MEDIANTE EL RECURSO IDÓNEO. </w:t>
      </w:r>
      <w:r w:rsidRPr="002B1A41">
        <w:rPr>
          <w:rFonts w:ascii="Palatino Linotype" w:hAnsi="Palatino Linotype" w:cs="Arial"/>
          <w:i/>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3DA1E3C" w14:textId="77777777" w:rsidR="00A61DCD" w:rsidRDefault="00A61DCD" w:rsidP="001631F7">
      <w:pPr>
        <w:pStyle w:val="Prrafodelista"/>
        <w:spacing w:line="360" w:lineRule="auto"/>
        <w:ind w:left="0"/>
        <w:jc w:val="both"/>
        <w:rPr>
          <w:rFonts w:ascii="Palatino Linotype" w:eastAsia="MS Mincho" w:hAnsi="Palatino Linotype"/>
        </w:rPr>
      </w:pPr>
    </w:p>
    <w:p w14:paraId="162B657E" w14:textId="71F1584B" w:rsidR="00A61DCD" w:rsidRDefault="007D7CA5" w:rsidP="00834CD3">
      <w:pPr>
        <w:pStyle w:val="Prrafodelista"/>
        <w:numPr>
          <w:ilvl w:val="0"/>
          <w:numId w:val="1"/>
        </w:numPr>
        <w:spacing w:line="360" w:lineRule="auto"/>
        <w:jc w:val="both"/>
        <w:rPr>
          <w:rFonts w:ascii="Palatino Linotype" w:eastAsia="MS Mincho" w:hAnsi="Palatino Linotype"/>
        </w:rPr>
      </w:pPr>
      <w:r>
        <w:rPr>
          <w:rFonts w:ascii="Palatino Linotype" w:eastAsia="MS Mincho" w:hAnsi="Palatino Linotype"/>
        </w:rPr>
        <w:t xml:space="preserve">Por lo que, el estudio del presente asunto en particular, se centrará en los agravios expuestos por el particular, es decir, </w:t>
      </w:r>
    </w:p>
    <w:p w14:paraId="52D52796" w14:textId="059F59CB" w:rsidR="00460D39" w:rsidRDefault="00460D39" w:rsidP="00460D39">
      <w:pPr>
        <w:spacing w:line="360" w:lineRule="auto"/>
        <w:jc w:val="both"/>
        <w:rPr>
          <w:rFonts w:ascii="Palatino Linotype" w:eastAsia="MS Mincho" w:hAnsi="Palatino Linotype"/>
        </w:rPr>
      </w:pPr>
    </w:p>
    <w:p w14:paraId="4D44763F" w14:textId="6F968F13" w:rsidR="00460D39" w:rsidRPr="00460D39" w:rsidRDefault="00460D39" w:rsidP="00460D39">
      <w:pPr>
        <w:pStyle w:val="Prrafodelista"/>
        <w:numPr>
          <w:ilvl w:val="0"/>
          <w:numId w:val="20"/>
        </w:numPr>
        <w:spacing w:line="360" w:lineRule="auto"/>
        <w:jc w:val="both"/>
        <w:rPr>
          <w:rFonts w:ascii="Palatino Linotype" w:eastAsia="MS Mincho" w:hAnsi="Palatino Linotype"/>
        </w:rPr>
      </w:pPr>
      <w:r w:rsidRPr="00460D39">
        <w:rPr>
          <w:rFonts w:ascii="Palatino Linotype" w:eastAsia="MS Mincho" w:hAnsi="Palatino Linotype"/>
        </w:rPr>
        <w:t>En su numeral 4, referente al historial de pagos no es legible;</w:t>
      </w:r>
    </w:p>
    <w:p w14:paraId="7DFBC8CE" w14:textId="10BA52A3" w:rsidR="00460D39" w:rsidRPr="00460D39" w:rsidRDefault="00460D39" w:rsidP="00460D39">
      <w:pPr>
        <w:pStyle w:val="Prrafodelista"/>
        <w:numPr>
          <w:ilvl w:val="0"/>
          <w:numId w:val="20"/>
        </w:numPr>
        <w:spacing w:line="360" w:lineRule="auto"/>
        <w:jc w:val="both"/>
        <w:rPr>
          <w:rFonts w:ascii="Palatino Linotype" w:eastAsia="MS Mincho" w:hAnsi="Palatino Linotype"/>
        </w:rPr>
      </w:pPr>
      <w:r w:rsidRPr="00460D39">
        <w:rPr>
          <w:rFonts w:ascii="Palatino Linotype" w:eastAsia="MS Mincho" w:hAnsi="Palatino Linotype"/>
        </w:rPr>
        <w:t>En el numeral 8, refiere que los locales comerciales se encuentran activos y no emite evidencia probatoria;</w:t>
      </w:r>
    </w:p>
    <w:p w14:paraId="5700F7F4" w14:textId="0174CCA0" w:rsidR="00460D39" w:rsidRPr="00460D39" w:rsidRDefault="00460D39" w:rsidP="00460D39">
      <w:pPr>
        <w:pStyle w:val="Prrafodelista"/>
        <w:numPr>
          <w:ilvl w:val="0"/>
          <w:numId w:val="20"/>
        </w:numPr>
        <w:spacing w:line="360" w:lineRule="auto"/>
        <w:jc w:val="both"/>
        <w:rPr>
          <w:rFonts w:ascii="Palatino Linotype" w:eastAsia="MS Mincho" w:hAnsi="Palatino Linotype"/>
        </w:rPr>
      </w:pPr>
      <w:r w:rsidRPr="00460D39">
        <w:rPr>
          <w:rFonts w:ascii="Palatino Linotype" w:eastAsia="MS Mincho" w:hAnsi="Palatino Linotype"/>
        </w:rPr>
        <w:lastRenderedPageBreak/>
        <w:t>En el numeral 9, no enuncia si tiene o no conocimiento de algún procedimiento administrativo referente a los locales comerciales señalados en la solicitud.</w:t>
      </w:r>
    </w:p>
    <w:p w14:paraId="7F560DAC" w14:textId="23577E31" w:rsidR="00460D39" w:rsidRDefault="00460D39" w:rsidP="00460D39">
      <w:pPr>
        <w:spacing w:line="360" w:lineRule="auto"/>
        <w:jc w:val="both"/>
        <w:rPr>
          <w:rFonts w:ascii="Palatino Linotype" w:eastAsia="MS Mincho" w:hAnsi="Palatino Linotype"/>
        </w:rPr>
      </w:pPr>
    </w:p>
    <w:p w14:paraId="31F4D05B" w14:textId="77777777" w:rsidR="006E62F0" w:rsidRDefault="006E62F0" w:rsidP="00834CD3">
      <w:pPr>
        <w:pStyle w:val="Prrafodelista"/>
        <w:numPr>
          <w:ilvl w:val="0"/>
          <w:numId w:val="1"/>
        </w:numPr>
        <w:spacing w:line="360" w:lineRule="auto"/>
        <w:jc w:val="both"/>
        <w:rPr>
          <w:rFonts w:ascii="Palatino Linotype" w:eastAsia="MS Mincho" w:hAnsi="Palatino Linotype"/>
        </w:rPr>
      </w:pPr>
      <w:r>
        <w:rPr>
          <w:rFonts w:ascii="Palatino Linotype" w:eastAsia="MS Mincho" w:hAnsi="Palatino Linotype"/>
        </w:rPr>
        <w:t>Es así que, el Sujeto Obligado en su informe justificado remitió la siguiente información:</w:t>
      </w:r>
    </w:p>
    <w:p w14:paraId="05C4AA59" w14:textId="77777777" w:rsidR="006E62F0" w:rsidRDefault="006E62F0" w:rsidP="006E62F0">
      <w:pPr>
        <w:pStyle w:val="Prrafodelista"/>
        <w:spacing w:line="360" w:lineRule="auto"/>
        <w:ind w:left="0"/>
        <w:jc w:val="both"/>
        <w:rPr>
          <w:rFonts w:ascii="Palatino Linotype" w:eastAsia="MS Mincho" w:hAnsi="Palatino Linotype"/>
        </w:rPr>
      </w:pPr>
    </w:p>
    <w:p w14:paraId="29547F17" w14:textId="4B49AF48" w:rsidR="006E62F0" w:rsidRPr="006E62F0" w:rsidRDefault="006E62F0" w:rsidP="006E62F0">
      <w:pPr>
        <w:pStyle w:val="Prrafodelista"/>
        <w:numPr>
          <w:ilvl w:val="0"/>
          <w:numId w:val="21"/>
        </w:numPr>
        <w:spacing w:line="360" w:lineRule="auto"/>
        <w:jc w:val="both"/>
        <w:rPr>
          <w:rFonts w:ascii="Palatino Linotype" w:eastAsia="MS Mincho" w:hAnsi="Palatino Linotype"/>
        </w:rPr>
      </w:pPr>
      <w:r>
        <w:rPr>
          <w:rFonts w:ascii="Palatino Linotype" w:eastAsia="MS Mincho" w:hAnsi="Palatino Linotype"/>
        </w:rPr>
        <w:t>Del punto 4, s</w:t>
      </w:r>
      <w:r w:rsidRPr="006E62F0">
        <w:rPr>
          <w:rFonts w:ascii="Palatino Linotype" w:eastAsia="Calibri" w:hAnsi="Palatino Linotype" w:cs="Arial"/>
          <w:color w:val="000000" w:themeColor="text1"/>
          <w:lang w:val="es-ES"/>
        </w:rPr>
        <w:t>e anexa al presente el historial de pagos y nombre de usufructuarios de manera más legible, dentro de este de testó los apartados de ID, CURP, monto y nombre, en virtud de contener datos personales.</w:t>
      </w:r>
    </w:p>
    <w:p w14:paraId="10F1807B" w14:textId="59CDBB30" w:rsidR="006E62F0" w:rsidRPr="006E62F0" w:rsidRDefault="006E62F0" w:rsidP="006E62F0">
      <w:pPr>
        <w:pStyle w:val="Prrafodelista"/>
        <w:numPr>
          <w:ilvl w:val="0"/>
          <w:numId w:val="21"/>
        </w:numPr>
        <w:spacing w:line="360" w:lineRule="auto"/>
        <w:jc w:val="both"/>
        <w:rPr>
          <w:rFonts w:ascii="Palatino Linotype" w:eastAsia="MS Mincho" w:hAnsi="Palatino Linotype"/>
        </w:rPr>
      </w:pPr>
      <w:r>
        <w:rPr>
          <w:rFonts w:ascii="Palatino Linotype" w:eastAsia="Calibri" w:hAnsi="Palatino Linotype" w:cs="Arial"/>
          <w:color w:val="000000" w:themeColor="text1"/>
          <w:lang w:val="es-ES"/>
        </w:rPr>
        <w:t>Del punto 8, s</w:t>
      </w:r>
      <w:r w:rsidRPr="006E62F0">
        <w:rPr>
          <w:rFonts w:ascii="Palatino Linotype" w:eastAsia="Calibri" w:hAnsi="Palatino Linotype" w:cs="Arial"/>
          <w:color w:val="000000" w:themeColor="text1"/>
          <w:lang w:val="es-ES"/>
        </w:rPr>
        <w:t>e sustenta con el Historial de pagos y nombre de usufructuarios, anexo al presente, al establecer dentro del mismo ESTATUS-ACTIVO, DETALLE GIRO-DEPOSITO DE REFRESCO</w:t>
      </w:r>
    </w:p>
    <w:p w14:paraId="44930AD6" w14:textId="256955FE" w:rsidR="006E62F0" w:rsidRPr="006E62F0" w:rsidRDefault="006E62F0" w:rsidP="006E62F0">
      <w:pPr>
        <w:pStyle w:val="Prrafodelista"/>
        <w:numPr>
          <w:ilvl w:val="0"/>
          <w:numId w:val="21"/>
        </w:numPr>
        <w:spacing w:line="360" w:lineRule="auto"/>
        <w:jc w:val="both"/>
        <w:rPr>
          <w:rFonts w:ascii="Palatino Linotype" w:eastAsia="MS Mincho" w:hAnsi="Palatino Linotype"/>
        </w:rPr>
      </w:pPr>
      <w:r>
        <w:rPr>
          <w:rFonts w:ascii="Palatino Linotype" w:eastAsia="Calibri" w:hAnsi="Palatino Linotype" w:cs="Arial"/>
          <w:color w:val="000000" w:themeColor="text1"/>
          <w:lang w:val="es-ES"/>
        </w:rPr>
        <w:t>Del punto 9, actualmente los locales referidos no tienen ningún procedimiento iniciado.</w:t>
      </w:r>
    </w:p>
    <w:p w14:paraId="548DE42B" w14:textId="6277248E" w:rsidR="006E62F0" w:rsidRDefault="006E62F0" w:rsidP="006E62F0">
      <w:pPr>
        <w:spacing w:line="360" w:lineRule="auto"/>
        <w:jc w:val="both"/>
        <w:rPr>
          <w:rFonts w:ascii="Palatino Linotype" w:eastAsia="MS Mincho" w:hAnsi="Palatino Linotype"/>
        </w:rPr>
      </w:pPr>
    </w:p>
    <w:p w14:paraId="764F479A" w14:textId="60495625" w:rsidR="007D0CA5" w:rsidRPr="007D0CA5" w:rsidRDefault="004D67A2" w:rsidP="007D0CA5">
      <w:pPr>
        <w:pStyle w:val="Prrafodelista"/>
        <w:numPr>
          <w:ilvl w:val="0"/>
          <w:numId w:val="1"/>
        </w:numPr>
        <w:spacing w:line="360" w:lineRule="auto"/>
        <w:jc w:val="both"/>
        <w:rPr>
          <w:rFonts w:ascii="Palatino Linotype" w:eastAsia="MS Mincho" w:hAnsi="Palatino Linotype"/>
        </w:rPr>
      </w:pPr>
      <w:r>
        <w:rPr>
          <w:rFonts w:ascii="Palatino Linotype" w:eastAsia="MS Mincho" w:hAnsi="Palatino Linotype"/>
        </w:rPr>
        <w:t>Con la información proporcionada en informe justificado se atienden los agravios señalados por el particular en el escrito recursal</w:t>
      </w:r>
      <w:r w:rsidR="007D0CA5">
        <w:rPr>
          <w:rFonts w:ascii="Palatino Linotype" w:eastAsia="MS Mincho" w:hAnsi="Palatino Linotype"/>
        </w:rPr>
        <w:t xml:space="preserve">, </w:t>
      </w:r>
      <w:r w:rsidR="007D0CA5" w:rsidRPr="007D0CA5">
        <w:rPr>
          <w:rFonts w:ascii="Palatino Linotype" w:hAnsi="Palatino Linotype" w:cs="Arial"/>
          <w:color w:val="000000"/>
        </w:rPr>
        <w:t>en consecuencia, e</w:t>
      </w:r>
      <w:r w:rsidR="007D0CA5" w:rsidRPr="007D0CA5">
        <w:rPr>
          <w:rFonts w:ascii="Palatino Linotype" w:hAnsi="Palatino Linotype"/>
          <w:lang w:val="es-ES"/>
        </w:rPr>
        <w:t xml:space="preserve">n consecuencia, </w:t>
      </w:r>
      <w:r w:rsidR="007D0CA5" w:rsidRPr="007D0CA5">
        <w:rPr>
          <w:rFonts w:ascii="Palatino Linotype" w:hAnsi="Palatino Linotype" w:cs="Arial"/>
          <w:color w:val="000000" w:themeColor="text1"/>
          <w:lang w:eastAsia="es-MX"/>
        </w:rPr>
        <w:t xml:space="preserve">es necesario </w:t>
      </w:r>
      <w:r w:rsidR="007D0CA5" w:rsidRPr="007D0CA5">
        <w:rPr>
          <w:rFonts w:ascii="Palatino Linotype" w:hAnsi="Palatino Linotype" w:cs="Arial"/>
        </w:rPr>
        <w:t>hacer referencia a l</w:t>
      </w:r>
      <w:r w:rsidR="007D0CA5" w:rsidRPr="007D0CA5">
        <w:rPr>
          <w:rFonts w:ascii="Palatino Linotype" w:hAnsi="Palatino Linotype"/>
        </w:rPr>
        <w:t>a presunción de veracidad</w:t>
      </w:r>
      <w:r w:rsidR="007D0CA5" w:rsidRPr="007C12AC">
        <w:rPr>
          <w:rStyle w:val="Refdenotaalpie"/>
          <w:rFonts w:ascii="Palatino Linotype" w:hAnsi="Palatino Linotype"/>
        </w:rPr>
        <w:footnoteReference w:id="6"/>
      </w:r>
      <w:r w:rsidR="007D0CA5" w:rsidRPr="007D0CA5">
        <w:rPr>
          <w:rFonts w:ascii="Palatino Linotype" w:hAnsi="Palatino Linotype"/>
        </w:rPr>
        <w:t xml:space="preserve"> supone una declaración</w:t>
      </w:r>
      <w:r w:rsidR="007D0CA5" w:rsidRPr="007D0CA5">
        <w:rPr>
          <w:rFonts w:ascii="Palatino Linotype" w:hAnsi="Palatino Linotype"/>
          <w:lang w:val="es-ES"/>
        </w:rPr>
        <w:t xml:space="preserve"> </w:t>
      </w:r>
      <w:r w:rsidR="007D0CA5" w:rsidRPr="007D0CA5">
        <w:rPr>
          <w:rFonts w:ascii="Palatino Linotype" w:hAnsi="Palatino Linotype"/>
          <w:i/>
        </w:rPr>
        <w:t>iurus tantum</w:t>
      </w:r>
      <w:r w:rsidR="007D0CA5" w:rsidRPr="007D0CA5">
        <w:rPr>
          <w:rFonts w:ascii="Palatino Linotype" w:hAnsi="Palatino Linotype"/>
        </w:rPr>
        <w:t xml:space="preserve"> ya que admite prueba en contra, por lo que este Órgano </w:t>
      </w:r>
      <w:r w:rsidR="007D0CA5" w:rsidRPr="007D0CA5">
        <w:rPr>
          <w:rFonts w:ascii="Palatino Linotype" w:hAnsi="Palatino Linotype"/>
        </w:rPr>
        <w:lastRenderedPageBreak/>
        <w:t>no está facultado para pronunciarse sobre la veracidad de la información entregada, aun y cuando el particular haya señalado que se encuentra incompleto.</w:t>
      </w:r>
    </w:p>
    <w:p w14:paraId="5A7AE331" w14:textId="77777777" w:rsidR="007D0CA5" w:rsidRPr="007C12AC" w:rsidRDefault="007D0CA5" w:rsidP="007D0CA5">
      <w:pPr>
        <w:pStyle w:val="Prrafodelista"/>
        <w:rPr>
          <w:rFonts w:ascii="Palatino Linotype" w:hAnsi="Palatino Linotype"/>
        </w:rPr>
      </w:pPr>
    </w:p>
    <w:p w14:paraId="376ABF92" w14:textId="77777777" w:rsidR="007D0CA5" w:rsidRPr="007C12AC" w:rsidRDefault="007D0CA5" w:rsidP="007D0CA5">
      <w:pPr>
        <w:pStyle w:val="Prrafodelista"/>
        <w:numPr>
          <w:ilvl w:val="0"/>
          <w:numId w:val="1"/>
        </w:numPr>
        <w:spacing w:line="360" w:lineRule="auto"/>
        <w:jc w:val="both"/>
        <w:rPr>
          <w:rFonts w:ascii="Palatino Linotype" w:hAnsi="Palatino Linotype"/>
        </w:rPr>
      </w:pPr>
      <w:r w:rsidRPr="007C12AC">
        <w:rPr>
          <w:rFonts w:ascii="Palatino Linotype" w:hAnsi="Palatino Linotype"/>
        </w:rPr>
        <w:t>Sirve de apoyo a lo anterior por analogía el criterio 31-10 emitido por el entonces Instituto Federal de Acceso a la Información y Protección de Datos, que a la letra dice:</w:t>
      </w:r>
    </w:p>
    <w:p w14:paraId="154405AE" w14:textId="77777777" w:rsidR="007D0CA5" w:rsidRPr="004F0D36" w:rsidRDefault="007D0CA5" w:rsidP="007D0CA5">
      <w:pPr>
        <w:pStyle w:val="Prrafodelista"/>
        <w:rPr>
          <w:rFonts w:ascii="Palatino Linotype" w:hAnsi="Palatino Linotype"/>
        </w:rPr>
      </w:pPr>
    </w:p>
    <w:p w14:paraId="6D9A9C2E" w14:textId="77777777" w:rsidR="007D0CA5" w:rsidRDefault="007D0CA5" w:rsidP="007D0CA5">
      <w:pPr>
        <w:autoSpaceDE w:val="0"/>
        <w:autoSpaceDN w:val="0"/>
        <w:adjustRightInd w:val="0"/>
        <w:spacing w:line="360" w:lineRule="auto"/>
        <w:ind w:left="567" w:right="567"/>
        <w:jc w:val="both"/>
        <w:rPr>
          <w:rFonts w:ascii="Palatino Linotype" w:hAnsi="Palatino Linotype"/>
          <w:i/>
          <w:iCs/>
          <w:sz w:val="22"/>
        </w:rPr>
      </w:pPr>
      <w:r w:rsidRPr="007C12AC">
        <w:rPr>
          <w:rFonts w:ascii="Palatino Linotype" w:hAnsi="Palatino Linotype"/>
          <w:b/>
          <w:i/>
          <w:iCs/>
          <w:sz w:val="22"/>
        </w:rPr>
        <w:t>El Instituto Federal de Acceso a la Información y Protección de Datos </w:t>
      </w:r>
      <w:r w:rsidRPr="007C12AC">
        <w:rPr>
          <w:rFonts w:ascii="Palatino Linotype" w:hAnsi="Palatino Linotype"/>
          <w:b/>
          <w:bCs/>
          <w:i/>
          <w:iCs/>
          <w:sz w:val="22"/>
        </w:rPr>
        <w:t>no cuenta con facultades para pronunciarse respecto de la veracidad de los documentos proporcionados por los sujetos obligados.</w:t>
      </w:r>
      <w:r w:rsidRPr="007C12AC">
        <w:rPr>
          <w:rFonts w:ascii="Palatino Linotype" w:hAnsi="Palatino Linotype"/>
          <w:i/>
          <w:iCs/>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F6684D9" w14:textId="77777777" w:rsidR="007D0CA5" w:rsidRPr="007C12AC" w:rsidRDefault="007D0CA5" w:rsidP="007D0CA5">
      <w:pPr>
        <w:autoSpaceDE w:val="0"/>
        <w:autoSpaceDN w:val="0"/>
        <w:adjustRightInd w:val="0"/>
        <w:spacing w:line="360" w:lineRule="auto"/>
        <w:ind w:left="567" w:right="567"/>
        <w:jc w:val="both"/>
        <w:rPr>
          <w:rFonts w:ascii="Palatino Linotype" w:hAnsi="Palatino Linotype"/>
          <w:i/>
          <w:iCs/>
          <w:sz w:val="22"/>
        </w:rPr>
      </w:pPr>
    </w:p>
    <w:p w14:paraId="7523B7CE" w14:textId="5B332147" w:rsidR="007D0CA5" w:rsidRDefault="007D0CA5" w:rsidP="007D0CA5">
      <w:pPr>
        <w:pStyle w:val="Prrafodelista"/>
        <w:numPr>
          <w:ilvl w:val="0"/>
          <w:numId w:val="1"/>
        </w:numPr>
        <w:spacing w:line="360" w:lineRule="auto"/>
        <w:jc w:val="both"/>
        <w:rPr>
          <w:rFonts w:ascii="Palatino Linotype" w:eastAsia="MS Mincho" w:hAnsi="Palatino Linotype"/>
        </w:rPr>
      </w:pPr>
      <w:r w:rsidRPr="007C12AC">
        <w:rPr>
          <w:rFonts w:ascii="Palatino Linotype" w:hAnsi="Palatino Linotype" w:cs="Arial"/>
          <w:color w:val="000000"/>
        </w:rPr>
        <w:t>Este Órgano Garante carece de facultades para dudar de la veracidad en relación a la información proporcionada</w:t>
      </w:r>
      <w:r>
        <w:rPr>
          <w:rFonts w:ascii="Palatino Linotype" w:hAnsi="Palatino Linotype" w:cs="Arial"/>
          <w:color w:val="000000"/>
        </w:rPr>
        <w:t>.</w:t>
      </w:r>
    </w:p>
    <w:p w14:paraId="3859DF72" w14:textId="77777777" w:rsidR="007D0CA5" w:rsidRDefault="007D0CA5" w:rsidP="007D0CA5">
      <w:pPr>
        <w:pStyle w:val="Prrafodelista"/>
        <w:spacing w:line="360" w:lineRule="auto"/>
        <w:ind w:left="0"/>
        <w:jc w:val="both"/>
        <w:rPr>
          <w:rFonts w:ascii="Palatino Linotype" w:eastAsia="MS Mincho" w:hAnsi="Palatino Linotype"/>
        </w:rPr>
      </w:pPr>
    </w:p>
    <w:p w14:paraId="5DD78DFA" w14:textId="316E908E" w:rsidR="007D0CA5" w:rsidRDefault="007D0CA5" w:rsidP="007D0CA5">
      <w:pPr>
        <w:pStyle w:val="Prrafodelista"/>
        <w:spacing w:line="360" w:lineRule="auto"/>
        <w:ind w:left="0"/>
        <w:jc w:val="both"/>
        <w:rPr>
          <w:rFonts w:ascii="Palatino Linotype" w:eastAsia="MS Mincho" w:hAnsi="Palatino Linotype"/>
        </w:rPr>
      </w:pPr>
    </w:p>
    <w:p w14:paraId="79AC5E2A" w14:textId="64A57581" w:rsidR="007D0CA5" w:rsidRDefault="007D0CA5" w:rsidP="007D0CA5">
      <w:pPr>
        <w:pStyle w:val="Prrafodelista"/>
        <w:spacing w:line="360" w:lineRule="auto"/>
        <w:ind w:left="0"/>
        <w:jc w:val="both"/>
        <w:rPr>
          <w:rFonts w:ascii="Palatino Linotype" w:eastAsia="MS Mincho" w:hAnsi="Palatino Linotype"/>
        </w:rPr>
      </w:pPr>
    </w:p>
    <w:p w14:paraId="3A99C6A2" w14:textId="77777777" w:rsidR="007D0CA5" w:rsidRDefault="007D0CA5" w:rsidP="007D0CA5">
      <w:pPr>
        <w:pStyle w:val="Prrafodelista"/>
        <w:spacing w:line="360" w:lineRule="auto"/>
        <w:ind w:left="0"/>
        <w:jc w:val="both"/>
        <w:rPr>
          <w:rFonts w:ascii="Palatino Linotype" w:eastAsia="MS Mincho" w:hAnsi="Palatino Linotype"/>
        </w:rPr>
      </w:pPr>
    </w:p>
    <w:p w14:paraId="6CB574A5" w14:textId="3DF5C059" w:rsidR="004D67A2" w:rsidRDefault="007D0CA5" w:rsidP="00834CD3">
      <w:pPr>
        <w:pStyle w:val="Prrafodelista"/>
        <w:numPr>
          <w:ilvl w:val="0"/>
          <w:numId w:val="1"/>
        </w:numPr>
        <w:spacing w:line="360" w:lineRule="auto"/>
        <w:jc w:val="both"/>
        <w:rPr>
          <w:rFonts w:ascii="Palatino Linotype" w:eastAsia="MS Mincho" w:hAnsi="Palatino Linotype"/>
        </w:rPr>
      </w:pPr>
      <w:r>
        <w:rPr>
          <w:rFonts w:ascii="Palatino Linotype" w:eastAsia="MS Mincho" w:hAnsi="Palatino Linotype"/>
        </w:rPr>
        <w:t>E</w:t>
      </w:r>
      <w:r w:rsidR="004D67A2">
        <w:rPr>
          <w:rFonts w:ascii="Palatino Linotype" w:eastAsia="MS Mincho" w:hAnsi="Palatino Linotype"/>
        </w:rPr>
        <w:t>s necesario que este Órgano Garante realice un pronunciamiento sobre la información proporcionada</w:t>
      </w:r>
      <w:r w:rsidR="006124AE">
        <w:rPr>
          <w:rFonts w:ascii="Palatino Linotype" w:eastAsia="MS Mincho" w:hAnsi="Palatino Linotype"/>
        </w:rPr>
        <w:t>, en específico sobre el historial de pagos, derivado de la versión pública a la que fue sujeta.</w:t>
      </w:r>
    </w:p>
    <w:p w14:paraId="6EB32268" w14:textId="77777777" w:rsidR="007D74D9" w:rsidRDefault="007D74D9" w:rsidP="007D74D9">
      <w:pPr>
        <w:pStyle w:val="Prrafodelista"/>
        <w:spacing w:line="360" w:lineRule="auto"/>
        <w:ind w:left="0"/>
        <w:jc w:val="both"/>
        <w:rPr>
          <w:rFonts w:ascii="Palatino Linotype" w:eastAsia="MS Mincho" w:hAnsi="Palatino Linotype"/>
        </w:rPr>
      </w:pPr>
    </w:p>
    <w:p w14:paraId="7F5F3699" w14:textId="71598528" w:rsidR="00E00CF8" w:rsidRDefault="00E00CF8" w:rsidP="00834CD3">
      <w:pPr>
        <w:pStyle w:val="Prrafodelista"/>
        <w:numPr>
          <w:ilvl w:val="0"/>
          <w:numId w:val="1"/>
        </w:numPr>
        <w:spacing w:line="360" w:lineRule="auto"/>
        <w:jc w:val="both"/>
        <w:rPr>
          <w:rFonts w:ascii="Palatino Linotype" w:eastAsia="MS Mincho" w:hAnsi="Palatino Linotype"/>
        </w:rPr>
      </w:pPr>
      <w:r>
        <w:rPr>
          <w:rFonts w:ascii="Palatino Linotype" w:eastAsia="MS Mincho" w:hAnsi="Palatino Linotype"/>
        </w:rPr>
        <w:t>El Sujeto Obligado en el acuerdo</w:t>
      </w:r>
      <w:r w:rsidR="007D74D9">
        <w:rPr>
          <w:rFonts w:ascii="Palatino Linotype" w:eastAsia="MS Mincho" w:hAnsi="Palatino Linotype"/>
        </w:rPr>
        <w:t>, respecto de la solicitud que nos ocupa, indica lo siguiente:</w:t>
      </w:r>
    </w:p>
    <w:p w14:paraId="106C5D05" w14:textId="77777777" w:rsidR="007D74D9" w:rsidRPr="007D74D9" w:rsidRDefault="007D74D9" w:rsidP="007D74D9">
      <w:pPr>
        <w:pStyle w:val="Prrafodelista"/>
        <w:rPr>
          <w:rFonts w:ascii="Palatino Linotype" w:eastAsia="MS Mincho" w:hAnsi="Palatino Linotype"/>
        </w:rPr>
      </w:pPr>
    </w:p>
    <w:p w14:paraId="12563643" w14:textId="2BE913F8" w:rsidR="007D74D9" w:rsidRDefault="007D0CA5" w:rsidP="007D74D9">
      <w:pPr>
        <w:pStyle w:val="Prrafodelista"/>
        <w:spacing w:line="360" w:lineRule="auto"/>
        <w:ind w:left="0"/>
        <w:jc w:val="both"/>
        <w:rPr>
          <w:rFonts w:ascii="Palatino Linotype" w:eastAsia="MS Mincho" w:hAnsi="Palatino Linotype"/>
        </w:rPr>
      </w:pPr>
      <w:r>
        <w:rPr>
          <w:noProof/>
          <w:lang w:eastAsia="es-MX"/>
        </w:rPr>
        <mc:AlternateContent>
          <mc:Choice Requires="wps">
            <w:drawing>
              <wp:anchor distT="0" distB="0" distL="114300" distR="114300" simplePos="0" relativeHeight="251659264" behindDoc="0" locked="0" layoutInCell="1" allowOverlap="1" wp14:anchorId="27AFCE9D" wp14:editId="4238ED60">
                <wp:simplePos x="0" y="0"/>
                <wp:positionH relativeFrom="column">
                  <wp:posOffset>520</wp:posOffset>
                </wp:positionH>
                <wp:positionV relativeFrom="paragraph">
                  <wp:posOffset>2702757</wp:posOffset>
                </wp:positionV>
                <wp:extent cx="5486400" cy="2648197"/>
                <wp:effectExtent l="38100" t="19050" r="76200" b="95250"/>
                <wp:wrapNone/>
                <wp:docPr id="5" name="Conector recto 5"/>
                <wp:cNvGraphicFramePr/>
                <a:graphic xmlns:a="http://schemas.openxmlformats.org/drawingml/2006/main">
                  <a:graphicData uri="http://schemas.microsoft.com/office/word/2010/wordprocessingShape">
                    <wps:wsp>
                      <wps:cNvCnPr/>
                      <wps:spPr>
                        <a:xfrm>
                          <a:off x="0" y="0"/>
                          <a:ext cx="5486400" cy="264819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68F3AB"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5pt,212.8pt" to="432.05pt,4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" strokecolor="#4f81bd [3204]" strokeweight="2pt">
                <v:shadow on="t" color="black" opacity="24903f" origin=",.5" offset="0,.55556mm"/>
              </v:line>
            </w:pict>
          </mc:Fallback>
        </mc:AlternateContent>
      </w:r>
      <w:r w:rsidR="007D74D9">
        <w:rPr>
          <w:noProof/>
          <w:lang w:eastAsia="es-MX"/>
        </w:rPr>
        <w:drawing>
          <wp:inline distT="0" distB="0" distL="0" distR="0" wp14:anchorId="4D53429A" wp14:editId="7F1FEA78">
            <wp:extent cx="5486400" cy="249988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276" t="21453" r="24247" b="36018"/>
                    <a:stretch/>
                  </pic:blipFill>
                  <pic:spPr bwMode="auto">
                    <a:xfrm>
                      <a:off x="0" y="0"/>
                      <a:ext cx="5504303" cy="2508045"/>
                    </a:xfrm>
                    <a:prstGeom prst="rect">
                      <a:avLst/>
                    </a:prstGeom>
                    <a:ln>
                      <a:noFill/>
                    </a:ln>
                    <a:extLst>
                      <a:ext uri="{53640926-AAD7-44D8-BBD7-CCE9431645EC}">
                        <a14:shadowObscured xmlns:a14="http://schemas.microsoft.com/office/drawing/2010/main"/>
                      </a:ext>
                    </a:extLst>
                  </pic:spPr>
                </pic:pic>
              </a:graphicData>
            </a:graphic>
          </wp:inline>
        </w:drawing>
      </w:r>
    </w:p>
    <w:p w14:paraId="30E05A2C" w14:textId="54B3B5E6" w:rsidR="007D74D9" w:rsidRDefault="007D74D9" w:rsidP="007D74D9">
      <w:pPr>
        <w:pStyle w:val="Prrafodelista"/>
        <w:spacing w:line="360" w:lineRule="auto"/>
        <w:ind w:left="0"/>
        <w:jc w:val="both"/>
        <w:rPr>
          <w:rFonts w:ascii="Palatino Linotype" w:eastAsia="MS Mincho" w:hAnsi="Palatino Linotype"/>
        </w:rPr>
      </w:pPr>
      <w:r>
        <w:rPr>
          <w:noProof/>
          <w:lang w:eastAsia="es-MX"/>
        </w:rPr>
        <w:lastRenderedPageBreak/>
        <w:drawing>
          <wp:inline distT="0" distB="0" distL="0" distR="0" wp14:anchorId="5753F546" wp14:editId="22A13CAF">
            <wp:extent cx="5522026" cy="6287824"/>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169" t="21080" r="32711" b="7792"/>
                    <a:stretch/>
                  </pic:blipFill>
                  <pic:spPr bwMode="auto">
                    <a:xfrm>
                      <a:off x="0" y="0"/>
                      <a:ext cx="5536545" cy="6304357"/>
                    </a:xfrm>
                    <a:prstGeom prst="rect">
                      <a:avLst/>
                    </a:prstGeom>
                    <a:ln>
                      <a:noFill/>
                    </a:ln>
                    <a:extLst>
                      <a:ext uri="{53640926-AAD7-44D8-BBD7-CCE9431645EC}">
                        <a14:shadowObscured xmlns:a14="http://schemas.microsoft.com/office/drawing/2010/main"/>
                      </a:ext>
                    </a:extLst>
                  </pic:spPr>
                </pic:pic>
              </a:graphicData>
            </a:graphic>
          </wp:inline>
        </w:drawing>
      </w:r>
    </w:p>
    <w:p w14:paraId="0D560E6D" w14:textId="1C72CD6E" w:rsidR="007D74D9" w:rsidRDefault="007D74D9" w:rsidP="007D74D9">
      <w:pPr>
        <w:pStyle w:val="Prrafodelista"/>
        <w:spacing w:line="360" w:lineRule="auto"/>
        <w:ind w:left="0"/>
        <w:jc w:val="both"/>
        <w:rPr>
          <w:rFonts w:ascii="Palatino Linotype" w:eastAsia="MS Mincho" w:hAnsi="Palatino Linotype"/>
        </w:rPr>
      </w:pPr>
      <w:r>
        <w:rPr>
          <w:noProof/>
          <w:lang w:eastAsia="es-MX"/>
        </w:rPr>
        <w:lastRenderedPageBreak/>
        <w:drawing>
          <wp:inline distT="0" distB="0" distL="0" distR="0" wp14:anchorId="7B3FB818" wp14:editId="6B279C8B">
            <wp:extent cx="5557651" cy="2970728"/>
            <wp:effectExtent l="0" t="0" r="508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738" t="39145" r="21073" b="5534"/>
                    <a:stretch/>
                  </pic:blipFill>
                  <pic:spPr bwMode="auto">
                    <a:xfrm>
                      <a:off x="0" y="0"/>
                      <a:ext cx="5567052" cy="2975753"/>
                    </a:xfrm>
                    <a:prstGeom prst="rect">
                      <a:avLst/>
                    </a:prstGeom>
                    <a:ln>
                      <a:noFill/>
                    </a:ln>
                    <a:extLst>
                      <a:ext uri="{53640926-AAD7-44D8-BBD7-CCE9431645EC}">
                        <a14:shadowObscured xmlns:a14="http://schemas.microsoft.com/office/drawing/2010/main"/>
                      </a:ext>
                    </a:extLst>
                  </pic:spPr>
                </pic:pic>
              </a:graphicData>
            </a:graphic>
          </wp:inline>
        </w:drawing>
      </w:r>
    </w:p>
    <w:p w14:paraId="2F10F9BE" w14:textId="6EE7A692" w:rsidR="006124AE" w:rsidRDefault="006124AE" w:rsidP="006124AE">
      <w:pPr>
        <w:spacing w:line="360" w:lineRule="auto"/>
        <w:jc w:val="both"/>
        <w:rPr>
          <w:rFonts w:ascii="Palatino Linotype" w:eastAsia="MS Mincho" w:hAnsi="Palatino Linotype"/>
        </w:rPr>
      </w:pPr>
    </w:p>
    <w:p w14:paraId="58573145" w14:textId="70AE78F6" w:rsidR="006079AA" w:rsidRPr="006079AA" w:rsidRDefault="006079AA"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principio de cuentas, se aprecia que el acuerdo de clasificación emitido por el Comité de Transparencia omitió el fundamento y motivación para sustentar la clasificación del ID y </w:t>
      </w:r>
      <w:r w:rsidR="00550AD3">
        <w:rPr>
          <w:rFonts w:ascii="Palatino Linotype" w:hAnsi="Palatino Linotype"/>
          <w:color w:val="000000" w:themeColor="text1"/>
        </w:rPr>
        <w:t>montos contenidos</w:t>
      </w:r>
      <w:r>
        <w:rPr>
          <w:rFonts w:ascii="Palatino Linotype" w:hAnsi="Palatino Linotype"/>
          <w:color w:val="000000" w:themeColor="text1"/>
        </w:rPr>
        <w:t xml:space="preserve"> en los documentos remitidos tanto en respuesta como en informe justificado.</w:t>
      </w:r>
    </w:p>
    <w:p w14:paraId="320A74AA" w14:textId="77777777" w:rsidR="006079AA" w:rsidRPr="006079AA" w:rsidRDefault="006079AA" w:rsidP="006079AA">
      <w:pPr>
        <w:pStyle w:val="Prrafodelista"/>
        <w:tabs>
          <w:tab w:val="left" w:pos="426"/>
        </w:tabs>
        <w:spacing w:before="240" w:after="240" w:line="360" w:lineRule="auto"/>
        <w:ind w:left="0" w:right="51"/>
        <w:jc w:val="both"/>
        <w:rPr>
          <w:rFonts w:ascii="Palatino Linotype" w:hAnsi="Palatino Linotype"/>
          <w:color w:val="000000" w:themeColor="text1"/>
        </w:rPr>
      </w:pPr>
    </w:p>
    <w:p w14:paraId="356EE370" w14:textId="45FF3172" w:rsidR="006079AA" w:rsidRPr="006079AA" w:rsidRDefault="006079AA"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Es necesario recalcar que no basta con la simple manifestación de la clasificación de la información, toda vez que se trata de una restricción al derecho humano de acceso a la información y, como toda restricción, debe estar fundada y motivada</w:t>
      </w:r>
      <w:r w:rsidR="00550AD3">
        <w:rPr>
          <w:rFonts w:ascii="Palatino Linotype" w:hAnsi="Palatino Linotype"/>
          <w:color w:val="000000" w:themeColor="text1"/>
        </w:rPr>
        <w:t>, de otro modo, la restricción sería ilegitima causando un agravio injustificado al Recurrente.</w:t>
      </w:r>
    </w:p>
    <w:p w14:paraId="0761DB32" w14:textId="77777777" w:rsidR="006079AA" w:rsidRPr="006079AA" w:rsidRDefault="006079AA" w:rsidP="00550AD3">
      <w:pPr>
        <w:pStyle w:val="Prrafodelista"/>
        <w:tabs>
          <w:tab w:val="left" w:pos="426"/>
        </w:tabs>
        <w:spacing w:before="240" w:after="240" w:line="360" w:lineRule="auto"/>
        <w:ind w:left="0" w:right="51"/>
        <w:jc w:val="both"/>
        <w:rPr>
          <w:rFonts w:ascii="Palatino Linotype" w:hAnsi="Palatino Linotype"/>
          <w:color w:val="000000" w:themeColor="text1"/>
        </w:rPr>
      </w:pPr>
    </w:p>
    <w:p w14:paraId="61255B29" w14:textId="6E23DDAA" w:rsidR="006079AA" w:rsidRDefault="00550AD3"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Ahora bien, por lo que corresponde al CURP, este Órgano Garante no cuestiona su clasificación, toda vez que se sustenta debidamente su clasificación, por contener </w:t>
      </w:r>
      <w:r>
        <w:rPr>
          <w:rFonts w:ascii="Palatino Linotype" w:hAnsi="Palatino Linotype"/>
          <w:color w:val="000000" w:themeColor="text1"/>
        </w:rPr>
        <w:lastRenderedPageBreak/>
        <w:t>información como fecha de nacimiento, lo cual evidentemente, se aleja de la transparencia y rendición de cuentas, actualizando una causal de clasificación.</w:t>
      </w:r>
    </w:p>
    <w:p w14:paraId="03F4DA65" w14:textId="77777777" w:rsidR="00550AD3" w:rsidRPr="00550AD3" w:rsidRDefault="00550AD3" w:rsidP="00550AD3">
      <w:pPr>
        <w:pStyle w:val="Prrafodelista"/>
        <w:rPr>
          <w:rFonts w:ascii="Palatino Linotype" w:hAnsi="Palatino Linotype"/>
          <w:color w:val="000000" w:themeColor="text1"/>
        </w:rPr>
      </w:pPr>
    </w:p>
    <w:p w14:paraId="05C78E9F" w14:textId="45C01CF0" w:rsidR="006079AA" w:rsidRDefault="00550AD3"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Por lo que se refiere al nombre del usufructuario, el Sujeto Obligado basa la clasificación en la generalidad del nombre; sin embargo, pasa por alto, el motivo por el que se encuentra en sus archivos. Es necesario recordar que la materia elemental es relativo a locales comerciales que se localizan en el mercado 16 de septiembre en Toluca</w:t>
      </w:r>
      <w:r w:rsidR="00E23B9E">
        <w:rPr>
          <w:rFonts w:ascii="Palatino Linotype" w:hAnsi="Palatino Linotype"/>
          <w:color w:val="000000" w:themeColor="text1"/>
        </w:rPr>
        <w:t xml:space="preserve"> y se relacionan con licencias o permisos</w:t>
      </w:r>
    </w:p>
    <w:p w14:paraId="3934B17D" w14:textId="77777777" w:rsidR="00C12A1B" w:rsidRPr="00C12A1B" w:rsidRDefault="00C12A1B" w:rsidP="00C12A1B">
      <w:pPr>
        <w:pStyle w:val="Prrafodelista"/>
        <w:rPr>
          <w:rFonts w:ascii="Palatino Linotype" w:hAnsi="Palatino Linotype"/>
          <w:color w:val="000000" w:themeColor="text1"/>
        </w:rPr>
      </w:pPr>
    </w:p>
    <w:p w14:paraId="7623099D" w14:textId="3E382270" w:rsidR="00C12A1B" w:rsidRDefault="00C12A1B"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Para tal efecto es necesario traer a contexto la Ley de Transparencia y Acceso a la Información Pública del Estado de México y Municipios en el artículo 92 fracción XXXII, el cual dispone lo siguiente:</w:t>
      </w:r>
    </w:p>
    <w:p w14:paraId="7718D954" w14:textId="3364D10D" w:rsidR="00C12A1B" w:rsidRDefault="00C12A1B" w:rsidP="00C12A1B">
      <w:pPr>
        <w:pStyle w:val="Prrafodelista"/>
        <w:rPr>
          <w:rFonts w:ascii="Palatino Linotype" w:hAnsi="Palatino Linotype"/>
          <w:color w:val="000000" w:themeColor="text1"/>
        </w:rPr>
      </w:pPr>
    </w:p>
    <w:p w14:paraId="3DB4B8D0" w14:textId="5922DC47" w:rsidR="00C12A1B" w:rsidRDefault="00C12A1B" w:rsidP="00C12A1B">
      <w:pPr>
        <w:pStyle w:val="Prrafodelista"/>
        <w:rPr>
          <w:rFonts w:ascii="Palatino Linotype" w:hAnsi="Palatino Linotype"/>
          <w:color w:val="000000" w:themeColor="text1"/>
        </w:rPr>
      </w:pPr>
    </w:p>
    <w:p w14:paraId="409091CF" w14:textId="2DF77538" w:rsidR="00C12A1B" w:rsidRPr="00C12A1B" w:rsidRDefault="00C12A1B" w:rsidP="00C12A1B">
      <w:pPr>
        <w:pStyle w:val="Prrafodelista"/>
        <w:spacing w:line="360" w:lineRule="auto"/>
        <w:ind w:left="567" w:right="616"/>
        <w:jc w:val="center"/>
        <w:rPr>
          <w:rFonts w:ascii="Palatino Linotype" w:hAnsi="Palatino Linotype"/>
          <w:b/>
          <w:bCs/>
          <w:i/>
          <w:iCs/>
          <w:sz w:val="22"/>
          <w:szCs w:val="22"/>
        </w:rPr>
      </w:pPr>
      <w:r w:rsidRPr="00C12A1B">
        <w:rPr>
          <w:rFonts w:ascii="Palatino Linotype" w:hAnsi="Palatino Linotype"/>
          <w:b/>
          <w:bCs/>
          <w:i/>
          <w:iCs/>
          <w:sz w:val="22"/>
          <w:szCs w:val="22"/>
        </w:rPr>
        <w:t>Capítulo II</w:t>
      </w:r>
    </w:p>
    <w:p w14:paraId="17C41786" w14:textId="0958C1BC" w:rsidR="00C12A1B" w:rsidRPr="00C12A1B" w:rsidRDefault="00C12A1B" w:rsidP="00C12A1B">
      <w:pPr>
        <w:pStyle w:val="Prrafodelista"/>
        <w:spacing w:line="360" w:lineRule="auto"/>
        <w:ind w:left="567" w:right="616"/>
        <w:jc w:val="center"/>
        <w:rPr>
          <w:rFonts w:ascii="Palatino Linotype" w:hAnsi="Palatino Linotype"/>
          <w:b/>
          <w:bCs/>
          <w:i/>
          <w:iCs/>
          <w:sz w:val="22"/>
          <w:szCs w:val="22"/>
        </w:rPr>
      </w:pPr>
      <w:r w:rsidRPr="00C12A1B">
        <w:rPr>
          <w:rFonts w:ascii="Palatino Linotype" w:hAnsi="Palatino Linotype"/>
          <w:b/>
          <w:bCs/>
          <w:i/>
          <w:iCs/>
          <w:sz w:val="22"/>
          <w:szCs w:val="22"/>
        </w:rPr>
        <w:t>De las Obligaciones de Transparencia Comunes</w:t>
      </w:r>
    </w:p>
    <w:p w14:paraId="66136C0F" w14:textId="77777777" w:rsidR="00C12A1B" w:rsidRDefault="00C12A1B" w:rsidP="00C12A1B">
      <w:pPr>
        <w:spacing w:line="360" w:lineRule="auto"/>
        <w:ind w:left="567" w:right="616"/>
        <w:jc w:val="both"/>
        <w:rPr>
          <w:rFonts w:ascii="Palatino Linotype" w:hAnsi="Palatino Linotype"/>
          <w:i/>
          <w:iCs/>
          <w:sz w:val="22"/>
          <w:szCs w:val="22"/>
        </w:rPr>
      </w:pPr>
    </w:p>
    <w:p w14:paraId="29696C08" w14:textId="1225566A" w:rsidR="00C12A1B" w:rsidRDefault="00C12A1B" w:rsidP="00C12A1B">
      <w:pPr>
        <w:spacing w:line="360" w:lineRule="auto"/>
        <w:ind w:left="567" w:right="616"/>
        <w:jc w:val="both"/>
        <w:rPr>
          <w:rFonts w:ascii="Palatino Linotype" w:hAnsi="Palatino Linotype"/>
          <w:i/>
          <w:iCs/>
          <w:sz w:val="22"/>
          <w:szCs w:val="22"/>
        </w:rPr>
      </w:pPr>
      <w:r w:rsidRPr="00C12A1B">
        <w:rPr>
          <w:rFonts w:ascii="Palatino Linotype" w:hAnsi="Palatino Linotype"/>
          <w:i/>
          <w:iCs/>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D70E79E" w14:textId="5E57F910" w:rsidR="00C12A1B" w:rsidRPr="00C12A1B" w:rsidRDefault="00C12A1B" w:rsidP="00C12A1B">
      <w:pPr>
        <w:spacing w:line="360" w:lineRule="auto"/>
        <w:ind w:left="567" w:right="616"/>
        <w:jc w:val="both"/>
        <w:rPr>
          <w:rFonts w:ascii="Palatino Linotype" w:hAnsi="Palatino Linotype"/>
          <w:i/>
          <w:iCs/>
          <w:color w:val="000000" w:themeColor="text1"/>
          <w:sz w:val="22"/>
          <w:szCs w:val="22"/>
        </w:rPr>
      </w:pPr>
      <w:r>
        <w:rPr>
          <w:rFonts w:ascii="Palatino Linotype" w:hAnsi="Palatino Linotype"/>
          <w:i/>
          <w:iCs/>
          <w:sz w:val="22"/>
          <w:szCs w:val="22"/>
        </w:rPr>
        <w:t>I. a XXXI …</w:t>
      </w:r>
    </w:p>
    <w:p w14:paraId="48B5876A" w14:textId="0BC675A1" w:rsidR="00C12A1B" w:rsidRPr="00C12A1B" w:rsidRDefault="00C12A1B" w:rsidP="00C12A1B">
      <w:pPr>
        <w:tabs>
          <w:tab w:val="left" w:pos="426"/>
        </w:tabs>
        <w:spacing w:before="240" w:after="240" w:line="360" w:lineRule="auto"/>
        <w:ind w:left="567" w:right="616"/>
        <w:jc w:val="both"/>
        <w:rPr>
          <w:rFonts w:ascii="Palatino Linotype" w:hAnsi="Palatino Linotype"/>
          <w:i/>
          <w:iCs/>
          <w:color w:val="000000" w:themeColor="text1"/>
          <w:sz w:val="22"/>
          <w:szCs w:val="22"/>
        </w:rPr>
      </w:pPr>
      <w:r w:rsidRPr="00C12A1B">
        <w:rPr>
          <w:rFonts w:ascii="Palatino Linotype" w:hAnsi="Palatino Linotype"/>
          <w:i/>
          <w:iCs/>
          <w:sz w:val="22"/>
          <w:szCs w:val="22"/>
        </w:rPr>
        <w:t xml:space="preserve">XXXII. </w:t>
      </w:r>
      <w:r w:rsidRPr="00C12A1B">
        <w:rPr>
          <w:rFonts w:ascii="Palatino Linotype" w:hAnsi="Palatino Linotype"/>
          <w:b/>
          <w:bCs/>
          <w:i/>
          <w:iCs/>
          <w:sz w:val="22"/>
          <w:szCs w:val="22"/>
        </w:rPr>
        <w:t>Las concesiones, contratos, convenios, permisos, licencias o autorizaciones otorgados</w:t>
      </w:r>
      <w:r w:rsidRPr="00C12A1B">
        <w:rPr>
          <w:rFonts w:ascii="Palatino Linotype" w:hAnsi="Palatino Linotype"/>
          <w:i/>
          <w:iCs/>
          <w:sz w:val="22"/>
          <w:szCs w:val="22"/>
        </w:rPr>
        <w:t>, especificando los titulares de aquéllos, de</w:t>
      </w:r>
      <w:r w:rsidRPr="00C12A1B">
        <w:rPr>
          <w:rFonts w:ascii="Palatino Linotype" w:hAnsi="Palatino Linotype"/>
          <w:b/>
          <w:bCs/>
          <w:i/>
          <w:iCs/>
          <w:sz w:val="22"/>
          <w:szCs w:val="22"/>
        </w:rPr>
        <w:t>biendo publicarse su objeto, nombre o razón social del titular</w:t>
      </w:r>
      <w:r w:rsidRPr="00C12A1B">
        <w:rPr>
          <w:rFonts w:ascii="Palatino Linotype" w:hAnsi="Palatino Linotype"/>
          <w:i/>
          <w:iCs/>
          <w:sz w:val="22"/>
          <w:szCs w:val="22"/>
        </w:rPr>
        <w:t xml:space="preserve">, vigencia, tipo, términos, </w:t>
      </w:r>
      <w:r w:rsidRPr="00C12A1B">
        <w:rPr>
          <w:rFonts w:ascii="Palatino Linotype" w:hAnsi="Palatino Linotype"/>
          <w:i/>
          <w:iCs/>
          <w:sz w:val="22"/>
          <w:szCs w:val="22"/>
        </w:rPr>
        <w:lastRenderedPageBreak/>
        <w:t>condiciones, monto y modificaciones, así como si el procedimiento involucra el aprovechamiento de bienes, servicios y/o recursos públicos;</w:t>
      </w:r>
    </w:p>
    <w:p w14:paraId="1F4FE548" w14:textId="77777777" w:rsidR="00C12A1B" w:rsidRPr="00500A79" w:rsidRDefault="00C12A1B" w:rsidP="00C12A1B">
      <w:pPr>
        <w:pStyle w:val="Prrafodelista"/>
        <w:numPr>
          <w:ilvl w:val="0"/>
          <w:numId w:val="1"/>
        </w:numPr>
        <w:spacing w:line="360" w:lineRule="auto"/>
        <w:ind w:right="-93"/>
        <w:jc w:val="both"/>
        <w:rPr>
          <w:rFonts w:ascii="Palatino Linotype" w:eastAsia="Calibri" w:hAnsi="Palatino Linotype" w:cs="Tahoma"/>
          <w:b/>
          <w:bCs/>
          <w:lang w:eastAsia="en-US"/>
        </w:rPr>
      </w:pPr>
      <w:r w:rsidRPr="00500A79">
        <w:rPr>
          <w:rFonts w:ascii="Palatino Linotype" w:eastAsia="Calibri" w:hAnsi="Palatino Linotype" w:cs="Tahoma"/>
          <w:bCs/>
          <w:lang w:eastAsia="en-US"/>
        </w:rPr>
        <w:t>Sobre el tema, se tiene presente que, este Instituto emitió el Criterio Relevante 01/18, de la Segunda Época de este Instituto, que establece que el nombre del titular de una licencia, como en el caso que nos ocupa, es información confidencial, cuando no involucra aprovechamiento de recursos públicos.</w:t>
      </w:r>
    </w:p>
    <w:p w14:paraId="571BBD51" w14:textId="77777777" w:rsidR="00C12A1B" w:rsidRPr="00500A79" w:rsidRDefault="00C12A1B" w:rsidP="00C12A1B">
      <w:pPr>
        <w:spacing w:line="360" w:lineRule="auto"/>
        <w:jc w:val="both"/>
        <w:rPr>
          <w:rFonts w:ascii="Palatino Linotype" w:eastAsia="Calibri" w:hAnsi="Palatino Linotype" w:cs="Tahoma"/>
          <w:bCs/>
          <w:lang w:eastAsia="en-US"/>
        </w:rPr>
      </w:pPr>
    </w:p>
    <w:p w14:paraId="5E3AB52D" w14:textId="77777777" w:rsidR="00C12A1B" w:rsidRPr="00500A79" w:rsidRDefault="00C12A1B" w:rsidP="00C12A1B">
      <w:pPr>
        <w:spacing w:line="360" w:lineRule="auto"/>
        <w:ind w:left="567" w:right="567"/>
        <w:jc w:val="both"/>
        <w:rPr>
          <w:rFonts w:ascii="Palatino Linotype" w:eastAsiaTheme="minorHAnsi" w:hAnsi="Palatino Linotype" w:cs="Tahoma"/>
          <w:bCs/>
          <w:i/>
          <w:sz w:val="22"/>
          <w:lang w:eastAsia="es-MX"/>
        </w:rPr>
      </w:pPr>
      <w:r w:rsidRPr="00500A79">
        <w:rPr>
          <w:rFonts w:ascii="Palatino Linotype" w:eastAsiaTheme="minorHAnsi" w:hAnsi="Palatino Linotype" w:cs="Tahoma"/>
          <w:b/>
          <w:bCs/>
          <w:i/>
          <w:sz w:val="22"/>
          <w:lang w:eastAsia="es-MX"/>
        </w:rPr>
        <w:t>“Nombre del titular de una licencia que no involucre el aprovechamiento de bienes, servicios y/o recursos públicos, constituye un dato personal susceptible de clasificar como confidencial.</w:t>
      </w:r>
      <w:r w:rsidRPr="00500A79">
        <w:rPr>
          <w:rFonts w:ascii="Palatino Linotype" w:eastAsiaTheme="minorHAnsi" w:hAnsi="Palatino Linotype" w:cs="Tahoma"/>
          <w:bCs/>
          <w:i/>
          <w:sz w:val="22"/>
          <w:lang w:eastAsia="es-MX"/>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w:t>
      </w:r>
      <w:r w:rsidRPr="00500A79">
        <w:rPr>
          <w:rFonts w:ascii="Palatino Linotype" w:eastAsiaTheme="minorHAnsi" w:hAnsi="Palatino Linotype" w:cs="Tahoma"/>
          <w:bCs/>
          <w:i/>
          <w:sz w:val="22"/>
          <w:lang w:eastAsia="es-MX"/>
        </w:rPr>
        <w:lastRenderedPageBreak/>
        <w:t>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0D4556A4" w14:textId="77777777" w:rsidR="00C12A1B" w:rsidRPr="00500A79" w:rsidRDefault="00C12A1B" w:rsidP="00C12A1B">
      <w:pPr>
        <w:spacing w:line="360" w:lineRule="auto"/>
        <w:ind w:right="-93"/>
        <w:jc w:val="both"/>
        <w:rPr>
          <w:rFonts w:ascii="Palatino Linotype" w:eastAsia="Calibri" w:hAnsi="Palatino Linotype" w:cs="Tahoma"/>
          <w:bCs/>
          <w:lang w:eastAsia="en-US"/>
        </w:rPr>
      </w:pPr>
    </w:p>
    <w:p w14:paraId="38199C82" w14:textId="77777777" w:rsidR="00C12A1B" w:rsidRPr="00500A79" w:rsidRDefault="00C12A1B" w:rsidP="00C12A1B">
      <w:pPr>
        <w:pStyle w:val="Prrafodelista"/>
        <w:numPr>
          <w:ilvl w:val="0"/>
          <w:numId w:val="1"/>
        </w:numPr>
        <w:spacing w:line="360" w:lineRule="auto"/>
        <w:ind w:right="-93"/>
        <w:jc w:val="both"/>
        <w:rPr>
          <w:rFonts w:ascii="Palatino Linotype" w:eastAsia="Calibri" w:hAnsi="Palatino Linotype" w:cs="Tahoma"/>
          <w:bCs/>
          <w:lang w:eastAsia="en-US"/>
        </w:rPr>
      </w:pPr>
      <w:r w:rsidRPr="00500A79">
        <w:rPr>
          <w:rFonts w:ascii="Palatino Linotype" w:eastAsia="Calibri" w:hAnsi="Palatino Linotype" w:cs="Tahoma"/>
          <w:bCs/>
          <w:lang w:eastAsia="en-US"/>
        </w:rPr>
        <w:t>En el Criterio en citado, contempla que si bien el nombre de los titulares de las licencias es un dato de carácter público, en términos del artículo 92, fracción XXXII de la Ley de Transparencia y Acceso a la Información Pública del Estado de México y Municipios, dicho precepto legal debe ser interpretado de manera armónica y sistemática, pues la intromisión a los datos personales de particulares únicamente se verá justificada cuando involucre el aprovechamiento de bienes, servicios o recursos públicos; por lo que constituye un dato personal, a menos que se actualice alguno de los supuestos previamente señalados.</w:t>
      </w:r>
    </w:p>
    <w:p w14:paraId="4995F347" w14:textId="77777777" w:rsidR="00C12A1B" w:rsidRPr="00500A79" w:rsidRDefault="00C12A1B" w:rsidP="00C12A1B">
      <w:pPr>
        <w:pStyle w:val="Prrafodelista"/>
        <w:spacing w:line="360" w:lineRule="auto"/>
        <w:ind w:left="0" w:right="-93"/>
        <w:jc w:val="both"/>
        <w:rPr>
          <w:rFonts w:ascii="Palatino Linotype" w:eastAsia="Calibri" w:hAnsi="Palatino Linotype" w:cs="Tahoma"/>
          <w:bCs/>
          <w:lang w:eastAsia="en-US"/>
        </w:rPr>
      </w:pPr>
    </w:p>
    <w:p w14:paraId="18A2D2A5" w14:textId="1882DE62" w:rsidR="00C12A1B" w:rsidRDefault="00C12A1B" w:rsidP="00C12A1B">
      <w:pPr>
        <w:pStyle w:val="Prrafodelista"/>
        <w:numPr>
          <w:ilvl w:val="0"/>
          <w:numId w:val="1"/>
        </w:numPr>
        <w:spacing w:line="360" w:lineRule="auto"/>
        <w:ind w:right="-93"/>
        <w:jc w:val="both"/>
        <w:rPr>
          <w:rFonts w:ascii="Palatino Linotype" w:eastAsia="Calibri" w:hAnsi="Palatino Linotype" w:cs="Tahoma"/>
          <w:bCs/>
          <w:lang w:eastAsia="en-US"/>
        </w:rPr>
      </w:pPr>
      <w:r w:rsidRPr="00500A79">
        <w:rPr>
          <w:rFonts w:ascii="Palatino Linotype" w:eastAsia="Calibri" w:hAnsi="Palatino Linotype" w:cs="Tahoma"/>
          <w:bCs/>
          <w:lang w:eastAsia="en-US"/>
        </w:rPr>
        <w:t xml:space="preserve">No obstante, se considera que el nombre localizado en una licencia de funcionamiento, guarda cierto </w:t>
      </w:r>
      <w:r w:rsidRPr="00500A79">
        <w:rPr>
          <w:rFonts w:ascii="Palatino Linotype" w:eastAsia="Calibri" w:hAnsi="Palatino Linotype" w:cs="Tahoma"/>
          <w:b/>
          <w:bCs/>
          <w:lang w:eastAsia="en-US"/>
        </w:rPr>
        <w:t>interés público</w:t>
      </w:r>
      <w:r w:rsidRPr="00500A79">
        <w:rPr>
          <w:rFonts w:ascii="Palatino Linotype" w:eastAsia="Calibri" w:hAnsi="Palatino Linotype" w:cs="Tahoma"/>
          <w:bCs/>
          <w:lang w:eastAsia="en-US"/>
        </w:rPr>
        <w:t>, dado que cualquier actividad comercial, industrial o económica, es regulada los Ayuntamientos dentro de su circunscripción territorial, pues ayuda a transparentar la gestión pública.</w:t>
      </w:r>
    </w:p>
    <w:p w14:paraId="06B96F25" w14:textId="77777777" w:rsidR="00C12A1B" w:rsidRPr="00C12A1B" w:rsidRDefault="00C12A1B" w:rsidP="00C12A1B">
      <w:pPr>
        <w:pStyle w:val="Prrafodelista"/>
        <w:rPr>
          <w:rFonts w:ascii="Palatino Linotype" w:eastAsia="Calibri" w:hAnsi="Palatino Linotype" w:cs="Tahoma"/>
          <w:bCs/>
          <w:lang w:eastAsia="en-US"/>
        </w:rPr>
      </w:pPr>
    </w:p>
    <w:p w14:paraId="0D3E38AF" w14:textId="77777777" w:rsidR="00C12A1B" w:rsidRPr="00500A79" w:rsidRDefault="00C12A1B" w:rsidP="00C12A1B">
      <w:pPr>
        <w:pStyle w:val="Prrafodelista"/>
        <w:numPr>
          <w:ilvl w:val="0"/>
          <w:numId w:val="1"/>
        </w:numPr>
        <w:spacing w:line="360" w:lineRule="auto"/>
        <w:ind w:right="-93"/>
        <w:jc w:val="both"/>
        <w:rPr>
          <w:rFonts w:ascii="Palatino Linotype" w:eastAsia="Calibri" w:hAnsi="Palatino Linotype" w:cs="Tahoma"/>
          <w:bCs/>
          <w:lang w:eastAsia="en-US"/>
        </w:rPr>
      </w:pPr>
      <w:r w:rsidRPr="00500A79">
        <w:rPr>
          <w:rFonts w:ascii="Palatino Linotype" w:eastAsia="Calibri" w:hAnsi="Palatino Linotype" w:cs="Tahoma"/>
          <w:bCs/>
          <w:lang w:eastAsia="en-US"/>
        </w:rPr>
        <w:t xml:space="preserve">Cabe puntualizar que la licencia, tal como se estableció en párrafos anteriores, se refiere al documento que contiene la autorización por parte de los Ayuntamientos </w:t>
      </w:r>
      <w:r w:rsidRPr="00500A79">
        <w:rPr>
          <w:rFonts w:ascii="Palatino Linotype" w:eastAsia="Calibri" w:hAnsi="Palatino Linotype" w:cs="Tahoma"/>
          <w:bCs/>
          <w:lang w:eastAsia="en-US"/>
        </w:rPr>
        <w:lastRenderedPageBreak/>
        <w:t>para que un particular pueda realizar una actividad económica, comercial o industrial, regulada por las Leyes respectivas.</w:t>
      </w:r>
    </w:p>
    <w:p w14:paraId="271156F6" w14:textId="77777777" w:rsidR="00C12A1B" w:rsidRPr="00500A79" w:rsidRDefault="00C12A1B" w:rsidP="00C12A1B">
      <w:pPr>
        <w:pStyle w:val="Prrafodelista"/>
        <w:spacing w:line="360" w:lineRule="auto"/>
        <w:rPr>
          <w:rFonts w:ascii="Palatino Linotype" w:eastAsia="Calibri" w:hAnsi="Palatino Linotype" w:cs="Tahoma"/>
          <w:bCs/>
          <w:lang w:eastAsia="en-US"/>
        </w:rPr>
      </w:pPr>
    </w:p>
    <w:p w14:paraId="5F41D67C" w14:textId="549784C3" w:rsidR="00C12A1B" w:rsidRDefault="00C12A1B" w:rsidP="00C12A1B">
      <w:pPr>
        <w:pStyle w:val="Prrafodelista"/>
        <w:numPr>
          <w:ilvl w:val="0"/>
          <w:numId w:val="1"/>
        </w:numPr>
        <w:spacing w:line="360" w:lineRule="auto"/>
        <w:ind w:right="-93"/>
        <w:jc w:val="both"/>
        <w:rPr>
          <w:rFonts w:ascii="Palatino Linotype" w:eastAsia="Calibri" w:hAnsi="Palatino Linotype" w:cs="Tahoma"/>
          <w:bCs/>
          <w:lang w:eastAsia="en-US"/>
        </w:rPr>
      </w:pPr>
      <w:r w:rsidRPr="00500A79">
        <w:rPr>
          <w:rFonts w:ascii="Palatino Linotype" w:eastAsia="Calibri" w:hAnsi="Palatino Linotype" w:cs="Tahoma"/>
          <w:bCs/>
          <w:lang w:eastAsia="en-US"/>
        </w:rPr>
        <w:t>En ese sentido, de acuerdo con el artículo 92, fracción XXXII de la Ley en cita, el legislador contempló como información de interés público y que debe estar disponible para consulta, aquellas licencias otorgadas, especificando el nombre de su titular y las   características principales. Ello, con la finalidad de asegurar su mayor difusión, que permita a los ciudadanos evaluar de manera permanente los indicadores más importantes de la gestión pública, como lo son, la autorización de licencias de funcionamiento, pues es facultad exclusiva de los Ayuntamientos.</w:t>
      </w:r>
    </w:p>
    <w:p w14:paraId="7EB67BCA" w14:textId="77777777" w:rsidR="00710012" w:rsidRPr="00710012" w:rsidRDefault="00710012" w:rsidP="00710012">
      <w:pPr>
        <w:pStyle w:val="Prrafodelista"/>
        <w:rPr>
          <w:rFonts w:ascii="Palatino Linotype" w:eastAsia="Calibri" w:hAnsi="Palatino Linotype" w:cs="Tahoma"/>
          <w:bCs/>
          <w:lang w:eastAsia="en-US"/>
        </w:rPr>
      </w:pPr>
    </w:p>
    <w:p w14:paraId="53CD1BF6" w14:textId="477D30C1" w:rsidR="00710012" w:rsidRDefault="00710012" w:rsidP="00C12A1B">
      <w:pPr>
        <w:pStyle w:val="Prrafodelista"/>
        <w:numPr>
          <w:ilvl w:val="0"/>
          <w:numId w:val="1"/>
        </w:numPr>
        <w:spacing w:line="360" w:lineRule="auto"/>
        <w:ind w:right="-93"/>
        <w:jc w:val="both"/>
        <w:rPr>
          <w:rFonts w:ascii="Palatino Linotype" w:eastAsia="Calibri" w:hAnsi="Palatino Linotype" w:cs="Tahoma"/>
          <w:bCs/>
          <w:lang w:eastAsia="en-US"/>
        </w:rPr>
      </w:pPr>
      <w:r>
        <w:rPr>
          <w:rFonts w:ascii="Palatino Linotype" w:eastAsia="Calibri" w:hAnsi="Palatino Linotype" w:cs="Tahoma"/>
          <w:bCs/>
          <w:lang w:eastAsia="en-US"/>
        </w:rPr>
        <w:t>Es así que, el nombre, contrario a lo que indicó el Sujeto Obligado tanto en respuesta como en informe justificado, debe ser público por el hecho de que se trata de un mercado municipal en el cual se le dio un permiso o licencia a una persona física para ejercer actividad comercial dentro del mismo, tan es así que, debe pagar una cuota, misma que, de igual manera es de carácter público porque fortalece la transparencia y rendición de cuentas.</w:t>
      </w:r>
    </w:p>
    <w:p w14:paraId="0D088447" w14:textId="77777777" w:rsidR="00766E0D" w:rsidRPr="00766E0D" w:rsidRDefault="00766E0D" w:rsidP="00766E0D">
      <w:pPr>
        <w:pStyle w:val="Prrafodelista"/>
        <w:rPr>
          <w:rFonts w:ascii="Palatino Linotype" w:eastAsia="Calibri" w:hAnsi="Palatino Linotype" w:cs="Tahoma"/>
          <w:bCs/>
          <w:lang w:eastAsia="en-US"/>
        </w:rPr>
      </w:pPr>
    </w:p>
    <w:p w14:paraId="28C447F0" w14:textId="74ABEC82" w:rsidR="00766E0D" w:rsidRDefault="00766E0D" w:rsidP="00C12A1B">
      <w:pPr>
        <w:pStyle w:val="Prrafodelista"/>
        <w:numPr>
          <w:ilvl w:val="0"/>
          <w:numId w:val="1"/>
        </w:numPr>
        <w:spacing w:line="360" w:lineRule="auto"/>
        <w:ind w:right="-93"/>
        <w:jc w:val="both"/>
        <w:rPr>
          <w:rFonts w:ascii="Palatino Linotype" w:eastAsia="Calibri" w:hAnsi="Palatino Linotype" w:cs="Tahoma"/>
          <w:bCs/>
          <w:lang w:eastAsia="en-US"/>
        </w:rPr>
      </w:pPr>
      <w:r>
        <w:rPr>
          <w:rFonts w:ascii="Palatino Linotype" w:eastAsia="Calibri" w:hAnsi="Palatino Linotype" w:cs="Tahoma"/>
          <w:bCs/>
          <w:lang w:eastAsia="en-US"/>
        </w:rPr>
        <w:t xml:space="preserve">Ahora bien, por lo que corresponde al ID referido tanto en respuesta como en informe justificado, el Sujeto Obligado dejó de manifestar los componentes que lo conforman, impidiendo que este Órgano Garante conozca si contiene o no, datos personales susceptibles de clasificarse como confidenciales, en consecuencia, se ORDENA al Sujeto Obligado entregar nuevamente el historial de pagos y nombre de usufructuario proporcionado en informe justificado, no obstante, si contiene datos </w:t>
      </w:r>
      <w:r>
        <w:rPr>
          <w:rFonts w:ascii="Palatino Linotype" w:eastAsia="Calibri" w:hAnsi="Palatino Linotype" w:cs="Tahoma"/>
          <w:bCs/>
          <w:lang w:eastAsia="en-US"/>
        </w:rPr>
        <w:lastRenderedPageBreak/>
        <w:t>personales susceptibles de clasificarse como confidenciales, deberá estar a lo dispuesto en el siguiente considerando.</w:t>
      </w:r>
    </w:p>
    <w:p w14:paraId="646168E9" w14:textId="77777777" w:rsidR="00E04397" w:rsidRPr="00E04397" w:rsidRDefault="00E04397" w:rsidP="00E04397">
      <w:pPr>
        <w:pStyle w:val="Prrafodelista"/>
        <w:rPr>
          <w:rFonts w:ascii="Palatino Linotype" w:eastAsia="Calibri" w:hAnsi="Palatino Linotype" w:cs="Tahoma"/>
          <w:bCs/>
          <w:lang w:eastAsia="en-US"/>
        </w:rPr>
      </w:pPr>
    </w:p>
    <w:p w14:paraId="029D375C" w14:textId="118DE846" w:rsidR="00E04397" w:rsidRDefault="00E04397" w:rsidP="00E04397">
      <w:pPr>
        <w:spacing w:line="360" w:lineRule="auto"/>
        <w:ind w:right="-93"/>
        <w:jc w:val="both"/>
        <w:rPr>
          <w:rFonts w:ascii="Palatino Linotype" w:eastAsia="Calibri" w:hAnsi="Palatino Linotype" w:cs="Tahoma"/>
          <w:bCs/>
          <w:lang w:eastAsia="en-US"/>
        </w:rPr>
      </w:pPr>
    </w:p>
    <w:p w14:paraId="08D0E98F" w14:textId="77777777" w:rsidR="00E04397" w:rsidRPr="00071C9C" w:rsidRDefault="00E04397" w:rsidP="00E04397">
      <w:pPr>
        <w:pStyle w:val="Ttulo2"/>
        <w:rPr>
          <w:rFonts w:ascii="Palatino Linotype" w:hAnsi="Palatino Linotype"/>
          <w:b/>
          <w:color w:val="auto"/>
          <w:sz w:val="24"/>
        </w:rPr>
      </w:pPr>
      <w:r w:rsidRPr="00071C9C">
        <w:rPr>
          <w:rFonts w:ascii="Palatino Linotype" w:hAnsi="Palatino Linotype"/>
          <w:b/>
          <w:color w:val="auto"/>
          <w:sz w:val="24"/>
        </w:rPr>
        <w:t>III. De la modalidad de entrega de la información.</w:t>
      </w:r>
    </w:p>
    <w:p w14:paraId="519CD350" w14:textId="77777777" w:rsidR="00E04397" w:rsidRDefault="00E04397" w:rsidP="00E04397">
      <w:pPr>
        <w:spacing w:line="360" w:lineRule="auto"/>
        <w:ind w:right="49"/>
        <w:contextualSpacing/>
        <w:jc w:val="both"/>
        <w:rPr>
          <w:rFonts w:ascii="Palatino Linotype" w:eastAsia="MS Mincho" w:hAnsi="Palatino Linotype" w:cstheme="majorBidi"/>
        </w:rPr>
      </w:pPr>
    </w:p>
    <w:p w14:paraId="08637F07" w14:textId="77777777" w:rsidR="00E04397" w:rsidRPr="00071C9C" w:rsidRDefault="00E04397" w:rsidP="00E04397">
      <w:pPr>
        <w:pStyle w:val="Prrafodelista"/>
        <w:numPr>
          <w:ilvl w:val="0"/>
          <w:numId w:val="1"/>
        </w:numPr>
        <w:spacing w:line="360" w:lineRule="auto"/>
        <w:jc w:val="both"/>
        <w:rPr>
          <w:rFonts w:ascii="Palatino Linotype" w:eastAsia="Calibri" w:hAnsi="Palatino Linotype" w:cs="Arial"/>
        </w:rPr>
      </w:pPr>
      <w:r w:rsidRPr="00071C9C">
        <w:rPr>
          <w:rFonts w:ascii="Palatino Linotype" w:eastAsia="Calibri" w:hAnsi="Palatino Linotype" w:cs="Arial"/>
        </w:rPr>
        <w:t>Los particulares pueden formular solicitudes de manera física o electrónica. En ambos casos es necesario que el recurrente señale la modalidad en la que desea le proporcionen la información, tal y como lo establece el artículo 155 de la Ley de Transparencia y Acceso a la Información Pública del Estado de México y Municipios en el artículo 155 siendo lo siguiente:</w:t>
      </w:r>
    </w:p>
    <w:p w14:paraId="6C0CF6A6" w14:textId="77777777" w:rsidR="00E04397" w:rsidRPr="001C75DA" w:rsidRDefault="00E04397" w:rsidP="00E04397">
      <w:pPr>
        <w:pStyle w:val="Prrafodelista"/>
        <w:spacing w:line="360" w:lineRule="auto"/>
        <w:ind w:left="567" w:right="567"/>
        <w:jc w:val="both"/>
        <w:rPr>
          <w:rFonts w:ascii="Palatino Linotype" w:eastAsia="Calibri" w:hAnsi="Palatino Linotype" w:cs="Arial"/>
          <w:i/>
          <w:sz w:val="28"/>
        </w:rPr>
      </w:pPr>
    </w:p>
    <w:p w14:paraId="485F269B" w14:textId="77777777" w:rsidR="00E04397" w:rsidRPr="001C75DA" w:rsidRDefault="00E04397" w:rsidP="00E04397">
      <w:pPr>
        <w:autoSpaceDE w:val="0"/>
        <w:autoSpaceDN w:val="0"/>
        <w:adjustRightInd w:val="0"/>
        <w:spacing w:line="360" w:lineRule="auto"/>
        <w:ind w:left="567" w:right="567"/>
        <w:jc w:val="both"/>
        <w:rPr>
          <w:rFonts w:ascii="Palatino Linotype" w:hAnsi="Palatino Linotype" w:cs="Bookman Old Style"/>
          <w:i/>
          <w:sz w:val="22"/>
        </w:rPr>
      </w:pPr>
      <w:r w:rsidRPr="001C75DA">
        <w:rPr>
          <w:rFonts w:ascii="Palatino Linotype" w:hAnsi="Palatino Linotype" w:cs="Bookman Old Style,Bold"/>
          <w:b/>
          <w:bCs/>
          <w:i/>
          <w:sz w:val="22"/>
        </w:rPr>
        <w:t xml:space="preserve">Artículo 155. </w:t>
      </w:r>
      <w:r w:rsidRPr="00262B03">
        <w:rPr>
          <w:rFonts w:ascii="Palatino Linotype" w:hAnsi="Palatino Linotype" w:cs="Bookman Old Style"/>
          <w:b/>
          <w:i/>
          <w:sz w:val="22"/>
        </w:rPr>
        <w:t>Para presentar una solicitud por escrito, no se podrán exigir mayores requisitos que los siguientes:</w:t>
      </w:r>
    </w:p>
    <w:p w14:paraId="0558DC28" w14:textId="77777777" w:rsidR="00E04397" w:rsidRPr="001C75DA" w:rsidRDefault="00E04397" w:rsidP="00E04397">
      <w:pPr>
        <w:autoSpaceDE w:val="0"/>
        <w:autoSpaceDN w:val="0"/>
        <w:adjustRightInd w:val="0"/>
        <w:spacing w:line="360" w:lineRule="auto"/>
        <w:ind w:left="567" w:right="567"/>
        <w:jc w:val="both"/>
        <w:rPr>
          <w:rFonts w:ascii="Palatino Linotype" w:hAnsi="Palatino Linotype" w:cs="Bookman Old Style"/>
          <w:i/>
          <w:sz w:val="22"/>
        </w:rPr>
      </w:pPr>
    </w:p>
    <w:p w14:paraId="3D02A7D3" w14:textId="77777777" w:rsidR="00E04397" w:rsidRPr="001C75DA" w:rsidRDefault="00E04397" w:rsidP="00E04397">
      <w:pPr>
        <w:autoSpaceDE w:val="0"/>
        <w:autoSpaceDN w:val="0"/>
        <w:adjustRightInd w:val="0"/>
        <w:spacing w:line="360" w:lineRule="auto"/>
        <w:ind w:left="567" w:right="567"/>
        <w:jc w:val="both"/>
        <w:rPr>
          <w:rFonts w:ascii="Palatino Linotype" w:hAnsi="Palatino Linotype" w:cs="Bookman Old Style"/>
          <w:i/>
          <w:sz w:val="22"/>
        </w:rPr>
      </w:pPr>
      <w:r w:rsidRPr="001C75DA">
        <w:rPr>
          <w:rFonts w:ascii="Palatino Linotype" w:hAnsi="Palatino Linotype" w:cs="Bookman Old Style,Bold"/>
          <w:b/>
          <w:bCs/>
          <w:i/>
          <w:sz w:val="22"/>
        </w:rPr>
        <w:t xml:space="preserve">I. </w:t>
      </w:r>
      <w:r w:rsidRPr="001C75DA">
        <w:rPr>
          <w:rFonts w:ascii="Palatino Linotype" w:hAnsi="Palatino Linotype" w:cs="Bookman Old Style"/>
          <w:i/>
          <w:sz w:val="22"/>
        </w:rPr>
        <w:t>Nombre del solicitante, o en su caso, los datos generales de su representante;</w:t>
      </w:r>
    </w:p>
    <w:p w14:paraId="29ED1375" w14:textId="77777777" w:rsidR="00E04397" w:rsidRPr="001C75DA" w:rsidRDefault="00E04397" w:rsidP="00E04397">
      <w:pPr>
        <w:autoSpaceDE w:val="0"/>
        <w:autoSpaceDN w:val="0"/>
        <w:adjustRightInd w:val="0"/>
        <w:spacing w:line="360" w:lineRule="auto"/>
        <w:ind w:left="567" w:right="567"/>
        <w:jc w:val="both"/>
        <w:rPr>
          <w:rFonts w:ascii="Palatino Linotype" w:hAnsi="Palatino Linotype" w:cs="Bookman Old Style"/>
          <w:i/>
          <w:sz w:val="22"/>
        </w:rPr>
      </w:pPr>
      <w:r w:rsidRPr="001C75DA">
        <w:rPr>
          <w:rFonts w:ascii="Palatino Linotype" w:hAnsi="Palatino Linotype" w:cs="Bookman Old Style,Bold"/>
          <w:b/>
          <w:bCs/>
          <w:i/>
          <w:sz w:val="22"/>
        </w:rPr>
        <w:t xml:space="preserve">II. </w:t>
      </w:r>
      <w:r w:rsidRPr="001C75DA">
        <w:rPr>
          <w:rFonts w:ascii="Palatino Linotype" w:hAnsi="Palatino Linotype" w:cs="Bookman Old Style"/>
          <w:i/>
          <w:sz w:val="22"/>
        </w:rPr>
        <w:t>Domicilio o en su caso correo electrónico para recibir notificaciones;</w:t>
      </w:r>
    </w:p>
    <w:p w14:paraId="07104620" w14:textId="77777777" w:rsidR="00E04397" w:rsidRPr="001C75DA" w:rsidRDefault="00E04397" w:rsidP="00E04397">
      <w:pPr>
        <w:autoSpaceDE w:val="0"/>
        <w:autoSpaceDN w:val="0"/>
        <w:adjustRightInd w:val="0"/>
        <w:spacing w:line="360" w:lineRule="auto"/>
        <w:ind w:left="567" w:right="567"/>
        <w:jc w:val="both"/>
        <w:rPr>
          <w:rFonts w:ascii="Palatino Linotype" w:hAnsi="Palatino Linotype" w:cs="Bookman Old Style"/>
          <w:i/>
          <w:sz w:val="22"/>
        </w:rPr>
      </w:pPr>
      <w:r w:rsidRPr="001C75DA">
        <w:rPr>
          <w:rFonts w:ascii="Palatino Linotype" w:hAnsi="Palatino Linotype" w:cs="Bookman Old Style,Bold"/>
          <w:b/>
          <w:bCs/>
          <w:i/>
          <w:sz w:val="22"/>
        </w:rPr>
        <w:t xml:space="preserve">III. </w:t>
      </w:r>
      <w:r w:rsidRPr="001C75DA">
        <w:rPr>
          <w:rFonts w:ascii="Palatino Linotype" w:hAnsi="Palatino Linotype" w:cs="Bookman Old Style"/>
          <w:i/>
          <w:sz w:val="22"/>
        </w:rPr>
        <w:t>La descripción de la información solicitada;</w:t>
      </w:r>
    </w:p>
    <w:p w14:paraId="165EEC34" w14:textId="77777777" w:rsidR="00E04397" w:rsidRPr="001C75DA" w:rsidRDefault="00E04397" w:rsidP="00E04397">
      <w:pPr>
        <w:autoSpaceDE w:val="0"/>
        <w:autoSpaceDN w:val="0"/>
        <w:adjustRightInd w:val="0"/>
        <w:spacing w:line="360" w:lineRule="auto"/>
        <w:ind w:left="567" w:right="567"/>
        <w:jc w:val="both"/>
        <w:rPr>
          <w:rFonts w:ascii="Palatino Linotype" w:hAnsi="Palatino Linotype" w:cs="Bookman Old Style"/>
          <w:i/>
          <w:sz w:val="22"/>
        </w:rPr>
      </w:pPr>
      <w:r w:rsidRPr="001C75DA">
        <w:rPr>
          <w:rFonts w:ascii="Palatino Linotype" w:hAnsi="Palatino Linotype" w:cs="Bookman Old Style,Bold"/>
          <w:b/>
          <w:bCs/>
          <w:i/>
          <w:sz w:val="22"/>
        </w:rPr>
        <w:t xml:space="preserve">IV. </w:t>
      </w:r>
      <w:r w:rsidRPr="001C75DA">
        <w:rPr>
          <w:rFonts w:ascii="Palatino Linotype" w:hAnsi="Palatino Linotype" w:cs="Bookman Old Style"/>
          <w:i/>
          <w:sz w:val="22"/>
        </w:rPr>
        <w:t>Cualquier otro dato que facilite la búsqueda y eventual localización de la información; y</w:t>
      </w:r>
    </w:p>
    <w:p w14:paraId="529851AB" w14:textId="77777777" w:rsidR="00E04397" w:rsidRPr="001C75DA" w:rsidRDefault="00E04397" w:rsidP="00E04397">
      <w:pPr>
        <w:autoSpaceDE w:val="0"/>
        <w:autoSpaceDN w:val="0"/>
        <w:adjustRightInd w:val="0"/>
        <w:spacing w:line="360" w:lineRule="auto"/>
        <w:ind w:left="567" w:right="567"/>
        <w:jc w:val="both"/>
        <w:rPr>
          <w:rFonts w:ascii="Palatino Linotype" w:hAnsi="Palatino Linotype" w:cs="Bookman Old Style"/>
          <w:b/>
          <w:i/>
          <w:sz w:val="22"/>
        </w:rPr>
      </w:pPr>
      <w:r w:rsidRPr="001C75DA">
        <w:rPr>
          <w:rFonts w:ascii="Palatino Linotype" w:hAnsi="Palatino Linotype" w:cs="Bookman Old Style,Bold"/>
          <w:b/>
          <w:bCs/>
          <w:i/>
          <w:sz w:val="22"/>
        </w:rPr>
        <w:t xml:space="preserve">V. </w:t>
      </w:r>
      <w:r w:rsidRPr="001C75DA">
        <w:rPr>
          <w:rFonts w:ascii="Palatino Linotype" w:hAnsi="Palatino Linotype" w:cs="Bookman Old Style"/>
          <w:b/>
          <w:i/>
          <w:sz w:val="22"/>
        </w:rPr>
        <w:t>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3881F19A" w14:textId="77777777" w:rsidR="00E04397" w:rsidRPr="001C75DA" w:rsidRDefault="00E04397" w:rsidP="00E04397">
      <w:pPr>
        <w:autoSpaceDE w:val="0"/>
        <w:autoSpaceDN w:val="0"/>
        <w:adjustRightInd w:val="0"/>
        <w:spacing w:line="360" w:lineRule="auto"/>
        <w:ind w:left="567" w:right="567"/>
        <w:jc w:val="both"/>
        <w:rPr>
          <w:rFonts w:ascii="Palatino Linotype" w:hAnsi="Palatino Linotype" w:cs="Bookman Old Style"/>
          <w:i/>
          <w:sz w:val="22"/>
        </w:rPr>
      </w:pPr>
    </w:p>
    <w:p w14:paraId="6C1E6AAC" w14:textId="77777777" w:rsidR="00E04397" w:rsidRPr="001C75DA" w:rsidRDefault="00E04397" w:rsidP="00E04397">
      <w:pPr>
        <w:autoSpaceDE w:val="0"/>
        <w:autoSpaceDN w:val="0"/>
        <w:adjustRightInd w:val="0"/>
        <w:spacing w:line="360" w:lineRule="auto"/>
        <w:ind w:left="567" w:right="567"/>
        <w:jc w:val="both"/>
        <w:rPr>
          <w:rFonts w:ascii="Palatino Linotype" w:hAnsi="Palatino Linotype" w:cs="Bookman Old Style"/>
          <w:i/>
          <w:sz w:val="22"/>
        </w:rPr>
      </w:pPr>
      <w:r w:rsidRPr="001C75DA">
        <w:rPr>
          <w:rFonts w:ascii="Palatino Linotype" w:hAnsi="Palatino Linotype" w:cs="Bookman Old Style"/>
          <w:i/>
          <w:sz w:val="22"/>
        </w:rPr>
        <w:lastRenderedPageBreak/>
        <w:t>Queda prohibido para los sujetos obligados recabar datos que den lugar a indagatorias sobre las motivaciones de la solicitud de información y su uso posterior.</w:t>
      </w:r>
    </w:p>
    <w:p w14:paraId="65EF3E7F" w14:textId="77777777" w:rsidR="00E04397" w:rsidRPr="001C75DA" w:rsidRDefault="00E04397" w:rsidP="00E04397">
      <w:pPr>
        <w:autoSpaceDE w:val="0"/>
        <w:autoSpaceDN w:val="0"/>
        <w:adjustRightInd w:val="0"/>
        <w:spacing w:line="360" w:lineRule="auto"/>
        <w:ind w:left="567" w:right="567"/>
        <w:jc w:val="both"/>
        <w:rPr>
          <w:rFonts w:ascii="Palatino Linotype" w:hAnsi="Palatino Linotype" w:cs="Bookman Old Style"/>
          <w:i/>
          <w:sz w:val="22"/>
        </w:rPr>
      </w:pPr>
    </w:p>
    <w:p w14:paraId="263D6B46" w14:textId="77777777" w:rsidR="00E04397" w:rsidRPr="001C75DA" w:rsidRDefault="00E04397" w:rsidP="00E04397">
      <w:pPr>
        <w:autoSpaceDE w:val="0"/>
        <w:autoSpaceDN w:val="0"/>
        <w:adjustRightInd w:val="0"/>
        <w:spacing w:line="360" w:lineRule="auto"/>
        <w:ind w:left="567" w:right="567"/>
        <w:jc w:val="both"/>
        <w:rPr>
          <w:rFonts w:ascii="Palatino Linotype" w:hAnsi="Palatino Linotype" w:cs="Bookman Old Style"/>
          <w:i/>
          <w:sz w:val="22"/>
        </w:rPr>
      </w:pPr>
      <w:r w:rsidRPr="001C75DA">
        <w:rPr>
          <w:rFonts w:ascii="Palatino Linotype" w:hAnsi="Palatino Linotype" w:cs="Bookman Old Styl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1D492DCE" w14:textId="77777777" w:rsidR="00E04397" w:rsidRPr="001C75DA" w:rsidRDefault="00E04397" w:rsidP="00E04397">
      <w:pPr>
        <w:autoSpaceDE w:val="0"/>
        <w:autoSpaceDN w:val="0"/>
        <w:adjustRightInd w:val="0"/>
        <w:spacing w:line="360" w:lineRule="auto"/>
        <w:ind w:left="567" w:right="567"/>
        <w:jc w:val="both"/>
        <w:rPr>
          <w:rFonts w:ascii="Palatino Linotype" w:hAnsi="Palatino Linotype" w:cs="Bookman Old Style"/>
          <w:i/>
          <w:sz w:val="22"/>
        </w:rPr>
      </w:pPr>
    </w:p>
    <w:p w14:paraId="1B6EF55B" w14:textId="77777777" w:rsidR="00E04397" w:rsidRDefault="00E04397" w:rsidP="00E04397">
      <w:pPr>
        <w:autoSpaceDE w:val="0"/>
        <w:autoSpaceDN w:val="0"/>
        <w:adjustRightInd w:val="0"/>
        <w:spacing w:line="360" w:lineRule="auto"/>
        <w:ind w:left="567" w:right="567"/>
        <w:jc w:val="both"/>
        <w:rPr>
          <w:rFonts w:ascii="Palatino Linotype" w:hAnsi="Palatino Linotype" w:cs="Bookman Old Style"/>
          <w:b/>
          <w:i/>
          <w:sz w:val="22"/>
        </w:rPr>
      </w:pPr>
      <w:r w:rsidRPr="001C75DA">
        <w:rPr>
          <w:rFonts w:ascii="Palatino Linotype" w:hAnsi="Palatino Linotype" w:cs="Bookman Old Style"/>
          <w:b/>
          <w:i/>
          <w:sz w:val="22"/>
        </w:rPr>
        <w:t>La información de las fracciones I y IV será proporcionada por el solicitante de manera opcional y, en ningún caso, podrá ser un requisito indispensable para la procedencia de la solicitud.</w:t>
      </w:r>
    </w:p>
    <w:p w14:paraId="0AC75C69" w14:textId="77777777" w:rsidR="00E04397" w:rsidRDefault="00E04397" w:rsidP="00E04397">
      <w:pPr>
        <w:autoSpaceDE w:val="0"/>
        <w:autoSpaceDN w:val="0"/>
        <w:adjustRightInd w:val="0"/>
        <w:spacing w:line="360" w:lineRule="auto"/>
        <w:ind w:left="567" w:right="567"/>
        <w:jc w:val="both"/>
        <w:rPr>
          <w:rFonts w:ascii="Palatino Linotype" w:hAnsi="Palatino Linotype" w:cs="Bookman Old Style"/>
          <w:b/>
          <w:i/>
          <w:sz w:val="22"/>
        </w:rPr>
      </w:pPr>
      <w:r>
        <w:rPr>
          <w:rFonts w:ascii="Palatino Linotype" w:hAnsi="Palatino Linotype" w:cs="Bookman Old Style"/>
          <w:b/>
          <w:i/>
          <w:sz w:val="22"/>
        </w:rPr>
        <w:t>(Énfasis añadido)</w:t>
      </w:r>
    </w:p>
    <w:p w14:paraId="1D30CC0A" w14:textId="77777777" w:rsidR="00E04397" w:rsidRPr="00071C9C" w:rsidRDefault="00E04397" w:rsidP="00E04397">
      <w:pPr>
        <w:autoSpaceDE w:val="0"/>
        <w:autoSpaceDN w:val="0"/>
        <w:adjustRightInd w:val="0"/>
        <w:spacing w:line="360" w:lineRule="auto"/>
        <w:ind w:right="567"/>
        <w:jc w:val="both"/>
        <w:rPr>
          <w:rFonts w:ascii="Palatino Linotype" w:hAnsi="Palatino Linotype" w:cs="Bookman Old Style"/>
          <w:b/>
          <w:i/>
        </w:rPr>
      </w:pPr>
    </w:p>
    <w:p w14:paraId="74104F55" w14:textId="77777777" w:rsidR="00E04397" w:rsidRPr="00071C9C" w:rsidRDefault="00E04397" w:rsidP="00E04397">
      <w:pPr>
        <w:pStyle w:val="Prrafodelista"/>
        <w:numPr>
          <w:ilvl w:val="0"/>
          <w:numId w:val="1"/>
        </w:numPr>
        <w:spacing w:line="360" w:lineRule="auto"/>
        <w:jc w:val="both"/>
        <w:rPr>
          <w:rFonts w:ascii="Palatino Linotype" w:eastAsia="Calibri" w:hAnsi="Palatino Linotype" w:cs="Arial"/>
        </w:rPr>
      </w:pPr>
      <w:r w:rsidRPr="00071C9C">
        <w:rPr>
          <w:rFonts w:ascii="Palatino Linotype" w:eastAsia="Calibri" w:hAnsi="Palatino Linotype" w:cs="Arial"/>
        </w:rPr>
        <w:t>El precepto legal en cito hace alusión a los elementos que debe tener una solicitud de acceso a la información, sin embargo, en el último párrafo señala que solo la fracción I y IV serán proporcionadas de manera opcional, por lo que no figuran como requisito indispensable, lo que nos da a entender que, las demás fracciones si son de carácter obligatorio, entre otras, la modalidad de entrega.</w:t>
      </w:r>
    </w:p>
    <w:p w14:paraId="30C05675" w14:textId="77777777" w:rsidR="00E04397" w:rsidRPr="00071C9C" w:rsidRDefault="00E04397" w:rsidP="00E04397">
      <w:pPr>
        <w:pStyle w:val="Prrafodelista"/>
        <w:tabs>
          <w:tab w:val="left" w:pos="851"/>
        </w:tabs>
        <w:spacing w:line="360" w:lineRule="auto"/>
        <w:ind w:left="0" w:right="49"/>
        <w:jc w:val="both"/>
        <w:rPr>
          <w:rFonts w:ascii="Palatino Linotype" w:hAnsi="Palatino Linotype"/>
          <w:lang w:val="es-ES"/>
        </w:rPr>
      </w:pPr>
    </w:p>
    <w:p w14:paraId="5DC1939B" w14:textId="2E0C1ECF" w:rsidR="00E04397" w:rsidRDefault="00E04397" w:rsidP="00E04397">
      <w:pPr>
        <w:pStyle w:val="Prrafodelista"/>
        <w:numPr>
          <w:ilvl w:val="0"/>
          <w:numId w:val="1"/>
        </w:numPr>
        <w:tabs>
          <w:tab w:val="left" w:pos="851"/>
        </w:tabs>
        <w:spacing w:line="360" w:lineRule="auto"/>
        <w:ind w:right="49"/>
        <w:jc w:val="both"/>
        <w:rPr>
          <w:rFonts w:ascii="Palatino Linotype" w:hAnsi="Palatino Linotype"/>
          <w:lang w:val="es-ES"/>
        </w:rPr>
      </w:pPr>
      <w:r w:rsidRPr="000261FE">
        <w:rPr>
          <w:rFonts w:ascii="Palatino Linotype" w:hAnsi="Palatino Linotype"/>
          <w:lang w:val="es-ES"/>
        </w:rPr>
        <w:t xml:space="preserve">Además, </w:t>
      </w:r>
      <w:r w:rsidRPr="000261FE">
        <w:rPr>
          <w:rFonts w:ascii="Palatino Linotype" w:eastAsia="Calibri" w:hAnsi="Palatino Linotype" w:cs="Arial"/>
        </w:rPr>
        <w:t xml:space="preserve">la Ley en materia, pero ahora en el artículo 164 menciona </w:t>
      </w:r>
      <w:r w:rsidRPr="000261FE">
        <w:rPr>
          <w:rFonts w:ascii="Palatino Linotype" w:eastAsia="Calibri" w:hAnsi="Palatino Linotype" w:cs="Arial"/>
          <w:i/>
        </w:rPr>
        <w:t xml:space="preserve">que el acceso se dará en la modalidad de entrega y, en su caso, de envío elegidos por el solicitante. </w:t>
      </w:r>
      <w:r w:rsidRPr="000261FE">
        <w:rPr>
          <w:rFonts w:ascii="Palatino Linotype" w:eastAsia="Calibri" w:hAnsi="Palatino Linotype" w:cs="Arial"/>
          <w:iCs/>
        </w:rPr>
        <w:t>La</w:t>
      </w:r>
      <w:r w:rsidRPr="000261FE">
        <w:rPr>
          <w:rFonts w:ascii="Palatino Linotype" w:hAnsi="Palatino Linotype"/>
          <w:lang w:val="es-ES"/>
        </w:rPr>
        <w:t xml:space="preserve"> información deberá ser entregada mediante la modalidad elegida por el particular, en este caso en particular, señaló, en una solicitud, a través correo electrónico y </w:t>
      </w:r>
      <w:r>
        <w:rPr>
          <w:rFonts w:ascii="Palatino Linotype" w:hAnsi="Palatino Linotype"/>
          <w:lang w:val="es-ES"/>
        </w:rPr>
        <w:t>copias certificadas</w:t>
      </w:r>
      <w:r w:rsidRPr="000261FE">
        <w:rPr>
          <w:rFonts w:ascii="Palatino Linotype" w:hAnsi="Palatino Linotype"/>
          <w:lang w:val="es-ES"/>
        </w:rPr>
        <w:t>, en consecuencia, para no afectar el Derecho del Recurrente, el Sujeto Obligado deberá atender las dos modalidades elegidas por el particular y, adicionalmente el SAIMEX.</w:t>
      </w:r>
    </w:p>
    <w:p w14:paraId="338B5A45" w14:textId="2A513C4D" w:rsidR="00772DA4" w:rsidRDefault="00772DA4" w:rsidP="00E04397">
      <w:pPr>
        <w:pStyle w:val="Prrafodelista"/>
        <w:numPr>
          <w:ilvl w:val="0"/>
          <w:numId w:val="1"/>
        </w:numPr>
        <w:tabs>
          <w:tab w:val="left" w:pos="851"/>
        </w:tabs>
        <w:spacing w:line="360" w:lineRule="auto"/>
        <w:ind w:right="49"/>
        <w:jc w:val="both"/>
        <w:rPr>
          <w:rFonts w:ascii="Palatino Linotype" w:hAnsi="Palatino Linotype"/>
          <w:lang w:val="es-ES"/>
        </w:rPr>
      </w:pPr>
      <w:r>
        <w:rPr>
          <w:rFonts w:ascii="Palatino Linotype" w:hAnsi="Palatino Linotype"/>
          <w:lang w:val="es-ES"/>
        </w:rPr>
        <w:lastRenderedPageBreak/>
        <w:t xml:space="preserve">Para el caso de las copias certificadas en materia de transparencia y acceso a la información, es para aseverar que el documento que se está entregando es copia fiel del que obra en los archivos del sujeto obligado, pudiendo ser este </w:t>
      </w:r>
      <w:r w:rsidR="005D0843">
        <w:rPr>
          <w:rFonts w:ascii="Palatino Linotype" w:hAnsi="Palatino Linotype"/>
          <w:lang w:val="es-ES"/>
        </w:rPr>
        <w:t>no el original.</w:t>
      </w:r>
    </w:p>
    <w:p w14:paraId="09832493" w14:textId="77777777" w:rsidR="005D0843" w:rsidRDefault="005D0843" w:rsidP="005D0843">
      <w:pPr>
        <w:pStyle w:val="Prrafodelista"/>
        <w:tabs>
          <w:tab w:val="left" w:pos="851"/>
        </w:tabs>
        <w:spacing w:line="360" w:lineRule="auto"/>
        <w:ind w:left="0" w:right="49"/>
        <w:jc w:val="both"/>
        <w:rPr>
          <w:rFonts w:ascii="Palatino Linotype" w:hAnsi="Palatino Linotype"/>
          <w:lang w:val="es-ES"/>
        </w:rPr>
      </w:pPr>
    </w:p>
    <w:p w14:paraId="2206A8F1" w14:textId="0255E052" w:rsidR="00772DA4" w:rsidRDefault="00772DA4" w:rsidP="00E04397">
      <w:pPr>
        <w:pStyle w:val="Prrafodelista"/>
        <w:numPr>
          <w:ilvl w:val="0"/>
          <w:numId w:val="1"/>
        </w:numPr>
        <w:tabs>
          <w:tab w:val="left" w:pos="851"/>
        </w:tabs>
        <w:spacing w:line="360" w:lineRule="auto"/>
        <w:ind w:right="49"/>
        <w:jc w:val="both"/>
        <w:rPr>
          <w:rFonts w:ascii="Palatino Linotype" w:hAnsi="Palatino Linotype"/>
          <w:lang w:val="es-ES"/>
        </w:rPr>
      </w:pPr>
      <w:r>
        <w:rPr>
          <w:rFonts w:ascii="Palatino Linotype" w:hAnsi="Palatino Linotype"/>
          <w:lang w:val="es-ES"/>
        </w:rPr>
        <w:t>Sirve de sustento el criterio orientador 06/17 del Instituto Nacional de Transparencia y Acceso a la Información y Protección de Datos Personales cuyo rubro y texto contienen lo siguiente:</w:t>
      </w:r>
    </w:p>
    <w:p w14:paraId="5EBAFB56" w14:textId="77777777" w:rsidR="00772DA4" w:rsidRPr="005D0843" w:rsidRDefault="00772DA4" w:rsidP="005D0843">
      <w:pPr>
        <w:spacing w:line="360" w:lineRule="auto"/>
        <w:ind w:left="567" w:right="616"/>
        <w:jc w:val="both"/>
        <w:rPr>
          <w:rFonts w:ascii="Palatino Linotype" w:eastAsia="Arial Unicode MS" w:hAnsi="Palatino Linotype" w:cs="Arial"/>
          <w:i/>
          <w:iCs/>
          <w:sz w:val="22"/>
          <w:szCs w:val="22"/>
        </w:rPr>
      </w:pPr>
      <w:r w:rsidRPr="005D0843">
        <w:rPr>
          <w:rFonts w:ascii="Palatino Linotype" w:eastAsia="Arial Unicode MS" w:hAnsi="Palatino Linotype" w:cs="Arial"/>
          <w:b/>
          <w:bCs/>
          <w:i/>
          <w:iCs/>
          <w:sz w:val="22"/>
          <w:szCs w:val="22"/>
        </w:rPr>
        <w:t xml:space="preserve">Copias certificadas, como modalidad de entrega en la Ley Federal de Transparencia y Acceso a la Información Pública corrobora que el documento es una copia fiel del que obra en los archivos del sujeto obligado. </w:t>
      </w:r>
      <w:r w:rsidRPr="005D0843">
        <w:rPr>
          <w:rFonts w:ascii="Palatino Linotype" w:eastAsia="Arial Unicode MS" w:hAnsi="Palatino Linotype" w:cs="Arial"/>
          <w:bCs/>
          <w:i/>
          <w:iCs/>
          <w:sz w:val="22"/>
          <w:szCs w:val="22"/>
        </w:rPr>
        <w:t>Los artículos 125, fracción V y 136 de la Ley Federal de Transparencia y Acceso a la Información Pública, prevén que el acceso a la información se dará en la modalidad de entrega elegida por los solicitantes, como lo es, en copia certificada</w:t>
      </w:r>
      <w:r w:rsidRPr="005D0843">
        <w:rPr>
          <w:rFonts w:ascii="Palatino Linotype" w:eastAsia="Arial Unicode MS" w:hAnsi="Palatino Linotype" w:cs="Arial"/>
          <w:i/>
          <w:iCs/>
          <w:sz w:val="22"/>
          <w:szCs w:val="22"/>
        </w:rPr>
        <w:t xml:space="preserve">. Considerando que el artículo 1° de la Ley en cita tiene como finalidad proveer lo necesario para garantizar el acceso de toda persona a la información en posesión de los sujetos obligados del ámbito federal, la certificación en materia de transparencia y acceso a la información tiene por efecto constatar que la copia certificada entregada es una reproducción fiel del documento -original o copia simple- que obra en los archivos del sujeto obligado. En ese orden de ideas, la certificación, para efectos de acceso a la información, a diferencia del concepto que tradicionalmente se ha sostenido en diversas tesis del Poder Judicial de la Federación, no tiene como propósito que el documento certificado haga las veces de un original, sino dejar evidencia de que los documentos obran en los archivos de los sujetos obligados, tal como se encuentran. </w:t>
      </w:r>
    </w:p>
    <w:p w14:paraId="4648F094" w14:textId="77777777" w:rsidR="00772DA4" w:rsidRPr="005D0843" w:rsidRDefault="00772DA4" w:rsidP="005D0843">
      <w:pPr>
        <w:ind w:left="567" w:right="616"/>
        <w:jc w:val="both"/>
        <w:rPr>
          <w:rFonts w:ascii="Palatino Linotype" w:eastAsia="Arial Unicode MS" w:hAnsi="Palatino Linotype" w:cs="Arial"/>
          <w:bCs/>
          <w:i/>
          <w:iCs/>
          <w:sz w:val="22"/>
          <w:szCs w:val="22"/>
        </w:rPr>
      </w:pPr>
    </w:p>
    <w:p w14:paraId="77422B8A" w14:textId="77777777" w:rsidR="00772DA4" w:rsidRPr="005D0843" w:rsidRDefault="00772DA4" w:rsidP="005D0843">
      <w:pPr>
        <w:ind w:left="567" w:right="616"/>
        <w:jc w:val="both"/>
        <w:rPr>
          <w:rFonts w:ascii="Palatino Linotype" w:eastAsia="Arial Unicode MS" w:hAnsi="Palatino Linotype" w:cs="Arial"/>
          <w:bCs/>
          <w:i/>
          <w:iCs/>
          <w:sz w:val="22"/>
          <w:szCs w:val="22"/>
        </w:rPr>
      </w:pPr>
    </w:p>
    <w:p w14:paraId="19D56F1D" w14:textId="77777777" w:rsidR="00772DA4" w:rsidRPr="005D0843" w:rsidRDefault="00772DA4" w:rsidP="005D0843">
      <w:pPr>
        <w:ind w:left="567" w:right="616"/>
        <w:jc w:val="both"/>
        <w:rPr>
          <w:rFonts w:ascii="Palatino Linotype" w:eastAsia="Arial Unicode MS" w:hAnsi="Palatino Linotype" w:cs="Arial"/>
          <w:b/>
          <w:i/>
          <w:iCs/>
          <w:sz w:val="22"/>
          <w:szCs w:val="22"/>
        </w:rPr>
      </w:pPr>
      <w:r w:rsidRPr="005D0843">
        <w:rPr>
          <w:rFonts w:ascii="Palatino Linotype" w:eastAsia="Arial Unicode MS" w:hAnsi="Palatino Linotype" w:cs="Arial"/>
          <w:b/>
          <w:i/>
          <w:iCs/>
          <w:sz w:val="22"/>
          <w:szCs w:val="22"/>
        </w:rPr>
        <w:t>Resoluciones:</w:t>
      </w:r>
    </w:p>
    <w:p w14:paraId="2C146921" w14:textId="77777777" w:rsidR="00772DA4" w:rsidRPr="005D0843" w:rsidRDefault="00772DA4" w:rsidP="005D0843">
      <w:pPr>
        <w:ind w:left="567" w:right="616"/>
        <w:jc w:val="both"/>
        <w:rPr>
          <w:rFonts w:ascii="Palatino Linotype" w:eastAsia="Arial Unicode MS" w:hAnsi="Palatino Linotype" w:cs="Arial"/>
          <w:b/>
          <w:i/>
          <w:iCs/>
          <w:sz w:val="22"/>
          <w:szCs w:val="22"/>
        </w:rPr>
      </w:pPr>
    </w:p>
    <w:p w14:paraId="2611D64E" w14:textId="77777777" w:rsidR="00772DA4" w:rsidRPr="005D0843" w:rsidRDefault="00772DA4" w:rsidP="005D0843">
      <w:pPr>
        <w:pStyle w:val="Prrafodelista"/>
        <w:numPr>
          <w:ilvl w:val="0"/>
          <w:numId w:val="23"/>
        </w:numPr>
        <w:spacing w:after="120"/>
        <w:ind w:left="567" w:right="616" w:firstLine="0"/>
        <w:contextualSpacing w:val="0"/>
        <w:jc w:val="both"/>
        <w:rPr>
          <w:rFonts w:ascii="Palatino Linotype" w:eastAsia="Arial Unicode MS" w:hAnsi="Palatino Linotype" w:cs="Arial"/>
          <w:i/>
          <w:iCs/>
          <w:sz w:val="22"/>
          <w:szCs w:val="22"/>
        </w:rPr>
      </w:pPr>
      <w:r w:rsidRPr="005D0843">
        <w:rPr>
          <w:rFonts w:ascii="Palatino Linotype" w:eastAsia="Arial Unicode MS" w:hAnsi="Palatino Linotype" w:cs="Arial"/>
          <w:b/>
          <w:i/>
          <w:iCs/>
          <w:sz w:val="22"/>
          <w:szCs w:val="22"/>
        </w:rPr>
        <w:lastRenderedPageBreak/>
        <w:t>RRA 1291/16.</w:t>
      </w:r>
      <w:r w:rsidRPr="005D0843">
        <w:rPr>
          <w:rFonts w:ascii="Palatino Linotype" w:eastAsia="Arial Unicode MS" w:hAnsi="Palatino Linotype" w:cs="Arial"/>
          <w:i/>
          <w:iCs/>
          <w:sz w:val="22"/>
          <w:szCs w:val="22"/>
        </w:rPr>
        <w:t xml:space="preserve"> </w:t>
      </w:r>
      <w:r w:rsidRPr="005D0843">
        <w:rPr>
          <w:rFonts w:ascii="Palatino Linotype" w:hAnsi="Palatino Linotype" w:cs="Arial"/>
          <w:i/>
          <w:iCs/>
          <w:sz w:val="22"/>
          <w:szCs w:val="22"/>
        </w:rPr>
        <w:t>Partido Encuentro Social</w:t>
      </w:r>
      <w:r w:rsidRPr="005D0843">
        <w:rPr>
          <w:rFonts w:ascii="Palatino Linotype" w:eastAsia="Arial Unicode MS" w:hAnsi="Palatino Linotype" w:cs="Arial"/>
          <w:i/>
          <w:iCs/>
          <w:sz w:val="22"/>
          <w:szCs w:val="22"/>
        </w:rPr>
        <w:t>. 07 de septiembre de 2016. Por unanimidad. Comisionado Ponente Oscar Mauricio Guerra Ford.</w:t>
      </w:r>
    </w:p>
    <w:p w14:paraId="15573479" w14:textId="77777777" w:rsidR="00772DA4" w:rsidRPr="005D0843" w:rsidRDefault="00772DA4" w:rsidP="005D0843">
      <w:pPr>
        <w:pStyle w:val="Prrafodelista"/>
        <w:numPr>
          <w:ilvl w:val="0"/>
          <w:numId w:val="23"/>
        </w:numPr>
        <w:spacing w:after="120"/>
        <w:ind w:left="567" w:right="616" w:firstLine="0"/>
        <w:contextualSpacing w:val="0"/>
        <w:jc w:val="both"/>
        <w:rPr>
          <w:rFonts w:ascii="Palatino Linotype" w:eastAsia="Arial Unicode MS" w:hAnsi="Palatino Linotype" w:cs="Arial"/>
          <w:i/>
          <w:iCs/>
          <w:sz w:val="22"/>
          <w:szCs w:val="22"/>
        </w:rPr>
      </w:pPr>
      <w:r w:rsidRPr="005D0843">
        <w:rPr>
          <w:rFonts w:ascii="Palatino Linotype" w:eastAsia="Arial Unicode MS" w:hAnsi="Palatino Linotype" w:cs="Arial"/>
          <w:b/>
          <w:i/>
          <w:iCs/>
          <w:sz w:val="22"/>
          <w:szCs w:val="22"/>
        </w:rPr>
        <w:t>RRA 1541/16.</w:t>
      </w:r>
      <w:r w:rsidRPr="005D0843">
        <w:rPr>
          <w:rFonts w:ascii="Palatino Linotype" w:eastAsia="Arial Unicode MS" w:hAnsi="Palatino Linotype" w:cs="Arial"/>
          <w:i/>
          <w:iCs/>
          <w:sz w:val="22"/>
          <w:szCs w:val="22"/>
        </w:rPr>
        <w:t xml:space="preserve"> </w:t>
      </w:r>
      <w:r w:rsidRPr="005D0843">
        <w:rPr>
          <w:rFonts w:ascii="Palatino Linotype" w:hAnsi="Palatino Linotype" w:cs="Arial"/>
          <w:i/>
          <w:iCs/>
          <w:sz w:val="22"/>
          <w:szCs w:val="22"/>
        </w:rPr>
        <w:t>Secretaría de Agricultura, Ganadería, Desarrollo Rural, Pesca y Alimentación. 14</w:t>
      </w:r>
      <w:r w:rsidRPr="005D0843">
        <w:rPr>
          <w:rFonts w:ascii="Palatino Linotype" w:eastAsia="Arial Unicode MS" w:hAnsi="Palatino Linotype" w:cs="Arial"/>
          <w:i/>
          <w:iCs/>
          <w:sz w:val="22"/>
          <w:szCs w:val="22"/>
        </w:rPr>
        <w:t xml:space="preserve"> de septiembre de 2016. Por unanimidad. Comisionado Ponente Francisco </w:t>
      </w:r>
      <w:bookmarkStart w:id="32" w:name="_GoBack"/>
      <w:r w:rsidRPr="005D0843">
        <w:rPr>
          <w:rFonts w:ascii="Palatino Linotype" w:eastAsia="Arial Unicode MS" w:hAnsi="Palatino Linotype" w:cs="Arial"/>
          <w:i/>
          <w:iCs/>
          <w:sz w:val="22"/>
          <w:szCs w:val="22"/>
        </w:rPr>
        <w:t>Javier</w:t>
      </w:r>
      <w:bookmarkEnd w:id="32"/>
      <w:r w:rsidRPr="005D0843">
        <w:rPr>
          <w:rFonts w:ascii="Palatino Linotype" w:eastAsia="Arial Unicode MS" w:hAnsi="Palatino Linotype" w:cs="Arial"/>
          <w:i/>
          <w:iCs/>
          <w:sz w:val="22"/>
          <w:szCs w:val="22"/>
        </w:rPr>
        <w:t xml:space="preserve"> Acuña Llamas.</w:t>
      </w:r>
      <w:r w:rsidRPr="005D0843">
        <w:rPr>
          <w:rFonts w:ascii="Palatino Linotype" w:eastAsia="Arial Unicode MS" w:hAnsi="Palatino Linotype" w:cs="Arial"/>
          <w:b/>
          <w:i/>
          <w:iCs/>
          <w:sz w:val="22"/>
          <w:szCs w:val="22"/>
        </w:rPr>
        <w:t xml:space="preserve"> </w:t>
      </w:r>
    </w:p>
    <w:p w14:paraId="4D84BA08" w14:textId="77777777" w:rsidR="00772DA4" w:rsidRPr="005D0843" w:rsidRDefault="00772DA4" w:rsidP="005D0843">
      <w:pPr>
        <w:pStyle w:val="Prrafodelista"/>
        <w:numPr>
          <w:ilvl w:val="0"/>
          <w:numId w:val="23"/>
        </w:numPr>
        <w:spacing w:after="120"/>
        <w:ind w:left="567" w:right="616" w:firstLine="0"/>
        <w:jc w:val="both"/>
        <w:rPr>
          <w:rFonts w:ascii="Palatino Linotype" w:eastAsia="Arial Unicode MS" w:hAnsi="Palatino Linotype" w:cs="Arial"/>
          <w:i/>
          <w:iCs/>
          <w:sz w:val="22"/>
          <w:szCs w:val="22"/>
        </w:rPr>
      </w:pPr>
      <w:r w:rsidRPr="005D0843">
        <w:rPr>
          <w:rFonts w:ascii="Palatino Linotype" w:eastAsia="Arial Unicode MS" w:hAnsi="Palatino Linotype" w:cs="Arial"/>
          <w:b/>
          <w:i/>
          <w:iCs/>
          <w:sz w:val="22"/>
          <w:szCs w:val="22"/>
        </w:rPr>
        <w:t xml:space="preserve">RRA 1657/16. </w:t>
      </w:r>
      <w:r w:rsidRPr="005D0843">
        <w:rPr>
          <w:rFonts w:ascii="Palatino Linotype" w:eastAsia="Arial Unicode MS" w:hAnsi="Palatino Linotype" w:cs="Arial"/>
          <w:i/>
          <w:iCs/>
          <w:sz w:val="22"/>
          <w:szCs w:val="22"/>
        </w:rPr>
        <w:t xml:space="preserve">Universidad Nacional Autónoma de México. 05 de octubre de 2016. Por unanimidad. Comisionado Ponente </w:t>
      </w:r>
      <w:r w:rsidRPr="005D0843">
        <w:rPr>
          <w:rFonts w:ascii="Palatino Linotype" w:hAnsi="Palatino Linotype"/>
          <w:i/>
          <w:iCs/>
          <w:sz w:val="22"/>
          <w:szCs w:val="22"/>
        </w:rPr>
        <w:t>Rosendoevgueni Monterrey Chepov</w:t>
      </w:r>
      <w:r w:rsidRPr="005D0843">
        <w:rPr>
          <w:rFonts w:ascii="Palatino Linotype" w:eastAsia="Arial Unicode MS" w:hAnsi="Palatino Linotype" w:cs="Arial"/>
          <w:i/>
          <w:iCs/>
          <w:sz w:val="22"/>
          <w:szCs w:val="22"/>
        </w:rPr>
        <w:t>.</w:t>
      </w:r>
    </w:p>
    <w:p w14:paraId="37F1E417" w14:textId="55C82716" w:rsidR="00772DA4" w:rsidRDefault="00772DA4" w:rsidP="00772DA4">
      <w:pPr>
        <w:pStyle w:val="Prrafodelista"/>
        <w:tabs>
          <w:tab w:val="left" w:pos="851"/>
        </w:tabs>
        <w:spacing w:line="360" w:lineRule="auto"/>
        <w:ind w:left="0" w:right="49"/>
        <w:jc w:val="both"/>
        <w:rPr>
          <w:rFonts w:ascii="Palatino Linotype" w:hAnsi="Palatino Linotype"/>
          <w:lang w:val="es-ES"/>
        </w:rPr>
      </w:pPr>
    </w:p>
    <w:p w14:paraId="664877A0" w14:textId="77777777" w:rsidR="00E04397" w:rsidRPr="000261FE" w:rsidRDefault="00E04397" w:rsidP="00E04397">
      <w:pPr>
        <w:pStyle w:val="Prrafodelista"/>
        <w:rPr>
          <w:rFonts w:ascii="Palatino Linotype" w:hAnsi="Palatino Linotype"/>
          <w:lang w:val="es-ES"/>
        </w:rPr>
      </w:pPr>
    </w:p>
    <w:p w14:paraId="231C99D0" w14:textId="74CA2887" w:rsidR="00E04397" w:rsidRPr="000261FE" w:rsidRDefault="00E04397" w:rsidP="00E04397">
      <w:pPr>
        <w:pStyle w:val="Prrafodelista"/>
        <w:numPr>
          <w:ilvl w:val="0"/>
          <w:numId w:val="1"/>
        </w:numPr>
        <w:spacing w:line="360" w:lineRule="auto"/>
        <w:jc w:val="both"/>
        <w:rPr>
          <w:rFonts w:ascii="Palatino Linotype" w:hAnsi="Palatino Linotype"/>
          <w:color w:val="000000"/>
        </w:rPr>
      </w:pPr>
      <w:r>
        <w:rPr>
          <w:rFonts w:ascii="Palatino Linotype" w:hAnsi="Palatino Linotype"/>
          <w:color w:val="000000"/>
        </w:rPr>
        <w:t>El Sujeto Obligado debe basar los costos en lo dispuesto por el artículo 148 del código financiero del Estado de México, el cual dispone lo siguiente:</w:t>
      </w:r>
    </w:p>
    <w:p w14:paraId="1B459862" w14:textId="77777777" w:rsidR="00E04397" w:rsidRPr="00D72194" w:rsidRDefault="00E04397" w:rsidP="00E04397">
      <w:pPr>
        <w:pStyle w:val="Prrafodelista"/>
        <w:rPr>
          <w:rFonts w:ascii="Palatino Linotype" w:hAnsi="Palatino Linotype"/>
          <w:color w:val="000000"/>
          <w:szCs w:val="22"/>
        </w:rPr>
      </w:pPr>
    </w:p>
    <w:p w14:paraId="57F39695" w14:textId="77777777" w:rsidR="00E04397" w:rsidRDefault="00E04397" w:rsidP="00E04397">
      <w:pPr>
        <w:pStyle w:val="Prrafodelista"/>
        <w:spacing w:line="360" w:lineRule="auto"/>
        <w:ind w:left="0"/>
        <w:jc w:val="both"/>
        <w:rPr>
          <w:rFonts w:ascii="Palatino Linotype" w:hAnsi="Palatino Linotype"/>
          <w:color w:val="000000"/>
          <w:szCs w:val="22"/>
        </w:rPr>
      </w:pPr>
      <w:r>
        <w:rPr>
          <w:noProof/>
          <w:lang w:eastAsia="es-MX"/>
        </w:rPr>
        <w:drawing>
          <wp:inline distT="0" distB="0" distL="0" distR="0" wp14:anchorId="5AB016D3" wp14:editId="30687BE3">
            <wp:extent cx="5422605" cy="3482269"/>
            <wp:effectExtent l="0" t="0" r="698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531" t="18300" r="18080" b="8147"/>
                    <a:stretch/>
                  </pic:blipFill>
                  <pic:spPr bwMode="auto">
                    <a:xfrm>
                      <a:off x="0" y="0"/>
                      <a:ext cx="5430408" cy="3487280"/>
                    </a:xfrm>
                    <a:prstGeom prst="rect">
                      <a:avLst/>
                    </a:prstGeom>
                    <a:ln>
                      <a:noFill/>
                    </a:ln>
                    <a:extLst>
                      <a:ext uri="{53640926-AAD7-44D8-BBD7-CCE9431645EC}">
                        <a14:shadowObscured xmlns:a14="http://schemas.microsoft.com/office/drawing/2010/main"/>
                      </a:ext>
                    </a:extLst>
                  </pic:spPr>
                </pic:pic>
              </a:graphicData>
            </a:graphic>
          </wp:inline>
        </w:drawing>
      </w:r>
    </w:p>
    <w:p w14:paraId="36E4A7B3" w14:textId="77777777" w:rsidR="00E04397" w:rsidRPr="00424A7A" w:rsidRDefault="00E04397" w:rsidP="00E04397">
      <w:pPr>
        <w:pStyle w:val="Prrafodelista"/>
        <w:rPr>
          <w:rFonts w:ascii="Palatino Linotype" w:hAnsi="Palatino Linotype"/>
          <w:color w:val="000000"/>
          <w:szCs w:val="22"/>
        </w:rPr>
      </w:pPr>
    </w:p>
    <w:p w14:paraId="71D1F17E" w14:textId="1BE4BD84" w:rsidR="006F31F3" w:rsidRDefault="006F31F3" w:rsidP="00E04397">
      <w:pPr>
        <w:pStyle w:val="Prrafodelista"/>
        <w:numPr>
          <w:ilvl w:val="0"/>
          <w:numId w:val="1"/>
        </w:numPr>
        <w:spacing w:line="360" w:lineRule="auto"/>
        <w:ind w:right="-93"/>
        <w:jc w:val="both"/>
        <w:rPr>
          <w:rFonts w:ascii="Palatino Linotype" w:eastAsia="Calibri" w:hAnsi="Palatino Linotype" w:cs="Tahoma"/>
          <w:bCs/>
          <w:lang w:eastAsia="en-US"/>
        </w:rPr>
      </w:pPr>
      <w:r>
        <w:rPr>
          <w:rFonts w:ascii="Palatino Linotype" w:eastAsia="Calibri" w:hAnsi="Palatino Linotype" w:cs="Tahoma"/>
          <w:bCs/>
          <w:lang w:eastAsia="en-US"/>
        </w:rPr>
        <w:t xml:space="preserve">Ahora bien, no pasa desapercibido el cúmulo de información de la que se trata, es decir, en informe justificado, los documentos se integran de cuatro fojas, en consecuencia, es necesario traer a colación el criterio 2/18 del Instituto Nacional de </w:t>
      </w:r>
      <w:r>
        <w:rPr>
          <w:rFonts w:ascii="Palatino Linotype" w:eastAsia="Calibri" w:hAnsi="Palatino Linotype" w:cs="Tahoma"/>
          <w:bCs/>
          <w:lang w:eastAsia="en-US"/>
        </w:rPr>
        <w:lastRenderedPageBreak/>
        <w:t>Transparencia, Acceso a la Información y Protección de Datos Personales el cual dispone lo siguiente:</w:t>
      </w:r>
    </w:p>
    <w:p w14:paraId="31473CA2" w14:textId="14EDD7DD" w:rsidR="006F31F3" w:rsidRDefault="006F31F3" w:rsidP="006F31F3">
      <w:pPr>
        <w:pStyle w:val="Prrafodelista"/>
        <w:spacing w:line="360" w:lineRule="auto"/>
        <w:ind w:left="0" w:right="-93"/>
        <w:jc w:val="both"/>
        <w:rPr>
          <w:rFonts w:ascii="Palatino Linotype" w:eastAsia="Calibri" w:hAnsi="Palatino Linotype" w:cs="Tahoma"/>
          <w:bCs/>
          <w:lang w:eastAsia="en-US"/>
        </w:rPr>
      </w:pPr>
    </w:p>
    <w:p w14:paraId="5B48E2FD" w14:textId="77777777" w:rsidR="006F31F3" w:rsidRPr="006F31F3" w:rsidRDefault="006F31F3" w:rsidP="006F31F3">
      <w:pPr>
        <w:pStyle w:val="Prrafodelista"/>
        <w:spacing w:line="360" w:lineRule="auto"/>
        <w:ind w:left="567" w:right="616"/>
        <w:jc w:val="both"/>
        <w:rPr>
          <w:rFonts w:ascii="Palatino Linotype" w:eastAsia="Calibri" w:hAnsi="Palatino Linotype" w:cs="Tahoma"/>
          <w:bCs/>
          <w:i/>
          <w:iCs/>
          <w:sz w:val="22"/>
          <w:szCs w:val="22"/>
          <w:lang w:eastAsia="en-US"/>
        </w:rPr>
      </w:pPr>
      <w:r w:rsidRPr="006F31F3">
        <w:rPr>
          <w:rFonts w:ascii="Palatino Linotype" w:eastAsia="Calibri" w:hAnsi="Palatino Linotype" w:cs="Tahoma"/>
          <w:b/>
          <w:i/>
          <w:iCs/>
          <w:sz w:val="22"/>
          <w:szCs w:val="22"/>
          <w:lang w:eastAsia="en-US"/>
        </w:rPr>
        <w:t>Gratuidad de las primeras veinte hojas simples o certificadas.</w:t>
      </w:r>
      <w:r w:rsidRPr="006F31F3">
        <w:rPr>
          <w:rFonts w:ascii="Palatino Linotype" w:eastAsia="Calibri" w:hAnsi="Palatino Linotype" w:cs="Tahoma"/>
          <w:bCs/>
          <w:i/>
          <w:iCs/>
          <w:sz w:val="22"/>
          <w:szCs w:val="22"/>
          <w:lang w:eastAsia="en-US"/>
        </w:rPr>
        <w:t xml:space="preserve"> Cuando la entrega de los datos personales sea a través de copias simples o certificadas, las primeras veinte hojas serán sin costo.  </w:t>
      </w:r>
    </w:p>
    <w:p w14:paraId="205A8C82" w14:textId="77777777" w:rsidR="006F31F3" w:rsidRPr="006F31F3" w:rsidRDefault="006F31F3" w:rsidP="006F31F3">
      <w:pPr>
        <w:pStyle w:val="Prrafodelista"/>
        <w:spacing w:line="360" w:lineRule="auto"/>
        <w:ind w:left="567" w:right="616"/>
        <w:jc w:val="both"/>
        <w:rPr>
          <w:rFonts w:ascii="Palatino Linotype" w:eastAsia="Calibri" w:hAnsi="Palatino Linotype" w:cs="Tahoma"/>
          <w:bCs/>
          <w:i/>
          <w:iCs/>
          <w:sz w:val="22"/>
          <w:szCs w:val="22"/>
          <w:lang w:eastAsia="en-US"/>
        </w:rPr>
      </w:pPr>
    </w:p>
    <w:p w14:paraId="4CCD1BC9" w14:textId="77777777" w:rsidR="006F31F3" w:rsidRPr="006F31F3" w:rsidRDefault="006F31F3" w:rsidP="006F31F3">
      <w:pPr>
        <w:pStyle w:val="Prrafodelista"/>
        <w:spacing w:line="360" w:lineRule="auto"/>
        <w:ind w:left="567" w:right="616"/>
        <w:jc w:val="both"/>
        <w:rPr>
          <w:rFonts w:ascii="Palatino Linotype" w:eastAsia="Calibri" w:hAnsi="Palatino Linotype" w:cs="Tahoma"/>
          <w:bCs/>
          <w:i/>
          <w:iCs/>
          <w:sz w:val="22"/>
          <w:szCs w:val="22"/>
          <w:lang w:eastAsia="en-US"/>
        </w:rPr>
      </w:pPr>
    </w:p>
    <w:p w14:paraId="73AFCF93" w14:textId="77777777" w:rsidR="006F31F3" w:rsidRPr="006F31F3" w:rsidRDefault="006F31F3" w:rsidP="006F31F3">
      <w:pPr>
        <w:pStyle w:val="Prrafodelista"/>
        <w:spacing w:line="360" w:lineRule="auto"/>
        <w:ind w:left="851" w:right="616" w:hanging="284"/>
        <w:jc w:val="both"/>
        <w:rPr>
          <w:rFonts w:ascii="Palatino Linotype" w:eastAsia="Calibri" w:hAnsi="Palatino Linotype" w:cs="Tahoma"/>
          <w:bCs/>
          <w:i/>
          <w:iCs/>
          <w:sz w:val="22"/>
          <w:szCs w:val="22"/>
          <w:lang w:eastAsia="en-US"/>
        </w:rPr>
      </w:pPr>
      <w:r w:rsidRPr="006F31F3">
        <w:rPr>
          <w:rFonts w:ascii="Palatino Linotype" w:eastAsia="Calibri" w:hAnsi="Palatino Linotype" w:cs="Tahoma"/>
          <w:bCs/>
          <w:i/>
          <w:iCs/>
          <w:sz w:val="22"/>
          <w:szCs w:val="22"/>
          <w:lang w:eastAsia="en-US"/>
        </w:rPr>
        <w:t>Resoluciones:</w:t>
      </w:r>
    </w:p>
    <w:p w14:paraId="3ABB2746" w14:textId="77777777" w:rsidR="006F31F3" w:rsidRPr="006F31F3" w:rsidRDefault="006F31F3" w:rsidP="006F31F3">
      <w:pPr>
        <w:pStyle w:val="Prrafodelista"/>
        <w:spacing w:line="360" w:lineRule="auto"/>
        <w:ind w:left="851" w:right="616" w:hanging="284"/>
        <w:jc w:val="both"/>
        <w:rPr>
          <w:rFonts w:ascii="Palatino Linotype" w:eastAsia="Calibri" w:hAnsi="Palatino Linotype" w:cs="Tahoma"/>
          <w:bCs/>
          <w:i/>
          <w:iCs/>
          <w:sz w:val="22"/>
          <w:szCs w:val="22"/>
          <w:lang w:eastAsia="en-US"/>
        </w:rPr>
      </w:pPr>
      <w:r w:rsidRPr="006F31F3">
        <w:rPr>
          <w:rFonts w:ascii="Palatino Linotype" w:eastAsia="Calibri" w:hAnsi="Palatino Linotype" w:cs="Tahoma"/>
          <w:bCs/>
          <w:i/>
          <w:iCs/>
          <w:sz w:val="22"/>
          <w:szCs w:val="22"/>
          <w:lang w:eastAsia="en-US"/>
        </w:rPr>
        <w:t>•</w:t>
      </w:r>
      <w:r w:rsidRPr="006F31F3">
        <w:rPr>
          <w:rFonts w:ascii="Palatino Linotype" w:eastAsia="Calibri" w:hAnsi="Palatino Linotype" w:cs="Tahoma"/>
          <w:bCs/>
          <w:i/>
          <w:iCs/>
          <w:sz w:val="22"/>
          <w:szCs w:val="22"/>
          <w:lang w:eastAsia="en-US"/>
        </w:rPr>
        <w:tab/>
        <w:t>RRD 0198/17. Banco Nacional del Ejército, Fuerza Aérea y Armada, S.N.C. 24 de mayo de 2017. Por unanimidad. Comisionada Ponente Areli Cano Guadiana.</w:t>
      </w:r>
    </w:p>
    <w:p w14:paraId="38DE7F6C" w14:textId="77777777" w:rsidR="006F31F3" w:rsidRPr="006F31F3" w:rsidRDefault="006F31F3" w:rsidP="006F31F3">
      <w:pPr>
        <w:pStyle w:val="Prrafodelista"/>
        <w:spacing w:line="360" w:lineRule="auto"/>
        <w:ind w:left="851" w:right="616" w:hanging="284"/>
        <w:jc w:val="both"/>
        <w:rPr>
          <w:rFonts w:ascii="Palatino Linotype" w:eastAsia="Calibri" w:hAnsi="Palatino Linotype" w:cs="Tahoma"/>
          <w:bCs/>
          <w:i/>
          <w:iCs/>
          <w:sz w:val="22"/>
          <w:szCs w:val="22"/>
          <w:lang w:eastAsia="en-US"/>
        </w:rPr>
      </w:pPr>
      <w:r w:rsidRPr="006F31F3">
        <w:rPr>
          <w:rFonts w:ascii="Palatino Linotype" w:eastAsia="Calibri" w:hAnsi="Palatino Linotype" w:cs="Tahoma"/>
          <w:bCs/>
          <w:i/>
          <w:iCs/>
          <w:sz w:val="22"/>
          <w:szCs w:val="22"/>
          <w:lang w:eastAsia="en-US"/>
        </w:rPr>
        <w:t>•</w:t>
      </w:r>
      <w:r w:rsidRPr="006F31F3">
        <w:rPr>
          <w:rFonts w:ascii="Palatino Linotype" w:eastAsia="Calibri" w:hAnsi="Palatino Linotype" w:cs="Tahoma"/>
          <w:bCs/>
          <w:i/>
          <w:iCs/>
          <w:sz w:val="22"/>
          <w:szCs w:val="22"/>
          <w:lang w:eastAsia="en-US"/>
        </w:rPr>
        <w:tab/>
        <w:t>RRD 0297/17. Policía Federal antes Policía Federal Preventiva. 21 de junio de 2017. Por unanimidad. Comisionado Ponente Oscar Mauricio Guerra Ford.</w:t>
      </w:r>
    </w:p>
    <w:p w14:paraId="5CC240A3" w14:textId="4ACB27A7" w:rsidR="006F31F3" w:rsidRPr="006F31F3" w:rsidRDefault="006F31F3" w:rsidP="006F31F3">
      <w:pPr>
        <w:pStyle w:val="Prrafodelista"/>
        <w:spacing w:line="360" w:lineRule="auto"/>
        <w:ind w:left="851" w:right="616" w:hanging="284"/>
        <w:jc w:val="both"/>
        <w:rPr>
          <w:rFonts w:ascii="Palatino Linotype" w:eastAsia="Calibri" w:hAnsi="Palatino Linotype" w:cs="Tahoma"/>
          <w:bCs/>
          <w:i/>
          <w:iCs/>
          <w:sz w:val="22"/>
          <w:szCs w:val="22"/>
          <w:lang w:eastAsia="en-US"/>
        </w:rPr>
      </w:pPr>
      <w:r w:rsidRPr="006F31F3">
        <w:rPr>
          <w:rFonts w:ascii="Palatino Linotype" w:eastAsia="Calibri" w:hAnsi="Palatino Linotype" w:cs="Tahoma"/>
          <w:bCs/>
          <w:i/>
          <w:iCs/>
          <w:sz w:val="22"/>
          <w:szCs w:val="22"/>
          <w:lang w:eastAsia="en-US"/>
        </w:rPr>
        <w:t>•</w:t>
      </w:r>
      <w:r w:rsidRPr="006F31F3">
        <w:rPr>
          <w:rFonts w:ascii="Palatino Linotype" w:eastAsia="Calibri" w:hAnsi="Palatino Linotype" w:cs="Tahoma"/>
          <w:bCs/>
          <w:i/>
          <w:iCs/>
          <w:sz w:val="22"/>
          <w:szCs w:val="22"/>
          <w:lang w:eastAsia="en-US"/>
        </w:rPr>
        <w:tab/>
        <w:t>RRD 0250/17. Secretaría de Relaciones Exteriores. 28 de junio de 2017. Por unanimidad. Comisionado Ponente Rosendoevgueni Monterrey Chepov.</w:t>
      </w:r>
    </w:p>
    <w:p w14:paraId="01032639" w14:textId="70DE16E5" w:rsidR="006F31F3" w:rsidRDefault="006F31F3" w:rsidP="006F31F3">
      <w:pPr>
        <w:pStyle w:val="Prrafodelista"/>
        <w:spacing w:line="360" w:lineRule="auto"/>
        <w:ind w:left="0" w:right="-93"/>
        <w:jc w:val="both"/>
        <w:rPr>
          <w:rFonts w:ascii="Palatino Linotype" w:eastAsia="Calibri" w:hAnsi="Palatino Linotype" w:cs="Tahoma"/>
          <w:bCs/>
          <w:lang w:eastAsia="en-US"/>
        </w:rPr>
      </w:pPr>
    </w:p>
    <w:p w14:paraId="226E6427" w14:textId="2EB68A0F" w:rsidR="00710012" w:rsidRPr="00710012" w:rsidRDefault="006F31F3" w:rsidP="006F31F3">
      <w:pPr>
        <w:pStyle w:val="Prrafodelista"/>
        <w:numPr>
          <w:ilvl w:val="0"/>
          <w:numId w:val="1"/>
        </w:numPr>
        <w:spacing w:line="360" w:lineRule="auto"/>
        <w:ind w:right="-93"/>
        <w:jc w:val="both"/>
        <w:rPr>
          <w:rFonts w:ascii="Palatino Linotype" w:eastAsia="Calibri" w:hAnsi="Palatino Linotype" w:cs="Tahoma"/>
          <w:bCs/>
          <w:lang w:eastAsia="en-US"/>
        </w:rPr>
      </w:pPr>
      <w:r>
        <w:rPr>
          <w:rFonts w:ascii="Palatino Linotype" w:eastAsia="Calibri" w:hAnsi="Palatino Linotype" w:cs="Tahoma"/>
          <w:bCs/>
          <w:lang w:eastAsia="en-US"/>
        </w:rPr>
        <w:t>Es así que, como la información requerida no supera las veinte hojas, el Sujeto Obligado deberá proporcionarlas sin ningún costo, a efecto de garantizar el derecho de acceso a la información del Recurrente.</w:t>
      </w:r>
    </w:p>
    <w:p w14:paraId="67B484CB" w14:textId="587CCA1C" w:rsidR="00710012" w:rsidRPr="00710012" w:rsidRDefault="00710012" w:rsidP="00710012">
      <w:pPr>
        <w:pStyle w:val="Ttulo1"/>
        <w:rPr>
          <w:b/>
          <w:bCs/>
        </w:rPr>
      </w:pPr>
      <w:bookmarkStart w:id="33" w:name="_Toc50654428"/>
      <w:bookmarkStart w:id="34" w:name="_Toc73048206"/>
      <w:r w:rsidRPr="00710012">
        <w:rPr>
          <w:b/>
          <w:bCs/>
        </w:rPr>
        <w:t>QUINTO. DE LA VERSIÓN PÚBLICA.</w:t>
      </w:r>
      <w:bookmarkEnd w:id="33"/>
      <w:bookmarkEnd w:id="34"/>
    </w:p>
    <w:p w14:paraId="135755C3" w14:textId="77777777" w:rsidR="00710012" w:rsidRDefault="00710012" w:rsidP="00710012">
      <w:pPr>
        <w:rPr>
          <w:lang w:eastAsia="en-US"/>
        </w:rPr>
      </w:pPr>
    </w:p>
    <w:p w14:paraId="472A0889" w14:textId="77777777" w:rsidR="00710012" w:rsidRPr="0037377C" w:rsidRDefault="00710012" w:rsidP="00710012">
      <w:pPr>
        <w:pStyle w:val="Ttulo2"/>
        <w:numPr>
          <w:ilvl w:val="1"/>
          <w:numId w:val="1"/>
        </w:numPr>
        <w:ind w:left="1724"/>
        <w:rPr>
          <w:rFonts w:ascii="Palatino Linotype" w:hAnsi="Palatino Linotype"/>
          <w:b/>
          <w:bCs/>
          <w:color w:val="auto"/>
          <w:sz w:val="24"/>
          <w:szCs w:val="24"/>
        </w:rPr>
      </w:pPr>
      <w:bookmarkStart w:id="35" w:name="_Toc48135362"/>
      <w:bookmarkStart w:id="36" w:name="_Toc70599270"/>
      <w:bookmarkStart w:id="37" w:name="_Toc73048207"/>
      <w:r w:rsidRPr="0037377C">
        <w:rPr>
          <w:rFonts w:ascii="Palatino Linotype" w:hAnsi="Palatino Linotype"/>
          <w:b/>
          <w:bCs/>
          <w:color w:val="auto"/>
          <w:sz w:val="24"/>
          <w:szCs w:val="24"/>
        </w:rPr>
        <w:t>Nociones generales.</w:t>
      </w:r>
      <w:bookmarkEnd w:id="35"/>
      <w:bookmarkEnd w:id="36"/>
      <w:bookmarkEnd w:id="37"/>
      <w:r w:rsidRPr="0037377C">
        <w:rPr>
          <w:rFonts w:ascii="Palatino Linotype" w:hAnsi="Palatino Linotype"/>
          <w:b/>
          <w:bCs/>
          <w:color w:val="auto"/>
          <w:sz w:val="24"/>
          <w:szCs w:val="24"/>
        </w:rPr>
        <w:t xml:space="preserve"> </w:t>
      </w:r>
    </w:p>
    <w:p w14:paraId="329657C5" w14:textId="77777777" w:rsidR="00710012" w:rsidRPr="00C317BE" w:rsidRDefault="00710012" w:rsidP="00710012">
      <w:pPr>
        <w:pStyle w:val="Prrafodelista"/>
        <w:tabs>
          <w:tab w:val="left" w:pos="426"/>
        </w:tabs>
        <w:spacing w:line="360" w:lineRule="auto"/>
        <w:ind w:left="0"/>
        <w:jc w:val="both"/>
        <w:rPr>
          <w:rFonts w:ascii="Palatino Linotype" w:eastAsia="MS Mincho" w:hAnsi="Palatino Linotype" w:cs="Arial"/>
          <w:color w:val="000000" w:themeColor="text1"/>
        </w:rPr>
      </w:pPr>
    </w:p>
    <w:p w14:paraId="4CB1FEE7" w14:textId="77777777" w:rsidR="00710012" w:rsidRPr="00C317BE" w:rsidRDefault="00710012" w:rsidP="00710012">
      <w:pPr>
        <w:pStyle w:val="Prrafodelista"/>
        <w:numPr>
          <w:ilvl w:val="0"/>
          <w:numId w:val="1"/>
        </w:numPr>
        <w:spacing w:line="360" w:lineRule="auto"/>
        <w:ind w:right="49"/>
        <w:jc w:val="both"/>
        <w:rPr>
          <w:rFonts w:ascii="Palatino Linotype" w:eastAsia="Times New Roman" w:hAnsi="Palatino Linotype" w:cs="Arial"/>
          <w:color w:val="000000"/>
        </w:rPr>
      </w:pPr>
      <w:r w:rsidRPr="00C317BE">
        <w:rPr>
          <w:rFonts w:ascii="Palatino Linotype" w:eastAsia="Times New Roman" w:hAnsi="Palatino Linotype" w:cs="Arial"/>
          <w:color w:val="000000"/>
        </w:rPr>
        <w:t>Debe destacarse que, debido a la naturaleza de la información solicitada</w:t>
      </w:r>
      <w:r w:rsidRPr="00C317BE">
        <w:rPr>
          <w:rFonts w:ascii="Palatino Linotype" w:eastAsia="Times New Roman" w:hAnsi="Palatino Linotype" w:cs="Arial"/>
          <w:b/>
          <w:color w:val="000000"/>
        </w:rPr>
        <w:t xml:space="preserve">, </w:t>
      </w:r>
      <w:r w:rsidRPr="00C317BE">
        <w:rPr>
          <w:rFonts w:ascii="Palatino Linotype" w:eastAsia="Times New Roman" w:hAnsi="Palatino Linotype" w:cs="Arial"/>
          <w:color w:val="000000"/>
        </w:rPr>
        <w:t>eventualmente pudiera obrar datos personales susceptibles de protegerse,</w:t>
      </w:r>
      <w:r>
        <w:rPr>
          <w:rFonts w:ascii="Palatino Linotype" w:eastAsia="Times New Roman" w:hAnsi="Palatino Linotype" w:cs="Arial"/>
          <w:color w:val="000000"/>
        </w:rPr>
        <w:t xml:space="preserve"> así como información susceptible de clasificarse como reservada,</w:t>
      </w:r>
      <w:r w:rsidRPr="00C317BE">
        <w:rPr>
          <w:rFonts w:ascii="Palatino Linotype" w:eastAsia="Times New Roman" w:hAnsi="Palatino Linotype" w:cs="Arial"/>
          <w:color w:val="000000"/>
        </w:rPr>
        <w:t xml:space="preserve"> el </w:t>
      </w:r>
      <w:r w:rsidRPr="00C317BE">
        <w:rPr>
          <w:rFonts w:ascii="Palatino Linotype" w:eastAsia="Times New Roman" w:hAnsi="Palatino Linotype" w:cs="Arial"/>
          <w:b/>
          <w:bCs/>
          <w:color w:val="000000"/>
        </w:rPr>
        <w:t xml:space="preserve">Sujeto Obligado </w:t>
      </w:r>
      <w:r w:rsidRPr="00C317BE">
        <w:rPr>
          <w:rFonts w:ascii="Palatino Linotype" w:eastAsia="Times New Roman" w:hAnsi="Palatino Linotype" w:cs="Arial"/>
          <w:color w:val="000000"/>
        </w:rPr>
        <w:t xml:space="preserve">deberá </w:t>
      </w:r>
      <w:r w:rsidRPr="00C317BE">
        <w:rPr>
          <w:rFonts w:ascii="Palatino Linotype" w:eastAsia="Times New Roman" w:hAnsi="Palatino Linotype" w:cs="Arial"/>
          <w:color w:val="000000"/>
        </w:rPr>
        <w:lastRenderedPageBreak/>
        <w:t xml:space="preserve">de hacer la adecuada versión pública, protegiendo los datos que no son susceptibles de ser proporcionados. </w:t>
      </w:r>
    </w:p>
    <w:p w14:paraId="638CB1B1" w14:textId="77777777" w:rsidR="00710012" w:rsidRPr="00C317BE" w:rsidRDefault="00710012" w:rsidP="00710012">
      <w:pPr>
        <w:pStyle w:val="Prrafodelista"/>
        <w:tabs>
          <w:tab w:val="left" w:pos="0"/>
        </w:tabs>
        <w:spacing w:line="360" w:lineRule="auto"/>
        <w:ind w:left="0" w:right="49"/>
        <w:jc w:val="both"/>
        <w:rPr>
          <w:rFonts w:ascii="Palatino Linotype" w:eastAsia="MS Mincho" w:hAnsi="Palatino Linotype" w:cs="Times New Roman"/>
          <w:highlight w:val="yellow"/>
          <w:lang w:val="es-ES"/>
        </w:rPr>
      </w:pPr>
    </w:p>
    <w:p w14:paraId="2789C1F9" w14:textId="77777777" w:rsidR="00710012" w:rsidRPr="00C317BE" w:rsidRDefault="00710012" w:rsidP="00710012">
      <w:pPr>
        <w:numPr>
          <w:ilvl w:val="0"/>
          <w:numId w:val="1"/>
        </w:numPr>
        <w:spacing w:line="360" w:lineRule="auto"/>
        <w:ind w:right="49"/>
        <w:contextualSpacing/>
        <w:jc w:val="both"/>
        <w:rPr>
          <w:rFonts w:ascii="Palatino Linotype" w:eastAsia="Times New Roman" w:hAnsi="Palatino Linotype" w:cs="Arial"/>
          <w:color w:val="000000"/>
        </w:rPr>
      </w:pPr>
      <w:r w:rsidRPr="00C317BE">
        <w:rPr>
          <w:rFonts w:ascii="Palatino Linotype" w:eastAsia="Times New Roman" w:hAnsi="Palatino Linotype" w:cs="Arial"/>
          <w:color w:val="000000"/>
        </w:rPr>
        <w:t xml:space="preserve">No pasa desapercibido para este Órgano Garante que los </w:t>
      </w:r>
      <w:r w:rsidRPr="00C317BE">
        <w:rPr>
          <w:rFonts w:ascii="Palatino Linotype" w:eastAsia="Times New Roman" w:hAnsi="Palatino Linotype" w:cs="Arial"/>
          <w:b/>
          <w:bCs/>
          <w:color w:val="000000"/>
        </w:rPr>
        <w:t xml:space="preserve">Sujetos Obligados </w:t>
      </w:r>
      <w:r w:rsidRPr="00C317BE">
        <w:rPr>
          <w:rFonts w:ascii="Palatino Linotype" w:eastAsia="Times New Roman"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6AE32BCC" w14:textId="77777777" w:rsidR="00710012" w:rsidRPr="004B0570" w:rsidRDefault="00710012" w:rsidP="00710012">
      <w:pPr>
        <w:spacing w:line="360" w:lineRule="auto"/>
        <w:ind w:right="49"/>
        <w:contextualSpacing/>
        <w:jc w:val="both"/>
        <w:rPr>
          <w:rFonts w:ascii="Palatino Linotype" w:eastAsia="Times New Roman" w:hAnsi="Palatino Linotype" w:cs="Arial"/>
          <w:color w:val="000000"/>
        </w:rPr>
      </w:pPr>
    </w:p>
    <w:tbl>
      <w:tblPr>
        <w:tblStyle w:val="Tablanormal1"/>
        <w:tblW w:w="0" w:type="auto"/>
        <w:tblLook w:val="04A0" w:firstRow="1" w:lastRow="0" w:firstColumn="1" w:lastColumn="0" w:noHBand="0" w:noVBand="1"/>
      </w:tblPr>
      <w:tblGrid>
        <w:gridCol w:w="1838"/>
        <w:gridCol w:w="6990"/>
      </w:tblGrid>
      <w:tr w:rsidR="00710012" w:rsidRPr="00C317BE" w14:paraId="74501D59" w14:textId="77777777" w:rsidTr="00E067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28140FBF" w14:textId="77777777" w:rsidR="00710012" w:rsidRPr="00C317BE" w:rsidRDefault="00710012" w:rsidP="00E06786">
            <w:pPr>
              <w:spacing w:line="360" w:lineRule="auto"/>
              <w:rPr>
                <w:rFonts w:ascii="Palatino Linotype" w:hAnsi="Palatino Linotype"/>
                <w:bCs w:val="0"/>
                <w:sz w:val="20"/>
                <w:szCs w:val="20"/>
              </w:rPr>
            </w:pPr>
            <w:r w:rsidRPr="00C317BE">
              <w:rPr>
                <w:rFonts w:ascii="Palatino Linotype" w:hAnsi="Palatino Linotype" w:cstheme="majorBidi"/>
                <w:bCs w:val="0"/>
                <w:sz w:val="20"/>
                <w:szCs w:val="20"/>
              </w:rPr>
              <w:t>a) Requisitos previos.</w:t>
            </w:r>
          </w:p>
        </w:tc>
        <w:tc>
          <w:tcPr>
            <w:tcW w:w="6990" w:type="dxa"/>
            <w:hideMark/>
          </w:tcPr>
          <w:p w14:paraId="24ACD5C0" w14:textId="77777777" w:rsidR="00710012" w:rsidRPr="00C317BE" w:rsidRDefault="00710012" w:rsidP="00E06786">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C317BE">
              <w:rPr>
                <w:rFonts w:ascii="Palatino Linotype" w:eastAsia="Times New Roman" w:hAnsi="Palatino Linotype" w:cs="Arial"/>
                <w:b w:val="0"/>
                <w:bCs w:val="0"/>
                <w:color w:val="000000"/>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1590E58B" w14:textId="77777777" w:rsidR="00710012" w:rsidRPr="00C317BE" w:rsidRDefault="00710012" w:rsidP="00E06786">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C317BE">
              <w:rPr>
                <w:rFonts w:ascii="Palatino Linotype" w:eastAsia="Times New Roman" w:hAnsi="Palatino Linotype" w:cs="Arial"/>
                <w:b w:val="0"/>
                <w:bCs w:val="0"/>
                <w:color w:val="000000"/>
                <w:sz w:val="20"/>
                <w:szCs w:val="20"/>
              </w:rPr>
              <w:t>Al hacerlo tienen que precisar de qué información se trata, señalando el supuesto de clasificación (confidencialidad o reserva).</w:t>
            </w:r>
          </w:p>
          <w:p w14:paraId="72C2C136" w14:textId="77777777" w:rsidR="00710012" w:rsidRPr="00C317BE" w:rsidRDefault="00710012" w:rsidP="00E06786">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C317BE">
              <w:rPr>
                <w:rFonts w:ascii="Palatino Linotype" w:eastAsia="Times New Roman" w:hAnsi="Palatino Linotype" w:cs="Arial"/>
                <w:b w:val="0"/>
                <w:bCs w:val="0"/>
                <w:color w:val="000000"/>
                <w:sz w:val="20"/>
                <w:szCs w:val="20"/>
              </w:rPr>
              <w:t>Además, se debe señalar el procedimiento, de los tres que establecen los artículos 132 y 106 de la Ley Estatal y General, respectivamente.</w:t>
            </w:r>
          </w:p>
          <w:p w14:paraId="347B2BE7" w14:textId="77777777" w:rsidR="00710012" w:rsidRPr="00C317BE" w:rsidRDefault="00710012" w:rsidP="00E06786">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C317BE">
              <w:rPr>
                <w:rFonts w:ascii="Palatino Linotype" w:eastAsia="Times New Roman" w:hAnsi="Palatino Linotype" w:cs="Arial"/>
                <w:b w:val="0"/>
                <w:bCs w:val="0"/>
                <w:color w:val="000000"/>
                <w:sz w:val="20"/>
                <w:szCs w:val="20"/>
              </w:rPr>
              <w:t xml:space="preserve">El último de estos requisitos previos consiste en que no se pueden emitir acuerdos de carácter general ni particular, esto es, </w:t>
            </w:r>
            <w:r w:rsidRPr="00C317BE">
              <w:rPr>
                <w:rFonts w:ascii="Palatino Linotype" w:eastAsia="Times New Roman" w:hAnsi="Palatino Linotype" w:cs="Arial"/>
                <w:b w:val="0"/>
                <w:bCs w:val="0"/>
                <w:color w:val="000000"/>
                <w:sz w:val="20"/>
                <w:szCs w:val="20"/>
                <w:u w:val="single"/>
              </w:rPr>
              <w:t>no se puede hacer un acuerdo para clasificar de manera general todos los documentos de un expediente o área, sin</w:t>
            </w:r>
            <w:r w:rsidRPr="00C317BE">
              <w:rPr>
                <w:rFonts w:ascii="Palatino Linotype" w:eastAsia="Times New Roman" w:hAnsi="Palatino Linotype" w:cs="Arial"/>
                <w:b w:val="0"/>
                <w:bCs w:val="0"/>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710012" w:rsidRPr="00C317BE" w14:paraId="7FD8DE84" w14:textId="77777777" w:rsidTr="00E06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082D6C5" w14:textId="77777777" w:rsidR="00710012" w:rsidRPr="00C317BE" w:rsidRDefault="00710012" w:rsidP="00E06786">
            <w:pPr>
              <w:spacing w:line="360" w:lineRule="auto"/>
              <w:rPr>
                <w:rFonts w:ascii="Palatino Linotype" w:hAnsi="Palatino Linotype"/>
                <w:bCs w:val="0"/>
                <w:sz w:val="20"/>
                <w:szCs w:val="20"/>
              </w:rPr>
            </w:pPr>
            <w:r w:rsidRPr="00C317BE">
              <w:rPr>
                <w:rFonts w:ascii="Palatino Linotype" w:hAnsi="Palatino Linotype" w:cstheme="majorBidi"/>
                <w:bCs w:val="0"/>
                <w:sz w:val="20"/>
                <w:szCs w:val="20"/>
              </w:rPr>
              <w:t>b) Supuestos de clasificación.</w:t>
            </w:r>
          </w:p>
        </w:tc>
        <w:tc>
          <w:tcPr>
            <w:tcW w:w="6990" w:type="dxa"/>
            <w:hideMark/>
          </w:tcPr>
          <w:p w14:paraId="76760BB8" w14:textId="77777777" w:rsidR="00710012" w:rsidRPr="00C317BE" w:rsidRDefault="00710012" w:rsidP="00E0678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14:paraId="29AC8EFA" w14:textId="77777777" w:rsidR="00710012" w:rsidRPr="00C317BE" w:rsidRDefault="00710012" w:rsidP="00E0678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BF5CD7B" w14:textId="77777777" w:rsidR="00710012" w:rsidRPr="00C317BE" w:rsidRDefault="00710012" w:rsidP="00E06786">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C317BE">
              <w:rPr>
                <w:rFonts w:ascii="Palatino Linotype" w:eastAsia="Times New Roman" w:hAnsi="Palatino Linotype" w:cs="Arial"/>
                <w:color w:val="000000"/>
                <w:sz w:val="20"/>
                <w:szCs w:val="20"/>
              </w:rPr>
              <w:t xml:space="preserve">El </w:t>
            </w:r>
            <w:r w:rsidRPr="00C317BE">
              <w:rPr>
                <w:rFonts w:ascii="Palatino Linotype" w:eastAsia="Times New Roman" w:hAnsi="Palatino Linotype" w:cs="Arial"/>
                <w:b/>
                <w:color w:val="000000"/>
                <w:sz w:val="20"/>
                <w:szCs w:val="20"/>
              </w:rPr>
              <w:t>Sujeto Obligado</w:t>
            </w:r>
            <w:r w:rsidRPr="00C317BE">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710012" w:rsidRPr="00C317BE" w14:paraId="6C1CFB21" w14:textId="77777777" w:rsidTr="00E06786">
        <w:tc>
          <w:tcPr>
            <w:cnfStyle w:val="001000000000" w:firstRow="0" w:lastRow="0" w:firstColumn="1" w:lastColumn="0" w:oddVBand="0" w:evenVBand="0" w:oddHBand="0" w:evenHBand="0" w:firstRowFirstColumn="0" w:firstRowLastColumn="0" w:lastRowFirstColumn="0" w:lastRowLastColumn="0"/>
            <w:tcW w:w="1838" w:type="dxa"/>
            <w:hideMark/>
          </w:tcPr>
          <w:p w14:paraId="3DDD714E" w14:textId="77777777" w:rsidR="00710012" w:rsidRPr="00C317BE" w:rsidRDefault="00710012" w:rsidP="00E06786">
            <w:pPr>
              <w:spacing w:line="360" w:lineRule="auto"/>
              <w:rPr>
                <w:rFonts w:ascii="Palatino Linotype" w:hAnsi="Palatino Linotype"/>
                <w:bCs w:val="0"/>
                <w:sz w:val="20"/>
                <w:szCs w:val="20"/>
              </w:rPr>
            </w:pPr>
            <w:r w:rsidRPr="00C317BE">
              <w:rPr>
                <w:rFonts w:ascii="Palatino Linotype" w:hAnsi="Palatino Linotype" w:cstheme="majorBidi"/>
                <w:bCs w:val="0"/>
                <w:sz w:val="20"/>
                <w:szCs w:val="20"/>
              </w:rPr>
              <w:lastRenderedPageBreak/>
              <w:t>c) Formalidades para emitir el acuerdo de clasificación.</w:t>
            </w:r>
          </w:p>
        </w:tc>
        <w:tc>
          <w:tcPr>
            <w:tcW w:w="6990" w:type="dxa"/>
            <w:hideMark/>
          </w:tcPr>
          <w:p w14:paraId="735080D8" w14:textId="77777777" w:rsidR="00710012" w:rsidRPr="00C317BE" w:rsidRDefault="00710012" w:rsidP="00E06786">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726BD18E" w14:textId="77777777" w:rsidR="00710012" w:rsidRPr="00C317BE" w:rsidRDefault="00710012" w:rsidP="00E06786">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 xml:space="preserve">Es necesario que </w:t>
            </w:r>
            <w:r w:rsidRPr="00C317BE">
              <w:rPr>
                <w:rFonts w:ascii="Palatino Linotype" w:eastAsia="Times New Roman" w:hAnsi="Palatino Linotype" w:cs="Arial"/>
                <w:b/>
                <w:color w:val="000000"/>
                <w:sz w:val="20"/>
                <w:szCs w:val="20"/>
                <w:u w:val="single"/>
              </w:rPr>
              <w:t>el acto reúna con los requisitos elementales</w:t>
            </w:r>
            <w:r w:rsidRPr="00C317BE">
              <w:rPr>
                <w:rFonts w:ascii="Palatino Linotype" w:eastAsia="Times New Roman" w:hAnsi="Palatino Linotype" w:cs="Arial"/>
                <w:color w:val="000000"/>
                <w:sz w:val="20"/>
                <w:szCs w:val="20"/>
              </w:rPr>
              <w:t>, entre ellos, que la autoridad que va a emitir el acto de autoridad sea la legalmente facultada para ello.</w:t>
            </w:r>
          </w:p>
          <w:p w14:paraId="2D5334CA" w14:textId="77777777" w:rsidR="00710012" w:rsidRPr="00C317BE" w:rsidRDefault="00710012" w:rsidP="00E06786">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C317BE">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710012" w:rsidRPr="00C317BE" w14:paraId="1BCB716B" w14:textId="77777777" w:rsidTr="00E06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EDB0159" w14:textId="77777777" w:rsidR="00710012" w:rsidRPr="00C317BE" w:rsidRDefault="00710012" w:rsidP="00E06786">
            <w:pPr>
              <w:spacing w:line="360" w:lineRule="auto"/>
              <w:rPr>
                <w:rFonts w:ascii="Palatino Linotype" w:hAnsi="Palatino Linotype"/>
                <w:b w:val="0"/>
                <w:sz w:val="20"/>
                <w:szCs w:val="20"/>
              </w:rPr>
            </w:pPr>
          </w:p>
          <w:p w14:paraId="22CF7D97" w14:textId="77777777" w:rsidR="00710012" w:rsidRPr="00C317BE" w:rsidRDefault="00710012" w:rsidP="00E06786">
            <w:pPr>
              <w:spacing w:line="360" w:lineRule="auto"/>
              <w:jc w:val="both"/>
              <w:rPr>
                <w:rFonts w:ascii="Palatino Linotype" w:hAnsi="Palatino Linotype"/>
                <w:bCs w:val="0"/>
                <w:sz w:val="20"/>
                <w:szCs w:val="20"/>
              </w:rPr>
            </w:pPr>
            <w:r w:rsidRPr="00C317BE">
              <w:rPr>
                <w:rFonts w:ascii="Palatino Linotype" w:eastAsia="Times New Roman" w:hAnsi="Palatino Linotype" w:cs="Arial"/>
                <w:bCs w:val="0"/>
                <w:color w:val="000000"/>
                <w:sz w:val="20"/>
                <w:szCs w:val="20"/>
              </w:rPr>
              <w:t xml:space="preserve">d) Requisitos de fondo del </w:t>
            </w:r>
            <w:r w:rsidRPr="00C317BE">
              <w:rPr>
                <w:rFonts w:ascii="Palatino Linotype" w:eastAsia="Times New Roman" w:hAnsi="Palatino Linotype" w:cs="Arial"/>
                <w:bCs w:val="0"/>
                <w:color w:val="000000"/>
                <w:sz w:val="20"/>
                <w:szCs w:val="20"/>
              </w:rPr>
              <w:lastRenderedPageBreak/>
              <w:t xml:space="preserve">acuerdo de clasificación. </w:t>
            </w:r>
          </w:p>
        </w:tc>
        <w:tc>
          <w:tcPr>
            <w:tcW w:w="6990" w:type="dxa"/>
            <w:hideMark/>
          </w:tcPr>
          <w:p w14:paraId="0D11BD8F" w14:textId="77777777" w:rsidR="00710012" w:rsidRPr="00C317BE" w:rsidRDefault="00710012" w:rsidP="00E0678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lastRenderedPageBreak/>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w:t>
            </w:r>
            <w:r w:rsidRPr="00C317BE">
              <w:rPr>
                <w:rFonts w:ascii="Palatino Linotype" w:eastAsia="Times New Roman" w:hAnsi="Palatino Linotype" w:cs="Arial"/>
                <w:color w:val="000000"/>
                <w:sz w:val="20"/>
                <w:szCs w:val="20"/>
              </w:rPr>
              <w:lastRenderedPageBreak/>
              <w:t xml:space="preserve">señala que la carga de la prueba, para justificar las restricciones, corresponde a los </w:t>
            </w:r>
            <w:r w:rsidRPr="00C317BE">
              <w:rPr>
                <w:rFonts w:ascii="Palatino Linotype" w:eastAsia="Times New Roman" w:hAnsi="Palatino Linotype" w:cs="Arial"/>
                <w:b/>
                <w:color w:val="000000"/>
                <w:sz w:val="20"/>
                <w:szCs w:val="20"/>
              </w:rPr>
              <w:t>Sujetos Obligados</w:t>
            </w:r>
            <w:r w:rsidRPr="00C317BE">
              <w:rPr>
                <w:rFonts w:ascii="Palatino Linotype" w:eastAsia="Times New Roman" w:hAnsi="Palatino Linotype" w:cs="Arial"/>
                <w:color w:val="000000"/>
                <w:sz w:val="20"/>
                <w:szCs w:val="20"/>
              </w:rPr>
              <w:t xml:space="preserve">, por lo que deberán fundar y motivar debidamente la clasificación. </w:t>
            </w:r>
          </w:p>
          <w:p w14:paraId="7CA1D729" w14:textId="77777777" w:rsidR="00710012" w:rsidRPr="00C317BE" w:rsidRDefault="00710012" w:rsidP="00E0678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 xml:space="preserve">De lo anterior, se desprende que para una correcta </w:t>
            </w:r>
            <w:r w:rsidRPr="00C317BE">
              <w:rPr>
                <w:rFonts w:ascii="Palatino Linotype" w:eastAsia="Times New Roman" w:hAnsi="Palatino Linotype" w:cs="Arial"/>
                <w:b/>
                <w:color w:val="000000"/>
                <w:sz w:val="20"/>
                <w:szCs w:val="20"/>
              </w:rPr>
              <w:t>clasificación total o parcial</w:t>
            </w:r>
            <w:r w:rsidRPr="00C317BE">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7C83348" w14:textId="77777777" w:rsidR="00710012" w:rsidRPr="00C317BE" w:rsidRDefault="00710012" w:rsidP="00E0678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66446DF" w14:textId="77777777" w:rsidR="00710012" w:rsidRPr="00C317BE" w:rsidRDefault="00710012" w:rsidP="00E0678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4FFF9A33" w14:textId="77777777" w:rsidR="00710012" w:rsidRPr="00C317BE" w:rsidRDefault="00710012" w:rsidP="00E0678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 xml:space="preserve">Ahora bien, </w:t>
            </w:r>
            <w:r w:rsidRPr="00C317BE">
              <w:rPr>
                <w:rFonts w:ascii="Palatino Linotype" w:eastAsia="Times New Roman" w:hAnsi="Palatino Linotype" w:cs="Arial"/>
                <w:b/>
                <w:color w:val="000000"/>
                <w:sz w:val="20"/>
                <w:szCs w:val="20"/>
                <w:u w:val="single"/>
              </w:rPr>
              <w:t>para cada caso además de fundar y motivar</w:t>
            </w:r>
            <w:r w:rsidRPr="00C317BE">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C317BE">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710012" w:rsidRPr="00C317BE" w14:paraId="32B3ACB8" w14:textId="77777777" w:rsidTr="00E06786">
        <w:tc>
          <w:tcPr>
            <w:cnfStyle w:val="001000000000" w:firstRow="0" w:lastRow="0" w:firstColumn="1" w:lastColumn="0" w:oddVBand="0" w:evenVBand="0" w:oddHBand="0" w:evenHBand="0" w:firstRowFirstColumn="0" w:firstRowLastColumn="0" w:lastRowFirstColumn="0" w:lastRowLastColumn="0"/>
            <w:tcW w:w="1838" w:type="dxa"/>
          </w:tcPr>
          <w:p w14:paraId="66CAD602" w14:textId="77777777" w:rsidR="00710012" w:rsidRPr="00C317BE" w:rsidRDefault="00710012" w:rsidP="00E06786">
            <w:pPr>
              <w:spacing w:line="360" w:lineRule="auto"/>
              <w:ind w:right="49"/>
              <w:jc w:val="both"/>
              <w:rPr>
                <w:rFonts w:ascii="Palatino Linotype" w:eastAsia="Times New Roman" w:hAnsi="Palatino Linotype" w:cs="Arial"/>
                <w:bCs w:val="0"/>
                <w:sz w:val="20"/>
                <w:szCs w:val="20"/>
              </w:rPr>
            </w:pPr>
            <w:r w:rsidRPr="00C317BE">
              <w:rPr>
                <w:rFonts w:ascii="Palatino Linotype" w:eastAsia="MS Gothic" w:hAnsi="Palatino Linotype" w:cs="Times New Roman"/>
                <w:b w:val="0"/>
                <w:sz w:val="20"/>
                <w:szCs w:val="20"/>
              </w:rPr>
              <w:lastRenderedPageBreak/>
              <w:t>e</w:t>
            </w:r>
            <w:r w:rsidRPr="00C317BE">
              <w:rPr>
                <w:rFonts w:ascii="Palatino Linotype" w:eastAsia="MS Gothic" w:hAnsi="Palatino Linotype" w:cs="Times New Roman"/>
                <w:bCs w:val="0"/>
                <w:sz w:val="20"/>
                <w:szCs w:val="20"/>
              </w:rPr>
              <w:t xml:space="preserve">) Condiciones especiales de la clasificación de la información </w:t>
            </w:r>
            <w:r w:rsidRPr="00C317BE">
              <w:rPr>
                <w:rFonts w:ascii="Palatino Linotype" w:eastAsia="MS Gothic" w:hAnsi="Palatino Linotype" w:cs="Times New Roman"/>
                <w:bCs w:val="0"/>
                <w:sz w:val="20"/>
                <w:szCs w:val="20"/>
              </w:rPr>
              <w:lastRenderedPageBreak/>
              <w:t xml:space="preserve">como confidencial. </w:t>
            </w:r>
          </w:p>
        </w:tc>
        <w:tc>
          <w:tcPr>
            <w:tcW w:w="6990" w:type="dxa"/>
            <w:hideMark/>
          </w:tcPr>
          <w:p w14:paraId="0E80F727" w14:textId="77777777" w:rsidR="00710012" w:rsidRPr="00C317BE" w:rsidRDefault="00710012" w:rsidP="00E06786">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lastRenderedPageBreak/>
              <w:t xml:space="preserve">Los artículos 148 y 120 de la Ley Estatal y de la Ley General, respectivamente, establecen que aun tratándose de datos personales, se podrán proporcionar, incluso sin solicitar el consentimiento de su titular. </w:t>
            </w:r>
          </w:p>
          <w:p w14:paraId="04964047" w14:textId="77777777" w:rsidR="00710012" w:rsidRPr="00C317BE" w:rsidRDefault="00710012" w:rsidP="00E06786">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32CA49C" w14:textId="77777777" w:rsidR="00710012" w:rsidRPr="00C317BE" w:rsidRDefault="00710012" w:rsidP="00E06786">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C317BE">
              <w:rPr>
                <w:rFonts w:ascii="Palatino Linotype" w:eastAsia="Times New Roman"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2CAC355" w14:textId="77777777" w:rsidR="00710012" w:rsidRPr="00710012" w:rsidRDefault="00710012" w:rsidP="00710012">
      <w:pPr>
        <w:spacing w:line="360" w:lineRule="auto"/>
        <w:ind w:right="-93"/>
        <w:jc w:val="both"/>
        <w:rPr>
          <w:rFonts w:ascii="Palatino Linotype" w:eastAsia="Calibri" w:hAnsi="Palatino Linotype" w:cs="Tahoma"/>
          <w:bCs/>
          <w:lang w:eastAsia="en-US"/>
        </w:rPr>
      </w:pPr>
    </w:p>
    <w:p w14:paraId="208A1617" w14:textId="77777777" w:rsidR="00D31B40" w:rsidRPr="00A57E34" w:rsidRDefault="00D31B40" w:rsidP="00D31B40">
      <w:pPr>
        <w:pStyle w:val="Prrafodelista"/>
        <w:numPr>
          <w:ilvl w:val="0"/>
          <w:numId w:val="1"/>
        </w:numPr>
        <w:spacing w:line="360" w:lineRule="auto"/>
        <w:jc w:val="both"/>
        <w:rPr>
          <w:lang w:eastAsia="en-US"/>
        </w:rPr>
      </w:pPr>
      <w:r w:rsidRPr="00655821">
        <w:rPr>
          <w:rFonts w:ascii="Palatino Linotype" w:eastAsia="Times New Roman" w:hAnsi="Palatino Linotype" w:cs="Arial"/>
          <w:lang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20763BC" w14:textId="77777777" w:rsidR="00D31B40" w:rsidRPr="00D31B40" w:rsidRDefault="00D31B40" w:rsidP="00D31B40">
      <w:pPr>
        <w:pStyle w:val="Prrafodelista"/>
        <w:tabs>
          <w:tab w:val="left" w:pos="426"/>
        </w:tabs>
        <w:spacing w:before="240" w:after="240" w:line="360" w:lineRule="auto"/>
        <w:ind w:left="0" w:right="51"/>
        <w:jc w:val="both"/>
        <w:rPr>
          <w:rFonts w:ascii="Palatino Linotype" w:hAnsi="Palatino Linotype"/>
          <w:color w:val="000000" w:themeColor="text1"/>
        </w:rPr>
      </w:pPr>
    </w:p>
    <w:p w14:paraId="19A111DC" w14:textId="15833E4F" w:rsidR="00266588" w:rsidRPr="00901BB1" w:rsidRDefault="00F01801" w:rsidP="0090295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01BB1">
        <w:rPr>
          <w:rFonts w:ascii="Palatino Linotype" w:hAnsi="Palatino Linotype"/>
          <w:color w:val="000000" w:themeColor="text1"/>
          <w:lang w:val="es-ES"/>
        </w:rPr>
        <w:t xml:space="preserve">Por </w:t>
      </w:r>
      <w:r w:rsidR="00B41516" w:rsidRPr="00901BB1">
        <w:rPr>
          <w:rFonts w:ascii="Palatino Linotype" w:hAnsi="Palatino Linotype"/>
          <w:color w:val="000000" w:themeColor="text1"/>
        </w:rPr>
        <w:t xml:space="preserve">lo anteriormente expuesto y fundado, </w:t>
      </w:r>
      <w:r w:rsidR="003E6079" w:rsidRPr="00901BB1">
        <w:rPr>
          <w:rFonts w:ascii="Palatino Linotype" w:hAnsi="Palatino Linotype"/>
          <w:color w:val="000000" w:themeColor="text1"/>
        </w:rPr>
        <w:t>e</w:t>
      </w:r>
      <w:r w:rsidR="00B41516" w:rsidRPr="00901BB1">
        <w:rPr>
          <w:rFonts w:ascii="Palatino Linotype" w:hAnsi="Palatino Linotype"/>
          <w:color w:val="000000" w:themeColor="text1"/>
        </w:rPr>
        <w:t xml:space="preserve">ste </w:t>
      </w:r>
      <w:r w:rsidR="00B41516" w:rsidRPr="00901BB1">
        <w:rPr>
          <w:rFonts w:ascii="Palatino Linotype" w:hAnsi="Palatino Linotype"/>
          <w:b/>
          <w:color w:val="000000" w:themeColor="text1"/>
        </w:rPr>
        <w:t>ÓRGANO GARANTE</w:t>
      </w:r>
      <w:r w:rsidR="00B41516" w:rsidRPr="00901BB1">
        <w:rPr>
          <w:rFonts w:ascii="Palatino Linotype" w:hAnsi="Palatino Linotype"/>
          <w:color w:val="000000" w:themeColor="text1"/>
        </w:rPr>
        <w:t xml:space="preserve"> emite los siguientes:</w:t>
      </w:r>
      <w:r w:rsidR="003E6079" w:rsidRPr="00901BB1">
        <w:rPr>
          <w:rFonts w:ascii="Palatino Linotype" w:hAnsi="Palatino Linotype"/>
          <w:color w:val="000000" w:themeColor="text1"/>
        </w:rPr>
        <w:t xml:space="preserve"> </w:t>
      </w:r>
    </w:p>
    <w:p w14:paraId="18C7D92B" w14:textId="77777777" w:rsidR="009959DB" w:rsidRPr="007C5B45" w:rsidRDefault="009959DB" w:rsidP="009959DB">
      <w:pPr>
        <w:pStyle w:val="Ttulo1"/>
        <w:spacing w:line="360" w:lineRule="auto"/>
        <w:jc w:val="center"/>
        <w:rPr>
          <w:b/>
          <w:color w:val="000000" w:themeColor="text1"/>
          <w:szCs w:val="24"/>
        </w:rPr>
      </w:pPr>
      <w:bookmarkStart w:id="38" w:name="_Toc495427547"/>
      <w:bookmarkStart w:id="39" w:name="_Toc497905366"/>
      <w:bookmarkStart w:id="40" w:name="_Toc87456497"/>
      <w:r w:rsidRPr="007C5B45">
        <w:rPr>
          <w:b/>
          <w:color w:val="000000" w:themeColor="text1"/>
          <w:szCs w:val="24"/>
        </w:rPr>
        <w:t>R E S O L U T I V O S</w:t>
      </w:r>
      <w:bookmarkEnd w:id="23"/>
      <w:bookmarkEnd w:id="24"/>
      <w:bookmarkEnd w:id="38"/>
      <w:bookmarkEnd w:id="39"/>
      <w:bookmarkEnd w:id="40"/>
    </w:p>
    <w:p w14:paraId="67A78F7D" w14:textId="302FEA7A" w:rsidR="00CA0640" w:rsidRPr="00D020D3" w:rsidRDefault="00CA0640" w:rsidP="00CA0640">
      <w:pPr>
        <w:spacing w:line="360" w:lineRule="auto"/>
        <w:jc w:val="both"/>
        <w:rPr>
          <w:rFonts w:ascii="Palatino Linotype" w:eastAsia="Times New Roman" w:hAnsi="Palatino Linotype" w:cs="Times New Roman"/>
        </w:rPr>
      </w:pPr>
      <w:r w:rsidRPr="007C5B45">
        <w:rPr>
          <w:rFonts w:ascii="Palatino Linotype" w:eastAsia="Times New Roman" w:hAnsi="Palatino Linotype" w:cs="Arial"/>
          <w:b/>
          <w:sz w:val="28"/>
          <w:szCs w:val="28"/>
        </w:rPr>
        <w:t>PRIMERO</w:t>
      </w:r>
      <w:r w:rsidRPr="007C5B45">
        <w:rPr>
          <w:rFonts w:ascii="Palatino Linotype" w:eastAsia="Times New Roman" w:hAnsi="Palatino Linotype" w:cs="Arial"/>
          <w:b/>
        </w:rPr>
        <w:t xml:space="preserve">. </w:t>
      </w:r>
      <w:r w:rsidRPr="007C5B45">
        <w:rPr>
          <w:rFonts w:ascii="Palatino Linotype" w:eastAsia="Times New Roman" w:hAnsi="Palatino Linotype" w:cs="Arial"/>
        </w:rPr>
        <w:t>Resultan</w:t>
      </w:r>
      <w:r w:rsidR="00892AB9" w:rsidRPr="007C5B45">
        <w:rPr>
          <w:rFonts w:ascii="Palatino Linotype" w:eastAsia="Times New Roman" w:hAnsi="Palatino Linotype" w:cs="Arial"/>
        </w:rPr>
        <w:t xml:space="preserve"> </w:t>
      </w:r>
      <w:r w:rsidR="00B8240B">
        <w:rPr>
          <w:rFonts w:ascii="Palatino Linotype" w:eastAsia="Times New Roman" w:hAnsi="Palatino Linotype" w:cs="Arial"/>
        </w:rPr>
        <w:t>parcialmente fundadas las</w:t>
      </w:r>
      <w:r w:rsidRPr="007C5B45">
        <w:rPr>
          <w:rFonts w:ascii="Palatino Linotype" w:eastAsia="Times New Roman" w:hAnsi="Palatino Linotype" w:cs="Arial"/>
          <w:b/>
        </w:rPr>
        <w:t xml:space="preserve"> </w:t>
      </w:r>
      <w:r w:rsidRPr="007C5B45">
        <w:rPr>
          <w:rFonts w:ascii="Palatino Linotype" w:eastAsia="Times New Roman" w:hAnsi="Palatino Linotype" w:cs="Arial"/>
          <w:lang w:val="es-ES"/>
        </w:rPr>
        <w:t xml:space="preserve">razones o motivos de inconformidad hechos valer </w:t>
      </w:r>
      <w:r w:rsidRPr="007C5B45">
        <w:rPr>
          <w:rFonts w:ascii="Palatino Linotype" w:eastAsia="Calibri" w:hAnsi="Palatino Linotype" w:cs="Arial"/>
          <w:lang w:val="es-ES"/>
        </w:rPr>
        <w:t xml:space="preserve">en el recurso de revisión </w:t>
      </w:r>
      <w:r w:rsidR="00715E8F" w:rsidRPr="00715E8F">
        <w:rPr>
          <w:rFonts w:ascii="Palatino Linotype" w:hAnsi="Palatino Linotype"/>
          <w:b/>
        </w:rPr>
        <w:t>05778/INFOEM/IP/RR/2021</w:t>
      </w:r>
      <w:r w:rsidRPr="007C5B45">
        <w:rPr>
          <w:rFonts w:ascii="Palatino Linotype" w:eastAsia="Times New Roman" w:hAnsi="Palatino Linotype" w:cs="Times New Roman"/>
          <w:b/>
        </w:rPr>
        <w:t xml:space="preserve"> </w:t>
      </w:r>
      <w:r w:rsidRPr="007C5B45">
        <w:rPr>
          <w:rFonts w:ascii="Palatino Linotype" w:eastAsia="Times New Roman" w:hAnsi="Palatino Linotype" w:cs="Times New Roman"/>
        </w:rPr>
        <w:t>en términos de</w:t>
      </w:r>
      <w:r w:rsidR="00B8240B">
        <w:rPr>
          <w:rFonts w:ascii="Palatino Linotype" w:eastAsia="Times New Roman" w:hAnsi="Palatino Linotype" w:cs="Times New Roman"/>
        </w:rPr>
        <w:t xml:space="preserve"> </w:t>
      </w:r>
      <w:r w:rsidRPr="007C5B45">
        <w:rPr>
          <w:rFonts w:ascii="Palatino Linotype" w:eastAsia="Times New Roman" w:hAnsi="Palatino Linotype" w:cs="Times New Roman"/>
        </w:rPr>
        <w:t>l</w:t>
      </w:r>
      <w:r w:rsidR="00B8240B">
        <w:rPr>
          <w:rFonts w:ascii="Palatino Linotype" w:eastAsia="Times New Roman" w:hAnsi="Palatino Linotype" w:cs="Times New Roman"/>
        </w:rPr>
        <w:t>os</w:t>
      </w:r>
      <w:r w:rsidRPr="007C5B45">
        <w:rPr>
          <w:rFonts w:ascii="Palatino Linotype" w:eastAsia="Times New Roman" w:hAnsi="Palatino Linotype" w:cs="Times New Roman"/>
          <w:b/>
          <w:bCs/>
        </w:rPr>
        <w:t xml:space="preserve"> Considerando</w:t>
      </w:r>
      <w:r w:rsidR="00B8240B">
        <w:rPr>
          <w:rFonts w:ascii="Palatino Linotype" w:eastAsia="Times New Roman" w:hAnsi="Palatino Linotype" w:cs="Times New Roman"/>
          <w:b/>
          <w:bCs/>
        </w:rPr>
        <w:t>s</w:t>
      </w:r>
      <w:r w:rsidRPr="007C5B45">
        <w:rPr>
          <w:rFonts w:ascii="Palatino Linotype" w:eastAsia="Times New Roman" w:hAnsi="Palatino Linotype" w:cs="Times New Roman"/>
        </w:rPr>
        <w:t xml:space="preserve"> </w:t>
      </w:r>
      <w:r w:rsidRPr="007C5B45">
        <w:rPr>
          <w:rFonts w:ascii="Palatino Linotype" w:eastAsia="Times New Roman" w:hAnsi="Palatino Linotype" w:cs="Times New Roman"/>
          <w:b/>
        </w:rPr>
        <w:t>CUARTO</w:t>
      </w:r>
      <w:r w:rsidRPr="007C5B45">
        <w:rPr>
          <w:rFonts w:ascii="Palatino Linotype" w:eastAsia="Times New Roman" w:hAnsi="Palatino Linotype" w:cs="Times New Roman"/>
        </w:rPr>
        <w:t xml:space="preserve"> </w:t>
      </w:r>
      <w:r w:rsidR="00B8240B">
        <w:rPr>
          <w:rFonts w:ascii="Palatino Linotype" w:eastAsia="Times New Roman" w:hAnsi="Palatino Linotype" w:cs="Times New Roman"/>
        </w:rPr>
        <w:t xml:space="preserve">y </w:t>
      </w:r>
      <w:r w:rsidR="00B8240B" w:rsidRPr="00B8240B">
        <w:rPr>
          <w:rFonts w:ascii="Palatino Linotype" w:eastAsia="Times New Roman" w:hAnsi="Palatino Linotype" w:cs="Times New Roman"/>
          <w:b/>
          <w:bCs/>
        </w:rPr>
        <w:t>QUINTO</w:t>
      </w:r>
      <w:r w:rsidR="00B8240B">
        <w:rPr>
          <w:rFonts w:ascii="Palatino Linotype" w:eastAsia="Times New Roman" w:hAnsi="Palatino Linotype" w:cs="Times New Roman"/>
        </w:rPr>
        <w:t xml:space="preserve"> </w:t>
      </w:r>
      <w:r w:rsidR="00115F2B" w:rsidRPr="007C5B45">
        <w:rPr>
          <w:rFonts w:ascii="Palatino Linotype" w:eastAsia="Times New Roman" w:hAnsi="Palatino Linotype" w:cs="Times New Roman"/>
        </w:rPr>
        <w:t>d</w:t>
      </w:r>
      <w:r w:rsidRPr="007C5B45">
        <w:rPr>
          <w:rFonts w:ascii="Palatino Linotype" w:eastAsia="Times New Roman" w:hAnsi="Palatino Linotype" w:cs="Times New Roman"/>
        </w:rPr>
        <w:t>e la presente resolución.</w:t>
      </w:r>
    </w:p>
    <w:p w14:paraId="223895AA" w14:textId="77777777" w:rsidR="00CA0640" w:rsidRDefault="00CA0640" w:rsidP="00CA0640">
      <w:pPr>
        <w:spacing w:line="360" w:lineRule="auto"/>
        <w:contextualSpacing/>
        <w:jc w:val="both"/>
        <w:rPr>
          <w:rFonts w:ascii="Palatino Linotype" w:eastAsia="Calibri" w:hAnsi="Palatino Linotype" w:cs="Arial"/>
          <w:b/>
          <w:bCs/>
          <w:lang w:val="es-ES"/>
        </w:rPr>
      </w:pPr>
    </w:p>
    <w:p w14:paraId="0AD18F14" w14:textId="3C915007" w:rsidR="00B8240B" w:rsidRDefault="00B8240B" w:rsidP="00B8240B">
      <w:pPr>
        <w:pStyle w:val="Sinespaciado"/>
        <w:spacing w:line="360" w:lineRule="auto"/>
        <w:jc w:val="both"/>
        <w:rPr>
          <w:rFonts w:ascii="Palatino Linotype" w:eastAsia="Calibri" w:hAnsi="Palatino Linotype" w:cs="Arial"/>
          <w:bCs/>
          <w:lang w:val="es-ES"/>
        </w:rPr>
      </w:pPr>
      <w:r w:rsidRPr="005D25AB">
        <w:rPr>
          <w:rFonts w:ascii="Palatino Linotype" w:eastAsia="Calibri" w:hAnsi="Palatino Linotype" w:cs="Arial"/>
          <w:b/>
          <w:bCs/>
          <w:lang w:val="es-ES"/>
        </w:rPr>
        <w:t xml:space="preserve">SEGUNDO. </w:t>
      </w:r>
      <w:r>
        <w:rPr>
          <w:rFonts w:ascii="Palatino Linotype" w:eastAsia="Calibri" w:hAnsi="Palatino Linotype" w:cs="Arial"/>
          <w:b/>
          <w:bCs/>
          <w:lang w:val="es-ES"/>
        </w:rPr>
        <w:t xml:space="preserve">Se MODIFICA </w:t>
      </w:r>
      <w:r w:rsidRPr="00F65194">
        <w:rPr>
          <w:rFonts w:ascii="Palatino Linotype" w:eastAsia="Calibri" w:hAnsi="Palatino Linotype" w:cs="Arial"/>
          <w:bCs/>
          <w:lang w:val="es-ES"/>
        </w:rPr>
        <w:t>la respuesta emitida por</w:t>
      </w:r>
      <w:r>
        <w:rPr>
          <w:rFonts w:ascii="Palatino Linotype" w:eastAsia="Calibri" w:hAnsi="Palatino Linotype" w:cs="Arial"/>
          <w:b/>
          <w:bCs/>
          <w:lang w:val="es-ES"/>
        </w:rPr>
        <w:t xml:space="preserve"> </w:t>
      </w:r>
      <w:r>
        <w:rPr>
          <w:rFonts w:ascii="Palatino Linotype" w:hAnsi="Palatino Linotype"/>
          <w:b/>
          <w:bCs/>
          <w:szCs w:val="22"/>
        </w:rPr>
        <w:t>Ayuntamiento de Toluca</w:t>
      </w:r>
      <w:r>
        <w:rPr>
          <w:rFonts w:ascii="Palatino Linotype" w:eastAsia="Calibri" w:hAnsi="Palatino Linotype" w:cs="Arial"/>
          <w:b/>
          <w:bCs/>
          <w:lang w:val="es-ES"/>
        </w:rPr>
        <w:t xml:space="preserve"> </w:t>
      </w:r>
      <w:r w:rsidRPr="00F65194">
        <w:rPr>
          <w:rFonts w:ascii="Palatino Linotype" w:eastAsia="Calibri" w:hAnsi="Palatino Linotype" w:cs="Arial"/>
          <w:bCs/>
          <w:lang w:val="es-ES"/>
        </w:rPr>
        <w:t>y se</w:t>
      </w:r>
      <w:r>
        <w:rPr>
          <w:rFonts w:ascii="Palatino Linotype" w:eastAsia="Calibri" w:hAnsi="Palatino Linotype" w:cs="Arial"/>
          <w:b/>
          <w:bCs/>
          <w:lang w:val="es-ES"/>
        </w:rPr>
        <w:t xml:space="preserve"> ORDENA </w:t>
      </w:r>
      <w:r w:rsidRPr="00F65194">
        <w:rPr>
          <w:rFonts w:ascii="Palatino Linotype" w:eastAsia="Calibri" w:hAnsi="Palatino Linotype" w:cs="Arial"/>
          <w:bCs/>
          <w:lang w:val="es-ES"/>
        </w:rPr>
        <w:t>entregar vía Sistema de Acceso a la Información Mexiquense</w:t>
      </w:r>
      <w:r>
        <w:rPr>
          <w:rFonts w:ascii="Palatino Linotype" w:eastAsia="Calibri" w:hAnsi="Palatino Linotype" w:cs="Arial"/>
          <w:b/>
          <w:bCs/>
          <w:lang w:val="es-ES"/>
        </w:rPr>
        <w:t xml:space="preserve"> </w:t>
      </w:r>
      <w:r w:rsidRPr="005D25AB">
        <w:rPr>
          <w:rFonts w:ascii="Palatino Linotype" w:eastAsia="Calibri" w:hAnsi="Palatino Linotype" w:cs="Arial"/>
          <w:b/>
          <w:bCs/>
          <w:lang w:val="es-ES"/>
        </w:rPr>
        <w:t>(SAIMEX)</w:t>
      </w:r>
      <w:r>
        <w:rPr>
          <w:rFonts w:ascii="Palatino Linotype" w:eastAsia="Calibri" w:hAnsi="Palatino Linotype" w:cs="Arial"/>
          <w:b/>
          <w:bCs/>
          <w:lang w:val="es-ES"/>
        </w:rPr>
        <w:t xml:space="preserve">, </w:t>
      </w:r>
      <w:r>
        <w:rPr>
          <w:rFonts w:ascii="Palatino Linotype" w:eastAsia="Calibri" w:hAnsi="Palatino Linotype" w:cs="Arial"/>
          <w:b/>
          <w:bCs/>
          <w:lang w:val="es-ES"/>
        </w:rPr>
        <w:lastRenderedPageBreak/>
        <w:t>correo electrónico y copia</w:t>
      </w:r>
      <w:r w:rsidR="008A20CA">
        <w:rPr>
          <w:rFonts w:ascii="Palatino Linotype" w:eastAsia="Calibri" w:hAnsi="Palatino Linotype" w:cs="Arial"/>
          <w:b/>
          <w:bCs/>
          <w:lang w:val="es-ES"/>
        </w:rPr>
        <w:t>s</w:t>
      </w:r>
      <w:r>
        <w:rPr>
          <w:rFonts w:ascii="Palatino Linotype" w:eastAsia="Calibri" w:hAnsi="Palatino Linotype" w:cs="Arial"/>
          <w:b/>
          <w:bCs/>
          <w:lang w:val="es-ES"/>
        </w:rPr>
        <w:t xml:space="preserve"> certificada</w:t>
      </w:r>
      <w:r w:rsidR="008A20CA">
        <w:rPr>
          <w:rFonts w:ascii="Palatino Linotype" w:eastAsia="Calibri" w:hAnsi="Palatino Linotype" w:cs="Arial"/>
          <w:b/>
          <w:bCs/>
          <w:lang w:val="es-ES"/>
        </w:rPr>
        <w:t>s</w:t>
      </w:r>
      <w:r w:rsidR="006F31F3">
        <w:rPr>
          <w:rFonts w:ascii="Palatino Linotype" w:eastAsia="Calibri" w:hAnsi="Palatino Linotype" w:cs="Arial"/>
          <w:b/>
          <w:bCs/>
          <w:lang w:val="es-ES"/>
        </w:rPr>
        <w:t xml:space="preserve"> sin costo</w:t>
      </w:r>
      <w:r>
        <w:rPr>
          <w:rFonts w:ascii="Palatino Linotype" w:eastAsia="Calibri" w:hAnsi="Palatino Linotype" w:cs="Arial"/>
          <w:b/>
          <w:bCs/>
          <w:lang w:val="es-ES"/>
        </w:rPr>
        <w:t xml:space="preserve">, </w:t>
      </w:r>
      <w:r w:rsidRPr="00F65194">
        <w:rPr>
          <w:rFonts w:ascii="Palatino Linotype" w:eastAsia="Calibri" w:hAnsi="Palatino Linotype" w:cs="Arial"/>
          <w:bCs/>
          <w:lang w:val="es-ES"/>
        </w:rPr>
        <w:t>de ser el caso en versión pública, lo siguiente:</w:t>
      </w:r>
    </w:p>
    <w:p w14:paraId="227E3408" w14:textId="77777777" w:rsidR="006A4523" w:rsidRDefault="006A4523" w:rsidP="00B8240B">
      <w:pPr>
        <w:pStyle w:val="Sinespaciado"/>
        <w:spacing w:line="360" w:lineRule="auto"/>
        <w:jc w:val="both"/>
        <w:rPr>
          <w:rFonts w:ascii="Palatino Linotype" w:eastAsia="Calibri" w:hAnsi="Palatino Linotype" w:cs="Arial"/>
          <w:bCs/>
          <w:lang w:val="es-ES"/>
        </w:rPr>
      </w:pPr>
    </w:p>
    <w:p w14:paraId="587ACC6B" w14:textId="5E9ED505" w:rsidR="00B8240B" w:rsidRDefault="00B8240B" w:rsidP="00B8240B">
      <w:pPr>
        <w:pStyle w:val="Prrafodelista"/>
        <w:numPr>
          <w:ilvl w:val="0"/>
          <w:numId w:val="22"/>
        </w:numPr>
        <w:spacing w:line="360" w:lineRule="auto"/>
        <w:jc w:val="both"/>
        <w:rPr>
          <w:rFonts w:ascii="Palatino Linotype" w:eastAsia="Calibri" w:hAnsi="Palatino Linotype" w:cs="Arial"/>
          <w:b/>
          <w:bCs/>
          <w:lang w:val="es-ES"/>
        </w:rPr>
      </w:pPr>
      <w:r w:rsidRPr="006A4523">
        <w:rPr>
          <w:rFonts w:ascii="Palatino Linotype" w:eastAsia="Calibri" w:hAnsi="Palatino Linotype" w:cs="Arial"/>
          <w:b/>
          <w:bCs/>
          <w:lang w:val="es-ES"/>
        </w:rPr>
        <w:t>Historial de pagos y nombre de usufructuario remitido en informe justificado.</w:t>
      </w:r>
    </w:p>
    <w:p w14:paraId="0E5F10EA" w14:textId="77777777" w:rsidR="006A4523" w:rsidRPr="006A4523" w:rsidRDefault="006A4523" w:rsidP="006A4523">
      <w:pPr>
        <w:pStyle w:val="Prrafodelista"/>
        <w:spacing w:line="360" w:lineRule="auto"/>
        <w:jc w:val="both"/>
        <w:rPr>
          <w:rFonts w:ascii="Palatino Linotype" w:eastAsia="Calibri" w:hAnsi="Palatino Linotype" w:cs="Arial"/>
          <w:b/>
          <w:bCs/>
          <w:lang w:val="es-ES"/>
        </w:rPr>
      </w:pPr>
    </w:p>
    <w:p w14:paraId="55F21FBB" w14:textId="06361E51" w:rsidR="00B8240B" w:rsidRDefault="00B8240B" w:rsidP="00B8240B">
      <w:pPr>
        <w:spacing w:line="360" w:lineRule="auto"/>
        <w:jc w:val="both"/>
        <w:rPr>
          <w:rFonts w:ascii="Palatino Linotype" w:eastAsia="Calibri" w:hAnsi="Palatino Linotype" w:cs="Arial"/>
        </w:rPr>
      </w:pPr>
      <w:r w:rsidRPr="00B8240B">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6535C22F" w14:textId="5A676279" w:rsidR="005D0843" w:rsidRDefault="005D0843" w:rsidP="00B8240B">
      <w:pPr>
        <w:spacing w:line="360" w:lineRule="auto"/>
        <w:jc w:val="both"/>
        <w:rPr>
          <w:rFonts w:ascii="Palatino Linotype" w:eastAsia="Calibri" w:hAnsi="Palatino Linotype" w:cs="Arial"/>
        </w:rPr>
      </w:pPr>
    </w:p>
    <w:p w14:paraId="7AB8EA57" w14:textId="55978B42" w:rsidR="005D0843" w:rsidRPr="00071C9C" w:rsidRDefault="005D0843" w:rsidP="005D0843">
      <w:pPr>
        <w:spacing w:line="360" w:lineRule="auto"/>
        <w:jc w:val="both"/>
        <w:rPr>
          <w:rFonts w:ascii="Palatino Linotype" w:hAnsi="Palatino Linotype" w:cs="Arial"/>
          <w:bCs/>
        </w:rPr>
      </w:pPr>
      <w:r w:rsidRPr="00071C9C">
        <w:rPr>
          <w:rFonts w:ascii="Palatino Linotype" w:hAnsi="Palatino Linotype"/>
          <w:color w:val="222222"/>
          <w:shd w:val="clear" w:color="auto" w:fill="FFFFFF"/>
        </w:rPr>
        <w:t>Asimismo se ordena al Sujeto Obligado que previo a la entrega de la información</w:t>
      </w:r>
      <w:r>
        <w:rPr>
          <w:rFonts w:ascii="Palatino Linotype" w:hAnsi="Palatino Linotype"/>
          <w:color w:val="222222"/>
          <w:shd w:val="clear" w:color="auto" w:fill="FFFFFF"/>
        </w:rPr>
        <w:t xml:space="preserve"> en consulta directa</w:t>
      </w:r>
      <w:r w:rsidRPr="00071C9C">
        <w:rPr>
          <w:rFonts w:ascii="Palatino Linotype" w:hAnsi="Palatino Linotype"/>
          <w:color w:val="222222"/>
          <w:shd w:val="clear" w:color="auto" w:fill="FFFFFF"/>
        </w:rPr>
        <w:t>, haga del conocimiento al Recurrente</w:t>
      </w:r>
      <w:r>
        <w:rPr>
          <w:rFonts w:ascii="Palatino Linotype" w:hAnsi="Palatino Linotype"/>
          <w:color w:val="222222"/>
          <w:shd w:val="clear" w:color="auto" w:fill="FFFFFF"/>
        </w:rPr>
        <w:t xml:space="preserve"> vía SAIMEX</w:t>
      </w:r>
      <w:r w:rsidR="001C5F7B">
        <w:rPr>
          <w:rFonts w:ascii="Palatino Linotype" w:hAnsi="Palatino Linotype"/>
          <w:color w:val="222222"/>
          <w:shd w:val="clear" w:color="auto" w:fill="FFFFFF"/>
        </w:rPr>
        <w:t xml:space="preserve"> y correo electrónico</w:t>
      </w:r>
      <w:r w:rsidRPr="00071C9C">
        <w:rPr>
          <w:rFonts w:ascii="Palatino Linotype" w:hAnsi="Palatino Linotype"/>
          <w:color w:val="222222"/>
          <w:shd w:val="clear" w:color="auto" w:fill="FFFFFF"/>
        </w:rPr>
        <w:t xml:space="preserve">, el domicilio al cual deberá acudir, el nombre de la dependencia o área respectiva, los días y horarios de atención en los cuales se entregará la información, la forma y procedimiento a seguir, en su caso, </w:t>
      </w:r>
      <w:r>
        <w:rPr>
          <w:rFonts w:ascii="Palatino Linotype" w:hAnsi="Palatino Linotype"/>
          <w:color w:val="222222"/>
          <w:shd w:val="clear" w:color="auto" w:fill="FFFFFF"/>
        </w:rPr>
        <w:t>el costo a cubrir</w:t>
      </w:r>
      <w:r w:rsidRPr="00071C9C">
        <w:rPr>
          <w:rFonts w:ascii="Palatino Linotype" w:hAnsi="Palatino Linotype"/>
          <w:color w:val="222222"/>
          <w:shd w:val="clear" w:color="auto" w:fill="FFFFFF"/>
        </w:rPr>
        <w:t>, así como el periodo durante el cual quedará a su disposición la información conforme a lo dispuesto por el artículo 166 de la Ley de Transparencia y Acceso a la Información Pública del Estado de México y Municipios.</w:t>
      </w:r>
    </w:p>
    <w:p w14:paraId="6FA1221B" w14:textId="77777777" w:rsidR="00B8240B" w:rsidRPr="00B8240B" w:rsidRDefault="00B8240B" w:rsidP="00B8240B">
      <w:pPr>
        <w:spacing w:line="360" w:lineRule="auto"/>
        <w:jc w:val="both"/>
        <w:rPr>
          <w:rFonts w:ascii="Palatino Linotype" w:eastAsia="Calibri" w:hAnsi="Palatino Linotype" w:cs="Arial"/>
        </w:rPr>
      </w:pPr>
    </w:p>
    <w:p w14:paraId="50CE732C" w14:textId="77777777" w:rsidR="00B8240B" w:rsidRPr="006E74A1" w:rsidRDefault="00B8240B" w:rsidP="00B8240B">
      <w:pPr>
        <w:tabs>
          <w:tab w:val="left" w:pos="8080"/>
        </w:tabs>
        <w:spacing w:line="360" w:lineRule="auto"/>
        <w:ind w:right="49"/>
        <w:contextualSpacing/>
        <w:jc w:val="both"/>
        <w:rPr>
          <w:rFonts w:ascii="Palatino Linotype" w:eastAsia="Palatino Linotype" w:hAnsi="Palatino Linotype" w:cs="Palatino Linotype"/>
          <w:b/>
        </w:rPr>
      </w:pPr>
      <w:r w:rsidRPr="006E74A1">
        <w:rPr>
          <w:rFonts w:ascii="Palatino Linotype" w:eastAsia="Palatino Linotype" w:hAnsi="Palatino Linotype" w:cs="Palatino Linotype"/>
          <w:b/>
        </w:rPr>
        <w:t xml:space="preserve">TERCERO. Notifíquese </w:t>
      </w:r>
      <w:r w:rsidRPr="006E74A1">
        <w:rPr>
          <w:rFonts w:ascii="Palatino Linotype" w:eastAsia="Palatino Linotype" w:hAnsi="Palatino Linotype" w:cs="Palatino Linotype"/>
        </w:rPr>
        <w:t xml:space="preserve">al Titular de la Unidad de Transparencia del </w:t>
      </w:r>
      <w:r w:rsidRPr="006E74A1">
        <w:rPr>
          <w:rFonts w:ascii="Palatino Linotype" w:eastAsia="Palatino Linotype" w:hAnsi="Palatino Linotype" w:cs="Palatino Linotype"/>
          <w:b/>
        </w:rPr>
        <w:t>SUJETO OBLIGADO</w:t>
      </w:r>
      <w:r w:rsidRPr="006E74A1">
        <w:rPr>
          <w:rFonts w:ascii="Palatino Linotype" w:eastAsia="Palatino Linotype" w:hAnsi="Palatino Linotype" w:cs="Palatino Linotype"/>
        </w:rPr>
        <w:t>, para que conforme a los artículos 186 último párrafo, 189 párrafo segundo y 199 de la Ley de Transparencia y Acce</w:t>
      </w:r>
      <w:r>
        <w:rPr>
          <w:rFonts w:ascii="Palatino Linotype" w:eastAsia="Palatino Linotype" w:hAnsi="Palatino Linotype" w:cs="Palatino Linotype"/>
        </w:rPr>
        <w:t xml:space="preserve">so a la Información Pública del </w:t>
      </w:r>
      <w:r w:rsidRPr="006E74A1">
        <w:rPr>
          <w:rFonts w:ascii="Palatino Linotype" w:eastAsia="Palatino Linotype" w:hAnsi="Palatino Linotype" w:cs="Palatino Linotype"/>
        </w:rPr>
        <w:lastRenderedPageBreak/>
        <w:t xml:space="preserve">Estado de México y Municipios, </w:t>
      </w:r>
      <w:r w:rsidRPr="006E74A1">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1B252EB6" w14:textId="77777777" w:rsidR="00B8240B" w:rsidRDefault="00B8240B" w:rsidP="00B8240B">
      <w:pPr>
        <w:pStyle w:val="Sinespaciado"/>
        <w:spacing w:line="360" w:lineRule="auto"/>
        <w:jc w:val="both"/>
        <w:rPr>
          <w:rFonts w:ascii="Palatino Linotype" w:eastAsia="Times New Roman" w:hAnsi="Palatino Linotype" w:cs="Arial"/>
          <w:b/>
        </w:rPr>
      </w:pPr>
    </w:p>
    <w:p w14:paraId="44C96457" w14:textId="77777777" w:rsidR="00962716" w:rsidRPr="000D77A7" w:rsidRDefault="00962716" w:rsidP="00962716">
      <w:pPr>
        <w:spacing w:line="360" w:lineRule="auto"/>
        <w:jc w:val="both"/>
        <w:rPr>
          <w:rFonts w:ascii="Palatino Linotype" w:eastAsia="Calibri" w:hAnsi="Palatino Linotype" w:cs="Arial"/>
          <w:bCs/>
        </w:rPr>
      </w:pPr>
      <w:r w:rsidRPr="000D77A7">
        <w:rPr>
          <w:rFonts w:ascii="Palatino Linotype" w:hAnsi="Palatino Linotype" w:cs="Arial"/>
          <w:b/>
        </w:rPr>
        <w:t xml:space="preserve">CUARTO. </w:t>
      </w:r>
      <w:r w:rsidRPr="000D77A7">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DF756CA" w14:textId="77777777" w:rsidR="00962716" w:rsidRDefault="00962716" w:rsidP="00B8240B">
      <w:pPr>
        <w:pStyle w:val="Sinespaciado"/>
        <w:spacing w:line="360" w:lineRule="auto"/>
        <w:jc w:val="both"/>
        <w:rPr>
          <w:rFonts w:ascii="Palatino Linotype" w:eastAsia="Times New Roman" w:hAnsi="Palatino Linotype" w:cs="Arial"/>
          <w:b/>
        </w:rPr>
      </w:pPr>
    </w:p>
    <w:p w14:paraId="7C7DB9C8" w14:textId="34D2D3E2" w:rsidR="00B8240B" w:rsidRDefault="00962716" w:rsidP="00B8240B">
      <w:pPr>
        <w:pStyle w:val="Sinespaciado"/>
        <w:spacing w:line="360" w:lineRule="auto"/>
        <w:jc w:val="both"/>
        <w:rPr>
          <w:rFonts w:ascii="Palatino Linotype" w:eastAsia="Times New Roman" w:hAnsi="Palatino Linotype" w:cs="Times New Roman"/>
          <w:color w:val="222222"/>
          <w:lang w:val="es-ES" w:eastAsia="es-MX"/>
        </w:rPr>
      </w:pPr>
      <w:r>
        <w:rPr>
          <w:rFonts w:ascii="Palatino Linotype" w:eastAsia="Times New Roman" w:hAnsi="Palatino Linotype" w:cs="Arial"/>
          <w:b/>
        </w:rPr>
        <w:t>QUINTO</w:t>
      </w:r>
      <w:r w:rsidR="00B8240B" w:rsidRPr="005D25AB">
        <w:rPr>
          <w:rFonts w:ascii="Palatino Linotype" w:eastAsia="Times New Roman" w:hAnsi="Palatino Linotype" w:cs="Arial"/>
          <w:b/>
        </w:rPr>
        <w:t xml:space="preserve">. </w:t>
      </w:r>
      <w:r w:rsidR="00B8240B" w:rsidRPr="005D25AB">
        <w:rPr>
          <w:rFonts w:ascii="Palatino Linotype" w:eastAsia="Times New Roman" w:hAnsi="Palatino Linotype" w:cs="Times New Roman"/>
          <w:b/>
          <w:bCs/>
          <w:color w:val="222222"/>
          <w:lang w:val="es-ES"/>
        </w:rPr>
        <w:t xml:space="preserve">Notifíquese </w:t>
      </w:r>
      <w:r w:rsidR="00B8240B" w:rsidRPr="005D25AB">
        <w:rPr>
          <w:rFonts w:ascii="Palatino Linotype" w:eastAsia="Times New Roman" w:hAnsi="Palatino Linotype" w:cs="Times New Roman"/>
          <w:bCs/>
          <w:color w:val="222222"/>
          <w:lang w:val="es-ES"/>
        </w:rPr>
        <w:t>a</w:t>
      </w:r>
      <w:r w:rsidR="00B8240B">
        <w:rPr>
          <w:rFonts w:ascii="Palatino Linotype" w:eastAsia="Times New Roman" w:hAnsi="Palatino Linotype" w:cs="Times New Roman"/>
          <w:bCs/>
          <w:color w:val="222222"/>
          <w:lang w:val="es-ES"/>
        </w:rPr>
        <w:t xml:space="preserve">l </w:t>
      </w:r>
      <w:r w:rsidR="00B8240B" w:rsidRPr="00B8240B">
        <w:rPr>
          <w:rFonts w:ascii="Palatino Linotype" w:eastAsia="Times New Roman" w:hAnsi="Palatino Linotype" w:cs="Times New Roman"/>
          <w:b/>
          <w:color w:val="222222"/>
          <w:lang w:val="es-ES"/>
        </w:rPr>
        <w:t>RECURRENTE</w:t>
      </w:r>
      <w:r w:rsidR="00B8240B" w:rsidRPr="005D25AB">
        <w:rPr>
          <w:rFonts w:ascii="Palatino Linotype" w:eastAsia="Times New Roman" w:hAnsi="Palatino Linotype" w:cs="Times New Roman"/>
          <w:color w:val="222222"/>
          <w:lang w:val="es-ES" w:eastAsia="es-MX"/>
        </w:rPr>
        <w:t xml:space="preserve"> la presente resolución</w:t>
      </w:r>
      <w:r w:rsidR="00B8240B">
        <w:rPr>
          <w:rFonts w:ascii="Palatino Linotype" w:eastAsia="Times New Roman" w:hAnsi="Palatino Linotype" w:cs="Times New Roman"/>
          <w:color w:val="222222"/>
          <w:lang w:val="es-ES" w:eastAsia="es-MX"/>
        </w:rPr>
        <w:t xml:space="preserve"> vía SAIME</w:t>
      </w:r>
      <w:r w:rsidR="008A20CA">
        <w:rPr>
          <w:rFonts w:ascii="Palatino Linotype" w:eastAsia="Times New Roman" w:hAnsi="Palatino Linotype" w:cs="Times New Roman"/>
          <w:color w:val="222222"/>
          <w:lang w:val="es-ES" w:eastAsia="es-MX"/>
        </w:rPr>
        <w:t>X</w:t>
      </w:r>
      <w:r w:rsidR="00B8240B">
        <w:rPr>
          <w:rFonts w:ascii="Palatino Linotype" w:eastAsia="Times New Roman" w:hAnsi="Palatino Linotype" w:cs="Times New Roman"/>
          <w:color w:val="222222"/>
          <w:lang w:val="es-ES" w:eastAsia="es-MX"/>
        </w:rPr>
        <w:t xml:space="preserve"> y correo electrónico</w:t>
      </w:r>
    </w:p>
    <w:p w14:paraId="7E4D1A4C" w14:textId="77777777" w:rsidR="00B8240B" w:rsidRDefault="00B8240B" w:rsidP="00B8240B">
      <w:pPr>
        <w:pStyle w:val="Sinespaciado"/>
        <w:spacing w:line="360" w:lineRule="auto"/>
        <w:jc w:val="both"/>
        <w:rPr>
          <w:rFonts w:ascii="Palatino Linotype" w:eastAsia="Times New Roman" w:hAnsi="Palatino Linotype" w:cs="Times New Roman"/>
          <w:color w:val="222222"/>
          <w:lang w:val="es-ES" w:eastAsia="es-MX"/>
        </w:rPr>
      </w:pPr>
    </w:p>
    <w:p w14:paraId="6EF6E47F" w14:textId="4BBB4092" w:rsidR="00B8240B" w:rsidRDefault="00962716" w:rsidP="00B8240B">
      <w:pPr>
        <w:pStyle w:val="Sinespaciado"/>
        <w:spacing w:line="360" w:lineRule="auto"/>
        <w:jc w:val="both"/>
        <w:rPr>
          <w:rFonts w:ascii="Palatino Linotype" w:eastAsia="Times New Roman" w:hAnsi="Palatino Linotype" w:cs="Times New Roman"/>
          <w:color w:val="222222"/>
          <w:lang w:val="es-ES" w:eastAsia="es-MX"/>
        </w:rPr>
      </w:pPr>
      <w:r>
        <w:rPr>
          <w:rFonts w:ascii="Palatino Linotype" w:hAnsi="Palatino Linotype"/>
          <w:b/>
        </w:rPr>
        <w:t>SEXTO</w:t>
      </w:r>
      <w:r w:rsidR="00B8240B" w:rsidRPr="007D7E39">
        <w:rPr>
          <w:rFonts w:ascii="Palatino Linotype" w:hAnsi="Palatino Linotype"/>
          <w:b/>
        </w:rPr>
        <w:t>.</w:t>
      </w:r>
      <w:r w:rsidR="00B8240B" w:rsidRPr="007D7E39">
        <w:rPr>
          <w:rFonts w:ascii="Palatino Linotype" w:eastAsia="Times New Roman" w:hAnsi="Palatino Linotype" w:cs="Times New Roman"/>
          <w:color w:val="222222"/>
          <w:lang w:val="es-ES" w:eastAsia="es-MX"/>
        </w:rPr>
        <w:t xml:space="preserve"> </w:t>
      </w:r>
      <w:r w:rsidR="00B8240B" w:rsidRPr="00B73E8B">
        <w:rPr>
          <w:rFonts w:ascii="Palatino Linotype" w:eastAsia="Times New Roman" w:hAnsi="Palatino Linotype" w:cs="Times New Roman"/>
          <w:color w:val="222222"/>
          <w:lang w:val="es-ES" w:eastAsia="es-MX"/>
        </w:rPr>
        <w:t>Se hace del conocimiento de</w:t>
      </w:r>
      <w:r w:rsidR="00B8240B">
        <w:rPr>
          <w:rFonts w:ascii="Palatino Linotype" w:eastAsia="Times New Roman" w:hAnsi="Palatino Linotype" w:cs="Times New Roman"/>
          <w:color w:val="222222"/>
          <w:lang w:val="es-ES" w:eastAsia="es-MX"/>
        </w:rPr>
        <w:t xml:space="preserve">l </w:t>
      </w:r>
      <w:r w:rsidR="00B8240B" w:rsidRPr="00B8240B">
        <w:rPr>
          <w:rFonts w:ascii="Palatino Linotype" w:eastAsia="Times New Roman" w:hAnsi="Palatino Linotype" w:cs="Times New Roman"/>
          <w:b/>
          <w:bCs/>
          <w:color w:val="222222"/>
          <w:lang w:val="es-ES" w:eastAsia="es-MX"/>
        </w:rPr>
        <w:t>RECURRENTE</w:t>
      </w:r>
      <w:r w:rsidR="00B8240B" w:rsidRPr="00B73E8B">
        <w:rPr>
          <w:rFonts w:ascii="Palatino Linotype" w:eastAsia="Times New Roman" w:hAnsi="Palatino Linotype" w:cs="Times New Roman"/>
          <w:color w:val="222222"/>
          <w:lang w:eastAsia="es-MX"/>
        </w:rPr>
        <w:t xml:space="preserve"> que,</w:t>
      </w:r>
      <w:r w:rsidR="00B8240B" w:rsidRPr="00B73E8B">
        <w:rPr>
          <w:rFonts w:ascii="Palatino Linotype" w:eastAsia="Times New Roman" w:hAnsi="Palatino Linotype" w:cs="Arial"/>
          <w:b/>
          <w:lang w:val="es-ES"/>
        </w:rPr>
        <w:t xml:space="preserve"> </w:t>
      </w:r>
      <w:r w:rsidR="00B8240B" w:rsidRPr="00B73E8B">
        <w:rPr>
          <w:rFonts w:ascii="Palatino Linotype" w:eastAsia="Times New Roman" w:hAnsi="Palatino Linotype" w:cs="Times New Roman"/>
          <w:color w:val="222222"/>
          <w:lang w:val="es-ES" w:eastAsia="es-MX"/>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00B8240B" w:rsidRPr="00B73E8B">
        <w:rPr>
          <w:rFonts w:ascii="Palatino Linotype" w:eastAsia="Times New Roman" w:hAnsi="Palatino Linotype" w:cs="Times New Roman"/>
          <w:bCs/>
          <w:color w:val="222222"/>
          <w:lang w:val="es-ES" w:eastAsia="es-MX"/>
        </w:rPr>
        <w:t>vía juicio de amparo</w:t>
      </w:r>
      <w:r w:rsidR="00B8240B" w:rsidRPr="00B73E8B">
        <w:rPr>
          <w:rFonts w:ascii="Palatino Linotype" w:eastAsia="Times New Roman" w:hAnsi="Palatino Linotype" w:cs="Times New Roman"/>
          <w:color w:val="222222"/>
          <w:lang w:val="es-ES" w:eastAsia="es-MX"/>
        </w:rPr>
        <w:t xml:space="preserve"> en los términos de las leyes aplicables.</w:t>
      </w:r>
    </w:p>
    <w:p w14:paraId="741A6E3B" w14:textId="5C6DABD0" w:rsidR="00962716" w:rsidRPr="00624AAD" w:rsidRDefault="00962716" w:rsidP="00962716">
      <w:pPr>
        <w:spacing w:before="240" w:after="240" w:line="360" w:lineRule="auto"/>
        <w:ind w:firstLine="1"/>
        <w:jc w:val="both"/>
        <w:rPr>
          <w:rFonts w:ascii="Palatino Linotype" w:hAnsi="Palatino Linotype"/>
        </w:rPr>
      </w:pPr>
      <w:r w:rsidRPr="00624AAD">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w:t>
      </w:r>
      <w:r w:rsidR="00DC45E2">
        <w:rPr>
          <w:rFonts w:ascii="Palatino Linotype" w:hAnsi="Palatino Linotype"/>
        </w:rPr>
        <w:t xml:space="preserve"> EMITIENDO VOTO PARTICULAR</w:t>
      </w:r>
      <w:r w:rsidRPr="00624AAD">
        <w:rPr>
          <w:rFonts w:ascii="Palatino Linotype" w:hAnsi="Palatino Linotype"/>
        </w:rPr>
        <w:t>; MARÍA DEL ROSARIO MEJÍA AYALA; SHARON CRISTINA MORALES MARTÍNEZ</w:t>
      </w:r>
      <w:r>
        <w:rPr>
          <w:rFonts w:ascii="Palatino Linotype" w:hAnsi="Palatino Linotype"/>
        </w:rPr>
        <w:t xml:space="preserve"> (AUSENCIA JUSTIFICADA)</w:t>
      </w:r>
      <w:r w:rsidRPr="00624AAD">
        <w:rPr>
          <w:rFonts w:ascii="Palatino Linotype" w:hAnsi="Palatino Linotype"/>
        </w:rPr>
        <w:t xml:space="preserve">; LUIS GUSTAVO PARRA NORIEGA; Y GUADALUPE RAMÍREZ </w:t>
      </w:r>
      <w:r w:rsidRPr="00624AAD">
        <w:rPr>
          <w:rFonts w:ascii="Palatino Linotype" w:hAnsi="Palatino Linotype"/>
        </w:rPr>
        <w:lastRenderedPageBreak/>
        <w:t xml:space="preserve">PEÑA EN LA </w:t>
      </w:r>
      <w:r>
        <w:rPr>
          <w:rFonts w:ascii="Palatino Linotype" w:hAnsi="Palatino Linotype"/>
        </w:rPr>
        <w:t xml:space="preserve">CUARTA </w:t>
      </w:r>
      <w:r w:rsidRPr="00624AAD">
        <w:rPr>
          <w:rFonts w:ascii="Palatino Linotype" w:hAnsi="Palatino Linotype"/>
        </w:rPr>
        <w:t xml:space="preserve">SESIÓN ORDINARIA CELEBRADA EL </w:t>
      </w:r>
      <w:r w:rsidR="009606A9">
        <w:rPr>
          <w:rFonts w:ascii="Palatino Linotype" w:hAnsi="Palatino Linotype"/>
        </w:rPr>
        <w:t>CUATRO</w:t>
      </w:r>
      <w:r w:rsidRPr="00624AAD">
        <w:rPr>
          <w:rFonts w:ascii="Palatino Linotype" w:hAnsi="Palatino Linotype"/>
        </w:rPr>
        <w:t xml:space="preserve"> DE </w:t>
      </w:r>
      <w:r>
        <w:rPr>
          <w:rFonts w:ascii="Palatino Linotype" w:hAnsi="Palatino Linotype"/>
        </w:rPr>
        <w:t>FEBRERO</w:t>
      </w:r>
      <w:r w:rsidRPr="00624AAD">
        <w:rPr>
          <w:rFonts w:ascii="Palatino Linotype" w:hAnsi="Palatino Linotype"/>
        </w:rPr>
        <w:t xml:space="preserve"> DE DOS MIL VEINTI</w:t>
      </w:r>
      <w:r>
        <w:rPr>
          <w:rFonts w:ascii="Palatino Linotype" w:hAnsi="Palatino Linotype"/>
        </w:rPr>
        <w:t>DÓS</w:t>
      </w:r>
      <w:r w:rsidRPr="00624AAD">
        <w:rPr>
          <w:rFonts w:ascii="Palatino Linotype" w:hAnsi="Palatino Linotype"/>
        </w:rPr>
        <w:t xml:space="preserve">, ANTE EL SECRETARIO TÉCNICO DEL PLENO ALEXIS TAPIA RAMÍREZ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12"/>
      <w:footerReference w:type="default" r:id="rId13"/>
      <w:headerReference w:type="first" r:id="rId14"/>
      <w:footerReference w:type="first" r:id="rId15"/>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08B1AE" w14:textId="77777777" w:rsidR="00AE61E4" w:rsidRDefault="00AE61E4" w:rsidP="00587366">
      <w:r>
        <w:separator/>
      </w:r>
    </w:p>
  </w:endnote>
  <w:endnote w:type="continuationSeparator" w:id="0">
    <w:p w14:paraId="0FD63077" w14:textId="77777777" w:rsidR="00AE61E4" w:rsidRDefault="00AE61E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921375" w:rsidRPr="00883450" w:rsidRDefault="0092137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12E42">
              <w:rPr>
                <w:rFonts w:ascii="Palatino Linotype" w:hAnsi="Palatino Linotype"/>
                <w:b/>
                <w:bCs/>
                <w:noProof/>
                <w:sz w:val="22"/>
                <w:szCs w:val="20"/>
              </w:rPr>
              <w:t>45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12E42">
              <w:rPr>
                <w:rFonts w:ascii="Palatino Linotype" w:hAnsi="Palatino Linotype"/>
                <w:b/>
                <w:bCs/>
                <w:noProof/>
                <w:sz w:val="22"/>
                <w:szCs w:val="20"/>
              </w:rPr>
              <w:t>47</w:t>
            </w:r>
            <w:r w:rsidRPr="00883450">
              <w:rPr>
                <w:rFonts w:ascii="Palatino Linotype" w:hAnsi="Palatino Linotype"/>
                <w:b/>
                <w:bCs/>
                <w:sz w:val="22"/>
                <w:szCs w:val="20"/>
              </w:rPr>
              <w:fldChar w:fldCharType="end"/>
            </w:r>
          </w:p>
        </w:sdtContent>
      </w:sdt>
    </w:sdtContent>
  </w:sdt>
  <w:p w14:paraId="6243EC1B" w14:textId="47B193F0" w:rsidR="00921375" w:rsidRDefault="0092137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921375" w:rsidRPr="00883450" w:rsidRDefault="0092137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12E42" w:rsidRPr="00912E4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12E42" w:rsidRPr="00912E42">
      <w:rPr>
        <w:rFonts w:ascii="Palatino Linotype" w:hAnsi="Palatino Linotype"/>
        <w:noProof/>
        <w:sz w:val="22"/>
        <w:szCs w:val="22"/>
        <w:lang w:val="es-ES"/>
      </w:rPr>
      <w:t>47</w:t>
    </w:r>
    <w:r w:rsidRPr="00883450">
      <w:rPr>
        <w:rFonts w:ascii="Palatino Linotype" w:hAnsi="Palatino Linotype"/>
        <w:sz w:val="22"/>
        <w:szCs w:val="22"/>
      </w:rPr>
      <w:fldChar w:fldCharType="end"/>
    </w:r>
  </w:p>
  <w:p w14:paraId="5F5C4865" w14:textId="0A9A2B26" w:rsidR="00921375" w:rsidRPr="00883450" w:rsidRDefault="00921375">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43A72E" w14:textId="77777777" w:rsidR="00AE61E4" w:rsidRDefault="00AE61E4" w:rsidP="00587366">
      <w:r>
        <w:separator/>
      </w:r>
    </w:p>
  </w:footnote>
  <w:footnote w:type="continuationSeparator" w:id="0">
    <w:p w14:paraId="262AD795" w14:textId="77777777" w:rsidR="00AE61E4" w:rsidRDefault="00AE61E4" w:rsidP="00587366">
      <w:r>
        <w:continuationSeparator/>
      </w:r>
    </w:p>
  </w:footnote>
  <w:footnote w:id="1">
    <w:p w14:paraId="32D56466" w14:textId="77777777" w:rsidR="008E4483" w:rsidRDefault="008E4483" w:rsidP="008E4483">
      <w:pPr>
        <w:pStyle w:val="Textonotapie"/>
      </w:pPr>
      <w:r>
        <w:rPr>
          <w:rStyle w:val="Refdenotaalpie"/>
        </w:rPr>
        <w:footnoteRef/>
      </w:r>
      <w:r>
        <w:t xml:space="preserve"> Convención Americana sobre Derechos Humanos. Artículo 13.</w:t>
      </w:r>
    </w:p>
  </w:footnote>
  <w:footnote w:id="2">
    <w:p w14:paraId="3F7967D5" w14:textId="77777777" w:rsidR="008E4483" w:rsidRDefault="008E4483"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8E4483" w:rsidRDefault="008E4483"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8E4483" w:rsidRDefault="008E4483" w:rsidP="008E4483">
      <w:pPr>
        <w:pStyle w:val="Textonotapie"/>
      </w:pPr>
      <w:r>
        <w:rPr>
          <w:rStyle w:val="Refdenotaalpie"/>
        </w:rPr>
        <w:footnoteRef/>
      </w:r>
      <w:r>
        <w:t xml:space="preserve"> Ibídem. Parr. 87.</w:t>
      </w:r>
    </w:p>
  </w:footnote>
  <w:footnote w:id="5">
    <w:p w14:paraId="1C437D52" w14:textId="77777777" w:rsidR="008E4483" w:rsidRDefault="008E4483"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8E4483" w:rsidRDefault="008E4483" w:rsidP="008E4483">
      <w:pPr>
        <w:pStyle w:val="Textonotapie"/>
      </w:pPr>
      <w:r>
        <w:t>II. Eficacia: Obligación del Instituto para tutelar, de manera efectiva, el derecho de acceso a la información;</w:t>
      </w:r>
    </w:p>
    <w:p w14:paraId="707D8AAF" w14:textId="77777777" w:rsidR="008E4483" w:rsidRDefault="008E4483" w:rsidP="008E4483">
      <w:pPr>
        <w:pStyle w:val="Textonotapie"/>
      </w:pPr>
      <w:r>
        <w:t xml:space="preserve">… </w:t>
      </w:r>
    </w:p>
  </w:footnote>
  <w:footnote w:id="6">
    <w:p w14:paraId="4CAC3DF2" w14:textId="77777777" w:rsidR="007D0CA5" w:rsidRPr="00952F10" w:rsidRDefault="007D0CA5" w:rsidP="007D0CA5">
      <w:pPr>
        <w:jc w:val="both"/>
        <w:rPr>
          <w:i/>
        </w:rPr>
      </w:pPr>
      <w:r>
        <w:rPr>
          <w:rStyle w:val="Refdenotaalpie"/>
        </w:rPr>
        <w:footnoteRef/>
      </w:r>
      <w:r>
        <w:t xml:space="preserve"> </w:t>
      </w:r>
      <w:r w:rsidRPr="00952F10">
        <w:rPr>
          <w:i/>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06D14376" w14:textId="77777777" w:rsidR="007D0CA5" w:rsidRDefault="007D0CA5" w:rsidP="007D0CA5">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921375" w:rsidRPr="00025127" w14:paraId="07F2896E" w14:textId="77777777" w:rsidTr="00FA0F09">
      <w:trPr>
        <w:trHeight w:val="138"/>
        <w:jc w:val="right"/>
      </w:trPr>
      <w:tc>
        <w:tcPr>
          <w:tcW w:w="3260" w:type="dxa"/>
          <w:vAlign w:val="center"/>
        </w:tcPr>
        <w:p w14:paraId="4A5B1974" w14:textId="44CA9AFE" w:rsidR="00921375" w:rsidRPr="00025127" w:rsidRDefault="00921375"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4A92A33E" w:rsidR="00921375" w:rsidRPr="00025127" w:rsidRDefault="00715E8F" w:rsidP="005F1362">
          <w:pPr>
            <w:pStyle w:val="Encabezado"/>
            <w:jc w:val="both"/>
            <w:rPr>
              <w:rFonts w:ascii="Palatino Linotype" w:hAnsi="Palatino Linotype"/>
              <w:b/>
              <w:sz w:val="22"/>
              <w:szCs w:val="22"/>
            </w:rPr>
          </w:pPr>
          <w:r w:rsidRPr="00715E8F">
            <w:rPr>
              <w:rFonts w:ascii="Palatino Linotype" w:hAnsi="Palatino Linotype"/>
              <w:b/>
              <w:sz w:val="22"/>
              <w:szCs w:val="22"/>
            </w:rPr>
            <w:t>05778/INFOEM/IP/RR/2021</w:t>
          </w:r>
        </w:p>
      </w:tc>
    </w:tr>
    <w:tr w:rsidR="00921375" w:rsidRPr="00025127" w14:paraId="1B5D8690" w14:textId="77777777" w:rsidTr="00FA0F09">
      <w:trPr>
        <w:trHeight w:val="233"/>
        <w:jc w:val="right"/>
      </w:trPr>
      <w:tc>
        <w:tcPr>
          <w:tcW w:w="3260" w:type="dxa"/>
          <w:vAlign w:val="center"/>
        </w:tcPr>
        <w:p w14:paraId="3903F2C6" w14:textId="22D569F8" w:rsidR="00921375" w:rsidRPr="00025127" w:rsidRDefault="00921375"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293F0CDB" w:rsidR="00921375" w:rsidRPr="00025127" w:rsidRDefault="00715E8F" w:rsidP="000F55C1">
          <w:pPr>
            <w:pStyle w:val="Encabezado"/>
            <w:rPr>
              <w:rFonts w:ascii="Palatino Linotype" w:hAnsi="Palatino Linotype"/>
              <w:b/>
              <w:sz w:val="22"/>
              <w:szCs w:val="22"/>
            </w:rPr>
          </w:pPr>
          <w:r>
            <w:rPr>
              <w:rFonts w:ascii="Palatino Linotype" w:hAnsi="Palatino Linotype"/>
              <w:b/>
              <w:bCs/>
              <w:color w:val="000000"/>
              <w:sz w:val="22"/>
              <w:szCs w:val="22"/>
            </w:rPr>
            <w:t>Ayuntamiento de Toluca</w:t>
          </w:r>
        </w:p>
      </w:tc>
    </w:tr>
    <w:tr w:rsidR="00921375" w:rsidRPr="00025127" w14:paraId="095EB01B" w14:textId="77777777" w:rsidTr="00FA0F09">
      <w:trPr>
        <w:trHeight w:val="321"/>
        <w:jc w:val="right"/>
      </w:trPr>
      <w:tc>
        <w:tcPr>
          <w:tcW w:w="3260" w:type="dxa"/>
          <w:vAlign w:val="center"/>
        </w:tcPr>
        <w:p w14:paraId="6E000A51" w14:textId="05E1861A" w:rsidR="00921375" w:rsidRPr="00025127" w:rsidRDefault="00921375"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921375" w:rsidRPr="00025127" w:rsidRDefault="00921375"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921375" w:rsidRDefault="00921375"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921375" w:rsidRDefault="00AE61E4"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921375">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921375" w:rsidRPr="00025127" w14:paraId="0A3256F2" w14:textId="77777777" w:rsidTr="00912E42">
      <w:trPr>
        <w:trHeight w:val="426"/>
        <w:jc w:val="right"/>
      </w:trPr>
      <w:tc>
        <w:tcPr>
          <w:tcW w:w="3261" w:type="dxa"/>
          <w:vAlign w:val="center"/>
        </w:tcPr>
        <w:p w14:paraId="3D80769D" w14:textId="316F11F8" w:rsidR="00921375" w:rsidRPr="00025127" w:rsidRDefault="00921375"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1B3EB5D5" w:rsidR="00921375" w:rsidRPr="00025127" w:rsidRDefault="00921375" w:rsidP="005F1362">
          <w:pPr>
            <w:pStyle w:val="Encabezado"/>
            <w:rPr>
              <w:rFonts w:ascii="Palatino Linotype" w:hAnsi="Palatino Linotype"/>
              <w:b/>
              <w:sz w:val="22"/>
              <w:szCs w:val="22"/>
            </w:rPr>
          </w:pPr>
          <w:r>
            <w:rPr>
              <w:rFonts w:ascii="Palatino Linotype" w:hAnsi="Palatino Linotype"/>
              <w:b/>
              <w:sz w:val="22"/>
              <w:szCs w:val="22"/>
            </w:rPr>
            <w:t>05</w:t>
          </w:r>
          <w:r w:rsidR="00715E8F">
            <w:rPr>
              <w:rFonts w:ascii="Palatino Linotype" w:hAnsi="Palatino Linotype"/>
              <w:b/>
              <w:sz w:val="22"/>
              <w:szCs w:val="22"/>
            </w:rPr>
            <w:t>778</w:t>
          </w:r>
          <w:r w:rsidRPr="00025127">
            <w:rPr>
              <w:rFonts w:ascii="Palatino Linotype" w:hAnsi="Palatino Linotype"/>
              <w:b/>
              <w:sz w:val="22"/>
              <w:szCs w:val="22"/>
            </w:rPr>
            <w:t>/INFOEM/IP/RR/</w:t>
          </w:r>
          <w:r>
            <w:rPr>
              <w:rFonts w:ascii="Palatino Linotype" w:hAnsi="Palatino Linotype"/>
              <w:b/>
              <w:sz w:val="22"/>
              <w:szCs w:val="22"/>
            </w:rPr>
            <w:t>2021</w:t>
          </w:r>
        </w:p>
      </w:tc>
    </w:tr>
    <w:tr w:rsidR="00921375" w:rsidRPr="00025127" w14:paraId="128C8B3C" w14:textId="77777777" w:rsidTr="006E6B65">
      <w:trPr>
        <w:trHeight w:val="233"/>
        <w:jc w:val="right"/>
      </w:trPr>
      <w:tc>
        <w:tcPr>
          <w:tcW w:w="3261" w:type="dxa"/>
          <w:vAlign w:val="center"/>
        </w:tcPr>
        <w:p w14:paraId="483E3371" w14:textId="66B1BC74" w:rsidR="00921375" w:rsidRPr="00025127" w:rsidRDefault="00921375"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1C02EF42" w:rsidR="00921375" w:rsidRPr="00025127" w:rsidRDefault="00912E42" w:rsidP="0058757A">
          <w:pPr>
            <w:pStyle w:val="Encabezado"/>
            <w:rPr>
              <w:rFonts w:ascii="Palatino Linotype" w:hAnsi="Palatino Linotype"/>
              <w:b/>
              <w:sz w:val="22"/>
              <w:szCs w:val="22"/>
            </w:rPr>
          </w:pPr>
          <w:r>
            <w:rPr>
              <w:rFonts w:ascii="Palatino Linotype" w:hAnsi="Palatino Linotype"/>
              <w:b/>
              <w:sz w:val="22"/>
              <w:szCs w:val="22"/>
            </w:rPr>
            <w:t>XXXXXX</w:t>
          </w:r>
        </w:p>
      </w:tc>
    </w:tr>
    <w:tr w:rsidR="00921375" w:rsidRPr="00025127" w14:paraId="41BE0704" w14:textId="77777777" w:rsidTr="006E6B65">
      <w:trPr>
        <w:trHeight w:val="321"/>
        <w:jc w:val="right"/>
      </w:trPr>
      <w:tc>
        <w:tcPr>
          <w:tcW w:w="3261" w:type="dxa"/>
          <w:vAlign w:val="center"/>
        </w:tcPr>
        <w:p w14:paraId="34C64148" w14:textId="10C6C8A9" w:rsidR="00921375" w:rsidRPr="00025127" w:rsidRDefault="00921375"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51BEB686" w:rsidR="00921375" w:rsidRPr="00025127" w:rsidRDefault="00715E8F" w:rsidP="00AD2718">
          <w:pPr>
            <w:pStyle w:val="Encabezado"/>
            <w:rPr>
              <w:rFonts w:ascii="Palatino Linotype" w:hAnsi="Palatino Linotype"/>
              <w:b/>
              <w:sz w:val="22"/>
              <w:szCs w:val="22"/>
            </w:rPr>
          </w:pPr>
          <w:r>
            <w:rPr>
              <w:rFonts w:ascii="Palatino Linotype" w:hAnsi="Palatino Linotype"/>
              <w:b/>
              <w:bCs/>
              <w:color w:val="000000"/>
              <w:sz w:val="22"/>
              <w:szCs w:val="22"/>
            </w:rPr>
            <w:t>Ayuntamiento de Toluca</w:t>
          </w:r>
        </w:p>
      </w:tc>
    </w:tr>
    <w:tr w:rsidR="00921375" w:rsidRPr="00025127" w14:paraId="0C8B6193" w14:textId="77777777" w:rsidTr="006E6B65">
      <w:trPr>
        <w:trHeight w:val="321"/>
        <w:jc w:val="right"/>
      </w:trPr>
      <w:tc>
        <w:tcPr>
          <w:tcW w:w="3261" w:type="dxa"/>
          <w:vAlign w:val="center"/>
        </w:tcPr>
        <w:p w14:paraId="321FFAFF" w14:textId="0E8C2CE7" w:rsidR="00921375" w:rsidRPr="00025127" w:rsidRDefault="00921375"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921375" w:rsidRPr="00025127" w:rsidRDefault="00921375"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921375" w:rsidRDefault="00921375"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53035CB"/>
    <w:multiLevelType w:val="hybridMultilevel"/>
    <w:tmpl w:val="F5905F2C"/>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
    <w:nsid w:val="10FA016B"/>
    <w:multiLevelType w:val="hybridMultilevel"/>
    <w:tmpl w:val="862A6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477DDB"/>
    <w:multiLevelType w:val="hybridMultilevel"/>
    <w:tmpl w:val="F9305306"/>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145115DC"/>
    <w:multiLevelType w:val="hybridMultilevel"/>
    <w:tmpl w:val="889074C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15C96B73"/>
    <w:multiLevelType w:val="hybridMultilevel"/>
    <w:tmpl w:val="EF02A71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252C4512"/>
    <w:multiLevelType w:val="hybridMultilevel"/>
    <w:tmpl w:val="315CE03A"/>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B632C8B"/>
    <w:multiLevelType w:val="hybridMultilevel"/>
    <w:tmpl w:val="F8C09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EB75927"/>
    <w:multiLevelType w:val="hybridMultilevel"/>
    <w:tmpl w:val="FB72F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F5E640A"/>
    <w:multiLevelType w:val="hybridMultilevel"/>
    <w:tmpl w:val="4C2C8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F8F1A63"/>
    <w:multiLevelType w:val="hybridMultilevel"/>
    <w:tmpl w:val="DB18E968"/>
    <w:lvl w:ilvl="0" w:tplc="080A000B">
      <w:start w:val="1"/>
      <w:numFmt w:val="bullet"/>
      <w:lvlText w:val=""/>
      <w:lvlJc w:val="left"/>
      <w:pPr>
        <w:ind w:left="720" w:hanging="360"/>
      </w:pPr>
      <w:rPr>
        <w:rFonts w:ascii="Wingdings" w:hAnsi="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3BA75A7"/>
    <w:multiLevelType w:val="hybridMultilevel"/>
    <w:tmpl w:val="A6F6B4F2"/>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443E3101"/>
    <w:multiLevelType w:val="hybridMultilevel"/>
    <w:tmpl w:val="46FEE5CE"/>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483553F0"/>
    <w:multiLevelType w:val="hybridMultilevel"/>
    <w:tmpl w:val="C5A607D2"/>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7">
    <w:nsid w:val="53C14D39"/>
    <w:multiLevelType w:val="hybridMultilevel"/>
    <w:tmpl w:val="7CF2C7F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C5866BE"/>
    <w:multiLevelType w:val="hybridMultilevel"/>
    <w:tmpl w:val="B3C86EA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06853C6"/>
    <w:multiLevelType w:val="hybridMultilevel"/>
    <w:tmpl w:val="2BB07CF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0DF1F21"/>
    <w:multiLevelType w:val="hybridMultilevel"/>
    <w:tmpl w:val="ECB2045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7DC4222"/>
    <w:multiLevelType w:val="hybridMultilevel"/>
    <w:tmpl w:val="CC5EAE82"/>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78D97D6E"/>
    <w:multiLevelType w:val="hybridMultilevel"/>
    <w:tmpl w:val="4C8E4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0"/>
  </w:num>
  <w:num w:numId="4">
    <w:abstractNumId w:val="12"/>
  </w:num>
  <w:num w:numId="5">
    <w:abstractNumId w:val="18"/>
  </w:num>
  <w:num w:numId="6">
    <w:abstractNumId w:val="19"/>
  </w:num>
  <w:num w:numId="7">
    <w:abstractNumId w:val="15"/>
  </w:num>
  <w:num w:numId="8">
    <w:abstractNumId w:val="21"/>
  </w:num>
  <w:num w:numId="9">
    <w:abstractNumId w:val="13"/>
  </w:num>
  <w:num w:numId="10">
    <w:abstractNumId w:val="14"/>
  </w:num>
  <w:num w:numId="11">
    <w:abstractNumId w:val="2"/>
  </w:num>
  <w:num w:numId="12">
    <w:abstractNumId w:val="11"/>
  </w:num>
  <w:num w:numId="13">
    <w:abstractNumId w:val="6"/>
  </w:num>
  <w:num w:numId="14">
    <w:abstractNumId w:val="5"/>
  </w:num>
  <w:num w:numId="15">
    <w:abstractNumId w:val="4"/>
  </w:num>
  <w:num w:numId="16">
    <w:abstractNumId w:val="3"/>
  </w:num>
  <w:num w:numId="17">
    <w:abstractNumId w:val="20"/>
  </w:num>
  <w:num w:numId="18">
    <w:abstractNumId w:val="10"/>
  </w:num>
  <w:num w:numId="19">
    <w:abstractNumId w:val="17"/>
  </w:num>
  <w:num w:numId="20">
    <w:abstractNumId w:val="22"/>
  </w:num>
  <w:num w:numId="21">
    <w:abstractNumId w:val="8"/>
  </w:num>
  <w:num w:numId="22">
    <w:abstractNumId w:val="9"/>
  </w:num>
  <w:num w:numId="23">
    <w:abstractNumId w:val="1"/>
  </w:num>
  <w:num w:numId="24">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310F"/>
    <w:rsid w:val="0000381E"/>
    <w:rsid w:val="00003A05"/>
    <w:rsid w:val="0000407F"/>
    <w:rsid w:val="000058E3"/>
    <w:rsid w:val="0000797D"/>
    <w:rsid w:val="00007E8A"/>
    <w:rsid w:val="000100D7"/>
    <w:rsid w:val="0001106B"/>
    <w:rsid w:val="00011B17"/>
    <w:rsid w:val="00012472"/>
    <w:rsid w:val="0001398B"/>
    <w:rsid w:val="000160F8"/>
    <w:rsid w:val="000203D3"/>
    <w:rsid w:val="000204A6"/>
    <w:rsid w:val="000211F8"/>
    <w:rsid w:val="0002146F"/>
    <w:rsid w:val="00022D89"/>
    <w:rsid w:val="000236A3"/>
    <w:rsid w:val="00024F35"/>
    <w:rsid w:val="00025127"/>
    <w:rsid w:val="00025266"/>
    <w:rsid w:val="0003063D"/>
    <w:rsid w:val="00031D37"/>
    <w:rsid w:val="00031F10"/>
    <w:rsid w:val="00031F98"/>
    <w:rsid w:val="00032493"/>
    <w:rsid w:val="0004072A"/>
    <w:rsid w:val="0004193F"/>
    <w:rsid w:val="00042380"/>
    <w:rsid w:val="00044DB9"/>
    <w:rsid w:val="0004686A"/>
    <w:rsid w:val="000468E2"/>
    <w:rsid w:val="00046CEE"/>
    <w:rsid w:val="000478BA"/>
    <w:rsid w:val="0005237C"/>
    <w:rsid w:val="00052A3C"/>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7221E"/>
    <w:rsid w:val="00073E80"/>
    <w:rsid w:val="00074573"/>
    <w:rsid w:val="000800AC"/>
    <w:rsid w:val="00080B7D"/>
    <w:rsid w:val="0008230A"/>
    <w:rsid w:val="00082D11"/>
    <w:rsid w:val="00082E28"/>
    <w:rsid w:val="000834FE"/>
    <w:rsid w:val="0008465D"/>
    <w:rsid w:val="00084E31"/>
    <w:rsid w:val="0008542A"/>
    <w:rsid w:val="00087CFE"/>
    <w:rsid w:val="00090D6F"/>
    <w:rsid w:val="00091C2C"/>
    <w:rsid w:val="00093FB4"/>
    <w:rsid w:val="00093FC7"/>
    <w:rsid w:val="000953E2"/>
    <w:rsid w:val="00095BB9"/>
    <w:rsid w:val="0009663D"/>
    <w:rsid w:val="000A26B8"/>
    <w:rsid w:val="000A3F90"/>
    <w:rsid w:val="000A4554"/>
    <w:rsid w:val="000A45FD"/>
    <w:rsid w:val="000A4E44"/>
    <w:rsid w:val="000A556A"/>
    <w:rsid w:val="000A77ED"/>
    <w:rsid w:val="000B020C"/>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1731"/>
    <w:rsid w:val="000F1B9F"/>
    <w:rsid w:val="000F2739"/>
    <w:rsid w:val="000F2EDD"/>
    <w:rsid w:val="000F3457"/>
    <w:rsid w:val="000F37A8"/>
    <w:rsid w:val="000F55C1"/>
    <w:rsid w:val="000F6BFE"/>
    <w:rsid w:val="000F6D7E"/>
    <w:rsid w:val="00100187"/>
    <w:rsid w:val="00100C6D"/>
    <w:rsid w:val="00100DDD"/>
    <w:rsid w:val="00102D65"/>
    <w:rsid w:val="00103662"/>
    <w:rsid w:val="00103888"/>
    <w:rsid w:val="00107499"/>
    <w:rsid w:val="00107557"/>
    <w:rsid w:val="00111418"/>
    <w:rsid w:val="0011167C"/>
    <w:rsid w:val="00111F02"/>
    <w:rsid w:val="0011279B"/>
    <w:rsid w:val="00112B02"/>
    <w:rsid w:val="00112F09"/>
    <w:rsid w:val="00114A21"/>
    <w:rsid w:val="00115F2B"/>
    <w:rsid w:val="00117441"/>
    <w:rsid w:val="0012006D"/>
    <w:rsid w:val="00121F4A"/>
    <w:rsid w:val="00122E4B"/>
    <w:rsid w:val="0012380D"/>
    <w:rsid w:val="00123CC2"/>
    <w:rsid w:val="00124015"/>
    <w:rsid w:val="00124CF1"/>
    <w:rsid w:val="001250B4"/>
    <w:rsid w:val="001253D1"/>
    <w:rsid w:val="00127E68"/>
    <w:rsid w:val="001318D2"/>
    <w:rsid w:val="00132C06"/>
    <w:rsid w:val="00133B79"/>
    <w:rsid w:val="00133CE5"/>
    <w:rsid w:val="00134AEC"/>
    <w:rsid w:val="001352E5"/>
    <w:rsid w:val="00135DD5"/>
    <w:rsid w:val="0013673A"/>
    <w:rsid w:val="0013752C"/>
    <w:rsid w:val="00140206"/>
    <w:rsid w:val="00140D44"/>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E95"/>
    <w:rsid w:val="0016313F"/>
    <w:rsid w:val="001631F7"/>
    <w:rsid w:val="00163780"/>
    <w:rsid w:val="00163B1F"/>
    <w:rsid w:val="001648EE"/>
    <w:rsid w:val="00164B65"/>
    <w:rsid w:val="001656F2"/>
    <w:rsid w:val="00166794"/>
    <w:rsid w:val="00167813"/>
    <w:rsid w:val="0017273C"/>
    <w:rsid w:val="001732E3"/>
    <w:rsid w:val="00174E02"/>
    <w:rsid w:val="0017653A"/>
    <w:rsid w:val="001775DF"/>
    <w:rsid w:val="00185460"/>
    <w:rsid w:val="001862A3"/>
    <w:rsid w:val="00186F78"/>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A7A87"/>
    <w:rsid w:val="001B30F9"/>
    <w:rsid w:val="001B3659"/>
    <w:rsid w:val="001B40F3"/>
    <w:rsid w:val="001B53A0"/>
    <w:rsid w:val="001B5F70"/>
    <w:rsid w:val="001B6845"/>
    <w:rsid w:val="001C0AED"/>
    <w:rsid w:val="001C13B1"/>
    <w:rsid w:val="001C1C2A"/>
    <w:rsid w:val="001C1CDE"/>
    <w:rsid w:val="001C20E8"/>
    <w:rsid w:val="001C263B"/>
    <w:rsid w:val="001C2713"/>
    <w:rsid w:val="001C2EF3"/>
    <w:rsid w:val="001C34D6"/>
    <w:rsid w:val="001C54A9"/>
    <w:rsid w:val="001C5F7B"/>
    <w:rsid w:val="001C6012"/>
    <w:rsid w:val="001C67B0"/>
    <w:rsid w:val="001C79FA"/>
    <w:rsid w:val="001D07C9"/>
    <w:rsid w:val="001D3AB5"/>
    <w:rsid w:val="001D7D8F"/>
    <w:rsid w:val="001D7DF0"/>
    <w:rsid w:val="001D7E82"/>
    <w:rsid w:val="001E018C"/>
    <w:rsid w:val="001E0AD2"/>
    <w:rsid w:val="001E3596"/>
    <w:rsid w:val="001E3F91"/>
    <w:rsid w:val="001E4152"/>
    <w:rsid w:val="001E489D"/>
    <w:rsid w:val="001E5C94"/>
    <w:rsid w:val="001E6822"/>
    <w:rsid w:val="001E74A5"/>
    <w:rsid w:val="001E7B9E"/>
    <w:rsid w:val="001F025B"/>
    <w:rsid w:val="001F2B8C"/>
    <w:rsid w:val="001F783F"/>
    <w:rsid w:val="001F7AFD"/>
    <w:rsid w:val="001F7DE2"/>
    <w:rsid w:val="002001BE"/>
    <w:rsid w:val="002031F3"/>
    <w:rsid w:val="002058A7"/>
    <w:rsid w:val="00205A1A"/>
    <w:rsid w:val="00207665"/>
    <w:rsid w:val="00211229"/>
    <w:rsid w:val="00211E8C"/>
    <w:rsid w:val="00212C9C"/>
    <w:rsid w:val="00212FCA"/>
    <w:rsid w:val="00213108"/>
    <w:rsid w:val="0021453E"/>
    <w:rsid w:val="0021475E"/>
    <w:rsid w:val="00216B8B"/>
    <w:rsid w:val="002179AC"/>
    <w:rsid w:val="00220ADB"/>
    <w:rsid w:val="002217BA"/>
    <w:rsid w:val="00221E74"/>
    <w:rsid w:val="00223507"/>
    <w:rsid w:val="00223ACC"/>
    <w:rsid w:val="0022448D"/>
    <w:rsid w:val="002275DE"/>
    <w:rsid w:val="0022774F"/>
    <w:rsid w:val="00230170"/>
    <w:rsid w:val="002305CF"/>
    <w:rsid w:val="00233E08"/>
    <w:rsid w:val="002345FF"/>
    <w:rsid w:val="00237611"/>
    <w:rsid w:val="002408D7"/>
    <w:rsid w:val="002426EA"/>
    <w:rsid w:val="00244476"/>
    <w:rsid w:val="002457CF"/>
    <w:rsid w:val="002507D8"/>
    <w:rsid w:val="00252A20"/>
    <w:rsid w:val="00252B41"/>
    <w:rsid w:val="0025524F"/>
    <w:rsid w:val="00257E5F"/>
    <w:rsid w:val="00260C1D"/>
    <w:rsid w:val="00261001"/>
    <w:rsid w:val="00261A42"/>
    <w:rsid w:val="00261D84"/>
    <w:rsid w:val="002629A6"/>
    <w:rsid w:val="002630E4"/>
    <w:rsid w:val="00263F23"/>
    <w:rsid w:val="00264D02"/>
    <w:rsid w:val="0026500D"/>
    <w:rsid w:val="00265CD7"/>
    <w:rsid w:val="00266588"/>
    <w:rsid w:val="002665BD"/>
    <w:rsid w:val="00271B06"/>
    <w:rsid w:val="00272FEC"/>
    <w:rsid w:val="00273013"/>
    <w:rsid w:val="00273C37"/>
    <w:rsid w:val="00273D1A"/>
    <w:rsid w:val="0027430D"/>
    <w:rsid w:val="002746D9"/>
    <w:rsid w:val="00274ED2"/>
    <w:rsid w:val="002765F2"/>
    <w:rsid w:val="00277A35"/>
    <w:rsid w:val="00280994"/>
    <w:rsid w:val="00280E3F"/>
    <w:rsid w:val="00280F05"/>
    <w:rsid w:val="0028248C"/>
    <w:rsid w:val="00286DDB"/>
    <w:rsid w:val="002871EB"/>
    <w:rsid w:val="002948C4"/>
    <w:rsid w:val="00297E45"/>
    <w:rsid w:val="002A2099"/>
    <w:rsid w:val="002A229B"/>
    <w:rsid w:val="002A35B6"/>
    <w:rsid w:val="002A4172"/>
    <w:rsid w:val="002A4516"/>
    <w:rsid w:val="002A54DE"/>
    <w:rsid w:val="002A7FAB"/>
    <w:rsid w:val="002B085C"/>
    <w:rsid w:val="002B1AE9"/>
    <w:rsid w:val="002B2278"/>
    <w:rsid w:val="002B284F"/>
    <w:rsid w:val="002B2A2E"/>
    <w:rsid w:val="002B2F59"/>
    <w:rsid w:val="002B309C"/>
    <w:rsid w:val="002B4D21"/>
    <w:rsid w:val="002C0074"/>
    <w:rsid w:val="002C0159"/>
    <w:rsid w:val="002C0804"/>
    <w:rsid w:val="002C0DC5"/>
    <w:rsid w:val="002C1007"/>
    <w:rsid w:val="002C2460"/>
    <w:rsid w:val="002C2D44"/>
    <w:rsid w:val="002C4715"/>
    <w:rsid w:val="002C4780"/>
    <w:rsid w:val="002C47ED"/>
    <w:rsid w:val="002C484A"/>
    <w:rsid w:val="002C570D"/>
    <w:rsid w:val="002C6561"/>
    <w:rsid w:val="002C6DB3"/>
    <w:rsid w:val="002D0E3D"/>
    <w:rsid w:val="002D10C8"/>
    <w:rsid w:val="002D1A38"/>
    <w:rsid w:val="002D1AA7"/>
    <w:rsid w:val="002D28CB"/>
    <w:rsid w:val="002D2E16"/>
    <w:rsid w:val="002D35AE"/>
    <w:rsid w:val="002D373C"/>
    <w:rsid w:val="002D6CF5"/>
    <w:rsid w:val="002E126F"/>
    <w:rsid w:val="002E160F"/>
    <w:rsid w:val="002E191E"/>
    <w:rsid w:val="002E1C05"/>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6B1"/>
    <w:rsid w:val="0030794F"/>
    <w:rsid w:val="003105D0"/>
    <w:rsid w:val="003105D6"/>
    <w:rsid w:val="00310B1D"/>
    <w:rsid w:val="00310D66"/>
    <w:rsid w:val="003111C5"/>
    <w:rsid w:val="00311481"/>
    <w:rsid w:val="003116A6"/>
    <w:rsid w:val="00311863"/>
    <w:rsid w:val="00312733"/>
    <w:rsid w:val="00316065"/>
    <w:rsid w:val="00317883"/>
    <w:rsid w:val="00317EFF"/>
    <w:rsid w:val="00321AA3"/>
    <w:rsid w:val="00321AE9"/>
    <w:rsid w:val="00321EEE"/>
    <w:rsid w:val="00323895"/>
    <w:rsid w:val="0032586C"/>
    <w:rsid w:val="00326579"/>
    <w:rsid w:val="00327D79"/>
    <w:rsid w:val="00332BCD"/>
    <w:rsid w:val="00332E6B"/>
    <w:rsid w:val="003337F3"/>
    <w:rsid w:val="00333BE8"/>
    <w:rsid w:val="003344DB"/>
    <w:rsid w:val="00335793"/>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6073F"/>
    <w:rsid w:val="003615A3"/>
    <w:rsid w:val="003629EE"/>
    <w:rsid w:val="003643B3"/>
    <w:rsid w:val="003708DD"/>
    <w:rsid w:val="00370B8E"/>
    <w:rsid w:val="00370BB1"/>
    <w:rsid w:val="003721B2"/>
    <w:rsid w:val="00372328"/>
    <w:rsid w:val="00374CE8"/>
    <w:rsid w:val="003762FD"/>
    <w:rsid w:val="00376FD2"/>
    <w:rsid w:val="00377278"/>
    <w:rsid w:val="0038132B"/>
    <w:rsid w:val="00383E66"/>
    <w:rsid w:val="00384AE2"/>
    <w:rsid w:val="00384F2B"/>
    <w:rsid w:val="00385699"/>
    <w:rsid w:val="00387DC9"/>
    <w:rsid w:val="00390D23"/>
    <w:rsid w:val="0039142B"/>
    <w:rsid w:val="0039193E"/>
    <w:rsid w:val="00391ADA"/>
    <w:rsid w:val="00392CDB"/>
    <w:rsid w:val="0039380F"/>
    <w:rsid w:val="00393B71"/>
    <w:rsid w:val="00394095"/>
    <w:rsid w:val="003940F6"/>
    <w:rsid w:val="00394E80"/>
    <w:rsid w:val="003955D3"/>
    <w:rsid w:val="00396545"/>
    <w:rsid w:val="0039671B"/>
    <w:rsid w:val="00396F71"/>
    <w:rsid w:val="003A03D0"/>
    <w:rsid w:val="003A04FF"/>
    <w:rsid w:val="003A1B01"/>
    <w:rsid w:val="003A2029"/>
    <w:rsid w:val="003A30C1"/>
    <w:rsid w:val="003A6080"/>
    <w:rsid w:val="003A6417"/>
    <w:rsid w:val="003A65FE"/>
    <w:rsid w:val="003A6A5A"/>
    <w:rsid w:val="003A7221"/>
    <w:rsid w:val="003A730E"/>
    <w:rsid w:val="003B1CEE"/>
    <w:rsid w:val="003B2199"/>
    <w:rsid w:val="003B2856"/>
    <w:rsid w:val="003B2A0D"/>
    <w:rsid w:val="003B2CD6"/>
    <w:rsid w:val="003B31FA"/>
    <w:rsid w:val="003B55AD"/>
    <w:rsid w:val="003B7EC4"/>
    <w:rsid w:val="003C183D"/>
    <w:rsid w:val="003C2339"/>
    <w:rsid w:val="003C7282"/>
    <w:rsid w:val="003D00D5"/>
    <w:rsid w:val="003D0A29"/>
    <w:rsid w:val="003D0BC7"/>
    <w:rsid w:val="003D181D"/>
    <w:rsid w:val="003D20C4"/>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2702"/>
    <w:rsid w:val="003F2778"/>
    <w:rsid w:val="003F2CBE"/>
    <w:rsid w:val="003F36A4"/>
    <w:rsid w:val="003F4900"/>
    <w:rsid w:val="003F4A7B"/>
    <w:rsid w:val="003F70CA"/>
    <w:rsid w:val="003F7823"/>
    <w:rsid w:val="00400E76"/>
    <w:rsid w:val="0040137F"/>
    <w:rsid w:val="00402179"/>
    <w:rsid w:val="0040278D"/>
    <w:rsid w:val="00403249"/>
    <w:rsid w:val="004078C8"/>
    <w:rsid w:val="004102DE"/>
    <w:rsid w:val="00412696"/>
    <w:rsid w:val="00412E24"/>
    <w:rsid w:val="004147B1"/>
    <w:rsid w:val="00416727"/>
    <w:rsid w:val="0042068A"/>
    <w:rsid w:val="004212DF"/>
    <w:rsid w:val="0042267F"/>
    <w:rsid w:val="0042437A"/>
    <w:rsid w:val="00424992"/>
    <w:rsid w:val="00424E72"/>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72A1"/>
    <w:rsid w:val="00457F74"/>
    <w:rsid w:val="00460D39"/>
    <w:rsid w:val="004613B1"/>
    <w:rsid w:val="00461F2A"/>
    <w:rsid w:val="0046231E"/>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58E"/>
    <w:rsid w:val="00487D6A"/>
    <w:rsid w:val="004911B6"/>
    <w:rsid w:val="00491C96"/>
    <w:rsid w:val="004923B6"/>
    <w:rsid w:val="00494294"/>
    <w:rsid w:val="00495611"/>
    <w:rsid w:val="004961DA"/>
    <w:rsid w:val="00496359"/>
    <w:rsid w:val="00497926"/>
    <w:rsid w:val="004A115C"/>
    <w:rsid w:val="004A14BE"/>
    <w:rsid w:val="004A2BF5"/>
    <w:rsid w:val="004A3085"/>
    <w:rsid w:val="004A3C58"/>
    <w:rsid w:val="004A4178"/>
    <w:rsid w:val="004A4BD5"/>
    <w:rsid w:val="004A4CFD"/>
    <w:rsid w:val="004A677C"/>
    <w:rsid w:val="004A6C04"/>
    <w:rsid w:val="004B05A5"/>
    <w:rsid w:val="004B0EB6"/>
    <w:rsid w:val="004B176B"/>
    <w:rsid w:val="004B293C"/>
    <w:rsid w:val="004B3A2A"/>
    <w:rsid w:val="004B3D59"/>
    <w:rsid w:val="004B50F8"/>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E11D8"/>
    <w:rsid w:val="004E6E3A"/>
    <w:rsid w:val="004F0C96"/>
    <w:rsid w:val="004F0F98"/>
    <w:rsid w:val="004F28A0"/>
    <w:rsid w:val="004F32E5"/>
    <w:rsid w:val="004F39A4"/>
    <w:rsid w:val="004F44C7"/>
    <w:rsid w:val="004F489F"/>
    <w:rsid w:val="004F4958"/>
    <w:rsid w:val="004F766F"/>
    <w:rsid w:val="004F785F"/>
    <w:rsid w:val="004F78B7"/>
    <w:rsid w:val="004F7944"/>
    <w:rsid w:val="00500224"/>
    <w:rsid w:val="00501B93"/>
    <w:rsid w:val="005041C2"/>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ADC"/>
    <w:rsid w:val="00544B9C"/>
    <w:rsid w:val="00544E13"/>
    <w:rsid w:val="00544EC9"/>
    <w:rsid w:val="00545B93"/>
    <w:rsid w:val="00546FBD"/>
    <w:rsid w:val="00550AD3"/>
    <w:rsid w:val="0055159A"/>
    <w:rsid w:val="005516E0"/>
    <w:rsid w:val="00551A9B"/>
    <w:rsid w:val="005520BF"/>
    <w:rsid w:val="00552213"/>
    <w:rsid w:val="005526F4"/>
    <w:rsid w:val="0055544F"/>
    <w:rsid w:val="00556B04"/>
    <w:rsid w:val="00556F72"/>
    <w:rsid w:val="00556F82"/>
    <w:rsid w:val="00560C00"/>
    <w:rsid w:val="00561ED1"/>
    <w:rsid w:val="00562B0A"/>
    <w:rsid w:val="00562CCE"/>
    <w:rsid w:val="00563FC3"/>
    <w:rsid w:val="0056555A"/>
    <w:rsid w:val="005669D6"/>
    <w:rsid w:val="0056788F"/>
    <w:rsid w:val="00567998"/>
    <w:rsid w:val="00572FB8"/>
    <w:rsid w:val="00573BC6"/>
    <w:rsid w:val="005759CD"/>
    <w:rsid w:val="00575D39"/>
    <w:rsid w:val="00575F2C"/>
    <w:rsid w:val="00577884"/>
    <w:rsid w:val="00581C0F"/>
    <w:rsid w:val="00582919"/>
    <w:rsid w:val="005849B2"/>
    <w:rsid w:val="00585172"/>
    <w:rsid w:val="00587366"/>
    <w:rsid w:val="0058757A"/>
    <w:rsid w:val="00590037"/>
    <w:rsid w:val="00590892"/>
    <w:rsid w:val="00593476"/>
    <w:rsid w:val="005937BC"/>
    <w:rsid w:val="00594C52"/>
    <w:rsid w:val="00595511"/>
    <w:rsid w:val="00596514"/>
    <w:rsid w:val="0059679B"/>
    <w:rsid w:val="00597B44"/>
    <w:rsid w:val="00597D18"/>
    <w:rsid w:val="005A094D"/>
    <w:rsid w:val="005A1FAB"/>
    <w:rsid w:val="005A228F"/>
    <w:rsid w:val="005A2A65"/>
    <w:rsid w:val="005A2F65"/>
    <w:rsid w:val="005A3513"/>
    <w:rsid w:val="005A3581"/>
    <w:rsid w:val="005A3BD7"/>
    <w:rsid w:val="005A60E1"/>
    <w:rsid w:val="005A6788"/>
    <w:rsid w:val="005A786F"/>
    <w:rsid w:val="005B13E4"/>
    <w:rsid w:val="005B169C"/>
    <w:rsid w:val="005B2DD1"/>
    <w:rsid w:val="005B3A49"/>
    <w:rsid w:val="005B6ADF"/>
    <w:rsid w:val="005B773D"/>
    <w:rsid w:val="005B7C5D"/>
    <w:rsid w:val="005C02B5"/>
    <w:rsid w:val="005C0821"/>
    <w:rsid w:val="005C1A74"/>
    <w:rsid w:val="005C3294"/>
    <w:rsid w:val="005C347F"/>
    <w:rsid w:val="005C3B63"/>
    <w:rsid w:val="005C450C"/>
    <w:rsid w:val="005C6961"/>
    <w:rsid w:val="005C6F55"/>
    <w:rsid w:val="005D0843"/>
    <w:rsid w:val="005D0EB4"/>
    <w:rsid w:val="005D18A6"/>
    <w:rsid w:val="005D27DD"/>
    <w:rsid w:val="005D3493"/>
    <w:rsid w:val="005D622E"/>
    <w:rsid w:val="005D6617"/>
    <w:rsid w:val="005D6FF0"/>
    <w:rsid w:val="005E11D5"/>
    <w:rsid w:val="005E34D4"/>
    <w:rsid w:val="005E3716"/>
    <w:rsid w:val="005E3AE2"/>
    <w:rsid w:val="005E3FDE"/>
    <w:rsid w:val="005E55F2"/>
    <w:rsid w:val="005E68FC"/>
    <w:rsid w:val="005E7271"/>
    <w:rsid w:val="005E7CC9"/>
    <w:rsid w:val="005F0007"/>
    <w:rsid w:val="005F0E6C"/>
    <w:rsid w:val="005F1362"/>
    <w:rsid w:val="005F1BAD"/>
    <w:rsid w:val="005F487C"/>
    <w:rsid w:val="005F53A4"/>
    <w:rsid w:val="005F5FE1"/>
    <w:rsid w:val="005F62B2"/>
    <w:rsid w:val="005F715E"/>
    <w:rsid w:val="006010DA"/>
    <w:rsid w:val="006017AB"/>
    <w:rsid w:val="00604AC3"/>
    <w:rsid w:val="00605865"/>
    <w:rsid w:val="006079AA"/>
    <w:rsid w:val="00607B9A"/>
    <w:rsid w:val="00611DC1"/>
    <w:rsid w:val="006124AE"/>
    <w:rsid w:val="00613655"/>
    <w:rsid w:val="006144EE"/>
    <w:rsid w:val="00617125"/>
    <w:rsid w:val="00617813"/>
    <w:rsid w:val="006206CC"/>
    <w:rsid w:val="00622B06"/>
    <w:rsid w:val="00624425"/>
    <w:rsid w:val="006257C2"/>
    <w:rsid w:val="00625B2B"/>
    <w:rsid w:val="00627163"/>
    <w:rsid w:val="0063034E"/>
    <w:rsid w:val="00632E24"/>
    <w:rsid w:val="00634476"/>
    <w:rsid w:val="00637475"/>
    <w:rsid w:val="0064393B"/>
    <w:rsid w:val="006439A1"/>
    <w:rsid w:val="00644375"/>
    <w:rsid w:val="00644A5C"/>
    <w:rsid w:val="00646A08"/>
    <w:rsid w:val="00650392"/>
    <w:rsid w:val="0065061D"/>
    <w:rsid w:val="00651701"/>
    <w:rsid w:val="00655146"/>
    <w:rsid w:val="0065715E"/>
    <w:rsid w:val="00657670"/>
    <w:rsid w:val="00657DBF"/>
    <w:rsid w:val="00657DE0"/>
    <w:rsid w:val="00662C69"/>
    <w:rsid w:val="006633C0"/>
    <w:rsid w:val="00663470"/>
    <w:rsid w:val="00663CC7"/>
    <w:rsid w:val="0066458B"/>
    <w:rsid w:val="006646C6"/>
    <w:rsid w:val="00664805"/>
    <w:rsid w:val="00664FB5"/>
    <w:rsid w:val="006674A0"/>
    <w:rsid w:val="006718FB"/>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EF5"/>
    <w:rsid w:val="00683C17"/>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4523"/>
    <w:rsid w:val="006A79C3"/>
    <w:rsid w:val="006B004E"/>
    <w:rsid w:val="006B0198"/>
    <w:rsid w:val="006B0F92"/>
    <w:rsid w:val="006B12E8"/>
    <w:rsid w:val="006B1C19"/>
    <w:rsid w:val="006B31E7"/>
    <w:rsid w:val="006B65D4"/>
    <w:rsid w:val="006B7A58"/>
    <w:rsid w:val="006C26B3"/>
    <w:rsid w:val="006C2FEE"/>
    <w:rsid w:val="006C50B1"/>
    <w:rsid w:val="006C50C2"/>
    <w:rsid w:val="006C563A"/>
    <w:rsid w:val="006C6C8C"/>
    <w:rsid w:val="006C6E1A"/>
    <w:rsid w:val="006D24C4"/>
    <w:rsid w:val="006D27EF"/>
    <w:rsid w:val="006D425C"/>
    <w:rsid w:val="006D52D1"/>
    <w:rsid w:val="006D5F9D"/>
    <w:rsid w:val="006D77A2"/>
    <w:rsid w:val="006E013D"/>
    <w:rsid w:val="006E1056"/>
    <w:rsid w:val="006E3A2A"/>
    <w:rsid w:val="006E3C4C"/>
    <w:rsid w:val="006E4BD4"/>
    <w:rsid w:val="006E4E2A"/>
    <w:rsid w:val="006E5950"/>
    <w:rsid w:val="006E62F0"/>
    <w:rsid w:val="006E65C0"/>
    <w:rsid w:val="006E6B65"/>
    <w:rsid w:val="006E6C14"/>
    <w:rsid w:val="006E7CC5"/>
    <w:rsid w:val="006F0FB5"/>
    <w:rsid w:val="006F1AA0"/>
    <w:rsid w:val="006F1E31"/>
    <w:rsid w:val="006F2C12"/>
    <w:rsid w:val="006F2F92"/>
    <w:rsid w:val="006F31F3"/>
    <w:rsid w:val="006F3266"/>
    <w:rsid w:val="006F40FD"/>
    <w:rsid w:val="006F51AA"/>
    <w:rsid w:val="006F69E5"/>
    <w:rsid w:val="007050B1"/>
    <w:rsid w:val="00705527"/>
    <w:rsid w:val="00707096"/>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31F1F"/>
    <w:rsid w:val="0073324B"/>
    <w:rsid w:val="007337E6"/>
    <w:rsid w:val="00735A75"/>
    <w:rsid w:val="007365AD"/>
    <w:rsid w:val="00740BA4"/>
    <w:rsid w:val="00742486"/>
    <w:rsid w:val="0074433B"/>
    <w:rsid w:val="007446C2"/>
    <w:rsid w:val="0074573F"/>
    <w:rsid w:val="0074628D"/>
    <w:rsid w:val="007473D2"/>
    <w:rsid w:val="007479C2"/>
    <w:rsid w:val="00750A80"/>
    <w:rsid w:val="00751061"/>
    <w:rsid w:val="0075151E"/>
    <w:rsid w:val="00752573"/>
    <w:rsid w:val="0075265E"/>
    <w:rsid w:val="0075440D"/>
    <w:rsid w:val="00754EF8"/>
    <w:rsid w:val="00755369"/>
    <w:rsid w:val="0075604A"/>
    <w:rsid w:val="0075650E"/>
    <w:rsid w:val="0075728A"/>
    <w:rsid w:val="00757995"/>
    <w:rsid w:val="00760BAE"/>
    <w:rsid w:val="00762511"/>
    <w:rsid w:val="00762697"/>
    <w:rsid w:val="007644E6"/>
    <w:rsid w:val="007652EA"/>
    <w:rsid w:val="00766CDD"/>
    <w:rsid w:val="00766E0D"/>
    <w:rsid w:val="007674F3"/>
    <w:rsid w:val="00767CD2"/>
    <w:rsid w:val="00770859"/>
    <w:rsid w:val="00772DA4"/>
    <w:rsid w:val="00774A5F"/>
    <w:rsid w:val="00774AB3"/>
    <w:rsid w:val="00774DFD"/>
    <w:rsid w:val="007753FA"/>
    <w:rsid w:val="0077544D"/>
    <w:rsid w:val="00775598"/>
    <w:rsid w:val="007758D3"/>
    <w:rsid w:val="00775D67"/>
    <w:rsid w:val="00776C78"/>
    <w:rsid w:val="0078079A"/>
    <w:rsid w:val="007820F2"/>
    <w:rsid w:val="0078249C"/>
    <w:rsid w:val="00784AA0"/>
    <w:rsid w:val="00784F3D"/>
    <w:rsid w:val="00785321"/>
    <w:rsid w:val="00785E63"/>
    <w:rsid w:val="007860B9"/>
    <w:rsid w:val="00786DD5"/>
    <w:rsid w:val="00787184"/>
    <w:rsid w:val="007914E4"/>
    <w:rsid w:val="00791E58"/>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A58"/>
    <w:rsid w:val="007A7E06"/>
    <w:rsid w:val="007B02B9"/>
    <w:rsid w:val="007B12AA"/>
    <w:rsid w:val="007B1AED"/>
    <w:rsid w:val="007B233D"/>
    <w:rsid w:val="007B2587"/>
    <w:rsid w:val="007B26B2"/>
    <w:rsid w:val="007B30F3"/>
    <w:rsid w:val="007B5AF0"/>
    <w:rsid w:val="007B6317"/>
    <w:rsid w:val="007B694D"/>
    <w:rsid w:val="007B79A9"/>
    <w:rsid w:val="007C0013"/>
    <w:rsid w:val="007C0CBC"/>
    <w:rsid w:val="007C255D"/>
    <w:rsid w:val="007C37D2"/>
    <w:rsid w:val="007C3985"/>
    <w:rsid w:val="007C5B45"/>
    <w:rsid w:val="007C6110"/>
    <w:rsid w:val="007C6AE2"/>
    <w:rsid w:val="007C7154"/>
    <w:rsid w:val="007D0C01"/>
    <w:rsid w:val="007D0CA5"/>
    <w:rsid w:val="007D26D2"/>
    <w:rsid w:val="007D2922"/>
    <w:rsid w:val="007D3FBD"/>
    <w:rsid w:val="007D49A0"/>
    <w:rsid w:val="007D586E"/>
    <w:rsid w:val="007D74D9"/>
    <w:rsid w:val="007D7CA5"/>
    <w:rsid w:val="007D7EF3"/>
    <w:rsid w:val="007E0553"/>
    <w:rsid w:val="007E5125"/>
    <w:rsid w:val="007E5DB4"/>
    <w:rsid w:val="007E6334"/>
    <w:rsid w:val="007E64B6"/>
    <w:rsid w:val="007E72DF"/>
    <w:rsid w:val="007F0617"/>
    <w:rsid w:val="007F313E"/>
    <w:rsid w:val="007F372C"/>
    <w:rsid w:val="007F3993"/>
    <w:rsid w:val="007F3A5A"/>
    <w:rsid w:val="007F3C0D"/>
    <w:rsid w:val="007F5AD6"/>
    <w:rsid w:val="007F6F57"/>
    <w:rsid w:val="007F729E"/>
    <w:rsid w:val="00800E69"/>
    <w:rsid w:val="00800EFF"/>
    <w:rsid w:val="00802BFE"/>
    <w:rsid w:val="00803827"/>
    <w:rsid w:val="0080391F"/>
    <w:rsid w:val="008039C2"/>
    <w:rsid w:val="008046E4"/>
    <w:rsid w:val="00804992"/>
    <w:rsid w:val="008055FF"/>
    <w:rsid w:val="00806782"/>
    <w:rsid w:val="00810302"/>
    <w:rsid w:val="0081094B"/>
    <w:rsid w:val="00810F94"/>
    <w:rsid w:val="008118AF"/>
    <w:rsid w:val="00814A17"/>
    <w:rsid w:val="008167F5"/>
    <w:rsid w:val="00816F51"/>
    <w:rsid w:val="0081794B"/>
    <w:rsid w:val="00817D8E"/>
    <w:rsid w:val="008200A3"/>
    <w:rsid w:val="00820BF2"/>
    <w:rsid w:val="00824C4E"/>
    <w:rsid w:val="00826125"/>
    <w:rsid w:val="00826F38"/>
    <w:rsid w:val="00830D70"/>
    <w:rsid w:val="00831969"/>
    <w:rsid w:val="00833E4C"/>
    <w:rsid w:val="00834316"/>
    <w:rsid w:val="00834CD3"/>
    <w:rsid w:val="00836224"/>
    <w:rsid w:val="00836FF4"/>
    <w:rsid w:val="008374E9"/>
    <w:rsid w:val="008376CD"/>
    <w:rsid w:val="00837BE4"/>
    <w:rsid w:val="00840559"/>
    <w:rsid w:val="00842534"/>
    <w:rsid w:val="00843153"/>
    <w:rsid w:val="008433C1"/>
    <w:rsid w:val="00843908"/>
    <w:rsid w:val="008443E1"/>
    <w:rsid w:val="00845D12"/>
    <w:rsid w:val="00846713"/>
    <w:rsid w:val="00846D48"/>
    <w:rsid w:val="008473FA"/>
    <w:rsid w:val="00847830"/>
    <w:rsid w:val="00851A81"/>
    <w:rsid w:val="00851DE7"/>
    <w:rsid w:val="00851F4C"/>
    <w:rsid w:val="0085224B"/>
    <w:rsid w:val="008523BA"/>
    <w:rsid w:val="00852B26"/>
    <w:rsid w:val="0085480B"/>
    <w:rsid w:val="00855021"/>
    <w:rsid w:val="00855985"/>
    <w:rsid w:val="008560F4"/>
    <w:rsid w:val="008568B1"/>
    <w:rsid w:val="008570EB"/>
    <w:rsid w:val="00860A1E"/>
    <w:rsid w:val="00861622"/>
    <w:rsid w:val="00863125"/>
    <w:rsid w:val="008662C0"/>
    <w:rsid w:val="0087030B"/>
    <w:rsid w:val="008705E1"/>
    <w:rsid w:val="0087153F"/>
    <w:rsid w:val="00872938"/>
    <w:rsid w:val="00873ABF"/>
    <w:rsid w:val="00874321"/>
    <w:rsid w:val="0087459A"/>
    <w:rsid w:val="00875167"/>
    <w:rsid w:val="00875A88"/>
    <w:rsid w:val="00875DF8"/>
    <w:rsid w:val="008765E3"/>
    <w:rsid w:val="00876DCE"/>
    <w:rsid w:val="00876FBF"/>
    <w:rsid w:val="00880132"/>
    <w:rsid w:val="00881572"/>
    <w:rsid w:val="008815B5"/>
    <w:rsid w:val="00882FEA"/>
    <w:rsid w:val="0088320F"/>
    <w:rsid w:val="00883450"/>
    <w:rsid w:val="0088398C"/>
    <w:rsid w:val="00885A71"/>
    <w:rsid w:val="00885C6E"/>
    <w:rsid w:val="00886AF2"/>
    <w:rsid w:val="0088743F"/>
    <w:rsid w:val="0089067B"/>
    <w:rsid w:val="00890700"/>
    <w:rsid w:val="00892AB9"/>
    <w:rsid w:val="00893857"/>
    <w:rsid w:val="0089412A"/>
    <w:rsid w:val="00894767"/>
    <w:rsid w:val="00895335"/>
    <w:rsid w:val="00895536"/>
    <w:rsid w:val="0089651A"/>
    <w:rsid w:val="008965EF"/>
    <w:rsid w:val="0089660B"/>
    <w:rsid w:val="00896AD4"/>
    <w:rsid w:val="00897752"/>
    <w:rsid w:val="008A20CA"/>
    <w:rsid w:val="008A2811"/>
    <w:rsid w:val="008A3FC8"/>
    <w:rsid w:val="008A52F3"/>
    <w:rsid w:val="008A5456"/>
    <w:rsid w:val="008A7536"/>
    <w:rsid w:val="008A7F7D"/>
    <w:rsid w:val="008B1A5A"/>
    <w:rsid w:val="008B382F"/>
    <w:rsid w:val="008B38BC"/>
    <w:rsid w:val="008B4590"/>
    <w:rsid w:val="008B5AB4"/>
    <w:rsid w:val="008B66A6"/>
    <w:rsid w:val="008B6849"/>
    <w:rsid w:val="008B7FFE"/>
    <w:rsid w:val="008C0446"/>
    <w:rsid w:val="008C0D98"/>
    <w:rsid w:val="008C2B3C"/>
    <w:rsid w:val="008C41A7"/>
    <w:rsid w:val="008C6F34"/>
    <w:rsid w:val="008C7108"/>
    <w:rsid w:val="008C75C8"/>
    <w:rsid w:val="008D02A3"/>
    <w:rsid w:val="008D22D8"/>
    <w:rsid w:val="008D259C"/>
    <w:rsid w:val="008D2BCD"/>
    <w:rsid w:val="008D406E"/>
    <w:rsid w:val="008D4E99"/>
    <w:rsid w:val="008D5066"/>
    <w:rsid w:val="008D5A97"/>
    <w:rsid w:val="008D6697"/>
    <w:rsid w:val="008D728C"/>
    <w:rsid w:val="008E0674"/>
    <w:rsid w:val="008E11CC"/>
    <w:rsid w:val="008E1B8F"/>
    <w:rsid w:val="008E2B17"/>
    <w:rsid w:val="008E3E12"/>
    <w:rsid w:val="008E4483"/>
    <w:rsid w:val="008E4DCD"/>
    <w:rsid w:val="008E5767"/>
    <w:rsid w:val="008E580D"/>
    <w:rsid w:val="008E6960"/>
    <w:rsid w:val="008F12E6"/>
    <w:rsid w:val="008F1558"/>
    <w:rsid w:val="008F2B44"/>
    <w:rsid w:val="008F5927"/>
    <w:rsid w:val="008F5F96"/>
    <w:rsid w:val="008F7258"/>
    <w:rsid w:val="008F7752"/>
    <w:rsid w:val="0090174A"/>
    <w:rsid w:val="00901BB1"/>
    <w:rsid w:val="00902E52"/>
    <w:rsid w:val="009036B3"/>
    <w:rsid w:val="0090620F"/>
    <w:rsid w:val="009071FE"/>
    <w:rsid w:val="00907761"/>
    <w:rsid w:val="009077A0"/>
    <w:rsid w:val="00907A46"/>
    <w:rsid w:val="00910076"/>
    <w:rsid w:val="0091242A"/>
    <w:rsid w:val="00912E42"/>
    <w:rsid w:val="00912E53"/>
    <w:rsid w:val="0091395C"/>
    <w:rsid w:val="00913AA4"/>
    <w:rsid w:val="00915778"/>
    <w:rsid w:val="009164DD"/>
    <w:rsid w:val="009210C9"/>
    <w:rsid w:val="00921375"/>
    <w:rsid w:val="00925C68"/>
    <w:rsid w:val="00927DE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A9"/>
    <w:rsid w:val="009606E6"/>
    <w:rsid w:val="009609D2"/>
    <w:rsid w:val="00960CFA"/>
    <w:rsid w:val="0096161F"/>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28A2"/>
    <w:rsid w:val="009A2D33"/>
    <w:rsid w:val="009A5191"/>
    <w:rsid w:val="009A593A"/>
    <w:rsid w:val="009A5FBB"/>
    <w:rsid w:val="009B0F5C"/>
    <w:rsid w:val="009B11D6"/>
    <w:rsid w:val="009B1D13"/>
    <w:rsid w:val="009B2EE9"/>
    <w:rsid w:val="009B3771"/>
    <w:rsid w:val="009B4864"/>
    <w:rsid w:val="009B5504"/>
    <w:rsid w:val="009B5D1A"/>
    <w:rsid w:val="009B649B"/>
    <w:rsid w:val="009B6F16"/>
    <w:rsid w:val="009C0215"/>
    <w:rsid w:val="009C0940"/>
    <w:rsid w:val="009C0950"/>
    <w:rsid w:val="009C1D99"/>
    <w:rsid w:val="009C1F8B"/>
    <w:rsid w:val="009C20A8"/>
    <w:rsid w:val="009C44CF"/>
    <w:rsid w:val="009C4817"/>
    <w:rsid w:val="009C5057"/>
    <w:rsid w:val="009D1378"/>
    <w:rsid w:val="009D1780"/>
    <w:rsid w:val="009D2384"/>
    <w:rsid w:val="009D3240"/>
    <w:rsid w:val="009D3A6E"/>
    <w:rsid w:val="009D61D9"/>
    <w:rsid w:val="009D624D"/>
    <w:rsid w:val="009D6AD5"/>
    <w:rsid w:val="009E0AB4"/>
    <w:rsid w:val="009E10C7"/>
    <w:rsid w:val="009E360A"/>
    <w:rsid w:val="009E38A4"/>
    <w:rsid w:val="009E3D82"/>
    <w:rsid w:val="009E4942"/>
    <w:rsid w:val="009E55A7"/>
    <w:rsid w:val="009E6E48"/>
    <w:rsid w:val="009F0B67"/>
    <w:rsid w:val="009F1566"/>
    <w:rsid w:val="009F1E4B"/>
    <w:rsid w:val="009F307E"/>
    <w:rsid w:val="009F37D5"/>
    <w:rsid w:val="009F50DE"/>
    <w:rsid w:val="009F5F3E"/>
    <w:rsid w:val="009F6D34"/>
    <w:rsid w:val="009F74A2"/>
    <w:rsid w:val="009F7BB0"/>
    <w:rsid w:val="00A0179F"/>
    <w:rsid w:val="00A01B7D"/>
    <w:rsid w:val="00A036C5"/>
    <w:rsid w:val="00A03AD2"/>
    <w:rsid w:val="00A05DA0"/>
    <w:rsid w:val="00A073A0"/>
    <w:rsid w:val="00A07D84"/>
    <w:rsid w:val="00A10336"/>
    <w:rsid w:val="00A10CE2"/>
    <w:rsid w:val="00A13703"/>
    <w:rsid w:val="00A13811"/>
    <w:rsid w:val="00A15C42"/>
    <w:rsid w:val="00A16DF1"/>
    <w:rsid w:val="00A17302"/>
    <w:rsid w:val="00A17A17"/>
    <w:rsid w:val="00A20B1F"/>
    <w:rsid w:val="00A21050"/>
    <w:rsid w:val="00A235D0"/>
    <w:rsid w:val="00A24131"/>
    <w:rsid w:val="00A27A7F"/>
    <w:rsid w:val="00A31BF8"/>
    <w:rsid w:val="00A3276A"/>
    <w:rsid w:val="00A349D2"/>
    <w:rsid w:val="00A34C05"/>
    <w:rsid w:val="00A3511D"/>
    <w:rsid w:val="00A35492"/>
    <w:rsid w:val="00A4044E"/>
    <w:rsid w:val="00A40951"/>
    <w:rsid w:val="00A42475"/>
    <w:rsid w:val="00A42869"/>
    <w:rsid w:val="00A4379F"/>
    <w:rsid w:val="00A4434D"/>
    <w:rsid w:val="00A45039"/>
    <w:rsid w:val="00A454E0"/>
    <w:rsid w:val="00A45546"/>
    <w:rsid w:val="00A4585A"/>
    <w:rsid w:val="00A459B3"/>
    <w:rsid w:val="00A459D6"/>
    <w:rsid w:val="00A45B12"/>
    <w:rsid w:val="00A45CD1"/>
    <w:rsid w:val="00A462D5"/>
    <w:rsid w:val="00A4650A"/>
    <w:rsid w:val="00A46F7C"/>
    <w:rsid w:val="00A471A7"/>
    <w:rsid w:val="00A47279"/>
    <w:rsid w:val="00A50720"/>
    <w:rsid w:val="00A50922"/>
    <w:rsid w:val="00A50B8A"/>
    <w:rsid w:val="00A51F40"/>
    <w:rsid w:val="00A55D2B"/>
    <w:rsid w:val="00A572BC"/>
    <w:rsid w:val="00A57A82"/>
    <w:rsid w:val="00A61DCD"/>
    <w:rsid w:val="00A62B7B"/>
    <w:rsid w:val="00A66AE9"/>
    <w:rsid w:val="00A67428"/>
    <w:rsid w:val="00A70CF3"/>
    <w:rsid w:val="00A7155E"/>
    <w:rsid w:val="00A73C34"/>
    <w:rsid w:val="00A74EDE"/>
    <w:rsid w:val="00A763AE"/>
    <w:rsid w:val="00A76619"/>
    <w:rsid w:val="00A766D5"/>
    <w:rsid w:val="00A76B0D"/>
    <w:rsid w:val="00A80223"/>
    <w:rsid w:val="00A816EE"/>
    <w:rsid w:val="00A81AB5"/>
    <w:rsid w:val="00A82724"/>
    <w:rsid w:val="00A82C5A"/>
    <w:rsid w:val="00A837E2"/>
    <w:rsid w:val="00A83FF6"/>
    <w:rsid w:val="00A85CB7"/>
    <w:rsid w:val="00A8620F"/>
    <w:rsid w:val="00A8652F"/>
    <w:rsid w:val="00A86AAB"/>
    <w:rsid w:val="00A86D49"/>
    <w:rsid w:val="00A8769A"/>
    <w:rsid w:val="00A87B22"/>
    <w:rsid w:val="00A90FF4"/>
    <w:rsid w:val="00A92E9F"/>
    <w:rsid w:val="00A92EC0"/>
    <w:rsid w:val="00A92EED"/>
    <w:rsid w:val="00A975D5"/>
    <w:rsid w:val="00A9772B"/>
    <w:rsid w:val="00AA0660"/>
    <w:rsid w:val="00AA1409"/>
    <w:rsid w:val="00AA36BA"/>
    <w:rsid w:val="00AA3875"/>
    <w:rsid w:val="00AA404A"/>
    <w:rsid w:val="00AA40DC"/>
    <w:rsid w:val="00AA6228"/>
    <w:rsid w:val="00AA69A4"/>
    <w:rsid w:val="00AB1131"/>
    <w:rsid w:val="00AB1B91"/>
    <w:rsid w:val="00AB2744"/>
    <w:rsid w:val="00AB274F"/>
    <w:rsid w:val="00AB5F30"/>
    <w:rsid w:val="00AB61E4"/>
    <w:rsid w:val="00AB6BE3"/>
    <w:rsid w:val="00AB7AAA"/>
    <w:rsid w:val="00AC2197"/>
    <w:rsid w:val="00AC37C3"/>
    <w:rsid w:val="00AC3E65"/>
    <w:rsid w:val="00AC420C"/>
    <w:rsid w:val="00AC535B"/>
    <w:rsid w:val="00AC5F6A"/>
    <w:rsid w:val="00AD0B3C"/>
    <w:rsid w:val="00AD0FC3"/>
    <w:rsid w:val="00AD1CC0"/>
    <w:rsid w:val="00AD22B5"/>
    <w:rsid w:val="00AD2718"/>
    <w:rsid w:val="00AD33D3"/>
    <w:rsid w:val="00AD3DB4"/>
    <w:rsid w:val="00AD5133"/>
    <w:rsid w:val="00AD5712"/>
    <w:rsid w:val="00AD6AC5"/>
    <w:rsid w:val="00AD76A1"/>
    <w:rsid w:val="00AE48E8"/>
    <w:rsid w:val="00AE61E4"/>
    <w:rsid w:val="00AE7F20"/>
    <w:rsid w:val="00AF0E7C"/>
    <w:rsid w:val="00AF1F04"/>
    <w:rsid w:val="00AF2612"/>
    <w:rsid w:val="00AF3B55"/>
    <w:rsid w:val="00AF3D59"/>
    <w:rsid w:val="00AF50BF"/>
    <w:rsid w:val="00AF6794"/>
    <w:rsid w:val="00AF6795"/>
    <w:rsid w:val="00AF6F48"/>
    <w:rsid w:val="00AF717E"/>
    <w:rsid w:val="00B016F7"/>
    <w:rsid w:val="00B02BDD"/>
    <w:rsid w:val="00B04E10"/>
    <w:rsid w:val="00B055B9"/>
    <w:rsid w:val="00B13243"/>
    <w:rsid w:val="00B13511"/>
    <w:rsid w:val="00B13D85"/>
    <w:rsid w:val="00B16296"/>
    <w:rsid w:val="00B16CC7"/>
    <w:rsid w:val="00B1786A"/>
    <w:rsid w:val="00B206D8"/>
    <w:rsid w:val="00B20C75"/>
    <w:rsid w:val="00B22AB4"/>
    <w:rsid w:val="00B22B27"/>
    <w:rsid w:val="00B230E5"/>
    <w:rsid w:val="00B23E88"/>
    <w:rsid w:val="00B267A4"/>
    <w:rsid w:val="00B312C7"/>
    <w:rsid w:val="00B316B9"/>
    <w:rsid w:val="00B31E90"/>
    <w:rsid w:val="00B32E58"/>
    <w:rsid w:val="00B335A2"/>
    <w:rsid w:val="00B342D1"/>
    <w:rsid w:val="00B34371"/>
    <w:rsid w:val="00B346F5"/>
    <w:rsid w:val="00B357DD"/>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00F3"/>
    <w:rsid w:val="00B64099"/>
    <w:rsid w:val="00B643D6"/>
    <w:rsid w:val="00B64919"/>
    <w:rsid w:val="00B66585"/>
    <w:rsid w:val="00B667C6"/>
    <w:rsid w:val="00B66BC8"/>
    <w:rsid w:val="00B71F08"/>
    <w:rsid w:val="00B73838"/>
    <w:rsid w:val="00B7421A"/>
    <w:rsid w:val="00B74366"/>
    <w:rsid w:val="00B75CBE"/>
    <w:rsid w:val="00B75F20"/>
    <w:rsid w:val="00B762FD"/>
    <w:rsid w:val="00B77310"/>
    <w:rsid w:val="00B808A4"/>
    <w:rsid w:val="00B81371"/>
    <w:rsid w:val="00B818B8"/>
    <w:rsid w:val="00B8225B"/>
    <w:rsid w:val="00B8240B"/>
    <w:rsid w:val="00B83E2E"/>
    <w:rsid w:val="00B855AA"/>
    <w:rsid w:val="00B8780A"/>
    <w:rsid w:val="00B87CD6"/>
    <w:rsid w:val="00B902E7"/>
    <w:rsid w:val="00B922D9"/>
    <w:rsid w:val="00B926D6"/>
    <w:rsid w:val="00B93351"/>
    <w:rsid w:val="00B945F2"/>
    <w:rsid w:val="00B95670"/>
    <w:rsid w:val="00B959FD"/>
    <w:rsid w:val="00B966BF"/>
    <w:rsid w:val="00B974B4"/>
    <w:rsid w:val="00BA0012"/>
    <w:rsid w:val="00BA0458"/>
    <w:rsid w:val="00BA4F66"/>
    <w:rsid w:val="00BA54A2"/>
    <w:rsid w:val="00BA6D15"/>
    <w:rsid w:val="00BA7987"/>
    <w:rsid w:val="00BA7CFA"/>
    <w:rsid w:val="00BB1309"/>
    <w:rsid w:val="00BB2592"/>
    <w:rsid w:val="00BB3156"/>
    <w:rsid w:val="00BB5CA9"/>
    <w:rsid w:val="00BB6662"/>
    <w:rsid w:val="00BB7E0C"/>
    <w:rsid w:val="00BC0CE4"/>
    <w:rsid w:val="00BC12BA"/>
    <w:rsid w:val="00BC22CD"/>
    <w:rsid w:val="00BC260A"/>
    <w:rsid w:val="00BC30BF"/>
    <w:rsid w:val="00BC3150"/>
    <w:rsid w:val="00BC4307"/>
    <w:rsid w:val="00BC4C44"/>
    <w:rsid w:val="00BC5109"/>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6C40"/>
    <w:rsid w:val="00BE00FA"/>
    <w:rsid w:val="00BE068C"/>
    <w:rsid w:val="00BE0C95"/>
    <w:rsid w:val="00BE1433"/>
    <w:rsid w:val="00BE23ED"/>
    <w:rsid w:val="00BE31BD"/>
    <w:rsid w:val="00BE462E"/>
    <w:rsid w:val="00BE545A"/>
    <w:rsid w:val="00BE57A2"/>
    <w:rsid w:val="00BE5E11"/>
    <w:rsid w:val="00BE6C95"/>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20F8"/>
    <w:rsid w:val="00C02535"/>
    <w:rsid w:val="00C04666"/>
    <w:rsid w:val="00C04D22"/>
    <w:rsid w:val="00C06C02"/>
    <w:rsid w:val="00C11482"/>
    <w:rsid w:val="00C1254E"/>
    <w:rsid w:val="00C12A1B"/>
    <w:rsid w:val="00C12E38"/>
    <w:rsid w:val="00C14CDF"/>
    <w:rsid w:val="00C150E0"/>
    <w:rsid w:val="00C150F6"/>
    <w:rsid w:val="00C15F97"/>
    <w:rsid w:val="00C16762"/>
    <w:rsid w:val="00C17637"/>
    <w:rsid w:val="00C179FC"/>
    <w:rsid w:val="00C203F6"/>
    <w:rsid w:val="00C20EB1"/>
    <w:rsid w:val="00C2139F"/>
    <w:rsid w:val="00C24101"/>
    <w:rsid w:val="00C24FF3"/>
    <w:rsid w:val="00C2575E"/>
    <w:rsid w:val="00C26121"/>
    <w:rsid w:val="00C27ABF"/>
    <w:rsid w:val="00C3086E"/>
    <w:rsid w:val="00C315FB"/>
    <w:rsid w:val="00C31713"/>
    <w:rsid w:val="00C317BD"/>
    <w:rsid w:val="00C33279"/>
    <w:rsid w:val="00C34B8F"/>
    <w:rsid w:val="00C35332"/>
    <w:rsid w:val="00C35726"/>
    <w:rsid w:val="00C37421"/>
    <w:rsid w:val="00C41015"/>
    <w:rsid w:val="00C41131"/>
    <w:rsid w:val="00C411C1"/>
    <w:rsid w:val="00C422BD"/>
    <w:rsid w:val="00C42ED3"/>
    <w:rsid w:val="00C43A3B"/>
    <w:rsid w:val="00C45581"/>
    <w:rsid w:val="00C45BF0"/>
    <w:rsid w:val="00C46213"/>
    <w:rsid w:val="00C4712A"/>
    <w:rsid w:val="00C47468"/>
    <w:rsid w:val="00C47CDC"/>
    <w:rsid w:val="00C50A2B"/>
    <w:rsid w:val="00C51671"/>
    <w:rsid w:val="00C5280A"/>
    <w:rsid w:val="00C5401F"/>
    <w:rsid w:val="00C54922"/>
    <w:rsid w:val="00C55FE8"/>
    <w:rsid w:val="00C601EF"/>
    <w:rsid w:val="00C6220B"/>
    <w:rsid w:val="00C62658"/>
    <w:rsid w:val="00C634D6"/>
    <w:rsid w:val="00C63CF2"/>
    <w:rsid w:val="00C6440A"/>
    <w:rsid w:val="00C648FC"/>
    <w:rsid w:val="00C65EDE"/>
    <w:rsid w:val="00C663BE"/>
    <w:rsid w:val="00C70AB7"/>
    <w:rsid w:val="00C71858"/>
    <w:rsid w:val="00C722C5"/>
    <w:rsid w:val="00C74346"/>
    <w:rsid w:val="00C744AE"/>
    <w:rsid w:val="00C74781"/>
    <w:rsid w:val="00C76B87"/>
    <w:rsid w:val="00C80034"/>
    <w:rsid w:val="00C828E8"/>
    <w:rsid w:val="00C83579"/>
    <w:rsid w:val="00C83EA7"/>
    <w:rsid w:val="00C84559"/>
    <w:rsid w:val="00C84E31"/>
    <w:rsid w:val="00C862C4"/>
    <w:rsid w:val="00C86977"/>
    <w:rsid w:val="00C86B34"/>
    <w:rsid w:val="00C86FFF"/>
    <w:rsid w:val="00C871C7"/>
    <w:rsid w:val="00C91060"/>
    <w:rsid w:val="00C928FD"/>
    <w:rsid w:val="00C95593"/>
    <w:rsid w:val="00C967DD"/>
    <w:rsid w:val="00CA0640"/>
    <w:rsid w:val="00CA2022"/>
    <w:rsid w:val="00CA4741"/>
    <w:rsid w:val="00CA7A78"/>
    <w:rsid w:val="00CA7F4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D7911"/>
    <w:rsid w:val="00CE035D"/>
    <w:rsid w:val="00CE03CC"/>
    <w:rsid w:val="00CE7D15"/>
    <w:rsid w:val="00CE7E6A"/>
    <w:rsid w:val="00CF030B"/>
    <w:rsid w:val="00CF23A2"/>
    <w:rsid w:val="00CF5D77"/>
    <w:rsid w:val="00CF6EB2"/>
    <w:rsid w:val="00D00269"/>
    <w:rsid w:val="00D007D1"/>
    <w:rsid w:val="00D02F72"/>
    <w:rsid w:val="00D07CFB"/>
    <w:rsid w:val="00D10AB0"/>
    <w:rsid w:val="00D12402"/>
    <w:rsid w:val="00D12EE7"/>
    <w:rsid w:val="00D1373C"/>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60582"/>
    <w:rsid w:val="00D61222"/>
    <w:rsid w:val="00D63800"/>
    <w:rsid w:val="00D63990"/>
    <w:rsid w:val="00D65068"/>
    <w:rsid w:val="00D65243"/>
    <w:rsid w:val="00D658A1"/>
    <w:rsid w:val="00D65BBD"/>
    <w:rsid w:val="00D66DC3"/>
    <w:rsid w:val="00D67E99"/>
    <w:rsid w:val="00D71057"/>
    <w:rsid w:val="00D730F6"/>
    <w:rsid w:val="00D738F0"/>
    <w:rsid w:val="00D75E6C"/>
    <w:rsid w:val="00D82CB3"/>
    <w:rsid w:val="00D82FC0"/>
    <w:rsid w:val="00D8322A"/>
    <w:rsid w:val="00D83C17"/>
    <w:rsid w:val="00D85023"/>
    <w:rsid w:val="00D8541E"/>
    <w:rsid w:val="00D85885"/>
    <w:rsid w:val="00D8720F"/>
    <w:rsid w:val="00D87527"/>
    <w:rsid w:val="00D87652"/>
    <w:rsid w:val="00D905C2"/>
    <w:rsid w:val="00D92D08"/>
    <w:rsid w:val="00D9372E"/>
    <w:rsid w:val="00D938BE"/>
    <w:rsid w:val="00D9392E"/>
    <w:rsid w:val="00D947F0"/>
    <w:rsid w:val="00D963CC"/>
    <w:rsid w:val="00DA22D8"/>
    <w:rsid w:val="00DA2D95"/>
    <w:rsid w:val="00DA3A4F"/>
    <w:rsid w:val="00DA42C0"/>
    <w:rsid w:val="00DA52A2"/>
    <w:rsid w:val="00DA57B0"/>
    <w:rsid w:val="00DA7E2F"/>
    <w:rsid w:val="00DB0C0B"/>
    <w:rsid w:val="00DB2446"/>
    <w:rsid w:val="00DB31E7"/>
    <w:rsid w:val="00DB3A66"/>
    <w:rsid w:val="00DB4BEF"/>
    <w:rsid w:val="00DB546B"/>
    <w:rsid w:val="00DB74A4"/>
    <w:rsid w:val="00DB78B2"/>
    <w:rsid w:val="00DC073A"/>
    <w:rsid w:val="00DC0A7B"/>
    <w:rsid w:val="00DC1539"/>
    <w:rsid w:val="00DC2022"/>
    <w:rsid w:val="00DC230C"/>
    <w:rsid w:val="00DC27E7"/>
    <w:rsid w:val="00DC2CE7"/>
    <w:rsid w:val="00DC301A"/>
    <w:rsid w:val="00DC45E2"/>
    <w:rsid w:val="00DC5188"/>
    <w:rsid w:val="00DC6294"/>
    <w:rsid w:val="00DC6AEA"/>
    <w:rsid w:val="00DC7377"/>
    <w:rsid w:val="00DD2912"/>
    <w:rsid w:val="00DD353B"/>
    <w:rsid w:val="00DD3902"/>
    <w:rsid w:val="00DD417A"/>
    <w:rsid w:val="00DD45C1"/>
    <w:rsid w:val="00DD4849"/>
    <w:rsid w:val="00DE0FC0"/>
    <w:rsid w:val="00DE190A"/>
    <w:rsid w:val="00DE1A76"/>
    <w:rsid w:val="00DE31D8"/>
    <w:rsid w:val="00DE3A31"/>
    <w:rsid w:val="00DE4F75"/>
    <w:rsid w:val="00DE5C78"/>
    <w:rsid w:val="00DE5F76"/>
    <w:rsid w:val="00DF09A4"/>
    <w:rsid w:val="00DF0DF7"/>
    <w:rsid w:val="00DF13A5"/>
    <w:rsid w:val="00DF1C93"/>
    <w:rsid w:val="00DF1E5D"/>
    <w:rsid w:val="00DF2ABA"/>
    <w:rsid w:val="00DF391A"/>
    <w:rsid w:val="00DF419C"/>
    <w:rsid w:val="00DF51C5"/>
    <w:rsid w:val="00DF72C7"/>
    <w:rsid w:val="00E00CF8"/>
    <w:rsid w:val="00E00D6F"/>
    <w:rsid w:val="00E03246"/>
    <w:rsid w:val="00E03508"/>
    <w:rsid w:val="00E03C0E"/>
    <w:rsid w:val="00E04397"/>
    <w:rsid w:val="00E047DA"/>
    <w:rsid w:val="00E066DF"/>
    <w:rsid w:val="00E07128"/>
    <w:rsid w:val="00E073C2"/>
    <w:rsid w:val="00E10AC3"/>
    <w:rsid w:val="00E10C25"/>
    <w:rsid w:val="00E1123F"/>
    <w:rsid w:val="00E12D1C"/>
    <w:rsid w:val="00E14266"/>
    <w:rsid w:val="00E14307"/>
    <w:rsid w:val="00E15911"/>
    <w:rsid w:val="00E16412"/>
    <w:rsid w:val="00E165DD"/>
    <w:rsid w:val="00E16A98"/>
    <w:rsid w:val="00E227C3"/>
    <w:rsid w:val="00E22843"/>
    <w:rsid w:val="00E23111"/>
    <w:rsid w:val="00E23B9E"/>
    <w:rsid w:val="00E24C79"/>
    <w:rsid w:val="00E26881"/>
    <w:rsid w:val="00E26DFE"/>
    <w:rsid w:val="00E2713B"/>
    <w:rsid w:val="00E274D7"/>
    <w:rsid w:val="00E3177E"/>
    <w:rsid w:val="00E32652"/>
    <w:rsid w:val="00E32DDF"/>
    <w:rsid w:val="00E33108"/>
    <w:rsid w:val="00E34622"/>
    <w:rsid w:val="00E34657"/>
    <w:rsid w:val="00E34706"/>
    <w:rsid w:val="00E35537"/>
    <w:rsid w:val="00E36F7D"/>
    <w:rsid w:val="00E43ABE"/>
    <w:rsid w:val="00E44057"/>
    <w:rsid w:val="00E445BD"/>
    <w:rsid w:val="00E44E71"/>
    <w:rsid w:val="00E46673"/>
    <w:rsid w:val="00E47A5F"/>
    <w:rsid w:val="00E506E7"/>
    <w:rsid w:val="00E507A5"/>
    <w:rsid w:val="00E50851"/>
    <w:rsid w:val="00E51A57"/>
    <w:rsid w:val="00E528D2"/>
    <w:rsid w:val="00E5453E"/>
    <w:rsid w:val="00E54E89"/>
    <w:rsid w:val="00E56DBA"/>
    <w:rsid w:val="00E57E0F"/>
    <w:rsid w:val="00E601CE"/>
    <w:rsid w:val="00E602CF"/>
    <w:rsid w:val="00E60B1D"/>
    <w:rsid w:val="00E61EE8"/>
    <w:rsid w:val="00E62061"/>
    <w:rsid w:val="00E62441"/>
    <w:rsid w:val="00E63879"/>
    <w:rsid w:val="00E647FF"/>
    <w:rsid w:val="00E650C6"/>
    <w:rsid w:val="00E66A80"/>
    <w:rsid w:val="00E66EE6"/>
    <w:rsid w:val="00E7041F"/>
    <w:rsid w:val="00E7063D"/>
    <w:rsid w:val="00E71329"/>
    <w:rsid w:val="00E71633"/>
    <w:rsid w:val="00E7206F"/>
    <w:rsid w:val="00E7218C"/>
    <w:rsid w:val="00E72689"/>
    <w:rsid w:val="00E730AA"/>
    <w:rsid w:val="00E74C7A"/>
    <w:rsid w:val="00E76F52"/>
    <w:rsid w:val="00E82B54"/>
    <w:rsid w:val="00E8380C"/>
    <w:rsid w:val="00E838B2"/>
    <w:rsid w:val="00E84521"/>
    <w:rsid w:val="00E84D6B"/>
    <w:rsid w:val="00E856B0"/>
    <w:rsid w:val="00E85D85"/>
    <w:rsid w:val="00E86868"/>
    <w:rsid w:val="00E86C2A"/>
    <w:rsid w:val="00E86CA1"/>
    <w:rsid w:val="00E87AD0"/>
    <w:rsid w:val="00E87F07"/>
    <w:rsid w:val="00E91E35"/>
    <w:rsid w:val="00E92215"/>
    <w:rsid w:val="00E937B5"/>
    <w:rsid w:val="00E9442F"/>
    <w:rsid w:val="00E94495"/>
    <w:rsid w:val="00E9486B"/>
    <w:rsid w:val="00E95534"/>
    <w:rsid w:val="00E96326"/>
    <w:rsid w:val="00E969D2"/>
    <w:rsid w:val="00E97D83"/>
    <w:rsid w:val="00EA0CA1"/>
    <w:rsid w:val="00EA1D8B"/>
    <w:rsid w:val="00EA3249"/>
    <w:rsid w:val="00EA3C59"/>
    <w:rsid w:val="00EA4CEB"/>
    <w:rsid w:val="00EA5118"/>
    <w:rsid w:val="00EA6C56"/>
    <w:rsid w:val="00EB02F9"/>
    <w:rsid w:val="00EB0C63"/>
    <w:rsid w:val="00EB0DF0"/>
    <w:rsid w:val="00EB1A2C"/>
    <w:rsid w:val="00EB2513"/>
    <w:rsid w:val="00EB3DF7"/>
    <w:rsid w:val="00EB3F5C"/>
    <w:rsid w:val="00EB40DC"/>
    <w:rsid w:val="00EB4A53"/>
    <w:rsid w:val="00EB5616"/>
    <w:rsid w:val="00EB701A"/>
    <w:rsid w:val="00EB743F"/>
    <w:rsid w:val="00EC064C"/>
    <w:rsid w:val="00EC0BFA"/>
    <w:rsid w:val="00EC0D38"/>
    <w:rsid w:val="00EC115D"/>
    <w:rsid w:val="00EC152A"/>
    <w:rsid w:val="00EC3328"/>
    <w:rsid w:val="00EC34A9"/>
    <w:rsid w:val="00EC3934"/>
    <w:rsid w:val="00EC6F0E"/>
    <w:rsid w:val="00EC7352"/>
    <w:rsid w:val="00ED2270"/>
    <w:rsid w:val="00ED3818"/>
    <w:rsid w:val="00ED3B1D"/>
    <w:rsid w:val="00ED512E"/>
    <w:rsid w:val="00EE0293"/>
    <w:rsid w:val="00EE03EC"/>
    <w:rsid w:val="00EE048D"/>
    <w:rsid w:val="00EE0ACB"/>
    <w:rsid w:val="00EE107C"/>
    <w:rsid w:val="00EE280E"/>
    <w:rsid w:val="00EE3E9C"/>
    <w:rsid w:val="00EE4D4C"/>
    <w:rsid w:val="00EE4FBE"/>
    <w:rsid w:val="00EF014A"/>
    <w:rsid w:val="00EF01CE"/>
    <w:rsid w:val="00EF0558"/>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104AB"/>
    <w:rsid w:val="00F10D6B"/>
    <w:rsid w:val="00F12C08"/>
    <w:rsid w:val="00F12CDC"/>
    <w:rsid w:val="00F13E45"/>
    <w:rsid w:val="00F147C6"/>
    <w:rsid w:val="00F15830"/>
    <w:rsid w:val="00F20933"/>
    <w:rsid w:val="00F21705"/>
    <w:rsid w:val="00F231FC"/>
    <w:rsid w:val="00F24AB7"/>
    <w:rsid w:val="00F2567E"/>
    <w:rsid w:val="00F25E84"/>
    <w:rsid w:val="00F26068"/>
    <w:rsid w:val="00F2706D"/>
    <w:rsid w:val="00F2723F"/>
    <w:rsid w:val="00F27ADB"/>
    <w:rsid w:val="00F31178"/>
    <w:rsid w:val="00F325F9"/>
    <w:rsid w:val="00F32971"/>
    <w:rsid w:val="00F3400B"/>
    <w:rsid w:val="00F35C44"/>
    <w:rsid w:val="00F37B6F"/>
    <w:rsid w:val="00F40C05"/>
    <w:rsid w:val="00F40E86"/>
    <w:rsid w:val="00F40E92"/>
    <w:rsid w:val="00F42168"/>
    <w:rsid w:val="00F425B3"/>
    <w:rsid w:val="00F448C5"/>
    <w:rsid w:val="00F44C78"/>
    <w:rsid w:val="00F44F38"/>
    <w:rsid w:val="00F452C0"/>
    <w:rsid w:val="00F459E6"/>
    <w:rsid w:val="00F53104"/>
    <w:rsid w:val="00F53C70"/>
    <w:rsid w:val="00F55309"/>
    <w:rsid w:val="00F55C7C"/>
    <w:rsid w:val="00F562A9"/>
    <w:rsid w:val="00F56E0D"/>
    <w:rsid w:val="00F60C62"/>
    <w:rsid w:val="00F6300E"/>
    <w:rsid w:val="00F6301A"/>
    <w:rsid w:val="00F645AF"/>
    <w:rsid w:val="00F66BC9"/>
    <w:rsid w:val="00F67946"/>
    <w:rsid w:val="00F72B99"/>
    <w:rsid w:val="00F72CCD"/>
    <w:rsid w:val="00F72E9F"/>
    <w:rsid w:val="00F73166"/>
    <w:rsid w:val="00F736F9"/>
    <w:rsid w:val="00F739E9"/>
    <w:rsid w:val="00F81620"/>
    <w:rsid w:val="00F84240"/>
    <w:rsid w:val="00F84865"/>
    <w:rsid w:val="00F85237"/>
    <w:rsid w:val="00F8564F"/>
    <w:rsid w:val="00F87DAE"/>
    <w:rsid w:val="00F9000A"/>
    <w:rsid w:val="00F9002A"/>
    <w:rsid w:val="00F906D0"/>
    <w:rsid w:val="00F90771"/>
    <w:rsid w:val="00F90CC8"/>
    <w:rsid w:val="00F93FEB"/>
    <w:rsid w:val="00F94AEA"/>
    <w:rsid w:val="00F94E43"/>
    <w:rsid w:val="00F96156"/>
    <w:rsid w:val="00F96460"/>
    <w:rsid w:val="00F97AFE"/>
    <w:rsid w:val="00F97E65"/>
    <w:rsid w:val="00FA0128"/>
    <w:rsid w:val="00FA0F09"/>
    <w:rsid w:val="00FA1786"/>
    <w:rsid w:val="00FA17C2"/>
    <w:rsid w:val="00FA215F"/>
    <w:rsid w:val="00FA3191"/>
    <w:rsid w:val="00FA375C"/>
    <w:rsid w:val="00FA4709"/>
    <w:rsid w:val="00FA5AE3"/>
    <w:rsid w:val="00FA73DD"/>
    <w:rsid w:val="00FB13C2"/>
    <w:rsid w:val="00FB27FA"/>
    <w:rsid w:val="00FB35D3"/>
    <w:rsid w:val="00FB380D"/>
    <w:rsid w:val="00FB3FB7"/>
    <w:rsid w:val="00FB68A4"/>
    <w:rsid w:val="00FB76C5"/>
    <w:rsid w:val="00FB7FBE"/>
    <w:rsid w:val="00FC0824"/>
    <w:rsid w:val="00FC0C57"/>
    <w:rsid w:val="00FC16B9"/>
    <w:rsid w:val="00FC1DA7"/>
    <w:rsid w:val="00FC2414"/>
    <w:rsid w:val="00FC2C4D"/>
    <w:rsid w:val="00FC2E20"/>
    <w:rsid w:val="00FC44A1"/>
    <w:rsid w:val="00FC4DEB"/>
    <w:rsid w:val="00FC50CE"/>
    <w:rsid w:val="00FC62AC"/>
    <w:rsid w:val="00FC6AC7"/>
    <w:rsid w:val="00FC77FF"/>
    <w:rsid w:val="00FC7E40"/>
    <w:rsid w:val="00FD0B5A"/>
    <w:rsid w:val="00FD1351"/>
    <w:rsid w:val="00FD189D"/>
    <w:rsid w:val="00FD4B65"/>
    <w:rsid w:val="00FD6729"/>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7171"/>
    <w:rsid w:val="00FE7777"/>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semiHidden/>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semiHidden/>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DF41F-298C-41E5-BBB1-4069D65D1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47</Pages>
  <Words>10630</Words>
  <Characters>58470</Characters>
  <Application>Microsoft Office Word</Application>
  <DocSecurity>0</DocSecurity>
  <Lines>487</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36</cp:revision>
  <cp:lastPrinted>2019-12-11T01:19:00Z</cp:lastPrinted>
  <dcterms:created xsi:type="dcterms:W3CDTF">2022-01-26T01:32:00Z</dcterms:created>
  <dcterms:modified xsi:type="dcterms:W3CDTF">2022-02-17T18:54:00Z</dcterms:modified>
</cp:coreProperties>
</file>