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8798" w14:textId="613C8166"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6F626C">
        <w:rPr>
          <w:rFonts w:ascii="Palatino Linotype" w:eastAsia="Times New Roman" w:hAnsi="Palatino Linotype" w:cs="Arial"/>
          <w:color w:val="000000"/>
          <w:sz w:val="24"/>
          <w:szCs w:val="24"/>
          <w:lang w:eastAsia="es-MX"/>
        </w:rPr>
        <w:t>once de mayo de dos mil veintidós</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0139CF1"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6F626C" w:rsidRPr="006F626C">
        <w:rPr>
          <w:rFonts w:ascii="Palatino Linotype" w:hAnsi="Palatino Linotype" w:cs="Arial"/>
          <w:b/>
          <w:bCs/>
          <w:sz w:val="24"/>
          <w:szCs w:val="24"/>
          <w:lang w:eastAsia="es-MX"/>
        </w:rPr>
        <w:t>01935/INFOEM/IP/RR/2022</w:t>
      </w:r>
      <w:r w:rsidRPr="008A5D92">
        <w:rPr>
          <w:rFonts w:ascii="Palatino Linotype" w:hAnsi="Palatino Linotype" w:cs="Arial"/>
          <w:sz w:val="24"/>
          <w:szCs w:val="24"/>
        </w:rPr>
        <w:t xml:space="preserve">, </w:t>
      </w:r>
      <w:r w:rsidR="006F626C" w:rsidRPr="006F626C">
        <w:rPr>
          <w:rFonts w:ascii="Palatino Linotype" w:hAnsi="Palatino Linotype" w:cs="Arial"/>
          <w:sz w:val="24"/>
          <w:szCs w:val="24"/>
        </w:rPr>
        <w:t>interpuesto por una persona que no proporción datos para ser identificada, a quien en lo sucesivo se le denominara</w:t>
      </w:r>
      <w:r w:rsidR="00F60B1C"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B43DE5">
        <w:rPr>
          <w:rFonts w:ascii="Palatino Linotype" w:hAnsi="Palatino Linotype" w:cs="Arial"/>
          <w:sz w:val="24"/>
          <w:szCs w:val="24"/>
        </w:rPr>
        <w:t xml:space="preserve"> la</w:t>
      </w:r>
      <w:r w:rsidR="003D23D7" w:rsidRPr="008A5D92">
        <w:rPr>
          <w:rFonts w:ascii="Palatino Linotype" w:hAnsi="Palatino Linotype" w:cs="Arial"/>
          <w:sz w:val="24"/>
          <w:szCs w:val="24"/>
        </w:rPr>
        <w:t xml:space="preserve"> </w:t>
      </w:r>
      <w:r w:rsidR="006F626C" w:rsidRPr="006F626C">
        <w:rPr>
          <w:rFonts w:ascii="Palatino Linotype" w:hAnsi="Palatino Linotype" w:cs="Arial"/>
          <w:b/>
          <w:sz w:val="24"/>
          <w:szCs w:val="24"/>
        </w:rPr>
        <w:t>Secretaría Ejecutiva del Sistema Estatal Anticorrupción</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597D9255"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6F626C">
        <w:rPr>
          <w:rFonts w:ascii="Palatino Linotype" w:hAnsi="Palatino Linotype" w:cs="Arial"/>
          <w:sz w:val="24"/>
          <w:szCs w:val="24"/>
        </w:rPr>
        <w:t>catorce de febrero de dos mil veintidós</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6F626C" w:rsidRPr="006F626C">
        <w:rPr>
          <w:rFonts w:ascii="Palatino Linotype" w:hAnsi="Palatino Linotype" w:cs="Arial"/>
          <w:b/>
          <w:sz w:val="24"/>
          <w:szCs w:val="24"/>
        </w:rPr>
        <w:t>00009/SESEA/IP/2022</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634C692" w14:textId="37261838" w:rsidR="00350307" w:rsidRPr="00B43DE5" w:rsidRDefault="00BF3214" w:rsidP="00B43DE5">
      <w:pPr>
        <w:ind w:left="851" w:right="850"/>
        <w:jc w:val="both"/>
        <w:rPr>
          <w:rFonts w:ascii="Palatino Linotype" w:eastAsia="Times New Roman" w:hAnsi="Palatino Linotype"/>
          <w:i/>
          <w:lang w:val="es-ES_tradnl" w:eastAsia="es-ES"/>
        </w:rPr>
      </w:pPr>
      <w:r w:rsidRPr="008A5D92">
        <w:rPr>
          <w:rFonts w:ascii="Palatino Linotype" w:eastAsia="Times New Roman" w:hAnsi="Palatino Linotype"/>
          <w:i/>
          <w:lang w:eastAsia="es-ES"/>
        </w:rPr>
        <w:t>“</w:t>
      </w:r>
      <w:r w:rsidR="006F626C" w:rsidRPr="006F626C">
        <w:rPr>
          <w:rFonts w:ascii="Palatino Linotype" w:eastAsia="Times New Roman" w:hAnsi="Palatino Linotype"/>
          <w:i/>
          <w:lang w:eastAsia="es-MX"/>
        </w:rPr>
        <w:t xml:space="preserve">Que se me informe en versión pública sobre los Ciudadanos a continuación en listados: -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xxxxxxxxxxxxxxx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 xxxx 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 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xxxxxxxxxxxxxxxxx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xxxxxxxxxxxxxxx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xxxxxxxx xxxxx</w:t>
      </w:r>
      <w:r w:rsidR="006F626C" w:rsidRPr="006F626C">
        <w:rPr>
          <w:rFonts w:ascii="Palatino Linotype" w:eastAsia="Times New Roman" w:hAnsi="Palatino Linotype"/>
          <w:i/>
          <w:lang w:eastAsia="es-MX"/>
        </w:rPr>
        <w:t xml:space="preserve"> - </w:t>
      </w:r>
      <w:r w:rsidR="007C6842">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 xxxxxx</w:t>
      </w:r>
      <w:r w:rsidR="006F626C" w:rsidRPr="006F626C">
        <w:rPr>
          <w:rFonts w:ascii="Palatino Linotype" w:eastAsia="Times New Roman" w:hAnsi="Palatino Linotype"/>
          <w:i/>
          <w:lang w:eastAsia="es-MX"/>
        </w:rPr>
        <w:t xml:space="preserve"> </w:t>
      </w:r>
      <w:r w:rsidR="007C6842">
        <w:rPr>
          <w:rFonts w:ascii="Palatino Linotype" w:eastAsia="Times New Roman" w:hAnsi="Palatino Linotype"/>
          <w:i/>
          <w:lang w:eastAsia="es-MX"/>
        </w:rPr>
        <w:t>xxxxx xxx</w:t>
      </w:r>
      <w:r w:rsidR="006F626C" w:rsidRPr="006F626C">
        <w:rPr>
          <w:rFonts w:ascii="Palatino Linotype" w:eastAsia="Times New Roman" w:hAnsi="Palatino Linotype"/>
          <w:i/>
          <w:lang w:eastAsia="es-MX"/>
        </w:rPr>
        <w:t xml:space="preserve"> -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 </w:t>
      </w:r>
      <w:r w:rsidR="002C54AA">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xxxxxxxxx 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 </w:t>
      </w:r>
      <w:r w:rsidR="002C54AA">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 </w:t>
      </w:r>
      <w:r w:rsidR="002C54AA">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 </w:t>
      </w:r>
      <w:r w:rsidR="002C54AA">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lastRenderedPageBreak/>
        <w:t>xxxxxxxxxxxxxxxx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 xml:space="preserve">xxxxxx xxxxxx xxxxxx </w:t>
      </w:r>
      <w:r w:rsidR="006F626C" w:rsidRPr="006F626C">
        <w:rPr>
          <w:rFonts w:ascii="Palatino Linotype" w:eastAsia="Times New Roman" w:hAnsi="Palatino Linotype"/>
          <w:i/>
          <w:lang w:eastAsia="es-MX"/>
        </w:rPr>
        <w:t xml:space="preserve"> - </w:t>
      </w:r>
      <w:r w:rsidR="002C54AA">
        <w:rPr>
          <w:rFonts w:ascii="Palatino Linotype" w:eastAsia="Times New Roman" w:hAnsi="Palatino Linotype"/>
          <w:i/>
          <w:lang w:eastAsia="es-MX"/>
        </w:rPr>
        <w:t>xxxx xxxxxx xxxxxxx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 xml:space="preserve">xxxx xxxxx </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 xml:space="preserve">xxxxx </w:t>
      </w:r>
      <w:r w:rsidR="00DE290E">
        <w:rPr>
          <w:rFonts w:ascii="Palatino Linotype" w:eastAsia="Times New Roman" w:hAnsi="Palatino Linotype"/>
          <w:i/>
          <w:lang w:eastAsia="es-MX"/>
        </w:rPr>
        <w:t xml:space="preserve">xxxxx xxx </w:t>
      </w:r>
      <w:r w:rsidR="006F626C" w:rsidRPr="006F626C">
        <w:rPr>
          <w:rFonts w:ascii="Palatino Linotype" w:eastAsia="Times New Roman" w:hAnsi="Palatino Linotype"/>
          <w:i/>
          <w:lang w:eastAsia="es-MX"/>
        </w:rPr>
        <w:t xml:space="preserve"> </w:t>
      </w:r>
      <w:r w:rsidR="002C54AA">
        <w:rPr>
          <w:rFonts w:ascii="Palatino Linotype" w:eastAsia="Times New Roman" w:hAnsi="Palatino Linotype"/>
          <w:i/>
          <w:lang w:eastAsia="es-MX"/>
        </w:rPr>
        <w:t xml:space="preserve">xxxxxx </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 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 xml:space="preserve">xxxxx </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 xml:space="preserve">xxxxx xxxxxx </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 xml:space="preserve">xxxxxxxxxxx   </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xxxxx 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 xxxxxxxxxxx xxxxxx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 </w:t>
      </w:r>
      <w:r w:rsidR="00DE290E">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xxxxxxx</w:t>
      </w:r>
      <w:r w:rsidR="006F626C" w:rsidRPr="006F626C">
        <w:rPr>
          <w:rFonts w:ascii="Palatino Linotype" w:eastAsia="Times New Roman" w:hAnsi="Palatino Linotype"/>
          <w:i/>
          <w:lang w:eastAsia="es-MX"/>
        </w:rPr>
        <w:t xml:space="preserve"> </w:t>
      </w:r>
      <w:r w:rsidR="00403650">
        <w:rPr>
          <w:rFonts w:ascii="Palatino Linotype" w:eastAsia="Times New Roman" w:hAnsi="Palatino Linotype"/>
          <w:i/>
          <w:lang w:eastAsia="es-MX"/>
        </w:rPr>
        <w:t>–</w:t>
      </w:r>
      <w:r w:rsidR="006F626C" w:rsidRPr="006F626C">
        <w:rPr>
          <w:rFonts w:ascii="Palatino Linotype" w:eastAsia="Times New Roman" w:hAnsi="Palatino Linotype"/>
          <w:i/>
          <w:lang w:eastAsia="es-MX"/>
        </w:rPr>
        <w:t xml:space="preserve"> </w:t>
      </w:r>
      <w:r w:rsidR="00DE290E">
        <w:rPr>
          <w:rFonts w:ascii="Palatino Linotype" w:eastAsia="Times New Roman" w:hAnsi="Palatino Linotype"/>
          <w:i/>
          <w:lang w:eastAsia="es-MX"/>
        </w:rPr>
        <w:t>xxxx</w:t>
      </w:r>
      <w:r w:rsidR="00403650">
        <w:rPr>
          <w:rFonts w:ascii="Palatino Linotype" w:eastAsia="Times New Roman" w:hAnsi="Palatino Linotype"/>
          <w:i/>
          <w:lang w:eastAsia="es-MX"/>
        </w:rPr>
        <w:t xml:space="preserve">  </w:t>
      </w:r>
      <w:r w:rsidR="006F626C" w:rsidRPr="006F626C">
        <w:rPr>
          <w:rFonts w:ascii="Palatino Linotype" w:eastAsia="Times New Roman" w:hAnsi="Palatino Linotype"/>
          <w:i/>
          <w:lang w:eastAsia="es-MX"/>
        </w:rPr>
        <w:t xml:space="preserve"> </w:t>
      </w:r>
      <w:r w:rsidR="00403650">
        <w:rPr>
          <w:rFonts w:ascii="Palatino Linotype" w:eastAsia="Times New Roman" w:hAnsi="Palatino Linotype"/>
          <w:i/>
          <w:lang w:eastAsia="es-MX"/>
        </w:rPr>
        <w:t>xxxxx</w:t>
      </w:r>
      <w:r w:rsidR="006F626C" w:rsidRPr="006F626C">
        <w:rPr>
          <w:rFonts w:ascii="Palatino Linotype" w:eastAsia="Times New Roman" w:hAnsi="Palatino Linotype"/>
          <w:i/>
          <w:lang w:eastAsia="es-MX"/>
        </w:rPr>
        <w:t xml:space="preserve"> </w:t>
      </w:r>
      <w:r w:rsidR="00403650">
        <w:rPr>
          <w:rFonts w:ascii="Palatino Linotype" w:eastAsia="Times New Roman" w:hAnsi="Palatino Linotype"/>
          <w:i/>
          <w:lang w:eastAsia="es-MX"/>
        </w:rPr>
        <w:t xml:space="preserve">xxxxxxxx </w:t>
      </w:r>
      <w:r w:rsidR="006F626C" w:rsidRPr="006F626C">
        <w:rPr>
          <w:rFonts w:ascii="Palatino Linotype" w:eastAsia="Times New Roman" w:hAnsi="Palatino Linotype"/>
          <w:i/>
          <w:lang w:eastAsia="es-MX"/>
        </w:rPr>
        <w:t xml:space="preserve"> - </w:t>
      </w:r>
      <w:r w:rsidR="00403650">
        <w:rPr>
          <w:rFonts w:ascii="Palatino Linotype" w:eastAsia="Times New Roman" w:hAnsi="Palatino Linotype"/>
          <w:i/>
          <w:lang w:eastAsia="es-MX"/>
        </w:rPr>
        <w:t>xxxxxxxx</w:t>
      </w:r>
      <w:r w:rsidR="006F626C" w:rsidRPr="006F626C">
        <w:rPr>
          <w:rFonts w:ascii="Palatino Linotype" w:eastAsia="Times New Roman" w:hAnsi="Palatino Linotype"/>
          <w:i/>
          <w:lang w:eastAsia="es-MX"/>
        </w:rPr>
        <w:t xml:space="preserve"> </w:t>
      </w:r>
      <w:r w:rsidR="00403650">
        <w:rPr>
          <w:rFonts w:ascii="Palatino Linotype" w:eastAsia="Times New Roman" w:hAnsi="Palatino Linotype"/>
          <w:i/>
          <w:lang w:eastAsia="es-MX"/>
        </w:rPr>
        <w:t>xxxxxxxxxx</w:t>
      </w:r>
      <w:r w:rsidR="006F626C" w:rsidRPr="006F626C">
        <w:rPr>
          <w:rFonts w:ascii="Palatino Linotype" w:eastAsia="Times New Roman" w:hAnsi="Palatino Linotype"/>
          <w:i/>
          <w:lang w:eastAsia="es-MX"/>
        </w:rPr>
        <w:t xml:space="preserve"> </w:t>
      </w:r>
      <w:r w:rsidR="00403650">
        <w:rPr>
          <w:rFonts w:ascii="Palatino Linotype" w:eastAsia="Times New Roman" w:hAnsi="Palatino Linotype"/>
          <w:i/>
          <w:lang w:eastAsia="es-MX"/>
        </w:rPr>
        <w:t>xxxxxx</w:t>
      </w:r>
      <w:r w:rsidR="006F626C" w:rsidRPr="006F626C">
        <w:rPr>
          <w:rFonts w:ascii="Palatino Linotype" w:eastAsia="Times New Roman" w:hAnsi="Palatino Linotype"/>
          <w:i/>
          <w:lang w:eastAsia="es-MX"/>
        </w:rPr>
        <w:t xml:space="preserve"> Que se me informe si existe a su nombre y/o desempeño de funciones quejas, denuncias, sanciones y/o responsabilidades constitucionales, administrativas o disciplinarias, indicando el motivo, estatus y la sanción impuesta, así como las fechas de eventos. Qué se me informe la Institución u Organismo a la que pertenecen y/o pertenecían los ciudadanos al existir dichos eventos al momento de recibidas, procesadas y sancionadas dichas quejas, denuncias, sanciones y/o responsabilidades constitucionales, administrativas o disciplinarias. Qué se me informe las acciones, actuaciones, medidas, investigaciones y/o procedimientos que se han realizados de todas y cada una de las quejas, denuncias, responsabilidades y/o sanciones en las que hayan incurrido los ciudadanos anteriormente en listados.</w:t>
      </w:r>
      <w:r w:rsidRPr="008A5D92">
        <w:rPr>
          <w:rFonts w:ascii="Palatino Linotype" w:eastAsia="Times New Roman" w:hAnsi="Palatino Linotype"/>
          <w:i/>
          <w:lang w:eastAsia="es-ES"/>
        </w:rPr>
        <w:t>”</w:t>
      </w:r>
      <w:r w:rsidRPr="008A5D92">
        <w:rPr>
          <w:rFonts w:ascii="Palatino Linotype" w:eastAsia="Times New Roman" w:hAnsi="Palatino Linotype"/>
          <w:i/>
          <w:lang w:val="es-ES_tradnl" w:eastAsia="es-ES"/>
        </w:rPr>
        <w:t xml:space="preserve"> </w:t>
      </w:r>
      <w:r w:rsidR="00EA51DC" w:rsidRPr="008A5D92">
        <w:rPr>
          <w:rFonts w:ascii="Palatino Linotype" w:eastAsia="Times New Roman" w:hAnsi="Palatino Linotype"/>
          <w:i/>
          <w:lang w:val="es-ES_tradnl" w:eastAsia="es-ES"/>
        </w:rPr>
        <w:t>(Sic).</w:t>
      </w:r>
    </w:p>
    <w:p w14:paraId="0556493C" w14:textId="77777777" w:rsidR="006F626C" w:rsidRDefault="006F626C" w:rsidP="00331AD7">
      <w:pPr>
        <w:tabs>
          <w:tab w:val="left" w:pos="5647"/>
        </w:tabs>
        <w:spacing w:after="0" w:line="360" w:lineRule="auto"/>
        <w:ind w:right="850"/>
        <w:jc w:val="both"/>
        <w:rPr>
          <w:rFonts w:ascii="Palatino Linotype" w:eastAsia="Times New Roman" w:hAnsi="Palatino Linotype"/>
          <w:b/>
          <w:sz w:val="24"/>
          <w:szCs w:val="24"/>
          <w:lang w:val="es-ES_tradnl" w:eastAsia="es-ES"/>
        </w:rPr>
      </w:pPr>
    </w:p>
    <w:p w14:paraId="4DCEA985" w14:textId="0EF6BACE"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b/>
          <w:sz w:val="24"/>
          <w:szCs w:val="24"/>
          <w:lang w:val="es-ES_tradnl" w:eastAsia="es-ES"/>
        </w:rPr>
        <w:t>MODALIDAD DE ENTREGA:</w:t>
      </w:r>
      <w:r w:rsidRPr="008A5D92">
        <w:rPr>
          <w:rFonts w:ascii="Palatino Linotype" w:eastAsia="Times New Roman" w:hAnsi="Palatino Linotype"/>
          <w:sz w:val="24"/>
          <w:szCs w:val="24"/>
          <w:lang w:val="es-ES_tradnl" w:eastAsia="es-ES"/>
        </w:rPr>
        <w:t xml:space="preserve"> </w:t>
      </w:r>
      <w:r w:rsidR="006F626C" w:rsidRPr="006F626C">
        <w:rPr>
          <w:rFonts w:ascii="Palatino Linotype" w:hAnsi="Palatino Linotype"/>
          <w:color w:val="000000"/>
          <w:sz w:val="24"/>
          <w:szCs w:val="24"/>
        </w:rPr>
        <w:t>Copias Certificadas</w:t>
      </w:r>
      <w:r w:rsidR="006F626C">
        <w:rPr>
          <w:rFonts w:ascii="Palatino Linotype" w:hAnsi="Palatino Linotype"/>
          <w:color w:val="000000"/>
          <w:sz w:val="24"/>
          <w:szCs w:val="24"/>
        </w:rPr>
        <w:t xml:space="preserve"> </w:t>
      </w:r>
      <w:r w:rsidR="006F626C" w:rsidRPr="006F626C">
        <w:rPr>
          <w:rFonts w:ascii="Palatino Linotype" w:hAnsi="Palatino Linotype"/>
          <w:color w:val="000000"/>
          <w:sz w:val="24"/>
          <w:szCs w:val="24"/>
        </w:rPr>
        <w:t>(con costo)</w:t>
      </w:r>
      <w:r w:rsidR="00745404" w:rsidRPr="008A5D92">
        <w:rPr>
          <w:rFonts w:ascii="Palatino Linotype" w:hAnsi="Palatino Linotype"/>
          <w:color w:val="000000"/>
          <w:sz w:val="24"/>
          <w:szCs w:val="24"/>
        </w:rPr>
        <w:t>.</w:t>
      </w:r>
    </w:p>
    <w:p w14:paraId="0CBC18EE" w14:textId="77777777" w:rsidR="00350307" w:rsidRDefault="00350307" w:rsidP="00AD2A55">
      <w:pPr>
        <w:spacing w:after="0" w:line="360" w:lineRule="auto"/>
        <w:jc w:val="both"/>
        <w:rPr>
          <w:rFonts w:ascii="Palatino Linotype" w:hAnsi="Palatino Linotype" w:cs="Arial"/>
          <w:b/>
          <w:sz w:val="28"/>
          <w:szCs w:val="24"/>
        </w:rPr>
      </w:pPr>
    </w:p>
    <w:p w14:paraId="3E1DF9D8" w14:textId="4BDD8820"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42F8C300"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w:t>
      </w:r>
      <w:r w:rsidR="007675DB">
        <w:rPr>
          <w:rFonts w:ascii="Palatino Linotype" w:hAnsi="Palatino Linotype" w:cs="Arial"/>
          <w:sz w:val="24"/>
          <w:szCs w:val="24"/>
        </w:rPr>
        <w:t>S</w:t>
      </w:r>
      <w:r w:rsidRPr="008A5D92">
        <w:rPr>
          <w:rFonts w:ascii="Palatino Linotype" w:hAnsi="Palatino Linotype" w:cs="Arial"/>
          <w:sz w:val="24"/>
          <w:szCs w:val="24"/>
        </w:rPr>
        <w:t>istema</w:t>
      </w:r>
      <w:r w:rsidR="007675DB">
        <w:rPr>
          <w:rFonts w:ascii="Palatino Linotype" w:hAnsi="Palatino Linotype" w:cs="Arial"/>
          <w:sz w:val="24"/>
          <w:szCs w:val="24"/>
        </w:rPr>
        <w:t xml:space="preserve"> de Acceso a la Información Mexiquense</w:t>
      </w:r>
      <w:r w:rsidRPr="008A5D92">
        <w:rPr>
          <w:rFonts w:ascii="Palatino Linotype" w:hAnsi="Palatino Linotype" w:cs="Arial"/>
          <w:sz w:val="24"/>
          <w:szCs w:val="24"/>
        </w:rPr>
        <w:t xml:space="preserve"> </w:t>
      </w:r>
      <w:r w:rsidR="007675DB" w:rsidRPr="007675DB">
        <w:rPr>
          <w:rFonts w:ascii="Palatino Linotype" w:hAnsi="Palatino Linotype" w:cs="Arial"/>
          <w:b/>
          <w:bCs/>
          <w:sz w:val="24"/>
          <w:szCs w:val="24"/>
        </w:rPr>
        <w:t>(</w:t>
      </w:r>
      <w:r w:rsidRPr="007675DB">
        <w:rPr>
          <w:rFonts w:ascii="Palatino Linotype" w:hAnsi="Palatino Linotype" w:cs="Arial"/>
          <w:b/>
          <w:bCs/>
          <w:sz w:val="24"/>
          <w:szCs w:val="24"/>
        </w:rPr>
        <w:t>SAIMEX</w:t>
      </w:r>
      <w:r w:rsidR="007675DB" w:rsidRPr="007675DB">
        <w:rPr>
          <w:rFonts w:ascii="Palatino Linotype" w:hAnsi="Palatino Linotype" w:cs="Arial"/>
          <w:b/>
          <w:bCs/>
          <w:sz w:val="24"/>
          <w:szCs w:val="24"/>
        </w:rPr>
        <w:t>)</w:t>
      </w:r>
      <w:r w:rsidRPr="008A5D92">
        <w:rPr>
          <w:rFonts w:ascii="Palatino Linotype" w:hAnsi="Palatino Linotype" w:cs="Arial"/>
          <w:sz w:val="24"/>
          <w:szCs w:val="24"/>
        </w:rPr>
        <w:t xml:space="preserve">, se advierte que </w:t>
      </w:r>
      <w:r w:rsidR="00E579DB" w:rsidRPr="008A5D92">
        <w:rPr>
          <w:rFonts w:ascii="Palatino Linotype" w:hAnsi="Palatino Linotype" w:cs="Arial"/>
          <w:sz w:val="24"/>
          <w:szCs w:val="24"/>
        </w:rPr>
        <w:t xml:space="preserve">en fecha </w:t>
      </w:r>
      <w:r w:rsidR="007675DB">
        <w:rPr>
          <w:rFonts w:ascii="Palatino Linotype" w:hAnsi="Palatino Linotype" w:cs="Arial"/>
          <w:sz w:val="24"/>
          <w:szCs w:val="24"/>
        </w:rPr>
        <w:t>quince de febrero de dos mil veintidós</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respuesta</w:t>
      </w:r>
      <w:r w:rsidR="007675DB">
        <w:rPr>
          <w:rFonts w:ascii="Palatino Linotype" w:hAnsi="Palatino Linotype" w:cs="Arial"/>
          <w:sz w:val="24"/>
          <w:szCs w:val="24"/>
        </w:rPr>
        <w:t xml:space="preserve"> mediante el apartado correspondiente a “</w:t>
      </w:r>
      <w:r w:rsidR="007675DB" w:rsidRPr="007675DB">
        <w:rPr>
          <w:rFonts w:ascii="Palatino Linotype" w:hAnsi="Palatino Linotype" w:cs="Arial"/>
          <w:sz w:val="24"/>
          <w:szCs w:val="24"/>
        </w:rPr>
        <w:t>Información que Puede estar en Poder de Otro Sujeto Obligado</w:t>
      </w:r>
      <w:r w:rsidR="007675DB">
        <w:rPr>
          <w:rFonts w:ascii="Palatino Linotype" w:hAnsi="Palatino Linotype" w:cs="Arial"/>
          <w:sz w:val="24"/>
          <w:szCs w:val="24"/>
        </w:rPr>
        <w:t>”</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4D0D7927" w14:textId="77777777" w:rsidR="007675DB" w:rsidRPr="007675DB" w:rsidRDefault="00CC50CE" w:rsidP="007675DB">
      <w:pPr>
        <w:spacing w:after="0" w:line="240" w:lineRule="auto"/>
        <w:ind w:left="851" w:right="850"/>
        <w:jc w:val="right"/>
        <w:rPr>
          <w:rFonts w:ascii="Palatino Linotype" w:eastAsia="Times New Roman" w:hAnsi="Palatino Linotype"/>
          <w:i/>
          <w:lang w:eastAsia="es-MX"/>
        </w:rPr>
      </w:pPr>
      <w:r w:rsidRPr="008A5D92">
        <w:rPr>
          <w:rFonts w:ascii="Palatino Linotype" w:eastAsia="Times New Roman" w:hAnsi="Palatino Linotype"/>
          <w:i/>
          <w:lang w:eastAsia="es-MX"/>
        </w:rPr>
        <w:t>“</w:t>
      </w:r>
      <w:r w:rsidR="007675DB" w:rsidRPr="007675DB">
        <w:rPr>
          <w:rFonts w:ascii="Palatino Linotype" w:eastAsia="Times New Roman" w:hAnsi="Palatino Linotype"/>
          <w:i/>
          <w:lang w:eastAsia="es-MX"/>
        </w:rPr>
        <w:t>Folio de la solicitud: 00009/SESEA/IP/2022</w:t>
      </w:r>
    </w:p>
    <w:p w14:paraId="791F22C2" w14:textId="77777777" w:rsidR="007675DB" w:rsidRDefault="007675DB" w:rsidP="007675DB">
      <w:pPr>
        <w:spacing w:after="0" w:line="240" w:lineRule="auto"/>
        <w:ind w:left="851" w:right="850"/>
        <w:jc w:val="both"/>
        <w:rPr>
          <w:rFonts w:ascii="Palatino Linotype" w:eastAsia="Times New Roman" w:hAnsi="Palatino Linotype"/>
          <w:i/>
          <w:lang w:eastAsia="es-MX"/>
        </w:rPr>
      </w:pPr>
    </w:p>
    <w:p w14:paraId="2AAFEC15" w14:textId="77777777" w:rsidR="007675DB" w:rsidRDefault="007675DB" w:rsidP="007675DB">
      <w:pPr>
        <w:spacing w:after="0" w:line="240" w:lineRule="auto"/>
        <w:ind w:left="851" w:right="850"/>
        <w:jc w:val="both"/>
        <w:rPr>
          <w:rFonts w:ascii="Palatino Linotype" w:eastAsia="Times New Roman" w:hAnsi="Palatino Linotype"/>
          <w:i/>
          <w:lang w:eastAsia="es-MX"/>
        </w:rPr>
      </w:pPr>
    </w:p>
    <w:p w14:paraId="4A7442F5" w14:textId="3A85663C" w:rsidR="00910619" w:rsidRPr="008A5D92" w:rsidRDefault="007675DB" w:rsidP="007675DB">
      <w:pPr>
        <w:spacing w:after="0" w:line="240" w:lineRule="auto"/>
        <w:ind w:left="851" w:right="850"/>
        <w:jc w:val="both"/>
        <w:rPr>
          <w:rFonts w:ascii="Palatino Linotype" w:eastAsia="Times New Roman" w:hAnsi="Palatino Linotype"/>
          <w:i/>
          <w:lang w:eastAsia="es-MX"/>
        </w:rPr>
      </w:pPr>
      <w:r w:rsidRPr="007675DB">
        <w:rPr>
          <w:rFonts w:ascii="Palatino Linotype" w:eastAsia="Times New Roman" w:hAnsi="Palatino Linotype"/>
          <w:i/>
          <w:lang w:eastAsia="es-MX"/>
        </w:rPr>
        <w:t>ATENTAMENTE</w:t>
      </w:r>
      <w:r w:rsidR="00CC50CE" w:rsidRPr="008A5D92">
        <w:rPr>
          <w:rFonts w:ascii="Palatino Linotype" w:eastAsia="Times New Roman" w:hAnsi="Palatino Linotype"/>
          <w:i/>
          <w:lang w:eastAsia="es-MX"/>
        </w:rPr>
        <w:t>” (Sic).</w:t>
      </w:r>
    </w:p>
    <w:p w14:paraId="70B75E88" w14:textId="77777777" w:rsidR="006733D8" w:rsidRDefault="006733D8" w:rsidP="007675DB">
      <w:pPr>
        <w:spacing w:after="0" w:line="360" w:lineRule="auto"/>
        <w:jc w:val="both"/>
        <w:rPr>
          <w:rFonts w:ascii="Palatino Linotype" w:hAnsi="Palatino Linotype"/>
          <w:sz w:val="24"/>
          <w:szCs w:val="24"/>
        </w:rPr>
      </w:pPr>
    </w:p>
    <w:p w14:paraId="1C4D9289" w14:textId="7145E043" w:rsidR="00E41DE5" w:rsidRPr="007704C0" w:rsidRDefault="006733D8" w:rsidP="007704C0">
      <w:pPr>
        <w:spacing w:after="0" w:line="360" w:lineRule="auto"/>
        <w:jc w:val="both"/>
        <w:rPr>
          <w:rFonts w:ascii="Palatino Linotype" w:hAnsi="Palatino Linotype"/>
          <w:i/>
          <w:sz w:val="24"/>
          <w:szCs w:val="24"/>
        </w:rPr>
      </w:pPr>
      <w:r w:rsidRPr="006733D8">
        <w:rPr>
          <w:rFonts w:ascii="Palatino Linotype" w:hAnsi="Palatino Linotype"/>
          <w:sz w:val="24"/>
          <w:szCs w:val="24"/>
        </w:rPr>
        <w:lastRenderedPageBreak/>
        <w:t xml:space="preserve">A su respuesta anexó </w:t>
      </w:r>
      <w:r w:rsidR="007675DB">
        <w:rPr>
          <w:rFonts w:ascii="Palatino Linotype" w:hAnsi="Palatino Linotype"/>
          <w:sz w:val="24"/>
          <w:szCs w:val="24"/>
        </w:rPr>
        <w:t>los</w:t>
      </w:r>
      <w:r w:rsidRPr="006733D8">
        <w:rPr>
          <w:rFonts w:ascii="Palatino Linotype" w:hAnsi="Palatino Linotype"/>
          <w:sz w:val="24"/>
          <w:szCs w:val="24"/>
        </w:rPr>
        <w:t xml:space="preserve"> archivo</w:t>
      </w:r>
      <w:r w:rsidR="007675DB">
        <w:rPr>
          <w:rFonts w:ascii="Palatino Linotype" w:hAnsi="Palatino Linotype"/>
          <w:sz w:val="24"/>
          <w:szCs w:val="24"/>
        </w:rPr>
        <w:t>s</w:t>
      </w:r>
      <w:r w:rsidRPr="006733D8">
        <w:rPr>
          <w:rFonts w:ascii="Palatino Linotype" w:hAnsi="Palatino Linotype"/>
          <w:sz w:val="24"/>
          <w:szCs w:val="24"/>
        </w:rPr>
        <w:t xml:space="preserve"> electrónico</w:t>
      </w:r>
      <w:r w:rsidR="007675DB">
        <w:rPr>
          <w:rFonts w:ascii="Palatino Linotype" w:hAnsi="Palatino Linotype"/>
          <w:sz w:val="24"/>
          <w:szCs w:val="24"/>
        </w:rPr>
        <w:t>s</w:t>
      </w:r>
      <w:r w:rsidRPr="006733D8">
        <w:rPr>
          <w:rFonts w:ascii="Palatino Linotype" w:hAnsi="Palatino Linotype"/>
          <w:sz w:val="24"/>
          <w:szCs w:val="24"/>
        </w:rPr>
        <w:t xml:space="preserve"> denominado</w:t>
      </w:r>
      <w:r w:rsidR="007675DB">
        <w:rPr>
          <w:rFonts w:ascii="Palatino Linotype" w:hAnsi="Palatino Linotype"/>
          <w:sz w:val="24"/>
          <w:szCs w:val="24"/>
        </w:rPr>
        <w:t>s</w:t>
      </w:r>
      <w:r w:rsidRPr="006733D8">
        <w:rPr>
          <w:rFonts w:ascii="Palatino Linotype" w:hAnsi="Palatino Linotype"/>
          <w:sz w:val="24"/>
          <w:szCs w:val="24"/>
        </w:rPr>
        <w:t xml:space="preserve"> </w:t>
      </w:r>
      <w:r w:rsidRPr="006733D8">
        <w:rPr>
          <w:rFonts w:ascii="Palatino Linotype" w:hAnsi="Palatino Linotype"/>
          <w:b/>
          <w:sz w:val="24"/>
          <w:szCs w:val="24"/>
        </w:rPr>
        <w:t>“</w:t>
      </w:r>
      <w:r w:rsidR="007675DB" w:rsidRPr="007675DB">
        <w:rPr>
          <w:rFonts w:ascii="Palatino Linotype" w:hAnsi="Palatino Linotype"/>
          <w:b/>
          <w:sz w:val="24"/>
          <w:szCs w:val="24"/>
        </w:rPr>
        <w:t>of de orienta.docx</w:t>
      </w:r>
      <w:r w:rsidRPr="006733D8">
        <w:rPr>
          <w:rFonts w:ascii="Palatino Linotype" w:hAnsi="Palatino Linotype"/>
          <w:b/>
          <w:sz w:val="24"/>
          <w:szCs w:val="24"/>
        </w:rPr>
        <w:t>”</w:t>
      </w:r>
      <w:r w:rsidR="007675DB">
        <w:rPr>
          <w:rFonts w:ascii="Palatino Linotype" w:hAnsi="Palatino Linotype"/>
          <w:b/>
          <w:sz w:val="24"/>
          <w:szCs w:val="24"/>
        </w:rPr>
        <w:t>, “</w:t>
      </w:r>
      <w:r w:rsidR="007675DB" w:rsidRPr="007675DB">
        <w:rPr>
          <w:rFonts w:ascii="Palatino Linotype" w:hAnsi="Palatino Linotype"/>
          <w:b/>
          <w:sz w:val="24"/>
          <w:szCs w:val="24"/>
        </w:rPr>
        <w:t>resp 00009.pdf</w:t>
      </w:r>
      <w:r w:rsidR="007675DB">
        <w:rPr>
          <w:rFonts w:ascii="Palatino Linotype" w:hAnsi="Palatino Linotype"/>
          <w:b/>
          <w:sz w:val="24"/>
          <w:szCs w:val="24"/>
        </w:rPr>
        <w:t>”, “</w:t>
      </w:r>
      <w:r w:rsidR="007675DB" w:rsidRPr="007675DB">
        <w:rPr>
          <w:rFonts w:ascii="Palatino Linotype" w:hAnsi="Palatino Linotype"/>
          <w:b/>
          <w:sz w:val="24"/>
          <w:szCs w:val="24"/>
        </w:rPr>
        <w:t>5. LTAIPEMYM.pdf</w:t>
      </w:r>
      <w:r w:rsidR="007675DB">
        <w:rPr>
          <w:rFonts w:ascii="Palatino Linotype" w:hAnsi="Palatino Linotype"/>
          <w:b/>
          <w:sz w:val="24"/>
          <w:szCs w:val="24"/>
        </w:rPr>
        <w:t>” y “</w:t>
      </w:r>
      <w:r w:rsidR="007675DB" w:rsidRPr="007675DB">
        <w:rPr>
          <w:rFonts w:ascii="Palatino Linotype" w:hAnsi="Palatino Linotype"/>
          <w:b/>
          <w:sz w:val="24"/>
          <w:szCs w:val="24"/>
        </w:rPr>
        <w:t>6. LSAEMYM.pdf</w:t>
      </w:r>
      <w:r w:rsidR="007675DB">
        <w:rPr>
          <w:rFonts w:ascii="Palatino Linotype" w:hAnsi="Palatino Linotype"/>
          <w:b/>
          <w:sz w:val="24"/>
          <w:szCs w:val="24"/>
        </w:rPr>
        <w:t>”</w:t>
      </w:r>
      <w:r w:rsidRPr="006733D8">
        <w:rPr>
          <w:rFonts w:ascii="Palatino Linotype" w:hAnsi="Palatino Linotype"/>
          <w:sz w:val="24"/>
          <w:szCs w:val="24"/>
        </w:rPr>
        <w:t xml:space="preserve">, </w:t>
      </w:r>
      <w:r w:rsidR="007675DB">
        <w:rPr>
          <w:rFonts w:ascii="Palatino Linotype" w:hAnsi="Palatino Linotype"/>
          <w:sz w:val="24"/>
          <w:szCs w:val="24"/>
        </w:rPr>
        <w:t>los</w:t>
      </w:r>
      <w:r w:rsidRPr="006733D8">
        <w:rPr>
          <w:rFonts w:ascii="Palatino Linotype" w:hAnsi="Palatino Linotype"/>
          <w:sz w:val="24"/>
          <w:szCs w:val="24"/>
        </w:rPr>
        <w:t xml:space="preserve"> cual</w:t>
      </w:r>
      <w:r w:rsidR="007675DB">
        <w:rPr>
          <w:rFonts w:ascii="Palatino Linotype" w:hAnsi="Palatino Linotype"/>
          <w:sz w:val="24"/>
          <w:szCs w:val="24"/>
        </w:rPr>
        <w:t>es</w:t>
      </w:r>
      <w:r w:rsidRPr="006733D8">
        <w:rPr>
          <w:rFonts w:ascii="Palatino Linotype" w:hAnsi="Palatino Linotype"/>
          <w:sz w:val="24"/>
          <w:szCs w:val="24"/>
        </w:rPr>
        <w:t xml:space="preserve"> no se reproduce</w:t>
      </w:r>
      <w:r w:rsidR="007675DB">
        <w:rPr>
          <w:rFonts w:ascii="Palatino Linotype" w:hAnsi="Palatino Linotype"/>
          <w:sz w:val="24"/>
          <w:szCs w:val="24"/>
        </w:rPr>
        <w:t>n</w:t>
      </w:r>
      <w:r w:rsidRPr="006733D8">
        <w:rPr>
          <w:rFonts w:ascii="Palatino Linotype" w:hAnsi="Palatino Linotype"/>
          <w:sz w:val="24"/>
          <w:szCs w:val="24"/>
        </w:rPr>
        <w:t xml:space="preserve"> toda vez que su contenido es del conocimiento de las partes; no obstante, se hará mérito de su contenido más adelante.</w:t>
      </w:r>
    </w:p>
    <w:p w14:paraId="2A718DC7" w14:textId="79D31E00" w:rsidR="00DB0383" w:rsidRPr="008A5D92" w:rsidRDefault="00DB0383" w:rsidP="0037012F">
      <w:pPr>
        <w:pStyle w:val="Sinespaciado"/>
      </w:pPr>
    </w:p>
    <w:p w14:paraId="59285F40" w14:textId="09F6019B"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3A01F865"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FC04DD">
        <w:rPr>
          <w:rFonts w:ascii="Palatino Linotype" w:hAnsi="Palatino Linotype" w:cs="Arial"/>
          <w:sz w:val="24"/>
          <w:szCs w:val="24"/>
        </w:rPr>
        <w:t>veinticinco de febrero de dos mil veintidós</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FC04DD" w:rsidRPr="00FC04DD">
        <w:rPr>
          <w:rFonts w:ascii="Palatino Linotype" w:hAnsi="Palatino Linotype" w:cs="Arial"/>
          <w:b/>
          <w:bCs/>
          <w:sz w:val="24"/>
          <w:szCs w:val="24"/>
          <w:lang w:eastAsia="es-MX"/>
        </w:rPr>
        <w:t>01935/INFOEM/IP/RR/2022</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612469">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1FDCADA1" w:rsidR="00BD12EB" w:rsidRPr="008A5D92" w:rsidRDefault="00BD12EB" w:rsidP="006733D8">
      <w:pPr>
        <w:spacing w:line="240" w:lineRule="auto"/>
        <w:ind w:left="851" w:right="850"/>
        <w:jc w:val="both"/>
        <w:rPr>
          <w:rFonts w:ascii="Palatino Linotype" w:eastAsia="Times New Roman" w:hAnsi="Palatino Linotype"/>
          <w:i/>
          <w:lang w:eastAsia="es-MX"/>
        </w:rPr>
      </w:pPr>
      <w:r w:rsidRPr="008A5D92">
        <w:rPr>
          <w:rFonts w:ascii="Palatino Linotype" w:hAnsi="Palatino Linotype"/>
          <w:i/>
          <w:color w:val="000000"/>
        </w:rPr>
        <w:t>“</w:t>
      </w:r>
      <w:r w:rsidR="00FC04DD">
        <w:rPr>
          <w:rFonts w:ascii="Palatino Linotype" w:hAnsi="Palatino Linotype"/>
          <w:i/>
          <w:color w:val="000000"/>
        </w:rPr>
        <w:t>E</w:t>
      </w:r>
      <w:r w:rsidR="00FC04DD" w:rsidRPr="00FC04DD">
        <w:rPr>
          <w:rFonts w:ascii="Palatino Linotype" w:eastAsia="Times New Roman" w:hAnsi="Palatino Linotype"/>
          <w:i/>
          <w:lang w:eastAsia="es-MX"/>
        </w:rPr>
        <w:t>l sujeto obligado se autodenomina incompetente para proporcionar la información al citar: "Hago de su conocimiento que a esta Secretaría Ejecutiva del Sistema Estatal Anticorrupción del Estado de México y Municipios no le corresponde atender su solicitud de información Pública..."</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612469">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6516E180" w:rsidR="00525913" w:rsidRPr="008A5D92" w:rsidRDefault="00BD12EB" w:rsidP="0037012F">
      <w:pPr>
        <w:tabs>
          <w:tab w:val="left" w:pos="851"/>
        </w:tabs>
        <w:spacing w:after="0" w:line="240" w:lineRule="auto"/>
        <w:ind w:left="851" w:right="850"/>
        <w:jc w:val="both"/>
        <w:rPr>
          <w:rFonts w:ascii="Palatino Linotype" w:eastAsia="Times New Roman" w:hAnsi="Palatino Linotype"/>
          <w:i/>
          <w:lang w:eastAsia="es-MX"/>
        </w:rPr>
      </w:pPr>
      <w:r w:rsidRPr="008A5D92">
        <w:rPr>
          <w:rFonts w:ascii="Palatino Linotype" w:hAnsi="Palatino Linotype" w:cs="Arial"/>
          <w:i/>
        </w:rPr>
        <w:t>“</w:t>
      </w:r>
      <w:r w:rsidR="00FC04DD" w:rsidRPr="00FC04DD">
        <w:rPr>
          <w:rFonts w:ascii="Palatino Linotype" w:hAnsi="Palatino Linotype"/>
          <w:i/>
          <w:color w:val="000000"/>
        </w:rPr>
        <w:t xml:space="preserve">En base al ESTATUTO ORGÁNICO DE LA SECRETARÍA EJECUTIVA DEL SISTEMA ESTATAL ANTICORRUPCIÓN, en el artículo 7, que expresa lo siguiente: Artículo 7.- La Secretaría Ejecutiva, a través de las unidades administrativas de su adscripción, dará cumplimiento a las obligaciones de transparencia, acceso a la información, protección de datos personales y archivos, en los términos previstos en la normatividad aplicable. Los servidores públicos de la Secretaría Ejecutiva estarán obligados a observar y aplicar el presente Estatuto Orgánico, la normatividad complementaria y reglamentaria que se emita, los manuales de procedimientos, de operación, de organización y de servicios al público que emita la Secretaría Ejecutiva, así como las disposiciones que emitan las unidades administrativas de la estructura orgánica. Así también en </w:t>
      </w:r>
      <w:r w:rsidR="00FC04DD" w:rsidRPr="00FC04DD">
        <w:rPr>
          <w:rFonts w:ascii="Palatino Linotype" w:hAnsi="Palatino Linotype"/>
          <w:i/>
          <w:color w:val="000000"/>
          <w:u w:val="single"/>
        </w:rPr>
        <w:t xml:space="preserve">la LEY DEL SISTEMA ANTICORRUPCIÓN DEL ESTADO DE MÉXICO Y MUNICIPIOS Artículo 27. La Secretaría Ejecutiva, contará con un órgano interno de control, cuyo titular </w:t>
      </w:r>
      <w:r w:rsidR="00FC04DD" w:rsidRPr="00FC04DD">
        <w:rPr>
          <w:rFonts w:ascii="Palatino Linotype" w:hAnsi="Palatino Linotype"/>
          <w:i/>
          <w:color w:val="000000"/>
          <w:u w:val="single"/>
        </w:rPr>
        <w:lastRenderedPageBreak/>
        <w:t>será designado en términos de las disposiciones jurídicas aplicables y contará con la estructura que al efecto se determine. El órgano interno de control estará limitado en sus atribuciones al control y fiscalización de la Secretaría Ejecutiva, exclusivamente respecto de las materias siguientes: I. Presupuesto. II. Contrataciones derivadas de la Ley de Contratación Pública del Estado de México y Municipios y del Código Administrativo del Estado de México. III. Conservación, uso, destino, afectación, enajenación y baja de bienes muebles e inmuebles. IV. Responsabilidades administrativas de Servidores públicos. V. Transparencia y acceso a la información pública en términos de la Ley de Transparencia y Acceso a la Información Pública del Estado de México y Municipios</w:t>
      </w:r>
      <w:r w:rsidR="00FC04DD" w:rsidRPr="00FC04DD">
        <w:rPr>
          <w:rFonts w:ascii="Palatino Linotype" w:hAnsi="Palatino Linotype"/>
          <w:i/>
          <w:color w:val="000000"/>
        </w:rPr>
        <w:t>. La Secretaría de la Contraloría del Gobierno del Estado de México y el órgano interno de control, como excepción a lo previsto de la Ley Orgánica de la Administración Pública del Estado de México, no podrán realizar auditorías o investigaciones encaminadas a revisar aspectos distintos a los señalados expresamente en este artículo. Por lo anterior podemos comprobar que la Secretaría Ejecutiva del Sistema Estatal Anticorrupción SI está obligada, posibilitada y es competente para cumplir con LAS OBLIGACIONES DE TRANSPARENCIA Y ACCESOS A LA INFORMACIÓN, por lo que resulta infundada su respuesta negativa a proporcionar la información solicitada.</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3F80C282" w:rsidR="0006665C" w:rsidRDefault="0006665C" w:rsidP="00AD2A55">
      <w:pPr>
        <w:spacing w:after="0" w:line="360" w:lineRule="auto"/>
        <w:jc w:val="both"/>
        <w:rPr>
          <w:rFonts w:ascii="Palatino Linotype" w:hAnsi="Palatino Linotype" w:cs="Arial"/>
          <w:b/>
          <w:sz w:val="28"/>
          <w:szCs w:val="24"/>
        </w:rPr>
      </w:pPr>
    </w:p>
    <w:p w14:paraId="1FD1679D" w14:textId="77777777" w:rsidR="00851006" w:rsidRPr="008A5D92" w:rsidRDefault="00851006"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53DA2B63" w:rsidR="0006665C" w:rsidRDefault="00FC04DD" w:rsidP="0006665C">
      <w:pPr>
        <w:spacing w:after="0" w:line="360" w:lineRule="auto"/>
        <w:jc w:val="both"/>
        <w:rPr>
          <w:rFonts w:ascii="Palatino Linotype" w:hAnsi="Palatino Linotype" w:cs="Arial"/>
          <w:sz w:val="24"/>
          <w:szCs w:val="24"/>
        </w:rPr>
      </w:pPr>
      <w:r w:rsidRPr="00FC04DD">
        <w:rPr>
          <w:rFonts w:ascii="Palatino Linotype" w:hAnsi="Palatino Linotype" w:cs="Arial"/>
          <w:sz w:val="24"/>
          <w:szCs w:val="24"/>
        </w:rPr>
        <w:t xml:space="preserve">Medio de impugnación que le fue turnado al </w:t>
      </w:r>
      <w:r w:rsidRPr="00FC04DD">
        <w:rPr>
          <w:rFonts w:ascii="Palatino Linotype" w:hAnsi="Palatino Linotype" w:cs="Arial"/>
          <w:b/>
          <w:bCs/>
          <w:sz w:val="24"/>
          <w:szCs w:val="24"/>
        </w:rPr>
        <w:t>Comisionado Presidente José Martínez Vilchis</w:t>
      </w:r>
      <w:r w:rsidRPr="00FC04DD">
        <w:rPr>
          <w:rFonts w:ascii="Palatino Linotype" w:hAnsi="Palatino Linotype" w:cs="Arial"/>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Pr>
          <w:rFonts w:ascii="Palatino Linotype" w:hAnsi="Palatino Linotype" w:cs="Arial"/>
          <w:sz w:val="24"/>
          <w:szCs w:val="24"/>
        </w:rPr>
        <w:t>cuatro de marzo</w:t>
      </w:r>
      <w:r w:rsidRPr="00FC04DD">
        <w:rPr>
          <w:rFonts w:ascii="Palatino Linotype" w:hAnsi="Palatino Linotype" w:cs="Arial"/>
          <w:sz w:val="24"/>
          <w:szCs w:val="24"/>
        </w:rPr>
        <w:t xml:space="preserve"> de dos mil veintidós, otorgándose en él un plazo de siete días para que las partes manifestaran lo que a su derecho corresponda en términos del numeral ya citado</w:t>
      </w:r>
      <w:r w:rsidR="00DE5FCB" w:rsidRPr="008A5D92">
        <w:rPr>
          <w:rFonts w:ascii="Palatino Linotype" w:hAnsi="Palatino Linotype" w:cs="Arial"/>
          <w:sz w:val="24"/>
          <w:szCs w:val="24"/>
        </w:rPr>
        <w:t>.</w:t>
      </w:r>
    </w:p>
    <w:p w14:paraId="73BF558C" w14:textId="77777777" w:rsidR="007704C0" w:rsidRPr="008A5D92" w:rsidRDefault="007704C0" w:rsidP="0006665C">
      <w:pPr>
        <w:spacing w:after="0" w:line="360" w:lineRule="auto"/>
        <w:jc w:val="both"/>
        <w:rPr>
          <w:rFonts w:ascii="Palatino Linotype" w:hAnsi="Palatino Linotype" w:cs="Arial"/>
          <w:sz w:val="24"/>
          <w:szCs w:val="24"/>
        </w:rPr>
      </w:pP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0F7E17ED" w14:textId="358A7EB9" w:rsidR="00B653D7" w:rsidRDefault="007704C0" w:rsidP="00B653D7">
      <w:pPr>
        <w:spacing w:after="0" w:line="360" w:lineRule="auto"/>
        <w:jc w:val="both"/>
        <w:rPr>
          <w:rFonts w:ascii="Palatino Linotype" w:hAnsi="Palatino Linotype" w:cs="Arial"/>
          <w:sz w:val="24"/>
          <w:szCs w:val="24"/>
        </w:rPr>
      </w:pPr>
      <w:r w:rsidRPr="007704C0">
        <w:rPr>
          <w:rFonts w:ascii="Palatino Linotype" w:hAnsi="Palatino Linotype" w:cs="Arial"/>
          <w:sz w:val="24"/>
          <w:szCs w:val="24"/>
        </w:rPr>
        <w:lastRenderedPageBreak/>
        <w:t xml:space="preserve">Así, una vez abierta la etapa de instrucción, en el sumario se observa que en fecha </w:t>
      </w:r>
      <w:r>
        <w:rPr>
          <w:rFonts w:ascii="Palatino Linotype" w:hAnsi="Palatino Linotype" w:cs="Arial"/>
          <w:sz w:val="24"/>
          <w:szCs w:val="24"/>
        </w:rPr>
        <w:t>cuatro de marzo</w:t>
      </w:r>
      <w:r w:rsidRPr="007704C0">
        <w:rPr>
          <w:rFonts w:ascii="Palatino Linotype" w:hAnsi="Palatino Linotype" w:cs="Arial"/>
          <w:sz w:val="24"/>
          <w:szCs w:val="24"/>
        </w:rPr>
        <w:t xml:space="preserve"> de dos mil veintidós, el Sujeto Obligado rindió su Informe Justificado, consistente en el documento electrónico denominado “</w:t>
      </w:r>
      <w:r w:rsidRPr="007704C0">
        <w:rPr>
          <w:rFonts w:ascii="Palatino Linotype" w:hAnsi="Palatino Linotype" w:cs="Arial"/>
          <w:b/>
          <w:bCs/>
          <w:sz w:val="24"/>
          <w:szCs w:val="24"/>
        </w:rPr>
        <w:t>IJ 1935RR 22.pdf</w:t>
      </w:r>
      <w:r w:rsidRPr="007704C0">
        <w:rPr>
          <w:rFonts w:ascii="Palatino Linotype" w:hAnsi="Palatino Linotype" w:cs="Arial"/>
          <w:sz w:val="24"/>
          <w:szCs w:val="24"/>
        </w:rPr>
        <w:t xml:space="preserve">”. Dicho documento fue puesto a la vista del Recurrente mediante acuerdo de fecha </w:t>
      </w:r>
      <w:r>
        <w:rPr>
          <w:rFonts w:ascii="Palatino Linotype" w:hAnsi="Palatino Linotype" w:cs="Arial"/>
          <w:sz w:val="24"/>
          <w:szCs w:val="24"/>
        </w:rPr>
        <w:t>veintiocho de abril</w:t>
      </w:r>
      <w:r w:rsidRPr="007704C0">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se observa que </w:t>
      </w:r>
      <w:r>
        <w:rPr>
          <w:rFonts w:ascii="Palatino Linotype" w:hAnsi="Palatino Linotype" w:cs="Arial"/>
          <w:sz w:val="24"/>
          <w:szCs w:val="24"/>
        </w:rPr>
        <w:t>el</w:t>
      </w:r>
      <w:r w:rsidRPr="007704C0">
        <w:rPr>
          <w:rFonts w:ascii="Palatino Linotype" w:hAnsi="Palatino Linotype" w:cs="Arial"/>
          <w:sz w:val="24"/>
          <w:szCs w:val="24"/>
        </w:rPr>
        <w:t xml:space="preserve"> </w:t>
      </w:r>
      <w:r w:rsidRPr="007704C0">
        <w:rPr>
          <w:rFonts w:ascii="Palatino Linotype" w:hAnsi="Palatino Linotype" w:cs="Arial"/>
          <w:b/>
          <w:bCs/>
          <w:sz w:val="24"/>
          <w:szCs w:val="24"/>
        </w:rPr>
        <w:t>Recurrente</w:t>
      </w:r>
      <w:r w:rsidRPr="007704C0">
        <w:rPr>
          <w:rFonts w:ascii="Palatino Linotype" w:hAnsi="Palatino Linotype" w:cs="Arial"/>
          <w:sz w:val="24"/>
          <w:szCs w:val="24"/>
        </w:rPr>
        <w:t xml:space="preserve"> no emitió manifestaciones, presentó pruebas ni vertió alegatos que a su derecho convinieran durante la etapa de instrucción; así como tampoco se manifestó respecto del Informe Justificado del Sujeto Obligado.</w:t>
      </w:r>
      <w:r w:rsidR="00B653D7">
        <w:rPr>
          <w:rFonts w:ascii="Palatino Linotype" w:hAnsi="Palatino Linotype" w:cs="Arial"/>
          <w:sz w:val="24"/>
          <w:szCs w:val="24"/>
        </w:rPr>
        <w:t>:</w:t>
      </w:r>
    </w:p>
    <w:p w14:paraId="31F8B8A0" w14:textId="77777777" w:rsidR="0037641A" w:rsidRPr="008A5D92" w:rsidRDefault="0037641A"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7463088D" w:rsidR="00E41DE5" w:rsidRDefault="007704C0" w:rsidP="00E41DE5">
      <w:pPr>
        <w:spacing w:after="0" w:line="360" w:lineRule="auto"/>
        <w:jc w:val="both"/>
        <w:rPr>
          <w:rFonts w:ascii="Palatino Linotype" w:hAnsi="Palatino Linotype" w:cs="Arial"/>
          <w:sz w:val="24"/>
          <w:szCs w:val="24"/>
        </w:rPr>
      </w:pPr>
      <w:r>
        <w:rPr>
          <w:rFonts w:ascii="Palatino Linotype" w:hAnsi="Palatino Linotype" w:cs="Arial"/>
          <w:sz w:val="24"/>
          <w:szCs w:val="24"/>
        </w:rPr>
        <w:t>Por lo que</w:t>
      </w:r>
      <w:r w:rsidR="00BC106F" w:rsidRPr="008A5D92">
        <w:rPr>
          <w:rFonts w:ascii="Palatino Linotype" w:hAnsi="Palatino Linotype" w:cs="Arial"/>
          <w:sz w:val="24"/>
          <w:szCs w:val="24"/>
        </w:rPr>
        <w:t>, una vez transcurr</w:t>
      </w:r>
      <w:r w:rsidR="00631855" w:rsidRPr="008A5D92">
        <w:rPr>
          <w:rFonts w:ascii="Palatino Linotype" w:hAnsi="Palatino Linotype" w:cs="Arial"/>
          <w:sz w:val="24"/>
          <w:szCs w:val="24"/>
        </w:rPr>
        <w:t>ido el término legal, se decretó</w:t>
      </w:r>
      <w:r w:rsidR="00BC106F" w:rsidRPr="008A5D92">
        <w:rPr>
          <w:rFonts w:ascii="Palatino Linotype" w:hAnsi="Palatino Linotype" w:cs="Arial"/>
          <w:sz w:val="24"/>
          <w:szCs w:val="24"/>
        </w:rPr>
        <w:t xml:space="preserve"> el cierre de instrucción en fecha </w:t>
      </w:r>
      <w:r>
        <w:rPr>
          <w:rFonts w:ascii="Palatino Linotype" w:hAnsi="Palatino Linotype" w:cs="Arial"/>
          <w:sz w:val="24"/>
          <w:szCs w:val="24"/>
        </w:rPr>
        <w:t>cuatro de mayo de dos m8il veintidós</w:t>
      </w:r>
      <w:r w:rsidR="00BC106F"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00BC106F"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00BC106F"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64BECF5" w14:textId="79CE1D7C" w:rsidR="007704C0" w:rsidRDefault="007704C0" w:rsidP="00E41DE5">
      <w:pPr>
        <w:spacing w:after="0" w:line="360" w:lineRule="auto"/>
        <w:jc w:val="both"/>
        <w:rPr>
          <w:rFonts w:ascii="Palatino Linotype" w:hAnsi="Palatino Linotype" w:cs="Arial"/>
          <w:sz w:val="24"/>
          <w:szCs w:val="24"/>
        </w:rPr>
      </w:pPr>
    </w:p>
    <w:p w14:paraId="16DCEFB9" w14:textId="77777777" w:rsidR="007704C0" w:rsidRPr="007704C0" w:rsidRDefault="007704C0" w:rsidP="007704C0">
      <w:pPr>
        <w:spacing w:after="0" w:line="360" w:lineRule="auto"/>
        <w:jc w:val="both"/>
        <w:rPr>
          <w:rFonts w:ascii="Palatino Linotype" w:hAnsi="Palatino Linotype" w:cs="Arial"/>
          <w:sz w:val="24"/>
          <w:szCs w:val="24"/>
        </w:rPr>
      </w:pPr>
      <w:r w:rsidRPr="007704C0">
        <w:rPr>
          <w:rFonts w:ascii="Palatino Linotype" w:hAnsi="Palatino Linotype"/>
          <w:b/>
          <w:sz w:val="28"/>
          <w:szCs w:val="28"/>
        </w:rPr>
        <w:t>SÉPTIMO. De la ampliación del término para resolver.</w:t>
      </w:r>
    </w:p>
    <w:p w14:paraId="34E53B7D" w14:textId="0A92E95C" w:rsidR="007704C0" w:rsidRPr="007704C0" w:rsidRDefault="007704C0" w:rsidP="007704C0">
      <w:pPr>
        <w:spacing w:before="240" w:line="360" w:lineRule="auto"/>
        <w:jc w:val="both"/>
        <w:rPr>
          <w:rFonts w:ascii="Palatino Linotype" w:hAnsi="Palatino Linotype" w:cs="Arial"/>
          <w:sz w:val="24"/>
          <w:szCs w:val="24"/>
        </w:rPr>
      </w:pPr>
      <w:r w:rsidRPr="007704C0">
        <w:rPr>
          <w:rFonts w:ascii="Palatino Linotype" w:hAnsi="Palatino Linotype" w:cs="Arial"/>
          <w:sz w:val="24"/>
          <w:szCs w:val="24"/>
        </w:rPr>
        <w:t xml:space="preserve">En fecha </w:t>
      </w:r>
      <w:r w:rsidR="001C37D0">
        <w:rPr>
          <w:rFonts w:ascii="Palatino Linotype" w:hAnsi="Palatino Linotype" w:cs="Arial"/>
          <w:sz w:val="24"/>
          <w:szCs w:val="24"/>
        </w:rPr>
        <w:t>veinticinco de abril de dos mil veintidós</w:t>
      </w:r>
      <w:r w:rsidRPr="007704C0">
        <w:rPr>
          <w:rFonts w:ascii="Palatino Linotype" w:hAnsi="Palatino Linotype" w:cs="Arial"/>
          <w:sz w:val="24"/>
          <w:szCs w:val="24"/>
        </w:rPr>
        <w:t xml:space="preserve">, se amplió el término para resolver el presente recurso de revisión en términos del artículo 181 párrafo tercero de la Ley </w:t>
      </w:r>
      <w:r w:rsidRPr="007704C0">
        <w:rPr>
          <w:rFonts w:ascii="Palatino Linotype" w:hAnsi="Palatino Linotype" w:cs="Arial"/>
          <w:sz w:val="24"/>
          <w:szCs w:val="24"/>
        </w:rPr>
        <w:lastRenderedPageBreak/>
        <w:t>de Transparencia y Acceso a la Información Pública del Estado de México y Municipios por un plazo de quince días hábiles.</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206A8D60" w14:textId="397A5E27" w:rsidR="00C85359" w:rsidRPr="008A5D92" w:rsidRDefault="001C37D0" w:rsidP="00AD2A55">
      <w:pPr>
        <w:spacing w:after="0" w:line="360" w:lineRule="auto"/>
        <w:jc w:val="both"/>
        <w:rPr>
          <w:rFonts w:ascii="Palatino Linotype" w:hAnsi="Palatino Linotype" w:cs="Arial"/>
          <w:sz w:val="24"/>
          <w:szCs w:val="24"/>
        </w:rPr>
      </w:pPr>
      <w:r w:rsidRPr="001C37D0">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8A5D92">
        <w:rPr>
          <w:rFonts w:ascii="Palatino Linotype" w:hAnsi="Palatino Linotype" w:cs="Arial"/>
          <w:sz w:val="24"/>
          <w:szCs w:val="24"/>
        </w:rPr>
        <w:lastRenderedPageBreak/>
        <w:t>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590471D8" w:rsidR="00EE326A" w:rsidRPr="008A5D92" w:rsidRDefault="00D1185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8"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w:t>
      </w:r>
      <w:r w:rsidRPr="008A5D92">
        <w:rPr>
          <w:rFonts w:ascii="Palatino Linotype" w:hAnsi="Palatino Linotype"/>
          <w:i/>
          <w:sz w:val="22"/>
          <w:szCs w:val="22"/>
        </w:rPr>
        <w:lastRenderedPageBreak/>
        <w:t>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54A5F9DF" w:rsidR="006571D2" w:rsidRPr="008A5D92" w:rsidRDefault="00D1185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57068395"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w:t>
      </w:r>
      <w:r w:rsidR="00035312">
        <w:rPr>
          <w:rFonts w:ascii="Palatino Linotype" w:hAnsi="Palatino Linotype"/>
          <w:sz w:val="24"/>
          <w:szCs w:val="24"/>
        </w:rPr>
        <w:t>de</w:t>
      </w:r>
      <w:r w:rsidR="00B653D7">
        <w:rPr>
          <w:rFonts w:ascii="Palatino Linotype" w:hAnsi="Palatino Linotype"/>
          <w:sz w:val="24"/>
          <w:szCs w:val="24"/>
        </w:rPr>
        <w:t xml:space="preserve"> </w:t>
      </w:r>
      <w:r w:rsidR="00B700A6">
        <w:rPr>
          <w:rFonts w:ascii="Palatino Linotype" w:hAnsi="Palatino Linotype"/>
          <w:sz w:val="24"/>
          <w:szCs w:val="24"/>
        </w:rPr>
        <w:t>los</w:t>
      </w:r>
      <w:r w:rsidR="00C85359" w:rsidRPr="00C85359">
        <w:t xml:space="preserve"> </w:t>
      </w:r>
      <w:r w:rsidR="00B700A6">
        <w:rPr>
          <w:rFonts w:ascii="Palatino Linotype" w:hAnsi="Palatino Linotype"/>
          <w:sz w:val="24"/>
          <w:szCs w:val="24"/>
        </w:rPr>
        <w:t>ciudadanos</w:t>
      </w:r>
      <w:r w:rsidR="00355198">
        <w:rPr>
          <w:rFonts w:ascii="Palatino Linotype" w:hAnsi="Palatino Linotype"/>
          <w:sz w:val="24"/>
          <w:szCs w:val="24"/>
        </w:rPr>
        <w:t xml:space="preserve"> señalados en la solicitud de información</w:t>
      </w:r>
      <w:r w:rsidR="00B653D7">
        <w:rPr>
          <w:rFonts w:ascii="Palatino Linotype" w:hAnsi="Palatino Linotype"/>
          <w:sz w:val="24"/>
          <w:szCs w:val="24"/>
        </w:rPr>
        <w:t xml:space="preserve">, </w:t>
      </w:r>
      <w:r w:rsidR="00035312">
        <w:rPr>
          <w:rFonts w:ascii="Palatino Linotype" w:hAnsi="Palatino Linotype"/>
          <w:sz w:val="24"/>
          <w:szCs w:val="24"/>
        </w:rPr>
        <w:t xml:space="preserve">lo </w:t>
      </w:r>
      <w:r w:rsidRPr="00E74021">
        <w:rPr>
          <w:rFonts w:ascii="Palatino Linotype" w:hAnsi="Palatino Linotype"/>
          <w:sz w:val="24"/>
          <w:szCs w:val="24"/>
        </w:rPr>
        <w:t>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4C063988" w14:textId="35BC1612" w:rsidR="004A236B" w:rsidRPr="00355198" w:rsidRDefault="00B700A6" w:rsidP="00A5505E">
      <w:pPr>
        <w:numPr>
          <w:ilvl w:val="0"/>
          <w:numId w:val="2"/>
        </w:numPr>
        <w:spacing w:after="0" w:line="360" w:lineRule="auto"/>
        <w:ind w:left="714" w:hanging="357"/>
        <w:jc w:val="both"/>
        <w:rPr>
          <w:rFonts w:ascii="Palatino Linotype" w:hAnsi="Palatino Linotype"/>
          <w:iCs/>
          <w:sz w:val="24"/>
          <w:szCs w:val="24"/>
        </w:rPr>
      </w:pPr>
      <w:bookmarkStart w:id="0" w:name="_Hlk63877265"/>
      <w:r w:rsidRPr="00355198">
        <w:rPr>
          <w:rFonts w:ascii="Palatino Linotype" w:hAnsi="Palatino Linotype"/>
          <w:iCs/>
          <w:sz w:val="24"/>
          <w:szCs w:val="24"/>
        </w:rPr>
        <w:t>Quejas, denuncias, sanciones y/o responsabilidades constitucionales, administrativas o disciplinarias, indicando el motivo, estatus y la sanción impuesta, así como las fechas de eventos</w:t>
      </w:r>
      <w:r w:rsidR="004A236B" w:rsidRPr="00355198">
        <w:rPr>
          <w:rFonts w:ascii="Palatino Linotype" w:hAnsi="Palatino Linotype"/>
          <w:iCs/>
          <w:sz w:val="24"/>
          <w:szCs w:val="24"/>
        </w:rPr>
        <w:t>.</w:t>
      </w:r>
    </w:p>
    <w:p w14:paraId="3BF8558C" w14:textId="30E39657" w:rsidR="004A236B" w:rsidRPr="00355198" w:rsidRDefault="00B700A6" w:rsidP="00A5505E">
      <w:pPr>
        <w:numPr>
          <w:ilvl w:val="0"/>
          <w:numId w:val="2"/>
        </w:numPr>
        <w:spacing w:after="0" w:line="360" w:lineRule="auto"/>
        <w:ind w:left="714" w:hanging="357"/>
        <w:jc w:val="both"/>
        <w:rPr>
          <w:rFonts w:ascii="Palatino Linotype" w:hAnsi="Palatino Linotype"/>
          <w:iCs/>
          <w:sz w:val="24"/>
          <w:szCs w:val="24"/>
        </w:rPr>
      </w:pPr>
      <w:r w:rsidRPr="00355198">
        <w:rPr>
          <w:rFonts w:ascii="Palatino Linotype" w:hAnsi="Palatino Linotype"/>
          <w:iCs/>
          <w:sz w:val="24"/>
          <w:szCs w:val="24"/>
        </w:rPr>
        <w:t xml:space="preserve">Institución u Organismo a la que pertenecen y/o pertenecían al existir dichos eventos al momento de recibidas, procesadas y sancionadas dichas quejas, </w:t>
      </w:r>
      <w:r w:rsidRPr="00355198">
        <w:rPr>
          <w:rFonts w:ascii="Palatino Linotype" w:hAnsi="Palatino Linotype"/>
          <w:iCs/>
          <w:sz w:val="24"/>
          <w:szCs w:val="24"/>
        </w:rPr>
        <w:lastRenderedPageBreak/>
        <w:t>denuncias, sanciones y/o responsabilidades constitucionales, administrativas o disciplinarias</w:t>
      </w:r>
      <w:r w:rsidR="004A236B" w:rsidRPr="00355198">
        <w:rPr>
          <w:rFonts w:ascii="Palatino Linotype" w:hAnsi="Palatino Linotype"/>
          <w:iCs/>
          <w:sz w:val="24"/>
          <w:szCs w:val="24"/>
        </w:rPr>
        <w:t>.</w:t>
      </w:r>
    </w:p>
    <w:p w14:paraId="027BB30E" w14:textId="52932351" w:rsidR="00E74021" w:rsidRPr="00355198" w:rsidRDefault="00B700A6" w:rsidP="00A5505E">
      <w:pPr>
        <w:numPr>
          <w:ilvl w:val="0"/>
          <w:numId w:val="2"/>
        </w:numPr>
        <w:spacing w:after="0" w:line="360" w:lineRule="auto"/>
        <w:ind w:left="714" w:hanging="357"/>
        <w:jc w:val="both"/>
        <w:rPr>
          <w:rFonts w:ascii="Palatino Linotype" w:hAnsi="Palatino Linotype"/>
          <w:iCs/>
          <w:sz w:val="24"/>
          <w:szCs w:val="24"/>
        </w:rPr>
      </w:pPr>
      <w:r w:rsidRPr="00355198">
        <w:rPr>
          <w:rFonts w:ascii="Palatino Linotype" w:hAnsi="Palatino Linotype"/>
          <w:iCs/>
          <w:sz w:val="24"/>
          <w:szCs w:val="24"/>
        </w:rPr>
        <w:t>Acciones, actuaciones, medidas, investigaciones y/o procedimientos que se han realizados de todas y cada una de las quejas, denuncias, responsabilidades y/o sanciones en las que hayan incurrido</w:t>
      </w:r>
      <w:r w:rsidR="00E74021" w:rsidRPr="00355198">
        <w:rPr>
          <w:rFonts w:ascii="Palatino Linotype" w:hAnsi="Palatino Linotype"/>
          <w:iCs/>
          <w:sz w:val="24"/>
          <w:szCs w:val="24"/>
        </w:rPr>
        <w:t>.</w:t>
      </w:r>
    </w:p>
    <w:bookmarkEnd w:id="0"/>
    <w:p w14:paraId="04EB4772" w14:textId="77777777" w:rsidR="001054C9" w:rsidRDefault="001054C9" w:rsidP="00DB0383">
      <w:pPr>
        <w:spacing w:after="0" w:line="360" w:lineRule="auto"/>
        <w:ind w:right="141"/>
        <w:jc w:val="both"/>
        <w:rPr>
          <w:rFonts w:ascii="Palatino Linotype" w:hAnsi="Palatino Linotype"/>
          <w:sz w:val="24"/>
          <w:szCs w:val="24"/>
          <w:lang w:eastAsia="es-MX"/>
        </w:rPr>
      </w:pPr>
    </w:p>
    <w:p w14:paraId="047F5ADC" w14:textId="2BEC7834" w:rsidR="004C3970" w:rsidRPr="004C3970" w:rsidRDefault="004C3970" w:rsidP="004C3970">
      <w:pPr>
        <w:spacing w:after="240" w:line="360" w:lineRule="auto"/>
        <w:jc w:val="both"/>
        <w:rPr>
          <w:rFonts w:ascii="Palatino Linotype" w:hAnsi="Palatino Linotype"/>
          <w:sz w:val="24"/>
          <w:szCs w:val="24"/>
        </w:rPr>
      </w:pPr>
      <w:r w:rsidRPr="004C3970">
        <w:rPr>
          <w:rFonts w:ascii="Palatino Linotype" w:hAnsi="Palatino Linotype"/>
          <w:sz w:val="24"/>
          <w:szCs w:val="24"/>
        </w:rPr>
        <w:t>El Sujeto Obligado turnó la solicitud a las unidades administrativas que consideró competentes y respondió</w:t>
      </w:r>
      <w:r w:rsidR="00851006">
        <w:rPr>
          <w:rFonts w:ascii="Palatino Linotype" w:hAnsi="Palatino Linotype"/>
          <w:sz w:val="24"/>
          <w:szCs w:val="24"/>
        </w:rPr>
        <w:t xml:space="preserve"> a través de </w:t>
      </w:r>
      <w:r w:rsidR="008E3397">
        <w:rPr>
          <w:rFonts w:ascii="Palatino Linotype" w:hAnsi="Palatino Linotype"/>
          <w:sz w:val="24"/>
          <w:szCs w:val="24"/>
        </w:rPr>
        <w:t>cinco</w:t>
      </w:r>
      <w:r w:rsidR="00851006">
        <w:rPr>
          <w:rFonts w:ascii="Palatino Linotype" w:hAnsi="Palatino Linotype"/>
          <w:sz w:val="24"/>
          <w:szCs w:val="24"/>
        </w:rPr>
        <w:t xml:space="preserve"> archivo</w:t>
      </w:r>
      <w:r w:rsidR="008E3397">
        <w:rPr>
          <w:rFonts w:ascii="Palatino Linotype" w:hAnsi="Palatino Linotype"/>
          <w:sz w:val="24"/>
          <w:szCs w:val="24"/>
        </w:rPr>
        <w:t>s</w:t>
      </w:r>
      <w:r w:rsidR="00851006">
        <w:rPr>
          <w:rFonts w:ascii="Palatino Linotype" w:hAnsi="Palatino Linotype"/>
          <w:sz w:val="24"/>
          <w:szCs w:val="24"/>
        </w:rPr>
        <w:t xml:space="preserve"> electrónico</w:t>
      </w:r>
      <w:r w:rsidR="008E3397">
        <w:rPr>
          <w:rFonts w:ascii="Palatino Linotype" w:hAnsi="Palatino Linotype"/>
          <w:sz w:val="24"/>
          <w:szCs w:val="24"/>
        </w:rPr>
        <w:t>s</w:t>
      </w:r>
      <w:r w:rsidR="00851006">
        <w:rPr>
          <w:rFonts w:ascii="Palatino Linotype" w:hAnsi="Palatino Linotype"/>
          <w:sz w:val="24"/>
          <w:szCs w:val="24"/>
        </w:rPr>
        <w:t xml:space="preserve"> mediante </w:t>
      </w:r>
      <w:r w:rsidR="008E3397">
        <w:rPr>
          <w:rFonts w:ascii="Palatino Linotype" w:hAnsi="Palatino Linotype"/>
          <w:sz w:val="24"/>
          <w:szCs w:val="24"/>
        </w:rPr>
        <w:t>los</w:t>
      </w:r>
      <w:r w:rsidR="00851006">
        <w:rPr>
          <w:rFonts w:ascii="Palatino Linotype" w:hAnsi="Palatino Linotype"/>
          <w:sz w:val="24"/>
          <w:szCs w:val="24"/>
        </w:rPr>
        <w:t xml:space="preserve"> cual</w:t>
      </w:r>
      <w:r w:rsidR="008E3397">
        <w:rPr>
          <w:rFonts w:ascii="Palatino Linotype" w:hAnsi="Palatino Linotype"/>
          <w:sz w:val="24"/>
          <w:szCs w:val="24"/>
        </w:rPr>
        <w:t>es</w:t>
      </w:r>
      <w:r w:rsidR="00851006">
        <w:rPr>
          <w:rFonts w:ascii="Palatino Linotype" w:hAnsi="Palatino Linotype"/>
          <w:sz w:val="24"/>
          <w:szCs w:val="24"/>
        </w:rPr>
        <w:t xml:space="preserve"> </w:t>
      </w:r>
      <w:r w:rsidRPr="004C3970">
        <w:rPr>
          <w:rFonts w:ascii="Palatino Linotype" w:hAnsi="Palatino Linotype"/>
          <w:sz w:val="24"/>
          <w:szCs w:val="24"/>
        </w:rPr>
        <w:t>hizo del conocimiento del particular lo siguiente:</w:t>
      </w:r>
    </w:p>
    <w:p w14:paraId="210BAD01" w14:textId="200D3673" w:rsidR="005B5F5D" w:rsidRPr="00515883" w:rsidRDefault="00257A88" w:rsidP="00A30B4D">
      <w:pPr>
        <w:numPr>
          <w:ilvl w:val="0"/>
          <w:numId w:val="8"/>
        </w:numPr>
        <w:spacing w:after="120" w:line="360" w:lineRule="auto"/>
        <w:ind w:left="714"/>
        <w:jc w:val="both"/>
        <w:rPr>
          <w:rFonts w:ascii="Palatino Linotype" w:hAnsi="Palatino Linotype"/>
          <w:b/>
          <w:sz w:val="24"/>
          <w:szCs w:val="24"/>
        </w:rPr>
      </w:pPr>
      <w:r w:rsidRPr="00C928B6">
        <w:rPr>
          <w:rFonts w:ascii="Palatino Linotype" w:hAnsi="Palatino Linotype"/>
          <w:bCs/>
          <w:sz w:val="24"/>
          <w:szCs w:val="24"/>
        </w:rPr>
        <w:t>“</w:t>
      </w:r>
      <w:r w:rsidR="00C928B6" w:rsidRPr="00C928B6">
        <w:rPr>
          <w:rFonts w:ascii="Palatino Linotype" w:hAnsi="Palatino Linotype"/>
          <w:b/>
          <w:sz w:val="24"/>
          <w:szCs w:val="24"/>
        </w:rPr>
        <w:t>of de orienta.docx</w:t>
      </w:r>
      <w:r w:rsidRPr="00C928B6">
        <w:rPr>
          <w:rFonts w:ascii="Palatino Linotype" w:hAnsi="Palatino Linotype"/>
          <w:bCs/>
          <w:sz w:val="24"/>
          <w:szCs w:val="24"/>
        </w:rPr>
        <w:t>”</w:t>
      </w:r>
      <w:r w:rsidR="00C928B6" w:rsidRPr="00C928B6">
        <w:rPr>
          <w:rFonts w:ascii="Palatino Linotype" w:hAnsi="Palatino Linotype"/>
          <w:bCs/>
          <w:sz w:val="24"/>
          <w:szCs w:val="24"/>
        </w:rPr>
        <w:t xml:space="preserve"> y </w:t>
      </w:r>
      <w:r w:rsidR="00C928B6" w:rsidRPr="00C928B6">
        <w:rPr>
          <w:rFonts w:ascii="Palatino Linotype" w:hAnsi="Palatino Linotype"/>
          <w:b/>
          <w:sz w:val="24"/>
          <w:szCs w:val="24"/>
        </w:rPr>
        <w:t>“resp 00009.pdf”</w:t>
      </w:r>
      <w:r w:rsidRPr="00C928B6">
        <w:rPr>
          <w:rFonts w:ascii="Palatino Linotype" w:hAnsi="Palatino Linotype"/>
          <w:bCs/>
          <w:sz w:val="24"/>
          <w:szCs w:val="24"/>
        </w:rPr>
        <w:t>: Documento</w:t>
      </w:r>
      <w:r w:rsidR="00C928B6" w:rsidRPr="00C928B6">
        <w:rPr>
          <w:rFonts w:ascii="Palatino Linotype" w:hAnsi="Palatino Linotype"/>
          <w:bCs/>
          <w:sz w:val="24"/>
          <w:szCs w:val="24"/>
        </w:rPr>
        <w:t>s</w:t>
      </w:r>
      <w:r w:rsidRPr="00C928B6">
        <w:rPr>
          <w:rFonts w:ascii="Palatino Linotype" w:hAnsi="Palatino Linotype"/>
          <w:bCs/>
          <w:sz w:val="24"/>
          <w:szCs w:val="24"/>
        </w:rPr>
        <w:t xml:space="preserve"> electrónico</w:t>
      </w:r>
      <w:r w:rsidR="00C928B6" w:rsidRPr="00C928B6">
        <w:rPr>
          <w:rFonts w:ascii="Palatino Linotype" w:hAnsi="Palatino Linotype"/>
          <w:bCs/>
          <w:sz w:val="24"/>
          <w:szCs w:val="24"/>
        </w:rPr>
        <w:t>s</w:t>
      </w:r>
      <w:r w:rsidRPr="00C928B6">
        <w:rPr>
          <w:rFonts w:ascii="Palatino Linotype" w:hAnsi="Palatino Linotype"/>
          <w:bCs/>
          <w:sz w:val="24"/>
          <w:szCs w:val="24"/>
        </w:rPr>
        <w:t xml:space="preserve"> que contiene</w:t>
      </w:r>
      <w:r w:rsidR="00C928B6" w:rsidRPr="00C928B6">
        <w:rPr>
          <w:rFonts w:ascii="Palatino Linotype" w:hAnsi="Palatino Linotype"/>
          <w:bCs/>
          <w:sz w:val="24"/>
          <w:szCs w:val="24"/>
        </w:rPr>
        <w:t>n</w:t>
      </w:r>
      <w:r w:rsidRPr="00C928B6">
        <w:rPr>
          <w:rFonts w:ascii="Palatino Linotype" w:hAnsi="Palatino Linotype"/>
          <w:bCs/>
          <w:sz w:val="24"/>
          <w:szCs w:val="24"/>
        </w:rPr>
        <w:t xml:space="preserve"> el </w:t>
      </w:r>
      <w:r w:rsidR="004C3970" w:rsidRPr="00C928B6">
        <w:rPr>
          <w:rFonts w:ascii="Palatino Linotype" w:hAnsi="Palatino Linotype"/>
          <w:bCs/>
          <w:sz w:val="24"/>
          <w:szCs w:val="24"/>
        </w:rPr>
        <w:t xml:space="preserve">Oficio No. </w:t>
      </w:r>
      <w:r w:rsidR="00C928B6" w:rsidRPr="00C928B6">
        <w:rPr>
          <w:rFonts w:ascii="Palatino Linotype" w:hAnsi="Palatino Linotype"/>
          <w:bCs/>
          <w:sz w:val="24"/>
          <w:szCs w:val="24"/>
        </w:rPr>
        <w:t>41100100030000S/0067/2022, de fecha 15 de febrero de 2022,</w:t>
      </w:r>
      <w:r w:rsidR="004C3970" w:rsidRPr="00C928B6">
        <w:rPr>
          <w:rFonts w:ascii="Palatino Linotype" w:hAnsi="Palatino Linotype"/>
          <w:bCs/>
          <w:sz w:val="24"/>
          <w:szCs w:val="24"/>
        </w:rPr>
        <w:t xml:space="preserve"> </w:t>
      </w:r>
      <w:r w:rsidR="004C3970" w:rsidRPr="00C928B6">
        <w:rPr>
          <w:rFonts w:ascii="Palatino Linotype" w:hAnsi="Palatino Linotype"/>
          <w:sz w:val="24"/>
          <w:szCs w:val="24"/>
        </w:rPr>
        <w:t xml:space="preserve">signado por el </w:t>
      </w:r>
      <w:r w:rsidR="00C928B6" w:rsidRPr="00C928B6">
        <w:rPr>
          <w:rFonts w:ascii="Palatino Linotype" w:hAnsi="Palatino Linotype"/>
          <w:sz w:val="24"/>
          <w:szCs w:val="24"/>
        </w:rPr>
        <w:t>Encargado del Despacho de la Unidad de Planeación y Transparencia de la Secretaría Ejecutiva del Sistema Estatal Anticorrupción, mismo que fue</w:t>
      </w:r>
      <w:r w:rsidR="004C3970" w:rsidRPr="00C928B6">
        <w:rPr>
          <w:rFonts w:ascii="Palatino Linotype" w:hAnsi="Palatino Linotype"/>
          <w:sz w:val="24"/>
          <w:szCs w:val="24"/>
        </w:rPr>
        <w:t xml:space="preserve"> remitido al solicitante de información, a través del cual informa</w:t>
      </w:r>
      <w:r w:rsidR="00515883">
        <w:rPr>
          <w:rFonts w:ascii="Palatino Linotype" w:hAnsi="Palatino Linotype"/>
          <w:sz w:val="24"/>
          <w:szCs w:val="24"/>
        </w:rPr>
        <w:t xml:space="preserve"> medularmente</w:t>
      </w:r>
      <w:r w:rsidR="004C3970" w:rsidRPr="00C928B6">
        <w:rPr>
          <w:rFonts w:ascii="Palatino Linotype" w:hAnsi="Palatino Linotype"/>
          <w:sz w:val="24"/>
          <w:szCs w:val="24"/>
        </w:rPr>
        <w:t xml:space="preserve"> que</w:t>
      </w:r>
      <w:r w:rsidR="00515883">
        <w:rPr>
          <w:rFonts w:ascii="Palatino Linotype" w:hAnsi="Palatino Linotype"/>
          <w:sz w:val="24"/>
          <w:szCs w:val="24"/>
        </w:rPr>
        <w:t>,</w:t>
      </w:r>
      <w:r w:rsidRPr="00C928B6">
        <w:rPr>
          <w:rFonts w:ascii="Palatino Linotype" w:hAnsi="Palatino Linotype"/>
          <w:sz w:val="24"/>
          <w:szCs w:val="24"/>
        </w:rPr>
        <w:t xml:space="preserve"> </w:t>
      </w:r>
      <w:r w:rsidR="00515883" w:rsidRPr="00515883">
        <w:rPr>
          <w:rFonts w:ascii="Palatino Linotype" w:hAnsi="Palatino Linotype"/>
          <w:sz w:val="24"/>
          <w:szCs w:val="24"/>
        </w:rPr>
        <w:t xml:space="preserve">se identifica que </w:t>
      </w:r>
      <w:r w:rsidR="00515883">
        <w:rPr>
          <w:rFonts w:ascii="Palatino Linotype" w:hAnsi="Palatino Linotype"/>
          <w:sz w:val="24"/>
          <w:szCs w:val="24"/>
        </w:rPr>
        <w:t>la</w:t>
      </w:r>
      <w:r w:rsidR="00515883" w:rsidRPr="00515883">
        <w:rPr>
          <w:rFonts w:ascii="Palatino Linotype" w:hAnsi="Palatino Linotype"/>
          <w:sz w:val="24"/>
          <w:szCs w:val="24"/>
        </w:rPr>
        <w:t xml:space="preserve"> solicitud se ubica en el supuesto del artículo 167 primer párrafo de la Ley de Transparencia y Acceso a la Información Pública del Estado de México y Municipios</w:t>
      </w:r>
      <w:r w:rsidR="00515883">
        <w:rPr>
          <w:rFonts w:ascii="Palatino Linotype" w:hAnsi="Palatino Linotype"/>
          <w:sz w:val="24"/>
          <w:szCs w:val="24"/>
        </w:rPr>
        <w:t>, orientando al particular</w:t>
      </w:r>
      <w:r w:rsidR="00515883" w:rsidRPr="00515883">
        <w:rPr>
          <w:rFonts w:ascii="Palatino Linotype" w:hAnsi="Palatino Linotype"/>
          <w:sz w:val="24"/>
          <w:szCs w:val="24"/>
        </w:rPr>
        <w:t xml:space="preserve"> sobre el posible sujeto obligado competente, </w:t>
      </w:r>
      <w:r w:rsidR="00515883">
        <w:rPr>
          <w:rFonts w:ascii="Palatino Linotype" w:hAnsi="Palatino Linotype"/>
          <w:sz w:val="24"/>
          <w:szCs w:val="24"/>
        </w:rPr>
        <w:t>al observar</w:t>
      </w:r>
      <w:r w:rsidR="00515883" w:rsidRPr="00515883">
        <w:rPr>
          <w:rFonts w:ascii="Palatino Linotype" w:hAnsi="Palatino Linotype"/>
          <w:sz w:val="24"/>
          <w:szCs w:val="24"/>
        </w:rPr>
        <w:t xml:space="preserve"> que en su solicitud hace referencia a las quejas, denuncias, sanciones y/o responsabilidades constitucionales, administrativas o disciplinarias de un listado de personas, por lo que puede dirigir su solicitud, a la Secretaría de la Contraloría del Gobierno del Estado de México; o bien a través del sistema  de la Plataforma Nacional de Transparencia (disponible en el vínculo https://www.plataformadetransparencia.org.mx/web/guest/inicio ) en la parte </w:t>
      </w:r>
      <w:r w:rsidR="00515883" w:rsidRPr="00515883">
        <w:rPr>
          <w:rFonts w:ascii="Palatino Linotype" w:hAnsi="Palatino Linotype"/>
          <w:sz w:val="24"/>
          <w:szCs w:val="24"/>
        </w:rPr>
        <w:lastRenderedPageBreak/>
        <w:t xml:space="preserve">central media donde se encuentra el icono de solicitudes, al dar clic abrirá una ventana emergente donde solicitara su ingreso o registro, una vez que se haya ingresado deberá dar clic en el apartado de información pública, en el apartado “Denominación o razón social de la institución a la que solicitas información”  deberá seleccionar Estado y en institución seleccionar a la Secretaría de la Contraloría del Gobierno del Estado de México, o bien visitar la página web en la siguiente liga </w:t>
      </w:r>
      <w:hyperlink r:id="rId10" w:history="1">
        <w:r w:rsidR="00515883" w:rsidRPr="00E706F4">
          <w:rPr>
            <w:rStyle w:val="Hipervnculo"/>
            <w:rFonts w:ascii="Palatino Linotype" w:hAnsi="Palatino Linotype"/>
            <w:sz w:val="24"/>
            <w:szCs w:val="24"/>
          </w:rPr>
          <w:t>https://portal.secogem.gob.mx/</w:t>
        </w:r>
      </w:hyperlink>
      <w:r w:rsidR="00515883">
        <w:rPr>
          <w:rFonts w:ascii="Palatino Linotype" w:hAnsi="Palatino Linotype"/>
          <w:sz w:val="24"/>
          <w:szCs w:val="24"/>
        </w:rPr>
        <w:t>.</w:t>
      </w:r>
    </w:p>
    <w:p w14:paraId="61C2746F" w14:textId="7BF9AC39" w:rsidR="00515883" w:rsidRDefault="00515883" w:rsidP="00515883">
      <w:pPr>
        <w:spacing w:after="120" w:line="360" w:lineRule="auto"/>
        <w:jc w:val="both"/>
        <w:rPr>
          <w:rFonts w:ascii="Palatino Linotype" w:hAnsi="Palatino Linotype"/>
          <w:b/>
          <w:sz w:val="24"/>
          <w:szCs w:val="24"/>
        </w:rPr>
      </w:pPr>
    </w:p>
    <w:p w14:paraId="3451081C" w14:textId="1DBB9475" w:rsidR="00515883" w:rsidRPr="00CD4067" w:rsidRDefault="00515883" w:rsidP="00515883">
      <w:pPr>
        <w:pStyle w:val="Prrafodelista"/>
        <w:numPr>
          <w:ilvl w:val="0"/>
          <w:numId w:val="18"/>
        </w:numPr>
        <w:spacing w:after="120" w:line="360" w:lineRule="auto"/>
        <w:jc w:val="both"/>
        <w:rPr>
          <w:rFonts w:ascii="Palatino Linotype" w:hAnsi="Palatino Linotype"/>
          <w:b/>
        </w:rPr>
      </w:pPr>
      <w:r>
        <w:rPr>
          <w:rFonts w:ascii="Palatino Linotype" w:hAnsi="Palatino Linotype"/>
          <w:b/>
        </w:rPr>
        <w:t>“</w:t>
      </w:r>
      <w:r w:rsidRPr="00515883">
        <w:rPr>
          <w:rFonts w:ascii="Palatino Linotype" w:hAnsi="Palatino Linotype"/>
          <w:b/>
        </w:rPr>
        <w:t>5. LTAIPEMYM.pdf</w:t>
      </w:r>
      <w:r>
        <w:rPr>
          <w:rFonts w:ascii="Palatino Linotype" w:hAnsi="Palatino Linotype"/>
          <w:b/>
        </w:rPr>
        <w:t xml:space="preserve">”: </w:t>
      </w:r>
      <w:r>
        <w:rPr>
          <w:rFonts w:ascii="Palatino Linotype" w:hAnsi="Palatino Linotype"/>
          <w:bCs/>
        </w:rPr>
        <w:t xml:space="preserve">Documento electrónico que contiene la </w:t>
      </w:r>
      <w:r>
        <w:rPr>
          <w:rFonts w:ascii="Palatino Linotype" w:hAnsi="Palatino Linotype"/>
          <w:bCs/>
          <w:lang w:val="es-MX"/>
        </w:rPr>
        <w:t>L</w:t>
      </w:r>
      <w:r w:rsidRPr="00515883">
        <w:rPr>
          <w:rFonts w:ascii="Palatino Linotype" w:hAnsi="Palatino Linotype"/>
          <w:bCs/>
          <w:lang w:val="es-MX"/>
        </w:rPr>
        <w:t xml:space="preserve">ey de </w:t>
      </w:r>
      <w:r>
        <w:rPr>
          <w:rFonts w:ascii="Palatino Linotype" w:hAnsi="Palatino Linotype"/>
          <w:bCs/>
          <w:lang w:val="es-MX"/>
        </w:rPr>
        <w:t>T</w:t>
      </w:r>
      <w:r w:rsidRPr="00515883">
        <w:rPr>
          <w:rFonts w:ascii="Palatino Linotype" w:hAnsi="Palatino Linotype"/>
          <w:bCs/>
          <w:lang w:val="es-MX"/>
        </w:rPr>
        <w:t xml:space="preserve">ransparencia y </w:t>
      </w:r>
      <w:r>
        <w:rPr>
          <w:rFonts w:ascii="Palatino Linotype" w:hAnsi="Palatino Linotype"/>
          <w:bCs/>
          <w:lang w:val="es-MX"/>
        </w:rPr>
        <w:t>A</w:t>
      </w:r>
      <w:r w:rsidRPr="00515883">
        <w:rPr>
          <w:rFonts w:ascii="Palatino Linotype" w:hAnsi="Palatino Linotype"/>
          <w:bCs/>
          <w:lang w:val="es-MX"/>
        </w:rPr>
        <w:t xml:space="preserve">cceso a la </w:t>
      </w:r>
      <w:r>
        <w:rPr>
          <w:rFonts w:ascii="Palatino Linotype" w:hAnsi="Palatino Linotype"/>
          <w:bCs/>
          <w:lang w:val="es-MX"/>
        </w:rPr>
        <w:t>I</w:t>
      </w:r>
      <w:r w:rsidRPr="00515883">
        <w:rPr>
          <w:rFonts w:ascii="Palatino Linotype" w:hAnsi="Palatino Linotype"/>
          <w:bCs/>
          <w:lang w:val="es-MX"/>
        </w:rPr>
        <w:t xml:space="preserve">nformación </w:t>
      </w:r>
      <w:r>
        <w:rPr>
          <w:rFonts w:ascii="Palatino Linotype" w:hAnsi="Palatino Linotype"/>
          <w:bCs/>
          <w:lang w:val="es-MX"/>
        </w:rPr>
        <w:t>P</w:t>
      </w:r>
      <w:r w:rsidRPr="00515883">
        <w:rPr>
          <w:rFonts w:ascii="Palatino Linotype" w:hAnsi="Palatino Linotype"/>
          <w:bCs/>
          <w:lang w:val="es-MX"/>
        </w:rPr>
        <w:t xml:space="preserve">ública del </w:t>
      </w:r>
      <w:r>
        <w:rPr>
          <w:rFonts w:ascii="Palatino Linotype" w:hAnsi="Palatino Linotype"/>
          <w:bCs/>
          <w:lang w:val="es-MX"/>
        </w:rPr>
        <w:t>E</w:t>
      </w:r>
      <w:r w:rsidRPr="00515883">
        <w:rPr>
          <w:rFonts w:ascii="Palatino Linotype" w:hAnsi="Palatino Linotype"/>
          <w:bCs/>
          <w:lang w:val="es-MX"/>
        </w:rPr>
        <w:t xml:space="preserve">stado de </w:t>
      </w:r>
      <w:r>
        <w:rPr>
          <w:rFonts w:ascii="Palatino Linotype" w:hAnsi="Palatino Linotype"/>
          <w:bCs/>
          <w:lang w:val="es-MX"/>
        </w:rPr>
        <w:t>M</w:t>
      </w:r>
      <w:r w:rsidRPr="00515883">
        <w:rPr>
          <w:rFonts w:ascii="Palatino Linotype" w:hAnsi="Palatino Linotype"/>
          <w:bCs/>
          <w:lang w:val="es-MX"/>
        </w:rPr>
        <w:t xml:space="preserve">éxico y </w:t>
      </w:r>
      <w:r w:rsidR="00CD4067">
        <w:rPr>
          <w:rFonts w:ascii="Palatino Linotype" w:hAnsi="Palatino Linotype"/>
          <w:bCs/>
          <w:lang w:val="es-MX"/>
        </w:rPr>
        <w:t>M</w:t>
      </w:r>
      <w:r w:rsidRPr="00515883">
        <w:rPr>
          <w:rFonts w:ascii="Palatino Linotype" w:hAnsi="Palatino Linotype"/>
          <w:bCs/>
          <w:lang w:val="es-MX"/>
        </w:rPr>
        <w:t>unicipios</w:t>
      </w:r>
      <w:r w:rsidR="00CD4067">
        <w:rPr>
          <w:rFonts w:ascii="Palatino Linotype" w:hAnsi="Palatino Linotype"/>
          <w:bCs/>
          <w:lang w:val="es-MX"/>
        </w:rPr>
        <w:t>.</w:t>
      </w:r>
    </w:p>
    <w:p w14:paraId="403B109D" w14:textId="1EF79A0D" w:rsidR="00CD4067" w:rsidRPr="00CD4067" w:rsidRDefault="00CD4067" w:rsidP="00CD4067">
      <w:pPr>
        <w:pStyle w:val="Prrafodelista"/>
        <w:spacing w:after="120" w:line="360" w:lineRule="auto"/>
        <w:ind w:left="720"/>
        <w:jc w:val="both"/>
        <w:rPr>
          <w:rFonts w:ascii="Palatino Linotype" w:hAnsi="Palatino Linotype"/>
          <w:b/>
        </w:rPr>
      </w:pPr>
    </w:p>
    <w:p w14:paraId="366B29E7" w14:textId="46B98984" w:rsidR="00E74021" w:rsidRPr="00CD4067" w:rsidRDefault="00CD4067" w:rsidP="00CD4067">
      <w:pPr>
        <w:pStyle w:val="Prrafodelista"/>
        <w:numPr>
          <w:ilvl w:val="0"/>
          <w:numId w:val="18"/>
        </w:numPr>
        <w:spacing w:after="120" w:line="360" w:lineRule="auto"/>
        <w:jc w:val="both"/>
        <w:rPr>
          <w:rFonts w:ascii="Palatino Linotype" w:hAnsi="Palatino Linotype"/>
          <w:bCs/>
        </w:rPr>
      </w:pPr>
      <w:r>
        <w:rPr>
          <w:rFonts w:ascii="Palatino Linotype" w:hAnsi="Palatino Linotype"/>
          <w:b/>
        </w:rPr>
        <w:t>“</w:t>
      </w:r>
      <w:r w:rsidRPr="00CD4067">
        <w:rPr>
          <w:rFonts w:ascii="Palatino Linotype" w:hAnsi="Palatino Linotype"/>
          <w:b/>
        </w:rPr>
        <w:t>6. LSAEMYM.pdf</w:t>
      </w:r>
      <w:r>
        <w:rPr>
          <w:rFonts w:ascii="Palatino Linotype" w:hAnsi="Palatino Linotype"/>
          <w:b/>
        </w:rPr>
        <w:t xml:space="preserve">”: </w:t>
      </w:r>
      <w:r w:rsidRPr="00CD4067">
        <w:rPr>
          <w:rFonts w:ascii="Palatino Linotype" w:hAnsi="Palatino Linotype"/>
          <w:bCs/>
        </w:rPr>
        <w:t>Archivo electrónico que contiene la</w:t>
      </w:r>
      <w:r>
        <w:rPr>
          <w:rFonts w:ascii="Palatino Linotype" w:hAnsi="Palatino Linotype"/>
          <w:b/>
        </w:rPr>
        <w:t xml:space="preserve"> </w:t>
      </w:r>
      <w:r w:rsidRPr="00CD4067">
        <w:rPr>
          <w:rFonts w:ascii="Palatino Linotype" w:hAnsi="Palatino Linotype"/>
          <w:bCs/>
          <w:lang w:val="es-MX"/>
        </w:rPr>
        <w:t xml:space="preserve">Ley </w:t>
      </w:r>
      <w:r>
        <w:rPr>
          <w:rFonts w:ascii="Palatino Linotype" w:hAnsi="Palatino Linotype"/>
          <w:bCs/>
          <w:lang w:val="es-MX"/>
        </w:rPr>
        <w:t>d</w:t>
      </w:r>
      <w:r w:rsidRPr="00CD4067">
        <w:rPr>
          <w:rFonts w:ascii="Palatino Linotype" w:hAnsi="Palatino Linotype"/>
          <w:bCs/>
          <w:lang w:val="es-MX"/>
        </w:rPr>
        <w:t xml:space="preserve">el Sistema Anticorrupción </w:t>
      </w:r>
      <w:r>
        <w:rPr>
          <w:rFonts w:ascii="Palatino Linotype" w:hAnsi="Palatino Linotype"/>
          <w:bCs/>
          <w:lang w:val="es-MX"/>
        </w:rPr>
        <w:t>d</w:t>
      </w:r>
      <w:r w:rsidRPr="00CD4067">
        <w:rPr>
          <w:rFonts w:ascii="Palatino Linotype" w:hAnsi="Palatino Linotype"/>
          <w:bCs/>
          <w:lang w:val="es-MX"/>
        </w:rPr>
        <w:t xml:space="preserve">el Estado </w:t>
      </w:r>
      <w:r>
        <w:rPr>
          <w:rFonts w:ascii="Palatino Linotype" w:hAnsi="Palatino Linotype"/>
          <w:bCs/>
          <w:lang w:val="es-MX"/>
        </w:rPr>
        <w:t>d</w:t>
      </w:r>
      <w:r w:rsidRPr="00CD4067">
        <w:rPr>
          <w:rFonts w:ascii="Palatino Linotype" w:hAnsi="Palatino Linotype"/>
          <w:bCs/>
          <w:lang w:val="es-MX"/>
        </w:rPr>
        <w:t xml:space="preserve">e México </w:t>
      </w:r>
      <w:r>
        <w:rPr>
          <w:rFonts w:ascii="Palatino Linotype" w:hAnsi="Palatino Linotype"/>
          <w:bCs/>
          <w:lang w:val="es-MX"/>
        </w:rPr>
        <w:t>y</w:t>
      </w:r>
      <w:r w:rsidRPr="00CD4067">
        <w:rPr>
          <w:rFonts w:ascii="Palatino Linotype" w:hAnsi="Palatino Linotype"/>
          <w:bCs/>
          <w:lang w:val="es-MX"/>
        </w:rPr>
        <w:t xml:space="preserve"> Municipios</w:t>
      </w:r>
      <w:r>
        <w:rPr>
          <w:rFonts w:ascii="Palatino Linotype" w:hAnsi="Palatino Linotype"/>
          <w:bCs/>
          <w:lang w:val="es-MX"/>
        </w:rPr>
        <w:t>.</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393D9CD9"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w:t>
      </w:r>
      <w:r w:rsidR="005B5F5D">
        <w:rPr>
          <w:rFonts w:ascii="Palatino Linotype" w:hAnsi="Palatino Linotype" w:cs="Arial"/>
          <w:bCs/>
          <w:sz w:val="24"/>
          <w:szCs w:val="24"/>
        </w:rPr>
        <w:t>acto impugnado</w:t>
      </w:r>
      <w:r w:rsidRPr="008A5D92">
        <w:rPr>
          <w:rFonts w:ascii="Palatino Linotype" w:hAnsi="Palatino Linotype" w:cs="Arial"/>
          <w:bCs/>
          <w:sz w:val="24"/>
          <w:szCs w:val="24"/>
        </w:rPr>
        <w:t xml:space="preserve">: </w:t>
      </w:r>
      <w:r w:rsidRPr="008A5D92">
        <w:rPr>
          <w:rFonts w:ascii="Palatino Linotype" w:hAnsi="Palatino Linotype" w:cs="Arial"/>
          <w:bCs/>
          <w:i/>
          <w:sz w:val="24"/>
          <w:szCs w:val="24"/>
        </w:rPr>
        <w:t>“</w:t>
      </w:r>
      <w:r w:rsidR="00446FB6" w:rsidRPr="00446FB6">
        <w:rPr>
          <w:rFonts w:ascii="Palatino Linotype" w:hAnsi="Palatino Linotype" w:cs="Arial"/>
          <w:i/>
          <w:sz w:val="24"/>
          <w:szCs w:val="24"/>
        </w:rPr>
        <w:t>El sujeto obligado se autodenomina incompetente para proporcionar la información al citar: "Hago de su conocimiento que a esta Secretaría Ejecutiva del Sistema Estatal Anticorrupción del Estado de México y Municipios no le corresponde atender su solicitud de información Pública..."</w:t>
      </w:r>
      <w:r w:rsidRPr="00446FB6">
        <w:rPr>
          <w:rFonts w:ascii="Palatino Linotype" w:hAnsi="Palatino Linotype" w:cs="Arial"/>
          <w:b/>
          <w:bCs/>
          <w:i/>
          <w:sz w:val="24"/>
          <w:szCs w:val="24"/>
        </w:rPr>
        <w:t>”</w:t>
      </w:r>
      <w:r w:rsidR="00820AF9" w:rsidRPr="00446FB6">
        <w:rPr>
          <w:rFonts w:ascii="Palatino Linotype" w:hAnsi="Palatino Linotype" w:cs="Arial"/>
          <w:bCs/>
          <w:sz w:val="24"/>
          <w:szCs w:val="24"/>
        </w:rPr>
        <w:t>, y</w:t>
      </w:r>
      <w:r w:rsidR="00820AF9" w:rsidRPr="00820AF9">
        <w:rPr>
          <w:rFonts w:ascii="Palatino Linotype" w:hAnsi="Palatino Linotype" w:cs="Arial"/>
          <w:bCs/>
          <w:sz w:val="24"/>
          <w:szCs w:val="24"/>
        </w:rPr>
        <w:t xml:space="preserve"> manifestando como </w:t>
      </w:r>
      <w:r w:rsidR="00820AF9">
        <w:rPr>
          <w:rFonts w:ascii="Palatino Linotype" w:hAnsi="Palatino Linotype" w:cs="Arial"/>
          <w:bCs/>
          <w:sz w:val="24"/>
          <w:szCs w:val="24"/>
        </w:rPr>
        <w:t xml:space="preserve">acto </w:t>
      </w:r>
      <w:r w:rsidR="005B5F5D">
        <w:rPr>
          <w:rFonts w:ascii="Palatino Linotype" w:hAnsi="Palatino Linotype" w:cs="Arial"/>
          <w:bCs/>
          <w:sz w:val="24"/>
          <w:szCs w:val="24"/>
        </w:rPr>
        <w:t>razones o motivos de inconformidad</w:t>
      </w:r>
      <w:r w:rsidR="00820AF9" w:rsidRPr="00820AF9">
        <w:rPr>
          <w:rFonts w:ascii="Palatino Linotype" w:hAnsi="Palatino Linotype" w:cs="Arial"/>
          <w:bCs/>
          <w:sz w:val="24"/>
          <w:szCs w:val="24"/>
        </w:rPr>
        <w:t xml:space="preserve"> lo siguiente</w:t>
      </w:r>
      <w:r w:rsidRPr="008A5D92">
        <w:rPr>
          <w:rFonts w:ascii="Palatino Linotype" w:hAnsi="Palatino Linotype" w:cs="Arial"/>
          <w:bCs/>
          <w:sz w:val="24"/>
          <w:szCs w:val="24"/>
        </w:rPr>
        <w:t>.</w:t>
      </w:r>
    </w:p>
    <w:p w14:paraId="0D1B0787" w14:textId="60FC83B5" w:rsidR="00820AF9" w:rsidRDefault="00820AF9" w:rsidP="00AD2A55">
      <w:pPr>
        <w:spacing w:after="0" w:line="360" w:lineRule="auto"/>
        <w:ind w:right="141"/>
        <w:jc w:val="both"/>
        <w:rPr>
          <w:rFonts w:ascii="Palatino Linotype" w:hAnsi="Palatino Linotype" w:cs="Arial"/>
          <w:bCs/>
          <w:sz w:val="24"/>
          <w:szCs w:val="24"/>
        </w:rPr>
      </w:pPr>
    </w:p>
    <w:p w14:paraId="3A6A686E" w14:textId="5704A5F6" w:rsidR="00820AF9" w:rsidRPr="008A5D92" w:rsidRDefault="00820AF9" w:rsidP="00820AF9">
      <w:pPr>
        <w:spacing w:line="240" w:lineRule="auto"/>
        <w:ind w:left="851" w:right="850"/>
        <w:jc w:val="both"/>
        <w:rPr>
          <w:rFonts w:ascii="Palatino Linotype" w:eastAsia="Times New Roman" w:hAnsi="Palatino Linotype"/>
          <w:i/>
          <w:lang w:eastAsia="es-MX"/>
        </w:rPr>
      </w:pPr>
      <w:r w:rsidRPr="008A5D92">
        <w:rPr>
          <w:rFonts w:ascii="Palatino Linotype" w:hAnsi="Palatino Linotype"/>
          <w:i/>
          <w:color w:val="000000"/>
        </w:rPr>
        <w:lastRenderedPageBreak/>
        <w:t>“</w:t>
      </w:r>
      <w:r w:rsidR="00446FB6" w:rsidRPr="00446FB6">
        <w:rPr>
          <w:rFonts w:ascii="Palatino Linotype" w:eastAsia="Times New Roman" w:hAnsi="Palatino Linotype"/>
          <w:i/>
          <w:lang w:eastAsia="es-MX"/>
        </w:rPr>
        <w:t xml:space="preserve">En base al ESTATUTO ORGÁNICO DE LA SECRETARÍA EJECUTIVA DEL SISTEMA ESTATAL ANTICORRUPCIÓN, en el artículo 7, que expresa lo siguiente: Artículo 7.- La Secretaría Ejecutiva, a través de las unidades administrativas de su adscripción, dará cumplimiento a las obligaciones de transparencia, acceso a la información, protección de datos personales y archivos, en los términos previstos en la normatividad aplicable. Los servidores públicos de la Secretaría Ejecutiva estarán obligados a observar y aplicar el presente Estatuto Orgánico, la normatividad complementaria y reglamentaria que se emita, los manuales de procedimientos, de operación, de organización y de servicios al público que emita la Secretaría Ejecutiva, así como las disposiciones que emitan las unidades administrativas de la estructura orgánica. Así también en la </w:t>
      </w:r>
      <w:r w:rsidR="00446FB6" w:rsidRPr="00446FB6">
        <w:rPr>
          <w:rFonts w:ascii="Palatino Linotype" w:eastAsia="Times New Roman" w:hAnsi="Palatino Linotype"/>
          <w:i/>
          <w:u w:val="single"/>
          <w:lang w:eastAsia="es-MX"/>
        </w:rPr>
        <w:t xml:space="preserve">LEY DEL SISTEMA ANTICORRUPCIÓN DEL ESTADO DE MÉXICO Y MUNICIPIOS Artículo 27. La Secretaría Ejecutiva, contará con un órgano interno de control, cuyo titular será designado en términos de las disposiciones jurídicas aplicables y contará con la estructura que al efecto se determine. El órgano interno de control estará limitado en sus atribuciones al control y fiscalización de la Secretaría Ejecutiva, exclusivamente respecto de las materias siguientes: I. Presupuesto. II. Contrataciones derivadas de la Ley de Contratación Pública del Estado de México y Municipios y del Código Administrativo del Estado de México. III. Conservación, uso, destino, afectación, enajenación y baja de bienes muebles e inmuebles. IV. Responsabilidades administrativas de Servidores públicos. V. Transparencia y acceso a la información pública en términos de la Ley de Transparencia y Acceso a la Información Pública del Estado de México y Municipios. </w:t>
      </w:r>
      <w:r w:rsidR="00446FB6" w:rsidRPr="00446FB6">
        <w:rPr>
          <w:rFonts w:ascii="Palatino Linotype" w:eastAsia="Times New Roman" w:hAnsi="Palatino Linotype"/>
          <w:i/>
          <w:lang w:eastAsia="es-MX"/>
        </w:rPr>
        <w:t>La Secretaría de la Contraloría del Gobierno del Estado de México y el órgano interno de control, como excepción a lo previsto de la Ley Orgánica de la Administración Pública del Estado de México, no podrán realizar auditorías o investigaciones encaminadas a revisar aspectos distintos a los señalados expresamente en este artículo. Por lo anterior podemos comprobar que la Secretaría Ejecutiva del Sistema Estatal Anticorrupción SI está obligada, posibilitada y es competente para cumplir con LAS OBLIGACIONES DE TRANSPARENCIA Y ACCESOS A LA INFORMACIÓN, por lo que resulta infundada su respuesta negativa a proporcionar la información solicitada.</w:t>
      </w:r>
      <w:r w:rsidRPr="008A5D92">
        <w:rPr>
          <w:rFonts w:ascii="Palatino Linotype" w:hAnsi="Palatino Linotype"/>
          <w:i/>
          <w:color w:val="000000"/>
        </w:rPr>
        <w:t>”</w:t>
      </w:r>
      <w:r>
        <w:rPr>
          <w:rFonts w:ascii="Palatino Linotype" w:hAnsi="Palatino Linotype"/>
          <w:i/>
          <w:color w:val="000000"/>
        </w:rPr>
        <w:t xml:space="preserve"> </w:t>
      </w:r>
      <w:r w:rsidRPr="008A5D92">
        <w:rPr>
          <w:rFonts w:ascii="Palatino Linotype" w:hAnsi="Palatino Linotype"/>
          <w:i/>
          <w:color w:val="000000"/>
        </w:rPr>
        <w:t>(Sic).</w:t>
      </w:r>
    </w:p>
    <w:p w14:paraId="5255A366" w14:textId="77777777" w:rsidR="00820AF9" w:rsidRDefault="00820AF9" w:rsidP="00AD2A55">
      <w:pPr>
        <w:spacing w:after="0" w:line="360" w:lineRule="auto"/>
        <w:ind w:right="141"/>
        <w:jc w:val="both"/>
        <w:rPr>
          <w:rFonts w:ascii="Palatino Linotype" w:hAnsi="Palatino Linotype" w:cs="Arial"/>
          <w:bCs/>
          <w:sz w:val="24"/>
          <w:szCs w:val="24"/>
        </w:rPr>
      </w:pP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3DEE7351" w:rsidR="001B0708" w:rsidRDefault="00446FB6" w:rsidP="00AD2A55">
      <w:pPr>
        <w:spacing w:after="0" w:line="360" w:lineRule="auto"/>
        <w:ind w:right="141"/>
        <w:jc w:val="both"/>
        <w:rPr>
          <w:rFonts w:ascii="Palatino Linotype" w:hAnsi="Palatino Linotype"/>
          <w:sz w:val="24"/>
          <w:szCs w:val="24"/>
          <w:lang w:eastAsia="es-MX"/>
        </w:rPr>
      </w:pPr>
      <w:r w:rsidRPr="00446FB6">
        <w:rPr>
          <w:rFonts w:ascii="Palatino Linotype" w:hAnsi="Palatino Linotype"/>
          <w:sz w:val="24"/>
          <w:szCs w:val="24"/>
          <w:lang w:eastAsia="es-MX"/>
        </w:rPr>
        <w:t xml:space="preserve">Bajo las premisas anteriores, se concluye que en la especie será motivo de análisis si efectivamente, la respuesta otorgada por parte del </w:t>
      </w:r>
      <w:r w:rsidRPr="00446FB6">
        <w:rPr>
          <w:rFonts w:ascii="Palatino Linotype" w:hAnsi="Palatino Linotype"/>
          <w:b/>
          <w:sz w:val="24"/>
          <w:szCs w:val="24"/>
          <w:lang w:eastAsia="es-MX"/>
        </w:rPr>
        <w:t>Sujeto Obligado</w:t>
      </w:r>
      <w:r w:rsidRPr="00446FB6">
        <w:rPr>
          <w:rFonts w:ascii="Palatino Linotype" w:hAnsi="Palatino Linotype"/>
          <w:sz w:val="24"/>
          <w:szCs w:val="24"/>
          <w:lang w:eastAsia="es-MX"/>
        </w:rPr>
        <w:t xml:space="preserve"> satisface los requisitos establecidos por la Ley de la materia.</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60C5B7AD" w:rsidR="000D7F2B" w:rsidRPr="000D7F2B" w:rsidRDefault="000D7F2B" w:rsidP="000D7F2B">
      <w:pPr>
        <w:spacing w:after="0" w:line="360" w:lineRule="auto"/>
        <w:jc w:val="both"/>
        <w:rPr>
          <w:rFonts w:ascii="Palatino Linotype" w:eastAsia="Times New Roman" w:hAnsi="Palatino Linotype"/>
          <w:color w:val="000000"/>
          <w:sz w:val="24"/>
          <w:szCs w:val="24"/>
          <w:lang w:eastAsia="es-ES"/>
        </w:rPr>
      </w:pPr>
      <w:r>
        <w:rPr>
          <w:rFonts w:ascii="Palatino Linotype" w:eastAsia="Times New Roman" w:hAnsi="Palatino Linotype"/>
          <w:sz w:val="24"/>
          <w:szCs w:val="24"/>
          <w:lang w:eastAsia="es-ES"/>
        </w:rPr>
        <w:t>En Primer</w:t>
      </w:r>
      <w:r w:rsidRPr="000D7F2B">
        <w:rPr>
          <w:rFonts w:ascii="Palatino Linotype" w:eastAsia="Times New Roman" w:hAnsi="Palatino Linotype"/>
          <w:sz w:val="24"/>
          <w:szCs w:val="24"/>
          <w:lang w:eastAsia="es-ES"/>
        </w:rPr>
        <w:t xml:space="preserve"> lugar</w:t>
      </w:r>
      <w:r w:rsidR="00355198">
        <w:rPr>
          <w:rFonts w:ascii="Palatino Linotype" w:eastAsia="Times New Roman" w:hAnsi="Palatino Linotype"/>
          <w:sz w:val="24"/>
          <w:szCs w:val="24"/>
          <w:lang w:eastAsia="es-ES"/>
        </w:rPr>
        <w:t>,</w:t>
      </w:r>
      <w:r w:rsidRPr="000D7F2B">
        <w:rPr>
          <w:rFonts w:ascii="Palatino Linotype" w:eastAsia="Times New Roman" w:hAnsi="Palatino Linotype"/>
          <w:sz w:val="24"/>
          <w:szCs w:val="24"/>
          <w:lang w:eastAsia="es-ES"/>
        </w:rPr>
        <w:t xml:space="preserve"> </w:t>
      </w:r>
      <w:r w:rsidRPr="000D7F2B">
        <w:rPr>
          <w:rFonts w:ascii="Palatino Linotype" w:eastAsia="Times New Roman" w:hAnsi="Palatino Linotype"/>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b/>
          <w:i/>
          <w:lang w:eastAsia="es-ES"/>
        </w:rPr>
      </w:pPr>
      <w:r w:rsidRPr="000D7F2B">
        <w:rPr>
          <w:rFonts w:ascii="Palatino Linotype" w:eastAsia="Times New Roman" w:hAnsi="Palatino Linotype"/>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43EDFAF3" w14:textId="77777777" w:rsidR="000D7F2B" w:rsidRPr="000D7F2B" w:rsidRDefault="000D7F2B" w:rsidP="00612469">
      <w:pPr>
        <w:numPr>
          <w:ilvl w:val="0"/>
          <w:numId w:val="3"/>
        </w:num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lastRenderedPageBreak/>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bCs/>
          <w:i/>
          <w:lang w:eastAsia="es-ES"/>
        </w:rPr>
        <w:t xml:space="preserve">Artículo 3.- </w:t>
      </w:r>
      <w:r w:rsidRPr="000D7F2B">
        <w:rPr>
          <w:rFonts w:ascii="Palatino Linotype" w:eastAsia="Times New Roman" w:hAnsi="Palatino Linotype"/>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i/>
          <w:lang w:eastAsia="es-ES"/>
        </w:rPr>
        <w:t>XI.</w:t>
      </w:r>
      <w:r w:rsidRPr="000D7F2B">
        <w:rPr>
          <w:rFonts w:ascii="Palatino Linotype" w:eastAsia="Times New Roman" w:hAnsi="Palatino Linotype"/>
          <w:i/>
          <w:lang w:eastAsia="es-ES"/>
        </w:rPr>
        <w:t xml:space="preserve"> </w:t>
      </w:r>
      <w:r w:rsidRPr="000D7F2B">
        <w:rPr>
          <w:rFonts w:ascii="Palatino Linotype" w:eastAsia="Times New Roman" w:hAnsi="Palatino Linotype"/>
          <w:b/>
          <w:i/>
          <w:lang w:eastAsia="es-ES"/>
        </w:rPr>
        <w:t>Documento:</w:t>
      </w:r>
      <w:r w:rsidRPr="000D7F2B">
        <w:rPr>
          <w:rFonts w:ascii="Palatino Linotype" w:eastAsia="Times New Roman" w:hAnsi="Palatino Linotype"/>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
          <w:bCs/>
          <w:i/>
          <w:lang w:eastAsia="es-ES"/>
        </w:rPr>
        <w:t>Artículo 4.</w:t>
      </w:r>
      <w:r w:rsidRPr="000D7F2B">
        <w:rPr>
          <w:rFonts w:ascii="Palatino Linotype" w:eastAsia="Times New Roman" w:hAnsi="Palatino Linotype"/>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i/>
          <w:lang w:eastAsia="es-ES"/>
        </w:rPr>
        <w:t>Artículo 12.</w:t>
      </w:r>
      <w:r w:rsidRPr="000D7F2B">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i/>
          <w:sz w:val="24"/>
          <w:szCs w:val="24"/>
          <w:u w:val="single"/>
          <w:lang w:eastAsia="es-ES"/>
        </w:rPr>
      </w:pPr>
      <w:r w:rsidRPr="000D7F2B">
        <w:rPr>
          <w:rFonts w:ascii="Palatino Linotype" w:eastAsia="Times New Roman" w:hAnsi="Palatino Linotype"/>
          <w:b/>
          <w:i/>
          <w:u w:val="single"/>
          <w:lang w:eastAsia="es-ES"/>
        </w:rPr>
        <w:t xml:space="preserve">Los sujetos obligados sólo proporcionarán la información pública que se les requiera y que obre en sus archivos y en el estado en que ésta se encuentre. </w:t>
      </w:r>
      <w:r w:rsidRPr="000D7F2B">
        <w:rPr>
          <w:rFonts w:ascii="Palatino Linotype" w:eastAsia="Times New Roman" w:hAnsi="Palatino Linotype"/>
          <w:b/>
          <w:i/>
          <w:u w:val="single"/>
          <w:lang w:eastAsia="es-ES"/>
        </w:rPr>
        <w:lastRenderedPageBreak/>
        <w:t>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sz w:val="24"/>
          <w:szCs w:val="24"/>
          <w:lang w:eastAsia="es-ES"/>
        </w:rPr>
      </w:pPr>
    </w:p>
    <w:p w14:paraId="18E97EB7" w14:textId="02E2619E"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147910B3" w14:textId="01C6E678" w:rsidR="00B50A11" w:rsidRPr="00B50A11" w:rsidRDefault="00B50A11" w:rsidP="00B50A11">
      <w:pPr>
        <w:spacing w:after="0" w:line="360" w:lineRule="auto"/>
        <w:jc w:val="both"/>
        <w:rPr>
          <w:rFonts w:ascii="Palatino Linotype" w:eastAsiaTheme="minorHAnsi" w:hAnsi="Palatino Linotype" w:cstheme="minorBidi"/>
          <w:sz w:val="24"/>
          <w:szCs w:val="24"/>
          <w:lang w:eastAsia="es-MX"/>
        </w:rPr>
      </w:pPr>
      <w:r w:rsidRPr="00B50A11">
        <w:rPr>
          <w:rFonts w:ascii="Palatino Linotype" w:eastAsiaTheme="minorHAnsi" w:hAnsi="Palatino Linotype" w:cstheme="minorBidi"/>
          <w:sz w:val="24"/>
          <w:szCs w:val="24"/>
          <w:lang w:eastAsia="es-MX"/>
        </w:rPr>
        <w:t xml:space="preserve">En ese orden de ideas, de la solicitud de acceso a la información pública, se desprende que el particular requiere conocer </w:t>
      </w:r>
      <w:r w:rsidR="00764294">
        <w:rPr>
          <w:rFonts w:ascii="Palatino Linotype" w:eastAsiaTheme="minorHAnsi" w:hAnsi="Palatino Linotype" w:cstheme="minorBidi"/>
          <w:sz w:val="24"/>
          <w:szCs w:val="24"/>
          <w:lang w:eastAsia="es-MX"/>
        </w:rPr>
        <w:t>los documentos que den cuenta de la q</w:t>
      </w:r>
      <w:r w:rsidR="00764294" w:rsidRPr="00764294">
        <w:rPr>
          <w:rFonts w:ascii="Palatino Linotype" w:eastAsiaTheme="minorHAnsi" w:hAnsi="Palatino Linotype" w:cstheme="minorBidi"/>
          <w:sz w:val="24"/>
          <w:szCs w:val="24"/>
          <w:lang w:eastAsia="es-MX"/>
        </w:rPr>
        <w:t>uejas, denuncias, sanciones y/o responsabilidades constitucionales, administrativas o disciplinarias</w:t>
      </w:r>
      <w:r w:rsidRPr="00B50A11">
        <w:rPr>
          <w:rFonts w:ascii="Palatino Linotype" w:eastAsiaTheme="minorHAnsi" w:hAnsi="Palatino Linotype" w:cstheme="minorBidi"/>
          <w:sz w:val="24"/>
          <w:szCs w:val="24"/>
          <w:lang w:eastAsia="es-MX"/>
        </w:rPr>
        <w:t>,</w:t>
      </w:r>
      <w:r w:rsidR="00764294">
        <w:rPr>
          <w:rFonts w:ascii="Palatino Linotype" w:eastAsiaTheme="minorHAnsi" w:hAnsi="Palatino Linotype" w:cstheme="minorBidi"/>
          <w:sz w:val="24"/>
          <w:szCs w:val="24"/>
          <w:lang w:eastAsia="es-MX"/>
        </w:rPr>
        <w:t xml:space="preserve"> de los ciudadanos referidos en la solicitud de información, así como la </w:t>
      </w:r>
      <w:r w:rsidR="00764294" w:rsidRPr="00764294">
        <w:rPr>
          <w:rFonts w:ascii="Palatino Linotype" w:eastAsiaTheme="minorHAnsi" w:hAnsi="Palatino Linotype" w:cstheme="minorBidi"/>
          <w:sz w:val="24"/>
          <w:szCs w:val="24"/>
          <w:lang w:eastAsia="es-MX"/>
        </w:rPr>
        <w:t>Institución u Organismo a la que pertenecen y/o pertenecían al existir dichos eventos</w:t>
      </w:r>
      <w:r w:rsidR="00764294">
        <w:rPr>
          <w:rFonts w:ascii="Palatino Linotype" w:eastAsiaTheme="minorHAnsi" w:hAnsi="Palatino Linotype" w:cstheme="minorBidi"/>
          <w:sz w:val="24"/>
          <w:szCs w:val="24"/>
          <w:lang w:eastAsia="es-MX"/>
        </w:rPr>
        <w:t>, sin embargo,</w:t>
      </w:r>
      <w:r w:rsidRPr="00B50A11">
        <w:rPr>
          <w:rFonts w:ascii="Palatino Linotype" w:eastAsiaTheme="minorHAnsi" w:hAnsi="Palatino Linotype" w:cstheme="minorBidi"/>
          <w:sz w:val="24"/>
          <w:szCs w:val="24"/>
          <w:lang w:eastAsia="es-MX"/>
        </w:rPr>
        <w:t xml:space="preserve"> </w:t>
      </w:r>
      <w:r w:rsidRPr="00B50A11">
        <w:rPr>
          <w:rFonts w:ascii="Palatino Linotype" w:eastAsiaTheme="minorHAnsi" w:hAnsi="Palatino Linotype" w:cstheme="minorBidi"/>
          <w:b/>
          <w:bCs/>
          <w:sz w:val="24"/>
          <w:szCs w:val="24"/>
          <w:lang w:eastAsia="es-MX"/>
        </w:rPr>
        <w:t>el Sujeto Obligado</w:t>
      </w:r>
      <w:r w:rsidRPr="00B50A11">
        <w:rPr>
          <w:rFonts w:ascii="Palatino Linotype" w:eastAsiaTheme="minorHAnsi" w:hAnsi="Palatino Linotype" w:cstheme="minorBidi"/>
          <w:sz w:val="24"/>
          <w:szCs w:val="24"/>
          <w:lang w:eastAsia="es-MX"/>
        </w:rPr>
        <w:t xml:space="preserve"> refirió que, </w:t>
      </w:r>
      <w:r w:rsidR="00764294">
        <w:rPr>
          <w:rFonts w:ascii="Palatino Linotype" w:eastAsiaTheme="minorHAnsi" w:hAnsi="Palatino Linotype" w:cstheme="minorBidi"/>
          <w:sz w:val="24"/>
          <w:szCs w:val="24"/>
          <w:lang w:eastAsia="es-MX"/>
        </w:rPr>
        <w:t>r</w:t>
      </w:r>
      <w:r w:rsidRPr="00B50A11">
        <w:rPr>
          <w:rFonts w:ascii="Palatino Linotype" w:eastAsiaTheme="minorHAnsi" w:hAnsi="Palatino Linotype" w:cstheme="minorBidi"/>
          <w:sz w:val="24"/>
          <w:szCs w:val="24"/>
          <w:lang w:eastAsia="es-MX"/>
        </w:rPr>
        <w:t xml:space="preserve">especto de la información solicitada, </w:t>
      </w:r>
      <w:r w:rsidR="00764294">
        <w:rPr>
          <w:rFonts w:ascii="Palatino Linotype" w:eastAsiaTheme="minorHAnsi" w:hAnsi="Palatino Linotype" w:cstheme="minorBidi"/>
          <w:sz w:val="24"/>
          <w:szCs w:val="24"/>
          <w:lang w:eastAsia="es-MX"/>
        </w:rPr>
        <w:t>la</w:t>
      </w:r>
      <w:r w:rsidRPr="00B50A11">
        <w:rPr>
          <w:rFonts w:ascii="Palatino Linotype" w:eastAsiaTheme="minorHAnsi" w:hAnsi="Palatino Linotype" w:cstheme="minorBidi"/>
          <w:sz w:val="24"/>
          <w:szCs w:val="24"/>
          <w:lang w:eastAsia="es-MX"/>
        </w:rPr>
        <w:t xml:space="preserve"> </w:t>
      </w:r>
      <w:r w:rsidR="00764294" w:rsidRPr="00764294">
        <w:rPr>
          <w:rFonts w:ascii="Palatino Linotype" w:eastAsiaTheme="minorHAnsi" w:hAnsi="Palatino Linotype" w:cstheme="minorBidi"/>
          <w:b/>
          <w:bCs/>
          <w:sz w:val="24"/>
          <w:szCs w:val="24"/>
          <w:lang w:eastAsia="es-MX"/>
        </w:rPr>
        <w:t>Secretaría Ejecutiva del Sistema Estatal Anticorrupción</w:t>
      </w:r>
      <w:r w:rsidRPr="00B50A11">
        <w:rPr>
          <w:rFonts w:ascii="Palatino Linotype" w:eastAsiaTheme="minorHAnsi" w:hAnsi="Palatino Linotype" w:cstheme="minorBidi"/>
          <w:sz w:val="24"/>
          <w:szCs w:val="24"/>
          <w:lang w:eastAsia="es-MX"/>
        </w:rPr>
        <w:t xml:space="preserve">, no es la autoridad competente para hacer entrega de la información solicitada, sugiriéndole dirigirse a la </w:t>
      </w:r>
      <w:r w:rsidR="00764294" w:rsidRPr="00E10584">
        <w:rPr>
          <w:rFonts w:ascii="Palatino Linotype" w:eastAsiaTheme="minorHAnsi" w:hAnsi="Palatino Linotype" w:cstheme="minorBidi"/>
          <w:b/>
          <w:bCs/>
          <w:sz w:val="24"/>
          <w:szCs w:val="24"/>
          <w:lang w:eastAsia="es-MX"/>
        </w:rPr>
        <w:t>Secretaría de la Contraloría</w:t>
      </w:r>
      <w:r w:rsidR="00E10584">
        <w:rPr>
          <w:rFonts w:ascii="Palatino Linotype" w:eastAsiaTheme="minorHAnsi" w:hAnsi="Palatino Linotype" w:cstheme="minorBidi"/>
          <w:sz w:val="24"/>
          <w:szCs w:val="24"/>
          <w:lang w:eastAsia="es-MX"/>
        </w:rPr>
        <w:t>,</w:t>
      </w:r>
      <w:r w:rsidRPr="00B50A11">
        <w:rPr>
          <w:rFonts w:ascii="Palatino Linotype" w:eastAsiaTheme="minorHAnsi" w:hAnsi="Palatino Linotype" w:cstheme="minorBidi"/>
          <w:sz w:val="24"/>
          <w:szCs w:val="24"/>
          <w:lang w:eastAsia="es-MX"/>
        </w:rPr>
        <w:t xml:space="preserve"> en virtud de</w:t>
      </w:r>
      <w:r w:rsidR="00764294">
        <w:rPr>
          <w:rFonts w:ascii="Palatino Linotype" w:eastAsiaTheme="minorHAnsi" w:hAnsi="Palatino Linotype" w:cstheme="minorBidi"/>
          <w:sz w:val="24"/>
          <w:szCs w:val="24"/>
          <w:lang w:eastAsia="es-MX"/>
        </w:rPr>
        <w:t xml:space="preserve"> </w:t>
      </w:r>
      <w:r w:rsidR="00E10584">
        <w:rPr>
          <w:rFonts w:ascii="Palatino Linotype" w:eastAsiaTheme="minorHAnsi" w:hAnsi="Palatino Linotype" w:cstheme="minorBidi"/>
          <w:sz w:val="24"/>
          <w:szCs w:val="24"/>
          <w:lang w:eastAsia="es-MX"/>
        </w:rPr>
        <w:t>ser el sujeto obligado competente para conocer de la información peticionada, especificando para tal efecto, el procedimiento a seguir para requerir la información.</w:t>
      </w:r>
    </w:p>
    <w:p w14:paraId="03825C6D" w14:textId="77777777" w:rsidR="00B50A11" w:rsidRPr="00B50A11" w:rsidRDefault="00B50A11" w:rsidP="00B50A11">
      <w:pPr>
        <w:spacing w:after="0" w:line="360" w:lineRule="auto"/>
        <w:jc w:val="both"/>
        <w:rPr>
          <w:rFonts w:ascii="Palatino Linotype" w:eastAsiaTheme="minorHAnsi" w:hAnsi="Palatino Linotype" w:cstheme="minorBidi"/>
          <w:sz w:val="24"/>
          <w:szCs w:val="24"/>
          <w:lang w:eastAsia="es-MX"/>
        </w:rPr>
      </w:pPr>
    </w:p>
    <w:p w14:paraId="7656C2AC" w14:textId="7B0E333B" w:rsidR="004F7BE9" w:rsidRPr="00355198" w:rsidRDefault="00B50A11" w:rsidP="00E10584">
      <w:pPr>
        <w:tabs>
          <w:tab w:val="left" w:pos="7938"/>
        </w:tabs>
        <w:spacing w:after="0" w:line="360" w:lineRule="auto"/>
        <w:jc w:val="both"/>
        <w:rPr>
          <w:rFonts w:ascii="Palatino Linotype" w:hAnsi="Palatino Linotype" w:cs="Arial"/>
          <w:sz w:val="24"/>
          <w:szCs w:val="24"/>
        </w:rPr>
      </w:pPr>
      <w:r w:rsidRPr="00355198">
        <w:rPr>
          <w:rFonts w:ascii="Palatino Linotype" w:eastAsiaTheme="minorHAnsi" w:hAnsi="Palatino Linotype" w:cstheme="minorBidi"/>
          <w:sz w:val="24"/>
          <w:szCs w:val="24"/>
          <w:lang w:eastAsia="es-MX"/>
        </w:rPr>
        <w:t xml:space="preserve">En virtud de lo señalado por el Sujeto Obligado y de lo manifestado por el particular en la solicitud de información, resulta oportuno </w:t>
      </w:r>
      <w:r w:rsidR="004F7BE9" w:rsidRPr="00355198">
        <w:rPr>
          <w:rFonts w:ascii="Palatino Linotype" w:hAnsi="Palatino Linotype" w:cs="Arial"/>
          <w:sz w:val="24"/>
          <w:szCs w:val="24"/>
        </w:rPr>
        <w:t xml:space="preserve">traer a colación lo establecido en el </w:t>
      </w:r>
      <w:r w:rsidR="004F7BE9" w:rsidRPr="00355198">
        <w:rPr>
          <w:rFonts w:ascii="Palatino Linotype" w:eastAsiaTheme="minorHAnsi" w:hAnsi="Palatino Linotype" w:cs="Arial"/>
          <w:sz w:val="24"/>
          <w:szCs w:val="24"/>
        </w:rPr>
        <w:t xml:space="preserve">artículo 38 bis, fracción XIV de la Ley Orgánica de la Administración Pública del </w:t>
      </w:r>
      <w:r w:rsidR="004F7BE9" w:rsidRPr="00355198">
        <w:rPr>
          <w:rFonts w:ascii="Palatino Linotype" w:eastAsiaTheme="minorHAnsi" w:hAnsi="Palatino Linotype" w:cs="Arial"/>
          <w:sz w:val="24"/>
          <w:szCs w:val="24"/>
        </w:rPr>
        <w:lastRenderedPageBreak/>
        <w:t xml:space="preserve">Estado de México, lo que nos permite traer a colación lo establecido en dicho ordenamiento, como </w:t>
      </w:r>
      <w:r w:rsidR="00E10584" w:rsidRPr="00355198">
        <w:rPr>
          <w:rFonts w:ascii="Palatino Linotype" w:eastAsiaTheme="minorHAnsi" w:hAnsi="Palatino Linotype" w:cs="Arial"/>
          <w:sz w:val="24"/>
          <w:szCs w:val="24"/>
        </w:rPr>
        <w:t>se observa</w:t>
      </w:r>
      <w:r w:rsidR="004F7BE9" w:rsidRPr="00355198">
        <w:rPr>
          <w:rFonts w:ascii="Palatino Linotype" w:eastAsiaTheme="minorHAnsi" w:hAnsi="Palatino Linotype" w:cs="Arial"/>
          <w:sz w:val="24"/>
          <w:szCs w:val="24"/>
        </w:rPr>
        <w:t xml:space="preserve"> a continuación:</w:t>
      </w:r>
    </w:p>
    <w:p w14:paraId="79773239"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6CCEAAB7"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Artículo 38 bis</w:t>
      </w:r>
      <w:r w:rsidRPr="004F7BE9">
        <w:rPr>
          <w:rFonts w:ascii="Palatino Linotype" w:eastAsiaTheme="minorHAnsi" w:hAnsi="Palatino Linotype" w:cs="Arial"/>
          <w:i/>
          <w:szCs w:val="24"/>
        </w:rPr>
        <w:t xml:space="preserve">. </w:t>
      </w:r>
      <w:r w:rsidRPr="00E10584">
        <w:rPr>
          <w:rFonts w:ascii="Palatino Linotype" w:eastAsiaTheme="minorHAnsi" w:hAnsi="Palatino Linotype" w:cs="Arial"/>
          <w:b/>
          <w:bCs/>
          <w:i/>
          <w:szCs w:val="24"/>
        </w:rPr>
        <w:t>La Secretaría de la Contraloría del Estado de México, es la dependencia encargada de</w:t>
      </w:r>
      <w:r w:rsidRPr="004F7BE9">
        <w:rPr>
          <w:rFonts w:ascii="Palatino Linotype" w:eastAsiaTheme="minorHAnsi" w:hAnsi="Palatino Linotype" w:cs="Arial"/>
          <w:i/>
          <w:szCs w:val="24"/>
        </w:rPr>
        <w:t xml:space="preserv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w:t>
      </w:r>
      <w:r w:rsidRPr="00E10584">
        <w:rPr>
          <w:rFonts w:ascii="Palatino Linotype" w:eastAsiaTheme="minorHAnsi" w:hAnsi="Palatino Linotype" w:cs="Arial"/>
          <w:b/>
          <w:bCs/>
          <w:i/>
          <w:szCs w:val="24"/>
        </w:rPr>
        <w:t>la responsabilidad de los servidores públicos, en términos de lo que disponga la normatividad aplicable en la materia.</w:t>
      </w:r>
      <w:r w:rsidRPr="004F7BE9">
        <w:rPr>
          <w:rFonts w:ascii="Palatino Linotype" w:eastAsiaTheme="minorHAnsi" w:hAnsi="Palatino Linotype" w:cs="Arial"/>
          <w:i/>
          <w:szCs w:val="24"/>
        </w:rPr>
        <w:t xml:space="preserve"> </w:t>
      </w:r>
    </w:p>
    <w:p w14:paraId="4F7831FB"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1223BA1"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A la propia Secretaría, le corresponde el despacho de los siguientes asuntos: </w:t>
      </w:r>
    </w:p>
    <w:p w14:paraId="29567A56"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75A00FD4"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w:t>
      </w:r>
    </w:p>
    <w:p w14:paraId="0913E384"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B0BED8F" w14:textId="04BD7F92"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VII.</w:t>
      </w:r>
      <w:r w:rsidRPr="004F7BE9">
        <w:rPr>
          <w:rFonts w:ascii="Palatino Linotype" w:eastAsiaTheme="minorHAnsi" w:hAnsi="Palatino Linotype" w:cs="Arial"/>
          <w:i/>
          <w:szCs w:val="24"/>
        </w:rPr>
        <w:t xml:space="preserve"> Realizar por sí o a solicitud de parte, auditorías, revisiones y evaluaciones a las dependencias, organismos auxiliares y fideicomisos de carácter estatal, con el objeto de controlar, examinar, fiscalizar y promover la eficacia, legalidad y la transparencia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México y Municipios y su Reglamento. </w:t>
      </w:r>
    </w:p>
    <w:p w14:paraId="73A5600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A62385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VIII. Inspeccionar y vigilar directamente 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Administración Pública Estatal. </w:t>
      </w:r>
    </w:p>
    <w:p w14:paraId="15188A92"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6988CD84"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IX. Vigilar en los términos de los convenios respectivos que los recursos federales y estatales que ejerzan directamente los municipios, se apliquen conforme a lo estipulado en los mismos. </w:t>
      </w:r>
    </w:p>
    <w:p w14:paraId="40412FE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1FD84AF3"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 Fiscalizar los recursos federales derivados de los acuerdos o convenios respectivos, ejercidos por las dependencias y fideicomisos de la administración pública estatal. </w:t>
      </w:r>
    </w:p>
    <w:p w14:paraId="47C01A6D"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FC2B2B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lastRenderedPageBreak/>
        <w:t xml:space="preserve">XI. Vigilar, en la esfera de su competencia, el cumplimiento de las obligaciones de proveedores y contratistas adquiridas con el Ejecutivo del Estado, solicitándoles la información relacionada con las operaciones que realicen, y fincar las deductivas y responsabilidades que en su caso procedan. </w:t>
      </w:r>
    </w:p>
    <w:p w14:paraId="5B50197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AEE8A8E"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XII. Opinar previamente a su expedición sobre las normas de contabilidad y de control en materia de programación, presupuestación, administración de recursos humanos, materiales y financieros, que elabore la Secretaría de Finanzas del Gobierno del Estado de México, así como sobre las normas en materia de contratación de deuda que formule esta última. </w:t>
      </w:r>
    </w:p>
    <w:p w14:paraId="1C4641A1"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4E50815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XIII. Designar y remover a los auditores externos de los organismos auxiliares y fideicomisos, normar y controlar su actividad y proponer al titular del Ejecutivo la designación y comisarios en los consejos o juntas de Gobierno y administración de los mismos. </w:t>
      </w:r>
    </w:p>
    <w:p w14:paraId="01800916"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7E92FDD"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XIV.</w:t>
      </w:r>
      <w:r w:rsidRPr="004F7BE9">
        <w:rPr>
          <w:rFonts w:ascii="Palatino Linotype" w:eastAsiaTheme="minorHAnsi" w:hAnsi="Palatino Linotype" w:cs="Arial"/>
          <w:i/>
          <w:szCs w:val="24"/>
        </w:rPr>
        <w:t xml:space="preserve"> Designar y remover a los </w:t>
      </w:r>
      <w:r w:rsidRPr="004F7BE9">
        <w:rPr>
          <w:rFonts w:ascii="Palatino Linotype" w:eastAsiaTheme="minorHAnsi" w:hAnsi="Palatino Linotype" w:cs="Arial"/>
          <w:b/>
          <w:i/>
          <w:szCs w:val="24"/>
        </w:rPr>
        <w:t>titulares de los órganos internos de control</w:t>
      </w:r>
      <w:r w:rsidRPr="004F7BE9">
        <w:rPr>
          <w:rFonts w:ascii="Palatino Linotype" w:eastAsiaTheme="minorHAnsi" w:hAnsi="Palatino Linotype" w:cs="Arial"/>
          <w:i/>
          <w:szCs w:val="24"/>
        </w:rPr>
        <w:t xml:space="preserve"> de las dependencias, organismos auxiliares, fideicomisos de la administración pública estatal y de las unidades administrativas equivalentes de las empresas de participación estatal, sociedades o asociaciones asimiladas a éstas </w:t>
      </w:r>
      <w:r w:rsidRPr="004F7BE9">
        <w:rPr>
          <w:rFonts w:ascii="Palatino Linotype" w:eastAsiaTheme="minorHAnsi" w:hAnsi="Palatino Linotype" w:cs="Arial"/>
          <w:b/>
          <w:i/>
          <w:szCs w:val="24"/>
        </w:rPr>
        <w:t>quienes dependerán jerárquica y funcionalmente de la Secretaría de la Contraloría del Estado de México y a los titulares de las áreas de auditoría, quejas y responsabilidades de los citados órganos internos de control</w:t>
      </w:r>
      <w:r w:rsidRPr="004F7BE9">
        <w:rPr>
          <w:rFonts w:ascii="Palatino Linotype" w:eastAsiaTheme="minorHAnsi" w:hAnsi="Palatino Linotype" w:cs="Arial"/>
          <w:i/>
          <w:szCs w:val="24"/>
        </w:rPr>
        <w:t xml:space="preserve">. </w:t>
      </w:r>
    </w:p>
    <w:p w14:paraId="37DE04D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B6C32A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XV. Coordinarse con los integrantes de los Comités Coordinadores de los Sistemas Nacional, Estatal y Municipal Anticorrupción, para el establecimiento de los mecanismos necesarios, que permitan el mejor cumplimiento de sus respectivas responsabilidades. </w:t>
      </w:r>
    </w:p>
    <w:p w14:paraId="60E0664B"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1BC1307A"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XVI. Informar periódicamente al Titular del Ejecutivo del Estado y al Comité Coordinador del Sistema Estatal Anticorrupción, respecto del resultado de la evaluación de las dependencias, organismos auxiliares y fideicomisos de la administración pública estatal, que hayan sido objeto de fiscalización, de la revisión del ingreso, manejo, custodia y ejercicio de recursos públicos, promover ante las autoridades competentes las acciones que procedan para corregir las irregularidades detectadas. Asimismo, informar a la Secretaría de la Función Pública sobre la evaluación de los programas que manejen o involucren recursos federales en términos de los acuerdos o convenios respectivos o demás normatividad aplicable. </w:t>
      </w:r>
    </w:p>
    <w:p w14:paraId="5D6D7B01"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4C14C887"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lastRenderedPageBreak/>
        <w:t xml:space="preserve">XVII.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w:t>
      </w:r>
      <w:r w:rsidRPr="008815E7">
        <w:rPr>
          <w:rFonts w:ascii="Palatino Linotype" w:eastAsiaTheme="minorHAnsi" w:hAnsi="Palatino Linotype" w:cs="Arial"/>
          <w:i/>
          <w:szCs w:val="24"/>
          <w:u w:val="single"/>
        </w:rPr>
        <w:t>así como registrar la información sobre las sanciones administrativas que, en su caso, les hayan sido impuestas</w:t>
      </w:r>
      <w:r w:rsidRPr="004F7BE9">
        <w:rPr>
          <w:rFonts w:ascii="Palatino Linotype" w:eastAsiaTheme="minorHAnsi" w:hAnsi="Palatino Linotype" w:cs="Arial"/>
          <w:i/>
          <w:szCs w:val="24"/>
        </w:rPr>
        <w:t xml:space="preserve">. </w:t>
      </w:r>
    </w:p>
    <w:p w14:paraId="545DC3D9"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C2F4FB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XVIII.</w:t>
      </w:r>
      <w:r w:rsidRPr="004F7BE9">
        <w:rPr>
          <w:rFonts w:ascii="Palatino Linotype" w:eastAsiaTheme="minorHAnsi" w:hAnsi="Palatino Linotype" w:cs="Arial"/>
          <w:i/>
          <w:szCs w:val="24"/>
        </w:rPr>
        <w:t xml:space="preserve"> </w:t>
      </w:r>
      <w:r w:rsidRPr="004F7BE9">
        <w:rPr>
          <w:rFonts w:ascii="Palatino Linotype" w:eastAsiaTheme="minorHAnsi" w:hAnsi="Palatino Linotype" w:cs="Arial"/>
          <w:b/>
          <w:i/>
          <w:szCs w:val="24"/>
        </w:rPr>
        <w:t>Atender y dar seguimiento a las denuncias y quejas que presenten los particulares con motivo de acuerdos, convenios o contratos que celebren con las dependencias, organismos auxiliares y fideicomisos de la administración pública estatal, así como de las empresas de participación estatal, sociedades o asociaciones asimiladas a éstas</w:t>
      </w:r>
      <w:r w:rsidRPr="004F7BE9">
        <w:rPr>
          <w:rFonts w:ascii="Palatino Linotype" w:eastAsiaTheme="minorHAnsi" w:hAnsi="Palatino Linotype" w:cs="Arial"/>
          <w:i/>
          <w:szCs w:val="24"/>
        </w:rPr>
        <w:t xml:space="preserve">. </w:t>
      </w:r>
    </w:p>
    <w:p w14:paraId="2E132C27"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30919ED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b/>
          <w:i/>
          <w:szCs w:val="24"/>
        </w:rPr>
        <w:t>XIX</w:t>
      </w:r>
      <w:r w:rsidRPr="004F7BE9">
        <w:rPr>
          <w:rFonts w:ascii="Palatino Linotype" w:eastAsiaTheme="minorHAnsi" w:hAnsi="Palatino Linotype" w:cs="Arial"/>
          <w:i/>
          <w:szCs w:val="24"/>
        </w:rPr>
        <w:t xml:space="preserve">. </w:t>
      </w:r>
      <w:r w:rsidRPr="008815E7">
        <w:rPr>
          <w:rFonts w:ascii="Palatino Linotype" w:eastAsiaTheme="minorHAnsi" w:hAnsi="Palatino Linotype" w:cs="Arial"/>
          <w:b/>
          <w:bCs/>
          <w:i/>
          <w:szCs w:val="24"/>
        </w:rPr>
        <w:t>Conocer e investigar los actos, omisiones o conductas de los servidores públicos que puedan constituir responsabilidades administrativas, substanciar los procedimientos correspondientes en términos de la Ley de Responsabilidades Administrativas del Estado de México y Municipios</w:t>
      </w:r>
      <w:r w:rsidRPr="004F7BE9">
        <w:rPr>
          <w:rFonts w:ascii="Palatino Linotype" w:eastAsiaTheme="minorHAnsi" w:hAnsi="Palatino Linotype" w:cs="Arial"/>
          <w:i/>
          <w:szCs w:val="24"/>
        </w:rPr>
        <w:t xml:space="preserve">,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 </w:t>
      </w:r>
    </w:p>
    <w:p w14:paraId="5D88AE8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F9C1887"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XX</w:t>
      </w:r>
      <w:r w:rsidRPr="008815E7">
        <w:rPr>
          <w:rFonts w:ascii="Palatino Linotype" w:eastAsiaTheme="minorHAnsi" w:hAnsi="Palatino Linotype" w:cs="Arial"/>
          <w:b/>
          <w:bCs/>
          <w:i/>
          <w:szCs w:val="24"/>
        </w:rPr>
        <w:t>. Vigilar el cumplimiento de las normas internas de la Secretaría, constituir las responsabilidades administrativas de su personal, aplicándoles las correcciones que correspondan, así como formular y presentar las denuncias, querellas, acusaciones o quejas de naturaleza administrativa o penal ante la Fiscalía Especializada en Combate a la Corrupción u otras autoridades competentes respectivamente</w:t>
      </w:r>
      <w:r w:rsidRPr="004F7BE9">
        <w:rPr>
          <w:rFonts w:ascii="Palatino Linotype" w:eastAsiaTheme="minorHAnsi" w:hAnsi="Palatino Linotype" w:cs="Arial"/>
          <w:i/>
          <w:szCs w:val="24"/>
        </w:rPr>
        <w:t xml:space="preserve">. </w:t>
      </w:r>
    </w:p>
    <w:p w14:paraId="0265E8A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1A9C3BC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XXI. Intervenir para efectos de verificación en las actas de entrega-recepción de las unidades administrativas de las dependencias, organismos auxiliares y fideicomisos del Ejecutivo. </w:t>
      </w:r>
    </w:p>
    <w:p w14:paraId="76AEB9C1"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8191E3F"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lastRenderedPageBreak/>
        <w:t xml:space="preserve">XXII. Formular y conducir en apego y de conformidad con las bases de coordinación que establezcan los Comités Coordinadores de los Sistemas Nacional y Estatal Anticorrupción, la política general de la Administración Pública Estatal para establecer medidas y mecanismos, de modernización administrativa tendientes a lograr la eficacia de la vigilancia, fiscalización y control del gasto público estatal, la integridad y la transparencia en la gestión pública, la rendición de cuentas y el acceso por parte de los particulares a la información que aquélla genere, así como promover dichas acciones hacia la sociedad. </w:t>
      </w:r>
    </w:p>
    <w:p w14:paraId="66AA178C"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26564CB3"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XXIII. Brindar asesoría y apoyo técnico a los órganos internos de control del gasto público municipal, cuando así lo soliciten. </w:t>
      </w:r>
    </w:p>
    <w:p w14:paraId="57C925A6"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AB63B1A"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XXIV. Dirigir, coordinar y operar el Registro Estatal de Inspectores, conforme a las disposiciones correspondientes. </w:t>
      </w:r>
    </w:p>
    <w:p w14:paraId="1C064092"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36E7D8A3"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XXV. Colaborar en el marco de los Sistemas Nacional y Estatal Anticorrupción y de los Sistemas Nacional y Estatal de Fiscalización en el establecimiento de las bases y principios de coordinación necesarios, que permitan el mejor cumplimiento de las responsabilidades de sus integrantes, de conformidad con la legislación aplicable en la materia. </w:t>
      </w:r>
    </w:p>
    <w:p w14:paraId="776EB682"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6D5C9C80"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XXVI. Implementar las políticas de coordinación que promuevan los Comités Coordinadores del Sistema Nacional y Estatal, en materia de combate a la corrupción en la Administración Pública Estatal, en términos de las disposiciones jurídicas aplicables. </w:t>
      </w:r>
    </w:p>
    <w:p w14:paraId="14ECBD5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9282FD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 xml:space="preserve">XXVII. Establecer mecanismos para prevenir actos u omisiones constitutivos de responsabilidades administrativas, que fomenten el desarrollo de la cultura de la legalidad. </w:t>
      </w:r>
    </w:p>
    <w:p w14:paraId="75BFE2EE"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p>
    <w:p w14:paraId="5D71BB85" w14:textId="77777777" w:rsidR="004F7BE9" w:rsidRPr="004F7BE9" w:rsidRDefault="004F7BE9" w:rsidP="004F7BE9">
      <w:pPr>
        <w:tabs>
          <w:tab w:val="left" w:pos="709"/>
        </w:tabs>
        <w:spacing w:after="0" w:line="240" w:lineRule="auto"/>
        <w:ind w:left="567" w:right="567"/>
        <w:jc w:val="both"/>
        <w:rPr>
          <w:rFonts w:ascii="Palatino Linotype" w:eastAsiaTheme="minorHAnsi" w:hAnsi="Palatino Linotype" w:cs="Arial"/>
          <w:i/>
          <w:szCs w:val="24"/>
        </w:rPr>
      </w:pPr>
      <w:r w:rsidRPr="004F7BE9">
        <w:rPr>
          <w:rFonts w:ascii="Palatino Linotype" w:eastAsiaTheme="minorHAnsi" w:hAnsi="Palatino Linotype" w:cs="Arial"/>
          <w:i/>
          <w:szCs w:val="24"/>
        </w:rPr>
        <w:t>XXVIII. Las demás que le señalen otras disposiciones jurídicas aplicables.</w:t>
      </w:r>
    </w:p>
    <w:p w14:paraId="6F33CF48"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5FEBDFCD" w14:textId="76BE4A34" w:rsidR="0024472B" w:rsidRPr="0024472B" w:rsidRDefault="004F7BE9" w:rsidP="0024472B">
      <w:pPr>
        <w:tabs>
          <w:tab w:val="left" w:pos="709"/>
        </w:tabs>
        <w:spacing w:after="0" w:line="360" w:lineRule="auto"/>
        <w:jc w:val="both"/>
        <w:rPr>
          <w:rFonts w:ascii="Palatino Linotype" w:eastAsiaTheme="minorHAnsi" w:hAnsi="Palatino Linotype" w:cs="Arial"/>
          <w:sz w:val="24"/>
          <w:szCs w:val="24"/>
        </w:rPr>
      </w:pPr>
      <w:r w:rsidRPr="004F7BE9">
        <w:rPr>
          <w:rFonts w:ascii="Palatino Linotype" w:eastAsiaTheme="minorHAnsi" w:hAnsi="Palatino Linotype" w:cs="Arial"/>
          <w:sz w:val="24"/>
          <w:szCs w:val="24"/>
        </w:rPr>
        <w:t xml:space="preserve">Del precepto antes referido, podemos advertir que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de igual forma se establece que a la propia Secretaría le corresponde </w:t>
      </w:r>
      <w:r w:rsidR="0024472B">
        <w:rPr>
          <w:rFonts w:ascii="Palatino Linotype" w:eastAsiaTheme="minorHAnsi" w:hAnsi="Palatino Linotype" w:cs="Arial"/>
          <w:sz w:val="24"/>
          <w:szCs w:val="24"/>
        </w:rPr>
        <w:t>el a</w:t>
      </w:r>
      <w:r w:rsidR="0024472B" w:rsidRPr="0024472B">
        <w:rPr>
          <w:rFonts w:ascii="Palatino Linotype" w:eastAsiaTheme="minorHAnsi" w:hAnsi="Palatino Linotype" w:cs="Arial"/>
          <w:sz w:val="24"/>
          <w:szCs w:val="24"/>
        </w:rPr>
        <w:t xml:space="preserve">tender y dar seguimiento a las denuncias y quejas que </w:t>
      </w:r>
      <w:r w:rsidR="0024472B" w:rsidRPr="0024472B">
        <w:rPr>
          <w:rFonts w:ascii="Palatino Linotype" w:eastAsiaTheme="minorHAnsi" w:hAnsi="Palatino Linotype" w:cs="Arial"/>
          <w:sz w:val="24"/>
          <w:szCs w:val="24"/>
        </w:rPr>
        <w:lastRenderedPageBreak/>
        <w:t xml:space="preserve">presenten los particulares con motivo de acuerdos, convenios o contratos que celebren con las dependencias, organismos auxiliares y fideicomisos de la administración pública estatal, así como de las empresas de participación estatal, sociedades o asociaciones asimiladas a éstas. </w:t>
      </w:r>
    </w:p>
    <w:p w14:paraId="76F59FE0" w14:textId="77777777" w:rsidR="0024472B" w:rsidRPr="0024472B" w:rsidRDefault="0024472B" w:rsidP="0024472B">
      <w:pPr>
        <w:tabs>
          <w:tab w:val="left" w:pos="709"/>
        </w:tabs>
        <w:spacing w:after="0" w:line="360" w:lineRule="auto"/>
        <w:jc w:val="both"/>
        <w:rPr>
          <w:rFonts w:ascii="Palatino Linotype" w:eastAsiaTheme="minorHAnsi" w:hAnsi="Palatino Linotype" w:cs="Arial"/>
          <w:sz w:val="24"/>
          <w:szCs w:val="24"/>
        </w:rPr>
      </w:pPr>
    </w:p>
    <w:p w14:paraId="31A3E190" w14:textId="08B9B1B4" w:rsidR="004F7BE9" w:rsidRPr="004F7BE9" w:rsidRDefault="0024472B" w:rsidP="0024472B">
      <w:pPr>
        <w:tabs>
          <w:tab w:val="left" w:pos="709"/>
        </w:tabs>
        <w:spacing w:after="0" w:line="360" w:lineRule="auto"/>
        <w:jc w:val="both"/>
        <w:rPr>
          <w:rFonts w:ascii="Palatino Linotype" w:eastAsiaTheme="minorHAnsi" w:hAnsi="Palatino Linotype" w:cs="Arial"/>
          <w:sz w:val="24"/>
          <w:szCs w:val="24"/>
        </w:rPr>
      </w:pPr>
      <w:r>
        <w:rPr>
          <w:rFonts w:ascii="Palatino Linotype" w:eastAsiaTheme="minorHAnsi" w:hAnsi="Palatino Linotype" w:cs="Arial"/>
          <w:sz w:val="24"/>
          <w:szCs w:val="24"/>
        </w:rPr>
        <w:t>Asimismo, se le confiere el c</w:t>
      </w:r>
      <w:r w:rsidRPr="0024472B">
        <w:rPr>
          <w:rFonts w:ascii="Palatino Linotype" w:eastAsiaTheme="minorHAnsi" w:hAnsi="Palatino Linotype" w:cs="Arial"/>
          <w:sz w:val="24"/>
          <w:szCs w:val="24"/>
        </w:rPr>
        <w:t>onocer e investigar los actos, omisiones o conductas de los servidores públicos que puedan constituir responsabilidades administrativas, substanciar los procedimientos correspondientes en términos de la Ley de Responsabilidades Administrativas del Estado de México y Municipios</w:t>
      </w:r>
      <w:r>
        <w:rPr>
          <w:rFonts w:ascii="Palatino Linotype" w:eastAsiaTheme="minorHAnsi" w:hAnsi="Palatino Linotype" w:cs="Arial"/>
          <w:sz w:val="24"/>
          <w:szCs w:val="24"/>
        </w:rPr>
        <w:t xml:space="preserve"> y</w:t>
      </w:r>
      <w:r w:rsidRPr="0024472B">
        <w:t xml:space="preserve"> </w:t>
      </w:r>
      <w:r w:rsidRPr="0024472B">
        <w:rPr>
          <w:rFonts w:ascii="Palatino Linotype" w:eastAsiaTheme="minorHAnsi" w:hAnsi="Palatino Linotype" w:cs="Arial"/>
          <w:sz w:val="24"/>
          <w:szCs w:val="24"/>
        </w:rPr>
        <w:t>constituir las responsabilidades administrativas de su personal, aplicándoles las correcciones que correspondan, así como formular y presentar las denuncias, querellas, acusaciones o quejas de naturaleza administrativa o penal ante la Fiscalía Especializada en Combate a la Corrupción u otras autoridades competentes respectivamente</w:t>
      </w:r>
      <w:r>
        <w:rPr>
          <w:rFonts w:ascii="Palatino Linotype" w:eastAsiaTheme="minorHAnsi" w:hAnsi="Palatino Linotype" w:cs="Arial"/>
          <w:sz w:val="24"/>
          <w:szCs w:val="24"/>
        </w:rPr>
        <w:t>.</w:t>
      </w:r>
    </w:p>
    <w:p w14:paraId="77111412"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653BF0AC"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r w:rsidRPr="004F7BE9">
        <w:rPr>
          <w:rFonts w:ascii="Palatino Linotype" w:eastAsiaTheme="minorHAnsi" w:hAnsi="Palatino Linotype" w:cs="Arial"/>
          <w:sz w:val="24"/>
          <w:szCs w:val="24"/>
        </w:rPr>
        <w:t xml:space="preserve">Continuando con el análisis del precepto en cita advertimos que le corresponde a la Secretaría de la Contraloría designar y remover a los titulares de </w:t>
      </w:r>
      <w:r w:rsidRPr="0024472B">
        <w:rPr>
          <w:rFonts w:ascii="Palatino Linotype" w:eastAsiaTheme="minorHAnsi" w:hAnsi="Palatino Linotype" w:cs="Arial"/>
          <w:b/>
          <w:bCs/>
          <w:sz w:val="24"/>
          <w:szCs w:val="24"/>
        </w:rPr>
        <w:t>los órganos internos de control de las dependencias</w:t>
      </w:r>
      <w:r w:rsidRPr="004F7BE9">
        <w:rPr>
          <w:rFonts w:ascii="Palatino Linotype" w:eastAsiaTheme="minorHAnsi" w:hAnsi="Palatino Linotype" w:cs="Arial"/>
          <w:sz w:val="24"/>
          <w:szCs w:val="24"/>
        </w:rPr>
        <w:t xml:space="preserve">, </w:t>
      </w:r>
      <w:r w:rsidRPr="0024472B">
        <w:rPr>
          <w:rFonts w:ascii="Palatino Linotype" w:eastAsiaTheme="minorHAnsi" w:hAnsi="Palatino Linotype" w:cs="Arial"/>
          <w:bCs/>
          <w:sz w:val="24"/>
          <w:szCs w:val="24"/>
        </w:rPr>
        <w:t>organismos auxiliares</w:t>
      </w:r>
      <w:r w:rsidRPr="004F7BE9">
        <w:rPr>
          <w:rFonts w:ascii="Palatino Linotype" w:eastAsiaTheme="minorHAnsi" w:hAnsi="Palatino Linotype" w:cs="Arial"/>
          <w:sz w:val="24"/>
          <w:szCs w:val="24"/>
        </w:rPr>
        <w:t xml:space="preserve">, fideicomisos de la administración pública estatal y de las unidades administrativas equivalentes de las empresas de participación estatal, sociedades o asociaciones asimiladas, así, </w:t>
      </w:r>
      <w:r w:rsidRPr="004F7BE9">
        <w:rPr>
          <w:rFonts w:ascii="Palatino Linotype" w:eastAsiaTheme="minorHAnsi" w:hAnsi="Palatino Linotype" w:cs="Arial"/>
          <w:b/>
          <w:sz w:val="24"/>
          <w:szCs w:val="24"/>
        </w:rPr>
        <w:t>dichos Órganos Internos de Control dependerán jerárquicamente y funcionalmente de la Secretaría de la Contraloría</w:t>
      </w:r>
      <w:r w:rsidRPr="004F7BE9">
        <w:rPr>
          <w:rFonts w:ascii="Palatino Linotype" w:eastAsiaTheme="minorHAnsi" w:hAnsi="Palatino Linotype" w:cs="Arial"/>
          <w:sz w:val="24"/>
          <w:szCs w:val="24"/>
        </w:rPr>
        <w:t xml:space="preserve"> del Estado de México, de igual forma los titulares de las áreas de auditoría, quejas y responsabilidades.</w:t>
      </w:r>
    </w:p>
    <w:p w14:paraId="478CD352" w14:textId="77777777" w:rsidR="004F7BE9" w:rsidRPr="004F7BE9" w:rsidRDefault="004F7BE9" w:rsidP="004F7BE9">
      <w:pPr>
        <w:tabs>
          <w:tab w:val="left" w:pos="709"/>
        </w:tabs>
        <w:spacing w:after="0" w:line="360" w:lineRule="auto"/>
        <w:jc w:val="both"/>
        <w:rPr>
          <w:rFonts w:ascii="Palatino Linotype" w:eastAsiaTheme="minorHAnsi" w:hAnsi="Palatino Linotype" w:cs="Arial"/>
          <w:sz w:val="24"/>
          <w:szCs w:val="24"/>
        </w:rPr>
      </w:pPr>
    </w:p>
    <w:p w14:paraId="0093CCA8"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r w:rsidRPr="004F7BE9">
        <w:rPr>
          <w:rFonts w:ascii="Palatino Linotype" w:eastAsia="Times New Roman" w:hAnsi="Palatino Linotype" w:cs="Arial"/>
          <w:sz w:val="24"/>
          <w:szCs w:val="24"/>
          <w:lang w:val="es-ES_tradnl" w:eastAsia="es-MX"/>
        </w:rPr>
        <w:lastRenderedPageBreak/>
        <w:t>Así mismo, resulta de observancia lo estipulado en el artículo 2 fracción X y 35 del Reglamento Interior de la Secretaría de la Contraloría, publicado en el Diario Oficial Gaceta de Gobierno el 22 de noviembre de 2018, que a la letra señala lo siguiente:</w:t>
      </w:r>
    </w:p>
    <w:p w14:paraId="411EF0AB"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5B03AD55" w14:textId="77777777" w:rsidR="004F7BE9" w:rsidRPr="004F7BE9" w:rsidRDefault="004F7BE9" w:rsidP="004F7BE9">
      <w:pPr>
        <w:spacing w:after="0" w:line="240" w:lineRule="auto"/>
        <w:ind w:left="851" w:right="902"/>
        <w:jc w:val="both"/>
        <w:rPr>
          <w:rFonts w:ascii="Palatino Linotype" w:eastAsia="Times New Roman" w:hAnsi="Palatino Linotype" w:cs="Arial"/>
          <w:i/>
          <w:lang w:eastAsia="es-MX"/>
        </w:rPr>
      </w:pPr>
      <w:r w:rsidRPr="004F7BE9">
        <w:rPr>
          <w:rFonts w:ascii="Palatino Linotype" w:eastAsia="Times New Roman" w:hAnsi="Palatino Linotype" w:cs="Arial"/>
          <w:i/>
          <w:lang w:eastAsia="es-MX"/>
        </w:rPr>
        <w:t>Artículo 2. Para los efectos de este Reglamento, además de las definiciones establecidas en la Ley de Responsabilidades Administrativas del Estado de México y Municipios y en la Ley del Sistema Anticorrupción del Estado de México y Municipios, se entiende por:</w:t>
      </w:r>
    </w:p>
    <w:p w14:paraId="371D79AF" w14:textId="77777777" w:rsidR="004F7BE9" w:rsidRPr="004F7BE9" w:rsidRDefault="004F7BE9" w:rsidP="004F7BE9">
      <w:pPr>
        <w:spacing w:after="0" w:line="240" w:lineRule="auto"/>
        <w:ind w:left="851" w:right="902"/>
        <w:jc w:val="both"/>
        <w:rPr>
          <w:rFonts w:ascii="Palatino Linotype" w:eastAsia="Times New Roman" w:hAnsi="Palatino Linotype" w:cs="Arial"/>
          <w:i/>
          <w:lang w:eastAsia="es-MX"/>
        </w:rPr>
      </w:pPr>
    </w:p>
    <w:p w14:paraId="00D20652" w14:textId="77777777" w:rsidR="004F7BE9" w:rsidRPr="004F7BE9" w:rsidRDefault="004F7BE9" w:rsidP="004F7BE9">
      <w:pPr>
        <w:spacing w:after="0" w:line="240" w:lineRule="auto"/>
        <w:ind w:left="851" w:right="902"/>
        <w:jc w:val="both"/>
        <w:rPr>
          <w:rFonts w:ascii="Palatino Linotype" w:eastAsia="Times New Roman" w:hAnsi="Palatino Linotype" w:cs="Arial"/>
          <w:i/>
          <w:lang w:val="es-ES_tradnl" w:eastAsia="es-MX"/>
        </w:rPr>
      </w:pPr>
      <w:r w:rsidRPr="004F7BE9">
        <w:rPr>
          <w:rFonts w:ascii="Palatino Linotype" w:eastAsia="Times New Roman" w:hAnsi="Palatino Linotype" w:cs="Arial"/>
          <w:i/>
          <w:lang w:eastAsia="es-MX"/>
        </w:rPr>
        <w:t xml:space="preserve">X. </w:t>
      </w:r>
      <w:r w:rsidRPr="004F7BE9">
        <w:rPr>
          <w:rFonts w:ascii="Palatino Linotype" w:eastAsia="Times New Roman" w:hAnsi="Palatino Linotype" w:cs="Arial"/>
          <w:b/>
          <w:i/>
          <w:lang w:eastAsia="es-MX"/>
        </w:rPr>
        <w:t>Órganos internos de control</w:t>
      </w:r>
      <w:r w:rsidRPr="004F7BE9">
        <w:rPr>
          <w:rFonts w:ascii="Palatino Linotype" w:eastAsia="Times New Roman" w:hAnsi="Palatino Linotype" w:cs="Arial"/>
          <w:i/>
          <w:lang w:eastAsia="es-MX"/>
        </w:rPr>
        <w:t xml:space="preserve">: </w:t>
      </w:r>
      <w:r w:rsidRPr="004F7BE9">
        <w:rPr>
          <w:rFonts w:ascii="Palatino Linotype" w:eastAsia="Times New Roman" w:hAnsi="Palatino Linotype" w:cs="Arial"/>
          <w:b/>
          <w:i/>
          <w:lang w:eastAsia="es-MX"/>
        </w:rPr>
        <w:t>A las unidades administrativas en las dependencias y organismos auxiliares</w:t>
      </w:r>
      <w:r w:rsidRPr="004F7BE9">
        <w:rPr>
          <w:rFonts w:ascii="Palatino Linotype" w:eastAsia="Times New Roman" w:hAnsi="Palatino Linotype" w:cs="Arial"/>
          <w:i/>
          <w:lang w:eastAsia="es-MX"/>
        </w:rPr>
        <w:t xml:space="preserve">, encargadas de promover, evaluar y fortalecer el buen funcionamiento del control interno, competentes para aplicar las leyes </w:t>
      </w:r>
      <w:r w:rsidRPr="004F7BE9">
        <w:rPr>
          <w:rFonts w:ascii="Palatino Linotype" w:eastAsia="Times New Roman" w:hAnsi="Palatino Linotype" w:cs="Arial"/>
          <w:b/>
          <w:i/>
          <w:lang w:eastAsia="es-MX"/>
        </w:rPr>
        <w:t>en materia de responsabilidades de los servidores públicos, y que dependen jerárquica y funcionalmente de la Secretaría de la Contraloría</w:t>
      </w:r>
      <w:r w:rsidRPr="004F7BE9">
        <w:rPr>
          <w:rFonts w:ascii="Palatino Linotype" w:eastAsia="Times New Roman" w:hAnsi="Palatino Linotype" w:cs="Arial"/>
          <w:i/>
          <w:lang w:eastAsia="es-MX"/>
        </w:rPr>
        <w:t>;</w:t>
      </w:r>
    </w:p>
    <w:p w14:paraId="14491FCE" w14:textId="77777777" w:rsidR="004F7BE9" w:rsidRPr="004F7BE9" w:rsidRDefault="004F7BE9" w:rsidP="004F7BE9">
      <w:pPr>
        <w:spacing w:after="0" w:line="240" w:lineRule="auto"/>
        <w:ind w:left="851" w:right="902"/>
        <w:jc w:val="both"/>
        <w:rPr>
          <w:rFonts w:ascii="Palatino Linotype" w:eastAsia="Times New Roman" w:hAnsi="Palatino Linotype" w:cs="Arial"/>
          <w:i/>
          <w:lang w:val="es-ES_tradnl" w:eastAsia="es-MX"/>
        </w:rPr>
      </w:pPr>
    </w:p>
    <w:p w14:paraId="5455D529" w14:textId="77777777" w:rsidR="004F7BE9" w:rsidRPr="004F7BE9" w:rsidRDefault="004F7BE9" w:rsidP="004F7BE9">
      <w:pPr>
        <w:spacing w:after="0" w:line="240" w:lineRule="auto"/>
        <w:ind w:left="851" w:right="902"/>
        <w:jc w:val="both"/>
        <w:rPr>
          <w:rFonts w:ascii="Palatino Linotype" w:eastAsia="Times New Roman" w:hAnsi="Palatino Linotype" w:cs="Arial"/>
          <w:i/>
          <w:lang w:val="es-ES_tradnl" w:eastAsia="es-MX"/>
        </w:rPr>
      </w:pPr>
      <w:r w:rsidRPr="004F7BE9">
        <w:rPr>
          <w:rFonts w:ascii="Palatino Linotype" w:eastAsia="Times New Roman" w:hAnsi="Palatino Linotype" w:cs="Arial"/>
          <w:i/>
          <w:lang w:val="es-ES_tradnl" w:eastAsia="es-MX"/>
        </w:rPr>
        <w:t xml:space="preserve">“Artículo 35. </w:t>
      </w:r>
      <w:r w:rsidRPr="004F7BE9">
        <w:rPr>
          <w:rFonts w:ascii="Palatino Linotype" w:eastAsia="Times New Roman" w:hAnsi="Palatino Linotype" w:cs="Arial"/>
          <w:b/>
          <w:i/>
          <w:u w:val="single"/>
          <w:lang w:val="es-ES_tradnl" w:eastAsia="es-MX"/>
        </w:rPr>
        <w:t>Los Órganos Internos de Control</w:t>
      </w:r>
      <w:r w:rsidRPr="004F7BE9">
        <w:rPr>
          <w:rFonts w:ascii="Palatino Linotype" w:eastAsia="Times New Roman" w:hAnsi="Palatino Linotype" w:cs="Arial"/>
          <w:i/>
          <w:lang w:val="es-ES_tradnl" w:eastAsia="es-MX"/>
        </w:rPr>
        <w:t xml:space="preserve">, así como las Áreas de Auditoría, de Quejas y de Responsabilidades, o en su caso los servidores públicos que realicen las funciones que correspondan a dichas áreas, de las dependencias y organismos auxiliares, </w:t>
      </w:r>
      <w:r w:rsidRPr="004F7BE9">
        <w:rPr>
          <w:rFonts w:ascii="Palatino Linotype" w:eastAsia="Times New Roman" w:hAnsi="Palatino Linotype" w:cs="Arial"/>
          <w:b/>
          <w:i/>
          <w:u w:val="single"/>
          <w:lang w:val="es-ES_tradnl" w:eastAsia="es-MX"/>
        </w:rPr>
        <w:t>serán coordinados y dependerán jerárquica y funcionalmente de la Secretaría</w:t>
      </w:r>
      <w:r w:rsidRPr="004F7BE9">
        <w:rPr>
          <w:rFonts w:ascii="Palatino Linotype" w:eastAsia="Times New Roman" w:hAnsi="Palatino Linotype" w:cs="Arial"/>
          <w:i/>
          <w:lang w:val="es-ES_tradnl" w:eastAsia="es-MX"/>
        </w:rPr>
        <w:t xml:space="preserve">, quienes observarán las políticas, normas, lineamientos, procedimientos y demás disposiciones aplicables, </w:t>
      </w:r>
      <w:r w:rsidRPr="004F7BE9">
        <w:rPr>
          <w:rFonts w:ascii="Palatino Linotype" w:eastAsia="Times New Roman" w:hAnsi="Palatino Linotype" w:cs="Arial"/>
          <w:b/>
          <w:i/>
          <w:u w:val="single"/>
          <w:lang w:val="es-ES_tradnl" w:eastAsia="es-MX"/>
        </w:rPr>
        <w:t>así como los programas de trabajo de la Secretaría</w:t>
      </w:r>
      <w:r w:rsidRPr="004F7BE9">
        <w:rPr>
          <w:rFonts w:ascii="Palatino Linotype" w:eastAsia="Times New Roman" w:hAnsi="Palatino Linotype" w:cs="Arial"/>
          <w:i/>
          <w:lang w:val="es-ES_tradnl" w:eastAsia="es-MX"/>
        </w:rPr>
        <w:t>.”</w:t>
      </w:r>
    </w:p>
    <w:p w14:paraId="7BDF7B7E"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47918104"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r w:rsidRPr="004F7BE9">
        <w:rPr>
          <w:rFonts w:ascii="Palatino Linotype" w:eastAsia="Times New Roman" w:hAnsi="Palatino Linotype" w:cs="Arial"/>
          <w:sz w:val="24"/>
          <w:szCs w:val="24"/>
          <w:lang w:val="es-ES_tradnl" w:eastAsia="es-MX"/>
        </w:rPr>
        <w:t xml:space="preserve">De lo anterior, se aprecia que los Órganos Internos de Control son unidades administrativas que dependen funcional y jerárquicamente de la Secretaría de la Contraloría estatal, por lo tanto la información que tiene bajo su resguardo el Órgano Interno de Control del Sujeto Obligado, es información que debe solicitarse a la Secretaría de la Contraloría del Gobierno del Estado de México, asimismo estipula que la línea de mando de los Titulares de dichos Óranos deriva jurídicamente de la Secretaría de la Contraloría, es decir, el sujeto obligado que debe dar atención a las solicitudes de información relacionadas con los mismos, es dicha Secretaría y no así la </w:t>
      </w:r>
      <w:r w:rsidRPr="004F7BE9">
        <w:rPr>
          <w:rFonts w:ascii="Palatino Linotype" w:eastAsia="Times New Roman" w:hAnsi="Palatino Linotype" w:cs="Arial"/>
          <w:sz w:val="24"/>
          <w:szCs w:val="24"/>
          <w:lang w:val="es-ES_tradnl" w:eastAsia="es-MX"/>
        </w:rPr>
        <w:lastRenderedPageBreak/>
        <w:t>dependencia en la que están adscritos, ya que el propio artículo 36 del citado Reglamento prevé:</w:t>
      </w:r>
    </w:p>
    <w:p w14:paraId="340F5431"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4B1D9831" w14:textId="77777777" w:rsidR="004F7BE9" w:rsidRPr="004F7BE9" w:rsidRDefault="004F7BE9" w:rsidP="004F7BE9">
      <w:pPr>
        <w:spacing w:after="0" w:line="240" w:lineRule="auto"/>
        <w:ind w:left="851" w:right="902"/>
        <w:jc w:val="both"/>
        <w:rPr>
          <w:rFonts w:ascii="Palatino Linotype" w:eastAsia="Times New Roman" w:hAnsi="Palatino Linotype" w:cs="Arial"/>
          <w:i/>
          <w:sz w:val="24"/>
          <w:szCs w:val="24"/>
          <w:lang w:val="es-ES_tradnl" w:eastAsia="es-MX"/>
        </w:rPr>
      </w:pPr>
      <w:r w:rsidRPr="004F7BE9">
        <w:rPr>
          <w:rFonts w:ascii="Palatino Linotype" w:eastAsia="Times New Roman" w:hAnsi="Palatino Linotype" w:cs="Arial"/>
          <w:i/>
          <w:sz w:val="24"/>
          <w:szCs w:val="24"/>
          <w:lang w:val="es-ES_tradnl" w:eastAsia="es-MX"/>
        </w:rPr>
        <w:t xml:space="preserve">“Artículo 36. Los órganos internos de control constituyen unidades administrativas dentro de la estructura orgánica dentro de la Dependencia y Organismo Auxiliar en que se encuentren </w:t>
      </w:r>
      <w:r w:rsidRPr="004F7BE9">
        <w:rPr>
          <w:rFonts w:ascii="Palatino Linotype" w:eastAsia="Times New Roman" w:hAnsi="Palatino Linotype" w:cs="Arial"/>
          <w:b/>
          <w:i/>
          <w:sz w:val="24"/>
          <w:szCs w:val="24"/>
          <w:u w:val="single"/>
          <w:lang w:val="es-ES_tradnl" w:eastAsia="es-MX"/>
        </w:rPr>
        <w:t>adscritos</w:t>
      </w:r>
      <w:r w:rsidRPr="004F7BE9">
        <w:rPr>
          <w:rFonts w:ascii="Palatino Linotype" w:eastAsia="Times New Roman" w:hAnsi="Palatino Linotype" w:cs="Arial"/>
          <w:i/>
          <w:sz w:val="24"/>
          <w:szCs w:val="24"/>
          <w:lang w:val="es-ES_tradnl" w:eastAsia="es-MX"/>
        </w:rPr>
        <w:t>.”</w:t>
      </w:r>
    </w:p>
    <w:p w14:paraId="49647913" w14:textId="77777777"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p>
    <w:p w14:paraId="2E85AF9C" w14:textId="626FD032" w:rsidR="004F7BE9" w:rsidRPr="004F7BE9" w:rsidRDefault="004F7BE9" w:rsidP="004F7BE9">
      <w:pPr>
        <w:spacing w:after="0" w:line="360" w:lineRule="auto"/>
        <w:jc w:val="both"/>
        <w:rPr>
          <w:rFonts w:ascii="Palatino Linotype" w:eastAsia="Times New Roman" w:hAnsi="Palatino Linotype" w:cs="Arial"/>
          <w:sz w:val="24"/>
          <w:szCs w:val="24"/>
          <w:lang w:val="es-ES_tradnl" w:eastAsia="es-MX"/>
        </w:rPr>
      </w:pPr>
      <w:r w:rsidRPr="004F7BE9">
        <w:rPr>
          <w:rFonts w:ascii="Palatino Linotype" w:eastAsia="Times New Roman" w:hAnsi="Palatino Linotype" w:cs="Arial"/>
          <w:sz w:val="24"/>
          <w:szCs w:val="24"/>
          <w:lang w:val="es-ES_tradnl" w:eastAsia="es-MX"/>
        </w:rPr>
        <w:t>Como podemos apreciar el Órgano Interno de Control, en relación a la dependencia de la que en este caso solicitan información (</w:t>
      </w:r>
      <w:r>
        <w:rPr>
          <w:rFonts w:ascii="Palatino Linotype" w:eastAsia="Times New Roman" w:hAnsi="Palatino Linotype" w:cs="Arial"/>
          <w:sz w:val="24"/>
          <w:szCs w:val="24"/>
          <w:lang w:val="es-ES_tradnl" w:eastAsia="es-MX"/>
        </w:rPr>
        <w:t>Secretaría de Desarrollo Económico</w:t>
      </w:r>
      <w:r w:rsidRPr="004F7BE9">
        <w:rPr>
          <w:rFonts w:ascii="Palatino Linotype" w:eastAsia="Times New Roman" w:hAnsi="Palatino Linotype" w:cs="Arial"/>
          <w:sz w:val="24"/>
          <w:szCs w:val="24"/>
          <w:lang w:val="es-ES_tradnl" w:eastAsia="es-MX"/>
        </w:rPr>
        <w:t xml:space="preserve">), es una relación </w:t>
      </w:r>
      <w:r w:rsidRPr="004F7BE9">
        <w:rPr>
          <w:rFonts w:ascii="Palatino Linotype" w:eastAsia="Times New Roman" w:hAnsi="Palatino Linotype" w:cs="Arial"/>
          <w:b/>
          <w:sz w:val="24"/>
          <w:szCs w:val="24"/>
          <w:u w:val="single"/>
          <w:lang w:val="es-ES_tradnl" w:eastAsia="es-MX"/>
        </w:rPr>
        <w:t>únicamente de adscripción</w:t>
      </w:r>
      <w:r w:rsidRPr="004F7BE9">
        <w:rPr>
          <w:rFonts w:ascii="Palatino Linotype" w:eastAsia="Times New Roman" w:hAnsi="Palatino Linotype" w:cs="Arial"/>
          <w:sz w:val="24"/>
          <w:szCs w:val="24"/>
          <w:lang w:val="es-ES_tradnl" w:eastAsia="es-MX"/>
        </w:rPr>
        <w:t xml:space="preserve">, en cuyo caso no da más elementos que hagan suponer que </w:t>
      </w:r>
      <w:r w:rsidRPr="004F7BE9">
        <w:rPr>
          <w:rFonts w:ascii="Palatino Linotype" w:eastAsia="Times New Roman" w:hAnsi="Palatino Linotype" w:cs="Arial"/>
          <w:b/>
          <w:sz w:val="24"/>
          <w:szCs w:val="24"/>
          <w:lang w:val="es-ES_tradnl" w:eastAsia="es-MX"/>
        </w:rPr>
        <w:t>el sujeto obligado</w:t>
      </w:r>
      <w:r w:rsidRPr="004F7BE9">
        <w:rPr>
          <w:rFonts w:ascii="Palatino Linotype" w:eastAsia="Times New Roman" w:hAnsi="Palatino Linotype" w:cs="Arial"/>
          <w:sz w:val="24"/>
          <w:szCs w:val="24"/>
          <w:lang w:val="es-ES_tradnl" w:eastAsia="es-MX"/>
        </w:rPr>
        <w:t xml:space="preserve"> pueda solicitar información a su Órgano Interno de Control para dar atención a la solicitud de información, pues en ese caso estaríamos en el supuesto de que el mismo depende jerárquicamente del </w:t>
      </w:r>
      <w:r w:rsidRPr="004F7BE9">
        <w:rPr>
          <w:rFonts w:ascii="Palatino Linotype" w:eastAsia="Times New Roman" w:hAnsi="Palatino Linotype" w:cs="Arial"/>
          <w:b/>
          <w:sz w:val="24"/>
          <w:szCs w:val="24"/>
          <w:lang w:val="es-ES_tradnl" w:eastAsia="es-MX"/>
        </w:rPr>
        <w:t>sujeto obligado</w:t>
      </w:r>
      <w:r w:rsidRPr="004F7BE9">
        <w:rPr>
          <w:rFonts w:ascii="Palatino Linotype" w:eastAsia="Times New Roman" w:hAnsi="Palatino Linotype" w:cs="Arial"/>
          <w:sz w:val="24"/>
          <w:szCs w:val="24"/>
          <w:lang w:val="es-ES_tradnl" w:eastAsia="es-MX"/>
        </w:rPr>
        <w:t>, lo cual no es lo que establece el reglamento aludido.</w:t>
      </w:r>
    </w:p>
    <w:p w14:paraId="59AEC81D" w14:textId="77777777" w:rsidR="004F7BE9" w:rsidRPr="004F7BE9" w:rsidRDefault="004F7BE9" w:rsidP="004F7BE9">
      <w:pPr>
        <w:spacing w:after="0" w:line="360" w:lineRule="auto"/>
        <w:rPr>
          <w:rFonts w:ascii="Palatino Linotype" w:eastAsiaTheme="minorHAnsi" w:hAnsi="Palatino Linotype" w:cs="Arial"/>
          <w:sz w:val="24"/>
          <w:szCs w:val="24"/>
          <w:lang w:val="es-ES_tradnl"/>
        </w:rPr>
      </w:pPr>
    </w:p>
    <w:p w14:paraId="213FF593" w14:textId="012B0E61" w:rsidR="004F7BE9" w:rsidRDefault="004F7BE9" w:rsidP="004F7BE9">
      <w:pPr>
        <w:spacing w:after="0" w:line="360" w:lineRule="auto"/>
        <w:jc w:val="both"/>
        <w:rPr>
          <w:rFonts w:ascii="Palatino Linotype" w:eastAsiaTheme="minorHAnsi" w:hAnsi="Palatino Linotype" w:cs="Arial"/>
          <w:sz w:val="24"/>
          <w:szCs w:val="24"/>
          <w:lang w:val="es-ES_tradnl"/>
        </w:rPr>
      </w:pPr>
      <w:r w:rsidRPr="004F7BE9">
        <w:rPr>
          <w:rFonts w:ascii="Palatino Linotype" w:eastAsiaTheme="minorHAnsi" w:hAnsi="Palatino Linotype" w:cs="Arial"/>
          <w:sz w:val="24"/>
          <w:szCs w:val="24"/>
          <w:lang w:val="es-ES_tradnl"/>
        </w:rPr>
        <w:t xml:space="preserve">En otras palabras, </w:t>
      </w:r>
      <w:r w:rsidRPr="004F7BE9">
        <w:rPr>
          <w:rFonts w:ascii="Palatino Linotype" w:eastAsiaTheme="minorHAnsi" w:hAnsi="Palatino Linotype" w:cs="Arial"/>
          <w:b/>
          <w:sz w:val="24"/>
          <w:szCs w:val="24"/>
          <w:lang w:val="es-ES_tradnl"/>
        </w:rPr>
        <w:t>el sujeto obligado</w:t>
      </w:r>
      <w:r w:rsidRPr="004F7BE9">
        <w:rPr>
          <w:rFonts w:ascii="Palatino Linotype" w:eastAsiaTheme="minorHAnsi" w:hAnsi="Palatino Linotype" w:cs="Arial"/>
          <w:sz w:val="24"/>
          <w:szCs w:val="24"/>
          <w:lang w:val="es-ES_tradnl"/>
        </w:rPr>
        <w:t xml:space="preserve"> se encuentra impedido jurídicamente para realizar el procedimiento interno de recabar información y entregar al hoy recurrente lo que solicitó, pues no cuenta con la potestad o mandato jurídico, ni funcional ni operativo, para requerir o solicitar al Órgano Interno de Control determinada información; por el contrario como hemos visto quien tiene las atribuciones para requerir información, es la Secretaría de la Contraloría porque así lo prevé la norma jurídica antes vista.</w:t>
      </w:r>
    </w:p>
    <w:p w14:paraId="6BD348D2" w14:textId="239D993A" w:rsidR="004F7BE9" w:rsidRDefault="004F7BE9" w:rsidP="004F7BE9">
      <w:pPr>
        <w:spacing w:after="0" w:line="360" w:lineRule="auto"/>
        <w:jc w:val="both"/>
        <w:rPr>
          <w:rFonts w:ascii="Palatino Linotype" w:eastAsiaTheme="minorHAnsi" w:hAnsi="Palatino Linotype" w:cs="Arial"/>
          <w:sz w:val="24"/>
          <w:szCs w:val="24"/>
          <w:lang w:val="es-ES_tradnl"/>
        </w:rPr>
      </w:pPr>
    </w:p>
    <w:p w14:paraId="2F051B0F" w14:textId="77777777" w:rsidR="006F0715" w:rsidRDefault="004F7BE9" w:rsidP="004F7BE9">
      <w:pPr>
        <w:spacing w:after="0" w:line="360" w:lineRule="auto"/>
        <w:jc w:val="both"/>
        <w:rPr>
          <w:rFonts w:ascii="Palatino Linotype" w:eastAsiaTheme="minorHAnsi" w:hAnsi="Palatino Linotype" w:cs="Arial"/>
          <w:sz w:val="24"/>
          <w:szCs w:val="24"/>
          <w:lang w:val="es-ES_tradnl"/>
        </w:rPr>
      </w:pPr>
      <w:r w:rsidRPr="004F7BE9">
        <w:rPr>
          <w:rFonts w:ascii="Palatino Linotype" w:eastAsiaTheme="minorHAnsi" w:hAnsi="Palatino Linotype" w:cs="Arial"/>
          <w:sz w:val="24"/>
          <w:szCs w:val="24"/>
          <w:lang w:val="es-ES_tradnl"/>
        </w:rPr>
        <w:t xml:space="preserve">Entonces, de ser el caso de ordenar la entrega al </w:t>
      </w:r>
      <w:r w:rsidRPr="004F7BE9">
        <w:rPr>
          <w:rFonts w:ascii="Palatino Linotype" w:eastAsiaTheme="minorHAnsi" w:hAnsi="Palatino Linotype" w:cs="Arial"/>
          <w:b/>
          <w:sz w:val="24"/>
          <w:szCs w:val="24"/>
          <w:lang w:val="es-ES_tradnl"/>
        </w:rPr>
        <w:t>sujeto obligado</w:t>
      </w:r>
      <w:r w:rsidRPr="004F7BE9">
        <w:rPr>
          <w:rFonts w:ascii="Palatino Linotype" w:eastAsiaTheme="minorHAnsi" w:hAnsi="Palatino Linotype" w:cs="Arial"/>
          <w:sz w:val="24"/>
          <w:szCs w:val="24"/>
          <w:lang w:val="es-ES_tradnl"/>
        </w:rPr>
        <w:t xml:space="preserve"> de la relación de </w:t>
      </w:r>
      <w:r>
        <w:rPr>
          <w:rFonts w:ascii="Palatino Linotype" w:eastAsiaTheme="minorHAnsi" w:hAnsi="Palatino Linotype" w:cs="Arial"/>
          <w:sz w:val="24"/>
          <w:szCs w:val="24"/>
          <w:lang w:val="es-ES_tradnl"/>
        </w:rPr>
        <w:t>la información solicitada en el presenta apartado</w:t>
      </w:r>
      <w:r w:rsidRPr="004F7BE9">
        <w:rPr>
          <w:rFonts w:ascii="Palatino Linotype" w:eastAsiaTheme="minorHAnsi" w:hAnsi="Palatino Linotype" w:cs="Arial"/>
          <w:sz w:val="24"/>
          <w:szCs w:val="24"/>
          <w:lang w:val="es-ES_tradnl"/>
        </w:rPr>
        <w:t xml:space="preserve">, estaríamos en el supuesto de ordenar </w:t>
      </w:r>
      <w:r w:rsidRPr="004F7BE9">
        <w:rPr>
          <w:rFonts w:ascii="Palatino Linotype" w:eastAsiaTheme="minorHAnsi" w:hAnsi="Palatino Linotype" w:cs="Arial"/>
          <w:sz w:val="24"/>
          <w:szCs w:val="24"/>
          <w:lang w:val="es-ES_tradnl"/>
        </w:rPr>
        <w:lastRenderedPageBreak/>
        <w:t>a un sujeto obligado hacer las funciones que por Reglamento Interno le corresponde a la Secretaría de la Contraloría, por depender de ésta el mando funcional y jerárquico</w:t>
      </w:r>
      <w:r w:rsidR="006F0715">
        <w:rPr>
          <w:rFonts w:ascii="Palatino Linotype" w:eastAsiaTheme="minorHAnsi" w:hAnsi="Palatino Linotype" w:cs="Arial"/>
          <w:sz w:val="24"/>
          <w:szCs w:val="24"/>
          <w:lang w:val="es-ES_tradnl"/>
        </w:rPr>
        <w:t xml:space="preserve">. </w:t>
      </w:r>
    </w:p>
    <w:p w14:paraId="01A5B749" w14:textId="77777777" w:rsidR="006F0715" w:rsidRDefault="006F0715" w:rsidP="004F7BE9">
      <w:pPr>
        <w:spacing w:after="0" w:line="360" w:lineRule="auto"/>
        <w:jc w:val="both"/>
        <w:rPr>
          <w:rFonts w:ascii="Palatino Linotype" w:eastAsiaTheme="minorHAnsi" w:hAnsi="Palatino Linotype" w:cs="Arial"/>
          <w:sz w:val="24"/>
          <w:szCs w:val="24"/>
          <w:lang w:val="es-ES_tradnl"/>
        </w:rPr>
      </w:pPr>
    </w:p>
    <w:p w14:paraId="48BF2C80" w14:textId="31E28F5E" w:rsidR="006F0715" w:rsidRPr="006F0715" w:rsidRDefault="006F0715" w:rsidP="006F0715">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ese orden de ideas se destaca que,</w:t>
      </w:r>
      <w:r w:rsidRPr="006F0715">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la</w:t>
      </w:r>
      <w:r w:rsidRPr="006F0715">
        <w:rPr>
          <w:rFonts w:ascii="Palatino Linotype" w:eastAsia="Times New Roman" w:hAnsi="Palatino Linotype" w:cs="Arial"/>
          <w:sz w:val="24"/>
          <w:szCs w:val="24"/>
          <w:lang w:val="es-ES" w:eastAsia="es-ES"/>
        </w:rPr>
        <w:t xml:space="preserve"> Secretaría </w:t>
      </w:r>
      <w:r>
        <w:rPr>
          <w:rFonts w:ascii="Palatino Linotype" w:eastAsia="Times New Roman" w:hAnsi="Palatino Linotype" w:cs="Arial"/>
          <w:sz w:val="24"/>
          <w:szCs w:val="24"/>
          <w:lang w:val="es-ES" w:eastAsia="es-ES"/>
        </w:rPr>
        <w:t xml:space="preserve">de la Contraloría, </w:t>
      </w:r>
      <w:r w:rsidRPr="006F0715">
        <w:rPr>
          <w:rFonts w:ascii="Palatino Linotype" w:eastAsia="Times New Roman" w:hAnsi="Palatino Linotype" w:cs="Arial"/>
          <w:sz w:val="24"/>
          <w:szCs w:val="24"/>
          <w:lang w:val="es-ES" w:eastAsia="es-ES"/>
        </w:rPr>
        <w:t>cuenta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691B0F47" w14:textId="77777777" w:rsidR="006F0715" w:rsidRPr="006F0715" w:rsidRDefault="006F0715" w:rsidP="006F0715">
      <w:pPr>
        <w:tabs>
          <w:tab w:val="left" w:pos="7938"/>
        </w:tabs>
        <w:spacing w:after="0" w:line="360" w:lineRule="auto"/>
        <w:jc w:val="both"/>
        <w:rPr>
          <w:rFonts w:ascii="Palatino Linotype" w:eastAsia="Times New Roman" w:hAnsi="Palatino Linotype" w:cs="Arial"/>
          <w:sz w:val="24"/>
          <w:szCs w:val="24"/>
          <w:lang w:val="es-ES" w:eastAsia="es-ES"/>
        </w:rPr>
      </w:pPr>
    </w:p>
    <w:p w14:paraId="4E25FC65" w14:textId="77777777" w:rsidR="006F0715" w:rsidRPr="006F0715" w:rsidRDefault="006F0715" w:rsidP="006F0715">
      <w:pPr>
        <w:spacing w:after="0" w:line="360" w:lineRule="auto"/>
        <w:jc w:val="both"/>
        <w:rPr>
          <w:rFonts w:ascii="Palatino Linotype" w:eastAsiaTheme="minorHAnsi" w:hAnsi="Palatino Linotype" w:cstheme="minorBidi"/>
          <w:sz w:val="24"/>
        </w:rPr>
      </w:pPr>
      <w:r w:rsidRPr="006F0715">
        <w:rPr>
          <w:rFonts w:ascii="Palatino Linotype" w:eastAsiaTheme="minorHAnsi" w:hAnsi="Palatino Linotype" w:cstheme="minorBidi"/>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2509439"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5306E8"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0715">
        <w:rPr>
          <w:rFonts w:ascii="Palatino Linotype" w:eastAsia="Times New Roman" w:hAnsi="Palatino Linotype" w:cs="Arial"/>
          <w:sz w:val="24"/>
          <w:szCs w:val="24"/>
          <w:lang w:val="es-ES" w:eastAsia="es-ES"/>
        </w:rPr>
        <w:t xml:space="preserve">En síntesis, se tiene por acreditado que el </w:t>
      </w:r>
      <w:r w:rsidRPr="006F0715">
        <w:rPr>
          <w:rFonts w:ascii="Palatino Linotype" w:eastAsia="Times New Roman" w:hAnsi="Palatino Linotype" w:cs="Arial"/>
          <w:b/>
          <w:sz w:val="24"/>
          <w:szCs w:val="24"/>
          <w:lang w:val="es-ES" w:eastAsia="es-ES"/>
        </w:rPr>
        <w:t>Sujeto Obligado</w:t>
      </w:r>
      <w:r w:rsidRPr="006F0715">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6F0715">
        <w:rPr>
          <w:rFonts w:ascii="Palatino Linotype" w:eastAsia="Times New Roman" w:hAnsi="Palatino Linotype" w:cs="Arial"/>
          <w:sz w:val="24"/>
          <w:szCs w:val="24"/>
          <w:vertAlign w:val="superscript"/>
          <w:lang w:val="es-ES" w:eastAsia="es-ES"/>
        </w:rPr>
        <w:footnoteReference w:id="1"/>
      </w:r>
      <w:r w:rsidRPr="006F0715">
        <w:rPr>
          <w:rFonts w:ascii="Palatino Linotype" w:eastAsia="Times New Roman" w:hAnsi="Palatino Linotype" w:cs="Arial"/>
          <w:sz w:val="24"/>
          <w:szCs w:val="24"/>
          <w:lang w:val="es-ES" w:eastAsia="es-ES"/>
        </w:rPr>
        <w:t xml:space="preserve">, al no tener en sus archivos la información peticionada en la solicitud de información, materia del presente fallo, </w:t>
      </w:r>
      <w:r w:rsidRPr="006F0715">
        <w:rPr>
          <w:rFonts w:ascii="Palatino Linotype" w:eastAsia="Times New Roman" w:hAnsi="Palatino Linotype" w:cs="Arial"/>
          <w:sz w:val="24"/>
          <w:szCs w:val="24"/>
          <w:lang w:val="es-ES" w:eastAsia="es-ES"/>
        </w:rPr>
        <w:lastRenderedPageBreak/>
        <w:t>resultando procedente la determinación de notoria incompetencia para tener la información, al no generarla, administrarla o poseerla.</w:t>
      </w:r>
    </w:p>
    <w:p w14:paraId="743CAE98"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570305E3"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0715">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6F0715">
        <w:rPr>
          <w:rFonts w:ascii="Palatino Linotype" w:eastAsia="Times New Roman" w:hAnsi="Palatino Linotype" w:cs="Arial"/>
          <w:sz w:val="24"/>
          <w:szCs w:val="24"/>
          <w:vertAlign w:val="superscript"/>
          <w:lang w:val="es-ES" w:eastAsia="es-ES"/>
        </w:rPr>
        <w:footnoteReference w:id="2"/>
      </w:r>
      <w:r w:rsidRPr="006F0715">
        <w:rPr>
          <w:rFonts w:ascii="Palatino Linotype" w:eastAsia="Times New Roman" w:hAnsi="Palatino Linotype" w:cs="Arial"/>
          <w:sz w:val="24"/>
          <w:szCs w:val="24"/>
          <w:lang w:val="es-ES" w:eastAsia="es-ES"/>
        </w:rPr>
        <w:t xml:space="preserve">, establece que los </w:t>
      </w:r>
      <w:r w:rsidRPr="006F0715">
        <w:rPr>
          <w:rFonts w:ascii="Palatino Linotype" w:eastAsia="Times New Roman" w:hAnsi="Palatino Linotype" w:cs="Arial"/>
          <w:bCs/>
          <w:sz w:val="24"/>
          <w:szCs w:val="24"/>
          <w:lang w:val="es-ES" w:eastAsia="es-ES"/>
        </w:rPr>
        <w:t>sujetos obligados</w:t>
      </w:r>
      <w:r w:rsidRPr="006F0715">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6F0715">
        <w:rPr>
          <w:rFonts w:ascii="Palatino Linotype" w:eastAsia="Times New Roman" w:hAnsi="Palatino Linotype" w:cs="Arial"/>
          <w:b/>
          <w:sz w:val="24"/>
          <w:szCs w:val="24"/>
          <w:lang w:val="es-ES" w:eastAsia="es-ES"/>
        </w:rPr>
        <w:t>solicitante</w:t>
      </w:r>
      <w:r w:rsidRPr="006F0715">
        <w:rPr>
          <w:rFonts w:ascii="Palatino Linotype" w:eastAsia="Times New Roman" w:hAnsi="Palatino Linotype" w:cs="Arial"/>
          <w:sz w:val="24"/>
          <w:szCs w:val="24"/>
          <w:lang w:val="es-ES" w:eastAsia="es-ES"/>
        </w:rPr>
        <w:t xml:space="preserve"> </w:t>
      </w:r>
      <w:r w:rsidRPr="006F0715">
        <w:rPr>
          <w:rFonts w:ascii="Palatino Linotype" w:eastAsia="Times New Roman" w:hAnsi="Palatino Linotype" w:cs="Arial"/>
          <w:b/>
          <w:bCs/>
          <w:sz w:val="24"/>
          <w:szCs w:val="24"/>
          <w:lang w:val="es-ES" w:eastAsia="es-ES"/>
        </w:rPr>
        <w:t>dentro de los tres días hábiles siguientes a la recepción de la solicitud</w:t>
      </w:r>
      <w:r w:rsidRPr="006F0715">
        <w:rPr>
          <w:rFonts w:ascii="Palatino Linotype" w:eastAsia="Times New Roman" w:hAnsi="Palatino Linotype" w:cs="Arial"/>
          <w:sz w:val="24"/>
          <w:szCs w:val="24"/>
          <w:lang w:val="es-ES" w:eastAsia="es-ES"/>
        </w:rPr>
        <w:t>.</w:t>
      </w:r>
    </w:p>
    <w:p w14:paraId="2A05BB4B"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EF0051" w14:textId="588C8D42"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6F0715">
        <w:rPr>
          <w:rFonts w:ascii="Palatino Linotype" w:eastAsia="Times New Roman" w:hAnsi="Palatino Linotype" w:cs="Arial"/>
          <w:sz w:val="24"/>
          <w:szCs w:val="24"/>
          <w:lang w:val="es-ES" w:eastAsia="es-ES"/>
        </w:rPr>
        <w:t xml:space="preserve">Por lo anterior se debe precisar, que la solicitud de acceso a la información número 00009/SESEA/IP/2022 fue registrada en el </w:t>
      </w:r>
      <w:r w:rsidRPr="006F0715">
        <w:rPr>
          <w:rFonts w:ascii="Palatino Linotype" w:eastAsia="Times New Roman" w:hAnsi="Palatino Linotype" w:cs="Arial"/>
          <w:sz w:val="24"/>
          <w:szCs w:val="24"/>
          <w:lang w:eastAsia="es-ES"/>
        </w:rPr>
        <w:t>del Sistema de Acceso a la Información Mexiquense (</w:t>
      </w:r>
      <w:r w:rsidRPr="006F0715">
        <w:rPr>
          <w:rFonts w:ascii="Palatino Linotype" w:eastAsia="Times New Roman" w:hAnsi="Palatino Linotype" w:cs="Arial"/>
          <w:b/>
          <w:sz w:val="24"/>
          <w:szCs w:val="24"/>
          <w:lang w:eastAsia="es-ES"/>
        </w:rPr>
        <w:t xml:space="preserve">SAIMEX), </w:t>
      </w:r>
      <w:r w:rsidRPr="006F0715">
        <w:rPr>
          <w:rFonts w:ascii="Palatino Linotype" w:eastAsia="Times New Roman" w:hAnsi="Palatino Linotype" w:cs="Arial"/>
          <w:sz w:val="24"/>
          <w:szCs w:val="24"/>
          <w:lang w:eastAsia="es-ES"/>
        </w:rPr>
        <w:t xml:space="preserve">en fecha </w:t>
      </w:r>
      <w:r>
        <w:rPr>
          <w:rFonts w:ascii="Palatino Linotype" w:eastAsia="Times New Roman" w:hAnsi="Palatino Linotype" w:cs="Arial"/>
          <w:sz w:val="24"/>
          <w:szCs w:val="24"/>
          <w:lang w:eastAsia="es-ES"/>
        </w:rPr>
        <w:t>catorce de febrero</w:t>
      </w:r>
      <w:r w:rsidRPr="006F0715">
        <w:rPr>
          <w:rFonts w:ascii="Palatino Linotype" w:eastAsia="Times New Roman" w:hAnsi="Palatino Linotype" w:cs="Arial"/>
          <w:sz w:val="24"/>
          <w:szCs w:val="24"/>
          <w:lang w:eastAsia="es-ES"/>
        </w:rPr>
        <w:t xml:space="preserve"> de la presente anualidad, a la cual, </w:t>
      </w:r>
      <w:r w:rsidRPr="006F0715">
        <w:rPr>
          <w:rFonts w:ascii="Palatino Linotype" w:eastAsia="Times New Roman" w:hAnsi="Palatino Linotype" w:cs="Arial"/>
          <w:bCs/>
          <w:sz w:val="24"/>
          <w:szCs w:val="24"/>
          <w:lang w:eastAsia="es-ES"/>
        </w:rPr>
        <w:t>el</w:t>
      </w:r>
      <w:r w:rsidRPr="006F0715">
        <w:rPr>
          <w:rFonts w:ascii="Palatino Linotype" w:eastAsia="Times New Roman" w:hAnsi="Palatino Linotype" w:cs="Arial"/>
          <w:b/>
          <w:sz w:val="24"/>
          <w:szCs w:val="24"/>
          <w:lang w:eastAsia="es-ES"/>
        </w:rPr>
        <w:t xml:space="preserve"> Sujeto Obligado</w:t>
      </w:r>
      <w:r w:rsidRPr="006F0715">
        <w:rPr>
          <w:rFonts w:ascii="Palatino Linotype" w:eastAsia="Times New Roman" w:hAnsi="Palatino Linotype" w:cs="Arial"/>
          <w:sz w:val="24"/>
          <w:szCs w:val="24"/>
          <w:lang w:eastAsia="es-ES"/>
        </w:rPr>
        <w:t xml:space="preserve"> notifico respuesta el día </w:t>
      </w:r>
      <w:r w:rsidR="008D0D8C">
        <w:rPr>
          <w:rFonts w:ascii="Palatino Linotype" w:eastAsia="Times New Roman" w:hAnsi="Palatino Linotype" w:cs="Arial"/>
          <w:sz w:val="24"/>
          <w:szCs w:val="24"/>
          <w:lang w:eastAsia="es-ES"/>
        </w:rPr>
        <w:t>quince de febrero</w:t>
      </w:r>
      <w:r w:rsidRPr="006F0715">
        <w:rPr>
          <w:rFonts w:ascii="Palatino Linotype" w:eastAsia="Times New Roman" w:hAnsi="Palatino Linotype" w:cs="Arial"/>
          <w:sz w:val="24"/>
          <w:szCs w:val="24"/>
          <w:lang w:eastAsia="es-ES"/>
        </w:rPr>
        <w:t xml:space="preserve"> del año en curso, encontrándose dicha respuesta evidentemente, dentro de los tres días hábiles siguientes a la recepción de la solicitud.</w:t>
      </w:r>
    </w:p>
    <w:p w14:paraId="43EBF59F" w14:textId="77777777" w:rsidR="006F0715" w:rsidRPr="006F0715" w:rsidRDefault="006F0715" w:rsidP="006F071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E3AB891" w14:textId="54B94136" w:rsidR="006F0715" w:rsidRDefault="006F0715" w:rsidP="006F0715">
      <w:pPr>
        <w:tabs>
          <w:tab w:val="left" w:pos="7938"/>
        </w:tabs>
        <w:spacing w:after="0" w:line="360" w:lineRule="auto"/>
        <w:jc w:val="both"/>
        <w:rPr>
          <w:rFonts w:ascii="Palatino Linotype" w:eastAsia="Times New Roman" w:hAnsi="Palatino Linotype" w:cs="Arial"/>
          <w:sz w:val="24"/>
          <w:szCs w:val="24"/>
          <w:lang w:val="es-ES" w:eastAsia="es-MX"/>
        </w:rPr>
      </w:pPr>
      <w:r w:rsidRPr="006F0715">
        <w:rPr>
          <w:rFonts w:ascii="Palatino Linotype" w:eastAsia="Times New Roman" w:hAnsi="Palatino Linotype" w:cs="Arial"/>
          <w:sz w:val="24"/>
          <w:szCs w:val="24"/>
          <w:lang w:val="es-ES" w:eastAsia="es-ES"/>
        </w:rPr>
        <w:lastRenderedPageBreak/>
        <w:t>El supuesto legal en estudio continúa estableciendo: “…</w:t>
      </w:r>
      <w:r w:rsidRPr="006F0715">
        <w:rPr>
          <w:rFonts w:ascii="Palatino Linotype" w:eastAsia="Times New Roman" w:hAnsi="Palatino Linotype" w:cs="Arial"/>
          <w:i/>
          <w:sz w:val="24"/>
          <w:szCs w:val="24"/>
          <w:lang w:val="es-ES" w:eastAsia="es-MX"/>
        </w:rPr>
        <w:t>en su caso orientar al solicitante, el o los sujetos obligados competentes</w:t>
      </w:r>
      <w:r w:rsidRPr="006F0715">
        <w:rPr>
          <w:rFonts w:ascii="Palatino Linotype" w:eastAsia="Times New Roman" w:hAnsi="Palatino Linotype" w:cs="Arial"/>
          <w:sz w:val="24"/>
          <w:szCs w:val="24"/>
          <w:lang w:val="es-ES" w:eastAsia="es-MX"/>
        </w:rPr>
        <w:t>…”, hipótesis que en la especie ocurrió en la misma orientación al referirle a</w:t>
      </w:r>
      <w:r w:rsidR="008D0D8C">
        <w:rPr>
          <w:rFonts w:ascii="Palatino Linotype" w:eastAsia="Times New Roman" w:hAnsi="Palatino Linotype" w:cs="Arial"/>
          <w:sz w:val="24"/>
          <w:szCs w:val="24"/>
          <w:lang w:val="es-ES" w:eastAsia="es-MX"/>
        </w:rPr>
        <w:t>l</w:t>
      </w:r>
      <w:r w:rsidRPr="006F0715">
        <w:rPr>
          <w:rFonts w:ascii="Palatino Linotype" w:eastAsia="Times New Roman" w:hAnsi="Palatino Linotype" w:cs="Arial"/>
          <w:sz w:val="24"/>
          <w:szCs w:val="24"/>
          <w:lang w:val="es-ES" w:eastAsia="es-MX"/>
        </w:rPr>
        <w:t xml:space="preserve"> hoy Recurrente: “…</w:t>
      </w:r>
      <w:r w:rsidR="008D0D8C" w:rsidRPr="008D0D8C">
        <w:rPr>
          <w:rFonts w:ascii="Palatino Linotype" w:eastAsia="Times New Roman" w:hAnsi="Palatino Linotype" w:cs="Arial"/>
          <w:i/>
          <w:sz w:val="24"/>
          <w:szCs w:val="24"/>
          <w:lang w:val="es-ES" w:eastAsia="es-MX"/>
        </w:rPr>
        <w:t>puede dirigir su solicitud, a la Secretaría de la Contraloría del Gobierno del Estado de México; o bien a través del sistema  de la Plataforma Nacional de Transparencia (disponible en el vínculo https://www.plataformadetransparencia.org.mx/web/guest/inicio ) en la parte central media donde se encuentra el icono de solicitudes, al dar clic abrirá una ventana emergente donde solicitara su ingreso o registro, una vez que se haya ingresado deberá dar clic en el apartado de información pública, en el apartado “Denominación o razón social de la institución a la que solicitas información”  deberá seleccionar Estado y en institución seleccionar a la Secretaría de la Contraloría del Gobierno del Estado de México, o bien visitar la página web en la siguiente liga https://portal.secogem.gob.mx/.</w:t>
      </w:r>
      <w:r w:rsidRPr="006F0715">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6207A622" w14:textId="77777777" w:rsidR="00856C31" w:rsidRDefault="00856C31" w:rsidP="006F0715">
      <w:pPr>
        <w:tabs>
          <w:tab w:val="left" w:pos="7938"/>
        </w:tabs>
        <w:spacing w:after="0" w:line="360" w:lineRule="auto"/>
        <w:jc w:val="both"/>
        <w:rPr>
          <w:rFonts w:ascii="Palatino Linotype" w:eastAsia="Times New Roman" w:hAnsi="Palatino Linotype" w:cs="Arial"/>
          <w:sz w:val="24"/>
          <w:szCs w:val="24"/>
          <w:lang w:val="es-ES" w:eastAsia="es-MX"/>
        </w:rPr>
      </w:pPr>
    </w:p>
    <w:p w14:paraId="33CBFBB3" w14:textId="7FC367EB" w:rsidR="008D0D8C" w:rsidRDefault="008D0D8C" w:rsidP="006F0715">
      <w:pPr>
        <w:tabs>
          <w:tab w:val="left" w:pos="7938"/>
        </w:tabs>
        <w:spacing w:after="0" w:line="360" w:lineRule="auto"/>
        <w:jc w:val="both"/>
        <w:rPr>
          <w:rFonts w:ascii="Palatino Linotype" w:eastAsia="Times New Roman" w:hAnsi="Palatino Linotype" w:cs="Arial"/>
          <w:sz w:val="24"/>
          <w:szCs w:val="24"/>
          <w:lang w:val="es-ES" w:eastAsia="es-MX"/>
        </w:rPr>
      </w:pPr>
      <w:r w:rsidRPr="008D0D8C">
        <w:rPr>
          <w:rFonts w:ascii="Palatino Linotype" w:eastAsia="Times New Roman" w:hAnsi="Palatino Linotype" w:cs="Arial"/>
          <w:sz w:val="24"/>
          <w:szCs w:val="24"/>
          <w:lang w:val="es-ES" w:eastAsia="es-MX"/>
        </w:rPr>
        <w:t>En conclusión, se tiene por acreditado que el Sujeto Obligado ajusto su actuar conforme a derecho, ello al determinar su notoria incompetencia en observancia del artículo 167 primer párrafo de la Ley de Transparencia local</w:t>
      </w:r>
      <w:r>
        <w:rPr>
          <w:rFonts w:ascii="Palatino Linotype" w:eastAsia="Times New Roman" w:hAnsi="Palatino Linotype" w:cs="Arial"/>
          <w:sz w:val="24"/>
          <w:szCs w:val="24"/>
          <w:lang w:val="es-ES" w:eastAsia="es-MX"/>
        </w:rPr>
        <w:t>.</w:t>
      </w:r>
    </w:p>
    <w:p w14:paraId="067699F6" w14:textId="0EFD21F3" w:rsidR="008D0D8C" w:rsidRDefault="008D0D8C" w:rsidP="006F0715">
      <w:pPr>
        <w:tabs>
          <w:tab w:val="left" w:pos="7938"/>
        </w:tabs>
        <w:spacing w:after="0" w:line="360" w:lineRule="auto"/>
        <w:jc w:val="both"/>
        <w:rPr>
          <w:rFonts w:ascii="Palatino Linotype" w:eastAsia="Times New Roman" w:hAnsi="Palatino Linotype" w:cs="Arial"/>
          <w:sz w:val="24"/>
          <w:szCs w:val="24"/>
          <w:lang w:val="es-ES" w:eastAsia="es-MX"/>
        </w:rPr>
      </w:pPr>
    </w:p>
    <w:p w14:paraId="200C27DE" w14:textId="27C7538B" w:rsidR="008D0D8C" w:rsidRDefault="008D0D8C" w:rsidP="006F0715">
      <w:pPr>
        <w:tabs>
          <w:tab w:val="left" w:pos="7938"/>
        </w:tabs>
        <w:spacing w:after="0" w:line="360" w:lineRule="auto"/>
        <w:jc w:val="both"/>
        <w:rPr>
          <w:rFonts w:ascii="Palatino Linotype" w:eastAsia="Times New Roman" w:hAnsi="Palatino Linotype" w:cs="Arial"/>
          <w:i/>
          <w:iCs/>
          <w:sz w:val="24"/>
          <w:szCs w:val="24"/>
          <w:lang w:val="es-ES" w:eastAsia="es-MX"/>
        </w:rPr>
      </w:pPr>
      <w:r>
        <w:rPr>
          <w:rFonts w:ascii="Palatino Linotype" w:eastAsia="Times New Roman" w:hAnsi="Palatino Linotype" w:cs="Arial"/>
          <w:sz w:val="24"/>
          <w:szCs w:val="24"/>
          <w:lang w:val="es-ES" w:eastAsia="es-MX"/>
        </w:rPr>
        <w:t xml:space="preserve">Por otro lado, no pasa inadvertido para este Órgano Garante, el hecho de que el particular al momento de interponer el presente medio de impugnación, señaló como razones o motivos de inconformidad que </w:t>
      </w:r>
      <w:r w:rsidRPr="008D0D8C">
        <w:rPr>
          <w:rFonts w:ascii="Palatino Linotype" w:eastAsia="Times New Roman" w:hAnsi="Palatino Linotype" w:cs="Arial"/>
          <w:i/>
          <w:iCs/>
          <w:sz w:val="24"/>
          <w:szCs w:val="24"/>
          <w:lang w:val="es-ES" w:eastAsia="es-MX"/>
        </w:rPr>
        <w:t>“</w:t>
      </w:r>
      <w:r>
        <w:rPr>
          <w:rFonts w:ascii="Palatino Linotype" w:eastAsia="Times New Roman" w:hAnsi="Palatino Linotype" w:cs="Arial"/>
          <w:i/>
          <w:iCs/>
          <w:sz w:val="24"/>
          <w:szCs w:val="24"/>
          <w:lang w:val="es-ES" w:eastAsia="es-MX"/>
        </w:rPr>
        <w:t>…en l</w:t>
      </w:r>
      <w:r w:rsidRPr="008D0D8C">
        <w:rPr>
          <w:rFonts w:ascii="Palatino Linotype" w:eastAsia="Times New Roman" w:hAnsi="Palatino Linotype" w:cs="Arial"/>
          <w:i/>
          <w:iCs/>
          <w:sz w:val="24"/>
          <w:szCs w:val="24"/>
          <w:lang w:val="es-ES" w:eastAsia="es-MX"/>
        </w:rPr>
        <w:t xml:space="preserve">a LEY DEL SISTEMA ANTICORRUPCIÓN DEL ESTADO DE MÉXICO Y MUNICIPIOS Artículo 27. La Secretaría Ejecutiva, contará con un órgano interno de control, cuyo titular será designado en </w:t>
      </w:r>
      <w:r w:rsidRPr="008D0D8C">
        <w:rPr>
          <w:rFonts w:ascii="Palatino Linotype" w:eastAsia="Times New Roman" w:hAnsi="Palatino Linotype" w:cs="Arial"/>
          <w:i/>
          <w:iCs/>
          <w:sz w:val="24"/>
          <w:szCs w:val="24"/>
          <w:lang w:val="es-ES" w:eastAsia="es-MX"/>
        </w:rPr>
        <w:lastRenderedPageBreak/>
        <w:t>términos de las disposiciones jurídicas aplicables y contará con la estructura que al efecto se determine</w:t>
      </w:r>
      <w:r>
        <w:rPr>
          <w:rFonts w:ascii="Palatino Linotype" w:eastAsia="Times New Roman" w:hAnsi="Palatino Linotype" w:cs="Arial"/>
          <w:i/>
          <w:iCs/>
          <w:sz w:val="24"/>
          <w:szCs w:val="24"/>
          <w:lang w:val="es-ES" w:eastAsia="es-MX"/>
        </w:rPr>
        <w:t>” … y …</w:t>
      </w:r>
      <w:r w:rsidRPr="008D0D8C">
        <w:rPr>
          <w:rFonts w:ascii="Palatino Linotype" w:eastAsia="Times New Roman" w:hAnsi="Palatino Linotype" w:cs="Arial"/>
          <w:i/>
          <w:iCs/>
          <w:sz w:val="24"/>
          <w:szCs w:val="24"/>
          <w:lang w:val="es-ES" w:eastAsia="es-MX"/>
        </w:rPr>
        <w:t>”</w:t>
      </w:r>
      <w:r w:rsidRPr="008D0D8C">
        <w:rPr>
          <w:rFonts w:ascii="Verdana" w:hAnsi="Verdana"/>
          <w:color w:val="000000"/>
          <w:sz w:val="14"/>
          <w:szCs w:val="14"/>
        </w:rPr>
        <w:t xml:space="preserve"> </w:t>
      </w:r>
      <w:r w:rsidRPr="008D0D8C">
        <w:rPr>
          <w:rFonts w:ascii="Palatino Linotype" w:eastAsia="Times New Roman" w:hAnsi="Palatino Linotype" w:cs="Arial"/>
          <w:i/>
          <w:iCs/>
          <w:sz w:val="24"/>
          <w:szCs w:val="24"/>
          <w:lang w:eastAsia="es-MX"/>
        </w:rPr>
        <w:t>Por lo anterior podemos comprobar que la Secretaría Ejecutiva del Sistema Estatal Anticorrupción SI está obligada, posibilitada y es competente para cumplir con LAS OBLIGACIONES DE TRANSPARENCIA Y ACCESOS A LA INFORMACIÓN, por lo que resulta infundada su respuesta negativa a proporcionar la información solicitada.</w:t>
      </w:r>
      <w:r>
        <w:rPr>
          <w:rFonts w:ascii="Palatino Linotype" w:eastAsia="Times New Roman" w:hAnsi="Palatino Linotype" w:cs="Arial"/>
          <w:i/>
          <w:iCs/>
          <w:sz w:val="24"/>
          <w:szCs w:val="24"/>
          <w:lang w:val="es-ES" w:eastAsia="es-MX"/>
        </w:rPr>
        <w:t>”</w:t>
      </w:r>
      <w:r w:rsidRPr="008D0D8C">
        <w:rPr>
          <w:rFonts w:ascii="Palatino Linotype" w:eastAsia="Times New Roman" w:hAnsi="Palatino Linotype" w:cs="Arial"/>
          <w:i/>
          <w:iCs/>
          <w:sz w:val="24"/>
          <w:szCs w:val="24"/>
          <w:lang w:val="es-ES" w:eastAsia="es-MX"/>
        </w:rPr>
        <w:t xml:space="preserve"> </w:t>
      </w:r>
    </w:p>
    <w:p w14:paraId="0368F8D2" w14:textId="6D1E3A9F" w:rsidR="008D0D8C" w:rsidRDefault="008D0D8C" w:rsidP="006F0715">
      <w:pPr>
        <w:tabs>
          <w:tab w:val="left" w:pos="7938"/>
        </w:tabs>
        <w:spacing w:after="0" w:line="360" w:lineRule="auto"/>
        <w:jc w:val="both"/>
        <w:rPr>
          <w:rFonts w:ascii="Palatino Linotype" w:eastAsia="Times New Roman" w:hAnsi="Palatino Linotype" w:cs="Arial"/>
          <w:i/>
          <w:iCs/>
          <w:sz w:val="24"/>
          <w:szCs w:val="24"/>
          <w:lang w:val="es-ES" w:eastAsia="es-MX"/>
        </w:rPr>
      </w:pPr>
    </w:p>
    <w:p w14:paraId="3BBBD7A7" w14:textId="407C93F7" w:rsidR="008D0D8C" w:rsidRDefault="008D0D8C" w:rsidP="006F0715">
      <w:pPr>
        <w:tabs>
          <w:tab w:val="left" w:pos="7938"/>
        </w:tabs>
        <w:spacing w:after="0" w:line="360" w:lineRule="auto"/>
        <w:jc w:val="both"/>
        <w:rPr>
          <w:rFonts w:ascii="Palatino Linotype" w:eastAsia="Times New Roman" w:hAnsi="Palatino Linotype" w:cs="Arial"/>
          <w:sz w:val="24"/>
          <w:szCs w:val="24"/>
          <w:lang w:val="es-ES" w:eastAsia="es-MX"/>
        </w:rPr>
      </w:pPr>
      <w:r>
        <w:rPr>
          <w:rFonts w:ascii="Palatino Linotype" w:eastAsia="Times New Roman" w:hAnsi="Palatino Linotype" w:cs="Arial"/>
          <w:sz w:val="24"/>
          <w:szCs w:val="24"/>
          <w:lang w:val="es-ES" w:eastAsia="es-MX"/>
        </w:rPr>
        <w:t xml:space="preserve">Ante dichos señalamiento, </w:t>
      </w:r>
      <w:r w:rsidR="00005497">
        <w:rPr>
          <w:rFonts w:ascii="Palatino Linotype" w:eastAsia="Times New Roman" w:hAnsi="Palatino Linotype" w:cs="Arial"/>
          <w:sz w:val="24"/>
          <w:szCs w:val="24"/>
          <w:lang w:val="es-ES" w:eastAsia="es-MX"/>
        </w:rPr>
        <w:t>es conveniente se</w:t>
      </w:r>
      <w:r w:rsidR="00F67837">
        <w:rPr>
          <w:rFonts w:ascii="Palatino Linotype" w:eastAsia="Times New Roman" w:hAnsi="Palatino Linotype" w:cs="Arial"/>
          <w:sz w:val="24"/>
          <w:szCs w:val="24"/>
          <w:lang w:val="es-ES" w:eastAsia="es-MX"/>
        </w:rPr>
        <w:t xml:space="preserve">ñalar el contenido del artículo 27 de la </w:t>
      </w:r>
      <w:r w:rsidR="00F67837" w:rsidRPr="00F67837">
        <w:rPr>
          <w:rFonts w:ascii="Palatino Linotype" w:eastAsia="Times New Roman" w:hAnsi="Palatino Linotype" w:cs="Arial"/>
          <w:sz w:val="24"/>
          <w:szCs w:val="24"/>
          <w:lang w:val="es-ES" w:eastAsia="es-MX"/>
        </w:rPr>
        <w:t>Ley del Sistema Anticorrupción del Estado de México y Municipios</w:t>
      </w:r>
      <w:r w:rsidR="00F67837">
        <w:rPr>
          <w:rFonts w:ascii="Palatino Linotype" w:eastAsia="Times New Roman" w:hAnsi="Palatino Linotype" w:cs="Arial"/>
          <w:sz w:val="24"/>
          <w:szCs w:val="24"/>
          <w:lang w:val="es-ES" w:eastAsia="es-MX"/>
        </w:rPr>
        <w:t xml:space="preserve">, referido por el particular, que a la letra señala lo siguiente: </w:t>
      </w:r>
    </w:p>
    <w:p w14:paraId="06454459" w14:textId="2A5BC71A" w:rsidR="00F67837" w:rsidRDefault="00F67837" w:rsidP="006F0715">
      <w:pPr>
        <w:tabs>
          <w:tab w:val="left" w:pos="7938"/>
        </w:tabs>
        <w:spacing w:after="0" w:line="360" w:lineRule="auto"/>
        <w:jc w:val="both"/>
        <w:rPr>
          <w:rFonts w:ascii="Palatino Linotype" w:eastAsia="Times New Roman" w:hAnsi="Palatino Linotype" w:cs="Arial"/>
          <w:sz w:val="24"/>
          <w:szCs w:val="24"/>
          <w:lang w:val="es-ES" w:eastAsia="es-MX"/>
        </w:rPr>
      </w:pPr>
    </w:p>
    <w:p w14:paraId="7C4C8931" w14:textId="5946BC9C" w:rsid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r w:rsidRPr="00F67837">
        <w:rPr>
          <w:rFonts w:ascii="Palatino Linotype" w:eastAsia="Times New Roman" w:hAnsi="Palatino Linotype" w:cs="Arial"/>
          <w:b/>
          <w:bCs/>
          <w:i/>
          <w:iCs/>
          <w:lang w:eastAsia="es-MX"/>
        </w:rPr>
        <w:t>Artículo 27</w:t>
      </w:r>
      <w:r w:rsidRPr="00F67837">
        <w:rPr>
          <w:rFonts w:ascii="Palatino Linotype" w:eastAsia="Times New Roman" w:hAnsi="Palatino Linotype" w:cs="Arial"/>
          <w:i/>
          <w:iCs/>
          <w:lang w:eastAsia="es-MX"/>
        </w:rPr>
        <w:t xml:space="preserve">. La Secretaría Ejecutiva, contará con un órgano interno de control, cuyo titular será designado en términos de las disposiciones jurídicas aplicables y contará con la estructura que al efecto se determine. </w:t>
      </w:r>
    </w:p>
    <w:p w14:paraId="09BEA529" w14:textId="77777777" w:rsid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5B2C9B18" w14:textId="77777777" w:rsidR="00F67837" w:rsidRPr="006F0715" w:rsidRDefault="00F67837" w:rsidP="00F67837">
      <w:pPr>
        <w:tabs>
          <w:tab w:val="left" w:pos="7938"/>
        </w:tabs>
        <w:spacing w:after="0" w:line="240" w:lineRule="auto"/>
        <w:ind w:left="851" w:right="851"/>
        <w:jc w:val="both"/>
        <w:rPr>
          <w:rFonts w:ascii="Palatino Linotype" w:eastAsia="Times New Roman" w:hAnsi="Palatino Linotype" w:cs="Arial"/>
          <w:b/>
          <w:bCs/>
          <w:i/>
          <w:iCs/>
          <w:lang w:val="es-ES" w:eastAsia="es-MX"/>
        </w:rPr>
      </w:pPr>
      <w:r w:rsidRPr="00F67837">
        <w:rPr>
          <w:rFonts w:ascii="Palatino Linotype" w:eastAsia="Times New Roman" w:hAnsi="Palatino Linotype" w:cs="Arial"/>
          <w:b/>
          <w:bCs/>
          <w:i/>
          <w:iCs/>
          <w:lang w:eastAsia="es-MX"/>
        </w:rPr>
        <w:t>El órgano interno de control estará limitado en sus atribuciones al control y fiscalización de la Secretaría Ejecutiva, exclusivamente respecto de las materias siguientes:</w:t>
      </w:r>
    </w:p>
    <w:p w14:paraId="1D65885A" w14:textId="7777777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46058963" w14:textId="5D74768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3DE5B55D" w14:textId="7777777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r w:rsidRPr="00F67837">
        <w:rPr>
          <w:rFonts w:ascii="Palatino Linotype" w:eastAsia="Times New Roman" w:hAnsi="Palatino Linotype" w:cs="Arial"/>
          <w:i/>
          <w:iCs/>
          <w:lang w:eastAsia="es-MX"/>
        </w:rPr>
        <w:t xml:space="preserve">I. Presupuesto. </w:t>
      </w:r>
    </w:p>
    <w:p w14:paraId="49C04ED6" w14:textId="7777777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0C12A2E5" w14:textId="621E917D"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r w:rsidRPr="00F67837">
        <w:rPr>
          <w:rFonts w:ascii="Palatino Linotype" w:eastAsia="Times New Roman" w:hAnsi="Palatino Linotype" w:cs="Arial"/>
          <w:i/>
          <w:iCs/>
          <w:lang w:eastAsia="es-MX"/>
        </w:rPr>
        <w:t xml:space="preserve">II. Contrataciones derivadas de la Ley de Contratación Pública del Estado de México y Municipios y del Código Administrativo del Estado de México. </w:t>
      </w:r>
    </w:p>
    <w:p w14:paraId="3AA74EC2" w14:textId="7777777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12867B58" w14:textId="719D4D31"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r w:rsidRPr="00F67837">
        <w:rPr>
          <w:rFonts w:ascii="Palatino Linotype" w:eastAsia="Times New Roman" w:hAnsi="Palatino Linotype" w:cs="Arial"/>
          <w:i/>
          <w:iCs/>
          <w:lang w:eastAsia="es-MX"/>
        </w:rPr>
        <w:t xml:space="preserve">III. Conservación, uso, destino, afectación, enajenación y baja de bienes muebles e inmuebles. </w:t>
      </w:r>
    </w:p>
    <w:p w14:paraId="72825ACF" w14:textId="7777777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66A8198C" w14:textId="3F8528FD"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b/>
          <w:bCs/>
          <w:i/>
          <w:iCs/>
          <w:lang w:eastAsia="es-MX"/>
        </w:rPr>
      </w:pPr>
      <w:r w:rsidRPr="00F67837">
        <w:rPr>
          <w:rFonts w:ascii="Palatino Linotype" w:eastAsia="Times New Roman" w:hAnsi="Palatino Linotype" w:cs="Arial"/>
          <w:b/>
          <w:bCs/>
          <w:i/>
          <w:iCs/>
          <w:lang w:eastAsia="es-MX"/>
        </w:rPr>
        <w:t xml:space="preserve">IV. Responsabilidades administrativas de Servidores públicos. </w:t>
      </w:r>
    </w:p>
    <w:p w14:paraId="4997EAB9" w14:textId="7777777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59DE2CBB" w14:textId="0DE29C6E"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r w:rsidRPr="00F67837">
        <w:rPr>
          <w:rFonts w:ascii="Palatino Linotype" w:eastAsia="Times New Roman" w:hAnsi="Palatino Linotype" w:cs="Arial"/>
          <w:i/>
          <w:iCs/>
          <w:lang w:eastAsia="es-MX"/>
        </w:rPr>
        <w:t xml:space="preserve">V. Transparencia y acceso a la información pública en términos de la Ley de Transparencia y Acceso a la Información Pública del Estado de México y Municipios. </w:t>
      </w:r>
    </w:p>
    <w:p w14:paraId="739CD183" w14:textId="77777777"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p>
    <w:p w14:paraId="57F3F188" w14:textId="3B66D8ED" w:rsidR="00F67837" w:rsidRPr="00F67837" w:rsidRDefault="00F67837" w:rsidP="00F67837">
      <w:pPr>
        <w:tabs>
          <w:tab w:val="left" w:pos="7938"/>
        </w:tabs>
        <w:spacing w:after="0" w:line="240" w:lineRule="auto"/>
        <w:ind w:left="851" w:right="851"/>
        <w:jc w:val="both"/>
        <w:rPr>
          <w:rFonts w:ascii="Palatino Linotype" w:eastAsia="Times New Roman" w:hAnsi="Palatino Linotype" w:cs="Arial"/>
          <w:i/>
          <w:iCs/>
          <w:lang w:eastAsia="es-MX"/>
        </w:rPr>
      </w:pPr>
      <w:r w:rsidRPr="00F67837">
        <w:rPr>
          <w:rFonts w:ascii="Palatino Linotype" w:eastAsia="Times New Roman" w:hAnsi="Palatino Linotype" w:cs="Arial"/>
          <w:i/>
          <w:iCs/>
          <w:lang w:eastAsia="es-MX"/>
        </w:rPr>
        <w:lastRenderedPageBreak/>
        <w:t>La Secretaría de la Contraloría del Gobierno del Estado de México y el órgano interno de control, como excepción a lo previsto de la Ley Orgánica de la Administración Pública del Estado de México, no podrán realizar auditorías o investigaciones encaminadas a revisar aspectos distintos a los señalados expresamente en este artículo.</w:t>
      </w:r>
    </w:p>
    <w:p w14:paraId="24CD68C4" w14:textId="77777777" w:rsidR="006F0715" w:rsidRDefault="006F0715" w:rsidP="004F7BE9">
      <w:pPr>
        <w:spacing w:after="0" w:line="360" w:lineRule="auto"/>
        <w:jc w:val="both"/>
        <w:rPr>
          <w:rFonts w:ascii="Palatino Linotype" w:eastAsiaTheme="minorHAnsi" w:hAnsi="Palatino Linotype" w:cs="Arial"/>
          <w:sz w:val="24"/>
          <w:szCs w:val="24"/>
          <w:lang w:val="es-ES_tradnl"/>
        </w:rPr>
      </w:pPr>
    </w:p>
    <w:p w14:paraId="5F5A46A5" w14:textId="4444CE43" w:rsidR="006F0715" w:rsidRDefault="00F67837" w:rsidP="004F7BE9">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De precepto referido con anterioridad, advertimos que Órgano Interno de Control del Sujeto Obligado</w:t>
      </w:r>
      <w:r w:rsidR="006754FB">
        <w:rPr>
          <w:rFonts w:ascii="Palatino Linotype" w:eastAsiaTheme="minorHAnsi" w:hAnsi="Palatino Linotype" w:cs="Arial"/>
          <w:sz w:val="24"/>
          <w:szCs w:val="24"/>
          <w:lang w:val="es-ES_tradnl"/>
        </w:rPr>
        <w:t>,</w:t>
      </w:r>
      <w:r>
        <w:rPr>
          <w:rFonts w:ascii="Palatino Linotype" w:eastAsiaTheme="minorHAnsi" w:hAnsi="Palatino Linotype" w:cs="Arial"/>
          <w:sz w:val="24"/>
          <w:szCs w:val="24"/>
          <w:lang w:val="es-ES_tradnl"/>
        </w:rPr>
        <w:t xml:space="preserve"> </w:t>
      </w:r>
      <w:r w:rsidR="006754FB" w:rsidRPr="006754FB">
        <w:rPr>
          <w:rFonts w:ascii="Palatino Linotype" w:eastAsiaTheme="minorHAnsi" w:hAnsi="Palatino Linotype" w:cs="Arial"/>
          <w:sz w:val="24"/>
          <w:szCs w:val="24"/>
          <w:lang w:val="es-ES_tradnl"/>
        </w:rPr>
        <w:t>estará limitado en sus atribuciones al control y fiscalización</w:t>
      </w:r>
      <w:r w:rsidR="00DA495D">
        <w:rPr>
          <w:rFonts w:ascii="Palatino Linotype" w:eastAsiaTheme="minorHAnsi" w:hAnsi="Palatino Linotype" w:cs="Arial"/>
          <w:sz w:val="24"/>
          <w:szCs w:val="24"/>
          <w:lang w:val="es-ES_tradnl"/>
        </w:rPr>
        <w:t>, solo en lo que corresponde a</w:t>
      </w:r>
      <w:r w:rsidR="006754FB" w:rsidRPr="006754FB">
        <w:rPr>
          <w:rFonts w:ascii="Palatino Linotype" w:eastAsiaTheme="minorHAnsi" w:hAnsi="Palatino Linotype" w:cs="Arial"/>
          <w:sz w:val="24"/>
          <w:szCs w:val="24"/>
          <w:lang w:val="es-ES_tradnl"/>
        </w:rPr>
        <w:t xml:space="preserve"> la Secretaría Ejecutiva</w:t>
      </w:r>
      <w:r w:rsidR="006754FB">
        <w:rPr>
          <w:rFonts w:ascii="Palatino Linotype" w:eastAsiaTheme="minorHAnsi" w:hAnsi="Palatino Linotype" w:cs="Arial"/>
          <w:sz w:val="24"/>
          <w:szCs w:val="24"/>
          <w:lang w:val="es-ES_tradnl"/>
        </w:rPr>
        <w:t xml:space="preserve">, y entre sus facultades le corresponde </w:t>
      </w:r>
      <w:r w:rsidR="00DA495D">
        <w:rPr>
          <w:rFonts w:ascii="Palatino Linotype" w:eastAsiaTheme="minorHAnsi" w:hAnsi="Palatino Linotype" w:cs="Arial"/>
          <w:sz w:val="24"/>
          <w:szCs w:val="24"/>
          <w:lang w:val="es-ES_tradnl"/>
        </w:rPr>
        <w:t>exclusivamente encargase respecto de las Responsabilidades administrativas de los servidores públicos adictos a este Sujeto obligado.</w:t>
      </w:r>
      <w:r w:rsidR="006754FB">
        <w:rPr>
          <w:rFonts w:ascii="Palatino Linotype" w:eastAsiaTheme="minorHAnsi" w:hAnsi="Palatino Linotype" w:cs="Arial"/>
          <w:sz w:val="24"/>
          <w:szCs w:val="24"/>
          <w:lang w:val="es-ES_tradnl"/>
        </w:rPr>
        <w:t xml:space="preserve"> </w:t>
      </w:r>
      <w:r>
        <w:rPr>
          <w:rFonts w:ascii="Palatino Linotype" w:eastAsiaTheme="minorHAnsi" w:hAnsi="Palatino Linotype" w:cs="Arial"/>
          <w:sz w:val="24"/>
          <w:szCs w:val="24"/>
          <w:lang w:val="es-ES_tradnl"/>
        </w:rPr>
        <w:t xml:space="preserve"> </w:t>
      </w:r>
    </w:p>
    <w:p w14:paraId="1EA9AFB1" w14:textId="6EC5DA7C" w:rsidR="00DA495D" w:rsidRDefault="00DA495D" w:rsidP="004F7BE9">
      <w:pPr>
        <w:spacing w:after="0" w:line="360" w:lineRule="auto"/>
        <w:jc w:val="both"/>
        <w:rPr>
          <w:rFonts w:ascii="Palatino Linotype" w:eastAsiaTheme="minorHAnsi" w:hAnsi="Palatino Linotype" w:cs="Arial"/>
          <w:sz w:val="24"/>
          <w:szCs w:val="24"/>
          <w:lang w:val="es-ES_tradnl"/>
        </w:rPr>
      </w:pPr>
    </w:p>
    <w:p w14:paraId="375BC84D" w14:textId="339114E8" w:rsidR="00DA495D" w:rsidRDefault="00DA495D" w:rsidP="004F7BE9">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En esa línea de ideas, se destaca que en fecha cuatro de marzo de la presente anualidad, el Sujeto obligado rindió su informe justificado en la etapa procesal oportuna, remitiendo para tal efecto el documento electrónico denominado “</w:t>
      </w:r>
      <w:r w:rsidRPr="00DA495D">
        <w:rPr>
          <w:rFonts w:ascii="Palatino Linotype" w:eastAsiaTheme="minorHAnsi" w:hAnsi="Palatino Linotype" w:cs="Arial"/>
          <w:sz w:val="24"/>
          <w:szCs w:val="24"/>
          <w:lang w:val="es-ES_tradnl"/>
        </w:rPr>
        <w:t>IJ 1935RR 22.pdf</w:t>
      </w:r>
      <w:r>
        <w:rPr>
          <w:rFonts w:ascii="Palatino Linotype" w:eastAsiaTheme="minorHAnsi" w:hAnsi="Palatino Linotype" w:cs="Arial"/>
          <w:sz w:val="24"/>
          <w:szCs w:val="24"/>
          <w:lang w:val="es-ES_tradnl"/>
        </w:rPr>
        <w:t>” que contiene el oficio No. 41</w:t>
      </w:r>
      <w:r w:rsidR="000176F8">
        <w:rPr>
          <w:rFonts w:ascii="Palatino Linotype" w:eastAsiaTheme="minorHAnsi" w:hAnsi="Palatino Linotype" w:cs="Arial"/>
          <w:sz w:val="24"/>
          <w:szCs w:val="24"/>
          <w:lang w:val="es-ES_tradnl"/>
        </w:rPr>
        <w:t xml:space="preserve">100100030000S/0080/2022, signado por el Encargado de Despacho de la Unidad de Planeación y Transparencia de la </w:t>
      </w:r>
      <w:r w:rsidR="000176F8" w:rsidRPr="000176F8">
        <w:rPr>
          <w:rFonts w:ascii="Palatino Linotype" w:eastAsiaTheme="minorHAnsi" w:hAnsi="Palatino Linotype" w:cs="Arial"/>
          <w:sz w:val="24"/>
          <w:szCs w:val="24"/>
          <w:lang w:val="es-ES_tradnl"/>
        </w:rPr>
        <w:t>Secretaría Ejecutiva del Sistema Estatal Anticorrupción</w:t>
      </w:r>
      <w:r w:rsidR="000176F8">
        <w:rPr>
          <w:rFonts w:ascii="Palatino Linotype" w:eastAsiaTheme="minorHAnsi" w:hAnsi="Palatino Linotype" w:cs="Arial"/>
          <w:sz w:val="24"/>
          <w:szCs w:val="24"/>
          <w:lang w:val="es-ES_tradnl"/>
        </w:rPr>
        <w:t xml:space="preserve">, mediante el cual, amplio su respuesta primigenia, ello al informar que, al haber realizado una búsqueda de las personas mencionadas en la solicitud de información, no se encontró registro de que </w:t>
      </w:r>
      <w:r w:rsidR="00722980">
        <w:rPr>
          <w:rFonts w:ascii="Palatino Linotype" w:eastAsiaTheme="minorHAnsi" w:hAnsi="Palatino Linotype" w:cs="Arial"/>
          <w:sz w:val="24"/>
          <w:szCs w:val="24"/>
          <w:lang w:val="es-ES_tradnl"/>
        </w:rPr>
        <w:t>estén</w:t>
      </w:r>
      <w:r w:rsidR="000176F8">
        <w:rPr>
          <w:rFonts w:ascii="Palatino Linotype" w:eastAsiaTheme="minorHAnsi" w:hAnsi="Palatino Linotype" w:cs="Arial"/>
          <w:sz w:val="24"/>
          <w:szCs w:val="24"/>
          <w:lang w:val="es-ES_tradnl"/>
        </w:rPr>
        <w:t xml:space="preserve"> adscritas a esa Secretaría</w:t>
      </w:r>
      <w:r w:rsidR="00722980">
        <w:rPr>
          <w:rFonts w:ascii="Palatino Linotype" w:eastAsiaTheme="minorHAnsi" w:hAnsi="Palatino Linotype" w:cs="Arial"/>
          <w:sz w:val="24"/>
          <w:szCs w:val="24"/>
          <w:lang w:val="es-ES_tradnl"/>
        </w:rPr>
        <w:t>.</w:t>
      </w:r>
    </w:p>
    <w:p w14:paraId="3EF70E03" w14:textId="77777777" w:rsidR="00F67837" w:rsidRDefault="00F67837" w:rsidP="004F7BE9">
      <w:pPr>
        <w:spacing w:after="0" w:line="360" w:lineRule="auto"/>
        <w:jc w:val="both"/>
        <w:rPr>
          <w:rFonts w:ascii="Palatino Linotype" w:eastAsiaTheme="minorHAnsi" w:hAnsi="Palatino Linotype" w:cs="Arial"/>
          <w:sz w:val="24"/>
          <w:szCs w:val="24"/>
          <w:lang w:val="es-ES_tradnl"/>
        </w:rPr>
      </w:pPr>
    </w:p>
    <w:p w14:paraId="0D769F5D" w14:textId="33822A70" w:rsidR="00722980" w:rsidRPr="00722980" w:rsidRDefault="00722980" w:rsidP="00722980">
      <w:pPr>
        <w:pStyle w:val="Prrafodelista"/>
        <w:autoSpaceDE w:val="0"/>
        <w:autoSpaceDN w:val="0"/>
        <w:adjustRightInd w:val="0"/>
        <w:spacing w:line="360" w:lineRule="auto"/>
        <w:ind w:left="0"/>
        <w:jc w:val="both"/>
        <w:rPr>
          <w:rFonts w:ascii="Palatino Linotype" w:hAnsi="Palatino Linotype" w:cs="Arial"/>
        </w:rPr>
      </w:pPr>
      <w:r>
        <w:rPr>
          <w:rFonts w:ascii="Palatino Linotype" w:eastAsiaTheme="minorHAnsi" w:hAnsi="Palatino Linotype" w:cs="Arial"/>
          <w:lang w:val="es-ES_tradnl"/>
        </w:rPr>
        <w:t>E</w:t>
      </w:r>
      <w:r w:rsidR="004F7BE9" w:rsidRPr="004F7BE9">
        <w:rPr>
          <w:rFonts w:ascii="Palatino Linotype" w:hAnsi="Palatino Linotype" w:cs="Arial"/>
        </w:rPr>
        <w:t>n consecuencia</w:t>
      </w:r>
      <w:r w:rsidRPr="00722980">
        <w:rPr>
          <w:rFonts w:ascii="Palatino Linotype" w:eastAsia="Calibri" w:hAnsi="Palatino Linotype" w:cs="Arial"/>
        </w:rPr>
        <w:t xml:space="preserve">, lo que manifiesta el </w:t>
      </w:r>
      <w:r>
        <w:rPr>
          <w:rFonts w:ascii="Palatino Linotype" w:eastAsia="Calibri" w:hAnsi="Palatino Linotype" w:cs="Arial"/>
        </w:rPr>
        <w:t>S</w:t>
      </w:r>
      <w:r w:rsidRPr="00722980">
        <w:rPr>
          <w:rFonts w:ascii="Palatino Linotype" w:eastAsia="Calibri" w:hAnsi="Palatino Linotype" w:cs="Arial"/>
        </w:rPr>
        <w:t xml:space="preserve">ujeto </w:t>
      </w:r>
      <w:r>
        <w:rPr>
          <w:rFonts w:ascii="Palatino Linotype" w:eastAsia="Calibri" w:hAnsi="Palatino Linotype" w:cs="Arial"/>
        </w:rPr>
        <w:t>O</w:t>
      </w:r>
      <w:r w:rsidRPr="00722980">
        <w:rPr>
          <w:rFonts w:ascii="Palatino Linotype" w:eastAsia="Calibri" w:hAnsi="Palatino Linotype" w:cs="Arial"/>
        </w:rPr>
        <w:t xml:space="preserve">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w:t>
      </w:r>
      <w:r w:rsidRPr="00722980">
        <w:rPr>
          <w:rFonts w:ascii="Palatino Linotype" w:eastAsia="Calibri" w:hAnsi="Palatino Linotype" w:cs="Arial"/>
        </w:rPr>
        <w:lastRenderedPageBreak/>
        <w:t xml:space="preserve">imposible, en razón de </w:t>
      </w:r>
      <w:r w:rsidR="00923873" w:rsidRPr="00722980">
        <w:rPr>
          <w:rFonts w:ascii="Palatino Linotype" w:eastAsia="Calibri" w:hAnsi="Palatino Linotype" w:cs="Arial"/>
        </w:rPr>
        <w:t>que,</w:t>
      </w:r>
      <w:r w:rsidRPr="00722980">
        <w:rPr>
          <w:rFonts w:ascii="Palatino Linotype" w:eastAsia="Calibri" w:hAnsi="Palatino Linotype" w:cs="Arial"/>
        </w:rPr>
        <w:t xml:space="preserve"> al no haber generado dicha información, no la posee, no administra, y no cuenta con la misma.</w:t>
      </w:r>
    </w:p>
    <w:p w14:paraId="1ACC7B78" w14:textId="77777777" w:rsidR="00722980" w:rsidRPr="00722980" w:rsidRDefault="00722980" w:rsidP="00722980">
      <w:pPr>
        <w:spacing w:after="0" w:line="360" w:lineRule="auto"/>
        <w:ind w:right="51"/>
        <w:jc w:val="both"/>
        <w:rPr>
          <w:rFonts w:ascii="Palatino Linotype" w:eastAsia="Times New Roman" w:hAnsi="Palatino Linotype" w:cs="Arial"/>
          <w:sz w:val="24"/>
          <w:szCs w:val="24"/>
          <w:lang w:val="es-ES" w:eastAsia="es-ES"/>
        </w:rPr>
      </w:pPr>
    </w:p>
    <w:p w14:paraId="31A9656A" w14:textId="77777777" w:rsidR="00722980" w:rsidRPr="00722980" w:rsidRDefault="00722980" w:rsidP="00722980">
      <w:pPr>
        <w:autoSpaceDE w:val="0"/>
        <w:autoSpaceDN w:val="0"/>
        <w:adjustRightInd w:val="0"/>
        <w:spacing w:after="0" w:line="360" w:lineRule="auto"/>
        <w:jc w:val="both"/>
        <w:rPr>
          <w:rFonts w:ascii="Palatino Linotype" w:hAnsi="Palatino Linotype" w:cs="Arial"/>
          <w:sz w:val="24"/>
        </w:rPr>
      </w:pPr>
      <w:r w:rsidRPr="00722980">
        <w:rPr>
          <w:rFonts w:ascii="Palatino Linotype"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4AA45D89" w14:textId="77777777" w:rsidR="00722980" w:rsidRPr="00722980" w:rsidRDefault="00722980" w:rsidP="00722980">
      <w:pPr>
        <w:spacing w:after="0" w:line="360" w:lineRule="auto"/>
        <w:ind w:right="51"/>
        <w:jc w:val="both"/>
        <w:rPr>
          <w:rFonts w:ascii="Palatino Linotype" w:eastAsia="Times New Roman" w:hAnsi="Palatino Linotype" w:cs="Arial"/>
          <w:sz w:val="24"/>
          <w:szCs w:val="24"/>
          <w:lang w:val="es-ES" w:eastAsia="es-ES"/>
        </w:rPr>
      </w:pPr>
    </w:p>
    <w:p w14:paraId="1EA53C4B" w14:textId="77777777" w:rsidR="00722980" w:rsidRPr="00722980" w:rsidRDefault="00722980" w:rsidP="00722980">
      <w:pPr>
        <w:autoSpaceDE w:val="0"/>
        <w:autoSpaceDN w:val="0"/>
        <w:adjustRightInd w:val="0"/>
        <w:spacing w:after="0" w:line="360" w:lineRule="auto"/>
        <w:jc w:val="both"/>
        <w:rPr>
          <w:rFonts w:ascii="Palatino Linotype" w:hAnsi="Palatino Linotype" w:cs="Arial"/>
          <w:sz w:val="24"/>
        </w:rPr>
      </w:pPr>
      <w:r w:rsidRPr="00722980">
        <w:rPr>
          <w:rFonts w:ascii="Palatino Linotype" w:hAnsi="Palatino Linotype" w:cs="Arial"/>
          <w:sz w:val="24"/>
        </w:rPr>
        <w:t>Por lo anterior sirve de sustento la Tesis Aislada 267287, emanada por el Máximo Juzgador de la Nación, la cual refiere lo siguiente:</w:t>
      </w:r>
    </w:p>
    <w:p w14:paraId="4406D5D3" w14:textId="77777777" w:rsidR="00722980" w:rsidRPr="00722980" w:rsidRDefault="00722980" w:rsidP="00722980">
      <w:pPr>
        <w:spacing w:after="0" w:line="240" w:lineRule="auto"/>
        <w:rPr>
          <w:rFonts w:ascii="Times New Roman" w:eastAsia="Times New Roman" w:hAnsi="Times New Roman"/>
          <w:sz w:val="24"/>
          <w:szCs w:val="24"/>
          <w:lang w:eastAsia="es-ES"/>
        </w:rPr>
      </w:pPr>
    </w:p>
    <w:p w14:paraId="5545CB8E" w14:textId="342A72A4" w:rsidR="00722980" w:rsidRPr="00722980" w:rsidRDefault="00722980" w:rsidP="00722980">
      <w:pPr>
        <w:shd w:val="clear" w:color="auto" w:fill="FFFFFF"/>
        <w:spacing w:before="120" w:line="259" w:lineRule="auto"/>
        <w:ind w:left="851" w:rightChars="386" w:right="849"/>
        <w:jc w:val="both"/>
        <w:rPr>
          <w:rFonts w:ascii="Palatino Linotype" w:hAnsi="Palatino Linotype"/>
          <w:color w:val="222222"/>
        </w:rPr>
      </w:pPr>
      <w:r w:rsidRPr="00722980">
        <w:rPr>
          <w:rFonts w:ascii="Palatino Linotype" w:hAnsi="Palatino Linotype"/>
          <w:b/>
          <w:bCs/>
          <w:i/>
          <w:iCs/>
          <w:color w:val="222222"/>
        </w:rPr>
        <w:t xml:space="preserve">HECHOS NEGATIVOS, NO SON SUSCEPTIBLES DE DEMOSTRACIÓN. </w:t>
      </w:r>
      <w:r>
        <w:rPr>
          <w:rFonts w:ascii="Palatino Linotype" w:hAnsi="Palatino Linotype"/>
          <w:b/>
          <w:bCs/>
          <w:i/>
          <w:iCs/>
          <w:color w:val="222222"/>
        </w:rPr>
        <w:t>“</w:t>
      </w:r>
      <w:r w:rsidRPr="00722980">
        <w:rPr>
          <w:rFonts w:ascii="Palatino Linotype" w:hAnsi="Palatino Linotype"/>
          <w:i/>
          <w:iCs/>
          <w:color w:val="222222"/>
        </w:rPr>
        <w:t>Tratándose de un hecho negativo, el Juez no tiene por qué invocar prueba alguna de la que se desprenda, ya que es bien sabido que esta clase de hechos no son susceptibles de demostración.</w:t>
      </w:r>
    </w:p>
    <w:p w14:paraId="719EE07F" w14:textId="77777777" w:rsidR="00722980" w:rsidRPr="00722980" w:rsidRDefault="00722980" w:rsidP="00722980">
      <w:pPr>
        <w:shd w:val="clear" w:color="auto" w:fill="FFFFFF"/>
        <w:spacing w:line="259" w:lineRule="auto"/>
        <w:ind w:left="851" w:rightChars="386" w:right="849"/>
        <w:jc w:val="both"/>
        <w:rPr>
          <w:rFonts w:ascii="Palatino Linotype" w:hAnsi="Palatino Linotype"/>
          <w:i/>
          <w:iCs/>
          <w:color w:val="222222"/>
        </w:rPr>
      </w:pPr>
      <w:r w:rsidRPr="00722980">
        <w:rPr>
          <w:rFonts w:ascii="Palatino Linotype" w:hAnsi="Palatino Linotype"/>
          <w:i/>
          <w:iCs/>
          <w:color w:val="222222"/>
        </w:rPr>
        <w:t>Amparo en revisión 2022/61. José García Florín (Menor). 9 de octubre de 1961. Cinco votos. Ponente: José Rivera Pérez Campos.”</w:t>
      </w:r>
    </w:p>
    <w:p w14:paraId="77176723" w14:textId="77777777" w:rsidR="00722980" w:rsidRPr="00722980" w:rsidRDefault="00722980" w:rsidP="00722980">
      <w:pPr>
        <w:spacing w:after="0" w:line="240" w:lineRule="auto"/>
        <w:rPr>
          <w:rFonts w:ascii="Times New Roman" w:eastAsia="Times New Roman" w:hAnsi="Times New Roman"/>
          <w:sz w:val="14"/>
          <w:szCs w:val="24"/>
          <w:lang w:eastAsia="es-ES"/>
        </w:rPr>
      </w:pPr>
    </w:p>
    <w:p w14:paraId="57DCA56C" w14:textId="77777777" w:rsidR="00722980" w:rsidRPr="00722980" w:rsidRDefault="00722980" w:rsidP="00722980">
      <w:pPr>
        <w:autoSpaceDE w:val="0"/>
        <w:autoSpaceDN w:val="0"/>
        <w:adjustRightInd w:val="0"/>
        <w:spacing w:before="240" w:line="360" w:lineRule="auto"/>
        <w:jc w:val="both"/>
        <w:rPr>
          <w:rFonts w:ascii="Palatino Linotype" w:hAnsi="Palatino Linotype" w:cs="Arial"/>
          <w:sz w:val="24"/>
        </w:rPr>
      </w:pPr>
      <w:r w:rsidRPr="00722980">
        <w:rPr>
          <w:rFonts w:ascii="Palatino Linotype" w:hAnsi="Palatino Linotype" w:cs="Arial"/>
          <w:sz w:val="24"/>
        </w:rPr>
        <w:t>De igual forma viene a colación el Criterio 7/2017, emitido por el Instituto Nacional de Transparencia, Acceso a la Información y Protección de Datos Personales, cuyo texto se transcribe a continuación:</w:t>
      </w:r>
    </w:p>
    <w:p w14:paraId="46C2F5E1" w14:textId="77777777" w:rsidR="00722980" w:rsidRPr="00722980" w:rsidRDefault="00722980" w:rsidP="00722980">
      <w:pPr>
        <w:tabs>
          <w:tab w:val="left" w:pos="851"/>
        </w:tabs>
        <w:spacing w:before="240" w:after="240" w:line="276" w:lineRule="auto"/>
        <w:ind w:left="851" w:right="850"/>
        <w:jc w:val="both"/>
        <w:rPr>
          <w:rFonts w:ascii="Times New Roman" w:eastAsia="Times New Roman" w:hAnsi="Times New Roman"/>
          <w:i/>
          <w:color w:val="222222"/>
          <w:lang w:val="es-ES" w:eastAsia="es-ES"/>
        </w:rPr>
      </w:pPr>
      <w:r w:rsidRPr="00722980">
        <w:rPr>
          <w:rFonts w:ascii="Palatino Linotype" w:eastAsia="Times New Roman" w:hAnsi="Palatino Linotype"/>
          <w:b/>
          <w:i/>
          <w:color w:val="222222"/>
          <w:lang w:val="es-ES" w:eastAsia="es-ES"/>
        </w:rPr>
        <w:t>Casos en los que no es necesario que el Comité de Transparencia confirme formalmente la inexistencia de la información.</w:t>
      </w:r>
      <w:r w:rsidRPr="00722980">
        <w:rPr>
          <w:rFonts w:ascii="Palatino Linotype" w:eastAsia="Times New Roman" w:hAnsi="Palatino Linotype"/>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w:t>
      </w:r>
      <w:r w:rsidRPr="00722980">
        <w:rPr>
          <w:rFonts w:ascii="Palatino Linotype" w:eastAsia="Times New Roman" w:hAnsi="Palatino Linotype"/>
          <w:i/>
          <w:color w:val="222222"/>
          <w:lang w:val="es-ES" w:eastAsia="es-ES"/>
        </w:rPr>
        <w:lastRenderedPageBreak/>
        <w:t>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22980">
        <w:rPr>
          <w:rFonts w:ascii="Times New Roman" w:eastAsia="Times New Roman" w:hAnsi="Times New Roman"/>
          <w:i/>
          <w:color w:val="222222"/>
          <w:lang w:val="es-ES" w:eastAsia="es-ES"/>
        </w:rPr>
        <w:t>.</w:t>
      </w:r>
    </w:p>
    <w:p w14:paraId="405F83D1" w14:textId="77777777" w:rsidR="00722980" w:rsidRPr="00722980" w:rsidRDefault="00722980" w:rsidP="00722980">
      <w:pPr>
        <w:spacing w:after="0" w:line="240" w:lineRule="auto"/>
        <w:rPr>
          <w:rFonts w:ascii="Times New Roman" w:eastAsia="Times New Roman" w:hAnsi="Times New Roman"/>
          <w:sz w:val="24"/>
          <w:szCs w:val="24"/>
          <w:lang w:eastAsia="es-ES"/>
        </w:rPr>
      </w:pPr>
    </w:p>
    <w:p w14:paraId="2B50C2EB" w14:textId="77777777" w:rsidR="00722980" w:rsidRPr="00722980" w:rsidRDefault="00722980" w:rsidP="00722980">
      <w:pPr>
        <w:autoSpaceDE w:val="0"/>
        <w:autoSpaceDN w:val="0"/>
        <w:adjustRightInd w:val="0"/>
        <w:spacing w:before="240" w:line="360" w:lineRule="auto"/>
        <w:jc w:val="both"/>
        <w:rPr>
          <w:rFonts w:ascii="Palatino Linotype" w:hAnsi="Palatino Linotype" w:cs="Arial"/>
          <w:sz w:val="24"/>
        </w:rPr>
      </w:pPr>
      <w:r w:rsidRPr="00722980">
        <w:rPr>
          <w:rFonts w:ascii="Palatino Linotype"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54526A9E" w14:textId="77777777" w:rsidR="00722980" w:rsidRPr="00722980" w:rsidRDefault="00722980" w:rsidP="00722980">
      <w:pPr>
        <w:spacing w:after="0" w:line="240" w:lineRule="auto"/>
        <w:rPr>
          <w:rFonts w:ascii="Times New Roman" w:eastAsia="Times New Roman" w:hAnsi="Times New Roman"/>
          <w:sz w:val="24"/>
          <w:szCs w:val="24"/>
          <w:lang w:eastAsia="es-ES"/>
        </w:rPr>
      </w:pPr>
    </w:p>
    <w:p w14:paraId="78D1008B" w14:textId="77777777" w:rsidR="00722980" w:rsidRPr="00722980" w:rsidRDefault="00722980" w:rsidP="00722980">
      <w:pPr>
        <w:spacing w:after="0" w:line="240" w:lineRule="auto"/>
        <w:ind w:left="851" w:right="850"/>
        <w:jc w:val="both"/>
        <w:rPr>
          <w:rFonts w:ascii="Palatino Linotype" w:eastAsia="Times New Roman" w:hAnsi="Palatino Linotype"/>
          <w:i/>
          <w:lang w:eastAsia="es-ES"/>
        </w:rPr>
      </w:pPr>
      <w:r w:rsidRPr="00722980">
        <w:rPr>
          <w:rFonts w:ascii="Palatino Linotype" w:eastAsia="Times New Roman" w:hAnsi="Palatino Linotype"/>
          <w:lang w:eastAsia="es-ES"/>
        </w:rPr>
        <w:t>“</w:t>
      </w:r>
      <w:r w:rsidRPr="00722980">
        <w:rPr>
          <w:rFonts w:ascii="Palatino Linotype" w:eastAsia="Times New Roman" w:hAnsi="Palatino Linotype"/>
          <w:b/>
          <w:i/>
          <w:lang w:eastAsia="es-ES"/>
        </w:rPr>
        <w:t>Artículo 12.</w:t>
      </w:r>
      <w:r w:rsidRPr="00722980">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 </w:t>
      </w:r>
    </w:p>
    <w:p w14:paraId="050EC9D6" w14:textId="77777777" w:rsidR="00722980" w:rsidRPr="00722980" w:rsidRDefault="00722980" w:rsidP="00722980">
      <w:pPr>
        <w:spacing w:after="0" w:line="240" w:lineRule="auto"/>
        <w:ind w:left="851" w:right="850"/>
        <w:jc w:val="both"/>
        <w:rPr>
          <w:rFonts w:ascii="Palatino Linotype" w:eastAsia="Times New Roman" w:hAnsi="Palatino Linotype"/>
          <w:i/>
          <w:lang w:eastAsia="es-ES"/>
        </w:rPr>
      </w:pPr>
    </w:p>
    <w:p w14:paraId="2361DB9A" w14:textId="77777777" w:rsidR="00722980" w:rsidRPr="00722980" w:rsidRDefault="00722980" w:rsidP="00722980">
      <w:pPr>
        <w:spacing w:after="0" w:line="240" w:lineRule="auto"/>
        <w:ind w:left="851" w:right="850"/>
        <w:jc w:val="both"/>
        <w:rPr>
          <w:rFonts w:ascii="Palatino Linotype" w:eastAsia="Times New Roman" w:hAnsi="Palatino Linotype"/>
          <w:lang w:eastAsia="es-ES"/>
        </w:rPr>
      </w:pPr>
      <w:r w:rsidRPr="00722980">
        <w:rPr>
          <w:rFonts w:ascii="Palatino Linotype" w:eastAsia="Times New Roman" w:hAnsi="Palatino Linotype"/>
          <w:b/>
          <w:i/>
          <w:u w:val="single"/>
          <w:lang w:eastAsia="es-ES"/>
        </w:rPr>
        <w:t>Los sujetos obligados sólo proporcionarán la información pública que se les requiera y que obre en sus archivos</w:t>
      </w:r>
      <w:r w:rsidRPr="00722980">
        <w:rPr>
          <w:rFonts w:ascii="Palatino Linotype" w:eastAsia="Times New Roman" w:hAnsi="Palatino Linotype"/>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327A02"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p>
    <w:p w14:paraId="377FA17A"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r w:rsidRPr="00722980">
        <w:rPr>
          <w:rFonts w:ascii="Palatino Linotype" w:eastAsiaTheme="minorHAnsi"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722980">
        <w:rPr>
          <w:rFonts w:ascii="Palatino Linotype" w:eastAsiaTheme="minorHAnsi" w:hAnsi="Palatino Linotype" w:cs="Arial"/>
          <w:sz w:val="24"/>
          <w:szCs w:val="24"/>
        </w:rPr>
        <w:lastRenderedPageBreak/>
        <w:t>el presentarla conforme al interés del solicitante, ni generarla, resumirla, efectuar cálculos o practicar investigaciones.</w:t>
      </w:r>
    </w:p>
    <w:p w14:paraId="34FD116A" w14:textId="77777777" w:rsidR="00722980" w:rsidRPr="00722980" w:rsidRDefault="00722980" w:rsidP="00722980">
      <w:pPr>
        <w:spacing w:after="0" w:line="259" w:lineRule="auto"/>
        <w:rPr>
          <w:rFonts w:ascii="Palatino Linotype" w:eastAsiaTheme="minorHAnsi" w:hAnsi="Palatino Linotype" w:cstheme="minorBidi"/>
          <w:sz w:val="24"/>
        </w:rPr>
      </w:pPr>
    </w:p>
    <w:p w14:paraId="6B91D15E" w14:textId="77777777" w:rsidR="00722980" w:rsidRPr="00722980" w:rsidRDefault="00722980" w:rsidP="00722980">
      <w:pPr>
        <w:spacing w:after="0" w:line="360" w:lineRule="auto"/>
        <w:jc w:val="both"/>
        <w:rPr>
          <w:rFonts w:ascii="Palatino Linotype" w:eastAsiaTheme="minorHAnsi" w:hAnsi="Palatino Linotype" w:cs="Arial"/>
          <w:bCs/>
          <w:sz w:val="24"/>
          <w:szCs w:val="24"/>
        </w:rPr>
      </w:pPr>
      <w:r w:rsidRPr="00722980">
        <w:rPr>
          <w:rFonts w:ascii="Palatino Linotype" w:eastAsiaTheme="minorHAnsi" w:hAnsi="Palatino Linotype" w:cs="Arial"/>
          <w:bCs/>
          <w:sz w:val="24"/>
          <w:szCs w:val="24"/>
        </w:rPr>
        <w:t xml:space="preserve">Adicionalmente, es de destacar que este Órgano Garante no está facultado para manifestarse sobre la veracidad de lo afirmado por parte del </w:t>
      </w:r>
      <w:r w:rsidRPr="00722980">
        <w:rPr>
          <w:rFonts w:ascii="Palatino Linotype" w:eastAsiaTheme="minorHAnsi" w:hAnsi="Palatino Linotype" w:cs="Arial"/>
          <w:b/>
          <w:bCs/>
          <w:sz w:val="24"/>
          <w:szCs w:val="24"/>
        </w:rPr>
        <w:t>Sujeto Obligado</w:t>
      </w:r>
      <w:r w:rsidRPr="00722980">
        <w:rPr>
          <w:rFonts w:ascii="Palatino Linotype" w:eastAsiaTheme="minorHAnsi" w:hAnsi="Palatino Linotype" w:cs="Arial"/>
          <w:bCs/>
          <w:sz w:val="24"/>
          <w:szCs w:val="24"/>
        </w:rPr>
        <w:t xml:space="preserve"> pues no existe precepto legal alguno en la Ley de la materia que lo faculte para ello. </w:t>
      </w:r>
    </w:p>
    <w:p w14:paraId="5419F663" w14:textId="77777777" w:rsidR="00722980" w:rsidRPr="00722980" w:rsidRDefault="00722980" w:rsidP="00722980">
      <w:pPr>
        <w:spacing w:after="0" w:line="240" w:lineRule="auto"/>
        <w:rPr>
          <w:rFonts w:asciiTheme="minorHAnsi" w:eastAsiaTheme="minorHAnsi" w:hAnsiTheme="minorHAnsi" w:cstheme="minorBidi"/>
          <w:sz w:val="2"/>
        </w:rPr>
      </w:pPr>
    </w:p>
    <w:p w14:paraId="030E1BE5" w14:textId="77777777" w:rsidR="00722980" w:rsidRPr="00722980" w:rsidRDefault="00722980" w:rsidP="00722980">
      <w:pPr>
        <w:spacing w:after="0" w:line="240" w:lineRule="auto"/>
        <w:rPr>
          <w:rFonts w:asciiTheme="minorHAnsi" w:eastAsiaTheme="minorHAnsi" w:hAnsiTheme="minorHAnsi" w:cstheme="minorBidi"/>
          <w:sz w:val="2"/>
        </w:rPr>
      </w:pPr>
    </w:p>
    <w:p w14:paraId="4F50D132" w14:textId="77777777" w:rsidR="00722980" w:rsidRPr="00722980" w:rsidRDefault="00722980" w:rsidP="00722980">
      <w:pPr>
        <w:spacing w:after="0" w:line="240" w:lineRule="auto"/>
        <w:rPr>
          <w:rFonts w:asciiTheme="minorHAnsi" w:eastAsiaTheme="minorHAnsi" w:hAnsiTheme="minorHAnsi" w:cstheme="minorBidi"/>
          <w:sz w:val="2"/>
        </w:rPr>
      </w:pPr>
    </w:p>
    <w:p w14:paraId="6A763D10" w14:textId="77777777" w:rsidR="00722980" w:rsidRPr="00722980" w:rsidRDefault="00722980" w:rsidP="00722980">
      <w:pPr>
        <w:spacing w:after="0" w:line="240" w:lineRule="auto"/>
        <w:rPr>
          <w:rFonts w:asciiTheme="minorHAnsi" w:eastAsiaTheme="minorHAnsi" w:hAnsiTheme="minorHAnsi" w:cstheme="minorBidi"/>
          <w:sz w:val="2"/>
        </w:rPr>
      </w:pPr>
    </w:p>
    <w:p w14:paraId="55116DBF" w14:textId="77777777" w:rsidR="00722980" w:rsidRPr="00722980" w:rsidRDefault="00722980" w:rsidP="00722980">
      <w:pPr>
        <w:spacing w:after="0" w:line="240" w:lineRule="auto"/>
        <w:rPr>
          <w:rFonts w:asciiTheme="minorHAnsi" w:eastAsiaTheme="minorHAnsi" w:hAnsiTheme="minorHAnsi" w:cstheme="minorBidi"/>
          <w:sz w:val="2"/>
        </w:rPr>
      </w:pPr>
    </w:p>
    <w:p w14:paraId="18AC178C" w14:textId="77777777" w:rsidR="00722980" w:rsidRPr="00722980" w:rsidRDefault="00722980" w:rsidP="00722980">
      <w:pPr>
        <w:spacing w:after="0" w:line="240" w:lineRule="auto"/>
        <w:rPr>
          <w:rFonts w:asciiTheme="minorHAnsi" w:eastAsiaTheme="minorHAnsi" w:hAnsiTheme="minorHAnsi" w:cstheme="minorBidi"/>
          <w:sz w:val="24"/>
        </w:rPr>
      </w:pPr>
    </w:p>
    <w:p w14:paraId="1D102390" w14:textId="77777777" w:rsidR="00722980" w:rsidRPr="00722980" w:rsidRDefault="00722980" w:rsidP="00722980">
      <w:pPr>
        <w:spacing w:after="0" w:line="360" w:lineRule="auto"/>
        <w:jc w:val="both"/>
        <w:rPr>
          <w:rFonts w:ascii="Palatino Linotype" w:eastAsiaTheme="minorHAnsi" w:hAnsi="Palatino Linotype" w:cstheme="minorBidi"/>
          <w:sz w:val="24"/>
        </w:rPr>
      </w:pPr>
      <w:r w:rsidRPr="00722980">
        <w:rPr>
          <w:rFonts w:ascii="Palatino Linotype" w:eastAsiaTheme="minorHAnsi" w:hAnsi="Palatino Linotype" w:cs="Arial"/>
          <w:sz w:val="24"/>
        </w:rPr>
        <w:t>Lo anterior se robustece con lo plasmado en el criterio</w:t>
      </w:r>
      <w:r w:rsidRPr="00722980">
        <w:rPr>
          <w:rFonts w:ascii="Palatino Linotype" w:eastAsiaTheme="minorHAnsi" w:hAnsi="Palatino Linotype" w:cstheme="minorBidi"/>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F310CA7" w14:textId="77777777" w:rsidR="00722980" w:rsidRPr="00722980" w:rsidRDefault="00722980" w:rsidP="00722980">
      <w:pPr>
        <w:spacing w:after="0" w:line="240" w:lineRule="auto"/>
        <w:rPr>
          <w:rFonts w:asciiTheme="minorHAnsi" w:eastAsiaTheme="minorHAnsi" w:hAnsiTheme="minorHAnsi" w:cstheme="minorBidi"/>
        </w:rPr>
      </w:pPr>
    </w:p>
    <w:p w14:paraId="67BF2521" w14:textId="77777777" w:rsidR="00722980" w:rsidRPr="00722980" w:rsidRDefault="00722980" w:rsidP="00722980">
      <w:pPr>
        <w:spacing w:after="0" w:line="240" w:lineRule="auto"/>
        <w:rPr>
          <w:rFonts w:asciiTheme="minorHAnsi" w:eastAsiaTheme="minorHAnsi" w:hAnsiTheme="minorHAnsi" w:cstheme="minorBidi"/>
          <w:sz w:val="6"/>
        </w:rPr>
      </w:pPr>
    </w:p>
    <w:p w14:paraId="2B004140" w14:textId="77777777" w:rsidR="00722980" w:rsidRPr="00722980" w:rsidRDefault="00722980" w:rsidP="00722980">
      <w:pPr>
        <w:spacing w:after="0" w:line="276" w:lineRule="auto"/>
        <w:ind w:left="1068" w:right="1043"/>
        <w:jc w:val="both"/>
        <w:rPr>
          <w:rFonts w:ascii="Palatino Linotype" w:eastAsia="Times New Roman" w:hAnsi="Palatino Linotype"/>
          <w:i/>
          <w:szCs w:val="24"/>
          <w:lang w:val="es-ES" w:eastAsia="es-ES"/>
        </w:rPr>
      </w:pPr>
      <w:r w:rsidRPr="00722980">
        <w:rPr>
          <w:rFonts w:ascii="Palatino Linotype" w:eastAsia="Times New Roman" w:hAnsi="Palatino Linotype"/>
          <w:i/>
          <w:szCs w:val="24"/>
          <w:lang w:val="es-ES" w:eastAsia="es-ES"/>
        </w:rPr>
        <w:t>“</w:t>
      </w:r>
      <w:r w:rsidRPr="00722980">
        <w:rPr>
          <w:rFonts w:ascii="Palatino Linotype" w:eastAsia="Times New Roman" w:hAnsi="Palatino Linotype"/>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722980">
        <w:rPr>
          <w:rFonts w:ascii="Palatino Linotype" w:eastAsia="Times New Roman" w:hAnsi="Palatino Linotype"/>
          <w:b/>
          <w:i/>
          <w:szCs w:val="24"/>
          <w:lang w:val="es-ES" w:eastAsia="es-ES"/>
        </w:rPr>
        <w:t>.</w:t>
      </w:r>
      <w:r w:rsidRPr="00722980">
        <w:rPr>
          <w:rFonts w:ascii="Palatino Linotype" w:eastAsia="Times New Roman" w:hAnsi="Palatino Linotype"/>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D3FB0F" w14:textId="77777777" w:rsidR="00722980" w:rsidRPr="00722980" w:rsidRDefault="00722980" w:rsidP="00722980">
      <w:pPr>
        <w:spacing w:after="0" w:line="240" w:lineRule="auto"/>
        <w:rPr>
          <w:rFonts w:asciiTheme="minorHAnsi" w:eastAsiaTheme="minorHAnsi" w:hAnsiTheme="minorHAnsi" w:cstheme="minorBidi"/>
        </w:rPr>
      </w:pPr>
    </w:p>
    <w:p w14:paraId="36533AE1"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p>
    <w:p w14:paraId="0ACF34DE" w14:textId="3AABB3FC" w:rsidR="00722980" w:rsidRPr="00722980" w:rsidRDefault="00722980" w:rsidP="00722980">
      <w:pPr>
        <w:autoSpaceDE w:val="0"/>
        <w:autoSpaceDN w:val="0"/>
        <w:adjustRightInd w:val="0"/>
        <w:spacing w:after="0" w:line="360" w:lineRule="auto"/>
        <w:jc w:val="both"/>
        <w:rPr>
          <w:rFonts w:ascii="Palatino Linotype" w:eastAsiaTheme="minorHAnsi" w:hAnsi="Palatino Linotype" w:cstheme="minorBidi"/>
          <w:sz w:val="24"/>
        </w:rPr>
      </w:pPr>
      <w:r w:rsidRPr="00722980">
        <w:rPr>
          <w:rFonts w:ascii="Palatino Linotype" w:eastAsiaTheme="minorHAnsi" w:hAnsi="Palatino Linotype" w:cstheme="minorBidi"/>
          <w:sz w:val="24"/>
        </w:rPr>
        <w:lastRenderedPageBreak/>
        <w:t xml:space="preserve">En esa virtud, del análisis efectuado a las manifestaciones esgrimidas mediante su respuesta y el informe justificado, se advierte que </w:t>
      </w:r>
      <w:r w:rsidRPr="00722980">
        <w:rPr>
          <w:rFonts w:ascii="Palatino Linotype" w:eastAsiaTheme="minorHAnsi" w:hAnsi="Palatino Linotype" w:cstheme="minorBidi"/>
          <w:b/>
          <w:sz w:val="24"/>
        </w:rPr>
        <w:t>El Sujeto Obligado</w:t>
      </w:r>
      <w:r w:rsidRPr="00722980">
        <w:rPr>
          <w:rFonts w:ascii="Palatino Linotype" w:eastAsiaTheme="minorHAnsi" w:hAnsi="Palatino Linotype" w:cstheme="minorBidi"/>
          <w:sz w:val="24"/>
        </w:rPr>
        <w:t xml:space="preserve"> colma en su totalidad lo solicitado por la particular, como se desarrolló en los párrafos anteriores.</w:t>
      </w:r>
    </w:p>
    <w:p w14:paraId="104F41CD" w14:textId="77777777" w:rsidR="00722980" w:rsidRDefault="00722980" w:rsidP="00722980">
      <w:pPr>
        <w:spacing w:after="0" w:line="360" w:lineRule="auto"/>
        <w:ind w:right="51"/>
        <w:jc w:val="both"/>
        <w:rPr>
          <w:rFonts w:ascii="Palatino Linotype" w:eastAsiaTheme="minorHAnsi" w:hAnsi="Palatino Linotype" w:cs="Arial"/>
          <w:sz w:val="24"/>
          <w:szCs w:val="24"/>
        </w:rPr>
      </w:pPr>
    </w:p>
    <w:p w14:paraId="320687B5" w14:textId="2C31C90F" w:rsidR="00722980" w:rsidRPr="00722980" w:rsidRDefault="00722980" w:rsidP="00722980">
      <w:pPr>
        <w:spacing w:after="0" w:line="360" w:lineRule="auto"/>
        <w:ind w:right="51"/>
        <w:jc w:val="both"/>
        <w:rPr>
          <w:rFonts w:ascii="Palatino Linotype" w:eastAsiaTheme="minorHAnsi" w:hAnsi="Palatino Linotype" w:cs="Arial"/>
          <w:color w:val="000000" w:themeColor="text1"/>
          <w:sz w:val="24"/>
        </w:rPr>
      </w:pPr>
      <w:r w:rsidRPr="00722980">
        <w:rPr>
          <w:rFonts w:ascii="Palatino Linotype" w:eastAsiaTheme="minorHAnsi" w:hAnsi="Palatino Linotype" w:cs="Arial"/>
          <w:sz w:val="24"/>
          <w:szCs w:val="24"/>
        </w:rPr>
        <w:t xml:space="preserve">En esa tesitura, de acuerdo a lo inmerso en el expediente que nos ocupa se advierte que </w:t>
      </w:r>
      <w:r w:rsidRPr="00722980">
        <w:rPr>
          <w:rFonts w:ascii="Palatino Linotype" w:eastAsiaTheme="minorHAnsi" w:hAnsi="Palatino Linotype" w:cs="Arial"/>
          <w:b/>
          <w:sz w:val="24"/>
          <w:szCs w:val="24"/>
        </w:rPr>
        <w:t>El Sujeto Obligado</w:t>
      </w:r>
      <w:r w:rsidRPr="00722980">
        <w:rPr>
          <w:rFonts w:ascii="Palatino Linotype" w:eastAsiaTheme="minorHAnsi" w:hAnsi="Palatino Linotype" w:cs="Arial"/>
          <w:sz w:val="24"/>
          <w:szCs w:val="24"/>
        </w:rPr>
        <w:t xml:space="preserve"> ha modificado el acto, informando </w:t>
      </w:r>
      <w:r w:rsidR="00923873" w:rsidRPr="00722980">
        <w:rPr>
          <w:rFonts w:ascii="Palatino Linotype" w:eastAsiaTheme="minorHAnsi" w:hAnsi="Palatino Linotype" w:cs="Arial"/>
          <w:sz w:val="24"/>
          <w:szCs w:val="24"/>
        </w:rPr>
        <w:t>que,</w:t>
      </w:r>
      <w:r w:rsidRPr="00722980">
        <w:rPr>
          <w:rFonts w:ascii="Palatino Linotype" w:eastAsiaTheme="minorHAnsi" w:hAnsi="Palatino Linotype" w:cs="Arial"/>
          <w:sz w:val="24"/>
          <w:szCs w:val="24"/>
        </w:rPr>
        <w:t xml:space="preserve"> </w:t>
      </w:r>
      <w:r w:rsidR="00923873">
        <w:rPr>
          <w:rFonts w:ascii="Palatino Linotype" w:eastAsiaTheme="minorHAnsi" w:hAnsi="Palatino Linotype" w:cs="Arial"/>
          <w:sz w:val="24"/>
          <w:szCs w:val="24"/>
        </w:rPr>
        <w:t xml:space="preserve">de </w:t>
      </w:r>
      <w:r w:rsidR="00923873" w:rsidRPr="00923873">
        <w:rPr>
          <w:rFonts w:ascii="Palatino Linotype" w:eastAsiaTheme="minorHAnsi" w:hAnsi="Palatino Linotype" w:cs="Arial"/>
          <w:sz w:val="24"/>
          <w:szCs w:val="24"/>
        </w:rPr>
        <w:t>las personas mencionadas en la solicitud de información, no se encontró registro de que estén adscritas a esa Secretaría</w:t>
      </w:r>
      <w:r w:rsidRPr="00722980">
        <w:rPr>
          <w:rFonts w:ascii="Palatino Linotype" w:eastAsiaTheme="minorHAnsi" w:hAnsi="Palatino Linotype" w:cs="Arial"/>
          <w:sz w:val="24"/>
          <w:szCs w:val="24"/>
        </w:rPr>
        <w:t xml:space="preserve">, por lo que no está obligado a otorgar </w:t>
      </w:r>
      <w:r w:rsidR="00923873" w:rsidRPr="00923873">
        <w:rPr>
          <w:rFonts w:ascii="Palatino Linotype" w:eastAsiaTheme="minorHAnsi" w:hAnsi="Palatino Linotype" w:cs="Arial"/>
          <w:sz w:val="24"/>
          <w:szCs w:val="24"/>
        </w:rPr>
        <w:t xml:space="preserve">los documentos que den cuenta de la quejas, denuncias, sanciones y/o responsabilidades constitucionales, administrativas o disciplinarias, </w:t>
      </w:r>
      <w:r w:rsidR="00923873">
        <w:rPr>
          <w:rFonts w:ascii="Palatino Linotype" w:eastAsiaTheme="minorHAnsi" w:hAnsi="Palatino Linotype" w:cs="Arial"/>
          <w:sz w:val="24"/>
          <w:szCs w:val="24"/>
        </w:rPr>
        <w:t>de dichos ciudadanos</w:t>
      </w:r>
      <w:r w:rsidR="00923873" w:rsidRPr="00923873">
        <w:rPr>
          <w:rFonts w:ascii="Palatino Linotype" w:eastAsiaTheme="minorHAnsi" w:hAnsi="Palatino Linotype" w:cs="Arial"/>
          <w:sz w:val="24"/>
          <w:szCs w:val="24"/>
        </w:rPr>
        <w:t>, así como la Institución u Organismo a la que pertenecen y/o pertenecían al existir dichos eventos</w:t>
      </w:r>
      <w:r w:rsidRPr="00722980">
        <w:rPr>
          <w:rFonts w:ascii="Palatino Linotype" w:eastAsiaTheme="minorHAnsi" w:hAnsi="Palatino Linotype" w:cs="Arial"/>
          <w:sz w:val="24"/>
          <w:szCs w:val="24"/>
        </w:rPr>
        <w:t>, como ya ha sido demostrado en los párrafos que anteceden.</w:t>
      </w:r>
    </w:p>
    <w:p w14:paraId="3F90E68C" w14:textId="77777777" w:rsidR="00722980" w:rsidRPr="00722980" w:rsidRDefault="00722980" w:rsidP="00722980">
      <w:pPr>
        <w:spacing w:after="0" w:line="360" w:lineRule="auto"/>
        <w:rPr>
          <w:rFonts w:asciiTheme="minorHAnsi" w:eastAsiaTheme="minorHAnsi" w:hAnsiTheme="minorHAnsi" w:cstheme="minorBidi"/>
        </w:rPr>
      </w:pPr>
    </w:p>
    <w:p w14:paraId="34E960C0"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r w:rsidRPr="00722980">
        <w:rPr>
          <w:rFonts w:ascii="Palatino Linotype" w:eastAsiaTheme="minorHAnsi" w:hAnsi="Palatino Linotype" w:cs="Arial"/>
          <w:sz w:val="24"/>
          <w:szCs w:val="24"/>
        </w:rPr>
        <w:t xml:space="preserve">Hasta lo aquí expuesto, se concluye que </w:t>
      </w:r>
      <w:r w:rsidRPr="00722980">
        <w:rPr>
          <w:rFonts w:ascii="Palatino Linotype" w:eastAsiaTheme="minorHAnsi" w:hAnsi="Palatino Linotype" w:cs="Arial"/>
          <w:b/>
          <w:sz w:val="24"/>
          <w:szCs w:val="24"/>
        </w:rPr>
        <w:t>El Sujeto Obligado</w:t>
      </w:r>
      <w:r w:rsidRPr="00722980">
        <w:rPr>
          <w:rFonts w:ascii="Palatino Linotype" w:eastAsiaTheme="minorHAnsi"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722980">
        <w:rPr>
          <w:rFonts w:ascii="Palatino Linotype" w:eastAsiaTheme="minorHAnsi" w:hAnsi="Palatino Linotype" w:cstheme="minorBidi"/>
          <w:sz w:val="24"/>
          <w:szCs w:val="24"/>
        </w:rPr>
        <w:t xml:space="preserve">, por darse por satisfechos los elementos que integran dicha hipótesis, </w:t>
      </w:r>
      <w:r w:rsidRPr="00722980">
        <w:rPr>
          <w:rFonts w:ascii="Palatino Linotype" w:eastAsiaTheme="minorHAnsi" w:hAnsi="Palatino Linotype" w:cs="Arial"/>
          <w:sz w:val="24"/>
          <w:szCs w:val="24"/>
        </w:rPr>
        <w:t xml:space="preserve">a saber: </w:t>
      </w:r>
    </w:p>
    <w:p w14:paraId="7831820F"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szCs w:val="24"/>
        </w:rPr>
      </w:pPr>
    </w:p>
    <w:p w14:paraId="1E577143" w14:textId="222ED164" w:rsidR="00722980" w:rsidRPr="00722980" w:rsidRDefault="00722980" w:rsidP="00722980">
      <w:pPr>
        <w:numPr>
          <w:ilvl w:val="0"/>
          <w:numId w:val="20"/>
        </w:numPr>
        <w:tabs>
          <w:tab w:val="left" w:pos="709"/>
        </w:tabs>
        <w:spacing w:after="0" w:line="360" w:lineRule="auto"/>
        <w:ind w:right="51"/>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 xml:space="preserve">El primero de ellos es que el sujeto obligado responsable del acto lo modifique o revoque, lo que se demuestra con las documentales en el informe justificado de fecha </w:t>
      </w:r>
      <w:r w:rsidR="00857162">
        <w:rPr>
          <w:rFonts w:ascii="Palatino Linotype" w:eastAsia="Times New Roman" w:hAnsi="Palatino Linotype" w:cs="Arial"/>
          <w:b/>
          <w:sz w:val="24"/>
          <w:szCs w:val="24"/>
          <w:lang w:val="es-ES" w:eastAsia="es-ES"/>
        </w:rPr>
        <w:t>cuatro de marzo de dos mil veintidós</w:t>
      </w:r>
      <w:r w:rsidRPr="00722980">
        <w:rPr>
          <w:rFonts w:ascii="Palatino Linotype" w:eastAsia="Times New Roman" w:hAnsi="Palatino Linotype" w:cs="Arial"/>
          <w:sz w:val="24"/>
          <w:szCs w:val="24"/>
          <w:lang w:val="es-ES" w:eastAsia="es-ES"/>
        </w:rPr>
        <w:t>, el cual deviene de la autoridad quien emitió el acto impugnado.</w:t>
      </w:r>
    </w:p>
    <w:p w14:paraId="1BA0DBE7" w14:textId="77777777" w:rsidR="00722980" w:rsidRPr="00722980" w:rsidRDefault="00722980" w:rsidP="00722980">
      <w:pPr>
        <w:spacing w:after="0" w:line="240" w:lineRule="auto"/>
        <w:rPr>
          <w:rFonts w:asciiTheme="minorHAnsi" w:eastAsiaTheme="minorHAnsi" w:hAnsiTheme="minorHAnsi" w:cstheme="minorBidi"/>
        </w:rPr>
      </w:pPr>
    </w:p>
    <w:p w14:paraId="0520E81E" w14:textId="577C48F0" w:rsidR="00722980" w:rsidRPr="00722980" w:rsidRDefault="00722980" w:rsidP="00722980">
      <w:pPr>
        <w:numPr>
          <w:ilvl w:val="0"/>
          <w:numId w:val="20"/>
        </w:numPr>
        <w:spacing w:after="0" w:line="360" w:lineRule="auto"/>
        <w:ind w:right="51"/>
        <w:jc w:val="both"/>
        <w:rPr>
          <w:rFonts w:ascii="Palatino Linotype" w:eastAsia="Times New Roman" w:hAnsi="Palatino Linotype"/>
          <w:sz w:val="24"/>
          <w:szCs w:val="24"/>
          <w:lang w:val="es-ES" w:eastAsia="es-ES"/>
        </w:rPr>
      </w:pPr>
      <w:r w:rsidRPr="00722980">
        <w:rPr>
          <w:rFonts w:ascii="Palatino Linotype" w:eastAsia="Times New Roman" w:hAnsi="Palatino Linotype" w:cs="Arial"/>
          <w:sz w:val="24"/>
          <w:szCs w:val="24"/>
          <w:lang w:val="es-ES" w:eastAsia="es-ES"/>
        </w:rPr>
        <w:lastRenderedPageBreak/>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722980">
        <w:rPr>
          <w:rFonts w:ascii="Palatino Linotype" w:eastAsia="Times New Roman" w:hAnsi="Palatino Linotype"/>
          <w:bCs/>
          <w:sz w:val="24"/>
          <w:szCs w:val="24"/>
          <w:lang w:val="es-ES" w:eastAsia="es-ES"/>
        </w:rPr>
        <w:t xml:space="preserve">proporcionar </w:t>
      </w:r>
      <w:r w:rsidR="00857162" w:rsidRPr="00857162">
        <w:rPr>
          <w:rFonts w:ascii="Palatino Linotype" w:eastAsia="Times New Roman" w:hAnsi="Palatino Linotype"/>
          <w:bCs/>
          <w:sz w:val="24"/>
          <w:szCs w:val="24"/>
          <w:lang w:val="es-ES" w:eastAsia="es-ES"/>
        </w:rPr>
        <w:t>los documentos que den cuenta de la quejas, denuncias, sanciones y/o responsabilidades constitucionales, administrativas o disciplinarias, de</w:t>
      </w:r>
      <w:r w:rsidR="00857162">
        <w:rPr>
          <w:rFonts w:ascii="Palatino Linotype" w:eastAsia="Times New Roman" w:hAnsi="Palatino Linotype"/>
          <w:bCs/>
          <w:sz w:val="24"/>
          <w:szCs w:val="24"/>
          <w:lang w:val="es-ES" w:eastAsia="es-ES"/>
        </w:rPr>
        <w:t>l personal referido en la solicitud</w:t>
      </w:r>
      <w:r w:rsidR="00BA5DE1">
        <w:rPr>
          <w:rFonts w:ascii="Palatino Linotype" w:eastAsia="Times New Roman" w:hAnsi="Palatino Linotype"/>
          <w:bCs/>
          <w:sz w:val="24"/>
          <w:szCs w:val="24"/>
          <w:lang w:val="es-ES" w:eastAsia="es-ES"/>
        </w:rPr>
        <w:t xml:space="preserve"> </w:t>
      </w:r>
      <w:r w:rsidR="00BA5DE1" w:rsidRPr="00BA5DE1">
        <w:rPr>
          <w:rFonts w:ascii="Palatino Linotype" w:eastAsia="Times New Roman" w:hAnsi="Palatino Linotype"/>
          <w:bCs/>
          <w:sz w:val="24"/>
          <w:szCs w:val="24"/>
          <w:lang w:val="es-ES" w:eastAsia="es-ES"/>
        </w:rPr>
        <w:t>00009/SESEA/IP/2022</w:t>
      </w:r>
      <w:r w:rsidR="00857162" w:rsidRPr="00857162">
        <w:rPr>
          <w:rFonts w:ascii="Palatino Linotype" w:eastAsia="Times New Roman" w:hAnsi="Palatino Linotype"/>
          <w:bCs/>
          <w:sz w:val="24"/>
          <w:szCs w:val="24"/>
          <w:lang w:val="es-ES" w:eastAsia="es-ES"/>
        </w:rPr>
        <w:t>, así como la Institución u Organismo a la que pertenecen y/o pertenecían al existir dichos eventos</w:t>
      </w:r>
      <w:r w:rsidRPr="00722980">
        <w:rPr>
          <w:rFonts w:ascii="Palatino Linotype" w:eastAsia="Times New Roman" w:hAnsi="Palatino Linotype"/>
          <w:bCs/>
          <w:sz w:val="24"/>
          <w:szCs w:val="24"/>
          <w:lang w:val="es-ES" w:eastAsia="es-ES"/>
        </w:rPr>
        <w:t>;</w:t>
      </w:r>
      <w:r w:rsidRPr="00722980">
        <w:rPr>
          <w:rFonts w:ascii="Palatino Linotype" w:eastAsia="Times New Roman" w:hAnsi="Palatino Linotype" w:cs="Arial"/>
          <w:sz w:val="24"/>
          <w:szCs w:val="24"/>
          <w:lang w:val="es-ES" w:eastAsia="es-ES"/>
        </w:rPr>
        <w:t xml:space="preserve"> lo que se vio superado con las referencias electrónicas señaladas en el inciso anterior.</w:t>
      </w:r>
    </w:p>
    <w:p w14:paraId="5A75670B" w14:textId="77777777" w:rsidR="00722980" w:rsidRPr="00722980" w:rsidRDefault="00722980" w:rsidP="00722980">
      <w:pPr>
        <w:autoSpaceDE w:val="0"/>
        <w:autoSpaceDN w:val="0"/>
        <w:adjustRightInd w:val="0"/>
        <w:spacing w:after="0" w:line="360" w:lineRule="auto"/>
        <w:jc w:val="both"/>
        <w:rPr>
          <w:rFonts w:ascii="Palatino Linotype" w:eastAsiaTheme="minorHAnsi" w:hAnsi="Palatino Linotype" w:cs="Arial"/>
          <w:sz w:val="24"/>
        </w:rPr>
      </w:pPr>
    </w:p>
    <w:p w14:paraId="64FEE7E9" w14:textId="77777777" w:rsidR="00722980" w:rsidRPr="00722980" w:rsidRDefault="00722980" w:rsidP="007229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980">
        <w:rPr>
          <w:rFonts w:ascii="Palatino Linotype" w:eastAsiaTheme="minorHAnsi" w:hAnsi="Palatino Linotype" w:cs="Arial"/>
          <w:sz w:val="24"/>
        </w:rPr>
        <w:t xml:space="preserve">En conclusión, la ley de la materia establece </w:t>
      </w:r>
      <w:r w:rsidRPr="00722980">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2213CA76" w14:textId="77777777" w:rsidR="00722980" w:rsidRPr="00722980" w:rsidRDefault="00722980" w:rsidP="00722980">
      <w:pPr>
        <w:spacing w:after="0" w:line="259" w:lineRule="auto"/>
        <w:rPr>
          <w:rFonts w:asciiTheme="minorHAnsi" w:eastAsiaTheme="minorHAnsi" w:hAnsiTheme="minorHAnsi" w:cstheme="minorBidi"/>
          <w:lang w:val="es-ES" w:eastAsia="es-ES"/>
        </w:rPr>
      </w:pPr>
    </w:p>
    <w:p w14:paraId="6C4ACB29" w14:textId="77777777" w:rsidR="00722980" w:rsidRPr="00722980" w:rsidRDefault="00722980" w:rsidP="00722980">
      <w:pPr>
        <w:autoSpaceDE w:val="0"/>
        <w:autoSpaceDN w:val="0"/>
        <w:adjustRightInd w:val="0"/>
        <w:spacing w:after="0" w:line="240" w:lineRule="auto"/>
        <w:ind w:left="708"/>
        <w:jc w:val="both"/>
        <w:rPr>
          <w:rFonts w:ascii="Palatino Linotype" w:eastAsia="Times New Roman" w:hAnsi="Palatino Linotype"/>
          <w:i/>
          <w:szCs w:val="24"/>
          <w:lang w:val="es-ES" w:eastAsia="es-ES"/>
        </w:rPr>
      </w:pPr>
      <w:r w:rsidRPr="00722980">
        <w:rPr>
          <w:rFonts w:ascii="Palatino Linotype" w:eastAsia="Times New Roman" w:hAnsi="Palatino Linotype"/>
          <w:b/>
          <w:i/>
          <w:szCs w:val="24"/>
          <w:lang w:val="es-ES" w:eastAsia="es-ES"/>
        </w:rPr>
        <w:t xml:space="preserve">“Artículo 192. </w:t>
      </w:r>
      <w:r w:rsidRPr="00722980">
        <w:rPr>
          <w:rFonts w:ascii="Palatino Linotype" w:eastAsia="Times New Roman" w:hAnsi="Palatino Linotype"/>
          <w:b/>
          <w:i/>
          <w:szCs w:val="24"/>
          <w:u w:val="single"/>
          <w:lang w:val="es-ES" w:eastAsia="es-ES"/>
        </w:rPr>
        <w:t>El recurso será sobreseído, en todo o en parte, cuando una vez admitido, se actualicen alguno de los siguientes supuestos</w:t>
      </w:r>
      <w:r w:rsidRPr="00722980">
        <w:rPr>
          <w:rFonts w:ascii="Palatino Linotype" w:eastAsia="Times New Roman" w:hAnsi="Palatino Linotype"/>
          <w:i/>
          <w:szCs w:val="24"/>
          <w:lang w:val="es-ES" w:eastAsia="es-ES"/>
        </w:rPr>
        <w:t>:</w:t>
      </w:r>
    </w:p>
    <w:p w14:paraId="0C60C9E0"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i/>
          <w:szCs w:val="24"/>
          <w:lang w:val="es-ES" w:eastAsia="es-ES"/>
        </w:rPr>
      </w:pPr>
      <w:r w:rsidRPr="00722980">
        <w:rPr>
          <w:rFonts w:ascii="Palatino Linotype" w:eastAsia="Times New Roman" w:hAnsi="Palatino Linotype"/>
          <w:i/>
          <w:szCs w:val="24"/>
          <w:lang w:val="es-ES" w:eastAsia="es-ES"/>
        </w:rPr>
        <w:t xml:space="preserve">El recurrente se desista expresamente del recurso; </w:t>
      </w:r>
    </w:p>
    <w:p w14:paraId="782D5217"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722980">
        <w:rPr>
          <w:rFonts w:ascii="Palatino Linotype" w:eastAsia="Times New Roman" w:hAnsi="Palatino Linotype"/>
          <w:i/>
          <w:szCs w:val="24"/>
          <w:lang w:val="es-ES" w:eastAsia="es-ES"/>
        </w:rPr>
        <w:t xml:space="preserve">El recurrente fallezca o, tratándose de personas jurídicas colectivas, se disuelva; </w:t>
      </w:r>
    </w:p>
    <w:p w14:paraId="7DB333A3"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722980">
        <w:rPr>
          <w:rFonts w:ascii="Palatino Linotype" w:eastAsia="Times New Roman" w:hAnsi="Palatino Linotype"/>
          <w:b/>
          <w:i/>
          <w:szCs w:val="24"/>
          <w:u w:val="single"/>
          <w:lang w:val="es-ES" w:eastAsia="es-ES"/>
        </w:rPr>
        <w:t>El sujeto obligado responsable del acto lo modifique o revoque de tal manera que el recurso de revisión quede sin materia</w:t>
      </w:r>
      <w:r w:rsidRPr="00722980">
        <w:rPr>
          <w:rFonts w:ascii="Palatino Linotype" w:eastAsia="Times New Roman" w:hAnsi="Palatino Linotype"/>
          <w:i/>
          <w:szCs w:val="24"/>
          <w:lang w:val="es-ES" w:eastAsia="es-ES"/>
        </w:rPr>
        <w:t xml:space="preserve">; </w:t>
      </w:r>
    </w:p>
    <w:p w14:paraId="5ED0FB02"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722980">
        <w:rPr>
          <w:rFonts w:ascii="Palatino Linotype" w:eastAsia="Times New Roman" w:hAnsi="Palatino Linotype"/>
          <w:i/>
          <w:szCs w:val="24"/>
          <w:lang w:val="es-ES" w:eastAsia="es-ES"/>
        </w:rPr>
        <w:t xml:space="preserve">Admitido el recurso de revisión, aparezca alguna causal de improcedencia en los términos de la presente Ley; y </w:t>
      </w:r>
    </w:p>
    <w:p w14:paraId="123A733E" w14:textId="77777777" w:rsidR="00722980" w:rsidRPr="00722980" w:rsidRDefault="00722980" w:rsidP="00722980">
      <w:pPr>
        <w:numPr>
          <w:ilvl w:val="0"/>
          <w:numId w:val="2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722980">
        <w:rPr>
          <w:rFonts w:ascii="Palatino Linotype" w:eastAsia="Times New Roman" w:hAnsi="Palatino Linotype"/>
          <w:i/>
          <w:szCs w:val="24"/>
          <w:lang w:val="es-ES" w:eastAsia="es-ES"/>
        </w:rPr>
        <w:t>Cuando por cualquier motivo quede sin materia el recurso.”</w:t>
      </w:r>
    </w:p>
    <w:p w14:paraId="6763BA22" w14:textId="77777777" w:rsidR="00722980" w:rsidRPr="00722980" w:rsidRDefault="00722980" w:rsidP="00722980">
      <w:pPr>
        <w:spacing w:line="259" w:lineRule="auto"/>
        <w:rPr>
          <w:rFonts w:ascii="Palatino Linotype" w:eastAsiaTheme="minorHAnsi" w:hAnsi="Palatino Linotype" w:cstheme="minorBidi"/>
          <w:sz w:val="24"/>
          <w:lang w:val="es-ES" w:eastAsia="es-ES"/>
        </w:rPr>
      </w:pPr>
    </w:p>
    <w:p w14:paraId="77E8956C" w14:textId="77777777" w:rsidR="00722980" w:rsidRPr="00722980" w:rsidRDefault="00722980" w:rsidP="007229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30B93FBB" w14:textId="77777777" w:rsidR="00722980" w:rsidRPr="00722980" w:rsidRDefault="00722980" w:rsidP="00722980">
      <w:pPr>
        <w:spacing w:after="0" w:line="240" w:lineRule="auto"/>
        <w:rPr>
          <w:rFonts w:asciiTheme="minorHAnsi" w:eastAsiaTheme="minorHAnsi" w:hAnsiTheme="minorHAnsi" w:cstheme="minorBidi"/>
          <w:lang w:val="es-ES" w:eastAsia="es-ES"/>
        </w:rPr>
      </w:pPr>
    </w:p>
    <w:p w14:paraId="4DCEA733" w14:textId="02E47A44" w:rsidR="00722980" w:rsidRPr="00722980" w:rsidRDefault="00722980" w:rsidP="00722980">
      <w:pPr>
        <w:numPr>
          <w:ilvl w:val="0"/>
          <w:numId w:val="22"/>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lastRenderedPageBreak/>
        <w:t xml:space="preserve">Mediante acuerdo de fecha </w:t>
      </w:r>
      <w:r w:rsidR="00BA5DE1">
        <w:rPr>
          <w:rFonts w:ascii="Palatino Linotype" w:eastAsia="Times New Roman" w:hAnsi="Palatino Linotype" w:cs="Arial"/>
          <w:b/>
          <w:sz w:val="24"/>
          <w:szCs w:val="24"/>
          <w:lang w:val="es-ES" w:eastAsia="es-ES"/>
        </w:rPr>
        <w:t>cuatro de marzo de dos mil veintidós</w:t>
      </w:r>
      <w:r w:rsidRPr="00722980">
        <w:rPr>
          <w:rFonts w:ascii="Palatino Linotype" w:eastAsia="Times New Roman" w:hAnsi="Palatino Linotype" w:cs="Arial"/>
          <w:sz w:val="24"/>
          <w:szCs w:val="24"/>
          <w:lang w:val="es-ES" w:eastAsia="es-ES"/>
        </w:rPr>
        <w:t xml:space="preserve">, </w:t>
      </w:r>
      <w:r w:rsidR="00BA5DE1">
        <w:rPr>
          <w:rFonts w:ascii="Palatino Linotype" w:eastAsia="Times New Roman" w:hAnsi="Palatino Linotype" w:cs="Arial"/>
          <w:sz w:val="24"/>
          <w:szCs w:val="24"/>
          <w:lang w:val="es-ES" w:eastAsia="es-ES"/>
        </w:rPr>
        <w:t>el</w:t>
      </w:r>
      <w:r w:rsidRPr="00722980">
        <w:rPr>
          <w:rFonts w:ascii="Palatino Linotype" w:eastAsia="Times New Roman" w:hAnsi="Palatino Linotype" w:cs="Arial"/>
          <w:sz w:val="24"/>
          <w:szCs w:val="24"/>
          <w:lang w:val="es-ES" w:eastAsia="es-ES"/>
        </w:rPr>
        <w:t xml:space="preserve"> Comisionad</w:t>
      </w:r>
      <w:r w:rsidR="00BA5DE1">
        <w:rPr>
          <w:rFonts w:ascii="Palatino Linotype" w:eastAsia="Times New Roman" w:hAnsi="Palatino Linotype" w:cs="Arial"/>
          <w:sz w:val="24"/>
          <w:szCs w:val="24"/>
          <w:lang w:val="es-ES" w:eastAsia="es-ES"/>
        </w:rPr>
        <w:t>o Presidente</w:t>
      </w:r>
      <w:r w:rsidRPr="00722980">
        <w:rPr>
          <w:rFonts w:ascii="Palatino Linotype" w:eastAsia="Times New Roman" w:hAnsi="Palatino Linotype" w:cs="Arial"/>
          <w:sz w:val="24"/>
          <w:szCs w:val="24"/>
          <w:lang w:val="es-ES" w:eastAsia="es-ES"/>
        </w:rPr>
        <w:t xml:space="preserve"> </w:t>
      </w:r>
      <w:r w:rsidR="00BA5DE1" w:rsidRPr="00BA5DE1">
        <w:rPr>
          <w:rFonts w:ascii="Palatino Linotype" w:eastAsia="Times New Roman" w:hAnsi="Palatino Linotype" w:cs="Arial"/>
          <w:b/>
          <w:sz w:val="24"/>
          <w:szCs w:val="24"/>
          <w:lang w:val="es-ES" w:eastAsia="es-ES"/>
        </w:rPr>
        <w:t>José Martínez Vilchis</w:t>
      </w:r>
      <w:r w:rsidRPr="00722980">
        <w:rPr>
          <w:rFonts w:ascii="Palatino Linotype" w:eastAsia="Times New Roman" w:hAnsi="Palatino Linotype" w:cs="Arial"/>
          <w:sz w:val="24"/>
          <w:szCs w:val="24"/>
          <w:lang w:val="es-ES" w:eastAsia="es-ES"/>
        </w:rPr>
        <w:t>, admitió a trámite el recurso de revisión que nos ocupa</w:t>
      </w:r>
      <w:r w:rsidRPr="00722980">
        <w:rPr>
          <w:rFonts w:ascii="Palatino Linotype" w:eastAsia="Times New Roman" w:hAnsi="Palatino Linotype" w:cs="Arial"/>
          <w:sz w:val="24"/>
          <w:szCs w:val="24"/>
          <w:lang w:eastAsia="es-ES"/>
        </w:rPr>
        <w:t>.</w:t>
      </w:r>
    </w:p>
    <w:p w14:paraId="0BF12732" w14:textId="77777777" w:rsidR="00722980" w:rsidRPr="00722980" w:rsidRDefault="00722980" w:rsidP="00722980">
      <w:pPr>
        <w:spacing w:after="0" w:line="240" w:lineRule="auto"/>
        <w:rPr>
          <w:rFonts w:asciiTheme="minorHAnsi" w:eastAsiaTheme="minorHAnsi" w:hAnsiTheme="minorHAnsi" w:cstheme="minorBidi"/>
        </w:rPr>
      </w:pPr>
    </w:p>
    <w:p w14:paraId="3D797092" w14:textId="001835B1" w:rsidR="00722980" w:rsidRPr="00722980" w:rsidRDefault="00722980" w:rsidP="00722980">
      <w:pPr>
        <w:numPr>
          <w:ilvl w:val="0"/>
          <w:numId w:val="22"/>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 xml:space="preserve">Lo esgrimido por </w:t>
      </w:r>
      <w:r w:rsidRPr="00722980">
        <w:rPr>
          <w:rFonts w:ascii="Palatino Linotype" w:eastAsia="Times New Roman" w:hAnsi="Palatino Linotype" w:cs="Arial"/>
          <w:b/>
          <w:sz w:val="24"/>
          <w:szCs w:val="24"/>
          <w:lang w:val="es-ES" w:eastAsia="es-ES"/>
        </w:rPr>
        <w:t>El Recurrente</w:t>
      </w:r>
      <w:r w:rsidRPr="00722980">
        <w:rPr>
          <w:rFonts w:ascii="Palatino Linotype" w:eastAsia="Times New Roman" w:hAnsi="Palatino Linotype" w:cs="Arial"/>
          <w:sz w:val="24"/>
          <w:szCs w:val="24"/>
          <w:lang w:val="es-ES" w:eastAsia="es-ES"/>
        </w:rPr>
        <w:t xml:space="preserve"> dentro del recurso de revisión impugnado queda sin materia, toda vez que </w:t>
      </w:r>
      <w:r w:rsidRPr="00722980">
        <w:rPr>
          <w:rFonts w:ascii="Palatino Linotype" w:eastAsia="Times New Roman" w:hAnsi="Palatino Linotype" w:cs="Arial"/>
          <w:b/>
          <w:sz w:val="24"/>
          <w:szCs w:val="24"/>
          <w:lang w:val="es-ES" w:eastAsia="es-ES"/>
        </w:rPr>
        <w:t>El Sujeto Obligado</w:t>
      </w:r>
      <w:r w:rsidRPr="00722980">
        <w:rPr>
          <w:rFonts w:ascii="Palatino Linotype" w:eastAsia="Times New Roman" w:hAnsi="Palatino Linotype" w:cs="Arial"/>
          <w:sz w:val="24"/>
          <w:szCs w:val="24"/>
          <w:lang w:val="es-ES" w:eastAsia="es-ES"/>
        </w:rPr>
        <w:t xml:space="preserve"> colmó el derecho de acceso a la información del </w:t>
      </w:r>
      <w:r w:rsidRPr="00722980">
        <w:rPr>
          <w:rFonts w:ascii="Palatino Linotype" w:eastAsia="Times New Roman" w:hAnsi="Palatino Linotype" w:cs="Arial"/>
          <w:b/>
          <w:sz w:val="24"/>
          <w:szCs w:val="24"/>
          <w:lang w:val="es-ES" w:eastAsia="es-ES"/>
        </w:rPr>
        <w:t>Recurrente</w:t>
      </w:r>
      <w:r w:rsidRPr="00722980">
        <w:rPr>
          <w:rFonts w:ascii="Palatino Linotype" w:eastAsia="Times New Roman" w:hAnsi="Palatino Linotype" w:cs="Arial"/>
          <w:sz w:val="24"/>
          <w:szCs w:val="24"/>
          <w:lang w:val="es-ES" w:eastAsia="es-ES"/>
        </w:rPr>
        <w:t>,</w:t>
      </w:r>
      <w:r w:rsidRPr="00722980">
        <w:rPr>
          <w:rFonts w:ascii="Palatino Linotype" w:eastAsia="Times New Roman" w:hAnsi="Palatino Linotype" w:cs="Arial"/>
          <w:b/>
          <w:sz w:val="24"/>
          <w:szCs w:val="24"/>
          <w:lang w:val="es-ES" w:eastAsia="es-ES"/>
        </w:rPr>
        <w:t xml:space="preserve"> </w:t>
      </w:r>
      <w:r w:rsidRPr="00722980">
        <w:rPr>
          <w:rFonts w:ascii="Palatino Linotype" w:eastAsia="Times New Roman" w:hAnsi="Palatino Linotype" w:cs="Arial"/>
          <w:sz w:val="24"/>
          <w:szCs w:val="24"/>
          <w:lang w:val="es-ES" w:eastAsia="es-ES"/>
        </w:rPr>
        <w:t xml:space="preserve">ello al modificar su respuesta primigenia, mediante la información remitida en su informe justificado, en fecha </w:t>
      </w:r>
      <w:r w:rsidR="00BA5DE1">
        <w:rPr>
          <w:rFonts w:ascii="Palatino Linotype" w:eastAsia="Times New Roman" w:hAnsi="Palatino Linotype" w:cs="Arial"/>
          <w:b/>
          <w:sz w:val="24"/>
          <w:szCs w:val="24"/>
          <w:lang w:val="es-ES" w:eastAsia="es-ES"/>
        </w:rPr>
        <w:t>cuatro de marzo de dos mil veintidós</w:t>
      </w:r>
      <w:r w:rsidRPr="00722980">
        <w:rPr>
          <w:rFonts w:ascii="Palatino Linotype" w:eastAsia="Times New Roman" w:hAnsi="Palatino Linotype" w:cs="Arial"/>
          <w:sz w:val="24"/>
          <w:szCs w:val="24"/>
          <w:lang w:val="es-ES" w:eastAsia="es-ES"/>
        </w:rPr>
        <w:t>.</w:t>
      </w:r>
    </w:p>
    <w:p w14:paraId="76E06ED9" w14:textId="77777777" w:rsidR="00722980" w:rsidRPr="00722980" w:rsidRDefault="00722980" w:rsidP="00722980">
      <w:pPr>
        <w:spacing w:after="0" w:line="240" w:lineRule="auto"/>
        <w:rPr>
          <w:rFonts w:asciiTheme="minorHAnsi" w:eastAsiaTheme="minorHAnsi" w:hAnsiTheme="minorHAnsi" w:cstheme="minorBidi"/>
        </w:rPr>
      </w:pPr>
    </w:p>
    <w:p w14:paraId="1B09648F" w14:textId="4AD98BAB" w:rsidR="00722980" w:rsidRPr="00722980" w:rsidRDefault="00722980" w:rsidP="00722980">
      <w:pPr>
        <w:numPr>
          <w:ilvl w:val="0"/>
          <w:numId w:val="22"/>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722980">
        <w:rPr>
          <w:rFonts w:ascii="Palatino Linotype" w:eastAsia="Times New Roman" w:hAnsi="Palatino Linotype" w:cs="Arial"/>
          <w:sz w:val="24"/>
          <w:szCs w:val="24"/>
          <w:lang w:val="es-ES" w:eastAsia="es-ES"/>
        </w:rPr>
        <w:t xml:space="preserve">El recurso </w:t>
      </w:r>
      <w:r w:rsidR="00BA5DE1" w:rsidRPr="00BA5DE1">
        <w:rPr>
          <w:rFonts w:ascii="Palatino Linotype" w:eastAsia="Times New Roman" w:hAnsi="Palatino Linotype" w:cs="Arial"/>
          <w:b/>
          <w:bCs/>
          <w:sz w:val="24"/>
          <w:szCs w:val="24"/>
          <w:lang w:eastAsia="es-MX"/>
        </w:rPr>
        <w:t>01935/INFOEM/IP/RR/2022</w:t>
      </w:r>
      <w:r w:rsidRPr="00722980">
        <w:rPr>
          <w:rFonts w:ascii="Palatino Linotype" w:eastAsia="Times New Roman" w:hAnsi="Palatino Linotype" w:cs="Arial"/>
          <w:bCs/>
          <w:sz w:val="24"/>
          <w:szCs w:val="24"/>
          <w:lang w:val="es-ES" w:eastAsia="es-MX"/>
        </w:rPr>
        <w:t>,</w:t>
      </w:r>
      <w:r w:rsidRPr="00722980">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 </w:t>
      </w:r>
    </w:p>
    <w:p w14:paraId="526380D0" w14:textId="77777777" w:rsidR="00722980" w:rsidRPr="00722980" w:rsidRDefault="00722980" w:rsidP="00722980">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4E51949D" w14:textId="77777777" w:rsidR="00722980" w:rsidRPr="00722980" w:rsidRDefault="00722980" w:rsidP="00722980">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722980">
        <w:rPr>
          <w:rFonts w:ascii="Palatino Linotype" w:eastAsia="Times New Roman" w:hAnsi="Palatino Linotype"/>
          <w:sz w:val="24"/>
          <w:szCs w:val="24"/>
          <w:lang w:val="es-ES" w:eastAsia="es-ES"/>
        </w:rPr>
        <w:t xml:space="preserve">Es importante resaltar a manera de analogía que la Suprema Corte de Justicia de la Nación mediante el número 2 de la Serie </w:t>
      </w:r>
      <w:r w:rsidRPr="00722980">
        <w:rPr>
          <w:rFonts w:ascii="Palatino Linotype" w:eastAsia="Times New Roman" w:hAnsi="Palatino Linotype"/>
          <w:i/>
          <w:sz w:val="24"/>
          <w:szCs w:val="24"/>
          <w:lang w:val="es-ES" w:eastAsia="es-ES"/>
        </w:rPr>
        <w:t xml:space="preserve">Estudios Introductorios sobre el Juicio de Amparo </w:t>
      </w:r>
      <w:r w:rsidRPr="00722980">
        <w:rPr>
          <w:rFonts w:ascii="Palatino Linotype" w:eastAsia="Times New Roman" w:hAnsi="Palatino Linotype"/>
          <w:sz w:val="24"/>
          <w:szCs w:val="24"/>
          <w:lang w:val="es-ES" w:eastAsia="es-ES"/>
        </w:rPr>
        <w:t xml:space="preserve">relativo a </w:t>
      </w:r>
      <w:r w:rsidRPr="00722980">
        <w:rPr>
          <w:rFonts w:ascii="Palatino Linotype" w:eastAsia="Times New Roman" w:hAnsi="Palatino Linotype"/>
          <w:i/>
          <w:sz w:val="24"/>
          <w:szCs w:val="24"/>
          <w:lang w:val="es-ES" w:eastAsia="es-ES"/>
        </w:rPr>
        <w:t xml:space="preserve">LA IMPROCEDENCIA DE LA ACCIÓN DE AMPARO </w:t>
      </w:r>
      <w:r w:rsidRPr="00722980">
        <w:rPr>
          <w:rFonts w:ascii="Palatino Linotype" w:eastAsia="Times New Roman" w:hAnsi="Palatino Linotype"/>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722980">
        <w:rPr>
          <w:rFonts w:ascii="Palatino Linotype" w:eastAsia="Times New Roman" w:hAnsi="Palatino Linotype"/>
          <w:b/>
          <w:sz w:val="24"/>
          <w:szCs w:val="24"/>
          <w:u w:val="single"/>
          <w:lang w:val="es-ES" w:eastAsia="es-ES"/>
        </w:rPr>
        <w:t>lo que generará que la demanda sea desechada; o bien, después de admitida la demanda, lo que tendrá como consecuencia que se sobresea en el juicio.</w:t>
      </w:r>
    </w:p>
    <w:p w14:paraId="2ABF17D7" w14:textId="77777777" w:rsidR="00722980" w:rsidRPr="00722980" w:rsidRDefault="00722980" w:rsidP="00722980">
      <w:pPr>
        <w:spacing w:after="0" w:line="240" w:lineRule="auto"/>
        <w:rPr>
          <w:rFonts w:asciiTheme="minorHAnsi" w:eastAsiaTheme="minorHAnsi" w:hAnsiTheme="minorHAnsi" w:cstheme="minorBidi"/>
        </w:rPr>
      </w:pPr>
    </w:p>
    <w:p w14:paraId="00024D8E" w14:textId="798417D2" w:rsidR="00722980" w:rsidRPr="00722980" w:rsidRDefault="00722980" w:rsidP="00722980">
      <w:pPr>
        <w:autoSpaceDE w:val="0"/>
        <w:autoSpaceDN w:val="0"/>
        <w:adjustRightInd w:val="0"/>
        <w:spacing w:before="240" w:after="240" w:line="360" w:lineRule="auto"/>
        <w:jc w:val="both"/>
        <w:rPr>
          <w:rFonts w:ascii="Palatino Linotype" w:eastAsia="Times New Roman" w:hAnsi="Palatino Linotype"/>
          <w:sz w:val="24"/>
          <w:szCs w:val="24"/>
          <w:lang w:val="es-ES" w:eastAsia="es-ES"/>
        </w:rPr>
      </w:pPr>
      <w:r w:rsidRPr="00722980">
        <w:rPr>
          <w:rFonts w:ascii="Palatino Linotype" w:eastAsia="Times New Roman" w:hAnsi="Palatino Linotype"/>
          <w:sz w:val="24"/>
          <w:szCs w:val="24"/>
          <w:lang w:val="es-ES" w:eastAsia="es-ES"/>
        </w:rPr>
        <w:t xml:space="preserve">Por lo tanto, en mérito de lo expuesto en líneas anteriores, </w:t>
      </w:r>
      <w:r w:rsidRPr="00722980">
        <w:rPr>
          <w:rFonts w:ascii="Palatino Linotype" w:eastAsia="Times New Roman" w:hAnsi="Palatino Linotype" w:cs="Arial"/>
          <w:b/>
          <w:sz w:val="24"/>
          <w:szCs w:val="24"/>
          <w:lang w:val="es-ES" w:eastAsia="es-ES"/>
        </w:rPr>
        <w:t xml:space="preserve">con fundamento en la fracción III del artículo 192, </w:t>
      </w:r>
      <w:r w:rsidRPr="00722980">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722980">
        <w:rPr>
          <w:rFonts w:ascii="Palatino Linotype" w:eastAsia="Times New Roman" w:hAnsi="Palatino Linotype" w:cs="Arial"/>
          <w:b/>
          <w:sz w:val="24"/>
          <w:szCs w:val="24"/>
          <w:lang w:val="es-ES" w:eastAsia="es-ES"/>
        </w:rPr>
        <w:t xml:space="preserve">SOBRESEE </w:t>
      </w:r>
      <w:r w:rsidRPr="00722980">
        <w:rPr>
          <w:rFonts w:ascii="Palatino Linotype" w:eastAsia="Times New Roman" w:hAnsi="Palatino Linotype" w:cs="Arial"/>
          <w:sz w:val="24"/>
          <w:szCs w:val="24"/>
          <w:lang w:val="es-ES" w:eastAsia="es-ES"/>
        </w:rPr>
        <w:t xml:space="preserve">el recurso de revisión </w:t>
      </w:r>
      <w:r w:rsidR="00BA5DE1" w:rsidRPr="00BA5DE1">
        <w:rPr>
          <w:rFonts w:ascii="Palatino Linotype" w:eastAsia="Times New Roman" w:hAnsi="Palatino Linotype" w:cs="Arial"/>
          <w:b/>
          <w:sz w:val="24"/>
          <w:szCs w:val="24"/>
          <w:lang w:val="es-ES" w:eastAsia="es-ES"/>
        </w:rPr>
        <w:t>01935/INFOEM/IP/RR/2022</w:t>
      </w:r>
      <w:r w:rsidRPr="00722980">
        <w:rPr>
          <w:rFonts w:ascii="Palatino Linotype" w:eastAsia="Times New Roman" w:hAnsi="Palatino Linotype" w:cs="Arial"/>
          <w:sz w:val="24"/>
          <w:szCs w:val="24"/>
          <w:lang w:val="es-ES" w:eastAsia="es-ES"/>
        </w:rPr>
        <w:t>,</w:t>
      </w:r>
      <w:r w:rsidRPr="00722980">
        <w:rPr>
          <w:rFonts w:ascii="Palatino Linotype" w:eastAsia="Times New Roman" w:hAnsi="Palatino Linotype"/>
          <w:sz w:val="24"/>
          <w:szCs w:val="24"/>
          <w:lang w:val="es-ES" w:eastAsia="es-ES"/>
        </w:rPr>
        <w:t xml:space="preserve"> que ha sido materia del presente fallo.</w:t>
      </w:r>
    </w:p>
    <w:p w14:paraId="7365E7C5" w14:textId="77777777" w:rsidR="00722980" w:rsidRPr="00722980" w:rsidRDefault="00722980" w:rsidP="00722980">
      <w:pPr>
        <w:spacing w:after="0" w:line="240" w:lineRule="auto"/>
        <w:rPr>
          <w:rFonts w:ascii="Palatino Linotype" w:eastAsiaTheme="minorHAnsi" w:hAnsi="Palatino Linotype" w:cstheme="minorBidi"/>
          <w:sz w:val="24"/>
          <w:lang w:eastAsia="es-MX"/>
        </w:rPr>
      </w:pPr>
    </w:p>
    <w:p w14:paraId="277970B2" w14:textId="77777777" w:rsidR="00722980" w:rsidRPr="00722980" w:rsidRDefault="00722980" w:rsidP="00722980">
      <w:pPr>
        <w:tabs>
          <w:tab w:val="left" w:pos="8931"/>
        </w:tabs>
        <w:spacing w:after="0" w:line="360" w:lineRule="auto"/>
        <w:ind w:right="51"/>
        <w:jc w:val="both"/>
        <w:rPr>
          <w:rFonts w:ascii="Palatino Linotype" w:eastAsiaTheme="minorHAnsi" w:hAnsi="Palatino Linotype" w:cstheme="minorBidi"/>
          <w:sz w:val="24"/>
          <w:szCs w:val="24"/>
        </w:rPr>
      </w:pPr>
      <w:r w:rsidRPr="00722980">
        <w:rPr>
          <w:rFonts w:ascii="Palatino Linotype" w:eastAsiaTheme="minorHAnsi" w:hAnsi="Palatino Linotype" w:cstheme="minorBidi"/>
          <w:sz w:val="24"/>
          <w:szCs w:val="24"/>
        </w:rPr>
        <w:t>Por lo antes expuesto y fundado es de resolverse y,</w:t>
      </w:r>
    </w:p>
    <w:p w14:paraId="76941368" w14:textId="78E5354D" w:rsidR="00896525" w:rsidRDefault="00896525" w:rsidP="00722980">
      <w:pPr>
        <w:spacing w:after="0" w:line="360" w:lineRule="auto"/>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EC6CE4D" w14:textId="41EF3D16" w:rsidR="00BA5DE1" w:rsidRPr="00BA5DE1" w:rsidRDefault="00BA5DE1" w:rsidP="00BA5DE1">
      <w:pPr>
        <w:spacing w:after="0" w:line="360" w:lineRule="auto"/>
        <w:jc w:val="both"/>
        <w:rPr>
          <w:rFonts w:ascii="Palatino Linotype" w:eastAsiaTheme="minorHAnsi" w:hAnsi="Palatino Linotype" w:cs="Arial"/>
          <w:sz w:val="24"/>
          <w:szCs w:val="24"/>
        </w:rPr>
      </w:pPr>
      <w:r w:rsidRPr="00BA5DE1">
        <w:rPr>
          <w:rFonts w:ascii="Palatino Linotype" w:eastAsiaTheme="minorHAnsi" w:hAnsi="Palatino Linotype" w:cs="Arial"/>
          <w:b/>
          <w:sz w:val="24"/>
          <w:szCs w:val="24"/>
        </w:rPr>
        <w:t>PRIMERO.</w:t>
      </w:r>
      <w:r w:rsidRPr="00BA5DE1">
        <w:rPr>
          <w:rFonts w:ascii="Palatino Linotype" w:eastAsiaTheme="minorHAnsi" w:hAnsi="Palatino Linotype" w:cs="Arial"/>
          <w:sz w:val="24"/>
          <w:szCs w:val="24"/>
        </w:rPr>
        <w:t xml:space="preserve"> Se</w:t>
      </w:r>
      <w:r w:rsidRPr="00BA5DE1">
        <w:rPr>
          <w:rFonts w:ascii="Palatino Linotype" w:eastAsiaTheme="minorHAnsi" w:hAnsi="Palatino Linotype" w:cs="Arial"/>
          <w:b/>
          <w:sz w:val="24"/>
          <w:szCs w:val="24"/>
        </w:rPr>
        <w:t xml:space="preserve"> SOBRESEE </w:t>
      </w:r>
      <w:r w:rsidRPr="00BA5DE1">
        <w:rPr>
          <w:rFonts w:ascii="Palatino Linotype" w:eastAsiaTheme="minorHAnsi" w:hAnsi="Palatino Linotype" w:cs="Arial"/>
          <w:sz w:val="24"/>
          <w:szCs w:val="24"/>
        </w:rPr>
        <w:t xml:space="preserve">el recurso de revisión número </w:t>
      </w:r>
      <w:r w:rsidRPr="00BA5DE1">
        <w:rPr>
          <w:rFonts w:ascii="Palatino Linotype" w:eastAsiaTheme="minorHAnsi" w:hAnsi="Palatino Linotype" w:cs="Arial"/>
          <w:b/>
          <w:sz w:val="24"/>
          <w:szCs w:val="24"/>
        </w:rPr>
        <w:t>01935/INFOEM/IP/RR/2022</w:t>
      </w:r>
      <w:r w:rsidRPr="00BA5DE1">
        <w:rPr>
          <w:rFonts w:ascii="Palatino Linotype" w:eastAsiaTheme="minorHAnsi" w:hAnsi="Palatino Linotype" w:cs="Arial"/>
          <w:sz w:val="24"/>
          <w:szCs w:val="24"/>
        </w:rPr>
        <w:t xml:space="preserve">, porque al haberse modificado la respuesta, el recurso de revisión quedó sin materia en términos del </w:t>
      </w:r>
      <w:r w:rsidRPr="00BA5DE1">
        <w:rPr>
          <w:rFonts w:ascii="Palatino Linotype" w:eastAsiaTheme="minorHAnsi" w:hAnsi="Palatino Linotype" w:cs="Arial"/>
          <w:b/>
          <w:sz w:val="24"/>
          <w:szCs w:val="24"/>
        </w:rPr>
        <w:t>Considerando CUARTO</w:t>
      </w:r>
      <w:r w:rsidRPr="00BA5DE1">
        <w:rPr>
          <w:rFonts w:ascii="Palatino Linotype" w:eastAsiaTheme="minorHAnsi" w:hAnsi="Palatino Linotype" w:cs="Arial"/>
          <w:sz w:val="24"/>
          <w:szCs w:val="24"/>
        </w:rPr>
        <w:t xml:space="preserve"> de la presente resolución.</w:t>
      </w:r>
    </w:p>
    <w:p w14:paraId="4BE5231C" w14:textId="77777777" w:rsidR="00BA5DE1" w:rsidRPr="00BA5DE1" w:rsidRDefault="00BA5DE1" w:rsidP="00BA5DE1">
      <w:pPr>
        <w:spacing w:after="0" w:line="360" w:lineRule="auto"/>
        <w:jc w:val="both"/>
        <w:rPr>
          <w:rFonts w:ascii="Palatino Linotype" w:eastAsiaTheme="minorHAnsi" w:hAnsi="Palatino Linotype" w:cs="Arial"/>
          <w:szCs w:val="24"/>
        </w:rPr>
      </w:pPr>
    </w:p>
    <w:p w14:paraId="3080B96C" w14:textId="77777777" w:rsidR="00BA5DE1" w:rsidRPr="00BA5DE1" w:rsidRDefault="00BA5DE1" w:rsidP="00BA5DE1">
      <w:pPr>
        <w:spacing w:after="0" w:line="360" w:lineRule="auto"/>
        <w:jc w:val="both"/>
        <w:rPr>
          <w:rFonts w:ascii="Palatino Linotype" w:eastAsiaTheme="minorHAnsi" w:hAnsi="Palatino Linotype" w:cs="Arial"/>
          <w:sz w:val="24"/>
          <w:szCs w:val="24"/>
        </w:rPr>
      </w:pPr>
      <w:r w:rsidRPr="00BA5DE1">
        <w:rPr>
          <w:rFonts w:ascii="Palatino Linotype" w:eastAsiaTheme="minorHAnsi" w:hAnsi="Palatino Linotype" w:cs="Arial"/>
          <w:b/>
          <w:sz w:val="24"/>
          <w:szCs w:val="24"/>
        </w:rPr>
        <w:t>SEGUNDO.</w:t>
      </w:r>
      <w:r w:rsidRPr="00BA5DE1">
        <w:rPr>
          <w:rFonts w:ascii="Palatino Linotype" w:eastAsiaTheme="minorHAnsi" w:hAnsi="Palatino Linotype" w:cs="Arial"/>
          <w:sz w:val="24"/>
          <w:szCs w:val="24"/>
        </w:rPr>
        <w:t xml:space="preserve"> </w:t>
      </w:r>
      <w:r w:rsidRPr="00BA5DE1">
        <w:rPr>
          <w:rFonts w:ascii="Palatino Linotype" w:eastAsiaTheme="minorHAnsi" w:hAnsi="Palatino Linotype" w:cs="Arial"/>
          <w:b/>
          <w:sz w:val="24"/>
          <w:szCs w:val="24"/>
        </w:rPr>
        <w:t>Notifíquese</w:t>
      </w:r>
      <w:r w:rsidRPr="00BA5DE1">
        <w:rPr>
          <w:rFonts w:ascii="Palatino Linotype" w:eastAsiaTheme="minorHAnsi" w:hAnsi="Palatino Linotype" w:cs="Arial"/>
          <w:sz w:val="24"/>
          <w:szCs w:val="24"/>
        </w:rPr>
        <w:t xml:space="preserve"> la presente resolución al Titular de la Unidad de Transparencia del Sujeto Obligado mediante el Sistema de Acceso a la Información Mexiquense (SAIMEX).</w:t>
      </w:r>
    </w:p>
    <w:p w14:paraId="55562C50" w14:textId="77777777" w:rsidR="00BA5DE1" w:rsidRPr="00BA5DE1" w:rsidRDefault="00BA5DE1" w:rsidP="00BA5DE1">
      <w:pPr>
        <w:spacing w:after="0" w:line="360" w:lineRule="auto"/>
        <w:jc w:val="both"/>
        <w:rPr>
          <w:rFonts w:ascii="Palatino Linotype" w:eastAsiaTheme="minorHAnsi" w:hAnsi="Palatino Linotype" w:cs="Arial"/>
          <w:sz w:val="24"/>
          <w:szCs w:val="24"/>
        </w:rPr>
      </w:pPr>
    </w:p>
    <w:p w14:paraId="65EEEF39" w14:textId="120751FB" w:rsidR="00BA5DE1" w:rsidRPr="00BA5DE1" w:rsidRDefault="00BA5DE1" w:rsidP="00BA5DE1">
      <w:pPr>
        <w:spacing w:after="0" w:line="360" w:lineRule="auto"/>
        <w:contextualSpacing/>
        <w:jc w:val="both"/>
        <w:rPr>
          <w:rFonts w:ascii="Palatino Linotype" w:eastAsiaTheme="minorHAnsi" w:hAnsi="Palatino Linotype" w:cs="Arial"/>
          <w:sz w:val="24"/>
          <w:szCs w:val="24"/>
        </w:rPr>
      </w:pPr>
      <w:r w:rsidRPr="00BA5DE1">
        <w:rPr>
          <w:rFonts w:ascii="Palatino Linotype" w:eastAsiaTheme="minorHAnsi" w:hAnsi="Palatino Linotype" w:cs="Arial"/>
          <w:b/>
          <w:sz w:val="24"/>
          <w:szCs w:val="24"/>
        </w:rPr>
        <w:t xml:space="preserve">TERCERO. </w:t>
      </w:r>
      <w:r w:rsidRPr="00BA5DE1">
        <w:rPr>
          <w:rFonts w:ascii="Palatino Linotype" w:hAnsi="Palatino Linotype" w:cs="Arial"/>
          <w:b/>
          <w:sz w:val="24"/>
          <w:szCs w:val="24"/>
          <w:lang w:eastAsia="es-MX"/>
        </w:rPr>
        <w:t>Notifíquese</w:t>
      </w:r>
      <w:r w:rsidRPr="00BA5DE1">
        <w:rPr>
          <w:rFonts w:ascii="Palatino Linotype" w:hAnsi="Palatino Linotype" w:cs="Arial"/>
          <w:sz w:val="24"/>
          <w:szCs w:val="24"/>
          <w:lang w:eastAsia="es-MX"/>
        </w:rPr>
        <w:t xml:space="preserve"> al </w:t>
      </w:r>
      <w:r w:rsidRPr="00BA5DE1">
        <w:rPr>
          <w:rFonts w:ascii="Palatino Linotype" w:hAnsi="Palatino Linotype" w:cs="Arial"/>
          <w:b/>
          <w:sz w:val="24"/>
          <w:szCs w:val="24"/>
          <w:lang w:eastAsia="es-MX"/>
        </w:rPr>
        <w:t>Recurrente</w:t>
      </w:r>
      <w:r w:rsidRPr="00BA5DE1">
        <w:rPr>
          <w:rFonts w:ascii="Palatino Linotype" w:hAnsi="Palatino Linotype" w:cs="Arial"/>
          <w:sz w:val="24"/>
          <w:szCs w:val="24"/>
          <w:lang w:eastAsia="es-MX"/>
        </w:rPr>
        <w:t xml:space="preserve"> la presente resolución </w:t>
      </w:r>
      <w:r w:rsidRPr="00BA5DE1">
        <w:rPr>
          <w:rFonts w:ascii="Palatino Linotype" w:eastAsiaTheme="minorHAnsi" w:hAnsi="Palatino Linotype" w:cs="Arial"/>
          <w:sz w:val="24"/>
          <w:szCs w:val="24"/>
        </w:rPr>
        <w:t xml:space="preserve">a través del Sistema de Acceso a la Información Mexiquense </w:t>
      </w:r>
      <w:r w:rsidRPr="00BA5DE1">
        <w:rPr>
          <w:rFonts w:ascii="Palatino Linotype" w:eastAsiaTheme="minorHAnsi" w:hAnsi="Palatino Linotype" w:cs="Arial"/>
          <w:b/>
          <w:sz w:val="24"/>
          <w:szCs w:val="24"/>
        </w:rPr>
        <w:t>(SAIMEX)</w:t>
      </w:r>
      <w:r w:rsidRPr="00BA5DE1">
        <w:rPr>
          <w:rFonts w:ascii="Palatino Linotype" w:hAnsi="Palatino Linotype" w:cs="Arial"/>
          <w:sz w:val="24"/>
          <w:szCs w:val="24"/>
          <w:lang w:eastAsia="es-MX"/>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A5C48B5" w14:textId="77777777" w:rsidR="00BA5DE1" w:rsidRPr="00BA5DE1" w:rsidRDefault="00BA5DE1" w:rsidP="00BA5D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15E09EA" w14:textId="2293AC33" w:rsidR="00BA5DE1" w:rsidRPr="00BA5DE1" w:rsidRDefault="00BA5DE1" w:rsidP="00BA5DE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eastAsia="es-MX"/>
        </w:rPr>
      </w:pPr>
      <w:r w:rsidRPr="00BA5DE1">
        <w:rPr>
          <w:rFonts w:ascii="Palatino Linotype" w:eastAsia="Palatino Linotype" w:hAnsi="Palatino Linotype" w:cs="Palatino Linotype"/>
          <w:color w:val="000000"/>
          <w:sz w:val="24"/>
          <w:szCs w:val="24"/>
          <w:lang w:eastAsia="es-MX"/>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Pr>
          <w:rFonts w:ascii="Palatino Linotype" w:eastAsia="Palatino Linotype" w:hAnsi="Palatino Linotype" w:cs="Palatino Linotype"/>
          <w:color w:val="000000"/>
          <w:sz w:val="24"/>
          <w:szCs w:val="24"/>
          <w:lang w:eastAsia="es-MX"/>
        </w:rPr>
        <w:t>SÉPTIMA</w:t>
      </w:r>
      <w:r w:rsidRPr="00BA5DE1">
        <w:rPr>
          <w:rFonts w:ascii="Palatino Linotype" w:eastAsia="Palatino Linotype" w:hAnsi="Palatino Linotype" w:cs="Palatino Linotype"/>
          <w:color w:val="000000"/>
          <w:sz w:val="24"/>
          <w:szCs w:val="24"/>
          <w:lang w:eastAsia="es-MX"/>
        </w:rPr>
        <w:t xml:space="preserve"> SESIÓN ORDINARIA CELEBRADA EL </w:t>
      </w:r>
      <w:r>
        <w:rPr>
          <w:rFonts w:ascii="Palatino Linotype" w:eastAsia="Palatino Linotype" w:hAnsi="Palatino Linotype" w:cs="Palatino Linotype"/>
          <w:color w:val="000000"/>
          <w:sz w:val="24"/>
          <w:szCs w:val="24"/>
          <w:lang w:eastAsia="es-MX"/>
        </w:rPr>
        <w:t>ONCE</w:t>
      </w:r>
      <w:r w:rsidRPr="00BA5DE1">
        <w:rPr>
          <w:rFonts w:ascii="Palatino Linotype" w:eastAsia="Palatino Linotype" w:hAnsi="Palatino Linotype" w:cs="Palatino Linotype"/>
          <w:color w:val="000000"/>
          <w:sz w:val="24"/>
          <w:szCs w:val="24"/>
          <w:lang w:eastAsia="es-MX"/>
        </w:rPr>
        <w:t xml:space="preserve"> DE MAYO DE DOS MIL VEINTIDÓS, ANTE EL SECRETARIO TÉCNICO DEL PLENO, ALEXIS TAPIA RAMÍREZ.---------------------------------------------------------------------------------------------------------------------------------------------------------------------------------------------------------------------------------------------------------------------------------------------------------------------------------------------------------------------------------------------------------------------------------------------------------------------------------------------------------------------------------------------------------------------------------------------------------------------------------------------------------------------------------------------</w:t>
      </w:r>
      <w:r>
        <w:rPr>
          <w:rFonts w:ascii="Palatino Linotype" w:eastAsia="Palatino Linotype" w:hAnsi="Palatino Linotype" w:cs="Palatino Linotype"/>
          <w:color w:val="000000"/>
          <w:sz w:val="24"/>
          <w:szCs w:val="24"/>
          <w:lang w:eastAsia="es-MX"/>
        </w:rPr>
        <w:t>----------------------------------------------</w:t>
      </w:r>
      <w:r w:rsidR="00856C31">
        <w:rPr>
          <w:rFonts w:ascii="Palatino Linotype" w:eastAsia="Palatino Linotype" w:hAnsi="Palatino Linotype" w:cs="Palatino Linotype"/>
          <w:color w:val="000000"/>
          <w:sz w:val="24"/>
          <w:szCs w:val="24"/>
          <w:lang w:eastAsia="es-MX"/>
        </w:rPr>
        <w:t>-----------------------------------------------------------------------------------------------------------------------------------------------------------------------------------------------------------------------------------------------------------------------------------------------------------------------------------------------------------------------------------------------------------------------------------------------------------------------------------------------------------------------------------------------------------------------------------------------------------------------------------------------------------------------------------------------------------------------------------------------------------------------------------------------------------------------</w:t>
      </w:r>
      <w:r>
        <w:rPr>
          <w:rFonts w:ascii="Palatino Linotype" w:eastAsia="Palatino Linotype" w:hAnsi="Palatino Linotype" w:cs="Palatino Linotype"/>
          <w:color w:val="000000"/>
          <w:sz w:val="24"/>
          <w:szCs w:val="24"/>
          <w:lang w:eastAsia="es-MX"/>
        </w:rPr>
        <w:t>-------------------------------------------------------------</w:t>
      </w:r>
    </w:p>
    <w:p w14:paraId="6FAF3EC1" w14:textId="77777777" w:rsidR="00BA5DE1" w:rsidRPr="00BA5DE1" w:rsidRDefault="00BA5DE1" w:rsidP="00BA5DE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eastAsia="es-MX"/>
        </w:rPr>
      </w:pPr>
      <w:r w:rsidRPr="00BA5DE1">
        <w:rPr>
          <w:rFonts w:ascii="Palatino Linotype" w:eastAsia="Palatino Linotype" w:hAnsi="Palatino Linotype" w:cs="Palatino Linotype"/>
          <w:color w:val="000000"/>
          <w:sz w:val="20"/>
          <w:szCs w:val="20"/>
          <w:lang w:eastAsia="es-MX"/>
        </w:rPr>
        <w:t>JMV/CCR/EJDG</w:t>
      </w:r>
    </w:p>
    <w:p w14:paraId="118AFAF7" w14:textId="10EE3DD5" w:rsidR="00C70171" w:rsidRPr="006A5AC2" w:rsidRDefault="00C70171" w:rsidP="00BA5DE1">
      <w:pPr>
        <w:spacing w:before="240" w:line="360" w:lineRule="auto"/>
        <w:jc w:val="both"/>
        <w:rPr>
          <w:rFonts w:ascii="Palatino Linotype" w:hAnsi="Palatino Linotype"/>
          <w:sz w:val="14"/>
          <w:szCs w:val="20"/>
        </w:rPr>
      </w:pPr>
    </w:p>
    <w:sectPr w:rsidR="00C70171" w:rsidRPr="006A5AC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CBF4" w14:textId="77777777" w:rsidR="00E139A8" w:rsidRDefault="00E139A8" w:rsidP="00BF3214">
      <w:pPr>
        <w:spacing w:after="0" w:line="240" w:lineRule="auto"/>
      </w:pPr>
      <w:r>
        <w:separator/>
      </w:r>
    </w:p>
  </w:endnote>
  <w:endnote w:type="continuationSeparator" w:id="0">
    <w:p w14:paraId="35E9763A" w14:textId="77777777" w:rsidR="00E139A8" w:rsidRDefault="00E139A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F7BE9" w:rsidRPr="002D6DD8" w:rsidRDefault="004F7BE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41</w:t>
            </w:r>
            <w:r>
              <w:rPr>
                <w:rFonts w:ascii="Palatino Linotype" w:hAnsi="Palatino Linotype"/>
                <w:bCs/>
                <w:noProof/>
                <w:sz w:val="20"/>
              </w:rPr>
              <w:fldChar w:fldCharType="end"/>
            </w:r>
          </w:p>
        </w:sdtContent>
      </w:sdt>
    </w:sdtContent>
  </w:sdt>
  <w:p w14:paraId="1002C619" w14:textId="77777777" w:rsidR="004F7BE9" w:rsidRDefault="004F7B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CB1E" w14:textId="77777777" w:rsidR="004F7BE9" w:rsidRPr="000B69FA" w:rsidRDefault="004F7BE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41</w:t>
    </w:r>
    <w:r>
      <w:rPr>
        <w:rFonts w:ascii="Palatino Linotype" w:hAnsi="Palatino Linotype"/>
        <w:bCs/>
        <w:noProof/>
        <w:sz w:val="20"/>
      </w:rPr>
      <w:fldChar w:fldCharType="end"/>
    </w:r>
  </w:p>
  <w:p w14:paraId="1DC90981" w14:textId="77777777" w:rsidR="004F7BE9" w:rsidRDefault="004F7B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7F55" w14:textId="77777777" w:rsidR="00E139A8" w:rsidRDefault="00E139A8" w:rsidP="00BF3214">
      <w:pPr>
        <w:spacing w:after="0" w:line="240" w:lineRule="auto"/>
      </w:pPr>
      <w:r>
        <w:separator/>
      </w:r>
    </w:p>
  </w:footnote>
  <w:footnote w:type="continuationSeparator" w:id="0">
    <w:p w14:paraId="586A8E14" w14:textId="77777777" w:rsidR="00E139A8" w:rsidRDefault="00E139A8" w:rsidP="00BF3214">
      <w:pPr>
        <w:spacing w:after="0" w:line="240" w:lineRule="auto"/>
      </w:pPr>
      <w:r>
        <w:continuationSeparator/>
      </w:r>
    </w:p>
  </w:footnote>
  <w:footnote w:id="1">
    <w:p w14:paraId="3DC76A6B" w14:textId="77777777" w:rsidR="006F0715" w:rsidRPr="00B3067C" w:rsidRDefault="006F0715" w:rsidP="006F0715">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64A593F" w14:textId="77777777" w:rsidR="006F0715" w:rsidRDefault="006F0715" w:rsidP="006F0715">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2">
    <w:p w14:paraId="0D4E9F94" w14:textId="77777777" w:rsidR="006F0715" w:rsidRPr="00D2586F" w:rsidRDefault="006F0715" w:rsidP="006F071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C4CB481" w14:textId="77777777" w:rsidR="006F0715" w:rsidRPr="00D2586F" w:rsidRDefault="006F0715" w:rsidP="006F071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5B57422" w14:textId="77777777" w:rsidR="006F0715" w:rsidRPr="00D2586F" w:rsidRDefault="006F0715" w:rsidP="006F071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D3509D3" w14:textId="77777777" w:rsidR="006F0715" w:rsidRPr="00D2586F" w:rsidRDefault="006F0715" w:rsidP="006F0715">
      <w:pPr>
        <w:pStyle w:val="Textonotapie"/>
        <w:jc w:val="both"/>
        <w:rPr>
          <w:rFonts w:ascii="Palatino Linotype" w:hAnsi="Palatino Linotype"/>
          <w:i/>
        </w:rPr>
      </w:pPr>
    </w:p>
    <w:p w14:paraId="56C6DCCF" w14:textId="77777777" w:rsidR="006F0715" w:rsidRDefault="006F0715" w:rsidP="006F0715">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F7BE9" w14:paraId="35E5EC0A" w14:textId="77777777" w:rsidTr="00793820">
      <w:trPr>
        <w:trHeight w:val="227"/>
      </w:trPr>
      <w:tc>
        <w:tcPr>
          <w:tcW w:w="5671" w:type="dxa"/>
          <w:hideMark/>
        </w:tcPr>
        <w:p w14:paraId="7BC472F9" w14:textId="0DAE3E31" w:rsidR="004F7BE9" w:rsidRDefault="004F7BE9" w:rsidP="00582883">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7C7C2390" w:rsidR="004F7BE9" w:rsidRDefault="006F626C" w:rsidP="00831C2C">
          <w:pPr>
            <w:spacing w:after="120"/>
            <w:ind w:left="-486" w:right="214" w:firstLine="1585"/>
            <w:jc w:val="right"/>
            <w:rPr>
              <w:rFonts w:ascii="Palatino Linotype" w:hAnsi="Palatino Linotype" w:cs="Arial"/>
              <w:szCs w:val="20"/>
            </w:rPr>
          </w:pPr>
          <w:r w:rsidRPr="006F626C">
            <w:rPr>
              <w:rFonts w:ascii="Palatino Linotype" w:hAnsi="Palatino Linotype" w:cs="Arial"/>
              <w:bCs/>
              <w:sz w:val="24"/>
              <w:lang w:eastAsia="es-MX"/>
            </w:rPr>
            <w:t>01935/INFOEM/IP/RR/2022</w:t>
          </w:r>
        </w:p>
      </w:tc>
    </w:tr>
    <w:tr w:rsidR="004F7BE9" w14:paraId="0482DFAC" w14:textId="77777777" w:rsidTr="00793820">
      <w:trPr>
        <w:trHeight w:val="242"/>
      </w:trPr>
      <w:tc>
        <w:tcPr>
          <w:tcW w:w="5671" w:type="dxa"/>
          <w:hideMark/>
        </w:tcPr>
        <w:p w14:paraId="509D07E9" w14:textId="77777777" w:rsidR="004F7BE9" w:rsidRDefault="004F7BE9" w:rsidP="00582883">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7CD2991E" w:rsidR="004F7BE9" w:rsidRDefault="006F626C" w:rsidP="00831C2C">
          <w:pPr>
            <w:spacing w:after="120"/>
            <w:ind w:left="-486" w:right="214" w:firstLine="284"/>
            <w:jc w:val="right"/>
            <w:rPr>
              <w:rFonts w:ascii="Palatino Linotype" w:hAnsi="Palatino Linotype" w:cs="Arial"/>
              <w:szCs w:val="20"/>
            </w:rPr>
          </w:pPr>
          <w:r w:rsidRPr="006F626C">
            <w:rPr>
              <w:rFonts w:ascii="Palatino Linotype" w:hAnsi="Palatino Linotype" w:cs="Arial"/>
              <w:szCs w:val="20"/>
            </w:rPr>
            <w:t>Secretaría Ejecutiva del Sistema Estatal Anticorrupción</w:t>
          </w:r>
        </w:p>
      </w:tc>
    </w:tr>
    <w:tr w:rsidR="004F7BE9" w14:paraId="7B7E63F5" w14:textId="77777777" w:rsidTr="00793820">
      <w:trPr>
        <w:trHeight w:val="342"/>
      </w:trPr>
      <w:tc>
        <w:tcPr>
          <w:tcW w:w="5671" w:type="dxa"/>
          <w:hideMark/>
        </w:tcPr>
        <w:p w14:paraId="2BCB7A44" w14:textId="06565CD6" w:rsidR="004F7BE9" w:rsidRDefault="004F7BE9" w:rsidP="000E4D1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6F626C">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14:paraId="381E3FB2" w14:textId="0D34695D" w:rsidR="004F7BE9" w:rsidRDefault="006F626C" w:rsidP="000E4D1D">
          <w:pPr>
            <w:spacing w:after="120"/>
            <w:ind w:left="-486" w:right="214" w:firstLine="567"/>
            <w:jc w:val="right"/>
            <w:rPr>
              <w:rFonts w:ascii="Palatino Linotype" w:hAnsi="Palatino Linotype" w:cs="Arial"/>
              <w:szCs w:val="20"/>
            </w:rPr>
          </w:pPr>
          <w:bookmarkStart w:id="1" w:name="_Hlk102155910"/>
          <w:r w:rsidRPr="006F626C">
            <w:rPr>
              <w:rFonts w:ascii="Palatino Linotype" w:hAnsi="Palatino Linotype" w:cs="Arial"/>
              <w:szCs w:val="20"/>
            </w:rPr>
            <w:t>José Martínez Vilchis</w:t>
          </w:r>
          <w:bookmarkEnd w:id="1"/>
        </w:p>
      </w:tc>
    </w:tr>
  </w:tbl>
  <w:p w14:paraId="7BDE043F" w14:textId="70948775" w:rsidR="004F7BE9" w:rsidRDefault="00E139A8" w:rsidP="00B935D1">
    <w:pPr>
      <w:pStyle w:val="Encabezado"/>
      <w:tabs>
        <w:tab w:val="clear" w:pos="4419"/>
        <w:tab w:val="clear" w:pos="8838"/>
        <w:tab w:val="left" w:pos="6005"/>
      </w:tabs>
    </w:pPr>
    <w:r>
      <w:rPr>
        <w:rFonts w:ascii="Palatino Linotype" w:hAnsi="Palatino Linotype" w:cs="Arial"/>
        <w:b/>
        <w:noProof/>
        <w:szCs w:val="20"/>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infoem" style="position:absolute;margin-left:-84.45pt;margin-top:-130.6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4F7BE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F7BE9" w14:paraId="25A37BB4" w14:textId="77777777" w:rsidTr="0041408B">
      <w:trPr>
        <w:trHeight w:val="227"/>
      </w:trPr>
      <w:tc>
        <w:tcPr>
          <w:tcW w:w="5671" w:type="dxa"/>
          <w:hideMark/>
        </w:tcPr>
        <w:p w14:paraId="3B7407D3" w14:textId="3C864A65" w:rsidR="004F7BE9" w:rsidRDefault="004F7BE9"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415E5226" w:rsidR="004F7BE9" w:rsidRDefault="006F626C" w:rsidP="00AF5D6A">
          <w:pPr>
            <w:spacing w:after="120" w:line="240" w:lineRule="auto"/>
            <w:ind w:left="-486" w:right="214" w:firstLine="1585"/>
            <w:jc w:val="right"/>
            <w:rPr>
              <w:rFonts w:ascii="Palatino Linotype" w:hAnsi="Palatino Linotype" w:cs="Arial"/>
              <w:szCs w:val="20"/>
            </w:rPr>
          </w:pPr>
          <w:r w:rsidRPr="006F626C">
            <w:rPr>
              <w:rFonts w:ascii="Palatino Linotype" w:hAnsi="Palatino Linotype" w:cs="Arial"/>
              <w:bCs/>
              <w:sz w:val="24"/>
              <w:lang w:eastAsia="es-MX"/>
            </w:rPr>
            <w:t>01935/INFOEM/IP/RR/2022</w:t>
          </w:r>
        </w:p>
      </w:tc>
    </w:tr>
    <w:tr w:rsidR="004F7BE9" w14:paraId="480BC2A1" w14:textId="77777777" w:rsidTr="0041408B">
      <w:trPr>
        <w:trHeight w:val="242"/>
      </w:trPr>
      <w:tc>
        <w:tcPr>
          <w:tcW w:w="5671" w:type="dxa"/>
          <w:hideMark/>
        </w:tcPr>
        <w:p w14:paraId="0BCD7858" w14:textId="77777777" w:rsidR="004F7BE9" w:rsidRDefault="004F7BE9"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3E8B54B7" w:rsidR="004F7BE9" w:rsidRDefault="006F626C" w:rsidP="00AF5D6A">
          <w:pPr>
            <w:spacing w:after="120" w:line="240" w:lineRule="auto"/>
            <w:ind w:left="-486" w:right="214" w:firstLine="284"/>
            <w:jc w:val="right"/>
            <w:rPr>
              <w:rFonts w:ascii="Palatino Linotype" w:hAnsi="Palatino Linotype" w:cs="Arial"/>
              <w:szCs w:val="20"/>
            </w:rPr>
          </w:pPr>
          <w:r w:rsidRPr="006F626C">
            <w:rPr>
              <w:rFonts w:ascii="Palatino Linotype" w:hAnsi="Palatino Linotype" w:cs="Arial"/>
              <w:szCs w:val="20"/>
            </w:rPr>
            <w:t>Secretaría Ejecutiva del Sistema Estatal Anticorrupción</w:t>
          </w:r>
        </w:p>
      </w:tc>
    </w:tr>
    <w:tr w:rsidR="004F7BE9" w14:paraId="60A059F9" w14:textId="77777777" w:rsidTr="009754A4">
      <w:trPr>
        <w:trHeight w:val="342"/>
      </w:trPr>
      <w:tc>
        <w:tcPr>
          <w:tcW w:w="5671" w:type="dxa"/>
        </w:tcPr>
        <w:p w14:paraId="063683FE" w14:textId="77777777" w:rsidR="004F7BE9" w:rsidRDefault="004F7BE9"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157C3AE" w:rsidR="004F7BE9" w:rsidRPr="003D23D7" w:rsidRDefault="00AB4DBD"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xxxxxxxxxxxxxxxxxxxxxx</w:t>
          </w:r>
        </w:p>
      </w:tc>
    </w:tr>
    <w:tr w:rsidR="004F7BE9" w14:paraId="7854C9FF" w14:textId="77777777" w:rsidTr="0041408B">
      <w:trPr>
        <w:trHeight w:val="342"/>
      </w:trPr>
      <w:tc>
        <w:tcPr>
          <w:tcW w:w="5671" w:type="dxa"/>
        </w:tcPr>
        <w:p w14:paraId="02A89BC6" w14:textId="69562B65" w:rsidR="004F7BE9" w:rsidRDefault="004F7BE9"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w:t>
          </w:r>
          <w:r w:rsidR="006F626C">
            <w:rPr>
              <w:rFonts w:ascii="Palatino Linotype" w:hAnsi="Palatino Linotype" w:cs="Arial"/>
              <w:b/>
              <w:szCs w:val="20"/>
            </w:rPr>
            <w:t>o</w:t>
          </w:r>
          <w:r>
            <w:rPr>
              <w:rFonts w:ascii="Palatino Linotype" w:hAnsi="Palatino Linotype" w:cs="Arial"/>
              <w:b/>
              <w:szCs w:val="20"/>
            </w:rPr>
            <w:t xml:space="preserve"> Ponente:</w:t>
          </w:r>
        </w:p>
      </w:tc>
      <w:tc>
        <w:tcPr>
          <w:tcW w:w="4394" w:type="dxa"/>
        </w:tcPr>
        <w:p w14:paraId="196CA724" w14:textId="650FA2ED" w:rsidR="004F7BE9" w:rsidRDefault="006F626C" w:rsidP="00831C2C">
          <w:pPr>
            <w:spacing w:after="120" w:line="240" w:lineRule="auto"/>
            <w:ind w:left="-486" w:right="214" w:firstLine="567"/>
            <w:jc w:val="right"/>
            <w:rPr>
              <w:rFonts w:ascii="Palatino Linotype" w:hAnsi="Palatino Linotype" w:cs="Arial"/>
              <w:szCs w:val="20"/>
            </w:rPr>
          </w:pPr>
          <w:r w:rsidRPr="006F626C">
            <w:rPr>
              <w:rFonts w:ascii="Palatino Linotype" w:hAnsi="Palatino Linotype" w:cs="Arial"/>
              <w:szCs w:val="20"/>
            </w:rPr>
            <w:t>José Martínez Vilchis</w:t>
          </w:r>
        </w:p>
      </w:tc>
    </w:tr>
  </w:tbl>
  <w:p w14:paraId="67D63C23" w14:textId="06E0D9AA" w:rsidR="004F7BE9" w:rsidRDefault="00E139A8">
    <w:pPr>
      <w:pStyle w:val="Encabezado"/>
    </w:pPr>
    <w:r>
      <w:rPr>
        <w:rFonts w:ascii="Palatino Linotype" w:hAnsi="Palatino Linotype" w:cs="Arial"/>
        <w:b/>
        <w:noProof/>
        <w:szCs w:val="20"/>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6" type="#_x0000_t75" alt="infoem" style="position:absolute;margin-left:-83.7pt;margin-top:-132.4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450"/>
    <w:multiLevelType w:val="hybridMultilevel"/>
    <w:tmpl w:val="DFFA2D40"/>
    <w:lvl w:ilvl="0" w:tplc="559EEB72">
      <w:start w:val="1"/>
      <w:numFmt w:val="decimal"/>
      <w:lvlText w:val="%1."/>
      <w:lvlJc w:val="left"/>
      <w:pPr>
        <w:ind w:left="1778" w:hanging="360"/>
      </w:pPr>
      <w:rPr>
        <w:rFonts w:hint="default"/>
        <w:b/>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B90A13"/>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CE38B8"/>
    <w:multiLevelType w:val="hybridMultilevel"/>
    <w:tmpl w:val="DFFA2D4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696D83"/>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420937"/>
    <w:multiLevelType w:val="hybridMultilevel"/>
    <w:tmpl w:val="B24206D0"/>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9D629D"/>
    <w:multiLevelType w:val="hybridMultilevel"/>
    <w:tmpl w:val="99F4A742"/>
    <w:lvl w:ilvl="0" w:tplc="6C6CD1D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63C49E2"/>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4258631C"/>
    <w:multiLevelType w:val="hybridMultilevel"/>
    <w:tmpl w:val="08CA775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518934B0"/>
    <w:multiLevelType w:val="hybridMultilevel"/>
    <w:tmpl w:val="1C4E3C68"/>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8" w15:restartNumberingAfterBreak="0">
    <w:nsid w:val="57481FC0"/>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DF7CB8"/>
    <w:multiLevelType w:val="hybridMultilevel"/>
    <w:tmpl w:val="E5F20A1C"/>
    <w:lvl w:ilvl="0" w:tplc="219CA8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3147153">
    <w:abstractNumId w:val="20"/>
  </w:num>
  <w:num w:numId="2" w16cid:durableId="152836528">
    <w:abstractNumId w:val="10"/>
  </w:num>
  <w:num w:numId="3" w16cid:durableId="851139301">
    <w:abstractNumId w:val="12"/>
  </w:num>
  <w:num w:numId="4" w16cid:durableId="112289882">
    <w:abstractNumId w:val="1"/>
  </w:num>
  <w:num w:numId="5" w16cid:durableId="2090536293">
    <w:abstractNumId w:val="2"/>
  </w:num>
  <w:num w:numId="6" w16cid:durableId="992638473">
    <w:abstractNumId w:val="4"/>
  </w:num>
  <w:num w:numId="7" w16cid:durableId="2051683332">
    <w:abstractNumId w:val="11"/>
  </w:num>
  <w:num w:numId="8" w16cid:durableId="403646262">
    <w:abstractNumId w:val="5"/>
  </w:num>
  <w:num w:numId="9" w16cid:durableId="1340234469">
    <w:abstractNumId w:val="3"/>
  </w:num>
  <w:num w:numId="10" w16cid:durableId="1406341487">
    <w:abstractNumId w:val="9"/>
  </w:num>
  <w:num w:numId="11" w16cid:durableId="509413183">
    <w:abstractNumId w:val="0"/>
  </w:num>
  <w:num w:numId="12" w16cid:durableId="1717509578">
    <w:abstractNumId w:val="7"/>
  </w:num>
  <w:num w:numId="13" w16cid:durableId="1404257156">
    <w:abstractNumId w:val="8"/>
  </w:num>
  <w:num w:numId="14" w16cid:durableId="280497666">
    <w:abstractNumId w:val="19"/>
  </w:num>
  <w:num w:numId="15" w16cid:durableId="2050955376">
    <w:abstractNumId w:val="18"/>
  </w:num>
  <w:num w:numId="16" w16cid:durableId="2054303896">
    <w:abstractNumId w:val="14"/>
  </w:num>
  <w:num w:numId="17" w16cid:durableId="931862731">
    <w:abstractNumId w:val="17"/>
  </w:num>
  <w:num w:numId="18" w16cid:durableId="519704030">
    <w:abstractNumId w:val="16"/>
  </w:num>
  <w:num w:numId="19" w16cid:durableId="787629215">
    <w:abstractNumId w:val="6"/>
  </w:num>
  <w:num w:numId="20" w16cid:durableId="96869688">
    <w:abstractNumId w:val="21"/>
  </w:num>
  <w:num w:numId="21" w16cid:durableId="570844615">
    <w:abstractNumId w:val="15"/>
  </w:num>
  <w:num w:numId="22" w16cid:durableId="13990899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4"/>
    <w:rsid w:val="00001849"/>
    <w:rsid w:val="000035B9"/>
    <w:rsid w:val="00004473"/>
    <w:rsid w:val="000046FB"/>
    <w:rsid w:val="00005497"/>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176F8"/>
    <w:rsid w:val="000205EA"/>
    <w:rsid w:val="000225EB"/>
    <w:rsid w:val="000229C8"/>
    <w:rsid w:val="00022CB4"/>
    <w:rsid w:val="00023CA8"/>
    <w:rsid w:val="00023CE4"/>
    <w:rsid w:val="000241E1"/>
    <w:rsid w:val="0002487C"/>
    <w:rsid w:val="000250E7"/>
    <w:rsid w:val="00025104"/>
    <w:rsid w:val="00026F87"/>
    <w:rsid w:val="0002762D"/>
    <w:rsid w:val="000278BD"/>
    <w:rsid w:val="00027ADB"/>
    <w:rsid w:val="0003070B"/>
    <w:rsid w:val="0003124C"/>
    <w:rsid w:val="00031A78"/>
    <w:rsid w:val="00031DF7"/>
    <w:rsid w:val="000326F0"/>
    <w:rsid w:val="000328CC"/>
    <w:rsid w:val="00032985"/>
    <w:rsid w:val="00032DAE"/>
    <w:rsid w:val="00033A0C"/>
    <w:rsid w:val="00033E1A"/>
    <w:rsid w:val="00033FCA"/>
    <w:rsid w:val="00035312"/>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4C9"/>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5C5A"/>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3F42"/>
    <w:rsid w:val="00185636"/>
    <w:rsid w:val="0018595B"/>
    <w:rsid w:val="00185AD8"/>
    <w:rsid w:val="00187D06"/>
    <w:rsid w:val="00190218"/>
    <w:rsid w:val="0019025A"/>
    <w:rsid w:val="00190DF5"/>
    <w:rsid w:val="001917EB"/>
    <w:rsid w:val="00191DDC"/>
    <w:rsid w:val="001922F0"/>
    <w:rsid w:val="00192CA7"/>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7D0"/>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472B"/>
    <w:rsid w:val="0024635B"/>
    <w:rsid w:val="0024637B"/>
    <w:rsid w:val="002468D4"/>
    <w:rsid w:val="0024698C"/>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57A88"/>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1D24"/>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4AA"/>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2F450A"/>
    <w:rsid w:val="00301738"/>
    <w:rsid w:val="00304CD6"/>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0307"/>
    <w:rsid w:val="0035154E"/>
    <w:rsid w:val="003518DA"/>
    <w:rsid w:val="00352CF4"/>
    <w:rsid w:val="00353207"/>
    <w:rsid w:val="00353384"/>
    <w:rsid w:val="00353FEE"/>
    <w:rsid w:val="00354782"/>
    <w:rsid w:val="00355198"/>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D0"/>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3C50"/>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650"/>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5360"/>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6FB6"/>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236B"/>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4320"/>
    <w:rsid w:val="004B5302"/>
    <w:rsid w:val="004B5407"/>
    <w:rsid w:val="004B6DA5"/>
    <w:rsid w:val="004C0934"/>
    <w:rsid w:val="004C134C"/>
    <w:rsid w:val="004C2767"/>
    <w:rsid w:val="004C2A96"/>
    <w:rsid w:val="004C2DA4"/>
    <w:rsid w:val="004C2FAA"/>
    <w:rsid w:val="004C3970"/>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4F7BE9"/>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883"/>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6330"/>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64E9"/>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5F5D"/>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530"/>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2469"/>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5DB"/>
    <w:rsid w:val="0064293B"/>
    <w:rsid w:val="00642AEF"/>
    <w:rsid w:val="006433DC"/>
    <w:rsid w:val="00643626"/>
    <w:rsid w:val="00645479"/>
    <w:rsid w:val="00646D4B"/>
    <w:rsid w:val="00646E52"/>
    <w:rsid w:val="006471E2"/>
    <w:rsid w:val="006474F9"/>
    <w:rsid w:val="00650556"/>
    <w:rsid w:val="00650A4F"/>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65593"/>
    <w:rsid w:val="00670DF7"/>
    <w:rsid w:val="006711F2"/>
    <w:rsid w:val="00671C54"/>
    <w:rsid w:val="00671EF9"/>
    <w:rsid w:val="00672007"/>
    <w:rsid w:val="00672B41"/>
    <w:rsid w:val="00672FAF"/>
    <w:rsid w:val="0067304C"/>
    <w:rsid w:val="006733D8"/>
    <w:rsid w:val="00674CEC"/>
    <w:rsid w:val="006754FB"/>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0E76"/>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C7E0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715"/>
    <w:rsid w:val="006F0DED"/>
    <w:rsid w:val="006F4158"/>
    <w:rsid w:val="006F481E"/>
    <w:rsid w:val="006F49BB"/>
    <w:rsid w:val="006F52AB"/>
    <w:rsid w:val="006F55F3"/>
    <w:rsid w:val="006F58F5"/>
    <w:rsid w:val="006F626C"/>
    <w:rsid w:val="006F62AA"/>
    <w:rsid w:val="006F6A44"/>
    <w:rsid w:val="006F6CD2"/>
    <w:rsid w:val="006F6FF0"/>
    <w:rsid w:val="006F7016"/>
    <w:rsid w:val="006F7A7B"/>
    <w:rsid w:val="006F7B5E"/>
    <w:rsid w:val="007001F9"/>
    <w:rsid w:val="007012D2"/>
    <w:rsid w:val="007033E3"/>
    <w:rsid w:val="007034DE"/>
    <w:rsid w:val="00704962"/>
    <w:rsid w:val="007052CB"/>
    <w:rsid w:val="0070575D"/>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980"/>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294"/>
    <w:rsid w:val="00764C28"/>
    <w:rsid w:val="007675DB"/>
    <w:rsid w:val="0077008C"/>
    <w:rsid w:val="007703FF"/>
    <w:rsid w:val="007704C0"/>
    <w:rsid w:val="00771211"/>
    <w:rsid w:val="00771668"/>
    <w:rsid w:val="00771A4D"/>
    <w:rsid w:val="007734F0"/>
    <w:rsid w:val="0077376D"/>
    <w:rsid w:val="00774D14"/>
    <w:rsid w:val="007757C1"/>
    <w:rsid w:val="00775CB5"/>
    <w:rsid w:val="007763F3"/>
    <w:rsid w:val="00776A85"/>
    <w:rsid w:val="00776B3D"/>
    <w:rsid w:val="007771B8"/>
    <w:rsid w:val="00777B7C"/>
    <w:rsid w:val="00780E2E"/>
    <w:rsid w:val="00781EC0"/>
    <w:rsid w:val="0078435F"/>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3BCE"/>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6842"/>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AF9"/>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47F42"/>
    <w:rsid w:val="0085065C"/>
    <w:rsid w:val="00850888"/>
    <w:rsid w:val="00851006"/>
    <w:rsid w:val="008515A4"/>
    <w:rsid w:val="00851EB5"/>
    <w:rsid w:val="00851FAD"/>
    <w:rsid w:val="00852C67"/>
    <w:rsid w:val="00853371"/>
    <w:rsid w:val="00853389"/>
    <w:rsid w:val="008548F7"/>
    <w:rsid w:val="00854A42"/>
    <w:rsid w:val="008557B3"/>
    <w:rsid w:val="0085599A"/>
    <w:rsid w:val="00856746"/>
    <w:rsid w:val="00856C31"/>
    <w:rsid w:val="00856D4F"/>
    <w:rsid w:val="00857162"/>
    <w:rsid w:val="00857E7C"/>
    <w:rsid w:val="00857F78"/>
    <w:rsid w:val="00860B76"/>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5E7"/>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8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397"/>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3873"/>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5A5"/>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5D49"/>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15BD"/>
    <w:rsid w:val="009D2AFA"/>
    <w:rsid w:val="009D2F40"/>
    <w:rsid w:val="009D3BDC"/>
    <w:rsid w:val="009D4079"/>
    <w:rsid w:val="009D4342"/>
    <w:rsid w:val="009D44B8"/>
    <w:rsid w:val="009D565F"/>
    <w:rsid w:val="009D7800"/>
    <w:rsid w:val="009E031A"/>
    <w:rsid w:val="009E03FE"/>
    <w:rsid w:val="009E127A"/>
    <w:rsid w:val="009E3937"/>
    <w:rsid w:val="009E4BBB"/>
    <w:rsid w:val="009F0920"/>
    <w:rsid w:val="009F0D2E"/>
    <w:rsid w:val="009F2D46"/>
    <w:rsid w:val="009F33BA"/>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05E"/>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229"/>
    <w:rsid w:val="00A6748D"/>
    <w:rsid w:val="00A676BA"/>
    <w:rsid w:val="00A70B46"/>
    <w:rsid w:val="00A7230F"/>
    <w:rsid w:val="00A726D8"/>
    <w:rsid w:val="00A74251"/>
    <w:rsid w:val="00A74B46"/>
    <w:rsid w:val="00A75758"/>
    <w:rsid w:val="00A75B18"/>
    <w:rsid w:val="00A76410"/>
    <w:rsid w:val="00A76F86"/>
    <w:rsid w:val="00A808F6"/>
    <w:rsid w:val="00A8169A"/>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B4DBD"/>
    <w:rsid w:val="00AC0460"/>
    <w:rsid w:val="00AC1A64"/>
    <w:rsid w:val="00AC20CA"/>
    <w:rsid w:val="00AC44D4"/>
    <w:rsid w:val="00AC5CB7"/>
    <w:rsid w:val="00AC5E81"/>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4671"/>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3DE5"/>
    <w:rsid w:val="00B47BE3"/>
    <w:rsid w:val="00B5065D"/>
    <w:rsid w:val="00B50A11"/>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3D7"/>
    <w:rsid w:val="00B65AA0"/>
    <w:rsid w:val="00B65B2B"/>
    <w:rsid w:val="00B65C8C"/>
    <w:rsid w:val="00B66793"/>
    <w:rsid w:val="00B66C66"/>
    <w:rsid w:val="00B67B63"/>
    <w:rsid w:val="00B700A6"/>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5DE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005A"/>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1824"/>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1B"/>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7762A"/>
    <w:rsid w:val="00C80422"/>
    <w:rsid w:val="00C80966"/>
    <w:rsid w:val="00C81D41"/>
    <w:rsid w:val="00C82729"/>
    <w:rsid w:val="00C82BBF"/>
    <w:rsid w:val="00C83716"/>
    <w:rsid w:val="00C837FF"/>
    <w:rsid w:val="00C83C10"/>
    <w:rsid w:val="00C841DE"/>
    <w:rsid w:val="00C84F85"/>
    <w:rsid w:val="00C85359"/>
    <w:rsid w:val="00C85810"/>
    <w:rsid w:val="00C85D5E"/>
    <w:rsid w:val="00C8611A"/>
    <w:rsid w:val="00C86615"/>
    <w:rsid w:val="00C87B67"/>
    <w:rsid w:val="00C9020A"/>
    <w:rsid w:val="00C9197D"/>
    <w:rsid w:val="00C91EF5"/>
    <w:rsid w:val="00C928B6"/>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067"/>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17"/>
    <w:rsid w:val="00D01980"/>
    <w:rsid w:val="00D024F7"/>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91D"/>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17E8D"/>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492B"/>
    <w:rsid w:val="00D45E61"/>
    <w:rsid w:val="00D473C3"/>
    <w:rsid w:val="00D50D3B"/>
    <w:rsid w:val="00D51681"/>
    <w:rsid w:val="00D5376F"/>
    <w:rsid w:val="00D53789"/>
    <w:rsid w:val="00D554C1"/>
    <w:rsid w:val="00D55F59"/>
    <w:rsid w:val="00D6029A"/>
    <w:rsid w:val="00D607AE"/>
    <w:rsid w:val="00D60A4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495D"/>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290E"/>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6A0"/>
    <w:rsid w:val="00DF6DF1"/>
    <w:rsid w:val="00E008F4"/>
    <w:rsid w:val="00E0091D"/>
    <w:rsid w:val="00E00E57"/>
    <w:rsid w:val="00E0109F"/>
    <w:rsid w:val="00E027B9"/>
    <w:rsid w:val="00E032F6"/>
    <w:rsid w:val="00E03986"/>
    <w:rsid w:val="00E04143"/>
    <w:rsid w:val="00E04D61"/>
    <w:rsid w:val="00E04DD3"/>
    <w:rsid w:val="00E076CB"/>
    <w:rsid w:val="00E07C65"/>
    <w:rsid w:val="00E07EC8"/>
    <w:rsid w:val="00E10174"/>
    <w:rsid w:val="00E10216"/>
    <w:rsid w:val="00E10584"/>
    <w:rsid w:val="00E107FB"/>
    <w:rsid w:val="00E10AA2"/>
    <w:rsid w:val="00E11439"/>
    <w:rsid w:val="00E1177E"/>
    <w:rsid w:val="00E120F2"/>
    <w:rsid w:val="00E139A8"/>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52A"/>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396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2FCA"/>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1E"/>
    <w:rsid w:val="00F61872"/>
    <w:rsid w:val="00F63132"/>
    <w:rsid w:val="00F64228"/>
    <w:rsid w:val="00F64C90"/>
    <w:rsid w:val="00F65D11"/>
    <w:rsid w:val="00F66113"/>
    <w:rsid w:val="00F67837"/>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5D9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04DD"/>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4E"/>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9C1396"/>
  </w:style>
  <w:style w:type="character" w:styleId="Mencinsinresolver">
    <w:name w:val="Unresolved Mention"/>
    <w:basedOn w:val="Fuentedeprrafopredeter"/>
    <w:uiPriority w:val="99"/>
    <w:semiHidden/>
    <w:unhideWhenUsed/>
    <w:rsid w:val="0051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69309411">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2126506">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0929361">
      <w:bodyDiv w:val="1"/>
      <w:marLeft w:val="0"/>
      <w:marRight w:val="0"/>
      <w:marTop w:val="0"/>
      <w:marBottom w:val="0"/>
      <w:divBdr>
        <w:top w:val="none" w:sz="0" w:space="0" w:color="auto"/>
        <w:left w:val="none" w:sz="0" w:space="0" w:color="auto"/>
        <w:bottom w:val="none" w:sz="0" w:space="0" w:color="auto"/>
        <w:right w:val="none" w:sz="0" w:space="0" w:color="auto"/>
      </w:divBdr>
    </w:div>
    <w:div w:id="839202290">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1233477">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2822614">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secogem.gob.mx/"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B55E6-5A0B-4C5D-BA98-C94045BA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9648</Words>
  <Characters>53070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MIGUEL</cp:lastModifiedBy>
  <cp:revision>3</cp:revision>
  <cp:lastPrinted>2018-11-23T17:42:00Z</cp:lastPrinted>
  <dcterms:created xsi:type="dcterms:W3CDTF">2022-05-31T16:56:00Z</dcterms:created>
  <dcterms:modified xsi:type="dcterms:W3CDTF">2022-05-31T17:18:00Z</dcterms:modified>
</cp:coreProperties>
</file>