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2DCB73" w14:textId="77777777" w:rsidR="00B91EC0" w:rsidRDefault="00B91EC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EE97119" w14:textId="2F96404E"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a </w:t>
      </w:r>
      <w:r w:rsidR="006621A3">
        <w:rPr>
          <w:rFonts w:ascii="Palatino Linotype" w:eastAsia="Palatino Linotype" w:hAnsi="Palatino Linotype" w:cs="Palatino Linotype"/>
          <w:color w:val="000000"/>
          <w:sz w:val="24"/>
          <w:szCs w:val="24"/>
          <w:lang w:val="es-ES_tradnl"/>
        </w:rPr>
        <w:t>treinta</w:t>
      </w:r>
      <w:r w:rsidR="004D7965" w:rsidRPr="00883102">
        <w:rPr>
          <w:rFonts w:ascii="Palatino Linotype" w:eastAsia="Palatino Linotype" w:hAnsi="Palatino Linotype" w:cs="Palatino Linotype"/>
          <w:color w:val="000000"/>
          <w:sz w:val="24"/>
          <w:szCs w:val="24"/>
          <w:lang w:val="es-ES_tradnl"/>
        </w:rPr>
        <w:t xml:space="preserve"> de marzo</w:t>
      </w:r>
      <w:r w:rsidR="00A470D9"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3F9BAD8" w14:textId="13BC470F"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A50959" w:rsidRPr="00883102">
        <w:rPr>
          <w:rFonts w:ascii="Palatino Linotype" w:eastAsia="Palatino Linotype" w:hAnsi="Palatino Linotype" w:cs="Palatino Linotype"/>
          <w:b/>
          <w:color w:val="000000"/>
          <w:sz w:val="24"/>
          <w:szCs w:val="24"/>
          <w:lang w:val="es-ES_tradnl"/>
        </w:rPr>
        <w:t>0</w:t>
      </w:r>
      <w:r w:rsidR="006621A3">
        <w:rPr>
          <w:rFonts w:ascii="Palatino Linotype" w:eastAsia="Palatino Linotype" w:hAnsi="Palatino Linotype" w:cs="Palatino Linotype"/>
          <w:b/>
          <w:color w:val="000000"/>
          <w:sz w:val="24"/>
          <w:szCs w:val="24"/>
          <w:lang w:val="es-ES_tradnl"/>
        </w:rPr>
        <w:t>1550</w:t>
      </w:r>
      <w:r w:rsidR="00F24C87" w:rsidRPr="00883102">
        <w:rPr>
          <w:rFonts w:ascii="Palatino Linotype" w:eastAsia="Palatino Linotype" w:hAnsi="Palatino Linotype" w:cs="Palatino Linotype"/>
          <w:b/>
          <w:color w:val="000000"/>
          <w:sz w:val="24"/>
          <w:szCs w:val="24"/>
          <w:lang w:val="es-ES_tradnl"/>
        </w:rPr>
        <w:t>/INFOEM/IP/RR/2022</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una persona de manera anónima</w:t>
      </w:r>
      <w:r w:rsidRPr="00883102">
        <w:rPr>
          <w:rFonts w:ascii="Palatino Linotype" w:eastAsia="Palatino Linotype" w:hAnsi="Palatino Linotype" w:cs="Palatino Linotype"/>
          <w:color w:val="000000"/>
          <w:sz w:val="24"/>
          <w:szCs w:val="24"/>
          <w:lang w:val="es-ES_tradnl"/>
        </w:rPr>
        <w:t>, en lo sucesivo el</w:t>
      </w:r>
      <w:r w:rsidRPr="0088310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en contra de la falta de respuesta del </w:t>
      </w:r>
      <w:r w:rsidR="00A50959" w:rsidRPr="00883102">
        <w:rPr>
          <w:rFonts w:ascii="Palatino Linotype" w:eastAsia="Palatino Linotype" w:hAnsi="Palatino Linotype" w:cs="Palatino Linotype"/>
          <w:b/>
          <w:color w:val="000000"/>
          <w:sz w:val="24"/>
          <w:szCs w:val="24"/>
          <w:lang w:val="es-ES_tradnl"/>
        </w:rPr>
        <w:t xml:space="preserve">Ayuntamiento de </w:t>
      </w:r>
      <w:r w:rsidR="006621A3">
        <w:rPr>
          <w:rFonts w:ascii="Palatino Linotype" w:eastAsia="Palatino Linotype" w:hAnsi="Palatino Linotype" w:cs="Palatino Linotype"/>
          <w:b/>
          <w:color w:val="000000"/>
          <w:sz w:val="24"/>
          <w:szCs w:val="24"/>
          <w:lang w:val="es-ES_tradnl"/>
        </w:rPr>
        <w:t>Metepec</w:t>
      </w:r>
      <w:r w:rsidRPr="006621A3">
        <w:rPr>
          <w:rFonts w:ascii="Palatino Linotype" w:eastAsia="Palatino Linotype" w:hAnsi="Palatino Linotype" w:cs="Palatino Linotype"/>
          <w:bCs/>
          <w:color w:val="000000"/>
          <w:sz w:val="24"/>
          <w:szCs w:val="24"/>
          <w:lang w:val="es-ES_tradnl"/>
        </w:rPr>
        <w:t>,</w:t>
      </w:r>
      <w:r w:rsidRPr="006621A3">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en lo subsecuente</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b/>
          <w:color w:val="000000"/>
          <w:sz w:val="24"/>
          <w:szCs w:val="24"/>
          <w:lang w:val="es-ES_tradnl"/>
        </w:rPr>
        <w:t xml:space="preserve"> Sujeto Obligado</w:t>
      </w:r>
      <w:r w:rsidRPr="00883102">
        <w:rPr>
          <w:rFonts w:ascii="Palatino Linotype" w:eastAsia="Palatino Linotype" w:hAnsi="Palatino Linotype" w:cs="Palatino Linotype"/>
          <w:color w:val="000000"/>
          <w:sz w:val="24"/>
          <w:szCs w:val="24"/>
          <w:lang w:val="es-ES_tradnl"/>
        </w:rPr>
        <w:t>,</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 xml:space="preserve">se procede a dictar la presente </w:t>
      </w:r>
      <w:bookmarkStart w:id="0" w:name="_GoBack"/>
      <w:bookmarkEnd w:id="0"/>
      <w:r w:rsidRPr="00883102">
        <w:rPr>
          <w:rFonts w:ascii="Palatino Linotype" w:eastAsia="Palatino Linotype" w:hAnsi="Palatino Linotype" w:cs="Palatino Linotype"/>
          <w:color w:val="000000"/>
          <w:sz w:val="24"/>
          <w:szCs w:val="24"/>
          <w:lang w:val="es-ES_tradnl"/>
        </w:rPr>
        <w:t>resolución.</w:t>
      </w: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4D15ACD3" w14:textId="0AE9D5EA" w:rsidR="00DE3512"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b/>
          <w:bCs/>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B91EC0">
        <w:rPr>
          <w:rFonts w:ascii="Palatino Linotype" w:eastAsia="Palatino Linotype" w:hAnsi="Palatino Linotype" w:cs="Palatino Linotype"/>
          <w:color w:val="000000"/>
          <w:sz w:val="24"/>
          <w:szCs w:val="24"/>
          <w:lang w:val="es-ES_tradnl"/>
        </w:rPr>
        <w:t>once</w:t>
      </w:r>
      <w:r w:rsidR="00A50959" w:rsidRPr="00883102">
        <w:rPr>
          <w:rFonts w:ascii="Palatino Linotype" w:eastAsia="Palatino Linotype" w:hAnsi="Palatino Linotype" w:cs="Palatino Linotype"/>
          <w:color w:val="000000"/>
          <w:sz w:val="24"/>
          <w:szCs w:val="24"/>
          <w:lang w:val="es-ES_tradnl"/>
        </w:rPr>
        <w:t xml:space="preserve"> de enero de dos mil veintidós</w:t>
      </w:r>
      <w:r w:rsidR="00DE3512" w:rsidRPr="00883102">
        <w:rPr>
          <w:rFonts w:ascii="Palatino Linotype" w:eastAsia="Palatino Linotype" w:hAnsi="Palatino Linotype" w:cs="Palatino Linotype"/>
          <w:color w:val="000000"/>
          <w:sz w:val="24"/>
          <w:szCs w:val="24"/>
          <w:lang w:val="es-ES_tradnl"/>
        </w:rPr>
        <w:t>, el Recurrente presentó a través del Sistema de Acceso a la Información Mexiquense (SAIMEX) ante el Sujeto Obligado, solicitud de acceso a la inf</w:t>
      </w:r>
      <w:r w:rsidRPr="00883102">
        <w:rPr>
          <w:rFonts w:ascii="Palatino Linotype" w:eastAsia="Palatino Linotype" w:hAnsi="Palatino Linotype" w:cs="Palatino Linotype"/>
          <w:color w:val="000000"/>
          <w:sz w:val="24"/>
          <w:szCs w:val="24"/>
          <w:lang w:val="es-ES_tradnl"/>
        </w:rPr>
        <w:t>ormación pública registrada con</w:t>
      </w:r>
      <w:r w:rsidR="00DE3512" w:rsidRPr="00883102">
        <w:rPr>
          <w:rFonts w:ascii="Palatino Linotype" w:eastAsia="Palatino Linotype" w:hAnsi="Palatino Linotype" w:cs="Palatino Linotype"/>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número de expediente</w:t>
      </w:r>
      <w:r w:rsidR="00DE3512"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b/>
          <w:bCs/>
          <w:color w:val="000000"/>
          <w:sz w:val="24"/>
          <w:szCs w:val="24"/>
          <w:lang w:val="es-ES_tradnl"/>
        </w:rPr>
        <w:t>00</w:t>
      </w:r>
      <w:r w:rsidR="00B91EC0">
        <w:rPr>
          <w:rFonts w:ascii="Palatino Linotype" w:eastAsia="Palatino Linotype" w:hAnsi="Palatino Linotype" w:cs="Palatino Linotype"/>
          <w:b/>
          <w:bCs/>
          <w:color w:val="000000"/>
          <w:sz w:val="24"/>
          <w:szCs w:val="24"/>
          <w:lang w:val="es-ES_tradnl"/>
        </w:rPr>
        <w:t>735/METEPEC</w:t>
      </w:r>
      <w:r w:rsidR="00A50959" w:rsidRPr="00883102">
        <w:rPr>
          <w:rFonts w:ascii="Palatino Linotype" w:eastAsia="Palatino Linotype" w:hAnsi="Palatino Linotype" w:cs="Palatino Linotype"/>
          <w:b/>
          <w:bCs/>
          <w:color w:val="000000"/>
          <w:sz w:val="24"/>
          <w:szCs w:val="24"/>
          <w:lang w:val="es-ES_tradnl"/>
        </w:rPr>
        <w:t>/IP/2022</w:t>
      </w:r>
      <w:r w:rsidR="00DE3512" w:rsidRPr="00883102">
        <w:rPr>
          <w:rFonts w:ascii="Palatino Linotype" w:eastAsia="Palatino Linotype" w:hAnsi="Palatino Linotype" w:cs="Palatino Linotype"/>
          <w:color w:val="000000"/>
          <w:sz w:val="24"/>
          <w:szCs w:val="24"/>
          <w:lang w:val="es-ES_tradnl"/>
        </w:rPr>
        <w:t>,</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mediante la cual solicitó información en el tenor siguiente:</w:t>
      </w:r>
    </w:p>
    <w:p w14:paraId="5393F9A9" w14:textId="4B3CBFAB"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A1D33BB" w14:textId="2BFE76A5" w:rsidR="002B6DF7" w:rsidRPr="00883102" w:rsidRDefault="002B6DF7" w:rsidP="002B6DF7">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color w:val="000000"/>
          <w:u w:val="single"/>
          <w:lang w:val="es-ES_tradnl"/>
        </w:rPr>
      </w:pPr>
      <w:r w:rsidRPr="00883102">
        <w:rPr>
          <w:rFonts w:ascii="Palatino Linotype" w:eastAsia="Palatino Linotype" w:hAnsi="Palatino Linotype" w:cs="Palatino Linotype"/>
          <w:i/>
          <w:color w:val="000000"/>
          <w:lang w:val="es-ES_tradnl"/>
        </w:rPr>
        <w:t>“</w:t>
      </w:r>
      <w:r w:rsidR="00B91EC0" w:rsidRPr="00B91EC0">
        <w:rPr>
          <w:rFonts w:ascii="Palatino Linotype" w:eastAsia="Palatino Linotype" w:hAnsi="Palatino Linotype" w:cs="Palatino Linotype"/>
          <w:i/>
          <w:color w:val="000000"/>
          <w:lang w:val="es-ES_tradnl"/>
        </w:rPr>
        <w:t>Solicito conocer las Comisiones Edilicias que se han instalado el 11 de enero de 2022, así como copia de las actas generadas a la misma fecha. De igual forma saber cómo se conforman y el rol que tienen los respectivos integrantes.</w:t>
      </w:r>
      <w:r w:rsidRPr="00883102">
        <w:rPr>
          <w:rFonts w:ascii="Palatino Linotype" w:eastAsia="Palatino Linotype" w:hAnsi="Palatino Linotype" w:cs="Palatino Linotype"/>
          <w:i/>
          <w:color w:val="000000"/>
          <w:lang w:val="es-ES_tradnl"/>
        </w:rPr>
        <w:t>” (Sic)</w:t>
      </w:r>
    </w:p>
    <w:p w14:paraId="2FD8A70A" w14:textId="77777777" w:rsidR="002B6DF7" w:rsidRPr="00883102" w:rsidRDefault="002B6DF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u w:val="single"/>
          <w:lang w:val="es-ES_tradnl"/>
        </w:rPr>
      </w:pPr>
    </w:p>
    <w:p w14:paraId="64D923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034F6089" w14:textId="228D3D56" w:rsidR="004C1525" w:rsidRPr="00883102"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CC02B8E" w14:textId="2DF67241" w:rsidR="00B91EC0"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w:t>
      </w:r>
      <w:r w:rsidR="00B91EC0">
        <w:rPr>
          <w:rFonts w:ascii="Palatino Linotype" w:eastAsia="Palatino Linotype" w:hAnsi="Palatino Linotype" w:cs="Palatino Linotype"/>
          <w:b/>
          <w:color w:val="000000"/>
          <w:sz w:val="26"/>
          <w:szCs w:val="26"/>
          <w:lang w:val="es-ES_tradnl"/>
        </w:rPr>
        <w:t>De la prórroga para dar respuesta.</w:t>
      </w:r>
    </w:p>
    <w:p w14:paraId="2FD24C83" w14:textId="47C6A0A5" w:rsidR="00B91EC0" w:rsidRPr="00B91EC0" w:rsidRDefault="00B91EC0"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lang w:val="es-ES_tradnl"/>
        </w:rPr>
      </w:pPr>
      <w:r>
        <w:rPr>
          <w:rFonts w:ascii="Palatino Linotype" w:eastAsia="Palatino Linotype" w:hAnsi="Palatino Linotype" w:cs="Palatino Linotype"/>
          <w:bCs/>
          <w:color w:val="000000"/>
          <w:sz w:val="24"/>
          <w:szCs w:val="24"/>
        </w:rPr>
        <w:t>En fecha veintinueve de enero de dos mil veintidós, el Sujeto Obligado hizo del conocimiento del Recurrente que se había autorizado la prórroga para dar respuesta a la solicitud por siete días hábiles más, conforme a lo acordado en la Primera Sesión Extraordinaria del Comité de Transparencia de fecha veintiuno de enero de dos mil veintidós.</w:t>
      </w:r>
    </w:p>
    <w:p w14:paraId="4A883295" w14:textId="77777777" w:rsidR="00B91EC0" w:rsidRPr="00B91EC0" w:rsidRDefault="00B91EC0" w:rsidP="00DE3512">
      <w:pPr>
        <w:pBdr>
          <w:top w:val="nil"/>
          <w:left w:val="nil"/>
          <w:bottom w:val="nil"/>
          <w:right w:val="nil"/>
          <w:between w:val="nil"/>
        </w:pBdr>
        <w:spacing w:after="0" w:line="360" w:lineRule="auto"/>
        <w:jc w:val="both"/>
        <w:rPr>
          <w:rFonts w:ascii="Palatino Linotype" w:eastAsia="Palatino Linotype" w:hAnsi="Palatino Linotype" w:cs="Palatino Linotype"/>
          <w:bCs/>
          <w:color w:val="000000"/>
          <w:sz w:val="24"/>
          <w:szCs w:val="24"/>
          <w:lang w:val="es-ES_tradnl"/>
        </w:rPr>
      </w:pPr>
    </w:p>
    <w:p w14:paraId="3BC89A0D" w14:textId="4659FBA4" w:rsidR="00DE3512" w:rsidRPr="00883102" w:rsidRDefault="00B91EC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t xml:space="preserve">TERCERO.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2B4B2A9A"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883102">
        <w:rPr>
          <w:rFonts w:ascii="Palatino Linotype" w:eastAsia="Palatino Linotype" w:hAnsi="Palatino Linotype" w:cs="Palatino Linotype"/>
          <w:bCs/>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el Sujeto Obligado fue omiso en dar respuesta a la solicitud de información presentada por el Recurrente.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35F11D60" w:rsidR="00DE3512" w:rsidRPr="00883102" w:rsidRDefault="00B91EC0"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Del recurso de revisión.</w:t>
      </w:r>
    </w:p>
    <w:p w14:paraId="3331FFB2" w14:textId="175BB930" w:rsidR="00DE3512" w:rsidRPr="00883102"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B91EC0">
        <w:rPr>
          <w:rFonts w:ascii="Palatino Linotype" w:eastAsia="Palatino Linotype" w:hAnsi="Palatino Linotype" w:cs="Palatino Linotype"/>
          <w:color w:val="000000"/>
          <w:sz w:val="24"/>
          <w:szCs w:val="24"/>
          <w:lang w:val="es-ES_tradnl"/>
        </w:rPr>
        <w:t>veintitrés</w:t>
      </w:r>
      <w:r w:rsidR="006B55E5" w:rsidRPr="00883102">
        <w:rPr>
          <w:rFonts w:ascii="Palatino Linotype" w:eastAsia="Palatino Linotype" w:hAnsi="Palatino Linotype" w:cs="Palatino Linotype"/>
          <w:color w:val="000000"/>
          <w:sz w:val="24"/>
          <w:szCs w:val="24"/>
          <w:lang w:val="es-ES_tradnl"/>
        </w:rPr>
        <w:t xml:space="preserve"> de febrero</w:t>
      </w:r>
      <w:r w:rsidR="002B6DF7" w:rsidRPr="00883102">
        <w:rPr>
          <w:rFonts w:ascii="Palatino Linotype" w:eastAsia="Palatino Linotype" w:hAnsi="Palatino Linotype" w:cs="Palatino Linotype"/>
          <w:color w:val="000000"/>
          <w:sz w:val="24"/>
          <w:szCs w:val="24"/>
          <w:lang w:val="es-ES_tradnl"/>
        </w:rPr>
        <w:t xml:space="preserve"> de dos mil veintidós</w:t>
      </w:r>
      <w:r w:rsidR="00DE3512" w:rsidRPr="00883102">
        <w:rPr>
          <w:rFonts w:ascii="Palatino Linotype" w:eastAsia="Palatino Linotype" w:hAnsi="Palatino Linotype" w:cs="Palatino Linotype"/>
          <w:color w:val="000000"/>
          <w:sz w:val="24"/>
          <w:szCs w:val="24"/>
          <w:lang w:val="es-ES_tradnl"/>
        </w:rPr>
        <w:t xml:space="preserve">, el Recurrente interpuso </w:t>
      </w:r>
      <w:r w:rsidR="006B55E5" w:rsidRPr="00883102">
        <w:rPr>
          <w:rFonts w:ascii="Palatino Linotype" w:eastAsia="Palatino Linotype" w:hAnsi="Palatino Linotype" w:cs="Palatino Linotype"/>
          <w:color w:val="000000"/>
          <w:sz w:val="24"/>
          <w:szCs w:val="24"/>
          <w:lang w:val="es-ES_tradnl"/>
        </w:rPr>
        <w:t xml:space="preserve">el </w:t>
      </w:r>
      <w:r w:rsidR="00BE7F8D" w:rsidRPr="00883102">
        <w:rPr>
          <w:rFonts w:ascii="Palatino Linotype" w:eastAsia="Palatino Linotype" w:hAnsi="Palatino Linotype" w:cs="Palatino Linotype"/>
          <w:color w:val="000000"/>
          <w:sz w:val="24"/>
          <w:szCs w:val="24"/>
          <w:lang w:val="es-ES_tradnl"/>
        </w:rPr>
        <w:t xml:space="preserve">presente </w:t>
      </w:r>
      <w:r w:rsidR="00DE3512" w:rsidRPr="00883102">
        <w:rPr>
          <w:rFonts w:ascii="Palatino Linotype" w:eastAsia="Palatino Linotype" w:hAnsi="Palatino Linotype" w:cs="Palatino Linotype"/>
          <w:color w:val="000000"/>
          <w:sz w:val="24"/>
          <w:szCs w:val="24"/>
          <w:lang w:val="es-ES_tradnl"/>
        </w:rPr>
        <w:t xml:space="preserve">recurso de revisión, </w:t>
      </w:r>
      <w:r w:rsidR="006B55E5" w:rsidRPr="00883102">
        <w:rPr>
          <w:rFonts w:ascii="Palatino Linotype" w:eastAsia="Palatino Linotype" w:hAnsi="Palatino Linotype" w:cs="Palatino Linotype"/>
          <w:color w:val="000000"/>
          <w:sz w:val="24"/>
          <w:szCs w:val="24"/>
          <w:lang w:val="es-ES_tradnl"/>
        </w:rPr>
        <w:t>el cual fue</w:t>
      </w:r>
      <w:r w:rsidR="00DE3512" w:rsidRPr="00883102">
        <w:rPr>
          <w:rFonts w:ascii="Palatino Linotype" w:eastAsia="Palatino Linotype" w:hAnsi="Palatino Linotype" w:cs="Palatino Linotype"/>
          <w:color w:val="000000"/>
          <w:sz w:val="24"/>
          <w:szCs w:val="24"/>
          <w:lang w:val="es-ES_tradnl"/>
        </w:rPr>
        <w:t xml:space="preserve"> registrado</w:t>
      </w:r>
      <w:r w:rsidR="00DE3512" w:rsidRPr="00883102">
        <w:rPr>
          <w:rFonts w:ascii="Palatino Linotype" w:eastAsia="Palatino Linotype" w:hAnsi="Palatino Linotype" w:cs="Palatino Linotype"/>
          <w:b/>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 xml:space="preserve">en el SAIMEX con </w:t>
      </w:r>
      <w:r w:rsidR="006B55E5" w:rsidRPr="00883102">
        <w:rPr>
          <w:rFonts w:ascii="Palatino Linotype" w:eastAsia="Palatino Linotype" w:hAnsi="Palatino Linotype" w:cs="Palatino Linotype"/>
          <w:color w:val="000000"/>
          <w:sz w:val="24"/>
          <w:szCs w:val="24"/>
          <w:lang w:val="es-ES_tradnl"/>
        </w:rPr>
        <w:t>el</w:t>
      </w:r>
      <w:r w:rsidR="00DE3512" w:rsidRPr="00883102">
        <w:rPr>
          <w:rFonts w:ascii="Palatino Linotype" w:eastAsia="Palatino Linotype" w:hAnsi="Palatino Linotype" w:cs="Palatino Linotype"/>
          <w:color w:val="000000"/>
          <w:sz w:val="24"/>
          <w:szCs w:val="24"/>
          <w:lang w:val="es-ES_tradnl"/>
        </w:rPr>
        <w:t xml:space="preserve"> expediente número</w:t>
      </w:r>
      <w:r w:rsidRPr="00883102">
        <w:rPr>
          <w:rFonts w:ascii="Palatino Linotype" w:eastAsia="Palatino Linotype" w:hAnsi="Palatino Linotype" w:cs="Palatino Linotype"/>
          <w:b/>
          <w:color w:val="000000"/>
          <w:sz w:val="24"/>
          <w:szCs w:val="24"/>
          <w:lang w:val="es-ES_tradnl"/>
        </w:rPr>
        <w:t xml:space="preserve"> </w:t>
      </w:r>
      <w:r w:rsidR="006B55E5" w:rsidRPr="00883102">
        <w:rPr>
          <w:rFonts w:ascii="Palatino Linotype" w:eastAsia="Palatino Linotype" w:hAnsi="Palatino Linotype" w:cs="Palatino Linotype"/>
          <w:b/>
          <w:color w:val="000000"/>
          <w:sz w:val="24"/>
          <w:szCs w:val="24"/>
          <w:lang w:val="es-ES_tradnl"/>
        </w:rPr>
        <w:t>0</w:t>
      </w:r>
      <w:r w:rsidR="00B91EC0">
        <w:rPr>
          <w:rFonts w:ascii="Palatino Linotype" w:eastAsia="Palatino Linotype" w:hAnsi="Palatino Linotype" w:cs="Palatino Linotype"/>
          <w:b/>
          <w:color w:val="000000"/>
          <w:sz w:val="24"/>
          <w:szCs w:val="24"/>
          <w:lang w:val="es-ES_tradnl"/>
        </w:rPr>
        <w:t>1550</w:t>
      </w:r>
      <w:r w:rsidR="00BE7F8D" w:rsidRPr="00883102">
        <w:rPr>
          <w:rFonts w:ascii="Palatino Linotype" w:eastAsia="Palatino Linotype" w:hAnsi="Palatino Linotype" w:cs="Palatino Linotype"/>
          <w:b/>
          <w:color w:val="000000"/>
          <w:sz w:val="24"/>
          <w:szCs w:val="24"/>
          <w:lang w:val="es-ES_tradnl"/>
        </w:rPr>
        <w:t>/INFOEM/IP/RR/2022</w:t>
      </w:r>
      <w:r w:rsidR="006B55E5" w:rsidRPr="00883102">
        <w:rPr>
          <w:rFonts w:ascii="Palatino Linotype" w:eastAsia="Palatino Linotype" w:hAnsi="Palatino Linotype" w:cs="Palatino Linotype"/>
          <w:color w:val="000000"/>
          <w:sz w:val="24"/>
          <w:szCs w:val="24"/>
          <w:lang w:val="es-ES_tradnl"/>
        </w:rPr>
        <w:t xml:space="preserve">, </w:t>
      </w:r>
      <w:r w:rsidR="00DE3512" w:rsidRPr="00883102">
        <w:rPr>
          <w:rFonts w:ascii="Palatino Linotype" w:eastAsia="Palatino Linotype" w:hAnsi="Palatino Linotype" w:cs="Palatino Linotype"/>
          <w:color w:val="000000"/>
          <w:sz w:val="24"/>
          <w:szCs w:val="24"/>
          <w:lang w:val="es-ES_tradnl"/>
        </w:rPr>
        <w:t>manifestando lo siguiente:</w:t>
      </w:r>
    </w:p>
    <w:p w14:paraId="202B1653" w14:textId="715A7A4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2BF9871A" w14:textId="61E30CE1" w:rsidR="00BE7F8D" w:rsidRPr="00883102" w:rsidRDefault="00BE7F8D" w:rsidP="00B91EC0">
      <w:pPr>
        <w:pBdr>
          <w:top w:val="nil"/>
          <w:left w:val="nil"/>
          <w:bottom w:val="nil"/>
          <w:right w:val="nil"/>
          <w:between w:val="nil"/>
        </w:pBdr>
        <w:spacing w:after="0" w:line="36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4C2346" w:rsidRPr="004C2346">
        <w:rPr>
          <w:rFonts w:ascii="Palatino Linotype" w:eastAsia="Palatino Linotype" w:hAnsi="Palatino Linotype" w:cs="Palatino Linotype"/>
          <w:i/>
          <w:color w:val="000000"/>
          <w:lang w:val="es-ES_tradnl"/>
        </w:rPr>
        <w:t>La falta de respuesta del sujeto obligado.</w:t>
      </w:r>
      <w:r w:rsidRPr="00883102">
        <w:rPr>
          <w:rFonts w:ascii="Palatino Linotype" w:eastAsia="Palatino Linotype" w:hAnsi="Palatino Linotype" w:cs="Palatino Linotype"/>
          <w:i/>
          <w:color w:val="000000"/>
          <w:lang w:val="es-ES_tradnl"/>
        </w:rPr>
        <w:t xml:space="preserve">” (Sic) </w:t>
      </w:r>
    </w:p>
    <w:p w14:paraId="1EC0B708" w14:textId="77777777" w:rsidR="00BE7F8D" w:rsidRPr="00883102" w:rsidRDefault="00BE7F8D" w:rsidP="006B55E5">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lastRenderedPageBreak/>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686FBA89" w14:textId="653A3BC3" w:rsidR="00BE7F8D" w:rsidRPr="00883102" w:rsidRDefault="00BE7F8D" w:rsidP="004C2346">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r w:rsidR="004C2346" w:rsidRPr="004C2346">
        <w:rPr>
          <w:rFonts w:ascii="Palatino Linotype" w:eastAsia="Palatino Linotype" w:hAnsi="Palatino Linotype" w:cs="Palatino Linotype"/>
          <w:i/>
          <w:color w:val="000000"/>
          <w:lang w:val="es-ES_tradnl"/>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w:t>
      </w:r>
      <w:r w:rsidR="004C2346" w:rsidRPr="004C2346">
        <w:rPr>
          <w:rFonts w:ascii="Palatino Linotype" w:eastAsia="Palatino Linotype" w:hAnsi="Palatino Linotype" w:cs="Palatino Linotype"/>
          <w:i/>
          <w:color w:val="000000"/>
          <w:lang w:val="es-ES_tradnl"/>
        </w:rPr>
        <w:lastRenderedPageBreak/>
        <w:t>promover recurso de revisión, de acuerdo a lo señalado por el artículo 177 de la ley en mención.</w:t>
      </w:r>
      <w:r w:rsidRPr="00883102">
        <w:rPr>
          <w:rFonts w:ascii="Palatino Linotype" w:eastAsia="Palatino Linotype" w:hAnsi="Palatino Linotype" w:cs="Palatino Linotype"/>
          <w:i/>
          <w:color w:val="000000"/>
          <w:lang w:val="es-ES_tradnl"/>
        </w:rPr>
        <w:t xml:space="preserve">” (Sic) </w:t>
      </w:r>
    </w:p>
    <w:p w14:paraId="3297B594" w14:textId="77777777" w:rsidR="00BE7F8D" w:rsidRPr="00883102" w:rsidRDefault="00BE7F8D"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431D868B" w:rsidR="00DE3512" w:rsidRPr="00883102" w:rsidRDefault="004C2346"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244F0EDA"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desechamiento; por lo </w:t>
      </w:r>
      <w:r w:rsidRPr="00883102">
        <w:rPr>
          <w:rFonts w:ascii="Palatino Linotype" w:eastAsia="Palatino Linotype" w:hAnsi="Palatino Linotype" w:cs="Palatino Linotype"/>
          <w:color w:val="000000"/>
          <w:sz w:val="24"/>
          <w:szCs w:val="24"/>
          <w:lang w:val="es-ES_tradnl"/>
        </w:rPr>
        <w:t xml:space="preserve">que en fecha </w:t>
      </w:r>
      <w:r w:rsidR="004C2346">
        <w:rPr>
          <w:rFonts w:ascii="Palatino Linotype" w:eastAsia="Palatino Linotype" w:hAnsi="Palatino Linotype" w:cs="Palatino Linotype"/>
          <w:color w:val="000000"/>
          <w:sz w:val="24"/>
          <w:szCs w:val="24"/>
          <w:lang w:val="es-ES_tradnl"/>
        </w:rPr>
        <w:t>veinti</w:t>
      </w:r>
      <w:r w:rsidRPr="00883102">
        <w:rPr>
          <w:rFonts w:ascii="Palatino Linotype" w:eastAsia="Palatino Linotype" w:hAnsi="Palatino Linotype" w:cs="Palatino Linotype"/>
          <w:color w:val="000000"/>
          <w:sz w:val="24"/>
          <w:szCs w:val="24"/>
          <w:lang w:val="es-ES_tradnl"/>
        </w:rPr>
        <w:t xml:space="preserve">ocho de febrero de dos mil </w:t>
      </w:r>
      <w:r w:rsidR="00883102" w:rsidRPr="00883102">
        <w:rPr>
          <w:rFonts w:ascii="Palatino Linotype" w:eastAsia="Palatino Linotype" w:hAnsi="Palatino Linotype" w:cs="Palatino Linotype"/>
          <w:color w:val="000000"/>
          <w:sz w:val="24"/>
          <w:szCs w:val="24"/>
          <w:lang w:val="es-ES_tradnl"/>
        </w:rPr>
        <w:t>veintidós</w:t>
      </w:r>
      <w:r w:rsidRPr="00883102">
        <w:rPr>
          <w:rFonts w:ascii="Palatino Linotype" w:eastAsia="Palatino Linotype" w:hAnsi="Palatino Linotype" w:cs="Palatino Linotype"/>
          <w:color w:val="000000"/>
          <w:sz w:val="24"/>
          <w:szCs w:val="24"/>
          <w:lang w:val="es-ES_tradnl"/>
        </w:rPr>
        <w:t>, el recurso de revisión fue admitido</w:t>
      </w:r>
      <w:r w:rsidR="001426A5" w:rsidRPr="00883102">
        <w:rPr>
          <w:rFonts w:ascii="Palatino Linotype" w:eastAsia="Palatino Linotype" w:hAnsi="Palatino Linotype" w:cs="Palatino Linotype"/>
          <w:color w:val="000000"/>
          <w:sz w:val="24"/>
          <w:szCs w:val="24"/>
          <w:lang w:val="es-ES_tradnl"/>
        </w:rPr>
        <w:t xml:space="preserve"> 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427EA4F" w14:textId="67528CDF" w:rsidR="00DE3512" w:rsidRPr="00883102" w:rsidRDefault="004C2346"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SEXTO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2EFBC22D" w14:textId="2CCF23D7" w:rsidR="00DE3512"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Una vez abierta la etapa de instrucción, se observa que el Sujeto Obligado omitió rendir </w:t>
      </w:r>
      <w:r w:rsidR="00ED4E6A"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Informe</w:t>
      </w:r>
      <w:r w:rsidR="00ED4E6A" w:rsidRPr="00883102">
        <w:rPr>
          <w:rFonts w:ascii="Palatino Linotype" w:eastAsia="Palatino Linotype" w:hAnsi="Palatino Linotype" w:cs="Palatino Linotype"/>
          <w:color w:val="000000"/>
          <w:sz w:val="24"/>
          <w:szCs w:val="24"/>
          <w:lang w:val="es-ES_tradnl"/>
        </w:rPr>
        <w:t xml:space="preserve"> Justificado</w:t>
      </w:r>
      <w:r w:rsidRPr="00883102">
        <w:rPr>
          <w:rFonts w:ascii="Palatino Linotype" w:eastAsia="Palatino Linotype" w:hAnsi="Palatino Linotype" w:cs="Palatino Linotype"/>
          <w:color w:val="000000"/>
          <w:sz w:val="24"/>
          <w:szCs w:val="24"/>
          <w:lang w:val="es-ES_tradnl"/>
        </w:rPr>
        <w:t>. Asimismo, el Recurrente no presentó manifestaciones, rindió alegatos ni presentó pruebas que a su derecho convinieran.</w:t>
      </w:r>
    </w:p>
    <w:p w14:paraId="2D782D35" w14:textId="77777777" w:rsidR="004E5E43" w:rsidRPr="00883102" w:rsidRDefault="004E5E43"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B5504C7" w14:textId="5AB2EA78"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S</w:t>
      </w:r>
      <w:r w:rsidR="00CE3AE3" w:rsidRPr="00883102">
        <w:rPr>
          <w:rFonts w:ascii="Palatino Linotype" w:eastAsia="Palatino Linotype" w:hAnsi="Palatino Linotype" w:cs="Palatino Linotype"/>
          <w:b/>
          <w:color w:val="000000"/>
          <w:sz w:val="26"/>
          <w:szCs w:val="26"/>
          <w:lang w:val="es-ES_tradnl"/>
        </w:rPr>
        <w:t>ÉPTIMO</w:t>
      </w:r>
      <w:r w:rsidRPr="00883102">
        <w:rPr>
          <w:rFonts w:ascii="Palatino Linotype" w:eastAsia="Palatino Linotype" w:hAnsi="Palatino Linotype" w:cs="Palatino Linotype"/>
          <w:b/>
          <w:color w:val="000000"/>
          <w:sz w:val="26"/>
          <w:szCs w:val="26"/>
          <w:lang w:val="es-ES_tradnl"/>
        </w:rPr>
        <w:t>. Del cierre de instrucción.</w:t>
      </w:r>
    </w:p>
    <w:p w14:paraId="57A50442" w14:textId="5326CAE6"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una vez transcurrido el término legal, se decretó el cierre de instrucción en fecha </w:t>
      </w:r>
      <w:r w:rsidR="004C2346">
        <w:rPr>
          <w:rFonts w:ascii="Palatino Linotype" w:eastAsia="Palatino Linotype" w:hAnsi="Palatino Linotype" w:cs="Palatino Linotype"/>
          <w:color w:val="000000"/>
          <w:sz w:val="24"/>
          <w:szCs w:val="24"/>
          <w:lang w:val="es-ES_tradnl"/>
        </w:rPr>
        <w:t>once</w:t>
      </w:r>
      <w:r w:rsidR="00ED4E6A" w:rsidRPr="00883102">
        <w:rPr>
          <w:rFonts w:ascii="Palatino Linotype" w:eastAsia="Palatino Linotype" w:hAnsi="Palatino Linotype" w:cs="Palatino Linotype"/>
          <w:color w:val="000000"/>
          <w:sz w:val="24"/>
          <w:szCs w:val="24"/>
          <w:lang w:val="es-ES_tradnl"/>
        </w:rPr>
        <w:t xml:space="preserve"> de marzo</w:t>
      </w:r>
      <w:r w:rsidR="00CE3AE3"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xml:space="preserve">, en términos del artículo 185 </w:t>
      </w:r>
      <w:r w:rsidR="00ED4E6A" w:rsidRPr="00883102">
        <w:rPr>
          <w:rFonts w:ascii="Palatino Linotype" w:eastAsia="Palatino Linotype" w:hAnsi="Palatino Linotype" w:cs="Palatino Linotype"/>
          <w:color w:val="000000"/>
          <w:sz w:val="24"/>
          <w:szCs w:val="24"/>
          <w:lang w:val="es-ES_tradnl"/>
        </w:rPr>
        <w:t>f</w:t>
      </w:r>
      <w:r w:rsidRPr="00883102">
        <w:rPr>
          <w:rFonts w:ascii="Palatino Linotype" w:eastAsia="Palatino Linotype" w:hAnsi="Palatino Linotype" w:cs="Palatino Linotype"/>
          <w:color w:val="000000"/>
          <w:sz w:val="24"/>
          <w:szCs w:val="24"/>
          <w:lang w:val="es-ES_tradnl"/>
        </w:rPr>
        <w:t>racción VI de la Ley de Transparencia y Acceso a la Información Pública del Estado d</w:t>
      </w:r>
      <w:r w:rsidR="00ED4E6A" w:rsidRPr="00883102">
        <w:rPr>
          <w:rFonts w:ascii="Palatino Linotype" w:eastAsia="Palatino Linotype" w:hAnsi="Palatino Linotype" w:cs="Palatino Linotype"/>
          <w:color w:val="000000"/>
          <w:sz w:val="24"/>
          <w:szCs w:val="24"/>
          <w:lang w:val="es-ES_tradnl"/>
        </w:rPr>
        <w:t>e México y Municipios, iniciándose</w:t>
      </w:r>
      <w:r w:rsidRPr="00883102">
        <w:rPr>
          <w:rFonts w:ascii="Palatino Linotype" w:eastAsia="Palatino Linotype" w:hAnsi="Palatino Linotype" w:cs="Palatino Linotype"/>
          <w:color w:val="000000"/>
          <w:sz w:val="24"/>
          <w:szCs w:val="24"/>
          <w:lang w:val="es-ES_tradnl"/>
        </w:rPr>
        <w:t xml:space="preserve"> el término legal para dictar resolución definitiva del asunto.</w:t>
      </w:r>
    </w:p>
    <w:p w14:paraId="70A13A21"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440023D" w14:textId="77777777" w:rsidR="00DE3512" w:rsidRPr="00883102" w:rsidRDefault="00DE3512" w:rsidP="00ED4E6A">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C O N S I D E R A N D O</w:t>
      </w:r>
    </w:p>
    <w:p w14:paraId="56A2E0E9"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9B2323"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 De la competencia.</w:t>
      </w:r>
    </w:p>
    <w:p w14:paraId="779FBD0B"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Este Instituto de Transparencia, Acceso a la Información Pública y Protección de Datos Personales del Estado de México, es competente para conocer y resolver el presente recurso de revisión interpuesto por el Recurrente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46244C34"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0"/>
          <w:szCs w:val="20"/>
          <w:lang w:val="es-ES_tradnl"/>
        </w:rPr>
      </w:pPr>
    </w:p>
    <w:p w14:paraId="798C2E72"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 xml:space="preserve">SEGUNDO. Sobre los alcances del recurso de revisión. </w:t>
      </w:r>
    </w:p>
    <w:p w14:paraId="11DEB72A"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w:t>
      </w:r>
      <w:r w:rsidRPr="00883102">
        <w:rPr>
          <w:rFonts w:ascii="Palatino Linotype" w:eastAsia="Palatino Linotype" w:hAnsi="Palatino Linotype" w:cs="Palatino Linotype"/>
          <w:color w:val="000000"/>
          <w:sz w:val="24"/>
          <w:szCs w:val="24"/>
          <w:lang w:val="es-ES_tradnl"/>
        </w:rPr>
        <w:lastRenderedPageBreak/>
        <w:t>derecho de acceso a la información pública y garantizando el principio rector de máxima publicidad.</w:t>
      </w:r>
    </w:p>
    <w:p w14:paraId="28258187"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1E6E585" w14:textId="77777777" w:rsidR="00DE3512" w:rsidRPr="00883102" w:rsidRDefault="00DE3512"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TERCERO. Cuestiones de previo y especial pronunciamiento.</w:t>
      </w:r>
    </w:p>
    <w:p w14:paraId="51FFF21D"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r w:rsidRPr="00883102">
        <w:rPr>
          <w:rFonts w:ascii="Palatino Linotype" w:eastAsia="Palatino Linotype" w:hAnsi="Palatino Linotype" w:cs="Palatino Linotype"/>
          <w:sz w:val="24"/>
          <w:szCs w:val="24"/>
          <w:lang w:val="es-ES_tradnl"/>
        </w:rPr>
        <w:t>El recurso de revisión en estudio contiene los elementos normativos de validez exigidos en la Ley de Transparencia y Acceso a la Información Pública del Estado de México y Municipios, establecidos en el artículo 180 que enuncia:</w:t>
      </w:r>
    </w:p>
    <w:p w14:paraId="62F8115C"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p>
    <w:p w14:paraId="61BED38E"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 xml:space="preserve">Artículo 180. </w:t>
      </w:r>
      <w:r w:rsidRPr="00883102">
        <w:rPr>
          <w:rFonts w:ascii="Palatino Linotype" w:eastAsia="Palatino Linotype" w:hAnsi="Palatino Linotype" w:cs="Palatino Linotype"/>
          <w:i/>
          <w:lang w:val="es-ES_tradnl"/>
        </w:rPr>
        <w:t>El recurso de revisión contendrá:</w:t>
      </w:r>
    </w:p>
    <w:p w14:paraId="70C6E65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I. El sujeto obligado ante la cual se presentó la solicitud;</w:t>
      </w:r>
    </w:p>
    <w:p w14:paraId="197EBBAC"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II. El nombre del solicitante que recurre</w:t>
      </w:r>
      <w:r w:rsidRPr="00883102">
        <w:rPr>
          <w:rFonts w:ascii="Palatino Linotype" w:eastAsia="Palatino Linotype" w:hAnsi="Palatino Linotype" w:cs="Palatino Linotype"/>
          <w:i/>
          <w:lang w:val="es-ES_tradnl"/>
        </w:rPr>
        <w:t xml:space="preserve"> o de su representante y, en su caso, del tercero interesado, así como la dirección o medio que señale para recibir notificaciones;</w:t>
      </w:r>
    </w:p>
    <w:p w14:paraId="2DF26DE8"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III. El número de folio de respuesta de la solicitud de acceso;</w:t>
      </w:r>
    </w:p>
    <w:p w14:paraId="486F2E81"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IV. La fecha en que fue notificada la respuesta al solicitante o tuvo conocimiento del acto reclamado, o de presentación de la solicitud, en caso de falta de respuesta;</w:t>
      </w:r>
    </w:p>
    <w:p w14:paraId="6C57E0CE"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V. El acto que se recurre;</w:t>
      </w:r>
    </w:p>
    <w:p w14:paraId="025825CB"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VI. Las razones o motivos de inconformidad;</w:t>
      </w:r>
    </w:p>
    <w:p w14:paraId="0AAE800A"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VII. La copia de la respuesta que se impugna y, en su caso, de la notificación correspondiente, en el caso de respuesta de la solicitud; y</w:t>
      </w:r>
    </w:p>
    <w:p w14:paraId="6372C850"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VIII. Firma del recurrente, en su caso, cuando se presente por escrito, requisito sin el cual se dará trámite al recurso.</w:t>
      </w:r>
    </w:p>
    <w:p w14:paraId="457B9D3D"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324C0534"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Adicionalmente, se podrán anexar las pruebas y demás elementos que considere procedentes someter a juicio del Instituto.</w:t>
      </w:r>
    </w:p>
    <w:p w14:paraId="29705FC7"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57171E7F"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En ningún caso será necesario que el particular ratifique el recurso de revisión interpuesto.</w:t>
      </w:r>
    </w:p>
    <w:p w14:paraId="2CF9D9BC"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0822D4D8"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En caso de que el recurso se interponga de manera electrónica no será indispensable que contengan los requisitos establecidos en las fracciones II</w:t>
      </w:r>
      <w:r w:rsidRPr="00883102">
        <w:rPr>
          <w:rFonts w:ascii="Palatino Linotype" w:eastAsia="Palatino Linotype" w:hAnsi="Palatino Linotype" w:cs="Palatino Linotype"/>
          <w:i/>
          <w:lang w:val="es-ES_tradnl"/>
        </w:rPr>
        <w:t>, IV, VII y VIII.</w:t>
      </w:r>
    </w:p>
    <w:p w14:paraId="3B4C2A40" w14:textId="77777777" w:rsidR="00DE3512" w:rsidRPr="00883102" w:rsidRDefault="00DE3512" w:rsidP="00DE3512">
      <w:pPr>
        <w:spacing w:after="0" w:line="360" w:lineRule="auto"/>
        <w:jc w:val="both"/>
        <w:rPr>
          <w:rFonts w:ascii="Palatino Linotype" w:eastAsia="Palatino Linotype" w:hAnsi="Palatino Linotype" w:cs="Palatino Linotype"/>
          <w:b/>
          <w:i/>
          <w:sz w:val="24"/>
          <w:szCs w:val="24"/>
          <w:lang w:val="es-ES_tradnl"/>
        </w:rPr>
      </w:pPr>
    </w:p>
    <w:p w14:paraId="73FDB389" w14:textId="7C716BEF"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r w:rsidRPr="00883102">
        <w:rPr>
          <w:rFonts w:ascii="Palatino Linotype" w:eastAsia="Palatino Linotype" w:hAnsi="Palatino Linotype" w:cs="Palatino Linotype"/>
          <w:sz w:val="24"/>
          <w:szCs w:val="24"/>
          <w:lang w:val="es-ES_tradnl"/>
        </w:rPr>
        <w:lastRenderedPageBreak/>
        <w:t xml:space="preserve">Cabe señalar </w:t>
      </w:r>
      <w:r w:rsidR="0003461C" w:rsidRPr="00883102">
        <w:rPr>
          <w:rFonts w:ascii="Palatino Linotype" w:eastAsia="Palatino Linotype" w:hAnsi="Palatino Linotype" w:cs="Palatino Linotype"/>
          <w:sz w:val="24"/>
          <w:szCs w:val="24"/>
          <w:lang w:val="es-ES_tradnl"/>
        </w:rPr>
        <w:t>que el ho</w:t>
      </w:r>
      <w:r w:rsidR="00ED4E6A" w:rsidRPr="00883102">
        <w:rPr>
          <w:rFonts w:ascii="Palatino Linotype" w:eastAsia="Palatino Linotype" w:hAnsi="Palatino Linotype" w:cs="Palatino Linotype"/>
          <w:sz w:val="24"/>
          <w:szCs w:val="24"/>
          <w:lang w:val="es-ES_tradnl"/>
        </w:rPr>
        <w:t>y Recurrente no se identificó de manera alguna</w:t>
      </w:r>
      <w:r w:rsidR="00401D6E" w:rsidRPr="00883102">
        <w:rPr>
          <w:rFonts w:ascii="Palatino Linotype" w:eastAsia="Palatino Linotype" w:hAnsi="Palatino Linotype" w:cs="Palatino Linotype"/>
          <w:b/>
          <w:sz w:val="24"/>
          <w:szCs w:val="24"/>
          <w:lang w:val="es-ES_tradnl"/>
        </w:rPr>
        <w:t>.</w:t>
      </w:r>
      <w:r w:rsidR="00401D6E" w:rsidRPr="00883102">
        <w:rPr>
          <w:rFonts w:ascii="Palatino Linotype" w:eastAsia="Palatino Linotype" w:hAnsi="Palatino Linotype" w:cs="Palatino Linotype"/>
          <w:sz w:val="24"/>
          <w:szCs w:val="24"/>
          <w:lang w:val="es-ES_tradnl"/>
        </w:rPr>
        <w:t xml:space="preserve"> </w:t>
      </w:r>
      <w:r w:rsidRPr="00883102">
        <w:rPr>
          <w:rFonts w:ascii="Palatino Linotype" w:eastAsia="Palatino Linotype" w:hAnsi="Palatino Linotype" w:cs="Palatino Linotype"/>
          <w:sz w:val="24"/>
          <w:szCs w:val="24"/>
          <w:lang w:val="es-ES_tradnl"/>
        </w:rPr>
        <w:t xml:space="preserve">No obstante, </w:t>
      </w:r>
      <w:r w:rsidR="00A41B20" w:rsidRPr="00883102">
        <w:rPr>
          <w:rFonts w:ascii="Palatino Linotype" w:eastAsia="Palatino Linotype" w:hAnsi="Palatino Linotype" w:cs="Palatino Linotype"/>
          <w:sz w:val="24"/>
          <w:szCs w:val="24"/>
          <w:lang w:val="es-ES_tradnl"/>
        </w:rPr>
        <w:t xml:space="preserve">presentar solicitudes anónimas, con </w:t>
      </w:r>
      <w:r w:rsidRPr="00883102">
        <w:rPr>
          <w:rFonts w:ascii="Palatino Linotype" w:eastAsia="Palatino Linotype" w:hAnsi="Palatino Linotype" w:cs="Palatino Linotype"/>
          <w:sz w:val="24"/>
          <w:szCs w:val="24"/>
          <w:lang w:val="es-ES_tradnl"/>
        </w:rPr>
        <w:t xml:space="preserve">el nombre incompleto o </w:t>
      </w:r>
      <w:r w:rsidR="00A41B20" w:rsidRPr="00883102">
        <w:rPr>
          <w:rFonts w:ascii="Palatino Linotype" w:eastAsia="Palatino Linotype" w:hAnsi="Palatino Linotype" w:cs="Palatino Linotype"/>
          <w:sz w:val="24"/>
          <w:szCs w:val="24"/>
          <w:lang w:val="es-ES_tradnl"/>
        </w:rPr>
        <w:t>con un seudónimo no son</w:t>
      </w:r>
      <w:r w:rsidRPr="00883102">
        <w:rPr>
          <w:rFonts w:ascii="Palatino Linotype" w:eastAsia="Palatino Linotype" w:hAnsi="Palatino Linotype" w:cs="Palatino Linotype"/>
          <w:sz w:val="24"/>
          <w:szCs w:val="24"/>
          <w:lang w:val="es-ES_tradnl"/>
        </w:rPr>
        <w:t xml:space="preserve"> motivo</w:t>
      </w:r>
      <w:r w:rsidR="00A41B20" w:rsidRPr="00883102">
        <w:rPr>
          <w:rFonts w:ascii="Palatino Linotype" w:eastAsia="Palatino Linotype" w:hAnsi="Palatino Linotype" w:cs="Palatino Linotype"/>
          <w:sz w:val="24"/>
          <w:szCs w:val="24"/>
          <w:lang w:val="es-ES_tradnl"/>
        </w:rPr>
        <w:t>s</w:t>
      </w:r>
      <w:r w:rsidRPr="00883102">
        <w:rPr>
          <w:rFonts w:ascii="Palatino Linotype" w:eastAsia="Palatino Linotype" w:hAnsi="Palatino Linotype" w:cs="Palatino Linotype"/>
          <w:sz w:val="24"/>
          <w:szCs w:val="24"/>
          <w:lang w:val="es-ES_tradnl"/>
        </w:rPr>
        <w:t xml:space="preserve"> para desechar las solicitudes de acceso a la información pública conforme a lo previsto en el artículo 155, penúltimo párrafo de la Ley de Transparencia y Acceso a la Información Pública del Estado de México y Municipios que señala lo siguiente:</w:t>
      </w:r>
    </w:p>
    <w:p w14:paraId="66DD8A40"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p>
    <w:p w14:paraId="12078C4E" w14:textId="77777777" w:rsidR="00A41B20" w:rsidRPr="00883102" w:rsidRDefault="00A41B20"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Artículo 155.</w:t>
      </w:r>
      <w:r w:rsidRPr="00883102">
        <w:rPr>
          <w:rFonts w:ascii="Palatino Linotype" w:eastAsia="Palatino Linotype" w:hAnsi="Palatino Linotype" w:cs="Palatino Linotype"/>
          <w:i/>
          <w:lang w:val="es-ES_tradnl"/>
        </w:rPr>
        <w:t xml:space="preserve"> (…)</w:t>
      </w:r>
    </w:p>
    <w:p w14:paraId="411C9390" w14:textId="77777777" w:rsidR="00A41B20" w:rsidRPr="00883102" w:rsidRDefault="00A41B20" w:rsidP="00DE3512">
      <w:pPr>
        <w:spacing w:after="0" w:line="240" w:lineRule="auto"/>
        <w:ind w:left="567" w:right="567"/>
        <w:jc w:val="both"/>
        <w:rPr>
          <w:rFonts w:ascii="Palatino Linotype" w:eastAsia="Palatino Linotype" w:hAnsi="Palatino Linotype" w:cs="Palatino Linotype"/>
          <w:i/>
          <w:lang w:val="es-ES_tradnl"/>
        </w:rPr>
      </w:pPr>
    </w:p>
    <w:p w14:paraId="5C0DA046" w14:textId="469E4728"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Las solicitudes anónimas, con nombre incompleto o seudónimo serán procedentes para su trámite por parte del sujeto obligado ante quien se presente. No podrá requerirse información adicional con motivo del nombre proporcionado por el solicitante.</w:t>
      </w:r>
    </w:p>
    <w:p w14:paraId="0055C07A" w14:textId="11B2A0D5" w:rsidR="00A41B20" w:rsidRPr="00883102" w:rsidRDefault="00A41B20"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11CA9445"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p>
    <w:p w14:paraId="23A6D1B1"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r w:rsidRPr="00883102">
        <w:rPr>
          <w:rFonts w:ascii="Palatino Linotype" w:eastAsia="Palatino Linotype" w:hAnsi="Palatino Linotype" w:cs="Palatino Linotype"/>
          <w:sz w:val="24"/>
          <w:szCs w:val="24"/>
          <w:lang w:val="es-ES_tradnl"/>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p w14:paraId="51C736BC"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p>
    <w:p w14:paraId="628BB66B" w14:textId="77777777" w:rsidR="00DE3512" w:rsidRPr="00883102" w:rsidRDefault="00DE3512" w:rsidP="00DE3512">
      <w:pPr>
        <w:spacing w:after="0" w:line="240" w:lineRule="auto"/>
        <w:ind w:left="567" w:right="567"/>
        <w:jc w:val="center"/>
        <w:rPr>
          <w:rFonts w:ascii="Palatino Linotype" w:eastAsia="Palatino Linotype" w:hAnsi="Palatino Linotype" w:cs="Palatino Linotype"/>
          <w:b/>
          <w:i/>
          <w:u w:val="single"/>
          <w:lang w:val="es-ES_tradnl"/>
        </w:rPr>
      </w:pPr>
      <w:r w:rsidRPr="00883102">
        <w:rPr>
          <w:rFonts w:ascii="Palatino Linotype" w:eastAsia="Palatino Linotype" w:hAnsi="Palatino Linotype" w:cs="Palatino Linotype"/>
          <w:b/>
          <w:i/>
          <w:u w:val="single"/>
          <w:lang w:val="es-ES_tradnl"/>
        </w:rPr>
        <w:t>Constitución Política de los Estados Unidos Mexicanos</w:t>
      </w:r>
    </w:p>
    <w:p w14:paraId="24E204D5"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Artículo 6</w:t>
      </w:r>
      <w:r w:rsidRPr="00883102">
        <w:rPr>
          <w:rFonts w:ascii="Palatino Linotype" w:eastAsia="Palatino Linotype" w:hAnsi="Palatino Linotype" w:cs="Palatino Linotype"/>
          <w:i/>
          <w:lang w:val="es-ES_tradnl"/>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0DE030AE"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6CB839C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 xml:space="preserve">Para efectos de lo dispuesto en el presente artículo se observará lo siguiente: </w:t>
      </w:r>
    </w:p>
    <w:p w14:paraId="728CAA4E"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A. Para el ejercicio del derecho de acceso a la información, la Federación, los Estados y el Distrito Federal, en el ámbito de sus respectivas competencias, se regirán por los siguientes principios y bases:</w:t>
      </w:r>
    </w:p>
    <w:p w14:paraId="196E62A8"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lastRenderedPageBreak/>
        <w:t>(…)</w:t>
      </w:r>
    </w:p>
    <w:p w14:paraId="3ACB854C"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 xml:space="preserve">III. Toda persona, sin necesidad de acreditar interés alguno o justificar su utilización, tendrá acceso gratuito a la información pública, a sus datos personales o a la rectificación de éstos. </w:t>
      </w:r>
    </w:p>
    <w:p w14:paraId="2CC58C47"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IV. Se establecerán mecanismos de acceso a la información y procedimientos de revisión expeditos que se sustanciarán ante los organismos autónomos especializados e imparciales que establece esta Constitución.</w:t>
      </w:r>
    </w:p>
    <w:p w14:paraId="31A34733"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5FEF4D56" w14:textId="77777777" w:rsidR="00DE3512" w:rsidRPr="00883102" w:rsidRDefault="00DE3512" w:rsidP="00DE3512">
      <w:pPr>
        <w:spacing w:after="0" w:line="240" w:lineRule="auto"/>
        <w:ind w:left="567" w:right="567"/>
        <w:jc w:val="center"/>
        <w:rPr>
          <w:rFonts w:ascii="Palatino Linotype" w:eastAsia="Palatino Linotype" w:hAnsi="Palatino Linotype" w:cs="Palatino Linotype"/>
          <w:b/>
          <w:i/>
          <w:u w:val="single"/>
          <w:lang w:val="es-ES_tradnl"/>
        </w:rPr>
      </w:pPr>
      <w:r w:rsidRPr="00883102">
        <w:rPr>
          <w:rFonts w:ascii="Palatino Linotype" w:eastAsia="Palatino Linotype" w:hAnsi="Palatino Linotype" w:cs="Palatino Linotype"/>
          <w:b/>
          <w:i/>
          <w:u w:val="single"/>
          <w:lang w:val="es-ES_tradnl"/>
        </w:rPr>
        <w:t>Constitución Política del Estado Libre y Soberano de México</w:t>
      </w:r>
    </w:p>
    <w:p w14:paraId="7A76C5F6"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Artículo 5</w:t>
      </w:r>
      <w:r w:rsidRPr="00883102">
        <w:rPr>
          <w:rFonts w:ascii="Palatino Linotype" w:eastAsia="Palatino Linotype" w:hAnsi="Palatino Linotype" w:cs="Palatino Linotype"/>
          <w:i/>
          <w:lang w:val="es-ES_tradnl"/>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399579E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3671B555"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Toda persona en el Estado de México, tiene derecho al libre acceso a la información plural y oportuna, así como a buscar recibir y difundir información e ideas de toda índole por cualquier medio de expresión.</w:t>
      </w:r>
    </w:p>
    <w:p w14:paraId="43465CBD"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7D6096D9"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 xml:space="preserve">El derecho a la información será garantizado por el Estado. La ley establecerá las previsiones que permitan asegurar la protección, el respeto y la difusión de este derecho. </w:t>
      </w:r>
    </w:p>
    <w:p w14:paraId="7D87FB03"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64B5AFC7"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92551B7"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17BCACF4"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Este derecho se regirá por los principios y bases siguientes:</w:t>
      </w:r>
    </w:p>
    <w:p w14:paraId="3C43CD74"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102DB98E"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III.</w:t>
      </w:r>
      <w:r w:rsidRPr="00883102">
        <w:rPr>
          <w:rFonts w:ascii="Palatino Linotype" w:eastAsia="Palatino Linotype" w:hAnsi="Palatino Linotype" w:cs="Palatino Linotype"/>
          <w:i/>
          <w:lang w:val="es-ES_tradnl"/>
        </w:rPr>
        <w:t xml:space="preserve"> Toda persona, sin necesidad de acreditar interés alguno o justificar su utilización, tendrá acceso gratuito a la información pública, a sus datos personales o a la rectificación de éstos;</w:t>
      </w:r>
    </w:p>
    <w:p w14:paraId="45342AF7"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IV.</w:t>
      </w:r>
      <w:r w:rsidRPr="00883102">
        <w:rPr>
          <w:rFonts w:ascii="Palatino Linotype" w:eastAsia="Palatino Linotype" w:hAnsi="Palatino Linotype" w:cs="Palatino Linotype"/>
          <w:i/>
          <w:lang w:val="es-ES_tradnl"/>
        </w:rPr>
        <w:t xml:space="preserve"> Se establecerán mecanismos de acceso a la información y procedimientos de revisión expeditos que se sustanciarán ante el organismo autónomo especializado e imparcial que establece esta Constitución.</w:t>
      </w:r>
    </w:p>
    <w:p w14:paraId="7D613046"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1485F8E0"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lastRenderedPageBreak/>
        <w:t>VIII.</w:t>
      </w:r>
      <w:r w:rsidRPr="00883102">
        <w:rPr>
          <w:rFonts w:ascii="Palatino Linotype" w:eastAsia="Palatino Linotype" w:hAnsi="Palatino Linotype" w:cs="Palatino Linotype"/>
          <w:i/>
          <w:lang w:val="es-ES_tradnl"/>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72A95E3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w:t>
      </w:r>
    </w:p>
    <w:p w14:paraId="668FA68A" w14:textId="77777777" w:rsidR="00DE3512" w:rsidRPr="00883102" w:rsidRDefault="00DE3512" w:rsidP="00DE3512">
      <w:pPr>
        <w:spacing w:after="0" w:line="360" w:lineRule="auto"/>
        <w:ind w:left="567" w:right="567"/>
        <w:jc w:val="both"/>
        <w:rPr>
          <w:rFonts w:ascii="Palatino Linotype" w:eastAsia="Palatino Linotype" w:hAnsi="Palatino Linotype" w:cs="Palatino Linotype"/>
          <w:sz w:val="24"/>
          <w:szCs w:val="24"/>
          <w:lang w:val="es-ES_tradnl"/>
        </w:rPr>
      </w:pPr>
    </w:p>
    <w:p w14:paraId="2FF4D812"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r w:rsidRPr="00883102">
        <w:rPr>
          <w:rFonts w:ascii="Palatino Linotype" w:eastAsia="Palatino Linotype" w:hAnsi="Palatino Linotype" w:cs="Palatino Linotype"/>
          <w:sz w:val="24"/>
          <w:szCs w:val="24"/>
          <w:lang w:val="es-ES_tradnl"/>
        </w:rPr>
        <w:t>Por otra parte, del contenido del artículo 1 de la Constitución Política de los Estados Unidos Mexicanos, se destaca lo siguiente:</w:t>
      </w:r>
    </w:p>
    <w:p w14:paraId="5F11FF8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sz w:val="24"/>
          <w:szCs w:val="24"/>
          <w:lang w:val="es-ES_tradnl"/>
        </w:rPr>
      </w:pPr>
    </w:p>
    <w:p w14:paraId="5083F751"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b/>
          <w:i/>
          <w:lang w:val="es-ES_tradnl"/>
        </w:rPr>
        <w:t>Artículo 1o</w:t>
      </w:r>
      <w:r w:rsidRPr="00883102">
        <w:rPr>
          <w:rFonts w:ascii="Palatino Linotype" w:eastAsia="Palatino Linotype" w:hAnsi="Palatino Linotype" w:cs="Palatino Linotype"/>
          <w:i/>
          <w:lang w:val="es-ES_tradnl"/>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1B3B723"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1685BC51"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Las normas relativas a los derechos humanos se interpretarán de conformidad con esta Constitución y con los tratados internacionales de la materia favoreciendo en todo tiempo a las personas la protección más amplia.</w:t>
      </w:r>
    </w:p>
    <w:p w14:paraId="239639FB"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p>
    <w:p w14:paraId="553B21C2" w14:textId="77777777" w:rsidR="00DE3512" w:rsidRPr="00883102" w:rsidRDefault="00DE3512" w:rsidP="00DE3512">
      <w:pPr>
        <w:spacing w:after="0" w:line="240" w:lineRule="auto"/>
        <w:ind w:left="567" w:right="567"/>
        <w:jc w:val="both"/>
        <w:rPr>
          <w:rFonts w:ascii="Palatino Linotype" w:eastAsia="Palatino Linotype" w:hAnsi="Palatino Linotype" w:cs="Palatino Linotype"/>
          <w:i/>
          <w:lang w:val="es-ES_tradnl"/>
        </w:rPr>
      </w:pPr>
      <w:r w:rsidRPr="00883102">
        <w:rPr>
          <w:rFonts w:ascii="Palatino Linotype" w:eastAsia="Palatino Linotype" w:hAnsi="Palatino Linotype" w:cs="Palatino Linotype"/>
          <w:i/>
          <w:lang w:val="es-ES_tradnl"/>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588AE591" w14:textId="77777777" w:rsidR="00DE3512" w:rsidRPr="00883102" w:rsidRDefault="00DE3512" w:rsidP="00DE3512">
      <w:pPr>
        <w:spacing w:after="0" w:line="360" w:lineRule="auto"/>
        <w:ind w:left="567" w:right="567"/>
        <w:jc w:val="both"/>
        <w:rPr>
          <w:rFonts w:ascii="Palatino Linotype" w:eastAsia="Palatino Linotype" w:hAnsi="Palatino Linotype" w:cs="Palatino Linotype"/>
          <w:sz w:val="24"/>
          <w:szCs w:val="24"/>
          <w:lang w:val="es-ES_tradnl"/>
        </w:rPr>
      </w:pPr>
    </w:p>
    <w:p w14:paraId="6395E090"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r w:rsidRPr="00883102">
        <w:rPr>
          <w:rFonts w:ascii="Palatino Linotype" w:eastAsia="Palatino Linotype" w:hAnsi="Palatino Linotype" w:cs="Palatino Linotype"/>
          <w:sz w:val="24"/>
          <w:szCs w:val="24"/>
          <w:lang w:val="es-ES_tradnl"/>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w:t>
      </w:r>
      <w:r w:rsidRPr="00883102">
        <w:rPr>
          <w:rFonts w:ascii="Palatino Linotype" w:eastAsia="Palatino Linotype" w:hAnsi="Palatino Linotype" w:cs="Palatino Linotype"/>
          <w:sz w:val="24"/>
          <w:szCs w:val="24"/>
          <w:lang w:val="es-ES_tradnl"/>
        </w:rPr>
        <w:lastRenderedPageBreak/>
        <w:t>posibilidad de que, incluso, la solicitud de acceso a la información pueda ser anónima o no contener un nombre que identifique al solicitante o que permita tener certeza sobre su identidad.</w:t>
      </w:r>
    </w:p>
    <w:p w14:paraId="07D4DBF1" w14:textId="77777777" w:rsidR="00DE3512" w:rsidRPr="00883102" w:rsidRDefault="00DE3512" w:rsidP="00DE3512">
      <w:pPr>
        <w:spacing w:after="0" w:line="360" w:lineRule="auto"/>
        <w:jc w:val="both"/>
        <w:rPr>
          <w:rFonts w:ascii="Palatino Linotype" w:eastAsia="Palatino Linotype" w:hAnsi="Palatino Linotype" w:cs="Palatino Linotype"/>
          <w:sz w:val="24"/>
          <w:szCs w:val="24"/>
          <w:lang w:val="es-ES_tradnl"/>
        </w:rPr>
      </w:pPr>
    </w:p>
    <w:p w14:paraId="0C06680C"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En conclusión, se cubrieron los requisitos de procedencia y procedibilidad y conforme a las constancias que obran en el expediente.</w:t>
      </w:r>
    </w:p>
    <w:p w14:paraId="6CD25060"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B625FA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CUARTO. De las causas de improcedencia.</w:t>
      </w:r>
    </w:p>
    <w:p w14:paraId="67FD196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3C589E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C47F679"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83102">
        <w:rPr>
          <w:rFonts w:ascii="Palatino Linotype" w:eastAsia="Palatino Linotype" w:hAnsi="Palatino Linotype" w:cs="Palatino Linotype"/>
          <w:color w:val="000000"/>
          <w:sz w:val="24"/>
          <w:szCs w:val="24"/>
          <w:vertAlign w:val="superscript"/>
          <w:lang w:val="es-ES_tradnl"/>
        </w:rPr>
        <w:footnoteReference w:id="1"/>
      </w:r>
      <w:r w:rsidRPr="00883102">
        <w:rPr>
          <w:rFonts w:ascii="Palatino Linotype" w:eastAsia="Palatino Linotype" w:hAnsi="Palatino Linotype" w:cs="Palatino Linotype"/>
          <w:color w:val="000000"/>
          <w:sz w:val="24"/>
          <w:szCs w:val="24"/>
          <w:lang w:val="es-ES_tradnl"/>
        </w:rPr>
        <w:t xml:space="preserve">, la cual permite dilucidar </w:t>
      </w:r>
      <w:r w:rsidRPr="00883102">
        <w:rPr>
          <w:rFonts w:ascii="Palatino Linotype" w:eastAsia="Palatino Linotype" w:hAnsi="Palatino Linotype" w:cs="Palatino Linotype"/>
          <w:color w:val="000000"/>
          <w:sz w:val="24"/>
          <w:szCs w:val="24"/>
          <w:lang w:val="es-ES_tradnl"/>
        </w:rPr>
        <w:lastRenderedPageBreak/>
        <w:t>alguna causal que impida el estudio y resolución, cuando una vez admitido el recurso de revisión se advierta una causa de improcedencia que permita sobreseerlo, sin estudiar el fondo del asunto.</w:t>
      </w:r>
    </w:p>
    <w:p w14:paraId="6FC7698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0285DB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D183E95" w14:textId="71FB804B" w:rsidR="005064AE" w:rsidRDefault="005064AE"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8759FDA" w14:textId="77777777" w:rsidR="00732B11" w:rsidRPr="00883102" w:rsidRDefault="00732B1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94070EC"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sidRPr="00883102">
        <w:rPr>
          <w:rFonts w:ascii="Palatino Linotype" w:eastAsia="Palatino Linotype" w:hAnsi="Palatino Linotype" w:cs="Palatino Linotype"/>
          <w:b/>
          <w:color w:val="000000"/>
          <w:sz w:val="26"/>
          <w:szCs w:val="26"/>
          <w:lang w:val="es-ES_tradnl"/>
        </w:rPr>
        <w:lastRenderedPageBreak/>
        <w:t>QUINTO. Estudio y resolución del asunto.</w:t>
      </w:r>
    </w:p>
    <w:p w14:paraId="383917D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Antes del entrar al estudio, cabe precisar que el Sujeto Obligado no realizó pronunciamiento alguno, pues no se debe perder de vista que el objeto del presente fallo nace a la vida jurídica en el momento en el que el particular reviste la figura de Recurrente interponiendo dicho medio de impugnación, el cual tiene como motivo de inconformidad la omisión de la autoridad en dar respuesta a su solicitud, en consecuencia se actualizan las hipótesis, señaladas en las fracciones I y VII del artículo 179 de la Ley de Transparencia y Acceso a la Información Pública del Estado de México y Municipios, resultando procedente la interposición del recurso de revisión cuando no se dé respuesta a una solicitud de información.</w:t>
      </w:r>
    </w:p>
    <w:p w14:paraId="0153F0D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4C27C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Así las cosas, ante la omisión del Sujeto Obligado para dar respuesta al Recurrente, se advierte lo que en la doctrina se le conoce como </w:t>
      </w:r>
      <w:r w:rsidRPr="00883102">
        <w:rPr>
          <w:rFonts w:ascii="Palatino Linotype" w:eastAsia="Palatino Linotype" w:hAnsi="Palatino Linotype" w:cs="Palatino Linotype"/>
          <w:b/>
          <w:color w:val="000000"/>
          <w:sz w:val="24"/>
          <w:szCs w:val="24"/>
          <w:u w:val="single"/>
          <w:lang w:val="es-ES_tradnl"/>
        </w:rPr>
        <w:t>negativa ficta</w:t>
      </w:r>
      <w:r w:rsidRPr="00883102">
        <w:rPr>
          <w:rFonts w:ascii="Palatino Linotype" w:eastAsia="Palatino Linotype" w:hAnsi="Palatino Linotype" w:cs="Palatino Linotype"/>
          <w:color w:val="000000"/>
          <w:sz w:val="24"/>
          <w:szCs w:val="24"/>
          <w:lang w:val="es-ES_tradnl"/>
        </w:rPr>
        <w:t>, figura jurídica cuya esencia consiste en atribuir un efecto negativo al silencio de la autoridad administrativa frente a las instancias y solicitudes que hagan los particulares.</w:t>
      </w:r>
    </w:p>
    <w:p w14:paraId="609DC5F1"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1FBFA80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la negativa ficta constituye una presunción legal, en el entendido de que donde no hubo respuesta por parte del Sujeto Obligado</w:t>
      </w:r>
      <w:r w:rsidRPr="00883102">
        <w:rPr>
          <w:rFonts w:ascii="Palatino Linotype" w:eastAsia="Palatino Linotype" w:hAnsi="Palatino Linotype" w:cs="Palatino Linotype"/>
          <w:b/>
          <w:color w:val="000000"/>
          <w:sz w:val="24"/>
          <w:szCs w:val="24"/>
          <w:lang w:val="es-ES_tradnl"/>
        </w:rPr>
        <w:t xml:space="preserve"> </w:t>
      </w:r>
      <w:r w:rsidRPr="00883102">
        <w:rPr>
          <w:rFonts w:ascii="Palatino Linotype" w:eastAsia="Palatino Linotype" w:hAnsi="Palatino Linotype" w:cs="Palatino Linotype"/>
          <w:color w:val="000000"/>
          <w:sz w:val="24"/>
          <w:szCs w:val="24"/>
          <w:lang w:val="es-ES_tradnl"/>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w:t>
      </w:r>
      <w:r w:rsidRPr="00883102">
        <w:rPr>
          <w:rFonts w:ascii="Palatino Linotype" w:eastAsia="Palatino Linotype" w:hAnsi="Palatino Linotype" w:cs="Palatino Linotype"/>
          <w:color w:val="000000"/>
          <w:sz w:val="24"/>
          <w:szCs w:val="24"/>
          <w:lang w:val="es-ES_tradnl"/>
        </w:rPr>
        <w:lastRenderedPageBreak/>
        <w:t>y que tiende a realizar ese Estado de Derecho en el que, el particular, tiene siempre una vía de defensa.</w:t>
      </w:r>
    </w:p>
    <w:p w14:paraId="169EAF5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0B8CA42"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En este sentido en el marco del derecho de acceso a la información pública, la figura de la negativa ficta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C342E4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8E02DA3"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4.</w:t>
      </w:r>
      <w:r w:rsidRPr="00883102">
        <w:rPr>
          <w:rFonts w:ascii="Palatino Linotype" w:eastAsia="Palatino Linotype" w:hAnsi="Palatino Linotype" w:cs="Palatino Linotype"/>
          <w:i/>
          <w:color w:val="000000"/>
          <w:lang w:val="es-ES_tradnl"/>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43A9D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6DD899D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91BD9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724366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deben poner en práctica, políticas y programas de acceso a la información que se apeguen a criterios de publicidad, veracidad, oportunidad, precisión y suficiencia en beneficio de los solicitantes.</w:t>
      </w:r>
    </w:p>
    <w:p w14:paraId="23471B3B"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79EC60C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12.</w:t>
      </w:r>
      <w:r w:rsidRPr="00883102">
        <w:rPr>
          <w:rFonts w:ascii="Palatino Linotype" w:eastAsia="Palatino Linotype" w:hAnsi="Palatino Linotype" w:cs="Palatino Linotype"/>
          <w:i/>
          <w:color w:val="000000"/>
          <w:lang w:val="es-ES_tradnl"/>
        </w:rPr>
        <w:t xml:space="preserve"> Quienes generen, recopilen, administren, manejen, procesen, archiven o conserven información pública serán responsables de la misma en los términos de las disposiciones jurídicas aplicables.</w:t>
      </w:r>
    </w:p>
    <w:p w14:paraId="7C4A856A"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51ED37E8"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148697A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0A738E8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p>
    <w:p w14:paraId="0E2F636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 xml:space="preserve">Artículo 24. </w:t>
      </w:r>
    </w:p>
    <w:p w14:paraId="4B052D2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0A1F6A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Los sujetos obligados solo proporcionarán la información pública que generen, administren o posean en el ejercicio de sus atribuciones.”</w:t>
      </w:r>
    </w:p>
    <w:p w14:paraId="007F409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DD292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3B81CB7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160.</w:t>
      </w:r>
      <w:r w:rsidRPr="00883102">
        <w:rPr>
          <w:rFonts w:ascii="Palatino Linotype" w:eastAsia="Palatino Linotype" w:hAnsi="Palatino Linotype" w:cs="Palatino Linotype"/>
          <w:i/>
          <w:color w:val="000000"/>
          <w:lang w:val="es-ES_tradnl"/>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D6850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p>
    <w:p w14:paraId="25E3C37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En caso que la información solicitada consista en bases de datos se deberá privilegiar la entrega de la misma en formatos abiertos.</w:t>
      </w:r>
    </w:p>
    <w:p w14:paraId="2DCF7FBB"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C64034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3DF56B2"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5A0DCD91"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lastRenderedPageBreak/>
        <w:t>Artículo 166.</w:t>
      </w:r>
      <w:r w:rsidRPr="00883102">
        <w:rPr>
          <w:rFonts w:ascii="Palatino Linotype" w:eastAsia="Palatino Linotype" w:hAnsi="Palatino Linotype" w:cs="Palatino Linotype"/>
          <w:i/>
          <w:color w:val="000000"/>
          <w:lang w:val="es-ES_tradnl"/>
        </w:rPr>
        <w:t xml:space="preserve"> La obligación de acceso a la información pública se tendrá por cumplida cuando el solicitante tenga a su disposición la información requerida, o cuando realice la consulta de la misma en el lugar en el que ésta se localice.</w:t>
      </w:r>
    </w:p>
    <w:p w14:paraId="5E942AE3" w14:textId="77777777" w:rsidR="00DE3512" w:rsidRPr="00883102" w:rsidRDefault="00DE3512" w:rsidP="00DE3512">
      <w:pPr>
        <w:pBdr>
          <w:top w:val="nil"/>
          <w:left w:val="nil"/>
          <w:bottom w:val="nil"/>
          <w:right w:val="nil"/>
          <w:between w:val="nil"/>
        </w:pBdr>
        <w:spacing w:after="0" w:line="360" w:lineRule="auto"/>
        <w:rPr>
          <w:rFonts w:ascii="Palatino Linotype" w:eastAsia="Palatino Linotype" w:hAnsi="Palatino Linotype" w:cs="Palatino Linotype"/>
          <w:color w:val="000000"/>
          <w:sz w:val="24"/>
          <w:szCs w:val="24"/>
          <w:lang w:val="es-ES_tradnl"/>
        </w:rPr>
      </w:pPr>
    </w:p>
    <w:p w14:paraId="753E1FE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De lo anterior, conforme a las acciones del Sujeto Obligado, se establece que éste vulnera el derecho de acceso a la información pública del Recurrente, toda vez que no entrega respuesta a la solicitud de información presentada, de conformidad a lo establecido en los artículos 24 fracción XI, y 166 de la ley local en la materia, y que señalan:</w:t>
      </w:r>
    </w:p>
    <w:p w14:paraId="6B5BC2A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3A476EBD"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24.</w:t>
      </w:r>
      <w:r w:rsidRPr="00883102">
        <w:rPr>
          <w:rFonts w:ascii="Palatino Linotype" w:eastAsia="Palatino Linotype" w:hAnsi="Palatino Linotype" w:cs="Palatino Linotype"/>
          <w:i/>
          <w:color w:val="000000"/>
          <w:lang w:val="es-ES_tradnl"/>
        </w:rPr>
        <w:t xml:space="preserve"> Para el cumplimiento de los objetivos de esta Ley, los sujetos obligados deberán cumplir con las siguientes obligaciones, según corresponda, de acuerdo a su naturaleza:</w:t>
      </w:r>
    </w:p>
    <w:p w14:paraId="61701C0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4F1254C"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XI. Dar acceso a la información pública que le sea requerida, en los términos de la Ley General, esta Ley y demás disposiciones jurídicas aplicables;</w:t>
      </w:r>
    </w:p>
    <w:p w14:paraId="523090C7"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i/>
          <w:color w:val="000000"/>
          <w:lang w:val="es-ES_tradnl"/>
        </w:rPr>
        <w:t>(...)</w:t>
      </w:r>
    </w:p>
    <w:p w14:paraId="2C2EF6AA"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4FA12A" w14:textId="4761AF8E" w:rsidR="00285EA0" w:rsidRPr="00883102"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este punto, es toral recordar que el hoy Recurrente solicitó del Sujeto Obligado </w:t>
      </w:r>
      <w:r w:rsidR="006201C8" w:rsidRPr="00883102">
        <w:rPr>
          <w:rFonts w:ascii="Palatino Linotype" w:eastAsia="Palatino Linotype" w:hAnsi="Palatino Linotype" w:cs="Palatino Linotype"/>
          <w:color w:val="000000"/>
          <w:sz w:val="24"/>
          <w:szCs w:val="24"/>
          <w:lang w:val="es-ES_tradnl"/>
        </w:rPr>
        <w:t xml:space="preserve">conocer </w:t>
      </w:r>
      <w:r w:rsidR="00732B11">
        <w:rPr>
          <w:rFonts w:ascii="Palatino Linotype" w:eastAsia="Palatino Linotype" w:hAnsi="Palatino Linotype" w:cs="Palatino Linotype"/>
          <w:color w:val="000000"/>
          <w:sz w:val="24"/>
          <w:szCs w:val="24"/>
          <w:lang w:val="es-ES_tradnl"/>
        </w:rPr>
        <w:t>las comisiones edilicias que se habían instalado hasta el once de enero de dos mil veintidós, copias de las actas que se generaron hasta esa misma fecha, cómo se conforman esas instalaciones y el rol que tienen sus integrantes.</w:t>
      </w:r>
    </w:p>
    <w:p w14:paraId="44E6CDEE" w14:textId="77777777" w:rsidR="00285EA0" w:rsidRPr="00883102" w:rsidRDefault="00285EA0"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125418B" w14:textId="31F44BA6" w:rsidR="00285EA0" w:rsidRPr="00883102" w:rsidRDefault="00FE6B3A"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A27FD0">
        <w:rPr>
          <w:rFonts w:ascii="Palatino Linotype" w:eastAsia="Palatino Linotype" w:hAnsi="Palatino Linotype" w:cs="Palatino Linotype"/>
          <w:color w:val="000000"/>
          <w:sz w:val="24"/>
          <w:szCs w:val="24"/>
        </w:rPr>
        <w:t>Debido a que el Sujeto Obligado no</w:t>
      </w:r>
      <w:r>
        <w:rPr>
          <w:rFonts w:ascii="Palatino Linotype" w:eastAsia="Palatino Linotype" w:hAnsi="Palatino Linotype" w:cs="Palatino Linotype"/>
          <w:color w:val="000000"/>
          <w:sz w:val="24"/>
          <w:szCs w:val="24"/>
        </w:rPr>
        <w:t xml:space="preserve"> atendió la solicitud de mérito, el particular interpuso su medio de impugnación señalando como acto impugnado la falta de respuesta; dando como motivos de inconformidad que la respuesta proporcionada está repleta de deficiencia y que incumple diversas disposiciones legales y se de vista a la </w:t>
      </w:r>
      <w:r>
        <w:rPr>
          <w:rFonts w:ascii="Palatino Linotype" w:eastAsia="Palatino Linotype" w:hAnsi="Palatino Linotype" w:cs="Palatino Linotype"/>
          <w:color w:val="000000"/>
          <w:sz w:val="24"/>
          <w:szCs w:val="24"/>
        </w:rPr>
        <w:lastRenderedPageBreak/>
        <w:t>Contraloría Interna y Órgano de Control y Vigilancia para que se detemine el grado de responsabilidad.</w:t>
      </w:r>
    </w:p>
    <w:p w14:paraId="675AE504"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6470891" w14:textId="1AE31C6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ese orden de ideas, se tiene que el Recurrente no realizó manifestaciones, vertió alegatos o presentó pruebas que a su derecho convinieran durante la etapa de instrucción; del mismo modo, el Sujeto Obligado omitió rendir su Informe Justificado. En consecuencia, es necesario precisar que, toda vez que el Sujeto Obligado fue omiso de enviar el Informe Justificado en el término est</w:t>
      </w:r>
      <w:r w:rsidR="00D2287B" w:rsidRPr="00883102">
        <w:rPr>
          <w:rFonts w:ascii="Palatino Linotype" w:eastAsiaTheme="minorHAnsi" w:hAnsi="Palatino Linotype" w:cstheme="minorBidi"/>
          <w:sz w:val="24"/>
          <w:szCs w:val="24"/>
          <w:lang w:val="es-ES_tradnl" w:eastAsia="en-US"/>
        </w:rPr>
        <w:t>ablecido por este Instituto</w:t>
      </w:r>
      <w:r w:rsidRPr="00883102">
        <w:rPr>
          <w:rFonts w:ascii="Palatino Linotype" w:eastAsiaTheme="minorHAnsi" w:hAnsi="Palatino Linotype" w:cstheme="minorBidi"/>
          <w:sz w:val="24"/>
          <w:szCs w:val="24"/>
          <w:lang w:val="es-ES_tradnl" w:eastAsia="en-US"/>
        </w:rPr>
        <w:t xml:space="preserve"> para manifestar lo que a derecho le asistiera y conviniera, dejó de justificar las razones o motivos que lo llevaron a </w:t>
      </w:r>
      <w:r w:rsidR="000A50D0" w:rsidRPr="00883102">
        <w:rPr>
          <w:rFonts w:ascii="Palatino Linotype" w:eastAsiaTheme="minorHAnsi" w:hAnsi="Palatino Linotype" w:cstheme="minorBidi"/>
          <w:sz w:val="24"/>
          <w:szCs w:val="24"/>
          <w:lang w:val="es-ES_tradnl" w:eastAsia="en-US"/>
        </w:rPr>
        <w:t xml:space="preserve">no </w:t>
      </w:r>
      <w:r w:rsidRPr="00883102">
        <w:rPr>
          <w:rFonts w:ascii="Palatino Linotype" w:eastAsiaTheme="minorHAnsi" w:hAnsi="Palatino Linotype" w:cstheme="minorBidi"/>
          <w:sz w:val="24"/>
          <w:szCs w:val="24"/>
          <w:lang w:val="es-ES_tradnl" w:eastAsia="en-US"/>
        </w:rPr>
        <w:t xml:space="preserve">emitir </w:t>
      </w:r>
      <w:r w:rsidR="000A50D0" w:rsidRPr="00883102">
        <w:rPr>
          <w:rFonts w:ascii="Palatino Linotype" w:eastAsiaTheme="minorHAnsi" w:hAnsi="Palatino Linotype" w:cstheme="minorBidi"/>
          <w:sz w:val="24"/>
          <w:szCs w:val="24"/>
          <w:lang w:val="es-ES_tradnl" w:eastAsia="en-US"/>
        </w:rPr>
        <w:t>pronunciamiento alguno. No obstante, l</w:t>
      </w:r>
      <w:r w:rsidRPr="00883102">
        <w:rPr>
          <w:rFonts w:ascii="Palatino Linotype" w:eastAsiaTheme="minorHAnsi" w:hAnsi="Palatino Linotype" w:cstheme="minorBidi"/>
          <w:sz w:val="24"/>
          <w:szCs w:val="24"/>
          <w:lang w:val="es-ES_tradnl" w:eastAsia="en-US"/>
        </w:rPr>
        <w:t xml:space="preserve">a falta de informe justificado no impide que este Órgano Garante conozca y resuelva </w:t>
      </w:r>
      <w:r w:rsidR="00883102">
        <w:rPr>
          <w:rFonts w:ascii="Palatino Linotype" w:eastAsiaTheme="minorHAnsi" w:hAnsi="Palatino Linotype" w:cstheme="minorBidi"/>
          <w:sz w:val="24"/>
          <w:szCs w:val="24"/>
          <w:lang w:val="es-ES_tradnl" w:eastAsia="en-US"/>
        </w:rPr>
        <w:t>el</w:t>
      </w:r>
      <w:r w:rsidR="000A50D0" w:rsidRPr="00883102">
        <w:rPr>
          <w:rFonts w:ascii="Palatino Linotype" w:eastAsiaTheme="minorHAnsi" w:hAnsi="Palatino Linotype" w:cstheme="minorBidi"/>
          <w:sz w:val="24"/>
          <w:szCs w:val="24"/>
          <w:lang w:val="es-ES_tradnl" w:eastAsia="en-US"/>
        </w:rPr>
        <w:t xml:space="preserve"> presente</w:t>
      </w:r>
      <w:r w:rsidR="00883102">
        <w:rPr>
          <w:rFonts w:ascii="Palatino Linotype" w:eastAsiaTheme="minorHAnsi" w:hAnsi="Palatino Linotype" w:cstheme="minorBidi"/>
          <w:sz w:val="24"/>
          <w:szCs w:val="24"/>
          <w:lang w:val="es-ES_tradnl" w:eastAsia="en-US"/>
        </w:rPr>
        <w:t xml:space="preserve"> </w:t>
      </w:r>
      <w:r w:rsidR="000A50D0" w:rsidRPr="00883102">
        <w:rPr>
          <w:rFonts w:ascii="Palatino Linotype" w:eastAsiaTheme="minorHAnsi" w:hAnsi="Palatino Linotype" w:cstheme="minorBidi"/>
          <w:sz w:val="24"/>
          <w:szCs w:val="24"/>
          <w:lang w:val="es-ES_tradnl" w:eastAsia="en-US"/>
        </w:rPr>
        <w:t xml:space="preserve">medio de </w:t>
      </w:r>
      <w:r w:rsidR="00883102" w:rsidRPr="00883102">
        <w:rPr>
          <w:rFonts w:ascii="Palatino Linotype" w:eastAsiaTheme="minorHAnsi" w:hAnsi="Palatino Linotype" w:cstheme="minorBidi"/>
          <w:sz w:val="24"/>
          <w:szCs w:val="24"/>
          <w:lang w:val="es-ES_tradnl" w:eastAsia="en-US"/>
        </w:rPr>
        <w:t>impugnación</w:t>
      </w:r>
      <w:r w:rsidR="000A50D0" w:rsidRPr="00883102">
        <w:rPr>
          <w:rFonts w:ascii="Palatino Linotype" w:eastAsiaTheme="minorHAnsi" w:hAnsi="Palatino Linotype" w:cstheme="minorBidi"/>
          <w:sz w:val="24"/>
          <w:szCs w:val="24"/>
          <w:lang w:val="es-ES_tradnl" w:eastAsia="en-US"/>
        </w:rPr>
        <w:t xml:space="preserve">. </w:t>
      </w:r>
    </w:p>
    <w:p w14:paraId="4F13F832" w14:textId="4C256ECE" w:rsidR="000A50D0" w:rsidRPr="00883102" w:rsidRDefault="000A50D0" w:rsidP="00E6674B">
      <w:pPr>
        <w:spacing w:after="0" w:line="360" w:lineRule="auto"/>
        <w:jc w:val="both"/>
        <w:rPr>
          <w:rFonts w:ascii="Palatino Linotype" w:eastAsiaTheme="minorHAnsi" w:hAnsi="Palatino Linotype" w:cstheme="minorBidi"/>
          <w:sz w:val="24"/>
          <w:szCs w:val="24"/>
          <w:lang w:val="es-ES_tradnl" w:eastAsia="en-US"/>
        </w:rPr>
      </w:pPr>
    </w:p>
    <w:p w14:paraId="5FAD54D7" w14:textId="2337EB8F" w:rsidR="00957F9F" w:rsidRPr="00883102" w:rsidRDefault="00D2287B" w:rsidP="00D2287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Al respecto, n</w:t>
      </w:r>
      <w:r w:rsidR="000A50D0" w:rsidRPr="00883102">
        <w:rPr>
          <w:rFonts w:ascii="Palatino Linotype" w:eastAsiaTheme="minorHAnsi" w:hAnsi="Palatino Linotype" w:cstheme="minorBidi"/>
          <w:sz w:val="24"/>
          <w:szCs w:val="24"/>
          <w:lang w:val="es-ES_tradnl" w:eastAsia="en-US"/>
        </w:rPr>
        <w:t>o se omite s</w:t>
      </w:r>
      <w:r w:rsidRPr="00883102">
        <w:rPr>
          <w:rFonts w:ascii="Palatino Linotype" w:eastAsiaTheme="minorHAnsi" w:hAnsi="Palatino Linotype" w:cstheme="minorBidi"/>
          <w:sz w:val="24"/>
          <w:szCs w:val="24"/>
          <w:lang w:val="es-ES_tradnl" w:eastAsia="en-US"/>
        </w:rPr>
        <w:t>eñalar que los</w:t>
      </w:r>
      <w:r w:rsidR="000A50D0" w:rsidRPr="00883102">
        <w:rPr>
          <w:rFonts w:ascii="Palatino Linotype" w:eastAsiaTheme="minorHAnsi" w:hAnsi="Palatino Linotype" w:cstheme="minorBidi"/>
          <w:sz w:val="24"/>
          <w:szCs w:val="24"/>
          <w:lang w:val="es-ES_tradnl" w:eastAsia="en-US"/>
        </w:rPr>
        <w:t xml:space="preserve"> artículo</w:t>
      </w:r>
      <w:r w:rsidRPr="00883102">
        <w:rPr>
          <w:rFonts w:ascii="Palatino Linotype" w:eastAsiaTheme="minorHAnsi" w:hAnsi="Palatino Linotype" w:cstheme="minorBidi"/>
          <w:sz w:val="24"/>
          <w:szCs w:val="24"/>
          <w:lang w:val="es-ES_tradnl" w:eastAsia="en-US"/>
        </w:rPr>
        <w:t>s</w:t>
      </w:r>
      <w:r w:rsidR="000A50D0"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64, fracción I, y 65 de la Ley Orgánica Municipal del Estado de México establecen lo siguiente:</w:t>
      </w:r>
    </w:p>
    <w:p w14:paraId="175CC840" w14:textId="77777777" w:rsidR="00D2287B" w:rsidRPr="00883102" w:rsidRDefault="00D2287B" w:rsidP="00D2287B">
      <w:pPr>
        <w:spacing w:after="0" w:line="360" w:lineRule="auto"/>
        <w:jc w:val="both"/>
        <w:rPr>
          <w:rFonts w:ascii="Palatino Linotype" w:eastAsiaTheme="minorHAnsi" w:hAnsi="Palatino Linotype" w:cstheme="minorBidi"/>
          <w:sz w:val="24"/>
          <w:szCs w:val="24"/>
          <w:lang w:val="es-ES_tradnl" w:eastAsia="en-US"/>
        </w:rPr>
      </w:pPr>
    </w:p>
    <w:p w14:paraId="5D7AF98B" w14:textId="2BF74733"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bCs/>
          <w:i/>
          <w:lang w:val="es-ES_tradnl" w:eastAsia="en-US"/>
        </w:rPr>
        <w:t xml:space="preserve">Artículo 64.- </w:t>
      </w:r>
      <w:r w:rsidRPr="00883102">
        <w:rPr>
          <w:rFonts w:ascii="Palatino Linotype" w:eastAsiaTheme="minorHAnsi" w:hAnsi="Palatino Linotype" w:cstheme="minorBidi"/>
          <w:i/>
          <w:lang w:val="es-ES_tradnl" w:eastAsia="en-US"/>
        </w:rPr>
        <w:t>Los ayuntamientos, para el eficaz desempeño de sus funciones públicas, podrán auxiliarse por:</w:t>
      </w:r>
    </w:p>
    <w:p w14:paraId="458DFC68" w14:textId="394AEFD3"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p>
    <w:p w14:paraId="6D25B71A" w14:textId="70DB55A9" w:rsidR="00957F9F"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 Comisiones del ayuntamiento;</w:t>
      </w:r>
    </w:p>
    <w:p w14:paraId="63757A7C" w14:textId="0B9F04FB"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6E8ECC60" w14:textId="777777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p>
    <w:p w14:paraId="091415F9" w14:textId="777777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65.-</w:t>
      </w:r>
      <w:r w:rsidRPr="00883102">
        <w:rPr>
          <w:rFonts w:ascii="Palatino Linotype" w:eastAsiaTheme="minorHAnsi" w:hAnsi="Palatino Linotype" w:cstheme="minorBidi"/>
          <w:i/>
          <w:lang w:val="es-ES_tradnl" w:eastAsia="en-US"/>
        </w:rPr>
        <w:t xml:space="preserve"> Los integrantes de las comisiones del ayuntamiento serán nombrados por éste, de entre sus miembros, a propuesta del presidente municipal, a más tardar en la tercera sesión ordinaria que celebren al inicio de su gestión.</w:t>
      </w:r>
    </w:p>
    <w:p w14:paraId="5651CEA7" w14:textId="777777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p>
    <w:p w14:paraId="629BA588" w14:textId="777777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la paridad de género en la designación de presidencias de las comisiones del ayuntamiento.</w:t>
      </w:r>
    </w:p>
    <w:p w14:paraId="1B71ADE5" w14:textId="777777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p>
    <w:p w14:paraId="77436BBE" w14:textId="082A3577" w:rsidR="00D2287B" w:rsidRPr="00883102" w:rsidRDefault="00D2287B" w:rsidP="00D2287B">
      <w:pPr>
        <w:spacing w:after="0" w:line="240" w:lineRule="auto"/>
        <w:ind w:left="567" w:right="616"/>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Una vez nombrados los integrantes de las comisiones, los presidentes de cada una tendrán treinta días para convocar a sesión a efecto de llevar a cabo su instalación e inicio de los trabajos.</w:t>
      </w:r>
    </w:p>
    <w:p w14:paraId="2CE8DC63" w14:textId="77777777" w:rsidR="00D2287B" w:rsidRPr="00883102" w:rsidRDefault="00D2287B" w:rsidP="00E6674B">
      <w:pPr>
        <w:spacing w:after="0" w:line="360" w:lineRule="auto"/>
        <w:jc w:val="both"/>
        <w:rPr>
          <w:rFonts w:ascii="Palatino Linotype" w:eastAsiaTheme="minorHAnsi" w:hAnsi="Palatino Linotype" w:cstheme="minorBidi"/>
          <w:sz w:val="24"/>
          <w:szCs w:val="24"/>
          <w:lang w:val="es-ES_tradnl" w:eastAsia="en-US"/>
        </w:rPr>
      </w:pPr>
    </w:p>
    <w:p w14:paraId="7C5B86AC" w14:textId="6453C8CB" w:rsidR="00D2287B" w:rsidRPr="00883102" w:rsidRDefault="0032187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los artículos citados se desprende que la Ley Orgánica Municipal prevé que los ayuntamientos se auxilien de comisiones para desempeñar eficazmente sus funciones públicas, y que dichas comisiones se integrarán por los miembros del ayuntamiento a propuesta del presidente municipal.</w:t>
      </w:r>
    </w:p>
    <w:p w14:paraId="5E4A63FA" w14:textId="77777777" w:rsidR="00D2287B" w:rsidRPr="00883102" w:rsidRDefault="00D2287B" w:rsidP="00E6674B">
      <w:pPr>
        <w:spacing w:after="0" w:line="360" w:lineRule="auto"/>
        <w:jc w:val="both"/>
        <w:rPr>
          <w:rFonts w:ascii="Palatino Linotype" w:eastAsiaTheme="minorHAnsi" w:hAnsi="Palatino Linotype" w:cstheme="minorBidi"/>
          <w:sz w:val="24"/>
          <w:szCs w:val="24"/>
          <w:lang w:val="es-ES_tradnl" w:eastAsia="en-US"/>
        </w:rPr>
      </w:pPr>
    </w:p>
    <w:p w14:paraId="66EA5272" w14:textId="070AC59F" w:rsidR="00D2287B" w:rsidRPr="00883102" w:rsidRDefault="00112AA1" w:rsidP="00A85F03">
      <w:pPr>
        <w:spacing w:after="0" w:line="360" w:lineRule="auto"/>
        <w:ind w:firstLine="1"/>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Asimismo, el Bando</w:t>
      </w:r>
      <w:r w:rsidR="00A85F03" w:rsidRPr="00883102">
        <w:rPr>
          <w:rFonts w:ascii="Palatino Linotype" w:eastAsiaTheme="minorHAnsi" w:hAnsi="Palatino Linotype" w:cstheme="minorBidi"/>
          <w:sz w:val="24"/>
          <w:szCs w:val="24"/>
          <w:lang w:val="es-ES_tradnl" w:eastAsia="en-US"/>
        </w:rPr>
        <w:t xml:space="preserve"> Municipal de </w:t>
      </w:r>
      <w:r w:rsidR="00133158">
        <w:rPr>
          <w:rFonts w:ascii="Palatino Linotype" w:eastAsiaTheme="minorHAnsi" w:hAnsi="Palatino Linotype" w:cstheme="minorBidi"/>
          <w:sz w:val="24"/>
          <w:szCs w:val="24"/>
          <w:lang w:val="es-ES_tradnl" w:eastAsia="en-US"/>
        </w:rPr>
        <w:t>Metepec, Estado de México 2022</w:t>
      </w:r>
      <w:r w:rsidR="00A85F03" w:rsidRPr="00883102">
        <w:rPr>
          <w:rFonts w:ascii="Palatino Linotype" w:eastAsiaTheme="minorHAnsi" w:hAnsi="Palatino Linotype" w:cstheme="minorBidi"/>
          <w:sz w:val="24"/>
          <w:szCs w:val="24"/>
          <w:lang w:val="es-ES_tradnl" w:eastAsia="en-US"/>
        </w:rPr>
        <w:t xml:space="preserve">, en </w:t>
      </w:r>
      <w:r w:rsidR="00883102" w:rsidRPr="00883102">
        <w:rPr>
          <w:rFonts w:ascii="Palatino Linotype" w:eastAsiaTheme="minorHAnsi" w:hAnsi="Palatino Linotype" w:cstheme="minorBidi"/>
          <w:sz w:val="24"/>
          <w:szCs w:val="24"/>
          <w:lang w:val="es-ES_tradnl" w:eastAsia="en-US"/>
        </w:rPr>
        <w:t>sus artículos</w:t>
      </w:r>
      <w:r w:rsidR="00A85F03" w:rsidRPr="00883102">
        <w:rPr>
          <w:rFonts w:ascii="Palatino Linotype" w:eastAsiaTheme="minorHAnsi" w:hAnsi="Palatino Linotype" w:cstheme="minorBidi"/>
          <w:sz w:val="24"/>
          <w:szCs w:val="24"/>
          <w:lang w:val="es-ES_tradnl" w:eastAsia="en-US"/>
        </w:rPr>
        <w:t xml:space="preserve"> 3</w:t>
      </w:r>
      <w:r w:rsidR="00133158">
        <w:rPr>
          <w:rFonts w:ascii="Palatino Linotype" w:eastAsiaTheme="minorHAnsi" w:hAnsi="Palatino Linotype" w:cstheme="minorBidi"/>
          <w:sz w:val="24"/>
          <w:szCs w:val="24"/>
          <w:lang w:val="es-ES_tradnl" w:eastAsia="en-US"/>
        </w:rPr>
        <w:t>9</w:t>
      </w:r>
      <w:r w:rsidR="00A85F03" w:rsidRPr="00883102">
        <w:rPr>
          <w:rFonts w:ascii="Palatino Linotype" w:eastAsiaTheme="minorHAnsi" w:hAnsi="Palatino Linotype" w:cstheme="minorBidi"/>
          <w:sz w:val="24"/>
          <w:szCs w:val="24"/>
          <w:lang w:val="es-ES_tradnl" w:eastAsia="en-US"/>
        </w:rPr>
        <w:t xml:space="preserve">, </w:t>
      </w:r>
      <w:r w:rsidR="00133158">
        <w:rPr>
          <w:rFonts w:ascii="Palatino Linotype" w:eastAsiaTheme="minorHAnsi" w:hAnsi="Palatino Linotype" w:cstheme="minorBidi"/>
          <w:sz w:val="24"/>
          <w:szCs w:val="24"/>
          <w:lang w:val="es-ES_tradnl" w:eastAsia="en-US"/>
        </w:rPr>
        <w:t>40</w:t>
      </w:r>
      <w:r w:rsidR="00A85F03" w:rsidRPr="00883102">
        <w:rPr>
          <w:rFonts w:ascii="Palatino Linotype" w:eastAsiaTheme="minorHAnsi" w:hAnsi="Palatino Linotype" w:cstheme="minorBidi"/>
          <w:sz w:val="24"/>
          <w:szCs w:val="24"/>
          <w:lang w:val="es-ES_tradnl" w:eastAsia="en-US"/>
        </w:rPr>
        <w:t xml:space="preserve"> y </w:t>
      </w:r>
      <w:r w:rsidR="00133158">
        <w:rPr>
          <w:rFonts w:ascii="Palatino Linotype" w:eastAsiaTheme="minorHAnsi" w:hAnsi="Palatino Linotype" w:cstheme="minorBidi"/>
          <w:sz w:val="24"/>
          <w:szCs w:val="24"/>
          <w:lang w:val="es-ES_tradnl" w:eastAsia="en-US"/>
        </w:rPr>
        <w:t xml:space="preserve">41 fracciones XIV, XV, XVI, XVII y XVIII, </w:t>
      </w:r>
      <w:r w:rsidR="00A85F03" w:rsidRPr="00883102">
        <w:rPr>
          <w:rFonts w:ascii="Palatino Linotype" w:eastAsiaTheme="minorHAnsi" w:hAnsi="Palatino Linotype" w:cstheme="minorBidi"/>
          <w:sz w:val="24"/>
          <w:szCs w:val="24"/>
          <w:lang w:val="es-ES_tradnl" w:eastAsia="en-US"/>
        </w:rPr>
        <w:t>dispone lo siguiente:</w:t>
      </w:r>
    </w:p>
    <w:p w14:paraId="149C2C17" w14:textId="77777777" w:rsidR="00A85F03" w:rsidRPr="00883102" w:rsidRDefault="00A85F03" w:rsidP="00805D6E">
      <w:pPr>
        <w:spacing w:after="0" w:line="360" w:lineRule="auto"/>
        <w:ind w:firstLine="1"/>
        <w:jc w:val="both"/>
        <w:rPr>
          <w:rFonts w:ascii="Palatino Linotype" w:eastAsiaTheme="minorHAnsi" w:hAnsi="Palatino Linotype" w:cstheme="minorBidi"/>
          <w:sz w:val="24"/>
          <w:szCs w:val="24"/>
          <w:lang w:val="es-ES_tradnl" w:eastAsia="en-US"/>
        </w:rPr>
      </w:pPr>
    </w:p>
    <w:p w14:paraId="3A309925" w14:textId="249F4F25" w:rsidR="00EA7E00" w:rsidRPr="00805D6E" w:rsidRDefault="00EA7E00" w:rsidP="00805D6E">
      <w:pPr>
        <w:autoSpaceDE w:val="0"/>
        <w:autoSpaceDN w:val="0"/>
        <w:adjustRightInd w:val="0"/>
        <w:spacing w:after="0" w:line="240" w:lineRule="auto"/>
        <w:ind w:left="567" w:right="616"/>
        <w:jc w:val="both"/>
        <w:rPr>
          <w:rFonts w:ascii="Palatino Linotype" w:eastAsiaTheme="minorHAnsi" w:hAnsi="Palatino Linotype" w:cs="Arial"/>
          <w:i/>
          <w:iCs/>
          <w:color w:val="000000"/>
          <w:lang w:eastAsia="en-US"/>
        </w:rPr>
      </w:pPr>
      <w:r w:rsidRPr="00EA7E00">
        <w:rPr>
          <w:rFonts w:ascii="Palatino Linotype" w:eastAsiaTheme="minorHAnsi" w:hAnsi="Palatino Linotype" w:cs="Arial"/>
          <w:b/>
          <w:bCs/>
          <w:i/>
          <w:iCs/>
          <w:color w:val="000000"/>
          <w:lang w:eastAsia="en-US"/>
        </w:rPr>
        <w:t>ARTÍCULO 39</w:t>
      </w:r>
      <w:r w:rsidRPr="00EA7E00">
        <w:rPr>
          <w:rFonts w:ascii="Palatino Linotype" w:eastAsiaTheme="minorHAnsi" w:hAnsi="Palatino Linotype" w:cs="Arial"/>
          <w:i/>
          <w:iCs/>
          <w:color w:val="000000"/>
          <w:lang w:eastAsia="en-US"/>
        </w:rPr>
        <w:t xml:space="preserve">.- </w:t>
      </w:r>
      <w:r w:rsidRPr="00EA7E00">
        <w:rPr>
          <w:rFonts w:ascii="Palatino Linotype" w:eastAsiaTheme="minorHAnsi" w:hAnsi="Palatino Linotype" w:cs="Arial"/>
          <w:b/>
          <w:bCs/>
          <w:i/>
          <w:iCs/>
          <w:color w:val="000000"/>
          <w:u w:val="single"/>
          <w:lang w:eastAsia="en-US"/>
        </w:rPr>
        <w:t>El Ayuntamiento, para el mejor desempeño de sus funciones, podrá auxiliarse de Comisiones</w:t>
      </w:r>
      <w:r w:rsidRPr="00EA7E00">
        <w:rPr>
          <w:rFonts w:ascii="Palatino Linotype" w:eastAsiaTheme="minorHAnsi" w:hAnsi="Palatino Linotype" w:cs="Arial"/>
          <w:i/>
          <w:iCs/>
          <w:color w:val="000000"/>
          <w:lang w:eastAsia="en-US"/>
        </w:rPr>
        <w:t xml:space="preserve">, Consejos, Comités, Grupos Interdisciplinarios, Sistemas y Organizaciones Sociales representativas de la comunidad, los cuales aportarán sus iniciativas, propuestas y trabajos, de acuerdo a lo que disponga la Ley Orgánica, el presente Bando, el Código, los reglamentos y los Acuerdos expedidos por el Ayuntamiento. </w:t>
      </w:r>
    </w:p>
    <w:p w14:paraId="0EABFBF6" w14:textId="77777777" w:rsidR="00805D6E" w:rsidRPr="00EA7E00" w:rsidRDefault="00805D6E" w:rsidP="00805D6E">
      <w:pPr>
        <w:autoSpaceDE w:val="0"/>
        <w:autoSpaceDN w:val="0"/>
        <w:adjustRightInd w:val="0"/>
        <w:spacing w:after="0" w:line="240" w:lineRule="auto"/>
        <w:ind w:left="567" w:right="616"/>
        <w:jc w:val="both"/>
        <w:rPr>
          <w:rFonts w:ascii="Palatino Linotype" w:eastAsiaTheme="minorHAnsi" w:hAnsi="Palatino Linotype" w:cs="Arial"/>
          <w:i/>
          <w:iCs/>
          <w:color w:val="000000"/>
          <w:lang w:eastAsia="en-US"/>
        </w:rPr>
      </w:pPr>
    </w:p>
    <w:p w14:paraId="756FEC44" w14:textId="1AA06ABD" w:rsidR="00EA7E00" w:rsidRPr="00805D6E" w:rsidRDefault="00EA7E00" w:rsidP="00805D6E">
      <w:pPr>
        <w:autoSpaceDE w:val="0"/>
        <w:autoSpaceDN w:val="0"/>
        <w:adjustRightInd w:val="0"/>
        <w:spacing w:after="0" w:line="240" w:lineRule="auto"/>
        <w:ind w:left="567" w:right="616"/>
        <w:jc w:val="both"/>
        <w:rPr>
          <w:rFonts w:ascii="Palatino Linotype" w:eastAsiaTheme="minorHAnsi" w:hAnsi="Palatino Linotype" w:cs="Arial"/>
          <w:i/>
          <w:iCs/>
          <w:color w:val="000000"/>
          <w:lang w:eastAsia="en-US"/>
        </w:rPr>
      </w:pPr>
      <w:r w:rsidRPr="00EA7E00">
        <w:rPr>
          <w:rFonts w:ascii="Palatino Linotype" w:eastAsiaTheme="minorHAnsi" w:hAnsi="Palatino Linotype" w:cs="Arial"/>
          <w:b/>
          <w:bCs/>
          <w:i/>
          <w:iCs/>
          <w:color w:val="000000"/>
          <w:lang w:eastAsia="en-US"/>
        </w:rPr>
        <w:t>ARTÍCULO 40.-</w:t>
      </w:r>
      <w:r w:rsidRPr="00805D6E">
        <w:rPr>
          <w:rFonts w:ascii="Palatino Linotype" w:eastAsiaTheme="minorHAnsi" w:hAnsi="Palatino Linotype" w:cs="Arial"/>
          <w:b/>
          <w:bCs/>
          <w:i/>
          <w:iCs/>
          <w:color w:val="000000"/>
          <w:lang w:eastAsia="en-US"/>
        </w:rPr>
        <w:t xml:space="preserve"> </w:t>
      </w:r>
      <w:r w:rsidRPr="00EA7E00">
        <w:rPr>
          <w:rFonts w:ascii="Palatino Linotype" w:eastAsiaTheme="minorHAnsi" w:hAnsi="Palatino Linotype" w:cs="Arial"/>
          <w:b/>
          <w:bCs/>
          <w:i/>
          <w:iCs/>
          <w:color w:val="000000"/>
          <w:u w:val="single"/>
          <w:lang w:eastAsia="en-US"/>
        </w:rPr>
        <w:t>Las Comisiones del Ayuntamiento serán responsables de estudiar, examinar y proponer al Ayuntamiento los acuerdos, acciones o normas, que tiendan a mejorar y vigilar el correcto funcionamiento de la Administración Pública Municipal</w:t>
      </w:r>
      <w:r w:rsidRPr="00EA7E00">
        <w:rPr>
          <w:rFonts w:ascii="Palatino Linotype" w:eastAsiaTheme="minorHAnsi" w:hAnsi="Palatino Linotype" w:cs="Arial"/>
          <w:i/>
          <w:iCs/>
          <w:color w:val="000000"/>
          <w:lang w:eastAsia="en-US"/>
        </w:rPr>
        <w:t xml:space="preserve">, así como informar al Gobierno Municipal respecto de los asuntos a su cargo y el cumplimiento de las disposiciones y acuerdos que se dicten en Cabildo. Éstas deberán realizar su sesión de instalación, dentro de los treinta días hábiles siguientes a su constitución, y comenzar a sesionar con la regularidad que indique el Código, de acuerdo </w:t>
      </w:r>
      <w:r w:rsidRPr="00EA7E00">
        <w:rPr>
          <w:rFonts w:ascii="Palatino Linotype" w:eastAsiaTheme="minorHAnsi" w:hAnsi="Palatino Linotype" w:cs="Arial"/>
          <w:i/>
          <w:iCs/>
          <w:color w:val="000000"/>
          <w:lang w:eastAsia="en-US"/>
        </w:rPr>
        <w:lastRenderedPageBreak/>
        <w:t>con la naturaleza propia de cada organismo colegiado y de los temas que constituyan su materia.</w:t>
      </w:r>
    </w:p>
    <w:p w14:paraId="172B8870" w14:textId="77777777" w:rsidR="00805D6E" w:rsidRPr="00EA7E00" w:rsidRDefault="00805D6E" w:rsidP="00805D6E">
      <w:pPr>
        <w:autoSpaceDE w:val="0"/>
        <w:autoSpaceDN w:val="0"/>
        <w:adjustRightInd w:val="0"/>
        <w:spacing w:after="0" w:line="240" w:lineRule="auto"/>
        <w:ind w:left="567" w:right="616"/>
        <w:jc w:val="both"/>
        <w:rPr>
          <w:rFonts w:ascii="Palatino Linotype" w:eastAsiaTheme="minorHAnsi" w:hAnsi="Palatino Linotype" w:cs="Arial"/>
          <w:i/>
          <w:iCs/>
          <w:color w:val="000000"/>
          <w:lang w:eastAsia="en-US"/>
        </w:rPr>
      </w:pPr>
    </w:p>
    <w:p w14:paraId="61C7E603" w14:textId="24BAEEEB" w:rsidR="00EA7E00" w:rsidRPr="00805D6E" w:rsidRDefault="00EA7E00" w:rsidP="00805D6E">
      <w:pPr>
        <w:autoSpaceDE w:val="0"/>
        <w:autoSpaceDN w:val="0"/>
        <w:adjustRightInd w:val="0"/>
        <w:spacing w:after="0" w:line="240" w:lineRule="auto"/>
        <w:ind w:left="567" w:right="616"/>
        <w:jc w:val="both"/>
        <w:rPr>
          <w:rFonts w:ascii="Palatino Linotype" w:eastAsiaTheme="minorHAnsi" w:hAnsi="Palatino Linotype" w:cs="Arial"/>
          <w:i/>
          <w:iCs/>
          <w:color w:val="000000"/>
          <w:lang w:eastAsia="en-US"/>
        </w:rPr>
      </w:pPr>
      <w:r w:rsidRPr="00EA7E00">
        <w:rPr>
          <w:rFonts w:ascii="Palatino Linotype" w:eastAsiaTheme="minorHAnsi" w:hAnsi="Palatino Linotype" w:cs="Arial"/>
          <w:b/>
          <w:bCs/>
          <w:i/>
          <w:iCs/>
          <w:color w:val="000000"/>
          <w:u w:val="single"/>
          <w:lang w:eastAsia="en-US"/>
        </w:rPr>
        <w:t>Las Comisiones del Ayuntamiento, serán aprobadas por el Ayuntamiento de acuerdo a las necesidades del municipio, y sus integrantes serán nombradas o nombrados por el mismo, de entre sus miembros, a propuesta del Presidente</w:t>
      </w:r>
      <w:r w:rsidRPr="00EA7E00">
        <w:rPr>
          <w:rFonts w:ascii="Palatino Linotype" w:eastAsiaTheme="minorHAnsi" w:hAnsi="Palatino Linotype" w:cs="Arial"/>
          <w:i/>
          <w:iCs/>
          <w:color w:val="000000"/>
          <w:lang w:eastAsia="en-US"/>
        </w:rPr>
        <w:t>.</w:t>
      </w:r>
    </w:p>
    <w:p w14:paraId="326C7D2C" w14:textId="77777777" w:rsidR="00805D6E" w:rsidRPr="00EA7E00" w:rsidRDefault="00805D6E" w:rsidP="00805D6E">
      <w:pPr>
        <w:autoSpaceDE w:val="0"/>
        <w:autoSpaceDN w:val="0"/>
        <w:adjustRightInd w:val="0"/>
        <w:spacing w:after="0" w:line="240" w:lineRule="auto"/>
        <w:ind w:left="567" w:right="616"/>
        <w:jc w:val="both"/>
        <w:rPr>
          <w:rFonts w:ascii="Palatino Linotype" w:eastAsiaTheme="minorHAnsi" w:hAnsi="Palatino Linotype" w:cs="Arial"/>
          <w:i/>
          <w:iCs/>
          <w:color w:val="000000"/>
          <w:lang w:eastAsia="en-US"/>
        </w:rPr>
      </w:pPr>
    </w:p>
    <w:p w14:paraId="37F4C71A" w14:textId="56E0B831" w:rsidR="00D2287B" w:rsidRPr="00805D6E" w:rsidRDefault="00EA7E00" w:rsidP="00805D6E">
      <w:pPr>
        <w:spacing w:after="0" w:line="240" w:lineRule="auto"/>
        <w:ind w:left="567" w:right="616"/>
        <w:jc w:val="both"/>
        <w:rPr>
          <w:rFonts w:ascii="Palatino Linotype" w:eastAsiaTheme="minorHAnsi" w:hAnsi="Palatino Linotype" w:cs="Arial"/>
          <w:i/>
          <w:iCs/>
          <w:color w:val="000000"/>
          <w:lang w:eastAsia="en-US"/>
        </w:rPr>
      </w:pPr>
      <w:r w:rsidRPr="00805D6E">
        <w:rPr>
          <w:rFonts w:ascii="Palatino Linotype" w:eastAsiaTheme="minorHAnsi" w:hAnsi="Palatino Linotype" w:cs="Arial"/>
          <w:i/>
          <w:iCs/>
          <w:color w:val="000000"/>
          <w:lang w:eastAsia="en-US"/>
        </w:rPr>
        <w:t>Las comisiones se conformarán de forma plural y proporcional, tomando en cuenta el número de sus integrantes y la importancia de los ramos encomendados a las mismas; en su integración se deberá tomar en consideración el conocimiento, profesión, vocación y experiencia de los integrantes del Ayuntamiento, procurando alcanzar paulatinamente el principio de paridad de género en la designación de presidencias de las comisiones del Ayuntamiento.</w:t>
      </w:r>
    </w:p>
    <w:p w14:paraId="060710FD" w14:textId="58235D93" w:rsidR="00EA7E00" w:rsidRPr="00805D6E" w:rsidRDefault="00EA7E00" w:rsidP="00805D6E">
      <w:pPr>
        <w:spacing w:after="0" w:line="240" w:lineRule="auto"/>
        <w:ind w:left="567" w:right="616"/>
        <w:jc w:val="both"/>
        <w:rPr>
          <w:rFonts w:ascii="Palatino Linotype" w:eastAsiaTheme="minorHAnsi" w:hAnsi="Palatino Linotype" w:cs="Arial"/>
          <w:i/>
          <w:iCs/>
          <w:color w:val="000000"/>
          <w:lang w:eastAsia="en-US"/>
        </w:rPr>
      </w:pPr>
    </w:p>
    <w:p w14:paraId="5FC9BBEC" w14:textId="14EB221E" w:rsidR="00EA7E00" w:rsidRPr="00805D6E" w:rsidRDefault="00EA7E00" w:rsidP="00805D6E">
      <w:pPr>
        <w:spacing w:after="0" w:line="240" w:lineRule="auto"/>
        <w:ind w:left="567" w:right="616"/>
        <w:jc w:val="both"/>
        <w:rPr>
          <w:rFonts w:ascii="Palatino Linotype" w:eastAsiaTheme="minorHAnsi" w:hAnsi="Palatino Linotype" w:cs="Arial"/>
          <w:i/>
          <w:iCs/>
          <w:color w:val="000000"/>
          <w:lang w:eastAsia="en-US"/>
        </w:rPr>
      </w:pPr>
      <w:r w:rsidRPr="00805D6E">
        <w:rPr>
          <w:rFonts w:ascii="Palatino Linotype" w:eastAsiaTheme="minorHAnsi" w:hAnsi="Palatino Linotype" w:cs="Arial"/>
          <w:b/>
          <w:bCs/>
          <w:i/>
          <w:iCs/>
          <w:color w:val="000000"/>
          <w:lang w:eastAsia="en-US"/>
        </w:rPr>
        <w:t>ARTÍCULO 41.-</w:t>
      </w:r>
      <w:r w:rsidRPr="00805D6E">
        <w:rPr>
          <w:rFonts w:ascii="Palatino Linotype" w:eastAsiaTheme="minorHAnsi" w:hAnsi="Palatino Linotype" w:cs="Arial"/>
          <w:i/>
          <w:iCs/>
          <w:color w:val="000000"/>
          <w:lang w:eastAsia="en-US"/>
        </w:rPr>
        <w:t xml:space="preserve"> Los Consejos, Comités, </w:t>
      </w:r>
      <w:r w:rsidRPr="00805D6E">
        <w:rPr>
          <w:rFonts w:ascii="Palatino Linotype" w:eastAsiaTheme="minorHAnsi" w:hAnsi="Palatino Linotype" w:cs="Arial"/>
          <w:b/>
          <w:bCs/>
          <w:i/>
          <w:iCs/>
          <w:color w:val="000000"/>
          <w:u w:val="single"/>
          <w:lang w:eastAsia="en-US"/>
        </w:rPr>
        <w:t>Comisiones</w:t>
      </w:r>
      <w:r w:rsidRPr="00805D6E">
        <w:rPr>
          <w:rFonts w:ascii="Palatino Linotype" w:eastAsiaTheme="minorHAnsi" w:hAnsi="Palatino Linotype" w:cs="Arial"/>
          <w:i/>
          <w:iCs/>
          <w:color w:val="000000"/>
          <w:lang w:eastAsia="en-US"/>
        </w:rPr>
        <w:t xml:space="preserve">, Grupos Interdisciplinarios y Sistemas, </w:t>
      </w:r>
      <w:r w:rsidRPr="00805D6E">
        <w:rPr>
          <w:rFonts w:ascii="Palatino Linotype" w:eastAsiaTheme="minorHAnsi" w:hAnsi="Palatino Linotype" w:cs="Arial"/>
          <w:b/>
          <w:bCs/>
          <w:i/>
          <w:iCs/>
          <w:color w:val="000000"/>
          <w:u w:val="single"/>
          <w:lang w:eastAsia="en-US"/>
        </w:rPr>
        <w:t>son órganos colaboradores del Ayuntamiento, con las facultades y obligaciones que les señala la Ley Orgánica, el presente Bando, el Código, sus lineamientos y demás disposiciones jurídicas. Además de los que sean aprobados por el Ayuntamiento de manera enunciativa, más no limitativa, a propuesta del Presidene, podrán ser lo siguientes</w:t>
      </w:r>
      <w:r w:rsidRPr="00805D6E">
        <w:rPr>
          <w:rFonts w:ascii="Palatino Linotype" w:eastAsiaTheme="minorHAnsi" w:hAnsi="Palatino Linotype" w:cs="Arial"/>
          <w:i/>
          <w:iCs/>
          <w:color w:val="000000"/>
          <w:lang w:eastAsia="en-US"/>
        </w:rPr>
        <w:t>:</w:t>
      </w:r>
    </w:p>
    <w:p w14:paraId="1B88A2C8" w14:textId="6CA6E4F4" w:rsidR="00EA7E00" w:rsidRPr="00805D6E" w:rsidRDefault="00EA7E00" w:rsidP="00805D6E">
      <w:pPr>
        <w:spacing w:after="0" w:line="240" w:lineRule="auto"/>
        <w:ind w:left="567" w:right="616"/>
        <w:jc w:val="both"/>
        <w:rPr>
          <w:rFonts w:ascii="Palatino Linotype" w:eastAsiaTheme="minorHAnsi" w:hAnsi="Palatino Linotype" w:cs="Arial"/>
          <w:i/>
          <w:iCs/>
          <w:color w:val="000000"/>
          <w:lang w:eastAsia="en-US"/>
        </w:rPr>
      </w:pPr>
      <w:r w:rsidRPr="00805D6E">
        <w:rPr>
          <w:rFonts w:ascii="Palatino Linotype" w:eastAsiaTheme="minorHAnsi" w:hAnsi="Palatino Linotype" w:cs="Arial"/>
          <w:i/>
          <w:iCs/>
          <w:color w:val="000000"/>
          <w:lang w:eastAsia="en-US"/>
        </w:rPr>
        <w:t>(…)</w:t>
      </w:r>
    </w:p>
    <w:p w14:paraId="3C942E35" w14:textId="1BBD884A" w:rsidR="00805D6E" w:rsidRPr="00805D6E" w:rsidRDefault="00EA7E00" w:rsidP="00805D6E">
      <w:pPr>
        <w:spacing w:after="0" w:line="240" w:lineRule="auto"/>
        <w:ind w:left="567" w:right="616"/>
        <w:jc w:val="both"/>
        <w:rPr>
          <w:rFonts w:ascii="Palatino Linotype" w:eastAsiaTheme="minorHAnsi" w:hAnsi="Palatino Linotype" w:cs="Arial"/>
          <w:i/>
          <w:iCs/>
          <w:color w:val="000000"/>
          <w:lang w:eastAsia="en-US"/>
        </w:rPr>
      </w:pPr>
      <w:r w:rsidRPr="00805D6E">
        <w:rPr>
          <w:rFonts w:ascii="Palatino Linotype" w:eastAsiaTheme="minorHAnsi" w:hAnsi="Palatino Linotype" w:cs="Arial"/>
          <w:i/>
          <w:iCs/>
          <w:color w:val="000000"/>
          <w:lang w:eastAsia="en-US"/>
        </w:rPr>
        <w:t>XIV.</w:t>
      </w:r>
      <w:r w:rsidRPr="00805D6E">
        <w:rPr>
          <w:rFonts w:ascii="Palatino Linotype" w:eastAsiaTheme="minorHAnsi" w:hAnsi="Palatino Linotype" w:cs="Arial"/>
          <w:i/>
          <w:iCs/>
          <w:color w:val="000000"/>
          <w:lang w:eastAsia="en-US"/>
        </w:rPr>
        <w:tab/>
      </w:r>
      <w:r w:rsidR="00805D6E" w:rsidRPr="00805D6E">
        <w:rPr>
          <w:rFonts w:ascii="Palatino Linotype" w:eastAsiaTheme="minorHAnsi" w:hAnsi="Palatino Linotype" w:cs="Arial"/>
          <w:i/>
          <w:iCs/>
          <w:color w:val="000000"/>
          <w:lang w:eastAsia="en-US"/>
        </w:rPr>
        <w:t>Comisión de Honor y Justicia, en materia de Seguridad Pública;</w:t>
      </w:r>
    </w:p>
    <w:p w14:paraId="11F7DD0B" w14:textId="3A0F8F80" w:rsidR="00EA7E00" w:rsidRPr="00805D6E" w:rsidRDefault="00EA7E00" w:rsidP="00805D6E">
      <w:pPr>
        <w:spacing w:after="0" w:line="240" w:lineRule="auto"/>
        <w:ind w:left="567" w:right="616"/>
        <w:jc w:val="both"/>
        <w:rPr>
          <w:rFonts w:ascii="Palatino Linotype" w:eastAsiaTheme="minorHAnsi" w:hAnsi="Palatino Linotype" w:cs="Arial"/>
          <w:i/>
          <w:iCs/>
          <w:color w:val="000000"/>
          <w:lang w:eastAsia="en-US"/>
        </w:rPr>
      </w:pPr>
      <w:r w:rsidRPr="00805D6E">
        <w:rPr>
          <w:rFonts w:ascii="Palatino Linotype" w:eastAsiaTheme="minorHAnsi" w:hAnsi="Palatino Linotype" w:cs="Arial"/>
          <w:i/>
          <w:iCs/>
          <w:color w:val="000000"/>
          <w:lang w:eastAsia="en-US"/>
        </w:rPr>
        <w:t>XV.</w:t>
      </w:r>
      <w:r w:rsidRPr="00805D6E">
        <w:rPr>
          <w:rFonts w:ascii="Palatino Linotype" w:eastAsiaTheme="minorHAnsi" w:hAnsi="Palatino Linotype" w:cs="Arial"/>
          <w:i/>
          <w:iCs/>
          <w:color w:val="000000"/>
          <w:lang w:eastAsia="en-US"/>
        </w:rPr>
        <w:tab/>
      </w:r>
      <w:r w:rsidR="00805D6E" w:rsidRPr="00805D6E">
        <w:rPr>
          <w:rFonts w:ascii="Palatino Linotype" w:eastAsiaTheme="minorHAnsi" w:hAnsi="Palatino Linotype" w:cs="Arial"/>
          <w:i/>
          <w:iCs/>
          <w:color w:val="000000"/>
          <w:lang w:eastAsia="en-US"/>
        </w:rPr>
        <w:t>Comisión de Planeación para el Desarrollo Municipal;</w:t>
      </w:r>
    </w:p>
    <w:p w14:paraId="4508AC58" w14:textId="31B259E9" w:rsidR="00EA7E00" w:rsidRPr="00805D6E" w:rsidRDefault="00EA7E00" w:rsidP="00805D6E">
      <w:pPr>
        <w:spacing w:after="0" w:line="240" w:lineRule="auto"/>
        <w:ind w:left="567" w:right="616"/>
        <w:jc w:val="both"/>
        <w:rPr>
          <w:rFonts w:ascii="Palatino Linotype" w:eastAsiaTheme="minorHAnsi" w:hAnsi="Palatino Linotype" w:cs="Arial"/>
          <w:i/>
          <w:iCs/>
          <w:color w:val="000000"/>
          <w:lang w:eastAsia="en-US"/>
        </w:rPr>
      </w:pPr>
      <w:r w:rsidRPr="00805D6E">
        <w:rPr>
          <w:rFonts w:ascii="Palatino Linotype" w:eastAsiaTheme="minorHAnsi" w:hAnsi="Palatino Linotype" w:cs="Arial"/>
          <w:i/>
          <w:iCs/>
          <w:color w:val="000000"/>
          <w:lang w:eastAsia="en-US"/>
        </w:rPr>
        <w:t>XVI.</w:t>
      </w:r>
      <w:r w:rsidRPr="00805D6E">
        <w:rPr>
          <w:rFonts w:ascii="Palatino Linotype" w:eastAsiaTheme="minorHAnsi" w:hAnsi="Palatino Linotype" w:cs="Arial"/>
          <w:i/>
          <w:iCs/>
          <w:color w:val="000000"/>
          <w:lang w:eastAsia="en-US"/>
        </w:rPr>
        <w:tab/>
      </w:r>
      <w:r w:rsidR="00805D6E" w:rsidRPr="00805D6E">
        <w:rPr>
          <w:rFonts w:ascii="Palatino Linotype" w:eastAsiaTheme="minorHAnsi" w:hAnsi="Palatino Linotype" w:cs="Arial"/>
          <w:i/>
          <w:iCs/>
          <w:color w:val="000000"/>
          <w:lang w:eastAsia="en-US"/>
        </w:rPr>
        <w:t>Comisión del Servicio Profesional de Carrera Policial;</w:t>
      </w:r>
    </w:p>
    <w:p w14:paraId="11EB273B" w14:textId="7C80BA3B" w:rsidR="00EA7E00" w:rsidRPr="00805D6E" w:rsidRDefault="00EA7E00" w:rsidP="00805D6E">
      <w:pPr>
        <w:spacing w:after="0" w:line="240" w:lineRule="auto"/>
        <w:ind w:left="567" w:right="616"/>
        <w:jc w:val="both"/>
        <w:rPr>
          <w:rFonts w:ascii="Palatino Linotype" w:eastAsiaTheme="minorHAnsi" w:hAnsi="Palatino Linotype" w:cs="Arial"/>
          <w:i/>
          <w:iCs/>
          <w:color w:val="000000"/>
          <w:lang w:eastAsia="en-US"/>
        </w:rPr>
      </w:pPr>
      <w:r w:rsidRPr="00805D6E">
        <w:rPr>
          <w:rFonts w:ascii="Palatino Linotype" w:eastAsiaTheme="minorHAnsi" w:hAnsi="Palatino Linotype" w:cs="Arial"/>
          <w:i/>
          <w:iCs/>
          <w:color w:val="000000"/>
          <w:lang w:eastAsia="en-US"/>
        </w:rPr>
        <w:t>XVII.</w:t>
      </w:r>
      <w:r w:rsidRPr="00805D6E">
        <w:rPr>
          <w:rFonts w:ascii="Palatino Linotype" w:eastAsiaTheme="minorHAnsi" w:hAnsi="Palatino Linotype" w:cs="Arial"/>
          <w:i/>
          <w:iCs/>
          <w:color w:val="000000"/>
          <w:lang w:eastAsia="en-US"/>
        </w:rPr>
        <w:tab/>
      </w:r>
      <w:r w:rsidR="00805D6E" w:rsidRPr="00805D6E">
        <w:rPr>
          <w:rFonts w:ascii="Palatino Linotype" w:eastAsiaTheme="minorHAnsi" w:hAnsi="Palatino Linotype" w:cs="Arial"/>
          <w:i/>
          <w:iCs/>
          <w:color w:val="000000"/>
          <w:lang w:eastAsia="en-US"/>
        </w:rPr>
        <w:t>Comisión Municipal de Mejora Regulatoria;</w:t>
      </w:r>
    </w:p>
    <w:p w14:paraId="68AF8D68" w14:textId="4E9E47EB" w:rsidR="00EA7E00" w:rsidRPr="00805D6E" w:rsidRDefault="00EA7E00" w:rsidP="00805D6E">
      <w:pPr>
        <w:spacing w:after="0" w:line="240" w:lineRule="auto"/>
        <w:ind w:left="567" w:right="616"/>
        <w:jc w:val="both"/>
        <w:rPr>
          <w:rFonts w:ascii="Palatino Linotype" w:eastAsiaTheme="minorHAnsi" w:hAnsi="Palatino Linotype" w:cs="Arial"/>
          <w:i/>
          <w:iCs/>
          <w:color w:val="000000"/>
          <w:lang w:eastAsia="en-US"/>
        </w:rPr>
      </w:pPr>
      <w:r w:rsidRPr="00805D6E">
        <w:rPr>
          <w:rFonts w:ascii="Palatino Linotype" w:eastAsiaTheme="minorHAnsi" w:hAnsi="Palatino Linotype" w:cs="Arial"/>
          <w:i/>
          <w:iCs/>
          <w:color w:val="000000"/>
          <w:lang w:eastAsia="en-US"/>
        </w:rPr>
        <w:t>XVIII.</w:t>
      </w:r>
      <w:r w:rsidRPr="00805D6E">
        <w:rPr>
          <w:rFonts w:ascii="Palatino Linotype" w:eastAsiaTheme="minorHAnsi" w:hAnsi="Palatino Linotype" w:cs="Arial"/>
          <w:i/>
          <w:iCs/>
          <w:color w:val="000000"/>
          <w:lang w:eastAsia="en-US"/>
        </w:rPr>
        <w:tab/>
      </w:r>
      <w:r w:rsidR="00805D6E" w:rsidRPr="00805D6E">
        <w:rPr>
          <w:rFonts w:ascii="Palatino Linotype" w:eastAsiaTheme="minorHAnsi" w:hAnsi="Palatino Linotype" w:cs="Arial"/>
          <w:i/>
          <w:iCs/>
          <w:color w:val="000000"/>
          <w:lang w:eastAsia="en-US"/>
        </w:rPr>
        <w:t>Comisión Municipal para la Primera Infancia;</w:t>
      </w:r>
    </w:p>
    <w:p w14:paraId="2B8B518F" w14:textId="08EA6E8A" w:rsidR="00EA7E00" w:rsidRPr="00805D6E" w:rsidRDefault="00805D6E" w:rsidP="00805D6E">
      <w:pPr>
        <w:spacing w:after="0" w:line="240" w:lineRule="auto"/>
        <w:ind w:left="567" w:right="616"/>
        <w:jc w:val="both"/>
        <w:rPr>
          <w:rFonts w:ascii="Palatino Linotype" w:eastAsiaTheme="minorHAnsi" w:hAnsi="Palatino Linotype" w:cs="Arial"/>
          <w:i/>
          <w:iCs/>
          <w:color w:val="000000"/>
          <w:lang w:eastAsia="en-US"/>
        </w:rPr>
      </w:pPr>
      <w:r w:rsidRPr="00805D6E">
        <w:rPr>
          <w:rFonts w:ascii="Palatino Linotype" w:eastAsiaTheme="minorHAnsi" w:hAnsi="Palatino Linotype" w:cs="Arial"/>
          <w:i/>
          <w:iCs/>
          <w:color w:val="000000"/>
          <w:lang w:eastAsia="en-US"/>
        </w:rPr>
        <w:t>(…)</w:t>
      </w:r>
    </w:p>
    <w:p w14:paraId="4486F3CE" w14:textId="77777777" w:rsidR="00D2287B" w:rsidRPr="00883102" w:rsidRDefault="00D2287B" w:rsidP="00E6674B">
      <w:pPr>
        <w:spacing w:after="0" w:line="360" w:lineRule="auto"/>
        <w:jc w:val="both"/>
        <w:rPr>
          <w:rFonts w:ascii="Palatino Linotype" w:eastAsiaTheme="minorHAnsi" w:hAnsi="Palatino Linotype" w:cstheme="minorBidi"/>
          <w:sz w:val="24"/>
          <w:szCs w:val="24"/>
          <w:lang w:val="es-ES_tradnl" w:eastAsia="en-US"/>
        </w:rPr>
      </w:pPr>
    </w:p>
    <w:p w14:paraId="08440AFE" w14:textId="3B94E19C" w:rsidR="00D2287B" w:rsidRPr="00883102" w:rsidRDefault="002772FC"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Con lo anterior, queda patente que el Sujeto Obligado cuenta con la información requerida por el particular, puesto que el Bando Municipal establece </w:t>
      </w:r>
      <w:r w:rsidR="002529C6">
        <w:rPr>
          <w:rFonts w:ascii="Palatino Linotype" w:eastAsiaTheme="minorHAnsi" w:hAnsi="Palatino Linotype" w:cstheme="minorBidi"/>
          <w:sz w:val="24"/>
          <w:szCs w:val="24"/>
          <w:lang w:val="es-ES_tradnl" w:eastAsia="en-US"/>
        </w:rPr>
        <w:t xml:space="preserve">que </w:t>
      </w:r>
      <w:r w:rsidRPr="00883102">
        <w:rPr>
          <w:rFonts w:ascii="Palatino Linotype" w:eastAsiaTheme="minorHAnsi" w:hAnsi="Palatino Linotype" w:cstheme="minorBidi"/>
          <w:sz w:val="24"/>
          <w:szCs w:val="24"/>
          <w:lang w:val="es-ES_tradnl" w:eastAsia="en-US"/>
        </w:rPr>
        <w:t xml:space="preserve">las comisiones </w:t>
      </w:r>
      <w:r w:rsidR="002529C6">
        <w:rPr>
          <w:rFonts w:ascii="Palatino Linotype" w:eastAsiaTheme="minorHAnsi" w:hAnsi="Palatino Linotype" w:cstheme="minorBidi"/>
          <w:sz w:val="24"/>
          <w:szCs w:val="24"/>
          <w:lang w:val="es-ES_tradnl" w:eastAsia="en-US"/>
        </w:rPr>
        <w:t>serán creadas por</w:t>
      </w:r>
      <w:r w:rsidRPr="00883102">
        <w:rPr>
          <w:rFonts w:ascii="Palatino Linotype" w:eastAsiaTheme="minorHAnsi" w:hAnsi="Palatino Linotype" w:cstheme="minorBidi"/>
          <w:sz w:val="24"/>
          <w:szCs w:val="24"/>
          <w:lang w:val="es-ES_tradnl" w:eastAsia="en-US"/>
        </w:rPr>
        <w:t xml:space="preserve"> el ayuntamiento para </w:t>
      </w:r>
      <w:r w:rsidR="002529C6">
        <w:rPr>
          <w:rFonts w:ascii="Palatino Linotype" w:eastAsiaTheme="minorHAnsi" w:hAnsi="Palatino Linotype" w:cstheme="minorBidi"/>
          <w:sz w:val="24"/>
          <w:szCs w:val="24"/>
          <w:lang w:val="es-ES_tradnl" w:eastAsia="en-US"/>
        </w:rPr>
        <w:t xml:space="preserve">coadyuvar en </w:t>
      </w:r>
      <w:r w:rsidRPr="00883102">
        <w:rPr>
          <w:rFonts w:ascii="Palatino Linotype" w:eastAsiaTheme="minorHAnsi" w:hAnsi="Palatino Linotype" w:cstheme="minorBidi"/>
          <w:sz w:val="24"/>
          <w:szCs w:val="24"/>
          <w:lang w:val="es-ES_tradnl" w:eastAsia="en-US"/>
        </w:rPr>
        <w:t>su eficaz desempeño, teniendo como integrantes a los miembros del ayuntamiento a propuesta del presidente municipal.</w:t>
      </w:r>
    </w:p>
    <w:p w14:paraId="35666DFE" w14:textId="77777777" w:rsidR="00D2287B" w:rsidRPr="00883102" w:rsidRDefault="00D2287B" w:rsidP="00E6674B">
      <w:pPr>
        <w:spacing w:after="0" w:line="360" w:lineRule="auto"/>
        <w:jc w:val="both"/>
        <w:rPr>
          <w:rFonts w:ascii="Palatino Linotype" w:eastAsiaTheme="minorHAnsi" w:hAnsi="Palatino Linotype" w:cstheme="minorBidi"/>
          <w:sz w:val="24"/>
          <w:szCs w:val="24"/>
          <w:lang w:val="es-ES_tradnl" w:eastAsia="en-US"/>
        </w:rPr>
      </w:pPr>
    </w:p>
    <w:p w14:paraId="20B99F77" w14:textId="65D0A87C" w:rsidR="00DE3512" w:rsidRPr="00883102" w:rsidRDefault="00AF13E8" w:rsidP="00AF13E8">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Por otra parte, </w:t>
      </w:r>
      <w:r w:rsidR="00DE3512" w:rsidRPr="00883102">
        <w:rPr>
          <w:rFonts w:ascii="Palatino Linotype" w:eastAsia="Palatino Linotype" w:hAnsi="Palatino Linotype" w:cs="Palatino Linotype"/>
          <w:color w:val="000000"/>
          <w:sz w:val="24"/>
          <w:szCs w:val="24"/>
          <w:lang w:val="es-ES_tradnl"/>
        </w:rPr>
        <w:t xml:space="preserve">se </w:t>
      </w:r>
      <w:r w:rsidRPr="00883102">
        <w:rPr>
          <w:rFonts w:ascii="Palatino Linotype" w:eastAsia="Palatino Linotype" w:hAnsi="Palatino Linotype" w:cs="Palatino Linotype"/>
          <w:color w:val="000000"/>
          <w:sz w:val="24"/>
          <w:szCs w:val="24"/>
          <w:lang w:val="es-ES_tradnl"/>
        </w:rPr>
        <w:t>tiene</w:t>
      </w:r>
      <w:r w:rsidR="00DE3512" w:rsidRPr="00883102">
        <w:rPr>
          <w:rFonts w:ascii="Palatino Linotype" w:eastAsia="Palatino Linotype" w:hAnsi="Palatino Linotype" w:cs="Palatino Linotype"/>
          <w:color w:val="000000"/>
          <w:sz w:val="24"/>
          <w:szCs w:val="24"/>
          <w:lang w:val="es-ES_tradnl"/>
        </w:rPr>
        <w:t xml:space="preserve"> que </w:t>
      </w:r>
      <w:r w:rsidR="002772FC" w:rsidRPr="00883102">
        <w:rPr>
          <w:rFonts w:ascii="Palatino Linotype" w:eastAsia="Palatino Linotype" w:hAnsi="Palatino Linotype" w:cs="Palatino Linotype"/>
          <w:color w:val="000000"/>
          <w:sz w:val="24"/>
          <w:szCs w:val="24"/>
          <w:lang w:val="es-ES_tradnl"/>
        </w:rPr>
        <w:t>el presente</w:t>
      </w:r>
      <w:r w:rsidR="00957F9F" w:rsidRPr="00883102">
        <w:rPr>
          <w:rFonts w:ascii="Palatino Linotype" w:eastAsia="Palatino Linotype" w:hAnsi="Palatino Linotype" w:cs="Palatino Linotype"/>
          <w:color w:val="000000"/>
          <w:sz w:val="24"/>
          <w:szCs w:val="24"/>
          <w:lang w:val="es-ES_tradnl"/>
        </w:rPr>
        <w:t xml:space="preserve"> r</w:t>
      </w:r>
      <w:r w:rsidR="00DE3512" w:rsidRPr="00883102">
        <w:rPr>
          <w:rFonts w:ascii="Palatino Linotype" w:eastAsia="Palatino Linotype" w:hAnsi="Palatino Linotype" w:cs="Palatino Linotype"/>
          <w:color w:val="000000"/>
          <w:sz w:val="24"/>
          <w:szCs w:val="24"/>
          <w:lang w:val="es-ES_tradnl"/>
        </w:rPr>
        <w:t xml:space="preserve">ecurso de </w:t>
      </w:r>
      <w:r w:rsidR="00957F9F" w:rsidRPr="00883102">
        <w:rPr>
          <w:rFonts w:ascii="Palatino Linotype" w:eastAsia="Palatino Linotype" w:hAnsi="Palatino Linotype" w:cs="Palatino Linotype"/>
          <w:color w:val="000000"/>
          <w:sz w:val="24"/>
          <w:szCs w:val="24"/>
          <w:lang w:val="es-ES_tradnl"/>
        </w:rPr>
        <w:t>r</w:t>
      </w:r>
      <w:r w:rsidR="00DE3512" w:rsidRPr="00883102">
        <w:rPr>
          <w:rFonts w:ascii="Palatino Linotype" w:eastAsia="Palatino Linotype" w:hAnsi="Palatino Linotype" w:cs="Palatino Linotype"/>
          <w:color w:val="000000"/>
          <w:sz w:val="24"/>
          <w:szCs w:val="24"/>
          <w:lang w:val="es-ES_tradnl"/>
        </w:rPr>
        <w:t xml:space="preserve">evisión </w:t>
      </w:r>
      <w:r w:rsidR="002772FC" w:rsidRPr="00883102">
        <w:rPr>
          <w:rFonts w:ascii="Palatino Linotype" w:eastAsia="Palatino Linotype" w:hAnsi="Palatino Linotype" w:cs="Palatino Linotype"/>
          <w:color w:val="000000"/>
          <w:sz w:val="24"/>
          <w:szCs w:val="24"/>
          <w:lang w:val="es-ES_tradnl"/>
        </w:rPr>
        <w:t>es</w:t>
      </w:r>
      <w:r w:rsidR="00DE3512" w:rsidRPr="00883102">
        <w:rPr>
          <w:rFonts w:ascii="Palatino Linotype" w:eastAsia="Palatino Linotype" w:hAnsi="Palatino Linotype" w:cs="Palatino Linotype"/>
          <w:color w:val="000000"/>
          <w:sz w:val="24"/>
          <w:szCs w:val="24"/>
          <w:lang w:val="es-ES_tradnl"/>
        </w:rPr>
        <w:t xml:space="preserve"> procedente; toda vez, que se actualizan las hipótesis previstas en las fracciones VII y XI del artículo 179 de la Ley de la materia, que a la letra dice:</w:t>
      </w:r>
    </w:p>
    <w:p w14:paraId="0C276B8E"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5F55D976"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Artículo 179.</w:t>
      </w:r>
      <w:r w:rsidRPr="00883102">
        <w:rPr>
          <w:rFonts w:ascii="Palatino Linotype" w:eastAsia="Palatino Linotype" w:hAnsi="Palatino Linotype" w:cs="Palatino Linotype"/>
          <w:i/>
          <w:color w:val="000000"/>
          <w:lang w:val="es-ES_tradnl"/>
        </w:rPr>
        <w:t xml:space="preserve"> El recurso de revisión es un medio de protección que la Ley otorga a los particulares, para hacer valer su derecho de acceso a la información pública, y procederá en contra de las siguientes causas:</w:t>
      </w:r>
    </w:p>
    <w:p w14:paraId="7B846A84"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i/>
          <w:color w:val="000000"/>
          <w:lang w:val="es-ES_tradnl"/>
        </w:rPr>
      </w:pPr>
      <w:r w:rsidRPr="00883102">
        <w:rPr>
          <w:rFonts w:ascii="Palatino Linotype" w:eastAsia="Palatino Linotype" w:hAnsi="Palatino Linotype" w:cs="Palatino Linotype"/>
          <w:b/>
          <w:i/>
          <w:color w:val="000000"/>
          <w:lang w:val="es-ES_tradnl"/>
        </w:rPr>
        <w:t>(…)</w:t>
      </w:r>
    </w:p>
    <w:p w14:paraId="21F74450"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VII. La falta de respuesta a una solicitud de acceso a la información;</w:t>
      </w:r>
    </w:p>
    <w:p w14:paraId="26047C5E"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p>
    <w:p w14:paraId="1523EAAF"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XI. La falta de trámite a una solicitud;</w:t>
      </w:r>
    </w:p>
    <w:p w14:paraId="1DEEE875" w14:textId="77777777" w:rsidR="00DE3512" w:rsidRPr="00883102" w:rsidRDefault="00DE3512" w:rsidP="00DE3512">
      <w:pPr>
        <w:pBdr>
          <w:top w:val="nil"/>
          <w:left w:val="nil"/>
          <w:bottom w:val="nil"/>
          <w:right w:val="nil"/>
          <w:between w:val="nil"/>
        </w:pBdr>
        <w:spacing w:after="0" w:line="240" w:lineRule="auto"/>
        <w:ind w:left="567" w:right="567"/>
        <w:jc w:val="both"/>
        <w:rPr>
          <w:rFonts w:ascii="Palatino Linotype" w:eastAsia="Palatino Linotype" w:hAnsi="Palatino Linotype" w:cs="Palatino Linotype"/>
          <w:b/>
          <w:i/>
          <w:color w:val="000000"/>
          <w:lang w:val="es-ES_tradnl"/>
        </w:rPr>
      </w:pPr>
      <w:r w:rsidRPr="00883102">
        <w:rPr>
          <w:rFonts w:ascii="Palatino Linotype" w:eastAsia="Palatino Linotype" w:hAnsi="Palatino Linotype" w:cs="Palatino Linotype"/>
          <w:b/>
          <w:i/>
          <w:color w:val="000000"/>
          <w:lang w:val="es-ES_tradnl"/>
        </w:rPr>
        <w:t>(…</w:t>
      </w:r>
      <w:r w:rsidRPr="00883102">
        <w:rPr>
          <w:rFonts w:ascii="Palatino Linotype" w:eastAsia="Palatino Linotype" w:hAnsi="Palatino Linotype" w:cs="Palatino Linotype"/>
          <w:i/>
          <w:color w:val="000000"/>
          <w:lang w:val="es-ES_tradnl"/>
        </w:rPr>
        <w:t>)</w:t>
      </w:r>
    </w:p>
    <w:p w14:paraId="7158A2C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06970B3"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color w:val="000000"/>
          <w:sz w:val="24"/>
          <w:szCs w:val="24"/>
          <w:lang w:val="es-ES_tradnl"/>
        </w:rPr>
        <w:t>El precepto legal citado, establece como supuestos de procedencia del recurso de revisión, en aquellos casos en que no se dé respuesta a lo solicitado por los particulares y en el presente asunto, el Sujeto Obligado omitió dar, tanto trámite como respuesta a lo requerido por el ahora Recurrente.</w:t>
      </w:r>
      <w:r w:rsidRPr="00883102">
        <w:rPr>
          <w:rFonts w:ascii="Palatino Linotype" w:eastAsia="Palatino Linotype" w:hAnsi="Palatino Linotype" w:cs="Palatino Linotype"/>
          <w:b/>
          <w:color w:val="000000"/>
          <w:sz w:val="24"/>
          <w:szCs w:val="24"/>
          <w:lang w:val="es-ES_tradnl"/>
        </w:rPr>
        <w:t xml:space="preserve"> </w:t>
      </w:r>
    </w:p>
    <w:p w14:paraId="18157D1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0B6C8ACA" w14:textId="3D731D64"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Una vez determinada la vía sobre la que versará el presente asunto y previa revisión de los expedientes electrónicos formados en el SAIMEX</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por motivo de las solicitudes de información y de los recursos de revisión a que dieron origen, se observa que el Sujeto Obligado</w:t>
      </w:r>
      <w:r w:rsidRPr="00883102">
        <w:rPr>
          <w:rFonts w:ascii="Palatino Linotype" w:eastAsia="Palatino Linotype" w:hAnsi="Palatino Linotype" w:cs="Palatino Linotype"/>
          <w:b/>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no dio respuesta a la solicitud de información planteada por el particular, lo que se traduce como la configuración de la negativa ficta.</w:t>
      </w:r>
    </w:p>
    <w:p w14:paraId="5E151A08"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473163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Bajo ese contexto, este Instituto analizó la totalidad de constancias que integran el expediente electrónico del SAIMEX y observó que las razones o motivos de inconformidad hechos valer por el Recurrente devienen fundados, en atención a las siguientes consideraciones de hecho y de Derecho:</w:t>
      </w:r>
    </w:p>
    <w:p w14:paraId="2E2738E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31BFE83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En este sentido, es pertinente enfatizar lo que, respecto al derecho de acceso a la información pública, refiere el artículo 6° de la Constitución Política de los Estados Unidos Mexicanos, que en su parte conducente señala:</w:t>
      </w:r>
    </w:p>
    <w:p w14:paraId="2A3C5315"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74C22F2"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6o.</w:t>
      </w:r>
      <w:r w:rsidRPr="00883102">
        <w:rPr>
          <w:rFonts w:ascii="Palatino Linotype" w:eastAsiaTheme="minorHAnsi" w:hAnsi="Palatino Linotype" w:cstheme="minorBidi"/>
          <w:i/>
          <w:lang w:val="es-ES_tradnl" w:eastAsia="en-U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883102">
        <w:rPr>
          <w:rFonts w:ascii="Palatino Linotype" w:eastAsiaTheme="minorHAnsi" w:hAnsi="Palatino Linotype" w:cstheme="minorBidi"/>
          <w:b/>
          <w:i/>
          <w:lang w:val="es-ES_tradnl" w:eastAsia="en-US"/>
        </w:rPr>
        <w:t>El derecho a la información será garantizado por el Estado.</w:t>
      </w:r>
      <w:r w:rsidRPr="00883102">
        <w:rPr>
          <w:rFonts w:ascii="Palatino Linotype" w:eastAsiaTheme="minorHAnsi" w:hAnsi="Palatino Linotype" w:cstheme="minorBidi"/>
          <w:i/>
          <w:lang w:val="es-ES_tradnl" w:eastAsia="en-US"/>
        </w:rPr>
        <w:t xml:space="preserve"> </w:t>
      </w:r>
    </w:p>
    <w:p w14:paraId="6EE5815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759FE83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Toda persona tiene derecho al libre acceso a información plural y oportuna, así como a buscar, recibir y difundir información e ideas de toda índole por cualquier medio de expresión.</w:t>
      </w:r>
    </w:p>
    <w:p w14:paraId="129D02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C7834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Para efectos de lo dispuesto en el presente artículo se observará lo siguiente:</w:t>
      </w:r>
    </w:p>
    <w:p w14:paraId="1A751D2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A. Para el ejercicio del derecho de acceso a la información, la Federación, los Estados y el Distrito Federal, en el ámbito de sus respectivas competencias, se regirán por los siguientes principios y bases:</w:t>
      </w:r>
    </w:p>
    <w:p w14:paraId="19EC0D0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0FBB9CCF"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cualquier autoridad</w:t>
      </w:r>
      <w:r w:rsidRPr="00883102">
        <w:rPr>
          <w:rFonts w:ascii="Palatino Linotype" w:eastAsiaTheme="minorHAnsi" w:hAnsi="Palatino Linotype" w:cstheme="minorBidi"/>
          <w:i/>
          <w:lang w:val="es-ES_tradnl" w:eastAsia="en-U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883102">
        <w:rPr>
          <w:rFonts w:ascii="Palatino Linotype" w:eastAsiaTheme="minorHAnsi" w:hAnsi="Palatino Linotype" w:cstheme="minorBidi"/>
          <w:b/>
          <w:i/>
          <w:lang w:val="es-ES_tradnl" w:eastAsia="en-US"/>
        </w:rPr>
        <w:t>en el ámbito federal, estatal y municipal, es pública</w:t>
      </w:r>
      <w:r w:rsidRPr="00883102">
        <w:rPr>
          <w:rFonts w:ascii="Palatino Linotype" w:eastAsiaTheme="minorHAnsi" w:hAnsi="Palatino Linotype" w:cstheme="minorBidi"/>
          <w:i/>
          <w:lang w:val="es-ES_tradnl" w:eastAsia="en-US"/>
        </w:rPr>
        <w:t xml:space="preserve"> y sólo podrá ser reservada temporalmente por razones de interés público y seguridad nacional, en los términos que fijen las leyes. En la interpretación de este derecho deberá prevalecer el principio de máxima publicidad. </w:t>
      </w:r>
      <w:r w:rsidRPr="00883102">
        <w:rPr>
          <w:rFonts w:ascii="Palatino Linotype" w:eastAsiaTheme="minorHAnsi" w:hAnsi="Palatino Linotype" w:cstheme="minorBidi"/>
          <w:b/>
          <w:i/>
          <w:lang w:val="es-ES_tradnl" w:eastAsia="en-US"/>
        </w:rPr>
        <w:t xml:space="preserve">Los </w:t>
      </w:r>
      <w:r w:rsidRPr="00883102">
        <w:rPr>
          <w:rFonts w:ascii="Palatino Linotype" w:eastAsiaTheme="minorHAnsi" w:hAnsi="Palatino Linotype" w:cstheme="minorBidi"/>
          <w:b/>
          <w:i/>
          <w:lang w:val="es-ES_tradnl" w:eastAsia="en-US"/>
        </w:rPr>
        <w:lastRenderedPageBreak/>
        <w:t>sujetos obligados deberán documentar todo acto que derive del ejercicio de sus facultades, competencias o funciones</w:t>
      </w:r>
      <w:r w:rsidRPr="00883102">
        <w:rPr>
          <w:rFonts w:ascii="Palatino Linotype" w:eastAsiaTheme="minorHAnsi" w:hAnsi="Palatino Linotype" w:cstheme="minorBidi"/>
          <w:i/>
          <w:lang w:val="es-ES_tradnl" w:eastAsia="en-US"/>
        </w:rPr>
        <w:t>, la ley determinará los supuestos específicos bajo los cuales procederá la declaración de inexistencia de la información.</w:t>
      </w:r>
    </w:p>
    <w:p w14:paraId="2B7B629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 La información que se refiere a la vida privada y los datos personales será protegida en los términos y con las excepciones que fijen las leyes.</w:t>
      </w:r>
    </w:p>
    <w:p w14:paraId="3781962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III. Toda persona, sin necesidad de acreditar interés alguno o justificar su utilización, tendrá acceso gratuito a la información pública, a sus datos personales o a la rectificación de éstos.</w:t>
      </w:r>
    </w:p>
    <w:p w14:paraId="0169BCC5"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los organismos autónomos especializados e imparciales que establece esta Constitución.</w:t>
      </w:r>
    </w:p>
    <w:p w14:paraId="507B954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V. Los sujetos obligados deberán preservar sus documentos en archivos administrativos actualizados y publicarán, a través de los medios electrónicos disponibles</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 xml:space="preserve">la información completa y actualizada sobre el ejercicio de los recursos públicos </w:t>
      </w:r>
      <w:r w:rsidRPr="00883102">
        <w:rPr>
          <w:rFonts w:ascii="Palatino Linotype" w:eastAsiaTheme="minorHAnsi" w:hAnsi="Palatino Linotype" w:cstheme="minorBidi"/>
          <w:i/>
          <w:lang w:val="es-ES_tradnl" w:eastAsia="en-US"/>
        </w:rPr>
        <w:t>y los indicadores que permitan rendir cuenta del cumplimiento de sus objetivos y de los resultados obtenidos.</w:t>
      </w:r>
    </w:p>
    <w:p w14:paraId="301B8C9B"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 Las leyes determinarán la manera en que los sujetos obligados deberán hacer pública la información relativa a los recursos públicos que entreguen a personas físicas o morales.</w:t>
      </w:r>
    </w:p>
    <w:p w14:paraId="2BEDEF4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 La inobservancia a las disposiciones en materia de acceso a la información pública será sancionada en los términos que dispongan las leyes.</w:t>
      </w:r>
    </w:p>
    <w:p w14:paraId="6200350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3CFF3206"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w:t>
      </w:r>
    </w:p>
    <w:p w14:paraId="252ED9E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La ley establecerá aquella información que se considere reservada o confidencial.</w:t>
      </w:r>
    </w:p>
    <w:p w14:paraId="116A8F4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 </w:t>
      </w:r>
    </w:p>
    <w:p w14:paraId="40080D4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FF35A1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su parte, la Constitución Política del Estado Libre y Soberano de México, en su artículo 5°, dispone en su parte conducente, lo siguiente:</w:t>
      </w:r>
    </w:p>
    <w:p w14:paraId="05D47F7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42A16C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5.</w:t>
      </w:r>
      <w:r w:rsidRPr="00883102">
        <w:rPr>
          <w:rFonts w:ascii="Palatino Linotype" w:eastAsiaTheme="minorHAnsi" w:hAnsi="Palatino Linotype" w:cstheme="minorBidi"/>
          <w:i/>
          <w:lang w:val="es-ES_tradnl" w:eastAsia="en-US"/>
        </w:rPr>
        <w:t xml:space="preserve"> (…)</w:t>
      </w:r>
    </w:p>
    <w:p w14:paraId="1DB7918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656B05A"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lastRenderedPageBreak/>
        <w:t>El derecho a la información será garantizado por el Estado</w:t>
      </w:r>
      <w:r w:rsidRPr="00883102">
        <w:rPr>
          <w:rFonts w:ascii="Palatino Linotype" w:eastAsiaTheme="minorHAnsi" w:hAnsi="Palatino Linotype" w:cstheme="minorBidi"/>
          <w:i/>
          <w:lang w:val="es-ES_tradnl" w:eastAsia="en-US"/>
        </w:rPr>
        <w:t xml:space="preserve">. La ley establecerá las previsiones que permitan asegurar la protección, el respeto y la difusión de este derecho. </w:t>
      </w:r>
    </w:p>
    <w:p w14:paraId="66B82B09"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4257D6E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3EDC459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2365A9DD"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Este derecho se regirá por los principios y bases siguientes:</w:t>
      </w:r>
    </w:p>
    <w:p w14:paraId="0E324321"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3945F32C"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 Toda la información en posesión de</w:t>
      </w:r>
      <w:r w:rsidRPr="00883102">
        <w:rPr>
          <w:rFonts w:ascii="Palatino Linotype" w:eastAsiaTheme="minorHAnsi" w:hAnsi="Palatino Linotype" w:cstheme="minorBidi"/>
          <w:i/>
          <w:lang w:val="es-ES_tradnl" w:eastAsia="en-US"/>
        </w:rPr>
        <w:t xml:space="preserve"> cualquier autoridad, entidad, órgano y organismos de los Poderes Ejecutivo, Legislativo y Judicial, órganos autónomos, partidos políticos, fideicomisos y fondos públicos estatales y municipales, así como del gobierno y de </w:t>
      </w:r>
      <w:r w:rsidRPr="00883102">
        <w:rPr>
          <w:rFonts w:ascii="Palatino Linotype" w:eastAsiaTheme="minorHAnsi" w:hAnsi="Palatino Linotype" w:cstheme="minorBidi"/>
          <w:b/>
          <w:i/>
          <w:u w:val="single"/>
          <w:lang w:val="es-ES_tradnl" w:eastAsia="en-US"/>
        </w:rPr>
        <w:t>la administración pública municipal y sus organismos descentralizados</w:t>
      </w:r>
      <w:r w:rsidRPr="00883102">
        <w:rPr>
          <w:rFonts w:ascii="Palatino Linotype" w:eastAsiaTheme="minorHAnsi" w:hAnsi="Palatino Linotype" w:cstheme="minorBidi"/>
          <w:i/>
          <w:lang w:val="es-ES_tradnl" w:eastAsia="en-US"/>
        </w:rPr>
        <w:t>,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B8EC2F0"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w:t>
      </w:r>
      <w:r w:rsidRPr="00883102">
        <w:rPr>
          <w:rFonts w:ascii="Palatino Linotype" w:eastAsiaTheme="minorHAnsi" w:hAnsi="Palatino Linotype" w:cstheme="minorBidi"/>
          <w:i/>
          <w:lang w:val="es-ES_tradnl" w:eastAsia="en-US"/>
        </w:rPr>
        <w:t xml:space="preserve"> La información referente a la intimidad de la vida privada y la imagen de las personas será protegida a través de un marco jurídico rígido de tratamiento y manejo de datos personales, con las excepciones que establezca la ley reglamentaria.</w:t>
      </w:r>
    </w:p>
    <w:p w14:paraId="3ED956DE"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III.</w:t>
      </w:r>
      <w:r w:rsidRPr="00883102">
        <w:rPr>
          <w:rFonts w:ascii="Palatino Linotype" w:eastAsiaTheme="minorHAnsi" w:hAnsi="Palatino Linotype" w:cstheme="minorBidi"/>
          <w:i/>
          <w:lang w:val="es-ES_tradnl" w:eastAsia="en-US"/>
        </w:rPr>
        <w:t xml:space="preserve"> </w:t>
      </w:r>
      <w:r w:rsidRPr="00883102">
        <w:rPr>
          <w:rFonts w:ascii="Palatino Linotype" w:eastAsiaTheme="minorHAnsi" w:hAnsi="Palatino Linotype" w:cstheme="minorBidi"/>
          <w:b/>
          <w:i/>
          <w:lang w:val="es-ES_tradnl" w:eastAsia="en-US"/>
        </w:rPr>
        <w:t>Toda persona, sin necesidad de acreditar interés alguno o justificar su utilización, tendrá acceso gratuito a la información pública, a sus datos personales o a la rectificación de éstos</w:t>
      </w:r>
      <w:r w:rsidRPr="00883102">
        <w:rPr>
          <w:rFonts w:ascii="Palatino Linotype" w:eastAsiaTheme="minorHAnsi" w:hAnsi="Palatino Linotype" w:cstheme="minorBidi"/>
          <w:i/>
          <w:lang w:val="es-ES_tradnl" w:eastAsia="en-US"/>
        </w:rPr>
        <w:t>.</w:t>
      </w:r>
    </w:p>
    <w:p w14:paraId="32E648C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IV. Se establecerán mecanismos de acceso a la información y procedimientos de revisión expeditos que se sustanciarán ante el organismo autónomo especializado e imparcial que establece esta Constitución.</w:t>
      </w:r>
    </w:p>
    <w:p w14:paraId="4782FB18"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6E7AAC7"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lastRenderedPageBreak/>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147ED9B5" w14:textId="2346E4FE" w:rsidR="00E6674B" w:rsidRPr="00883102" w:rsidRDefault="00E6674B" w:rsidP="00AF13E8">
      <w:pPr>
        <w:spacing w:after="0" w:line="240" w:lineRule="auto"/>
        <w:ind w:left="567" w:right="567"/>
        <w:jc w:val="both"/>
        <w:rPr>
          <w:rFonts w:asciiTheme="minorHAnsi" w:eastAsiaTheme="minorHAnsi" w:hAnsiTheme="minorHAnsi" w:cstheme="minorBidi"/>
          <w:lang w:val="es-ES_tradnl" w:eastAsia="en-US"/>
        </w:rPr>
      </w:pPr>
      <w:r w:rsidRPr="00883102">
        <w:rPr>
          <w:rFonts w:ascii="Palatino Linotype" w:eastAsiaTheme="minorHAnsi" w:hAnsi="Palatino Linotype" w:cstheme="minorBidi"/>
          <w:i/>
          <w:lang w:val="es-ES_tradnl" w:eastAsia="en-US"/>
        </w:rPr>
        <w:t>VII. La ley reglamentaria, determinará la manera en que los sujetos obligados deberán hacer pública la información relativa a los recursos públicos que entreguen a personas físicas o jurídicas colectivas</w:t>
      </w:r>
      <w:r w:rsidRPr="00883102">
        <w:rPr>
          <w:rFonts w:asciiTheme="minorHAnsi" w:eastAsiaTheme="minorHAnsi" w:hAnsiTheme="minorHAnsi" w:cstheme="minorBidi"/>
          <w:lang w:val="es-ES_tradnl" w:eastAsia="en-US"/>
        </w:rPr>
        <w:t>.</w:t>
      </w:r>
    </w:p>
    <w:p w14:paraId="7810DFC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A664896" w14:textId="3D90BBD4"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Es así que, conforme a los preceptos legales citados, se desprende que el derecho de acceso a la información pública es un derecho individual que puede ser ejercido ante cualquier autoridad, entidad, órgano u </w:t>
      </w:r>
      <w:r w:rsidR="00963BBB" w:rsidRPr="00883102">
        <w:rPr>
          <w:rFonts w:ascii="Palatino Linotype" w:eastAsiaTheme="minorHAnsi" w:hAnsi="Palatino Linotype" w:cstheme="minorBidi"/>
          <w:sz w:val="24"/>
          <w:szCs w:val="24"/>
          <w:lang w:val="es-ES_tradnl" w:eastAsia="en-US"/>
        </w:rPr>
        <w:t>organismo, tanto federales, como</w:t>
      </w:r>
      <w:r w:rsidRPr="00883102">
        <w:rPr>
          <w:rFonts w:ascii="Palatino Linotype" w:eastAsiaTheme="minorHAnsi" w:hAnsi="Palatino Linotype" w:cstheme="minorBidi"/>
          <w:sz w:val="24"/>
          <w:szCs w:val="24"/>
          <w:lang w:val="es-ES_tradnl" w:eastAsia="en-US"/>
        </w:rPr>
        <w:t xml:space="preserve"> estatales, de la Ciudad de México o Municipales, con el fin de que los particulares conozcan toda aquella información que es considerada como pública. </w:t>
      </w:r>
    </w:p>
    <w:p w14:paraId="00FB743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9A72885"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r w:rsidRPr="00883102">
        <w:rPr>
          <w:rFonts w:ascii="Palatino Linotype" w:hAnsi="Palatino Linotype" w:cstheme="minorBidi"/>
          <w:sz w:val="24"/>
          <w:szCs w:val="24"/>
          <w:lang w:val="es-ES_tradnl" w:eastAsia="en-US"/>
        </w:rPr>
        <w:t xml:space="preserve">En esa tesitura, </w:t>
      </w:r>
      <w:r w:rsidRPr="00883102">
        <w:rPr>
          <w:rFonts w:ascii="Palatino Linotype" w:eastAsia="Arial Unicode MS" w:hAnsi="Palatino Linotype" w:cstheme="minorBidi"/>
          <w:sz w:val="24"/>
          <w:szCs w:val="24"/>
          <w:lang w:val="es-ES_tradnl" w:eastAsia="en-US"/>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2CCA406C" w14:textId="77777777" w:rsidR="00E6674B" w:rsidRPr="00883102" w:rsidRDefault="00E6674B" w:rsidP="00E6674B">
      <w:pPr>
        <w:spacing w:after="0" w:line="360" w:lineRule="auto"/>
        <w:jc w:val="both"/>
        <w:rPr>
          <w:rFonts w:ascii="Palatino Linotype" w:eastAsia="Arial Unicode MS" w:hAnsi="Palatino Linotype" w:cstheme="minorBidi"/>
          <w:sz w:val="24"/>
          <w:szCs w:val="24"/>
          <w:lang w:val="es-ES_tradnl" w:eastAsia="en-US"/>
        </w:rPr>
      </w:pPr>
    </w:p>
    <w:p w14:paraId="661646D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7FA7F373"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69338B12"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796B1AF6"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CF63F0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DDC227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1222669"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r w:rsidRPr="00883102">
        <w:rPr>
          <w:rFonts w:ascii="Palatino Linotype" w:eastAsia="Arial Unicode MS" w:hAnsi="Palatino Linotype" w:cs="Arial"/>
          <w:sz w:val="24"/>
          <w:szCs w:val="24"/>
          <w:lang w:val="es-ES_tradnl" w:eastAsia="en-US"/>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4628706C" w14:textId="77777777" w:rsidR="00E6674B" w:rsidRPr="00883102" w:rsidRDefault="00E6674B" w:rsidP="00E6674B">
      <w:pPr>
        <w:spacing w:after="0" w:line="360" w:lineRule="auto"/>
        <w:jc w:val="both"/>
        <w:rPr>
          <w:rFonts w:ascii="Palatino Linotype" w:eastAsia="Arial Unicode MS" w:hAnsi="Palatino Linotype" w:cs="Arial"/>
          <w:sz w:val="24"/>
          <w:szCs w:val="24"/>
          <w:lang w:val="es-ES_tradnl" w:eastAsia="en-US"/>
        </w:rPr>
      </w:pPr>
    </w:p>
    <w:p w14:paraId="186DB6D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w:t>
      </w:r>
      <w:r w:rsidRPr="00883102">
        <w:rPr>
          <w:rFonts w:ascii="Palatino Linotype" w:eastAsiaTheme="minorHAnsi" w:hAnsi="Palatino Linotype" w:cs="Arial"/>
          <w:sz w:val="24"/>
          <w:szCs w:val="24"/>
          <w:lang w:val="es-ES_tradnl" w:eastAsia="en-US"/>
        </w:rPr>
        <w:lastRenderedPageBreak/>
        <w:t>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440BA37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0D8A7B1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b/>
          <w:i/>
          <w:lang w:val="es-ES_tradnl" w:eastAsia="en-US"/>
        </w:rPr>
        <w:t>Artículo 163. La Unidad de Transparencia deberá notificar la respuesta a la solicitud al interesado en el menor tiempo posible, que no podrá exceder de quince días hábiles</w:t>
      </w:r>
      <w:r w:rsidRPr="00883102">
        <w:rPr>
          <w:rFonts w:ascii="Palatino Linotype" w:eastAsiaTheme="minorHAnsi" w:hAnsi="Palatino Linotype" w:cstheme="minorBidi"/>
          <w:i/>
          <w:lang w:val="es-ES_tradnl" w:eastAsia="en-US"/>
        </w:rPr>
        <w:t xml:space="preserve">, contados a partir del día siguiente a la presentación de aquélla. </w:t>
      </w:r>
    </w:p>
    <w:p w14:paraId="14A04AE4"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p>
    <w:p w14:paraId="6465CF23" w14:textId="77777777" w:rsidR="00E6674B" w:rsidRPr="00883102" w:rsidRDefault="00E6674B" w:rsidP="00E6674B">
      <w:pPr>
        <w:spacing w:after="0" w:line="240" w:lineRule="auto"/>
        <w:ind w:left="567" w:right="567"/>
        <w:jc w:val="both"/>
        <w:rPr>
          <w:rFonts w:ascii="Palatino Linotype" w:eastAsiaTheme="minorHAnsi" w:hAnsi="Palatino Linotype" w:cstheme="minorBidi"/>
          <w:i/>
          <w:lang w:val="es-ES_tradnl" w:eastAsia="en-US"/>
        </w:rPr>
      </w:pPr>
      <w:r w:rsidRPr="00883102">
        <w:rPr>
          <w:rFonts w:ascii="Palatino Linotype" w:eastAsiaTheme="minorHAnsi" w:hAnsi="Palatino Linotype" w:cstheme="minorBidi"/>
          <w:i/>
          <w:lang w:val="es-ES_tradnl" w:eastAsia="en-US"/>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30C8686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35A067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En mérito de lo expuesto, es claro que en este caso en particular la Unidad de Transparencia incumplió la normativa en la materia, puesto, aunque se realizaron los requerimientos necesarios, no se entregó ninguna respuesta al solicitante, limitando el derecho de acceso a la información.</w:t>
      </w:r>
    </w:p>
    <w:p w14:paraId="7FB6F54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28EC43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w:t>
      </w:r>
      <w:r w:rsidRPr="00883102">
        <w:rPr>
          <w:rFonts w:ascii="Palatino Linotype" w:eastAsiaTheme="minorHAnsi" w:hAnsi="Palatino Linotype" w:cstheme="minorBidi"/>
          <w:sz w:val="24"/>
          <w:szCs w:val="24"/>
          <w:lang w:val="es-ES_tradnl" w:eastAsia="en-US"/>
        </w:rPr>
        <w:lastRenderedPageBreak/>
        <w:t>indígena con el objeto de otorgar la protección más amplia del derecho de las personas. Por ello, esta Autoridad como órgano garante del derecho de acceso a la información estima que lo procedente es ordenar al Sujeto Obligado dé tramité y respuesta a la solicitud del particular</w:t>
      </w:r>
    </w:p>
    <w:p w14:paraId="0AE404C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897AE50"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r w:rsidRPr="00883102">
        <w:rPr>
          <w:rFonts w:ascii="Palatino Linotype" w:hAnsi="Palatino Linotype" w:cstheme="minorBidi"/>
          <w:sz w:val="24"/>
          <w:szCs w:val="24"/>
          <w:lang w:val="es-ES_tradnl" w:eastAsia="en-US"/>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 Sujeto Obligado, por lo que, en caso de no atender de manera positiva</w:t>
      </w:r>
      <w:r w:rsidRPr="00883102">
        <w:rPr>
          <w:rFonts w:ascii="Palatino Linotype" w:hAnsi="Palatino Linotype" w:cstheme="minorBidi"/>
          <w:sz w:val="24"/>
          <w:szCs w:val="24"/>
          <w:vertAlign w:val="superscript"/>
          <w:lang w:val="es-ES_tradnl" w:eastAsia="en-US"/>
        </w:rPr>
        <w:footnoteReference w:id="2"/>
      </w:r>
      <w:r w:rsidRPr="00883102">
        <w:rPr>
          <w:rFonts w:ascii="Palatino Linotype" w:hAnsi="Palatino Linotype" w:cstheme="minorBidi"/>
          <w:sz w:val="24"/>
          <w:szCs w:val="24"/>
          <w:lang w:val="es-ES_tradnl" w:eastAsia="en-US"/>
        </w:rPr>
        <w:t>, el requerimiento de información deberá manifestarse al respecto.</w:t>
      </w:r>
    </w:p>
    <w:p w14:paraId="1E072E79" w14:textId="77777777" w:rsidR="00E6674B" w:rsidRPr="00883102" w:rsidRDefault="00E6674B" w:rsidP="00E6674B">
      <w:pPr>
        <w:spacing w:after="0" w:line="360" w:lineRule="auto"/>
        <w:jc w:val="both"/>
        <w:rPr>
          <w:rFonts w:ascii="Palatino Linotype" w:hAnsi="Palatino Linotype" w:cstheme="minorBidi"/>
          <w:sz w:val="24"/>
          <w:szCs w:val="24"/>
          <w:lang w:val="es-ES_tradnl" w:eastAsia="en-US"/>
        </w:rPr>
      </w:pPr>
    </w:p>
    <w:p w14:paraId="148E91A8" w14:textId="54B6F662"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hAnsi="Palatino Linotype" w:cstheme="minorBidi"/>
          <w:sz w:val="24"/>
          <w:szCs w:val="24"/>
          <w:lang w:val="es-ES_tradnl" w:eastAsia="en-US"/>
        </w:rPr>
        <w:t>Ahora bien, en atención al sentido en que se resuelve el presente medio de impugnación, est</w:t>
      </w:r>
      <w:r w:rsidR="00883102">
        <w:rPr>
          <w:rFonts w:ascii="Palatino Linotype" w:hAnsi="Palatino Linotype" w:cstheme="minorBidi"/>
          <w:sz w:val="24"/>
          <w:szCs w:val="24"/>
          <w:lang w:val="es-ES_tradnl" w:eastAsia="en-US"/>
        </w:rPr>
        <w:t>e Instituto</w:t>
      </w:r>
      <w:r w:rsidRPr="00883102">
        <w:rPr>
          <w:rFonts w:ascii="Palatino Linotype" w:hAnsi="Palatino Linotype" w:cstheme="minorBidi"/>
          <w:sz w:val="24"/>
          <w:szCs w:val="24"/>
          <w:lang w:val="es-ES_tradnl" w:eastAsia="en-US"/>
        </w:rPr>
        <w:t xml:space="preserve"> no omite señalar que, s</w:t>
      </w:r>
      <w:r w:rsidRPr="00883102">
        <w:rPr>
          <w:rFonts w:ascii="Palatino Linotype" w:eastAsiaTheme="minorHAnsi" w:hAnsi="Palatino Linotype" w:cs="Arial"/>
          <w:sz w:val="24"/>
          <w:szCs w:val="24"/>
          <w:lang w:val="es-ES_tradnl" w:eastAsia="en-US"/>
        </w:rPr>
        <w:t>i el Sujeto Obligado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3C76884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2A564EF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color w:val="000000"/>
          <w:sz w:val="24"/>
          <w:szCs w:val="24"/>
          <w:lang w:val="es-ES_tradnl" w:eastAsia="en-US"/>
        </w:rPr>
        <w:lastRenderedPageBreak/>
        <w:t xml:space="preserve">En ese sentido, es de precisar que </w:t>
      </w:r>
      <w:r w:rsidRPr="00883102">
        <w:rPr>
          <w:rFonts w:ascii="Palatino Linotype" w:hAnsi="Palatino Linotype" w:cs="Bookman Old Style,Bold"/>
          <w:bCs/>
          <w:color w:val="0D0D0D"/>
          <w:sz w:val="24"/>
          <w:szCs w:val="24"/>
          <w:lang w:val="es-ES_tradnl" w:eastAsia="en-US"/>
        </w:rPr>
        <w:t xml:space="preserve">la clasificación de la información no se da por el simple mandato de la Ley, sino que </w:t>
      </w:r>
      <w:r w:rsidRPr="00883102">
        <w:rPr>
          <w:rFonts w:ascii="Palatino Linotype" w:eastAsiaTheme="minorHAnsi" w:hAnsi="Palatino Linotype" w:cstheme="minorBidi"/>
          <w:sz w:val="24"/>
          <w:szCs w:val="24"/>
          <w:lang w:val="es-ES_tradnl" w:eastAsia="en-US"/>
        </w:rPr>
        <w:t>es necesario que el Sujeto Obligado</w:t>
      </w:r>
      <w:r w:rsidRPr="00883102">
        <w:rPr>
          <w:rFonts w:ascii="Palatino Linotype" w:eastAsiaTheme="minorHAnsi" w:hAnsi="Palatino Linotype" w:cstheme="minorBidi"/>
          <w:b/>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 xml:space="preserve">cuando clasifique algún documento o información, ya sea todo o en parte, debe atender lo dispuesto por </w:t>
      </w:r>
      <w:r w:rsidRPr="00883102">
        <w:rPr>
          <w:rFonts w:ascii="Palatino Linotype" w:eastAsiaTheme="minorHAnsi" w:hAnsi="Palatino Linotype" w:cs="Arial"/>
          <w:sz w:val="24"/>
          <w:szCs w:val="24"/>
          <w:lang w:val="es-ES_tradnl" w:eastAsia="en-US"/>
        </w:rPr>
        <w:t>la Ley de la materia, siendo que dicha clasificación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C1FAD99"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653A0F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Así las cosas,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01524001"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4B6E22F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B40CF0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5213CE" w14:textId="0D55B3E1"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no </w:t>
      </w:r>
      <w:r w:rsidR="00883102">
        <w:rPr>
          <w:rFonts w:ascii="Palatino Linotype" w:eastAsiaTheme="minorHAnsi" w:hAnsi="Palatino Linotype" w:cs="Arial"/>
          <w:sz w:val="24"/>
          <w:szCs w:val="24"/>
          <w:lang w:val="es-ES_tradnl" w:eastAsia="en-US"/>
        </w:rPr>
        <w:t xml:space="preserve">se </w:t>
      </w:r>
      <w:r w:rsidRPr="00883102">
        <w:rPr>
          <w:rFonts w:ascii="Palatino Linotype" w:eastAsiaTheme="minorHAnsi" w:hAnsi="Palatino Linotype" w:cs="Arial"/>
          <w:sz w:val="24"/>
          <w:szCs w:val="24"/>
          <w:lang w:val="es-ES_tradnl" w:eastAsia="en-US"/>
        </w:rPr>
        <w:t>omite mencionar que, si el Sujeto Obligado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en materia de Clasificación y Desclasificación de la Información, así como para la elaboración de Versiones Públicas.</w:t>
      </w:r>
    </w:p>
    <w:p w14:paraId="47CEB9C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0B8D48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Lo anterior, sin perder de vista que la Constitución Política de los Estados Unidos Mexicanos le otorga a </w:t>
      </w:r>
      <w:r w:rsidRPr="00883102">
        <w:rPr>
          <w:rFonts w:ascii="Palatino Linotype" w:eastAsiaTheme="minorHAnsi" w:hAnsi="Palatino Linotype" w:cs="Arial"/>
          <w:b/>
          <w:sz w:val="24"/>
          <w:szCs w:val="24"/>
          <w:lang w:val="es-ES_tradnl" w:eastAsia="en-US"/>
        </w:rPr>
        <w:t>todos los documentos</w:t>
      </w:r>
      <w:r w:rsidRPr="00883102">
        <w:rPr>
          <w:rFonts w:ascii="Palatino Linotype" w:eastAsiaTheme="minorHAnsi" w:hAnsi="Palatino Linotype" w:cs="Arial"/>
          <w:sz w:val="24"/>
          <w:szCs w:val="24"/>
          <w:lang w:val="es-ES_tradnl" w:eastAsia="en-US"/>
        </w:rPr>
        <w:t xml:space="preserve"> en posesión de las autoridades </w:t>
      </w:r>
      <w:r w:rsidRPr="00883102">
        <w:rPr>
          <w:rFonts w:ascii="Palatino Linotype" w:eastAsiaTheme="minorHAnsi" w:hAnsi="Palatino Linotype" w:cs="Arial"/>
          <w:b/>
          <w:sz w:val="24"/>
          <w:szCs w:val="24"/>
          <w:lang w:val="es-ES_tradnl" w:eastAsia="en-US"/>
        </w:rPr>
        <w:t>la calidad de públicos</w:t>
      </w:r>
      <w:r w:rsidRPr="00883102">
        <w:rPr>
          <w:rFonts w:ascii="Palatino Linotype" w:eastAsiaTheme="minorHAnsi" w:hAnsi="Palatino Linotype" w:cs="Arial"/>
          <w:sz w:val="24"/>
          <w:szCs w:val="24"/>
          <w:lang w:val="es-ES_tradnl" w:eastAsia="en-US"/>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w:t>
      </w:r>
      <w:r w:rsidRPr="00883102">
        <w:rPr>
          <w:rFonts w:ascii="Palatino Linotype" w:eastAsiaTheme="minorHAnsi" w:hAnsi="Palatino Linotype" w:cs="Arial"/>
          <w:sz w:val="24"/>
          <w:szCs w:val="24"/>
          <w:lang w:val="es-ES_tradnl" w:eastAsia="en-US"/>
        </w:rPr>
        <w:lastRenderedPageBreak/>
        <w:t>y argumentar las causas de interés público que se ponen en riesgo al liberarse la información, señalando un plazo justificado para la reserva de la información.</w:t>
      </w:r>
    </w:p>
    <w:p w14:paraId="2DBD96A8"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5D49888A" w14:textId="2AA329E0"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pertinente aclarar que la información que se clasifica bajo la premisa de reservada </w:t>
      </w:r>
      <w:r w:rsidRPr="00883102">
        <w:rPr>
          <w:rFonts w:ascii="Palatino Linotype" w:eastAsiaTheme="minorHAnsi" w:hAnsi="Palatino Linotype" w:cstheme="minorBidi"/>
          <w:b/>
          <w:sz w:val="24"/>
          <w:szCs w:val="24"/>
          <w:lang w:val="es-ES_tradnl" w:eastAsia="en-US"/>
        </w:rPr>
        <w:t>no pierde el carácter de pública</w:t>
      </w:r>
      <w:r w:rsidRPr="00883102">
        <w:rPr>
          <w:rFonts w:ascii="Palatino Linotype" w:eastAsiaTheme="minorHAnsi" w:hAnsi="Palatino Linotype" w:cstheme="minorBidi"/>
          <w:sz w:val="24"/>
          <w:szCs w:val="24"/>
          <w:lang w:val="es-ES_tradnl" w:eastAsia="en-US"/>
        </w:rPr>
        <w:t xml:space="preserve">, sino que </w:t>
      </w:r>
      <w:r w:rsidRPr="00883102">
        <w:rPr>
          <w:rFonts w:ascii="Palatino Linotype" w:eastAsiaTheme="minorHAnsi" w:hAnsi="Palatino Linotype" w:cstheme="minorBidi"/>
          <w:b/>
          <w:sz w:val="24"/>
          <w:szCs w:val="24"/>
          <w:lang w:val="es-ES_tradnl" w:eastAsia="en-US"/>
        </w:rPr>
        <w:t>se reserva temporalmente</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b/>
          <w:sz w:val="24"/>
          <w:szCs w:val="24"/>
          <w:lang w:val="es-ES_tradnl" w:eastAsia="en-US"/>
        </w:rPr>
        <w:t>del conocimiento público</w:t>
      </w:r>
      <w:r w:rsidRPr="00883102">
        <w:rPr>
          <w:rFonts w:ascii="Palatino Linotype" w:eastAsiaTheme="minorHAnsi" w:hAnsi="Palatino Linotype" w:cstheme="minorBidi"/>
          <w:sz w:val="24"/>
          <w:szCs w:val="24"/>
          <w:lang w:val="es-ES_tradnl" w:eastAsia="en-US"/>
        </w:rPr>
        <w:t xml:space="preserve">, es decir, que, </w:t>
      </w:r>
      <w:r w:rsidRPr="00883102">
        <w:rPr>
          <w:rFonts w:ascii="Palatino Linotype" w:eastAsiaTheme="minorHAnsi" w:hAnsi="Palatino Linotype" w:cstheme="minorBidi"/>
          <w:b/>
          <w:sz w:val="24"/>
          <w:szCs w:val="24"/>
          <w:lang w:val="es-ES_tradnl" w:eastAsia="en-US"/>
        </w:rPr>
        <w:t>por un tiempo determinado</w:t>
      </w:r>
      <w:r w:rsidRPr="00883102">
        <w:rPr>
          <w:rFonts w:ascii="Palatino Linotype" w:eastAsiaTheme="minorHAnsi" w:hAnsi="Palatino Linotype" w:cstheme="minorBidi"/>
          <w:sz w:val="24"/>
          <w:szCs w:val="24"/>
          <w:lang w:val="es-ES_tradnl" w:eastAsia="en-US"/>
        </w:rPr>
        <w:t>, se conservará y custodiará la información de manera especial, y una vez transcurrido el plazo de reserva, el documento podrá divulgarse.</w:t>
      </w:r>
    </w:p>
    <w:p w14:paraId="69080A58"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481C79A" w14:textId="77777777" w:rsidR="00E6674B" w:rsidRPr="00883102" w:rsidRDefault="00E6674B" w:rsidP="00E6674B">
      <w:pPr>
        <w:spacing w:after="0" w:line="360" w:lineRule="auto"/>
        <w:jc w:val="both"/>
        <w:rPr>
          <w:rFonts w:ascii="Palatino Linotype" w:hAnsi="Palatino Linotype" w:cs="Arial"/>
          <w:bCs/>
          <w:color w:val="000000"/>
          <w:sz w:val="24"/>
          <w:szCs w:val="24"/>
          <w:lang w:val="es-ES_tradnl" w:eastAsia="en-US"/>
        </w:rPr>
      </w:pPr>
      <w:r w:rsidRPr="00883102">
        <w:rPr>
          <w:rFonts w:ascii="Palatino Linotype" w:hAnsi="Palatino Linotype" w:cs="Arial"/>
          <w:sz w:val="24"/>
          <w:szCs w:val="24"/>
          <w:lang w:val="es-ES_tradnl" w:eastAsia="en-US"/>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883102">
        <w:rPr>
          <w:rFonts w:ascii="Palatino Linotype" w:eastAsia="Arial Unicode MS" w:hAnsi="Palatino Linotype" w:cs="Arial"/>
          <w:color w:val="000000"/>
          <w:sz w:val="24"/>
          <w:szCs w:val="24"/>
          <w:lang w:val="es-ES_tradnl" w:eastAsia="en-US"/>
        </w:rPr>
        <w:t>,</w:t>
      </w:r>
      <w:r w:rsidRPr="00883102">
        <w:rPr>
          <w:rFonts w:ascii="Palatino Linotype" w:hAnsi="Palatino Linotype" w:cs="Arial"/>
          <w:bCs/>
          <w:color w:val="000000"/>
          <w:sz w:val="24"/>
          <w:szCs w:val="24"/>
          <w:lang w:val="es-ES_tradnl" w:eastAsia="en-US"/>
        </w:rPr>
        <w:t xml:space="preserve"> que literalmente señala:</w:t>
      </w:r>
    </w:p>
    <w:p w14:paraId="31D365E4"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61A5EE02" w14:textId="77777777" w:rsidR="00574AA5"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b/>
          <w:i/>
          <w:lang w:val="es-ES_tradnl" w:eastAsia="en-US"/>
        </w:rPr>
        <w:t>INFORMACIÓN RESERVADA. APLICACIÓN DE LA "PRUEBA DE DAÑO E INTERÉS PÚBLICO" PARA DETERMINAR LO ADECUADO DE LA APORTADA CON ESA CLASIFICACIÓN EN EL JUICIO DE AMPARO POR LA AUTORIDAD RESPONSABLE, A EFECTO DE HACER VIABLE LA DEFENSA EFECTIVA DEL QUEJOSO.</w:t>
      </w:r>
      <w:r w:rsidRPr="00883102">
        <w:rPr>
          <w:rFonts w:ascii="Palatino Linotype" w:hAnsi="Palatino Linotype" w:cstheme="minorBidi"/>
          <w:i/>
          <w:lang w:val="es-ES_tradnl" w:eastAsia="en-US"/>
        </w:rPr>
        <w:t xml:space="preserve"> </w:t>
      </w:r>
    </w:p>
    <w:p w14:paraId="15F8BAEA" w14:textId="35A8BD89" w:rsidR="00E6674B" w:rsidRPr="00883102" w:rsidRDefault="00E6674B" w:rsidP="00E6674B">
      <w:pPr>
        <w:spacing w:after="0" w:line="240" w:lineRule="auto"/>
        <w:ind w:left="567" w:right="567"/>
        <w:jc w:val="both"/>
        <w:rPr>
          <w:rFonts w:ascii="Palatino Linotype" w:hAnsi="Palatino Linotype" w:cstheme="minorBidi"/>
          <w:i/>
          <w:lang w:val="es-ES_tradnl" w:eastAsia="en-US"/>
        </w:rPr>
      </w:pPr>
      <w:r w:rsidRPr="00883102">
        <w:rPr>
          <w:rFonts w:ascii="Palatino Linotype" w:hAnsi="Palatino Linotype" w:cstheme="minorBidi"/>
          <w:i/>
          <w:lang w:val="es-ES_tradnl" w:eastAsia="en-US"/>
        </w:rPr>
        <w:t xml:space="preserve">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w:t>
      </w:r>
      <w:r w:rsidRPr="00883102">
        <w:rPr>
          <w:rFonts w:ascii="Palatino Linotype" w:hAnsi="Palatino Linotype" w:cstheme="minorBidi"/>
          <w:i/>
          <w:lang w:val="es-ES_tradnl" w:eastAsia="en-US"/>
        </w:rPr>
        <w:lastRenderedPageBreak/>
        <w:t>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p>
    <w:p w14:paraId="022769BF" w14:textId="77777777" w:rsidR="00E6674B" w:rsidRPr="00883102" w:rsidRDefault="00E6674B" w:rsidP="00E6674B">
      <w:pPr>
        <w:spacing w:after="0" w:line="360" w:lineRule="auto"/>
        <w:ind w:left="567" w:right="567"/>
        <w:jc w:val="both"/>
        <w:rPr>
          <w:rFonts w:ascii="Palatino Linotype" w:hAnsi="Palatino Linotype" w:cstheme="minorBidi"/>
          <w:sz w:val="24"/>
          <w:szCs w:val="24"/>
          <w:lang w:val="es-ES_tradnl" w:eastAsia="en-US"/>
        </w:rPr>
      </w:pPr>
    </w:p>
    <w:p w14:paraId="3D10637C" w14:textId="508A4BB8"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r w:rsidRPr="00883102">
        <w:rPr>
          <w:rFonts w:ascii="Palatino Linotype" w:eastAsiaTheme="minorHAnsi" w:hAnsi="Palatino Linotype" w:cstheme="minorBidi"/>
          <w:bCs/>
          <w:sz w:val="24"/>
          <w:szCs w:val="24"/>
          <w:lang w:val="es-ES_tradnl" w:eastAsia="en-US"/>
        </w:rPr>
        <w:t>Por todo lo anterior, la reserva de la información implica una clasificación, la cual debe entenderse como el proceso mediante el cual el Sujeto Obligado determina que la información en su poder actualiza alguno de los supuestos conforme a las normas aplicables.</w:t>
      </w:r>
    </w:p>
    <w:p w14:paraId="38C54E23" w14:textId="77777777" w:rsidR="00E6674B" w:rsidRPr="00883102" w:rsidRDefault="00E6674B" w:rsidP="00E6674B">
      <w:pPr>
        <w:spacing w:after="0" w:line="360" w:lineRule="auto"/>
        <w:jc w:val="both"/>
        <w:rPr>
          <w:rFonts w:ascii="Palatino Linotype" w:eastAsiaTheme="minorHAnsi" w:hAnsi="Palatino Linotype" w:cstheme="minorBidi"/>
          <w:bCs/>
          <w:sz w:val="24"/>
          <w:szCs w:val="24"/>
          <w:lang w:val="es-ES_tradnl" w:eastAsia="en-US"/>
        </w:rPr>
      </w:pPr>
    </w:p>
    <w:p w14:paraId="04536724"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En tal virtud, conforme al artículo 49, fracción VIII de la </w:t>
      </w:r>
      <w:r w:rsidRPr="00883102">
        <w:rPr>
          <w:rFonts w:ascii="Palatino Linotype" w:eastAsiaTheme="minorHAnsi" w:hAnsi="Palatino Linotype" w:cs="Arial"/>
          <w:sz w:val="24"/>
          <w:szCs w:val="24"/>
          <w:lang w:val="es-ES_tradnl" w:eastAsia="en-US"/>
        </w:rPr>
        <w:t>Ley de Transparencia y Acceso a la Información Pública del Estado de México y Municipios</w:t>
      </w:r>
      <w:r w:rsidRPr="00883102">
        <w:rPr>
          <w:rFonts w:ascii="Palatino Linotype" w:eastAsiaTheme="minorHAnsi" w:hAnsi="Palatino Linotype" w:cstheme="minorBidi"/>
          <w:sz w:val="24"/>
          <w:szCs w:val="24"/>
          <w:lang w:val="es-ES_tradnl" w:eastAsia="en-US"/>
        </w:rPr>
        <w:t>,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Sujeto Obligado a concluir que el caso particular se ajusta al supuesto previsto por la norma legal invocada como fundamento; siendo que, además, el Sujeto Obligado debe en todo momento aplicar una prueba de daño.</w:t>
      </w:r>
    </w:p>
    <w:p w14:paraId="0EA87C10"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0AC3D30" w14:textId="62FDF882"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 mayor que el interés de conocerla; por lo que, debe clasificarse como reservada.</w:t>
      </w:r>
    </w:p>
    <w:p w14:paraId="1AB4504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279692D"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56C49699" w14:textId="77777777" w:rsidR="00E6674B" w:rsidRPr="00883102" w:rsidRDefault="00E6674B" w:rsidP="00E6674B">
      <w:pPr>
        <w:spacing w:after="0" w:line="360" w:lineRule="auto"/>
        <w:rPr>
          <w:rFonts w:ascii="Palatino Linotype" w:eastAsiaTheme="minorHAnsi" w:hAnsi="Palatino Linotype" w:cstheme="minorBidi"/>
          <w:sz w:val="24"/>
          <w:szCs w:val="24"/>
          <w:lang w:val="es-ES_tradnl" w:eastAsia="en-US"/>
        </w:rPr>
      </w:pPr>
    </w:p>
    <w:p w14:paraId="4ED24EB6"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reciba una solicitud de acceso a la información;</w:t>
      </w:r>
    </w:p>
    <w:p w14:paraId="752281DE"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determine mediante resolución de autoridad competente; y/o</w:t>
      </w:r>
    </w:p>
    <w:p w14:paraId="47DD151D" w14:textId="77777777" w:rsidR="00E6674B" w:rsidRPr="00883102" w:rsidRDefault="00E6674B" w:rsidP="000A5BE7">
      <w:pPr>
        <w:numPr>
          <w:ilvl w:val="0"/>
          <w:numId w:val="1"/>
        </w:numPr>
        <w:spacing w:after="0" w:line="360" w:lineRule="auto"/>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Se generen versiones públicas para dar cumplimiento a las obligaciones de transparencia previstas en la Ley.</w:t>
      </w:r>
    </w:p>
    <w:p w14:paraId="077FCFEE"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D58A17F" w14:textId="76DD338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Situación que se robustece con el artículo 141 de la misma Ley, que señala que las causales de reserva previstas</w:t>
      </w:r>
      <w:r w:rsid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se deberán fundar y motivar a través de la aplicación de la prueba de daño.</w:t>
      </w:r>
    </w:p>
    <w:p w14:paraId="5C385C4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7938F325"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lastRenderedPageBreak/>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8D4CD1A"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CD1F4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divulgación de la información representa un </w:t>
      </w:r>
      <w:r w:rsidRPr="00883102">
        <w:rPr>
          <w:rFonts w:ascii="Palatino Linotype" w:eastAsiaTheme="minorHAnsi" w:hAnsi="Palatino Linotype" w:cstheme="minorBidi"/>
          <w:b/>
          <w:sz w:val="24"/>
          <w:szCs w:val="24"/>
          <w:lang w:val="es-ES_tradnl" w:eastAsia="en-US"/>
        </w:rPr>
        <w:t>riesgo real, demostrable e identificable del perjuicio significativo al interés público o a la seguridad pública</w:t>
      </w:r>
      <w:r w:rsidRPr="00883102">
        <w:rPr>
          <w:rFonts w:ascii="Palatino Linotype" w:eastAsiaTheme="minorHAnsi" w:hAnsi="Palatino Linotype" w:cstheme="minorBidi"/>
          <w:sz w:val="24"/>
          <w:szCs w:val="24"/>
          <w:lang w:val="es-ES_tradnl" w:eastAsia="en-US"/>
        </w:rPr>
        <w:t>;</w:t>
      </w:r>
    </w:p>
    <w:p w14:paraId="76350562"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El riesgo de perjuicio que supondría la divulgación supera el interés público general de que se difunda; y,</w:t>
      </w:r>
    </w:p>
    <w:p w14:paraId="6B1C7BB5" w14:textId="77777777" w:rsidR="00E6674B" w:rsidRPr="00883102" w:rsidRDefault="00E6674B" w:rsidP="000A5BE7">
      <w:pPr>
        <w:numPr>
          <w:ilvl w:val="0"/>
          <w:numId w:val="2"/>
        </w:num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La limitación se adecua al principio de proporcionalidad y representa el medio menos restrictivo disponible para evitar el perjuicio. </w:t>
      </w:r>
    </w:p>
    <w:p w14:paraId="3EC2B96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4F4E83FF" w14:textId="15B2FB8F" w:rsidR="00E6674B"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bCs/>
          <w:sz w:val="24"/>
          <w:szCs w:val="24"/>
          <w:lang w:val="es-ES_tradnl" w:eastAsia="en-US"/>
        </w:rPr>
        <w:t xml:space="preserve">Atento a lo anterior, </w:t>
      </w:r>
      <w:r w:rsidRPr="00883102">
        <w:rPr>
          <w:rFonts w:ascii="Palatino Linotype" w:eastAsiaTheme="minorHAnsi" w:hAnsi="Palatino Linotype" w:cs="Arial"/>
          <w:sz w:val="24"/>
          <w:szCs w:val="24"/>
          <w:lang w:val="es-ES_tradnl"/>
        </w:rPr>
        <w:t xml:space="preserve">es necesario hacer hincapié que para el caso de que existan </w:t>
      </w:r>
      <w:r w:rsidRPr="00883102">
        <w:rPr>
          <w:rFonts w:ascii="Palatino Linotype" w:eastAsiaTheme="minorHAnsi" w:hAnsi="Palatino Linotype" w:cstheme="minorBidi"/>
          <w:sz w:val="24"/>
          <w:szCs w:val="24"/>
          <w:lang w:val="es-ES_tradnl" w:eastAsia="en-US"/>
        </w:rPr>
        <w:t xml:space="preserve">causas presentes que impiden la publicidad de la información durante cierto periodo de tiempo, </w:t>
      </w:r>
      <w:r w:rsidRPr="00883102">
        <w:rPr>
          <w:rFonts w:ascii="Palatino Linotype" w:eastAsiaTheme="minorHAnsi" w:hAnsi="Palatino Linotype" w:cs="Arial"/>
          <w:sz w:val="24"/>
          <w:szCs w:val="24"/>
          <w:lang w:val="es-ES_tradnl"/>
        </w:rPr>
        <w:t xml:space="preserve">debe clasificar la información </w:t>
      </w:r>
      <w:r w:rsidRPr="00883102">
        <w:rPr>
          <w:rFonts w:ascii="Palatino Linotype" w:eastAsiaTheme="minorHAnsi" w:hAnsi="Palatino Linotype" w:cs="Arial"/>
          <w:sz w:val="24"/>
          <w:szCs w:val="24"/>
          <w:lang w:val="es-ES_tradnl" w:eastAsia="en-US"/>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0E69634F" w14:textId="7C1396AD" w:rsidR="006F759B" w:rsidRDefault="006F759B" w:rsidP="00E6674B">
      <w:pPr>
        <w:spacing w:after="0" w:line="360" w:lineRule="auto"/>
        <w:jc w:val="both"/>
        <w:rPr>
          <w:rFonts w:ascii="Palatino Linotype" w:eastAsiaTheme="minorHAnsi" w:hAnsi="Palatino Linotype" w:cs="Arial"/>
          <w:sz w:val="24"/>
          <w:szCs w:val="24"/>
          <w:lang w:val="es-ES_tradnl" w:eastAsia="en-US"/>
        </w:rPr>
      </w:pPr>
    </w:p>
    <w:p w14:paraId="0A06E8E8"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 xml:space="preserve">En este punto es importante resaltar que los sujetos obligados son los que cuentan con la atribución exclusiva de analizar y ponderar si la información que poseen actualizan </w:t>
      </w:r>
      <w:r>
        <w:rPr>
          <w:rFonts w:ascii="Palatino Linotype" w:eastAsia="Palatino Linotype" w:hAnsi="Palatino Linotype" w:cs="Palatino Linotype"/>
          <w:color w:val="000000"/>
          <w:sz w:val="24"/>
          <w:szCs w:val="24"/>
        </w:rPr>
        <w:lastRenderedPageBreak/>
        <w:t xml:space="preserve">alguna de las hipótesis previstas en las fracciones citadas, mediante la aplicación, caso por caso de la </w:t>
      </w:r>
      <w:r>
        <w:rPr>
          <w:rFonts w:ascii="Palatino Linotype" w:eastAsia="Palatino Linotype" w:hAnsi="Palatino Linotype" w:cs="Palatino Linotype"/>
          <w:b/>
          <w:bCs/>
          <w:color w:val="000000"/>
          <w:sz w:val="24"/>
          <w:szCs w:val="24"/>
        </w:rPr>
        <w:t>prueba de daño</w:t>
      </w:r>
      <w:r>
        <w:rPr>
          <w:rFonts w:ascii="Palatino Linotype" w:eastAsia="Palatino Linotype" w:hAnsi="Palatino Linotype" w:cs="Palatino Linotype"/>
          <w:color w:val="000000"/>
          <w:sz w:val="24"/>
          <w:szCs w:val="24"/>
        </w:rPr>
        <w:t>. Esto en apego a lo dispuesto en los artículos 3 fracción XXXIII, 128 y 129 de la Ley de Transparencia local, como se observa a continuación:</w:t>
      </w:r>
    </w:p>
    <w:p w14:paraId="4621B38B"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5F1BC3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i/>
          <w:iCs/>
          <w:color w:val="000000"/>
        </w:rPr>
        <w:t xml:space="preserve">Artículo 3. </w:t>
      </w:r>
      <w:r w:rsidRPr="009610D3">
        <w:rPr>
          <w:rFonts w:ascii="Palatino Linotype" w:eastAsia="Palatino Linotype" w:hAnsi="Palatino Linotype" w:cs="Palatino Linotype"/>
          <w:i/>
          <w:iCs/>
          <w:color w:val="000000"/>
        </w:rPr>
        <w:t>Para los efectos de la presente Ley se entenderá por:</w:t>
      </w:r>
    </w:p>
    <w:p w14:paraId="75CEEA03"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w:t>
      </w:r>
    </w:p>
    <w:p w14:paraId="1DF47957"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XXXIII.</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rPr>
        <w:t>Prueba de Daño:</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Responsabilidad de los sujetos obligados de demostrar de manera fundada y motivada que la divulgación de información lesiona el interés jurídicamente protegido por la Ley</w:t>
      </w:r>
      <w:r w:rsidRPr="009610D3">
        <w:rPr>
          <w:rFonts w:ascii="Palatino Linotype" w:eastAsia="Palatino Linotype" w:hAnsi="Palatino Linotype" w:cs="Palatino Linotype"/>
          <w:i/>
          <w:iCs/>
          <w:color w:val="000000"/>
        </w:rPr>
        <w:t>, y que el menoscabo o daño que puede producirse con la publicidad de la información es mayor que el interés de conocerla y por consiguiente debe clasificarse como reservada;</w:t>
      </w:r>
    </w:p>
    <w:p w14:paraId="46DFC90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128.</w:t>
      </w:r>
      <w:r w:rsidRPr="009610D3">
        <w:rPr>
          <w:rFonts w:ascii="Palatino Linotype" w:eastAsia="Palatino Linotype" w:hAnsi="Palatino Linotype" w:cs="Palatino Linotype"/>
          <w:i/>
          <w:iCs/>
          <w:color w:val="000000"/>
        </w:rPr>
        <w:t xml:space="preserve"> En los casos en que se niegue el acceso a la información, por actualizarse alguno de los supuestos de clasificación, el Comité de Transparencia deberá confirmar, modificar o revocar la decisión.</w:t>
      </w:r>
    </w:p>
    <w:p w14:paraId="122F39BB"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C672E8"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 xml:space="preserve">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w:t>
      </w:r>
      <w:r w:rsidRPr="009610D3">
        <w:rPr>
          <w:rFonts w:ascii="Palatino Linotype" w:eastAsia="Palatino Linotype" w:hAnsi="Palatino Linotype" w:cs="Palatino Linotype"/>
          <w:b/>
          <w:bCs/>
          <w:i/>
          <w:iCs/>
          <w:color w:val="000000"/>
          <w:u w:val="single"/>
        </w:rPr>
        <w:t>el sujeto obligado deberá, en todo momento, aplicar una prueba de daño</w:t>
      </w:r>
      <w:r w:rsidRPr="009610D3">
        <w:rPr>
          <w:rFonts w:ascii="Palatino Linotype" w:eastAsia="Palatino Linotype" w:hAnsi="Palatino Linotype" w:cs="Palatino Linotype"/>
          <w:i/>
          <w:iCs/>
          <w:color w:val="000000"/>
        </w:rPr>
        <w:t>.</w:t>
      </w:r>
    </w:p>
    <w:p w14:paraId="3032FC0F"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2EFC93C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i/>
          <w:iCs/>
          <w:color w:val="000000"/>
        </w:rPr>
        <w:t>Tratándose de aquélla información que actualice los supuestos de clasificación, deberá señalarse el plazo al que estará sujeto la reserva.</w:t>
      </w:r>
    </w:p>
    <w:p w14:paraId="2ABD37D2"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38132B90"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9610D3">
        <w:rPr>
          <w:rFonts w:ascii="Palatino Linotype" w:eastAsia="Palatino Linotype" w:hAnsi="Palatino Linotype" w:cs="Palatino Linotype"/>
          <w:b/>
          <w:bCs/>
          <w:i/>
          <w:iCs/>
          <w:color w:val="000000"/>
        </w:rPr>
        <w:t>Artículo 129</w:t>
      </w:r>
      <w:r w:rsidRPr="009610D3">
        <w:rPr>
          <w:rFonts w:ascii="Palatino Linotype" w:eastAsia="Palatino Linotype" w:hAnsi="Palatino Linotype" w:cs="Palatino Linotype"/>
          <w:i/>
          <w:iCs/>
          <w:color w:val="000000"/>
        </w:rPr>
        <w:t xml:space="preserve">. </w:t>
      </w:r>
      <w:r w:rsidRPr="009610D3">
        <w:rPr>
          <w:rFonts w:ascii="Palatino Linotype" w:eastAsia="Palatino Linotype" w:hAnsi="Palatino Linotype" w:cs="Palatino Linotype"/>
          <w:b/>
          <w:bCs/>
          <w:i/>
          <w:iCs/>
          <w:color w:val="000000"/>
          <w:u w:val="single"/>
        </w:rPr>
        <w:t>En la aplicación de la prueba de daño, el sujeto obligado deberá precisar las razones objetivas por las que la apertura de la información generaría una afectación</w:t>
      </w:r>
      <w:r w:rsidRPr="009610D3">
        <w:rPr>
          <w:rFonts w:ascii="Palatino Linotype" w:eastAsia="Palatino Linotype" w:hAnsi="Palatino Linotype" w:cs="Palatino Linotype"/>
          <w:i/>
          <w:iCs/>
          <w:color w:val="000000"/>
        </w:rPr>
        <w:t>, justificando que:</w:t>
      </w:r>
    </w:p>
    <w:p w14:paraId="527AF699" w14:textId="77777777" w:rsidR="006F759B" w:rsidRPr="009610D3"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525329C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divulgación de la información representa un riesgo real, demostrable e identificable del perjuicio significativo al interés público o a la seguridad pública;</w:t>
      </w:r>
    </w:p>
    <w:p w14:paraId="5B762A67"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El riesgo de perjuicio que supondría la divulgación supera el interés público general de que se difunda; y</w:t>
      </w:r>
    </w:p>
    <w:p w14:paraId="5F45A854" w14:textId="77777777" w:rsidR="006F759B" w:rsidRPr="009610D3" w:rsidRDefault="006F759B" w:rsidP="006F759B">
      <w:pPr>
        <w:pStyle w:val="Prrafodelista"/>
        <w:numPr>
          <w:ilvl w:val="0"/>
          <w:numId w:val="4"/>
        </w:numPr>
        <w:pBdr>
          <w:top w:val="nil"/>
          <w:left w:val="nil"/>
          <w:bottom w:val="nil"/>
          <w:right w:val="nil"/>
          <w:between w:val="nil"/>
        </w:pBdr>
        <w:ind w:left="1134" w:right="616" w:hanging="567"/>
        <w:jc w:val="both"/>
        <w:rPr>
          <w:rFonts w:ascii="Palatino Linotype" w:eastAsia="Palatino Linotype" w:hAnsi="Palatino Linotype" w:cs="Palatino Linotype"/>
          <w:i/>
          <w:iCs/>
          <w:color w:val="000000"/>
          <w:sz w:val="22"/>
          <w:szCs w:val="22"/>
        </w:rPr>
      </w:pPr>
      <w:r w:rsidRPr="009610D3">
        <w:rPr>
          <w:rFonts w:ascii="Palatino Linotype" w:eastAsia="Palatino Linotype" w:hAnsi="Palatino Linotype" w:cs="Palatino Linotype"/>
          <w:i/>
          <w:iCs/>
          <w:color w:val="000000"/>
          <w:sz w:val="22"/>
          <w:szCs w:val="22"/>
        </w:rPr>
        <w:t>La limitación se adecua al principio de proporcionalidad y representa el medio menos restrictivo disponible representa el medio menos restrictivo disponible para evitar el perjuicio.</w:t>
      </w:r>
    </w:p>
    <w:p w14:paraId="0E578279"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4E351B45"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r>
        <w:rPr>
          <w:rFonts w:ascii="Palatino Linotype" w:eastAsia="Palatino Linotype" w:hAnsi="Palatino Linotype" w:cs="Palatino Linotype"/>
          <w:color w:val="000000"/>
          <w:sz w:val="24"/>
          <w:szCs w:val="24"/>
        </w:rPr>
        <w:t>Asimismo, el Poder Judicial de la Federación emitió las tesis con número de registro 2011541</w:t>
      </w:r>
      <w:r>
        <w:rPr>
          <w:rStyle w:val="Refdenotaalpie"/>
          <w:rFonts w:ascii="Palatino Linotype" w:eastAsia="Palatino Linotype" w:hAnsi="Palatino Linotype" w:cs="Palatino Linotype"/>
          <w:color w:val="000000"/>
          <w:sz w:val="24"/>
          <w:szCs w:val="24"/>
        </w:rPr>
        <w:footnoteReference w:id="3"/>
      </w:r>
      <w:r>
        <w:rPr>
          <w:rFonts w:ascii="Palatino Linotype" w:eastAsia="Palatino Linotype" w:hAnsi="Palatino Linotype" w:cs="Palatino Linotype"/>
          <w:color w:val="000000"/>
          <w:sz w:val="24"/>
          <w:szCs w:val="24"/>
        </w:rPr>
        <w:t xml:space="preserve"> y 2018460</w:t>
      </w:r>
      <w:r>
        <w:rPr>
          <w:rStyle w:val="Refdenotaalpie"/>
          <w:rFonts w:ascii="Palatino Linotype" w:eastAsia="Palatino Linotype" w:hAnsi="Palatino Linotype" w:cs="Palatino Linotype"/>
          <w:color w:val="000000"/>
          <w:sz w:val="24"/>
          <w:szCs w:val="24"/>
        </w:rPr>
        <w:footnoteReference w:id="4"/>
      </w:r>
      <w:r>
        <w:rPr>
          <w:rFonts w:ascii="Palatino Linotype" w:eastAsia="Palatino Linotype" w:hAnsi="Palatino Linotype" w:cs="Palatino Linotype"/>
          <w:color w:val="000000"/>
          <w:sz w:val="24"/>
          <w:szCs w:val="24"/>
        </w:rPr>
        <w:t xml:space="preserve"> en las que, respectivamente, se dispone lo siguiente:</w:t>
      </w:r>
    </w:p>
    <w:p w14:paraId="66641290"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2828F8C1"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ACCESO A LA INFORMACIÓN. EJERCICIO DEL DERECHO RELATIVO TRATÁNDOSE DE LA CLASIFICADA COMO CONFIDENCIAL, MEDIANTE LA PRUEBA DE DAÑO O DEL INTERÉS PÚBLICO Y ROL DEL JUEZ DE AMPARO PARA FACILITAR LA DEFENSA DE LAS PARTES.</w:t>
      </w:r>
    </w:p>
    <w:p w14:paraId="46DBC0C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Para el ejercicio del derecho de acceso a la información, previsto en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6o. de la Constitución Política de los Estados Unidos Mexicanos, la Ley General de Transparencia y Acceso a la Información Pública establece la existencia de los mecanismos correspondientes y de procedimientos de revisión expeditos, y dispone que ese derecho humano comprende solicitar, investigar, difundir, buscar y recibir información. Asimismo, que toda la generada, obtenida, adquirida, transformada o en posesión de los sujetos obligados es pública y accesible a cualquier persona. Además señala, como regla general, el acceso a dicha información y, por excepción, la clasificación. Es así que para clasificar la información como reservada, debe hacerse un análisis, caso por caso, mediante la aplicación de la "prueba de daño". Sin perjuicio de lo anterior</w:t>
      </w:r>
      <w:r w:rsidRPr="00783B44">
        <w:rPr>
          <w:rFonts w:ascii="Palatino Linotype" w:eastAsia="Palatino Linotype" w:hAnsi="Palatino Linotype" w:cs="Palatino Linotype"/>
          <w:b/>
          <w:bCs/>
          <w:i/>
          <w:iCs/>
          <w:color w:val="000000"/>
          <w:u w:val="single"/>
        </w:rPr>
        <w:t>, cuando un documento contenga partes o secciones reservadas o confidenciales, los sujetos obligados deberán elaborar una versión pública, en la que testen única y exclusivamente aquéllas, con indicación de su contenido de forma genérica, así como la fundamentación y motivación que sustente dicha clasificación</w:t>
      </w:r>
      <w:r w:rsidRPr="00783B44">
        <w:rPr>
          <w:rFonts w:ascii="Palatino Linotype" w:eastAsia="Palatino Linotype" w:hAnsi="Palatino Linotype" w:cs="Palatino Linotype"/>
          <w:i/>
          <w:iCs/>
          <w:color w:val="000000"/>
        </w:rPr>
        <w:t xml:space="preserve">. Por otra parte, si alguien intenta revertir determinada clasificación de información que estima no es confidencial, debe plantearlo ante la autoridad que realizó la clasificación, dando audiencia a los beneficiados con la decretada y a los probables afectados, para el evento de que se reclasifique, a través de la "prueba del interés público". De lo anterior </w:t>
      </w:r>
      <w:r w:rsidRPr="00783B44">
        <w:rPr>
          <w:rFonts w:ascii="Palatino Linotype" w:eastAsia="Palatino Linotype" w:hAnsi="Palatino Linotype" w:cs="Palatino Linotype"/>
          <w:b/>
          <w:bCs/>
          <w:i/>
          <w:iCs/>
          <w:color w:val="000000"/>
          <w:u w:val="single"/>
        </w:rPr>
        <w:t>se advierte que corresponde a los sujetos obligados realizar la clasificación de la información que obre en su poder</w:t>
      </w:r>
      <w:r w:rsidRPr="00783B44">
        <w:rPr>
          <w:rFonts w:ascii="Palatino Linotype" w:eastAsia="Palatino Linotype" w:hAnsi="Palatino Linotype" w:cs="Palatino Linotype"/>
          <w:i/>
          <w:iCs/>
          <w:color w:val="000000"/>
        </w:rPr>
        <w:t xml:space="preserve"> y, contra la decisión que adopten, procede interponer el recurso de revisión ante el organismo garante que corresponda. En consecuencia, </w:t>
      </w:r>
      <w:r w:rsidRPr="00783B44">
        <w:rPr>
          <w:rFonts w:ascii="Palatino Linotype" w:eastAsia="Palatino Linotype" w:hAnsi="Palatino Linotype" w:cs="Palatino Linotype"/>
          <w:b/>
          <w:bCs/>
          <w:i/>
          <w:iCs/>
          <w:color w:val="000000"/>
          <w:u w:val="single"/>
        </w:rPr>
        <w:t>la obligación de clasificar la información corresponde única y directamente a los sujetos obligado</w:t>
      </w:r>
      <w:r w:rsidRPr="00783B44">
        <w:rPr>
          <w:rFonts w:ascii="Palatino Linotype" w:eastAsia="Palatino Linotype" w:hAnsi="Palatino Linotype" w:cs="Palatino Linotype"/>
          <w:i/>
          <w:iCs/>
          <w:color w:val="000000"/>
        </w:rPr>
        <w:t xml:space="preserve">s, en tanto que al Juez de amparo sólo </w:t>
      </w:r>
      <w:r w:rsidRPr="00783B44">
        <w:rPr>
          <w:rFonts w:ascii="Palatino Linotype" w:eastAsia="Palatino Linotype" w:hAnsi="Palatino Linotype" w:cs="Palatino Linotype"/>
          <w:i/>
          <w:iCs/>
          <w:color w:val="000000"/>
        </w:rPr>
        <w:lastRenderedPageBreak/>
        <w:t>compete facilitar, bajo su más estricta responsabilidad, el acceso a la que sea "indispensable para la adecuada defensa de las partes".</w:t>
      </w:r>
    </w:p>
    <w:p w14:paraId="77807D9E"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p>
    <w:p w14:paraId="17600DF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b/>
          <w:bCs/>
          <w:i/>
          <w:iCs/>
          <w:color w:val="000000"/>
        </w:rPr>
      </w:pPr>
      <w:r w:rsidRPr="00783B44">
        <w:rPr>
          <w:rFonts w:ascii="Palatino Linotype" w:eastAsia="Palatino Linotype" w:hAnsi="Palatino Linotype" w:cs="Palatino Linotype"/>
          <w:b/>
          <w:bCs/>
          <w:i/>
          <w:iCs/>
          <w:color w:val="000000"/>
        </w:rPr>
        <w:t>PRUEBA DE DAÑO EN LA CLASIFICACIÓN DE LA INFORMACIÓN PÚBLICA. SU VALIDEZ NO DEPENDE DE LOS MEDIOS DE PRUEBA QUE EL SUJETO OBLIGADO APORTE.</w:t>
      </w:r>
    </w:p>
    <w:p w14:paraId="5B05527D" w14:textId="77777777" w:rsidR="006F759B" w:rsidRPr="00783B44" w:rsidRDefault="006F759B" w:rsidP="006F759B">
      <w:pPr>
        <w:pBdr>
          <w:top w:val="nil"/>
          <w:left w:val="nil"/>
          <w:bottom w:val="nil"/>
          <w:right w:val="nil"/>
          <w:between w:val="nil"/>
        </w:pBdr>
        <w:spacing w:after="0" w:line="240" w:lineRule="auto"/>
        <w:ind w:left="567" w:right="616"/>
        <w:jc w:val="both"/>
        <w:rPr>
          <w:rFonts w:ascii="Palatino Linotype" w:eastAsia="Palatino Linotype" w:hAnsi="Palatino Linotype" w:cs="Palatino Linotype"/>
          <w:i/>
          <w:iCs/>
          <w:color w:val="000000"/>
        </w:rPr>
      </w:pPr>
      <w:r w:rsidRPr="00783B44">
        <w:rPr>
          <w:rFonts w:ascii="Palatino Linotype" w:eastAsia="Palatino Linotype" w:hAnsi="Palatino Linotype" w:cs="Palatino Linotype"/>
          <w:i/>
          <w:iCs/>
          <w:color w:val="000000"/>
        </w:rPr>
        <w:t>De acuerdo con el artículo</w:t>
      </w:r>
      <w:r>
        <w:rPr>
          <w:rFonts w:ascii="Palatino Linotype" w:eastAsia="Palatino Linotype" w:hAnsi="Palatino Linotype" w:cs="Palatino Linotype"/>
          <w:i/>
          <w:iCs/>
          <w:color w:val="000000"/>
        </w:rPr>
        <w:t xml:space="preserve"> </w:t>
      </w:r>
      <w:r w:rsidRPr="00783B44">
        <w:rPr>
          <w:rFonts w:ascii="Palatino Linotype" w:eastAsia="Palatino Linotype" w:hAnsi="Palatino Linotype" w:cs="Palatino Linotype"/>
          <w:i/>
          <w:iCs/>
          <w:color w:val="000000"/>
        </w:rPr>
        <w:t xml:space="preserve">104 de la Ley General de Transparencia y Acceso a la Información Pública, y con los lineamientos segundo, fracción XIII y trigésimo tercero, de los Lineamientos generales en materia de clasificación y desclasificación de la información, así como para la elaboración de versiones públicas, aprobados por el Consejo Nacional del Sistema Nacional de Transparencia, Acceso a la Información Pública y Protección de Datos Personales y publicados en el Diario Oficial de la Federación el 15 de abril de 2016, </w:t>
      </w:r>
      <w:r w:rsidRPr="00783B44">
        <w:rPr>
          <w:rFonts w:ascii="Palatino Linotype" w:eastAsia="Palatino Linotype" w:hAnsi="Palatino Linotype" w:cs="Palatino Linotype"/>
          <w:b/>
          <w:bCs/>
          <w:i/>
          <w:iCs/>
          <w:color w:val="000000"/>
          <w:u w:val="single"/>
        </w:rPr>
        <w:t>la prueba de daño es la argumentación fundada y motivada que deben realizar los sujetos obligados para acreditar que la divulgación de la información lesiona un interés jurídicamente protegido y que el daño que puede producir es mayor que el interés de conocer ésta</w:t>
      </w:r>
      <w:r w:rsidRPr="00783B44">
        <w:rPr>
          <w:rFonts w:ascii="Palatino Linotype" w:eastAsia="Palatino Linotype" w:hAnsi="Palatino Linotype" w:cs="Palatino Linotype"/>
          <w:i/>
          <w:iCs/>
          <w:color w:val="000000"/>
        </w:rPr>
        <w:t xml:space="preserve">. Para tal efecto, disponen que en la clasificación de la información pública (como reservada o confidencial), debe justificarse que su divulgación representa un riesgo real, demostrable e identificable de perjuicio significativo al interés público o a la seguridad nacional; que ese riesgo supera el interés público general de que se difunda; y, que la limitación se adecua al principio de proporcionalidad y representa el medio menos restrictivo disponible para evitar el perjuicio. Así, </w:t>
      </w:r>
      <w:r w:rsidRPr="00783B44">
        <w:rPr>
          <w:rFonts w:ascii="Palatino Linotype" w:eastAsia="Palatino Linotype" w:hAnsi="Palatino Linotype" w:cs="Palatino Linotype"/>
          <w:b/>
          <w:bCs/>
          <w:i/>
          <w:iCs/>
          <w:color w:val="000000"/>
          <w:u w:val="single"/>
        </w:rPr>
        <w:t>la prueba de daño establece líneas argumentativas mínimas que deben cursarse, a fin de constatar que la publicidad de la información solicitada no ocasionaría un daño a un interés jurídicamente protegido, ya sea de índole estatal o particular.</w:t>
      </w:r>
      <w:r w:rsidRPr="00783B44">
        <w:rPr>
          <w:rFonts w:ascii="Palatino Linotype" w:eastAsia="Palatino Linotype" w:hAnsi="Palatino Linotype" w:cs="Palatino Linotype"/>
          <w:i/>
          <w:iCs/>
          <w:color w:val="000000"/>
        </w:rPr>
        <w:t xml:space="preserve"> Por tanto, al tratarse de un aspecto constreñido al ámbito argumentativo, la validez de la prueba de daño no depende de los medios de prueba que el sujeto obligado aporte, sino de la solidez del juicio de ponderación que se efectúe en los términos señalados.</w:t>
      </w:r>
    </w:p>
    <w:p w14:paraId="763A6C5C" w14:textId="77777777" w:rsidR="006F759B" w:rsidRDefault="006F759B" w:rsidP="006F759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14:paraId="168867E8" w14:textId="3A5BF54A" w:rsidR="006F759B" w:rsidRPr="00883102" w:rsidRDefault="006F759B" w:rsidP="006F759B">
      <w:pPr>
        <w:spacing w:after="0" w:line="360" w:lineRule="auto"/>
        <w:jc w:val="both"/>
        <w:rPr>
          <w:rFonts w:ascii="Palatino Linotype" w:eastAsiaTheme="minorHAnsi" w:hAnsi="Palatino Linotype" w:cs="Arial"/>
          <w:sz w:val="24"/>
          <w:szCs w:val="24"/>
          <w:lang w:val="es-ES_tradnl" w:eastAsia="en-US"/>
        </w:rPr>
      </w:pPr>
      <w:r>
        <w:rPr>
          <w:rFonts w:ascii="Palatino Linotype" w:eastAsia="Palatino Linotype" w:hAnsi="Palatino Linotype" w:cs="Palatino Linotype"/>
          <w:color w:val="000000"/>
          <w:sz w:val="24"/>
          <w:szCs w:val="24"/>
        </w:rPr>
        <w:t>De lo anterior se desprende que la aplicación de la prueba de daño corresponde realizarla únicamente a los sujetos obligados y, mediante su realización, aportar los argumentos necesarios para demostrar fehacientemente que la divulgación de la información provoca un daño a un interés jurídicamente protegido</w:t>
      </w:r>
    </w:p>
    <w:p w14:paraId="122AAB9A" w14:textId="77777777" w:rsidR="00E6674B" w:rsidRPr="00883102" w:rsidRDefault="00E6674B" w:rsidP="00E6674B">
      <w:pPr>
        <w:spacing w:after="0" w:line="360" w:lineRule="auto"/>
        <w:jc w:val="both"/>
        <w:rPr>
          <w:rFonts w:ascii="Palatino Linotype" w:hAnsi="Palatino Linotype" w:cs="Arial"/>
          <w:sz w:val="24"/>
          <w:szCs w:val="24"/>
          <w:lang w:val="es-ES_tradnl" w:eastAsia="en-US"/>
        </w:rPr>
      </w:pPr>
    </w:p>
    <w:p w14:paraId="0A05DDE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lastRenderedPageBreak/>
        <w:t>Finalmente, este Órgano Garante de la Protección de Datos Personales no omite mencionar que, si dentro de la información que se ordena su entrega, el Sujeto Obligado advierte documentos que por su propia y especial naturaleza son privados, deberá efectuar el Acuerdo de Clasificación como confidencial, en términos de la legislación aplicable y en los términos abordados con antelación.</w:t>
      </w:r>
    </w:p>
    <w:p w14:paraId="1E1DDDA7"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ACD0C2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lo tanto,</w:t>
      </w:r>
      <w:r w:rsidRPr="00883102">
        <w:rPr>
          <w:rFonts w:ascii="Palatino Linotype" w:eastAsiaTheme="minorHAnsi" w:hAnsi="Palatino Linotype" w:cstheme="minorBidi"/>
          <w:sz w:val="24"/>
          <w:szCs w:val="24"/>
          <w:lang w:val="es-ES_tradnl" w:eastAsia="en-US"/>
        </w:rPr>
        <w:t xml:space="preserve"> es importante referir que el Sujeto Obligado deberá seguir el procedimiento legal establecido para su </w:t>
      </w:r>
      <w:r w:rsidRPr="00883102">
        <w:rPr>
          <w:rFonts w:ascii="Palatino Linotype" w:eastAsiaTheme="minorHAnsi" w:hAnsi="Palatino Linotype" w:cstheme="minorBidi"/>
          <w:sz w:val="24"/>
          <w:szCs w:val="24"/>
          <w:lang w:val="es-ES_tradnl"/>
        </w:rPr>
        <w:t>clasificación</w:t>
      </w:r>
      <w:r w:rsidRPr="00883102">
        <w:rPr>
          <w:rFonts w:ascii="Palatino Linotype" w:eastAsiaTheme="minorHAnsi" w:hAnsi="Palatino Linotype" w:cstheme="minorBidi"/>
          <w:sz w:val="24"/>
          <w:szCs w:val="24"/>
          <w:lang w:val="es-ES_tradnl" w:eastAsia="en-US"/>
        </w:rPr>
        <w:t>, esto es, que su Comité de</w:t>
      </w:r>
      <w:r w:rsidRPr="00883102">
        <w:rPr>
          <w:rFonts w:ascii="Palatino Linotype" w:eastAsiaTheme="minorHAnsi" w:hAnsi="Palatino Linotype" w:cs="Arial"/>
          <w:sz w:val="24"/>
          <w:szCs w:val="24"/>
          <w:lang w:val="es-ES_tradnl" w:eastAsia="en-US"/>
        </w:rPr>
        <w:t xml:space="preserve"> Transparencia emita un Acuerdo de Clasificación que cumpla con las formalidades antes citadas</w:t>
      </w:r>
      <w:r w:rsidRPr="00883102">
        <w:rPr>
          <w:rFonts w:ascii="Palatino Linotype" w:eastAsiaTheme="minorHAnsi" w:hAnsi="Palatino Linotype" w:cs="Arial"/>
          <w:b/>
          <w:sz w:val="24"/>
          <w:szCs w:val="24"/>
          <w:lang w:val="es-ES_tradnl" w:eastAsia="en-US"/>
        </w:rPr>
        <w:t xml:space="preserve"> </w:t>
      </w:r>
      <w:r w:rsidRPr="00883102">
        <w:rPr>
          <w:rFonts w:ascii="Palatino Linotype" w:eastAsiaTheme="minorHAnsi" w:hAnsi="Palatino Linotype" w:cs="Arial"/>
          <w:sz w:val="24"/>
          <w:szCs w:val="24"/>
          <w:lang w:val="es-ES_tradnl" w:eastAsia="en-US"/>
        </w:rPr>
        <w:t xml:space="preserve">que la sustente, en el </w:t>
      </w:r>
      <w:r w:rsidRPr="00883102">
        <w:rPr>
          <w:rFonts w:ascii="Palatino Linotype" w:eastAsiaTheme="minorHAnsi" w:hAnsi="Palatino Linotype" w:cs="Arial"/>
          <w:sz w:val="24"/>
          <w:szCs w:val="24"/>
          <w:lang w:val="es-ES_tradnl"/>
        </w:rPr>
        <w:t>que</w:t>
      </w:r>
      <w:r w:rsidRPr="00883102">
        <w:rPr>
          <w:rFonts w:ascii="Palatino Linotype" w:eastAsiaTheme="minorHAnsi" w:hAnsi="Palatino Linotype" w:cs="Arial"/>
          <w:sz w:val="24"/>
          <w:szCs w:val="24"/>
          <w:lang w:val="es-ES_tradnl" w:eastAsia="en-US"/>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27576499"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5EBAF8F4" w14:textId="7670B04A"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r w:rsidRPr="00883102">
        <w:rPr>
          <w:rFonts w:ascii="Palatino Linotype" w:eastAsiaTheme="minorHAnsi" w:hAnsi="Palatino Linotype" w:cs="Arial"/>
          <w:sz w:val="24"/>
          <w:szCs w:val="24"/>
          <w:lang w:val="es-ES_tradnl" w:eastAsia="en-US"/>
        </w:rPr>
        <w:t xml:space="preserve">Por otra parte, </w:t>
      </w:r>
      <w:r w:rsidR="00883102">
        <w:rPr>
          <w:rFonts w:ascii="Palatino Linotype" w:eastAsiaTheme="minorHAnsi" w:hAnsi="Palatino Linotype" w:cs="Arial"/>
          <w:sz w:val="24"/>
          <w:szCs w:val="24"/>
          <w:lang w:val="es-ES_tradnl" w:eastAsia="en-US"/>
        </w:rPr>
        <w:t>se</w:t>
      </w:r>
      <w:r w:rsidRPr="00883102">
        <w:rPr>
          <w:rFonts w:ascii="Palatino Linotype" w:eastAsiaTheme="minorHAnsi" w:hAnsi="Palatino Linotype" w:cs="Arial"/>
          <w:sz w:val="24"/>
          <w:szCs w:val="24"/>
          <w:lang w:val="es-ES_tradnl" w:eastAsia="en-US"/>
        </w:rPr>
        <w:t xml:space="preserve"> estima prudente señalar al Sujeto Obligado que, en caso de que la información solicitada debiera obrar en sus archivos y no cuente con ella, </w:t>
      </w:r>
      <w:r w:rsidRPr="00883102">
        <w:rPr>
          <w:rFonts w:ascii="Palatino Linotype" w:hAnsi="Palatino Linotype" w:cs="Bookman Old Style"/>
          <w:sz w:val="24"/>
          <w:szCs w:val="24"/>
          <w:lang w:val="es-ES_tradnl" w:eastAsia="en-US"/>
        </w:rPr>
        <w:t>deberá entregar el Acuerdo del Comité de Transparencia, en donde conste la declaratoria de inexistencia de la misma.</w:t>
      </w:r>
    </w:p>
    <w:p w14:paraId="45ED8B65" w14:textId="77777777" w:rsidR="00E6674B" w:rsidRPr="00883102" w:rsidRDefault="00E6674B" w:rsidP="00E6674B">
      <w:pPr>
        <w:spacing w:after="0" w:line="360" w:lineRule="auto"/>
        <w:jc w:val="both"/>
        <w:rPr>
          <w:rFonts w:ascii="Palatino Linotype" w:hAnsi="Palatino Linotype" w:cs="Bookman Old Style"/>
          <w:sz w:val="24"/>
          <w:szCs w:val="24"/>
          <w:lang w:val="es-ES_tradnl" w:eastAsia="en-US"/>
        </w:rPr>
      </w:pPr>
    </w:p>
    <w:p w14:paraId="45098AF7"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r w:rsidRPr="00883102">
        <w:rPr>
          <w:rFonts w:ascii="Palatino Linotype" w:eastAsiaTheme="minorHAnsi" w:hAnsi="Palatino Linotype" w:cstheme="minorBidi"/>
          <w:sz w:val="24"/>
          <w:szCs w:val="24"/>
          <w:lang w:val="es-ES_tradnl" w:eastAsia="en-US"/>
        </w:rPr>
        <w:t xml:space="preserve">Siendo importante resaltar que los artículos 18 y 19 de la Ley de Transparencia y Acceso a la Información Pública del Estado de México y Municipios establecen que los sujetos </w:t>
      </w:r>
      <w:r w:rsidRPr="00883102">
        <w:rPr>
          <w:rFonts w:ascii="Palatino Linotype" w:eastAsiaTheme="minorHAnsi" w:hAnsi="Palatino Linotype" w:cstheme="minorBidi"/>
          <w:sz w:val="24"/>
          <w:szCs w:val="24"/>
          <w:lang w:val="es-ES_tradnl" w:eastAsia="en-US"/>
        </w:rPr>
        <w:lastRenderedPageBreak/>
        <w:t>obligados deben documentar todo acto que derive del ejercicio de sus facultades, competencias o funciones y que se presume que la información debe existir si se refiere a dichas facultades, competencias y/o funciones.</w:t>
      </w:r>
    </w:p>
    <w:p w14:paraId="1A250771"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199B2822"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705F6F0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p>
    <w:p w14:paraId="18332EBF"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rPr>
      </w:pPr>
      <w:r w:rsidRPr="00883102">
        <w:rPr>
          <w:rFonts w:ascii="Palatino Linotype" w:eastAsiaTheme="minorHAnsi" w:hAnsi="Palatino Linotype" w:cstheme="minorBidi"/>
          <w:sz w:val="24"/>
          <w:szCs w:val="24"/>
          <w:lang w:val="es-ES_tradnl"/>
        </w:rPr>
        <w:t>Resulta aplicable el criterio de interpretación en el orden administrativo número 0008-19 emitido por Acuerdo del Pleno del Instituto de Transparencia y Acceso a la Información Pública del Estado de México y Municipios, que a la letra dice:</w:t>
      </w:r>
    </w:p>
    <w:p w14:paraId="7E9508B6"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367C1837" w14:textId="77777777" w:rsidR="00E6674B" w:rsidRPr="00883102" w:rsidRDefault="00E6674B" w:rsidP="00E6674B">
      <w:pPr>
        <w:spacing w:after="0" w:line="240" w:lineRule="auto"/>
        <w:ind w:left="567" w:right="567"/>
        <w:jc w:val="both"/>
        <w:rPr>
          <w:rFonts w:ascii="Palatino Linotype" w:eastAsiaTheme="minorHAnsi" w:hAnsi="Palatino Linotype" w:cstheme="minorBidi"/>
          <w:bCs/>
          <w:i/>
          <w:iCs/>
          <w:lang w:val="es-ES_tradnl" w:eastAsia="en-US"/>
        </w:rPr>
      </w:pPr>
      <w:r w:rsidRPr="00883102">
        <w:rPr>
          <w:rFonts w:ascii="Palatino Linotype" w:eastAsiaTheme="minorHAnsi" w:hAnsi="Palatino Linotype" w:cstheme="minorBidi"/>
          <w:b/>
          <w:bCs/>
          <w:i/>
          <w:iCs/>
          <w:lang w:val="es-ES_tradnl" w:eastAsia="en-US"/>
        </w:rPr>
        <w:t xml:space="preserve">INEXISTENCIA DE LA INFORMACIÓN. SUPUESTOS PARA EMITIR LA RESOLUCIÓN DE LA. </w:t>
      </w:r>
      <w:r w:rsidRPr="00883102">
        <w:rPr>
          <w:rFonts w:ascii="Palatino Linotype" w:eastAsiaTheme="minorHAnsi" w:hAnsi="Palatino Linotype" w:cstheme="minorBidi"/>
          <w:bCs/>
          <w:i/>
          <w:iCs/>
          <w:lang w:val="es-ES_tradnl" w:eastAsia="en-US"/>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w:t>
      </w:r>
      <w:r w:rsidRPr="00883102">
        <w:rPr>
          <w:rFonts w:ascii="Palatino Linotype" w:eastAsiaTheme="minorHAnsi" w:hAnsi="Palatino Linotype" w:cstheme="minorBidi"/>
          <w:bCs/>
          <w:i/>
          <w:iCs/>
          <w:lang w:val="es-ES_tradnl" w:eastAsia="en-US"/>
        </w:rPr>
        <w:lastRenderedPageBreak/>
        <w:t>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51B9D79C" w14:textId="77777777" w:rsidR="00E6674B" w:rsidRPr="00883102" w:rsidRDefault="00E6674B" w:rsidP="00E6674B">
      <w:pPr>
        <w:spacing w:after="0" w:line="360" w:lineRule="auto"/>
        <w:jc w:val="both"/>
        <w:rPr>
          <w:rFonts w:ascii="Palatino Linotype" w:eastAsiaTheme="minorHAnsi" w:hAnsi="Palatino Linotype" w:cstheme="minorBidi"/>
          <w:sz w:val="24"/>
          <w:szCs w:val="24"/>
          <w:lang w:val="es-ES_tradnl" w:eastAsia="en-US"/>
        </w:rPr>
      </w:pPr>
    </w:p>
    <w:p w14:paraId="61916F82"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 xml:space="preserve">En mérito de todo lo expuesto, ante lo </w:t>
      </w:r>
      <w:r w:rsidRPr="00883102">
        <w:rPr>
          <w:rFonts w:ascii="Palatino Linotype" w:eastAsiaTheme="minorHAnsi" w:hAnsi="Palatino Linotype" w:cs="Arial"/>
          <w:b/>
          <w:sz w:val="24"/>
          <w:szCs w:val="24"/>
          <w:lang w:val="es-ES_tradnl" w:eastAsia="en-US"/>
        </w:rPr>
        <w:t>fundado</w:t>
      </w:r>
      <w:r w:rsidRPr="00883102">
        <w:rPr>
          <w:rFonts w:ascii="Palatino Linotype" w:eastAsiaTheme="minorHAnsi" w:hAnsi="Palatino Linotype" w:cs="Arial"/>
          <w:sz w:val="24"/>
          <w:szCs w:val="24"/>
          <w:lang w:val="es-ES_tradnl" w:eastAsia="en-US"/>
        </w:rPr>
        <w:t xml:space="preserve"> de las razones o motivos de inconformidad hechos valer por el Recurrente, este Instituto estima que lo dable es ordenar al Sujeto Obligado dé trámite y respuesta a la solicitud de acceso a la información, atendiendo lo señalado en el presente Considerando.</w:t>
      </w:r>
    </w:p>
    <w:p w14:paraId="236FC763"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1240EFCB"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Arial"/>
          <w:sz w:val="24"/>
          <w:szCs w:val="24"/>
          <w:lang w:val="es-ES_tradnl" w:eastAsia="en-US"/>
        </w:rPr>
        <w:t>Por otra parte, no se omite hacer mención que el particular solicitó que la información que solicita se cargue al portal de Información Pública de Oficio Mexiquense. Al respecto, este Órgano Garante no considera que dicha petición sea materia de transparencia, pues constituye una petición que no se colma con la entrega de ningún documento que le Sujeto Obligado genere, posea o administre, por lo cual es inatendible la petición realizada en su solicitud de información al no considerarse como el ejercicio del derecho de acceso a la información sino como un ejercicio del derecho de petición.</w:t>
      </w:r>
    </w:p>
    <w:p w14:paraId="603BF584"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7746C0AF"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r w:rsidRPr="00883102">
        <w:rPr>
          <w:rFonts w:ascii="Palatino Linotype" w:eastAsiaTheme="minorHAnsi" w:hAnsi="Palatino Linotype" w:cstheme="minorBidi"/>
          <w:sz w:val="24"/>
          <w:szCs w:val="24"/>
          <w:lang w:val="es-ES_tradnl" w:eastAsia="en-US"/>
        </w:rPr>
        <w:t>Antes de concluir, es de señalar que</w:t>
      </w:r>
      <w:r w:rsidRPr="00883102">
        <w:rPr>
          <w:rFonts w:ascii="Palatino Linotype" w:eastAsiaTheme="minorHAnsi" w:hAnsi="Palatino Linotype" w:cs="Arial"/>
          <w:sz w:val="24"/>
          <w:szCs w:val="24"/>
          <w:lang w:val="es-ES_tradnl" w:eastAsia="en-US"/>
        </w:rPr>
        <w:t>, como ya se mencionó el Sujeto Obligado</w:t>
      </w:r>
      <w:r w:rsidRPr="00883102">
        <w:rPr>
          <w:rFonts w:ascii="Palatino Linotype" w:hAnsi="Palatino Linotype" w:cs="Arial"/>
          <w:sz w:val="24"/>
          <w:szCs w:val="24"/>
          <w:lang w:val="es-ES_tradnl" w:eastAsia="en-US"/>
        </w:rPr>
        <w:t>, omitió proporcionar la respuesta a su solicitud de acceso a la información pública, en el término contemplado en el ya citado artículo 163 de la Ley de la materia razón por la que</w:t>
      </w:r>
      <w:r w:rsidRPr="00883102">
        <w:rPr>
          <w:rFonts w:ascii="Palatino Linotype" w:eastAsiaTheme="minorHAnsi" w:hAnsi="Palatino Linotype" w:cs="Arial"/>
          <w:sz w:val="24"/>
          <w:szCs w:val="24"/>
          <w:lang w:val="es-ES_tradnl" w:eastAsia="en-US"/>
        </w:rPr>
        <w:t xml:space="preserve"> </w:t>
      </w:r>
      <w:r w:rsidRPr="00883102">
        <w:rPr>
          <w:rFonts w:ascii="Palatino Linotype" w:eastAsiaTheme="minorHAnsi" w:hAnsi="Palatino Linotype" w:cs="Arial"/>
          <w:b/>
          <w:sz w:val="24"/>
          <w:szCs w:val="24"/>
          <w:lang w:val="es-ES_tradnl" w:eastAsia="en-US"/>
        </w:rPr>
        <w:t xml:space="preserve">se ordena dar vista al Titular de la Contraloría Interna y Órgano de Control y </w:t>
      </w:r>
      <w:r w:rsidRPr="00883102">
        <w:rPr>
          <w:rFonts w:ascii="Palatino Linotype" w:eastAsiaTheme="minorHAnsi" w:hAnsi="Palatino Linotype" w:cs="Arial"/>
          <w:b/>
          <w:sz w:val="24"/>
          <w:szCs w:val="24"/>
          <w:lang w:val="es-ES_tradnl" w:eastAsia="en-US"/>
        </w:rPr>
        <w:lastRenderedPageBreak/>
        <w:t>Vigilancia de este Instituto</w:t>
      </w:r>
      <w:r w:rsidRPr="00883102">
        <w:rPr>
          <w:rFonts w:ascii="Palatino Linotype" w:eastAsiaTheme="minorHAnsi" w:hAnsi="Palatino Linotype" w:cs="Arial"/>
          <w:sz w:val="24"/>
          <w:szCs w:val="24"/>
          <w:lang w:val="es-ES_tradnl" w:eastAsia="en-US"/>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705B03D0" w14:textId="77777777" w:rsidR="00E6674B" w:rsidRPr="00883102" w:rsidRDefault="00E6674B" w:rsidP="00E6674B">
      <w:pPr>
        <w:spacing w:after="0" w:line="360" w:lineRule="auto"/>
        <w:jc w:val="both"/>
        <w:rPr>
          <w:rFonts w:ascii="Palatino Linotype" w:eastAsiaTheme="minorHAnsi" w:hAnsi="Palatino Linotype" w:cs="Arial"/>
          <w:sz w:val="24"/>
          <w:szCs w:val="24"/>
          <w:lang w:val="es-ES_tradnl" w:eastAsia="en-US"/>
        </w:rPr>
      </w:pPr>
    </w:p>
    <w:p w14:paraId="6EAE47B5" w14:textId="340052D0" w:rsidR="00E6674B" w:rsidRPr="00883102" w:rsidRDefault="00E6674B" w:rsidP="00E6674B">
      <w:pPr>
        <w:spacing w:after="0" w:line="360" w:lineRule="auto"/>
        <w:jc w:val="both"/>
        <w:rPr>
          <w:rFonts w:ascii="Palatino Linotype" w:hAnsi="Palatino Linotype" w:cs="Arial"/>
          <w:sz w:val="24"/>
          <w:szCs w:val="24"/>
          <w:lang w:val="es-ES_tradnl" w:eastAsia="en-US"/>
        </w:rPr>
      </w:pPr>
      <w:r w:rsidRPr="00883102">
        <w:rPr>
          <w:rFonts w:ascii="Palatino Linotype" w:hAnsi="Palatino Linotype" w:cs="Arial"/>
          <w:sz w:val="24"/>
          <w:szCs w:val="24"/>
          <w:lang w:val="es-ES_tradnl" w:eastAsia="en-US"/>
        </w:rPr>
        <w:t xml:space="preserve">Así, con </w:t>
      </w:r>
      <w:r w:rsidRPr="00883102">
        <w:rPr>
          <w:rFonts w:ascii="Palatino Linotype" w:eastAsiaTheme="minorHAnsi" w:hAnsi="Palatino Linotype" w:cs="Arial"/>
          <w:sz w:val="24"/>
          <w:szCs w:val="24"/>
          <w:lang w:val="es-ES_tradnl" w:eastAsia="en-US"/>
        </w:rPr>
        <w:t>fundamento</w:t>
      </w:r>
      <w:r w:rsidRPr="00883102">
        <w:rPr>
          <w:rFonts w:ascii="Palatino Linotype" w:hAnsi="Palatino Linotype" w:cs="Arial"/>
          <w:sz w:val="24"/>
          <w:szCs w:val="24"/>
          <w:lang w:val="es-ES_tradnl" w:eastAsia="en-US"/>
        </w:rPr>
        <w:t xml:space="preserve"> en lo prescrito en los artículos 5, </w:t>
      </w:r>
      <w:r w:rsidR="00963BBB" w:rsidRPr="00883102">
        <w:rPr>
          <w:rFonts w:ascii="Palatino Linotype" w:hAnsi="Palatino Linotype" w:cs="Arial"/>
          <w:sz w:val="24"/>
          <w:szCs w:val="24"/>
          <w:lang w:val="es-ES_tradnl" w:eastAsia="en-US"/>
        </w:rPr>
        <w:t>trigésimo, trigésimo primero y trigésimo segundo</w:t>
      </w:r>
      <w:r w:rsidRPr="00883102">
        <w:rPr>
          <w:rFonts w:ascii="Palatino Linotype" w:eastAsiaTheme="minorHAnsi" w:hAnsi="Palatino Linotype" w:cs="Arial"/>
          <w:sz w:val="24"/>
          <w:szCs w:val="24"/>
          <w:lang w:val="es-ES_tradnl" w:eastAsia="en-US"/>
        </w:rPr>
        <w:t>,</w:t>
      </w:r>
      <w:r w:rsidRPr="00883102">
        <w:rPr>
          <w:rFonts w:ascii="Palatino Linotype" w:eastAsiaTheme="minorHAnsi" w:hAnsi="Palatino Linotype" w:cstheme="minorBidi"/>
          <w:sz w:val="24"/>
          <w:szCs w:val="24"/>
          <w:lang w:val="es-ES_tradnl" w:eastAsia="en-US"/>
        </w:rPr>
        <w:t xml:space="preserve"> </w:t>
      </w:r>
      <w:r w:rsidRPr="00883102">
        <w:rPr>
          <w:rFonts w:ascii="Palatino Linotype" w:eastAsiaTheme="minorHAnsi" w:hAnsi="Palatino Linotype" w:cs="Arial"/>
          <w:sz w:val="24"/>
          <w:szCs w:val="24"/>
          <w:lang w:val="es-ES_tradnl" w:eastAsia="en-US"/>
        </w:rPr>
        <w:t>fracciones</w:t>
      </w:r>
      <w:r w:rsidRPr="00883102">
        <w:rPr>
          <w:rFonts w:ascii="Palatino Linotype" w:eastAsiaTheme="minorHAnsi" w:hAnsi="Palatino Linotype" w:cstheme="minorBidi"/>
          <w:sz w:val="24"/>
          <w:szCs w:val="24"/>
          <w:lang w:val="es-ES_tradnl" w:eastAsia="en-US"/>
        </w:rPr>
        <w:t xml:space="preserve"> IV y V</w:t>
      </w:r>
      <w:r w:rsidRPr="00883102">
        <w:rPr>
          <w:rFonts w:ascii="Palatino Linotype" w:hAnsi="Palatino Linotype" w:cs="Arial"/>
          <w:sz w:val="24"/>
          <w:szCs w:val="24"/>
          <w:lang w:val="es-ES_tradnl" w:eastAsia="en-US"/>
        </w:rPr>
        <w:t xml:space="preserve"> de la Constitución Política del Estado Libre y Soberano de México y los artículos </w:t>
      </w:r>
      <w:r w:rsidRPr="00883102">
        <w:rPr>
          <w:rFonts w:ascii="Palatino Linotype" w:eastAsiaTheme="minorHAnsi" w:hAnsi="Palatino Linotype" w:cstheme="minorBidi"/>
          <w:sz w:val="24"/>
          <w:szCs w:val="24"/>
          <w:lang w:val="es-ES_tradnl" w:eastAsia="en-US"/>
        </w:rPr>
        <w:t xml:space="preserve">2, </w:t>
      </w:r>
      <w:r w:rsidRPr="00883102">
        <w:rPr>
          <w:rFonts w:ascii="Palatino Linotype" w:eastAsiaTheme="minorHAnsi" w:hAnsi="Palatino Linotype" w:cs="Arial"/>
          <w:sz w:val="24"/>
          <w:szCs w:val="24"/>
          <w:lang w:val="es-ES_tradnl" w:eastAsia="en-US"/>
        </w:rPr>
        <w:t>fracción</w:t>
      </w:r>
      <w:r w:rsidRPr="00883102">
        <w:rPr>
          <w:rFonts w:ascii="Palatino Linotype" w:eastAsiaTheme="minorHAnsi" w:hAnsi="Palatino Linotype" w:cstheme="minorBidi"/>
          <w:sz w:val="24"/>
          <w:szCs w:val="24"/>
          <w:lang w:val="es-ES_tradnl" w:eastAsia="en-US"/>
        </w:rPr>
        <w:t xml:space="preserve"> II, 9, </w:t>
      </w:r>
      <w:r w:rsidRPr="00883102">
        <w:rPr>
          <w:rFonts w:ascii="Palatino Linotype" w:eastAsiaTheme="minorHAnsi" w:hAnsi="Palatino Linotype" w:cs="Arial"/>
          <w:sz w:val="24"/>
          <w:szCs w:val="24"/>
          <w:lang w:val="es-ES_tradnl" w:eastAsia="en-US"/>
        </w:rPr>
        <w:t>29</w:t>
      </w:r>
      <w:r w:rsidRPr="00883102">
        <w:rPr>
          <w:rFonts w:ascii="Palatino Linotype" w:eastAsiaTheme="minorHAnsi" w:hAnsi="Palatino Linotype" w:cstheme="minorBidi"/>
          <w:sz w:val="24"/>
          <w:szCs w:val="24"/>
          <w:lang w:val="es-ES_tradnl" w:eastAsia="en-US"/>
        </w:rPr>
        <w:t>, 36, fracciones I y II, 176, 178, 179, 181, 185, fracción I, 186 y 188</w:t>
      </w:r>
      <w:r w:rsidRPr="00883102">
        <w:rPr>
          <w:rFonts w:ascii="Palatino Linotype" w:hAnsi="Palatino Linotype" w:cs="Arial"/>
          <w:sz w:val="24"/>
          <w:szCs w:val="24"/>
          <w:lang w:val="es-ES_tradnl" w:eastAsia="en-US"/>
        </w:rPr>
        <w:t xml:space="preserve"> de la Ley de Transparencia y Acceso a la Información Pública del Estado de México y </w:t>
      </w:r>
      <w:r w:rsidRPr="00883102">
        <w:rPr>
          <w:rFonts w:ascii="Palatino Linotype" w:eastAsiaTheme="minorHAnsi" w:hAnsi="Palatino Linotype" w:cs="Arial"/>
          <w:sz w:val="24"/>
          <w:szCs w:val="24"/>
          <w:lang w:val="es-ES_tradnl" w:eastAsia="en-US"/>
        </w:rPr>
        <w:t>Municipios</w:t>
      </w:r>
      <w:r w:rsidRPr="00883102">
        <w:rPr>
          <w:rFonts w:ascii="Palatino Linotype" w:hAnsi="Palatino Linotype" w:cs="Arial"/>
          <w:sz w:val="24"/>
          <w:szCs w:val="24"/>
          <w:lang w:val="es-ES_tradnl" w:eastAsia="en-US"/>
        </w:rPr>
        <w:t xml:space="preserve">, </w:t>
      </w:r>
      <w:r w:rsidRPr="00883102">
        <w:rPr>
          <w:rFonts w:ascii="Palatino Linotype" w:eastAsiaTheme="minorHAnsi" w:hAnsi="Palatino Linotype" w:cstheme="minorBidi"/>
          <w:sz w:val="24"/>
          <w:szCs w:val="24"/>
          <w:lang w:val="es-ES_tradnl" w:eastAsia="en-US"/>
        </w:rPr>
        <w:t>este</w:t>
      </w:r>
      <w:r w:rsidRPr="00883102">
        <w:rPr>
          <w:rFonts w:ascii="Palatino Linotype" w:hAnsi="Palatino Linotype" w:cs="Arial"/>
          <w:sz w:val="24"/>
          <w:szCs w:val="24"/>
          <w:lang w:val="es-ES_tradnl" w:eastAsia="en-US"/>
        </w:rPr>
        <w:t xml:space="preserve"> Pleno:</w:t>
      </w:r>
    </w:p>
    <w:p w14:paraId="11882C0A" w14:textId="35909D58" w:rsidR="00963BBB" w:rsidRPr="00883102" w:rsidRDefault="00963BBB" w:rsidP="00E6674B">
      <w:pPr>
        <w:spacing w:after="0" w:line="360" w:lineRule="auto"/>
        <w:jc w:val="both"/>
        <w:rPr>
          <w:rFonts w:ascii="Palatino Linotype" w:hAnsi="Palatino Linotype" w:cstheme="minorHAnsi"/>
          <w:sz w:val="24"/>
          <w:szCs w:val="24"/>
          <w:lang w:val="es-ES_tradnl" w:eastAsia="en-US"/>
        </w:rPr>
      </w:pPr>
    </w:p>
    <w:p w14:paraId="7657D97E" w14:textId="77777777" w:rsidR="00E6674B" w:rsidRPr="00883102" w:rsidRDefault="00E6674B" w:rsidP="00E6674B">
      <w:pPr>
        <w:spacing w:after="0" w:line="360" w:lineRule="auto"/>
        <w:jc w:val="center"/>
        <w:rPr>
          <w:rFonts w:ascii="Palatino Linotype" w:eastAsiaTheme="minorHAnsi" w:hAnsi="Palatino Linotype" w:cstheme="minorHAnsi"/>
          <w:b/>
          <w:sz w:val="28"/>
          <w:szCs w:val="28"/>
          <w:lang w:val="es-ES_tradnl" w:eastAsia="en-US"/>
        </w:rPr>
      </w:pPr>
      <w:r w:rsidRPr="00883102">
        <w:rPr>
          <w:rFonts w:ascii="Palatino Linotype" w:eastAsiaTheme="minorHAnsi" w:hAnsi="Palatino Linotype" w:cstheme="minorHAnsi"/>
          <w:b/>
          <w:sz w:val="28"/>
          <w:szCs w:val="28"/>
          <w:lang w:val="es-ES_tradnl" w:eastAsia="en-US"/>
        </w:rPr>
        <w:t>R E S U E L V E</w:t>
      </w:r>
    </w:p>
    <w:p w14:paraId="233FA093"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5AFFED29" w14:textId="039046E4"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PRIMERO.</w:t>
      </w:r>
      <w:r w:rsidRPr="00883102">
        <w:rPr>
          <w:rFonts w:ascii="Palatino Linotype" w:eastAsiaTheme="minorHAnsi" w:hAnsi="Palatino Linotype" w:cstheme="minorHAnsi"/>
          <w:sz w:val="24"/>
          <w:szCs w:val="24"/>
          <w:lang w:val="es-ES_tradnl" w:eastAsia="en-US"/>
        </w:rPr>
        <w:t xml:space="preserve"> Resultan fundadas las razones o motivos de inconformidad hechos valer por el Recurrente</w:t>
      </w:r>
      <w:r w:rsidRPr="00883102">
        <w:rPr>
          <w:rFonts w:ascii="Palatino Linotype" w:eastAsiaTheme="minorHAnsi" w:hAnsi="Palatino Linotype" w:cstheme="minorHAnsi"/>
          <w:b/>
          <w:sz w:val="24"/>
          <w:szCs w:val="24"/>
          <w:lang w:val="es-ES_tradnl" w:eastAsia="en-US"/>
        </w:rPr>
        <w:t>,</w:t>
      </w:r>
      <w:r w:rsidRPr="00883102">
        <w:rPr>
          <w:rFonts w:ascii="Palatino Linotype" w:eastAsiaTheme="minorHAnsi" w:hAnsi="Palatino Linotype" w:cstheme="minorHAnsi"/>
          <w:sz w:val="24"/>
          <w:szCs w:val="24"/>
          <w:lang w:val="es-ES_tradnl" w:eastAsia="en-US"/>
        </w:rPr>
        <w:t xml:space="preserve"> en términos del </w:t>
      </w:r>
      <w:r w:rsidR="008649CB" w:rsidRPr="00883102">
        <w:rPr>
          <w:rFonts w:ascii="Palatino Linotype" w:eastAsiaTheme="minorHAnsi" w:hAnsi="Palatino Linotype" w:cstheme="minorHAnsi"/>
          <w:b/>
          <w:sz w:val="24"/>
          <w:szCs w:val="24"/>
          <w:lang w:val="es-ES_tradnl" w:eastAsia="en-US"/>
        </w:rPr>
        <w:t>Considerando QUIN</w:t>
      </w:r>
      <w:r w:rsidRPr="00883102">
        <w:rPr>
          <w:rFonts w:ascii="Palatino Linotype" w:eastAsiaTheme="minorHAnsi" w:hAnsi="Palatino Linotype" w:cstheme="minorHAnsi"/>
          <w:b/>
          <w:sz w:val="24"/>
          <w:szCs w:val="24"/>
          <w:lang w:val="es-ES_tradnl" w:eastAsia="en-US"/>
        </w:rPr>
        <w:t xml:space="preserve">TO </w:t>
      </w:r>
      <w:r w:rsidRPr="00883102">
        <w:rPr>
          <w:rFonts w:ascii="Palatino Linotype" w:eastAsiaTheme="minorHAnsi" w:hAnsi="Palatino Linotype" w:cstheme="minorHAnsi"/>
          <w:sz w:val="24"/>
          <w:szCs w:val="24"/>
          <w:lang w:val="es-ES_tradnl" w:eastAsia="en-US"/>
        </w:rPr>
        <w:t>de la presente resolución.</w:t>
      </w:r>
    </w:p>
    <w:p w14:paraId="273A1BDB"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B4B71DA" w14:textId="37B052D0"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SEGUNDO. </w:t>
      </w:r>
      <w:r w:rsidRPr="00883102">
        <w:rPr>
          <w:rFonts w:ascii="Palatino Linotype" w:eastAsiaTheme="minorHAnsi" w:hAnsi="Palatino Linotype" w:cstheme="minorBidi"/>
          <w:color w:val="222222"/>
          <w:sz w:val="24"/>
          <w:szCs w:val="24"/>
          <w:lang w:val="es-ES_tradnl"/>
        </w:rPr>
        <w:t>Se</w:t>
      </w:r>
      <w:r w:rsidRPr="00883102">
        <w:rPr>
          <w:rFonts w:ascii="Palatino Linotype" w:eastAsiaTheme="minorHAnsi" w:hAnsi="Palatino Linotype" w:cstheme="minorBidi"/>
          <w:b/>
          <w:bCs/>
          <w:color w:val="222222"/>
          <w:sz w:val="24"/>
          <w:szCs w:val="24"/>
          <w:lang w:val="es-ES_tradnl"/>
        </w:rPr>
        <w:t xml:space="preserve"> ORDENA </w:t>
      </w:r>
      <w:r w:rsidRPr="00883102">
        <w:rPr>
          <w:rFonts w:ascii="Palatino Linotype" w:eastAsiaTheme="minorHAnsi" w:hAnsi="Palatino Linotype" w:cstheme="minorBidi"/>
          <w:color w:val="222222"/>
          <w:sz w:val="24"/>
          <w:szCs w:val="24"/>
          <w:lang w:val="es-ES_tradnl"/>
        </w:rPr>
        <w:t>al Sujeto Obligado que</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atienda la solicitud</w:t>
      </w:r>
      <w:r w:rsidR="00963BBB" w:rsidRPr="00883102">
        <w:rPr>
          <w:rFonts w:ascii="Palatino Linotype" w:eastAsiaTheme="minorHAnsi" w:hAnsi="Palatino Linotype" w:cstheme="minorBidi"/>
          <w:bCs/>
          <w:color w:val="222222"/>
          <w:sz w:val="24"/>
          <w:szCs w:val="24"/>
          <w:lang w:val="es-ES_tradnl"/>
        </w:rPr>
        <w:t xml:space="preserve"> </w:t>
      </w:r>
      <w:r w:rsidRPr="00883102">
        <w:rPr>
          <w:rFonts w:ascii="Palatino Linotype" w:eastAsiaTheme="minorHAnsi" w:hAnsi="Palatino Linotype" w:cstheme="minorBidi"/>
          <w:bCs/>
          <w:color w:val="222222"/>
          <w:sz w:val="24"/>
          <w:szCs w:val="24"/>
          <w:lang w:val="es-ES_tradnl"/>
        </w:rPr>
        <w:t xml:space="preserve">de información </w:t>
      </w:r>
      <w:r w:rsidR="00963BBB" w:rsidRPr="00883102">
        <w:rPr>
          <w:rFonts w:ascii="Palatino Linotype" w:eastAsia="Palatino Linotype" w:hAnsi="Palatino Linotype" w:cs="Palatino Linotype"/>
          <w:b/>
          <w:bCs/>
          <w:color w:val="000000"/>
          <w:sz w:val="24"/>
          <w:szCs w:val="24"/>
          <w:lang w:val="es-ES_tradnl"/>
        </w:rPr>
        <w:t>00</w:t>
      </w:r>
      <w:r w:rsidR="002529C6">
        <w:rPr>
          <w:rFonts w:ascii="Palatino Linotype" w:eastAsia="Palatino Linotype" w:hAnsi="Palatino Linotype" w:cs="Palatino Linotype"/>
          <w:b/>
          <w:bCs/>
          <w:color w:val="000000"/>
          <w:sz w:val="24"/>
          <w:szCs w:val="24"/>
          <w:lang w:val="es-ES_tradnl"/>
        </w:rPr>
        <w:t>735/METEPEC</w:t>
      </w:r>
      <w:r w:rsidR="00963BBB" w:rsidRPr="00883102">
        <w:rPr>
          <w:rFonts w:ascii="Palatino Linotype" w:eastAsia="Palatino Linotype" w:hAnsi="Palatino Linotype" w:cs="Palatino Linotype"/>
          <w:b/>
          <w:bCs/>
          <w:color w:val="000000"/>
          <w:sz w:val="24"/>
          <w:szCs w:val="24"/>
          <w:lang w:val="es-ES_tradnl"/>
        </w:rPr>
        <w:t>/IP/2022</w:t>
      </w:r>
      <w:r w:rsidRPr="00883102">
        <w:rPr>
          <w:rFonts w:ascii="Palatino Linotype" w:eastAsiaTheme="minorHAnsi" w:hAnsi="Palatino Linotype" w:cstheme="minorBidi"/>
          <w:b/>
          <w:bCs/>
          <w:color w:val="222222"/>
          <w:sz w:val="24"/>
          <w:szCs w:val="24"/>
          <w:lang w:val="es-ES_tradnl"/>
        </w:rPr>
        <w:t xml:space="preserve"> </w:t>
      </w:r>
      <w:r w:rsidRPr="00883102">
        <w:rPr>
          <w:rFonts w:ascii="Palatino Linotype" w:eastAsiaTheme="minorHAnsi" w:hAnsi="Palatino Linotype" w:cstheme="minorBidi"/>
          <w:color w:val="222222"/>
          <w:sz w:val="24"/>
          <w:szCs w:val="24"/>
          <w:lang w:val="es-ES_tradnl"/>
        </w:rPr>
        <w:t xml:space="preserve">en términos del </w:t>
      </w:r>
      <w:r w:rsidRPr="00883102">
        <w:rPr>
          <w:rFonts w:ascii="Palatino Linotype" w:eastAsiaTheme="minorHAnsi" w:hAnsi="Palatino Linotype" w:cstheme="minorBidi"/>
          <w:b/>
          <w:color w:val="222222"/>
          <w:sz w:val="24"/>
          <w:szCs w:val="24"/>
          <w:lang w:val="es-ES_tradnl"/>
        </w:rPr>
        <w:t xml:space="preserve">Considerando </w:t>
      </w:r>
      <w:r w:rsidR="008649CB" w:rsidRPr="00883102">
        <w:rPr>
          <w:rFonts w:ascii="Palatino Linotype" w:eastAsiaTheme="minorHAnsi" w:hAnsi="Palatino Linotype" w:cstheme="minorBidi"/>
          <w:b/>
          <w:bCs/>
          <w:color w:val="222222"/>
          <w:sz w:val="24"/>
          <w:szCs w:val="24"/>
          <w:lang w:val="es-ES_tradnl"/>
        </w:rPr>
        <w:t>QUIN</w:t>
      </w:r>
      <w:r w:rsidRPr="00883102">
        <w:rPr>
          <w:rFonts w:ascii="Palatino Linotype" w:eastAsiaTheme="minorHAnsi" w:hAnsi="Palatino Linotype" w:cstheme="minorBidi"/>
          <w:b/>
          <w:bCs/>
          <w:color w:val="222222"/>
          <w:sz w:val="24"/>
          <w:szCs w:val="24"/>
          <w:lang w:val="es-ES_tradnl"/>
        </w:rPr>
        <w:t xml:space="preserve">TO </w:t>
      </w:r>
      <w:r w:rsidRPr="00883102">
        <w:rPr>
          <w:rFonts w:ascii="Palatino Linotype" w:eastAsiaTheme="minorHAnsi" w:hAnsi="Palatino Linotype" w:cstheme="minorBidi"/>
          <w:color w:val="222222"/>
          <w:sz w:val="24"/>
          <w:szCs w:val="24"/>
          <w:lang w:val="es-ES_tradnl"/>
        </w:rPr>
        <w:t>de esta resolución; vía Sistema de Acce</w:t>
      </w:r>
      <w:r w:rsidR="008649CB" w:rsidRPr="00883102">
        <w:rPr>
          <w:rFonts w:ascii="Palatino Linotype" w:eastAsiaTheme="minorHAnsi" w:hAnsi="Palatino Linotype" w:cstheme="minorBidi"/>
          <w:color w:val="222222"/>
          <w:sz w:val="24"/>
          <w:szCs w:val="24"/>
          <w:lang w:val="es-ES_tradnl"/>
        </w:rPr>
        <w:t>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Pr="00883102">
        <w:rPr>
          <w:rFonts w:ascii="Palatino Linotype" w:eastAsiaTheme="minorHAnsi" w:hAnsi="Palatino Linotype" w:cstheme="minorBidi"/>
          <w:bCs/>
          <w:color w:val="222222"/>
          <w:sz w:val="24"/>
          <w:szCs w:val="24"/>
          <w:lang w:val="es-ES_tradnl"/>
        </w:rPr>
        <w:t xml:space="preserve">. </w:t>
      </w:r>
    </w:p>
    <w:p w14:paraId="185BBB79"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233CD6D" w14:textId="46A452FB" w:rsidR="00E6674B" w:rsidRPr="00883102" w:rsidRDefault="008649C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TERCERO. Notifíquese</w:t>
      </w:r>
      <w:r w:rsidR="00E6674B" w:rsidRPr="00883102">
        <w:rPr>
          <w:rFonts w:ascii="Palatino Linotype" w:eastAsiaTheme="minorHAnsi" w:hAnsi="Palatino Linotype" w:cstheme="minorHAnsi"/>
          <w:i/>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la presente resolución al Titular de la Unidad de Transparencia del</w:t>
      </w:r>
      <w:r w:rsidR="00E6674B" w:rsidRPr="00883102">
        <w:rPr>
          <w:rFonts w:ascii="Palatino Linotype" w:eastAsiaTheme="minorHAnsi" w:hAnsi="Palatino Linotype" w:cstheme="minorHAnsi"/>
          <w:b/>
          <w:sz w:val="24"/>
          <w:szCs w:val="24"/>
          <w:lang w:val="es-ES_tradnl" w:eastAsia="en-US"/>
        </w:rPr>
        <w:t xml:space="preserve"> </w:t>
      </w:r>
      <w:r w:rsidR="00E6674B" w:rsidRPr="00883102">
        <w:rPr>
          <w:rFonts w:ascii="Palatino Linotype" w:eastAsiaTheme="minorHAnsi" w:hAnsi="Palatino Linotype" w:cstheme="minorHAnsi"/>
          <w:sz w:val="24"/>
          <w:szCs w:val="24"/>
          <w:lang w:val="es-ES_tradnl" w:eastAsia="en-US"/>
        </w:rPr>
        <w:t>Sujeto Obligado</w:t>
      </w:r>
      <w:r w:rsidRPr="00883102">
        <w:rPr>
          <w:rFonts w:ascii="Palatino Linotype" w:eastAsiaTheme="minorHAnsi" w:hAnsi="Palatino Linotype" w:cstheme="minorHAnsi"/>
          <w:sz w:val="24"/>
          <w:szCs w:val="24"/>
          <w:lang w:val="es-ES_tradnl" w:eastAsia="en-US"/>
        </w:rPr>
        <w:t xml:space="preserve"> mediante el </w:t>
      </w:r>
      <w:r w:rsidRPr="00883102">
        <w:rPr>
          <w:rFonts w:ascii="Palatino Linotype" w:eastAsiaTheme="minorHAnsi" w:hAnsi="Palatino Linotype" w:cstheme="minorBidi"/>
          <w:color w:val="222222"/>
          <w:sz w:val="24"/>
          <w:szCs w:val="24"/>
          <w:lang w:val="es-ES_tradnl"/>
        </w:rPr>
        <w:t>Sistema de Acceso a la Información Mexiquense</w:t>
      </w:r>
      <w:r w:rsidR="00AF13E8" w:rsidRPr="00883102">
        <w:rPr>
          <w:rFonts w:ascii="Palatino Linotype" w:eastAsiaTheme="minorHAnsi" w:hAnsi="Palatino Linotype" w:cstheme="minorBidi"/>
          <w:color w:val="222222"/>
          <w:sz w:val="24"/>
          <w:szCs w:val="24"/>
          <w:lang w:val="es-ES_tradnl"/>
        </w:rPr>
        <w:t xml:space="preserve"> (SAIMEX)</w:t>
      </w:r>
      <w:r w:rsidR="00E6674B" w:rsidRPr="00883102">
        <w:rPr>
          <w:rFonts w:ascii="Palatino Linotype" w:eastAsiaTheme="minorHAnsi" w:hAnsi="Palatino Linotype" w:cstheme="minorHAnsi"/>
          <w:sz w:val="24"/>
          <w:szCs w:val="24"/>
          <w:lang w:val="es-ES_tradnl" w:eastAsia="en-US"/>
        </w:rPr>
        <w:t xml:space="preserve">, para que conforme al artículo 186, último párrafo, 189, segundo </w:t>
      </w:r>
      <w:r w:rsidR="00E6674B" w:rsidRPr="00883102">
        <w:rPr>
          <w:rFonts w:ascii="Palatino Linotype" w:eastAsiaTheme="minorHAnsi" w:hAnsi="Palatino Linotype" w:cstheme="minorHAnsi"/>
          <w:sz w:val="24"/>
          <w:szCs w:val="24"/>
          <w:lang w:val="es-ES_tradnl" w:eastAsia="en-US"/>
        </w:rPr>
        <w:lastRenderedPageBreak/>
        <w:t>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w:t>
      </w:r>
    </w:p>
    <w:p w14:paraId="685C987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43525DE8" w14:textId="48D85D3E"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 xml:space="preserve">CUARTO. Notifíquese </w:t>
      </w:r>
      <w:r w:rsidRPr="00883102">
        <w:rPr>
          <w:rFonts w:ascii="Palatino Linotype" w:eastAsiaTheme="minorHAnsi" w:hAnsi="Palatino Linotype" w:cstheme="minorHAnsi"/>
          <w:sz w:val="24"/>
          <w:szCs w:val="24"/>
          <w:lang w:val="es-ES_tradnl" w:eastAsia="en-US"/>
        </w:rPr>
        <w:t xml:space="preserve">al Recurrente la presente resolución </w:t>
      </w:r>
      <w:r w:rsidR="008649CB" w:rsidRPr="00883102">
        <w:rPr>
          <w:rFonts w:ascii="Palatino Linotype" w:eastAsiaTheme="minorHAnsi" w:hAnsi="Palatino Linotype" w:cstheme="minorHAnsi"/>
          <w:sz w:val="24"/>
          <w:szCs w:val="24"/>
          <w:lang w:val="es-ES_tradnl" w:eastAsia="en-US"/>
        </w:rPr>
        <w:t xml:space="preserve">por medio del </w:t>
      </w:r>
      <w:r w:rsidR="008649CB" w:rsidRPr="00883102">
        <w:rPr>
          <w:rFonts w:ascii="Palatino Linotype" w:eastAsiaTheme="minorHAnsi" w:hAnsi="Palatino Linotype" w:cstheme="minorBidi"/>
          <w:color w:val="222222"/>
          <w:sz w:val="24"/>
          <w:szCs w:val="24"/>
          <w:lang w:val="es-ES_tradnl"/>
        </w:rPr>
        <w:t>Sistema de Acceso a la Información Mexiquense</w:t>
      </w:r>
      <w:r w:rsidR="008649CB" w:rsidRPr="00883102">
        <w:rPr>
          <w:rFonts w:ascii="Palatino Linotype" w:eastAsiaTheme="minorHAnsi" w:hAnsi="Palatino Linotype" w:cstheme="minorHAnsi"/>
          <w:sz w:val="24"/>
          <w:szCs w:val="24"/>
          <w:lang w:val="es-ES_tradnl" w:eastAsia="en-US"/>
        </w:rPr>
        <w:t xml:space="preserve"> </w:t>
      </w:r>
      <w:r w:rsidR="00AF13E8" w:rsidRPr="00883102">
        <w:rPr>
          <w:rFonts w:ascii="Palatino Linotype" w:eastAsiaTheme="minorHAnsi" w:hAnsi="Palatino Linotype" w:cstheme="minorHAnsi"/>
          <w:sz w:val="24"/>
          <w:szCs w:val="24"/>
          <w:lang w:val="es-ES_tradnl" w:eastAsia="en-US"/>
        </w:rPr>
        <w:t>(SAIMEX)</w:t>
      </w:r>
      <w:r w:rsidRPr="00883102">
        <w:rPr>
          <w:rFonts w:ascii="Palatino Linotype" w:eastAsiaTheme="minorHAnsi" w:hAnsi="Palatino Linotype" w:cstheme="minorHAnsi"/>
          <w:sz w:val="24"/>
          <w:szCs w:val="24"/>
          <w:lang w:val="es-ES_tradnl" w:eastAsia="en-US"/>
        </w:rPr>
        <w:t xml:space="preserve">y hágase de su conocimiento que en caso de considerar que le causa algún perjuicio, podrá promover el Juicio de Amparo en los términos de las leyes aplicables, </w:t>
      </w:r>
      <w:r w:rsidR="00883102" w:rsidRPr="00883102">
        <w:rPr>
          <w:rFonts w:ascii="Palatino Linotype" w:eastAsiaTheme="minorHAnsi" w:hAnsi="Palatino Linotype" w:cstheme="minorHAnsi"/>
          <w:sz w:val="24"/>
          <w:szCs w:val="24"/>
          <w:lang w:val="es-ES_tradnl" w:eastAsia="en-US"/>
        </w:rPr>
        <w:t>de acuerdo con</w:t>
      </w:r>
      <w:r w:rsidRPr="00883102">
        <w:rPr>
          <w:rFonts w:ascii="Palatino Linotype" w:eastAsiaTheme="minorHAnsi" w:hAnsi="Palatino Linotype" w:cstheme="minorHAnsi"/>
          <w:sz w:val="24"/>
          <w:szCs w:val="24"/>
          <w:lang w:val="es-ES_tradnl" w:eastAsia="en-US"/>
        </w:rPr>
        <w:t xml:space="preserve"> lo estipulado por el artículo 196, de la Ley de Transparencia y Acceso a la Información Pública del Estado de México y Municipios.</w:t>
      </w:r>
    </w:p>
    <w:p w14:paraId="49E9621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19654A9A" w14:textId="1905C460" w:rsidR="00E6674B" w:rsidRPr="00883102" w:rsidRDefault="00E6674B" w:rsidP="00E6674B">
      <w:pPr>
        <w:spacing w:after="0" w:line="360" w:lineRule="auto"/>
        <w:jc w:val="both"/>
        <w:rPr>
          <w:rFonts w:ascii="Palatino Linotype" w:eastAsia="MS Mincho" w:hAnsi="Palatino Linotype" w:cstheme="minorHAnsi"/>
          <w:sz w:val="24"/>
          <w:szCs w:val="24"/>
          <w:lang w:val="es-ES_tradnl" w:eastAsia="en-US"/>
        </w:rPr>
      </w:pPr>
      <w:r w:rsidRPr="00883102">
        <w:rPr>
          <w:rFonts w:ascii="Palatino Linotype" w:eastAsiaTheme="minorHAnsi" w:hAnsi="Palatino Linotype" w:cstheme="minorHAnsi"/>
          <w:b/>
          <w:sz w:val="24"/>
          <w:szCs w:val="24"/>
          <w:lang w:val="es-ES_tradnl" w:eastAsia="en-US"/>
        </w:rPr>
        <w:t>QUINTO. Gírese</w:t>
      </w:r>
      <w:r w:rsidRPr="00883102">
        <w:rPr>
          <w:rFonts w:ascii="Palatino Linotype" w:eastAsia="MS Mincho" w:hAnsi="Palatino Linotype" w:cstheme="minorHAnsi"/>
          <w:sz w:val="24"/>
          <w:szCs w:val="24"/>
          <w:lang w:val="es-ES_tradnl" w:eastAsia="en-US"/>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883102">
        <w:rPr>
          <w:rFonts w:ascii="Palatino Linotype" w:eastAsia="MS Mincho" w:hAnsi="Palatino Linotype" w:cstheme="minorHAnsi"/>
          <w:b/>
          <w:sz w:val="24"/>
          <w:szCs w:val="24"/>
          <w:lang w:val="es-ES_tradnl" w:eastAsia="en-US"/>
        </w:rPr>
        <w:t>Considerando</w:t>
      </w:r>
      <w:r w:rsidRPr="00883102">
        <w:rPr>
          <w:rFonts w:ascii="Palatino Linotype" w:eastAsia="MS Mincho" w:hAnsi="Palatino Linotype" w:cstheme="minorHAnsi"/>
          <w:sz w:val="24"/>
          <w:szCs w:val="24"/>
          <w:lang w:val="es-ES_tradnl" w:eastAsia="en-US"/>
        </w:rPr>
        <w:t xml:space="preserve"> </w:t>
      </w:r>
      <w:r w:rsidR="008649CB" w:rsidRPr="00883102">
        <w:rPr>
          <w:rFonts w:ascii="Palatino Linotype" w:eastAsia="MS Mincho" w:hAnsi="Palatino Linotype" w:cstheme="minorHAnsi"/>
          <w:b/>
          <w:sz w:val="24"/>
          <w:szCs w:val="24"/>
          <w:lang w:val="es-ES_tradnl" w:eastAsia="en-US"/>
        </w:rPr>
        <w:t>QUIN</w:t>
      </w:r>
      <w:r w:rsidRPr="00883102">
        <w:rPr>
          <w:rFonts w:ascii="Palatino Linotype" w:eastAsia="MS Mincho" w:hAnsi="Palatino Linotype" w:cstheme="minorHAnsi"/>
          <w:b/>
          <w:sz w:val="24"/>
          <w:szCs w:val="24"/>
          <w:lang w:val="es-ES_tradnl" w:eastAsia="en-US"/>
        </w:rPr>
        <w:t>TO</w:t>
      </w:r>
      <w:r w:rsidRPr="00883102">
        <w:rPr>
          <w:rFonts w:ascii="Palatino Linotype" w:eastAsia="MS Mincho" w:hAnsi="Palatino Linotype" w:cstheme="minorHAnsi"/>
          <w:sz w:val="24"/>
          <w:szCs w:val="24"/>
          <w:lang w:val="es-ES_tradnl" w:eastAsia="en-US"/>
        </w:rPr>
        <w:t xml:space="preserve"> de la presente resolución. </w:t>
      </w:r>
    </w:p>
    <w:p w14:paraId="5DEBB08A" w14:textId="77777777" w:rsidR="00E6674B" w:rsidRPr="00883102" w:rsidRDefault="00E6674B" w:rsidP="00E6674B">
      <w:pPr>
        <w:spacing w:after="0" w:line="360" w:lineRule="auto"/>
        <w:jc w:val="both"/>
        <w:rPr>
          <w:rFonts w:ascii="Palatino Linotype" w:eastAsiaTheme="minorHAnsi" w:hAnsi="Palatino Linotype" w:cstheme="minorHAnsi"/>
          <w:sz w:val="24"/>
          <w:szCs w:val="24"/>
          <w:lang w:val="es-ES_tradnl" w:eastAsia="en-US"/>
        </w:rPr>
      </w:pPr>
    </w:p>
    <w:p w14:paraId="7D080352" w14:textId="35E0799F" w:rsidR="00E6674B" w:rsidRPr="00883102" w:rsidRDefault="00E6674B" w:rsidP="00E6674B">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Theme="minorHAnsi" w:hAnsi="Palatino Linotype" w:cstheme="minorHAnsi"/>
          <w:b/>
          <w:sz w:val="24"/>
          <w:szCs w:val="24"/>
          <w:lang w:val="es-ES_tradnl" w:eastAsia="en-US"/>
        </w:rPr>
        <w:t>SEXTO.</w:t>
      </w:r>
      <w:r w:rsidRPr="00883102">
        <w:rPr>
          <w:rFonts w:ascii="Palatino Linotype" w:eastAsiaTheme="minorHAnsi" w:hAnsi="Palatino Linotype" w:cstheme="minorHAnsi"/>
          <w:sz w:val="24"/>
          <w:szCs w:val="24"/>
          <w:lang w:val="es-ES_tradnl" w:eastAsia="en-US"/>
        </w:rPr>
        <w:t xml:space="preserve"> </w:t>
      </w:r>
      <w:r w:rsidRPr="00883102">
        <w:rPr>
          <w:rFonts w:ascii="Palatino Linotype" w:eastAsiaTheme="minorHAnsi" w:hAnsi="Palatino Linotype" w:cstheme="minorHAnsi"/>
          <w:color w:val="222222"/>
          <w:sz w:val="24"/>
          <w:szCs w:val="24"/>
          <w:lang w:val="es-ES_tradnl" w:eastAsia="es-ES_tradnl"/>
        </w:rPr>
        <w:t xml:space="preserve">Se hace del conocimiento del Recurrente que, de conformidad con lo establecido en el artículo 179, párrafo segundo, de la Ley de Transparencia y Acceso a la Información Pública del Estado de México y Municipios, tiene derecho a interponer </w:t>
      </w:r>
      <w:r w:rsidRPr="00883102">
        <w:rPr>
          <w:rFonts w:ascii="Palatino Linotype" w:eastAsiaTheme="minorHAnsi" w:hAnsi="Palatino Linotype" w:cstheme="minorHAnsi"/>
          <w:color w:val="222222"/>
          <w:sz w:val="24"/>
          <w:szCs w:val="24"/>
          <w:lang w:val="es-ES_tradnl" w:eastAsia="es-ES_tradnl"/>
        </w:rPr>
        <w:lastRenderedPageBreak/>
        <w:t>nuevamente Recurso de Revisión ante este Instituto, por la respuesta que proporcione el Sujeto Obligado, en cumplimiento a esta Resolución.</w:t>
      </w:r>
    </w:p>
    <w:p w14:paraId="37745049" w14:textId="77777777" w:rsidR="00E6674B" w:rsidRPr="00883102" w:rsidRDefault="00E6674B"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2563903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SÉPTIMO.</w:t>
      </w:r>
      <w:r w:rsidRPr="00883102">
        <w:rPr>
          <w:rFonts w:ascii="Palatino Linotype" w:eastAsia="Palatino Linotype" w:hAnsi="Palatino Linotype" w:cs="Palatino Linotype"/>
          <w:color w:val="000000"/>
          <w:sz w:val="24"/>
          <w:szCs w:val="24"/>
          <w:lang w:val="es-ES_tradnl"/>
        </w:rPr>
        <w:t xml:space="preserve"> Con fundamento en el artículo 198 de la Ley de Transparencia y Acceso a la Información Pública del Estado de México y Municipios, se apercibe al Sujeto Obligado a que, en caso de negarse a cumplir la presente resolución o hacerlo de manera parcial, se actuará de conformidad con lo previsto en los artículos 213, 214, 216 y 217 de la Ley en cita.</w:t>
      </w:r>
    </w:p>
    <w:p w14:paraId="779FDC86"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00E37C97" w14:textId="0712DFBC" w:rsidR="008E7C9A" w:rsidRPr="00883102" w:rsidRDefault="00663A37" w:rsidP="00A7273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_tradnl"/>
        </w:rPr>
      </w:pPr>
      <w:bookmarkStart w:id="1" w:name="_heading=h.gjdgxs" w:colFirst="0" w:colLast="0"/>
      <w:bookmarkEnd w:id="1"/>
      <w:r w:rsidRPr="00883102">
        <w:rPr>
          <w:rFonts w:ascii="Palatino Linotype" w:eastAsia="Palatino Linotype" w:hAnsi="Palatino Linotype" w:cs="Palatino Linotype"/>
          <w:color w:val="000000"/>
          <w:sz w:val="24"/>
          <w:szCs w:val="24"/>
          <w:lang w:val="es-ES_tradn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w:t>
      </w:r>
      <w:r w:rsidR="00C57E04" w:rsidRPr="00883102">
        <w:rPr>
          <w:rFonts w:ascii="Palatino Linotype" w:eastAsia="Palatino Linotype" w:hAnsi="Palatino Linotype" w:cs="Palatino Linotype"/>
          <w:color w:val="000000"/>
          <w:sz w:val="24"/>
          <w:szCs w:val="24"/>
          <w:lang w:val="es-ES_tradnl"/>
        </w:rPr>
        <w:t xml:space="preserve">PE RAMÍREZ </w:t>
      </w:r>
      <w:r w:rsidR="00B64C91" w:rsidRPr="00883102">
        <w:rPr>
          <w:rFonts w:ascii="Palatino Linotype" w:eastAsia="Palatino Linotype" w:hAnsi="Palatino Linotype" w:cs="Palatino Linotype"/>
          <w:color w:val="000000"/>
          <w:sz w:val="24"/>
          <w:szCs w:val="24"/>
          <w:lang w:val="es-ES_tradnl"/>
        </w:rPr>
        <w:t xml:space="preserve">PEÑA, EN LA </w:t>
      </w:r>
      <w:r w:rsidR="00A150F9">
        <w:rPr>
          <w:rFonts w:ascii="Palatino Linotype" w:eastAsia="Palatino Linotype" w:hAnsi="Palatino Linotype" w:cs="Palatino Linotype"/>
          <w:color w:val="000000"/>
          <w:sz w:val="24"/>
          <w:szCs w:val="24"/>
          <w:lang w:val="es-ES_tradnl"/>
        </w:rPr>
        <w:t>DÉCIMO SEGUNDA</w:t>
      </w:r>
      <w:r w:rsidRPr="00883102">
        <w:rPr>
          <w:rFonts w:ascii="Palatino Linotype" w:eastAsia="Palatino Linotype" w:hAnsi="Palatino Linotype" w:cs="Palatino Linotype"/>
          <w:color w:val="000000"/>
          <w:sz w:val="24"/>
          <w:szCs w:val="24"/>
          <w:lang w:val="es-ES_tradnl"/>
        </w:rPr>
        <w:t xml:space="preserve"> SESIÓN ORDINARIA CELEBRADA EL</w:t>
      </w:r>
      <w:r w:rsidR="004D7965" w:rsidRPr="00883102">
        <w:rPr>
          <w:rFonts w:ascii="Palatino Linotype" w:eastAsia="Palatino Linotype" w:hAnsi="Palatino Linotype" w:cs="Palatino Linotype"/>
          <w:color w:val="000000"/>
          <w:sz w:val="24"/>
          <w:szCs w:val="24"/>
          <w:lang w:val="es-ES_tradnl"/>
        </w:rPr>
        <w:t xml:space="preserve"> </w:t>
      </w:r>
      <w:r w:rsidR="00A150F9">
        <w:rPr>
          <w:rFonts w:ascii="Palatino Linotype" w:eastAsia="Palatino Linotype" w:hAnsi="Palatino Linotype" w:cs="Palatino Linotype"/>
          <w:color w:val="000000"/>
          <w:sz w:val="24"/>
          <w:szCs w:val="24"/>
          <w:lang w:val="es-ES_tradnl"/>
        </w:rPr>
        <w:t>TREINTA</w:t>
      </w:r>
      <w:r w:rsidR="004D7965" w:rsidRPr="00883102">
        <w:rPr>
          <w:rFonts w:ascii="Palatino Linotype" w:eastAsia="Palatino Linotype" w:hAnsi="Palatino Linotype" w:cs="Palatino Linotype"/>
          <w:color w:val="000000"/>
          <w:sz w:val="24"/>
          <w:szCs w:val="24"/>
          <w:lang w:val="es-ES_tradnl"/>
        </w:rPr>
        <w:t xml:space="preserve"> DE MARZO</w:t>
      </w:r>
      <w:r w:rsidR="00AF13E8" w:rsidRPr="00883102">
        <w:rPr>
          <w:rFonts w:ascii="Palatino Linotype" w:eastAsia="Palatino Linotype" w:hAnsi="Palatino Linotype" w:cs="Palatino Linotype"/>
          <w:color w:val="000000"/>
          <w:sz w:val="24"/>
          <w:szCs w:val="24"/>
          <w:lang w:val="es-ES_tradnl"/>
        </w:rPr>
        <w:t xml:space="preserve"> DE DOS MIL VEINTIDÓS</w:t>
      </w:r>
      <w:r w:rsidRPr="00883102">
        <w:rPr>
          <w:rFonts w:ascii="Palatino Linotype" w:eastAsia="Palatino Linotype" w:hAnsi="Palatino Linotype" w:cs="Palatino Linotype"/>
          <w:color w:val="000000"/>
          <w:sz w:val="24"/>
          <w:szCs w:val="24"/>
          <w:lang w:val="es-ES_tradnl"/>
        </w:rPr>
        <w:t>, ANTE EL SECRETARIO TÉCNICO DEL PLENO, ALEXIS TAPIA RAMÍREZ.</w:t>
      </w:r>
      <w:r w:rsidR="008E7C9A" w:rsidRPr="00883102">
        <w:rPr>
          <w:rFonts w:ascii="Palatino Linotype" w:eastAsia="Palatino Linotype" w:hAnsi="Palatino Linotype" w:cs="Palatino Linotype"/>
          <w:color w:val="000000"/>
          <w:sz w:val="24"/>
          <w:szCs w:val="24"/>
          <w:lang w:val="es-ES_tradnl"/>
        </w:rPr>
        <w:t>-------------------------------------------------------------------------------------------------------------------------------------------</w:t>
      </w:r>
      <w:r w:rsidR="00A72735" w:rsidRPr="00883102">
        <w:rPr>
          <w:rFonts w:ascii="Palatino Linotype" w:eastAsia="Palatino Linotype" w:hAnsi="Palatino Linotype" w:cs="Palatino Linotype"/>
          <w:color w:val="000000"/>
          <w:sz w:val="24"/>
          <w:szCs w:val="24"/>
          <w:lang w:val="es-ES_tradnl"/>
        </w:rPr>
        <w:t>--------------------------------------------------------------------------------------------------------------------------------------------------------------------------------------------------------------------------------------------------------------------------------------------------------------</w:t>
      </w:r>
      <w:r w:rsidR="006F759B">
        <w:rPr>
          <w:rFonts w:ascii="Palatino Linotype" w:eastAsia="Palatino Linotype" w:hAnsi="Palatino Linotype" w:cs="Palatino Linotype"/>
          <w:color w:val="000000"/>
          <w:sz w:val="24"/>
          <w:szCs w:val="24"/>
          <w:lang w:val="es-ES_tradnl"/>
        </w:rPr>
        <w:t>------------------------------------------------------------------------------------------------------------------</w:t>
      </w:r>
    </w:p>
    <w:p w14:paraId="71CF1C22" w14:textId="6630DEC2" w:rsidR="00663A37" w:rsidRPr="00883102" w:rsidRDefault="00663A37" w:rsidP="008E7C9A">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18"/>
          <w:szCs w:val="18"/>
          <w:lang w:val="es-ES_tradnl"/>
        </w:rPr>
      </w:pPr>
      <w:r w:rsidRPr="00883102">
        <w:rPr>
          <w:rFonts w:ascii="Palatino Linotype" w:eastAsia="Palatino Linotype" w:hAnsi="Palatino Linotype" w:cs="Palatino Linotype"/>
          <w:color w:val="000000"/>
          <w:sz w:val="18"/>
          <w:szCs w:val="18"/>
          <w:lang w:val="es-ES_tradnl"/>
        </w:rPr>
        <w:t>JMV/CCR/fzh</w:t>
      </w:r>
    </w:p>
    <w:p w14:paraId="31773D3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741A0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F168CF3"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F2A3864"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21C246BF"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520CEE0"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46AD37C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7E417CF2"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31633DD6" w14:textId="77777777" w:rsidR="00663A37" w:rsidRPr="00883102" w:rsidRDefault="00663A37" w:rsidP="00663A37">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0"/>
          <w:szCs w:val="20"/>
          <w:lang w:val="es-ES_tradnl"/>
        </w:rPr>
      </w:pPr>
    </w:p>
    <w:p w14:paraId="67672A95" w14:textId="77777777" w:rsidR="00D718B8" w:rsidRPr="00883102" w:rsidRDefault="00D718B8" w:rsidP="00663A37">
      <w:pPr>
        <w:rPr>
          <w:rFonts w:ascii="Palatino Linotype" w:hAnsi="Palatino Linotype"/>
          <w:sz w:val="20"/>
          <w:szCs w:val="20"/>
          <w:lang w:val="es-ES_tradnl"/>
        </w:rPr>
      </w:pPr>
    </w:p>
    <w:sectPr w:rsidR="00D718B8" w:rsidRPr="00883102" w:rsidSect="00713DD5">
      <w:headerReference w:type="even" r:id="rId8"/>
      <w:headerReference w:type="default" r:id="rId9"/>
      <w:footerReference w:type="default" r:id="rId10"/>
      <w:headerReference w:type="first" r:id="rId11"/>
      <w:footerReference w:type="first" r:id="rId12"/>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EB8B7" w14:textId="77777777" w:rsidR="009278B7" w:rsidRDefault="009278B7" w:rsidP="00F2498E">
      <w:pPr>
        <w:spacing w:after="0" w:line="240" w:lineRule="auto"/>
      </w:pPr>
      <w:r>
        <w:separator/>
      </w:r>
    </w:p>
  </w:endnote>
  <w:endnote w:type="continuationSeparator" w:id="0">
    <w:p w14:paraId="19026C50" w14:textId="77777777" w:rsidR="009278B7" w:rsidRDefault="009278B7"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altName w:val="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90523">
      <w:rPr>
        <w:rFonts w:ascii="Palatino Linotype" w:hAnsi="Palatino Linotype"/>
        <w:b/>
        <w:bCs/>
        <w:noProof/>
        <w:sz w:val="20"/>
      </w:rPr>
      <w:t>40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90523">
      <w:rPr>
        <w:rFonts w:ascii="Palatino Linotype" w:hAnsi="Palatino Linotype"/>
        <w:b/>
        <w:bCs/>
        <w:noProof/>
        <w:sz w:val="20"/>
      </w:rPr>
      <w:t>42</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19052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190523">
      <w:rPr>
        <w:rFonts w:ascii="Palatino Linotype" w:hAnsi="Palatino Linotype"/>
        <w:b/>
        <w:bCs/>
        <w:noProof/>
        <w:sz w:val="20"/>
      </w:rPr>
      <w:t>42</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3E4D53" w14:textId="77777777" w:rsidR="009278B7" w:rsidRDefault="009278B7" w:rsidP="00F2498E">
      <w:pPr>
        <w:spacing w:after="0" w:line="240" w:lineRule="auto"/>
      </w:pPr>
      <w:r>
        <w:separator/>
      </w:r>
    </w:p>
  </w:footnote>
  <w:footnote w:type="continuationSeparator" w:id="0">
    <w:p w14:paraId="60B9B008" w14:textId="77777777" w:rsidR="009278B7" w:rsidRDefault="009278B7" w:rsidP="00F2498E">
      <w:pPr>
        <w:spacing w:after="0" w:line="240" w:lineRule="auto"/>
      </w:pPr>
      <w:r>
        <w:continuationSeparator/>
      </w:r>
    </w:p>
  </w:footnote>
  <w:footnote w:id="1">
    <w:p w14:paraId="5A2025F9"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r>
        <w:rPr>
          <w:vertAlign w:val="superscript"/>
        </w:rPr>
        <w:footnoteRef/>
      </w:r>
      <w:r>
        <w:rPr>
          <w:color w:val="000000"/>
          <w:sz w:val="20"/>
          <w:szCs w:val="20"/>
        </w:rPr>
        <w:t xml:space="preserve"> </w:t>
      </w:r>
      <w:r>
        <w:rPr>
          <w:rFonts w:ascii="Palatino Linotype" w:eastAsia="Palatino Linotype" w:hAnsi="Palatino Linotype"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E5DAA6F" w14:textId="77777777" w:rsidR="00A27FD0" w:rsidRDefault="00A27FD0" w:rsidP="00DE3512">
      <w:pPr>
        <w:pBdr>
          <w:top w:val="nil"/>
          <w:left w:val="nil"/>
          <w:bottom w:val="nil"/>
          <w:right w:val="nil"/>
          <w:between w:val="nil"/>
        </w:pBdr>
        <w:spacing w:after="0" w:line="240" w:lineRule="auto"/>
        <w:jc w:val="both"/>
        <w:rPr>
          <w:rFonts w:ascii="Palatino Linotype" w:eastAsia="Palatino Linotype" w:hAnsi="Palatino Linotype" w:cs="Palatino Linotype"/>
          <w:color w:val="000000"/>
          <w:sz w:val="20"/>
          <w:szCs w:val="20"/>
        </w:rPr>
      </w:pPr>
    </w:p>
    <w:p w14:paraId="0A602A29" w14:textId="77777777" w:rsidR="00A27FD0" w:rsidRDefault="00A27FD0" w:rsidP="00DE3512">
      <w:pPr>
        <w:jc w:val="both"/>
        <w:rPr>
          <w:rFonts w:ascii="Palatino Linotype" w:eastAsia="Palatino Linotype" w:hAnsi="Palatino Linotype" w:cs="Palatino Linotype"/>
          <w:i/>
          <w:sz w:val="20"/>
          <w:szCs w:val="20"/>
        </w:rPr>
      </w:pPr>
      <w:r>
        <w:rPr>
          <w:rFonts w:ascii="Palatino Linotype" w:eastAsia="Palatino Linotype" w:hAnsi="Palatino Linotype"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Pr>
          <w:rFonts w:ascii="Palatino Linotype" w:eastAsia="Palatino Linotype" w:hAnsi="Palatino Linotype" w:cs="Palatino Linotype"/>
          <w:i/>
          <w:sz w:val="20"/>
          <w:szCs w:val="20"/>
        </w:rPr>
        <w:t>Del examen de compatibilidad de los artículos </w:t>
      </w:r>
      <w:hyperlink r:id="rId1">
        <w:r>
          <w:rPr>
            <w:rFonts w:ascii="Palatino Linotype" w:eastAsia="Palatino Linotype" w:hAnsi="Palatino Linotype" w:cs="Palatino Linotype"/>
            <w:i/>
            <w:color w:val="0563C1"/>
            <w:u w:val="single"/>
          </w:rPr>
          <w:t>73 y 74 de la Ley de Amparo</w:t>
        </w:r>
      </w:hyperlink>
      <w:r>
        <w:rPr>
          <w:rFonts w:ascii="Palatino Linotype" w:eastAsia="Palatino Linotype" w:hAnsi="Palatino Linotype" w:cs="Palatino Linotype"/>
          <w:i/>
          <w:sz w:val="20"/>
          <w:szCs w:val="20"/>
        </w:rPr>
        <w:t> con el artículo </w:t>
      </w:r>
      <w:hyperlink r:id="rId2">
        <w:r>
          <w:rPr>
            <w:rFonts w:ascii="Palatino Linotype" w:eastAsia="Palatino Linotype" w:hAnsi="Palatino Linotype" w:cs="Palatino Linotype"/>
            <w:i/>
            <w:color w:val="0563C1"/>
            <w:u w:val="single"/>
          </w:rPr>
          <w:t>25.1 de la Convención Americana sobre Derechos Humanos</w:t>
        </w:r>
      </w:hyperlink>
      <w:r>
        <w:rPr>
          <w:rFonts w:ascii="Palatino Linotype" w:eastAsia="Palatino Linotype" w:hAnsi="Palatino Linotype" w:cs="Palatino Linotype"/>
          <w:i/>
          <w:sz w:val="20"/>
          <w:szCs w:val="20"/>
        </w:rPr>
        <w:t> </w:t>
      </w:r>
      <w:r>
        <w:rPr>
          <w:rFonts w:ascii="Palatino Linotype" w:eastAsia="Palatino Linotype" w:hAnsi="Palatino Linotype"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Pr>
          <w:rFonts w:ascii="Palatino Linotype" w:eastAsia="Palatino Linotype" w:hAnsi="Palatino Linotype"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FA69A48" w14:textId="77777777" w:rsidR="00E6674B" w:rsidRDefault="00E6674B" w:rsidP="00E6674B">
      <w:pPr>
        <w:pStyle w:val="Textonotapie"/>
        <w:jc w:val="both"/>
      </w:pPr>
      <w:r>
        <w:rPr>
          <w:rStyle w:val="Refdenotaalpie"/>
        </w:rPr>
        <w:footnoteRef/>
      </w:r>
      <w:r>
        <w:t xml:space="preserve"> </w:t>
      </w:r>
      <w:r w:rsidRPr="00F5594F">
        <w:rPr>
          <w:rFonts w:ascii="Palatino Linotype" w:hAnsi="Palatino Linotype"/>
          <w:szCs w:val="22"/>
        </w:rPr>
        <w:t>Al encontrarse en algún supuesto restrictivo, previsto en la normatividad aplicable.</w:t>
      </w:r>
    </w:p>
  </w:footnote>
  <w:footnote w:id="3">
    <w:p w14:paraId="74DDF910"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I.1º.A.E.133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29, tomo III, abril de 2016, p. 2133.</w:t>
      </w:r>
    </w:p>
  </w:footnote>
  <w:footnote w:id="4">
    <w:p w14:paraId="02A8CB36" w14:textId="77777777" w:rsidR="006F759B" w:rsidRPr="00891FE0" w:rsidRDefault="006F759B" w:rsidP="006F759B">
      <w:pPr>
        <w:pStyle w:val="Textonotapie"/>
        <w:jc w:val="both"/>
        <w:rPr>
          <w:rFonts w:ascii="Palatino Linotype" w:hAnsi="Palatino Linotype"/>
          <w:sz w:val="18"/>
          <w:szCs w:val="18"/>
        </w:rPr>
      </w:pPr>
      <w:r w:rsidRPr="00891FE0">
        <w:rPr>
          <w:rStyle w:val="Refdenotaalpie"/>
          <w:rFonts w:ascii="Palatino Linotype" w:hAnsi="Palatino Linotype"/>
          <w:sz w:val="18"/>
          <w:szCs w:val="18"/>
        </w:rPr>
        <w:footnoteRef/>
      </w:r>
      <w:r w:rsidRPr="00891FE0">
        <w:rPr>
          <w:rFonts w:ascii="Palatino Linotype" w:hAnsi="Palatino Linotype"/>
          <w:sz w:val="18"/>
          <w:szCs w:val="18"/>
        </w:rPr>
        <w:t xml:space="preserve"> Tesis [A.]: I.10º.A.79 A, T.C.C., </w:t>
      </w:r>
      <w:r w:rsidRPr="00891FE0">
        <w:rPr>
          <w:rFonts w:ascii="Palatino Linotype" w:hAnsi="Palatino Linotype"/>
          <w:i/>
          <w:iCs/>
          <w:sz w:val="18"/>
          <w:szCs w:val="18"/>
        </w:rPr>
        <w:t>Gaceta del Semanario Judicial de la Federación</w:t>
      </w:r>
      <w:r w:rsidRPr="00891FE0">
        <w:rPr>
          <w:rFonts w:ascii="Palatino Linotype" w:hAnsi="Palatino Linotype"/>
          <w:sz w:val="18"/>
          <w:szCs w:val="18"/>
        </w:rPr>
        <w:t>, Décima Época, libro 60, tomo III, noviembre de 2018, p. 2318.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190523">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3160DE1D" w:rsidR="00A27FD0" w:rsidRPr="00096248" w:rsidRDefault="00A27FD0" w:rsidP="00C50FCD">
          <w:pPr>
            <w:spacing w:after="120" w:line="240" w:lineRule="auto"/>
            <w:ind w:right="74"/>
            <w:jc w:val="right"/>
            <w:rPr>
              <w:rFonts w:ascii="Palatino Linotype" w:hAnsi="Palatino Linotype" w:cs="Arial"/>
              <w:b/>
              <w:sz w:val="24"/>
              <w:szCs w:val="24"/>
            </w:rPr>
          </w:pPr>
          <w:r w:rsidRPr="00096248">
            <w:rPr>
              <w:rFonts w:ascii="Palatino Linotype" w:hAnsi="Palatino Linotype" w:cs="Arial"/>
              <w:b/>
              <w:bCs/>
              <w:sz w:val="24"/>
              <w:szCs w:val="24"/>
            </w:rPr>
            <w:t>0</w:t>
          </w:r>
          <w:r w:rsidR="006621A3">
            <w:rPr>
              <w:rFonts w:ascii="Palatino Linotype" w:hAnsi="Palatino Linotype" w:cs="Arial"/>
              <w:b/>
              <w:bCs/>
              <w:sz w:val="24"/>
              <w:szCs w:val="24"/>
            </w:rPr>
            <w:t>1550</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2B7E864A" w:rsidR="00A27FD0" w:rsidRPr="00096248" w:rsidRDefault="004D7965"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6621A3">
            <w:rPr>
              <w:rFonts w:ascii="Palatino Linotype" w:hAnsi="Palatino Linotype" w:cs="Arial"/>
              <w:sz w:val="24"/>
              <w:szCs w:val="24"/>
            </w:rPr>
            <w:t>Metepec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190523">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78.7pt;margin-top:-143.1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18DD1ED5" w:rsidR="00A27FD0" w:rsidRPr="00096248" w:rsidRDefault="00A27FD0" w:rsidP="00C50FCD">
          <w:pPr>
            <w:spacing w:after="120" w:line="240" w:lineRule="auto"/>
            <w:ind w:left="-488" w:right="68" w:firstLine="556"/>
            <w:jc w:val="right"/>
            <w:rPr>
              <w:rFonts w:ascii="Palatino Linotype" w:hAnsi="Palatino Linotype" w:cs="Arial"/>
              <w:b/>
              <w:sz w:val="24"/>
              <w:szCs w:val="24"/>
            </w:rPr>
          </w:pPr>
          <w:r w:rsidRPr="00096248">
            <w:rPr>
              <w:rFonts w:ascii="Palatino Linotype" w:hAnsi="Palatino Linotype" w:cs="Arial"/>
              <w:b/>
              <w:bCs/>
              <w:sz w:val="24"/>
              <w:szCs w:val="24"/>
            </w:rPr>
            <w:t>0</w:t>
          </w:r>
          <w:r w:rsidR="00E02330">
            <w:rPr>
              <w:rFonts w:ascii="Palatino Linotype" w:hAnsi="Palatino Linotype" w:cs="Arial"/>
              <w:b/>
              <w:bCs/>
              <w:sz w:val="24"/>
              <w:szCs w:val="24"/>
            </w:rPr>
            <w:t>155</w:t>
          </w:r>
          <w:r w:rsidR="003D127C">
            <w:rPr>
              <w:rFonts w:ascii="Palatino Linotype" w:hAnsi="Palatino Linotype" w:cs="Arial"/>
              <w:b/>
              <w:bCs/>
              <w:sz w:val="24"/>
              <w:szCs w:val="24"/>
            </w:rPr>
            <w:t>0</w:t>
          </w:r>
          <w:r w:rsidRPr="00096248">
            <w:rPr>
              <w:rFonts w:ascii="Palatino Linotype" w:hAnsi="Palatino Linotype" w:cs="Arial"/>
              <w:b/>
              <w:bCs/>
              <w:sz w:val="24"/>
              <w:szCs w:val="24"/>
            </w:rPr>
            <w:t>/INFOEM/IP/RR/202</w:t>
          </w:r>
          <w:r w:rsidR="004D7965">
            <w:rPr>
              <w:rFonts w:ascii="Palatino Linotype" w:hAnsi="Palatino Linotype" w:cs="Arial"/>
              <w:b/>
              <w:bCs/>
              <w:sz w:val="24"/>
              <w:szCs w:val="24"/>
            </w:rPr>
            <w:t>2</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7ABED327" w:rsidR="00A27FD0" w:rsidRPr="00C50FCD" w:rsidRDefault="00190523" w:rsidP="00C50FCD">
          <w:pPr>
            <w:pStyle w:val="Prrafodelista"/>
            <w:spacing w:after="120"/>
            <w:ind w:left="720" w:right="68"/>
            <w:jc w:val="right"/>
            <w:rPr>
              <w:rFonts w:ascii="Palatino Linotype" w:hAnsi="Palatino Linotype" w:cs="Arial"/>
            </w:rPr>
          </w:pPr>
          <w:proofErr w:type="spellStart"/>
          <w:r>
            <w:rPr>
              <w:rFonts w:ascii="Palatino Linotype" w:hAnsi="Palatino Linotype" w:cs="Arial"/>
            </w:rPr>
            <w:t>xxxx</w:t>
          </w:r>
          <w:proofErr w:type="spellEnd"/>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3A6FE3B9" w:rsidR="00A27FD0" w:rsidRPr="00663A37" w:rsidRDefault="004D7965"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6621A3">
            <w:rPr>
              <w:rFonts w:ascii="Palatino Linotype" w:hAnsi="Palatino Linotype" w:cs="Arial"/>
              <w:sz w:val="24"/>
              <w:szCs w:val="24"/>
            </w:rPr>
            <w:t>Metepec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190523">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79pt;margin-top:-143.25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1"/>
  <w:activeWritingStyle w:appName="MSWord" w:lang="es-ES" w:vendorID="64" w:dllVersion="6" w:nlCheck="1" w:checkStyle="0"/>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AEA"/>
    <w:rsid w:val="00185C61"/>
    <w:rsid w:val="00190519"/>
    <w:rsid w:val="00190523"/>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90"/>
    <w:rsid w:val="00200FAD"/>
    <w:rsid w:val="00201765"/>
    <w:rsid w:val="00203F5C"/>
    <w:rsid w:val="00205FAC"/>
    <w:rsid w:val="0020763C"/>
    <w:rsid w:val="00207E11"/>
    <w:rsid w:val="0021063D"/>
    <w:rsid w:val="00210714"/>
    <w:rsid w:val="0021327B"/>
    <w:rsid w:val="00214B09"/>
    <w:rsid w:val="002155ED"/>
    <w:rsid w:val="0021627B"/>
    <w:rsid w:val="0021698E"/>
    <w:rsid w:val="00216D13"/>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6073"/>
    <w:rsid w:val="00296626"/>
    <w:rsid w:val="00296E92"/>
    <w:rsid w:val="00297212"/>
    <w:rsid w:val="002A02E8"/>
    <w:rsid w:val="002A1797"/>
    <w:rsid w:val="002A51B8"/>
    <w:rsid w:val="002A5ADD"/>
    <w:rsid w:val="002A5FDF"/>
    <w:rsid w:val="002A6FCE"/>
    <w:rsid w:val="002A7501"/>
    <w:rsid w:val="002B0EA1"/>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6188D"/>
    <w:rsid w:val="00362013"/>
    <w:rsid w:val="00364C0A"/>
    <w:rsid w:val="00367D62"/>
    <w:rsid w:val="003713C2"/>
    <w:rsid w:val="0037172A"/>
    <w:rsid w:val="0037269A"/>
    <w:rsid w:val="0037526D"/>
    <w:rsid w:val="003839F9"/>
    <w:rsid w:val="00385421"/>
    <w:rsid w:val="00386A48"/>
    <w:rsid w:val="00387CF3"/>
    <w:rsid w:val="00392022"/>
    <w:rsid w:val="0039214E"/>
    <w:rsid w:val="0039256B"/>
    <w:rsid w:val="0039393F"/>
    <w:rsid w:val="003943CF"/>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5912"/>
    <w:rsid w:val="005367E7"/>
    <w:rsid w:val="00542B22"/>
    <w:rsid w:val="00542CDB"/>
    <w:rsid w:val="00543B75"/>
    <w:rsid w:val="00544041"/>
    <w:rsid w:val="005449D0"/>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E9E"/>
    <w:rsid w:val="006263D3"/>
    <w:rsid w:val="0062694E"/>
    <w:rsid w:val="00630030"/>
    <w:rsid w:val="00630426"/>
    <w:rsid w:val="00631753"/>
    <w:rsid w:val="00635C2F"/>
    <w:rsid w:val="00636EB3"/>
    <w:rsid w:val="006377A9"/>
    <w:rsid w:val="0063788D"/>
    <w:rsid w:val="00637F6F"/>
    <w:rsid w:val="00640E61"/>
    <w:rsid w:val="00641780"/>
    <w:rsid w:val="00642A8B"/>
    <w:rsid w:val="006468ED"/>
    <w:rsid w:val="006512F6"/>
    <w:rsid w:val="00653B0F"/>
    <w:rsid w:val="0065599C"/>
    <w:rsid w:val="006609B3"/>
    <w:rsid w:val="00660E52"/>
    <w:rsid w:val="0066148E"/>
    <w:rsid w:val="00661B3F"/>
    <w:rsid w:val="006621A3"/>
    <w:rsid w:val="006621E6"/>
    <w:rsid w:val="006625F9"/>
    <w:rsid w:val="00663A37"/>
    <w:rsid w:val="00664BB4"/>
    <w:rsid w:val="00665A8F"/>
    <w:rsid w:val="00667860"/>
    <w:rsid w:val="0067157E"/>
    <w:rsid w:val="00675D66"/>
    <w:rsid w:val="00676D1D"/>
    <w:rsid w:val="00680D15"/>
    <w:rsid w:val="006818D9"/>
    <w:rsid w:val="006834AD"/>
    <w:rsid w:val="006838C7"/>
    <w:rsid w:val="0068643A"/>
    <w:rsid w:val="00687F16"/>
    <w:rsid w:val="00690405"/>
    <w:rsid w:val="00690944"/>
    <w:rsid w:val="006914D2"/>
    <w:rsid w:val="00691C06"/>
    <w:rsid w:val="0069448A"/>
    <w:rsid w:val="00696FD6"/>
    <w:rsid w:val="006A3459"/>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F38"/>
    <w:rsid w:val="006E4C8D"/>
    <w:rsid w:val="006E6076"/>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A0DC1"/>
    <w:rsid w:val="007A19E0"/>
    <w:rsid w:val="007A1AB6"/>
    <w:rsid w:val="007A23F8"/>
    <w:rsid w:val="007A2D52"/>
    <w:rsid w:val="007A550A"/>
    <w:rsid w:val="007A5B2E"/>
    <w:rsid w:val="007A5C18"/>
    <w:rsid w:val="007B28CF"/>
    <w:rsid w:val="007B4416"/>
    <w:rsid w:val="007B46BF"/>
    <w:rsid w:val="007B6DD8"/>
    <w:rsid w:val="007C05DC"/>
    <w:rsid w:val="007C0FF7"/>
    <w:rsid w:val="007C1108"/>
    <w:rsid w:val="007C14EE"/>
    <w:rsid w:val="007C3040"/>
    <w:rsid w:val="007C3BA4"/>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690B"/>
    <w:rsid w:val="00866973"/>
    <w:rsid w:val="008710F8"/>
    <w:rsid w:val="00871B94"/>
    <w:rsid w:val="00872DA9"/>
    <w:rsid w:val="008755C2"/>
    <w:rsid w:val="00875A6F"/>
    <w:rsid w:val="00881947"/>
    <w:rsid w:val="00881D64"/>
    <w:rsid w:val="00882C01"/>
    <w:rsid w:val="00882E02"/>
    <w:rsid w:val="00883102"/>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2654"/>
    <w:rsid w:val="008E7C9A"/>
    <w:rsid w:val="008F1C22"/>
    <w:rsid w:val="008F2554"/>
    <w:rsid w:val="008F47DC"/>
    <w:rsid w:val="008F4B33"/>
    <w:rsid w:val="009025FB"/>
    <w:rsid w:val="009029DB"/>
    <w:rsid w:val="009038A8"/>
    <w:rsid w:val="0090753F"/>
    <w:rsid w:val="00913E51"/>
    <w:rsid w:val="00914986"/>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340"/>
    <w:rsid w:val="009752FA"/>
    <w:rsid w:val="00977693"/>
    <w:rsid w:val="00982494"/>
    <w:rsid w:val="009845F3"/>
    <w:rsid w:val="009845FD"/>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0F9"/>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D09"/>
    <w:rsid w:val="00AF13E8"/>
    <w:rsid w:val="00AF1662"/>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5683"/>
    <w:rsid w:val="00B7667D"/>
    <w:rsid w:val="00B8179C"/>
    <w:rsid w:val="00B822DB"/>
    <w:rsid w:val="00B84A8A"/>
    <w:rsid w:val="00B91EC0"/>
    <w:rsid w:val="00B9279C"/>
    <w:rsid w:val="00B934BE"/>
    <w:rsid w:val="00B9576A"/>
    <w:rsid w:val="00B962BB"/>
    <w:rsid w:val="00BA2861"/>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56C5"/>
    <w:rsid w:val="00CE5C3A"/>
    <w:rsid w:val="00CF0972"/>
    <w:rsid w:val="00CF0AE0"/>
    <w:rsid w:val="00CF31B4"/>
    <w:rsid w:val="00CF4CEF"/>
    <w:rsid w:val="00CF6431"/>
    <w:rsid w:val="00CF6E52"/>
    <w:rsid w:val="00D01DCF"/>
    <w:rsid w:val="00D04514"/>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B01"/>
    <w:rsid w:val="00E02330"/>
    <w:rsid w:val="00E0443E"/>
    <w:rsid w:val="00E05FCE"/>
    <w:rsid w:val="00E076EA"/>
    <w:rsid w:val="00E120FC"/>
    <w:rsid w:val="00E12D07"/>
    <w:rsid w:val="00E14BA9"/>
    <w:rsid w:val="00E1701F"/>
    <w:rsid w:val="00E2168A"/>
    <w:rsid w:val="00E22FD4"/>
    <w:rsid w:val="00E23EE3"/>
    <w:rsid w:val="00E245A1"/>
    <w:rsid w:val="00E24831"/>
    <w:rsid w:val="00E31001"/>
    <w:rsid w:val="00E34A4E"/>
    <w:rsid w:val="00E41D0D"/>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F2498E"/>
    <w:rPr>
      <w:vertAlign w:val="superscript"/>
    </w:rPr>
  </w:style>
  <w:style w:type="table" w:styleId="Tablaconcuadrcula">
    <w:name w:val="Table Grid"/>
    <w:basedOn w:val="Tablanormal"/>
    <w:uiPriority w:val="39"/>
    <w:rsid w:val="00F249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889CC0-06F8-4E53-8829-C8FBF328FB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42</Pages>
  <Words>10782</Words>
  <Characters>59306</Characters>
  <Application>Microsoft Office Word</Application>
  <DocSecurity>0</DocSecurity>
  <Lines>494</Lines>
  <Paragraphs>139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cp:lastPrinted>2019-06-13T15:30:00Z</cp:lastPrinted>
  <dcterms:created xsi:type="dcterms:W3CDTF">2022-03-17T21:18:00Z</dcterms:created>
  <dcterms:modified xsi:type="dcterms:W3CDTF">2022-04-06T22:33:00Z</dcterms:modified>
</cp:coreProperties>
</file>