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80EDB" w14:textId="77777777" w:rsidR="00905EB1" w:rsidRPr="0028611F" w:rsidRDefault="00905EB1" w:rsidP="00905EB1">
      <w:pPr>
        <w:spacing w:line="360" w:lineRule="auto"/>
        <w:jc w:val="both"/>
        <w:rPr>
          <w:rFonts w:ascii="Palatino Linotype" w:eastAsiaTheme="minorEastAsia" w:hAnsi="Palatino Linotype"/>
          <w:lang w:val="es-ES_tradnl" w:eastAsia="es-ES"/>
        </w:rPr>
      </w:pPr>
      <w:r w:rsidRPr="0028611F">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treinta (30) de marzo de dos mil veintidós.</w:t>
      </w:r>
    </w:p>
    <w:p w14:paraId="16AED28F" w14:textId="77777777" w:rsidR="00905EB1" w:rsidRPr="0028611F" w:rsidRDefault="00905EB1" w:rsidP="00905EB1">
      <w:pPr>
        <w:spacing w:line="360" w:lineRule="auto"/>
        <w:jc w:val="both"/>
        <w:rPr>
          <w:rFonts w:ascii="Palatino Linotype" w:eastAsiaTheme="minorEastAsia" w:hAnsi="Palatino Linotype"/>
          <w:lang w:val="es-ES_tradnl" w:eastAsia="es-ES"/>
        </w:rPr>
      </w:pPr>
    </w:p>
    <w:p w14:paraId="4BD07A1C" w14:textId="7DEF0915" w:rsidR="00905EB1" w:rsidRPr="0028611F" w:rsidRDefault="00905EB1" w:rsidP="00905EB1">
      <w:pPr>
        <w:spacing w:line="360" w:lineRule="auto"/>
        <w:jc w:val="both"/>
        <w:rPr>
          <w:rFonts w:ascii="Palatino Linotype" w:hAnsi="Palatino Linotype"/>
        </w:rPr>
      </w:pPr>
      <w:r w:rsidRPr="0028611F">
        <w:rPr>
          <w:rFonts w:ascii="Palatino Linotype" w:hAnsi="Palatino Linotype"/>
          <w:b/>
        </w:rPr>
        <w:t>VISTO</w:t>
      </w:r>
      <w:r w:rsidRPr="0028611F">
        <w:rPr>
          <w:rFonts w:ascii="Palatino Linotype" w:hAnsi="Palatino Linotype"/>
        </w:rPr>
        <w:t xml:space="preserve"> el expediente electrónico formado con motivo del recurso de revisión </w:t>
      </w:r>
      <w:r w:rsidRPr="0028611F">
        <w:rPr>
          <w:rFonts w:ascii="Palatino Linotype" w:hAnsi="Palatino Linotype"/>
          <w:b/>
        </w:rPr>
        <w:t>03213/INFOEM/IP/RR/2022,</w:t>
      </w:r>
      <w:r w:rsidRPr="0028611F">
        <w:rPr>
          <w:rFonts w:ascii="Palatino Linotype" w:hAnsi="Palatino Linotype" w:cs="Arial"/>
          <w:b/>
          <w:bCs/>
        </w:rPr>
        <w:t xml:space="preserve"> </w:t>
      </w:r>
      <w:r w:rsidRPr="0028611F">
        <w:rPr>
          <w:rFonts w:ascii="Palatino Linotype" w:eastAsiaTheme="minorEastAsia" w:hAnsi="Palatino Linotype"/>
          <w:lang w:val="es-ES_tradnl" w:eastAsia="es-ES"/>
        </w:rPr>
        <w:t xml:space="preserve">promovido por </w:t>
      </w:r>
      <w:r w:rsidR="00521E35">
        <w:rPr>
          <w:rFonts w:ascii="Palatino Linotype" w:eastAsiaTheme="minorEastAsia" w:hAnsi="Palatino Linotype"/>
          <w:b/>
          <w:lang w:val="es-ES_tradnl" w:eastAsia="es-ES"/>
        </w:rPr>
        <w:t>xxxxx</w:t>
      </w:r>
      <w:bookmarkStart w:id="0" w:name="_GoBack"/>
      <w:bookmarkEnd w:id="0"/>
      <w:r w:rsidRPr="0028611F">
        <w:rPr>
          <w:rFonts w:ascii="Palatino Linotype" w:eastAsiaTheme="minorEastAsia" w:hAnsi="Palatino Linotype"/>
          <w:lang w:val="es-ES_tradnl" w:eastAsia="es-ES"/>
        </w:rPr>
        <w:t>,</w:t>
      </w:r>
      <w:r w:rsidRPr="0028611F">
        <w:rPr>
          <w:rFonts w:ascii="Palatino Linotype" w:hAnsi="Palatino Linotype"/>
        </w:rPr>
        <w:t xml:space="preserve"> quien en lo sucesivo se identificará como </w:t>
      </w:r>
      <w:r w:rsidRPr="0028611F">
        <w:rPr>
          <w:rFonts w:ascii="Palatino Linotype" w:hAnsi="Palatino Linotype"/>
          <w:b/>
        </w:rPr>
        <w:t xml:space="preserve">EL </w:t>
      </w:r>
      <w:r w:rsidRPr="0028611F">
        <w:rPr>
          <w:rFonts w:ascii="Palatino Linotype" w:hAnsi="Palatino Linotype" w:cs="Arial"/>
          <w:b/>
        </w:rPr>
        <w:t>RECURRENTE</w:t>
      </w:r>
      <w:r w:rsidRPr="0028611F">
        <w:rPr>
          <w:rFonts w:ascii="Palatino Linotype" w:hAnsi="Palatino Linotype" w:cs="Arial"/>
        </w:rPr>
        <w:t xml:space="preserve">, en contra de la respuesta del </w:t>
      </w:r>
      <w:r w:rsidRPr="0028611F">
        <w:rPr>
          <w:rFonts w:ascii="Palatino Linotype" w:hAnsi="Palatino Linotype" w:cs="Arial"/>
          <w:b/>
        </w:rPr>
        <w:t>Ayuntamiento de Coacalco de Berriozábal</w:t>
      </w:r>
      <w:r w:rsidRPr="0028611F">
        <w:rPr>
          <w:rFonts w:ascii="Palatino Linotype" w:hAnsi="Palatino Linotype"/>
          <w:b/>
        </w:rPr>
        <w:t xml:space="preserve"> </w:t>
      </w:r>
      <w:r w:rsidRPr="0028611F">
        <w:rPr>
          <w:rFonts w:ascii="Palatino Linotype" w:hAnsi="Palatino Linotype"/>
        </w:rPr>
        <w:t>en lo sucesivo el</w:t>
      </w:r>
      <w:r w:rsidRPr="0028611F">
        <w:rPr>
          <w:rFonts w:ascii="Palatino Linotype" w:hAnsi="Palatino Linotype"/>
          <w:b/>
        </w:rPr>
        <w:t xml:space="preserve"> SUJETO OBLIGADO</w:t>
      </w:r>
      <w:r w:rsidRPr="0028611F">
        <w:rPr>
          <w:rFonts w:ascii="Palatino Linotype" w:hAnsi="Palatino Linotype"/>
        </w:rPr>
        <w:t>, por lo que se procede a dictar la presente resolución, con base en los siguientes:</w:t>
      </w:r>
    </w:p>
    <w:p w14:paraId="17E96CED" w14:textId="77777777" w:rsidR="00905EB1" w:rsidRPr="0028611F" w:rsidRDefault="00905EB1" w:rsidP="00905EB1">
      <w:pPr>
        <w:spacing w:line="360" w:lineRule="auto"/>
        <w:jc w:val="both"/>
        <w:rPr>
          <w:rFonts w:ascii="Palatino Linotype" w:hAnsi="Palatino Linotype"/>
          <w:b/>
        </w:rPr>
      </w:pPr>
    </w:p>
    <w:p w14:paraId="71047106" w14:textId="77777777" w:rsidR="00905EB1" w:rsidRPr="0028611F" w:rsidRDefault="00905EB1" w:rsidP="00905EB1">
      <w:pPr>
        <w:keepNext/>
        <w:keepLines/>
        <w:spacing w:line="360" w:lineRule="auto"/>
        <w:jc w:val="center"/>
        <w:outlineLvl w:val="0"/>
        <w:rPr>
          <w:rFonts w:ascii="Palatino Linotype" w:eastAsiaTheme="majorEastAsia" w:hAnsi="Palatino Linotype" w:cstheme="majorBidi"/>
          <w:b/>
        </w:rPr>
      </w:pPr>
      <w:bookmarkStart w:id="1" w:name="_Toc66992241"/>
      <w:r w:rsidRPr="0028611F">
        <w:rPr>
          <w:rFonts w:ascii="Palatino Linotype" w:eastAsiaTheme="majorEastAsia" w:hAnsi="Palatino Linotype" w:cstheme="majorBidi"/>
          <w:b/>
        </w:rPr>
        <w:t>ANTECEDENTES</w:t>
      </w:r>
      <w:bookmarkEnd w:id="1"/>
    </w:p>
    <w:p w14:paraId="5270E478" w14:textId="77777777" w:rsidR="00905EB1" w:rsidRPr="0028611F" w:rsidRDefault="00905EB1" w:rsidP="00905EB1">
      <w:pPr>
        <w:spacing w:line="360" w:lineRule="auto"/>
        <w:rPr>
          <w:rFonts w:ascii="Palatino Linotype" w:eastAsiaTheme="minorEastAsia" w:hAnsi="Palatino Linotype"/>
        </w:rPr>
      </w:pPr>
    </w:p>
    <w:p w14:paraId="4FF9C202" w14:textId="77777777" w:rsidR="00905EB1" w:rsidRPr="0028611F" w:rsidRDefault="00905EB1" w:rsidP="00905EB1">
      <w:pPr>
        <w:pStyle w:val="Prrafodelista"/>
        <w:numPr>
          <w:ilvl w:val="0"/>
          <w:numId w:val="1"/>
        </w:numPr>
        <w:spacing w:line="360" w:lineRule="auto"/>
        <w:ind w:left="0" w:firstLine="0"/>
        <w:jc w:val="both"/>
        <w:rPr>
          <w:rFonts w:ascii="Palatino Linotype" w:hAnsi="Palatino Linotype" w:cs="Arial"/>
          <w:sz w:val="24"/>
          <w:lang w:val="es-ES" w:eastAsia="es-ES"/>
        </w:rPr>
      </w:pPr>
      <w:r w:rsidRPr="0028611F">
        <w:rPr>
          <w:rFonts w:ascii="Palatino Linotype" w:eastAsia="Calibri" w:hAnsi="Palatino Linotype" w:cs="Arial"/>
          <w:sz w:val="24"/>
          <w:lang w:val="es-ES" w:eastAsia="es-ES"/>
        </w:rPr>
        <w:t>El día veinte (20) de enero de dos mil veintidós,</w:t>
      </w:r>
      <w:r w:rsidRPr="0028611F">
        <w:rPr>
          <w:rFonts w:ascii="Palatino Linotype" w:eastAsia="Calibri" w:hAnsi="Palatino Linotype"/>
          <w:sz w:val="24"/>
          <w:lang w:val="es-ES" w:eastAsia="es-ES"/>
        </w:rPr>
        <w:t xml:space="preserve"> </w:t>
      </w:r>
      <w:r w:rsidRPr="0028611F">
        <w:rPr>
          <w:rFonts w:ascii="Palatino Linotype" w:eastAsia="Calibri" w:hAnsi="Palatino Linotype"/>
          <w:b/>
          <w:sz w:val="24"/>
          <w:lang w:val="es-ES" w:eastAsia="es-ES"/>
        </w:rPr>
        <w:t>EL RECURRENTE</w:t>
      </w:r>
      <w:r w:rsidRPr="0028611F">
        <w:rPr>
          <w:rFonts w:ascii="Palatino Linotype" w:eastAsiaTheme="minorEastAsia" w:hAnsi="Palatino Linotype"/>
          <w:b/>
          <w:sz w:val="24"/>
          <w:lang w:val="es-ES_tradnl" w:eastAsia="es-ES"/>
        </w:rPr>
        <w:t>,</w:t>
      </w:r>
      <w:r w:rsidRPr="0028611F">
        <w:rPr>
          <w:rFonts w:ascii="Palatino Linotype" w:eastAsia="Calibri" w:hAnsi="Palatino Linotype" w:cs="Arial"/>
          <w:sz w:val="24"/>
          <w:lang w:val="es-ES" w:eastAsia="es-ES"/>
        </w:rPr>
        <w:t xml:space="preserve"> ante el </w:t>
      </w:r>
      <w:r w:rsidRPr="0028611F">
        <w:rPr>
          <w:rFonts w:ascii="Palatino Linotype" w:eastAsia="Calibri" w:hAnsi="Palatino Linotype" w:cs="Arial"/>
          <w:b/>
          <w:sz w:val="24"/>
          <w:lang w:val="es-ES" w:eastAsia="es-ES"/>
        </w:rPr>
        <w:t>SUJETO OBLIGADO</w:t>
      </w:r>
      <w:r w:rsidRPr="0028611F">
        <w:rPr>
          <w:rFonts w:ascii="Palatino Linotype" w:eastAsia="Calibri" w:hAnsi="Palatino Linotype" w:cs="Arial"/>
          <w:sz w:val="24"/>
          <w:lang w:val="es-ES_tradnl" w:eastAsia="es-ES"/>
        </w:rPr>
        <w:t xml:space="preserve"> a través de la Plataforma Nacional de Transparencia</w:t>
      </w:r>
      <w:r w:rsidRPr="0028611F">
        <w:rPr>
          <w:rFonts w:ascii="Palatino Linotype" w:eastAsia="Calibri" w:hAnsi="Palatino Linotype" w:cs="Arial"/>
          <w:sz w:val="24"/>
          <w:lang w:val="es-ES" w:eastAsia="es-ES"/>
        </w:rPr>
        <w:t xml:space="preserve">, presentó una solicitud de información registrada con el número </w:t>
      </w:r>
      <w:r w:rsidRPr="0028611F">
        <w:rPr>
          <w:rFonts w:ascii="Palatino Linotype" w:hAnsi="Palatino Linotype"/>
          <w:b/>
          <w:bCs/>
          <w:sz w:val="24"/>
        </w:rPr>
        <w:t>00018/COACALCO/IP/2022</w:t>
      </w:r>
      <w:r w:rsidRPr="0028611F">
        <w:rPr>
          <w:rFonts w:ascii="Palatino Linotype" w:eastAsiaTheme="minorEastAsia" w:hAnsi="Palatino Linotype"/>
          <w:b/>
          <w:sz w:val="24"/>
          <w:lang w:val="es-ES_tradnl" w:eastAsia="es-ES"/>
        </w:rPr>
        <w:t xml:space="preserve">, </w:t>
      </w:r>
      <w:r w:rsidRPr="0028611F">
        <w:rPr>
          <w:rFonts w:ascii="Palatino Linotype" w:eastAsia="Calibri" w:hAnsi="Palatino Linotype" w:cs="Arial"/>
          <w:sz w:val="24"/>
          <w:lang w:val="es-ES" w:eastAsia="es-ES"/>
        </w:rPr>
        <w:t>mediante la cual solicitó lo siguiente:</w:t>
      </w:r>
    </w:p>
    <w:p w14:paraId="3B94AE94" w14:textId="77777777" w:rsidR="00905EB1" w:rsidRPr="0028611F" w:rsidRDefault="00905EB1" w:rsidP="00905EB1">
      <w:pPr>
        <w:spacing w:line="360" w:lineRule="auto"/>
        <w:contextualSpacing/>
        <w:jc w:val="both"/>
        <w:rPr>
          <w:rFonts w:ascii="Palatino Linotype" w:hAnsi="Palatino Linotype" w:cs="Arial"/>
          <w:lang w:val="es-ES" w:eastAsia="es-ES"/>
        </w:rPr>
      </w:pPr>
    </w:p>
    <w:p w14:paraId="51FA342A" w14:textId="77777777" w:rsidR="00905EB1" w:rsidRPr="0028611F" w:rsidRDefault="00905EB1" w:rsidP="00905EB1">
      <w:pPr>
        <w:pStyle w:val="Prrafodelista"/>
        <w:spacing w:line="360" w:lineRule="auto"/>
        <w:ind w:left="1069" w:right="567"/>
        <w:jc w:val="both"/>
        <w:rPr>
          <w:rFonts w:ascii="Palatino Linotype" w:hAnsi="Palatino Linotype"/>
          <w:i/>
          <w:color w:val="000000"/>
          <w:sz w:val="24"/>
        </w:rPr>
      </w:pPr>
      <w:r w:rsidRPr="0028611F">
        <w:rPr>
          <w:rFonts w:ascii="Palatino Linotype" w:hAnsi="Palatino Linotype"/>
          <w:i/>
          <w:color w:val="000000"/>
          <w:sz w:val="24"/>
        </w:rPr>
        <w:t xml:space="preserve"> “muy buenas tardes, de la manera mas respetuosa solicito se me informe lo siguiente: 1.- en que condiciones financieras y administrativas , la actual administración recibió el ayuntamiento? 2.- si, detecto anomalías que se consideren faltas administrativas o de corrupción y de ser así, mencionar si hubo denuncias, cuantas y en que instancias y el estatus de estas en la actualidad. 3.- cual fue el motivo legal, por el que a todos los empleados de nuevo ingreso, no se les pagara la primera quincena del mes de enero, correspondiente al primer año de esta administración, cuantos empleados no </w:t>
      </w:r>
      <w:r w:rsidRPr="0028611F">
        <w:rPr>
          <w:rFonts w:ascii="Palatino Linotype" w:hAnsi="Palatino Linotype"/>
          <w:i/>
          <w:color w:val="000000"/>
          <w:sz w:val="24"/>
        </w:rPr>
        <w:lastRenderedPageBreak/>
        <w:t xml:space="preserve">recibieron este pago y el monto total no erogado, así como el destino del mismo?.” (Sic) </w:t>
      </w:r>
    </w:p>
    <w:p w14:paraId="06B00548" w14:textId="77777777" w:rsidR="00905EB1" w:rsidRPr="0028611F" w:rsidRDefault="00905EB1" w:rsidP="00905EB1">
      <w:pPr>
        <w:spacing w:line="360" w:lineRule="auto"/>
        <w:contextualSpacing/>
        <w:jc w:val="both"/>
        <w:rPr>
          <w:rFonts w:ascii="Palatino Linotype" w:eastAsia="Calibri" w:hAnsi="Palatino Linotype"/>
          <w:lang w:val="es-ES" w:eastAsia="es-ES"/>
        </w:rPr>
      </w:pPr>
    </w:p>
    <w:p w14:paraId="29C73C5A" w14:textId="77777777" w:rsidR="00905EB1" w:rsidRPr="0028611F" w:rsidRDefault="00905EB1" w:rsidP="00905EB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28611F">
        <w:rPr>
          <w:rFonts w:ascii="Palatino Linotype" w:eastAsia="Calibri" w:hAnsi="Palatino Linotype"/>
          <w:sz w:val="24"/>
          <w:lang w:val="es-ES" w:eastAsia="es-ES"/>
        </w:rPr>
        <w:t>El particular no señaló modalidad de entrega de la información, por lo que con fundamento en el artículo 156 de la Ley de Transparencia y Acceso a la Información Pública se notificará a través de la plataforma SAIMEX.</w:t>
      </w:r>
    </w:p>
    <w:p w14:paraId="5B630E14" w14:textId="77777777" w:rsidR="00905EB1" w:rsidRPr="0028611F" w:rsidRDefault="00905EB1" w:rsidP="00905EB1">
      <w:pPr>
        <w:pStyle w:val="Prrafodelista"/>
        <w:spacing w:line="360" w:lineRule="auto"/>
        <w:ind w:left="0"/>
        <w:jc w:val="both"/>
        <w:rPr>
          <w:rFonts w:ascii="Palatino Linotype" w:eastAsia="Calibri" w:hAnsi="Palatino Linotype"/>
          <w:sz w:val="24"/>
          <w:lang w:val="es-ES" w:eastAsia="es-ES"/>
        </w:rPr>
      </w:pPr>
    </w:p>
    <w:p w14:paraId="021FF6C0" w14:textId="77777777" w:rsidR="00905EB1" w:rsidRPr="0028611F" w:rsidRDefault="00905EB1" w:rsidP="00905EB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28611F">
        <w:rPr>
          <w:rFonts w:ascii="Palatino Linotype" w:eastAsia="Calibri" w:hAnsi="Palatino Linotype"/>
          <w:sz w:val="24"/>
          <w:lang w:val="es-ES" w:eastAsia="es-ES"/>
        </w:rPr>
        <w:t>El veintiuno (21) de enero de dos mil veintidós, se realizó un requerimiento al servidor público habilitado.</w:t>
      </w:r>
    </w:p>
    <w:p w14:paraId="1F49E34B" w14:textId="77777777" w:rsidR="00905EB1" w:rsidRPr="0028611F" w:rsidRDefault="00905EB1" w:rsidP="00905EB1">
      <w:pPr>
        <w:pStyle w:val="Prrafodelista"/>
        <w:spacing w:line="360" w:lineRule="auto"/>
        <w:ind w:left="0"/>
        <w:rPr>
          <w:rFonts w:ascii="Palatino Linotype" w:eastAsia="Calibri" w:hAnsi="Palatino Linotype"/>
          <w:sz w:val="24"/>
          <w:lang w:val="es-ES" w:eastAsia="es-ES"/>
        </w:rPr>
      </w:pPr>
    </w:p>
    <w:p w14:paraId="70A168EC" w14:textId="77777777" w:rsidR="00905EB1" w:rsidRPr="0028611F" w:rsidRDefault="00905EB1" w:rsidP="00905EB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28611F">
        <w:rPr>
          <w:rFonts w:ascii="Palatino Linotype" w:eastAsiaTheme="minorEastAsia" w:hAnsi="Palatino Linotype"/>
          <w:sz w:val="24"/>
          <w:lang w:val="es-ES_tradnl" w:eastAsia="es-ES"/>
        </w:rPr>
        <w:t xml:space="preserve">El tres (03) de febrero  de dos mil veintidós, </w:t>
      </w:r>
      <w:r w:rsidRPr="0028611F">
        <w:rPr>
          <w:rFonts w:ascii="Palatino Linotype" w:eastAsia="Calibri" w:hAnsi="Palatino Linotype"/>
          <w:sz w:val="24"/>
          <w:lang w:val="es-ES" w:eastAsia="es-ES"/>
        </w:rPr>
        <w:t xml:space="preserve">el </w:t>
      </w:r>
      <w:r w:rsidRPr="0028611F">
        <w:rPr>
          <w:rFonts w:ascii="Palatino Linotype" w:eastAsia="Calibri" w:hAnsi="Palatino Linotype" w:cs="Arial"/>
          <w:b/>
          <w:sz w:val="24"/>
          <w:lang w:val="es-AR" w:eastAsia="es-ES"/>
        </w:rPr>
        <w:t>SUJETO OBLIGADO</w:t>
      </w:r>
      <w:r w:rsidRPr="0028611F">
        <w:rPr>
          <w:rFonts w:ascii="Palatino Linotype" w:eastAsia="Calibri" w:hAnsi="Palatino Linotype" w:cs="Arial"/>
          <w:b/>
          <w:i/>
          <w:sz w:val="24"/>
          <w:lang w:val="es-AR" w:eastAsia="es-ES"/>
        </w:rPr>
        <w:t xml:space="preserve"> </w:t>
      </w:r>
      <w:r w:rsidRPr="0028611F">
        <w:rPr>
          <w:rFonts w:ascii="Palatino Linotype" w:hAnsi="Palatino Linotype" w:cs="Arial"/>
          <w:sz w:val="24"/>
          <w:lang w:val="es-ES" w:eastAsia="es-ES"/>
        </w:rPr>
        <w:t>dio respuesta a la solicitud de información en los siguientes términos:</w:t>
      </w:r>
    </w:p>
    <w:p w14:paraId="7B430ACF" w14:textId="77777777" w:rsidR="00905EB1" w:rsidRPr="0028611F" w:rsidRDefault="00905EB1" w:rsidP="00905EB1">
      <w:pPr>
        <w:spacing w:line="360" w:lineRule="auto"/>
        <w:ind w:left="720"/>
        <w:contextualSpacing/>
        <w:rPr>
          <w:rFonts w:ascii="Palatino Linotype" w:hAnsi="Palatino Linotype" w:cs="Arial"/>
          <w:lang w:val="es-ES" w:eastAsia="es-ES"/>
        </w:rPr>
      </w:pPr>
    </w:p>
    <w:tbl>
      <w:tblPr>
        <w:tblW w:w="7285" w:type="dxa"/>
        <w:jc w:val="center"/>
        <w:tblCellSpacing w:w="0" w:type="dxa"/>
        <w:tblCellMar>
          <w:left w:w="0" w:type="dxa"/>
          <w:right w:w="0" w:type="dxa"/>
        </w:tblCellMar>
        <w:tblLook w:val="04A0" w:firstRow="1" w:lastRow="0" w:firstColumn="1" w:lastColumn="0" w:noHBand="0" w:noVBand="1"/>
      </w:tblPr>
      <w:tblGrid>
        <w:gridCol w:w="7285"/>
      </w:tblGrid>
      <w:tr w:rsidR="00905EB1" w:rsidRPr="0028611F" w14:paraId="3F10A9D6" w14:textId="77777777" w:rsidTr="00EE3932">
        <w:trPr>
          <w:trHeight w:val="150"/>
          <w:tblCellSpacing w:w="0" w:type="dxa"/>
          <w:jc w:val="center"/>
        </w:trPr>
        <w:tc>
          <w:tcPr>
            <w:tcW w:w="0" w:type="auto"/>
            <w:vAlign w:val="center"/>
            <w:hideMark/>
          </w:tcPr>
          <w:p w14:paraId="5602A8C0" w14:textId="77777777" w:rsidR="00905EB1" w:rsidRPr="0028611F" w:rsidRDefault="00EE3932" w:rsidP="00EE3932">
            <w:pPr>
              <w:spacing w:line="360" w:lineRule="auto"/>
              <w:jc w:val="both"/>
              <w:rPr>
                <w:rFonts w:ascii="Palatino Linotype" w:hAnsi="Palatino Linotype"/>
                <w:i/>
                <w:sz w:val="22"/>
                <w:lang w:val="es-ES" w:eastAsia="es-ES"/>
              </w:rPr>
            </w:pPr>
            <w:r w:rsidRPr="0028611F">
              <w:rPr>
                <w:rFonts w:ascii="Palatino Linotype" w:hAnsi="Palatino Linotype"/>
                <w:i/>
                <w:sz w:val="22"/>
                <w:szCs w:val="18"/>
                <w:lang w:val="es-ES" w:eastAsia="es-ES"/>
              </w:rPr>
              <w:t>“</w:t>
            </w:r>
            <w:r w:rsidR="00905EB1" w:rsidRPr="0028611F">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05EB1" w:rsidRPr="0028611F" w14:paraId="0E8C0628" w14:textId="77777777" w:rsidTr="00EE3932">
        <w:trPr>
          <w:trHeight w:val="375"/>
          <w:tblCellSpacing w:w="0" w:type="dxa"/>
          <w:jc w:val="center"/>
        </w:trPr>
        <w:tc>
          <w:tcPr>
            <w:tcW w:w="0" w:type="auto"/>
            <w:vAlign w:val="center"/>
            <w:hideMark/>
          </w:tcPr>
          <w:p w14:paraId="7D5059A5" w14:textId="77777777" w:rsidR="00905EB1" w:rsidRPr="0028611F" w:rsidRDefault="00905EB1" w:rsidP="00EE3932">
            <w:pPr>
              <w:spacing w:line="360" w:lineRule="auto"/>
              <w:jc w:val="both"/>
              <w:rPr>
                <w:rFonts w:ascii="Palatino Linotype" w:hAnsi="Palatino Linotype"/>
                <w:i/>
                <w:sz w:val="22"/>
                <w:lang w:val="es-ES" w:eastAsia="es-ES"/>
              </w:rPr>
            </w:pPr>
          </w:p>
        </w:tc>
      </w:tr>
      <w:tr w:rsidR="00905EB1" w:rsidRPr="0028611F" w14:paraId="7D96FEEA" w14:textId="77777777" w:rsidTr="00EE3932">
        <w:trPr>
          <w:trHeight w:val="150"/>
          <w:tblCellSpacing w:w="0" w:type="dxa"/>
          <w:jc w:val="center"/>
        </w:trPr>
        <w:tc>
          <w:tcPr>
            <w:tcW w:w="0" w:type="auto"/>
            <w:vAlign w:val="center"/>
            <w:hideMark/>
          </w:tcPr>
          <w:p w14:paraId="2CD4DFB5" w14:textId="77777777" w:rsidR="00905EB1" w:rsidRPr="0028611F" w:rsidRDefault="00905EB1" w:rsidP="00EE3932">
            <w:pPr>
              <w:spacing w:line="360" w:lineRule="auto"/>
              <w:jc w:val="both"/>
              <w:rPr>
                <w:rFonts w:ascii="Palatino Linotype" w:hAnsi="Palatino Linotype"/>
                <w:i/>
                <w:sz w:val="22"/>
                <w:lang w:val="es-ES" w:eastAsia="es-ES"/>
              </w:rPr>
            </w:pPr>
            <w:r w:rsidRPr="0028611F">
              <w:rPr>
                <w:rFonts w:ascii="Palatino Linotype" w:hAnsi="Palatino Linotype"/>
                <w:i/>
                <w:sz w:val="22"/>
                <w:szCs w:val="18"/>
                <w:lang w:val="es-ES" w:eastAsia="es-ES"/>
              </w:rPr>
              <w:t>Con fundamento en el articulo 53 Fracción II y 163 de la Ley de Transparencia y Acceso a la Información Pública del Estado de México y Municipios, se da respuesta a la presente solicitud con el oficio que emite la Dirección de Administración, Tesorería Municipal y Contraloría Municipal, del cual se anexa copia, así como la respuesta integradora por parte de la Unidad de Transparencia cumpliendo en tiempo y forma con lo solicitado.</w:t>
            </w:r>
            <w:r w:rsidR="00EE3932" w:rsidRPr="0028611F">
              <w:rPr>
                <w:rFonts w:ascii="Palatino Linotype" w:hAnsi="Palatino Linotype"/>
                <w:i/>
                <w:sz w:val="22"/>
                <w:szCs w:val="18"/>
                <w:lang w:val="es-ES" w:eastAsia="es-ES"/>
              </w:rPr>
              <w:t>”</w:t>
            </w:r>
          </w:p>
        </w:tc>
      </w:tr>
    </w:tbl>
    <w:p w14:paraId="24BE40E2" w14:textId="77777777" w:rsidR="00905EB1" w:rsidRPr="0028611F" w:rsidRDefault="00905EB1" w:rsidP="00905EB1">
      <w:pPr>
        <w:spacing w:line="360" w:lineRule="auto"/>
        <w:ind w:right="567"/>
        <w:jc w:val="both"/>
        <w:rPr>
          <w:rFonts w:ascii="Palatino Linotype" w:hAnsi="Palatino Linotype"/>
        </w:rPr>
      </w:pPr>
      <w:r w:rsidRPr="0028611F">
        <w:rPr>
          <w:rFonts w:ascii="Palatino Linotype" w:hAnsi="Palatino Linotype"/>
        </w:rPr>
        <w:br w:type="textWrapping" w:clear="all"/>
      </w:r>
    </w:p>
    <w:p w14:paraId="31CBEAE7" w14:textId="77777777" w:rsidR="00905EB1" w:rsidRPr="0028611F" w:rsidRDefault="00905EB1" w:rsidP="00EE3932">
      <w:pPr>
        <w:spacing w:line="360" w:lineRule="auto"/>
        <w:ind w:right="567"/>
        <w:jc w:val="both"/>
        <w:rPr>
          <w:rFonts w:ascii="Palatino Linotype" w:hAnsi="Palatino Linotype"/>
        </w:rPr>
      </w:pPr>
      <w:r w:rsidRPr="0028611F">
        <w:rPr>
          <w:rFonts w:ascii="Palatino Linotype" w:hAnsi="Palatino Linotype"/>
        </w:rPr>
        <w:lastRenderedPageBreak/>
        <w:t xml:space="preserve">A la respuesta se </w:t>
      </w:r>
      <w:r w:rsidR="00EE3932" w:rsidRPr="0028611F">
        <w:rPr>
          <w:rFonts w:ascii="Palatino Linotype" w:hAnsi="Palatino Linotype"/>
        </w:rPr>
        <w:t>adjuntaron los siguientes documentos:</w:t>
      </w:r>
    </w:p>
    <w:p w14:paraId="76FF80B9" w14:textId="77777777" w:rsidR="00EE3932" w:rsidRPr="0028611F" w:rsidRDefault="00EE3932" w:rsidP="00EE3932">
      <w:pPr>
        <w:spacing w:line="360" w:lineRule="auto"/>
        <w:ind w:right="567"/>
        <w:jc w:val="both"/>
        <w:rPr>
          <w:rFonts w:ascii="Palatino Linotype" w:hAnsi="Palatino Linotype"/>
        </w:rPr>
      </w:pPr>
    </w:p>
    <w:p w14:paraId="42FA2D1F" w14:textId="77777777" w:rsidR="00EE3932" w:rsidRPr="0028611F" w:rsidRDefault="007430A0" w:rsidP="00EE3932">
      <w:pPr>
        <w:spacing w:line="360" w:lineRule="auto"/>
        <w:ind w:right="567"/>
        <w:jc w:val="both"/>
        <w:rPr>
          <w:rFonts w:ascii="Palatino Linotype" w:hAnsi="Palatino Linotype"/>
          <w:sz w:val="22"/>
          <w:szCs w:val="22"/>
        </w:rPr>
      </w:pPr>
      <w:hyperlink r:id="rId7" w:tgtFrame="_blank" w:history="1">
        <w:r w:rsidR="00EE3932" w:rsidRPr="0028611F">
          <w:rPr>
            <w:rStyle w:val="Hipervnculo"/>
            <w:rFonts w:ascii="Palatino Linotype" w:hAnsi="Palatino Linotype" w:cs="Arial"/>
            <w:b/>
            <w:bCs/>
            <w:color w:val="auto"/>
            <w:sz w:val="22"/>
            <w:szCs w:val="22"/>
          </w:rPr>
          <w:t>RESPUESTA DE TESORERIA 00018_2022.pdf</w:t>
        </w:r>
      </w:hyperlink>
      <w:r w:rsidR="00EE3932" w:rsidRPr="0028611F">
        <w:rPr>
          <w:rFonts w:ascii="Palatino Linotype" w:hAnsi="Palatino Linotype"/>
          <w:sz w:val="22"/>
          <w:szCs w:val="22"/>
        </w:rPr>
        <w:t xml:space="preserve">: Oficio TMC/166/2022, de fecha uno de febrero de dos mil veintidós, suscrito por la Tesorera Municipal mediante el cual señaló de forma medular </w:t>
      </w:r>
      <w:r w:rsidR="00EE3932" w:rsidRPr="0028611F">
        <w:rPr>
          <w:rFonts w:ascii="Palatino Linotype" w:hAnsi="Palatino Linotype"/>
          <w:i/>
          <w:sz w:val="22"/>
          <w:szCs w:val="22"/>
        </w:rPr>
        <w:t>“…hago de su conocimiento que con fundamento con el artículo 47 y 48 de Lineamientos que Norman la Entrega-Recepción de los Ayuntamientos, sus Dependencias y Organismos Descentralizados Municipales del Estado de México, se tienen sesenta días para la realización de aclaraciones y observaciones, por lo tanto, esta unidad administrativa se encuentra en tiempo para realizar la valoración.”</w:t>
      </w:r>
    </w:p>
    <w:p w14:paraId="12A1D81B" w14:textId="77777777" w:rsidR="00EE3932" w:rsidRPr="0028611F" w:rsidRDefault="00EE3932" w:rsidP="00EE3932">
      <w:pPr>
        <w:spacing w:line="360" w:lineRule="auto"/>
        <w:ind w:right="567"/>
        <w:jc w:val="both"/>
        <w:rPr>
          <w:rFonts w:ascii="Palatino Linotype" w:hAnsi="Palatino Linotype"/>
          <w:sz w:val="22"/>
          <w:szCs w:val="22"/>
        </w:rPr>
      </w:pPr>
    </w:p>
    <w:p w14:paraId="65EC2F1D" w14:textId="77777777" w:rsidR="00EE3932" w:rsidRPr="0028611F" w:rsidRDefault="007430A0" w:rsidP="00EE3932">
      <w:pPr>
        <w:spacing w:line="360" w:lineRule="auto"/>
        <w:ind w:right="567"/>
        <w:jc w:val="both"/>
        <w:rPr>
          <w:rFonts w:ascii="Palatino Linotype" w:hAnsi="Palatino Linotype"/>
          <w:sz w:val="22"/>
          <w:szCs w:val="22"/>
        </w:rPr>
      </w:pPr>
      <w:hyperlink r:id="rId8" w:tgtFrame="_blank" w:history="1">
        <w:r w:rsidR="00EE3932" w:rsidRPr="0028611F">
          <w:rPr>
            <w:rStyle w:val="Hipervnculo"/>
            <w:rFonts w:ascii="Palatino Linotype" w:hAnsi="Palatino Linotype" w:cs="Arial"/>
            <w:b/>
            <w:bCs/>
            <w:color w:val="auto"/>
            <w:sz w:val="22"/>
            <w:szCs w:val="22"/>
          </w:rPr>
          <w:t>CONTESTACION AL SOLICITANTE 00018_2022.pdf</w:t>
        </w:r>
      </w:hyperlink>
      <w:r w:rsidR="00EE3932" w:rsidRPr="0028611F">
        <w:rPr>
          <w:rFonts w:ascii="Palatino Linotype" w:hAnsi="Palatino Linotype"/>
          <w:sz w:val="22"/>
          <w:szCs w:val="22"/>
        </w:rPr>
        <w:t xml:space="preserve">: </w:t>
      </w:r>
      <w:r w:rsidR="00ED1A12" w:rsidRPr="0028611F">
        <w:rPr>
          <w:rFonts w:ascii="Palatino Linotype" w:hAnsi="Palatino Linotype"/>
          <w:sz w:val="22"/>
          <w:szCs w:val="22"/>
        </w:rPr>
        <w:t>Oficio PM/UT/CAMG/133/2022, de fecha tres de febrero de dos mil veintidós, suscrito por el Coordinador de la Unidad de Transparencia y Acceso a la Información, mediante el cual señaló que los servidores públicos entregaron su respuesta.</w:t>
      </w:r>
    </w:p>
    <w:p w14:paraId="30D86B4A" w14:textId="77777777" w:rsidR="00EE3932" w:rsidRPr="0028611F" w:rsidRDefault="00EE3932" w:rsidP="00EE3932">
      <w:pPr>
        <w:spacing w:line="360" w:lineRule="auto"/>
        <w:ind w:right="567"/>
        <w:jc w:val="both"/>
        <w:rPr>
          <w:rFonts w:ascii="Palatino Linotype" w:hAnsi="Palatino Linotype"/>
          <w:sz w:val="22"/>
          <w:szCs w:val="22"/>
        </w:rPr>
      </w:pPr>
    </w:p>
    <w:p w14:paraId="7998C41B" w14:textId="77777777" w:rsidR="00EE3932" w:rsidRPr="0028611F" w:rsidRDefault="007430A0" w:rsidP="00EE3932">
      <w:pPr>
        <w:spacing w:line="360" w:lineRule="auto"/>
        <w:ind w:right="567"/>
        <w:jc w:val="both"/>
        <w:rPr>
          <w:rFonts w:ascii="Palatino Linotype" w:hAnsi="Palatino Linotype"/>
          <w:sz w:val="22"/>
          <w:szCs w:val="22"/>
        </w:rPr>
      </w:pPr>
      <w:hyperlink r:id="rId9" w:tgtFrame="_blank" w:history="1">
        <w:r w:rsidR="00EE3932" w:rsidRPr="0028611F">
          <w:rPr>
            <w:rStyle w:val="Hipervnculo"/>
            <w:rFonts w:ascii="Palatino Linotype" w:hAnsi="Palatino Linotype" w:cs="Arial"/>
            <w:b/>
            <w:bCs/>
            <w:color w:val="auto"/>
            <w:sz w:val="22"/>
            <w:szCs w:val="22"/>
          </w:rPr>
          <w:t>RESPUESTA ADMON. 00018_2022.pdf</w:t>
        </w:r>
      </w:hyperlink>
      <w:r w:rsidR="00EE3932" w:rsidRPr="0028611F">
        <w:rPr>
          <w:rFonts w:ascii="Palatino Linotype" w:hAnsi="Palatino Linotype"/>
          <w:sz w:val="22"/>
          <w:szCs w:val="22"/>
        </w:rPr>
        <w:t>:</w:t>
      </w:r>
      <w:r w:rsidR="00ED1A12" w:rsidRPr="0028611F">
        <w:rPr>
          <w:rFonts w:ascii="Palatino Linotype" w:hAnsi="Palatino Linotype"/>
          <w:sz w:val="22"/>
          <w:szCs w:val="22"/>
        </w:rPr>
        <w:t xml:space="preserve"> Oficio DA/215/2022, de fecha tres de febrero de dos mil veintidós, suscrito por la Directora de Administración, mediante el cual señaló de forma medular</w:t>
      </w:r>
      <w:r w:rsidR="00291E05" w:rsidRPr="0028611F">
        <w:rPr>
          <w:rFonts w:ascii="Palatino Linotype" w:hAnsi="Palatino Linotype"/>
          <w:sz w:val="22"/>
          <w:szCs w:val="22"/>
        </w:rPr>
        <w:t>:</w:t>
      </w:r>
      <w:r w:rsidR="00ED1A12" w:rsidRPr="0028611F">
        <w:rPr>
          <w:rFonts w:ascii="Palatino Linotype" w:hAnsi="Palatino Linotype"/>
          <w:sz w:val="22"/>
          <w:szCs w:val="22"/>
        </w:rPr>
        <w:t xml:space="preserve"> </w:t>
      </w:r>
      <w:r w:rsidR="00ED1A12" w:rsidRPr="0028611F">
        <w:rPr>
          <w:rFonts w:ascii="Palatino Linotype" w:hAnsi="Palatino Linotype"/>
          <w:i/>
          <w:sz w:val="22"/>
          <w:szCs w:val="22"/>
        </w:rPr>
        <w:t>“en lo que respecta al punto 1 y 2 de su solicitud, esta Administración Pública se encuentra en el periodo de observaciones que marca la ley. En lo que respecta al punto 3 se informa que no hay empleados  de nuevo ingreso ya que aún no se han generado altas de personal”</w:t>
      </w:r>
    </w:p>
    <w:p w14:paraId="74A831EC" w14:textId="77777777" w:rsidR="00EE3932" w:rsidRPr="0028611F" w:rsidRDefault="00EE3932" w:rsidP="00EE3932">
      <w:pPr>
        <w:spacing w:line="360" w:lineRule="auto"/>
        <w:ind w:right="567"/>
        <w:jc w:val="both"/>
        <w:rPr>
          <w:rFonts w:ascii="Palatino Linotype" w:hAnsi="Palatino Linotype"/>
          <w:sz w:val="22"/>
          <w:szCs w:val="22"/>
        </w:rPr>
      </w:pPr>
    </w:p>
    <w:p w14:paraId="73901D26" w14:textId="77777777" w:rsidR="00EE3932" w:rsidRPr="0028611F" w:rsidRDefault="007430A0" w:rsidP="00EE3932">
      <w:pPr>
        <w:spacing w:line="360" w:lineRule="auto"/>
        <w:ind w:right="567"/>
        <w:jc w:val="both"/>
        <w:rPr>
          <w:rFonts w:ascii="Palatino Linotype" w:hAnsi="Palatino Linotype"/>
          <w:i/>
          <w:sz w:val="22"/>
          <w:szCs w:val="22"/>
        </w:rPr>
      </w:pPr>
      <w:hyperlink r:id="rId10" w:tgtFrame="_blank" w:history="1">
        <w:r w:rsidR="00EE3932" w:rsidRPr="0028611F">
          <w:rPr>
            <w:rStyle w:val="Hipervnculo"/>
            <w:rFonts w:ascii="Palatino Linotype" w:hAnsi="Palatino Linotype" w:cs="Arial"/>
            <w:b/>
            <w:bCs/>
            <w:color w:val="auto"/>
            <w:sz w:val="22"/>
            <w:szCs w:val="22"/>
          </w:rPr>
          <w:t>RESPUESTA DE CONTRALORIA00018_2022.pdf</w:t>
        </w:r>
      </w:hyperlink>
      <w:r w:rsidR="00EE3932" w:rsidRPr="0028611F">
        <w:rPr>
          <w:rFonts w:ascii="Palatino Linotype" w:hAnsi="Palatino Linotype"/>
          <w:sz w:val="22"/>
          <w:szCs w:val="22"/>
        </w:rPr>
        <w:t>:</w:t>
      </w:r>
      <w:r w:rsidR="00291E05" w:rsidRPr="0028611F">
        <w:rPr>
          <w:rFonts w:ascii="Palatino Linotype" w:hAnsi="Palatino Linotype"/>
          <w:sz w:val="22"/>
          <w:szCs w:val="22"/>
        </w:rPr>
        <w:t xml:space="preserve"> oficio CM/SJSS/183/2022, de fecha veintisiete de enero de dos mil veintidós, suscrito por el área de Enlace de Transparencia de la Contraloría Municipal, mediante el cual señaló </w:t>
      </w:r>
      <w:r w:rsidR="00291E05" w:rsidRPr="0028611F">
        <w:rPr>
          <w:rFonts w:ascii="Palatino Linotype" w:hAnsi="Palatino Linotype"/>
          <w:i/>
          <w:sz w:val="22"/>
          <w:szCs w:val="22"/>
        </w:rPr>
        <w:t>“En relación en el punto 2, esta Contraloría Municipal no cuenta en sus registros con ninguna denuncia interpuesta por faltas administrativas o de corrupción motivo del punto 1.”</w:t>
      </w:r>
    </w:p>
    <w:p w14:paraId="7ABB22BA" w14:textId="77777777" w:rsidR="00905EB1" w:rsidRPr="0028611F" w:rsidRDefault="00905EB1" w:rsidP="00905EB1">
      <w:pPr>
        <w:spacing w:line="360" w:lineRule="auto"/>
        <w:ind w:right="567"/>
        <w:jc w:val="both"/>
        <w:rPr>
          <w:rFonts w:ascii="Palatino Linotype" w:hAnsi="Palatino Linotype"/>
          <w:i/>
        </w:rPr>
      </w:pPr>
    </w:p>
    <w:p w14:paraId="7830375F" w14:textId="77777777" w:rsidR="00905EB1" w:rsidRPr="0028611F" w:rsidRDefault="00905EB1" w:rsidP="00905EB1">
      <w:pPr>
        <w:pStyle w:val="Prrafodelista"/>
        <w:numPr>
          <w:ilvl w:val="0"/>
          <w:numId w:val="1"/>
        </w:numPr>
        <w:spacing w:line="360" w:lineRule="auto"/>
        <w:ind w:left="0" w:firstLine="0"/>
        <w:jc w:val="both"/>
        <w:rPr>
          <w:rFonts w:ascii="Palatino Linotype" w:eastAsiaTheme="minorEastAsia" w:hAnsi="Palatino Linotype" w:cs="Arial"/>
          <w:sz w:val="24"/>
          <w:lang w:val="es-ES_tradnl" w:eastAsia="es-ES"/>
        </w:rPr>
      </w:pPr>
      <w:r w:rsidRPr="0028611F">
        <w:rPr>
          <w:rFonts w:ascii="Palatino Linotype" w:eastAsiaTheme="minorEastAsia" w:hAnsi="Palatino Linotype" w:cs="Arial"/>
          <w:sz w:val="24"/>
          <w:lang w:val="es-ES_tradnl" w:eastAsia="es-ES"/>
        </w:rPr>
        <w:t xml:space="preserve">El </w:t>
      </w:r>
      <w:r w:rsidR="00291E05" w:rsidRPr="0028611F">
        <w:rPr>
          <w:rFonts w:ascii="Palatino Linotype" w:eastAsiaTheme="minorEastAsia" w:hAnsi="Palatino Linotype" w:cs="Arial"/>
          <w:sz w:val="24"/>
          <w:lang w:val="es-ES_tradnl" w:eastAsia="es-ES"/>
        </w:rPr>
        <w:t>veintiocho (28)</w:t>
      </w:r>
      <w:r w:rsidRPr="0028611F">
        <w:rPr>
          <w:rFonts w:ascii="Palatino Linotype" w:eastAsiaTheme="minorEastAsia" w:hAnsi="Palatino Linotype" w:cs="Arial"/>
          <w:sz w:val="24"/>
          <w:lang w:val="es-ES_tradnl" w:eastAsia="es-ES"/>
        </w:rPr>
        <w:t xml:space="preserve"> de febrero de dos mi veintidós, el Sujeto Obligado dio por concluida la solicitud.</w:t>
      </w:r>
    </w:p>
    <w:p w14:paraId="6CC936D0" w14:textId="77777777" w:rsidR="00905EB1" w:rsidRPr="0028611F" w:rsidRDefault="00905EB1" w:rsidP="00905EB1">
      <w:pPr>
        <w:pStyle w:val="Prrafodelista"/>
        <w:spacing w:line="360" w:lineRule="auto"/>
        <w:ind w:left="0"/>
        <w:jc w:val="both"/>
        <w:rPr>
          <w:rFonts w:ascii="Palatino Linotype" w:eastAsiaTheme="minorEastAsia" w:hAnsi="Palatino Linotype" w:cs="Arial"/>
          <w:i/>
          <w:sz w:val="24"/>
          <w:lang w:val="es-ES_tradnl" w:eastAsia="es-ES"/>
        </w:rPr>
      </w:pPr>
    </w:p>
    <w:p w14:paraId="7E48BAC7" w14:textId="77777777" w:rsidR="00905EB1" w:rsidRPr="0028611F" w:rsidRDefault="00905EB1" w:rsidP="00905EB1">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28611F">
        <w:rPr>
          <w:rFonts w:ascii="Palatino Linotype" w:eastAsia="Calibri" w:hAnsi="Palatino Linotype" w:cs="Arial"/>
          <w:sz w:val="24"/>
          <w:lang w:val="es-AR" w:eastAsia="es-ES"/>
        </w:rPr>
        <w:t xml:space="preserve">El </w:t>
      </w:r>
      <w:r w:rsidR="00291E05" w:rsidRPr="0028611F">
        <w:rPr>
          <w:rFonts w:ascii="Palatino Linotype" w:eastAsia="Calibri" w:hAnsi="Palatino Linotype" w:cs="Arial"/>
          <w:sz w:val="24"/>
          <w:lang w:val="es-AR" w:eastAsia="es-ES"/>
        </w:rPr>
        <w:t>tres (03) de marzo</w:t>
      </w:r>
      <w:r w:rsidRPr="0028611F">
        <w:rPr>
          <w:rFonts w:ascii="Palatino Linotype" w:eastAsia="Calibri" w:hAnsi="Palatino Linotype" w:cs="Arial"/>
          <w:sz w:val="24"/>
          <w:lang w:val="es-AR" w:eastAsia="es-ES"/>
        </w:rPr>
        <w:t xml:space="preserve">  de dos mil veintidós</w:t>
      </w:r>
      <w:r w:rsidRPr="0028611F">
        <w:rPr>
          <w:rFonts w:ascii="Palatino Linotype" w:hAnsi="Palatino Linotype" w:cs="Arial"/>
          <w:sz w:val="24"/>
          <w:lang w:val="es-ES" w:eastAsia="es-ES"/>
        </w:rPr>
        <w:t xml:space="preserve">, </w:t>
      </w:r>
      <w:r w:rsidRPr="0028611F">
        <w:rPr>
          <w:rFonts w:ascii="Palatino Linotype" w:eastAsiaTheme="minorEastAsia" w:hAnsi="Palatino Linotype"/>
          <w:b/>
          <w:sz w:val="24"/>
          <w:lang w:val="es-ES_tradnl" w:eastAsia="es-ES"/>
        </w:rPr>
        <w:t>EL RECURRENTE</w:t>
      </w:r>
      <w:r w:rsidRPr="0028611F">
        <w:rPr>
          <w:rFonts w:ascii="Palatino Linotype" w:hAnsi="Palatino Linotype" w:cs="Arial"/>
          <w:sz w:val="24"/>
          <w:lang w:val="es-ES" w:eastAsia="es-ES"/>
        </w:rPr>
        <w:t xml:space="preserve"> interpuso el recurso de revisión, en contra de la respuesta, señalando como:</w:t>
      </w:r>
      <w:bookmarkStart w:id="2" w:name="_Toc462307683"/>
      <w:bookmarkStart w:id="3" w:name="_Toc472427085"/>
      <w:bookmarkStart w:id="4" w:name="_Toc472500652"/>
    </w:p>
    <w:p w14:paraId="47324FD1" w14:textId="77777777" w:rsidR="00905EB1" w:rsidRPr="0028611F" w:rsidRDefault="00905EB1" w:rsidP="00905EB1">
      <w:pPr>
        <w:spacing w:line="360" w:lineRule="auto"/>
        <w:ind w:left="567" w:right="567"/>
        <w:contextualSpacing/>
        <w:rPr>
          <w:rFonts w:ascii="Palatino Linotype" w:eastAsiaTheme="minorEastAsia" w:hAnsi="Palatino Linotype" w:cs="Arial"/>
          <w:i/>
          <w:lang w:val="es-ES_tradnl" w:eastAsia="es-ES"/>
        </w:rPr>
      </w:pPr>
    </w:p>
    <w:p w14:paraId="702CD193" w14:textId="77777777" w:rsidR="00905EB1" w:rsidRPr="0028611F" w:rsidRDefault="00905EB1" w:rsidP="00905EB1">
      <w:pPr>
        <w:spacing w:line="360" w:lineRule="auto"/>
        <w:ind w:left="567" w:right="567"/>
        <w:contextualSpacing/>
        <w:jc w:val="both"/>
        <w:rPr>
          <w:rFonts w:ascii="Palatino Linotype" w:hAnsi="Palatino Linotype"/>
          <w:i/>
          <w:color w:val="000000"/>
        </w:rPr>
      </w:pPr>
      <w:r w:rsidRPr="0028611F">
        <w:rPr>
          <w:rFonts w:ascii="Palatino Linotype" w:eastAsiaTheme="minorEastAsia" w:hAnsi="Palatino Linotype"/>
          <w:b/>
          <w:lang w:val="es-ES_tradnl" w:eastAsia="es-ES"/>
        </w:rPr>
        <w:t>Acto impugnado</w:t>
      </w:r>
      <w:r w:rsidRPr="0028611F">
        <w:rPr>
          <w:rFonts w:ascii="Palatino Linotype" w:eastAsiaTheme="minorEastAsia" w:hAnsi="Palatino Linotype"/>
          <w:b/>
          <w:i/>
          <w:lang w:val="es-ES_tradnl" w:eastAsia="es-ES"/>
        </w:rPr>
        <w:t>:</w:t>
      </w:r>
      <w:r w:rsidRPr="0028611F">
        <w:rPr>
          <w:rFonts w:ascii="Palatino Linotype" w:hAnsi="Palatino Linotype"/>
          <w:i/>
          <w:color w:val="000000"/>
        </w:rPr>
        <w:t xml:space="preserve"> “</w:t>
      </w:r>
      <w:r w:rsidR="00291E05" w:rsidRPr="0028611F">
        <w:rPr>
          <w:rFonts w:ascii="Palatino Linotype" w:hAnsi="Palatino Linotype"/>
          <w:i/>
          <w:color w:val="000000"/>
        </w:rPr>
        <w:t>falta información</w:t>
      </w:r>
      <w:r w:rsidRPr="0028611F">
        <w:rPr>
          <w:rFonts w:ascii="Palatino Linotype" w:hAnsi="Palatino Linotype"/>
          <w:i/>
          <w:color w:val="000000"/>
        </w:rPr>
        <w:t>" (Sic)</w:t>
      </w:r>
    </w:p>
    <w:p w14:paraId="0270EDA4" w14:textId="77777777" w:rsidR="00905EB1" w:rsidRPr="0028611F" w:rsidRDefault="00905EB1" w:rsidP="00905EB1">
      <w:pPr>
        <w:spacing w:line="360" w:lineRule="auto"/>
        <w:ind w:left="567" w:right="567"/>
        <w:contextualSpacing/>
        <w:jc w:val="both"/>
        <w:rPr>
          <w:rFonts w:ascii="Palatino Linotype" w:eastAsia="Calibri" w:hAnsi="Palatino Linotype" w:cs="Arial"/>
          <w:i/>
          <w:lang w:val="es-ES" w:eastAsia="es-ES"/>
        </w:rPr>
      </w:pPr>
    </w:p>
    <w:p w14:paraId="41595C28" w14:textId="77777777" w:rsidR="00905EB1" w:rsidRPr="0028611F" w:rsidRDefault="00905EB1" w:rsidP="00905EB1">
      <w:pPr>
        <w:spacing w:line="360" w:lineRule="auto"/>
        <w:ind w:left="567" w:right="567"/>
        <w:contextualSpacing/>
        <w:jc w:val="both"/>
        <w:rPr>
          <w:rFonts w:ascii="Palatino Linotype" w:eastAsia="Calibri" w:hAnsi="Palatino Linotype" w:cs="Arial"/>
          <w:lang w:val="es-ES" w:eastAsia="es-ES"/>
        </w:rPr>
      </w:pPr>
      <w:r w:rsidRPr="0028611F">
        <w:rPr>
          <w:rFonts w:ascii="Palatino Linotype" w:eastAsia="Calibri" w:hAnsi="Palatino Linotype" w:cs="Arial"/>
          <w:lang w:val="es-ES" w:eastAsia="es-ES"/>
        </w:rPr>
        <w:t>El RECURRENTE no realizó manifestaciones en sus Razones o Motivos de Inconformidad.</w:t>
      </w:r>
    </w:p>
    <w:p w14:paraId="1C31517D" w14:textId="77777777" w:rsidR="00905EB1" w:rsidRPr="0028611F" w:rsidRDefault="00905EB1" w:rsidP="00905EB1">
      <w:pPr>
        <w:spacing w:line="360" w:lineRule="auto"/>
        <w:ind w:left="567" w:right="567"/>
        <w:contextualSpacing/>
        <w:jc w:val="both"/>
        <w:rPr>
          <w:rFonts w:ascii="Palatino Linotype" w:eastAsia="Calibri" w:hAnsi="Palatino Linotype" w:cs="Arial"/>
          <w:lang w:val="es-ES" w:eastAsia="es-ES"/>
        </w:rPr>
      </w:pPr>
    </w:p>
    <w:bookmarkEnd w:id="2"/>
    <w:bookmarkEnd w:id="3"/>
    <w:bookmarkEnd w:id="4"/>
    <w:p w14:paraId="2B0FE28E" w14:textId="77777777" w:rsidR="00905EB1" w:rsidRPr="0028611F" w:rsidRDefault="00905EB1" w:rsidP="00291E05">
      <w:pPr>
        <w:numPr>
          <w:ilvl w:val="0"/>
          <w:numId w:val="2"/>
        </w:numPr>
        <w:spacing w:line="360" w:lineRule="auto"/>
        <w:jc w:val="both"/>
        <w:rPr>
          <w:rFonts w:ascii="Palatino Linotype" w:hAnsi="Palatino Linotype" w:cs="Arial"/>
          <w:b/>
          <w:bCs/>
          <w:sz w:val="22"/>
          <w:szCs w:val="22"/>
          <w:u w:val="single"/>
          <w:lang w:val="es-ES"/>
        </w:rPr>
      </w:pPr>
      <w:r w:rsidRPr="0028611F">
        <w:rPr>
          <w:rFonts w:ascii="Palatino Linotype" w:eastAsia="Calibri" w:hAnsi="Palatino Linotype" w:cs="Arial"/>
          <w:lang w:val="es-AR" w:eastAsia="es-ES"/>
        </w:rPr>
        <w:t xml:space="preserve">Al recurso de revisión, se adjuntó el documento denominado </w:t>
      </w:r>
      <w:r w:rsidR="00291E05" w:rsidRPr="0028611F">
        <w:rPr>
          <w:rFonts w:ascii="Palatino Linotype" w:hAnsi="Palatino Linotype" w:cs="Arial"/>
          <w:b/>
          <w:bCs/>
          <w:sz w:val="22"/>
          <w:szCs w:val="22"/>
          <w:u w:val="single"/>
          <w:lang w:val="es-ES"/>
        </w:rPr>
        <w:t>Archivo1646342890850</w:t>
      </w:r>
      <w:r w:rsidRPr="0028611F">
        <w:rPr>
          <w:rFonts w:ascii="Palatino Linotype" w:hAnsi="Palatino Linotype" w:cs="Arial"/>
          <w:b/>
          <w:bCs/>
          <w:sz w:val="22"/>
          <w:szCs w:val="22"/>
        </w:rPr>
        <w:t xml:space="preserve">, </w:t>
      </w:r>
      <w:r w:rsidR="00291E05" w:rsidRPr="0028611F">
        <w:rPr>
          <w:rFonts w:ascii="Palatino Linotype" w:hAnsi="Palatino Linotype" w:cs="Arial"/>
          <w:bCs/>
          <w:sz w:val="22"/>
          <w:szCs w:val="22"/>
        </w:rPr>
        <w:t>al cual no se puede acceder.</w:t>
      </w:r>
      <w:r w:rsidRPr="0028611F">
        <w:rPr>
          <w:rFonts w:ascii="Palatino Linotype" w:hAnsi="Palatino Linotype" w:cs="Arial"/>
          <w:b/>
          <w:bCs/>
          <w:sz w:val="22"/>
          <w:szCs w:val="22"/>
        </w:rPr>
        <w:t xml:space="preserve"> </w:t>
      </w:r>
    </w:p>
    <w:p w14:paraId="1B7339A1" w14:textId="77777777" w:rsidR="00905EB1" w:rsidRPr="0028611F" w:rsidRDefault="00905EB1" w:rsidP="00905EB1">
      <w:pPr>
        <w:spacing w:line="360" w:lineRule="auto"/>
        <w:jc w:val="both"/>
        <w:rPr>
          <w:rFonts w:ascii="Palatino Linotype" w:eastAsia="Calibri" w:hAnsi="Palatino Linotype" w:cs="Arial"/>
          <w:lang w:val="es-AR" w:eastAsia="es-ES"/>
        </w:rPr>
      </w:pPr>
    </w:p>
    <w:p w14:paraId="2E769960" w14:textId="77777777" w:rsidR="00905EB1" w:rsidRPr="0028611F" w:rsidRDefault="00905EB1" w:rsidP="00905EB1">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28611F">
        <w:rPr>
          <w:rFonts w:ascii="Palatino Linotype" w:hAnsi="Palatino Linotype" w:cs="Arial"/>
          <w:sz w:val="24"/>
          <w:lang w:val="es-ES" w:eastAsia="es-ES"/>
        </w:rPr>
        <w:t xml:space="preserve">Se registró el recurso de revisión bajo el número de expediente </w:t>
      </w:r>
      <w:r w:rsidRPr="0028611F">
        <w:rPr>
          <w:rFonts w:ascii="Palatino Linotype" w:eastAsiaTheme="minorEastAsia" w:hAnsi="Palatino Linotype" w:cs="Arial"/>
          <w:bCs/>
          <w:sz w:val="24"/>
          <w:lang w:val="es-ES_tradnl" w:eastAsia="es-ES"/>
        </w:rPr>
        <w:t xml:space="preserve">al rubro indicado, asimismo con fundamento en lo dispuesto por el </w:t>
      </w:r>
      <w:r w:rsidRPr="0028611F">
        <w:rPr>
          <w:rFonts w:ascii="Palatino Linotype" w:eastAsia="Calibri" w:hAnsi="Palatino Linotype" w:cs="Arial"/>
          <w:sz w:val="24"/>
          <w:lang w:val="es-ES" w:eastAsia="es-ES"/>
        </w:rPr>
        <w:t xml:space="preserve">artículo 185 fracción I de la </w:t>
      </w:r>
      <w:r w:rsidRPr="0028611F">
        <w:rPr>
          <w:rFonts w:ascii="Palatino Linotype" w:eastAsia="Calibri" w:hAnsi="Palatino Linotype" w:cs="Arial"/>
          <w:b/>
          <w:sz w:val="24"/>
          <w:lang w:val="es-ES" w:eastAsia="es-ES"/>
        </w:rPr>
        <w:t xml:space="preserve">Ley de Transparencia y Acceso a la Información Pública del Estado de México y Municipios </w:t>
      </w:r>
      <w:r w:rsidRPr="0028611F">
        <w:rPr>
          <w:rFonts w:ascii="Palatino Linotype" w:hAnsi="Palatino Linotype" w:cs="Arial"/>
          <w:sz w:val="24"/>
          <w:lang w:val="es-ES" w:eastAsia="es-ES"/>
        </w:rPr>
        <w:t xml:space="preserve">se turnó a la </w:t>
      </w:r>
      <w:r w:rsidRPr="0028611F">
        <w:rPr>
          <w:rFonts w:ascii="Palatino Linotype" w:hAnsi="Palatino Linotype" w:cs="Arial"/>
          <w:b/>
          <w:sz w:val="24"/>
          <w:lang w:val="es-ES" w:eastAsia="es-ES"/>
        </w:rPr>
        <w:t xml:space="preserve">Comisionada María del Rosario Mejía Ayala, </w:t>
      </w:r>
      <w:r w:rsidRPr="0028611F">
        <w:rPr>
          <w:rFonts w:ascii="Palatino Linotype" w:hAnsi="Palatino Linotype" w:cs="Arial"/>
          <w:sz w:val="24"/>
          <w:lang w:val="es-ES" w:eastAsia="es-ES"/>
        </w:rPr>
        <w:t xml:space="preserve">con el objeto de </w:t>
      </w:r>
      <w:r w:rsidRPr="0028611F">
        <w:rPr>
          <w:rFonts w:ascii="Palatino Linotype" w:hAnsi="Palatino Linotype" w:cs="Arial"/>
          <w:sz w:val="24"/>
          <w:lang w:eastAsia="es-ES"/>
        </w:rPr>
        <w:t xml:space="preserve">su análisis. </w:t>
      </w:r>
    </w:p>
    <w:p w14:paraId="16E6C115" w14:textId="77777777" w:rsidR="00905EB1" w:rsidRPr="0028611F" w:rsidRDefault="00905EB1" w:rsidP="00905EB1">
      <w:pPr>
        <w:spacing w:line="360" w:lineRule="auto"/>
        <w:contextualSpacing/>
        <w:jc w:val="both"/>
        <w:rPr>
          <w:rFonts w:ascii="Palatino Linotype" w:eastAsia="Calibri" w:hAnsi="Palatino Linotype" w:cs="Arial"/>
          <w:lang w:val="es-AR" w:eastAsia="es-ES"/>
        </w:rPr>
      </w:pPr>
    </w:p>
    <w:p w14:paraId="2D8A07DD" w14:textId="77777777" w:rsidR="0062492A" w:rsidRPr="0028611F" w:rsidRDefault="00905EB1" w:rsidP="0062492A">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28611F">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w:t>
      </w:r>
      <w:r w:rsidR="00291E05" w:rsidRPr="0028611F">
        <w:rPr>
          <w:rFonts w:ascii="Palatino Linotype" w:eastAsia="Calibri" w:hAnsi="Palatino Linotype" w:cs="Arial"/>
          <w:sz w:val="24"/>
          <w:lang w:val="es-ES" w:eastAsia="es-ES"/>
        </w:rPr>
        <w:t>fecha ocho (08</w:t>
      </w:r>
      <w:r w:rsidRPr="0028611F">
        <w:rPr>
          <w:rFonts w:ascii="Palatino Linotype" w:eastAsia="Calibri" w:hAnsi="Palatino Linotype" w:cs="Arial"/>
          <w:sz w:val="24"/>
          <w:lang w:val="es-ES" w:eastAsia="es-ES"/>
        </w:rPr>
        <w:t xml:space="preserve">) de marzo de dos mil veintidós, puso a disposición de las partes el expediente electrónico </w:t>
      </w:r>
      <w:r w:rsidRPr="0028611F">
        <w:rPr>
          <w:rFonts w:ascii="Palatino Linotype" w:eastAsia="Calibri" w:hAnsi="Palatino Linotype" w:cs="Arial"/>
          <w:sz w:val="24"/>
          <w:lang w:val="es-ES_tradnl" w:eastAsia="es-ES"/>
        </w:rPr>
        <w:t xml:space="preserve">vía </w:t>
      </w:r>
      <w:r w:rsidRPr="0028611F">
        <w:rPr>
          <w:rFonts w:ascii="Palatino Linotype" w:eastAsia="Calibri" w:hAnsi="Palatino Linotype" w:cs="Arial"/>
          <w:b/>
          <w:sz w:val="24"/>
          <w:lang w:val="es-ES" w:eastAsia="es-ES"/>
        </w:rPr>
        <w:t xml:space="preserve">SAIMEX </w:t>
      </w:r>
      <w:r w:rsidRPr="0028611F">
        <w:rPr>
          <w:rFonts w:ascii="Palatino Linotype" w:eastAsia="Calibri" w:hAnsi="Palatino Linotype" w:cs="Arial"/>
          <w:sz w:val="24"/>
          <w:lang w:val="es-ES" w:eastAsia="es-ES"/>
        </w:rPr>
        <w:t xml:space="preserve">a efecto de que en un plazo máximo de siete días </w:t>
      </w:r>
      <w:r w:rsidRPr="0028611F">
        <w:rPr>
          <w:rFonts w:ascii="Palatino Linotype" w:eastAsia="Calibri" w:hAnsi="Palatino Linotype" w:cs="Arial"/>
          <w:sz w:val="24"/>
          <w:lang w:val="es-ES" w:eastAsia="es-ES"/>
        </w:rPr>
        <w:lastRenderedPageBreak/>
        <w:t xml:space="preserve">manifestaran lo que a derecho convinieran, ofrecieran pruebas y alegatos según corresponda al caso concreto, de esta forma para que el </w:t>
      </w:r>
      <w:r w:rsidRPr="0028611F">
        <w:rPr>
          <w:rFonts w:ascii="Palatino Linotype" w:eastAsia="Calibri" w:hAnsi="Palatino Linotype" w:cs="Arial"/>
          <w:b/>
          <w:sz w:val="24"/>
          <w:lang w:val="es-ES" w:eastAsia="es-ES"/>
        </w:rPr>
        <w:t>SUJETO OBLIGADO</w:t>
      </w:r>
      <w:r w:rsidRPr="0028611F">
        <w:rPr>
          <w:rFonts w:ascii="Palatino Linotype" w:eastAsia="Calibri" w:hAnsi="Palatino Linotype" w:cs="Arial"/>
          <w:sz w:val="24"/>
          <w:lang w:val="es-ES" w:eastAsia="es-ES"/>
        </w:rPr>
        <w:t xml:space="preserve"> presentara el informe justificado procedente. En este caso, el particul</w:t>
      </w:r>
      <w:r w:rsidR="0062492A" w:rsidRPr="0028611F">
        <w:rPr>
          <w:rFonts w:ascii="Palatino Linotype" w:eastAsia="Calibri" w:hAnsi="Palatino Linotype" w:cs="Arial"/>
          <w:sz w:val="24"/>
          <w:lang w:val="es-ES" w:eastAsia="es-ES"/>
        </w:rPr>
        <w:t>ar no realizó manifestaciones.</w:t>
      </w:r>
    </w:p>
    <w:p w14:paraId="235C7CD5" w14:textId="77777777" w:rsidR="0062492A" w:rsidRPr="0028611F" w:rsidRDefault="0062492A" w:rsidP="0062492A">
      <w:pPr>
        <w:pStyle w:val="Prrafodelista"/>
        <w:spacing w:line="360" w:lineRule="auto"/>
        <w:ind w:left="0"/>
        <w:jc w:val="both"/>
        <w:rPr>
          <w:rFonts w:ascii="Palatino Linotype" w:eastAsiaTheme="minorEastAsia" w:hAnsi="Palatino Linotype"/>
          <w:i/>
          <w:color w:val="000000"/>
          <w:sz w:val="24"/>
          <w:lang w:val="es-ES_tradnl" w:eastAsia="es-ES"/>
        </w:rPr>
      </w:pPr>
    </w:p>
    <w:p w14:paraId="2E2DBF29" w14:textId="77777777" w:rsidR="00905EB1" w:rsidRPr="0028611F" w:rsidRDefault="0062492A" w:rsidP="0062492A">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28611F">
        <w:rPr>
          <w:rFonts w:ascii="Palatino Linotype" w:eastAsiaTheme="minorEastAsia" w:hAnsi="Palatino Linotype"/>
          <w:color w:val="000000"/>
          <w:sz w:val="24"/>
          <w:lang w:val="es-ES_tradnl" w:eastAsia="es-ES"/>
        </w:rPr>
        <w:t>El diecisiete (17) de marzo de dos mil veintidós,</w:t>
      </w:r>
      <w:r w:rsidRPr="0028611F">
        <w:rPr>
          <w:rFonts w:ascii="Palatino Linotype" w:eastAsiaTheme="minorEastAsia" w:hAnsi="Palatino Linotype"/>
          <w:i/>
          <w:color w:val="000000"/>
          <w:sz w:val="24"/>
          <w:lang w:val="es-ES_tradnl" w:eastAsia="es-ES"/>
        </w:rPr>
        <w:t xml:space="preserve"> </w:t>
      </w:r>
      <w:r w:rsidR="00905EB1" w:rsidRPr="0028611F">
        <w:rPr>
          <w:rFonts w:ascii="Palatino Linotype" w:eastAsia="Calibri" w:hAnsi="Palatino Linotype" w:cs="Arial"/>
          <w:sz w:val="24"/>
          <w:lang w:val="es-ES" w:eastAsia="es-ES"/>
        </w:rPr>
        <w:t xml:space="preserve">el SUJETO OBLIGADO </w:t>
      </w:r>
      <w:r w:rsidR="00291E05" w:rsidRPr="0028611F">
        <w:rPr>
          <w:rFonts w:ascii="Palatino Linotype" w:eastAsia="Calibri" w:hAnsi="Palatino Linotype" w:cs="Arial"/>
          <w:sz w:val="24"/>
          <w:lang w:val="es-ES" w:eastAsia="es-ES"/>
        </w:rPr>
        <w:t xml:space="preserve">remitió en informe justificado el archivo </w:t>
      </w:r>
      <w:r w:rsidR="00291E05" w:rsidRPr="0028611F">
        <w:rPr>
          <w:rFonts w:ascii="Palatino Linotype" w:eastAsia="Calibri" w:hAnsi="Palatino Linotype" w:cs="Arial"/>
          <w:b/>
          <w:sz w:val="24"/>
          <w:lang w:val="es-ES" w:eastAsia="es-ES"/>
        </w:rPr>
        <w:t xml:space="preserve">RR_03213_2022.pdf , </w:t>
      </w:r>
      <w:r w:rsidR="00291E05" w:rsidRPr="0028611F">
        <w:rPr>
          <w:rFonts w:ascii="Palatino Linotype" w:eastAsia="Calibri" w:hAnsi="Palatino Linotype" w:cs="Arial"/>
          <w:sz w:val="24"/>
          <w:lang w:val="es-ES" w:eastAsia="es-ES"/>
        </w:rPr>
        <w:t>que se inserta a continuación</w:t>
      </w:r>
      <w:r w:rsidRPr="0028611F">
        <w:rPr>
          <w:rFonts w:ascii="Palatino Linotype" w:eastAsia="Calibri" w:hAnsi="Palatino Linotype" w:cs="Arial"/>
          <w:sz w:val="24"/>
          <w:lang w:val="es-ES" w:eastAsia="es-ES"/>
        </w:rPr>
        <w:t xml:space="preserve"> para ser del conocimiento del </w:t>
      </w:r>
      <w:r w:rsidRPr="0028611F">
        <w:rPr>
          <w:rFonts w:ascii="Palatino Linotype" w:eastAsia="Calibri" w:hAnsi="Palatino Linotype" w:cs="Arial"/>
          <w:b/>
          <w:sz w:val="24"/>
          <w:lang w:val="es-ES" w:eastAsia="es-ES"/>
        </w:rPr>
        <w:t xml:space="preserve">RECURRENTE, </w:t>
      </w:r>
      <w:r w:rsidRPr="0028611F">
        <w:rPr>
          <w:rFonts w:ascii="Palatino Linotype" w:eastAsia="Calibri" w:hAnsi="Palatino Linotype" w:cs="Arial"/>
          <w:sz w:val="24"/>
          <w:lang w:val="es-ES" w:eastAsia="es-ES"/>
        </w:rPr>
        <w:t>a efectos de evitar opacidad en el procedimiento</w:t>
      </w:r>
      <w:r w:rsidR="00291E05" w:rsidRPr="0028611F">
        <w:rPr>
          <w:rFonts w:ascii="Palatino Linotype" w:eastAsia="Calibri" w:hAnsi="Palatino Linotype" w:cs="Arial"/>
          <w:sz w:val="24"/>
          <w:lang w:val="es-ES" w:eastAsia="es-ES"/>
        </w:rPr>
        <w:t>:</w:t>
      </w:r>
    </w:p>
    <w:p w14:paraId="2C0B622F" w14:textId="77777777" w:rsidR="00291E05" w:rsidRPr="0028611F" w:rsidRDefault="00291E05" w:rsidP="00291E05">
      <w:pPr>
        <w:pStyle w:val="Prrafodelista"/>
        <w:spacing w:line="360" w:lineRule="auto"/>
        <w:ind w:left="0"/>
        <w:jc w:val="both"/>
        <w:rPr>
          <w:rFonts w:ascii="Palatino Linotype" w:eastAsiaTheme="minorEastAsia" w:hAnsi="Palatino Linotype"/>
          <w:i/>
          <w:color w:val="000000"/>
          <w:sz w:val="24"/>
          <w:lang w:val="es-ES_tradnl" w:eastAsia="es-ES"/>
        </w:rPr>
      </w:pPr>
    </w:p>
    <w:p w14:paraId="4BC27A31"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drawing>
          <wp:inline distT="0" distB="0" distL="0" distR="0" wp14:anchorId="22063D21" wp14:editId="6463E265">
            <wp:extent cx="4200525" cy="447040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02" t="14154" r="33990" b="5642"/>
                    <a:stretch/>
                  </pic:blipFill>
                  <pic:spPr bwMode="auto">
                    <a:xfrm>
                      <a:off x="0" y="0"/>
                      <a:ext cx="4225032" cy="4496481"/>
                    </a:xfrm>
                    <a:prstGeom prst="rect">
                      <a:avLst/>
                    </a:prstGeom>
                    <a:ln>
                      <a:noFill/>
                    </a:ln>
                    <a:extLst>
                      <a:ext uri="{53640926-AAD7-44D8-BBD7-CCE9431645EC}">
                        <a14:shadowObscured xmlns:a14="http://schemas.microsoft.com/office/drawing/2010/main"/>
                      </a:ext>
                    </a:extLst>
                  </pic:spPr>
                </pic:pic>
              </a:graphicData>
            </a:graphic>
          </wp:inline>
        </w:drawing>
      </w:r>
    </w:p>
    <w:p w14:paraId="7ED690D3"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66F11A80" wp14:editId="4A928A39">
            <wp:extent cx="4981575" cy="687297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98" t="19167" r="34487" b="4757"/>
                    <a:stretch/>
                  </pic:blipFill>
                  <pic:spPr bwMode="auto">
                    <a:xfrm>
                      <a:off x="0" y="0"/>
                      <a:ext cx="4986650" cy="6879978"/>
                    </a:xfrm>
                    <a:prstGeom prst="rect">
                      <a:avLst/>
                    </a:prstGeom>
                    <a:ln>
                      <a:noFill/>
                    </a:ln>
                    <a:extLst>
                      <a:ext uri="{53640926-AAD7-44D8-BBD7-CCE9431645EC}">
                        <a14:shadowObscured xmlns:a14="http://schemas.microsoft.com/office/drawing/2010/main"/>
                      </a:ext>
                    </a:extLst>
                  </pic:spPr>
                </pic:pic>
              </a:graphicData>
            </a:graphic>
          </wp:inline>
        </w:drawing>
      </w:r>
    </w:p>
    <w:p w14:paraId="087EE57E"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72CD91DC" wp14:editId="53618701">
            <wp:extent cx="4810125" cy="671890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00" t="15628" r="34653" b="6527"/>
                    <a:stretch/>
                  </pic:blipFill>
                  <pic:spPr bwMode="auto">
                    <a:xfrm>
                      <a:off x="0" y="0"/>
                      <a:ext cx="4813315" cy="6723360"/>
                    </a:xfrm>
                    <a:prstGeom prst="rect">
                      <a:avLst/>
                    </a:prstGeom>
                    <a:ln>
                      <a:noFill/>
                    </a:ln>
                    <a:extLst>
                      <a:ext uri="{53640926-AAD7-44D8-BBD7-CCE9431645EC}">
                        <a14:shadowObscured xmlns:a14="http://schemas.microsoft.com/office/drawing/2010/main"/>
                      </a:ext>
                    </a:extLst>
                  </pic:spPr>
                </pic:pic>
              </a:graphicData>
            </a:graphic>
          </wp:inline>
        </w:drawing>
      </w:r>
    </w:p>
    <w:p w14:paraId="0736C98D"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5F85025C" wp14:editId="0CB86AD4">
            <wp:extent cx="5086350" cy="70303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69" t="16808" r="34652" b="5346"/>
                    <a:stretch/>
                  </pic:blipFill>
                  <pic:spPr bwMode="auto">
                    <a:xfrm>
                      <a:off x="0" y="0"/>
                      <a:ext cx="5091542" cy="7037524"/>
                    </a:xfrm>
                    <a:prstGeom prst="rect">
                      <a:avLst/>
                    </a:prstGeom>
                    <a:ln>
                      <a:noFill/>
                    </a:ln>
                    <a:extLst>
                      <a:ext uri="{53640926-AAD7-44D8-BBD7-CCE9431645EC}">
                        <a14:shadowObscured xmlns:a14="http://schemas.microsoft.com/office/drawing/2010/main"/>
                      </a:ext>
                    </a:extLst>
                  </pic:spPr>
                </pic:pic>
              </a:graphicData>
            </a:graphic>
          </wp:inline>
        </w:drawing>
      </w:r>
    </w:p>
    <w:p w14:paraId="5BDED13B"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19E6ED9B" wp14:editId="4B361BB0">
            <wp:extent cx="5210175" cy="7337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69" t="16807" r="34653" b="3874"/>
                    <a:stretch/>
                  </pic:blipFill>
                  <pic:spPr bwMode="auto">
                    <a:xfrm>
                      <a:off x="0" y="0"/>
                      <a:ext cx="5212713" cy="7341464"/>
                    </a:xfrm>
                    <a:prstGeom prst="rect">
                      <a:avLst/>
                    </a:prstGeom>
                    <a:ln>
                      <a:noFill/>
                    </a:ln>
                    <a:extLst>
                      <a:ext uri="{53640926-AAD7-44D8-BBD7-CCE9431645EC}">
                        <a14:shadowObscured xmlns:a14="http://schemas.microsoft.com/office/drawing/2010/main"/>
                      </a:ext>
                    </a:extLst>
                  </pic:spPr>
                </pic:pic>
              </a:graphicData>
            </a:graphic>
          </wp:inline>
        </w:drawing>
      </w:r>
    </w:p>
    <w:p w14:paraId="0E0DA851"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75D11A9B" wp14:editId="71F6AD2F">
            <wp:extent cx="5162550" cy="706744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00" t="17397" r="34984" b="7117"/>
                    <a:stretch/>
                  </pic:blipFill>
                  <pic:spPr bwMode="auto">
                    <a:xfrm>
                      <a:off x="0" y="0"/>
                      <a:ext cx="5166634" cy="7073038"/>
                    </a:xfrm>
                    <a:prstGeom prst="rect">
                      <a:avLst/>
                    </a:prstGeom>
                    <a:ln>
                      <a:noFill/>
                    </a:ln>
                    <a:extLst>
                      <a:ext uri="{53640926-AAD7-44D8-BBD7-CCE9431645EC}">
                        <a14:shadowObscured xmlns:a14="http://schemas.microsoft.com/office/drawing/2010/main"/>
                      </a:ext>
                    </a:extLst>
                  </pic:spPr>
                </pic:pic>
              </a:graphicData>
            </a:graphic>
          </wp:inline>
        </w:drawing>
      </w:r>
    </w:p>
    <w:p w14:paraId="3CFEE3C6" w14:textId="77777777" w:rsidR="00291E05" w:rsidRPr="0028611F" w:rsidRDefault="00291E05" w:rsidP="0062492A">
      <w:pPr>
        <w:pStyle w:val="Prrafodelista"/>
        <w:spacing w:line="360" w:lineRule="auto"/>
        <w:ind w:left="0"/>
        <w:jc w:val="center"/>
        <w:rPr>
          <w:rFonts w:ascii="Palatino Linotype" w:eastAsiaTheme="minorEastAsia" w:hAnsi="Palatino Linotype"/>
          <w:i/>
          <w:color w:val="000000"/>
          <w:sz w:val="24"/>
          <w:lang w:val="es-ES_tradnl" w:eastAsia="es-ES"/>
        </w:rPr>
      </w:pPr>
      <w:r w:rsidRPr="0028611F">
        <w:rPr>
          <w:noProof/>
          <w:lang w:val="es-ES" w:eastAsia="es-ES"/>
        </w:rPr>
        <w:lastRenderedPageBreak/>
        <w:drawing>
          <wp:inline distT="0" distB="0" distL="0" distR="0" wp14:anchorId="1F5ECE1A" wp14:editId="13156FD3">
            <wp:extent cx="5076825" cy="688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69" t="14154" r="34155" b="8296"/>
                    <a:stretch/>
                  </pic:blipFill>
                  <pic:spPr bwMode="auto">
                    <a:xfrm>
                      <a:off x="0" y="0"/>
                      <a:ext cx="5079451" cy="6886060"/>
                    </a:xfrm>
                    <a:prstGeom prst="rect">
                      <a:avLst/>
                    </a:prstGeom>
                    <a:ln>
                      <a:noFill/>
                    </a:ln>
                    <a:extLst>
                      <a:ext uri="{53640926-AAD7-44D8-BBD7-CCE9431645EC}">
                        <a14:shadowObscured xmlns:a14="http://schemas.microsoft.com/office/drawing/2010/main"/>
                      </a:ext>
                    </a:extLst>
                  </pic:spPr>
                </pic:pic>
              </a:graphicData>
            </a:graphic>
          </wp:inline>
        </w:drawing>
      </w:r>
    </w:p>
    <w:p w14:paraId="1974ED30" w14:textId="77777777" w:rsidR="00905EB1" w:rsidRPr="0028611F" w:rsidRDefault="00905EB1" w:rsidP="00905EB1">
      <w:pPr>
        <w:spacing w:line="360" w:lineRule="auto"/>
        <w:rPr>
          <w:rFonts w:ascii="Palatino Linotype" w:eastAsiaTheme="minorEastAsia" w:hAnsi="Palatino Linotype"/>
          <w:lang w:val="es-ES_tradnl" w:eastAsia="es-ES"/>
        </w:rPr>
      </w:pPr>
    </w:p>
    <w:p w14:paraId="35BBFE24" w14:textId="77777777" w:rsidR="00905EB1" w:rsidRPr="0028611F" w:rsidRDefault="00905EB1" w:rsidP="00905EB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28611F">
        <w:rPr>
          <w:rFonts w:ascii="Palatino Linotype" w:eastAsiaTheme="minorEastAsia" w:hAnsi="Palatino Linotype"/>
          <w:sz w:val="24"/>
          <w:lang w:val="es-ES_tradnl" w:eastAsia="es-ES"/>
        </w:rPr>
        <w:lastRenderedPageBreak/>
        <w:t>El Comisionado Ponente decretó el cierre de instrucción</w:t>
      </w:r>
      <w:r w:rsidRPr="0028611F">
        <w:rPr>
          <w:rFonts w:ascii="Palatino Linotype" w:eastAsiaTheme="minorEastAsia" w:hAnsi="Palatino Linotype" w:cs="Arial"/>
          <w:sz w:val="24"/>
          <w:lang w:val="es-ES_tradnl" w:eastAsia="es-ES"/>
        </w:rPr>
        <w:t xml:space="preserve"> </w:t>
      </w:r>
      <w:r w:rsidRPr="0028611F">
        <w:rPr>
          <w:rFonts w:ascii="Palatino Linotype" w:eastAsiaTheme="minorEastAsia" w:hAnsi="Palatino Linotype"/>
          <w:sz w:val="24"/>
          <w:lang w:val="es-ES_tradnl" w:eastAsia="es-ES"/>
        </w:rPr>
        <w:t>mediante el acuerdo de fecha veintitrés (23) de marzo  de dos mil veintidós.</w:t>
      </w:r>
    </w:p>
    <w:p w14:paraId="08116B4C" w14:textId="77777777" w:rsidR="00905EB1" w:rsidRPr="0028611F" w:rsidRDefault="00905EB1" w:rsidP="00905EB1">
      <w:pPr>
        <w:keepNext/>
        <w:keepLines/>
        <w:spacing w:line="360" w:lineRule="auto"/>
        <w:outlineLvl w:val="0"/>
        <w:rPr>
          <w:rFonts w:ascii="Palatino Linotype" w:eastAsiaTheme="majorEastAsia" w:hAnsi="Palatino Linotype" w:cstheme="majorBidi"/>
          <w:b/>
        </w:rPr>
      </w:pPr>
      <w:bookmarkStart w:id="5" w:name="_Toc66992242"/>
    </w:p>
    <w:p w14:paraId="1F4DE946" w14:textId="77777777" w:rsidR="00905EB1" w:rsidRPr="0028611F" w:rsidRDefault="00905EB1" w:rsidP="00905EB1">
      <w:pPr>
        <w:keepNext/>
        <w:keepLines/>
        <w:spacing w:line="360" w:lineRule="auto"/>
        <w:jc w:val="center"/>
        <w:outlineLvl w:val="0"/>
        <w:rPr>
          <w:rFonts w:ascii="Palatino Linotype" w:eastAsiaTheme="majorEastAsia" w:hAnsi="Palatino Linotype" w:cstheme="majorBidi"/>
        </w:rPr>
      </w:pPr>
      <w:r w:rsidRPr="0028611F">
        <w:rPr>
          <w:rFonts w:ascii="Palatino Linotype" w:eastAsiaTheme="majorEastAsia" w:hAnsi="Palatino Linotype" w:cstheme="majorBidi"/>
          <w:b/>
        </w:rPr>
        <w:t>CONSIDERANDO</w:t>
      </w:r>
      <w:bookmarkEnd w:id="5"/>
      <w:r w:rsidRPr="0028611F">
        <w:rPr>
          <w:rFonts w:ascii="Palatino Linotype" w:eastAsiaTheme="majorEastAsia" w:hAnsi="Palatino Linotype" w:cstheme="majorBidi"/>
          <w:b/>
        </w:rPr>
        <w:t xml:space="preserve"> </w:t>
      </w:r>
    </w:p>
    <w:p w14:paraId="0AFAF1C8" w14:textId="77777777" w:rsidR="00905EB1" w:rsidRPr="0028611F" w:rsidRDefault="00905EB1" w:rsidP="00905EB1">
      <w:pPr>
        <w:spacing w:line="360" w:lineRule="auto"/>
        <w:rPr>
          <w:rFonts w:ascii="Palatino Linotype" w:eastAsiaTheme="minorEastAsia" w:hAnsi="Palatino Linotype"/>
        </w:rPr>
      </w:pPr>
    </w:p>
    <w:p w14:paraId="581A46D8" w14:textId="77777777" w:rsidR="00905EB1" w:rsidRPr="0028611F" w:rsidRDefault="00905EB1" w:rsidP="00905EB1">
      <w:pPr>
        <w:keepNext/>
        <w:keepLines/>
        <w:spacing w:line="360" w:lineRule="auto"/>
        <w:outlineLvl w:val="1"/>
        <w:rPr>
          <w:rFonts w:ascii="Palatino Linotype" w:eastAsiaTheme="majorEastAsia" w:hAnsi="Palatino Linotype" w:cstheme="majorBidi"/>
          <w:b/>
        </w:rPr>
      </w:pPr>
      <w:bookmarkStart w:id="6" w:name="_Toc66992243"/>
      <w:r w:rsidRPr="0028611F">
        <w:rPr>
          <w:rFonts w:ascii="Palatino Linotype" w:eastAsiaTheme="majorEastAsia" w:hAnsi="Palatino Linotype" w:cstheme="majorBidi"/>
          <w:b/>
        </w:rPr>
        <w:t>PRIMERO. De la competencia</w:t>
      </w:r>
      <w:bookmarkEnd w:id="6"/>
    </w:p>
    <w:p w14:paraId="031CA75C" w14:textId="77777777" w:rsidR="00905EB1" w:rsidRPr="0028611F" w:rsidRDefault="00905EB1" w:rsidP="00905EB1">
      <w:pPr>
        <w:keepNext/>
        <w:keepLines/>
        <w:spacing w:line="360" w:lineRule="auto"/>
        <w:outlineLvl w:val="1"/>
        <w:rPr>
          <w:rFonts w:ascii="Palatino Linotype" w:eastAsiaTheme="majorEastAsia" w:hAnsi="Palatino Linotype" w:cstheme="majorBidi"/>
          <w:b/>
          <w:bCs/>
          <w:spacing w:val="60"/>
        </w:rPr>
      </w:pPr>
    </w:p>
    <w:p w14:paraId="7D4D348F"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28611F">
        <w:rPr>
          <w:rFonts w:ascii="Palatino Linotype" w:eastAsia="Calibri" w:hAnsi="Palatino Linotype"/>
          <w:b/>
          <w:lang w:val="es-ES" w:eastAsia="es-ES"/>
        </w:rPr>
        <w:t>Constitución Política de los Estados Unidos Mexicanos</w:t>
      </w:r>
      <w:r w:rsidRPr="0028611F">
        <w:rPr>
          <w:rFonts w:ascii="Palatino Linotype" w:eastAsia="Calibri" w:hAnsi="Palatino Linotype"/>
          <w:lang w:val="es-ES" w:eastAsia="es-ES"/>
        </w:rPr>
        <w:t xml:space="preserve">; 5, </w:t>
      </w:r>
      <w:r w:rsidRPr="0028611F">
        <w:rPr>
          <w:rFonts w:ascii="Palatino Linotype" w:eastAsia="Calibri" w:hAnsi="Palatino Linotype"/>
          <w:lang w:eastAsia="es-ES"/>
        </w:rPr>
        <w:t xml:space="preserve">párrafos trigésimo, trigésimo primero y trigésimo segundo, fracciones I, II, III, IV y V de la </w:t>
      </w:r>
      <w:r w:rsidRPr="0028611F">
        <w:rPr>
          <w:rFonts w:ascii="Palatino Linotype" w:eastAsia="Calibri" w:hAnsi="Palatino Linotype"/>
          <w:b/>
          <w:lang w:eastAsia="es-ES"/>
        </w:rPr>
        <w:t>Constitución Política del Estado Libre y Soberano de México</w:t>
      </w:r>
      <w:r w:rsidRPr="0028611F">
        <w:rPr>
          <w:rFonts w:ascii="Palatino Linotype" w:eastAsia="Calibri" w:hAnsi="Palatino Linotype"/>
          <w:b/>
          <w:lang w:val="es-ES" w:eastAsia="es-ES"/>
        </w:rPr>
        <w:t>;</w:t>
      </w:r>
      <w:r w:rsidRPr="0028611F">
        <w:rPr>
          <w:rFonts w:ascii="Palatino Linotype" w:eastAsia="Calibri" w:hAnsi="Palatino Linotype"/>
          <w:lang w:val="es-ES" w:eastAsia="es-ES"/>
        </w:rPr>
        <w:t xml:space="preserve"> 1, 3 fracción I, 82, 97, 98, 119, 123, 124, 127, 128 y 133 </w:t>
      </w:r>
      <w:r w:rsidRPr="0028611F">
        <w:rPr>
          <w:rFonts w:ascii="Palatino Linotype" w:eastAsia="Calibri" w:hAnsi="Palatino Linotype"/>
          <w:b/>
          <w:lang w:eastAsia="es-ES"/>
        </w:rPr>
        <w:t>Ley de Protección de Datos Personales en Posesión de Sujetos Obligados del Estado de México y Municipios</w:t>
      </w:r>
      <w:r w:rsidRPr="0028611F">
        <w:rPr>
          <w:rFonts w:ascii="Palatino Linotype" w:eastAsia="Calibri" w:hAnsi="Palatino Linotype"/>
          <w:lang w:val="es-ES" w:eastAsia="es-ES"/>
        </w:rPr>
        <w:t xml:space="preserve">; y 10, 7, 9 fracciones I y XXIV, y 11 del </w:t>
      </w:r>
      <w:r w:rsidRPr="0028611F">
        <w:rPr>
          <w:rFonts w:ascii="Palatino Linotype" w:eastAsia="Calibri" w:hAnsi="Palatino Linotype"/>
          <w:b/>
          <w:lang w:val="es-ES" w:eastAsia="es-ES"/>
        </w:rPr>
        <w:t>Reglamento Interior del Instituto de Transparencia, Acceso a la Información Pública y Protección de Datos Personales del Estado de México y Municipios.</w:t>
      </w:r>
      <w:bookmarkStart w:id="7" w:name="_Toc452722829"/>
      <w:bookmarkStart w:id="8" w:name="_Toc454373811"/>
      <w:bookmarkStart w:id="9" w:name="_Toc476675991"/>
    </w:p>
    <w:p w14:paraId="15E63E60" w14:textId="77777777" w:rsidR="00905EB1" w:rsidRPr="0028611F" w:rsidRDefault="00905EB1" w:rsidP="00905EB1">
      <w:pPr>
        <w:spacing w:line="360" w:lineRule="auto"/>
        <w:contextualSpacing/>
        <w:jc w:val="both"/>
        <w:rPr>
          <w:rFonts w:ascii="Palatino Linotype" w:eastAsia="Calibri" w:hAnsi="Palatino Linotype"/>
          <w:b/>
          <w:lang w:val="es-ES" w:eastAsia="es-ES"/>
        </w:rPr>
      </w:pPr>
    </w:p>
    <w:p w14:paraId="3CF3ACFC" w14:textId="77777777" w:rsidR="00905EB1" w:rsidRPr="0028611F" w:rsidRDefault="00905EB1" w:rsidP="00905EB1">
      <w:pPr>
        <w:keepNext/>
        <w:keepLines/>
        <w:spacing w:line="360" w:lineRule="auto"/>
        <w:outlineLvl w:val="1"/>
        <w:rPr>
          <w:rFonts w:ascii="Palatino Linotype" w:eastAsiaTheme="majorEastAsia" w:hAnsi="Palatino Linotype" w:cstheme="majorBidi"/>
          <w:b/>
          <w:szCs w:val="26"/>
        </w:rPr>
      </w:pPr>
      <w:bookmarkStart w:id="10" w:name="_Toc90654865"/>
      <w:r w:rsidRPr="0028611F">
        <w:rPr>
          <w:rFonts w:ascii="Palatino Linotype" w:eastAsiaTheme="majorEastAsia" w:hAnsi="Palatino Linotype" w:cstheme="majorBidi"/>
          <w:b/>
          <w:szCs w:val="26"/>
        </w:rPr>
        <w:t>SEGUNDO. De la oportunidad y procedencia.</w:t>
      </w:r>
      <w:bookmarkEnd w:id="10"/>
    </w:p>
    <w:p w14:paraId="6B401DA8"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15BE9545"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color w:val="000000"/>
          <w:lang w:eastAsia="es-ES"/>
        </w:rPr>
        <w:t xml:space="preserve">El medio de impugnación fue presentado a través de la </w:t>
      </w:r>
      <w:r w:rsidRPr="0028611F">
        <w:rPr>
          <w:rFonts w:ascii="Palatino Linotype" w:hAnsi="Palatino Linotype"/>
          <w:b/>
          <w:color w:val="000000"/>
          <w:lang w:eastAsia="es-ES"/>
        </w:rPr>
        <w:t>Plataforma Nacional de Transparencia,</w:t>
      </w:r>
      <w:r w:rsidRPr="0028611F">
        <w:rPr>
          <w:rFonts w:ascii="Palatino Linotype" w:hAnsi="Palatino Linotype"/>
          <w:color w:val="000000"/>
          <w:lang w:eastAsia="es-ES"/>
        </w:rPr>
        <w:t xml:space="preserve"> en el formato previamente aprobado para tal efecto, s</w:t>
      </w:r>
      <w:r w:rsidRPr="0028611F">
        <w:rPr>
          <w:rFonts w:ascii="Palatino Linotype" w:hAnsi="Palatino Linotype" w:cs="Arial"/>
          <w:lang w:eastAsia="es-ES"/>
        </w:rPr>
        <w:t xml:space="preserve">in embargo por cuanto hace al requisito de oportunidad que debe reunir el recurso de revisión interpuesto, se advierte que el recurso de revisión fue interpuesto </w:t>
      </w:r>
      <w:r w:rsidRPr="0028611F">
        <w:rPr>
          <w:rFonts w:ascii="Palatino Linotype" w:hAnsi="Palatino Linotype" w:cs="Arial"/>
          <w:u w:val="single"/>
          <w:lang w:eastAsia="es-ES"/>
        </w:rPr>
        <w:t>fuera del plazo</w:t>
      </w:r>
      <w:r w:rsidRPr="0028611F">
        <w:rPr>
          <w:rFonts w:ascii="Palatino Linotype" w:hAnsi="Palatino Linotype" w:cs="Arial"/>
          <w:lang w:eastAsia="es-ES"/>
        </w:rPr>
        <w:t xml:space="preserve"> de quince días hábiles </w:t>
      </w:r>
      <w:r w:rsidRPr="0028611F">
        <w:rPr>
          <w:rFonts w:ascii="Palatino Linotype" w:hAnsi="Palatino Linotype"/>
          <w:lang w:eastAsia="es-ES"/>
        </w:rPr>
        <w:t>contados</w:t>
      </w:r>
      <w:r w:rsidRPr="0028611F">
        <w:rPr>
          <w:rFonts w:ascii="Palatino Linotype" w:hAnsi="Palatino Linotype" w:cs="Arial"/>
          <w:lang w:eastAsia="es-ES"/>
        </w:rPr>
        <w:t xml:space="preserve"> a partir del día siguiente al que </w:t>
      </w:r>
      <w:r w:rsidRPr="0028611F">
        <w:rPr>
          <w:rFonts w:ascii="Palatino Linotype" w:hAnsi="Palatino Linotype" w:cs="Arial"/>
          <w:bCs/>
          <w:lang w:eastAsia="es-ES"/>
        </w:rPr>
        <w:t>la</w:t>
      </w:r>
      <w:r w:rsidRPr="0028611F">
        <w:rPr>
          <w:rFonts w:ascii="Palatino Linotype" w:hAnsi="Palatino Linotype" w:cs="Arial"/>
          <w:b/>
          <w:bCs/>
          <w:lang w:eastAsia="es-ES"/>
        </w:rPr>
        <w:t xml:space="preserve"> RECURRENTE </w:t>
      </w:r>
      <w:r w:rsidRPr="0028611F">
        <w:rPr>
          <w:rFonts w:ascii="Palatino Linotype" w:hAnsi="Palatino Linotype" w:cs="Arial"/>
          <w:lang w:eastAsia="es-ES"/>
        </w:rPr>
        <w:t xml:space="preserve">tuvo </w:t>
      </w:r>
      <w:r w:rsidRPr="0028611F">
        <w:rPr>
          <w:rFonts w:ascii="Palatino Linotype" w:hAnsi="Palatino Linotype" w:cs="Arial"/>
          <w:lang w:eastAsia="es-ES"/>
        </w:rPr>
        <w:lastRenderedPageBreak/>
        <w:t>conocimiento de la respuesta impugnada, tal y como lo prevé el artículo 178 de la Ley de Transparencia y Acceso a la Información Pública del Estado de México y Municipios, que establece:</w:t>
      </w:r>
    </w:p>
    <w:p w14:paraId="4B712672" w14:textId="77777777" w:rsidR="00905EB1" w:rsidRPr="0028611F" w:rsidRDefault="00905EB1" w:rsidP="00905EB1">
      <w:pPr>
        <w:spacing w:line="360" w:lineRule="auto"/>
        <w:contextualSpacing/>
        <w:jc w:val="both"/>
        <w:rPr>
          <w:rFonts w:ascii="Palatino Linotype" w:hAnsi="Palatino Linotype" w:cs="Arial"/>
          <w:lang w:eastAsia="es-ES"/>
        </w:rPr>
      </w:pPr>
    </w:p>
    <w:p w14:paraId="4EDCCDF6" w14:textId="77777777" w:rsidR="00905EB1" w:rsidRPr="0028611F" w:rsidRDefault="00905EB1" w:rsidP="00905EB1">
      <w:pPr>
        <w:spacing w:before="120" w:after="120" w:line="360" w:lineRule="auto"/>
        <w:ind w:left="851" w:right="822"/>
        <w:jc w:val="both"/>
        <w:rPr>
          <w:rFonts w:ascii="Palatino Linotype" w:hAnsi="Palatino Linotype" w:cs="Arial"/>
          <w:i/>
        </w:rPr>
      </w:pPr>
      <w:r w:rsidRPr="0028611F">
        <w:rPr>
          <w:rFonts w:ascii="Palatino Linotype" w:hAnsi="Palatino Linotype" w:cs="Arial"/>
          <w:i/>
          <w:lang w:eastAsia="es-ES"/>
        </w:rPr>
        <w:t>“</w:t>
      </w:r>
      <w:r w:rsidRPr="0028611F">
        <w:rPr>
          <w:rFonts w:ascii="Palatino Linotype" w:hAnsi="Palatino Linotype" w:cs="Arial"/>
          <w:b/>
          <w:i/>
          <w:lang w:eastAsia="es-ES"/>
        </w:rPr>
        <w:t>Artículo 178.</w:t>
      </w:r>
      <w:r w:rsidRPr="0028611F">
        <w:rPr>
          <w:rFonts w:ascii="Palatino Linotype" w:hAnsi="Palatino Linotype" w:cs="Arial"/>
          <w:i/>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D63B73" w14:textId="77777777" w:rsidR="00905EB1" w:rsidRPr="0028611F" w:rsidRDefault="00905EB1" w:rsidP="00905EB1">
      <w:pPr>
        <w:spacing w:before="120" w:after="120" w:line="360" w:lineRule="auto"/>
        <w:ind w:left="851" w:right="822"/>
        <w:jc w:val="both"/>
        <w:rPr>
          <w:rFonts w:ascii="Palatino Linotype" w:hAnsi="Palatino Linotype" w:cs="Arial"/>
          <w:i/>
        </w:rPr>
      </w:pPr>
      <w:r w:rsidRPr="0028611F">
        <w:rPr>
          <w:rFonts w:ascii="Palatino Linotype" w:hAnsi="Palatino Linotype" w:cs="Arial"/>
          <w:i/>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0B35F87" w14:textId="77777777" w:rsidR="00905EB1" w:rsidRPr="0028611F" w:rsidRDefault="00905EB1" w:rsidP="00905EB1">
      <w:pPr>
        <w:spacing w:before="120" w:after="120" w:line="360" w:lineRule="auto"/>
        <w:ind w:left="851" w:right="822"/>
        <w:jc w:val="both"/>
        <w:rPr>
          <w:rFonts w:ascii="Palatino Linotype" w:hAnsi="Palatino Linotype" w:cs="Arial"/>
          <w:i/>
        </w:rPr>
      </w:pPr>
      <w:r w:rsidRPr="0028611F">
        <w:rPr>
          <w:rFonts w:ascii="Palatino Linotype" w:hAnsi="Palatino Linotype" w:cs="Arial"/>
          <w:i/>
          <w:lang w:eastAsia="es-ES"/>
        </w:rPr>
        <w:t xml:space="preserve">En el caso de que se interponga ante la Unidad de Transparencia, ésta deberá remitir el recurso de revisión al Instituto a más tardar al día </w:t>
      </w:r>
      <w:r w:rsidRPr="0028611F">
        <w:rPr>
          <w:rFonts w:ascii="Palatino Linotype" w:hAnsi="Palatino Linotype" w:cs="Arial"/>
          <w:i/>
        </w:rPr>
        <w:t>siguiente</w:t>
      </w:r>
      <w:r w:rsidRPr="0028611F">
        <w:rPr>
          <w:rFonts w:ascii="Palatino Linotype" w:hAnsi="Palatino Linotype" w:cs="Arial"/>
          <w:i/>
          <w:lang w:eastAsia="es-ES"/>
        </w:rPr>
        <w:t xml:space="preserve"> de haberlo recibido.”</w:t>
      </w:r>
    </w:p>
    <w:p w14:paraId="3C649316"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796B930C"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cs="Arial"/>
          <w:lang w:eastAsia="es-ES"/>
        </w:rPr>
        <w:t xml:space="preserve">En esa tesitura, atendiendo  que </w:t>
      </w:r>
      <w:r w:rsidRPr="0028611F">
        <w:rPr>
          <w:rFonts w:ascii="Palatino Linotype" w:hAnsi="Palatino Linotype" w:cs="Arial"/>
          <w:b/>
          <w:lang w:eastAsia="es-ES"/>
        </w:rPr>
        <w:t>el SUJETO OBLIGADO</w:t>
      </w:r>
      <w:r w:rsidRPr="0028611F">
        <w:rPr>
          <w:rFonts w:ascii="Palatino Linotype" w:hAnsi="Palatino Linotype" w:cs="Arial"/>
          <w:lang w:eastAsia="es-ES"/>
        </w:rPr>
        <w:t xml:space="preserve"> notificó la respuesta a la solicitud de información pública el día </w:t>
      </w:r>
      <w:r w:rsidR="0062492A" w:rsidRPr="0028611F">
        <w:rPr>
          <w:rFonts w:ascii="Palatino Linotype" w:hAnsi="Palatino Linotype" w:cs="Arial"/>
          <w:b/>
          <w:lang w:eastAsia="es-ES"/>
        </w:rPr>
        <w:t xml:space="preserve">tres (03) de febrero </w:t>
      </w:r>
      <w:r w:rsidRPr="0028611F">
        <w:rPr>
          <w:rFonts w:ascii="Palatino Linotype" w:hAnsi="Palatino Linotype" w:cs="Arial"/>
          <w:b/>
          <w:lang w:eastAsia="es-ES"/>
        </w:rPr>
        <w:t xml:space="preserve"> de dos mil veintidós</w:t>
      </w:r>
      <w:r w:rsidRPr="0028611F">
        <w:rPr>
          <w:rFonts w:ascii="Palatino Linotype" w:hAnsi="Palatino Linotype" w:cs="Arial"/>
          <w:lang w:eastAsia="es-ES"/>
        </w:rPr>
        <w:t>, el plazo de quince días hábiles que el artículo 178 de la Ley de la materia otorga a la</w:t>
      </w:r>
      <w:r w:rsidRPr="0028611F">
        <w:rPr>
          <w:rFonts w:ascii="Palatino Linotype" w:hAnsi="Palatino Linotype" w:cs="Arial"/>
          <w:b/>
          <w:lang w:eastAsia="es-ES"/>
        </w:rPr>
        <w:t xml:space="preserve"> RECURRENTE </w:t>
      </w:r>
      <w:r w:rsidRPr="0028611F">
        <w:rPr>
          <w:rFonts w:ascii="Palatino Linotype" w:hAnsi="Palatino Linotype" w:cs="Arial"/>
          <w:lang w:eastAsia="es-ES"/>
        </w:rPr>
        <w:t xml:space="preserve">para presentar el recurso de revisión, transcurrió del </w:t>
      </w:r>
      <w:r w:rsidR="0062492A" w:rsidRPr="0028611F">
        <w:rPr>
          <w:rFonts w:ascii="Palatino Linotype" w:hAnsi="Palatino Linotype" w:cs="Arial"/>
          <w:b/>
          <w:lang w:eastAsia="es-ES"/>
        </w:rPr>
        <w:t xml:space="preserve">cuatro (04) al veinticinco (25) de febrero </w:t>
      </w:r>
      <w:r w:rsidRPr="0028611F">
        <w:rPr>
          <w:rFonts w:ascii="Palatino Linotype" w:hAnsi="Palatino Linotype" w:cs="Arial"/>
          <w:b/>
          <w:lang w:eastAsia="es-ES"/>
        </w:rPr>
        <w:t xml:space="preserve"> de dos mil veintidós</w:t>
      </w:r>
      <w:r w:rsidRPr="0028611F">
        <w:rPr>
          <w:rFonts w:ascii="Palatino Linotype" w:hAnsi="Palatino Linotype" w:cs="Arial"/>
          <w:lang w:eastAsia="es-ES"/>
        </w:rPr>
        <w:t xml:space="preserve">, sin contemplar en el cómputo tanto de los días </w:t>
      </w:r>
      <w:r w:rsidR="0062492A" w:rsidRPr="0028611F">
        <w:rPr>
          <w:rFonts w:ascii="Palatino Linotype" w:hAnsi="Palatino Linotype" w:cs="Arial"/>
          <w:lang w:eastAsia="es-ES"/>
        </w:rPr>
        <w:t>cinco (05), seis (06), doce (12), trece (13), diecinueve (19) y veinte (20)</w:t>
      </w:r>
      <w:r w:rsidRPr="0028611F">
        <w:rPr>
          <w:rFonts w:ascii="Palatino Linotype" w:hAnsi="Palatino Linotype" w:cs="Arial"/>
          <w:lang w:eastAsia="es-ES"/>
        </w:rPr>
        <w:t xml:space="preserve"> de febrero de dos mil veintidós, por corresponder a sábados y domingos, considerados </w:t>
      </w:r>
      <w:r w:rsidRPr="0028611F">
        <w:rPr>
          <w:rFonts w:ascii="Palatino Linotype" w:hAnsi="Palatino Linotype" w:cs="Arial"/>
          <w:lang w:eastAsia="es-ES"/>
        </w:rPr>
        <w:lastRenderedPageBreak/>
        <w:t xml:space="preserve">como días inhábiles; y el día siete (07) de febrero de dos mil veintidós,  considerado como suspensión de labores en términos del artículo 3 fracción X de la </w:t>
      </w:r>
      <w:r w:rsidRPr="0028611F">
        <w:rPr>
          <w:rFonts w:ascii="Palatino Linotype" w:hAnsi="Palatino Linotype"/>
          <w:lang w:eastAsia="es-ES"/>
        </w:rPr>
        <w:t>Ley de Transparencia y Acceso a la Información Pública del Estado de México y Municipios.</w:t>
      </w:r>
    </w:p>
    <w:p w14:paraId="2EF52E51"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0EFEB61E"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cs="Arial"/>
          <w:lang w:eastAsia="es-ES"/>
        </w:rPr>
        <w:t>En ese tenor, si el recurso de revisión que nos ocupa, se interpuso el día</w:t>
      </w:r>
      <w:r w:rsidRPr="0028611F">
        <w:rPr>
          <w:rFonts w:ascii="Palatino Linotype" w:hAnsi="Palatino Linotype" w:cs="Arial"/>
          <w:b/>
          <w:lang w:eastAsia="es-ES"/>
        </w:rPr>
        <w:t xml:space="preserve"> </w:t>
      </w:r>
      <w:r w:rsidR="00311630" w:rsidRPr="0028611F">
        <w:rPr>
          <w:rFonts w:ascii="Palatino Linotype" w:hAnsi="Palatino Linotype" w:cs="Arial"/>
          <w:b/>
          <w:lang w:eastAsia="es-ES"/>
        </w:rPr>
        <w:t>tres (03) de marzo</w:t>
      </w:r>
      <w:r w:rsidRPr="0028611F">
        <w:rPr>
          <w:rFonts w:ascii="Palatino Linotype" w:hAnsi="Palatino Linotype" w:cs="Arial"/>
          <w:b/>
          <w:lang w:eastAsia="es-ES"/>
        </w:rPr>
        <w:t xml:space="preserve"> de dos mil veintidós</w:t>
      </w:r>
      <w:r w:rsidRPr="0028611F">
        <w:rPr>
          <w:rFonts w:ascii="Palatino Linotype" w:hAnsi="Palatino Linotype" w:cs="Arial"/>
          <w:lang w:eastAsia="es-ES"/>
        </w:rPr>
        <w:t xml:space="preserve">, se encuentra </w:t>
      </w:r>
      <w:r w:rsidRPr="0028611F">
        <w:rPr>
          <w:rFonts w:ascii="Palatino Linotype" w:hAnsi="Palatino Linotype" w:cs="Arial"/>
          <w:b/>
          <w:u w:val="single"/>
          <w:lang w:eastAsia="es-ES"/>
        </w:rPr>
        <w:t>fuera</w:t>
      </w:r>
      <w:r w:rsidRPr="0028611F">
        <w:rPr>
          <w:rFonts w:ascii="Palatino Linotype" w:hAnsi="Palatino Linotype" w:cs="Arial"/>
          <w:lang w:eastAsia="es-ES"/>
        </w:rPr>
        <w:t xml:space="preserve"> de los márgenes temporales previstos en el precepto legal señalado en el artículo 178 </w:t>
      </w:r>
      <w:r w:rsidRPr="0028611F">
        <w:rPr>
          <w:rFonts w:ascii="Palatino Linotype" w:hAnsi="Palatino Linotype"/>
          <w:lang w:eastAsia="es-ES_tradnl"/>
        </w:rPr>
        <w:t xml:space="preserve">de la Ley de Transparencia y Acceso a la Información Pública del Estado de México y Municipios </w:t>
      </w:r>
      <w:r w:rsidRPr="0028611F">
        <w:rPr>
          <w:rFonts w:ascii="Palatino Linotype" w:hAnsi="Palatino Linotype" w:cs="Arial"/>
          <w:lang w:eastAsia="es-ES"/>
        </w:rPr>
        <w:t xml:space="preserve">y, por tanto, su interposición </w:t>
      </w:r>
      <w:r w:rsidRPr="0028611F">
        <w:rPr>
          <w:rFonts w:ascii="Palatino Linotype" w:hAnsi="Palatino Linotype" w:cs="Arial"/>
          <w:b/>
          <w:lang w:eastAsia="es-ES"/>
        </w:rPr>
        <w:t>no se considera oportuna</w:t>
      </w:r>
      <w:r w:rsidRPr="0028611F">
        <w:rPr>
          <w:rFonts w:ascii="Palatino Linotype" w:hAnsi="Palatino Linotype" w:cs="Arial"/>
          <w:lang w:eastAsia="es-ES"/>
        </w:rPr>
        <w:t xml:space="preserve">, al presentarse siete (07) días hábiles de posterioridad a la fecha de fenecimiento del plazo otorgado para tales efectos. </w:t>
      </w:r>
    </w:p>
    <w:p w14:paraId="5C9D4476" w14:textId="77777777" w:rsidR="0062492A" w:rsidRPr="0028611F" w:rsidRDefault="0062492A" w:rsidP="0062492A">
      <w:pPr>
        <w:spacing w:line="360" w:lineRule="auto"/>
        <w:contextualSpacing/>
        <w:jc w:val="both"/>
        <w:rPr>
          <w:rFonts w:ascii="Palatino Linotype" w:eastAsia="Calibri" w:hAnsi="Palatino Linotype"/>
          <w:lang w:eastAsia="es-ES"/>
        </w:rPr>
      </w:pPr>
    </w:p>
    <w:p w14:paraId="1858391D"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cs="Arial"/>
          <w:lang w:val="es-ES_tradnl" w:eastAsia="es-ES"/>
        </w:rPr>
        <w:t>En atención a las consideraciones anteriores, esta Ponencia Resolutoria</w:t>
      </w:r>
      <w:r w:rsidRPr="0028611F">
        <w:rPr>
          <w:rFonts w:ascii="Palatino Linotype" w:hAnsi="Palatino Linotype"/>
          <w:color w:val="000000"/>
          <w:lang w:eastAsia="es-ES"/>
        </w:rPr>
        <w:t xml:space="preserve"> advierte que en el presente caso, se actualiza la hipótesis prevista en </w:t>
      </w:r>
      <w:r w:rsidRPr="0028611F">
        <w:rPr>
          <w:rFonts w:ascii="Palatino Linotype" w:hAnsi="Palatino Linotype" w:cs="Arial"/>
          <w:lang w:val="es-ES_tradnl" w:eastAsia="es-ES"/>
        </w:rPr>
        <w:t xml:space="preserve">el </w:t>
      </w:r>
      <w:r w:rsidRPr="0028611F">
        <w:rPr>
          <w:rFonts w:ascii="Palatino Linotype" w:hAnsi="Palatino Linotype"/>
          <w:color w:val="000000"/>
          <w:lang w:eastAsia="es-ES"/>
        </w:rPr>
        <w:t>artículo 191 fracción I de</w:t>
      </w:r>
      <w:r w:rsidRPr="0028611F">
        <w:rPr>
          <w:rFonts w:ascii="Palatino Linotype" w:hAnsi="Palatino Linotype" w:cs="Arial"/>
          <w:lang w:val="es-ES_tradnl" w:eastAsia="es-ES"/>
        </w:rPr>
        <w:t xml:space="preserve"> la </w:t>
      </w:r>
      <w:r w:rsidRPr="0028611F">
        <w:rPr>
          <w:rFonts w:ascii="Palatino Linotype" w:hAnsi="Palatino Linotype"/>
          <w:lang w:eastAsia="es-ES"/>
        </w:rPr>
        <w:t xml:space="preserve">Ley de Transparencia y Acceso a la Información Pública del Estado de México y Municipios, </w:t>
      </w:r>
      <w:r w:rsidRPr="0028611F">
        <w:rPr>
          <w:rFonts w:ascii="Palatino Linotype" w:hAnsi="Palatino Linotype"/>
          <w:color w:val="000000"/>
          <w:lang w:eastAsia="es-ES"/>
        </w:rPr>
        <w:t xml:space="preserve">que dispone lo siguiente: </w:t>
      </w:r>
    </w:p>
    <w:p w14:paraId="0B93C3A3" w14:textId="77777777" w:rsidR="00905EB1" w:rsidRPr="0028611F" w:rsidRDefault="00905EB1" w:rsidP="00905EB1">
      <w:pPr>
        <w:spacing w:line="360" w:lineRule="auto"/>
        <w:contextualSpacing/>
        <w:jc w:val="both"/>
        <w:rPr>
          <w:rFonts w:ascii="Palatino Linotype" w:hAnsi="Palatino Linotype"/>
          <w:color w:val="000000"/>
          <w:lang w:eastAsia="es-ES"/>
        </w:rPr>
      </w:pPr>
    </w:p>
    <w:p w14:paraId="3EC4FD3C" w14:textId="77777777" w:rsidR="00905EB1" w:rsidRPr="0028611F" w:rsidRDefault="00905EB1" w:rsidP="00905EB1">
      <w:pPr>
        <w:tabs>
          <w:tab w:val="left" w:pos="8222"/>
        </w:tabs>
        <w:spacing w:before="120" w:line="360" w:lineRule="auto"/>
        <w:ind w:left="851" w:right="822"/>
        <w:jc w:val="both"/>
        <w:rPr>
          <w:rFonts w:ascii="Palatino Linotype" w:hAnsi="Palatino Linotype" w:cs="Arial"/>
          <w:i/>
        </w:rPr>
      </w:pPr>
      <w:r w:rsidRPr="0028611F">
        <w:rPr>
          <w:rFonts w:ascii="Palatino Linotype" w:hAnsi="Palatino Linotype" w:cs="Arial"/>
          <w:i/>
          <w:lang w:eastAsia="es-ES"/>
        </w:rPr>
        <w:t>“</w:t>
      </w:r>
      <w:r w:rsidRPr="0028611F">
        <w:rPr>
          <w:rFonts w:ascii="Palatino Linotype" w:hAnsi="Palatino Linotype" w:cs="Arial"/>
          <w:b/>
          <w:i/>
          <w:lang w:eastAsia="es-ES"/>
        </w:rPr>
        <w:t>Artículo 191</w:t>
      </w:r>
      <w:r w:rsidRPr="0028611F">
        <w:rPr>
          <w:rFonts w:ascii="Palatino Linotype" w:hAnsi="Palatino Linotype" w:cs="Arial"/>
          <w:i/>
          <w:lang w:eastAsia="es-ES"/>
        </w:rPr>
        <w:t xml:space="preserve">. </w:t>
      </w:r>
      <w:r w:rsidRPr="0028611F">
        <w:rPr>
          <w:rFonts w:ascii="Palatino Linotype" w:hAnsi="Palatino Linotype" w:cs="Arial"/>
          <w:b/>
          <w:i/>
          <w:u w:val="single"/>
          <w:lang w:eastAsia="es-ES"/>
        </w:rPr>
        <w:t>El recurso será desechado por improcedente cuando</w:t>
      </w:r>
      <w:r w:rsidRPr="0028611F">
        <w:rPr>
          <w:rFonts w:ascii="Palatino Linotype" w:hAnsi="Palatino Linotype" w:cs="Arial"/>
          <w:i/>
          <w:lang w:eastAsia="es-ES"/>
        </w:rPr>
        <w:t xml:space="preserve">: </w:t>
      </w:r>
    </w:p>
    <w:p w14:paraId="2633C968" w14:textId="77777777" w:rsidR="00905EB1" w:rsidRPr="0028611F" w:rsidRDefault="00905EB1" w:rsidP="00905EB1">
      <w:pPr>
        <w:tabs>
          <w:tab w:val="left" w:pos="8222"/>
        </w:tabs>
        <w:spacing w:before="120" w:line="360" w:lineRule="auto"/>
        <w:ind w:left="851" w:right="822"/>
        <w:jc w:val="both"/>
        <w:rPr>
          <w:rFonts w:ascii="Palatino Linotype" w:hAnsi="Palatino Linotype" w:cs="Arial"/>
          <w:i/>
        </w:rPr>
      </w:pPr>
      <w:r w:rsidRPr="0028611F">
        <w:rPr>
          <w:rFonts w:ascii="Palatino Linotype" w:hAnsi="Palatino Linotype" w:cs="Arial"/>
          <w:b/>
          <w:i/>
          <w:lang w:eastAsia="es-ES"/>
        </w:rPr>
        <w:t xml:space="preserve">I. </w:t>
      </w:r>
      <w:r w:rsidRPr="0028611F">
        <w:rPr>
          <w:rFonts w:ascii="Palatino Linotype" w:hAnsi="Palatino Linotype" w:cs="Arial"/>
          <w:b/>
          <w:i/>
          <w:u w:val="single"/>
          <w:lang w:eastAsia="es-ES"/>
        </w:rPr>
        <w:t>Sea extemporáneo por haber transcurrido el plazo establecido en la presente Ley, a partir de la respuesta</w:t>
      </w:r>
      <w:r w:rsidRPr="0028611F">
        <w:rPr>
          <w:rFonts w:ascii="Palatino Linotype" w:hAnsi="Palatino Linotype" w:cs="Arial"/>
          <w:i/>
          <w:lang w:eastAsia="es-ES"/>
        </w:rPr>
        <w:t>;”</w:t>
      </w:r>
    </w:p>
    <w:p w14:paraId="2BC24FC2" w14:textId="77777777" w:rsidR="00905EB1" w:rsidRPr="0028611F" w:rsidRDefault="00905EB1" w:rsidP="00905EB1">
      <w:pPr>
        <w:tabs>
          <w:tab w:val="left" w:pos="8222"/>
        </w:tabs>
        <w:spacing w:before="120" w:line="360" w:lineRule="auto"/>
        <w:ind w:left="851" w:right="822"/>
        <w:jc w:val="both"/>
        <w:rPr>
          <w:rFonts w:ascii="Palatino Linotype" w:hAnsi="Palatino Linotype" w:cs="Arial"/>
          <w:lang w:eastAsia="es-ES"/>
        </w:rPr>
      </w:pPr>
      <w:r w:rsidRPr="0028611F">
        <w:rPr>
          <w:rFonts w:ascii="Palatino Linotype" w:hAnsi="Palatino Linotype" w:cs="Arial"/>
          <w:lang w:eastAsia="es-ES"/>
        </w:rPr>
        <w:t>(Énfasis añadido)</w:t>
      </w:r>
    </w:p>
    <w:p w14:paraId="587A8910"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6FE8FE81"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eastAsia="Calibri" w:hAnsi="Palatino Linotype" w:cs="Arial"/>
          <w:lang w:eastAsia="es-ES"/>
        </w:rPr>
        <w:t xml:space="preserve">Derivado de lo anterior, se obvia el análisis de fondo en el presente recurso de revisión, respecto de las razones o motivos de inconformidad expresados por la </w:t>
      </w:r>
      <w:r w:rsidRPr="0028611F">
        <w:rPr>
          <w:rFonts w:ascii="Palatino Linotype" w:eastAsia="Calibri" w:hAnsi="Palatino Linotype" w:cs="Arial"/>
          <w:b/>
          <w:lang w:eastAsia="es-ES"/>
        </w:rPr>
        <w:t>RECURRENTE</w:t>
      </w:r>
      <w:r w:rsidRPr="0028611F">
        <w:rPr>
          <w:rFonts w:ascii="Palatino Linotype" w:eastAsia="Calibri" w:hAnsi="Palatino Linotype" w:cs="Arial"/>
          <w:lang w:eastAsia="es-ES"/>
        </w:rPr>
        <w:t xml:space="preserve">, pues aunque éstas resultaren fundadas, en nada abonaría llegar a </w:t>
      </w:r>
      <w:r w:rsidRPr="0028611F">
        <w:rPr>
          <w:rFonts w:ascii="Palatino Linotype" w:eastAsia="Calibri" w:hAnsi="Palatino Linotype" w:cs="Arial"/>
          <w:lang w:eastAsia="es-ES"/>
        </w:rPr>
        <w:lastRenderedPageBreak/>
        <w:t xml:space="preserve">dicha conclusión, pues el recurso de revisión debe desecharse por ser notoriamente improcedente al haberse interpuesto de manera extemporánea. </w:t>
      </w:r>
      <w:r w:rsidRPr="0028611F">
        <w:rPr>
          <w:rFonts w:ascii="Palatino Linotype" w:hAnsi="Palatino Linotype" w:cs="Arial"/>
          <w:lang w:eastAsia="es-ES"/>
        </w:rPr>
        <w:t xml:space="preserve">Sirve de apoyo a lo anterior, por analogía la Tesis Jurisprudencial </w:t>
      </w:r>
      <w:r w:rsidRPr="0028611F">
        <w:rPr>
          <w:rFonts w:ascii="Palatino Linotype" w:hAnsi="Palatino Linotype" w:cs="Arial"/>
          <w:bCs/>
          <w:lang w:eastAsia="es-ES"/>
        </w:rPr>
        <w:t xml:space="preserve">con número de registro 2011170 de la </w:t>
      </w:r>
      <w:r w:rsidRPr="0028611F">
        <w:rPr>
          <w:rFonts w:ascii="Palatino Linotype" w:eastAsia="Calibri" w:hAnsi="Palatino Linotype" w:cs="Arial"/>
          <w:lang w:eastAsia="es-ES"/>
        </w:rPr>
        <w:t xml:space="preserve">Décima </w:t>
      </w:r>
      <w:r w:rsidRPr="0028611F">
        <w:rPr>
          <w:rFonts w:ascii="Palatino Linotype" w:hAnsi="Palatino Linotype" w:cs="Arial"/>
          <w:bCs/>
          <w:lang w:eastAsia="es-ES"/>
        </w:rPr>
        <w:t xml:space="preserve">Época de la Primera Sala de la Suprema Corte de Justicia de la Nación, publicada en la página 966 del </w:t>
      </w:r>
      <w:r w:rsidRPr="0028611F">
        <w:rPr>
          <w:rFonts w:ascii="Palatino Linotype" w:eastAsia="Calibri" w:hAnsi="Palatino Linotype" w:cs="Arial"/>
          <w:lang w:eastAsia="es-ES"/>
        </w:rPr>
        <w:t>Libro 28, Tomo I</w:t>
      </w:r>
      <w:r w:rsidRPr="0028611F">
        <w:rPr>
          <w:rFonts w:ascii="Palatino Linotype" w:hAnsi="Palatino Linotype" w:cs="Arial"/>
          <w:bCs/>
          <w:lang w:eastAsia="es-ES"/>
        </w:rPr>
        <w:t xml:space="preserve">, de </w:t>
      </w:r>
      <w:r w:rsidRPr="0028611F">
        <w:rPr>
          <w:rFonts w:ascii="Palatino Linotype" w:eastAsia="Calibri" w:hAnsi="Palatino Linotype" w:cs="Arial"/>
          <w:lang w:eastAsia="es-ES"/>
        </w:rPr>
        <w:t>marzo de 2016</w:t>
      </w:r>
      <w:r w:rsidRPr="0028611F">
        <w:rPr>
          <w:rFonts w:ascii="Palatino Linotype" w:hAnsi="Palatino Linotype" w:cs="Arial"/>
        </w:rPr>
        <w:t>, del Semanario Judicial de la Federación y su Gaceta, misma que es del tenor</w:t>
      </w:r>
      <w:r w:rsidRPr="0028611F">
        <w:rPr>
          <w:rFonts w:ascii="Palatino Linotype" w:hAnsi="Palatino Linotype" w:cs="Arial"/>
          <w:bCs/>
          <w:lang w:eastAsia="es-ES"/>
        </w:rPr>
        <w:t xml:space="preserve"> literal siguiente:</w:t>
      </w:r>
    </w:p>
    <w:p w14:paraId="587896F2" w14:textId="77777777" w:rsidR="00905EB1" w:rsidRPr="0028611F" w:rsidRDefault="00905EB1" w:rsidP="00905EB1">
      <w:pPr>
        <w:spacing w:line="360" w:lineRule="auto"/>
        <w:contextualSpacing/>
        <w:jc w:val="both"/>
        <w:rPr>
          <w:rFonts w:ascii="Palatino Linotype" w:hAnsi="Palatino Linotype" w:cs="Arial"/>
          <w:bCs/>
          <w:lang w:eastAsia="es-ES"/>
        </w:rPr>
      </w:pPr>
    </w:p>
    <w:p w14:paraId="254393F6" w14:textId="77777777" w:rsidR="00905EB1" w:rsidRPr="0028611F" w:rsidRDefault="00905EB1" w:rsidP="00905EB1">
      <w:pPr>
        <w:spacing w:line="360" w:lineRule="auto"/>
        <w:ind w:left="567" w:right="822"/>
        <w:jc w:val="both"/>
        <w:rPr>
          <w:rFonts w:ascii="Palatino Linotype" w:hAnsi="Palatino Linotype" w:cs="Arial"/>
          <w:b/>
          <w:i/>
        </w:rPr>
      </w:pPr>
      <w:r w:rsidRPr="0028611F">
        <w:rPr>
          <w:rFonts w:ascii="Palatino Linotype" w:hAnsi="Palatino Linotype" w:cs="Arial"/>
          <w:b/>
          <w:i/>
          <w:lang w:eastAsia="es-ES"/>
        </w:rPr>
        <w:t>REVISIÓN EN AMPARO DIRECTO. ES EXTEMPORÁNEO CUANDO SU ADMISIÓN SE BASA EN EL SUPUESTO DE "PRESUNCIÓN DE OPORTUNIDAD", POR LO QUE DEBE PROCEDER SU DESECHAMIENTO POR IMPROCEDENTE.</w:t>
      </w:r>
    </w:p>
    <w:p w14:paraId="2C901A3D" w14:textId="77777777" w:rsidR="00905EB1" w:rsidRPr="0028611F" w:rsidRDefault="00905EB1" w:rsidP="00905EB1">
      <w:pPr>
        <w:spacing w:line="360" w:lineRule="auto"/>
        <w:ind w:left="567" w:right="822" w:firstLine="709"/>
        <w:rPr>
          <w:rFonts w:ascii="Palatino Linotype" w:hAnsi="Palatino Linotype" w:cs="Arial"/>
          <w:i/>
        </w:rPr>
      </w:pPr>
    </w:p>
    <w:p w14:paraId="2F4B4FC8" w14:textId="77777777" w:rsidR="00905EB1" w:rsidRPr="0028611F" w:rsidRDefault="00905EB1" w:rsidP="00905EB1">
      <w:pPr>
        <w:spacing w:line="360" w:lineRule="auto"/>
        <w:ind w:left="567" w:right="822"/>
        <w:jc w:val="both"/>
        <w:rPr>
          <w:rFonts w:ascii="Palatino Linotype" w:hAnsi="Palatino Linotype" w:cs="Arial"/>
          <w:i/>
        </w:rPr>
      </w:pPr>
      <w:r w:rsidRPr="0028611F">
        <w:rPr>
          <w:rFonts w:ascii="Palatino Linotype" w:hAnsi="Palatino Linotype" w:cs="Arial"/>
          <w:i/>
          <w:lang w:eastAsia="es-ES"/>
        </w:rPr>
        <w:t>Es extemporánea la interposición del recurso de revisión en amparo directo, cuando el escrito de agravios se presenta fuera del plazo de diez días previsto en el artículo </w:t>
      </w:r>
      <w:hyperlink r:id="rId18" w:history="1">
        <w:r w:rsidRPr="0028611F">
          <w:rPr>
            <w:rFonts w:ascii="Palatino Linotype" w:hAnsi="Palatino Linotype" w:cs="Arial"/>
            <w:i/>
            <w:lang w:eastAsia="es-ES"/>
          </w:rPr>
          <w:t>86, párrafo primero, de la Ley de Amparo</w:t>
        </w:r>
      </w:hyperlink>
      <w:r w:rsidRPr="0028611F">
        <w:rPr>
          <w:rFonts w:ascii="Palatino Linotype" w:hAnsi="Palatino Linotype" w:cs="Arial"/>
          <w:i/>
          <w:lang w:eastAsia="es-ES"/>
        </w:rPr>
        <w:t xml:space="preserve">,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w:t>
      </w:r>
      <w:r w:rsidRPr="0028611F">
        <w:rPr>
          <w:rFonts w:ascii="Palatino Linotype" w:hAnsi="Palatino Linotype" w:cs="Arial"/>
          <w:i/>
          <w:lang w:eastAsia="es-ES"/>
        </w:rPr>
        <w:lastRenderedPageBreak/>
        <w:t>incorrecta notificación de la sentencia constitucional realizada a las partes, sino el incidente de nulidad de notificación previsto en el artículo </w:t>
      </w:r>
      <w:hyperlink r:id="rId19" w:history="1">
        <w:r w:rsidRPr="0028611F">
          <w:rPr>
            <w:rFonts w:ascii="Palatino Linotype" w:hAnsi="Palatino Linotype" w:cs="Arial"/>
            <w:i/>
            <w:lang w:eastAsia="es-ES"/>
          </w:rPr>
          <w:t>68 de la Ley de Amparo</w:t>
        </w:r>
      </w:hyperlink>
      <w:r w:rsidRPr="0028611F">
        <w:rPr>
          <w:rFonts w:ascii="Palatino Linotype" w:hAnsi="Palatino Linotype" w:cs="Arial"/>
          <w:i/>
          <w:lang w:eastAsia="es-ES"/>
        </w:rPr>
        <w:t xml:space="preserve">, por lo que si al </w:t>
      </w:r>
      <w:r w:rsidRPr="0028611F">
        <w:rPr>
          <w:rFonts w:ascii="Palatino Linotype" w:hAnsi="Palatino Linotype" w:cs="Arial"/>
          <w:b/>
          <w:i/>
          <w:lang w:eastAsia="es-ES"/>
        </w:rPr>
        <w:t>reexaminar la temporalidad de la interposición del recurso se advierte que se hizo valer de forma extemporánea, debe proceder su desechamiento por improcedente</w:t>
      </w:r>
      <w:r w:rsidRPr="0028611F">
        <w:rPr>
          <w:rFonts w:ascii="Palatino Linotype" w:hAnsi="Palatino Linotype" w:cs="Arial"/>
          <w:i/>
          <w:lang w:eastAsia="es-ES"/>
        </w:rPr>
        <w:t>.</w:t>
      </w:r>
    </w:p>
    <w:p w14:paraId="77407947" w14:textId="77777777" w:rsidR="00905EB1" w:rsidRPr="0028611F" w:rsidRDefault="00905EB1" w:rsidP="00905EB1">
      <w:pPr>
        <w:spacing w:line="360" w:lineRule="auto"/>
        <w:ind w:left="567" w:right="822"/>
        <w:jc w:val="both"/>
        <w:rPr>
          <w:rFonts w:ascii="Palatino Linotype" w:hAnsi="Palatino Linotype" w:cs="Arial"/>
        </w:rPr>
      </w:pPr>
      <w:r w:rsidRPr="0028611F">
        <w:rPr>
          <w:rFonts w:ascii="Palatino Linotype" w:hAnsi="Palatino Linotype" w:cs="Arial"/>
          <w:lang w:eastAsia="es-ES"/>
        </w:rPr>
        <w:t>(Énfasis Añadido)</w:t>
      </w:r>
    </w:p>
    <w:p w14:paraId="7F799FE3"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77F7B47C"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color w:val="000000"/>
          <w:lang w:eastAsia="es-ES"/>
        </w:rPr>
        <w:t xml:space="preserve">En consecuencia, </w:t>
      </w:r>
      <w:r w:rsidRPr="0028611F">
        <w:rPr>
          <w:rFonts w:ascii="Palatino Linotype" w:hAnsi="Palatino Linotype"/>
          <w:lang w:eastAsia="es-ES"/>
        </w:rPr>
        <w:t xml:space="preserve">se </w:t>
      </w:r>
      <w:r w:rsidRPr="0028611F">
        <w:rPr>
          <w:rFonts w:ascii="Palatino Linotype" w:hAnsi="Palatino Linotype" w:cs="Arial"/>
          <w:lang w:val="es-ES_tradnl" w:eastAsia="es-ES"/>
        </w:rPr>
        <w:t xml:space="preserve">determina </w:t>
      </w:r>
      <w:r w:rsidRPr="0028611F">
        <w:rPr>
          <w:rFonts w:ascii="Palatino Linotype" w:hAnsi="Palatino Linotype" w:cs="Arial"/>
          <w:b/>
          <w:lang w:val="es-ES_tradnl" w:eastAsia="es-ES"/>
        </w:rPr>
        <w:t>DESECHAR</w:t>
      </w:r>
      <w:r w:rsidRPr="0028611F">
        <w:rPr>
          <w:rFonts w:ascii="Palatino Linotype" w:hAnsi="Palatino Linotype" w:cs="Arial"/>
          <w:lang w:val="es-ES_tradnl" w:eastAsia="es-ES"/>
        </w:rPr>
        <w:t xml:space="preserve"> por improcedente el presente recurso de revisión, al ser interpuesto de manera extemporánea respecto del plazo otorgado </w:t>
      </w:r>
      <w:r w:rsidRPr="0028611F">
        <w:rPr>
          <w:rFonts w:ascii="Palatino Linotype" w:hAnsi="Palatino Linotype" w:cs="Arial"/>
          <w:lang w:eastAsia="es-ES"/>
        </w:rPr>
        <w:t>para tales efectos</w:t>
      </w:r>
      <w:r w:rsidRPr="0028611F">
        <w:rPr>
          <w:rFonts w:ascii="Palatino Linotype" w:hAnsi="Palatino Linotype"/>
          <w:lang w:eastAsia="es-ES_tradnl"/>
        </w:rPr>
        <w:t xml:space="preserve">, de conformidad con lo señalado en el </w:t>
      </w:r>
      <w:r w:rsidRPr="0028611F">
        <w:rPr>
          <w:rFonts w:ascii="Palatino Linotype" w:hAnsi="Palatino Linotype" w:cs="Arial"/>
          <w:lang w:val="es-ES_tradnl" w:eastAsia="es-ES"/>
        </w:rPr>
        <w:t xml:space="preserve">artículo 186 fracción I de la </w:t>
      </w:r>
      <w:r w:rsidRPr="0028611F">
        <w:rPr>
          <w:rFonts w:ascii="Palatino Linotype" w:eastAsia="Calibri" w:hAnsi="Palatino Linotype" w:cs="Arial"/>
          <w:lang w:eastAsia="es-ES"/>
        </w:rPr>
        <w:t>Ley de Transparencia y Acceso a la Información Pública del Estado de México y Municipios, mismo que se transcribe a continuación:</w:t>
      </w:r>
    </w:p>
    <w:p w14:paraId="74D3DDF9"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7EF78D11" w14:textId="77777777" w:rsidR="00905EB1" w:rsidRPr="0028611F" w:rsidRDefault="00905EB1" w:rsidP="00905EB1">
      <w:pPr>
        <w:pStyle w:val="Prrafodelista"/>
        <w:spacing w:before="120" w:line="360" w:lineRule="auto"/>
        <w:ind w:left="851" w:right="709"/>
        <w:jc w:val="both"/>
        <w:rPr>
          <w:rFonts w:ascii="Palatino Linotype" w:hAnsi="Palatino Linotype" w:cs="Arial"/>
          <w:i/>
        </w:rPr>
      </w:pPr>
      <w:r w:rsidRPr="0028611F">
        <w:rPr>
          <w:rFonts w:ascii="Palatino Linotype" w:hAnsi="Palatino Linotype" w:cs="Arial"/>
          <w:i/>
          <w:lang w:eastAsia="es-ES"/>
        </w:rPr>
        <w:t>“</w:t>
      </w:r>
      <w:r w:rsidRPr="0028611F">
        <w:rPr>
          <w:rFonts w:ascii="Palatino Linotype" w:hAnsi="Palatino Linotype" w:cs="Arial"/>
          <w:b/>
          <w:i/>
          <w:lang w:eastAsia="es-ES"/>
        </w:rPr>
        <w:t>Artículo 186</w:t>
      </w:r>
      <w:r w:rsidRPr="0028611F">
        <w:rPr>
          <w:rFonts w:ascii="Palatino Linotype" w:hAnsi="Palatino Linotype" w:cs="Arial"/>
          <w:i/>
          <w:lang w:eastAsia="es-ES"/>
        </w:rPr>
        <w:t xml:space="preserve">. </w:t>
      </w:r>
      <w:r w:rsidRPr="0028611F">
        <w:rPr>
          <w:rFonts w:ascii="Palatino Linotype" w:hAnsi="Palatino Linotype" w:cs="Arial"/>
          <w:b/>
          <w:i/>
          <w:u w:val="single"/>
          <w:lang w:eastAsia="es-ES"/>
        </w:rPr>
        <w:t>Las resoluciones del Instituto podrán</w:t>
      </w:r>
      <w:r w:rsidRPr="0028611F">
        <w:rPr>
          <w:rFonts w:ascii="Palatino Linotype" w:hAnsi="Palatino Linotype" w:cs="Arial"/>
          <w:i/>
          <w:lang w:eastAsia="es-ES"/>
        </w:rPr>
        <w:t xml:space="preserve">: </w:t>
      </w:r>
    </w:p>
    <w:p w14:paraId="79EBCFDD" w14:textId="77777777" w:rsidR="00905EB1" w:rsidRPr="0028611F" w:rsidRDefault="00905EB1" w:rsidP="00905EB1">
      <w:pPr>
        <w:pStyle w:val="Prrafodelista"/>
        <w:spacing w:before="120" w:line="360" w:lineRule="auto"/>
        <w:ind w:left="851" w:right="709"/>
        <w:jc w:val="both"/>
        <w:rPr>
          <w:rFonts w:ascii="Palatino Linotype" w:hAnsi="Palatino Linotype" w:cs="Arial"/>
          <w:i/>
        </w:rPr>
      </w:pPr>
      <w:r w:rsidRPr="0028611F">
        <w:rPr>
          <w:rFonts w:ascii="Palatino Linotype" w:hAnsi="Palatino Linotype" w:cs="Arial"/>
          <w:b/>
          <w:i/>
          <w:lang w:eastAsia="es-ES"/>
        </w:rPr>
        <w:t xml:space="preserve">I. </w:t>
      </w:r>
      <w:r w:rsidRPr="0028611F">
        <w:rPr>
          <w:rFonts w:ascii="Palatino Linotype" w:hAnsi="Palatino Linotype" w:cs="Arial"/>
          <w:b/>
          <w:i/>
          <w:u w:val="single"/>
          <w:lang w:eastAsia="es-ES"/>
        </w:rPr>
        <w:t>Desechar</w:t>
      </w:r>
      <w:r w:rsidRPr="0028611F">
        <w:rPr>
          <w:rFonts w:ascii="Palatino Linotype" w:hAnsi="Palatino Linotype" w:cs="Arial"/>
          <w:i/>
          <w:lang w:eastAsia="es-ES"/>
        </w:rPr>
        <w:t xml:space="preserve"> o sobreseer </w:t>
      </w:r>
      <w:r w:rsidRPr="0028611F">
        <w:rPr>
          <w:rFonts w:ascii="Palatino Linotype" w:hAnsi="Palatino Linotype" w:cs="Arial"/>
          <w:b/>
          <w:i/>
          <w:u w:val="single"/>
          <w:lang w:eastAsia="es-ES"/>
        </w:rPr>
        <w:t>el recurso</w:t>
      </w:r>
      <w:r w:rsidRPr="0028611F">
        <w:rPr>
          <w:rFonts w:ascii="Palatino Linotype" w:hAnsi="Palatino Linotype" w:cs="Arial"/>
          <w:i/>
          <w:lang w:eastAsia="es-ES"/>
        </w:rPr>
        <w:t>;”</w:t>
      </w:r>
    </w:p>
    <w:p w14:paraId="669259E1" w14:textId="77777777" w:rsidR="00905EB1" w:rsidRPr="0028611F" w:rsidRDefault="00905EB1" w:rsidP="00905EB1">
      <w:pPr>
        <w:pStyle w:val="Prrafodelista"/>
        <w:spacing w:before="120" w:line="360" w:lineRule="auto"/>
        <w:ind w:left="851" w:right="709"/>
        <w:jc w:val="both"/>
        <w:rPr>
          <w:rFonts w:ascii="Palatino Linotype" w:hAnsi="Palatino Linotype" w:cs="Arial"/>
          <w:i/>
          <w:lang w:eastAsia="es-ES"/>
        </w:rPr>
      </w:pPr>
      <w:r w:rsidRPr="0028611F">
        <w:rPr>
          <w:rFonts w:ascii="Palatino Linotype" w:hAnsi="Palatino Linotype" w:cs="Arial"/>
          <w:i/>
          <w:lang w:eastAsia="es-ES"/>
        </w:rPr>
        <w:t>(Énfasis añadido)</w:t>
      </w:r>
    </w:p>
    <w:p w14:paraId="178EEBAD"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60F404A4"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eastAsia="Calibri" w:hAnsi="Palatino Linotype" w:cs="Arial"/>
          <w:lang w:eastAsia="es-ES"/>
        </w:rPr>
        <w:t xml:space="preserve">Finalmente, es de precisar que se dejan a salvo los derechos de la </w:t>
      </w:r>
      <w:r w:rsidRPr="0028611F">
        <w:rPr>
          <w:rFonts w:ascii="Palatino Linotype" w:eastAsia="Calibri" w:hAnsi="Palatino Linotype" w:cs="Arial"/>
          <w:b/>
          <w:lang w:eastAsia="es-ES"/>
        </w:rPr>
        <w:t>RECURRENTE</w:t>
      </w:r>
      <w:r w:rsidRPr="0028611F">
        <w:rPr>
          <w:rFonts w:ascii="Palatino Linotype" w:eastAsia="Calibri" w:hAnsi="Palatino Linotype" w:cs="Arial"/>
          <w:lang w:eastAsia="es-ES"/>
        </w:rPr>
        <w:t xml:space="preserve"> a fin de que formule las solicitudes de acceso a la información pública que a su derecho convengan.</w:t>
      </w:r>
    </w:p>
    <w:p w14:paraId="0C62FBA5" w14:textId="77777777" w:rsidR="00905EB1" w:rsidRPr="0028611F" w:rsidRDefault="00905EB1" w:rsidP="00905EB1">
      <w:pPr>
        <w:spacing w:line="360" w:lineRule="auto"/>
        <w:contextualSpacing/>
        <w:jc w:val="both"/>
        <w:rPr>
          <w:rFonts w:ascii="Palatino Linotype" w:eastAsia="Calibri" w:hAnsi="Palatino Linotype"/>
          <w:lang w:eastAsia="es-ES"/>
        </w:rPr>
      </w:pPr>
    </w:p>
    <w:p w14:paraId="4C5CAA47" w14:textId="77777777" w:rsidR="00905EB1" w:rsidRPr="0028611F" w:rsidRDefault="00905EB1" w:rsidP="00905EB1">
      <w:pPr>
        <w:numPr>
          <w:ilvl w:val="0"/>
          <w:numId w:val="1"/>
        </w:numPr>
        <w:spacing w:line="360" w:lineRule="auto"/>
        <w:ind w:left="0" w:firstLine="0"/>
        <w:contextualSpacing/>
        <w:jc w:val="both"/>
        <w:rPr>
          <w:rFonts w:ascii="Palatino Linotype" w:eastAsia="Calibri" w:hAnsi="Palatino Linotype"/>
          <w:lang w:eastAsia="es-ES"/>
        </w:rPr>
      </w:pPr>
      <w:r w:rsidRPr="0028611F">
        <w:rPr>
          <w:rFonts w:ascii="Palatino Linotype" w:hAnsi="Palatino Linotype"/>
          <w:lang w:val="es-ES"/>
        </w:rPr>
        <w:t xml:space="preserve">Por lo anteriormente expuesto y fundado, este </w:t>
      </w:r>
      <w:r w:rsidRPr="0028611F">
        <w:rPr>
          <w:rFonts w:ascii="Palatino Linotype" w:hAnsi="Palatino Linotype"/>
          <w:b/>
          <w:bCs/>
          <w:lang w:val="es-ES"/>
        </w:rPr>
        <w:t>ÓRGANO GARANTE</w:t>
      </w:r>
      <w:r w:rsidRPr="0028611F">
        <w:rPr>
          <w:rFonts w:ascii="Palatino Linotype" w:hAnsi="Palatino Linotype"/>
          <w:lang w:val="es-ES"/>
        </w:rPr>
        <w:t xml:space="preserve"> emite los siguientes:</w:t>
      </w:r>
    </w:p>
    <w:p w14:paraId="19FD4E9F" w14:textId="77777777" w:rsidR="00905EB1" w:rsidRPr="0028611F" w:rsidRDefault="00905EB1" w:rsidP="00905EB1">
      <w:pPr>
        <w:spacing w:line="360" w:lineRule="auto"/>
        <w:ind w:right="49"/>
        <w:contextualSpacing/>
        <w:jc w:val="both"/>
        <w:rPr>
          <w:rFonts w:ascii="Palatino Linotype" w:hAnsi="Palatino Linotype"/>
          <w:color w:val="000000"/>
          <w:lang w:val="es-ES_tradnl"/>
        </w:rPr>
      </w:pPr>
    </w:p>
    <w:p w14:paraId="25BDE1A9" w14:textId="77777777" w:rsidR="00905EB1" w:rsidRPr="0028611F" w:rsidRDefault="00905EB1" w:rsidP="00905EB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1" w:name="_Toc528153792"/>
      <w:bookmarkStart w:id="12" w:name="_Toc71158406"/>
      <w:bookmarkStart w:id="13" w:name="_Toc90654868"/>
      <w:r w:rsidRPr="0028611F">
        <w:rPr>
          <w:rFonts w:ascii="Palatino Linotype" w:eastAsiaTheme="majorEastAsia" w:hAnsi="Palatino Linotype" w:cstheme="majorBidi"/>
          <w:b/>
          <w:color w:val="000000" w:themeColor="text1"/>
          <w:lang w:eastAsia="en-US"/>
        </w:rPr>
        <w:lastRenderedPageBreak/>
        <w:t>R E S O L U T I V O S</w:t>
      </w:r>
      <w:bookmarkEnd w:id="11"/>
      <w:bookmarkEnd w:id="12"/>
      <w:bookmarkEnd w:id="13"/>
    </w:p>
    <w:p w14:paraId="0086D735" w14:textId="77777777" w:rsidR="00905EB1" w:rsidRPr="0028611F" w:rsidRDefault="00905EB1" w:rsidP="00905EB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4FFAB251" w14:textId="77777777" w:rsidR="00905EB1" w:rsidRPr="0028611F" w:rsidRDefault="00905EB1" w:rsidP="00905EB1">
      <w:pPr>
        <w:spacing w:line="360" w:lineRule="auto"/>
        <w:jc w:val="both"/>
        <w:rPr>
          <w:rFonts w:ascii="Palatino Linotype" w:eastAsia="MS Mincho" w:hAnsi="Palatino Linotype" w:cs="Arial"/>
          <w:b/>
          <w:bCs/>
          <w:lang w:val="es-ES_tradnl"/>
        </w:rPr>
      </w:pPr>
      <w:r w:rsidRPr="0028611F">
        <w:rPr>
          <w:rFonts w:ascii="Palatino Linotype" w:eastAsia="MS Mincho" w:hAnsi="Palatino Linotype" w:cs="Arial"/>
          <w:b/>
          <w:lang w:val="es-ES_tradnl" w:eastAsia="es-ES"/>
        </w:rPr>
        <w:t>PRIMERO</w:t>
      </w:r>
      <w:r w:rsidRPr="0028611F">
        <w:rPr>
          <w:rFonts w:ascii="Palatino Linotype" w:eastAsia="MS Mincho" w:hAnsi="Palatino Linotype" w:cs="Arial"/>
          <w:lang w:val="es-ES_tradnl" w:eastAsia="es-ES"/>
        </w:rPr>
        <w:t xml:space="preserve">. Se </w:t>
      </w:r>
      <w:r w:rsidRPr="0028611F">
        <w:rPr>
          <w:rFonts w:ascii="Palatino Linotype" w:eastAsia="MS Mincho" w:hAnsi="Palatino Linotype" w:cs="Arial"/>
          <w:b/>
          <w:lang w:val="es-ES_tradnl" w:eastAsia="es-ES"/>
        </w:rPr>
        <w:t>DESECHA</w:t>
      </w:r>
      <w:r w:rsidRPr="0028611F">
        <w:rPr>
          <w:rFonts w:ascii="Palatino Linotype" w:eastAsia="MS Mincho" w:hAnsi="Palatino Linotype" w:cs="Arial"/>
          <w:lang w:val="es-ES_tradnl" w:eastAsia="es-ES"/>
        </w:rPr>
        <w:t xml:space="preserve"> el recurso de revisión </w:t>
      </w:r>
      <w:r w:rsidR="00311630" w:rsidRPr="0028611F">
        <w:rPr>
          <w:rFonts w:ascii="Palatino Linotype" w:eastAsiaTheme="minorEastAsia" w:hAnsi="Palatino Linotype" w:cs="Arial"/>
          <w:b/>
          <w:bCs/>
          <w:lang w:eastAsia="es-ES"/>
        </w:rPr>
        <w:t>03213</w:t>
      </w:r>
      <w:r w:rsidRPr="0028611F">
        <w:rPr>
          <w:rFonts w:ascii="Palatino Linotype" w:eastAsiaTheme="minorEastAsia" w:hAnsi="Palatino Linotype" w:cs="Arial"/>
          <w:b/>
          <w:bCs/>
          <w:lang w:eastAsia="es-ES"/>
        </w:rPr>
        <w:t xml:space="preserve">/INFOEM/IP/RR/2022 </w:t>
      </w:r>
      <w:r w:rsidRPr="0028611F">
        <w:rPr>
          <w:rFonts w:ascii="Palatino Linotype" w:eastAsiaTheme="minorEastAsia" w:hAnsi="Palatino Linotype" w:cs="Arial"/>
          <w:bCs/>
          <w:lang w:eastAsia="es-ES"/>
        </w:rPr>
        <w:t xml:space="preserve">por </w:t>
      </w:r>
      <w:r w:rsidRPr="0028611F">
        <w:rPr>
          <w:rFonts w:ascii="Palatino Linotype" w:eastAsiaTheme="minorEastAsia" w:hAnsi="Palatino Linotype" w:cs="Arial"/>
          <w:b/>
          <w:bCs/>
          <w:lang w:eastAsia="es-ES"/>
        </w:rPr>
        <w:t xml:space="preserve">extemporáneo </w:t>
      </w:r>
      <w:r w:rsidRPr="0028611F">
        <w:rPr>
          <w:rFonts w:ascii="Palatino Linotype" w:eastAsia="MS Mincho" w:hAnsi="Palatino Linotype" w:cs="Arial"/>
          <w:lang w:val="es-ES_tradnl" w:eastAsia="es-ES"/>
        </w:rPr>
        <w:t xml:space="preserve">en términos del </w:t>
      </w:r>
      <w:r w:rsidRPr="0028611F">
        <w:rPr>
          <w:rFonts w:ascii="Palatino Linotype" w:eastAsia="MS Mincho" w:hAnsi="Palatino Linotype" w:cs="Arial"/>
          <w:b/>
          <w:lang w:val="es-ES_tradnl" w:eastAsia="es-ES"/>
        </w:rPr>
        <w:t>Considerando</w:t>
      </w:r>
      <w:r w:rsidRPr="0028611F">
        <w:rPr>
          <w:rFonts w:ascii="Palatino Linotype" w:eastAsia="MS Mincho" w:hAnsi="Palatino Linotype" w:cs="Arial"/>
          <w:lang w:val="es-ES_tradnl" w:eastAsia="es-ES"/>
        </w:rPr>
        <w:t xml:space="preserve"> </w:t>
      </w:r>
      <w:r w:rsidRPr="0028611F">
        <w:rPr>
          <w:rFonts w:ascii="Palatino Linotype" w:eastAsia="MS Mincho" w:hAnsi="Palatino Linotype" w:cs="Arial"/>
          <w:b/>
          <w:lang w:val="es-ES_tradnl" w:eastAsia="es-ES"/>
        </w:rPr>
        <w:t xml:space="preserve">SEGUNDO </w:t>
      </w:r>
      <w:r w:rsidRPr="0028611F">
        <w:rPr>
          <w:rFonts w:ascii="Palatino Linotype" w:eastAsia="MS Mincho" w:hAnsi="Palatino Linotype" w:cs="Arial"/>
          <w:lang w:val="es-ES_tradnl" w:eastAsia="es-ES"/>
        </w:rPr>
        <w:t>de la presente resolución.</w:t>
      </w:r>
    </w:p>
    <w:p w14:paraId="5F97B1C1" w14:textId="77777777" w:rsidR="00905EB1" w:rsidRPr="0028611F" w:rsidRDefault="00905EB1" w:rsidP="00905EB1">
      <w:pPr>
        <w:spacing w:line="360" w:lineRule="auto"/>
        <w:jc w:val="both"/>
        <w:rPr>
          <w:rFonts w:ascii="Palatino Linotype" w:eastAsia="MS Mincho" w:hAnsi="Palatino Linotype" w:cs="Arial"/>
          <w:b/>
          <w:bCs/>
          <w:lang w:val="es-ES_tradnl"/>
        </w:rPr>
      </w:pPr>
    </w:p>
    <w:p w14:paraId="598B26BB" w14:textId="77777777" w:rsidR="00905EB1" w:rsidRPr="0028611F" w:rsidRDefault="00905EB1" w:rsidP="00905EB1">
      <w:pPr>
        <w:spacing w:line="360" w:lineRule="auto"/>
        <w:jc w:val="both"/>
        <w:rPr>
          <w:rFonts w:ascii="Palatino Linotype" w:hAnsi="Palatino Linotype"/>
          <w:color w:val="222222"/>
          <w:shd w:val="clear" w:color="auto" w:fill="FFFFFF"/>
          <w:lang w:val="es-ES_tradnl"/>
        </w:rPr>
      </w:pPr>
      <w:r w:rsidRPr="0028611F">
        <w:rPr>
          <w:rFonts w:ascii="Palatino Linotype" w:eastAsia="MS Mincho" w:hAnsi="Palatino Linotype" w:cs="Arial"/>
          <w:b/>
          <w:lang w:val="es-ES_tradnl" w:eastAsia="es-ES"/>
        </w:rPr>
        <w:t xml:space="preserve">SEGUNDO. </w:t>
      </w:r>
      <w:r w:rsidRPr="0028611F">
        <w:rPr>
          <w:rFonts w:ascii="Palatino Linotype" w:eastAsia="MS Gothic" w:hAnsi="Palatino Linotype"/>
          <w:b/>
          <w:lang w:val="es-ES_tradnl" w:eastAsia="es-ES"/>
        </w:rPr>
        <w:t xml:space="preserve">REMÍTASE, </w:t>
      </w:r>
      <w:r w:rsidRPr="0028611F">
        <w:rPr>
          <w:rFonts w:ascii="Palatino Linotype" w:hAnsi="Palatino Linotype"/>
          <w:lang w:val="es-ES" w:eastAsia="es-ES"/>
        </w:rPr>
        <w:t xml:space="preserve">vía </w:t>
      </w:r>
      <w:r w:rsidRPr="0028611F">
        <w:rPr>
          <w:rFonts w:ascii="Palatino Linotype" w:hAnsi="Palatino Linotype"/>
          <w:lang w:val="es-ES_tradnl" w:eastAsia="es-ES"/>
        </w:rPr>
        <w:t>Sistema de Acceso a Información Mexiquense, (</w:t>
      </w:r>
      <w:r w:rsidRPr="0028611F">
        <w:rPr>
          <w:rFonts w:ascii="Palatino Linotype" w:hAnsi="Palatino Linotype"/>
          <w:b/>
          <w:lang w:val="es-ES_tradnl" w:eastAsia="es-ES"/>
        </w:rPr>
        <w:t>SAIMEX)</w:t>
      </w:r>
      <w:r w:rsidRPr="0028611F">
        <w:rPr>
          <w:rFonts w:ascii="Palatino Linotype" w:eastAsia="MS Gothic" w:hAnsi="Palatino Linotype"/>
          <w:b/>
          <w:lang w:val="es-ES_tradnl" w:eastAsia="es-ES"/>
        </w:rPr>
        <w:t xml:space="preserve">, </w:t>
      </w:r>
      <w:r w:rsidRPr="0028611F">
        <w:rPr>
          <w:rFonts w:ascii="Palatino Linotype" w:eastAsia="MS Gothic" w:hAnsi="Palatino Linotype"/>
          <w:lang w:val="es-ES_tradnl" w:eastAsia="es-ES"/>
        </w:rPr>
        <w:t xml:space="preserve">la presente resolución al Titular de la Unidad de Transparencia </w:t>
      </w:r>
      <w:r w:rsidRPr="0028611F">
        <w:rPr>
          <w:rFonts w:ascii="Palatino Linotype" w:hAnsi="Palatino Linotype"/>
          <w:color w:val="222222"/>
          <w:shd w:val="clear" w:color="auto" w:fill="FFFFFF"/>
          <w:lang w:val="es-ES_tradnl"/>
        </w:rPr>
        <w:t xml:space="preserve">del </w:t>
      </w:r>
      <w:r w:rsidRPr="0028611F">
        <w:rPr>
          <w:rFonts w:ascii="Palatino Linotype" w:hAnsi="Palatino Linotype"/>
          <w:b/>
          <w:shd w:val="clear" w:color="auto" w:fill="FFFFFF"/>
          <w:lang w:val="es-ES_tradnl"/>
        </w:rPr>
        <w:t>SUJETO OBLIGADO.</w:t>
      </w:r>
    </w:p>
    <w:p w14:paraId="4A59CA2C" w14:textId="77777777" w:rsidR="00905EB1" w:rsidRPr="0028611F" w:rsidRDefault="00905EB1" w:rsidP="00905EB1">
      <w:pPr>
        <w:shd w:val="clear" w:color="auto" w:fill="FFFFFF"/>
        <w:spacing w:before="240" w:after="360" w:line="360" w:lineRule="auto"/>
        <w:jc w:val="both"/>
        <w:rPr>
          <w:rFonts w:ascii="Palatino Linotype" w:hAnsi="Palatino Linotype"/>
        </w:rPr>
      </w:pPr>
      <w:r w:rsidRPr="0028611F">
        <w:rPr>
          <w:rFonts w:ascii="Palatino Linotype" w:eastAsia="MS Gothic" w:hAnsi="Palatino Linotype"/>
          <w:b/>
          <w:lang w:val="es-ES_tradnl" w:eastAsia="es-ES"/>
        </w:rPr>
        <w:t xml:space="preserve">TERCERO. </w:t>
      </w:r>
      <w:r w:rsidRPr="0028611F">
        <w:rPr>
          <w:rFonts w:ascii="Palatino Linotype" w:eastAsia="MS Gothic" w:hAnsi="Palatino Linotype"/>
          <w:lang w:val="es-ES_tradnl" w:eastAsia="es-ES"/>
        </w:rPr>
        <w:t>Notifíquese al</w:t>
      </w:r>
      <w:r w:rsidRPr="0028611F">
        <w:rPr>
          <w:rFonts w:ascii="Palatino Linotype" w:eastAsiaTheme="minorEastAsia" w:hAnsi="Palatino Linotype"/>
          <w:b/>
          <w:lang w:val="es-ES_tradnl" w:eastAsia="es-ES"/>
        </w:rPr>
        <w:t xml:space="preserve"> RECURRENTE </w:t>
      </w:r>
      <w:r w:rsidRPr="0028611F">
        <w:rPr>
          <w:rFonts w:ascii="Palatino Linotype" w:hAnsi="Palatino Linotype"/>
          <w:lang w:val="es-ES" w:eastAsia="es-ES"/>
        </w:rPr>
        <w:t>la presente resolución.</w:t>
      </w:r>
    </w:p>
    <w:p w14:paraId="71ADC596" w14:textId="77777777" w:rsidR="00905EB1" w:rsidRPr="0028611F" w:rsidRDefault="00905EB1" w:rsidP="00905EB1">
      <w:pPr>
        <w:spacing w:line="360" w:lineRule="auto"/>
        <w:jc w:val="both"/>
        <w:rPr>
          <w:rFonts w:ascii="Palatino Linotype" w:eastAsia="MS Mincho" w:hAnsi="Palatino Linotype"/>
        </w:rPr>
      </w:pPr>
      <w:r w:rsidRPr="0028611F">
        <w:rPr>
          <w:rFonts w:ascii="Palatino Linotype" w:eastAsia="MS Mincho" w:hAnsi="Palatino Linotype"/>
          <w:b/>
          <w:lang w:eastAsia="es-ES"/>
        </w:rPr>
        <w:t>CUARTO.</w:t>
      </w:r>
      <w:r w:rsidRPr="0028611F">
        <w:rPr>
          <w:rFonts w:ascii="Palatino Linotype" w:eastAsia="MS Mincho" w:hAnsi="Palatino Linotype"/>
          <w:lang w:eastAsia="es-ES"/>
        </w:rPr>
        <w:t xml:space="preserve"> </w:t>
      </w:r>
      <w:r w:rsidRPr="0028611F">
        <w:rPr>
          <w:rFonts w:ascii="Palatino Linotype" w:eastAsia="MS Mincho" w:hAnsi="Palatino Linotype"/>
          <w:lang w:val="es-ES" w:eastAsia="es-ES"/>
        </w:rPr>
        <w:t>Se hace del conocimiento del</w:t>
      </w:r>
      <w:r w:rsidRPr="0028611F">
        <w:rPr>
          <w:rFonts w:ascii="Palatino Linotype" w:hAnsi="Palatino Linotype"/>
          <w:b/>
          <w:lang w:val="es-ES_tradnl" w:eastAsia="es-ES"/>
        </w:rPr>
        <w:t xml:space="preserve"> </w:t>
      </w:r>
      <w:r w:rsidRPr="0028611F">
        <w:rPr>
          <w:rFonts w:ascii="Palatino Linotype" w:eastAsia="MS Mincho" w:hAnsi="Palatino Linotype"/>
          <w:b/>
          <w:lang w:val="es-ES_tradnl" w:eastAsia="es-ES"/>
        </w:rPr>
        <w:t>RECURRENTE</w:t>
      </w:r>
      <w:r w:rsidRPr="0028611F">
        <w:rPr>
          <w:rFonts w:ascii="Palatino Linotype" w:eastAsia="MS Mincho" w:hAnsi="Palatino Linotype"/>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8611F">
        <w:rPr>
          <w:rFonts w:ascii="Palatino Linotype" w:eastAsia="MS Mincho" w:hAnsi="Palatino Linotype"/>
          <w:bCs/>
          <w:lang w:val="es-ES" w:eastAsia="es-ES"/>
        </w:rPr>
        <w:t>vía juicio de amparo</w:t>
      </w:r>
      <w:r w:rsidRPr="0028611F">
        <w:rPr>
          <w:rFonts w:ascii="Palatino Linotype" w:eastAsia="MS Mincho" w:hAnsi="Palatino Linotype"/>
          <w:lang w:val="es-ES" w:eastAsia="es-ES"/>
        </w:rPr>
        <w:t> en los términos de las leyes aplicables.</w:t>
      </w:r>
    </w:p>
    <w:p w14:paraId="3281EFE6" w14:textId="77777777" w:rsidR="00905EB1" w:rsidRPr="0028611F" w:rsidRDefault="00905EB1" w:rsidP="00905EB1">
      <w:pPr>
        <w:spacing w:line="360" w:lineRule="auto"/>
        <w:ind w:right="48"/>
        <w:jc w:val="both"/>
        <w:rPr>
          <w:rFonts w:ascii="Palatino Linotype" w:hAnsi="Palatino Linotype"/>
        </w:rPr>
      </w:pPr>
    </w:p>
    <w:p w14:paraId="08D7F8E8" w14:textId="32F4D44A" w:rsidR="0028611F" w:rsidRPr="00624AAD" w:rsidRDefault="0028611F" w:rsidP="0028611F">
      <w:pPr>
        <w:spacing w:before="240" w:after="240" w:line="360" w:lineRule="auto"/>
        <w:ind w:firstLine="1"/>
        <w:jc w:val="both"/>
        <w:rPr>
          <w:rFonts w:ascii="Palatino Linotype" w:hAnsi="Palatino Linotype"/>
        </w:rPr>
      </w:pPr>
      <w:bookmarkStart w:id="14" w:name="_Hlk99014733"/>
      <w:r w:rsidRPr="0028611F">
        <w:rPr>
          <w:rFonts w:ascii="Palatino Linotype" w:hAnsi="Palatino Linotype"/>
        </w:rPr>
        <w:t xml:space="preserve">ASÍ LO RESUELVE, POR </w:t>
      </w:r>
      <w:r w:rsidR="000462A9">
        <w:rPr>
          <w:rFonts w:ascii="Palatino Linotype" w:hAnsi="Palatino Linotype"/>
        </w:rPr>
        <w:t>MAYORÍA</w:t>
      </w:r>
      <w:r w:rsidRPr="0028611F">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462A9">
        <w:rPr>
          <w:rFonts w:ascii="Palatino Linotype" w:hAnsi="Palatino Linotype"/>
        </w:rPr>
        <w:t xml:space="preserve"> EMITIENDO VOTO DISIDENTE</w:t>
      </w:r>
      <w:r w:rsidRPr="0028611F">
        <w:rPr>
          <w:rFonts w:ascii="Palatino Linotype" w:hAnsi="Palatino Linotype"/>
        </w:rPr>
        <w:t xml:space="preserve">; LUIS GUSTAVO PARRA NORIEGA Y GUADALUPE RAMÍREZ PEÑA EN LA DÉCIMA SEGUNDA SESIÓN ORDINARIA </w:t>
      </w:r>
      <w:r w:rsidRPr="0028611F">
        <w:rPr>
          <w:rFonts w:ascii="Palatino Linotype" w:hAnsi="Palatino Linotype"/>
        </w:rPr>
        <w:lastRenderedPageBreak/>
        <w:t>CELEBRADA EL TREINTA DE MARZO DE DOS MIL VEINTIDÓS, ANTE EL SECRETARIO TÉCNICO DEL PLENO ALEXIS TAPIA RAMÍREZ.</w:t>
      </w:r>
      <w:r w:rsidRPr="00624AAD">
        <w:rPr>
          <w:rFonts w:ascii="Palatino Linotype" w:hAnsi="Palatino Linotype"/>
        </w:rPr>
        <w:t xml:space="preserve"> </w:t>
      </w:r>
    </w:p>
    <w:bookmarkEnd w:id="14"/>
    <w:p w14:paraId="6454B032" w14:textId="77777777" w:rsidR="00905EB1" w:rsidRPr="006A2B89" w:rsidRDefault="00905EB1" w:rsidP="00905EB1">
      <w:pPr>
        <w:keepNext/>
        <w:keepLines/>
        <w:spacing w:line="360" w:lineRule="auto"/>
        <w:outlineLvl w:val="1"/>
        <w:rPr>
          <w:rFonts w:ascii="Palatino Linotype" w:hAnsi="Palatino Linotype"/>
        </w:rPr>
      </w:pPr>
    </w:p>
    <w:p w14:paraId="1FF84ADA" w14:textId="77777777" w:rsidR="00905EB1" w:rsidRPr="006A2B89" w:rsidRDefault="00905EB1" w:rsidP="00905EB1">
      <w:pPr>
        <w:keepNext/>
        <w:keepLines/>
        <w:spacing w:line="360" w:lineRule="auto"/>
        <w:outlineLvl w:val="1"/>
        <w:rPr>
          <w:rFonts w:ascii="Palatino Linotype" w:hAnsi="Palatino Linotype"/>
        </w:rPr>
      </w:pPr>
    </w:p>
    <w:p w14:paraId="135C5B20" w14:textId="77777777" w:rsidR="00905EB1" w:rsidRPr="006A2B89" w:rsidRDefault="00905EB1" w:rsidP="00905EB1">
      <w:pPr>
        <w:keepNext/>
        <w:keepLines/>
        <w:spacing w:line="360" w:lineRule="auto"/>
        <w:outlineLvl w:val="1"/>
        <w:rPr>
          <w:rFonts w:ascii="Palatino Linotype" w:hAnsi="Palatino Linotype"/>
        </w:rPr>
      </w:pPr>
    </w:p>
    <w:p w14:paraId="59208A81" w14:textId="77777777" w:rsidR="00905EB1" w:rsidRPr="006A2B89" w:rsidRDefault="00905EB1" w:rsidP="00905EB1">
      <w:pPr>
        <w:keepNext/>
        <w:keepLines/>
        <w:spacing w:line="360" w:lineRule="auto"/>
        <w:outlineLvl w:val="1"/>
        <w:rPr>
          <w:rFonts w:ascii="Palatino Linotype" w:hAnsi="Palatino Linotype"/>
        </w:rPr>
      </w:pPr>
    </w:p>
    <w:p w14:paraId="506E5353" w14:textId="77777777" w:rsidR="00905EB1" w:rsidRPr="006A2B89" w:rsidRDefault="00905EB1" w:rsidP="00905EB1">
      <w:pPr>
        <w:keepNext/>
        <w:keepLines/>
        <w:spacing w:line="360" w:lineRule="auto"/>
        <w:outlineLvl w:val="1"/>
        <w:rPr>
          <w:rFonts w:ascii="Palatino Linotype" w:hAnsi="Palatino Linotype"/>
        </w:rPr>
      </w:pPr>
    </w:p>
    <w:p w14:paraId="337F768A" w14:textId="77777777" w:rsidR="00905EB1" w:rsidRDefault="00905EB1" w:rsidP="00905EB1">
      <w:pPr>
        <w:spacing w:line="360" w:lineRule="auto"/>
        <w:rPr>
          <w:rFonts w:ascii="Palatino Linotype" w:hAnsi="Palatino Linotype"/>
        </w:rPr>
      </w:pPr>
    </w:p>
    <w:p w14:paraId="3BF34860" w14:textId="77777777" w:rsidR="00905EB1" w:rsidRDefault="00905EB1" w:rsidP="00905EB1">
      <w:pPr>
        <w:spacing w:line="360" w:lineRule="auto"/>
        <w:rPr>
          <w:rFonts w:ascii="Palatino Linotype" w:hAnsi="Palatino Linotype"/>
        </w:rPr>
      </w:pPr>
    </w:p>
    <w:p w14:paraId="7F2C6636" w14:textId="77777777" w:rsidR="00905EB1" w:rsidRDefault="00905EB1" w:rsidP="00905EB1">
      <w:pPr>
        <w:spacing w:line="360" w:lineRule="auto"/>
        <w:rPr>
          <w:rFonts w:ascii="Palatino Linotype" w:hAnsi="Palatino Linotype"/>
        </w:rPr>
      </w:pPr>
    </w:p>
    <w:p w14:paraId="655A0F90" w14:textId="77777777" w:rsidR="00905EB1" w:rsidRDefault="00905EB1" w:rsidP="00905EB1">
      <w:pPr>
        <w:spacing w:line="360" w:lineRule="auto"/>
        <w:rPr>
          <w:rFonts w:ascii="Palatino Linotype" w:hAnsi="Palatino Linotype"/>
        </w:rPr>
      </w:pPr>
    </w:p>
    <w:p w14:paraId="4B140185" w14:textId="77777777" w:rsidR="00905EB1" w:rsidRDefault="00905EB1" w:rsidP="00905EB1">
      <w:pPr>
        <w:spacing w:line="360" w:lineRule="auto"/>
        <w:rPr>
          <w:rFonts w:ascii="Palatino Linotype" w:hAnsi="Palatino Linotype"/>
        </w:rPr>
      </w:pPr>
    </w:p>
    <w:p w14:paraId="598B2EF8" w14:textId="77777777" w:rsidR="00905EB1" w:rsidRDefault="00905EB1" w:rsidP="00905EB1">
      <w:pPr>
        <w:spacing w:line="360" w:lineRule="auto"/>
        <w:rPr>
          <w:rFonts w:ascii="Palatino Linotype" w:hAnsi="Palatino Linotype"/>
        </w:rPr>
      </w:pPr>
    </w:p>
    <w:p w14:paraId="4B95D043" w14:textId="77777777" w:rsidR="00905EB1" w:rsidRDefault="00905EB1" w:rsidP="00905EB1">
      <w:pPr>
        <w:spacing w:line="360" w:lineRule="auto"/>
        <w:rPr>
          <w:rFonts w:ascii="Palatino Linotype" w:hAnsi="Palatino Linotype"/>
        </w:rPr>
      </w:pPr>
    </w:p>
    <w:p w14:paraId="4D6370F5" w14:textId="77777777" w:rsidR="00905EB1" w:rsidRDefault="00905EB1" w:rsidP="00905EB1">
      <w:pPr>
        <w:spacing w:line="360" w:lineRule="auto"/>
        <w:rPr>
          <w:rFonts w:ascii="Palatino Linotype" w:hAnsi="Palatino Linotype"/>
        </w:rPr>
      </w:pPr>
    </w:p>
    <w:p w14:paraId="7AF13FF1" w14:textId="77777777" w:rsidR="00905EB1" w:rsidRDefault="00905EB1" w:rsidP="00905EB1">
      <w:pPr>
        <w:spacing w:line="360" w:lineRule="auto"/>
        <w:rPr>
          <w:rFonts w:ascii="Palatino Linotype" w:hAnsi="Palatino Linotype"/>
        </w:rPr>
      </w:pPr>
    </w:p>
    <w:p w14:paraId="142EF1B2" w14:textId="77777777" w:rsidR="00905EB1" w:rsidRPr="006A2B89" w:rsidRDefault="00905EB1" w:rsidP="00905EB1">
      <w:pPr>
        <w:spacing w:line="360" w:lineRule="auto"/>
        <w:rPr>
          <w:rFonts w:ascii="Palatino Linotype" w:hAnsi="Palatino Linotype"/>
        </w:rPr>
      </w:pPr>
    </w:p>
    <w:p w14:paraId="67FAF7ED" w14:textId="77777777" w:rsidR="004E1710" w:rsidRDefault="007430A0"/>
    <w:sectPr w:rsidR="004E1710" w:rsidSect="00A634F7">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E7143" w14:textId="77777777" w:rsidR="007430A0" w:rsidRDefault="007430A0" w:rsidP="00905EB1">
      <w:r>
        <w:separator/>
      </w:r>
    </w:p>
  </w:endnote>
  <w:endnote w:type="continuationSeparator" w:id="0">
    <w:p w14:paraId="6450794B" w14:textId="77777777" w:rsidR="007430A0" w:rsidRDefault="007430A0" w:rsidP="0090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67944" w14:textId="77777777" w:rsidR="00A634F7" w:rsidRDefault="00806E9D">
    <w:pPr>
      <w:pStyle w:val="Piedepgina"/>
      <w:jc w:val="right"/>
    </w:pPr>
    <w:r>
      <w:rPr>
        <w:lang w:val="es-ES"/>
      </w:rPr>
      <w:t xml:space="preserve">Página </w:t>
    </w:r>
    <w:r>
      <w:rPr>
        <w:b/>
        <w:bCs/>
      </w:rPr>
      <w:fldChar w:fldCharType="begin"/>
    </w:r>
    <w:r>
      <w:rPr>
        <w:b/>
        <w:bCs/>
      </w:rPr>
      <w:instrText>PAGE</w:instrText>
    </w:r>
    <w:r>
      <w:rPr>
        <w:b/>
        <w:bCs/>
      </w:rPr>
      <w:fldChar w:fldCharType="separate"/>
    </w:r>
    <w:r w:rsidR="00521E35">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21E35">
      <w:rPr>
        <w:b/>
        <w:bCs/>
        <w:noProof/>
      </w:rPr>
      <w:t>18</w:t>
    </w:r>
    <w:r>
      <w:rPr>
        <w:b/>
        <w:bCs/>
      </w:rPr>
      <w:fldChar w:fldCharType="end"/>
    </w:r>
  </w:p>
  <w:p w14:paraId="77570921" w14:textId="77777777" w:rsidR="00A634F7" w:rsidRDefault="007430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9E3FD" w14:textId="77777777" w:rsidR="00A634F7" w:rsidRDefault="00806E9D">
    <w:pPr>
      <w:pStyle w:val="Piedepgina"/>
      <w:jc w:val="right"/>
    </w:pPr>
    <w:r>
      <w:rPr>
        <w:lang w:val="es-ES"/>
      </w:rPr>
      <w:t xml:space="preserve">Página </w:t>
    </w:r>
    <w:r>
      <w:rPr>
        <w:b/>
        <w:bCs/>
      </w:rPr>
      <w:fldChar w:fldCharType="begin"/>
    </w:r>
    <w:r>
      <w:rPr>
        <w:b/>
        <w:bCs/>
      </w:rPr>
      <w:instrText>PAGE</w:instrText>
    </w:r>
    <w:r>
      <w:rPr>
        <w:b/>
        <w:bCs/>
      </w:rPr>
      <w:fldChar w:fldCharType="separate"/>
    </w:r>
    <w:r w:rsidR="00521E3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21E35">
      <w:rPr>
        <w:b/>
        <w:bCs/>
        <w:noProof/>
      </w:rPr>
      <w:t>18</w:t>
    </w:r>
    <w:r>
      <w:rPr>
        <w:b/>
        <w:bCs/>
      </w:rPr>
      <w:fldChar w:fldCharType="end"/>
    </w:r>
  </w:p>
  <w:p w14:paraId="06AC40BF" w14:textId="77777777" w:rsidR="00A634F7" w:rsidRDefault="007430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561C5" w14:textId="77777777" w:rsidR="007430A0" w:rsidRDefault="007430A0" w:rsidP="00905EB1">
      <w:r>
        <w:separator/>
      </w:r>
    </w:p>
  </w:footnote>
  <w:footnote w:type="continuationSeparator" w:id="0">
    <w:p w14:paraId="0A01F769" w14:textId="77777777" w:rsidR="007430A0" w:rsidRDefault="007430A0" w:rsidP="00905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99D81" w14:textId="77777777" w:rsidR="00A634F7" w:rsidRDefault="007430A0">
    <w:pPr>
      <w:pStyle w:val="Encabezado"/>
    </w:pPr>
    <w:r>
      <w:rPr>
        <w:noProof/>
      </w:rPr>
      <w:pict w14:anchorId="79897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634F7" w:rsidRPr="005C106F" w14:paraId="1B48FFB7" w14:textId="77777777" w:rsidTr="00A634F7">
      <w:trPr>
        <w:trHeight w:val="1435"/>
      </w:trPr>
      <w:tc>
        <w:tcPr>
          <w:tcW w:w="2268" w:type="dxa"/>
          <w:shd w:val="clear" w:color="auto" w:fill="auto"/>
        </w:tcPr>
        <w:p w14:paraId="0AFC46A4" w14:textId="77777777" w:rsidR="00A634F7" w:rsidRPr="005C106F" w:rsidRDefault="007430A0" w:rsidP="00A634F7">
          <w:pPr>
            <w:tabs>
              <w:tab w:val="right" w:pos="4273"/>
            </w:tabs>
            <w:rPr>
              <w:rFonts w:ascii="Garamond" w:eastAsia="Calibri" w:hAnsi="Garamond"/>
              <w:sz w:val="16"/>
              <w:szCs w:val="16"/>
              <w:lang w:eastAsia="en-US"/>
            </w:rPr>
          </w:pPr>
        </w:p>
      </w:tc>
      <w:tc>
        <w:tcPr>
          <w:tcW w:w="6946" w:type="dxa"/>
          <w:shd w:val="clear" w:color="auto" w:fill="auto"/>
        </w:tcPr>
        <w:p w14:paraId="0B2EB0B6" w14:textId="77777777" w:rsidR="00A634F7" w:rsidRDefault="007430A0" w:rsidP="00A634F7"/>
        <w:tbl>
          <w:tblPr>
            <w:tblW w:w="6662" w:type="dxa"/>
            <w:tblInd w:w="40" w:type="dxa"/>
            <w:tblLayout w:type="fixed"/>
            <w:tblLook w:val="0420" w:firstRow="1" w:lastRow="0" w:firstColumn="0" w:lastColumn="0" w:noHBand="0" w:noVBand="1"/>
          </w:tblPr>
          <w:tblGrid>
            <w:gridCol w:w="2551"/>
            <w:gridCol w:w="4111"/>
          </w:tblGrid>
          <w:tr w:rsidR="00A634F7" w14:paraId="2EC9891D" w14:textId="77777777" w:rsidTr="00A634F7">
            <w:trPr>
              <w:trHeight w:val="150"/>
            </w:trPr>
            <w:tc>
              <w:tcPr>
                <w:tcW w:w="2551" w:type="dxa"/>
                <w:shd w:val="clear" w:color="auto" w:fill="auto"/>
              </w:tcPr>
              <w:p w14:paraId="193DF343" w14:textId="77777777" w:rsidR="00A634F7" w:rsidRPr="00020E73" w:rsidRDefault="00806E9D" w:rsidP="00A634F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8AA0D34" w14:textId="77777777" w:rsidR="00A634F7" w:rsidRPr="00020E73" w:rsidRDefault="00905EB1" w:rsidP="00A634F7">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03213</w:t>
                </w:r>
                <w:r w:rsidR="00806E9D">
                  <w:rPr>
                    <w:rFonts w:ascii="Palatino Linotype" w:eastAsia="Calibri" w:hAnsi="Palatino Linotype" w:cs="Tahoma"/>
                    <w:bCs/>
                    <w:sz w:val="22"/>
                    <w:szCs w:val="22"/>
                    <w:lang w:eastAsia="en-US"/>
                  </w:rPr>
                  <w:t>/INFOEM/IP/RR/2022</w:t>
                </w:r>
                <w:r w:rsidR="00806E9D" w:rsidRPr="009E7B0A">
                  <w:rPr>
                    <w:rFonts w:ascii="Palatino Linotype" w:eastAsia="Calibri" w:hAnsi="Palatino Linotype" w:cs="Tahoma"/>
                    <w:b/>
                    <w:bCs/>
                    <w:sz w:val="22"/>
                    <w:szCs w:val="22"/>
                    <w:lang w:eastAsia="en-US"/>
                  </w:rPr>
                  <w:t xml:space="preserve"> </w:t>
                </w:r>
              </w:p>
            </w:tc>
          </w:tr>
          <w:tr w:rsidR="00A634F7" w14:paraId="689D616F" w14:textId="77777777" w:rsidTr="00A634F7">
            <w:trPr>
              <w:trHeight w:val="295"/>
            </w:trPr>
            <w:tc>
              <w:tcPr>
                <w:tcW w:w="2551" w:type="dxa"/>
                <w:shd w:val="clear" w:color="auto" w:fill="auto"/>
              </w:tcPr>
              <w:p w14:paraId="049DF5E1" w14:textId="77777777" w:rsidR="00A634F7" w:rsidRPr="00020E73" w:rsidRDefault="00806E9D" w:rsidP="00A634F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3AEE7222" w14:textId="77777777" w:rsidR="00A634F7" w:rsidRPr="00020E73" w:rsidRDefault="00806E9D" w:rsidP="00A634F7">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w:t>
                </w:r>
                <w:r w:rsidR="00905EB1">
                  <w:rPr>
                    <w:rFonts w:ascii="Palatino Linotype" w:eastAsia="Calibri" w:hAnsi="Palatino Linotype" w:cs="Tahoma"/>
                    <w:sz w:val="22"/>
                    <w:szCs w:val="22"/>
                    <w:lang w:eastAsia="en-US"/>
                  </w:rPr>
                  <w:t>untamiento de Coacalco de Berriozábal</w:t>
                </w:r>
              </w:p>
            </w:tc>
          </w:tr>
          <w:tr w:rsidR="00A634F7" w14:paraId="00873ED4" w14:textId="77777777" w:rsidTr="00A634F7">
            <w:trPr>
              <w:trHeight w:val="295"/>
            </w:trPr>
            <w:tc>
              <w:tcPr>
                <w:tcW w:w="2551" w:type="dxa"/>
                <w:shd w:val="clear" w:color="auto" w:fill="auto"/>
              </w:tcPr>
              <w:p w14:paraId="78AFCC6B" w14:textId="77777777" w:rsidR="00A634F7" w:rsidRPr="00020E73" w:rsidRDefault="00806E9D" w:rsidP="00A634F7">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0B4210B2" w14:textId="77777777" w:rsidR="00A634F7" w:rsidRPr="00EC0FA8" w:rsidRDefault="00806E9D" w:rsidP="00A634F7">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5F820D67" w14:textId="77777777" w:rsidR="00A634F7" w:rsidRPr="005C106F" w:rsidRDefault="007430A0" w:rsidP="00A634F7">
          <w:pPr>
            <w:tabs>
              <w:tab w:val="right" w:pos="8838"/>
            </w:tabs>
            <w:ind w:left="-28"/>
            <w:jc w:val="both"/>
            <w:rPr>
              <w:rFonts w:ascii="Arial" w:eastAsia="Calibri" w:hAnsi="Arial" w:cs="Arial"/>
              <w:b/>
              <w:sz w:val="22"/>
              <w:szCs w:val="22"/>
              <w:lang w:eastAsia="en-US"/>
            </w:rPr>
          </w:pPr>
        </w:p>
      </w:tc>
    </w:tr>
  </w:tbl>
  <w:p w14:paraId="5A86BF82" w14:textId="77777777" w:rsidR="00A634F7" w:rsidRPr="00443C6B" w:rsidRDefault="007430A0" w:rsidP="00A634F7">
    <w:pPr>
      <w:pStyle w:val="Encabezado"/>
      <w:rPr>
        <w:sz w:val="14"/>
      </w:rPr>
    </w:pPr>
    <w:r>
      <w:rPr>
        <w:noProof/>
        <w:sz w:val="14"/>
      </w:rPr>
      <w:pict w14:anchorId="28D6D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634F7" w:rsidRPr="00330DA7" w14:paraId="4C4DEF68" w14:textId="77777777" w:rsidTr="00A634F7">
      <w:trPr>
        <w:trHeight w:val="1435"/>
      </w:trPr>
      <w:tc>
        <w:tcPr>
          <w:tcW w:w="2268" w:type="dxa"/>
          <w:shd w:val="clear" w:color="auto" w:fill="auto"/>
        </w:tcPr>
        <w:p w14:paraId="46B6C22A" w14:textId="77777777" w:rsidR="00A634F7" w:rsidRPr="00330DA7" w:rsidRDefault="007430A0" w:rsidP="00A634F7">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634F7" w:rsidRPr="00330DA7" w14:paraId="71C4B131" w14:textId="77777777" w:rsidTr="00A634F7">
            <w:trPr>
              <w:trHeight w:val="144"/>
            </w:trPr>
            <w:tc>
              <w:tcPr>
                <w:tcW w:w="2444" w:type="dxa"/>
                <w:shd w:val="clear" w:color="auto" w:fill="auto"/>
              </w:tcPr>
              <w:p w14:paraId="6C43AB02" w14:textId="77777777" w:rsidR="00A634F7" w:rsidRPr="00020E73" w:rsidRDefault="00806E9D" w:rsidP="00A634F7">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B045F30" w14:textId="77777777" w:rsidR="00A634F7" w:rsidRPr="00020E73" w:rsidRDefault="00905EB1" w:rsidP="00A634F7">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03213</w:t>
                </w:r>
                <w:r w:rsidR="00806E9D">
                  <w:rPr>
                    <w:rFonts w:ascii="Palatino Linotype" w:eastAsia="Calibri" w:hAnsi="Palatino Linotype" w:cs="Tahoma"/>
                    <w:sz w:val="22"/>
                    <w:szCs w:val="22"/>
                    <w:lang w:eastAsia="en-US"/>
                  </w:rPr>
                  <w:t>/INFOEM/IP/RR/2022</w:t>
                </w:r>
                <w:r w:rsidR="00806E9D">
                  <w:rPr>
                    <w:rFonts w:ascii="Palatino Linotype" w:eastAsia="Calibri" w:hAnsi="Palatino Linotype" w:cs="Tahoma"/>
                    <w:b/>
                    <w:bCs/>
                    <w:sz w:val="22"/>
                    <w:szCs w:val="22"/>
                    <w:lang w:eastAsia="en-US"/>
                  </w:rPr>
                  <w:t xml:space="preserve"> </w:t>
                </w:r>
              </w:p>
            </w:tc>
          </w:tr>
          <w:tr w:rsidR="00A634F7" w:rsidRPr="00330DA7" w14:paraId="25E3C33D" w14:textId="77777777" w:rsidTr="00A634F7">
            <w:trPr>
              <w:trHeight w:val="144"/>
            </w:trPr>
            <w:tc>
              <w:tcPr>
                <w:tcW w:w="2444" w:type="dxa"/>
                <w:shd w:val="clear" w:color="auto" w:fill="auto"/>
              </w:tcPr>
              <w:p w14:paraId="21CE8F47" w14:textId="77777777" w:rsidR="00A634F7" w:rsidRPr="00020E73" w:rsidRDefault="00806E9D" w:rsidP="00A634F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0C5B4E9E" w14:textId="360FBD04" w:rsidR="00A634F7" w:rsidRPr="00020E73" w:rsidRDefault="00521E35" w:rsidP="00C720D4">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w:t>
                </w:r>
                <w:r w:rsidR="00905EB1">
                  <w:rPr>
                    <w:rFonts w:ascii="Palatino Linotype" w:eastAsia="Calibri" w:hAnsi="Palatino Linotype" w:cs="Tahoma"/>
                    <w:sz w:val="22"/>
                    <w:szCs w:val="22"/>
                    <w:lang w:val="es-ES" w:eastAsia="en-US"/>
                  </w:rPr>
                  <w:t xml:space="preserve"> </w:t>
                </w:r>
              </w:p>
            </w:tc>
          </w:tr>
          <w:tr w:rsidR="00A634F7" w:rsidRPr="00330DA7" w14:paraId="554E7F6E" w14:textId="77777777" w:rsidTr="00A634F7">
            <w:trPr>
              <w:trHeight w:val="283"/>
            </w:trPr>
            <w:tc>
              <w:tcPr>
                <w:tcW w:w="2444" w:type="dxa"/>
                <w:shd w:val="clear" w:color="auto" w:fill="auto"/>
              </w:tcPr>
              <w:p w14:paraId="2DC5CBB6" w14:textId="77777777" w:rsidR="00A634F7" w:rsidRPr="00020E73" w:rsidRDefault="00806E9D" w:rsidP="00A634F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1824C2B6" w14:textId="77777777" w:rsidR="00A634F7" w:rsidRPr="009E7B0A" w:rsidRDefault="00806E9D" w:rsidP="00A634F7">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w:t>
                </w:r>
                <w:r w:rsidR="00905EB1">
                  <w:rPr>
                    <w:rFonts w:ascii="Palatino Linotype" w:eastAsia="Calibri" w:hAnsi="Palatino Linotype" w:cs="Tahoma"/>
                    <w:sz w:val="22"/>
                    <w:szCs w:val="22"/>
                    <w:lang w:eastAsia="en-US"/>
                  </w:rPr>
                  <w:t xml:space="preserve">untamiento de Coacalco de Berriozábal </w:t>
                </w:r>
                <w:r>
                  <w:rPr>
                    <w:rFonts w:ascii="Palatino Linotype" w:eastAsia="Calibri" w:hAnsi="Palatino Linotype" w:cs="Tahoma"/>
                    <w:sz w:val="22"/>
                    <w:szCs w:val="22"/>
                    <w:lang w:eastAsia="en-US"/>
                  </w:rPr>
                  <w:t xml:space="preserve"> </w:t>
                </w:r>
              </w:p>
            </w:tc>
          </w:tr>
          <w:tr w:rsidR="00A634F7" w:rsidRPr="00330DA7" w14:paraId="3A65BD9B" w14:textId="77777777" w:rsidTr="00A634F7">
            <w:trPr>
              <w:trHeight w:val="283"/>
            </w:trPr>
            <w:tc>
              <w:tcPr>
                <w:tcW w:w="2444" w:type="dxa"/>
                <w:shd w:val="clear" w:color="auto" w:fill="auto"/>
              </w:tcPr>
              <w:p w14:paraId="3F7B8B75" w14:textId="77777777" w:rsidR="00A634F7" w:rsidRPr="00020E73" w:rsidRDefault="00806E9D" w:rsidP="00A634F7">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1A1E1F2" w14:textId="77777777" w:rsidR="00A634F7" w:rsidRPr="00EC0FA8" w:rsidRDefault="00806E9D" w:rsidP="00A634F7">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6C27C217" w14:textId="77777777" w:rsidR="00A634F7" w:rsidRPr="00330DA7" w:rsidRDefault="007430A0" w:rsidP="00A634F7">
          <w:pPr>
            <w:tabs>
              <w:tab w:val="right" w:pos="8838"/>
            </w:tabs>
            <w:ind w:left="-28"/>
            <w:jc w:val="both"/>
            <w:rPr>
              <w:rFonts w:ascii="Arial" w:eastAsia="Calibri" w:hAnsi="Arial" w:cs="Arial"/>
              <w:b/>
              <w:sz w:val="22"/>
              <w:szCs w:val="22"/>
              <w:lang w:eastAsia="en-US"/>
            </w:rPr>
          </w:pPr>
        </w:p>
      </w:tc>
    </w:tr>
  </w:tbl>
  <w:p w14:paraId="64E636C8" w14:textId="77777777" w:rsidR="00A634F7" w:rsidRPr="00827FA0" w:rsidRDefault="007430A0" w:rsidP="00A634F7">
    <w:pPr>
      <w:pStyle w:val="Encabezado"/>
      <w:rPr>
        <w:sz w:val="2"/>
        <w:szCs w:val="22"/>
      </w:rPr>
    </w:pPr>
    <w:r>
      <w:rPr>
        <w:noProof/>
        <w:sz w:val="2"/>
        <w:szCs w:val="22"/>
      </w:rPr>
      <w:pict w14:anchorId="54684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5E0FA9"/>
    <w:multiLevelType w:val="multilevel"/>
    <w:tmpl w:val="DAD8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F24BD8"/>
    <w:multiLevelType w:val="multilevel"/>
    <w:tmpl w:val="AAF4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D14D80"/>
    <w:multiLevelType w:val="hybridMultilevel"/>
    <w:tmpl w:val="7CF8B3EC"/>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DE6160"/>
    <w:multiLevelType w:val="multilevel"/>
    <w:tmpl w:val="F582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EB1"/>
    <w:rsid w:val="00007A3C"/>
    <w:rsid w:val="000462A9"/>
    <w:rsid w:val="00130482"/>
    <w:rsid w:val="00214EBE"/>
    <w:rsid w:val="0028611F"/>
    <w:rsid w:val="00291E05"/>
    <w:rsid w:val="00311630"/>
    <w:rsid w:val="00521E35"/>
    <w:rsid w:val="0062492A"/>
    <w:rsid w:val="007430A0"/>
    <w:rsid w:val="0076643E"/>
    <w:rsid w:val="00806E9D"/>
    <w:rsid w:val="00905EB1"/>
    <w:rsid w:val="00A653A7"/>
    <w:rsid w:val="00ED1A12"/>
    <w:rsid w:val="00EE3932"/>
    <w:rsid w:val="00FB5C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5EB2E6"/>
  <w15:chartTrackingRefBased/>
  <w15:docId w15:val="{39B01A74-B65D-45DC-9570-918D61B3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EB1"/>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5EB1"/>
    <w:pPr>
      <w:tabs>
        <w:tab w:val="center" w:pos="4419"/>
        <w:tab w:val="right" w:pos="8838"/>
      </w:tabs>
    </w:pPr>
  </w:style>
  <w:style w:type="character" w:customStyle="1" w:styleId="EncabezadoCar">
    <w:name w:val="Encabezado Car"/>
    <w:basedOn w:val="Fuentedeprrafopredeter"/>
    <w:link w:val="Encabezado"/>
    <w:uiPriority w:val="99"/>
    <w:rsid w:val="00905EB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05EB1"/>
    <w:pPr>
      <w:tabs>
        <w:tab w:val="center" w:pos="4419"/>
        <w:tab w:val="right" w:pos="8838"/>
      </w:tabs>
    </w:pPr>
  </w:style>
  <w:style w:type="character" w:customStyle="1" w:styleId="PiedepginaCar">
    <w:name w:val="Pie de página Car"/>
    <w:basedOn w:val="Fuentedeprrafopredeter"/>
    <w:link w:val="Piedepgina"/>
    <w:uiPriority w:val="99"/>
    <w:rsid w:val="00905EB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5EB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05EB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05EB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02051">
      <w:bodyDiv w:val="1"/>
      <w:marLeft w:val="0"/>
      <w:marRight w:val="0"/>
      <w:marTop w:val="0"/>
      <w:marBottom w:val="0"/>
      <w:divBdr>
        <w:top w:val="none" w:sz="0" w:space="0" w:color="auto"/>
        <w:left w:val="none" w:sz="0" w:space="0" w:color="auto"/>
        <w:bottom w:val="none" w:sz="0" w:space="0" w:color="auto"/>
        <w:right w:val="none" w:sz="0" w:space="0" w:color="auto"/>
      </w:divBdr>
    </w:div>
    <w:div w:id="1879313248">
      <w:bodyDiv w:val="1"/>
      <w:marLeft w:val="0"/>
      <w:marRight w:val="0"/>
      <w:marTop w:val="0"/>
      <w:marBottom w:val="0"/>
      <w:divBdr>
        <w:top w:val="none" w:sz="0" w:space="0" w:color="auto"/>
        <w:left w:val="none" w:sz="0" w:space="0" w:color="auto"/>
        <w:bottom w:val="none" w:sz="0" w:space="0" w:color="auto"/>
        <w:right w:val="none" w:sz="0" w:space="0" w:color="auto"/>
      </w:divBdr>
    </w:div>
    <w:div w:id="21303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1968.page" TargetMode="External"/><Relationship Id="rId13" Type="http://schemas.openxmlformats.org/officeDocument/2006/relationships/image" Target="media/image3.png"/><Relationship Id="rId18" Type="http://schemas.openxmlformats.org/officeDocument/2006/relationships/hyperlink" Target="javascript:AbrirModal(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1321967.pag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saimex.org.mx/saimex/solicitud/downloadAttach/1321970.page" TargetMode="External"/><Relationship Id="rId19" Type="http://schemas.openxmlformats.org/officeDocument/2006/relationships/hyperlink" Target="javascript:AbrirModal(2)"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1321969.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2345</Words>
  <Characters>12902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2022-04-05T22:23:00Z</dcterms:created>
  <dcterms:modified xsi:type="dcterms:W3CDTF">2022-04-05T22:23:00Z</dcterms:modified>
</cp:coreProperties>
</file>