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FC479" w14:textId="77777777" w:rsidR="00E35DF9" w:rsidRPr="00E05F7B" w:rsidRDefault="00E35DF9" w:rsidP="00B06002">
      <w:pPr>
        <w:spacing w:line="360" w:lineRule="auto"/>
        <w:contextualSpacing/>
        <w:jc w:val="both"/>
        <w:rPr>
          <w:rFonts w:ascii="Palatino Linotype" w:hAnsi="Palatino Linotype" w:cs="Tahoma"/>
          <w:bCs/>
          <w:sz w:val="22"/>
          <w:szCs w:val="22"/>
        </w:rPr>
      </w:pPr>
      <w:bookmarkStart w:id="0" w:name="_Hlk76457302"/>
      <w:bookmarkStart w:id="1" w:name="_GoBack"/>
      <w:bookmarkEnd w:id="1"/>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851E86">
        <w:rPr>
          <w:rFonts w:ascii="Palatino Linotype" w:hAnsi="Palatino Linotype" w:cs="Tahoma"/>
          <w:bCs/>
          <w:sz w:val="22"/>
          <w:szCs w:val="22"/>
        </w:rPr>
        <w:t xml:space="preserve">dieciséis </w:t>
      </w:r>
      <w:r w:rsidR="006C3FEB">
        <w:rPr>
          <w:rFonts w:ascii="Palatino Linotype" w:hAnsi="Palatino Linotype" w:cs="Tahoma"/>
          <w:bCs/>
          <w:sz w:val="22"/>
          <w:szCs w:val="22"/>
        </w:rPr>
        <w:t xml:space="preserve">de marzo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14:paraId="1D013618" w14:textId="77777777" w:rsidR="00E35DF9" w:rsidRPr="00A650C6" w:rsidRDefault="00E35DF9" w:rsidP="00B06002">
      <w:pPr>
        <w:spacing w:line="360" w:lineRule="auto"/>
        <w:contextualSpacing/>
        <w:rPr>
          <w:rFonts w:ascii="Palatino Linotype" w:hAnsi="Palatino Linotype" w:cs="Tahoma"/>
          <w:bCs/>
          <w:sz w:val="18"/>
          <w:szCs w:val="22"/>
        </w:rPr>
      </w:pPr>
    </w:p>
    <w:p w14:paraId="5284EBEB" w14:textId="2FB5EAFE" w:rsidR="00E35DF9" w:rsidRPr="008E3507" w:rsidRDefault="03778DCC" w:rsidP="03778DCC">
      <w:pPr>
        <w:spacing w:line="360" w:lineRule="auto"/>
        <w:contextualSpacing/>
        <w:jc w:val="both"/>
        <w:rPr>
          <w:rFonts w:ascii="Palatino Linotype" w:hAnsi="Palatino Linotype" w:cs="Tahoma"/>
          <w:sz w:val="22"/>
          <w:szCs w:val="22"/>
        </w:rPr>
      </w:pPr>
      <w:r w:rsidRPr="03778DCC">
        <w:rPr>
          <w:rFonts w:ascii="Palatino Linotype" w:hAnsi="Palatino Linotype" w:cs="Tahoma"/>
          <w:b/>
          <w:bCs/>
          <w:color w:val="0D0D0D" w:themeColor="text1" w:themeTint="F2"/>
          <w:sz w:val="22"/>
          <w:szCs w:val="22"/>
        </w:rPr>
        <w:t xml:space="preserve">VISTO </w:t>
      </w:r>
      <w:r w:rsidRPr="03778DCC">
        <w:rPr>
          <w:rFonts w:ascii="Palatino Linotype" w:hAnsi="Palatino Linotype" w:cs="Tahoma"/>
          <w:color w:val="0D0D0D" w:themeColor="text1" w:themeTint="F2"/>
          <w:sz w:val="22"/>
          <w:szCs w:val="22"/>
        </w:rPr>
        <w:t xml:space="preserve">el expediente conformado con motivo del Recurso de Revisión </w:t>
      </w:r>
      <w:r w:rsidRPr="03778DCC">
        <w:rPr>
          <w:rFonts w:ascii="Palatino Linotype" w:hAnsi="Palatino Linotype" w:cs="Tahoma"/>
          <w:b/>
          <w:bCs/>
          <w:color w:val="0D0D0D" w:themeColor="text1" w:themeTint="F2"/>
          <w:sz w:val="22"/>
          <w:szCs w:val="22"/>
        </w:rPr>
        <w:t>00616/INFOEM/IP/RR/2022,</w:t>
      </w:r>
      <w:r w:rsidRPr="03778DCC">
        <w:rPr>
          <w:rFonts w:ascii="Palatino Linotype" w:hAnsi="Palatino Linotype" w:cs="Tahoma"/>
          <w:color w:val="0D0D0D" w:themeColor="text1" w:themeTint="F2"/>
          <w:sz w:val="22"/>
          <w:szCs w:val="22"/>
        </w:rPr>
        <w:t xml:space="preserve"> interpuesto por </w:t>
      </w:r>
      <w:r w:rsidRPr="03778DCC">
        <w:rPr>
          <w:rFonts w:ascii="Palatino Linotype" w:hAnsi="Palatino Linotype" w:cs="Tahoma"/>
          <w:color w:val="0D0D0D" w:themeColor="text1" w:themeTint="F2"/>
          <w:sz w:val="22"/>
          <w:szCs w:val="22"/>
          <w:highlight w:val="black"/>
        </w:rPr>
        <w:t>XXXXXXXXXX</w:t>
      </w:r>
      <w:r w:rsidRPr="03778DCC">
        <w:rPr>
          <w:rFonts w:ascii="Palatino Linotype" w:hAnsi="Palatino Linotype" w:cs="Tahoma"/>
          <w:b/>
          <w:bCs/>
          <w:color w:val="0D0D0D" w:themeColor="text1" w:themeTint="F2"/>
          <w:sz w:val="22"/>
          <w:szCs w:val="22"/>
        </w:rPr>
        <w:t xml:space="preserve"> </w:t>
      </w:r>
      <w:r w:rsidRPr="03778DCC">
        <w:rPr>
          <w:rFonts w:ascii="Palatino Linotype" w:hAnsi="Palatino Linotype" w:cs="Tahoma"/>
          <w:color w:val="0D0D0D" w:themeColor="text1" w:themeTint="F2"/>
          <w:sz w:val="22"/>
          <w:szCs w:val="22"/>
        </w:rPr>
        <w:t>en lo sucesivo Recurrente o Particular, en contra de la respuesta del Sujeto Obligado</w:t>
      </w:r>
      <w:r w:rsidRPr="03778DCC">
        <w:rPr>
          <w:rFonts w:ascii="Palatino Linotype" w:hAnsi="Palatino Linotype"/>
          <w:sz w:val="22"/>
          <w:szCs w:val="22"/>
        </w:rPr>
        <w:t xml:space="preserve"> </w:t>
      </w:r>
      <w:r w:rsidRPr="03778DCC">
        <w:rPr>
          <w:rFonts w:ascii="Palatino Linotype" w:eastAsia="Calibri" w:hAnsi="Palatino Linotype" w:cs="Tahoma"/>
          <w:b/>
          <w:bCs/>
          <w:sz w:val="22"/>
          <w:szCs w:val="22"/>
          <w:lang w:eastAsia="en-US"/>
        </w:rPr>
        <w:t>Sistema Municipal Para el Desarrollo Integral de la Familia de Lerma</w:t>
      </w:r>
      <w:r w:rsidRPr="03778DCC">
        <w:rPr>
          <w:rFonts w:ascii="Palatino Linotype" w:hAnsi="Palatino Linotype" w:cs="Tahoma"/>
          <w:b/>
          <w:bCs/>
          <w:color w:val="0D0D0D" w:themeColor="text1" w:themeTint="F2"/>
          <w:sz w:val="22"/>
          <w:szCs w:val="22"/>
        </w:rPr>
        <w:t xml:space="preserve">, </w:t>
      </w:r>
      <w:r w:rsidRPr="03778DCC">
        <w:rPr>
          <w:rFonts w:ascii="Palatino Linotype" w:hAnsi="Palatino Linotype" w:cs="Tahoma"/>
          <w:color w:val="0D0D0D" w:themeColor="text1" w:themeTint="F2"/>
          <w:sz w:val="22"/>
          <w:szCs w:val="22"/>
        </w:rPr>
        <w:t>se emite la presente Resolución, con base en los Antecedentes y C</w:t>
      </w:r>
      <w:r w:rsidRPr="03778DCC">
        <w:rPr>
          <w:rFonts w:ascii="Palatino Linotype" w:hAnsi="Palatino Linotype" w:cs="Tahoma"/>
          <w:sz w:val="22"/>
          <w:szCs w:val="22"/>
        </w:rPr>
        <w:t>onsiderandos que a continuación se exponen:</w:t>
      </w:r>
    </w:p>
    <w:p w14:paraId="505B6EDC" w14:textId="77777777" w:rsidR="00E35DF9" w:rsidRPr="00A650C6" w:rsidRDefault="00E35DF9" w:rsidP="00B06002">
      <w:pPr>
        <w:spacing w:line="360" w:lineRule="auto"/>
        <w:contextualSpacing/>
        <w:jc w:val="both"/>
        <w:rPr>
          <w:rFonts w:ascii="Palatino Linotype" w:hAnsi="Palatino Linotype" w:cs="Tahoma"/>
          <w:b/>
          <w:color w:val="0D0D0D" w:themeColor="text1" w:themeTint="F2"/>
          <w:sz w:val="18"/>
          <w:szCs w:val="22"/>
        </w:rPr>
      </w:pPr>
    </w:p>
    <w:p w14:paraId="5EB8DB9E" w14:textId="77777777" w:rsidR="00E35DF9" w:rsidRPr="008E3507" w:rsidRDefault="00E35DF9" w:rsidP="00B06002">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14:paraId="74CE133D" w14:textId="77777777" w:rsidR="00E35DF9" w:rsidRPr="00A650C6" w:rsidRDefault="00E35DF9" w:rsidP="00B06002">
      <w:pPr>
        <w:tabs>
          <w:tab w:val="center" w:pos="4522"/>
          <w:tab w:val="left" w:pos="7245"/>
        </w:tabs>
        <w:spacing w:line="360" w:lineRule="auto"/>
        <w:contextualSpacing/>
        <w:jc w:val="center"/>
        <w:rPr>
          <w:rFonts w:ascii="Palatino Linotype" w:hAnsi="Palatino Linotype" w:cs="Tahoma"/>
          <w:b/>
          <w:sz w:val="18"/>
          <w:szCs w:val="22"/>
        </w:rPr>
      </w:pPr>
    </w:p>
    <w:p w14:paraId="20C4F902" w14:textId="77777777" w:rsidR="00E35DF9" w:rsidRDefault="00E35DF9" w:rsidP="00B06002">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14:paraId="3F91804B" w14:textId="77777777" w:rsidR="00E35DF9" w:rsidRPr="00A650C6" w:rsidRDefault="00E35DF9" w:rsidP="00B06002">
      <w:pPr>
        <w:pStyle w:val="Prrafodelista"/>
        <w:tabs>
          <w:tab w:val="left" w:pos="567"/>
        </w:tabs>
        <w:spacing w:line="360" w:lineRule="auto"/>
        <w:ind w:left="0"/>
        <w:jc w:val="both"/>
        <w:rPr>
          <w:rFonts w:ascii="Palatino Linotype" w:hAnsi="Palatino Linotype" w:cs="Tahoma"/>
          <w:b/>
          <w:sz w:val="18"/>
          <w:szCs w:val="22"/>
        </w:rPr>
      </w:pPr>
    </w:p>
    <w:p w14:paraId="4BF38A6C" w14:textId="77777777" w:rsidR="00E35DF9" w:rsidRPr="003A12F1" w:rsidRDefault="00E35DF9" w:rsidP="00B06002">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E913DC">
        <w:rPr>
          <w:rFonts w:ascii="Palatino Linotype" w:hAnsi="Palatino Linotype" w:cs="Tahoma"/>
          <w:sz w:val="22"/>
          <w:szCs w:val="22"/>
        </w:rPr>
        <w:t>diez</w:t>
      </w:r>
      <w:r w:rsidR="008436E1">
        <w:rPr>
          <w:rFonts w:ascii="Palatino Linotype" w:hAnsi="Palatino Linotype" w:cs="Tahoma"/>
          <w:sz w:val="22"/>
          <w:szCs w:val="22"/>
        </w:rPr>
        <w:t xml:space="preserve"> de enero 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851E86">
        <w:rPr>
          <w:rFonts w:ascii="Palatino Linotype" w:hAnsi="Palatino Linotype" w:cs="Tahoma"/>
          <w:b/>
          <w:bCs/>
          <w:sz w:val="22"/>
          <w:szCs w:val="22"/>
        </w:rPr>
        <w:t>Sistema Municipal Para el Desarrollo Integral de la Familia de Lerma</w:t>
      </w:r>
      <w:r w:rsidRPr="003A12F1">
        <w:rPr>
          <w:rFonts w:ascii="Palatino Linotype" w:hAnsi="Palatino Linotype" w:cs="Tahoma"/>
          <w:sz w:val="22"/>
          <w:szCs w:val="22"/>
        </w:rPr>
        <w:t xml:space="preserve">, </w:t>
      </w:r>
      <w:r w:rsidR="003A12F1" w:rsidRPr="003A12F1">
        <w:rPr>
          <w:rFonts w:ascii="Palatino Linotype" w:hAnsi="Palatino Linotype" w:cs="Tahoma"/>
          <w:sz w:val="22"/>
          <w:szCs w:val="22"/>
        </w:rPr>
        <w:t xml:space="preserve">misma que fue registrada con el número de folio </w:t>
      </w:r>
      <w:r w:rsidR="00E913DC" w:rsidRPr="00E913DC">
        <w:rPr>
          <w:rFonts w:ascii="Palatino Linotype" w:hAnsi="Palatino Linotype" w:cs="Tahoma"/>
          <w:b/>
          <w:bCs/>
          <w:sz w:val="22"/>
          <w:szCs w:val="22"/>
        </w:rPr>
        <w:t>00001/DIFLERMA/IP/2022</w:t>
      </w:r>
      <w:r w:rsidR="003A12F1" w:rsidRPr="00A85A76">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0074594A" w:rsidRPr="003A12F1">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14:paraId="59122E85" w14:textId="77777777" w:rsidR="00D807FB" w:rsidRPr="00A650C6" w:rsidRDefault="00D807FB" w:rsidP="00B06002">
      <w:pPr>
        <w:tabs>
          <w:tab w:val="left" w:pos="567"/>
        </w:tabs>
        <w:spacing w:line="360" w:lineRule="auto"/>
        <w:contextualSpacing/>
        <w:jc w:val="both"/>
        <w:rPr>
          <w:rFonts w:ascii="Palatino Linotype" w:hAnsi="Palatino Linotype" w:cs="Tahoma"/>
          <w:sz w:val="14"/>
        </w:rPr>
      </w:pPr>
    </w:p>
    <w:p w14:paraId="298F83A0" w14:textId="77777777" w:rsidR="00D807FB" w:rsidRPr="00A650C6" w:rsidRDefault="00D807FB" w:rsidP="00B06002">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14:paraId="01B96CC4" w14:textId="77777777" w:rsidR="000F2B83" w:rsidRPr="00A650C6" w:rsidRDefault="009D6672" w:rsidP="00B06002">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00E913DC" w:rsidRPr="00E913DC">
        <w:rPr>
          <w:rFonts w:ascii="Palatino Linotype" w:hAnsi="Palatino Linotype"/>
          <w:i/>
          <w:iCs/>
          <w:color w:val="000000"/>
          <w:sz w:val="20"/>
          <w:szCs w:val="20"/>
        </w:rPr>
        <w:t xml:space="preserve">Solicito en </w:t>
      </w:r>
      <w:r w:rsidR="00E913DC" w:rsidRPr="00443816">
        <w:rPr>
          <w:rFonts w:ascii="Palatino Linotype" w:hAnsi="Palatino Linotype"/>
          <w:i/>
          <w:iCs/>
          <w:color w:val="000000"/>
          <w:sz w:val="20"/>
          <w:szCs w:val="20"/>
        </w:rPr>
        <w:t>formato txt, .doc, .pdf y .zip, u otro análogo: 1. los</w:t>
      </w:r>
      <w:r w:rsidR="00E913DC" w:rsidRPr="00E913DC">
        <w:rPr>
          <w:rFonts w:ascii="Palatino Linotype" w:hAnsi="Palatino Linotype"/>
          <w:i/>
          <w:iCs/>
          <w:color w:val="000000"/>
          <w:sz w:val="20"/>
          <w:szCs w:val="20"/>
        </w:rPr>
        <w:t xml:space="preserve"> documentos en los que consten las actas de entrega - recepción suscritas en ese Organismo, por los servidores públicos salientes y entrantes, en el periodo comprendido del primero al diez de enero del año 2022. 2. Asimismo, solicito el anexo que forma parte de las actas de entregas recepción antes referidas, en el que consten la relación de los asuntos pendientes de las áreas sujetas al propio acto señalado. Gracias.</w:t>
      </w:r>
      <w:r w:rsidR="00B71F2C" w:rsidRPr="00A650C6">
        <w:rPr>
          <w:rFonts w:ascii="Palatino Linotype" w:hAnsi="Palatino Linotype"/>
          <w:i/>
          <w:iCs/>
          <w:color w:val="000000"/>
          <w:sz w:val="20"/>
          <w:szCs w:val="20"/>
        </w:rPr>
        <w:t xml:space="preserve"> </w:t>
      </w:r>
      <w:r w:rsidR="00B50512" w:rsidRPr="00A650C6">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00B50512" w:rsidRPr="00A650C6">
        <w:rPr>
          <w:rFonts w:ascii="Palatino Linotype" w:hAnsi="Palatino Linotype"/>
          <w:i/>
          <w:iCs/>
          <w:color w:val="000000"/>
          <w:sz w:val="20"/>
          <w:szCs w:val="20"/>
        </w:rPr>
        <w:t>(</w:t>
      </w:r>
      <w:r w:rsidR="00B50512" w:rsidRPr="00A650C6">
        <w:rPr>
          <w:rFonts w:ascii="Palatino Linotype" w:hAnsi="Palatino Linotype"/>
          <w:iCs/>
          <w:color w:val="000000"/>
          <w:sz w:val="20"/>
          <w:szCs w:val="20"/>
        </w:rPr>
        <w:t>Sic)</w:t>
      </w:r>
    </w:p>
    <w:p w14:paraId="418E544C" w14:textId="77777777" w:rsidR="007E4927" w:rsidRPr="00A650C6" w:rsidRDefault="007E4927" w:rsidP="00B06002">
      <w:pPr>
        <w:pStyle w:val="Prrafodelista"/>
        <w:tabs>
          <w:tab w:val="left" w:pos="567"/>
        </w:tabs>
        <w:spacing w:line="360" w:lineRule="auto"/>
        <w:ind w:left="567" w:right="539"/>
        <w:jc w:val="both"/>
        <w:rPr>
          <w:rFonts w:ascii="Palatino Linotype" w:hAnsi="Palatino Linotype"/>
          <w:i/>
          <w:iCs/>
          <w:color w:val="000000"/>
          <w:sz w:val="20"/>
          <w:szCs w:val="20"/>
        </w:rPr>
      </w:pPr>
    </w:p>
    <w:p w14:paraId="0C44D130" w14:textId="77777777" w:rsidR="00E35DF9" w:rsidRPr="00A650C6" w:rsidRDefault="00E35DF9" w:rsidP="00B06002">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14:paraId="4719E64B" w14:textId="77777777" w:rsidR="00E35DF9" w:rsidRPr="00A650C6" w:rsidRDefault="007E4927" w:rsidP="00B06002">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lastRenderedPageBreak/>
        <w:t>“</w:t>
      </w:r>
      <w:r w:rsidR="009D6672" w:rsidRPr="00A650C6">
        <w:rPr>
          <w:rFonts w:ascii="Palatino Linotype" w:hAnsi="Palatino Linotype" w:cs="Tahoma"/>
          <w:i/>
          <w:sz w:val="20"/>
          <w:szCs w:val="22"/>
        </w:rPr>
        <w:t>A través del SAIMEX</w:t>
      </w:r>
      <w:r w:rsidRPr="00A650C6">
        <w:rPr>
          <w:rFonts w:ascii="Palatino Linotype" w:hAnsi="Palatino Linotype" w:cs="Tahoma"/>
          <w:i/>
          <w:sz w:val="20"/>
          <w:szCs w:val="22"/>
        </w:rPr>
        <w:t>”</w:t>
      </w:r>
    </w:p>
    <w:p w14:paraId="47A4AC81" w14:textId="77777777" w:rsidR="00A01EB6" w:rsidRPr="00A650C6" w:rsidRDefault="00A01EB6" w:rsidP="00B06002">
      <w:pPr>
        <w:pStyle w:val="Prrafodelista"/>
        <w:tabs>
          <w:tab w:val="left" w:pos="567"/>
        </w:tabs>
        <w:spacing w:line="360" w:lineRule="auto"/>
        <w:ind w:left="0"/>
        <w:jc w:val="both"/>
        <w:rPr>
          <w:rFonts w:ascii="Palatino Linotype" w:hAnsi="Palatino Linotype" w:cs="Tahoma"/>
          <w:b/>
          <w:sz w:val="20"/>
          <w:szCs w:val="20"/>
        </w:rPr>
      </w:pPr>
    </w:p>
    <w:p w14:paraId="137AA1DD" w14:textId="77777777" w:rsidR="00681D84" w:rsidRDefault="00A01EB6" w:rsidP="00B06002">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00681D84" w:rsidRPr="00A650C6">
        <w:rPr>
          <w:rFonts w:ascii="Palatino Linotype" w:hAnsi="Palatino Linotype" w:cs="Tahoma"/>
          <w:b/>
          <w:szCs w:val="22"/>
        </w:rPr>
        <w:t>.</w:t>
      </w:r>
      <w:r w:rsidR="00E0218A" w:rsidRPr="00A650C6">
        <w:rPr>
          <w:rFonts w:ascii="Palatino Linotype" w:hAnsi="Palatino Linotype" w:cs="Tahoma"/>
          <w:b/>
          <w:szCs w:val="22"/>
        </w:rPr>
        <w:t xml:space="preserve"> </w:t>
      </w:r>
      <w:r w:rsidR="00681D84" w:rsidRPr="00A650C6">
        <w:rPr>
          <w:rFonts w:ascii="Palatino Linotype" w:hAnsi="Palatino Linotype" w:cs="Tahoma"/>
          <w:b/>
          <w:szCs w:val="22"/>
        </w:rPr>
        <w:t>Respuesta del Sujeto Obligado.</w:t>
      </w:r>
    </w:p>
    <w:p w14:paraId="62A05C52" w14:textId="77777777" w:rsidR="00681D84" w:rsidRPr="00A650C6" w:rsidRDefault="00681D84" w:rsidP="00B06002">
      <w:pPr>
        <w:pStyle w:val="Prrafodelista"/>
        <w:tabs>
          <w:tab w:val="left" w:pos="567"/>
        </w:tabs>
        <w:spacing w:line="360" w:lineRule="auto"/>
        <w:ind w:left="0"/>
        <w:jc w:val="both"/>
        <w:rPr>
          <w:rFonts w:ascii="Palatino Linotype" w:hAnsi="Palatino Linotype" w:cs="Tahoma"/>
          <w:b/>
          <w:sz w:val="20"/>
          <w:szCs w:val="22"/>
        </w:rPr>
      </w:pPr>
    </w:p>
    <w:p w14:paraId="3D02A91B" w14:textId="77777777" w:rsidR="00B50512" w:rsidRDefault="00681D84" w:rsidP="00B06002">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E913DC">
        <w:rPr>
          <w:rFonts w:ascii="Palatino Linotype" w:hAnsi="Palatino Linotype" w:cs="Tahoma"/>
          <w:sz w:val="22"/>
          <w:szCs w:val="22"/>
        </w:rPr>
        <w:t>treinta y uno</w:t>
      </w:r>
      <w:r w:rsidR="00B71F2C">
        <w:rPr>
          <w:rFonts w:ascii="Palatino Linotype" w:hAnsi="Palatino Linotype" w:cs="Tahoma"/>
          <w:sz w:val="22"/>
          <w:szCs w:val="22"/>
        </w:rPr>
        <w:t xml:space="preserve"> de enero de dos mil veintidós</w:t>
      </w:r>
      <w:r w:rsidRPr="008E3507">
        <w:rPr>
          <w:rFonts w:ascii="Palatino Linotype" w:hAnsi="Palatino Linotype" w:cs="Tahoma"/>
          <w:sz w:val="22"/>
          <w:szCs w:val="22"/>
        </w:rPr>
        <w:t xml:space="preserve">, mediante el Sistema de Acceso a la Información Mexiquense (SAIMEX), el Sujeto Obligado dio </w:t>
      </w:r>
      <w:r w:rsidR="007E4927">
        <w:rPr>
          <w:rFonts w:ascii="Palatino Linotype" w:hAnsi="Palatino Linotype" w:cs="Tahoma"/>
          <w:sz w:val="22"/>
          <w:szCs w:val="22"/>
        </w:rPr>
        <w:t>respuesta a la solicitud de acceso a la información</w:t>
      </w:r>
      <w:r w:rsidR="006C3FEB">
        <w:rPr>
          <w:rFonts w:ascii="Palatino Linotype" w:hAnsi="Palatino Linotype" w:cs="Tahoma"/>
          <w:sz w:val="22"/>
          <w:szCs w:val="22"/>
        </w:rPr>
        <w:t>, en los siguientes términos:</w:t>
      </w:r>
    </w:p>
    <w:p w14:paraId="2A1E3931" w14:textId="77777777" w:rsidR="00B267E1" w:rsidRPr="00A650C6" w:rsidRDefault="00B267E1" w:rsidP="00B06002">
      <w:pPr>
        <w:autoSpaceDE w:val="0"/>
        <w:autoSpaceDN w:val="0"/>
        <w:adjustRightInd w:val="0"/>
        <w:spacing w:line="360" w:lineRule="auto"/>
        <w:ind w:left="567" w:right="539"/>
        <w:jc w:val="both"/>
        <w:rPr>
          <w:rFonts w:ascii="Palatino Linotype" w:hAnsi="Palatino Linotype" w:cs="Tahoma"/>
          <w:i/>
          <w:sz w:val="18"/>
          <w:szCs w:val="22"/>
        </w:rPr>
      </w:pPr>
    </w:p>
    <w:p w14:paraId="6484D21C" w14:textId="77777777" w:rsidR="008436E1" w:rsidRDefault="009E6500" w:rsidP="00B06002">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w:t>
      </w:r>
      <w:r w:rsidR="006C3FEB">
        <w:rPr>
          <w:rFonts w:ascii="Palatino Linotype" w:hAnsi="Palatino Linotype" w:cs="Tahoma"/>
          <w:i/>
          <w:szCs w:val="22"/>
        </w:rPr>
        <w:t xml:space="preserve">… </w:t>
      </w:r>
    </w:p>
    <w:p w14:paraId="567D56AF" w14:textId="77777777" w:rsidR="00E913DC" w:rsidRDefault="00E913DC" w:rsidP="00B06002">
      <w:pPr>
        <w:autoSpaceDE w:val="0"/>
        <w:autoSpaceDN w:val="0"/>
        <w:adjustRightInd w:val="0"/>
        <w:spacing w:line="360" w:lineRule="auto"/>
        <w:ind w:left="567" w:right="539"/>
        <w:jc w:val="both"/>
        <w:rPr>
          <w:rFonts w:ascii="Palatino Linotype" w:hAnsi="Palatino Linotype" w:cs="Tahoma"/>
          <w:i/>
          <w:szCs w:val="22"/>
        </w:rPr>
      </w:pPr>
      <w:r w:rsidRPr="00E913DC">
        <w:rPr>
          <w:rFonts w:ascii="Palatino Linotype" w:hAnsi="Palatino Linotype" w:cs="Tahoma"/>
          <w:i/>
          <w:szCs w:val="22"/>
        </w:rPr>
        <w:t>1.-Que para la información requerida; se anexa al presente, copia del oficio número CIDIF/002/2022 de fecha once de enero al Órgano Superior de Fiscalización del Estado de México documento en donde consta la entrega de las actas correspondientes a las unidades administrativas realizadas en fecha primero de enero del presente año de este Sistema Municipal para el Desarrollo Integral de la Familia de Lerma.</w:t>
      </w:r>
    </w:p>
    <w:p w14:paraId="2173619A" w14:textId="77777777" w:rsidR="009E6500" w:rsidRDefault="00E0218A" w:rsidP="00B06002">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w:t>
      </w:r>
      <w:r w:rsidR="009E6500">
        <w:rPr>
          <w:rFonts w:ascii="Palatino Linotype" w:hAnsi="Palatino Linotype" w:cs="Tahoma"/>
          <w:i/>
          <w:szCs w:val="22"/>
        </w:rPr>
        <w:t>..”</w:t>
      </w:r>
    </w:p>
    <w:p w14:paraId="6274053E" w14:textId="77777777" w:rsidR="008B28D1" w:rsidRPr="00A650C6" w:rsidRDefault="008B28D1" w:rsidP="00B06002">
      <w:pPr>
        <w:autoSpaceDE w:val="0"/>
        <w:autoSpaceDN w:val="0"/>
        <w:adjustRightInd w:val="0"/>
        <w:spacing w:line="360" w:lineRule="auto"/>
        <w:jc w:val="both"/>
        <w:rPr>
          <w:rFonts w:ascii="Palatino Linotype" w:hAnsi="Palatino Linotype" w:cs="Tahoma"/>
          <w:i/>
          <w:sz w:val="18"/>
          <w:szCs w:val="22"/>
        </w:rPr>
      </w:pPr>
    </w:p>
    <w:p w14:paraId="17FA137D" w14:textId="77777777" w:rsidR="00E913DC" w:rsidRDefault="00E913DC" w:rsidP="00B06002">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De igual forma adjuntó el oficio me</w:t>
      </w:r>
      <w:r w:rsidR="00443816">
        <w:rPr>
          <w:rFonts w:ascii="Palatino Linotype" w:hAnsi="Palatino Linotype" w:cs="Tahoma"/>
          <w:sz w:val="22"/>
          <w:szCs w:val="22"/>
        </w:rPr>
        <w:t>ncionado en la respuesta citada, el cual se muestra un extracto a continuación:</w:t>
      </w:r>
    </w:p>
    <w:p w14:paraId="6FCA4E77" w14:textId="77777777" w:rsidR="00443816" w:rsidRDefault="00443816" w:rsidP="00443816">
      <w:pPr>
        <w:autoSpaceDE w:val="0"/>
        <w:autoSpaceDN w:val="0"/>
        <w:adjustRightInd w:val="0"/>
        <w:spacing w:line="360" w:lineRule="auto"/>
        <w:jc w:val="center"/>
        <w:rPr>
          <w:rFonts w:ascii="Palatino Linotype" w:hAnsi="Palatino Linotype" w:cs="Tahoma"/>
          <w:sz w:val="22"/>
          <w:szCs w:val="22"/>
        </w:rPr>
      </w:pPr>
      <w:r>
        <w:rPr>
          <w:noProof/>
          <w:lang w:eastAsia="es-MX"/>
        </w:rPr>
        <w:drawing>
          <wp:inline distT="0" distB="0" distL="0" distR="0" wp14:anchorId="3AD9EDF8" wp14:editId="558B040E">
            <wp:extent cx="4516927" cy="2400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51" t="36859" r="55717" b="30706"/>
                    <a:stretch/>
                  </pic:blipFill>
                  <pic:spPr bwMode="auto">
                    <a:xfrm>
                      <a:off x="0" y="0"/>
                      <a:ext cx="4525399" cy="2404802"/>
                    </a:xfrm>
                    <a:prstGeom prst="rect">
                      <a:avLst/>
                    </a:prstGeom>
                    <a:ln>
                      <a:noFill/>
                    </a:ln>
                    <a:extLst>
                      <a:ext uri="{53640926-AAD7-44D8-BBD7-CCE9431645EC}">
                        <a14:shadowObscured xmlns:a14="http://schemas.microsoft.com/office/drawing/2010/main"/>
                      </a:ext>
                    </a:extLst>
                  </pic:spPr>
                </pic:pic>
              </a:graphicData>
            </a:graphic>
          </wp:inline>
        </w:drawing>
      </w:r>
    </w:p>
    <w:p w14:paraId="3F3123F1" w14:textId="77777777" w:rsidR="00443816" w:rsidRDefault="00443816" w:rsidP="00B06002">
      <w:pPr>
        <w:autoSpaceDE w:val="0"/>
        <w:autoSpaceDN w:val="0"/>
        <w:adjustRightInd w:val="0"/>
        <w:spacing w:line="360" w:lineRule="auto"/>
        <w:jc w:val="both"/>
        <w:rPr>
          <w:rFonts w:ascii="Palatino Linotype" w:hAnsi="Palatino Linotype" w:cs="Tahoma"/>
          <w:sz w:val="22"/>
          <w:szCs w:val="22"/>
        </w:rPr>
      </w:pPr>
    </w:p>
    <w:bookmarkEnd w:id="0"/>
    <w:p w14:paraId="5B3CA001" w14:textId="77777777" w:rsidR="001A412B" w:rsidRDefault="00D5699B" w:rsidP="00B06002">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I</w:t>
      </w:r>
      <w:r w:rsidR="00B267E1">
        <w:rPr>
          <w:rFonts w:ascii="Palatino Linotype" w:hAnsi="Palatino Linotype" w:cs="Tahoma"/>
          <w:b/>
          <w:sz w:val="22"/>
          <w:szCs w:val="22"/>
        </w:rPr>
        <w:t>II</w:t>
      </w:r>
      <w:r w:rsidR="009A7587" w:rsidRPr="008E3507">
        <w:rPr>
          <w:rFonts w:ascii="Palatino Linotype" w:hAnsi="Palatino Linotype" w:cs="Tahoma"/>
          <w:b/>
          <w:sz w:val="22"/>
          <w:szCs w:val="22"/>
        </w:rPr>
        <w:t xml:space="preserve">. Interposición del Recurso de Revisión. </w:t>
      </w:r>
    </w:p>
    <w:p w14:paraId="3FD31CD5" w14:textId="77777777" w:rsidR="00F87649" w:rsidRPr="00A650C6" w:rsidRDefault="00F87649" w:rsidP="00B06002">
      <w:pPr>
        <w:autoSpaceDE w:val="0"/>
        <w:autoSpaceDN w:val="0"/>
        <w:adjustRightInd w:val="0"/>
        <w:spacing w:line="360" w:lineRule="auto"/>
        <w:contextualSpacing/>
        <w:jc w:val="both"/>
        <w:rPr>
          <w:rFonts w:ascii="Palatino Linotype" w:hAnsi="Palatino Linotype" w:cs="Tahoma"/>
          <w:b/>
          <w:sz w:val="18"/>
          <w:szCs w:val="22"/>
        </w:rPr>
      </w:pPr>
    </w:p>
    <w:p w14:paraId="2105E262" w14:textId="77777777" w:rsidR="009A7587" w:rsidRDefault="009A7587" w:rsidP="00B06002">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E913DC">
        <w:rPr>
          <w:rFonts w:ascii="Palatino Linotype" w:hAnsi="Palatino Linotype" w:cs="Tahoma"/>
          <w:sz w:val="22"/>
          <w:szCs w:val="22"/>
        </w:rPr>
        <w:t>cuatro</w:t>
      </w:r>
      <w:r w:rsidR="008436E1">
        <w:rPr>
          <w:rFonts w:ascii="Palatino Linotype" w:hAnsi="Palatino Linotype" w:cs="Tahoma"/>
          <w:sz w:val="22"/>
          <w:szCs w:val="22"/>
        </w:rPr>
        <w:t xml:space="preserve"> de febrero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008E6658" w:rsidRPr="00FE1F0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00655265" w:rsidRPr="00FE1F08">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00655265" w:rsidRPr="008E3507">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14:paraId="79CA9C9E" w14:textId="77777777" w:rsidR="00AB6595" w:rsidRDefault="00AB6595" w:rsidP="00B06002">
      <w:pPr>
        <w:tabs>
          <w:tab w:val="left" w:pos="3122"/>
        </w:tabs>
        <w:spacing w:line="360" w:lineRule="auto"/>
        <w:contextualSpacing/>
        <w:jc w:val="both"/>
        <w:rPr>
          <w:rFonts w:ascii="Palatino Linotype" w:hAnsi="Palatino Linotype" w:cs="Tahoma"/>
          <w:sz w:val="22"/>
          <w:szCs w:val="22"/>
        </w:rPr>
      </w:pPr>
    </w:p>
    <w:p w14:paraId="6CE7637D" w14:textId="77777777" w:rsidR="00D5699B" w:rsidRPr="00D5699B" w:rsidRDefault="00D5699B" w:rsidP="00B06002">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14:paraId="03E0A9A0" w14:textId="77777777" w:rsidR="003D1770" w:rsidRPr="00CF090B" w:rsidRDefault="007E4927" w:rsidP="00B06002">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00E913DC" w:rsidRPr="00E913DC">
        <w:rPr>
          <w:rFonts w:ascii="Palatino Linotype" w:hAnsi="Palatino Linotype" w:cs="Tahoma"/>
          <w:bCs/>
          <w:i/>
          <w:szCs w:val="22"/>
        </w:rPr>
        <w:t>Respuesta a mi solicitud de información Folio: 00001/DIFLERMA/IP/2022</w:t>
      </w:r>
      <w:r w:rsidR="006C3FEB" w:rsidRPr="006C3FEB">
        <w:rPr>
          <w:rFonts w:ascii="Palatino Linotype" w:hAnsi="Palatino Linotype" w:cs="Tahoma"/>
          <w:bCs/>
          <w:i/>
          <w:szCs w:val="22"/>
        </w:rPr>
        <w:t xml:space="preserve"> </w:t>
      </w:r>
      <w:r w:rsidR="00E55401">
        <w:rPr>
          <w:rFonts w:ascii="Palatino Linotype" w:hAnsi="Palatino Linotype" w:cs="Tahoma"/>
          <w:bCs/>
          <w:i/>
          <w:szCs w:val="22"/>
        </w:rPr>
        <w:t>"</w:t>
      </w:r>
    </w:p>
    <w:p w14:paraId="5CD8124D" w14:textId="77777777" w:rsidR="007E4927" w:rsidRDefault="007E4927" w:rsidP="00B06002">
      <w:pPr>
        <w:spacing w:line="360" w:lineRule="auto"/>
        <w:ind w:left="567" w:right="539"/>
        <w:contextualSpacing/>
        <w:jc w:val="both"/>
        <w:rPr>
          <w:rFonts w:ascii="Palatino Linotype" w:hAnsi="Palatino Linotype" w:cs="Tahoma"/>
          <w:bCs/>
          <w:i/>
          <w:szCs w:val="22"/>
        </w:rPr>
      </w:pPr>
    </w:p>
    <w:p w14:paraId="6842F022" w14:textId="77777777" w:rsidR="00D5699B" w:rsidRPr="00D5699B" w:rsidRDefault="00D5699B" w:rsidP="00B06002">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14:paraId="6B033239" w14:textId="77777777" w:rsidR="00D5699B" w:rsidRPr="003D1770" w:rsidRDefault="007E4927" w:rsidP="00B06002">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00E913DC" w:rsidRPr="00E913DC">
        <w:rPr>
          <w:rFonts w:ascii="Palatino Linotype" w:hAnsi="Palatino Linotype" w:cs="Tahoma"/>
          <w:i/>
          <w:iCs/>
        </w:rPr>
        <w:t xml:space="preserve">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w:t>
      </w:r>
      <w:r w:rsidR="00E913DC" w:rsidRPr="00443816">
        <w:rPr>
          <w:rFonts w:ascii="Palatino Linotype" w:hAnsi="Palatino Linotype" w:cs="Tahoma"/>
          <w:i/>
          <w:iCs/>
        </w:rPr>
        <w:t>respuesta, no tuteló ni garantizó la transparencia a mi derecho humano de acceso a la información pública. En este sentido, el sujeto obligado con su respuesta pretende engañar y ofuscar la buena fe del solicitante y del propio órgano garante que tutela mi derecho de accesar a la información pública solicitada, por lo que en general la respuesta del sujeto obligado no colma la pretensión del suscrito. Solicitud Primigenia. “Solicito en formato txt, .doc, .pdf y .zip, u otro análogo: 1. los documentos en los que consten las actas de entrega - recepción suscritas en ese Organismo, por los servidores públicos salientes y entrantes, en el periodo comprendido del primero al diez de enero del año 2022. 2. Asimismo, solicito el anexo que forma parte de las actas de entregas recepción antes referidas, en el que consten la relación de los asuntos pendientes de las áreas sujetas al propio acto señalado. Gracias.” (sic) Respuesta del Sujeto Obligado. “1.-Que para la información requerida; se anexa al presente, copia del oficio número</w:t>
      </w:r>
      <w:r w:rsidR="00E913DC" w:rsidRPr="00E913DC">
        <w:rPr>
          <w:rFonts w:ascii="Palatino Linotype" w:hAnsi="Palatino Linotype" w:cs="Tahoma"/>
          <w:i/>
          <w:iCs/>
        </w:rPr>
        <w:t xml:space="preserve"> CIDIF/002/2022 de fecha once de enero al Órgano Superior de Fiscalización del Estado de México documento en donde consta la entrega de las actas correspondientes a las unidades administrativas realizadas en fecha primero de enero del </w:t>
      </w:r>
      <w:r w:rsidR="00E913DC" w:rsidRPr="00E913DC">
        <w:rPr>
          <w:rFonts w:ascii="Palatino Linotype" w:hAnsi="Palatino Linotype" w:cs="Tahoma"/>
          <w:i/>
          <w:iCs/>
        </w:rPr>
        <w:lastRenderedPageBreak/>
        <w:t xml:space="preserve">presente año de este Sistema Municipal para el Desarrollo Integral de la Familia de Lerma.” (sic) Aquí es cuando un ciudadano que ejerce su derecho de petición se pregunta ¿Qué clase de servidores públicos tenemos? Acaso, ¿Ignorantes? ¿Impreparados para un cargo público? Lo cierto es que, el Sujeto Obligado por conducto de su Titular de la Unidad de Transparencia, no colma mi derecho a obtener documentos públicos que generan, poseen y administran, esto es, el que suscribe nunca solicité oficio alguno, si no los documentos en los que consten las actas de entrega - recepción suscritas en ese Organismo, por los servidores públicos salientes y entrantes, en el periodo comprendido del primero al diez de enero del año 2022, así como los anexos que forma parte de las actas de entregas recepción antes referidas, en el que consten la relación de los asuntos pendientes de las áreas sujetas al propio acto señalado, creo es demasiado obvia la diferencia entre lo peticionado y lo otorgado por el sujeto obligado; más cuando los LINEAMIENTOS QUE NORMAN LA ENTREGA-RECEPCIÓN DE LOS AYUNTAMIENTOS, SUS DEPENDENCIAS Y ORGANISMOS DESCENTRALIZADOS MUNICIPALES DEL ESTADO DE MÉXICO, que debería conocer el Titular del Órgano Interno de Control del DIF LERMA, dentro de su articulado se desprende que el Área a su cargo es ADMINISTRADORA Y POSEEDORA DE LA INFORMACIÓN, y que antes de proporcionar información incorrecta debe ser debidamente revisada y autorizada por la Titular de la Unidad de Transparencia. Dispositivos legales que, para ilustración de los iletrados mencionados, a continuación, enuncio: Artículo 6. La participación de las autoridades competentes en los actos de entrega-recepción será como se indica a continuación: II. La persona titular del Órgano Interno de Control Municipal participará en la entrega-recepción de las personas titulares o encargados de despacho de los Órganos Internos de Control de los Organismos Públicos Descentralizados; así como en la entrega-recepción de los servidores públicos titulares o encargados de despacho de las dependencias y de los servidores públicos del municipio que, por la naturaleza e importancia de sus funciones, deban realizar el acto de entrega-recepción; Artículo 9. Las personas titulares de los Órganos Internos de Control deben resguardar toda la documentación e información que se genere con motivo de los actos de entrega-recepción y/o actas administrativas, en términos de la Ley General de Archivos y demás disposiciones legales aplicables. Artículo 11. Los servidores públicos que participan en el procedimiento administrativo de entrega-recepción son: III. La persona titular del Órgano Interno de Control o Síndico o, en su caso, </w:t>
      </w:r>
      <w:r w:rsidR="00E913DC" w:rsidRPr="00E913DC">
        <w:rPr>
          <w:rFonts w:ascii="Palatino Linotype" w:hAnsi="Palatino Linotype" w:cs="Tahoma"/>
          <w:i/>
          <w:iCs/>
        </w:rPr>
        <w:lastRenderedPageBreak/>
        <w:t xml:space="preserve">Representante; Artículo 12. Los participantes del acto de entrega-recepción deben exhibir en original y entregar en copia simple o certificada la documentación siguiente, la cual se agregará al acta de entrega-recepción correspondiente: IV. Persona titular del Órgano Interno de Control o Síndico o su Representante, según sea el caso: Identificación oficial y, cuando aplique, oficio de acreditación del Representante, y Artículo 32. Las actas de la entrega-recepción firmadas de manera autógrafa y el paquete generado por el Sistema de Entrega-Recepción se generarán y distribuirán de la manera siguiente: III. A la persona titular del Órgano Interno de Control o al Síndico o, en su caso, Representante, y Artículo 33. Sólo serán presentadas al Órgano Superior las actas de entrega-recepción de los titulares y encargados de despacho de las dependencias y unidades administrativas referidos en el artículo 4 de estos lineamientos, de acuerdo a lo siguiente: En el caso de las actas de entrega-recepción de niveles distintos a las de los titulares enunciados en el artículo 4, serán verificadas y resguardadas por la persona titular del Órgano Interno de Control y, en su caso, el Órgano Superior podrá requerirlas. Artículo 38. La persona titular del Órgano Interno de Control o Síndico deben: XI. Resguardar un ejemplar de cada una de las actas y sus medios de almacenamiento electrónico que se generan con motivo de los actos de entrega-recepción; Por lo que el Sujeto Obligado, incumplió con lo establecido en la Ley de Transparencia y Acceso a la Información Pública del Estado de México y Municipios (Reglamentaria del artículo 5° de la Constitución Local), en cuanto a lo siguiente: Artículo 12, quienes generen, recopilen, administren, manejen, procesen, archiven o conserven información pública serán responsables de la misma.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Ante tales violaciones, resulta procedente que este Órgano Garante revoque o modifique la respuesta a la solicitud del suscrito, ordenando se me entregue información requerida en mi solicitud primigenia. Información solicitada que el sujeto obligado por medio de su área correspondiente, por ley debe generar, poseer y administrar, ya que en caso contrario estaría violentando la Ley de </w:t>
      </w:r>
      <w:r w:rsidR="00E913DC" w:rsidRPr="00E913DC">
        <w:rPr>
          <w:rFonts w:ascii="Palatino Linotype" w:hAnsi="Palatino Linotype" w:cs="Tahoma"/>
          <w:i/>
          <w:iCs/>
        </w:rPr>
        <w:lastRenderedPageBreak/>
        <w:t>Responsabilidades Administrativas del Estado de México y Municipios. Por consecuencia, se deberá decretar la revocación de la respuesta del Sujeto Obligado, al resultar fundados los motivos de mi inconformidad planteada, ordenando entregar al suscrito, a través del Sistema de Acceso a la Información Mexiquense (SAIMEX), en su caso, en versión pública, en cualquier formato digital, la información peticionada en mi solicitud primigenia. GRACIAS.</w:t>
      </w:r>
      <w:r w:rsidR="00DF3BE8" w:rsidRPr="00A650C6">
        <w:rPr>
          <w:rFonts w:ascii="Palatino Linotype" w:hAnsi="Palatino Linotype" w:cs="Tahoma"/>
          <w:i/>
          <w:iCs/>
        </w:rPr>
        <w:t>”</w:t>
      </w:r>
      <w:r w:rsidR="00731461" w:rsidRPr="00A650C6">
        <w:rPr>
          <w:rFonts w:ascii="Palatino Linotype" w:hAnsi="Palatino Linotype" w:cs="Tahoma"/>
          <w:i/>
          <w:iCs/>
        </w:rPr>
        <w:t xml:space="preserve"> (Sic)</w:t>
      </w:r>
    </w:p>
    <w:p w14:paraId="74AAA7CB" w14:textId="77777777" w:rsidR="007E4927" w:rsidRDefault="007E4927" w:rsidP="00B06002">
      <w:pPr>
        <w:spacing w:line="360" w:lineRule="auto"/>
        <w:contextualSpacing/>
        <w:jc w:val="both"/>
        <w:rPr>
          <w:rFonts w:ascii="Palatino Linotype" w:hAnsi="Palatino Linotype" w:cs="Tahoma"/>
          <w:b/>
          <w:sz w:val="22"/>
          <w:szCs w:val="22"/>
        </w:rPr>
      </w:pPr>
    </w:p>
    <w:p w14:paraId="51F416F3" w14:textId="77777777" w:rsidR="009A7587" w:rsidRPr="008E3507" w:rsidRDefault="00B267E1" w:rsidP="00B06002">
      <w:pPr>
        <w:spacing w:line="360" w:lineRule="auto"/>
        <w:contextualSpacing/>
        <w:jc w:val="both"/>
        <w:rPr>
          <w:rFonts w:ascii="Palatino Linotype" w:eastAsia="Batang" w:hAnsi="Palatino Linotype"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009A7587" w:rsidRPr="008E3507">
        <w:rPr>
          <w:rFonts w:ascii="Palatino Linotype" w:hAnsi="Palatino Linotype" w:cs="Tahoma"/>
          <w:b/>
          <w:sz w:val="22"/>
          <w:szCs w:val="22"/>
        </w:rPr>
        <w:t xml:space="preserve">. </w:t>
      </w:r>
      <w:r w:rsidR="009A7587" w:rsidRPr="008E3507">
        <w:rPr>
          <w:rFonts w:ascii="Palatino Linotype" w:eastAsia="Batang" w:hAnsi="Palatino Linotype" w:cs="Tahoma"/>
          <w:b/>
          <w:bCs/>
          <w:sz w:val="22"/>
          <w:szCs w:val="22"/>
        </w:rPr>
        <w:t xml:space="preserve">Trámite del </w:t>
      </w:r>
      <w:r w:rsidR="009A7587" w:rsidRPr="008E3507">
        <w:rPr>
          <w:rFonts w:ascii="Palatino Linotype" w:hAnsi="Palatino Linotype" w:cs="Tahoma"/>
          <w:b/>
          <w:sz w:val="22"/>
          <w:szCs w:val="22"/>
        </w:rPr>
        <w:t xml:space="preserve">Recurso de Revisión </w:t>
      </w:r>
      <w:r w:rsidR="009A7587" w:rsidRPr="008E3507">
        <w:rPr>
          <w:rFonts w:ascii="Palatino Linotype" w:eastAsia="Batang" w:hAnsi="Palatino Linotype" w:cs="Tahoma"/>
          <w:b/>
          <w:bCs/>
          <w:sz w:val="22"/>
          <w:szCs w:val="22"/>
        </w:rPr>
        <w:t>ante el Instituto.</w:t>
      </w:r>
    </w:p>
    <w:p w14:paraId="1C213A07" w14:textId="77777777" w:rsidR="007E4927" w:rsidRDefault="007E4927" w:rsidP="00B06002">
      <w:pPr>
        <w:spacing w:line="360" w:lineRule="auto"/>
        <w:contextualSpacing/>
        <w:jc w:val="both"/>
        <w:rPr>
          <w:rFonts w:ascii="Palatino Linotype" w:eastAsia="Batang" w:hAnsi="Palatino Linotype" w:cs="Tahoma"/>
          <w:b/>
          <w:bCs/>
          <w:sz w:val="22"/>
          <w:szCs w:val="22"/>
        </w:rPr>
      </w:pPr>
    </w:p>
    <w:p w14:paraId="41BBD88A" w14:textId="77777777" w:rsidR="00C950E3" w:rsidRDefault="009A7587" w:rsidP="00B06002">
      <w:pPr>
        <w:spacing w:line="360" w:lineRule="auto"/>
        <w:contextualSpacing/>
        <w:jc w:val="both"/>
        <w:rPr>
          <w:rFonts w:ascii="Palatino Linotype" w:eastAsia="Batang" w:hAnsi="Palatino Linotype" w:cs="Tahoma"/>
          <w:bCs/>
          <w:sz w:val="22"/>
          <w:szCs w:val="22"/>
        </w:rPr>
      </w:pPr>
      <w:r w:rsidRPr="008E3507">
        <w:rPr>
          <w:rFonts w:ascii="Palatino Linotype" w:eastAsia="Batang" w:hAnsi="Palatino Linotype"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rPr>
        <w:t xml:space="preserve">. </w:t>
      </w:r>
      <w:r w:rsidR="00A06844" w:rsidRPr="00A06844">
        <w:rPr>
          <w:rFonts w:ascii="Palatino Linotype" w:eastAsia="Batang" w:hAnsi="Palatino Linotype" w:cs="Tahoma"/>
          <w:bCs/>
          <w:sz w:val="22"/>
          <w:szCs w:val="22"/>
        </w:rPr>
        <w:t xml:space="preserve">El </w:t>
      </w:r>
      <w:r w:rsidR="00E913DC">
        <w:rPr>
          <w:rFonts w:ascii="Palatino Linotype" w:eastAsia="Batang" w:hAnsi="Palatino Linotype" w:cs="Tahoma"/>
          <w:bCs/>
          <w:sz w:val="22"/>
          <w:szCs w:val="22"/>
        </w:rPr>
        <w:t xml:space="preserve">cuatro de febrero </w:t>
      </w:r>
      <w:r w:rsidR="00B267E1">
        <w:rPr>
          <w:rFonts w:ascii="Palatino Linotype" w:eastAsia="Batang" w:hAnsi="Palatino Linotype" w:cs="Tahoma"/>
          <w:bCs/>
          <w:sz w:val="22"/>
          <w:szCs w:val="22"/>
        </w:rPr>
        <w:t>de dos mil veintidós</w:t>
      </w:r>
      <w:r w:rsidR="00A06844" w:rsidRPr="00A06844">
        <w:rPr>
          <w:rFonts w:ascii="Palatino Linotype" w:eastAsia="Batang" w:hAnsi="Palatino Linotype" w:cs="Tahoma"/>
          <w:bCs/>
          <w:sz w:val="22"/>
          <w:szCs w:val="22"/>
        </w:rPr>
        <w:t xml:space="preserve">, </w:t>
      </w:r>
      <w:r w:rsidR="00D5699B" w:rsidRPr="00D5699B">
        <w:rPr>
          <w:rFonts w:ascii="Palatino Linotype" w:eastAsia="Batang" w:hAnsi="Palatino Linotype" w:cs="Tahoma"/>
          <w:bCs/>
          <w:sz w:val="22"/>
          <w:szCs w:val="22"/>
        </w:rPr>
        <w:t xml:space="preserve">el Sistema de Acceso a la Información Mexiquense (SAIMEX), asignó el número de expediente </w:t>
      </w:r>
      <w:r w:rsidR="00B267E1">
        <w:rPr>
          <w:rFonts w:ascii="Palatino Linotype" w:eastAsia="Batang" w:hAnsi="Palatino Linotype" w:cs="Tahoma"/>
          <w:b/>
          <w:bCs/>
          <w:sz w:val="22"/>
          <w:szCs w:val="22"/>
        </w:rPr>
        <w:t>00</w:t>
      </w:r>
      <w:r w:rsidR="00E913DC">
        <w:rPr>
          <w:rFonts w:ascii="Palatino Linotype" w:eastAsia="Batang" w:hAnsi="Palatino Linotype" w:cs="Tahoma"/>
          <w:b/>
          <w:bCs/>
          <w:sz w:val="22"/>
          <w:szCs w:val="22"/>
        </w:rPr>
        <w:t>61</w:t>
      </w:r>
      <w:r w:rsidR="008436E1">
        <w:rPr>
          <w:rFonts w:ascii="Palatino Linotype" w:eastAsia="Batang" w:hAnsi="Palatino Linotype" w:cs="Tahoma"/>
          <w:b/>
          <w:bCs/>
          <w:sz w:val="22"/>
          <w:szCs w:val="22"/>
        </w:rPr>
        <w:t>6</w:t>
      </w:r>
      <w:r w:rsidR="00D5699B" w:rsidRPr="00D5699B">
        <w:rPr>
          <w:rFonts w:ascii="Palatino Linotype" w:eastAsia="Batang" w:hAnsi="Palatino Linotype" w:cs="Tahoma"/>
          <w:b/>
          <w:bCs/>
          <w:sz w:val="22"/>
          <w:szCs w:val="22"/>
        </w:rPr>
        <w:t>/INFOEM/IP/RR/202</w:t>
      </w:r>
      <w:r w:rsidR="00B267E1">
        <w:rPr>
          <w:rFonts w:ascii="Palatino Linotype" w:eastAsia="Batang" w:hAnsi="Palatino Linotype" w:cs="Tahoma"/>
          <w:b/>
          <w:bCs/>
          <w:sz w:val="22"/>
          <w:szCs w:val="22"/>
        </w:rPr>
        <w:t>2</w:t>
      </w:r>
      <w:r w:rsidR="00D5699B" w:rsidRPr="00D5699B">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D5699B">
        <w:rPr>
          <w:rFonts w:ascii="Palatino Linotype" w:eastAsia="Batang" w:hAnsi="Palatino Linotype" w:cs="Tahoma"/>
          <w:b/>
          <w:bCs/>
          <w:sz w:val="22"/>
          <w:szCs w:val="22"/>
        </w:rPr>
        <w:t>Comisionado Ponente Luis Gustavo Parra Noriega</w:t>
      </w:r>
      <w:r w:rsidR="00D5699B" w:rsidRPr="00D5699B">
        <w:rPr>
          <w:rFonts w:ascii="Palatino Linotype" w:eastAsia="Batang" w:hAnsi="Palatino Linotype" w:cs="Tahoma"/>
          <w:bCs/>
          <w:sz w:val="22"/>
          <w:szCs w:val="22"/>
        </w:rPr>
        <w:t>, para los efectos del artículo 185, fracción I</w:t>
      </w:r>
      <w:r w:rsidR="001F4233">
        <w:rPr>
          <w:rFonts w:ascii="Palatino Linotype" w:eastAsia="Batang" w:hAnsi="Palatino Linotype" w:cs="Tahoma"/>
          <w:bCs/>
          <w:sz w:val="22"/>
          <w:szCs w:val="22"/>
        </w:rPr>
        <w:t>,</w:t>
      </w:r>
      <w:r w:rsidR="00D5699B" w:rsidRPr="00D5699B">
        <w:rPr>
          <w:rFonts w:ascii="Palatino Linotype" w:eastAsia="Batang" w:hAnsi="Palatino Linotype" w:cs="Tahoma"/>
          <w:bCs/>
          <w:sz w:val="22"/>
          <w:szCs w:val="22"/>
        </w:rPr>
        <w:t xml:space="preserve"> de la Ley de Transparencia y Acceso a la Información Pública del Estado de México y Municipios.</w:t>
      </w:r>
    </w:p>
    <w:p w14:paraId="5E6EF03C" w14:textId="77777777" w:rsidR="00D5699B" w:rsidRPr="008E3507" w:rsidRDefault="00D5699B" w:rsidP="00B06002">
      <w:pPr>
        <w:spacing w:line="360" w:lineRule="auto"/>
        <w:contextualSpacing/>
        <w:jc w:val="both"/>
        <w:rPr>
          <w:rFonts w:ascii="Palatino Linotype" w:eastAsia="Batang" w:hAnsi="Palatino Linotype" w:cs="Tahoma"/>
          <w:b/>
          <w:bCs/>
          <w:sz w:val="22"/>
          <w:szCs w:val="22"/>
        </w:rPr>
      </w:pPr>
    </w:p>
    <w:p w14:paraId="61032049" w14:textId="77777777" w:rsidR="00BE2498" w:rsidRPr="008436E1" w:rsidRDefault="009A7587" w:rsidP="00B06002">
      <w:pPr>
        <w:spacing w:line="360" w:lineRule="auto"/>
        <w:contextualSpacing/>
        <w:jc w:val="both"/>
        <w:rPr>
          <w:rFonts w:ascii="Palatino Linotype" w:hAnsi="Palatino Linotype" w:cs="Tahoma"/>
          <w:b/>
          <w:bCs/>
          <w:sz w:val="22"/>
          <w:szCs w:val="22"/>
          <w:lang w:val="es-ES_tradnl"/>
        </w:rPr>
      </w:pPr>
      <w:r w:rsidRPr="008E3507">
        <w:rPr>
          <w:rFonts w:ascii="Palatino Linotype" w:eastAsia="Batang" w:hAnsi="Palatino Linotype"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E913DC">
        <w:rPr>
          <w:rFonts w:ascii="Palatino Linotype" w:hAnsi="Palatino Linotype" w:cs="Tahoma"/>
          <w:bCs/>
          <w:sz w:val="22"/>
          <w:szCs w:val="22"/>
        </w:rPr>
        <w:t>catorce</w:t>
      </w:r>
      <w:r w:rsidR="006C3FEB">
        <w:rPr>
          <w:rFonts w:ascii="Palatino Linotype" w:hAnsi="Palatino Linotype" w:cs="Tahoma"/>
          <w:bCs/>
          <w:sz w:val="22"/>
          <w:szCs w:val="22"/>
        </w:rPr>
        <w:t xml:space="preserve"> de febrero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001F787A" w:rsidRPr="001F787A">
        <w:rPr>
          <w:rFonts w:ascii="Palatino Linotype" w:hAnsi="Palatino Linotype" w:cs="Tahoma"/>
          <w:bCs/>
          <w:sz w:val="22"/>
          <w:szCs w:val="22"/>
        </w:rPr>
        <w:t xml:space="preserve">se acordó la admisión del </w:t>
      </w:r>
      <w:r w:rsidR="001F787A" w:rsidRPr="001F787A">
        <w:rPr>
          <w:rFonts w:ascii="Palatino Linotype" w:hAnsi="Palatino Linotype" w:cs="Tahoma"/>
          <w:bCs/>
          <w:sz w:val="22"/>
          <w:szCs w:val="22"/>
          <w:lang w:val="es-ES_tradnl"/>
        </w:rPr>
        <w:t xml:space="preserve">Recurso de Revisión interpuesto por el Recurrente en contra del </w:t>
      </w:r>
      <w:r w:rsidR="001F787A" w:rsidRPr="001F787A">
        <w:rPr>
          <w:rFonts w:ascii="Palatino Linotype" w:hAnsi="Palatino Linotype" w:cs="Tahoma"/>
          <w:b/>
          <w:bCs/>
          <w:sz w:val="22"/>
          <w:szCs w:val="22"/>
          <w:lang w:val="es-ES_tradnl"/>
        </w:rPr>
        <w:t>Sujeto Obligado</w:t>
      </w:r>
      <w:r w:rsidR="001F787A" w:rsidRP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001F787A" w:rsidRP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r w:rsidR="008436E1">
        <w:rPr>
          <w:rFonts w:ascii="Palatino Linotype" w:hAnsi="Palatino Linotype" w:cs="Tahoma"/>
          <w:b/>
          <w:bCs/>
          <w:sz w:val="22"/>
          <w:szCs w:val="22"/>
          <w:lang w:val="es-ES_tradnl"/>
        </w:rPr>
        <w:t>No obstante lo anterior, tanto el Sujeto Obligado como el Particular fueron omisos en realizar manifestación alguna que a su derecho asistiera.</w:t>
      </w:r>
    </w:p>
    <w:p w14:paraId="4FFA7F56" w14:textId="77777777" w:rsidR="00BE2498" w:rsidRDefault="00BE2498" w:rsidP="00B06002">
      <w:pPr>
        <w:spacing w:line="360" w:lineRule="auto"/>
        <w:contextualSpacing/>
        <w:jc w:val="both"/>
        <w:rPr>
          <w:rFonts w:ascii="Palatino Linotype" w:hAnsi="Palatino Linotype" w:cs="Tahoma"/>
          <w:bCs/>
          <w:sz w:val="22"/>
          <w:szCs w:val="22"/>
          <w:lang w:val="es-ES_tradnl"/>
        </w:rPr>
      </w:pPr>
    </w:p>
    <w:p w14:paraId="57F3F8E2" w14:textId="77777777" w:rsidR="00ED5DF5" w:rsidRPr="008E3507" w:rsidRDefault="0028682F" w:rsidP="00B06002">
      <w:pPr>
        <w:spacing w:line="360" w:lineRule="auto"/>
        <w:jc w:val="both"/>
        <w:rPr>
          <w:rFonts w:ascii="Palatino Linotype" w:hAnsi="Palatino Linotype" w:cs="Tahoma"/>
          <w:sz w:val="22"/>
          <w:szCs w:val="22"/>
        </w:rPr>
      </w:pPr>
      <w:r w:rsidRPr="00F943CE">
        <w:rPr>
          <w:rFonts w:ascii="Palatino Linotype" w:eastAsia="Batang" w:hAnsi="Palatino Linotype" w:cs="Tahoma"/>
          <w:b/>
          <w:bCs/>
          <w:sz w:val="22"/>
          <w:szCs w:val="22"/>
          <w:lang w:val="es-ES_tradnl"/>
        </w:rPr>
        <w:t xml:space="preserve">c) </w:t>
      </w:r>
      <w:r w:rsidR="00ED5DF5" w:rsidRPr="008E3507">
        <w:rPr>
          <w:rFonts w:ascii="Palatino Linotype" w:hAnsi="Palatino Linotype" w:cs="Tahoma"/>
          <w:b/>
          <w:bCs/>
          <w:sz w:val="22"/>
          <w:szCs w:val="22"/>
        </w:rPr>
        <w:t xml:space="preserve">Cierre de instrucción. </w:t>
      </w:r>
      <w:r w:rsidR="00ED5DF5" w:rsidRPr="008E3507">
        <w:rPr>
          <w:rFonts w:ascii="Palatino Linotype" w:hAnsi="Palatino Linotype" w:cs="Tahoma"/>
          <w:sz w:val="22"/>
          <w:szCs w:val="22"/>
        </w:rPr>
        <w:t>El</w:t>
      </w:r>
      <w:r w:rsidR="000F437A">
        <w:rPr>
          <w:rFonts w:ascii="Palatino Linotype" w:hAnsi="Palatino Linotype" w:cs="Tahoma"/>
          <w:sz w:val="22"/>
          <w:szCs w:val="22"/>
        </w:rPr>
        <w:t xml:space="preserve"> </w:t>
      </w:r>
      <w:r w:rsidR="00E913DC">
        <w:rPr>
          <w:rFonts w:ascii="Palatino Linotype" w:hAnsi="Palatino Linotype" w:cs="Tahoma"/>
          <w:sz w:val="22"/>
          <w:szCs w:val="22"/>
        </w:rPr>
        <w:t>once</w:t>
      </w:r>
      <w:r w:rsidR="00F47CE9">
        <w:rPr>
          <w:rFonts w:ascii="Palatino Linotype" w:hAnsi="Palatino Linotype" w:cs="Tahoma"/>
          <w:sz w:val="22"/>
          <w:szCs w:val="22"/>
        </w:rPr>
        <w:t xml:space="preserve"> de marzo </w:t>
      </w:r>
      <w:r w:rsidR="00413718" w:rsidRPr="000F437A">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00ED5DF5" w:rsidRPr="008E3507">
        <w:rPr>
          <w:rFonts w:ascii="Palatino Linotype" w:hAnsi="Palatino Linotype" w:cs="Tahoma"/>
          <w:sz w:val="22"/>
          <w:szCs w:val="22"/>
        </w:rPr>
        <w:t xml:space="preserve">, al no existir diligencias pendientes por desahogar, se emitió el acuerdo por medio del cual se declaró cerrada la </w:t>
      </w:r>
      <w:r w:rsidR="00ED5DF5" w:rsidRPr="008E3507">
        <w:rPr>
          <w:rFonts w:ascii="Palatino Linotype" w:hAnsi="Palatino Linotype" w:cs="Tahoma"/>
          <w:sz w:val="22"/>
          <w:szCs w:val="22"/>
        </w:rPr>
        <w:lastRenderedPageBreak/>
        <w:t xml:space="preserve">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00ED5DF5" w:rsidRPr="008E3507">
        <w:rPr>
          <w:rFonts w:ascii="Palatino Linotype" w:hAnsi="Palatino Linotype" w:cs="Tahoma"/>
          <w:sz w:val="22"/>
          <w:szCs w:val="22"/>
        </w:rPr>
        <w:t xml:space="preserve">, a través del </w:t>
      </w:r>
      <w:r w:rsidR="00ED5DF5" w:rsidRPr="008E3507">
        <w:rPr>
          <w:rFonts w:ascii="Palatino Linotype" w:hAnsi="Palatino Linotype" w:cs="Tahoma"/>
          <w:sz w:val="22"/>
          <w:szCs w:val="22"/>
          <w:lang w:val="es-ES"/>
        </w:rPr>
        <w:t>Sistema de Acceso a la Información Mexiquense (SAIMEX)</w:t>
      </w:r>
      <w:r w:rsidR="00ED5DF5" w:rsidRPr="008E3507">
        <w:rPr>
          <w:rFonts w:ascii="Palatino Linotype" w:hAnsi="Palatino Linotype" w:cs="Tahoma"/>
          <w:sz w:val="22"/>
          <w:szCs w:val="22"/>
        </w:rPr>
        <w:t>.</w:t>
      </w:r>
    </w:p>
    <w:p w14:paraId="459FCC7E" w14:textId="77777777" w:rsidR="00CE5228" w:rsidRPr="008E3507" w:rsidRDefault="00CE5228" w:rsidP="00B06002">
      <w:pPr>
        <w:spacing w:line="360" w:lineRule="auto"/>
        <w:contextualSpacing/>
        <w:jc w:val="both"/>
        <w:rPr>
          <w:rFonts w:ascii="Palatino Linotype" w:hAnsi="Palatino Linotype" w:cs="Tahoma"/>
          <w:color w:val="000000"/>
          <w:sz w:val="22"/>
          <w:szCs w:val="22"/>
        </w:rPr>
      </w:pPr>
    </w:p>
    <w:p w14:paraId="1E74E82D" w14:textId="77777777" w:rsidR="004F2D88" w:rsidRDefault="004F2D88" w:rsidP="00B06002">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00367F82" w:rsidRPr="008E3507">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00367F82" w:rsidRPr="008E3507">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00367F82" w:rsidRPr="008E3507">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009A620E" w:rsidRPr="008E3507">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14:paraId="05FBB721" w14:textId="77777777" w:rsidR="001C0C73" w:rsidRPr="008E3507" w:rsidRDefault="001C0C73" w:rsidP="00B06002">
      <w:pPr>
        <w:spacing w:line="360" w:lineRule="auto"/>
        <w:contextualSpacing/>
        <w:jc w:val="both"/>
        <w:rPr>
          <w:rFonts w:ascii="Palatino Linotype" w:hAnsi="Palatino Linotype" w:cs="Tahoma"/>
          <w:color w:val="000000"/>
          <w:sz w:val="22"/>
          <w:szCs w:val="22"/>
        </w:rPr>
      </w:pPr>
    </w:p>
    <w:p w14:paraId="24AD29FB" w14:textId="77777777" w:rsidR="001F4233" w:rsidRDefault="001F4233" w:rsidP="00B06002">
      <w:pPr>
        <w:spacing w:line="360" w:lineRule="auto"/>
        <w:contextualSpacing/>
        <w:jc w:val="center"/>
        <w:rPr>
          <w:rFonts w:ascii="Palatino Linotype" w:hAnsi="Palatino Linotype" w:cs="Tahoma"/>
          <w:b/>
          <w:sz w:val="22"/>
          <w:szCs w:val="22"/>
        </w:rPr>
      </w:pPr>
    </w:p>
    <w:p w14:paraId="2230567B" w14:textId="77777777" w:rsidR="00EA4E4A" w:rsidRPr="008E3507" w:rsidRDefault="00EA4E4A" w:rsidP="00B06002">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14:paraId="33726D6C" w14:textId="77777777" w:rsidR="00EA4E4A" w:rsidRPr="008E3507" w:rsidRDefault="00EA4E4A" w:rsidP="00B06002">
      <w:pPr>
        <w:spacing w:line="360" w:lineRule="auto"/>
        <w:contextualSpacing/>
        <w:jc w:val="center"/>
        <w:rPr>
          <w:rFonts w:ascii="Palatino Linotype" w:hAnsi="Palatino Linotype" w:cs="Tahoma"/>
          <w:b/>
          <w:sz w:val="22"/>
          <w:szCs w:val="22"/>
        </w:rPr>
      </w:pPr>
    </w:p>
    <w:p w14:paraId="47DC9FAD" w14:textId="77777777" w:rsidR="00EA4E4A" w:rsidRDefault="00EA4E4A" w:rsidP="00B06002">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eastAsia="Calibri" w:hAnsi="Palatino Linotype" w:cs="Tahoma"/>
          <w:b/>
          <w:color w:val="000000"/>
          <w:sz w:val="22"/>
          <w:szCs w:val="22"/>
          <w:lang w:eastAsia="es-MX"/>
        </w:rPr>
        <w:t>PRIMERO</w:t>
      </w:r>
      <w:r w:rsidRPr="008E3507">
        <w:rPr>
          <w:rFonts w:ascii="Palatino Linotype" w:eastAsia="Calibri" w:hAnsi="Palatino Linotype" w:cs="Tahoma"/>
          <w:color w:val="000000"/>
          <w:sz w:val="22"/>
          <w:szCs w:val="22"/>
          <w:lang w:eastAsia="es-MX"/>
        </w:rPr>
        <w:t xml:space="preserve">. </w:t>
      </w:r>
      <w:r w:rsidRPr="008E3507">
        <w:rPr>
          <w:rFonts w:ascii="Palatino Linotype" w:hAnsi="Palatino Linotype" w:cs="Tahoma"/>
          <w:b/>
          <w:sz w:val="22"/>
          <w:szCs w:val="22"/>
        </w:rPr>
        <w:t>Competencia.</w:t>
      </w:r>
    </w:p>
    <w:p w14:paraId="75E688B6" w14:textId="77777777" w:rsidR="00EA4E4A" w:rsidRPr="008E3507" w:rsidRDefault="00EA4E4A" w:rsidP="00B06002">
      <w:pPr>
        <w:autoSpaceDE w:val="0"/>
        <w:autoSpaceDN w:val="0"/>
        <w:adjustRightInd w:val="0"/>
        <w:spacing w:line="360" w:lineRule="auto"/>
        <w:contextualSpacing/>
        <w:jc w:val="both"/>
        <w:rPr>
          <w:rFonts w:ascii="Palatino Linotype" w:hAnsi="Palatino Linotype" w:cs="Tahoma"/>
          <w:b/>
          <w:sz w:val="22"/>
          <w:szCs w:val="22"/>
        </w:rPr>
      </w:pPr>
    </w:p>
    <w:p w14:paraId="2817984B" w14:textId="77777777" w:rsidR="00CE0B4C" w:rsidRDefault="00CE0B4C" w:rsidP="00B06002">
      <w:pPr>
        <w:spacing w:line="360" w:lineRule="auto"/>
        <w:jc w:val="both"/>
        <w:rPr>
          <w:rFonts w:ascii="Palatino Linotype" w:hAnsi="Palatino Linotype" w:cs="Tahoma"/>
          <w:sz w:val="22"/>
          <w:szCs w:val="22"/>
          <w:shd w:val="clear" w:color="auto" w:fill="FFFFFF"/>
        </w:rPr>
      </w:pPr>
      <w:r w:rsidRPr="00565223">
        <w:rPr>
          <w:rFonts w:ascii="Palatino Linotype" w:eastAsia="Calibri" w:hAnsi="Palatino Linotype"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14:paraId="2C3A378F" w14:textId="77777777" w:rsidR="00EA4E4A" w:rsidRDefault="00EA4E4A" w:rsidP="00B06002">
      <w:pPr>
        <w:spacing w:line="360" w:lineRule="auto"/>
        <w:contextualSpacing/>
        <w:jc w:val="both"/>
        <w:rPr>
          <w:rFonts w:ascii="Palatino Linotype" w:hAnsi="Palatino Linotype" w:cs="Tahoma"/>
          <w:sz w:val="22"/>
          <w:szCs w:val="22"/>
          <w:shd w:val="clear" w:color="auto" w:fill="FFFFFF"/>
        </w:rPr>
      </w:pPr>
    </w:p>
    <w:p w14:paraId="50723946" w14:textId="77777777" w:rsidR="00CE0B4C" w:rsidRPr="00AF6580" w:rsidRDefault="00CE0B4C" w:rsidP="00B0600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14:paraId="490C017B" w14:textId="77777777" w:rsidR="00CE0B4C" w:rsidRPr="00AF6580" w:rsidRDefault="00CE0B4C" w:rsidP="00B0600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CA1975C" w14:textId="77777777" w:rsidR="00CE0B4C" w:rsidRPr="00AF6580" w:rsidRDefault="00CE0B4C" w:rsidP="00B0600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388FCC" w14:textId="77777777" w:rsidR="00CE0B4C" w:rsidRPr="00AF6580" w:rsidRDefault="00CE0B4C" w:rsidP="00B0600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F143D3" w14:textId="77777777" w:rsidR="00CE0B4C" w:rsidRPr="00AF6580" w:rsidRDefault="00CE0B4C" w:rsidP="00B0600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4C3D0C5" w14:textId="77777777" w:rsidR="00CE0B4C" w:rsidRDefault="00CE0B4C" w:rsidP="00B06002">
      <w:pPr>
        <w:spacing w:line="360" w:lineRule="auto"/>
        <w:jc w:val="both"/>
        <w:rPr>
          <w:rFonts w:ascii="Palatino Linotype" w:eastAsia="Calibri" w:hAnsi="Palatino Linotype" w:cs="Tahoma"/>
          <w:b/>
          <w:sz w:val="22"/>
          <w:szCs w:val="22"/>
          <w:lang w:eastAsia="es-ES_tradnl"/>
        </w:rPr>
      </w:pPr>
    </w:p>
    <w:p w14:paraId="672CC43F" w14:textId="77777777" w:rsidR="00CE0B4C" w:rsidRPr="007C0B21" w:rsidRDefault="00CE0B4C" w:rsidP="00B06002">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t>Causales de sobreseimiento.</w:t>
      </w:r>
    </w:p>
    <w:p w14:paraId="3B7184F2" w14:textId="77777777" w:rsidR="00CE0B4C" w:rsidRPr="009C0C0F" w:rsidRDefault="00CE0B4C" w:rsidP="00B06002">
      <w:pPr>
        <w:spacing w:line="360" w:lineRule="auto"/>
        <w:jc w:val="both"/>
        <w:rPr>
          <w:rFonts w:ascii="Palatino Linotype" w:eastAsia="Calibri" w:hAnsi="Palatino Linotype" w:cs="Tahoma"/>
          <w:sz w:val="22"/>
          <w:szCs w:val="22"/>
          <w:lang w:eastAsia="es-ES_tradnl"/>
        </w:rPr>
      </w:pPr>
    </w:p>
    <w:p w14:paraId="0D060C83" w14:textId="77777777" w:rsidR="00CE0B4C" w:rsidRPr="007C0B21" w:rsidRDefault="00CE0B4C" w:rsidP="00B06002">
      <w:pPr>
        <w:spacing w:line="360" w:lineRule="auto"/>
        <w:jc w:val="both"/>
        <w:rPr>
          <w:rFonts w:ascii="Palatino Linotype" w:eastAsia="Calibri" w:hAnsi="Palatino Linotype" w:cs="Tahoma"/>
          <w:sz w:val="22"/>
          <w:szCs w:val="22"/>
          <w:lang w:eastAsia="es-ES_tradnl"/>
        </w:rPr>
      </w:pPr>
      <w:r w:rsidRPr="007C0B21">
        <w:rPr>
          <w:rFonts w:ascii="Palatino Linotype" w:eastAsia="Calibri" w:hAnsi="Palatino Linotype" w:cs="Tahoma"/>
          <w:sz w:val="22"/>
          <w:szCs w:val="22"/>
          <w:lang w:eastAsia="es-ES_tradnl"/>
        </w:rPr>
        <w:t>Por lo que hace a las causales de sobreseimiento, del análisis realizado por este Instituto, se advierte que</w:t>
      </w:r>
      <w:r w:rsidRPr="007C0B21">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 xml:space="preserve">lo anterior, en virtud de que no existe constancia en el expediente en que se actúa, de que la </w:t>
      </w:r>
      <w:r w:rsidRPr="007C0B21">
        <w:rPr>
          <w:rFonts w:ascii="Palatino Linotype" w:hAnsi="Palatino Linotype" w:cs="Tahoma"/>
          <w:sz w:val="22"/>
          <w:szCs w:val="22"/>
        </w:rPr>
        <w:lastRenderedPageBreak/>
        <w:t>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eastAsia="Calibri" w:hAnsi="Palatino Linotype" w:cs="Tahoma"/>
          <w:bCs/>
          <w:sz w:val="22"/>
          <w:szCs w:val="22"/>
          <w:lang w:eastAsia="es-ES_tradnl"/>
        </w:rPr>
        <w:t xml:space="preserve">Por tales motivos, </w:t>
      </w:r>
      <w:r w:rsidRPr="007C0B21">
        <w:rPr>
          <w:rFonts w:ascii="Palatino Linotype" w:eastAsia="Calibri" w:hAnsi="Palatino Linotype" w:cs="Tahoma"/>
          <w:sz w:val="22"/>
          <w:szCs w:val="22"/>
          <w:lang w:eastAsia="es-ES_tradnl"/>
        </w:rPr>
        <w:t xml:space="preserve">se considera procedente entrar al fondo del presente asunto. </w:t>
      </w:r>
    </w:p>
    <w:p w14:paraId="3C1AB3D7" w14:textId="77777777" w:rsidR="00CE0B4C" w:rsidRDefault="00CE0B4C" w:rsidP="00B06002">
      <w:pPr>
        <w:spacing w:line="360" w:lineRule="auto"/>
        <w:contextualSpacing/>
        <w:jc w:val="both"/>
        <w:rPr>
          <w:rFonts w:ascii="Palatino Linotype" w:hAnsi="Palatino Linotype" w:cs="Tahoma"/>
          <w:sz w:val="22"/>
          <w:szCs w:val="22"/>
          <w:shd w:val="clear" w:color="auto" w:fill="FFFFFF"/>
        </w:rPr>
      </w:pPr>
    </w:p>
    <w:p w14:paraId="6772060F" w14:textId="77777777" w:rsidR="00CE0B4C" w:rsidRPr="007C0B21" w:rsidRDefault="00CE0B4C" w:rsidP="00B06002">
      <w:pPr>
        <w:tabs>
          <w:tab w:val="left" w:pos="4962"/>
        </w:tabs>
        <w:spacing w:line="360" w:lineRule="auto"/>
        <w:jc w:val="both"/>
        <w:rPr>
          <w:rFonts w:ascii="Palatino Linotype" w:eastAsia="Calibri" w:hAnsi="Palatino Linotype" w:cs="Tahoma"/>
          <w:b/>
          <w:iCs/>
          <w:sz w:val="22"/>
          <w:szCs w:val="22"/>
          <w:lang w:val="es-ES" w:eastAsia="es-ES_tradnl"/>
        </w:rPr>
      </w:pPr>
      <w:r w:rsidRPr="007C0B21">
        <w:rPr>
          <w:rFonts w:ascii="Palatino Linotype" w:eastAsia="Calibri" w:hAnsi="Palatino Linotype" w:cs="Tahoma"/>
          <w:b/>
          <w:iCs/>
          <w:sz w:val="22"/>
          <w:szCs w:val="22"/>
          <w:lang w:val="es-ES" w:eastAsia="es-ES_tradnl"/>
        </w:rPr>
        <w:t xml:space="preserve">TERCERO. Determinación de la Controversia. </w:t>
      </w:r>
    </w:p>
    <w:p w14:paraId="1C5F6E2E" w14:textId="77777777" w:rsidR="00CE0B4C" w:rsidRPr="007C0B21" w:rsidRDefault="00CE0B4C" w:rsidP="00B06002">
      <w:pPr>
        <w:tabs>
          <w:tab w:val="left" w:pos="4962"/>
        </w:tabs>
        <w:spacing w:line="360" w:lineRule="auto"/>
        <w:jc w:val="both"/>
        <w:rPr>
          <w:rFonts w:ascii="Palatino Linotype" w:eastAsia="Calibri" w:hAnsi="Palatino Linotype" w:cs="Tahoma"/>
          <w:b/>
          <w:iCs/>
          <w:sz w:val="22"/>
          <w:szCs w:val="22"/>
          <w:lang w:val="es-ES" w:eastAsia="es-ES_tradnl"/>
        </w:rPr>
      </w:pPr>
    </w:p>
    <w:p w14:paraId="14129070" w14:textId="77777777" w:rsidR="007D5BF9" w:rsidRDefault="00CE0B4C" w:rsidP="00B06002">
      <w:pPr>
        <w:tabs>
          <w:tab w:val="left" w:pos="4962"/>
        </w:tabs>
        <w:spacing w:line="360" w:lineRule="auto"/>
        <w:jc w:val="both"/>
        <w:rPr>
          <w:rFonts w:ascii="Palatino Linotype" w:eastAsia="Calibri" w:hAnsi="Palatino Linotype" w:cs="Tahoma"/>
          <w:iCs/>
          <w:sz w:val="22"/>
          <w:szCs w:val="22"/>
          <w:lang w:val="es-ES" w:eastAsia="es-ES_tradnl"/>
        </w:rPr>
      </w:pPr>
      <w:r w:rsidRPr="009C0C0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9C0C0F">
        <w:rPr>
          <w:rFonts w:ascii="Palatino Linotype" w:eastAsia="Calibri" w:hAnsi="Palatino Linotype" w:cs="Tahoma"/>
          <w:iCs/>
          <w:sz w:val="22"/>
          <w:szCs w:val="22"/>
          <w:lang w:val="es-ES" w:eastAsia="es-ES_tradnl"/>
        </w:rPr>
        <w:t xml:space="preserve">Particular </w:t>
      </w:r>
      <w:r w:rsidRPr="009C0C0F">
        <w:rPr>
          <w:rFonts w:ascii="Palatino Linotype" w:eastAsia="Calibri" w:hAnsi="Palatino Linotype" w:cs="Tahoma"/>
          <w:iCs/>
          <w:sz w:val="22"/>
          <w:szCs w:val="22"/>
          <w:lang w:val="es-ES" w:eastAsia="es-ES_tradnl"/>
        </w:rPr>
        <w:t>solicitó al</w:t>
      </w:r>
      <w:r w:rsidR="00F805F6">
        <w:rPr>
          <w:rFonts w:ascii="Palatino Linotype" w:eastAsia="Calibri" w:hAnsi="Palatino Linotype" w:cs="Tahoma"/>
          <w:iCs/>
          <w:sz w:val="22"/>
          <w:szCs w:val="22"/>
          <w:lang w:val="es-ES" w:eastAsia="es-ES_tradnl"/>
        </w:rPr>
        <w:t xml:space="preserve"> </w:t>
      </w:r>
      <w:r w:rsidR="00851E86">
        <w:rPr>
          <w:rFonts w:ascii="Palatino Linotype" w:eastAsia="Calibri" w:hAnsi="Palatino Linotype" w:cs="Tahoma"/>
          <w:iCs/>
          <w:sz w:val="22"/>
          <w:szCs w:val="22"/>
          <w:lang w:val="es-ES" w:eastAsia="es-ES_tradnl"/>
        </w:rPr>
        <w:t>Sistema Municipal Para el Desarrollo Integral de la Familia de Lerma</w:t>
      </w:r>
      <w:r w:rsidRPr="00986410">
        <w:rPr>
          <w:rFonts w:ascii="Palatino Linotype" w:eastAsia="Calibri" w:hAnsi="Palatino Linotype" w:cs="Tahoma"/>
          <w:iCs/>
          <w:sz w:val="22"/>
          <w:szCs w:val="22"/>
          <w:lang w:val="es-ES" w:eastAsia="es-ES_tradnl"/>
        </w:rPr>
        <w:t>,</w:t>
      </w:r>
      <w:r w:rsidR="006D4FC4">
        <w:rPr>
          <w:rFonts w:ascii="Palatino Linotype" w:eastAsia="Calibri" w:hAnsi="Palatino Linotype" w:cs="Tahoma"/>
          <w:iCs/>
          <w:sz w:val="22"/>
          <w:szCs w:val="22"/>
          <w:lang w:val="es-ES" w:eastAsia="es-ES_tradnl"/>
        </w:rPr>
        <w:t xml:space="preserve"> </w:t>
      </w:r>
      <w:r w:rsidR="005A04BD" w:rsidRPr="005A04BD">
        <w:rPr>
          <w:rFonts w:ascii="Palatino Linotype" w:eastAsia="Calibri" w:hAnsi="Palatino Linotype" w:cs="Tahoma"/>
          <w:iCs/>
          <w:sz w:val="22"/>
          <w:szCs w:val="22"/>
          <w:lang w:val="es-ES" w:eastAsia="es-ES_tradnl"/>
        </w:rPr>
        <w:t xml:space="preserve">las actas de entrega </w:t>
      </w:r>
      <w:r w:rsidR="005A04BD">
        <w:rPr>
          <w:rFonts w:ascii="Palatino Linotype" w:eastAsia="Calibri" w:hAnsi="Palatino Linotype" w:cs="Tahoma"/>
          <w:iCs/>
          <w:sz w:val="22"/>
          <w:szCs w:val="22"/>
          <w:lang w:val="es-ES" w:eastAsia="es-ES_tradnl"/>
        </w:rPr>
        <w:t>–</w:t>
      </w:r>
      <w:r w:rsidR="005A04BD" w:rsidRPr="005A04BD">
        <w:rPr>
          <w:rFonts w:ascii="Palatino Linotype" w:eastAsia="Calibri" w:hAnsi="Palatino Linotype" w:cs="Tahoma"/>
          <w:iCs/>
          <w:sz w:val="22"/>
          <w:szCs w:val="22"/>
          <w:lang w:val="es-ES" w:eastAsia="es-ES_tradnl"/>
        </w:rPr>
        <w:t xml:space="preserve"> recepción</w:t>
      </w:r>
      <w:r w:rsidR="005A04BD">
        <w:rPr>
          <w:rFonts w:ascii="Palatino Linotype" w:eastAsia="Calibri" w:hAnsi="Palatino Linotype" w:cs="Tahoma"/>
          <w:iCs/>
          <w:sz w:val="22"/>
          <w:szCs w:val="22"/>
          <w:lang w:val="es-ES" w:eastAsia="es-ES_tradnl"/>
        </w:rPr>
        <w:t>,</w:t>
      </w:r>
      <w:r w:rsidR="005A04BD" w:rsidRPr="005A04BD">
        <w:rPr>
          <w:rFonts w:ascii="Palatino Linotype" w:eastAsia="Calibri" w:hAnsi="Palatino Linotype" w:cs="Tahoma"/>
          <w:iCs/>
          <w:sz w:val="22"/>
          <w:szCs w:val="22"/>
          <w:lang w:val="es-ES" w:eastAsia="es-ES_tradnl"/>
        </w:rPr>
        <w:t xml:space="preserve"> en el periodo comprendido del prime</w:t>
      </w:r>
      <w:r w:rsidR="005A04BD">
        <w:rPr>
          <w:rFonts w:ascii="Palatino Linotype" w:eastAsia="Calibri" w:hAnsi="Palatino Linotype" w:cs="Tahoma"/>
          <w:iCs/>
          <w:sz w:val="22"/>
          <w:szCs w:val="22"/>
          <w:lang w:val="es-ES" w:eastAsia="es-ES_tradnl"/>
        </w:rPr>
        <w:t>ro al diez de enero del año dos mil veintidós, así como sus anexos.</w:t>
      </w:r>
    </w:p>
    <w:p w14:paraId="273BD53B" w14:textId="77777777" w:rsidR="007D5BF9" w:rsidRDefault="007D5BF9" w:rsidP="00B06002">
      <w:pPr>
        <w:tabs>
          <w:tab w:val="left" w:pos="4962"/>
        </w:tabs>
        <w:spacing w:line="360" w:lineRule="auto"/>
        <w:jc w:val="both"/>
        <w:rPr>
          <w:rFonts w:ascii="Palatino Linotype" w:eastAsia="Calibri" w:hAnsi="Palatino Linotype" w:cs="Tahoma"/>
          <w:iCs/>
          <w:sz w:val="22"/>
          <w:szCs w:val="22"/>
          <w:lang w:val="es-ES" w:eastAsia="es-ES_tradnl"/>
        </w:rPr>
      </w:pPr>
    </w:p>
    <w:p w14:paraId="3D700948" w14:textId="77777777" w:rsidR="00CE0B4C" w:rsidRPr="00F64430" w:rsidRDefault="00993BF4" w:rsidP="00B06002">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0044640B">
        <w:rPr>
          <w:rFonts w:ascii="Palatino Linotype" w:eastAsia="Calibri" w:hAnsi="Palatino Linotype" w:cs="Tahoma"/>
          <w:iCs/>
          <w:sz w:val="22"/>
          <w:szCs w:val="22"/>
          <w:lang w:val="es-ES" w:eastAsia="es-ES_tradnl"/>
        </w:rPr>
        <w:t>n respuesta el Sujeto Obligado</w:t>
      </w:r>
      <w:r w:rsidR="00E947EF">
        <w:rPr>
          <w:rFonts w:ascii="Palatino Linotype" w:eastAsia="Calibri" w:hAnsi="Palatino Linotype" w:cs="Tahoma"/>
          <w:iCs/>
          <w:sz w:val="22"/>
          <w:szCs w:val="22"/>
          <w:lang w:val="es-ES" w:eastAsia="es-ES_tradnl"/>
        </w:rPr>
        <w:t>,  hizo entrega del oficio por medio del cual remite las actas solicitadas por el particular a la auditora Superior del Órgano Superior de Fiscalización del Estado de México</w:t>
      </w:r>
      <w:r>
        <w:rPr>
          <w:rFonts w:ascii="Palatino Linotype" w:eastAsia="Calibri" w:hAnsi="Palatino Linotype" w:cs="Tahoma"/>
          <w:iCs/>
          <w:sz w:val="22"/>
          <w:szCs w:val="22"/>
          <w:lang w:val="es-ES" w:eastAsia="es-ES_tradnl"/>
        </w:rPr>
        <w:t xml:space="preserve">, </w:t>
      </w:r>
      <w:r w:rsidR="001A4BBA">
        <w:rPr>
          <w:rFonts w:ascii="Palatino Linotype" w:eastAsia="Calibri" w:hAnsi="Palatino Linotype" w:cs="Tahoma"/>
          <w:iCs/>
          <w:sz w:val="22"/>
          <w:szCs w:val="22"/>
          <w:lang w:val="es-ES" w:eastAsia="es-ES_tradnl"/>
        </w:rPr>
        <w:t xml:space="preserve">razón por la cual </w:t>
      </w:r>
      <w:r w:rsidR="007D5BF9">
        <w:rPr>
          <w:rFonts w:ascii="Palatino Linotype" w:eastAsia="Calibri" w:hAnsi="Palatino Linotype" w:cs="Tahoma"/>
          <w:iCs/>
          <w:sz w:val="22"/>
          <w:szCs w:val="22"/>
          <w:lang w:val="es-ES" w:eastAsia="es-ES_tradnl"/>
        </w:rPr>
        <w:t>e</w:t>
      </w:r>
      <w:r w:rsidR="00F64430">
        <w:rPr>
          <w:rFonts w:ascii="Palatino Linotype" w:eastAsia="Calibri" w:hAnsi="Palatino Linotype" w:cs="Tahoma"/>
          <w:iCs/>
          <w:sz w:val="22"/>
          <w:szCs w:val="22"/>
          <w:lang w:val="es-ES" w:eastAsia="es-ES_tradnl"/>
        </w:rPr>
        <w:t>l Particular se inconformo al no proporcionarle la información solicitada</w:t>
      </w:r>
      <w:r w:rsidR="00CE0B4C" w:rsidRPr="005207A6">
        <w:rPr>
          <w:rFonts w:ascii="Palatino Linotype" w:eastAsia="Calibri" w:hAnsi="Palatino Linotype" w:cs="Tahoma"/>
          <w:bCs/>
          <w:sz w:val="22"/>
          <w:szCs w:val="22"/>
          <w:lang w:val="es-ES_tradnl" w:eastAsia="en-US"/>
        </w:rPr>
        <w:t xml:space="preserve">, </w:t>
      </w:r>
      <w:r w:rsidR="00CE0B4C" w:rsidRPr="00624712">
        <w:rPr>
          <w:rFonts w:ascii="Palatino Linotype" w:eastAsia="Calibri" w:hAnsi="Palatino Linotype" w:cs="Tahoma"/>
          <w:bCs/>
          <w:sz w:val="22"/>
          <w:szCs w:val="22"/>
          <w:lang w:val="es-ES_tradnl" w:eastAsia="en-US"/>
        </w:rPr>
        <w:t xml:space="preserve">por lo que </w:t>
      </w:r>
      <w:r w:rsidR="00CE0B4C" w:rsidRPr="00624712">
        <w:rPr>
          <w:rFonts w:ascii="Palatino Linotype" w:eastAsia="Calibri" w:hAnsi="Palatino Linotype" w:cs="Tahoma"/>
          <w:color w:val="000000"/>
          <w:sz w:val="22"/>
          <w:szCs w:val="22"/>
        </w:rPr>
        <w:t xml:space="preserve">en el asunto que nos ocupa se actualiza la causal de procedencia señalada en </w:t>
      </w:r>
      <w:r w:rsidR="00CE0B4C" w:rsidRPr="00A917E6">
        <w:rPr>
          <w:rFonts w:ascii="Palatino Linotype" w:eastAsia="Calibri" w:hAnsi="Palatino Linotype" w:cs="Tahoma"/>
          <w:color w:val="000000"/>
          <w:sz w:val="22"/>
          <w:szCs w:val="22"/>
        </w:rPr>
        <w:t xml:space="preserve">el </w:t>
      </w:r>
      <w:r w:rsidR="00CE0B4C" w:rsidRPr="00A917E6">
        <w:rPr>
          <w:rFonts w:ascii="Palatino Linotype" w:eastAsia="Calibri" w:hAnsi="Palatino Linotype" w:cs="Tahoma"/>
          <w:sz w:val="22"/>
          <w:szCs w:val="22"/>
        </w:rPr>
        <w:t xml:space="preserve">artículo 179, </w:t>
      </w:r>
      <w:r>
        <w:rPr>
          <w:rFonts w:ascii="Palatino Linotype" w:eastAsia="Calibri" w:hAnsi="Palatino Linotype" w:cs="Tahoma"/>
          <w:sz w:val="22"/>
          <w:szCs w:val="22"/>
        </w:rPr>
        <w:t xml:space="preserve">fracción </w:t>
      </w:r>
      <w:r w:rsidR="007D5BF9">
        <w:rPr>
          <w:rFonts w:ascii="Palatino Linotype" w:eastAsia="Calibri" w:hAnsi="Palatino Linotype" w:cs="Tahoma"/>
          <w:sz w:val="22"/>
          <w:szCs w:val="22"/>
        </w:rPr>
        <w:t>I</w:t>
      </w:r>
      <w:r w:rsidR="001F4233">
        <w:rPr>
          <w:rFonts w:ascii="Palatino Linotype" w:eastAsia="Calibri" w:hAnsi="Palatino Linotype" w:cs="Tahoma"/>
          <w:sz w:val="22"/>
          <w:szCs w:val="22"/>
        </w:rPr>
        <w:t>,</w:t>
      </w:r>
      <w:r w:rsidR="0044640B">
        <w:rPr>
          <w:rFonts w:ascii="Palatino Linotype" w:eastAsia="Calibri" w:hAnsi="Palatino Linotype" w:cs="Tahoma"/>
          <w:sz w:val="22"/>
          <w:szCs w:val="22"/>
        </w:rPr>
        <w:t xml:space="preserve"> </w:t>
      </w:r>
      <w:r w:rsidR="00CE0B4C" w:rsidRPr="00A917E6">
        <w:rPr>
          <w:rFonts w:ascii="Palatino Linotype" w:eastAsia="Calibri" w:hAnsi="Palatino Linotype" w:cs="Tahoma"/>
          <w:sz w:val="22"/>
          <w:szCs w:val="22"/>
        </w:rPr>
        <w:t>de la L</w:t>
      </w:r>
      <w:r w:rsidR="00CE0B4C" w:rsidRPr="00624712">
        <w:rPr>
          <w:rFonts w:ascii="Palatino Linotype" w:eastAsia="Calibri" w:hAnsi="Palatino Linotype" w:cs="Tahoma"/>
          <w:sz w:val="22"/>
          <w:szCs w:val="22"/>
        </w:rPr>
        <w:t>ey de la materia</w:t>
      </w:r>
      <w:r w:rsidR="00CE0B4C" w:rsidRPr="00624712">
        <w:rPr>
          <w:rFonts w:ascii="Palatino Linotype" w:eastAsia="Calibri" w:hAnsi="Palatino Linotype" w:cs="Tahoma"/>
          <w:bCs/>
          <w:sz w:val="22"/>
          <w:szCs w:val="22"/>
        </w:rPr>
        <w:t>.</w:t>
      </w:r>
    </w:p>
    <w:p w14:paraId="0E20E8A0" w14:textId="77777777" w:rsidR="00CE0B4C" w:rsidRPr="00624712" w:rsidRDefault="00CE0B4C" w:rsidP="00B06002">
      <w:pPr>
        <w:tabs>
          <w:tab w:val="left" w:pos="4962"/>
        </w:tabs>
        <w:spacing w:line="360" w:lineRule="auto"/>
        <w:jc w:val="both"/>
        <w:rPr>
          <w:rFonts w:ascii="Palatino Linotype" w:eastAsia="Calibri" w:hAnsi="Palatino Linotype" w:cs="Tahoma"/>
          <w:b/>
          <w:iCs/>
          <w:sz w:val="22"/>
          <w:szCs w:val="22"/>
          <w:lang w:val="es-ES" w:eastAsia="es-ES_tradnl"/>
        </w:rPr>
      </w:pPr>
    </w:p>
    <w:p w14:paraId="1F88F0F5" w14:textId="77777777" w:rsidR="00CE0B4C" w:rsidRPr="007C0B21" w:rsidRDefault="00CE0B4C" w:rsidP="00B06002">
      <w:pPr>
        <w:tabs>
          <w:tab w:val="left" w:pos="4962"/>
        </w:tabs>
        <w:spacing w:line="360" w:lineRule="auto"/>
        <w:jc w:val="both"/>
        <w:rPr>
          <w:rFonts w:ascii="Palatino Linotype" w:eastAsia="Calibri" w:hAnsi="Palatino Linotype" w:cs="Tahoma"/>
          <w:iCs/>
          <w:sz w:val="22"/>
          <w:szCs w:val="22"/>
          <w:lang w:eastAsia="es-ES_tradnl"/>
        </w:rPr>
      </w:pPr>
      <w:r w:rsidRPr="007C0B21">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390AEA2" w14:textId="77777777" w:rsidR="00CE0B4C" w:rsidRPr="007C0B21" w:rsidRDefault="00CE0B4C" w:rsidP="00B06002">
      <w:pPr>
        <w:tabs>
          <w:tab w:val="left" w:pos="4962"/>
        </w:tabs>
        <w:spacing w:line="360" w:lineRule="auto"/>
        <w:jc w:val="both"/>
        <w:rPr>
          <w:rFonts w:ascii="Palatino Linotype" w:eastAsia="Calibri" w:hAnsi="Palatino Linotype" w:cs="Tahoma"/>
          <w:iCs/>
          <w:sz w:val="22"/>
          <w:szCs w:val="22"/>
          <w:lang w:eastAsia="es-ES_tradnl"/>
        </w:rPr>
      </w:pPr>
    </w:p>
    <w:p w14:paraId="40886F91" w14:textId="77777777" w:rsidR="00CE0B4C" w:rsidRPr="007C0B21" w:rsidRDefault="00CE0B4C" w:rsidP="00B06002">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14:paraId="4D2CEB09" w14:textId="77777777" w:rsidR="00CE0B4C" w:rsidRPr="007C0B21" w:rsidRDefault="00CE0B4C" w:rsidP="00B06002">
      <w:pPr>
        <w:spacing w:line="360" w:lineRule="auto"/>
        <w:contextualSpacing/>
        <w:jc w:val="both"/>
        <w:rPr>
          <w:rFonts w:ascii="Palatino Linotype" w:hAnsi="Palatino Linotype" w:cs="Tahoma"/>
          <w:sz w:val="22"/>
          <w:szCs w:val="22"/>
        </w:rPr>
      </w:pPr>
    </w:p>
    <w:p w14:paraId="4F419E8C" w14:textId="77777777" w:rsidR="00CE0B4C" w:rsidRPr="007C0B21" w:rsidRDefault="00CE0B4C" w:rsidP="00B06002">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36C3861" w14:textId="77777777" w:rsidR="00CE0B4C" w:rsidRPr="007C0B21" w:rsidRDefault="00CE0B4C" w:rsidP="00B06002">
      <w:pPr>
        <w:spacing w:line="360" w:lineRule="auto"/>
        <w:contextualSpacing/>
        <w:jc w:val="both"/>
        <w:rPr>
          <w:rFonts w:ascii="Palatino Linotype" w:hAnsi="Palatino Linotype" w:cs="Tahoma"/>
          <w:sz w:val="22"/>
          <w:szCs w:val="22"/>
        </w:rPr>
      </w:pPr>
    </w:p>
    <w:p w14:paraId="09BB9AB6" w14:textId="77777777" w:rsidR="00CE0B4C" w:rsidRPr="007C0B21"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D2AF7CE" w14:textId="77777777" w:rsidR="00CE0B4C" w:rsidRPr="007C0B21" w:rsidRDefault="00CE0B4C" w:rsidP="00B06002">
      <w:pPr>
        <w:spacing w:line="360" w:lineRule="auto"/>
        <w:jc w:val="both"/>
        <w:rPr>
          <w:rFonts w:ascii="Palatino Linotype" w:hAnsi="Palatino Linotype" w:cs="Tahoma"/>
          <w:sz w:val="22"/>
          <w:szCs w:val="22"/>
        </w:rPr>
      </w:pPr>
    </w:p>
    <w:p w14:paraId="747182CF" w14:textId="77777777" w:rsidR="00CE0B4C" w:rsidRPr="007C0B21"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1B42B79" w14:textId="77777777" w:rsidR="00CE0B4C" w:rsidRPr="007C0B21" w:rsidRDefault="00CE0B4C" w:rsidP="00B06002">
      <w:pPr>
        <w:spacing w:line="360" w:lineRule="auto"/>
        <w:jc w:val="both"/>
        <w:rPr>
          <w:rFonts w:ascii="Palatino Linotype" w:hAnsi="Palatino Linotype" w:cs="Tahoma"/>
          <w:sz w:val="22"/>
          <w:szCs w:val="22"/>
        </w:rPr>
      </w:pPr>
    </w:p>
    <w:p w14:paraId="37F48691" w14:textId="77777777" w:rsidR="00CE0B4C" w:rsidRPr="007C0B21"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ADB38B3" w14:textId="77777777" w:rsidR="00CE0B4C" w:rsidRPr="007C0B21" w:rsidRDefault="00CE0B4C" w:rsidP="00B06002">
      <w:pPr>
        <w:spacing w:line="360" w:lineRule="auto"/>
        <w:jc w:val="both"/>
        <w:rPr>
          <w:rFonts w:ascii="Palatino Linotype" w:hAnsi="Palatino Linotype" w:cs="Tahoma"/>
          <w:sz w:val="22"/>
          <w:szCs w:val="22"/>
        </w:rPr>
      </w:pPr>
    </w:p>
    <w:p w14:paraId="071B0492" w14:textId="77777777" w:rsidR="00CE0B4C" w:rsidRPr="007C0B21"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28B0AD7" w14:textId="77777777" w:rsidR="00CE0B4C" w:rsidRPr="007C0B21" w:rsidRDefault="00CE0B4C" w:rsidP="00B06002">
      <w:pPr>
        <w:spacing w:line="360" w:lineRule="auto"/>
        <w:jc w:val="both"/>
        <w:rPr>
          <w:rFonts w:ascii="Palatino Linotype" w:hAnsi="Palatino Linotype" w:cs="Tahoma"/>
          <w:sz w:val="22"/>
          <w:szCs w:val="22"/>
        </w:rPr>
      </w:pPr>
    </w:p>
    <w:p w14:paraId="1B2B9D9E" w14:textId="77777777" w:rsidR="00CE0B4C"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734A831F" w14:textId="77777777" w:rsidR="00EF5683" w:rsidRPr="007C0B21" w:rsidRDefault="00EF5683" w:rsidP="00B06002">
      <w:pPr>
        <w:spacing w:line="360" w:lineRule="auto"/>
        <w:jc w:val="both"/>
        <w:rPr>
          <w:rFonts w:ascii="Palatino Linotype" w:hAnsi="Palatino Linotype" w:cs="Tahoma"/>
          <w:sz w:val="22"/>
          <w:szCs w:val="22"/>
        </w:rPr>
      </w:pPr>
    </w:p>
    <w:p w14:paraId="0C953C78" w14:textId="77777777" w:rsidR="00CE0B4C" w:rsidRPr="007C0B21"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43D72FA" w14:textId="77777777" w:rsidR="00CE0B4C" w:rsidRPr="007C0B21" w:rsidRDefault="00CE0B4C" w:rsidP="00B06002">
      <w:pPr>
        <w:spacing w:line="360" w:lineRule="auto"/>
        <w:jc w:val="both"/>
        <w:rPr>
          <w:rFonts w:ascii="Palatino Linotype" w:hAnsi="Palatino Linotype" w:cs="Tahoma"/>
          <w:sz w:val="22"/>
          <w:szCs w:val="22"/>
        </w:rPr>
      </w:pPr>
    </w:p>
    <w:p w14:paraId="5470C12D" w14:textId="77777777" w:rsidR="00CE0B4C" w:rsidRPr="007C0B21"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4AFCBD2" w14:textId="77777777" w:rsidR="00CE0B4C" w:rsidRPr="007C0B21" w:rsidRDefault="00CE0B4C" w:rsidP="00B06002">
      <w:pPr>
        <w:spacing w:line="360" w:lineRule="auto"/>
        <w:ind w:right="-93"/>
        <w:jc w:val="both"/>
        <w:rPr>
          <w:rFonts w:ascii="Palatino Linotype" w:hAnsi="Palatino Linotype" w:cs="Tahoma"/>
          <w:b/>
          <w:sz w:val="22"/>
          <w:szCs w:val="22"/>
          <w:lang w:val="es-ES"/>
        </w:rPr>
      </w:pPr>
    </w:p>
    <w:p w14:paraId="672ADD0D" w14:textId="77777777" w:rsidR="00CE0B4C" w:rsidRPr="007C0B21" w:rsidRDefault="00CE0B4C" w:rsidP="00B06002">
      <w:pPr>
        <w:spacing w:line="360" w:lineRule="auto"/>
        <w:ind w:right="-93"/>
        <w:jc w:val="both"/>
        <w:rPr>
          <w:rFonts w:ascii="Palatino Linotype" w:hAnsi="Palatino Linotype" w:cs="Tahoma"/>
          <w:b/>
          <w:sz w:val="22"/>
          <w:szCs w:val="22"/>
          <w:lang w:val="es-ES"/>
        </w:rPr>
      </w:pPr>
      <w:r w:rsidRPr="007C0B21">
        <w:rPr>
          <w:rFonts w:ascii="Palatino Linotype" w:hAnsi="Palatino Linotype" w:cs="Tahoma"/>
          <w:b/>
          <w:sz w:val="22"/>
          <w:szCs w:val="22"/>
          <w:lang w:val="es-ES"/>
        </w:rPr>
        <w:t>QUINTO. Estudio de Fondo.</w:t>
      </w:r>
    </w:p>
    <w:p w14:paraId="726F2A8A" w14:textId="77777777" w:rsidR="00CE0B4C" w:rsidRPr="007C0B21" w:rsidRDefault="00CE0B4C" w:rsidP="00B06002">
      <w:pPr>
        <w:spacing w:line="360" w:lineRule="auto"/>
        <w:jc w:val="both"/>
        <w:rPr>
          <w:rFonts w:ascii="Palatino Linotype" w:hAnsi="Palatino Linotype" w:cs="Tahoma"/>
          <w:sz w:val="22"/>
          <w:szCs w:val="22"/>
          <w:lang w:val="es-ES"/>
        </w:rPr>
      </w:pPr>
    </w:p>
    <w:p w14:paraId="2DBFE2C6" w14:textId="77777777" w:rsidR="00CE0B4C" w:rsidRPr="007C0B21" w:rsidRDefault="00CE0B4C" w:rsidP="00B06002">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356B9C79" w14:textId="77777777" w:rsidR="00CE0B4C" w:rsidRPr="007C0B21" w:rsidRDefault="00CE0B4C" w:rsidP="00B06002">
      <w:pPr>
        <w:spacing w:line="360" w:lineRule="auto"/>
        <w:jc w:val="both"/>
        <w:rPr>
          <w:rFonts w:ascii="Palatino Linotype" w:hAnsi="Palatino Linotype" w:cs="Tahoma"/>
          <w:sz w:val="22"/>
          <w:szCs w:val="22"/>
        </w:rPr>
      </w:pPr>
    </w:p>
    <w:p w14:paraId="7C5E9FED" w14:textId="77777777" w:rsidR="00CE0B4C" w:rsidRPr="007C0B21" w:rsidRDefault="00CE0B4C" w:rsidP="00B06002">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w:t>
      </w:r>
      <w:r w:rsidRPr="007C0B21">
        <w:rPr>
          <w:rFonts w:ascii="Palatino Linotype" w:eastAsia="Calibri" w:hAnsi="Palatino Linotype" w:cs="Tahoma"/>
          <w:bCs/>
          <w:sz w:val="22"/>
          <w:szCs w:val="22"/>
          <w:lang w:eastAsia="en-US"/>
        </w:rPr>
        <w:lastRenderedPageBreak/>
        <w:t xml:space="preserve">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52A3C5C" w14:textId="77777777" w:rsidR="00CE0B4C" w:rsidRPr="007C0B21" w:rsidRDefault="00CE0B4C" w:rsidP="00B06002">
      <w:pPr>
        <w:spacing w:line="360" w:lineRule="auto"/>
        <w:ind w:right="-93"/>
        <w:jc w:val="both"/>
        <w:rPr>
          <w:rFonts w:ascii="Palatino Linotype" w:eastAsia="Calibri" w:hAnsi="Palatino Linotype" w:cs="Tahoma"/>
          <w:bCs/>
          <w:sz w:val="22"/>
          <w:szCs w:val="22"/>
          <w:lang w:eastAsia="en-US"/>
        </w:rPr>
      </w:pPr>
    </w:p>
    <w:p w14:paraId="505A799A" w14:textId="77777777" w:rsidR="00CE0B4C" w:rsidRPr="007C0B21" w:rsidRDefault="00CE0B4C" w:rsidP="00B06002">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39F7DD2A" w14:textId="77777777" w:rsidR="00CE0B4C" w:rsidRPr="007C0B21" w:rsidRDefault="00CE0B4C" w:rsidP="00B06002">
      <w:pPr>
        <w:spacing w:line="360" w:lineRule="auto"/>
        <w:ind w:right="-93"/>
        <w:jc w:val="both"/>
        <w:rPr>
          <w:rFonts w:ascii="Palatino Linotype" w:eastAsia="Calibri" w:hAnsi="Palatino Linotype" w:cs="Tahoma"/>
          <w:bCs/>
          <w:sz w:val="22"/>
          <w:szCs w:val="22"/>
          <w:lang w:eastAsia="en-US"/>
        </w:rPr>
      </w:pPr>
    </w:p>
    <w:p w14:paraId="74EC7463" w14:textId="77777777" w:rsidR="00CE0B4C" w:rsidRPr="007C0B21" w:rsidRDefault="00CE0B4C" w:rsidP="00B06002">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eastAsia="Calibri" w:hAnsi="Palatino Linotype" w:cs="Tahoma"/>
          <w:bCs/>
          <w:i/>
          <w:sz w:val="22"/>
          <w:szCs w:val="22"/>
          <w:lang w:eastAsia="en-US"/>
        </w:rPr>
        <w:t>ad hoc</w:t>
      </w:r>
      <w:r w:rsidRPr="007C0B2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2E39FBE4" w14:textId="77777777" w:rsidR="00CE0B4C" w:rsidRDefault="00CE0B4C" w:rsidP="00B06002">
      <w:pPr>
        <w:spacing w:line="360" w:lineRule="auto"/>
        <w:ind w:right="-93"/>
        <w:jc w:val="both"/>
        <w:rPr>
          <w:rFonts w:ascii="Palatino Linotype" w:eastAsia="Calibri" w:hAnsi="Palatino Linotype" w:cs="Tahoma"/>
          <w:bCs/>
          <w:sz w:val="22"/>
          <w:szCs w:val="22"/>
          <w:lang w:eastAsia="en-US"/>
        </w:rPr>
      </w:pPr>
    </w:p>
    <w:p w14:paraId="01813279" w14:textId="77777777" w:rsidR="00CE0B4C" w:rsidRPr="007C0B21" w:rsidRDefault="00CE0B4C" w:rsidP="00B06002">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79FADC" w14:textId="77777777" w:rsidR="00375832" w:rsidRDefault="00375832" w:rsidP="00B06002">
      <w:pPr>
        <w:spacing w:line="360" w:lineRule="auto"/>
        <w:contextualSpacing/>
        <w:jc w:val="both"/>
        <w:rPr>
          <w:rFonts w:ascii="Palatino Linotype" w:hAnsi="Palatino Linotype" w:cs="Tahoma"/>
          <w:color w:val="000000" w:themeColor="text1"/>
          <w:sz w:val="22"/>
          <w:szCs w:val="22"/>
        </w:rPr>
      </w:pPr>
    </w:p>
    <w:p w14:paraId="6699BEE2" w14:textId="77777777" w:rsidR="005A461C" w:rsidRDefault="00135955" w:rsidP="00B06002">
      <w:pPr>
        <w:spacing w:line="360" w:lineRule="auto"/>
        <w:ind w:right="-28"/>
        <w:jc w:val="both"/>
        <w:rPr>
          <w:rFonts w:ascii="Palatino Linotype" w:eastAsia="Batang" w:hAnsi="Palatino Linotype" w:cs="Tahoma"/>
          <w:bCs/>
          <w:sz w:val="22"/>
          <w:szCs w:val="22"/>
          <w:lang w:val="x-none"/>
        </w:rPr>
      </w:pPr>
      <w:r w:rsidRPr="005A461C">
        <w:rPr>
          <w:rFonts w:ascii="Palatino Linotype" w:eastAsia="Calibri" w:hAnsi="Palatino Linotype" w:cs="Tahoma"/>
          <w:iCs/>
          <w:sz w:val="22"/>
          <w:szCs w:val="22"/>
          <w:lang w:val="es-ES" w:eastAsia="es-ES_tradnl"/>
        </w:rPr>
        <w:t xml:space="preserve">Una vez establecido lo anterior, </w:t>
      </w:r>
      <w:r w:rsidR="005A461C">
        <w:rPr>
          <w:rFonts w:ascii="Palatino Linotype" w:eastAsia="Calibri" w:hAnsi="Palatino Linotype" w:cs="Tahoma"/>
          <w:iCs/>
          <w:sz w:val="22"/>
          <w:szCs w:val="22"/>
          <w:lang w:val="es-ES" w:eastAsia="es-ES_tradnl"/>
        </w:rPr>
        <w:t>respecto el tema de la solicitud es necesario</w:t>
      </w:r>
      <w:r w:rsidR="005A461C">
        <w:rPr>
          <w:rFonts w:ascii="Palatino Linotype" w:eastAsia="Batang" w:hAnsi="Palatino Linotype" w:cs="Tahoma"/>
          <w:bCs/>
          <w:sz w:val="22"/>
          <w:szCs w:val="22"/>
          <w:lang w:val="es-ES"/>
        </w:rPr>
        <w:t xml:space="preserve"> traer a colación </w:t>
      </w:r>
      <w:r w:rsidR="005A461C">
        <w:rPr>
          <w:rFonts w:ascii="Palatino Linotype" w:eastAsia="Batang" w:hAnsi="Palatino Linotype" w:cs="Tahoma"/>
          <w:bCs/>
          <w:sz w:val="22"/>
          <w:szCs w:val="22"/>
          <w:lang w:val="x-none"/>
        </w:rPr>
        <w:t>el artículo 3</w:t>
      </w:r>
      <w:r w:rsidR="001F4233">
        <w:rPr>
          <w:rFonts w:ascii="Palatino Linotype" w:eastAsia="Batang" w:hAnsi="Palatino Linotype" w:cs="Tahoma"/>
          <w:bCs/>
          <w:sz w:val="22"/>
          <w:szCs w:val="22"/>
        </w:rPr>
        <w:t>°</w:t>
      </w:r>
      <w:r w:rsidR="005A461C">
        <w:rPr>
          <w:rFonts w:ascii="Palatino Linotype" w:eastAsia="Batang" w:hAnsi="Palatino Linotype" w:cs="Tahoma"/>
          <w:bCs/>
          <w:sz w:val="22"/>
          <w:szCs w:val="22"/>
          <w:lang w:val="x-none"/>
        </w:rPr>
        <w:t>, fracciones I y IX, del Reglamento para los procesos de Entrega y Recepción y Rendición de Cuentas de la Administración Pública del Estado de México, que establece lo siguiente:</w:t>
      </w:r>
    </w:p>
    <w:p w14:paraId="333CDE29" w14:textId="77777777" w:rsidR="005A461C" w:rsidRDefault="005A461C" w:rsidP="00B06002">
      <w:pPr>
        <w:spacing w:line="360" w:lineRule="auto"/>
        <w:ind w:right="-28"/>
        <w:jc w:val="both"/>
        <w:rPr>
          <w:rFonts w:ascii="Palatino Linotype" w:eastAsia="Batang" w:hAnsi="Palatino Linotype" w:cs="Tahoma"/>
          <w:bCs/>
          <w:sz w:val="22"/>
          <w:szCs w:val="22"/>
          <w:lang w:val="es-ES"/>
        </w:rPr>
      </w:pPr>
    </w:p>
    <w:p w14:paraId="4123A09D" w14:textId="77777777" w:rsidR="005A461C" w:rsidRPr="003A6C22" w:rsidRDefault="005A461C" w:rsidP="00B06002">
      <w:pPr>
        <w:pStyle w:val="Prrafodelista"/>
        <w:numPr>
          <w:ilvl w:val="0"/>
          <w:numId w:val="32"/>
        </w:numPr>
        <w:spacing w:line="360" w:lineRule="auto"/>
        <w:ind w:right="-28"/>
        <w:jc w:val="both"/>
        <w:rPr>
          <w:rFonts w:ascii="Palatino Linotype" w:eastAsia="Batang" w:hAnsi="Palatino Linotype" w:cs="Tahoma"/>
          <w:bCs/>
          <w:szCs w:val="22"/>
          <w:lang w:val="es-ES"/>
        </w:rPr>
      </w:pPr>
      <w:r>
        <w:rPr>
          <w:rFonts w:ascii="Palatino Linotype" w:eastAsia="Batang" w:hAnsi="Palatino Linotype" w:cs="Tahoma"/>
          <w:b/>
          <w:bCs/>
          <w:szCs w:val="22"/>
          <w:lang w:val="es-ES"/>
        </w:rPr>
        <w:lastRenderedPageBreak/>
        <w:t xml:space="preserve">Acta Administrativa: </w:t>
      </w:r>
      <w:r>
        <w:rPr>
          <w:rFonts w:ascii="Palatino Linotype" w:eastAsia="Batang" w:hAnsi="Palatino Linotype" w:cs="Tahoma"/>
          <w:bCs/>
          <w:szCs w:val="22"/>
          <w:lang w:val="es-ES"/>
        </w:rPr>
        <w:t xml:space="preserve">Documento que debe presentar la persona servidora </w:t>
      </w:r>
      <w:r>
        <w:rPr>
          <w:rFonts w:ascii="Palatino Linotype" w:eastAsia="Batang" w:hAnsi="Palatino Linotype" w:cs="Tahoma"/>
          <w:bCs/>
          <w:szCs w:val="22"/>
        </w:rPr>
        <w:t xml:space="preserve">pública </w:t>
      </w:r>
      <w:r>
        <w:rPr>
          <w:rFonts w:ascii="Palatino Linotype" w:eastAsia="Batang" w:hAnsi="Palatino Linotype" w:cs="Tahoma"/>
          <w:bCs/>
          <w:szCs w:val="22"/>
          <w:lang w:val="x-none"/>
        </w:rPr>
        <w:t>que concluye sus labores, en el que consta la Entrega y Recepción.</w:t>
      </w:r>
    </w:p>
    <w:p w14:paraId="0ED57916" w14:textId="77777777" w:rsidR="005A461C" w:rsidRPr="003A6C22" w:rsidRDefault="005A461C" w:rsidP="00B06002">
      <w:pPr>
        <w:pStyle w:val="Prrafodelista"/>
        <w:spacing w:line="360" w:lineRule="auto"/>
        <w:ind w:right="-28"/>
        <w:jc w:val="both"/>
        <w:rPr>
          <w:rFonts w:ascii="Palatino Linotype" w:eastAsia="Batang" w:hAnsi="Palatino Linotype" w:cs="Tahoma"/>
          <w:bCs/>
          <w:szCs w:val="22"/>
          <w:lang w:val="es-ES"/>
        </w:rPr>
      </w:pPr>
    </w:p>
    <w:p w14:paraId="2E92F080" w14:textId="77777777" w:rsidR="005A461C" w:rsidRPr="003A6C22" w:rsidRDefault="005A461C" w:rsidP="00B06002">
      <w:pPr>
        <w:pStyle w:val="Prrafodelista"/>
        <w:numPr>
          <w:ilvl w:val="0"/>
          <w:numId w:val="32"/>
        </w:numPr>
        <w:spacing w:line="360" w:lineRule="auto"/>
        <w:ind w:right="-28"/>
        <w:jc w:val="both"/>
        <w:rPr>
          <w:rFonts w:ascii="Palatino Linotype" w:eastAsia="Batang" w:hAnsi="Palatino Linotype" w:cs="Tahoma"/>
          <w:bCs/>
          <w:szCs w:val="22"/>
          <w:lang w:val="es-ES"/>
        </w:rPr>
      </w:pPr>
      <w:r>
        <w:rPr>
          <w:rFonts w:ascii="Palatino Linotype" w:eastAsia="Batang" w:hAnsi="Palatino Linotype" w:cs="Tahoma"/>
          <w:b/>
          <w:bCs/>
          <w:szCs w:val="22"/>
          <w:lang w:val="es-ES"/>
        </w:rPr>
        <w:t>Entrega y Recepción</w:t>
      </w:r>
      <w:r>
        <w:rPr>
          <w:rFonts w:ascii="Palatino Linotype" w:eastAsia="Batang" w:hAnsi="Palatino Linotype" w:cs="Tahoma"/>
          <w:b/>
          <w:bCs/>
          <w:szCs w:val="22"/>
          <w:lang w:val="x-none"/>
        </w:rPr>
        <w:t xml:space="preserve">: </w:t>
      </w:r>
      <w:r>
        <w:rPr>
          <w:rFonts w:ascii="Palatino Linotype" w:eastAsia="Batang" w:hAnsi="Palatino Linotype" w:cs="Tahoma"/>
          <w:bCs/>
          <w:szCs w:val="22"/>
          <w:lang w:val="x-none"/>
        </w:rPr>
        <w:t>Proceso administrativo por el que una persona servidora pública, que concluye su empleo, cargo o comisión hace entrega y rinde cuentas de los recursos asignados, de los programas, proyectos, asuntos y acciones a su cargo, así como, de la información documental que tenga a su disposición, a quien reciba (superior jerárquico, encargado o su sustitución)</w:t>
      </w:r>
      <w:r w:rsidR="001F4233">
        <w:rPr>
          <w:rFonts w:ascii="Palatino Linotype" w:eastAsia="Batang" w:hAnsi="Palatino Linotype" w:cs="Tahoma"/>
          <w:bCs/>
          <w:szCs w:val="22"/>
        </w:rPr>
        <w:t>.</w:t>
      </w:r>
    </w:p>
    <w:p w14:paraId="5621181E" w14:textId="77777777" w:rsidR="005A461C" w:rsidRPr="00E17BB2" w:rsidRDefault="005A461C" w:rsidP="00B06002">
      <w:pPr>
        <w:spacing w:line="360" w:lineRule="auto"/>
        <w:ind w:right="-28"/>
        <w:jc w:val="both"/>
        <w:rPr>
          <w:rFonts w:ascii="Palatino Linotype" w:eastAsia="Batang" w:hAnsi="Palatino Linotype" w:cs="Tahoma"/>
          <w:bCs/>
          <w:sz w:val="22"/>
          <w:szCs w:val="22"/>
          <w:lang w:val="es-ES"/>
        </w:rPr>
      </w:pPr>
    </w:p>
    <w:p w14:paraId="4EA72AE3" w14:textId="77777777" w:rsidR="005A461C" w:rsidRDefault="005A461C" w:rsidP="00B06002">
      <w:pPr>
        <w:spacing w:line="360" w:lineRule="auto"/>
        <w:ind w:right="-28"/>
        <w:jc w:val="both"/>
        <w:rPr>
          <w:rFonts w:ascii="Palatino Linotype" w:eastAsia="Batang" w:hAnsi="Palatino Linotype" w:cs="Tahoma"/>
          <w:bCs/>
          <w:sz w:val="22"/>
          <w:szCs w:val="22"/>
          <w:lang w:val="es-ES"/>
        </w:rPr>
      </w:pPr>
      <w:r w:rsidRPr="0065000F">
        <w:rPr>
          <w:rFonts w:ascii="Palatino Linotype" w:eastAsia="Batang" w:hAnsi="Palatino Linotype" w:cs="Tahoma"/>
          <w:bCs/>
          <w:sz w:val="22"/>
          <w:szCs w:val="22"/>
          <w:lang w:val="es-ES"/>
        </w:rPr>
        <w:t>En ese orden de ideas,</w:t>
      </w:r>
      <w:r w:rsidR="00CA728C">
        <w:rPr>
          <w:rFonts w:ascii="Palatino Linotype" w:eastAsia="Calibri" w:hAnsi="Palatino Linotype" w:cs="Tahoma"/>
          <w:iCs/>
          <w:sz w:val="22"/>
          <w:szCs w:val="22"/>
          <w:lang w:val="es-ES" w:eastAsia="es-ES_tradnl"/>
        </w:rPr>
        <w:t xml:space="preserve"> mediante Acuerdo 013/2021 </w:t>
      </w:r>
      <w:r w:rsidR="00CA728C" w:rsidRPr="00CA728C">
        <w:rPr>
          <w:rFonts w:ascii="Palatino Linotype" w:eastAsia="Calibri" w:hAnsi="Palatino Linotype" w:cs="Tahoma"/>
          <w:iCs/>
          <w:sz w:val="22"/>
          <w:szCs w:val="22"/>
          <w:lang w:val="es-ES" w:eastAsia="es-ES_tradnl"/>
        </w:rPr>
        <w:t>se emit</w:t>
      </w:r>
      <w:r w:rsidR="00CA728C">
        <w:rPr>
          <w:rFonts w:ascii="Palatino Linotype" w:eastAsia="Calibri" w:hAnsi="Palatino Linotype" w:cs="Tahoma"/>
          <w:iCs/>
          <w:sz w:val="22"/>
          <w:szCs w:val="22"/>
          <w:lang w:val="es-ES" w:eastAsia="es-ES_tradnl"/>
        </w:rPr>
        <w:t>ieron</w:t>
      </w:r>
      <w:r w:rsidR="00CA728C" w:rsidRPr="00CA728C">
        <w:rPr>
          <w:rFonts w:ascii="Palatino Linotype" w:eastAsia="Calibri" w:hAnsi="Palatino Linotype" w:cs="Tahoma"/>
          <w:iCs/>
          <w:sz w:val="22"/>
          <w:szCs w:val="22"/>
          <w:lang w:val="es-ES" w:eastAsia="es-ES_tradnl"/>
        </w:rPr>
        <w:t xml:space="preserve"> los Lineamientos que norman la entrega</w:t>
      </w:r>
      <w:r w:rsidR="00CA728C">
        <w:rPr>
          <w:rFonts w:ascii="Palatino Linotype" w:eastAsia="Calibri" w:hAnsi="Palatino Linotype" w:cs="Tahoma"/>
          <w:iCs/>
          <w:sz w:val="22"/>
          <w:szCs w:val="22"/>
          <w:lang w:val="es-ES" w:eastAsia="es-ES_tradnl"/>
        </w:rPr>
        <w:t xml:space="preserve"> </w:t>
      </w:r>
      <w:r w:rsidR="00CA728C" w:rsidRPr="00CA728C">
        <w:rPr>
          <w:rFonts w:ascii="Palatino Linotype" w:eastAsia="Calibri" w:hAnsi="Palatino Linotype" w:cs="Tahoma"/>
          <w:iCs/>
          <w:sz w:val="22"/>
          <w:szCs w:val="22"/>
          <w:lang w:val="es-ES" w:eastAsia="es-ES_tradnl"/>
        </w:rPr>
        <w:t>recepción de los Ayuntamientos, sus dependencias y organismos descentralizados</w:t>
      </w:r>
      <w:r w:rsidR="00CA728C">
        <w:rPr>
          <w:rFonts w:ascii="Palatino Linotype" w:eastAsia="Calibri" w:hAnsi="Palatino Linotype" w:cs="Tahoma"/>
          <w:iCs/>
          <w:sz w:val="22"/>
          <w:szCs w:val="22"/>
          <w:lang w:val="es-ES" w:eastAsia="es-ES_tradnl"/>
        </w:rPr>
        <w:t xml:space="preserve"> </w:t>
      </w:r>
      <w:r w:rsidR="00CA728C" w:rsidRPr="00CA728C">
        <w:rPr>
          <w:rFonts w:ascii="Palatino Linotype" w:eastAsia="Calibri" w:hAnsi="Palatino Linotype" w:cs="Tahoma"/>
          <w:iCs/>
          <w:sz w:val="22"/>
          <w:szCs w:val="22"/>
          <w:lang w:val="es-ES" w:eastAsia="es-ES_tradnl"/>
        </w:rPr>
        <w:t>municipales del Estado de México</w:t>
      </w:r>
      <w:r w:rsidR="00CA728C">
        <w:rPr>
          <w:rFonts w:ascii="Palatino Linotype" w:eastAsia="Calibri" w:hAnsi="Palatino Linotype" w:cs="Tahoma"/>
          <w:iCs/>
          <w:sz w:val="22"/>
          <w:szCs w:val="22"/>
          <w:lang w:val="es-ES" w:eastAsia="es-ES_tradnl"/>
        </w:rPr>
        <w:t xml:space="preserve">, mismos que en su </w:t>
      </w:r>
      <w:r w:rsidR="00CA728C">
        <w:rPr>
          <w:rFonts w:ascii="Palatino Linotype" w:eastAsia="Batang" w:hAnsi="Palatino Linotype" w:cs="Tahoma"/>
          <w:bCs/>
          <w:sz w:val="22"/>
          <w:szCs w:val="22"/>
          <w:lang w:val="x-none"/>
        </w:rPr>
        <w:t xml:space="preserve">artículo </w:t>
      </w:r>
      <w:r>
        <w:rPr>
          <w:rFonts w:ascii="Palatino Linotype" w:eastAsia="Batang" w:hAnsi="Palatino Linotype" w:cs="Tahoma"/>
          <w:bCs/>
          <w:sz w:val="22"/>
          <w:szCs w:val="22"/>
          <w:lang w:val="x-none"/>
        </w:rPr>
        <w:t xml:space="preserve">2˚, fracciones III y XVIII de los </w:t>
      </w:r>
      <w:r w:rsidRPr="005311E1">
        <w:rPr>
          <w:rFonts w:ascii="Palatino Linotype" w:eastAsia="Batang" w:hAnsi="Palatino Linotype" w:cs="Tahoma"/>
          <w:bCs/>
          <w:sz w:val="22"/>
          <w:szCs w:val="22"/>
          <w:lang w:val="es-ES"/>
        </w:rPr>
        <w:t>Lineamientos que Regulan la Entrega-Recepción de la Administración Pública Municipal del Estado de México</w:t>
      </w:r>
      <w:r>
        <w:rPr>
          <w:rFonts w:ascii="Palatino Linotype" w:eastAsia="Batang" w:hAnsi="Palatino Linotype" w:cs="Tahoma"/>
          <w:bCs/>
          <w:sz w:val="22"/>
          <w:szCs w:val="22"/>
          <w:lang w:val="es-ES"/>
        </w:rPr>
        <w:t>, establece lo siguiente:</w:t>
      </w:r>
    </w:p>
    <w:p w14:paraId="7E252732" w14:textId="77777777" w:rsidR="005A461C" w:rsidRDefault="005A461C" w:rsidP="00B06002">
      <w:pPr>
        <w:spacing w:line="360" w:lineRule="auto"/>
        <w:ind w:right="-28"/>
        <w:jc w:val="both"/>
        <w:rPr>
          <w:rFonts w:ascii="Palatino Linotype" w:eastAsia="Batang" w:hAnsi="Palatino Linotype" w:cs="Tahoma"/>
          <w:bCs/>
          <w:sz w:val="22"/>
          <w:szCs w:val="22"/>
          <w:lang w:val="es-ES"/>
        </w:rPr>
      </w:pPr>
    </w:p>
    <w:p w14:paraId="725D961B" w14:textId="77777777" w:rsidR="005A461C" w:rsidRPr="005311E1" w:rsidRDefault="005A461C" w:rsidP="00B06002">
      <w:pPr>
        <w:pStyle w:val="Prrafodelista"/>
        <w:numPr>
          <w:ilvl w:val="0"/>
          <w:numId w:val="33"/>
        </w:numPr>
        <w:spacing w:line="360" w:lineRule="auto"/>
        <w:ind w:right="-28"/>
        <w:jc w:val="both"/>
        <w:rPr>
          <w:rFonts w:ascii="Palatino Linotype" w:eastAsia="Batang" w:hAnsi="Palatino Linotype" w:cs="Tahoma"/>
          <w:b/>
          <w:bCs/>
          <w:szCs w:val="22"/>
          <w:lang w:val="es-ES"/>
        </w:rPr>
      </w:pPr>
      <w:r w:rsidRPr="005311E1">
        <w:rPr>
          <w:rFonts w:ascii="Palatino Linotype" w:eastAsia="Batang" w:hAnsi="Palatino Linotype" w:cs="Tahoma"/>
          <w:b/>
          <w:bCs/>
          <w:szCs w:val="22"/>
          <w:lang w:val="es-ES"/>
        </w:rPr>
        <w:t>Acta de entrega-recepción</w:t>
      </w:r>
      <w:r w:rsidRPr="005311E1">
        <w:rPr>
          <w:rFonts w:ascii="Palatino Linotype" w:eastAsia="Batang" w:hAnsi="Palatino Linotype" w:cs="Tahoma"/>
          <w:b/>
          <w:bCs/>
          <w:szCs w:val="22"/>
          <w:lang w:val="x-none"/>
        </w:rPr>
        <w:t>:</w:t>
      </w:r>
      <w:r>
        <w:rPr>
          <w:rFonts w:ascii="Palatino Linotype" w:eastAsia="Batang" w:hAnsi="Palatino Linotype" w:cs="Tahoma"/>
          <w:b/>
          <w:bCs/>
          <w:szCs w:val="22"/>
          <w:lang w:val="x-none"/>
        </w:rPr>
        <w:t xml:space="preserve"> </w:t>
      </w:r>
      <w:r>
        <w:rPr>
          <w:rFonts w:ascii="Palatino Linotype" w:eastAsia="Batang" w:hAnsi="Palatino Linotype" w:cs="Tahoma"/>
          <w:bCs/>
          <w:szCs w:val="22"/>
          <w:lang w:val="x-none"/>
        </w:rPr>
        <w:t>Documento Jurídico mediante el cual se formaliza el acto de entrega-recepción, en el que se establecen los datos de los participantes, la relación de la información y el soporte documental de la gestión municipal, observaciones, firmas y anexos; existen dos tipos, acta final o de conclusión y extraordinaria.</w:t>
      </w:r>
    </w:p>
    <w:p w14:paraId="0B548E36" w14:textId="77777777" w:rsidR="005A461C" w:rsidRPr="005311E1" w:rsidRDefault="005A461C" w:rsidP="00B06002">
      <w:pPr>
        <w:pStyle w:val="Prrafodelista"/>
        <w:spacing w:line="360" w:lineRule="auto"/>
        <w:ind w:right="-28"/>
        <w:jc w:val="both"/>
        <w:rPr>
          <w:rFonts w:ascii="Palatino Linotype" w:eastAsia="Batang" w:hAnsi="Palatino Linotype" w:cs="Tahoma"/>
          <w:b/>
          <w:bCs/>
          <w:szCs w:val="22"/>
          <w:lang w:val="es-ES"/>
        </w:rPr>
      </w:pPr>
    </w:p>
    <w:p w14:paraId="45E05F98" w14:textId="77777777" w:rsidR="005A461C" w:rsidRPr="00CB42B7" w:rsidRDefault="005A461C" w:rsidP="00B06002">
      <w:pPr>
        <w:pStyle w:val="Prrafodelista"/>
        <w:numPr>
          <w:ilvl w:val="0"/>
          <w:numId w:val="33"/>
        </w:numPr>
        <w:spacing w:line="360" w:lineRule="auto"/>
        <w:ind w:right="-28"/>
        <w:jc w:val="both"/>
        <w:rPr>
          <w:rFonts w:ascii="Palatino Linotype" w:eastAsia="Batang" w:hAnsi="Palatino Linotype" w:cs="Tahoma"/>
          <w:b/>
          <w:bCs/>
          <w:szCs w:val="22"/>
          <w:lang w:val="es-ES"/>
        </w:rPr>
      </w:pPr>
      <w:r w:rsidRPr="005311E1">
        <w:rPr>
          <w:rFonts w:ascii="Palatino Linotype" w:eastAsia="Batang" w:hAnsi="Palatino Linotype" w:cs="Tahoma"/>
          <w:b/>
          <w:bCs/>
          <w:szCs w:val="22"/>
          <w:lang w:val="es-ES"/>
        </w:rPr>
        <w:t>Entrega-rece</w:t>
      </w:r>
      <w:r w:rsidR="00AA27A7">
        <w:rPr>
          <w:rFonts w:ascii="Palatino Linotype" w:eastAsia="Batang" w:hAnsi="Palatino Linotype" w:cs="Tahoma"/>
          <w:b/>
          <w:bCs/>
          <w:szCs w:val="22"/>
          <w:lang w:val="es-ES"/>
        </w:rPr>
        <w:t>pción</w:t>
      </w:r>
      <w:r w:rsidRPr="005311E1">
        <w:rPr>
          <w:rFonts w:ascii="Palatino Linotype" w:eastAsia="Batang" w:hAnsi="Palatino Linotype" w:cs="Tahoma"/>
          <w:b/>
          <w:bCs/>
          <w:szCs w:val="22"/>
          <w:lang w:val="x-none"/>
        </w:rPr>
        <w:t>:</w:t>
      </w:r>
      <w:r>
        <w:rPr>
          <w:rFonts w:ascii="Palatino Linotype" w:eastAsia="Batang" w:hAnsi="Palatino Linotype" w:cs="Tahoma"/>
          <w:b/>
          <w:bCs/>
          <w:szCs w:val="22"/>
          <w:lang w:val="x-none"/>
        </w:rPr>
        <w:t xml:space="preserve"> </w:t>
      </w:r>
      <w:r>
        <w:rPr>
          <w:rFonts w:ascii="Palatino Linotype" w:eastAsia="Batang" w:hAnsi="Palatino Linotype" w:cs="Tahoma"/>
          <w:bCs/>
          <w:szCs w:val="22"/>
          <w:lang w:val="x-none"/>
        </w:rPr>
        <w:t>Procedimiento administrativo de interés público de cumplimiento obligatorio y formal, mediante el cual un servidor público obligado que concluye su función, hace entrega del despacho al servidor público entrante, con la información económica, financiera, patrimonial, presupuestal, programática y administrativa, así como, todos aquellos documentos e información vinculada a las atribuciones, funciones, facultades y actividades de la unidad.</w:t>
      </w:r>
    </w:p>
    <w:p w14:paraId="4BC029FA" w14:textId="77777777" w:rsidR="005A461C" w:rsidRDefault="005A461C" w:rsidP="00B06002">
      <w:pPr>
        <w:tabs>
          <w:tab w:val="left" w:pos="4962"/>
        </w:tabs>
        <w:spacing w:line="360" w:lineRule="auto"/>
        <w:ind w:right="539"/>
        <w:jc w:val="both"/>
        <w:rPr>
          <w:rFonts w:ascii="Palatino Linotype" w:eastAsia="Calibri" w:hAnsi="Palatino Linotype" w:cs="Tahoma"/>
          <w:b/>
          <w:i/>
          <w:iCs/>
          <w:szCs w:val="22"/>
          <w:lang w:val="es-ES" w:eastAsia="es-ES_tradnl"/>
        </w:rPr>
      </w:pPr>
    </w:p>
    <w:p w14:paraId="26173AE8" w14:textId="77777777" w:rsidR="005A461C" w:rsidRPr="002D4E80" w:rsidRDefault="00AA27A7" w:rsidP="00B06002">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Además</w:t>
      </w:r>
      <w:r w:rsidR="005A461C" w:rsidRPr="002D4E80">
        <w:rPr>
          <w:rFonts w:ascii="Palatino Linotype" w:eastAsia="Calibri" w:hAnsi="Palatino Linotype" w:cs="Tahoma"/>
          <w:iCs/>
          <w:sz w:val="22"/>
          <w:szCs w:val="22"/>
          <w:lang w:val="x-none" w:eastAsia="es-ES_tradnl"/>
        </w:rPr>
        <w:t>, el artículo 4˚, fracción I</w:t>
      </w:r>
      <w:r w:rsidR="00CA728C">
        <w:rPr>
          <w:rFonts w:ascii="Palatino Linotype" w:eastAsia="Calibri" w:hAnsi="Palatino Linotype" w:cs="Tahoma"/>
          <w:iCs/>
          <w:sz w:val="22"/>
          <w:szCs w:val="22"/>
          <w:lang w:eastAsia="es-ES_tradnl"/>
        </w:rPr>
        <w:t>I</w:t>
      </w:r>
      <w:r w:rsidR="005A461C" w:rsidRPr="002D4E80">
        <w:rPr>
          <w:rFonts w:ascii="Palatino Linotype" w:eastAsia="Calibri" w:hAnsi="Palatino Linotype" w:cs="Tahoma"/>
          <w:iCs/>
          <w:sz w:val="22"/>
          <w:szCs w:val="22"/>
          <w:lang w:val="x-none" w:eastAsia="es-ES_tradnl"/>
        </w:rPr>
        <w:t xml:space="preserve">I, inciso </w:t>
      </w:r>
      <w:r w:rsidR="00CA728C">
        <w:rPr>
          <w:rFonts w:ascii="Palatino Linotype" w:eastAsia="Calibri" w:hAnsi="Palatino Linotype" w:cs="Tahoma"/>
          <w:iCs/>
          <w:sz w:val="22"/>
          <w:szCs w:val="22"/>
          <w:lang w:eastAsia="es-ES_tradnl"/>
        </w:rPr>
        <w:t>a</w:t>
      </w:r>
      <w:r w:rsidR="005A461C" w:rsidRPr="002D4E80">
        <w:rPr>
          <w:rFonts w:ascii="Palatino Linotype" w:eastAsia="Calibri" w:hAnsi="Palatino Linotype" w:cs="Tahoma"/>
          <w:iCs/>
          <w:sz w:val="22"/>
          <w:szCs w:val="22"/>
          <w:lang w:val="x-none" w:eastAsia="es-ES_tradnl"/>
        </w:rPr>
        <w:t xml:space="preserve">, de los Lineamientos citados, establece que los servidores públicos entrantes y salientes de unidades administrativas, entre las cuales se encuentra el </w:t>
      </w:r>
      <w:r w:rsidR="00CA728C" w:rsidRPr="00CA728C">
        <w:rPr>
          <w:rFonts w:ascii="Palatino Linotype" w:eastAsia="Calibri" w:hAnsi="Palatino Linotype" w:cs="Tahoma"/>
          <w:iCs/>
          <w:sz w:val="22"/>
          <w:szCs w:val="22"/>
          <w:lang w:val="x-none" w:eastAsia="es-ES_tradnl"/>
        </w:rPr>
        <w:t>Sistema Municipal para el Desarrollo Integral de la Familia;</w:t>
      </w:r>
      <w:r w:rsidR="005A461C" w:rsidRPr="002D4E80">
        <w:rPr>
          <w:rFonts w:ascii="Palatino Linotype" w:eastAsia="Calibri" w:hAnsi="Palatino Linotype" w:cs="Tahoma"/>
          <w:iCs/>
          <w:sz w:val="22"/>
          <w:szCs w:val="22"/>
          <w:lang w:val="x-none" w:eastAsia="es-ES_tradnl"/>
        </w:rPr>
        <w:t xml:space="preserve"> deben generar el procedimiento administrativo de entrega-recepción. </w:t>
      </w:r>
    </w:p>
    <w:p w14:paraId="643B9D03" w14:textId="77777777" w:rsidR="005A461C" w:rsidRDefault="005A461C" w:rsidP="00B06002">
      <w:pPr>
        <w:tabs>
          <w:tab w:val="left" w:pos="4962"/>
        </w:tabs>
        <w:spacing w:line="360" w:lineRule="auto"/>
        <w:jc w:val="both"/>
        <w:rPr>
          <w:rFonts w:ascii="Palatino Linotype" w:eastAsia="Calibri" w:hAnsi="Palatino Linotype" w:cs="Tahoma"/>
          <w:b/>
          <w:iCs/>
          <w:sz w:val="22"/>
          <w:szCs w:val="22"/>
          <w:lang w:val="es-ES" w:eastAsia="es-ES_tradnl"/>
        </w:rPr>
      </w:pPr>
    </w:p>
    <w:p w14:paraId="5E0367E9" w14:textId="77777777" w:rsidR="005A461C" w:rsidRPr="00F97B8B" w:rsidRDefault="005A461C" w:rsidP="00B06002">
      <w:pPr>
        <w:tabs>
          <w:tab w:val="left" w:pos="4962"/>
        </w:tabs>
        <w:spacing w:line="360" w:lineRule="auto"/>
        <w:jc w:val="both"/>
        <w:rPr>
          <w:rFonts w:ascii="Palatino Linotype" w:eastAsia="Batang" w:hAnsi="Palatino Linotype" w:cs="Tahoma"/>
          <w:bCs/>
          <w:sz w:val="22"/>
          <w:szCs w:val="22"/>
          <w:lang w:val="x-none"/>
        </w:rPr>
      </w:pPr>
      <w:r w:rsidRPr="00F97B8B">
        <w:rPr>
          <w:rFonts w:ascii="Palatino Linotype" w:eastAsia="Calibri" w:hAnsi="Palatino Linotype" w:cs="Tahoma"/>
          <w:iCs/>
          <w:sz w:val="22"/>
          <w:szCs w:val="22"/>
          <w:lang w:val="es-ES" w:eastAsia="es-ES_tradnl"/>
        </w:rPr>
        <w:t xml:space="preserve">En ese orden de ideas, el </w:t>
      </w:r>
      <w:r w:rsidR="00AA27A7" w:rsidRPr="00F97B8B">
        <w:rPr>
          <w:rFonts w:ascii="Palatino Linotype" w:eastAsia="Calibri" w:hAnsi="Palatino Linotype" w:cs="Tahoma"/>
          <w:iCs/>
          <w:sz w:val="22"/>
          <w:szCs w:val="22"/>
          <w:lang w:val="es-ES" w:eastAsia="es-ES_tradnl"/>
        </w:rPr>
        <w:t xml:space="preserve">artículo </w:t>
      </w:r>
      <w:r w:rsidRPr="00F97B8B">
        <w:rPr>
          <w:rFonts w:ascii="Palatino Linotype" w:eastAsia="Calibri" w:hAnsi="Palatino Linotype" w:cs="Tahoma"/>
          <w:iCs/>
          <w:sz w:val="22"/>
          <w:szCs w:val="22"/>
          <w:lang w:val="x-none" w:eastAsia="es-ES_tradnl"/>
        </w:rPr>
        <w:t xml:space="preserve">13, de </w:t>
      </w:r>
      <w:r w:rsidRPr="00F97B8B">
        <w:rPr>
          <w:rFonts w:ascii="Palatino Linotype" w:eastAsia="Batang" w:hAnsi="Palatino Linotype" w:cs="Tahoma"/>
          <w:bCs/>
          <w:sz w:val="22"/>
          <w:szCs w:val="22"/>
          <w:lang w:val="x-none"/>
        </w:rPr>
        <w:t xml:space="preserve">los </w:t>
      </w:r>
      <w:r w:rsidRPr="00F97B8B">
        <w:rPr>
          <w:rFonts w:ascii="Palatino Linotype" w:eastAsia="Batang" w:hAnsi="Palatino Linotype" w:cs="Tahoma"/>
          <w:bCs/>
          <w:sz w:val="22"/>
          <w:szCs w:val="22"/>
          <w:lang w:val="es-ES"/>
        </w:rPr>
        <w:t>Lineamientos que Regulan la Entrega-Recepción de la Administración Pública Municipal del Estado de México, precisa que el procedimiento administrativo de entrega-</w:t>
      </w:r>
      <w:r w:rsidR="00AA27A7" w:rsidRPr="00F97B8B">
        <w:rPr>
          <w:rFonts w:ascii="Palatino Linotype" w:eastAsia="Batang" w:hAnsi="Palatino Linotype" w:cs="Tahoma"/>
          <w:bCs/>
          <w:sz w:val="22"/>
          <w:szCs w:val="22"/>
          <w:lang w:val="es-ES"/>
        </w:rPr>
        <w:t>recepción</w:t>
      </w:r>
      <w:r w:rsidRPr="00F97B8B">
        <w:rPr>
          <w:rFonts w:ascii="Palatino Linotype" w:eastAsia="Batang" w:hAnsi="Palatino Linotype" w:cs="Tahoma"/>
          <w:bCs/>
          <w:sz w:val="22"/>
          <w:szCs w:val="22"/>
          <w:lang w:val="x-none"/>
        </w:rPr>
        <w:t>, se realizará cuando el servidor público culmine con el periodo constitucional municipal, o cuando se ausente o separe del empleo, cargo o comisión.</w:t>
      </w:r>
    </w:p>
    <w:p w14:paraId="43B63E18" w14:textId="77777777" w:rsidR="005A461C" w:rsidRPr="00F97B8B" w:rsidRDefault="005A461C" w:rsidP="00B06002">
      <w:pPr>
        <w:tabs>
          <w:tab w:val="left" w:pos="4962"/>
        </w:tabs>
        <w:spacing w:line="360" w:lineRule="auto"/>
        <w:jc w:val="both"/>
        <w:rPr>
          <w:rFonts w:ascii="Palatino Linotype" w:eastAsia="Calibri" w:hAnsi="Palatino Linotype" w:cs="Tahoma"/>
          <w:iCs/>
          <w:sz w:val="22"/>
          <w:szCs w:val="22"/>
          <w:lang w:val="es-ES" w:eastAsia="es-ES_tradnl"/>
        </w:rPr>
      </w:pPr>
    </w:p>
    <w:p w14:paraId="41790080" w14:textId="77777777" w:rsidR="005A461C" w:rsidRPr="00F97B8B" w:rsidRDefault="005A461C" w:rsidP="00B06002">
      <w:pPr>
        <w:tabs>
          <w:tab w:val="left" w:pos="4962"/>
        </w:tabs>
        <w:spacing w:line="360" w:lineRule="auto"/>
        <w:jc w:val="both"/>
        <w:rPr>
          <w:rFonts w:ascii="Palatino Linotype" w:eastAsia="Calibri" w:hAnsi="Palatino Linotype" w:cs="Tahoma"/>
          <w:iCs/>
          <w:sz w:val="22"/>
          <w:szCs w:val="22"/>
          <w:lang w:val="es-ES" w:eastAsia="es-ES_tradnl"/>
        </w:rPr>
      </w:pPr>
      <w:r w:rsidRPr="00F97B8B">
        <w:rPr>
          <w:rFonts w:ascii="Palatino Linotype" w:eastAsia="Calibri" w:hAnsi="Palatino Linotype" w:cs="Tahoma"/>
          <w:iCs/>
          <w:sz w:val="22"/>
          <w:szCs w:val="22"/>
          <w:lang w:val="es-ES" w:eastAsia="es-ES_tradnl"/>
        </w:rPr>
        <w:t xml:space="preserve">Conforme a lo anterior, se logra vislumbrar que la </w:t>
      </w:r>
      <w:r w:rsidR="00F97B8B" w:rsidRPr="00F97B8B">
        <w:rPr>
          <w:rFonts w:ascii="Palatino Linotype" w:eastAsia="Calibri" w:hAnsi="Palatino Linotype" w:cs="Tahoma"/>
          <w:iCs/>
          <w:sz w:val="22"/>
          <w:szCs w:val="22"/>
          <w:lang w:val="es-ES" w:eastAsia="es-ES_tradnl"/>
        </w:rPr>
        <w:t xml:space="preserve">intención </w:t>
      </w:r>
      <w:r w:rsidRPr="00F97B8B">
        <w:rPr>
          <w:rFonts w:ascii="Palatino Linotype" w:eastAsia="Calibri" w:hAnsi="Palatino Linotype" w:cs="Tahoma"/>
          <w:iCs/>
          <w:sz w:val="22"/>
          <w:szCs w:val="22"/>
          <w:lang w:val="x-none" w:eastAsia="es-ES_tradnl"/>
        </w:rPr>
        <w:t xml:space="preserve">del ahora Recurrente es obtener las Actas de Entrega-Recepción elaboradas </w:t>
      </w:r>
      <w:r w:rsidR="00F97B8B" w:rsidRPr="00F97B8B">
        <w:rPr>
          <w:rFonts w:ascii="Palatino Linotype" w:eastAsia="Calibri" w:hAnsi="Palatino Linotype" w:cs="Tahoma"/>
          <w:iCs/>
          <w:sz w:val="22"/>
          <w:szCs w:val="22"/>
          <w:lang w:eastAsia="es-ES_tradnl"/>
        </w:rPr>
        <w:t xml:space="preserve">del primero al </w:t>
      </w:r>
      <w:r w:rsidR="00F97B8B">
        <w:rPr>
          <w:rFonts w:ascii="Palatino Linotype" w:eastAsia="Calibri" w:hAnsi="Palatino Linotype" w:cs="Tahoma"/>
          <w:iCs/>
          <w:sz w:val="22"/>
          <w:szCs w:val="22"/>
          <w:lang w:eastAsia="es-ES_tradnl"/>
        </w:rPr>
        <w:t>diez de enero de dos mil veintidós, así como sus anexos</w:t>
      </w:r>
      <w:r w:rsidRPr="00F97B8B">
        <w:rPr>
          <w:rFonts w:ascii="Palatino Linotype" w:eastAsia="Calibri" w:hAnsi="Palatino Linotype" w:cs="Tahoma"/>
          <w:iCs/>
          <w:sz w:val="22"/>
          <w:szCs w:val="22"/>
          <w:lang w:val="x-none" w:eastAsia="es-ES_tradnl"/>
        </w:rPr>
        <w:t>.</w:t>
      </w:r>
    </w:p>
    <w:p w14:paraId="5A1509E9" w14:textId="77777777" w:rsidR="005A461C" w:rsidRDefault="005A461C" w:rsidP="00B06002">
      <w:pPr>
        <w:spacing w:line="360" w:lineRule="auto"/>
        <w:jc w:val="both"/>
        <w:rPr>
          <w:rFonts w:ascii="Palatino Linotype" w:eastAsia="Batang" w:hAnsi="Palatino Linotype" w:cs="Tahoma"/>
          <w:bCs/>
          <w:sz w:val="22"/>
          <w:szCs w:val="22"/>
          <w:lang w:val="es-ES"/>
        </w:rPr>
      </w:pPr>
    </w:p>
    <w:p w14:paraId="742A208F" w14:textId="77777777" w:rsidR="005A461C" w:rsidRPr="00F97B8B" w:rsidRDefault="005A461C" w:rsidP="00B06002">
      <w:pPr>
        <w:spacing w:line="360" w:lineRule="auto"/>
        <w:jc w:val="both"/>
        <w:rPr>
          <w:rFonts w:ascii="Palatino Linotype" w:eastAsia="Batang" w:hAnsi="Palatino Linotype" w:cs="Tahoma"/>
          <w:bCs/>
          <w:sz w:val="22"/>
          <w:szCs w:val="22"/>
        </w:rPr>
      </w:pPr>
      <w:r>
        <w:rPr>
          <w:rFonts w:ascii="Palatino Linotype" w:eastAsia="Batang" w:hAnsi="Palatino Linotype" w:cs="Tahoma"/>
          <w:bCs/>
          <w:sz w:val="22"/>
          <w:szCs w:val="22"/>
        </w:rPr>
        <w:t>Ahora bien, en respuesta</w:t>
      </w:r>
      <w:r w:rsidR="00F97B8B">
        <w:rPr>
          <w:rFonts w:ascii="Palatino Linotype" w:eastAsia="Batang" w:hAnsi="Palatino Linotype" w:cs="Tahoma"/>
          <w:bCs/>
          <w:sz w:val="22"/>
          <w:szCs w:val="22"/>
        </w:rPr>
        <w:t xml:space="preserve"> el Sujeto Obligado remitió un oficio por medio del cual remite las actas interés del Particular al Órgano </w:t>
      </w:r>
      <w:r w:rsidR="00346593">
        <w:rPr>
          <w:rFonts w:ascii="Palatino Linotype" w:eastAsia="Batang" w:hAnsi="Palatino Linotype" w:cs="Tahoma"/>
          <w:bCs/>
          <w:sz w:val="22"/>
          <w:szCs w:val="22"/>
        </w:rPr>
        <w:t xml:space="preserve">Superior </w:t>
      </w:r>
      <w:r w:rsidR="00F97B8B">
        <w:rPr>
          <w:rFonts w:ascii="Palatino Linotype" w:eastAsia="Batang" w:hAnsi="Palatino Linotype" w:cs="Tahoma"/>
          <w:bCs/>
          <w:sz w:val="22"/>
          <w:szCs w:val="22"/>
        </w:rPr>
        <w:t>de Fiscalización del Estado de México</w:t>
      </w:r>
      <w:r>
        <w:rPr>
          <w:rFonts w:ascii="Palatino Linotype" w:eastAsia="Batang" w:hAnsi="Palatino Linotype" w:cs="Tahoma"/>
          <w:bCs/>
          <w:sz w:val="22"/>
          <w:szCs w:val="22"/>
        </w:rPr>
        <w:t>;</w:t>
      </w:r>
      <w:r>
        <w:rPr>
          <w:rFonts w:ascii="Palatino Linotype" w:hAnsi="Palatino Linotype" w:cs="Tahoma"/>
          <w:iCs/>
          <w:sz w:val="22"/>
          <w:szCs w:val="22"/>
        </w:rPr>
        <w:t xml:space="preserve"> </w:t>
      </w:r>
      <w:r>
        <w:rPr>
          <w:rFonts w:ascii="Palatino Linotype" w:hAnsi="Palatino Linotype" w:cs="Tahoma"/>
          <w:color w:val="0D0D0D" w:themeColor="text1" w:themeTint="F2"/>
          <w:sz w:val="22"/>
          <w:szCs w:val="22"/>
          <w:lang w:eastAsia="es-MX"/>
        </w:rPr>
        <w:t>a</w:t>
      </w:r>
      <w:r w:rsidRPr="00777FDA">
        <w:rPr>
          <w:rFonts w:ascii="Palatino Linotype" w:hAnsi="Palatino Linotype" w:cs="Tahoma"/>
          <w:color w:val="0D0D0D" w:themeColor="text1" w:themeTint="F2"/>
          <w:sz w:val="22"/>
          <w:szCs w:val="22"/>
          <w:lang w:eastAsia="es-MX"/>
        </w:rPr>
        <w:t xml:space="preserve">l respecto, </w:t>
      </w:r>
      <w:r w:rsidR="00443816">
        <w:rPr>
          <w:rFonts w:ascii="Palatino Linotype" w:hAnsi="Palatino Linotype" w:cs="Tahoma"/>
          <w:color w:val="0D0D0D" w:themeColor="text1" w:themeTint="F2"/>
          <w:sz w:val="22"/>
          <w:szCs w:val="22"/>
          <w:lang w:eastAsia="es-MX"/>
        </w:rPr>
        <w:t xml:space="preserve">no se tiene la certeza de lo que intento decirle al Particular con este documento, es decir que no contaba con ellas o que se encontraban clasificadas, por lo que </w:t>
      </w:r>
      <w:r w:rsidRPr="00777FDA">
        <w:rPr>
          <w:rFonts w:ascii="Palatino Linotype" w:hAnsi="Palatino Linotype" w:cs="Tahoma"/>
          <w:color w:val="0D0D0D" w:themeColor="text1" w:themeTint="F2"/>
          <w:sz w:val="22"/>
          <w:szCs w:val="22"/>
          <w:lang w:eastAsia="es-MX"/>
        </w:rPr>
        <w:t xml:space="preserve">cabe precisar, conforme al artículo 20 de la Ley de Transparencia y Acceso a la Información Pública del Estado de México y Municipios, </w:t>
      </w:r>
      <w:r w:rsidRPr="00777FDA">
        <w:rPr>
          <w:rFonts w:ascii="Palatino Linotype" w:hAnsi="Palatino Linotype" w:cs="Tahoma"/>
          <w:b/>
          <w:color w:val="0D0D0D" w:themeColor="text1" w:themeTint="F2"/>
          <w:sz w:val="22"/>
          <w:szCs w:val="22"/>
          <w:lang w:eastAsia="es-MX"/>
        </w:rPr>
        <w:t>ante la negativa de acceso a la información o su inexistencia, el sujeto obligado deberá demostrar que encuentra en alguna de las excepciones establecidas en la normatividad aplicable.</w:t>
      </w:r>
    </w:p>
    <w:p w14:paraId="0F3003E4" w14:textId="77777777" w:rsidR="005A461C" w:rsidRPr="00777FDA" w:rsidRDefault="005A461C" w:rsidP="00B06002">
      <w:pPr>
        <w:spacing w:line="360" w:lineRule="auto"/>
        <w:jc w:val="both"/>
        <w:rPr>
          <w:rFonts w:ascii="Palatino Linotype" w:hAnsi="Palatino Linotype" w:cs="Tahoma"/>
          <w:color w:val="0D0D0D" w:themeColor="text1" w:themeTint="F2"/>
          <w:sz w:val="22"/>
          <w:szCs w:val="22"/>
          <w:lang w:eastAsia="es-MX"/>
        </w:rPr>
      </w:pPr>
    </w:p>
    <w:p w14:paraId="4011F1B5" w14:textId="77777777" w:rsidR="005A461C" w:rsidRPr="00777FDA" w:rsidRDefault="005A461C" w:rsidP="00B06002">
      <w:pPr>
        <w:spacing w:line="360" w:lineRule="auto"/>
        <w:jc w:val="both"/>
        <w:rPr>
          <w:rFonts w:ascii="Palatino Linotype" w:hAnsi="Palatino Linotype" w:cs="Arial"/>
          <w:bCs/>
          <w:color w:val="0D0D0D" w:themeColor="text1" w:themeTint="F2"/>
          <w:sz w:val="22"/>
          <w:szCs w:val="22"/>
        </w:rPr>
      </w:pPr>
      <w:r w:rsidRPr="00777FDA">
        <w:rPr>
          <w:rFonts w:ascii="Palatino Linotype" w:hAnsi="Palatino Linotype" w:cs="Arial"/>
          <w:bCs/>
          <w:color w:val="0D0D0D" w:themeColor="text1" w:themeTint="F2"/>
          <w:sz w:val="22"/>
          <w:szCs w:val="22"/>
        </w:rPr>
        <w:t xml:space="preserve">En ese sentido, según Trujillo, Humberto (2019), en el “Diccionario de Transparencia y Acceso a la Información Pública” (p. 201), </w:t>
      </w:r>
      <w:r w:rsidRPr="00777FDA">
        <w:rPr>
          <w:rFonts w:ascii="Palatino Linotype" w:hAnsi="Palatino Linotype" w:cs="Arial"/>
          <w:b/>
          <w:bCs/>
          <w:color w:val="0D0D0D" w:themeColor="text1" w:themeTint="F2"/>
          <w:sz w:val="22"/>
          <w:szCs w:val="22"/>
        </w:rPr>
        <w:t xml:space="preserve">la negativa de acceso a la información </w:t>
      </w:r>
      <w:r w:rsidRPr="00777FDA">
        <w:rPr>
          <w:rFonts w:ascii="Palatino Linotype" w:hAnsi="Palatino Linotype" w:cs="Arial"/>
          <w:bCs/>
          <w:color w:val="0D0D0D" w:themeColor="text1" w:themeTint="F2"/>
          <w:sz w:val="22"/>
          <w:szCs w:val="22"/>
        </w:rPr>
        <w:t xml:space="preserve">ocurre cuanto de </w:t>
      </w:r>
      <w:r w:rsidRPr="00777FDA">
        <w:rPr>
          <w:rFonts w:ascii="Palatino Linotype" w:hAnsi="Palatino Linotype" w:cs="Arial"/>
          <w:bCs/>
          <w:color w:val="0D0D0D" w:themeColor="text1" w:themeTint="F2"/>
          <w:sz w:val="22"/>
          <w:szCs w:val="22"/>
        </w:rPr>
        <w:lastRenderedPageBreak/>
        <w:t xml:space="preserve">manera fundada y motivada, una autoridad la niega o la limita, por alguna de las siguientes razones: </w:t>
      </w:r>
    </w:p>
    <w:p w14:paraId="0B728938" w14:textId="77777777" w:rsidR="005A461C" w:rsidRPr="00777FDA" w:rsidRDefault="005A461C" w:rsidP="00B06002">
      <w:pPr>
        <w:spacing w:line="360" w:lineRule="auto"/>
        <w:jc w:val="both"/>
        <w:rPr>
          <w:rFonts w:ascii="Palatino Linotype" w:hAnsi="Palatino Linotype" w:cs="Arial"/>
          <w:bCs/>
          <w:color w:val="0D0D0D" w:themeColor="text1" w:themeTint="F2"/>
          <w:sz w:val="22"/>
          <w:szCs w:val="22"/>
        </w:rPr>
      </w:pPr>
    </w:p>
    <w:p w14:paraId="4406E25D" w14:textId="77777777" w:rsidR="005A461C" w:rsidRPr="00777FDA" w:rsidRDefault="005A461C" w:rsidP="00B06002">
      <w:pPr>
        <w:pStyle w:val="Prrafodelista"/>
        <w:numPr>
          <w:ilvl w:val="0"/>
          <w:numId w:val="31"/>
        </w:numPr>
        <w:spacing w:line="360" w:lineRule="auto"/>
        <w:jc w:val="both"/>
        <w:rPr>
          <w:rFonts w:ascii="Palatino Linotype" w:hAnsi="Palatino Linotype" w:cs="Arial"/>
          <w:b/>
          <w:bCs/>
          <w:color w:val="0D0D0D" w:themeColor="text1" w:themeTint="F2"/>
          <w:szCs w:val="22"/>
        </w:rPr>
      </w:pPr>
      <w:r w:rsidRPr="00777FDA">
        <w:rPr>
          <w:rFonts w:ascii="Palatino Linotype" w:hAnsi="Palatino Linotype" w:cs="Arial"/>
          <w:b/>
          <w:bCs/>
          <w:color w:val="0D0D0D" w:themeColor="text1" w:themeTint="F2"/>
          <w:szCs w:val="22"/>
        </w:rPr>
        <w:t xml:space="preserve">La inexistencia de la información (p. 171): </w:t>
      </w:r>
      <w:r w:rsidRPr="00777FDA">
        <w:rPr>
          <w:rFonts w:ascii="Palatino Linotype" w:hAnsi="Palatino Linotype" w:cs="Arial"/>
          <w:bCs/>
          <w:color w:val="0D0D0D" w:themeColor="text1" w:themeTint="F2"/>
          <w:szCs w:val="22"/>
        </w:rPr>
        <w:t>Sucede cuando la información solicitada no se encuentra en los archivos públicos o clasificado de los entes sujetos a las Leyes de Transparencia.</w:t>
      </w:r>
    </w:p>
    <w:p w14:paraId="5726EC64" w14:textId="77777777" w:rsidR="005A461C" w:rsidRPr="00777FDA" w:rsidRDefault="005A461C" w:rsidP="00B06002">
      <w:pPr>
        <w:pStyle w:val="Prrafodelista"/>
        <w:spacing w:line="360" w:lineRule="auto"/>
        <w:jc w:val="both"/>
        <w:rPr>
          <w:rFonts w:ascii="Palatino Linotype" w:hAnsi="Palatino Linotype" w:cs="Arial"/>
          <w:b/>
          <w:bCs/>
          <w:color w:val="0D0D0D" w:themeColor="text1" w:themeTint="F2"/>
          <w:szCs w:val="22"/>
        </w:rPr>
      </w:pPr>
    </w:p>
    <w:p w14:paraId="0B4793AB" w14:textId="77777777" w:rsidR="005A461C" w:rsidRPr="00777FDA" w:rsidRDefault="005A461C" w:rsidP="00B06002">
      <w:pPr>
        <w:pStyle w:val="Prrafodelista"/>
        <w:numPr>
          <w:ilvl w:val="0"/>
          <w:numId w:val="31"/>
        </w:numPr>
        <w:spacing w:line="360" w:lineRule="auto"/>
        <w:jc w:val="both"/>
        <w:rPr>
          <w:rFonts w:ascii="Palatino Linotype" w:hAnsi="Palatino Linotype" w:cs="Arial"/>
          <w:b/>
          <w:bCs/>
          <w:color w:val="0D0D0D" w:themeColor="text1" w:themeTint="F2"/>
          <w:szCs w:val="22"/>
        </w:rPr>
      </w:pPr>
      <w:r w:rsidRPr="00777FDA">
        <w:rPr>
          <w:rFonts w:ascii="Palatino Linotype" w:hAnsi="Palatino Linotype" w:cs="Arial"/>
          <w:b/>
          <w:bCs/>
          <w:color w:val="0D0D0D" w:themeColor="text1" w:themeTint="F2"/>
          <w:szCs w:val="22"/>
        </w:rPr>
        <w:t xml:space="preserve">La incompetencia del Sujeto Obligado (p. 171): </w:t>
      </w:r>
      <w:r w:rsidRPr="00777FDA">
        <w:rPr>
          <w:rFonts w:ascii="Palatino Linotype" w:hAnsi="Palatino Linotype" w:cs="Arial"/>
          <w:bCs/>
          <w:color w:val="0D0D0D" w:themeColor="text1" w:themeTint="F2"/>
          <w:szCs w:val="22"/>
        </w:rPr>
        <w:t>Ocurre cuando el Sujeto Obligado carece de atribuciones para poseer la información peticionada.</w:t>
      </w:r>
    </w:p>
    <w:p w14:paraId="53F8CAB5" w14:textId="77777777" w:rsidR="005A461C" w:rsidRPr="00777FDA" w:rsidRDefault="005A461C" w:rsidP="00B06002">
      <w:pPr>
        <w:pStyle w:val="Prrafodelista"/>
        <w:spacing w:line="360" w:lineRule="auto"/>
        <w:rPr>
          <w:rFonts w:ascii="Palatino Linotype" w:hAnsi="Palatino Linotype" w:cs="Arial"/>
          <w:b/>
          <w:bCs/>
          <w:color w:val="0D0D0D" w:themeColor="text1" w:themeTint="F2"/>
          <w:szCs w:val="22"/>
        </w:rPr>
      </w:pPr>
    </w:p>
    <w:p w14:paraId="0A855574" w14:textId="77777777" w:rsidR="005A461C" w:rsidRPr="00777FDA" w:rsidRDefault="005A461C" w:rsidP="00B06002">
      <w:pPr>
        <w:pStyle w:val="Prrafodelista"/>
        <w:numPr>
          <w:ilvl w:val="0"/>
          <w:numId w:val="31"/>
        </w:numPr>
        <w:spacing w:line="360" w:lineRule="auto"/>
        <w:jc w:val="both"/>
        <w:rPr>
          <w:rFonts w:ascii="Palatino Linotype" w:hAnsi="Palatino Linotype" w:cs="Arial"/>
          <w:b/>
          <w:bCs/>
          <w:color w:val="0D0D0D" w:themeColor="text1" w:themeTint="F2"/>
          <w:szCs w:val="22"/>
        </w:rPr>
      </w:pPr>
      <w:r w:rsidRPr="00777FDA">
        <w:rPr>
          <w:rFonts w:ascii="Palatino Linotype" w:hAnsi="Palatino Linotype" w:cs="Arial"/>
          <w:b/>
          <w:bCs/>
          <w:color w:val="0D0D0D" w:themeColor="text1" w:themeTint="F2"/>
          <w:szCs w:val="22"/>
        </w:rPr>
        <w:t xml:space="preserve">La clasificación de la información (p. 70): </w:t>
      </w:r>
      <w:r w:rsidRPr="00777FDA">
        <w:rPr>
          <w:rFonts w:ascii="Palatino Linotype" w:hAnsi="Palatino Linotype" w:cs="Arial"/>
          <w:bCs/>
          <w:color w:val="0D0D0D" w:themeColor="text1" w:themeTint="F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382BF27F" w14:textId="77777777" w:rsidR="005A461C" w:rsidRPr="00777FDA" w:rsidRDefault="005A461C" w:rsidP="00B06002">
      <w:pPr>
        <w:spacing w:line="360" w:lineRule="auto"/>
        <w:jc w:val="both"/>
        <w:rPr>
          <w:rFonts w:ascii="Palatino Linotype" w:hAnsi="Palatino Linotype" w:cs="Tahoma"/>
          <w:color w:val="0D0D0D" w:themeColor="text1" w:themeTint="F2"/>
          <w:sz w:val="22"/>
          <w:szCs w:val="22"/>
          <w:lang w:eastAsia="es-MX"/>
        </w:rPr>
      </w:pPr>
    </w:p>
    <w:p w14:paraId="0902C430" w14:textId="77777777" w:rsidR="005A461C" w:rsidRDefault="005A461C" w:rsidP="00B06002">
      <w:pPr>
        <w:spacing w:line="360" w:lineRule="auto"/>
        <w:jc w:val="both"/>
        <w:rPr>
          <w:rFonts w:ascii="Palatino Linotype" w:hAnsi="Palatino Linotype" w:cs="Tahoma"/>
          <w:b/>
          <w:bCs/>
          <w:iCs/>
          <w:color w:val="0D0D0D" w:themeColor="text1" w:themeTint="F2"/>
          <w:sz w:val="22"/>
          <w:szCs w:val="22"/>
          <w:lang w:val="es-ES" w:eastAsia="es-MX"/>
        </w:rPr>
      </w:pPr>
      <w:r w:rsidRPr="00777FDA">
        <w:rPr>
          <w:rFonts w:ascii="Palatino Linotype" w:hAnsi="Palatino Linotype" w:cs="Tahoma"/>
          <w:color w:val="0D0D0D" w:themeColor="text1" w:themeTint="F2"/>
          <w:sz w:val="22"/>
          <w:szCs w:val="22"/>
          <w:lang w:eastAsia="es-MX"/>
        </w:rPr>
        <w:t>En ese orden de ideas y en atención a lo anterior, es de señalar que l</w:t>
      </w:r>
      <w:r w:rsidRPr="00777FDA">
        <w:rPr>
          <w:rFonts w:ascii="Palatino Linotype" w:hAnsi="Palatino Linotype" w:cs="Tahoma"/>
          <w:color w:val="0D0D0D" w:themeColor="text1" w:themeTint="F2"/>
          <w:sz w:val="22"/>
          <w:szCs w:val="22"/>
          <w:lang w:val="es-ES" w:eastAsia="es-MX"/>
        </w:rPr>
        <w:t xml:space="preserve">as </w:t>
      </w:r>
      <w:r w:rsidRPr="00777FDA">
        <w:rPr>
          <w:rFonts w:ascii="Palatino Linotype" w:hAnsi="Palatino Linotype" w:cs="Tahoma"/>
          <w:bCs/>
          <w:iCs/>
          <w:color w:val="0D0D0D" w:themeColor="text1" w:themeTint="F2"/>
          <w:sz w:val="22"/>
          <w:szCs w:val="22"/>
          <w:lang w:val="es-ES" w:eastAsia="es-MX"/>
        </w:rPr>
        <w:t xml:space="preserve">excepciones al derecho de acceso a la información, consisten en que la documentación sea inexistente, </w:t>
      </w:r>
      <w:r w:rsidRPr="00777FDA">
        <w:rPr>
          <w:rFonts w:ascii="Palatino Linotype" w:hAnsi="Palatino Linotype" w:cs="Tahoma"/>
          <w:b/>
          <w:bCs/>
          <w:iCs/>
          <w:color w:val="0D0D0D" w:themeColor="text1" w:themeTint="F2"/>
          <w:sz w:val="22"/>
          <w:szCs w:val="22"/>
          <w:lang w:val="es-ES" w:eastAsia="es-MX"/>
        </w:rPr>
        <w:t>se encuentre clasificada</w:t>
      </w:r>
      <w:r w:rsidRPr="00777FDA">
        <w:rPr>
          <w:rFonts w:ascii="Palatino Linotype" w:hAnsi="Palatino Linotype" w:cs="Tahoma"/>
          <w:bCs/>
          <w:iCs/>
          <w:color w:val="0D0D0D" w:themeColor="text1" w:themeTint="F2"/>
          <w:sz w:val="22"/>
          <w:szCs w:val="22"/>
          <w:lang w:val="es-ES" w:eastAsia="es-MX"/>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777FDA">
        <w:rPr>
          <w:rFonts w:ascii="Palatino Linotype" w:hAnsi="Palatino Linotype" w:cs="Tahoma"/>
          <w:b/>
          <w:bCs/>
          <w:iCs/>
          <w:color w:val="0D0D0D" w:themeColor="text1" w:themeTint="F2"/>
          <w:sz w:val="22"/>
          <w:szCs w:val="22"/>
          <w:lang w:val="es-ES" w:eastAsia="es-MX"/>
        </w:rPr>
        <w:t>confidenciales o reservados.</w:t>
      </w:r>
    </w:p>
    <w:p w14:paraId="4A2D14F1" w14:textId="77777777" w:rsidR="005A461C" w:rsidRPr="00777FDA" w:rsidRDefault="005A461C" w:rsidP="00B06002">
      <w:pPr>
        <w:spacing w:line="360" w:lineRule="auto"/>
        <w:jc w:val="both"/>
        <w:rPr>
          <w:rFonts w:ascii="Palatino Linotype" w:hAnsi="Palatino Linotype" w:cs="Tahoma"/>
          <w:bCs/>
          <w:iCs/>
          <w:color w:val="0D0D0D" w:themeColor="text1" w:themeTint="F2"/>
          <w:sz w:val="22"/>
          <w:szCs w:val="22"/>
          <w:lang w:val="es-ES" w:eastAsia="es-MX"/>
        </w:rPr>
      </w:pPr>
    </w:p>
    <w:p w14:paraId="3E894189" w14:textId="77777777" w:rsidR="005A461C" w:rsidRPr="00777FDA" w:rsidRDefault="005A461C" w:rsidP="00B06002">
      <w:pPr>
        <w:spacing w:line="360" w:lineRule="auto"/>
        <w:jc w:val="both"/>
        <w:rPr>
          <w:rFonts w:ascii="Palatino Linotype" w:hAnsi="Palatino Linotype" w:cs="Tahoma"/>
          <w:color w:val="0D0D0D" w:themeColor="text1" w:themeTint="F2"/>
          <w:sz w:val="22"/>
          <w:szCs w:val="22"/>
          <w:lang w:val="es-ES" w:eastAsia="es-MX"/>
        </w:rPr>
      </w:pPr>
      <w:r w:rsidRPr="00777FDA">
        <w:rPr>
          <w:rFonts w:ascii="Palatino Linotype" w:hAnsi="Palatino Linotype" w:cs="Tahoma"/>
          <w:color w:val="0D0D0D" w:themeColor="text1" w:themeTint="F2"/>
          <w:sz w:val="22"/>
          <w:szCs w:val="22"/>
          <w:lang w:eastAsia="es-MX"/>
        </w:rPr>
        <w:t xml:space="preserve">Así, en los artículos 122, 128 y 130 de la Ley Transparencia y Acceso a la Información Pública del Estado de México y Municipios, se prevé que </w:t>
      </w:r>
      <w:r w:rsidRPr="00777FDA">
        <w:rPr>
          <w:rFonts w:ascii="Palatino Linotype" w:hAnsi="Palatino Linotype" w:cs="Tahoma"/>
          <w:b/>
          <w:color w:val="0D0D0D" w:themeColor="text1" w:themeTint="F2"/>
          <w:sz w:val="22"/>
          <w:szCs w:val="22"/>
          <w:lang w:eastAsia="es-MX"/>
        </w:rPr>
        <w:t xml:space="preserve">la clasificación </w:t>
      </w:r>
      <w:r w:rsidRPr="00777FDA">
        <w:rPr>
          <w:rFonts w:ascii="Palatino Linotype" w:hAnsi="Palatino Linotype" w:cs="Tahoma"/>
          <w:color w:val="0D0D0D" w:themeColor="text1" w:themeTint="F2"/>
          <w:sz w:val="22"/>
          <w:szCs w:val="22"/>
          <w:lang w:eastAsia="es-MX"/>
        </w:rPr>
        <w:t xml:space="preserve">es el proceso mediante el cual los sujetos obligados determinan que la información en su poder, actualiza alguno de los supuestos de reserva o confidencialidad. </w:t>
      </w:r>
      <w:r w:rsidRPr="00777FDA">
        <w:rPr>
          <w:rFonts w:ascii="Palatino Linotype" w:hAnsi="Palatino Linotype" w:cs="Tahoma"/>
          <w:color w:val="0D0D0D" w:themeColor="text1" w:themeTint="F2"/>
          <w:sz w:val="22"/>
          <w:szCs w:val="22"/>
          <w:lang w:val="es-ES" w:eastAsia="es-MX"/>
        </w:rPr>
        <w:t xml:space="preserve">Además, que dichos entes deberán aplicar de manera </w:t>
      </w:r>
      <w:r w:rsidRPr="00777FDA">
        <w:rPr>
          <w:rFonts w:ascii="Palatino Linotype" w:hAnsi="Palatino Linotype" w:cs="Tahoma"/>
          <w:color w:val="0D0D0D" w:themeColor="text1" w:themeTint="F2"/>
          <w:sz w:val="22"/>
          <w:szCs w:val="22"/>
          <w:lang w:val="es-ES" w:eastAsia="es-MX"/>
        </w:rPr>
        <w:lastRenderedPageBreak/>
        <w:t>restrictiva y limitada, las excepciones al derecho de acceso a la información, por lo que, tendrán que acreditar la procedencia.</w:t>
      </w:r>
    </w:p>
    <w:p w14:paraId="32A3F265" w14:textId="77777777" w:rsidR="005A461C" w:rsidRPr="00D61643" w:rsidRDefault="005A461C" w:rsidP="00B06002">
      <w:pPr>
        <w:spacing w:line="360" w:lineRule="auto"/>
        <w:jc w:val="both"/>
        <w:rPr>
          <w:rFonts w:ascii="Palatino Linotype" w:hAnsi="Palatino Linotype" w:cs="Tahoma"/>
          <w:color w:val="0D0D0D" w:themeColor="text1" w:themeTint="F2"/>
          <w:sz w:val="22"/>
          <w:szCs w:val="22"/>
          <w:highlight w:val="green"/>
          <w:lang w:eastAsia="es-MX"/>
        </w:rPr>
      </w:pPr>
    </w:p>
    <w:p w14:paraId="5696ED6C" w14:textId="77777777" w:rsidR="005A461C" w:rsidRPr="00777FDA" w:rsidRDefault="005A461C" w:rsidP="00B06002">
      <w:pPr>
        <w:spacing w:line="360" w:lineRule="auto"/>
        <w:jc w:val="both"/>
        <w:rPr>
          <w:rFonts w:ascii="Palatino Linotype" w:hAnsi="Palatino Linotype" w:cs="Tahoma"/>
          <w:color w:val="0D0D0D" w:themeColor="text1" w:themeTint="F2"/>
          <w:sz w:val="22"/>
          <w:szCs w:val="22"/>
          <w:lang w:val="es-ES" w:eastAsia="es-MX"/>
        </w:rPr>
      </w:pPr>
      <w:r w:rsidRPr="00777FDA">
        <w:rPr>
          <w:rFonts w:ascii="Palatino Linotype" w:hAnsi="Palatino Linotype" w:cs="Tahoma"/>
          <w:color w:val="0D0D0D" w:themeColor="text1" w:themeTint="F2"/>
          <w:sz w:val="22"/>
          <w:szCs w:val="22"/>
          <w:lang w:val="es-ES" w:eastAsia="es-MX"/>
        </w:rPr>
        <w:t xml:space="preserve">Por lo cual, en los casos en que se niegue el acceso a la información, por actualizarse alguno de los supuestos de clasificación, </w:t>
      </w:r>
      <w:r w:rsidRPr="00777FDA">
        <w:rPr>
          <w:rFonts w:ascii="Palatino Linotype" w:hAnsi="Palatino Linotype" w:cs="Tahoma"/>
          <w:b/>
          <w:color w:val="0D0D0D" w:themeColor="text1" w:themeTint="F2"/>
          <w:sz w:val="22"/>
          <w:szCs w:val="22"/>
          <w:lang w:val="es-ES" w:eastAsia="es-MX"/>
        </w:rPr>
        <w:t xml:space="preserve">el Comité de Transparencia deberá confirmar, modificar o revocar la decisión; </w:t>
      </w:r>
      <w:r w:rsidRPr="00777FDA">
        <w:rPr>
          <w:rFonts w:ascii="Palatino Linotype" w:hAnsi="Palatino Linotype" w:cs="Tahoma"/>
          <w:color w:val="0D0D0D" w:themeColor="text1" w:themeTint="F2"/>
          <w:sz w:val="22"/>
          <w:szCs w:val="22"/>
          <w:lang w:val="es-ES"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771F352D" w14:textId="77777777" w:rsidR="005A461C" w:rsidRPr="00D61643" w:rsidRDefault="005A461C" w:rsidP="00B06002">
      <w:pPr>
        <w:spacing w:line="360" w:lineRule="auto"/>
        <w:jc w:val="both"/>
        <w:rPr>
          <w:rFonts w:ascii="Palatino Linotype" w:hAnsi="Palatino Linotype" w:cs="Tahoma"/>
          <w:color w:val="0D0D0D" w:themeColor="text1" w:themeTint="F2"/>
          <w:sz w:val="22"/>
          <w:szCs w:val="22"/>
          <w:highlight w:val="green"/>
          <w:lang w:val="es-ES" w:eastAsia="es-MX"/>
        </w:rPr>
      </w:pPr>
    </w:p>
    <w:p w14:paraId="0348039A" w14:textId="77777777" w:rsidR="005A461C" w:rsidRPr="004A24D4" w:rsidRDefault="005A461C" w:rsidP="00B06002">
      <w:pPr>
        <w:spacing w:line="360" w:lineRule="auto"/>
        <w:jc w:val="both"/>
        <w:rPr>
          <w:rFonts w:ascii="Palatino Linotype" w:hAnsi="Palatino Linotype" w:cs="Arial"/>
          <w:b/>
          <w:bCs/>
          <w:color w:val="0D0D0D" w:themeColor="text1" w:themeTint="F2"/>
          <w:sz w:val="22"/>
          <w:szCs w:val="22"/>
        </w:rPr>
      </w:pPr>
      <w:r w:rsidRPr="00777FDA">
        <w:rPr>
          <w:rFonts w:ascii="Palatino Linotype" w:hAnsi="Palatino Linotype" w:cs="Tahoma"/>
          <w:color w:val="0D0D0D" w:themeColor="text1" w:themeTint="F2"/>
          <w:sz w:val="22"/>
          <w:szCs w:val="22"/>
          <w:lang w:val="es-ES"/>
        </w:rPr>
        <w:t xml:space="preserve">Por su parte, </w:t>
      </w:r>
      <w:r w:rsidRPr="00777FDA">
        <w:rPr>
          <w:rFonts w:ascii="Palatino Linotype" w:hAnsi="Palatino Linotype" w:cs="Arial"/>
          <w:bCs/>
          <w:color w:val="0D0D0D" w:themeColor="text1" w:themeTint="F2"/>
          <w:sz w:val="22"/>
          <w:szCs w:val="22"/>
        </w:rPr>
        <w:t xml:space="preserve">según Bonifaz, Leticia (2016), en la “Ley General de Transparencia y Acceso a la Información Pública Comentada” (p. 342), la </w:t>
      </w:r>
      <w:r w:rsidRPr="00777FDA">
        <w:rPr>
          <w:rFonts w:ascii="Palatino Linotype" w:hAnsi="Palatino Linotype" w:cs="Arial"/>
          <w:b/>
          <w:bCs/>
          <w:color w:val="0D0D0D" w:themeColor="text1" w:themeTint="F2"/>
          <w:sz w:val="22"/>
          <w:szCs w:val="22"/>
        </w:rPr>
        <w:t>clasificación de la información</w:t>
      </w:r>
      <w:r w:rsidRPr="00777FDA">
        <w:rPr>
          <w:rFonts w:ascii="Palatino Linotype" w:hAnsi="Palatino Linotype" w:cs="Arial"/>
          <w:bCs/>
          <w:color w:val="0D0D0D" w:themeColor="text1" w:themeTint="F2"/>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777FDA">
        <w:rPr>
          <w:rFonts w:ascii="Palatino Linotype" w:hAnsi="Palatino Linotype" w:cs="Arial"/>
          <w:b/>
          <w:bCs/>
          <w:color w:val="0D0D0D" w:themeColor="text1" w:themeTint="F2"/>
          <w:sz w:val="22"/>
          <w:szCs w:val="22"/>
        </w:rPr>
        <w:t>de manera adecuada la negativa de información.</w:t>
      </w:r>
    </w:p>
    <w:p w14:paraId="7CBECEFC" w14:textId="77777777" w:rsidR="005A461C" w:rsidRPr="004A24D4" w:rsidRDefault="005A461C" w:rsidP="00B06002">
      <w:pPr>
        <w:spacing w:line="360" w:lineRule="auto"/>
        <w:jc w:val="both"/>
        <w:rPr>
          <w:rFonts w:ascii="Palatino Linotype" w:eastAsia="Calibri" w:hAnsi="Palatino Linotype" w:cs="Tahoma"/>
          <w:bCs/>
          <w:color w:val="0D0D0D" w:themeColor="text1" w:themeTint="F2"/>
          <w:sz w:val="22"/>
          <w:szCs w:val="22"/>
          <w:lang w:eastAsia="en-US"/>
        </w:rPr>
      </w:pPr>
    </w:p>
    <w:p w14:paraId="3F17818D" w14:textId="77777777" w:rsidR="005A461C" w:rsidRPr="00777FDA" w:rsidRDefault="005A461C" w:rsidP="00B06002">
      <w:pPr>
        <w:spacing w:line="360" w:lineRule="auto"/>
        <w:jc w:val="both"/>
        <w:rPr>
          <w:rFonts w:ascii="Palatino Linotype" w:eastAsia="Calibri" w:hAnsi="Palatino Linotype" w:cs="Tahoma"/>
          <w:bCs/>
          <w:i/>
          <w:color w:val="0D0D0D" w:themeColor="text1" w:themeTint="F2"/>
          <w:szCs w:val="22"/>
          <w:lang w:eastAsia="en-US"/>
        </w:rPr>
      </w:pPr>
      <w:r w:rsidRPr="00777FDA">
        <w:rPr>
          <w:rFonts w:ascii="Palatino Linotype" w:eastAsia="Calibri" w:hAnsi="Palatino Linotype" w:cs="Tahoma"/>
          <w:bCs/>
          <w:color w:val="0D0D0D" w:themeColor="text1" w:themeTint="F2"/>
          <w:sz w:val="22"/>
          <w:szCs w:val="22"/>
          <w:lang w:eastAsia="en-US"/>
        </w:rPr>
        <w:t xml:space="preserve">Conforme a lo anterior, en el presente caso, </w:t>
      </w:r>
      <w:r w:rsidR="00F97B8B">
        <w:rPr>
          <w:rFonts w:ascii="Palatino Linotype" w:eastAsia="Calibri" w:hAnsi="Palatino Linotype" w:cs="Tahoma"/>
          <w:bCs/>
          <w:color w:val="0D0D0D" w:themeColor="text1" w:themeTint="F2"/>
          <w:sz w:val="22"/>
          <w:szCs w:val="22"/>
          <w:lang w:eastAsia="en-US"/>
        </w:rPr>
        <w:t>el Sujeto Obligado</w:t>
      </w:r>
      <w:r w:rsidRPr="00777FDA">
        <w:rPr>
          <w:rFonts w:ascii="Palatino Linotype" w:eastAsia="Calibri" w:hAnsi="Palatino Linotype" w:cs="Tahoma"/>
          <w:bCs/>
          <w:color w:val="0D0D0D" w:themeColor="text1" w:themeTint="F2"/>
          <w:sz w:val="22"/>
          <w:szCs w:val="22"/>
          <w:lang w:eastAsia="en-US"/>
        </w:rPr>
        <w:t xml:space="preserve">, </w:t>
      </w:r>
      <w:r w:rsidRPr="00777FDA">
        <w:rPr>
          <w:rFonts w:ascii="Palatino Linotype" w:hAnsi="Palatino Linotype" w:cs="Tahoma"/>
          <w:color w:val="0D0D0D" w:themeColor="text1" w:themeTint="F2"/>
          <w:sz w:val="22"/>
          <w:szCs w:val="22"/>
          <w:lang w:eastAsia="es-MX"/>
        </w:rPr>
        <w:t xml:space="preserve">no señaló que era inexistente la información; al contrario, precisó que </w:t>
      </w:r>
      <w:r w:rsidR="00F97B8B">
        <w:rPr>
          <w:rFonts w:ascii="Palatino Linotype" w:hAnsi="Palatino Linotype" w:cs="Tahoma"/>
          <w:color w:val="0D0D0D" w:themeColor="text1" w:themeTint="F2"/>
          <w:sz w:val="22"/>
          <w:szCs w:val="22"/>
          <w:lang w:eastAsia="es-MX"/>
        </w:rPr>
        <w:t>la había remitido al OSFEM, sin hacer pronunciamiento respecto porque no lo proporcionaba, o bien si podía ser sujeta a clasificaci</w:t>
      </w:r>
      <w:r w:rsidR="005F7075">
        <w:rPr>
          <w:rFonts w:ascii="Palatino Linotype" w:hAnsi="Palatino Linotype" w:cs="Tahoma"/>
          <w:color w:val="0D0D0D" w:themeColor="text1" w:themeTint="F2"/>
          <w:sz w:val="22"/>
          <w:szCs w:val="22"/>
          <w:lang w:eastAsia="es-MX"/>
        </w:rPr>
        <w:t>ón.</w:t>
      </w:r>
    </w:p>
    <w:p w14:paraId="03D1CD47" w14:textId="77777777" w:rsidR="005A461C" w:rsidRDefault="005A461C" w:rsidP="00B06002">
      <w:pPr>
        <w:spacing w:line="360" w:lineRule="auto"/>
        <w:jc w:val="both"/>
        <w:rPr>
          <w:rFonts w:ascii="Palatino Linotype" w:eastAsia="Calibri" w:hAnsi="Palatino Linotype" w:cs="Tahoma"/>
          <w:iCs/>
          <w:sz w:val="22"/>
          <w:szCs w:val="22"/>
          <w:lang w:val="es-ES" w:eastAsia="es-ES_tradnl"/>
        </w:rPr>
      </w:pPr>
    </w:p>
    <w:p w14:paraId="22BCC21C" w14:textId="77777777" w:rsidR="00B06002" w:rsidRPr="006C0D3E" w:rsidRDefault="00B06002" w:rsidP="00B06002">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En ese sentido, para el caso de que la intención del </w:t>
      </w:r>
      <w:r w:rsidR="001F4233">
        <w:rPr>
          <w:rFonts w:ascii="Palatino Linotype" w:hAnsi="Palatino Linotype" w:cs="Tahoma"/>
          <w:sz w:val="22"/>
          <w:szCs w:val="22"/>
        </w:rPr>
        <w:t>Sistema Municipal p</w:t>
      </w:r>
      <w:r w:rsidR="005F7075" w:rsidRPr="005F7075">
        <w:rPr>
          <w:rFonts w:ascii="Palatino Linotype" w:hAnsi="Palatino Linotype" w:cs="Tahoma"/>
          <w:sz w:val="22"/>
          <w:szCs w:val="22"/>
        </w:rPr>
        <w:t xml:space="preserve">ara el Desarrollo Integral de la Familia de Lerma </w:t>
      </w:r>
      <w:r>
        <w:rPr>
          <w:rFonts w:ascii="Palatino Linotype" w:hAnsi="Palatino Linotype" w:cs="Tahoma"/>
          <w:sz w:val="22"/>
          <w:szCs w:val="22"/>
        </w:rPr>
        <w:t xml:space="preserve">sea clasificar la información como reservada el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los sujetos obligados no </w:t>
      </w:r>
      <w:r>
        <w:rPr>
          <w:rFonts w:ascii="Palatino Linotype" w:hAnsi="Palatino Linotype" w:cs="Tahoma"/>
          <w:sz w:val="22"/>
          <w:szCs w:val="22"/>
        </w:rPr>
        <w:lastRenderedPageBreak/>
        <w:t xml:space="preserve">podrán emitir acuerdos de carácter general que clasifiquen documentos o expedientes; por lo que, la clasificación de información se llevará a cabo mediante un </w:t>
      </w:r>
      <w:r>
        <w:rPr>
          <w:rFonts w:ascii="Palatino Linotype" w:hAnsi="Palatino Linotype" w:cs="Tahoma"/>
          <w:b/>
          <w:sz w:val="22"/>
          <w:szCs w:val="22"/>
        </w:rPr>
        <w:t>análisis caso por caso.</w:t>
      </w:r>
    </w:p>
    <w:p w14:paraId="3E6F712E" w14:textId="77777777" w:rsidR="00B06002" w:rsidRDefault="00B06002" w:rsidP="00B06002">
      <w:pPr>
        <w:spacing w:line="360" w:lineRule="auto"/>
        <w:jc w:val="both"/>
        <w:rPr>
          <w:rFonts w:ascii="Palatino Linotype" w:hAnsi="Palatino Linotype" w:cs="Tahoma"/>
          <w:bCs/>
          <w:sz w:val="22"/>
          <w:szCs w:val="22"/>
        </w:rPr>
      </w:pPr>
    </w:p>
    <w:p w14:paraId="5455D6B7" w14:textId="77777777" w:rsidR="00B06002" w:rsidRPr="008724D1" w:rsidRDefault="00B06002" w:rsidP="00B06002">
      <w:pPr>
        <w:spacing w:line="360" w:lineRule="auto"/>
        <w:jc w:val="both"/>
        <w:rPr>
          <w:rFonts w:ascii="Palatino Linotype" w:hAnsi="Palatino Linotype" w:cs="Tahoma"/>
          <w:sz w:val="22"/>
          <w:szCs w:val="22"/>
        </w:rPr>
      </w:pPr>
      <w:r w:rsidRPr="008724D1">
        <w:rPr>
          <w:rFonts w:ascii="Palatino Linotype" w:hAnsi="Palatino Linotype" w:cs="Tahoma"/>
          <w:sz w:val="22"/>
          <w:szCs w:val="22"/>
        </w:rPr>
        <w:t>Además, el artículo 132 de la Ley de la materia, y el Séptimo de los Lineamientos previamente referido, prevé que la clasificación de la información se llevará a cabo, entre otros, en el momento en que se reciba la solicitud de acceso a la información pública. Por su parte, el Octavo de dichos Lineamientos, establece que, para fundar la clasificación de la información, se debe señalar el artículo, fracción, inciso, párrafo o número de la ley o tratado internacional, en donde se le otorgue el carácter de reservada o confidencial a la información.</w:t>
      </w:r>
    </w:p>
    <w:p w14:paraId="7C1AFE9F" w14:textId="77777777" w:rsidR="00B06002" w:rsidRDefault="00B06002" w:rsidP="00B06002">
      <w:pPr>
        <w:spacing w:line="360" w:lineRule="auto"/>
        <w:jc w:val="both"/>
        <w:rPr>
          <w:rFonts w:ascii="Palatino Linotype" w:hAnsi="Palatino Linotype"/>
          <w:noProof/>
          <w:sz w:val="22"/>
          <w:szCs w:val="22"/>
          <w:lang w:eastAsia="es-MX"/>
        </w:rPr>
      </w:pPr>
      <w:r w:rsidRPr="002F3EF1">
        <w:rPr>
          <w:rFonts w:ascii="Palatino Linotype" w:hAnsi="Palatino Linotype"/>
          <w:noProof/>
          <w:sz w:val="22"/>
          <w:szCs w:val="22"/>
          <w:lang w:eastAsia="es-MX"/>
        </w:rPr>
        <w:t xml:space="preserve">Aunado a lo anterior, el Sujeto Obligado </w:t>
      </w:r>
      <w:r>
        <w:rPr>
          <w:rFonts w:ascii="Palatino Linotype" w:hAnsi="Palatino Linotype"/>
          <w:noProof/>
          <w:sz w:val="22"/>
          <w:szCs w:val="22"/>
          <w:lang w:eastAsia="es-MX"/>
        </w:rPr>
        <w:t xml:space="preserve">deberá </w:t>
      </w:r>
      <w:r w:rsidRPr="002F3EF1">
        <w:rPr>
          <w:rFonts w:ascii="Palatino Linotype" w:hAnsi="Palatino Linotype"/>
          <w:noProof/>
          <w:sz w:val="22"/>
          <w:szCs w:val="22"/>
          <w:lang w:eastAsia="es-MX"/>
        </w:rPr>
        <w:t>acredit</w:t>
      </w:r>
      <w:r>
        <w:rPr>
          <w:rFonts w:ascii="Palatino Linotype" w:hAnsi="Palatino Linotype"/>
          <w:noProof/>
          <w:sz w:val="22"/>
          <w:szCs w:val="22"/>
          <w:lang w:eastAsia="es-MX"/>
        </w:rPr>
        <w:t>ar</w:t>
      </w:r>
      <w:r w:rsidRPr="002F3EF1">
        <w:rPr>
          <w:rFonts w:ascii="Palatino Linotype" w:hAnsi="Palatino Linotype"/>
          <w:noProof/>
          <w:sz w:val="22"/>
          <w:szCs w:val="22"/>
          <w:lang w:eastAsia="es-MX"/>
        </w:rPr>
        <w:t xml:space="preserve"> la prueba de daño </w:t>
      </w:r>
      <w:r>
        <w:rPr>
          <w:rFonts w:ascii="Palatino Linotype" w:hAnsi="Palatino Linotype"/>
          <w:noProof/>
          <w:sz w:val="22"/>
          <w:szCs w:val="22"/>
          <w:lang w:eastAsia="es-MX"/>
        </w:rPr>
        <w:t>en donde se</w:t>
      </w:r>
      <w:r w:rsidRPr="002F3EF1">
        <w:rPr>
          <w:rFonts w:ascii="Palatino Linotype" w:hAnsi="Palatino Linotype"/>
          <w:noProof/>
          <w:sz w:val="22"/>
          <w:szCs w:val="22"/>
          <w:lang w:eastAsia="es-MX"/>
        </w:rPr>
        <w:t xml:space="preserve"> establezca un plazo de reserva, de conformidad con los artículos 125, 128 y 129 de la </w:t>
      </w:r>
      <w:r w:rsidRPr="002F3EF1">
        <w:rPr>
          <w:rFonts w:ascii="Palatino Linotype" w:hAnsi="Palatino Linotype" w:cs="Tahoma"/>
          <w:noProof/>
          <w:sz w:val="22"/>
          <w:szCs w:val="22"/>
          <w:lang w:eastAsia="es-MX"/>
        </w:rPr>
        <w:t>Ley de Transparencia y Acceso a la Información</w:t>
      </w:r>
      <w:r w:rsidRPr="00F615CE">
        <w:rPr>
          <w:rFonts w:ascii="Palatino Linotype" w:hAnsi="Palatino Linotype" w:cs="Tahoma"/>
          <w:noProof/>
          <w:sz w:val="22"/>
          <w:szCs w:val="22"/>
          <w:lang w:eastAsia="es-MX"/>
        </w:rPr>
        <w:t xml:space="preserve"> Pública del Estado de México y Municipios</w:t>
      </w:r>
      <w:r>
        <w:rPr>
          <w:rFonts w:ascii="Palatino Linotype" w:hAnsi="Palatino Linotype"/>
          <w:noProof/>
          <w:sz w:val="22"/>
          <w:szCs w:val="22"/>
          <w:lang w:eastAsia="es-MX"/>
        </w:rPr>
        <w:t xml:space="preserve">, situación que se robustece con lo señalado en la Tesis Aislada número </w:t>
      </w:r>
      <w:r w:rsidRPr="00875BD3">
        <w:rPr>
          <w:rFonts w:ascii="Palatino Linotype" w:hAnsi="Palatino Linotype"/>
          <w:noProof/>
          <w:sz w:val="22"/>
          <w:szCs w:val="22"/>
          <w:lang w:eastAsia="es-MX"/>
        </w:rPr>
        <w:t>I.10o.A.79 A (10a.)</w:t>
      </w:r>
      <w:r>
        <w:rPr>
          <w:rFonts w:ascii="Palatino Linotype" w:hAnsi="Palatino Linotype"/>
          <w:noProof/>
          <w:sz w:val="22"/>
          <w:szCs w:val="22"/>
          <w:lang w:eastAsia="es-MX"/>
        </w:rPr>
        <w:t>, (</w:t>
      </w:r>
      <w:r w:rsidRPr="00875BD3">
        <w:rPr>
          <w:rFonts w:ascii="Palatino Linotype" w:hAnsi="Palatino Linotype"/>
          <w:noProof/>
          <w:sz w:val="22"/>
          <w:szCs w:val="22"/>
          <w:lang w:eastAsia="es-MX"/>
        </w:rPr>
        <w:t>Gaceta del Semanario Judicial de la Federación</w:t>
      </w:r>
      <w:r>
        <w:rPr>
          <w:rFonts w:ascii="Palatino Linotype" w:hAnsi="Palatino Linotype"/>
          <w:noProof/>
          <w:sz w:val="22"/>
          <w:szCs w:val="22"/>
          <w:lang w:eastAsia="es-MX"/>
        </w:rPr>
        <w:t xml:space="preserve">, </w:t>
      </w:r>
      <w:r w:rsidRPr="00875BD3">
        <w:rPr>
          <w:rFonts w:ascii="Palatino Linotype" w:hAnsi="Palatino Linotype"/>
          <w:noProof/>
          <w:sz w:val="22"/>
          <w:szCs w:val="22"/>
          <w:lang w:eastAsia="es-MX"/>
        </w:rPr>
        <w:t>Libro 60, Noviembre de 2018, Tomo III</w:t>
      </w:r>
      <w:r>
        <w:rPr>
          <w:rFonts w:ascii="Palatino Linotype" w:hAnsi="Palatino Linotype"/>
          <w:noProof/>
          <w:sz w:val="22"/>
          <w:szCs w:val="22"/>
          <w:lang w:eastAsia="es-MX"/>
        </w:rPr>
        <w:t>, pag. 2318) como se muestra a continuación:</w:t>
      </w:r>
    </w:p>
    <w:p w14:paraId="32A7194A" w14:textId="77777777" w:rsidR="00B06002" w:rsidRDefault="00B06002" w:rsidP="00B06002">
      <w:pPr>
        <w:spacing w:line="360" w:lineRule="auto"/>
        <w:jc w:val="both"/>
        <w:rPr>
          <w:rFonts w:ascii="Palatino Linotype" w:hAnsi="Palatino Linotype"/>
          <w:noProof/>
          <w:sz w:val="22"/>
          <w:szCs w:val="22"/>
          <w:lang w:eastAsia="es-MX"/>
        </w:rPr>
      </w:pPr>
    </w:p>
    <w:p w14:paraId="4F820BB7" w14:textId="77777777" w:rsidR="00B06002" w:rsidRPr="00875BD3" w:rsidRDefault="00B06002" w:rsidP="00B06002">
      <w:pPr>
        <w:spacing w:line="360" w:lineRule="auto"/>
        <w:ind w:left="567" w:right="616"/>
        <w:jc w:val="both"/>
        <w:rPr>
          <w:rFonts w:ascii="Palatino Linotype" w:hAnsi="Palatino Linotype"/>
          <w:b/>
          <w:bCs/>
          <w:i/>
          <w:iCs/>
          <w:noProof/>
          <w:lang w:eastAsia="es-MX"/>
        </w:rPr>
      </w:pPr>
      <w:r w:rsidRPr="00875BD3">
        <w:rPr>
          <w:rFonts w:ascii="Palatino Linotype" w:hAnsi="Palatino Linotype"/>
          <w:b/>
          <w:bCs/>
          <w:i/>
          <w:iCs/>
          <w:noProof/>
          <w:lang w:eastAsia="es-MX"/>
        </w:rPr>
        <w:t>PRUEBA DE DAÑO EN LA CLASIFICACIÓN DE LA INFORMACIÓN PÚBLICA. SU VALIDEZ NO DEPENDE DE LOS MEDIOS DE PRUEBA QUE EL SUJETO OBLIGADO APORTE.</w:t>
      </w:r>
    </w:p>
    <w:p w14:paraId="4B085188" w14:textId="77777777" w:rsidR="00B06002" w:rsidRPr="00875BD3" w:rsidRDefault="00B06002" w:rsidP="00B06002">
      <w:pPr>
        <w:spacing w:line="360" w:lineRule="auto"/>
        <w:ind w:left="567" w:right="616"/>
        <w:jc w:val="both"/>
        <w:rPr>
          <w:rFonts w:ascii="Palatino Linotype" w:hAnsi="Palatino Linotype"/>
          <w:i/>
          <w:iCs/>
          <w:noProof/>
          <w:lang w:eastAsia="es-MX"/>
        </w:rPr>
      </w:pPr>
    </w:p>
    <w:p w14:paraId="192CB762" w14:textId="77777777" w:rsidR="00B06002" w:rsidRPr="00875BD3" w:rsidRDefault="00B06002" w:rsidP="00B06002">
      <w:pPr>
        <w:spacing w:line="360" w:lineRule="auto"/>
        <w:ind w:left="567" w:right="616"/>
        <w:jc w:val="both"/>
        <w:rPr>
          <w:rFonts w:ascii="Palatino Linotype" w:hAnsi="Palatino Linotype"/>
          <w:b/>
          <w:bCs/>
          <w:i/>
          <w:iCs/>
          <w:noProof/>
          <w:sz w:val="22"/>
          <w:szCs w:val="22"/>
          <w:u w:val="single"/>
          <w:lang w:eastAsia="es-MX"/>
        </w:rPr>
      </w:pPr>
      <w:r w:rsidRPr="00875BD3">
        <w:rPr>
          <w:rFonts w:ascii="Palatino Linotype" w:hAnsi="Palatino Linotype"/>
          <w:i/>
          <w:iCs/>
          <w:noProof/>
          <w:lang w:eastAsia="es-MX"/>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w:t>
      </w:r>
      <w:r w:rsidRPr="00875BD3">
        <w:rPr>
          <w:rFonts w:ascii="Palatino Linotype" w:hAnsi="Palatino Linotype"/>
          <w:i/>
          <w:iCs/>
          <w:noProof/>
          <w:lang w:eastAsia="es-MX"/>
        </w:rPr>
        <w:lastRenderedPageBreak/>
        <w:t>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875BD3">
        <w:rPr>
          <w:rFonts w:ascii="Palatino Linotype" w:hAnsi="Palatino Linotype"/>
          <w:b/>
          <w:bCs/>
          <w:i/>
          <w:iCs/>
          <w:noProof/>
          <w:u w:val="single"/>
          <w:lang w:eastAsia="es-MX"/>
        </w:rPr>
        <w:t>, la validez de la prueba de daño no depende de los medios de prueba que el sujeto obligado aporte, sino de la solidez del juicio de ponderación que se efectúe en los términos señalados</w:t>
      </w:r>
      <w:r w:rsidRPr="00875BD3">
        <w:rPr>
          <w:rFonts w:ascii="Palatino Linotype" w:hAnsi="Palatino Linotype"/>
          <w:b/>
          <w:bCs/>
          <w:i/>
          <w:iCs/>
          <w:noProof/>
          <w:sz w:val="22"/>
          <w:szCs w:val="22"/>
          <w:u w:val="single"/>
          <w:lang w:eastAsia="es-MX"/>
        </w:rPr>
        <w:t>.</w:t>
      </w:r>
    </w:p>
    <w:p w14:paraId="6383F06F" w14:textId="77777777" w:rsidR="00B06002" w:rsidRDefault="00B06002" w:rsidP="00B06002">
      <w:pPr>
        <w:spacing w:line="360" w:lineRule="auto"/>
        <w:jc w:val="both"/>
        <w:rPr>
          <w:rFonts w:ascii="Palatino Linotype" w:hAnsi="Palatino Linotype"/>
          <w:noProof/>
          <w:sz w:val="22"/>
          <w:szCs w:val="22"/>
          <w:lang w:eastAsia="es-MX"/>
        </w:rPr>
      </w:pPr>
    </w:p>
    <w:p w14:paraId="57ABB740" w14:textId="77777777" w:rsidR="00B06002" w:rsidRPr="00F615CE" w:rsidRDefault="00B06002" w:rsidP="00B06002">
      <w:pPr>
        <w:spacing w:line="360" w:lineRule="auto"/>
        <w:jc w:val="both"/>
        <w:rPr>
          <w:rFonts w:ascii="Palatino Linotype" w:hAnsi="Palatino Linotype"/>
          <w:noProof/>
          <w:sz w:val="22"/>
          <w:szCs w:val="22"/>
          <w:lang w:eastAsia="es-MX"/>
        </w:rPr>
      </w:pPr>
      <w:r w:rsidRPr="00F615CE">
        <w:rPr>
          <w:rFonts w:ascii="Palatino Linotype" w:hAnsi="Palatino Linotype"/>
          <w:noProof/>
          <w:sz w:val="22"/>
          <w:szCs w:val="22"/>
          <w:lang w:eastAsia="es-MX"/>
        </w:rPr>
        <w:t>De lo anterior, se desprende que la información reservada, es aquella que cuando, de manera excepcional y por razones de interés público, su publicidad puede causar un daño al interés jurídico tutelado por la Ley</w:t>
      </w:r>
      <w:r>
        <w:rPr>
          <w:rFonts w:ascii="Palatino Linotype" w:hAnsi="Palatino Linotype"/>
          <w:noProof/>
          <w:sz w:val="22"/>
          <w:szCs w:val="22"/>
          <w:lang w:eastAsia="es-MX"/>
        </w:rPr>
        <w:t xml:space="preserve">, en </w:t>
      </w:r>
      <w:r w:rsidRPr="00F615CE">
        <w:rPr>
          <w:rFonts w:ascii="Palatino Linotype" w:hAnsi="Palatino Linotype"/>
          <w:noProof/>
          <w:sz w:val="22"/>
          <w:szCs w:val="22"/>
          <w:lang w:eastAsia="es-MX"/>
        </w:rPr>
        <w:t>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w:t>
      </w:r>
      <w:r>
        <w:rPr>
          <w:rFonts w:ascii="Palatino Linotype" w:hAnsi="Palatino Linotype"/>
          <w:noProof/>
          <w:sz w:val="22"/>
          <w:szCs w:val="22"/>
          <w:lang w:eastAsia="es-MX"/>
        </w:rPr>
        <w:t xml:space="preserve">, misma que sera caso por caso, ya que no se podrá clasificar la información unicamente por estar vinculada con los supuestos establecidos en la Ley sino que además se demostrara que efectivamente dar a conocer la información que se clasifica podría afectar las funciones y el actuar de los diversos susjetos obligados </w:t>
      </w:r>
      <w:r w:rsidRPr="00F615CE">
        <w:rPr>
          <w:rFonts w:ascii="Palatino Linotype" w:hAnsi="Palatino Linotype"/>
          <w:noProof/>
          <w:sz w:val="22"/>
          <w:szCs w:val="22"/>
          <w:lang w:eastAsia="es-MX"/>
        </w:rPr>
        <w:t>.</w:t>
      </w:r>
    </w:p>
    <w:p w14:paraId="71A205C9" w14:textId="77777777" w:rsidR="00B06002" w:rsidRPr="00F615CE" w:rsidRDefault="00B06002" w:rsidP="00B06002">
      <w:pPr>
        <w:spacing w:line="360" w:lineRule="auto"/>
        <w:jc w:val="both"/>
        <w:rPr>
          <w:rFonts w:ascii="Palatino Linotype" w:hAnsi="Palatino Linotype"/>
          <w:noProof/>
          <w:sz w:val="22"/>
          <w:szCs w:val="22"/>
          <w:lang w:eastAsia="es-MX"/>
        </w:rPr>
      </w:pPr>
    </w:p>
    <w:p w14:paraId="6FC4F3AA" w14:textId="77777777" w:rsidR="00B06002" w:rsidRDefault="00B06002" w:rsidP="00B06002">
      <w:pPr>
        <w:spacing w:line="360" w:lineRule="auto"/>
        <w:jc w:val="both"/>
        <w:rPr>
          <w:rFonts w:ascii="Palatino Linotype" w:hAnsi="Palatino Linotype"/>
          <w:noProof/>
          <w:sz w:val="22"/>
          <w:szCs w:val="22"/>
          <w:lang w:eastAsia="es-MX"/>
        </w:rPr>
      </w:pPr>
      <w:r w:rsidRPr="00F615CE">
        <w:rPr>
          <w:rFonts w:ascii="Palatino Linotype" w:hAnsi="Palatino Linotype"/>
          <w:noProof/>
          <w:sz w:val="22"/>
          <w:szCs w:val="22"/>
          <w:lang w:eastAsia="es-MX"/>
        </w:rPr>
        <w:t xml:space="preserve">Dicha prueba de daño, consiste en exponer los argumentos y razones, basados en elementos verificables, a partir de los cuales se derive que la divulgación de información, en particular, puede afectar, poner en riesgo o dañar el interés protegido. Asimismo, esta no debe basarse </w:t>
      </w:r>
      <w:r w:rsidRPr="00F615CE">
        <w:rPr>
          <w:rFonts w:ascii="Palatino Linotype" w:hAnsi="Palatino Linotype"/>
          <w:noProof/>
          <w:sz w:val="22"/>
          <w:szCs w:val="22"/>
          <w:lang w:eastAsia="es-MX"/>
        </w:rPr>
        <w:lastRenderedPageBreak/>
        <w:t>en meras especulaciones o suposiciones, sino en elementos objetivos que deban evaluar que existe un riego actual e inminente.</w:t>
      </w:r>
    </w:p>
    <w:p w14:paraId="71C4C681" w14:textId="77777777" w:rsidR="00B06002" w:rsidRPr="00F615CE" w:rsidRDefault="00B06002" w:rsidP="00B06002">
      <w:pPr>
        <w:spacing w:line="360" w:lineRule="auto"/>
        <w:jc w:val="both"/>
        <w:rPr>
          <w:rFonts w:ascii="Palatino Linotype" w:hAnsi="Palatino Linotype"/>
          <w:noProof/>
          <w:sz w:val="22"/>
          <w:szCs w:val="22"/>
          <w:lang w:eastAsia="es-MX"/>
        </w:rPr>
      </w:pPr>
    </w:p>
    <w:p w14:paraId="2500258C" w14:textId="77777777" w:rsidR="00B06002" w:rsidRPr="008724D1" w:rsidRDefault="00B06002" w:rsidP="00B06002">
      <w:pPr>
        <w:spacing w:line="360" w:lineRule="auto"/>
        <w:jc w:val="both"/>
        <w:rPr>
          <w:rFonts w:ascii="Palatino Linotype" w:eastAsia="Calibri" w:hAnsi="Palatino Linotype" w:cs="Tahoma"/>
          <w:iCs/>
          <w:sz w:val="22"/>
          <w:szCs w:val="22"/>
          <w:lang w:val="es-ES" w:eastAsia="es-ES_tradnl"/>
        </w:rPr>
      </w:pPr>
      <w:r w:rsidRPr="00B06002">
        <w:rPr>
          <w:rFonts w:ascii="Palatino Linotype" w:hAnsi="Palatino Linotype"/>
          <w:noProof/>
          <w:sz w:val="22"/>
          <w:szCs w:val="22"/>
          <w:lang w:eastAsia="es-MX"/>
        </w:rPr>
        <w:t xml:space="preserve">Derivado de lo anterior, </w:t>
      </w:r>
      <w:r>
        <w:rPr>
          <w:rFonts w:ascii="Palatino Linotype" w:hAnsi="Palatino Linotype"/>
          <w:noProof/>
          <w:sz w:val="22"/>
          <w:szCs w:val="22"/>
          <w:lang w:eastAsia="es-MX"/>
        </w:rPr>
        <w:t xml:space="preserve">al no existir un pronuncimaiento por parte del </w:t>
      </w:r>
      <w:r w:rsidR="001F4233">
        <w:rPr>
          <w:rFonts w:ascii="Palatino Linotype" w:hAnsi="Palatino Linotype"/>
          <w:noProof/>
          <w:sz w:val="22"/>
          <w:szCs w:val="22"/>
          <w:lang w:eastAsia="es-MX"/>
        </w:rPr>
        <w:t>Sistema Municipal p</w:t>
      </w:r>
      <w:r w:rsidRPr="00B06002">
        <w:rPr>
          <w:rFonts w:ascii="Palatino Linotype" w:hAnsi="Palatino Linotype"/>
          <w:noProof/>
          <w:sz w:val="22"/>
          <w:szCs w:val="22"/>
          <w:lang w:eastAsia="es-MX"/>
        </w:rPr>
        <w:t>ara el Desarrollo Integral de la Familia de Lerma</w:t>
      </w:r>
      <w:r>
        <w:rPr>
          <w:rFonts w:ascii="Palatino Linotype" w:hAnsi="Palatino Linotype"/>
          <w:noProof/>
          <w:sz w:val="22"/>
          <w:szCs w:val="22"/>
          <w:lang w:eastAsia="es-MX"/>
        </w:rPr>
        <w:t xml:space="preserve">, no se tiene la certeza de cual fue la razón para que no proporcionara las actas y sus anexos solicitados por el Particular </w:t>
      </w:r>
      <w:r>
        <w:rPr>
          <w:rFonts w:ascii="Palatino Linotype" w:eastAsia="Calibri" w:hAnsi="Palatino Linotype" w:cs="Tahoma"/>
          <w:iCs/>
          <w:sz w:val="22"/>
          <w:szCs w:val="22"/>
          <w:lang w:val="es-ES" w:eastAsia="es-ES_tradnl"/>
        </w:rPr>
        <w:t xml:space="preserve">además de que </w:t>
      </w:r>
      <w:r w:rsidRPr="008724D1">
        <w:rPr>
          <w:rFonts w:ascii="Palatino Linotype" w:eastAsia="Calibri" w:hAnsi="Palatino Linotype" w:cs="Tahoma"/>
          <w:iCs/>
          <w:sz w:val="22"/>
          <w:szCs w:val="22"/>
          <w:lang w:val="es-ES" w:eastAsia="es-ES_tradnl"/>
        </w:rPr>
        <w:t xml:space="preserve">en materia de transparencia, para que resulte procedente la entrega de la información que se solicite, es necesario que </w:t>
      </w:r>
      <w:r>
        <w:rPr>
          <w:rFonts w:ascii="Palatino Linotype" w:eastAsia="Calibri" w:hAnsi="Palatino Linotype" w:cs="Tahoma"/>
          <w:iCs/>
          <w:sz w:val="22"/>
          <w:szCs w:val="22"/>
          <w:lang w:val="es-ES" w:eastAsia="es-ES_tradnl"/>
        </w:rPr>
        <w:t xml:space="preserve">esta </w:t>
      </w:r>
      <w:r w:rsidRPr="008724D1">
        <w:rPr>
          <w:rFonts w:ascii="Palatino Linotype" w:eastAsia="Calibri" w:hAnsi="Palatino Linotype" w:cs="Tahoma"/>
          <w:iCs/>
          <w:sz w:val="22"/>
          <w:szCs w:val="22"/>
          <w:lang w:val="es-ES" w:eastAsia="es-ES_tradnl"/>
        </w:rPr>
        <w:t xml:space="preserve">obre en cualquier documento que el Sujeto Obligado, genere, posea o administre, en consecuencia, los documentos </w:t>
      </w:r>
      <w:r>
        <w:rPr>
          <w:rFonts w:ascii="Palatino Linotype" w:eastAsia="Calibri" w:hAnsi="Palatino Linotype" w:cs="Tahoma"/>
          <w:iCs/>
          <w:sz w:val="22"/>
          <w:szCs w:val="22"/>
          <w:lang w:val="es-ES" w:eastAsia="es-ES_tradnl"/>
        </w:rPr>
        <w:t xml:space="preserve">como ya ha quedado establecido y como el mismo lo refirió en respuesta </w:t>
      </w:r>
      <w:r w:rsidRPr="008724D1">
        <w:rPr>
          <w:rFonts w:ascii="Palatino Linotype" w:eastAsia="Calibri" w:hAnsi="Palatino Linotype" w:cs="Tahoma"/>
          <w:iCs/>
          <w:sz w:val="22"/>
          <w:szCs w:val="22"/>
          <w:lang w:val="es-ES" w:eastAsia="es-ES_tradnl"/>
        </w:rPr>
        <w:t>obra</w:t>
      </w:r>
      <w:r>
        <w:rPr>
          <w:rFonts w:ascii="Palatino Linotype" w:eastAsia="Calibri" w:hAnsi="Palatino Linotype" w:cs="Tahoma"/>
          <w:iCs/>
          <w:sz w:val="22"/>
          <w:szCs w:val="22"/>
          <w:lang w:val="es-ES" w:eastAsia="es-ES_tradnl"/>
        </w:rPr>
        <w:t>n</w:t>
      </w:r>
      <w:r w:rsidRPr="008724D1">
        <w:rPr>
          <w:rFonts w:ascii="Palatino Linotype" w:eastAsia="Calibri" w:hAnsi="Palatino Linotype" w:cs="Tahoma"/>
          <w:iCs/>
          <w:sz w:val="22"/>
          <w:szCs w:val="22"/>
          <w:lang w:val="es-ES" w:eastAsia="es-ES_tradnl"/>
        </w:rPr>
        <w:t xml:space="preserve"> en sus archivos, lo que significa que ello no implica la generación de un documento sino solo la entrega del que ya obre en su poder y que contenga la información que </w:t>
      </w:r>
      <w:r>
        <w:rPr>
          <w:rFonts w:ascii="Palatino Linotype" w:eastAsia="Calibri" w:hAnsi="Palatino Linotype" w:cs="Tahoma"/>
          <w:iCs/>
          <w:sz w:val="22"/>
          <w:szCs w:val="22"/>
          <w:lang w:val="es-ES" w:eastAsia="es-ES_tradnl"/>
        </w:rPr>
        <w:t xml:space="preserve">el Particular </w:t>
      </w:r>
      <w:r w:rsidRPr="008724D1">
        <w:rPr>
          <w:rFonts w:ascii="Palatino Linotype" w:eastAsia="Calibri" w:hAnsi="Palatino Linotype" w:cs="Tahoma"/>
          <w:iCs/>
          <w:sz w:val="22"/>
          <w:szCs w:val="22"/>
          <w:lang w:val="es-ES" w:eastAsia="es-ES_tradnl"/>
        </w:rPr>
        <w:t>desea conocer; por lo que resulta poco garante reservar la información solicitada</w:t>
      </w:r>
      <w:r>
        <w:rPr>
          <w:rFonts w:ascii="Palatino Linotype" w:eastAsia="Calibri" w:hAnsi="Palatino Linotype" w:cs="Tahoma"/>
          <w:iCs/>
          <w:sz w:val="22"/>
          <w:szCs w:val="22"/>
          <w:lang w:val="es-ES" w:eastAsia="es-ES_tradnl"/>
        </w:rPr>
        <w:t>,</w:t>
      </w:r>
      <w:r w:rsidRPr="008724D1">
        <w:rPr>
          <w:rFonts w:ascii="Palatino Linotype" w:eastAsia="Calibri" w:hAnsi="Palatino Linotype" w:cs="Tahoma"/>
          <w:iCs/>
          <w:sz w:val="22"/>
          <w:szCs w:val="22"/>
          <w:lang w:val="es-ES" w:eastAsia="es-ES_tradnl"/>
        </w:rPr>
        <w:t xml:space="preserve"> pues </w:t>
      </w:r>
      <w:r w:rsidRPr="002F773B">
        <w:rPr>
          <w:rFonts w:ascii="Palatino Linotype" w:eastAsia="Calibri" w:hAnsi="Palatino Linotype" w:cs="Tahoma"/>
          <w:iCs/>
          <w:sz w:val="22"/>
          <w:szCs w:val="22"/>
          <w:lang w:val="es-ES" w:eastAsia="es-ES_tradnl"/>
        </w:rPr>
        <w:t xml:space="preserve">el </w:t>
      </w:r>
      <w:r>
        <w:rPr>
          <w:rFonts w:ascii="Palatino Linotype" w:eastAsia="Calibri" w:hAnsi="Palatino Linotype" w:cs="Tahoma"/>
          <w:iCs/>
          <w:sz w:val="22"/>
          <w:szCs w:val="22"/>
          <w:lang w:val="es-ES" w:eastAsia="es-ES_tradnl"/>
        </w:rPr>
        <w:t xml:space="preserve">Sujeto Obligado </w:t>
      </w:r>
      <w:r w:rsidRPr="002F773B">
        <w:rPr>
          <w:rFonts w:ascii="Palatino Linotype" w:eastAsia="Calibri" w:hAnsi="Palatino Linotype" w:cs="Tahoma"/>
          <w:iCs/>
          <w:sz w:val="22"/>
          <w:szCs w:val="22"/>
          <w:lang w:val="es-ES" w:eastAsia="es-ES_tradnl"/>
        </w:rPr>
        <w:t>cuenta en sus archivos con diversos documentos que son públicos, por lo que solo se dilata la atención del derecho de acceso a la información pública del Recurrente; y lo procedente es proporcionar los documentos que no sufren modificación alguna, ahora bien, resulta prudente tomar en consideración lo plasmado en el criterio 09/2004 emitido por la Suprema Corte de Justicia de la</w:t>
      </w:r>
      <w:r w:rsidRPr="008724D1">
        <w:rPr>
          <w:rFonts w:ascii="Palatino Linotype" w:eastAsia="Calibri" w:hAnsi="Palatino Linotype" w:cs="Tahoma"/>
          <w:iCs/>
          <w:sz w:val="22"/>
          <w:szCs w:val="22"/>
          <w:lang w:val="es-ES" w:eastAsia="es-ES_tradnl"/>
        </w:rPr>
        <w:t xml:space="preserve"> Nación, e incluso referido por el Particular en sus motivos de inconformidad cuya literalidad es la siguiente:</w:t>
      </w:r>
    </w:p>
    <w:p w14:paraId="11AD27E1" w14:textId="77777777" w:rsidR="00B06002" w:rsidRPr="008724D1" w:rsidRDefault="00B06002" w:rsidP="00B06002">
      <w:pPr>
        <w:tabs>
          <w:tab w:val="left" w:pos="4962"/>
        </w:tabs>
        <w:spacing w:line="360" w:lineRule="auto"/>
        <w:jc w:val="both"/>
        <w:rPr>
          <w:rFonts w:ascii="Palatino Linotype" w:eastAsia="Calibri" w:hAnsi="Palatino Linotype" w:cs="Tahoma"/>
          <w:iCs/>
          <w:sz w:val="22"/>
          <w:szCs w:val="22"/>
          <w:lang w:val="es-ES" w:eastAsia="es-ES_tradnl"/>
        </w:rPr>
      </w:pPr>
    </w:p>
    <w:p w14:paraId="3ADFA92C" w14:textId="77777777" w:rsidR="00B06002" w:rsidRPr="008724D1" w:rsidRDefault="00B06002" w:rsidP="00B06002">
      <w:pPr>
        <w:tabs>
          <w:tab w:val="left" w:pos="4962"/>
        </w:tabs>
        <w:spacing w:line="360" w:lineRule="auto"/>
        <w:ind w:left="567" w:right="539"/>
        <w:jc w:val="both"/>
        <w:rPr>
          <w:rFonts w:ascii="Palatino Linotype" w:eastAsia="Calibri" w:hAnsi="Palatino Linotype" w:cs="Tahoma"/>
          <w:i/>
          <w:iCs/>
          <w:szCs w:val="22"/>
          <w:lang w:val="es-ES" w:eastAsia="es-ES_tradnl"/>
        </w:rPr>
      </w:pPr>
      <w:r w:rsidRPr="008724D1">
        <w:rPr>
          <w:rFonts w:ascii="Palatino Linotype" w:eastAsia="Calibri" w:hAnsi="Palatino Linotype" w:cs="Tahoma"/>
          <w:i/>
          <w:iCs/>
          <w:szCs w:val="22"/>
          <w:lang w:val="es-ES" w:eastAsia="es-ES_tradnl"/>
        </w:rPr>
        <w:t>"</w:t>
      </w:r>
      <w:r w:rsidRPr="008724D1">
        <w:rPr>
          <w:rFonts w:ascii="Palatino Linotype" w:eastAsia="Calibri" w:hAnsi="Palatino Linotype" w:cs="Tahoma"/>
          <w:b/>
          <w:i/>
          <w:iCs/>
          <w:szCs w:val="22"/>
          <w:lang w:val="es-ES" w:eastAsia="es-ES_tradnl"/>
        </w:rPr>
        <w:t>INFORMACIÓN SUJETA A REVISIÓN. SI YA CONSTA EN UN DOCUMENTO DEFINITIVO, DEBE PERMITIRSE EL ACCESO A ÉSTE</w:t>
      </w:r>
      <w:r w:rsidRPr="008724D1">
        <w:rPr>
          <w:rFonts w:ascii="Palatino Linotype" w:eastAsia="Calibri" w:hAnsi="Palatino Linotype" w:cs="Tahoma"/>
          <w:i/>
          <w:iCs/>
          <w:szCs w:val="22"/>
          <w:lang w:val="es-ES" w:eastAsia="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w:t>
      </w:r>
      <w:r w:rsidRPr="008724D1">
        <w:rPr>
          <w:rFonts w:ascii="Palatino Linotype" w:eastAsia="Calibri" w:hAnsi="Palatino Linotype" w:cs="Tahoma"/>
          <w:i/>
          <w:iCs/>
          <w:szCs w:val="22"/>
          <w:lang w:val="es-ES" w:eastAsia="es-ES_tradnl"/>
        </w:rPr>
        <w:lastRenderedPageBreak/>
        <w:t xml:space="preserve">bajo el resguardo de este Alto Tribunal, independientemente de que en un futuro se cuente con una presentación distinta </w:t>
      </w:r>
    </w:p>
    <w:p w14:paraId="3169CCEF" w14:textId="77777777" w:rsidR="00B06002" w:rsidRPr="008724D1" w:rsidRDefault="00B06002" w:rsidP="00B06002">
      <w:pPr>
        <w:tabs>
          <w:tab w:val="left" w:pos="4962"/>
        </w:tabs>
        <w:spacing w:line="360" w:lineRule="auto"/>
        <w:ind w:left="567" w:right="539"/>
        <w:jc w:val="both"/>
        <w:rPr>
          <w:rFonts w:ascii="Palatino Linotype" w:eastAsia="Calibri" w:hAnsi="Palatino Linotype" w:cs="Tahoma"/>
          <w:i/>
          <w:iCs/>
          <w:szCs w:val="22"/>
          <w:lang w:val="es-ES" w:eastAsia="es-ES_tradnl"/>
        </w:rPr>
      </w:pPr>
      <w:r w:rsidRPr="008724D1">
        <w:rPr>
          <w:rFonts w:ascii="Palatino Linotype" w:eastAsia="Calibri" w:hAnsi="Palatino Linotype" w:cs="Tahoma"/>
          <w:i/>
          <w:iCs/>
          <w:szCs w:val="22"/>
          <w:lang w:val="es-ES" w:eastAsia="es-ES_tradnl"/>
        </w:rPr>
        <w:t>Clasificación de la información 10/2004-J, 19 de mayo de 2004.</w:t>
      </w:r>
    </w:p>
    <w:p w14:paraId="42E7BF65" w14:textId="77777777" w:rsidR="00B06002" w:rsidRPr="008724D1" w:rsidRDefault="00B06002" w:rsidP="00B06002">
      <w:pPr>
        <w:tabs>
          <w:tab w:val="left" w:pos="4962"/>
        </w:tabs>
        <w:spacing w:line="360" w:lineRule="auto"/>
        <w:ind w:left="567" w:right="539"/>
        <w:jc w:val="both"/>
        <w:rPr>
          <w:rFonts w:ascii="Palatino Linotype" w:eastAsia="Calibri" w:hAnsi="Palatino Linotype" w:cs="Tahoma"/>
          <w:i/>
          <w:iCs/>
          <w:szCs w:val="22"/>
          <w:lang w:val="es-ES" w:eastAsia="es-ES_tradnl"/>
        </w:rPr>
      </w:pPr>
      <w:r w:rsidRPr="008724D1">
        <w:rPr>
          <w:rFonts w:ascii="Palatino Linotype" w:eastAsia="Calibri" w:hAnsi="Palatino Linotype" w:cs="Tahoma"/>
          <w:i/>
          <w:iCs/>
          <w:szCs w:val="22"/>
          <w:lang w:val="es-ES" w:eastAsia="es-ES_tradnl"/>
        </w:rPr>
        <w:t>Unanimidad de votos"</w:t>
      </w:r>
    </w:p>
    <w:p w14:paraId="4FA665F9" w14:textId="77777777" w:rsidR="00B06002" w:rsidRPr="008724D1" w:rsidRDefault="00B06002" w:rsidP="00B06002">
      <w:pPr>
        <w:tabs>
          <w:tab w:val="left" w:pos="4962"/>
        </w:tabs>
        <w:spacing w:line="360" w:lineRule="auto"/>
        <w:jc w:val="both"/>
        <w:rPr>
          <w:rFonts w:ascii="Palatino Linotype" w:eastAsia="Calibri" w:hAnsi="Palatino Linotype" w:cs="Tahoma"/>
          <w:iCs/>
          <w:sz w:val="22"/>
          <w:szCs w:val="22"/>
          <w:lang w:val="es-ES" w:eastAsia="es-ES_tradnl"/>
        </w:rPr>
      </w:pPr>
    </w:p>
    <w:p w14:paraId="3DA2EAF5" w14:textId="77777777" w:rsidR="00B06002" w:rsidRDefault="00B06002" w:rsidP="00B06002">
      <w:pPr>
        <w:tabs>
          <w:tab w:val="left" w:pos="4962"/>
        </w:tabs>
        <w:spacing w:line="360" w:lineRule="auto"/>
        <w:jc w:val="both"/>
        <w:rPr>
          <w:rFonts w:ascii="Palatino Linotype" w:eastAsia="Calibri" w:hAnsi="Palatino Linotype" w:cs="Tahoma"/>
          <w:iCs/>
          <w:sz w:val="22"/>
          <w:szCs w:val="22"/>
          <w:lang w:val="es-ES" w:eastAsia="es-ES_tradnl"/>
        </w:rPr>
      </w:pPr>
      <w:r w:rsidRPr="008724D1">
        <w:rPr>
          <w:rFonts w:ascii="Palatino Linotype" w:eastAsia="Calibri" w:hAnsi="Palatino Linotype" w:cs="Tahoma"/>
          <w:iCs/>
          <w:sz w:val="22"/>
          <w:szCs w:val="22"/>
          <w:lang w:val="es-ES" w:eastAsia="es-ES_tradnl"/>
        </w:rPr>
        <w:t>Del anterior criterio se puede deducir que para el caso de acceso sobre documentos que se encuentren en un proceso de revisión no debe implicar la falta de los mismos, siempre que sean definitivos, por lo que deberá permitirse el acceso a los mismos, aun cuando de manera posterior se realice un informe final, y no así negar el acceso aludiendo a que no se concluyen las etapas de la auditoría.</w:t>
      </w:r>
    </w:p>
    <w:p w14:paraId="2E1C8941" w14:textId="77777777" w:rsidR="00443816" w:rsidRPr="008724D1" w:rsidRDefault="00443816" w:rsidP="00B06002">
      <w:pPr>
        <w:tabs>
          <w:tab w:val="left" w:pos="4962"/>
        </w:tabs>
        <w:spacing w:line="360" w:lineRule="auto"/>
        <w:jc w:val="both"/>
        <w:rPr>
          <w:rFonts w:ascii="Palatino Linotype" w:eastAsia="Calibri" w:hAnsi="Palatino Linotype" w:cs="Tahoma"/>
          <w:iCs/>
          <w:sz w:val="22"/>
          <w:szCs w:val="22"/>
          <w:lang w:val="es-ES" w:eastAsia="es-ES_tradnl"/>
        </w:rPr>
      </w:pPr>
    </w:p>
    <w:p w14:paraId="17CA4AB2" w14:textId="77777777" w:rsidR="00B06002" w:rsidRPr="008724D1" w:rsidRDefault="00B06002" w:rsidP="00B06002">
      <w:pPr>
        <w:tabs>
          <w:tab w:val="left" w:pos="4962"/>
        </w:tabs>
        <w:spacing w:line="360" w:lineRule="auto"/>
        <w:jc w:val="both"/>
        <w:rPr>
          <w:rFonts w:ascii="Palatino Linotype" w:eastAsia="Calibri" w:hAnsi="Palatino Linotype" w:cs="Tahoma"/>
          <w:iCs/>
          <w:sz w:val="22"/>
          <w:szCs w:val="22"/>
          <w:lang w:val="es-ES" w:eastAsia="es-ES_tradnl"/>
        </w:rPr>
      </w:pPr>
      <w:r w:rsidRPr="008724D1">
        <w:rPr>
          <w:rFonts w:ascii="Palatino Linotype" w:eastAsia="Calibri" w:hAnsi="Palatino Linotype" w:cs="Tahoma"/>
          <w:iCs/>
          <w:sz w:val="22"/>
          <w:szCs w:val="22"/>
          <w:lang w:val="es-ES" w:eastAsia="es-ES_tradnl"/>
        </w:rPr>
        <w:t>En ese sentido, debemos traer a estudio lo dispuesto por la fracción IV del artículo 142 de la Ley de Transparencia y Acceso a la Información Pública del Estado de México y Municipios, mismo que se inserta a continuación:</w:t>
      </w:r>
    </w:p>
    <w:p w14:paraId="46A05E76" w14:textId="77777777" w:rsidR="00B06002" w:rsidRPr="008724D1" w:rsidRDefault="00B06002" w:rsidP="00B06002">
      <w:pPr>
        <w:tabs>
          <w:tab w:val="left" w:pos="4962"/>
        </w:tabs>
        <w:spacing w:line="360" w:lineRule="auto"/>
        <w:jc w:val="both"/>
        <w:rPr>
          <w:rFonts w:ascii="Palatino Linotype" w:eastAsia="Calibri" w:hAnsi="Palatino Linotype" w:cs="Tahoma"/>
          <w:iCs/>
          <w:sz w:val="22"/>
          <w:szCs w:val="22"/>
          <w:lang w:val="es-ES" w:eastAsia="es-ES_tradnl"/>
        </w:rPr>
      </w:pPr>
    </w:p>
    <w:p w14:paraId="1154BFDE" w14:textId="77777777" w:rsidR="00B06002" w:rsidRPr="008724D1" w:rsidRDefault="00B06002" w:rsidP="00B06002">
      <w:pPr>
        <w:tabs>
          <w:tab w:val="left" w:pos="4962"/>
        </w:tabs>
        <w:spacing w:line="360" w:lineRule="auto"/>
        <w:ind w:left="567" w:right="539"/>
        <w:jc w:val="both"/>
        <w:rPr>
          <w:rFonts w:ascii="Palatino Linotype" w:eastAsia="Calibri" w:hAnsi="Palatino Linotype" w:cs="Tahoma"/>
          <w:i/>
          <w:iCs/>
          <w:szCs w:val="22"/>
          <w:lang w:val="es-ES" w:eastAsia="es-ES_tradnl"/>
        </w:rPr>
      </w:pPr>
      <w:r w:rsidRPr="008724D1">
        <w:rPr>
          <w:rFonts w:ascii="Palatino Linotype" w:eastAsia="Calibri" w:hAnsi="Palatino Linotype" w:cs="Tahoma"/>
          <w:i/>
          <w:iCs/>
          <w:szCs w:val="22"/>
          <w:lang w:val="es-ES" w:eastAsia="es-ES_tradnl"/>
        </w:rPr>
        <w:t>“</w:t>
      </w:r>
      <w:r w:rsidRPr="008724D1">
        <w:rPr>
          <w:rFonts w:ascii="Palatino Linotype" w:eastAsia="Calibri" w:hAnsi="Palatino Linotype" w:cs="Tahoma"/>
          <w:b/>
          <w:i/>
          <w:iCs/>
          <w:szCs w:val="22"/>
          <w:lang w:val="es-ES" w:eastAsia="es-ES_tradnl"/>
        </w:rPr>
        <w:t>Artículo 142.</w:t>
      </w:r>
      <w:r w:rsidRPr="008724D1">
        <w:rPr>
          <w:rFonts w:ascii="Palatino Linotype" w:eastAsia="Calibri" w:hAnsi="Palatino Linotype" w:cs="Tahoma"/>
          <w:i/>
          <w:iCs/>
          <w:szCs w:val="22"/>
          <w:lang w:val="es-ES" w:eastAsia="es-ES_tradnl"/>
        </w:rPr>
        <w:t xml:space="preserve"> Bajo ninguna circunstancia podrá invocarse el carácter de reservado cuando:</w:t>
      </w:r>
    </w:p>
    <w:p w14:paraId="7B5169CF" w14:textId="77777777" w:rsidR="00B06002" w:rsidRPr="008724D1" w:rsidRDefault="00B06002" w:rsidP="00B06002">
      <w:pPr>
        <w:tabs>
          <w:tab w:val="left" w:pos="4962"/>
        </w:tabs>
        <w:spacing w:line="360" w:lineRule="auto"/>
        <w:ind w:left="567" w:right="539"/>
        <w:jc w:val="both"/>
        <w:rPr>
          <w:rFonts w:ascii="Palatino Linotype" w:eastAsia="Calibri" w:hAnsi="Palatino Linotype" w:cs="Tahoma"/>
          <w:i/>
          <w:iCs/>
          <w:szCs w:val="22"/>
          <w:lang w:val="es-ES" w:eastAsia="es-ES_tradnl"/>
        </w:rPr>
      </w:pPr>
      <w:r w:rsidRPr="008724D1">
        <w:rPr>
          <w:rFonts w:ascii="Palatino Linotype" w:eastAsia="Calibri" w:hAnsi="Palatino Linotype" w:cs="Tahoma"/>
          <w:i/>
          <w:iCs/>
          <w:szCs w:val="22"/>
          <w:lang w:val="es-ES" w:eastAsia="es-ES_tradnl"/>
        </w:rPr>
        <w:t xml:space="preserve">I a III… </w:t>
      </w:r>
    </w:p>
    <w:p w14:paraId="7D5512F2" w14:textId="77777777" w:rsidR="00B06002" w:rsidRPr="008724D1" w:rsidRDefault="00B06002" w:rsidP="00B06002">
      <w:pPr>
        <w:tabs>
          <w:tab w:val="left" w:pos="4962"/>
        </w:tabs>
        <w:spacing w:line="360" w:lineRule="auto"/>
        <w:ind w:left="567" w:right="539"/>
        <w:jc w:val="both"/>
        <w:rPr>
          <w:rFonts w:ascii="Palatino Linotype" w:eastAsia="Calibri" w:hAnsi="Palatino Linotype" w:cs="Tahoma"/>
          <w:i/>
          <w:iCs/>
          <w:szCs w:val="22"/>
          <w:lang w:val="es-ES" w:eastAsia="es-ES_tradnl"/>
        </w:rPr>
      </w:pPr>
      <w:r w:rsidRPr="008724D1">
        <w:rPr>
          <w:rFonts w:ascii="Palatino Linotype" w:eastAsia="Calibri" w:hAnsi="Palatino Linotype" w:cs="Tahoma"/>
          <w:i/>
          <w:iCs/>
          <w:szCs w:val="22"/>
          <w:lang w:val="es-ES" w:eastAsia="es-ES_tradnl"/>
        </w:rPr>
        <w:t>IV. Se trate de información relacionada con actos de corrupción de conformidad con las disposiciones jurídicas aplicables.”</w:t>
      </w:r>
    </w:p>
    <w:p w14:paraId="43C4CBB8" w14:textId="77777777" w:rsidR="00B06002" w:rsidRPr="008724D1" w:rsidRDefault="00B06002" w:rsidP="00B06002">
      <w:pPr>
        <w:tabs>
          <w:tab w:val="left" w:pos="4962"/>
        </w:tabs>
        <w:spacing w:line="360" w:lineRule="auto"/>
        <w:jc w:val="both"/>
        <w:rPr>
          <w:rFonts w:ascii="Palatino Linotype" w:eastAsia="Calibri" w:hAnsi="Palatino Linotype" w:cs="Tahoma"/>
          <w:iCs/>
          <w:sz w:val="22"/>
          <w:szCs w:val="22"/>
          <w:lang w:val="es-ES" w:eastAsia="es-ES_tradnl"/>
        </w:rPr>
      </w:pPr>
    </w:p>
    <w:p w14:paraId="6FC82AC8" w14:textId="77777777" w:rsidR="00B06002" w:rsidRPr="008724D1" w:rsidRDefault="00B06002" w:rsidP="00B06002">
      <w:pPr>
        <w:tabs>
          <w:tab w:val="left" w:pos="4962"/>
        </w:tabs>
        <w:spacing w:line="360" w:lineRule="auto"/>
        <w:jc w:val="both"/>
        <w:rPr>
          <w:rFonts w:ascii="Palatino Linotype" w:eastAsia="Calibri" w:hAnsi="Palatino Linotype" w:cs="Tahoma"/>
          <w:iCs/>
          <w:sz w:val="22"/>
          <w:szCs w:val="22"/>
          <w:lang w:val="es-ES" w:eastAsia="es-ES_tradnl"/>
        </w:rPr>
      </w:pPr>
      <w:r w:rsidRPr="008724D1">
        <w:rPr>
          <w:rFonts w:ascii="Palatino Linotype" w:eastAsia="Calibri" w:hAnsi="Palatino Linotype" w:cs="Tahoma"/>
          <w:iCs/>
          <w:sz w:val="22"/>
          <w:szCs w:val="22"/>
          <w:lang w:val="es-ES" w:eastAsia="es-ES_tradnl"/>
        </w:rPr>
        <w:t>Así las cosas, la Ley de la materia reconoce a toda la información relacionada con actos de corrupción como información inmune a recibir un tratamiento de clasificación como reservada, en el margen de que, justamente, el hacer del conocimiento a la ciudadanía este tipo de conductas realizadas por servidores públicos, atiende el objetivo fundamental de la normatividad: sobre la gestión pública para el combate a la corrupción y la rendición de cuentas</w:t>
      </w:r>
      <w:r>
        <w:rPr>
          <w:rFonts w:ascii="Palatino Linotype" w:eastAsia="Calibri" w:hAnsi="Palatino Linotype" w:cs="Tahoma"/>
          <w:iCs/>
          <w:sz w:val="22"/>
          <w:szCs w:val="22"/>
          <w:lang w:val="es-ES" w:eastAsia="es-ES_tradnl"/>
        </w:rPr>
        <w:t xml:space="preserve">; por tal motivo, procede ordenar la entrega de la información solicitada en virtud de </w:t>
      </w:r>
      <w:r>
        <w:rPr>
          <w:rFonts w:ascii="Palatino Linotype" w:eastAsia="Calibri" w:hAnsi="Palatino Linotype" w:cs="Tahoma"/>
          <w:iCs/>
          <w:sz w:val="22"/>
          <w:szCs w:val="22"/>
          <w:lang w:val="es-ES" w:eastAsia="es-ES_tradnl"/>
        </w:rPr>
        <w:lastRenderedPageBreak/>
        <w:t>que su naturaleza es pública y todo lo solicitado fue generado previamente a cualquier auditoría que se pueda realizar.</w:t>
      </w:r>
    </w:p>
    <w:p w14:paraId="6D1E2BCC" w14:textId="77777777" w:rsidR="00F97B8B" w:rsidRDefault="00F97B8B" w:rsidP="00B06002">
      <w:pPr>
        <w:spacing w:line="360" w:lineRule="auto"/>
        <w:jc w:val="both"/>
        <w:rPr>
          <w:rFonts w:ascii="Palatino Linotype" w:eastAsia="Calibri" w:hAnsi="Palatino Linotype" w:cs="Tahoma"/>
          <w:iCs/>
          <w:sz w:val="22"/>
          <w:szCs w:val="22"/>
          <w:lang w:val="es-ES" w:eastAsia="es-ES_tradnl"/>
        </w:rPr>
      </w:pPr>
    </w:p>
    <w:p w14:paraId="398315BD" w14:textId="77777777" w:rsidR="00CA728C" w:rsidRPr="00033B8E" w:rsidRDefault="00CA728C" w:rsidP="00CA728C">
      <w:pPr>
        <w:spacing w:line="360" w:lineRule="auto"/>
        <w:jc w:val="both"/>
        <w:rPr>
          <w:rFonts w:ascii="Palatino Linotype" w:hAnsi="Palatino Linotype" w:cs="Tahoma"/>
          <w:bCs/>
          <w:sz w:val="22"/>
          <w:szCs w:val="22"/>
        </w:rPr>
      </w:pPr>
      <w:r>
        <w:rPr>
          <w:rFonts w:ascii="Palatino Linotype" w:eastAsia="Calibri" w:hAnsi="Palatino Linotype" w:cs="Tahoma"/>
          <w:iCs/>
          <w:sz w:val="22"/>
          <w:szCs w:val="22"/>
          <w:lang w:val="es-ES" w:eastAsia="es-ES_tradnl"/>
        </w:rPr>
        <w:t xml:space="preserve">Establecido lo anterior, es necesario señalar que el </w:t>
      </w:r>
      <w:r w:rsidR="004D2824">
        <w:rPr>
          <w:rFonts w:ascii="Palatino Linotype" w:eastAsia="Calibri" w:hAnsi="Palatino Linotype" w:cs="Tahoma"/>
          <w:iCs/>
          <w:sz w:val="22"/>
          <w:szCs w:val="22"/>
          <w:lang w:val="es-ES" w:eastAsia="es-ES_tradnl"/>
        </w:rPr>
        <w:t xml:space="preserve">Sujeto </w:t>
      </w:r>
      <w:r>
        <w:rPr>
          <w:rFonts w:ascii="Palatino Linotype" w:eastAsia="Calibri" w:hAnsi="Palatino Linotype" w:cs="Tahoma"/>
          <w:iCs/>
          <w:sz w:val="22"/>
          <w:szCs w:val="22"/>
          <w:lang w:val="es-ES" w:eastAsia="es-ES_tradnl"/>
        </w:rPr>
        <w:t xml:space="preserve">Obligado debe contar con las Actas solicitadas ya que el artículo 32 de los </w:t>
      </w:r>
      <w:r w:rsidRPr="00CA728C">
        <w:rPr>
          <w:rFonts w:ascii="Palatino Linotype" w:eastAsia="Calibri" w:hAnsi="Palatino Linotype" w:cs="Tahoma"/>
          <w:iCs/>
          <w:sz w:val="22"/>
          <w:szCs w:val="22"/>
          <w:lang w:val="es-ES" w:eastAsia="es-ES_tradnl"/>
        </w:rPr>
        <w:t>Lineamientos que norman la entrega</w:t>
      </w:r>
      <w:r>
        <w:rPr>
          <w:rFonts w:ascii="Palatino Linotype" w:eastAsia="Calibri" w:hAnsi="Palatino Linotype" w:cs="Tahoma"/>
          <w:iCs/>
          <w:sz w:val="22"/>
          <w:szCs w:val="22"/>
          <w:lang w:val="es-ES" w:eastAsia="es-ES_tradnl"/>
        </w:rPr>
        <w:t xml:space="preserve"> </w:t>
      </w:r>
      <w:r w:rsidRPr="00CA728C">
        <w:rPr>
          <w:rFonts w:ascii="Palatino Linotype" w:eastAsia="Calibri" w:hAnsi="Palatino Linotype" w:cs="Tahoma"/>
          <w:iCs/>
          <w:sz w:val="22"/>
          <w:szCs w:val="22"/>
          <w:lang w:val="es-ES" w:eastAsia="es-ES_tradnl"/>
        </w:rPr>
        <w:t>recepción de los Ayuntamientos, sus dependencias y organismos descentralizados</w:t>
      </w:r>
      <w:r>
        <w:rPr>
          <w:rFonts w:ascii="Palatino Linotype" w:eastAsia="Calibri" w:hAnsi="Palatino Linotype" w:cs="Tahoma"/>
          <w:iCs/>
          <w:sz w:val="22"/>
          <w:szCs w:val="22"/>
          <w:lang w:val="es-ES" w:eastAsia="es-ES_tradnl"/>
        </w:rPr>
        <w:t xml:space="preserve"> </w:t>
      </w:r>
      <w:r w:rsidRPr="00CA728C">
        <w:rPr>
          <w:rFonts w:ascii="Palatino Linotype" w:eastAsia="Calibri" w:hAnsi="Palatino Linotype" w:cs="Tahoma"/>
          <w:iCs/>
          <w:sz w:val="22"/>
          <w:szCs w:val="22"/>
          <w:lang w:val="es-ES" w:eastAsia="es-ES_tradnl"/>
        </w:rPr>
        <w:t>municipales del Estado de México</w:t>
      </w:r>
      <w:r>
        <w:rPr>
          <w:rFonts w:ascii="Palatino Linotype" w:eastAsia="Calibri" w:hAnsi="Palatino Linotype" w:cs="Tahoma"/>
          <w:iCs/>
          <w:sz w:val="22"/>
          <w:szCs w:val="22"/>
          <w:lang w:val="es-ES" w:eastAsia="es-ES_tradnl"/>
        </w:rPr>
        <w:t xml:space="preserve"> señala </w:t>
      </w:r>
      <w:r>
        <w:rPr>
          <w:rFonts w:ascii="Palatino Linotype" w:eastAsia="Calibri" w:hAnsi="Palatino Linotype" w:cs="Tahoma"/>
          <w:iCs/>
          <w:sz w:val="22"/>
          <w:szCs w:val="22"/>
          <w:lang w:eastAsia="es-ES_tradnl"/>
        </w:rPr>
        <w:t>que l</w:t>
      </w:r>
      <w:r w:rsidRPr="00CA728C">
        <w:rPr>
          <w:rFonts w:ascii="Palatino Linotype" w:eastAsia="Calibri" w:hAnsi="Palatino Linotype" w:cs="Tahoma"/>
          <w:iCs/>
          <w:sz w:val="22"/>
          <w:szCs w:val="22"/>
          <w:lang w:eastAsia="es-ES_tradnl"/>
        </w:rPr>
        <w:t xml:space="preserve">as actas de la entrega-recepción </w:t>
      </w:r>
      <w:r>
        <w:rPr>
          <w:rFonts w:ascii="Palatino Linotype" w:eastAsia="Calibri" w:hAnsi="Palatino Linotype" w:cs="Tahoma"/>
          <w:iCs/>
          <w:sz w:val="22"/>
          <w:szCs w:val="22"/>
          <w:lang w:eastAsia="es-ES_tradnl"/>
        </w:rPr>
        <w:t xml:space="preserve">serán </w:t>
      </w:r>
      <w:r w:rsidRPr="00CA728C">
        <w:rPr>
          <w:rFonts w:ascii="Palatino Linotype" w:eastAsia="Calibri" w:hAnsi="Palatino Linotype" w:cs="Tahoma"/>
          <w:iCs/>
          <w:sz w:val="22"/>
          <w:szCs w:val="22"/>
          <w:lang w:eastAsia="es-ES_tradnl"/>
        </w:rPr>
        <w:t xml:space="preserve">firmadas de manera autógrafa y el paquete generado por el Sistema de Entrega-Recepción </w:t>
      </w:r>
      <w:r w:rsidRPr="005F7075">
        <w:rPr>
          <w:rFonts w:ascii="Palatino Linotype" w:eastAsia="Calibri" w:hAnsi="Palatino Linotype" w:cs="Tahoma"/>
          <w:b/>
          <w:iCs/>
          <w:sz w:val="22"/>
          <w:szCs w:val="22"/>
          <w:u w:val="single"/>
          <w:lang w:eastAsia="es-ES_tradnl"/>
        </w:rPr>
        <w:t>se distribuirán al servidor público entrante, saliente así como al Titular del Órgano Interno de Control y al Órgano Superior</w:t>
      </w:r>
      <w:r>
        <w:rPr>
          <w:rFonts w:ascii="Palatino Linotype" w:eastAsia="Calibri" w:hAnsi="Palatino Linotype" w:cs="Tahoma"/>
          <w:iCs/>
          <w:sz w:val="22"/>
          <w:szCs w:val="22"/>
          <w:lang w:eastAsia="es-ES_tradnl"/>
        </w:rPr>
        <w:t xml:space="preserve">, por lo que solo remitió las que le correspondían al OSFEM, pero debe contar en sus archivos las correspondientes a los servidores públicos entrantes, </w:t>
      </w:r>
      <w:r w:rsidRPr="00033B8E">
        <w:rPr>
          <w:rFonts w:ascii="Palatino Linotype" w:hAnsi="Palatino Linotype" w:cs="Tahoma"/>
          <w:sz w:val="22"/>
          <w:szCs w:val="22"/>
          <w:lang w:val="es-ES"/>
        </w:rPr>
        <w:t>así</w:t>
      </w:r>
      <w:r w:rsidRPr="00033B8E">
        <w:rPr>
          <w:rFonts w:ascii="Palatino Linotype" w:hAnsi="Palatino Linotype" w:cs="Tahoma"/>
          <w:bCs/>
          <w:sz w:val="22"/>
          <w:szCs w:val="22"/>
        </w:rPr>
        <w:t xml:space="preserve">, es necesario hacer referencia </w:t>
      </w:r>
      <w:r w:rsidRPr="00033B8E">
        <w:rPr>
          <w:rFonts w:ascii="Palatino Linotype" w:hAnsi="Palatino Linotype" w:cs="Tahoma"/>
          <w:sz w:val="22"/>
          <w:szCs w:val="22"/>
        </w:rPr>
        <w:t xml:space="preserve">al </w:t>
      </w:r>
      <w:r w:rsidRPr="00033B8E">
        <w:rPr>
          <w:rFonts w:ascii="Palatino Linotype" w:hAnsi="Palatino Linotype" w:cs="Tahoma"/>
          <w:b/>
          <w:sz w:val="22"/>
          <w:szCs w:val="22"/>
        </w:rPr>
        <w:t>procedimiento de búsqueda que deben de seguir los Sujetos Obligados para localizar la información</w:t>
      </w:r>
      <w:r w:rsidRPr="00033B8E">
        <w:rPr>
          <w:rFonts w:ascii="Palatino Linotype" w:hAnsi="Palatino Linotype" w:cs="Tahoma"/>
          <w:sz w:val="22"/>
          <w:szCs w:val="22"/>
        </w:rPr>
        <w:t>, el cual se encuentra previsto en los artículos</w:t>
      </w:r>
      <w:r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74E5CB66" w14:textId="77777777" w:rsidR="00CA728C" w:rsidRPr="00033B8E" w:rsidRDefault="00CA728C" w:rsidP="00CA728C">
      <w:pPr>
        <w:spacing w:line="360" w:lineRule="auto"/>
        <w:jc w:val="both"/>
        <w:rPr>
          <w:rFonts w:ascii="Palatino Linotype" w:hAnsi="Palatino Linotype" w:cs="Tahoma"/>
          <w:bCs/>
          <w:iCs/>
          <w:sz w:val="22"/>
          <w:szCs w:val="22"/>
        </w:rPr>
      </w:pPr>
    </w:p>
    <w:p w14:paraId="2EB8FCCB" w14:textId="77777777" w:rsidR="00CA728C" w:rsidRPr="00033B8E" w:rsidRDefault="00CA728C" w:rsidP="00CA728C">
      <w:pPr>
        <w:numPr>
          <w:ilvl w:val="0"/>
          <w:numId w:val="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9C6D197" w14:textId="77777777" w:rsidR="00CA728C" w:rsidRPr="00033B8E" w:rsidRDefault="00CA728C" w:rsidP="00CA728C">
      <w:pPr>
        <w:spacing w:line="360" w:lineRule="auto"/>
        <w:jc w:val="both"/>
        <w:rPr>
          <w:rFonts w:ascii="Palatino Linotype" w:hAnsi="Palatino Linotype" w:cs="Tahoma"/>
          <w:bCs/>
          <w:iCs/>
          <w:sz w:val="22"/>
          <w:szCs w:val="22"/>
          <w:lang w:val="es-ES"/>
        </w:rPr>
      </w:pPr>
    </w:p>
    <w:p w14:paraId="2B63392A" w14:textId="77777777" w:rsidR="00CA728C" w:rsidRPr="00033B8E" w:rsidRDefault="00CA728C" w:rsidP="00CA728C">
      <w:pPr>
        <w:numPr>
          <w:ilvl w:val="0"/>
          <w:numId w:val="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894D9A6" w14:textId="77777777" w:rsidR="00CA728C" w:rsidRPr="00033B8E" w:rsidRDefault="00CA728C" w:rsidP="00CA728C">
      <w:pPr>
        <w:spacing w:line="360" w:lineRule="auto"/>
        <w:jc w:val="both"/>
        <w:rPr>
          <w:rFonts w:ascii="Palatino Linotype" w:hAnsi="Palatino Linotype" w:cs="Tahoma"/>
          <w:bCs/>
          <w:iCs/>
          <w:sz w:val="22"/>
          <w:szCs w:val="22"/>
        </w:rPr>
      </w:pPr>
    </w:p>
    <w:p w14:paraId="216E8388" w14:textId="77777777" w:rsidR="00CA728C" w:rsidRPr="00D92704" w:rsidRDefault="00CA728C" w:rsidP="00CA728C">
      <w:pPr>
        <w:spacing w:line="360" w:lineRule="auto"/>
        <w:ind w:firstLine="1"/>
        <w:jc w:val="both"/>
        <w:rPr>
          <w:rFonts w:ascii="Palatino Linotype" w:hAnsi="Palatino Linotype" w:cs="Arial"/>
          <w:sz w:val="22"/>
          <w:szCs w:val="22"/>
          <w:lang w:val="es-ES"/>
        </w:rPr>
      </w:pPr>
      <w:r w:rsidRPr="00033B8E">
        <w:rPr>
          <w:rFonts w:ascii="Palatino Linotype" w:hAnsi="Palatino Linotype" w:cs="Tahoma"/>
          <w:bCs/>
          <w:iCs/>
          <w:sz w:val="22"/>
          <w:szCs w:val="22"/>
        </w:rPr>
        <w:t xml:space="preserve">Conforme a la </w:t>
      </w:r>
      <w:r>
        <w:rPr>
          <w:rFonts w:ascii="Palatino Linotype" w:hAnsi="Palatino Linotype" w:cs="Tahoma"/>
          <w:bCs/>
          <w:iCs/>
          <w:sz w:val="22"/>
          <w:szCs w:val="22"/>
        </w:rPr>
        <w:t xml:space="preserve">anterior, </w:t>
      </w:r>
      <w:r w:rsidRPr="00033B8E">
        <w:rPr>
          <w:rFonts w:ascii="Palatino Linotype" w:hAnsi="Palatino Linotype" w:cs="Tahoma"/>
          <w:bCs/>
          <w:iCs/>
          <w:sz w:val="22"/>
          <w:szCs w:val="22"/>
        </w:rPr>
        <w:t>el Ente Recurrido</w:t>
      </w:r>
      <w:r>
        <w:rPr>
          <w:rFonts w:ascii="Palatino Linotype" w:hAnsi="Palatino Linotype" w:cs="Tahoma"/>
          <w:bCs/>
          <w:iCs/>
          <w:sz w:val="22"/>
          <w:szCs w:val="22"/>
        </w:rPr>
        <w:t xml:space="preserve"> deberá de proporcionar los documentos de los que se desprenda lo que el Particular solicitó, 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Pr>
          <w:rFonts w:ascii="Palatino Linotype" w:eastAsia="Calibri" w:hAnsi="Palatino Linotype" w:cs="Tahoma"/>
          <w:bCs/>
          <w:iCs/>
          <w:sz w:val="22"/>
          <w:szCs w:val="22"/>
          <w:lang w:eastAsia="es-ES_tradnl"/>
        </w:rPr>
        <w:t xml:space="preserve">ya </w:t>
      </w:r>
      <w:r w:rsidRPr="00401946">
        <w:rPr>
          <w:rFonts w:ascii="Palatino Linotype" w:eastAsia="Calibri" w:hAnsi="Palatino Linotype"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Pr>
          <w:rFonts w:ascii="Palatino Linotype" w:eastAsia="Calibri" w:hAnsi="Palatino Linotype" w:cs="Tahoma"/>
          <w:i/>
          <w:iCs/>
          <w:sz w:val="22"/>
          <w:szCs w:val="22"/>
          <w:lang w:val="es-ES" w:eastAsia="es-ES_tradnl"/>
        </w:rPr>
        <w:t>Ad hoc</w:t>
      </w:r>
      <w:r>
        <w:rPr>
          <w:rFonts w:ascii="Palatino Linotype" w:eastAsia="Calibri" w:hAnsi="Palatino Linotype" w:cs="Tahoma"/>
          <w:iCs/>
          <w:sz w:val="22"/>
          <w:szCs w:val="22"/>
          <w:lang w:val="es-ES" w:eastAsia="es-ES_tradnl"/>
        </w:rPr>
        <w:t>.</w:t>
      </w:r>
    </w:p>
    <w:p w14:paraId="27B8C429" w14:textId="77777777" w:rsidR="00B06002" w:rsidRDefault="00B06002" w:rsidP="00B06002">
      <w:pPr>
        <w:spacing w:line="360" w:lineRule="auto"/>
        <w:jc w:val="both"/>
        <w:rPr>
          <w:rFonts w:ascii="Palatino Linotype" w:eastAsia="Calibri" w:hAnsi="Palatino Linotype" w:cs="Tahoma"/>
          <w:iCs/>
          <w:sz w:val="22"/>
          <w:szCs w:val="22"/>
          <w:lang w:val="es-ES" w:eastAsia="es-ES_tradnl"/>
        </w:rPr>
      </w:pPr>
    </w:p>
    <w:p w14:paraId="764A24DE" w14:textId="77777777" w:rsidR="00147D17" w:rsidRPr="009100C0" w:rsidRDefault="00147D17" w:rsidP="00B06002">
      <w:pPr>
        <w:spacing w:line="360" w:lineRule="auto"/>
        <w:jc w:val="both"/>
        <w:rPr>
          <w:rFonts w:ascii="Palatino Linotype" w:eastAsia="Calibri" w:hAnsi="Palatino Linotype" w:cs="Tahoma"/>
          <w:b/>
          <w:sz w:val="22"/>
          <w:szCs w:val="22"/>
          <w:lang w:eastAsia="es-ES_tradnl"/>
        </w:rPr>
      </w:pPr>
      <w:r w:rsidRPr="009100C0">
        <w:rPr>
          <w:rFonts w:ascii="Palatino Linotype" w:eastAsia="Calibri" w:hAnsi="Palatino Linotype" w:cs="Tahoma"/>
          <w:b/>
          <w:sz w:val="22"/>
          <w:szCs w:val="22"/>
          <w:lang w:eastAsia="es-ES_tradnl"/>
        </w:rPr>
        <w:t>Versión Pública</w:t>
      </w:r>
    </w:p>
    <w:p w14:paraId="15755FE6" w14:textId="77777777" w:rsidR="00147D17" w:rsidRPr="009100C0" w:rsidRDefault="00147D17" w:rsidP="00B06002">
      <w:pPr>
        <w:spacing w:line="360" w:lineRule="auto"/>
        <w:jc w:val="both"/>
        <w:rPr>
          <w:rFonts w:ascii="Palatino Linotype" w:hAnsi="Palatino Linotype"/>
          <w:b/>
          <w:caps/>
          <w:noProof/>
          <w:szCs w:val="22"/>
          <w:lang w:eastAsia="es-MX"/>
        </w:rPr>
      </w:pPr>
    </w:p>
    <w:p w14:paraId="52ECA8C9"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C1403A1"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06DC24D0"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67CF390" w14:textId="77777777" w:rsidR="00147D17" w:rsidRDefault="00147D17" w:rsidP="00B06002">
      <w:pPr>
        <w:spacing w:line="360" w:lineRule="auto"/>
        <w:ind w:right="-93"/>
        <w:jc w:val="both"/>
        <w:rPr>
          <w:rFonts w:ascii="Palatino Linotype" w:hAnsi="Palatino Linotype" w:cs="Tahoma"/>
          <w:bCs/>
          <w:iCs/>
          <w:sz w:val="22"/>
          <w:szCs w:val="22"/>
        </w:rPr>
      </w:pPr>
    </w:p>
    <w:p w14:paraId="4298B766"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7C0A6F5"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34D1FC37"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6C5A384"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171F017B"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888F59"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60EFFDA1" w14:textId="77777777" w:rsidR="00147D17" w:rsidRPr="009100C0" w:rsidRDefault="00147D17" w:rsidP="00B06002">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9100C0">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1E20172"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065E6B34" w14:textId="77777777" w:rsidR="00147D17" w:rsidRPr="009100C0" w:rsidRDefault="00147D17" w:rsidP="00B06002">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F4355DF" w14:textId="77777777" w:rsidR="00147D17" w:rsidRPr="009100C0" w:rsidRDefault="00147D17" w:rsidP="00B06002">
      <w:pPr>
        <w:spacing w:line="360" w:lineRule="auto"/>
        <w:ind w:right="-93"/>
        <w:jc w:val="both"/>
        <w:rPr>
          <w:rFonts w:ascii="Palatino Linotype" w:hAnsi="Palatino Linotype" w:cs="Tahoma"/>
          <w:bCs/>
          <w:iCs/>
          <w:sz w:val="22"/>
          <w:szCs w:val="22"/>
          <w:lang w:val="es-ES"/>
        </w:rPr>
      </w:pPr>
    </w:p>
    <w:p w14:paraId="05423DC2" w14:textId="77777777" w:rsidR="00147D17" w:rsidRPr="009100C0" w:rsidRDefault="00147D17" w:rsidP="00B06002">
      <w:pPr>
        <w:numPr>
          <w:ilvl w:val="0"/>
          <w:numId w:val="22"/>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5947E4C3" w14:textId="77777777" w:rsidR="00147D17" w:rsidRPr="009100C0" w:rsidRDefault="00147D17" w:rsidP="00B06002">
      <w:pPr>
        <w:spacing w:line="360" w:lineRule="auto"/>
        <w:ind w:right="-93"/>
        <w:jc w:val="both"/>
        <w:rPr>
          <w:rFonts w:ascii="Palatino Linotype" w:hAnsi="Palatino Linotype" w:cs="Tahoma"/>
          <w:bCs/>
          <w:iCs/>
          <w:sz w:val="22"/>
          <w:szCs w:val="22"/>
          <w:lang w:val="es-ES"/>
        </w:rPr>
      </w:pPr>
    </w:p>
    <w:p w14:paraId="361FE9E7" w14:textId="77777777" w:rsidR="00147D17" w:rsidRPr="009100C0" w:rsidRDefault="00147D17" w:rsidP="00B06002">
      <w:pPr>
        <w:numPr>
          <w:ilvl w:val="0"/>
          <w:numId w:val="22"/>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 xml:space="preserve">Para la difusión de los datos, se requiera el consentimiento del titular. </w:t>
      </w:r>
    </w:p>
    <w:p w14:paraId="015D0D53"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69D4EACA"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84025B8"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3FF3DD15"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Además, en el artículo 5° de dicho ordenamiento jurídico, establece que es la Ley aplicable para todo tratamiento de datos personales.</w:t>
      </w:r>
    </w:p>
    <w:p w14:paraId="09755549"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75557F26"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BFBC665"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34F6F89E"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9100C0">
        <w:rPr>
          <w:rFonts w:ascii="Palatino Linotype" w:hAnsi="Palatino Linotype" w:cs="Tahoma"/>
          <w:b/>
          <w:bCs/>
          <w:iCs/>
          <w:sz w:val="22"/>
          <w:szCs w:val="22"/>
        </w:rPr>
        <w:t>como su nombre</w:t>
      </w:r>
      <w:r w:rsidRPr="009100C0">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1AC9CD8"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5609BCF8"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EA36045"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6CB1104E"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FCB66FC"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193ACC0F"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FB30E3F"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13368CF0" w14:textId="77777777" w:rsidR="00147D17" w:rsidRPr="009100C0" w:rsidRDefault="00147D17" w:rsidP="00B0600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EC98504" w14:textId="77777777" w:rsidR="00147D17" w:rsidRPr="009100C0" w:rsidRDefault="00147D17" w:rsidP="00B06002">
      <w:pPr>
        <w:spacing w:line="360" w:lineRule="auto"/>
        <w:ind w:right="-93"/>
        <w:jc w:val="both"/>
        <w:rPr>
          <w:rFonts w:ascii="Palatino Linotype" w:hAnsi="Palatino Linotype" w:cs="Tahoma"/>
          <w:bCs/>
          <w:iCs/>
          <w:sz w:val="22"/>
          <w:szCs w:val="22"/>
        </w:rPr>
      </w:pPr>
    </w:p>
    <w:p w14:paraId="0400BC47" w14:textId="77777777" w:rsidR="00A879F7" w:rsidRDefault="00A879F7" w:rsidP="00B060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w:t>
      </w:r>
      <w:r>
        <w:rPr>
          <w:rFonts w:ascii="Palatino Linotype" w:hAnsi="Palatino Linotype" w:cs="Tahoma"/>
          <w:bCs/>
          <w:iCs/>
          <w:sz w:val="22"/>
          <w:szCs w:val="22"/>
        </w:rPr>
        <w:t>los documentos que se ordenan entregar</w:t>
      </w:r>
      <w:r w:rsidRPr="00A50EAF">
        <w:rPr>
          <w:rFonts w:ascii="Palatino Linotype" w:hAnsi="Palatino Linotype" w:cs="Tahoma"/>
          <w:bCs/>
          <w:iCs/>
          <w:sz w:val="22"/>
          <w:szCs w:val="22"/>
        </w:rPr>
        <w:t>, tales como</w:t>
      </w:r>
      <w:r>
        <w:rPr>
          <w:rFonts w:ascii="Palatino Linotype" w:hAnsi="Palatino Linotype" w:cs="Tahoma"/>
          <w:bCs/>
          <w:iCs/>
          <w:sz w:val="22"/>
          <w:szCs w:val="22"/>
        </w:rPr>
        <w:t xml:space="preserve">,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Pr>
          <w:rFonts w:ascii="Palatino Linotype" w:hAnsi="Palatino Linotype" w:cs="Tahoma"/>
          <w:bCs/>
          <w:iCs/>
          <w:sz w:val="22"/>
          <w:szCs w:val="22"/>
        </w:rPr>
        <w:t xml:space="preserve"> (CURP)</w:t>
      </w:r>
      <w:r w:rsidR="00D47BC2">
        <w:rPr>
          <w:rFonts w:ascii="Palatino Linotype" w:hAnsi="Palatino Linotype" w:cs="Tahoma"/>
          <w:bCs/>
          <w:iCs/>
          <w:sz w:val="22"/>
          <w:szCs w:val="22"/>
        </w:rPr>
        <w:t>.</w:t>
      </w:r>
    </w:p>
    <w:p w14:paraId="2B43B0C2" w14:textId="77777777" w:rsidR="00D47BC2" w:rsidRDefault="00D47BC2" w:rsidP="00B06002">
      <w:pPr>
        <w:spacing w:line="360" w:lineRule="auto"/>
        <w:ind w:right="-93"/>
        <w:jc w:val="both"/>
        <w:rPr>
          <w:rFonts w:ascii="Palatino Linotype" w:hAnsi="Palatino Linotype" w:cs="Tahoma"/>
          <w:bCs/>
          <w:iCs/>
          <w:sz w:val="22"/>
          <w:szCs w:val="22"/>
        </w:rPr>
      </w:pPr>
    </w:p>
    <w:p w14:paraId="5EE0C875" w14:textId="77777777" w:rsidR="00D47BC2" w:rsidRPr="00C928ED" w:rsidRDefault="00D47BC2" w:rsidP="00B06002">
      <w:pPr>
        <w:pStyle w:val="Prrafodelista"/>
        <w:numPr>
          <w:ilvl w:val="0"/>
          <w:numId w:val="23"/>
        </w:numPr>
        <w:spacing w:line="360" w:lineRule="auto"/>
        <w:ind w:left="720" w:right="-93"/>
        <w:jc w:val="both"/>
        <w:rPr>
          <w:rFonts w:ascii="Palatino Linotype" w:hAnsi="Palatino Linotype" w:cs="Tahoma"/>
          <w:bCs/>
          <w:iCs/>
          <w:szCs w:val="22"/>
        </w:rPr>
      </w:pPr>
      <w:r w:rsidRPr="00C928ED">
        <w:rPr>
          <w:rFonts w:ascii="Palatino Linotype" w:hAnsi="Palatino Linotype" w:cs="Tahoma"/>
          <w:b/>
          <w:bCs/>
          <w:iCs/>
          <w:szCs w:val="22"/>
        </w:rPr>
        <w:t>Registro Federal de Contribuyentes</w:t>
      </w:r>
      <w:r w:rsidRPr="00C928ED">
        <w:rPr>
          <w:rFonts w:ascii="Palatino Linotype" w:hAnsi="Palatino Linotype" w:cs="Tahoma"/>
          <w:bCs/>
          <w:iCs/>
          <w:szCs w:val="22"/>
        </w:rPr>
        <w:t xml:space="preserve"> (RFC)</w:t>
      </w:r>
    </w:p>
    <w:p w14:paraId="7077235E" w14:textId="77777777" w:rsidR="00D47BC2" w:rsidRPr="00C928ED" w:rsidRDefault="00D47BC2" w:rsidP="00B06002">
      <w:pPr>
        <w:spacing w:line="360" w:lineRule="auto"/>
        <w:ind w:left="360" w:right="-93"/>
        <w:jc w:val="both"/>
        <w:rPr>
          <w:rFonts w:ascii="Palatino Linotype" w:hAnsi="Palatino Linotype" w:cs="Tahoma"/>
          <w:bCs/>
          <w:iCs/>
          <w:szCs w:val="22"/>
        </w:rPr>
      </w:pPr>
    </w:p>
    <w:p w14:paraId="2594B873" w14:textId="77777777" w:rsidR="00D47BC2" w:rsidRPr="00C928ED" w:rsidRDefault="00D47BC2" w:rsidP="00B06002">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574CB73" w14:textId="77777777" w:rsidR="00D47BC2" w:rsidRPr="00C928ED" w:rsidRDefault="00D47BC2" w:rsidP="00B06002">
      <w:pPr>
        <w:spacing w:line="360" w:lineRule="auto"/>
        <w:ind w:right="-93"/>
        <w:jc w:val="both"/>
        <w:rPr>
          <w:rFonts w:ascii="Palatino Linotype" w:hAnsi="Palatino Linotype" w:cs="Tahoma"/>
          <w:bCs/>
          <w:iCs/>
          <w:sz w:val="22"/>
          <w:szCs w:val="22"/>
        </w:rPr>
      </w:pPr>
    </w:p>
    <w:p w14:paraId="7CADD30A" w14:textId="77777777" w:rsidR="00D47BC2" w:rsidRPr="00C928ED" w:rsidRDefault="00D47BC2" w:rsidP="00B06002">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338625CA" w14:textId="77777777" w:rsidR="00D47BC2" w:rsidRPr="00C928ED" w:rsidRDefault="00D47BC2" w:rsidP="00B06002">
      <w:pPr>
        <w:spacing w:line="360" w:lineRule="auto"/>
        <w:ind w:right="-93"/>
        <w:jc w:val="both"/>
        <w:rPr>
          <w:rFonts w:ascii="Palatino Linotype" w:hAnsi="Palatino Linotype" w:cs="Tahoma"/>
          <w:bCs/>
          <w:iCs/>
          <w:sz w:val="22"/>
          <w:szCs w:val="22"/>
        </w:rPr>
      </w:pPr>
    </w:p>
    <w:p w14:paraId="3C64734D" w14:textId="77777777" w:rsidR="00D47BC2" w:rsidRPr="00C928ED" w:rsidRDefault="00D47BC2" w:rsidP="00B06002">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4A81E4C" w14:textId="77777777" w:rsidR="00D47BC2" w:rsidRPr="00C928ED" w:rsidRDefault="00D47BC2" w:rsidP="00B06002">
      <w:pPr>
        <w:spacing w:line="360" w:lineRule="auto"/>
        <w:ind w:right="-93"/>
        <w:jc w:val="both"/>
        <w:rPr>
          <w:rFonts w:ascii="Palatino Linotype" w:hAnsi="Palatino Linotype" w:cs="Tahoma"/>
          <w:bCs/>
          <w:iCs/>
          <w:sz w:val="22"/>
          <w:szCs w:val="22"/>
        </w:rPr>
      </w:pPr>
    </w:p>
    <w:p w14:paraId="709F34D4" w14:textId="77777777" w:rsidR="00D47BC2" w:rsidRPr="00C928ED" w:rsidRDefault="00D47BC2" w:rsidP="00B06002">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6BAA686" w14:textId="77777777" w:rsidR="00D47BC2" w:rsidRPr="00C928ED" w:rsidRDefault="00D47BC2" w:rsidP="00B06002">
      <w:pPr>
        <w:spacing w:line="360" w:lineRule="auto"/>
        <w:ind w:right="-93"/>
        <w:jc w:val="both"/>
        <w:rPr>
          <w:rFonts w:ascii="Palatino Linotype" w:hAnsi="Palatino Linotype" w:cs="Tahoma"/>
          <w:bCs/>
          <w:iCs/>
          <w:sz w:val="22"/>
          <w:szCs w:val="22"/>
        </w:rPr>
      </w:pPr>
    </w:p>
    <w:p w14:paraId="61931FBF" w14:textId="77777777" w:rsidR="00D47BC2" w:rsidRPr="00C928ED" w:rsidRDefault="00D47BC2" w:rsidP="00B06002">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435BDA6" w14:textId="77777777" w:rsidR="00D47BC2" w:rsidRPr="00C928ED" w:rsidRDefault="00D47BC2" w:rsidP="00B06002">
      <w:pPr>
        <w:spacing w:line="360" w:lineRule="auto"/>
        <w:ind w:right="-93"/>
        <w:jc w:val="both"/>
        <w:rPr>
          <w:rFonts w:ascii="Palatino Linotype" w:hAnsi="Palatino Linotype" w:cs="Tahoma"/>
          <w:bCs/>
          <w:iCs/>
          <w:sz w:val="22"/>
          <w:szCs w:val="22"/>
        </w:rPr>
      </w:pPr>
    </w:p>
    <w:p w14:paraId="7CB96C48" w14:textId="77777777" w:rsidR="00D47BC2" w:rsidRPr="00C928ED" w:rsidRDefault="00D47BC2" w:rsidP="00B06002">
      <w:pPr>
        <w:spacing w:line="360" w:lineRule="auto"/>
        <w:ind w:left="567" w:right="539"/>
        <w:jc w:val="both"/>
        <w:rPr>
          <w:rFonts w:ascii="Palatino Linotype" w:hAnsi="Palatino Linotype" w:cs="Tahoma"/>
          <w:bCs/>
          <w:i/>
          <w:iCs/>
          <w:szCs w:val="22"/>
        </w:rPr>
      </w:pPr>
      <w:r w:rsidRPr="00C928ED">
        <w:rPr>
          <w:rFonts w:ascii="Palatino Linotype" w:hAnsi="Palatino Linotype" w:cs="Tahoma"/>
          <w:bCs/>
          <w:i/>
          <w:iCs/>
          <w:szCs w:val="22"/>
        </w:rPr>
        <w:t>“</w:t>
      </w:r>
      <w:r w:rsidRPr="00C928ED">
        <w:rPr>
          <w:rFonts w:ascii="Palatino Linotype" w:hAnsi="Palatino Linotype" w:cs="Tahoma"/>
          <w:b/>
          <w:bCs/>
          <w:i/>
          <w:iCs/>
          <w:szCs w:val="22"/>
        </w:rPr>
        <w:t>Registro Federal de Contribuyentes (RFC) de personas físicas</w:t>
      </w:r>
      <w:r w:rsidRPr="00C928ED">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707C0455" w14:textId="77777777" w:rsidR="00D47BC2" w:rsidRPr="00C928ED" w:rsidRDefault="00D47BC2" w:rsidP="00B06002">
      <w:pPr>
        <w:spacing w:line="360" w:lineRule="auto"/>
        <w:ind w:right="-93"/>
        <w:jc w:val="both"/>
        <w:rPr>
          <w:rFonts w:ascii="Palatino Linotype" w:hAnsi="Palatino Linotype" w:cs="Tahoma"/>
          <w:bCs/>
          <w:iCs/>
          <w:sz w:val="22"/>
          <w:szCs w:val="22"/>
        </w:rPr>
      </w:pPr>
    </w:p>
    <w:p w14:paraId="60BF2C95" w14:textId="77777777" w:rsidR="00D47BC2" w:rsidRPr="00C928ED" w:rsidRDefault="00D47BC2" w:rsidP="00B06002">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11E4C23" w14:textId="77777777" w:rsidR="00D47BC2" w:rsidRDefault="00D47BC2" w:rsidP="00B06002">
      <w:pPr>
        <w:spacing w:line="360" w:lineRule="auto"/>
        <w:ind w:right="-93"/>
        <w:contextualSpacing/>
        <w:jc w:val="both"/>
        <w:rPr>
          <w:rFonts w:ascii="Palatino Linotype" w:hAnsi="Palatino Linotype" w:cs="Tahoma"/>
          <w:bCs/>
          <w:iCs/>
          <w:sz w:val="22"/>
          <w:szCs w:val="22"/>
        </w:rPr>
      </w:pPr>
    </w:p>
    <w:p w14:paraId="225BA5CC" w14:textId="77777777" w:rsidR="00A879F7" w:rsidRPr="00A01355" w:rsidRDefault="00A879F7" w:rsidP="00B06002">
      <w:pPr>
        <w:pStyle w:val="Prrafodelista"/>
        <w:numPr>
          <w:ilvl w:val="0"/>
          <w:numId w:val="23"/>
        </w:numPr>
        <w:spacing w:line="360" w:lineRule="auto"/>
        <w:ind w:left="720" w:right="-93"/>
        <w:jc w:val="both"/>
        <w:rPr>
          <w:rFonts w:ascii="Palatino Linotype" w:hAnsi="Palatino Linotype" w:cs="Tahoma"/>
          <w:b/>
          <w:szCs w:val="22"/>
        </w:rPr>
      </w:pPr>
      <w:r w:rsidRPr="00A01355">
        <w:rPr>
          <w:rFonts w:ascii="Palatino Linotype" w:hAnsi="Palatino Linotype" w:cs="Tahoma"/>
          <w:b/>
          <w:szCs w:val="22"/>
        </w:rPr>
        <w:t xml:space="preserve">Clave </w:t>
      </w:r>
      <w:r w:rsidRPr="00A01355">
        <w:rPr>
          <w:rFonts w:ascii="Palatino Linotype" w:hAnsi="Palatino Linotype" w:cs="Tahoma"/>
          <w:b/>
          <w:caps/>
          <w:szCs w:val="22"/>
        </w:rPr>
        <w:t>ú</w:t>
      </w:r>
      <w:r w:rsidRPr="00A01355">
        <w:rPr>
          <w:rFonts w:ascii="Palatino Linotype" w:hAnsi="Palatino Linotype" w:cs="Tahoma"/>
          <w:b/>
          <w:szCs w:val="22"/>
        </w:rPr>
        <w:t>nica de Registro de Población –CURP-.</w:t>
      </w:r>
    </w:p>
    <w:p w14:paraId="30F436BC" w14:textId="77777777" w:rsidR="00A879F7" w:rsidRPr="00DF5074" w:rsidRDefault="00A879F7" w:rsidP="00B06002">
      <w:pPr>
        <w:spacing w:line="360" w:lineRule="auto"/>
        <w:ind w:right="-93"/>
        <w:contextualSpacing/>
        <w:jc w:val="both"/>
        <w:rPr>
          <w:rFonts w:ascii="Palatino Linotype" w:hAnsi="Palatino Linotype" w:cs="Tahoma"/>
          <w:b/>
          <w:szCs w:val="22"/>
        </w:rPr>
      </w:pPr>
    </w:p>
    <w:p w14:paraId="23E4A9E8"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1656FA6E"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p>
    <w:p w14:paraId="21D21CF0"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4ACE7E6"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p>
    <w:p w14:paraId="48492BAF"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A1DBD34" w14:textId="77777777" w:rsidR="00A879F7" w:rsidRPr="00A50EAF" w:rsidRDefault="00A879F7" w:rsidP="00B06002">
      <w:pPr>
        <w:spacing w:line="360" w:lineRule="auto"/>
        <w:contextualSpacing/>
        <w:jc w:val="both"/>
        <w:rPr>
          <w:rFonts w:ascii="Palatino Linotype" w:hAnsi="Palatino Linotype" w:cs="Tahoma"/>
          <w:b/>
          <w:sz w:val="22"/>
          <w:szCs w:val="22"/>
          <w:lang w:eastAsia="es-MX"/>
        </w:rPr>
      </w:pPr>
    </w:p>
    <w:p w14:paraId="21F04B8F" w14:textId="77777777" w:rsidR="00A879F7" w:rsidRPr="00A50EAF" w:rsidRDefault="00A879F7" w:rsidP="00B06002">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9"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w:t>
      </w:r>
      <w:r w:rsidRPr="00A50EAF">
        <w:rPr>
          <w:rFonts w:ascii="Palatino Linotype" w:hAnsi="Palatino Linotype" w:cs="Tahoma"/>
          <w:sz w:val="22"/>
          <w:szCs w:val="22"/>
        </w:rPr>
        <w:t xml:space="preserve">compone de dieciocho elementos, representados por letras y números, que </w:t>
      </w:r>
      <w:r w:rsidRPr="00A01355">
        <w:rPr>
          <w:rFonts w:ascii="Palatino Linotype" w:hAnsi="Palatino Linotype" w:cs="Tahoma"/>
          <w:sz w:val="22"/>
          <w:szCs w:val="22"/>
        </w:rPr>
        <w:t xml:space="preserve">se generan a partir de los datos contenidos en el documento probatorio de la identidad del interesado </w:t>
      </w:r>
      <w:r w:rsidRPr="00A50EAF">
        <w:rPr>
          <w:rFonts w:ascii="Palatino Linotype" w:hAnsi="Palatino Linotype" w:cs="Tahoma"/>
          <w:sz w:val="22"/>
          <w:szCs w:val="22"/>
        </w:rPr>
        <w:t>(acta de nacimiento, carta de naturalización o documento migratorio) de la siguiente forma:</w:t>
      </w:r>
    </w:p>
    <w:p w14:paraId="1A8F745C"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p>
    <w:p w14:paraId="0C6FA4DF"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214C260"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61719BAA"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5E6DAAD6"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303FCB08" w14:textId="77777777" w:rsidR="00A879F7" w:rsidRPr="00A50EAF" w:rsidRDefault="00A879F7" w:rsidP="00B06002">
      <w:pPr>
        <w:spacing w:line="360" w:lineRule="auto"/>
        <w:contextualSpacing/>
        <w:jc w:val="both"/>
        <w:rPr>
          <w:rFonts w:ascii="Palatino Linotype" w:hAnsi="Palatino Linotype" w:cs="Tahoma"/>
          <w:sz w:val="22"/>
          <w:szCs w:val="22"/>
          <w:lang w:eastAsia="es-MX"/>
        </w:rPr>
      </w:pPr>
    </w:p>
    <w:p w14:paraId="1A5CABFA" w14:textId="77777777" w:rsidR="00A879F7" w:rsidRPr="00A50EAF" w:rsidRDefault="00A879F7" w:rsidP="00B06002">
      <w:pPr>
        <w:spacing w:line="360" w:lineRule="auto"/>
        <w:jc w:val="both"/>
        <w:rPr>
          <w:rFonts w:ascii="Palatino Linotype" w:hAnsi="Palatino Linotype" w:cs="Tahoma"/>
          <w:sz w:val="22"/>
          <w:szCs w:val="22"/>
        </w:rPr>
      </w:pPr>
      <w:r w:rsidRPr="00A50EAF">
        <w:rPr>
          <w:rFonts w:ascii="Palatino Linotype" w:hAnsi="Palatino Linotype" w:cs="Tahoma"/>
          <w:sz w:val="22"/>
          <w:szCs w:val="22"/>
        </w:rPr>
        <w:t>Los dos últimos elementos de la CURP evitan la duplicidad de la Clave y garantizan su correcta integración.</w:t>
      </w:r>
    </w:p>
    <w:p w14:paraId="703E66E4" w14:textId="77777777" w:rsidR="00A879F7" w:rsidRPr="00A50EAF" w:rsidRDefault="00A879F7" w:rsidP="00B06002">
      <w:pPr>
        <w:spacing w:line="360" w:lineRule="auto"/>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4FE2733" w14:textId="77777777" w:rsidR="00A879F7" w:rsidRPr="00A50EAF" w:rsidRDefault="00A879F7" w:rsidP="00B06002">
      <w:pPr>
        <w:spacing w:line="360" w:lineRule="auto"/>
        <w:jc w:val="both"/>
        <w:rPr>
          <w:rFonts w:ascii="Palatino Linotype" w:hAnsi="Palatino Linotype" w:cs="Tahoma"/>
          <w:sz w:val="22"/>
          <w:szCs w:val="22"/>
        </w:rPr>
      </w:pPr>
    </w:p>
    <w:p w14:paraId="4532986F" w14:textId="77777777" w:rsidR="00A879F7" w:rsidRPr="00A50EAF" w:rsidRDefault="00A879F7" w:rsidP="00B06002">
      <w:pPr>
        <w:spacing w:line="360" w:lineRule="auto"/>
        <w:jc w:val="both"/>
        <w:rPr>
          <w:rFonts w:ascii="Palatino Linotype" w:hAnsi="Palatino Linotype" w:cs="Tahoma"/>
          <w:sz w:val="22"/>
          <w:szCs w:val="22"/>
        </w:rPr>
      </w:pPr>
      <w:r w:rsidRPr="00A50EAF">
        <w:rPr>
          <w:rFonts w:ascii="Palatino Linotype" w:hAnsi="Palatino Linotype" w:cs="Tahoma"/>
          <w:sz w:val="22"/>
          <w:szCs w:val="22"/>
        </w:rPr>
        <w:t>Resulta aplicable en la especie, como argumento orientador, el Criterio 3/10, emitido por el INAI.</w:t>
      </w:r>
    </w:p>
    <w:p w14:paraId="410EAA0C" w14:textId="77777777" w:rsidR="00A879F7" w:rsidRPr="00A50EAF" w:rsidRDefault="00A879F7" w:rsidP="00B06002">
      <w:pPr>
        <w:spacing w:line="360" w:lineRule="auto"/>
        <w:contextualSpacing/>
        <w:jc w:val="both"/>
        <w:rPr>
          <w:rFonts w:ascii="Palatino Linotype" w:hAnsi="Palatino Linotype" w:cs="Tahoma"/>
          <w:sz w:val="22"/>
          <w:szCs w:val="22"/>
        </w:rPr>
      </w:pPr>
    </w:p>
    <w:p w14:paraId="6A9E7263" w14:textId="77777777" w:rsidR="00A879F7" w:rsidRDefault="00A879F7" w:rsidP="00B06002">
      <w:pPr>
        <w:autoSpaceDE w:val="0"/>
        <w:autoSpaceDN w:val="0"/>
        <w:adjustRightInd w:val="0"/>
        <w:spacing w:line="360" w:lineRule="auto"/>
        <w:ind w:left="567" w:right="567"/>
        <w:jc w:val="both"/>
        <w:rPr>
          <w:rFonts w:ascii="Palatino Linotype" w:eastAsia="Calibri" w:hAnsi="Palatino Linotype" w:cs="Tahoma"/>
          <w:i/>
          <w:color w:val="000000"/>
        </w:rPr>
      </w:pPr>
      <w:r w:rsidRPr="005A29A9">
        <w:rPr>
          <w:rFonts w:ascii="Palatino Linotype" w:eastAsia="Calibri" w:hAnsi="Palatino Linotype" w:cs="Tahoma"/>
          <w:b/>
          <w:bCs/>
          <w:i/>
          <w:color w:val="000000"/>
        </w:rPr>
        <w:t xml:space="preserve">Clave Única de Registro de Población (CURP) es un dato personal confidencial. </w:t>
      </w:r>
      <w:r w:rsidRPr="005A29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B972C9C" w14:textId="77777777" w:rsidR="00A879F7" w:rsidRPr="00A01355" w:rsidRDefault="00A879F7" w:rsidP="00B06002">
      <w:pPr>
        <w:spacing w:line="360" w:lineRule="auto"/>
        <w:jc w:val="both"/>
        <w:rPr>
          <w:rFonts w:ascii="Palatino Linotype" w:hAnsi="Palatino Linotype" w:cs="Tahoma"/>
          <w:sz w:val="22"/>
          <w:szCs w:val="22"/>
        </w:rPr>
      </w:pPr>
    </w:p>
    <w:p w14:paraId="5197450C" w14:textId="77777777" w:rsidR="00A879F7" w:rsidRPr="00A01355" w:rsidRDefault="00A879F7" w:rsidP="00B06002">
      <w:pPr>
        <w:spacing w:line="360" w:lineRule="auto"/>
        <w:jc w:val="both"/>
        <w:rPr>
          <w:rFonts w:ascii="Palatino Linotype" w:hAnsi="Palatino Linotype" w:cs="Tahoma"/>
          <w:sz w:val="22"/>
          <w:szCs w:val="22"/>
        </w:rPr>
      </w:pPr>
      <w:r w:rsidRPr="00A01355">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3340B82C" w14:textId="77777777" w:rsidR="00A879F7" w:rsidRDefault="00A879F7" w:rsidP="00B06002">
      <w:pPr>
        <w:spacing w:line="360" w:lineRule="auto"/>
        <w:ind w:right="-93"/>
        <w:jc w:val="both"/>
        <w:rPr>
          <w:rFonts w:ascii="Palatino Linotype" w:eastAsia="Calibri" w:hAnsi="Palatino Linotype" w:cs="Tahoma"/>
          <w:bCs/>
          <w:iCs/>
          <w:sz w:val="22"/>
          <w:szCs w:val="22"/>
          <w:lang w:eastAsia="es-ES_tradnl"/>
        </w:rPr>
      </w:pPr>
    </w:p>
    <w:p w14:paraId="54E64F84" w14:textId="77777777" w:rsidR="00147D17" w:rsidRDefault="00147D17" w:rsidP="00B06002">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14:paraId="22856B7F" w14:textId="77777777" w:rsidR="00147D17" w:rsidRDefault="00147D17" w:rsidP="00B06002">
      <w:pPr>
        <w:spacing w:line="360" w:lineRule="auto"/>
        <w:jc w:val="both"/>
        <w:rPr>
          <w:rFonts w:ascii="Palatino Linotype" w:hAnsi="Palatino Linotype" w:cs="Tahoma"/>
          <w:sz w:val="22"/>
          <w:szCs w:val="22"/>
        </w:rPr>
      </w:pPr>
    </w:p>
    <w:p w14:paraId="7379BA3B" w14:textId="77777777" w:rsidR="00147D17" w:rsidRDefault="00147D17" w:rsidP="00B06002">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Pr>
          <w:rFonts w:ascii="Palatino Linotype" w:hAnsi="Palatino Linotype"/>
          <w:b/>
          <w:sz w:val="22"/>
          <w:szCs w:val="22"/>
        </w:rPr>
        <w:t>REVOCAR</w:t>
      </w:r>
      <w:r w:rsidRPr="009100C0">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00C82DEE" w:rsidRPr="00C82DEE">
        <w:rPr>
          <w:rFonts w:ascii="Palatino Linotype" w:hAnsi="Palatino Linotype"/>
          <w:b/>
          <w:bCs/>
          <w:sz w:val="22"/>
          <w:szCs w:val="22"/>
        </w:rPr>
        <w:t>00001/DIFLERMA/IP/2022</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Pr>
          <w:rFonts w:ascii="Palatino Linotype" w:hAnsi="Palatino Linotype"/>
          <w:sz w:val="22"/>
          <w:szCs w:val="22"/>
        </w:rPr>
        <w:t xml:space="preserve"> </w:t>
      </w:r>
      <w:r w:rsidR="00D47BC2">
        <w:rPr>
          <w:rFonts w:ascii="Palatino Linotype" w:hAnsi="Palatino Linotype"/>
          <w:sz w:val="22"/>
          <w:szCs w:val="22"/>
        </w:rPr>
        <w:t xml:space="preserve">parcialmente </w:t>
      </w:r>
      <w:r w:rsidRPr="009100C0">
        <w:rPr>
          <w:rFonts w:ascii="Palatino Linotype" w:hAnsi="Palatino Linotype"/>
          <w:sz w:val="22"/>
          <w:szCs w:val="22"/>
        </w:rPr>
        <w:t xml:space="preserve">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D47BC2">
        <w:rPr>
          <w:rFonts w:ascii="Palatino Linotype" w:hAnsi="Palatino Linotype" w:cs="Tahoma"/>
          <w:b/>
          <w:bCs/>
          <w:color w:val="0D0D0D" w:themeColor="text1" w:themeTint="F2"/>
          <w:sz w:val="22"/>
          <w:szCs w:val="22"/>
        </w:rPr>
        <w:t>00</w:t>
      </w:r>
      <w:r w:rsidR="00C82DEE">
        <w:rPr>
          <w:rFonts w:ascii="Palatino Linotype" w:hAnsi="Palatino Linotype" w:cs="Tahoma"/>
          <w:b/>
          <w:bCs/>
          <w:color w:val="0D0D0D" w:themeColor="text1" w:themeTint="F2"/>
          <w:sz w:val="22"/>
          <w:szCs w:val="22"/>
        </w:rPr>
        <w:t>61</w:t>
      </w:r>
      <w:r w:rsidR="00D47BC2">
        <w:rPr>
          <w:rFonts w:ascii="Palatino Linotype" w:hAnsi="Palatino Linotype" w:cs="Tahoma"/>
          <w:b/>
          <w:bCs/>
          <w:color w:val="0D0D0D" w:themeColor="text1" w:themeTint="F2"/>
          <w:sz w:val="22"/>
          <w:szCs w:val="22"/>
        </w:rPr>
        <w:t>6</w:t>
      </w:r>
      <w:r w:rsidRPr="009100C0">
        <w:rPr>
          <w:rFonts w:ascii="Palatino Linotype" w:hAnsi="Palatino Linotype" w:cs="Tahoma"/>
          <w:b/>
          <w:bCs/>
          <w:color w:val="0D0D0D" w:themeColor="text1" w:themeTint="F2"/>
          <w:sz w:val="22"/>
          <w:szCs w:val="22"/>
        </w:rPr>
        <w:t>/INFOEM/IP/RR/202</w:t>
      </w:r>
      <w:r w:rsidR="00F23B0A">
        <w:rPr>
          <w:rFonts w:ascii="Palatino Linotype" w:hAnsi="Palatino Linotype" w:cs="Tahoma"/>
          <w:b/>
          <w:bCs/>
          <w:color w:val="0D0D0D" w:themeColor="text1" w:themeTint="F2"/>
          <w:sz w:val="22"/>
          <w:szCs w:val="22"/>
        </w:rPr>
        <w:t>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w:t>
      </w:r>
      <w:r w:rsidR="00F23B0A">
        <w:rPr>
          <w:rFonts w:ascii="Palatino Linotype" w:hAnsi="Palatino Linotype" w:cs="Tahoma"/>
          <w:bCs/>
          <w:iCs/>
          <w:sz w:val="22"/>
          <w:szCs w:val="22"/>
          <w:lang w:val="es-ES_tradnl"/>
        </w:rPr>
        <w:t xml:space="preserve">a través del Sistema de Acceso a la Información Mexiquense (SAIMEX)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xml:space="preserve">, los documentos </w:t>
      </w:r>
      <w:r w:rsidR="00C82DEE">
        <w:rPr>
          <w:rFonts w:ascii="Palatino Linotype" w:hAnsi="Palatino Linotype" w:cs="Tahoma"/>
          <w:bCs/>
          <w:iCs/>
          <w:sz w:val="22"/>
          <w:szCs w:val="22"/>
          <w:lang w:val="es-ES_tradnl"/>
        </w:rPr>
        <w:t xml:space="preserve">en el formato en el que se encuentren </w:t>
      </w:r>
      <w:r>
        <w:rPr>
          <w:rFonts w:ascii="Palatino Linotype" w:hAnsi="Palatino Linotype" w:cs="Tahoma"/>
          <w:bCs/>
          <w:iCs/>
          <w:sz w:val="22"/>
          <w:szCs w:val="22"/>
          <w:lang w:val="es-ES_tradnl"/>
        </w:rPr>
        <w:t>donde conste, lo siguiente:</w:t>
      </w:r>
    </w:p>
    <w:p w14:paraId="1FEA5422" w14:textId="77777777" w:rsidR="00147D17" w:rsidRDefault="00147D17" w:rsidP="00B06002">
      <w:pPr>
        <w:tabs>
          <w:tab w:val="left" w:pos="4962"/>
        </w:tabs>
        <w:spacing w:line="360" w:lineRule="auto"/>
        <w:jc w:val="both"/>
        <w:rPr>
          <w:rFonts w:ascii="Palatino Linotype" w:hAnsi="Palatino Linotype" w:cs="Tahoma"/>
          <w:bCs/>
          <w:iCs/>
          <w:sz w:val="22"/>
          <w:szCs w:val="22"/>
          <w:lang w:val="es-ES_tradnl"/>
        </w:rPr>
      </w:pPr>
    </w:p>
    <w:p w14:paraId="7BAA6900" w14:textId="77777777" w:rsidR="00147D17" w:rsidRPr="00127546" w:rsidRDefault="00C82DEE" w:rsidP="00B06002">
      <w:pPr>
        <w:pStyle w:val="Prrafodelista"/>
        <w:numPr>
          <w:ilvl w:val="0"/>
          <w:numId w:val="2"/>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Las actas de entrega recepción junto con sus anexos, generadas del primero al diez de enero de dos mil veintidós</w:t>
      </w:r>
      <w:r w:rsidR="00D47BC2">
        <w:rPr>
          <w:rFonts w:ascii="Palatino Linotype" w:hAnsi="Palatino Linotype" w:cs="Tahoma"/>
          <w:bCs/>
          <w:iCs/>
          <w:szCs w:val="22"/>
        </w:rPr>
        <w:t>.</w:t>
      </w:r>
    </w:p>
    <w:p w14:paraId="538B1E3C" w14:textId="77777777" w:rsidR="00147D17" w:rsidRDefault="00147D17" w:rsidP="00B06002">
      <w:pPr>
        <w:spacing w:line="360" w:lineRule="auto"/>
        <w:ind w:right="-93"/>
        <w:jc w:val="both"/>
        <w:rPr>
          <w:rFonts w:ascii="Palatino Linotype" w:hAnsi="Palatino Linotype" w:cs="Tahoma"/>
          <w:sz w:val="22"/>
          <w:szCs w:val="22"/>
          <w:lang w:val="es-ES"/>
        </w:rPr>
      </w:pPr>
    </w:p>
    <w:p w14:paraId="1B13B9BE" w14:textId="77777777" w:rsidR="00147D17" w:rsidRPr="00F55329" w:rsidRDefault="00147D17" w:rsidP="00B06002">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5EC96E9C" w14:textId="77777777" w:rsidR="00147D17" w:rsidRDefault="00147D17" w:rsidP="00B06002">
      <w:pPr>
        <w:spacing w:line="360" w:lineRule="auto"/>
        <w:ind w:right="-93"/>
        <w:jc w:val="both"/>
        <w:rPr>
          <w:rFonts w:ascii="Palatino Linotype" w:hAnsi="Palatino Linotype" w:cs="Tahoma"/>
          <w:sz w:val="22"/>
          <w:szCs w:val="22"/>
          <w:lang w:val="es-ES"/>
        </w:rPr>
      </w:pPr>
    </w:p>
    <w:p w14:paraId="70A5468A" w14:textId="77777777" w:rsidR="00147D17" w:rsidRDefault="00147D17" w:rsidP="00B06002">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14:paraId="0F8FFD3E" w14:textId="77777777" w:rsidR="00147D17" w:rsidRPr="009100C0" w:rsidRDefault="00147D17" w:rsidP="00B06002">
      <w:pPr>
        <w:spacing w:line="360" w:lineRule="auto"/>
        <w:jc w:val="both"/>
        <w:rPr>
          <w:rFonts w:ascii="Palatino Linotype" w:hAnsi="Palatino Linotype" w:cs="Tahoma"/>
          <w:b/>
          <w:bCs/>
          <w:sz w:val="22"/>
          <w:szCs w:val="22"/>
        </w:rPr>
      </w:pPr>
    </w:p>
    <w:p w14:paraId="21F2F696" w14:textId="77777777" w:rsidR="00147D17" w:rsidRPr="009100C0" w:rsidRDefault="00147D17" w:rsidP="00B06002">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14:paraId="00EAA1C7" w14:textId="77777777" w:rsidR="00147D17" w:rsidRDefault="00147D17" w:rsidP="00B06002">
      <w:pPr>
        <w:spacing w:line="360" w:lineRule="auto"/>
        <w:jc w:val="both"/>
        <w:rPr>
          <w:rFonts w:ascii="Palatino Linotype" w:hAnsi="Palatino Linotype" w:cs="Tahoma"/>
          <w:bCs/>
          <w:sz w:val="22"/>
          <w:szCs w:val="22"/>
          <w:u w:val="single"/>
        </w:rPr>
      </w:pPr>
    </w:p>
    <w:p w14:paraId="444CF522" w14:textId="77777777" w:rsidR="00147D17" w:rsidRDefault="00147D17" w:rsidP="00B06002">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Pr>
          <w:rFonts w:ascii="Palatino Linotype" w:hAnsi="Palatino Linotype" w:cs="Tahoma"/>
          <w:bCs/>
          <w:sz w:val="22"/>
          <w:szCs w:val="22"/>
          <w:u w:val="single"/>
        </w:rPr>
        <w:t xml:space="preserve">revocar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el Sujeto Obligado no entregó la documentación solicitada, aunado a que es información de interés público, por lo que procede la entrega del o los documentos solicitados, en su caso en versión pública.</w:t>
      </w:r>
    </w:p>
    <w:p w14:paraId="5764E8C7" w14:textId="77777777" w:rsidR="00147D17" w:rsidRPr="00905EC8" w:rsidRDefault="00147D17" w:rsidP="00B06002">
      <w:pPr>
        <w:spacing w:line="360" w:lineRule="auto"/>
        <w:jc w:val="both"/>
        <w:rPr>
          <w:rFonts w:ascii="Palatino Linotype" w:hAnsi="Palatino Linotype" w:cs="Tahoma"/>
          <w:bCs/>
          <w:sz w:val="22"/>
          <w:szCs w:val="22"/>
          <w:u w:val="single"/>
        </w:rPr>
      </w:pPr>
    </w:p>
    <w:p w14:paraId="5542EDE9" w14:textId="77777777" w:rsidR="00147D17" w:rsidRPr="009100C0" w:rsidRDefault="00147D17" w:rsidP="00B06002">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03ADF8C3" w14:textId="77777777" w:rsidR="00147D17" w:rsidRPr="007B1A35" w:rsidRDefault="00147D17" w:rsidP="00B06002">
      <w:pPr>
        <w:spacing w:line="360" w:lineRule="auto"/>
        <w:jc w:val="both"/>
        <w:rPr>
          <w:rFonts w:ascii="Palatino Linotype" w:hAnsi="Palatino Linotype" w:cs="Tahoma"/>
          <w:bCs/>
          <w:color w:val="000000"/>
          <w:sz w:val="22"/>
          <w:szCs w:val="22"/>
        </w:rPr>
      </w:pPr>
    </w:p>
    <w:p w14:paraId="442D00A5" w14:textId="77777777" w:rsidR="00147D17" w:rsidRPr="00014834" w:rsidRDefault="00147D17" w:rsidP="00B06002">
      <w:pPr>
        <w:spacing w:line="360" w:lineRule="auto"/>
        <w:jc w:val="both"/>
        <w:rPr>
          <w:rFonts w:ascii="Palatino Linotype" w:eastAsia="Calibri" w:hAnsi="Palatino Linotype" w:cs="Tahoma"/>
          <w:bCs/>
          <w:sz w:val="22"/>
          <w:lang w:eastAsia="en-US"/>
        </w:rPr>
      </w:pPr>
      <w:r w:rsidRPr="00014834">
        <w:rPr>
          <w:rFonts w:ascii="Palatino Linotype" w:eastAsia="Calibri" w:hAnsi="Palatino Linotype" w:cs="Tahoma"/>
          <w:bCs/>
          <w:sz w:val="22"/>
          <w:lang w:eastAsia="en-US"/>
        </w:rPr>
        <w:t>Por lo expuesto y fundado, este Pleno:</w:t>
      </w:r>
    </w:p>
    <w:p w14:paraId="0D7E8F70" w14:textId="77777777" w:rsidR="00147D17" w:rsidRPr="00871BE0" w:rsidRDefault="00147D17" w:rsidP="00B06002">
      <w:pPr>
        <w:spacing w:line="360" w:lineRule="auto"/>
        <w:ind w:right="-93"/>
        <w:jc w:val="both"/>
        <w:rPr>
          <w:rFonts w:ascii="Palatino Linotype" w:hAnsi="Palatino Linotype" w:cs="Tahoma"/>
          <w:sz w:val="22"/>
          <w:szCs w:val="22"/>
        </w:rPr>
      </w:pPr>
    </w:p>
    <w:p w14:paraId="4B5178D4" w14:textId="77777777" w:rsidR="00147D17" w:rsidRPr="00733CE0" w:rsidRDefault="00147D17" w:rsidP="00B06002">
      <w:pPr>
        <w:spacing w:line="360" w:lineRule="auto"/>
        <w:contextualSpacing/>
        <w:jc w:val="center"/>
        <w:rPr>
          <w:rFonts w:ascii="Palatino Linotype" w:eastAsia="Calibri" w:hAnsi="Palatino Linotype" w:cs="Tahoma"/>
          <w:b/>
          <w:bCs/>
          <w:sz w:val="22"/>
          <w:szCs w:val="22"/>
          <w:lang w:eastAsia="en-US"/>
        </w:rPr>
      </w:pPr>
      <w:r w:rsidRPr="00733CE0">
        <w:rPr>
          <w:rFonts w:ascii="Palatino Linotype" w:eastAsia="Calibri" w:hAnsi="Palatino Linotype" w:cs="Tahoma"/>
          <w:b/>
          <w:bCs/>
          <w:sz w:val="22"/>
          <w:szCs w:val="22"/>
          <w:lang w:eastAsia="en-US"/>
        </w:rPr>
        <w:t>R E S U E L V E</w:t>
      </w:r>
    </w:p>
    <w:p w14:paraId="0F953F40" w14:textId="77777777" w:rsidR="00147D17" w:rsidRPr="00733CE0" w:rsidRDefault="00147D17" w:rsidP="00B06002">
      <w:pPr>
        <w:spacing w:line="360" w:lineRule="auto"/>
        <w:contextualSpacing/>
        <w:jc w:val="center"/>
        <w:rPr>
          <w:rFonts w:ascii="Palatino Linotype" w:hAnsi="Palatino Linotype" w:cs="Tahoma"/>
          <w:b/>
          <w:bCs/>
          <w:sz w:val="22"/>
          <w:szCs w:val="22"/>
        </w:rPr>
      </w:pPr>
    </w:p>
    <w:p w14:paraId="6BA832BE" w14:textId="77777777" w:rsidR="00147D17" w:rsidRPr="00733CE0" w:rsidRDefault="00147D17" w:rsidP="00B06002">
      <w:pPr>
        <w:spacing w:line="360" w:lineRule="auto"/>
        <w:contextualSpacing/>
        <w:jc w:val="both"/>
        <w:rPr>
          <w:rFonts w:ascii="Palatino Linotype" w:eastAsia="Calibri" w:hAnsi="Palatino Linotype"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Pr>
          <w:rFonts w:ascii="Palatino Linotype" w:hAnsi="Palatino Linotype" w:cs="Tahoma"/>
          <w:b/>
          <w:bCs/>
          <w:sz w:val="22"/>
          <w:szCs w:val="22"/>
        </w:rPr>
        <w:t>REVOCA</w:t>
      </w:r>
      <w:r w:rsidRPr="00733CE0">
        <w:rPr>
          <w:rFonts w:ascii="Palatino Linotype" w:hAnsi="Palatino Linotype" w:cs="Tahoma"/>
          <w:bCs/>
          <w:sz w:val="22"/>
          <w:szCs w:val="22"/>
        </w:rPr>
        <w:t xml:space="preserve"> la respuesta entregada por el</w:t>
      </w:r>
      <w:r>
        <w:rPr>
          <w:rFonts w:ascii="Palatino Linotype" w:hAnsi="Palatino Linotype" w:cs="Tahoma"/>
          <w:bCs/>
          <w:sz w:val="22"/>
          <w:szCs w:val="22"/>
        </w:rPr>
        <w:t xml:space="preserve"> </w:t>
      </w:r>
      <w:r w:rsidR="00851E86">
        <w:rPr>
          <w:rFonts w:ascii="Palatino Linotype" w:hAnsi="Palatino Linotype" w:cs="Tahoma"/>
          <w:b/>
          <w:bCs/>
          <w:sz w:val="22"/>
          <w:szCs w:val="22"/>
        </w:rPr>
        <w:t xml:space="preserve">Sistema Municipal </w:t>
      </w:r>
      <w:r w:rsidR="001F4233">
        <w:rPr>
          <w:rFonts w:ascii="Palatino Linotype" w:hAnsi="Palatino Linotype" w:cs="Tahoma"/>
          <w:b/>
          <w:bCs/>
          <w:sz w:val="22"/>
          <w:szCs w:val="22"/>
        </w:rPr>
        <w:t>p</w:t>
      </w:r>
      <w:r w:rsidR="00851E86">
        <w:rPr>
          <w:rFonts w:ascii="Palatino Linotype" w:hAnsi="Palatino Linotype" w:cs="Tahoma"/>
          <w:b/>
          <w:bCs/>
          <w:sz w:val="22"/>
          <w:szCs w:val="22"/>
        </w:rPr>
        <w:t>ara el Desarrollo Integral de la Familia de Lerma</w:t>
      </w:r>
      <w:r>
        <w:rPr>
          <w:rFonts w:ascii="Palatino Linotype" w:eastAsia="Calibri" w:hAnsi="Palatino Linotype" w:cs="Tahoma"/>
          <w:b/>
          <w:bCs/>
          <w:sz w:val="22"/>
          <w:szCs w:val="22"/>
          <w:lang w:eastAsia="en-US"/>
        </w:rPr>
        <w:t xml:space="preserve"> a</w:t>
      </w:r>
      <w:r w:rsidRPr="00733CE0">
        <w:rPr>
          <w:rFonts w:ascii="Palatino Linotype" w:hAnsi="Palatino Linotype" w:cs="Tahoma"/>
          <w:bCs/>
          <w:sz w:val="22"/>
          <w:szCs w:val="22"/>
        </w:rPr>
        <w:t xml:space="preserve"> la solicitud de información </w:t>
      </w:r>
      <w:r w:rsidR="00C82DEE" w:rsidRPr="00C82DEE">
        <w:rPr>
          <w:rFonts w:ascii="Palatino Linotype" w:hAnsi="Palatino Linotype"/>
          <w:b/>
          <w:bCs/>
          <w:sz w:val="22"/>
          <w:szCs w:val="22"/>
        </w:rPr>
        <w:t>00001/DIFLERMA/IP/2022</w:t>
      </w:r>
      <w:r w:rsidR="00D47BC2">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sidR="00D47BC2">
        <w:rPr>
          <w:rFonts w:ascii="Palatino Linotype" w:hAnsi="Palatino Linotype"/>
          <w:bCs/>
          <w:sz w:val="22"/>
          <w:szCs w:val="22"/>
        </w:rPr>
        <w:t xml:space="preserve">parcialmente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eastAsia="Calibri" w:hAnsi="Palatino Linotype" w:cs="Tahoma"/>
          <w:bCs/>
          <w:sz w:val="22"/>
          <w:szCs w:val="22"/>
          <w:lang w:eastAsia="en-US"/>
        </w:rPr>
        <w:t xml:space="preserve">las razones o motivos de inconformidad hechos valer por </w:t>
      </w:r>
      <w:r>
        <w:rPr>
          <w:rFonts w:ascii="Palatino Linotype" w:eastAsia="Calibri" w:hAnsi="Palatino Linotype" w:cs="Tahoma"/>
          <w:bCs/>
          <w:sz w:val="22"/>
          <w:szCs w:val="22"/>
          <w:lang w:eastAsia="en-US"/>
        </w:rPr>
        <w:t>el</w:t>
      </w:r>
      <w:r w:rsidRPr="00733CE0">
        <w:rPr>
          <w:rFonts w:ascii="Palatino Linotype" w:eastAsia="Calibri" w:hAnsi="Palatino Linotype" w:cs="Tahoma"/>
          <w:bCs/>
          <w:sz w:val="22"/>
          <w:szCs w:val="22"/>
          <w:lang w:eastAsia="en-US"/>
        </w:rPr>
        <w:t xml:space="preserve"> Recurrente en el Recurso de Revisión </w:t>
      </w:r>
      <w:r w:rsidR="00F23B0A">
        <w:rPr>
          <w:rFonts w:ascii="Palatino Linotype" w:hAnsi="Palatino Linotype" w:cs="Tahoma"/>
          <w:b/>
          <w:bCs/>
          <w:color w:val="0D0D0D" w:themeColor="text1" w:themeTint="F2"/>
          <w:sz w:val="22"/>
          <w:szCs w:val="22"/>
        </w:rPr>
        <w:t>00</w:t>
      </w:r>
      <w:r w:rsidR="00C82DEE">
        <w:rPr>
          <w:rFonts w:ascii="Palatino Linotype" w:hAnsi="Palatino Linotype" w:cs="Tahoma"/>
          <w:b/>
          <w:bCs/>
          <w:color w:val="0D0D0D" w:themeColor="text1" w:themeTint="F2"/>
          <w:sz w:val="22"/>
          <w:szCs w:val="22"/>
        </w:rPr>
        <w:t>61</w:t>
      </w:r>
      <w:r w:rsidR="00D47BC2">
        <w:rPr>
          <w:rFonts w:ascii="Palatino Linotype" w:hAnsi="Palatino Linotype" w:cs="Tahoma"/>
          <w:b/>
          <w:bCs/>
          <w:color w:val="0D0D0D" w:themeColor="text1" w:themeTint="F2"/>
          <w:sz w:val="22"/>
          <w:szCs w:val="22"/>
        </w:rPr>
        <w:t>6</w:t>
      </w:r>
      <w:r w:rsidRPr="00375832">
        <w:rPr>
          <w:rFonts w:ascii="Palatino Linotype" w:hAnsi="Palatino Linotype" w:cs="Tahoma"/>
          <w:b/>
          <w:bCs/>
          <w:color w:val="0D0D0D" w:themeColor="text1" w:themeTint="F2"/>
          <w:sz w:val="22"/>
          <w:szCs w:val="22"/>
        </w:rPr>
        <w:t>/INFOEM/IP/RR/202</w:t>
      </w:r>
      <w:r w:rsidR="00F23B0A">
        <w:rPr>
          <w:rFonts w:ascii="Palatino Linotype" w:hAnsi="Palatino Linotype" w:cs="Tahoma"/>
          <w:b/>
          <w:bCs/>
          <w:color w:val="0D0D0D" w:themeColor="text1" w:themeTint="F2"/>
          <w:sz w:val="22"/>
          <w:szCs w:val="22"/>
        </w:rPr>
        <w:t>2</w:t>
      </w:r>
      <w:r w:rsidRPr="00733CE0">
        <w:rPr>
          <w:rFonts w:ascii="Palatino Linotype" w:eastAsia="Calibri" w:hAnsi="Palatino Linotype" w:cs="Tahoma"/>
          <w:bCs/>
          <w:sz w:val="22"/>
          <w:szCs w:val="22"/>
          <w:lang w:eastAsia="en-US"/>
        </w:rPr>
        <w:t xml:space="preserve">, en términos de los considerandos </w:t>
      </w:r>
      <w:r w:rsidRPr="00733CE0">
        <w:rPr>
          <w:rFonts w:ascii="Palatino Linotype" w:eastAsia="Calibri" w:hAnsi="Palatino Linotype" w:cs="Tahoma"/>
          <w:b/>
          <w:bCs/>
          <w:sz w:val="22"/>
          <w:szCs w:val="22"/>
          <w:lang w:eastAsia="en-US"/>
        </w:rPr>
        <w:t xml:space="preserve">QUINTO y </w:t>
      </w:r>
      <w:r>
        <w:rPr>
          <w:rFonts w:ascii="Palatino Linotype" w:eastAsia="Calibri" w:hAnsi="Palatino Linotype" w:cs="Tahoma"/>
          <w:b/>
          <w:bCs/>
          <w:sz w:val="22"/>
          <w:szCs w:val="22"/>
          <w:lang w:eastAsia="en-US"/>
        </w:rPr>
        <w:t>SEXTO</w:t>
      </w:r>
      <w:r w:rsidRPr="00733CE0">
        <w:rPr>
          <w:rFonts w:ascii="Palatino Linotype" w:eastAsia="Calibri" w:hAnsi="Palatino Linotype" w:cs="Tahoma"/>
          <w:bCs/>
          <w:sz w:val="22"/>
          <w:szCs w:val="22"/>
          <w:lang w:eastAsia="en-US"/>
        </w:rPr>
        <w:t xml:space="preserve"> de la presente Resolución.</w:t>
      </w:r>
    </w:p>
    <w:p w14:paraId="2EAFA194" w14:textId="77777777" w:rsidR="00147D17" w:rsidRPr="00733CE0" w:rsidRDefault="00147D17" w:rsidP="00B06002">
      <w:pPr>
        <w:spacing w:line="360" w:lineRule="auto"/>
        <w:contextualSpacing/>
        <w:jc w:val="both"/>
        <w:rPr>
          <w:rFonts w:ascii="Palatino Linotype" w:hAnsi="Palatino Linotype" w:cs="Tahoma"/>
          <w:bCs/>
          <w:sz w:val="22"/>
          <w:szCs w:val="22"/>
        </w:rPr>
      </w:pPr>
    </w:p>
    <w:p w14:paraId="22D67CAA" w14:textId="77777777" w:rsidR="00C82DEE" w:rsidRDefault="00147D17" w:rsidP="00C82DEE">
      <w:pPr>
        <w:tabs>
          <w:tab w:val="left" w:pos="4962"/>
        </w:tabs>
        <w:spacing w:line="360" w:lineRule="auto"/>
        <w:jc w:val="both"/>
        <w:rPr>
          <w:rFonts w:ascii="Palatino Linotype" w:hAnsi="Palatino Linotype" w:cs="Tahoma"/>
          <w:bCs/>
          <w:iCs/>
          <w:sz w:val="22"/>
          <w:szCs w:val="22"/>
          <w:lang w:val="es-ES_tradnl"/>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001F4233">
        <w:rPr>
          <w:rFonts w:ascii="Palatino Linotype" w:eastAsia="Calibri" w:hAnsi="Palatino Linotype" w:cs="Tahoma"/>
          <w:b/>
          <w:bCs/>
          <w:sz w:val="22"/>
          <w:szCs w:val="22"/>
          <w:lang w:eastAsia="en-US"/>
        </w:rPr>
        <w:t>Sistema Municipal p</w:t>
      </w:r>
      <w:r w:rsidR="00851E86">
        <w:rPr>
          <w:rFonts w:ascii="Palatino Linotype" w:eastAsia="Calibri" w:hAnsi="Palatino Linotype" w:cs="Tahoma"/>
          <w:b/>
          <w:bCs/>
          <w:sz w:val="22"/>
          <w:szCs w:val="22"/>
          <w:lang w:eastAsia="en-US"/>
        </w:rPr>
        <w:t>ara el Desarrollo Integral de la Familia de Lerma</w:t>
      </w:r>
      <w:r w:rsidRPr="00733CE0">
        <w:rPr>
          <w:rFonts w:ascii="Palatino Linotype" w:hAnsi="Palatino Linotype" w:cs="Tahoma"/>
          <w:sz w:val="22"/>
          <w:szCs w:val="22"/>
        </w:rPr>
        <w:t xml:space="preserve">, a efecto de que, previa búsqueda exhaustiva y razonable en los archivos de sus áreas competentes, remita </w:t>
      </w:r>
      <w:r w:rsidRPr="00733CE0">
        <w:rPr>
          <w:rFonts w:ascii="Palatino Linotype" w:hAnsi="Palatino Linotype" w:cs="Tahoma"/>
          <w:bCs/>
          <w:iCs/>
          <w:sz w:val="22"/>
          <w:szCs w:val="22"/>
        </w:rPr>
        <w:t xml:space="preserve">a través </w:t>
      </w:r>
      <w:r w:rsidR="00F23B0A">
        <w:rPr>
          <w:rFonts w:ascii="Palatino Linotype" w:hAnsi="Palatino Linotype" w:cs="Tahoma"/>
          <w:bCs/>
          <w:iCs/>
          <w:sz w:val="22"/>
          <w:szCs w:val="22"/>
          <w:lang w:val="es-ES_tradnl"/>
        </w:rPr>
        <w:t xml:space="preserve">del Sistema de Acceso a la Información Mexiquense (SAIMEX) </w:t>
      </w:r>
      <w:r w:rsidR="00C82DEE" w:rsidRPr="009100C0">
        <w:rPr>
          <w:rFonts w:ascii="Palatino Linotype" w:hAnsi="Palatino Linotype" w:cs="Tahoma"/>
          <w:bCs/>
          <w:iCs/>
          <w:sz w:val="22"/>
          <w:szCs w:val="22"/>
          <w:lang w:val="es-ES_tradnl"/>
        </w:rPr>
        <w:t>de ser procedente en versión pública</w:t>
      </w:r>
      <w:r w:rsidR="00C82DEE">
        <w:rPr>
          <w:rFonts w:ascii="Palatino Linotype" w:hAnsi="Palatino Linotype" w:cs="Tahoma"/>
          <w:bCs/>
          <w:iCs/>
          <w:sz w:val="22"/>
          <w:szCs w:val="22"/>
          <w:lang w:val="es-ES_tradnl"/>
        </w:rPr>
        <w:t>, los documentos</w:t>
      </w:r>
      <w:r w:rsidR="001F4233">
        <w:rPr>
          <w:rFonts w:ascii="Palatino Linotype" w:hAnsi="Palatino Linotype" w:cs="Tahoma"/>
          <w:bCs/>
          <w:iCs/>
          <w:sz w:val="22"/>
          <w:szCs w:val="22"/>
          <w:lang w:val="es-ES_tradnl"/>
        </w:rPr>
        <w:t xml:space="preserve"> preferentemente</w:t>
      </w:r>
      <w:r w:rsidR="00C82DEE">
        <w:rPr>
          <w:rFonts w:ascii="Palatino Linotype" w:hAnsi="Palatino Linotype" w:cs="Tahoma"/>
          <w:bCs/>
          <w:iCs/>
          <w:sz w:val="22"/>
          <w:szCs w:val="22"/>
          <w:lang w:val="es-ES_tradnl"/>
        </w:rPr>
        <w:t xml:space="preserve"> en formato</w:t>
      </w:r>
      <w:r w:rsidR="001F4233">
        <w:rPr>
          <w:rFonts w:ascii="Palatino Linotype" w:hAnsi="Palatino Linotype" w:cs="Tahoma"/>
          <w:bCs/>
          <w:iCs/>
          <w:sz w:val="22"/>
          <w:szCs w:val="22"/>
          <w:lang w:val="es-ES_tradnl"/>
        </w:rPr>
        <w:t xml:space="preserve"> </w:t>
      </w:r>
      <w:r w:rsidR="00C82DEE">
        <w:rPr>
          <w:rFonts w:ascii="Palatino Linotype" w:hAnsi="Palatino Linotype" w:cs="Tahoma"/>
          <w:bCs/>
          <w:iCs/>
          <w:sz w:val="22"/>
          <w:szCs w:val="22"/>
          <w:lang w:val="es-ES_tradnl"/>
        </w:rPr>
        <w:t xml:space="preserve"> </w:t>
      </w:r>
      <w:r w:rsidR="001F4233">
        <w:rPr>
          <w:rFonts w:ascii="Palatino Linotype" w:hAnsi="Palatino Linotype" w:cs="Tahoma"/>
          <w:bCs/>
          <w:iCs/>
          <w:sz w:val="22"/>
          <w:szCs w:val="22"/>
          <w:lang w:val="es-ES_tradnl"/>
        </w:rPr>
        <w:t>txt, .doc, .pdf o</w:t>
      </w:r>
      <w:r w:rsidR="001F4233" w:rsidRPr="001F4233">
        <w:rPr>
          <w:rFonts w:ascii="Palatino Linotype" w:hAnsi="Palatino Linotype" w:cs="Tahoma"/>
          <w:bCs/>
          <w:iCs/>
          <w:sz w:val="22"/>
          <w:szCs w:val="22"/>
          <w:lang w:val="es-ES_tradnl"/>
        </w:rPr>
        <w:t xml:space="preserve"> .zip</w:t>
      </w:r>
      <w:r w:rsidR="001F4233">
        <w:rPr>
          <w:rFonts w:ascii="Palatino Linotype" w:hAnsi="Palatino Linotype" w:cs="Tahoma"/>
          <w:bCs/>
          <w:iCs/>
          <w:sz w:val="22"/>
          <w:szCs w:val="22"/>
          <w:lang w:val="es-ES_tradnl"/>
        </w:rPr>
        <w:t>, o en su defecto</w:t>
      </w:r>
      <w:r w:rsidR="001F4233" w:rsidRPr="001F4233">
        <w:rPr>
          <w:rFonts w:ascii="Palatino Linotype" w:hAnsi="Palatino Linotype" w:cs="Tahoma"/>
          <w:bCs/>
          <w:iCs/>
          <w:sz w:val="22"/>
          <w:szCs w:val="22"/>
          <w:lang w:val="es-ES_tradnl"/>
        </w:rPr>
        <w:t xml:space="preserve"> </w:t>
      </w:r>
      <w:r w:rsidR="00C82DEE">
        <w:rPr>
          <w:rFonts w:ascii="Palatino Linotype" w:hAnsi="Palatino Linotype" w:cs="Tahoma"/>
          <w:bCs/>
          <w:iCs/>
          <w:sz w:val="22"/>
          <w:szCs w:val="22"/>
          <w:lang w:val="es-ES_tradnl"/>
        </w:rPr>
        <w:t>en el</w:t>
      </w:r>
      <w:r w:rsidR="001F4233">
        <w:rPr>
          <w:rFonts w:ascii="Palatino Linotype" w:hAnsi="Palatino Linotype" w:cs="Tahoma"/>
          <w:bCs/>
          <w:iCs/>
          <w:sz w:val="22"/>
          <w:szCs w:val="22"/>
          <w:lang w:val="es-ES_tradnl"/>
        </w:rPr>
        <w:t xml:space="preserve"> formato en</w:t>
      </w:r>
      <w:r w:rsidR="00C82DEE">
        <w:rPr>
          <w:rFonts w:ascii="Palatino Linotype" w:hAnsi="Palatino Linotype" w:cs="Tahoma"/>
          <w:bCs/>
          <w:iCs/>
          <w:sz w:val="22"/>
          <w:szCs w:val="22"/>
          <w:lang w:val="es-ES_tradnl"/>
        </w:rPr>
        <w:t xml:space="preserve"> que se encuentren </w:t>
      </w:r>
      <w:r w:rsidR="001F4233">
        <w:rPr>
          <w:rFonts w:ascii="Palatino Linotype" w:hAnsi="Palatino Linotype" w:cs="Tahoma"/>
          <w:bCs/>
          <w:iCs/>
          <w:sz w:val="22"/>
          <w:szCs w:val="22"/>
          <w:lang w:val="es-ES_tradnl"/>
        </w:rPr>
        <w:t xml:space="preserve">y </w:t>
      </w:r>
      <w:r w:rsidR="00C82DEE">
        <w:rPr>
          <w:rFonts w:ascii="Palatino Linotype" w:hAnsi="Palatino Linotype" w:cs="Tahoma"/>
          <w:bCs/>
          <w:iCs/>
          <w:sz w:val="22"/>
          <w:szCs w:val="22"/>
          <w:lang w:val="es-ES_tradnl"/>
        </w:rPr>
        <w:t>donde conste</w:t>
      </w:r>
      <w:r w:rsidR="001F4233">
        <w:rPr>
          <w:rFonts w:ascii="Palatino Linotype" w:hAnsi="Palatino Linotype" w:cs="Tahoma"/>
          <w:bCs/>
          <w:iCs/>
          <w:sz w:val="22"/>
          <w:szCs w:val="22"/>
          <w:lang w:val="es-ES_tradnl"/>
        </w:rPr>
        <w:t>n</w:t>
      </w:r>
      <w:r w:rsidR="00C82DEE">
        <w:rPr>
          <w:rFonts w:ascii="Palatino Linotype" w:hAnsi="Palatino Linotype" w:cs="Tahoma"/>
          <w:bCs/>
          <w:iCs/>
          <w:sz w:val="22"/>
          <w:szCs w:val="22"/>
          <w:lang w:val="es-ES_tradnl"/>
        </w:rPr>
        <w:t>:</w:t>
      </w:r>
    </w:p>
    <w:p w14:paraId="19794DB1" w14:textId="77777777" w:rsidR="00C82DEE" w:rsidRDefault="00C82DEE" w:rsidP="00C82DEE">
      <w:pPr>
        <w:tabs>
          <w:tab w:val="left" w:pos="4962"/>
        </w:tabs>
        <w:spacing w:line="360" w:lineRule="auto"/>
        <w:jc w:val="both"/>
        <w:rPr>
          <w:rFonts w:ascii="Palatino Linotype" w:hAnsi="Palatino Linotype" w:cs="Tahoma"/>
          <w:bCs/>
          <w:iCs/>
          <w:sz w:val="22"/>
          <w:szCs w:val="22"/>
          <w:lang w:val="es-ES_tradnl"/>
        </w:rPr>
      </w:pPr>
    </w:p>
    <w:p w14:paraId="5DA64129" w14:textId="77777777" w:rsidR="00C82DEE" w:rsidRPr="00127546" w:rsidRDefault="00C82DEE" w:rsidP="00C82DEE">
      <w:pPr>
        <w:pStyle w:val="Prrafodelista"/>
        <w:numPr>
          <w:ilvl w:val="0"/>
          <w:numId w:val="2"/>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Las actas de entrega recepción junto con sus anexos, generadas del primero al diez de enero de dos mil veintidós.</w:t>
      </w:r>
    </w:p>
    <w:p w14:paraId="4E1EB522" w14:textId="77777777" w:rsidR="00C82DEE" w:rsidRDefault="00C82DEE" w:rsidP="00C82DEE">
      <w:pPr>
        <w:spacing w:line="360" w:lineRule="auto"/>
        <w:ind w:right="-93"/>
        <w:jc w:val="both"/>
        <w:rPr>
          <w:rFonts w:ascii="Palatino Linotype" w:hAnsi="Palatino Linotype" w:cs="Tahoma"/>
          <w:sz w:val="22"/>
          <w:szCs w:val="22"/>
          <w:lang w:val="es-ES"/>
        </w:rPr>
      </w:pPr>
    </w:p>
    <w:p w14:paraId="0B17C121" w14:textId="77777777" w:rsidR="00147D17" w:rsidRPr="00F55329" w:rsidRDefault="00147D17" w:rsidP="00B06002">
      <w:pPr>
        <w:autoSpaceDE w:val="0"/>
        <w:autoSpaceDN w:val="0"/>
        <w:adjustRightInd w:val="0"/>
        <w:spacing w:line="360" w:lineRule="auto"/>
        <w:contextualSpacing/>
        <w:jc w:val="both"/>
        <w:rPr>
          <w:rFonts w:ascii="Palatino Linotype" w:eastAsia="Calibri" w:hAnsi="Palatino Linotype" w:cs="Tahoma"/>
          <w:bCs/>
          <w:iCs/>
          <w:color w:val="000000"/>
          <w:sz w:val="22"/>
          <w:szCs w:val="22"/>
          <w:lang w:eastAsia="en-US"/>
        </w:rPr>
      </w:pPr>
      <w:r w:rsidRPr="00F55329">
        <w:rPr>
          <w:rFonts w:ascii="Palatino Linotype" w:eastAsia="Calibri" w:hAnsi="Palatino Linotype" w:cs="Tahoma"/>
          <w:bCs/>
          <w:iCs/>
          <w:color w:val="000000"/>
          <w:sz w:val="22"/>
          <w:szCs w:val="22"/>
          <w:lang w:eastAsia="en-US"/>
        </w:rPr>
        <w:t>Además, deberá proporcionar el Acuerdo d</w:t>
      </w:r>
      <w:r>
        <w:rPr>
          <w:rFonts w:ascii="Palatino Linotype" w:eastAsia="Calibri" w:hAnsi="Palatino Linotype" w:cs="Tahoma"/>
          <w:bCs/>
          <w:iCs/>
          <w:color w:val="000000"/>
          <w:sz w:val="22"/>
          <w:szCs w:val="22"/>
          <w:lang w:eastAsia="en-US"/>
        </w:rPr>
        <w:t xml:space="preserve">e Clasificación donde el Comité </w:t>
      </w:r>
      <w:r w:rsidRPr="00F55329">
        <w:rPr>
          <w:rFonts w:ascii="Palatino Linotype" w:eastAsia="Calibri" w:hAnsi="Palatino Linotype" w:cs="Tahoma"/>
          <w:bCs/>
          <w:iCs/>
          <w:color w:val="000000"/>
          <w:sz w:val="22"/>
          <w:szCs w:val="22"/>
          <w:lang w:eastAsia="en-US"/>
        </w:rPr>
        <w:t>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958D86B" w14:textId="77777777" w:rsidR="00147D17" w:rsidRPr="0089175F" w:rsidRDefault="00147D17" w:rsidP="00B06002">
      <w:pPr>
        <w:spacing w:line="360" w:lineRule="auto"/>
        <w:contextualSpacing/>
        <w:jc w:val="both"/>
        <w:rPr>
          <w:rFonts w:ascii="Palatino Linotype" w:hAnsi="Palatino Linotype" w:cs="Tahoma"/>
          <w:bCs/>
          <w:iCs/>
          <w:sz w:val="22"/>
          <w:szCs w:val="22"/>
          <w:lang w:val="es-ES"/>
        </w:rPr>
      </w:pPr>
    </w:p>
    <w:p w14:paraId="50735B02" w14:textId="77777777" w:rsidR="00147D17" w:rsidRPr="00733CE0" w:rsidRDefault="00147D17" w:rsidP="00B06002">
      <w:pPr>
        <w:spacing w:line="360" w:lineRule="auto"/>
        <w:contextualSpacing/>
        <w:jc w:val="both"/>
        <w:rPr>
          <w:rFonts w:ascii="Palatino Linotype" w:hAnsi="Palatino Linotype" w:cs="Tahoma"/>
          <w:sz w:val="22"/>
          <w:szCs w:val="22"/>
        </w:rPr>
      </w:pPr>
      <w:r w:rsidRPr="00733CE0">
        <w:rPr>
          <w:rFonts w:ascii="Palatino Linotype" w:eastAsia="Calibri" w:hAnsi="Palatino Linotype"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14:paraId="74774945" w14:textId="77777777" w:rsidR="00147D17" w:rsidRPr="00733CE0" w:rsidRDefault="00147D17" w:rsidP="00B06002">
      <w:pPr>
        <w:spacing w:line="360" w:lineRule="auto"/>
        <w:contextualSpacing/>
        <w:jc w:val="both"/>
        <w:rPr>
          <w:rFonts w:ascii="Palatino Linotype" w:hAnsi="Palatino Linotype" w:cs="Tahoma"/>
          <w:sz w:val="22"/>
          <w:szCs w:val="22"/>
        </w:rPr>
      </w:pPr>
    </w:p>
    <w:p w14:paraId="1F42CB56" w14:textId="77777777" w:rsidR="00147D17" w:rsidRPr="00733CE0" w:rsidRDefault="00147D17" w:rsidP="00B06002">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7F720A" w14:textId="77777777" w:rsidR="00147D17" w:rsidRPr="00733CE0" w:rsidRDefault="00147D17" w:rsidP="00B06002">
      <w:pPr>
        <w:spacing w:line="360" w:lineRule="auto"/>
        <w:contextualSpacing/>
        <w:jc w:val="both"/>
        <w:rPr>
          <w:rFonts w:ascii="Palatino Linotype" w:eastAsia="Calibri" w:hAnsi="Palatino Linotype" w:cs="Tahoma"/>
          <w:color w:val="000000"/>
          <w:sz w:val="22"/>
          <w:szCs w:val="22"/>
          <w:lang w:val="es-ES" w:eastAsia="es-MX"/>
        </w:rPr>
      </w:pPr>
    </w:p>
    <w:p w14:paraId="1446D4A2" w14:textId="77777777" w:rsidR="00147D17" w:rsidRDefault="00147D17" w:rsidP="00B06002">
      <w:pPr>
        <w:spacing w:line="360" w:lineRule="auto"/>
        <w:contextualSpacing/>
        <w:jc w:val="both"/>
        <w:rPr>
          <w:rFonts w:ascii="Palatino Linotype" w:hAnsi="Palatino Linotype" w:cs="Tahoma"/>
          <w:color w:val="000000" w:themeColor="text1"/>
          <w:sz w:val="22"/>
          <w:szCs w:val="22"/>
        </w:rPr>
      </w:pPr>
      <w:r w:rsidRPr="00733CE0">
        <w:rPr>
          <w:rFonts w:ascii="Palatino Linotype" w:eastAsia="Calibri" w:hAnsi="Palatino Linotype" w:cs="Tahoma"/>
          <w:b/>
          <w:color w:val="000000" w:themeColor="text1"/>
          <w:sz w:val="22"/>
          <w:szCs w:val="22"/>
          <w:lang w:eastAsia="es-MX"/>
        </w:rPr>
        <w:t>CUARTO</w:t>
      </w:r>
      <w:r w:rsidRPr="00733CE0">
        <w:rPr>
          <w:rFonts w:ascii="Palatino Linotype" w:eastAsia="Calibri" w:hAnsi="Palatino Linotype"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eastAsia="Calibri" w:hAnsi="Palatino Linotype" w:cs="Tahoma"/>
          <w:bCs/>
          <w:color w:val="000000" w:themeColor="text1"/>
          <w:sz w:val="22"/>
          <w:szCs w:val="22"/>
          <w:lang w:eastAsia="en-US"/>
        </w:rPr>
        <w:t>Sistema de Acceso a la Información Mexiquense (SAIMEX)</w:t>
      </w:r>
      <w:r w:rsidRPr="00733C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580D03" w14:textId="77777777" w:rsidR="00147D17" w:rsidRPr="00733CE0" w:rsidRDefault="00147D17" w:rsidP="00B06002">
      <w:pPr>
        <w:spacing w:line="360" w:lineRule="auto"/>
        <w:contextualSpacing/>
        <w:jc w:val="both"/>
        <w:rPr>
          <w:rFonts w:ascii="Palatino Linotype" w:hAnsi="Palatino Linotype" w:cs="Tahoma"/>
          <w:color w:val="000000" w:themeColor="text1"/>
          <w:sz w:val="22"/>
          <w:szCs w:val="22"/>
        </w:rPr>
      </w:pPr>
    </w:p>
    <w:p w14:paraId="58F814D7" w14:textId="77777777" w:rsidR="00733CE0" w:rsidRDefault="00C92916" w:rsidP="00B06002">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82DEE">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C82DEE">
        <w:rPr>
          <w:rFonts w:ascii="Palatino Linotype" w:hAnsi="Palatino Linotype" w:cs="Tahoma"/>
          <w:sz w:val="22"/>
          <w:szCs w:val="22"/>
          <w:lang w:eastAsia="es-MX"/>
        </w:rPr>
        <w:t xml:space="preserve">DÉCIMA </w:t>
      </w:r>
      <w:r w:rsidRPr="00C92916">
        <w:rPr>
          <w:rFonts w:ascii="Palatino Linotype" w:hAnsi="Palatino Linotype" w:cs="Tahoma"/>
          <w:sz w:val="22"/>
          <w:szCs w:val="22"/>
          <w:lang w:eastAsia="es-MX"/>
        </w:rPr>
        <w:t xml:space="preserve">SESIÓN ORDINARIA, CELEBRADA EL </w:t>
      </w:r>
      <w:r w:rsidR="00C82DEE">
        <w:rPr>
          <w:rFonts w:ascii="Palatino Linotype" w:hAnsi="Palatino Linotype" w:cs="Tahoma"/>
          <w:sz w:val="22"/>
          <w:szCs w:val="22"/>
          <w:lang w:eastAsia="es-MX"/>
        </w:rPr>
        <w:t xml:space="preserve">DIECISÉIS </w:t>
      </w:r>
      <w:r w:rsidR="00F23B0A">
        <w:rPr>
          <w:rFonts w:ascii="Palatino Linotype" w:hAnsi="Palatino Linotype" w:cs="Tahoma"/>
          <w:sz w:val="22"/>
          <w:szCs w:val="22"/>
          <w:lang w:eastAsia="es-MX"/>
        </w:rPr>
        <w:t xml:space="preserve">DE MARZO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14:paraId="75C8FE8A" w14:textId="2DA0752D" w:rsidR="00196FFE" w:rsidRDefault="00196FFE">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14:paraId="7FBC136A" w14:textId="77777777" w:rsidR="003A1DF0" w:rsidRPr="003A1DF0" w:rsidRDefault="003A1DF0" w:rsidP="00B06002">
      <w:pPr>
        <w:spacing w:line="360" w:lineRule="auto"/>
        <w:contextualSpacing/>
        <w:jc w:val="both"/>
        <w:rPr>
          <w:rFonts w:ascii="Palatino Linotype" w:hAnsi="Palatino Linotype" w:cs="Tahoma"/>
          <w:sz w:val="22"/>
          <w:szCs w:val="22"/>
        </w:rPr>
      </w:pPr>
    </w:p>
    <w:sectPr w:rsidR="003A1DF0" w:rsidRPr="003A1DF0" w:rsidSect="00DB7E5F">
      <w:headerReference w:type="even" r:id="rId10"/>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72EA9" w14:textId="77777777" w:rsidR="00522D7C" w:rsidRDefault="00522D7C" w:rsidP="00B31222">
      <w:r>
        <w:separator/>
      </w:r>
    </w:p>
  </w:endnote>
  <w:endnote w:type="continuationSeparator" w:id="0">
    <w:p w14:paraId="62F3EC3B" w14:textId="77777777" w:rsidR="00522D7C" w:rsidRDefault="00522D7C" w:rsidP="00B31222">
      <w:r>
        <w:continuationSeparator/>
      </w:r>
    </w:p>
  </w:endnote>
  <w:endnote w:type="continuationNotice" w:id="1">
    <w:p w14:paraId="070A1091" w14:textId="77777777" w:rsidR="00522D7C" w:rsidRDefault="00522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FB5C5CE" w14:textId="77777777" w:rsidR="00773A22" w:rsidRDefault="00773A2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B0FCB">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B0FCB">
              <w:rPr>
                <w:b/>
                <w:bCs/>
                <w:noProof/>
              </w:rPr>
              <w:t>23</w:t>
            </w:r>
            <w:r>
              <w:rPr>
                <w:b/>
                <w:bCs/>
                <w:sz w:val="24"/>
                <w:szCs w:val="24"/>
              </w:rPr>
              <w:fldChar w:fldCharType="end"/>
            </w:r>
          </w:p>
        </w:sdtContent>
      </w:sdt>
    </w:sdtContent>
  </w:sdt>
  <w:p w14:paraId="7B727F3F" w14:textId="77777777" w:rsidR="00773A22" w:rsidRDefault="00773A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06DA" w14:textId="77777777" w:rsidR="00773A22" w:rsidRDefault="00773A2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B0FC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B0FCB">
      <w:rPr>
        <w:b/>
        <w:bCs/>
        <w:noProof/>
      </w:rPr>
      <w:t>5</w:t>
    </w:r>
    <w:r>
      <w:rPr>
        <w:b/>
        <w:bCs/>
        <w:sz w:val="24"/>
        <w:szCs w:val="24"/>
      </w:rPr>
      <w:fldChar w:fldCharType="end"/>
    </w:r>
  </w:p>
  <w:p w14:paraId="2D62B356" w14:textId="77777777" w:rsidR="00773A22" w:rsidRDefault="00773A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6B6D2" w14:textId="77777777" w:rsidR="00522D7C" w:rsidRDefault="00522D7C" w:rsidP="00B31222">
      <w:r>
        <w:separator/>
      </w:r>
    </w:p>
  </w:footnote>
  <w:footnote w:type="continuationSeparator" w:id="0">
    <w:p w14:paraId="04E1F529" w14:textId="77777777" w:rsidR="00522D7C" w:rsidRDefault="00522D7C" w:rsidP="00B31222">
      <w:r>
        <w:continuationSeparator/>
      </w:r>
    </w:p>
  </w:footnote>
  <w:footnote w:type="continuationNotice" w:id="1">
    <w:p w14:paraId="2E370FBB" w14:textId="77777777" w:rsidR="00522D7C" w:rsidRDefault="00522D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8CAA8" w14:textId="77777777" w:rsidR="00773A22" w:rsidRDefault="00522D7C">
    <w:pPr>
      <w:pStyle w:val="Encabezado"/>
    </w:pPr>
    <w:r>
      <w:rPr>
        <w:noProof/>
        <w:lang w:eastAsia="es-MX"/>
      </w:rPr>
      <w:pict w14:anchorId="5E960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73A22" w:rsidRPr="005C106F" w14:paraId="46507A3B" w14:textId="77777777" w:rsidTr="00202DB8">
      <w:trPr>
        <w:trHeight w:val="1435"/>
      </w:trPr>
      <w:tc>
        <w:tcPr>
          <w:tcW w:w="2835" w:type="dxa"/>
          <w:shd w:val="clear" w:color="auto" w:fill="auto"/>
        </w:tcPr>
        <w:p w14:paraId="3E795563" w14:textId="77777777" w:rsidR="00773A22" w:rsidRPr="005C106F" w:rsidRDefault="00773A22"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3C147586" wp14:editId="77ED5BF6">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4FCD822F" w14:textId="77777777" w:rsidR="00773A22" w:rsidRDefault="00773A22"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773A22" w14:paraId="0336F65B" w14:textId="77777777" w:rsidTr="00DF3BE8">
            <w:trPr>
              <w:trHeight w:val="144"/>
            </w:trPr>
            <w:tc>
              <w:tcPr>
                <w:tcW w:w="2589" w:type="dxa"/>
              </w:tcPr>
              <w:p w14:paraId="1A081DB8" w14:textId="77777777" w:rsidR="00773A22" w:rsidRPr="00431A70" w:rsidRDefault="00773A22"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4468CAC0" w14:textId="77777777" w:rsidR="00773A22" w:rsidRPr="00431A70" w:rsidRDefault="00773A22" w:rsidP="009F7D54">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w:t>
                </w:r>
                <w:r w:rsidR="009F7D54">
                  <w:rPr>
                    <w:rFonts w:ascii="Palatino Linotype" w:eastAsia="Calibri" w:hAnsi="Palatino Linotype" w:cs="Tahoma"/>
                    <w:b/>
                    <w:bCs/>
                    <w:sz w:val="22"/>
                    <w:szCs w:val="22"/>
                    <w:lang w:val="es-MX" w:eastAsia="en-US"/>
                  </w:rPr>
                  <w:t>61</w:t>
                </w:r>
                <w:r>
                  <w:rPr>
                    <w:rFonts w:ascii="Palatino Linotype" w:eastAsia="Calibri" w:hAnsi="Palatino Linotype" w:cs="Tahoma"/>
                    <w:b/>
                    <w:bCs/>
                    <w:sz w:val="22"/>
                    <w:szCs w:val="22"/>
                    <w:lang w:val="es-MX" w:eastAsia="en-US"/>
                  </w:rPr>
                  <w:t>6</w:t>
                </w:r>
                <w:r w:rsidRPr="001A412B">
                  <w:rPr>
                    <w:rFonts w:ascii="Palatino Linotype" w:eastAsia="Calibri" w:hAnsi="Palatino Linotype" w:cs="Tahoma"/>
                    <w:b/>
                    <w:bCs/>
                    <w:sz w:val="22"/>
                    <w:szCs w:val="22"/>
                    <w:lang w:val="es-MX" w:eastAsia="en-US"/>
                  </w:rPr>
                  <w:t>/INFOEM/IP/RR/202</w:t>
                </w:r>
                <w:r w:rsidR="009F7D54">
                  <w:rPr>
                    <w:rFonts w:ascii="Palatino Linotype" w:eastAsia="Calibri" w:hAnsi="Palatino Linotype" w:cs="Tahoma"/>
                    <w:b/>
                    <w:bCs/>
                    <w:sz w:val="22"/>
                    <w:szCs w:val="22"/>
                    <w:lang w:val="es-MX" w:eastAsia="en-US"/>
                  </w:rPr>
                  <w:t>2</w:t>
                </w:r>
              </w:p>
            </w:tc>
          </w:tr>
          <w:tr w:rsidR="00773A22" w14:paraId="543C5423" w14:textId="77777777" w:rsidTr="00DF3BE8">
            <w:trPr>
              <w:trHeight w:val="283"/>
            </w:trPr>
            <w:tc>
              <w:tcPr>
                <w:tcW w:w="2589" w:type="dxa"/>
              </w:tcPr>
              <w:p w14:paraId="6E95A2EC" w14:textId="77777777" w:rsidR="00773A22" w:rsidRPr="00431A70" w:rsidRDefault="00773A22"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7D983BD5" w14:textId="77777777" w:rsidR="00773A22" w:rsidRPr="005F13CF" w:rsidRDefault="009F7D54" w:rsidP="005F13CF">
                <w:pPr>
                  <w:tabs>
                    <w:tab w:val="left" w:pos="2834"/>
                    <w:tab w:val="right" w:pos="8838"/>
                  </w:tabs>
                  <w:ind w:left="-106" w:right="171"/>
                  <w:jc w:val="both"/>
                  <w:rPr>
                    <w:rFonts w:ascii="Palatino Linotype" w:eastAsia="Calibri" w:hAnsi="Palatino Linotype" w:cs="Tahoma"/>
                    <w:bCs/>
                    <w:sz w:val="22"/>
                    <w:szCs w:val="22"/>
                    <w:lang w:eastAsia="en-US"/>
                  </w:rPr>
                </w:pPr>
                <w:r w:rsidRPr="009F7D54">
                  <w:rPr>
                    <w:rFonts w:ascii="Palatino Linotype" w:eastAsia="Calibri" w:hAnsi="Palatino Linotype" w:cs="Tahoma"/>
                    <w:bCs/>
                    <w:sz w:val="22"/>
                    <w:szCs w:val="22"/>
                    <w:lang w:val="es-MX" w:eastAsia="en-US"/>
                  </w:rPr>
                  <w:t>Sistema Municipal Para el Desarrollo Integral de la Familia de Lerma</w:t>
                </w:r>
              </w:p>
            </w:tc>
          </w:tr>
          <w:tr w:rsidR="00773A22" w14:paraId="1991E0F7" w14:textId="77777777" w:rsidTr="00DF3BE8">
            <w:trPr>
              <w:trHeight w:val="283"/>
            </w:trPr>
            <w:tc>
              <w:tcPr>
                <w:tcW w:w="2589" w:type="dxa"/>
              </w:tcPr>
              <w:p w14:paraId="2974A300" w14:textId="77777777" w:rsidR="00773A22" w:rsidRPr="00431A70" w:rsidRDefault="00773A22"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7A9DFA22" w14:textId="77777777" w:rsidR="00773A22" w:rsidRPr="00431A70" w:rsidRDefault="00773A22"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0C702BE4" w14:textId="77777777" w:rsidR="00773A22" w:rsidRPr="005C106F" w:rsidRDefault="00773A22" w:rsidP="005743D2">
          <w:pPr>
            <w:tabs>
              <w:tab w:val="right" w:pos="8838"/>
            </w:tabs>
            <w:ind w:left="-28"/>
            <w:jc w:val="both"/>
            <w:rPr>
              <w:rFonts w:ascii="Arial" w:eastAsia="Calibri" w:hAnsi="Arial" w:cs="Arial"/>
              <w:b/>
              <w:sz w:val="22"/>
              <w:szCs w:val="22"/>
              <w:lang w:eastAsia="en-US"/>
            </w:rPr>
          </w:pPr>
        </w:p>
      </w:tc>
    </w:tr>
  </w:tbl>
  <w:p w14:paraId="186E1050" w14:textId="77777777" w:rsidR="00773A22" w:rsidRPr="00A25151" w:rsidRDefault="00773A22"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73A22" w:rsidRPr="00330DA7" w14:paraId="40734B2A" w14:textId="77777777" w:rsidTr="03778DCC">
      <w:trPr>
        <w:trHeight w:val="1435"/>
      </w:trPr>
      <w:tc>
        <w:tcPr>
          <w:tcW w:w="2835" w:type="dxa"/>
          <w:shd w:val="clear" w:color="auto" w:fill="auto"/>
        </w:tcPr>
        <w:p w14:paraId="7AB79E58" w14:textId="77777777" w:rsidR="00773A22" w:rsidRPr="00330DA7" w:rsidRDefault="00773A22"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7EDD4BD" wp14:editId="2A0757EA">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773A22" w:rsidRPr="00431A70" w14:paraId="494F5D0C" w14:textId="77777777" w:rsidTr="03778DCC">
            <w:trPr>
              <w:trHeight w:val="144"/>
            </w:trPr>
            <w:tc>
              <w:tcPr>
                <w:tcW w:w="2589" w:type="dxa"/>
              </w:tcPr>
              <w:p w14:paraId="714288AE" w14:textId="77777777" w:rsidR="00773A22" w:rsidRPr="00431A70" w:rsidRDefault="00773A22"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20827F03" w14:textId="77777777" w:rsidR="00773A22" w:rsidRPr="00431A70" w:rsidRDefault="00773A22" w:rsidP="009F7D54">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w:t>
                </w:r>
                <w:r w:rsidR="009F7D54">
                  <w:rPr>
                    <w:rFonts w:ascii="Palatino Linotype" w:eastAsia="Calibri" w:hAnsi="Palatino Linotype" w:cs="Tahoma"/>
                    <w:b/>
                    <w:bCs/>
                    <w:sz w:val="22"/>
                    <w:szCs w:val="22"/>
                    <w:lang w:val="es-MX" w:eastAsia="en-US"/>
                  </w:rPr>
                  <w:t>616</w:t>
                </w:r>
                <w:r>
                  <w:rPr>
                    <w:rFonts w:ascii="Palatino Linotype" w:eastAsia="Calibri" w:hAnsi="Palatino Linotype" w:cs="Tahoma"/>
                    <w:b/>
                    <w:bCs/>
                    <w:sz w:val="22"/>
                    <w:szCs w:val="22"/>
                    <w:lang w:val="es-MX" w:eastAsia="en-US"/>
                  </w:rPr>
                  <w:t xml:space="preserve">/INFOEM/IP/RR/2022 </w:t>
                </w:r>
              </w:p>
            </w:tc>
          </w:tr>
          <w:tr w:rsidR="00773A22" w:rsidRPr="00286D0C" w14:paraId="7E376826" w14:textId="77777777" w:rsidTr="03778DCC">
            <w:trPr>
              <w:trHeight w:val="144"/>
            </w:trPr>
            <w:tc>
              <w:tcPr>
                <w:tcW w:w="2589" w:type="dxa"/>
              </w:tcPr>
              <w:p w14:paraId="04B16FBA" w14:textId="77777777" w:rsidR="00773A22" w:rsidRPr="00431A70" w:rsidRDefault="00773A22"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2617E84C" w14:textId="0751554A" w:rsidR="00773A22" w:rsidRPr="00286D0C" w:rsidRDefault="03778DCC" w:rsidP="03778DCC">
                <w:pPr>
                  <w:tabs>
                    <w:tab w:val="left" w:pos="3122"/>
                    <w:tab w:val="right" w:pos="8838"/>
                  </w:tabs>
                  <w:ind w:left="-106" w:right="-105"/>
                  <w:jc w:val="both"/>
                  <w:rPr>
                    <w:lang w:eastAsia="en-US"/>
                  </w:rPr>
                </w:pPr>
                <w:r w:rsidRPr="03778DCC">
                  <w:rPr>
                    <w:rFonts w:ascii="Palatino Linotype" w:eastAsia="Calibri" w:hAnsi="Palatino Linotype" w:cs="Tahoma"/>
                    <w:sz w:val="22"/>
                    <w:szCs w:val="22"/>
                    <w:highlight w:val="black"/>
                    <w:lang w:eastAsia="en-US"/>
                  </w:rPr>
                  <w:t>XXXXXXXXXX</w:t>
                </w:r>
              </w:p>
            </w:tc>
          </w:tr>
          <w:tr w:rsidR="00773A22" w:rsidRPr="00431A70" w14:paraId="05C20F70" w14:textId="77777777" w:rsidTr="03778DCC">
            <w:trPr>
              <w:trHeight w:val="283"/>
            </w:trPr>
            <w:tc>
              <w:tcPr>
                <w:tcW w:w="2589" w:type="dxa"/>
              </w:tcPr>
              <w:p w14:paraId="2EA37104" w14:textId="77777777" w:rsidR="00773A22" w:rsidRPr="00431A70" w:rsidRDefault="00773A22"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4F337FFE" w14:textId="77777777" w:rsidR="00773A22" w:rsidRPr="005F13CF" w:rsidRDefault="009F7D54" w:rsidP="005F13CF">
                <w:pPr>
                  <w:tabs>
                    <w:tab w:val="left" w:pos="2834"/>
                    <w:tab w:val="right" w:pos="8838"/>
                  </w:tabs>
                  <w:ind w:left="-106" w:right="-105"/>
                  <w:jc w:val="both"/>
                  <w:rPr>
                    <w:rFonts w:ascii="Palatino Linotype" w:eastAsia="Calibri" w:hAnsi="Palatino Linotype" w:cs="Tahoma"/>
                    <w:bCs/>
                    <w:sz w:val="22"/>
                    <w:szCs w:val="22"/>
                    <w:lang w:eastAsia="en-US"/>
                  </w:rPr>
                </w:pPr>
                <w:r w:rsidRPr="009F7D54">
                  <w:rPr>
                    <w:rFonts w:ascii="Palatino Linotype" w:eastAsia="Calibri" w:hAnsi="Palatino Linotype" w:cs="Tahoma"/>
                    <w:bCs/>
                    <w:sz w:val="22"/>
                    <w:szCs w:val="22"/>
                    <w:lang w:val="es-MX" w:eastAsia="en-US"/>
                  </w:rPr>
                  <w:t>Sistema Municipal Para el Desarrollo Integral de la Familia de Lerma</w:t>
                </w:r>
              </w:p>
            </w:tc>
          </w:tr>
          <w:tr w:rsidR="00773A22" w:rsidRPr="00431A70" w14:paraId="1E5ADB75" w14:textId="77777777" w:rsidTr="03778DCC">
            <w:trPr>
              <w:trHeight w:val="283"/>
            </w:trPr>
            <w:tc>
              <w:tcPr>
                <w:tcW w:w="2589" w:type="dxa"/>
              </w:tcPr>
              <w:p w14:paraId="00D6FF34" w14:textId="77777777" w:rsidR="00773A22" w:rsidRPr="00431A70" w:rsidRDefault="00773A22"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53091441" w14:textId="77777777" w:rsidR="00773A22" w:rsidRPr="00431A70" w:rsidRDefault="00773A22"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EA1CE47" w14:textId="77777777" w:rsidR="00773A22" w:rsidRPr="00330DA7" w:rsidRDefault="00773A22" w:rsidP="00DB7E5F">
          <w:pPr>
            <w:tabs>
              <w:tab w:val="right" w:pos="8838"/>
            </w:tabs>
            <w:ind w:left="-28"/>
            <w:jc w:val="both"/>
            <w:rPr>
              <w:rFonts w:ascii="Arial" w:eastAsia="Calibri" w:hAnsi="Arial" w:cs="Arial"/>
              <w:b/>
              <w:sz w:val="22"/>
              <w:szCs w:val="22"/>
              <w:lang w:eastAsia="en-US"/>
            </w:rPr>
          </w:pPr>
        </w:p>
      </w:tc>
    </w:tr>
  </w:tbl>
  <w:p w14:paraId="22176E24" w14:textId="77777777" w:rsidR="00773A22" w:rsidRPr="00330DA7" w:rsidRDefault="00773A22"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nsid w:val="072254BF"/>
    <w:multiLevelType w:val="hybridMultilevel"/>
    <w:tmpl w:val="AFB08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CB2F5E"/>
    <w:multiLevelType w:val="hybridMultilevel"/>
    <w:tmpl w:val="87AE7FAA"/>
    <w:lvl w:ilvl="0" w:tplc="756C09C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0D897154"/>
    <w:multiLevelType w:val="hybridMultilevel"/>
    <w:tmpl w:val="06EE26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59629BD"/>
    <w:multiLevelType w:val="hybridMultilevel"/>
    <w:tmpl w:val="80E8BC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E680C96"/>
    <w:multiLevelType w:val="hybridMultilevel"/>
    <w:tmpl w:val="21287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F627BC"/>
    <w:multiLevelType w:val="hybridMultilevel"/>
    <w:tmpl w:val="3216E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8F85214"/>
    <w:multiLevelType w:val="hybridMultilevel"/>
    <w:tmpl w:val="17BE5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BED2BEA"/>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DC040D1"/>
    <w:multiLevelType w:val="hybridMultilevel"/>
    <w:tmpl w:val="8438C5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43357BD2"/>
    <w:multiLevelType w:val="hybridMultilevel"/>
    <w:tmpl w:val="03C85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62F4B66"/>
    <w:multiLevelType w:val="hybridMultilevel"/>
    <w:tmpl w:val="B74A26C0"/>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15">
    <w:nsid w:val="48900919"/>
    <w:multiLevelType w:val="hybridMultilevel"/>
    <w:tmpl w:val="788E79B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16">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FF51FFC"/>
    <w:multiLevelType w:val="hybridMultilevel"/>
    <w:tmpl w:val="AB42B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0D22A9"/>
    <w:multiLevelType w:val="hybridMultilevel"/>
    <w:tmpl w:val="35FC7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3FC4101"/>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EF2358A"/>
    <w:multiLevelType w:val="hybridMultilevel"/>
    <w:tmpl w:val="6C6A7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FCD17CB"/>
    <w:multiLevelType w:val="hybridMultilevel"/>
    <w:tmpl w:val="CAC0A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5414514"/>
    <w:multiLevelType w:val="hybridMultilevel"/>
    <w:tmpl w:val="CC322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62277C1"/>
    <w:multiLevelType w:val="hybridMultilevel"/>
    <w:tmpl w:val="64C69BD4"/>
    <w:lvl w:ilvl="0" w:tplc="A34AD1AE">
      <w:start w:val="1"/>
      <w:numFmt w:val="upperRoman"/>
      <w:lvlText w:val="%1."/>
      <w:lvlJc w:val="righ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67A13E4"/>
    <w:multiLevelType w:val="hybridMultilevel"/>
    <w:tmpl w:val="6C6A7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709433BE"/>
    <w:multiLevelType w:val="hybridMultilevel"/>
    <w:tmpl w:val="9466B4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74070F42"/>
    <w:multiLevelType w:val="hybridMultilevel"/>
    <w:tmpl w:val="AFA4D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237D39"/>
    <w:multiLevelType w:val="hybridMultilevel"/>
    <w:tmpl w:val="6C6A7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E1E0B06"/>
    <w:multiLevelType w:val="hybridMultilevel"/>
    <w:tmpl w:val="59081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2"/>
  </w:num>
  <w:num w:numId="7">
    <w:abstractNumId w:val="9"/>
  </w:num>
  <w:num w:numId="8">
    <w:abstractNumId w:val="15"/>
  </w:num>
  <w:num w:numId="9">
    <w:abstractNumId w:val="14"/>
  </w:num>
  <w:num w:numId="10">
    <w:abstractNumId w:val="17"/>
  </w:num>
  <w:num w:numId="11">
    <w:abstractNumId w:val="24"/>
  </w:num>
  <w:num w:numId="12">
    <w:abstractNumId w:val="31"/>
  </w:num>
  <w:num w:numId="13">
    <w:abstractNumId w:val="16"/>
  </w:num>
  <w:num w:numId="14">
    <w:abstractNumId w:val="7"/>
  </w:num>
  <w:num w:numId="15">
    <w:abstractNumId w:val="19"/>
  </w:num>
  <w:num w:numId="16">
    <w:abstractNumId w:val="23"/>
  </w:num>
  <w:num w:numId="17">
    <w:abstractNumId w:val="10"/>
  </w:num>
  <w:num w:numId="18">
    <w:abstractNumId w:val="18"/>
  </w:num>
  <w:num w:numId="19">
    <w:abstractNumId w:val="27"/>
  </w:num>
  <w:num w:numId="20">
    <w:abstractNumId w:val="13"/>
  </w:num>
  <w:num w:numId="21">
    <w:abstractNumId w:val="28"/>
  </w:num>
  <w:num w:numId="22">
    <w:abstractNumId w:val="11"/>
  </w:num>
  <w:num w:numId="23">
    <w:abstractNumId w:val="20"/>
  </w:num>
  <w:num w:numId="24">
    <w:abstractNumId w:val="12"/>
  </w:num>
  <w:num w:numId="25">
    <w:abstractNumId w:val="6"/>
  </w:num>
  <w:num w:numId="26">
    <w:abstractNumId w:val="32"/>
  </w:num>
  <w:num w:numId="27">
    <w:abstractNumId w:val="21"/>
  </w:num>
  <w:num w:numId="28">
    <w:abstractNumId w:val="25"/>
  </w:num>
  <w:num w:numId="29">
    <w:abstractNumId w:val="30"/>
  </w:num>
  <w:num w:numId="30">
    <w:abstractNumId w:val="22"/>
  </w:num>
  <w:num w:numId="31">
    <w:abstractNumId w:val="4"/>
  </w:num>
  <w:num w:numId="32">
    <w:abstractNumId w:val="3"/>
  </w:num>
  <w:num w:numId="33">
    <w:abstractNumId w:val="8"/>
  </w:num>
  <w:num w:numId="34">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8D"/>
    <w:rsid w:val="0001402B"/>
    <w:rsid w:val="00014465"/>
    <w:rsid w:val="00014BC5"/>
    <w:rsid w:val="00015D5C"/>
    <w:rsid w:val="00016A4A"/>
    <w:rsid w:val="00017858"/>
    <w:rsid w:val="00017D26"/>
    <w:rsid w:val="00020818"/>
    <w:rsid w:val="00020AA1"/>
    <w:rsid w:val="00020C07"/>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B6E"/>
    <w:rsid w:val="000300BE"/>
    <w:rsid w:val="0003037C"/>
    <w:rsid w:val="0003089C"/>
    <w:rsid w:val="00030E29"/>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C0"/>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6BA"/>
    <w:rsid w:val="00135955"/>
    <w:rsid w:val="00136051"/>
    <w:rsid w:val="0013647C"/>
    <w:rsid w:val="0013791C"/>
    <w:rsid w:val="00137B8F"/>
    <w:rsid w:val="00141895"/>
    <w:rsid w:val="00141CDA"/>
    <w:rsid w:val="00142312"/>
    <w:rsid w:val="0014307A"/>
    <w:rsid w:val="00144363"/>
    <w:rsid w:val="00144D0B"/>
    <w:rsid w:val="001460EE"/>
    <w:rsid w:val="0014682A"/>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365"/>
    <w:rsid w:val="00180DE9"/>
    <w:rsid w:val="001821D9"/>
    <w:rsid w:val="001824D6"/>
    <w:rsid w:val="00182D6C"/>
    <w:rsid w:val="00182DCE"/>
    <w:rsid w:val="00182F0F"/>
    <w:rsid w:val="001832D9"/>
    <w:rsid w:val="00183D24"/>
    <w:rsid w:val="001851A6"/>
    <w:rsid w:val="00187211"/>
    <w:rsid w:val="001875A7"/>
    <w:rsid w:val="001879E1"/>
    <w:rsid w:val="00190E90"/>
    <w:rsid w:val="00190F5F"/>
    <w:rsid w:val="0019295F"/>
    <w:rsid w:val="0019389B"/>
    <w:rsid w:val="00196522"/>
    <w:rsid w:val="00196FFE"/>
    <w:rsid w:val="001A1B94"/>
    <w:rsid w:val="001A22F5"/>
    <w:rsid w:val="001A3887"/>
    <w:rsid w:val="001A3AF1"/>
    <w:rsid w:val="001A412B"/>
    <w:rsid w:val="001A4B83"/>
    <w:rsid w:val="001A4BBA"/>
    <w:rsid w:val="001A5BDB"/>
    <w:rsid w:val="001A5DF5"/>
    <w:rsid w:val="001A7153"/>
    <w:rsid w:val="001A769E"/>
    <w:rsid w:val="001A7FD2"/>
    <w:rsid w:val="001B0D53"/>
    <w:rsid w:val="001B107D"/>
    <w:rsid w:val="001B1997"/>
    <w:rsid w:val="001B2CD9"/>
    <w:rsid w:val="001B2EA3"/>
    <w:rsid w:val="001B38FF"/>
    <w:rsid w:val="001B62A0"/>
    <w:rsid w:val="001B6C10"/>
    <w:rsid w:val="001C0C73"/>
    <w:rsid w:val="001C1705"/>
    <w:rsid w:val="001C17B0"/>
    <w:rsid w:val="001C182B"/>
    <w:rsid w:val="001C1CFF"/>
    <w:rsid w:val="001C1F74"/>
    <w:rsid w:val="001C282F"/>
    <w:rsid w:val="001C45E3"/>
    <w:rsid w:val="001C67BD"/>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4233"/>
    <w:rsid w:val="001F5C7C"/>
    <w:rsid w:val="001F5D3A"/>
    <w:rsid w:val="001F652C"/>
    <w:rsid w:val="001F787A"/>
    <w:rsid w:val="001F78D9"/>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863"/>
    <w:rsid w:val="00237C1F"/>
    <w:rsid w:val="00237D0D"/>
    <w:rsid w:val="00240363"/>
    <w:rsid w:val="00241116"/>
    <w:rsid w:val="002433A4"/>
    <w:rsid w:val="002435DC"/>
    <w:rsid w:val="00244415"/>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FEC"/>
    <w:rsid w:val="0026108A"/>
    <w:rsid w:val="00261DD6"/>
    <w:rsid w:val="00262408"/>
    <w:rsid w:val="00263DDD"/>
    <w:rsid w:val="002657E2"/>
    <w:rsid w:val="002669E5"/>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63FA"/>
    <w:rsid w:val="002C6BDE"/>
    <w:rsid w:val="002C7D95"/>
    <w:rsid w:val="002D1BE4"/>
    <w:rsid w:val="002D1D6C"/>
    <w:rsid w:val="002D33B0"/>
    <w:rsid w:val="002D3962"/>
    <w:rsid w:val="002D438B"/>
    <w:rsid w:val="002D4C3D"/>
    <w:rsid w:val="002E1218"/>
    <w:rsid w:val="002E1C48"/>
    <w:rsid w:val="002E2418"/>
    <w:rsid w:val="002E2DDD"/>
    <w:rsid w:val="002E3755"/>
    <w:rsid w:val="002E3FCF"/>
    <w:rsid w:val="002E4059"/>
    <w:rsid w:val="002E5015"/>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40EC"/>
    <w:rsid w:val="00334225"/>
    <w:rsid w:val="003350FF"/>
    <w:rsid w:val="00335DC9"/>
    <w:rsid w:val="003363F6"/>
    <w:rsid w:val="0034057C"/>
    <w:rsid w:val="003416A5"/>
    <w:rsid w:val="003416E2"/>
    <w:rsid w:val="003417A1"/>
    <w:rsid w:val="00341E21"/>
    <w:rsid w:val="00341E6C"/>
    <w:rsid w:val="0034659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447"/>
    <w:rsid w:val="00381EE0"/>
    <w:rsid w:val="00382696"/>
    <w:rsid w:val="0038358D"/>
    <w:rsid w:val="0038438A"/>
    <w:rsid w:val="003864D2"/>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F1"/>
    <w:rsid w:val="003A1986"/>
    <w:rsid w:val="003A1DF0"/>
    <w:rsid w:val="003A24F5"/>
    <w:rsid w:val="003A2BE3"/>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24"/>
    <w:rsid w:val="00414BF2"/>
    <w:rsid w:val="00414F9B"/>
    <w:rsid w:val="0041591A"/>
    <w:rsid w:val="00417DE3"/>
    <w:rsid w:val="00417F91"/>
    <w:rsid w:val="00420B07"/>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816"/>
    <w:rsid w:val="00443C24"/>
    <w:rsid w:val="00444D0E"/>
    <w:rsid w:val="0044550A"/>
    <w:rsid w:val="0044640B"/>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5F7"/>
    <w:rsid w:val="004676FF"/>
    <w:rsid w:val="004702B0"/>
    <w:rsid w:val="00473F72"/>
    <w:rsid w:val="004751D6"/>
    <w:rsid w:val="00475E6B"/>
    <w:rsid w:val="0047608E"/>
    <w:rsid w:val="004763B0"/>
    <w:rsid w:val="004769EB"/>
    <w:rsid w:val="00476EE9"/>
    <w:rsid w:val="00477667"/>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824"/>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82B"/>
    <w:rsid w:val="004F60EF"/>
    <w:rsid w:val="004F637B"/>
    <w:rsid w:val="004F6532"/>
    <w:rsid w:val="004F6E78"/>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2D7C"/>
    <w:rsid w:val="00523D57"/>
    <w:rsid w:val="00524076"/>
    <w:rsid w:val="005242AD"/>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461C"/>
    <w:rsid w:val="005A52AC"/>
    <w:rsid w:val="005A62BE"/>
    <w:rsid w:val="005A6C82"/>
    <w:rsid w:val="005A738C"/>
    <w:rsid w:val="005B02DF"/>
    <w:rsid w:val="005B08E6"/>
    <w:rsid w:val="005B0D7C"/>
    <w:rsid w:val="005B0E8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7075"/>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A49"/>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ED"/>
    <w:rsid w:val="00642B13"/>
    <w:rsid w:val="0064309D"/>
    <w:rsid w:val="006431FF"/>
    <w:rsid w:val="00644B26"/>
    <w:rsid w:val="00645F7D"/>
    <w:rsid w:val="00645F85"/>
    <w:rsid w:val="00646100"/>
    <w:rsid w:val="00646C1B"/>
    <w:rsid w:val="006476CA"/>
    <w:rsid w:val="00650554"/>
    <w:rsid w:val="00650BF8"/>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566A"/>
    <w:rsid w:val="006B6FED"/>
    <w:rsid w:val="006B72F6"/>
    <w:rsid w:val="006B77E2"/>
    <w:rsid w:val="006C005A"/>
    <w:rsid w:val="006C10C0"/>
    <w:rsid w:val="006C1B1D"/>
    <w:rsid w:val="006C2508"/>
    <w:rsid w:val="006C2D71"/>
    <w:rsid w:val="006C2F3E"/>
    <w:rsid w:val="006C32BB"/>
    <w:rsid w:val="006C3747"/>
    <w:rsid w:val="006C3FEB"/>
    <w:rsid w:val="006C4E8F"/>
    <w:rsid w:val="006C5817"/>
    <w:rsid w:val="006C5AE1"/>
    <w:rsid w:val="006C6180"/>
    <w:rsid w:val="006C6FE3"/>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5C00"/>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AC4"/>
    <w:rsid w:val="007429E1"/>
    <w:rsid w:val="00742CA5"/>
    <w:rsid w:val="00743CA7"/>
    <w:rsid w:val="0074489F"/>
    <w:rsid w:val="0074594A"/>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0186"/>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FC"/>
    <w:rsid w:val="007A2F67"/>
    <w:rsid w:val="007A3918"/>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2E"/>
    <w:rsid w:val="007B77DC"/>
    <w:rsid w:val="007B7AEE"/>
    <w:rsid w:val="007C02F6"/>
    <w:rsid w:val="007C0D24"/>
    <w:rsid w:val="007C5C9B"/>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19DA"/>
    <w:rsid w:val="007F2109"/>
    <w:rsid w:val="007F21C5"/>
    <w:rsid w:val="007F26EE"/>
    <w:rsid w:val="007F3889"/>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480A"/>
    <w:rsid w:val="00815998"/>
    <w:rsid w:val="00816051"/>
    <w:rsid w:val="00816C59"/>
    <w:rsid w:val="0081793A"/>
    <w:rsid w:val="00817F96"/>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01A"/>
    <w:rsid w:val="008F5C6C"/>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19D2"/>
    <w:rsid w:val="009626F7"/>
    <w:rsid w:val="0096463B"/>
    <w:rsid w:val="00967035"/>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5967"/>
    <w:rsid w:val="00986DB7"/>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CC5"/>
    <w:rsid w:val="00A0791C"/>
    <w:rsid w:val="00A079D8"/>
    <w:rsid w:val="00A1047D"/>
    <w:rsid w:val="00A117D8"/>
    <w:rsid w:val="00A11B56"/>
    <w:rsid w:val="00A11CAD"/>
    <w:rsid w:val="00A121AB"/>
    <w:rsid w:val="00A13DF7"/>
    <w:rsid w:val="00A14807"/>
    <w:rsid w:val="00A15263"/>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EC5"/>
    <w:rsid w:val="00A536DA"/>
    <w:rsid w:val="00A5406C"/>
    <w:rsid w:val="00A54801"/>
    <w:rsid w:val="00A556AA"/>
    <w:rsid w:val="00A5596D"/>
    <w:rsid w:val="00A56ACD"/>
    <w:rsid w:val="00A56F1F"/>
    <w:rsid w:val="00A56F39"/>
    <w:rsid w:val="00A571CD"/>
    <w:rsid w:val="00A57C3D"/>
    <w:rsid w:val="00A57D17"/>
    <w:rsid w:val="00A617D1"/>
    <w:rsid w:val="00A640F1"/>
    <w:rsid w:val="00A650C6"/>
    <w:rsid w:val="00A66829"/>
    <w:rsid w:val="00A6697B"/>
    <w:rsid w:val="00A719AA"/>
    <w:rsid w:val="00A731B5"/>
    <w:rsid w:val="00A73810"/>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27A7"/>
    <w:rsid w:val="00AA35D5"/>
    <w:rsid w:val="00AA417B"/>
    <w:rsid w:val="00AA49FF"/>
    <w:rsid w:val="00AA4A1F"/>
    <w:rsid w:val="00AA505C"/>
    <w:rsid w:val="00AA533F"/>
    <w:rsid w:val="00AA59B2"/>
    <w:rsid w:val="00AA5A86"/>
    <w:rsid w:val="00AA5C7C"/>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6002"/>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4AE"/>
    <w:rsid w:val="00B274BF"/>
    <w:rsid w:val="00B31222"/>
    <w:rsid w:val="00B31516"/>
    <w:rsid w:val="00B318C9"/>
    <w:rsid w:val="00B31FDB"/>
    <w:rsid w:val="00B33EEF"/>
    <w:rsid w:val="00B348F1"/>
    <w:rsid w:val="00B41D89"/>
    <w:rsid w:val="00B42C7F"/>
    <w:rsid w:val="00B42E81"/>
    <w:rsid w:val="00B4329D"/>
    <w:rsid w:val="00B457EF"/>
    <w:rsid w:val="00B45BEE"/>
    <w:rsid w:val="00B46C8E"/>
    <w:rsid w:val="00B50512"/>
    <w:rsid w:val="00B50F74"/>
    <w:rsid w:val="00B51A2F"/>
    <w:rsid w:val="00B520F9"/>
    <w:rsid w:val="00B52812"/>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F2C"/>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0C66"/>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4843"/>
    <w:rsid w:val="00BE4865"/>
    <w:rsid w:val="00BE5241"/>
    <w:rsid w:val="00BE559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CF4"/>
    <w:rsid w:val="00C15B35"/>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5A5E"/>
    <w:rsid w:val="00C364D0"/>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19AE"/>
    <w:rsid w:val="00C81FBD"/>
    <w:rsid w:val="00C82A8F"/>
    <w:rsid w:val="00C82DEE"/>
    <w:rsid w:val="00C82FB9"/>
    <w:rsid w:val="00C84AAD"/>
    <w:rsid w:val="00C85C96"/>
    <w:rsid w:val="00C860AE"/>
    <w:rsid w:val="00C86432"/>
    <w:rsid w:val="00C86FC6"/>
    <w:rsid w:val="00C87C17"/>
    <w:rsid w:val="00C901BB"/>
    <w:rsid w:val="00C90CD3"/>
    <w:rsid w:val="00C91B62"/>
    <w:rsid w:val="00C92552"/>
    <w:rsid w:val="00C92916"/>
    <w:rsid w:val="00C92C27"/>
    <w:rsid w:val="00C93F1B"/>
    <w:rsid w:val="00C9454B"/>
    <w:rsid w:val="00C950E3"/>
    <w:rsid w:val="00C953F1"/>
    <w:rsid w:val="00C955F1"/>
    <w:rsid w:val="00C963DF"/>
    <w:rsid w:val="00C96DFE"/>
    <w:rsid w:val="00C97151"/>
    <w:rsid w:val="00C9737D"/>
    <w:rsid w:val="00C976D1"/>
    <w:rsid w:val="00CA015B"/>
    <w:rsid w:val="00CA2C6A"/>
    <w:rsid w:val="00CA2D01"/>
    <w:rsid w:val="00CA308F"/>
    <w:rsid w:val="00CA3730"/>
    <w:rsid w:val="00CA5FDD"/>
    <w:rsid w:val="00CA67BA"/>
    <w:rsid w:val="00CA71D4"/>
    <w:rsid w:val="00CA728C"/>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17D5"/>
    <w:rsid w:val="00D11916"/>
    <w:rsid w:val="00D125A8"/>
    <w:rsid w:val="00D1276A"/>
    <w:rsid w:val="00D14DB7"/>
    <w:rsid w:val="00D15D92"/>
    <w:rsid w:val="00D15ED5"/>
    <w:rsid w:val="00D16656"/>
    <w:rsid w:val="00D16FD7"/>
    <w:rsid w:val="00D17B33"/>
    <w:rsid w:val="00D200AB"/>
    <w:rsid w:val="00D24DD5"/>
    <w:rsid w:val="00D25899"/>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578"/>
    <w:rsid w:val="00D60B56"/>
    <w:rsid w:val="00D614C8"/>
    <w:rsid w:val="00D61A0E"/>
    <w:rsid w:val="00D62055"/>
    <w:rsid w:val="00D62551"/>
    <w:rsid w:val="00D6295D"/>
    <w:rsid w:val="00D64656"/>
    <w:rsid w:val="00D66FC3"/>
    <w:rsid w:val="00D70C67"/>
    <w:rsid w:val="00D71CF9"/>
    <w:rsid w:val="00D72EAC"/>
    <w:rsid w:val="00D74344"/>
    <w:rsid w:val="00D7675E"/>
    <w:rsid w:val="00D80080"/>
    <w:rsid w:val="00D807FB"/>
    <w:rsid w:val="00D80F9D"/>
    <w:rsid w:val="00D80FFB"/>
    <w:rsid w:val="00D81BAE"/>
    <w:rsid w:val="00D84B17"/>
    <w:rsid w:val="00D8507D"/>
    <w:rsid w:val="00D86692"/>
    <w:rsid w:val="00D86735"/>
    <w:rsid w:val="00D8718E"/>
    <w:rsid w:val="00D871FB"/>
    <w:rsid w:val="00D90C9D"/>
    <w:rsid w:val="00D90E57"/>
    <w:rsid w:val="00D91910"/>
    <w:rsid w:val="00D91AA8"/>
    <w:rsid w:val="00D92062"/>
    <w:rsid w:val="00D92FF3"/>
    <w:rsid w:val="00D930D2"/>
    <w:rsid w:val="00D944A6"/>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7BA0"/>
    <w:rsid w:val="00DA7D03"/>
    <w:rsid w:val="00DB0FCB"/>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72D9"/>
    <w:rsid w:val="00DF7B69"/>
    <w:rsid w:val="00DF7EC8"/>
    <w:rsid w:val="00E00D4F"/>
    <w:rsid w:val="00E0164B"/>
    <w:rsid w:val="00E0218A"/>
    <w:rsid w:val="00E028ED"/>
    <w:rsid w:val="00E0499F"/>
    <w:rsid w:val="00E04AA2"/>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397F"/>
    <w:rsid w:val="00EB3A2C"/>
    <w:rsid w:val="00EB3B88"/>
    <w:rsid w:val="00EB3C71"/>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3751"/>
    <w:rsid w:val="00F75EAD"/>
    <w:rsid w:val="00F77154"/>
    <w:rsid w:val="00F805F6"/>
    <w:rsid w:val="00F80F33"/>
    <w:rsid w:val="00F8257B"/>
    <w:rsid w:val="00F82D9E"/>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97B8B"/>
    <w:rsid w:val="00FA0437"/>
    <w:rsid w:val="00FA0DFA"/>
    <w:rsid w:val="00FA233F"/>
    <w:rsid w:val="00FA2E05"/>
    <w:rsid w:val="00FA354E"/>
    <w:rsid w:val="00FA3DF0"/>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76A"/>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4408"/>
    <w:rsid w:val="00FF456A"/>
    <w:rsid w:val="00FF46FD"/>
    <w:rsid w:val="00FF6204"/>
    <w:rsid w:val="00FF634D"/>
    <w:rsid w:val="00FF6E79"/>
    <w:rsid w:val="00FF75A4"/>
    <w:rsid w:val="00FF7A95"/>
    <w:rsid w:val="03778DC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75B3DC"/>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7012DD"/>
    <w:rsid w:val="00297A22"/>
    <w:rsid w:val="00701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A4AA5-BCAC-443D-B303-56EBD11A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8985</Words>
  <Characters>49419</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dc:creator>
  <cp:keywords/>
  <dc:description/>
  <cp:lastModifiedBy>USUARIO</cp:lastModifiedBy>
  <cp:revision>2</cp:revision>
  <cp:lastPrinted>2020-01-16T18:20:00Z</cp:lastPrinted>
  <dcterms:created xsi:type="dcterms:W3CDTF">2022-05-17T16:57:00Z</dcterms:created>
  <dcterms:modified xsi:type="dcterms:W3CDTF">2022-05-17T16:57:00Z</dcterms:modified>
</cp:coreProperties>
</file>