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097" w:rsidP="00731C85" w:rsidRDefault="00A92097" w14:paraId="7E7A648F" w14:textId="77777777">
      <w:pPr>
        <w:spacing w:line="360" w:lineRule="auto"/>
        <w:jc w:val="both"/>
        <w:rPr>
          <w:rFonts w:ascii="Palatino Linotype" w:hAnsi="Palatino Linotype" w:cs="Tahoma"/>
          <w:bCs/>
          <w:sz w:val="22"/>
          <w:szCs w:val="22"/>
        </w:rPr>
      </w:pPr>
    </w:p>
    <w:p w:rsidR="003716F4" w:rsidP="00731C85" w:rsidRDefault="003716F4" w14:paraId="28A0388B" w14:textId="55787D76">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D30834">
        <w:rPr>
          <w:rFonts w:ascii="Palatino Linotype" w:hAnsi="Palatino Linotype" w:cs="Tahoma"/>
          <w:bCs/>
          <w:sz w:val="22"/>
          <w:szCs w:val="22"/>
        </w:rPr>
        <w:t>de fecha</w:t>
      </w:r>
      <w:r w:rsidR="00E00F6E">
        <w:rPr>
          <w:rFonts w:ascii="Palatino Linotype" w:hAnsi="Palatino Linotype" w:cs="Tahoma"/>
          <w:bCs/>
          <w:sz w:val="22"/>
          <w:szCs w:val="22"/>
        </w:rPr>
        <w:t xml:space="preserve"> </w:t>
      </w:r>
      <w:r w:rsidR="003B4363">
        <w:rPr>
          <w:rFonts w:ascii="Palatino Linotype" w:hAnsi="Palatino Linotype" w:cs="Tahoma"/>
          <w:bCs/>
          <w:sz w:val="22"/>
          <w:szCs w:val="22"/>
        </w:rPr>
        <w:t>s</w:t>
      </w:r>
      <w:r w:rsidR="00626F27">
        <w:rPr>
          <w:rFonts w:ascii="Palatino Linotype" w:hAnsi="Palatino Linotype" w:cs="Tahoma"/>
          <w:bCs/>
          <w:sz w:val="22"/>
          <w:szCs w:val="22"/>
        </w:rPr>
        <w:t xml:space="preserve">iete </w:t>
      </w:r>
      <w:r w:rsidR="003B4363">
        <w:rPr>
          <w:rFonts w:ascii="Palatino Linotype" w:hAnsi="Palatino Linotype" w:cs="Tahoma"/>
          <w:bCs/>
          <w:sz w:val="22"/>
          <w:szCs w:val="22"/>
        </w:rPr>
        <w:t>de abril de</w:t>
      </w:r>
      <w:r w:rsidRPr="00D30834">
        <w:rPr>
          <w:rFonts w:ascii="Palatino Linotype" w:hAnsi="Palatino Linotype" w:cs="Tahoma"/>
          <w:bCs/>
          <w:sz w:val="22"/>
          <w:szCs w:val="22"/>
        </w:rPr>
        <w:t xml:space="preserve"> </w:t>
      </w:r>
      <w:r>
        <w:rPr>
          <w:rFonts w:ascii="Palatino Linotype" w:hAnsi="Palatino Linotype" w:cs="Tahoma"/>
          <w:bCs/>
          <w:sz w:val="22"/>
          <w:szCs w:val="22"/>
        </w:rPr>
        <w:t>dos mil veinti</w:t>
      </w:r>
      <w:r w:rsidR="00E00F6E">
        <w:rPr>
          <w:rFonts w:ascii="Palatino Linotype" w:hAnsi="Palatino Linotype" w:cs="Tahoma"/>
          <w:bCs/>
          <w:sz w:val="22"/>
          <w:szCs w:val="22"/>
        </w:rPr>
        <w:t>dós</w:t>
      </w:r>
      <w:r w:rsidRPr="00D30834">
        <w:rPr>
          <w:rFonts w:ascii="Palatino Linotype" w:hAnsi="Palatino Linotype" w:cs="Tahoma"/>
          <w:bCs/>
          <w:sz w:val="22"/>
          <w:szCs w:val="22"/>
        </w:rPr>
        <w:t>.</w:t>
      </w:r>
    </w:p>
    <w:p w:rsidR="003716F4" w:rsidP="00731C85" w:rsidRDefault="003716F4" w14:paraId="25A60789" w14:textId="77777777">
      <w:pPr>
        <w:spacing w:line="360" w:lineRule="auto"/>
        <w:rPr>
          <w:rFonts w:ascii="Palatino Linotype" w:hAnsi="Palatino Linotype" w:cs="Tahoma"/>
          <w:bCs/>
          <w:sz w:val="22"/>
          <w:szCs w:val="22"/>
        </w:rPr>
      </w:pPr>
    </w:p>
    <w:p w:rsidRPr="0061652B" w:rsidR="003716F4" w:rsidP="15A5A30B" w:rsidRDefault="003716F4" w14:paraId="6D7BE0D8" w14:textId="65F19D36">
      <w:pPr>
        <w:spacing w:line="360" w:lineRule="auto"/>
        <w:jc w:val="both"/>
        <w:rPr>
          <w:rFonts w:ascii="Palatino Linotype" w:hAnsi="Palatino Linotype" w:cs="Tahoma"/>
          <w:b w:val="1"/>
          <w:bCs w:val="1"/>
          <w:sz w:val="22"/>
          <w:szCs w:val="22"/>
        </w:rPr>
      </w:pPr>
      <w:r w:rsidRPr="15A5A30B" w:rsidR="15A5A30B">
        <w:rPr>
          <w:rFonts w:ascii="Palatino Linotype" w:hAnsi="Palatino Linotype" w:cs="Tahoma"/>
          <w:b w:val="1"/>
          <w:bCs w:val="1"/>
          <w:sz w:val="22"/>
          <w:szCs w:val="22"/>
        </w:rPr>
        <w:t xml:space="preserve">VISTOS </w:t>
      </w:r>
      <w:r w:rsidRPr="15A5A30B" w:rsidR="15A5A30B">
        <w:rPr>
          <w:rFonts w:ascii="Palatino Linotype" w:hAnsi="Palatino Linotype" w:cs="Tahoma"/>
          <w:sz w:val="22"/>
          <w:szCs w:val="22"/>
        </w:rPr>
        <w:t xml:space="preserve">los expedientes conformados con motivo del Recurso de Revisión </w:t>
      </w:r>
      <w:bookmarkStart w:name="_Hlk90372714" w:id="0"/>
      <w:r w:rsidRPr="15A5A30B" w:rsidR="15A5A30B">
        <w:rPr>
          <w:rFonts w:ascii="Palatino Linotype" w:hAnsi="Palatino Linotype" w:cs="Tahoma"/>
          <w:color w:val="0D0D0D" w:themeColor="text1" w:themeTint="F2" w:themeShade="FF"/>
          <w:sz w:val="22"/>
          <w:szCs w:val="22"/>
        </w:rPr>
        <w:t xml:space="preserve">0561/INFOEM/IP/RR/2022, </w:t>
      </w:r>
      <w:bookmarkStart w:name="_Hlk87961538" w:id="1"/>
      <w:r w:rsidRPr="15A5A30B" w:rsidR="15A5A30B">
        <w:rPr>
          <w:rFonts w:ascii="Palatino Linotype" w:hAnsi="Palatino Linotype" w:cs="Tahoma"/>
          <w:color w:val="0D0D0D" w:themeColor="text1" w:themeTint="F2" w:themeShade="FF"/>
          <w:sz w:val="22"/>
          <w:szCs w:val="22"/>
        </w:rPr>
        <w:t xml:space="preserve">0562/INFOEM/IP/RR/2022, y </w:t>
      </w:r>
      <w:bookmarkEnd w:id="0"/>
      <w:bookmarkEnd w:id="1"/>
      <w:r w:rsidRPr="15A5A30B" w:rsidR="15A5A30B">
        <w:rPr>
          <w:rFonts w:ascii="Palatino Linotype" w:hAnsi="Palatino Linotype" w:cs="Tahoma"/>
          <w:color w:val="0D0D0D" w:themeColor="text1" w:themeTint="F2" w:themeShade="FF"/>
          <w:sz w:val="22"/>
          <w:szCs w:val="22"/>
        </w:rPr>
        <w:t>0568/INFOEM/IP/RR/2022</w:t>
      </w:r>
      <w:r w:rsidRPr="15A5A30B" w:rsidR="15A5A30B">
        <w:rPr>
          <w:rFonts w:ascii="Palatino Linotype" w:hAnsi="Palatino Linotype" w:cs="Tahoma"/>
          <w:sz w:val="22"/>
          <w:szCs w:val="22"/>
        </w:rPr>
        <w:t xml:space="preserve">, interpuestos por </w:t>
      </w:r>
      <w:r w:rsidRPr="15A5A30B" w:rsidR="15A5A30B">
        <w:rPr>
          <w:rFonts w:ascii="Palatino Linotype" w:hAnsi="Palatino Linotype" w:cs="Tahoma"/>
          <w:sz w:val="22"/>
          <w:szCs w:val="22"/>
          <w:highlight w:val="black"/>
        </w:rPr>
        <w:t>XXXXXXXXXXXXXXXXXXX</w:t>
      </w:r>
      <w:r w:rsidRPr="15A5A30B" w:rsidR="15A5A30B">
        <w:rPr>
          <w:rFonts w:ascii="Palatino Linotype" w:hAnsi="Palatino Linotype" w:cs="Tahoma"/>
          <w:sz w:val="22"/>
          <w:szCs w:val="22"/>
        </w:rPr>
        <w:t>,  en adelante el Recurrente o Particular, en contra de la respuesta del Sujeto Obligado, Ayuntamiento de Xalatlaco, a las solicitudes de acceso a la información pública con número de folio</w:t>
      </w:r>
      <w:r w:rsidR="15A5A30B">
        <w:rPr/>
        <w:t xml:space="preserve"> </w:t>
      </w:r>
      <w:r w:rsidRPr="15A5A30B" w:rsidR="15A5A30B">
        <w:rPr>
          <w:rFonts w:ascii="Palatino Linotype" w:hAnsi="Palatino Linotype" w:cs="Tahoma"/>
          <w:sz w:val="22"/>
          <w:szCs w:val="22"/>
        </w:rPr>
        <w:t>00011/XALATLA/IP/2022, 00012/XALATLA/IP/2022 y 00013/XALATLA/IP/2022, se emite la presente Resolución, con base en los Antecedentes y Considerandos que se exponen a continuación:</w:t>
      </w:r>
    </w:p>
    <w:p w:rsidR="003716F4" w:rsidP="00731C85" w:rsidRDefault="003716F4" w14:paraId="446DA2A6" w14:textId="77777777">
      <w:pPr>
        <w:spacing w:line="360" w:lineRule="auto"/>
        <w:jc w:val="both"/>
        <w:rPr>
          <w:rFonts w:ascii="Palatino Linotype" w:hAnsi="Palatino Linotype" w:cs="Tahoma"/>
          <w:sz w:val="22"/>
          <w:szCs w:val="22"/>
        </w:rPr>
      </w:pPr>
    </w:p>
    <w:p w:rsidR="003716F4" w:rsidP="00731C85" w:rsidRDefault="003716F4" w14:paraId="3D058E99"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rsidR="003716F4" w:rsidP="00731C85" w:rsidRDefault="003716F4" w14:paraId="193C6AB0" w14:textId="77777777">
      <w:pPr>
        <w:pStyle w:val="Prrafodelista"/>
        <w:tabs>
          <w:tab w:val="left" w:pos="567"/>
        </w:tabs>
        <w:spacing w:line="360" w:lineRule="auto"/>
        <w:ind w:left="0"/>
        <w:contextualSpacing w:val="0"/>
        <w:jc w:val="both"/>
        <w:rPr>
          <w:rFonts w:ascii="Palatino Linotype" w:hAnsi="Palatino Linotype" w:cs="Tahoma"/>
          <w:szCs w:val="22"/>
        </w:rPr>
      </w:pPr>
    </w:p>
    <w:p w:rsidR="003716F4" w:rsidP="00731C85" w:rsidRDefault="003716F4" w14:paraId="3DD59304" w14:textId="77777777">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 Presentación de las solicitudes de información. </w:t>
      </w:r>
    </w:p>
    <w:p w:rsidR="003716F4" w:rsidP="00731C85" w:rsidRDefault="003716F4" w14:paraId="4575D951" w14:textId="77777777">
      <w:pPr>
        <w:pStyle w:val="Prrafodelista"/>
        <w:tabs>
          <w:tab w:val="left" w:pos="567"/>
        </w:tabs>
        <w:spacing w:line="360" w:lineRule="auto"/>
        <w:ind w:left="0"/>
        <w:contextualSpacing w:val="0"/>
        <w:jc w:val="both"/>
        <w:rPr>
          <w:rFonts w:ascii="Palatino Linotype" w:hAnsi="Palatino Linotype" w:cs="Tahoma"/>
          <w:szCs w:val="22"/>
        </w:rPr>
      </w:pPr>
    </w:p>
    <w:p w:rsidR="003716F4" w:rsidP="00731C85" w:rsidRDefault="003716F4" w14:paraId="551EE299" w14:textId="7CF867ED">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Con</w:t>
      </w:r>
      <w:r w:rsidRPr="00AD50F9">
        <w:rPr>
          <w:rFonts w:ascii="Palatino Linotype" w:hAnsi="Palatino Linotype" w:cs="Tahoma"/>
          <w:szCs w:val="22"/>
        </w:rPr>
        <w:t xml:space="preserve"> fecha</w:t>
      </w:r>
      <w:r w:rsidR="00C33B0A">
        <w:rPr>
          <w:rFonts w:ascii="Palatino Linotype" w:hAnsi="Palatino Linotype" w:cs="Tahoma"/>
          <w:szCs w:val="22"/>
        </w:rPr>
        <w:t xml:space="preserve"> </w:t>
      </w:r>
      <w:r w:rsidR="0018730A">
        <w:rPr>
          <w:rFonts w:ascii="Palatino Linotype" w:hAnsi="Palatino Linotype" w:cs="Tahoma"/>
          <w:szCs w:val="22"/>
        </w:rPr>
        <w:t>diez de enero de dos mil veintidós</w:t>
      </w:r>
      <w:r w:rsidRPr="00AD50F9">
        <w:rPr>
          <w:rFonts w:ascii="Palatino Linotype" w:hAnsi="Palatino Linotype" w:cs="Tahoma"/>
          <w:szCs w:val="22"/>
        </w:rPr>
        <w:t>,</w:t>
      </w:r>
      <w:r>
        <w:rPr>
          <w:rFonts w:ascii="Palatino Linotype" w:hAnsi="Palatino Linotype" w:cs="Tahoma"/>
          <w:szCs w:val="22"/>
        </w:rPr>
        <w:t xml:space="preserve"> </w:t>
      </w:r>
      <w:r w:rsidR="00C33B0A">
        <w:rPr>
          <w:rFonts w:ascii="Palatino Linotype" w:hAnsi="Palatino Linotype" w:cs="Tahoma"/>
          <w:szCs w:val="22"/>
        </w:rPr>
        <w:t>el</w:t>
      </w:r>
      <w:r w:rsidRPr="00A8550C">
        <w:rPr>
          <w:rFonts w:ascii="Palatino Linotype" w:hAnsi="Palatino Linotype" w:cs="Tahoma"/>
          <w:szCs w:val="22"/>
        </w:rPr>
        <w:t xml:space="preserve"> Particular presentó </w:t>
      </w:r>
      <w:r w:rsidR="0018730A">
        <w:rPr>
          <w:rFonts w:ascii="Palatino Linotype" w:hAnsi="Palatino Linotype" w:cs="Tahoma"/>
          <w:szCs w:val="22"/>
        </w:rPr>
        <w:t>tres</w:t>
      </w:r>
      <w:r>
        <w:rPr>
          <w:rFonts w:ascii="Palatino Linotype" w:hAnsi="Palatino Linotype" w:cs="Tahoma"/>
          <w:szCs w:val="22"/>
        </w:rPr>
        <w:t xml:space="preserve"> solicitudes</w:t>
      </w:r>
      <w:r w:rsidRPr="00A8550C">
        <w:rPr>
          <w:rFonts w:ascii="Palatino Linotype" w:hAnsi="Palatino Linotype" w:cs="Tahoma"/>
          <w:szCs w:val="22"/>
        </w:rPr>
        <w:t xml:space="preserve"> de acceso a la información pública, a través del Sistema de Acceso a la Información Mexiquense </w:t>
      </w:r>
      <w:r w:rsidRPr="00A8550C">
        <w:rPr>
          <w:rFonts w:ascii="Palatino Linotype" w:hAnsi="Palatino Linotype" w:cs="Tahoma"/>
          <w:szCs w:val="22"/>
          <w:lang w:val="es-ES"/>
        </w:rPr>
        <w:t>(SAIMEX)</w:t>
      </w:r>
      <w:r w:rsidRPr="00A8550C">
        <w:rPr>
          <w:rFonts w:ascii="Palatino Linotype" w:hAnsi="Palatino Linotype" w:cs="Tahoma"/>
          <w:szCs w:val="22"/>
        </w:rPr>
        <w:t xml:space="preserve">, ante el </w:t>
      </w:r>
      <w:r w:rsidRPr="00447888" w:rsidR="00447888">
        <w:rPr>
          <w:rFonts w:ascii="Palatino Linotype" w:hAnsi="Palatino Linotype" w:cs="Tahoma"/>
          <w:bCs/>
          <w:szCs w:val="22"/>
        </w:rPr>
        <w:t xml:space="preserve">Ayuntamiento de </w:t>
      </w:r>
      <w:r w:rsidR="0018730A">
        <w:rPr>
          <w:rFonts w:ascii="Palatino Linotype" w:hAnsi="Palatino Linotype" w:cs="Tahoma"/>
          <w:bCs/>
          <w:szCs w:val="22"/>
        </w:rPr>
        <w:t>Xalatlaco</w:t>
      </w:r>
      <w:r w:rsidRPr="00A8550C">
        <w:rPr>
          <w:rFonts w:ascii="Palatino Linotype" w:hAnsi="Palatino Linotype" w:cs="Tahoma"/>
          <w:b/>
          <w:szCs w:val="22"/>
        </w:rPr>
        <w:t>,</w:t>
      </w:r>
      <w:r w:rsidR="005B071F">
        <w:rPr>
          <w:rFonts w:ascii="Palatino Linotype" w:hAnsi="Palatino Linotype" w:cs="Tahoma"/>
          <w:b/>
          <w:szCs w:val="22"/>
        </w:rPr>
        <w:t xml:space="preserve"> </w:t>
      </w:r>
      <w:r w:rsidRPr="00A8550C">
        <w:rPr>
          <w:rFonts w:ascii="Palatino Linotype" w:hAnsi="Palatino Linotype" w:cs="Tahoma"/>
          <w:szCs w:val="22"/>
        </w:rPr>
        <w:t>mediante la</w:t>
      </w:r>
      <w:r>
        <w:rPr>
          <w:rFonts w:ascii="Palatino Linotype" w:hAnsi="Palatino Linotype" w:cs="Tahoma"/>
          <w:szCs w:val="22"/>
        </w:rPr>
        <w:t>s</w:t>
      </w:r>
      <w:r w:rsidRPr="00A8550C">
        <w:rPr>
          <w:rFonts w:ascii="Palatino Linotype" w:hAnsi="Palatino Linotype" w:cs="Tahoma"/>
          <w:szCs w:val="22"/>
        </w:rPr>
        <w:t xml:space="preserve"> cual</w:t>
      </w:r>
      <w:r>
        <w:rPr>
          <w:rFonts w:ascii="Palatino Linotype" w:hAnsi="Palatino Linotype" w:cs="Tahoma"/>
          <w:szCs w:val="22"/>
        </w:rPr>
        <w:t>es</w:t>
      </w:r>
      <w:r w:rsidRPr="00A8550C">
        <w:rPr>
          <w:rFonts w:ascii="Palatino Linotype" w:hAnsi="Palatino Linotype" w:cs="Tahoma"/>
          <w:szCs w:val="22"/>
        </w:rPr>
        <w:t xml:space="preserve"> requirió:</w:t>
      </w:r>
    </w:p>
    <w:p w:rsidR="005B071F" w:rsidP="00731C85" w:rsidRDefault="005B071F" w14:paraId="3EC02506" w14:textId="77777777">
      <w:pPr>
        <w:spacing w:line="360" w:lineRule="auto"/>
        <w:ind w:right="567"/>
        <w:contextualSpacing/>
        <w:jc w:val="both"/>
        <w:rPr>
          <w:rFonts w:ascii="Palatino Linotype" w:hAnsi="Palatino Linotype"/>
          <w:i/>
        </w:rPr>
      </w:pPr>
      <w:bookmarkStart w:name="_Hlk87959561" w:id="2"/>
    </w:p>
    <w:p w:rsidRPr="0065124A" w:rsidR="00292D9E" w:rsidP="00731C85" w:rsidRDefault="00292D9E" w14:paraId="38943136" w14:textId="20EDA634">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18730A" w:rsidR="0018730A">
        <w:rPr>
          <w:rFonts w:ascii="Palatino Linotype" w:hAnsi="Palatino Linotype" w:cs="Tahoma"/>
          <w:b/>
          <w:bCs/>
        </w:rPr>
        <w:t>00011/XALATLA/IP/2022</w:t>
      </w:r>
    </w:p>
    <w:p w:rsidR="00292D9E" w:rsidP="00731C85" w:rsidRDefault="00292D9E" w14:paraId="2830C2CE" w14:textId="77777777">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rsidR="00292D9E" w:rsidP="00731C85" w:rsidRDefault="0018730A" w14:paraId="71AE18AC" w14:textId="0A233B20">
      <w:pPr>
        <w:spacing w:line="360" w:lineRule="auto"/>
        <w:ind w:left="567" w:right="567"/>
        <w:contextualSpacing/>
        <w:jc w:val="both"/>
        <w:rPr>
          <w:rFonts w:ascii="Palatino Linotype" w:hAnsi="Palatino Linotype"/>
          <w:i/>
        </w:rPr>
      </w:pPr>
      <w:r w:rsidRPr="0018730A">
        <w:rPr>
          <w:rFonts w:ascii="Palatino Linotype" w:hAnsi="Palatino Linotype"/>
          <w:i/>
        </w:rPr>
        <w:t xml:space="preserve">Solicito las entregas </w:t>
      </w:r>
      <w:proofErr w:type="spellStart"/>
      <w:r w:rsidRPr="0018730A">
        <w:rPr>
          <w:rFonts w:ascii="Palatino Linotype" w:hAnsi="Palatino Linotype"/>
          <w:i/>
        </w:rPr>
        <w:t>recepciónes</w:t>
      </w:r>
      <w:proofErr w:type="spellEnd"/>
      <w:r w:rsidRPr="0018730A">
        <w:rPr>
          <w:rFonts w:ascii="Palatino Linotype" w:hAnsi="Palatino Linotype"/>
          <w:i/>
        </w:rPr>
        <w:t xml:space="preserve"> de todas las áreas del ayuntamiento de </w:t>
      </w:r>
      <w:proofErr w:type="spellStart"/>
      <w:r w:rsidRPr="0018730A">
        <w:rPr>
          <w:rFonts w:ascii="Palatino Linotype" w:hAnsi="Palatino Linotype"/>
          <w:i/>
        </w:rPr>
        <w:t>xalatlaco</w:t>
      </w:r>
      <w:proofErr w:type="spellEnd"/>
      <w:r w:rsidRPr="0018730A">
        <w:rPr>
          <w:rFonts w:ascii="Palatino Linotype" w:hAnsi="Palatino Linotype"/>
          <w:i/>
        </w:rPr>
        <w:t xml:space="preserve"> generándose el día primero de enero del 2022</w:t>
      </w:r>
      <w:r w:rsidR="00292D9E">
        <w:rPr>
          <w:rFonts w:ascii="Palatino Linotype" w:hAnsi="Palatino Linotype"/>
          <w:i/>
        </w:rPr>
        <w:t>” (Sic)</w:t>
      </w:r>
    </w:p>
    <w:p w:rsidR="00292D9E" w:rsidP="00731C85" w:rsidRDefault="00292D9E" w14:paraId="69A587B8" w14:textId="77777777">
      <w:pPr>
        <w:spacing w:line="360" w:lineRule="auto"/>
        <w:ind w:left="567" w:right="567"/>
        <w:contextualSpacing/>
        <w:rPr>
          <w:rFonts w:ascii="Palatino Linotype" w:hAnsi="Palatino Linotype" w:cs="Tahoma"/>
          <w:b/>
          <w:bCs/>
        </w:rPr>
      </w:pPr>
    </w:p>
    <w:p w:rsidRPr="0065124A" w:rsidR="005B071F" w:rsidP="00731C85" w:rsidRDefault="005B071F" w14:paraId="75A8B583" w14:textId="773E2787">
      <w:pPr>
        <w:spacing w:line="360" w:lineRule="auto"/>
        <w:ind w:left="567" w:right="567"/>
        <w:contextualSpacing/>
        <w:rPr>
          <w:rFonts w:ascii="Palatino Linotype" w:hAnsi="Palatino Linotype" w:cs="Tahoma"/>
          <w:b/>
          <w:bCs/>
        </w:rPr>
      </w:pPr>
      <w:r w:rsidRPr="0065124A">
        <w:rPr>
          <w:rFonts w:ascii="Palatino Linotype" w:hAnsi="Palatino Linotype" w:cs="Tahoma"/>
          <w:b/>
          <w:bCs/>
        </w:rPr>
        <w:lastRenderedPageBreak/>
        <w:t>Sol</w:t>
      </w:r>
      <w:r>
        <w:rPr>
          <w:rFonts w:ascii="Palatino Linotype" w:hAnsi="Palatino Linotype" w:cs="Tahoma"/>
          <w:b/>
          <w:bCs/>
        </w:rPr>
        <w:t xml:space="preserve">icitud con número de folio </w:t>
      </w:r>
      <w:r w:rsidRPr="0018730A" w:rsidR="0018730A">
        <w:rPr>
          <w:rFonts w:ascii="Palatino Linotype" w:hAnsi="Palatino Linotype" w:cs="Tahoma"/>
          <w:b/>
          <w:bCs/>
        </w:rPr>
        <w:t>00012/XALATLA/IP/2022</w:t>
      </w:r>
    </w:p>
    <w:p w:rsidR="005B071F" w:rsidP="00731C85" w:rsidRDefault="005B071F" w14:paraId="644863B0" w14:textId="77777777">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rsidR="005B071F" w:rsidP="00731C85" w:rsidRDefault="0018730A" w14:paraId="482555F1" w14:textId="2D941EF1">
      <w:pPr>
        <w:spacing w:line="360" w:lineRule="auto"/>
        <w:ind w:left="567" w:right="567"/>
        <w:contextualSpacing/>
        <w:jc w:val="both"/>
        <w:rPr>
          <w:rFonts w:ascii="Palatino Linotype" w:hAnsi="Palatino Linotype"/>
          <w:i/>
        </w:rPr>
      </w:pPr>
      <w:r w:rsidRPr="0018730A">
        <w:rPr>
          <w:rFonts w:ascii="Palatino Linotype" w:hAnsi="Palatino Linotype"/>
          <w:i/>
        </w:rPr>
        <w:t xml:space="preserve">Solicito las entregas </w:t>
      </w:r>
      <w:proofErr w:type="spellStart"/>
      <w:r w:rsidRPr="0018730A">
        <w:rPr>
          <w:rFonts w:ascii="Palatino Linotype" w:hAnsi="Palatino Linotype"/>
          <w:i/>
        </w:rPr>
        <w:t>recepciónes</w:t>
      </w:r>
      <w:proofErr w:type="spellEnd"/>
      <w:r w:rsidRPr="0018730A">
        <w:rPr>
          <w:rFonts w:ascii="Palatino Linotype" w:hAnsi="Palatino Linotype"/>
          <w:i/>
        </w:rPr>
        <w:t xml:space="preserve"> de todas las áreas del ayuntamiento de </w:t>
      </w:r>
      <w:proofErr w:type="spellStart"/>
      <w:r w:rsidRPr="0018730A">
        <w:rPr>
          <w:rFonts w:ascii="Palatino Linotype" w:hAnsi="Palatino Linotype"/>
          <w:i/>
        </w:rPr>
        <w:t>xalatlaco</w:t>
      </w:r>
      <w:proofErr w:type="spellEnd"/>
      <w:r w:rsidRPr="0018730A">
        <w:rPr>
          <w:rFonts w:ascii="Palatino Linotype" w:hAnsi="Palatino Linotype"/>
          <w:i/>
        </w:rPr>
        <w:t xml:space="preserve"> generándose el día primero de enero del 2022, en versión </w:t>
      </w:r>
      <w:proofErr w:type="spellStart"/>
      <w:r w:rsidRPr="0018730A">
        <w:rPr>
          <w:rFonts w:ascii="Palatino Linotype" w:hAnsi="Palatino Linotype"/>
          <w:i/>
        </w:rPr>
        <w:t>publica</w:t>
      </w:r>
      <w:proofErr w:type="spellEnd"/>
      <w:r w:rsidRPr="0018730A">
        <w:rPr>
          <w:rFonts w:ascii="Palatino Linotype" w:hAnsi="Palatino Linotype"/>
          <w:i/>
        </w:rPr>
        <w:t>.</w:t>
      </w:r>
      <w:r w:rsidR="005B071F">
        <w:rPr>
          <w:rFonts w:ascii="Palatino Linotype" w:hAnsi="Palatino Linotype"/>
          <w:i/>
        </w:rPr>
        <w:t>” (Sic)</w:t>
      </w:r>
    </w:p>
    <w:p w:rsidR="00292D9E" w:rsidP="00731C85" w:rsidRDefault="00292D9E" w14:paraId="14123367" w14:textId="12BBF3C1">
      <w:pPr>
        <w:spacing w:line="360" w:lineRule="auto"/>
        <w:ind w:left="567" w:right="567"/>
        <w:contextualSpacing/>
        <w:jc w:val="both"/>
        <w:rPr>
          <w:rFonts w:ascii="Palatino Linotype" w:hAnsi="Palatino Linotype"/>
          <w:i/>
        </w:rPr>
      </w:pPr>
    </w:p>
    <w:p w:rsidRPr="0065124A" w:rsidR="00292D9E" w:rsidP="00731C85" w:rsidRDefault="00292D9E" w14:paraId="6A5F5156" w14:textId="1FBDBCDC">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18730A" w:rsidR="0018730A">
        <w:rPr>
          <w:rFonts w:ascii="Palatino Linotype" w:hAnsi="Palatino Linotype" w:cs="Tahoma"/>
          <w:b/>
          <w:bCs/>
        </w:rPr>
        <w:t>00013/XALATLA/IP/2022</w:t>
      </w:r>
    </w:p>
    <w:p w:rsidR="00292D9E" w:rsidP="00731C85" w:rsidRDefault="00292D9E" w14:paraId="65C04EA5" w14:textId="77777777">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rsidR="00292D9E" w:rsidP="00731C85" w:rsidRDefault="0018730A" w14:paraId="1D95FA31" w14:textId="444A5A39">
      <w:pPr>
        <w:spacing w:line="360" w:lineRule="auto"/>
        <w:ind w:left="567" w:right="567"/>
        <w:contextualSpacing/>
        <w:jc w:val="both"/>
        <w:rPr>
          <w:rFonts w:ascii="Palatino Linotype" w:hAnsi="Palatino Linotype"/>
          <w:i/>
        </w:rPr>
      </w:pPr>
      <w:r w:rsidRPr="0018730A">
        <w:rPr>
          <w:rFonts w:ascii="Palatino Linotype" w:hAnsi="Palatino Linotype"/>
          <w:i/>
        </w:rPr>
        <w:t xml:space="preserve">Solicito las entregas </w:t>
      </w:r>
      <w:proofErr w:type="spellStart"/>
      <w:r w:rsidRPr="0018730A">
        <w:rPr>
          <w:rFonts w:ascii="Palatino Linotype" w:hAnsi="Palatino Linotype"/>
          <w:i/>
        </w:rPr>
        <w:t>recepciónes</w:t>
      </w:r>
      <w:proofErr w:type="spellEnd"/>
      <w:r w:rsidRPr="0018730A">
        <w:rPr>
          <w:rFonts w:ascii="Palatino Linotype" w:hAnsi="Palatino Linotype"/>
          <w:i/>
        </w:rPr>
        <w:t xml:space="preserve"> de todas las áreas del ayuntamiento de </w:t>
      </w:r>
      <w:proofErr w:type="spellStart"/>
      <w:r w:rsidRPr="0018730A">
        <w:rPr>
          <w:rFonts w:ascii="Palatino Linotype" w:hAnsi="Palatino Linotype"/>
          <w:i/>
        </w:rPr>
        <w:t>xalatlaco</w:t>
      </w:r>
      <w:proofErr w:type="spellEnd"/>
      <w:r w:rsidRPr="0018730A">
        <w:rPr>
          <w:rFonts w:ascii="Palatino Linotype" w:hAnsi="Palatino Linotype"/>
          <w:i/>
        </w:rPr>
        <w:t xml:space="preserve"> generándose el día primero de enero del 2022, en versión </w:t>
      </w:r>
      <w:proofErr w:type="spellStart"/>
      <w:r w:rsidRPr="0018730A">
        <w:rPr>
          <w:rFonts w:ascii="Palatino Linotype" w:hAnsi="Palatino Linotype"/>
          <w:i/>
        </w:rPr>
        <w:t>publica</w:t>
      </w:r>
      <w:proofErr w:type="spellEnd"/>
      <w:r w:rsidRPr="0018730A">
        <w:rPr>
          <w:rFonts w:ascii="Palatino Linotype" w:hAnsi="Palatino Linotype"/>
          <w:i/>
        </w:rPr>
        <w:t>.</w:t>
      </w:r>
      <w:r w:rsidR="00292D9E">
        <w:rPr>
          <w:rFonts w:ascii="Palatino Linotype" w:hAnsi="Palatino Linotype"/>
          <w:i/>
        </w:rPr>
        <w:t>” (Sic)</w:t>
      </w:r>
    </w:p>
    <w:p w:rsidR="00292D9E" w:rsidP="00731C85" w:rsidRDefault="00292D9E" w14:paraId="1DABF302" w14:textId="77777777">
      <w:pPr>
        <w:spacing w:line="360" w:lineRule="auto"/>
        <w:ind w:right="567"/>
        <w:contextualSpacing/>
        <w:jc w:val="both"/>
        <w:rPr>
          <w:rFonts w:ascii="Palatino Linotype" w:hAnsi="Palatino Linotype" w:cs="Tahoma"/>
          <w:b/>
          <w:bCs/>
        </w:rPr>
      </w:pPr>
    </w:p>
    <w:bookmarkEnd w:id="2"/>
    <w:p w:rsidRPr="00C33B0A" w:rsidR="003716F4" w:rsidP="00731C85" w:rsidRDefault="003716F4" w14:paraId="4568AF43" w14:textId="493577A6">
      <w:pPr>
        <w:tabs>
          <w:tab w:val="left" w:pos="4667"/>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Es de señalar que en las </w:t>
      </w:r>
      <w:r w:rsidR="0018730A">
        <w:rPr>
          <w:rFonts w:ascii="Palatino Linotype" w:hAnsi="Palatino Linotype" w:cs="Tahoma"/>
          <w:bCs/>
          <w:iCs/>
          <w:sz w:val="22"/>
          <w:szCs w:val="22"/>
        </w:rPr>
        <w:t>tres</w:t>
      </w:r>
      <w:r>
        <w:rPr>
          <w:rFonts w:ascii="Palatino Linotype" w:hAnsi="Palatino Linotype" w:cs="Tahoma"/>
          <w:bCs/>
          <w:iCs/>
          <w:sz w:val="22"/>
          <w:szCs w:val="22"/>
        </w:rPr>
        <w:t xml:space="preserve"> solicitudes de acceso a la información </w:t>
      </w:r>
      <w:r w:rsidR="00C33B0A">
        <w:rPr>
          <w:rFonts w:ascii="Palatino Linotype" w:hAnsi="Palatino Linotype" w:cs="Tahoma"/>
          <w:bCs/>
          <w:iCs/>
          <w:sz w:val="22"/>
          <w:szCs w:val="22"/>
        </w:rPr>
        <w:t>el</w:t>
      </w:r>
      <w:r>
        <w:rPr>
          <w:rFonts w:ascii="Palatino Linotype" w:hAnsi="Palatino Linotype" w:cs="Tahoma"/>
          <w:bCs/>
          <w:iCs/>
          <w:sz w:val="22"/>
          <w:szCs w:val="22"/>
        </w:rPr>
        <w:t xml:space="preserve"> ahora Recurrente eligió como modalidad de entrega de la información </w:t>
      </w:r>
      <w:r>
        <w:rPr>
          <w:rFonts w:ascii="Palatino Linotype" w:hAnsi="Palatino Linotype" w:cs="Tahoma"/>
          <w:bCs/>
          <w:i/>
          <w:sz w:val="22"/>
          <w:szCs w:val="22"/>
        </w:rPr>
        <w:t>“A través del SAIMEX”.</w:t>
      </w:r>
    </w:p>
    <w:p w:rsidR="003716F4" w:rsidP="00731C85" w:rsidRDefault="003716F4" w14:paraId="5C1868CB" w14:textId="77777777">
      <w:pPr>
        <w:pStyle w:val="Prrafodelista"/>
        <w:tabs>
          <w:tab w:val="left" w:pos="567"/>
        </w:tabs>
        <w:spacing w:line="360" w:lineRule="auto"/>
        <w:ind w:left="0"/>
        <w:contextualSpacing w:val="0"/>
        <w:jc w:val="both"/>
        <w:rPr>
          <w:rFonts w:ascii="Palatino Linotype" w:hAnsi="Palatino Linotype" w:cs="Tahoma"/>
          <w:szCs w:val="22"/>
        </w:rPr>
      </w:pPr>
    </w:p>
    <w:p w:rsidR="00A228F8" w:rsidP="00731C85" w:rsidRDefault="003716F4" w14:paraId="38A1FA33" w14:textId="77777777">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 xml:space="preserve">II. </w:t>
      </w:r>
      <w:r>
        <w:rPr>
          <w:rFonts w:ascii="Palatino Linotype" w:hAnsi="Palatino Linotype" w:eastAsia="Calibri" w:cs="Tahoma"/>
          <w:b/>
          <w:sz w:val="22"/>
          <w:szCs w:val="22"/>
          <w:lang w:eastAsia="en-US"/>
        </w:rPr>
        <w:t>Respuesta</w:t>
      </w:r>
      <w:r>
        <w:rPr>
          <w:rFonts w:ascii="Palatino Linotype" w:hAnsi="Palatino Linotype" w:eastAsia="Calibri" w:cs="Tahoma"/>
          <w:b/>
          <w:bCs/>
          <w:sz w:val="22"/>
          <w:szCs w:val="22"/>
          <w:lang w:eastAsia="en-US"/>
        </w:rPr>
        <w:t xml:space="preserve"> del Sujeto Obligado.</w:t>
      </w:r>
    </w:p>
    <w:p w:rsidRPr="002A5F8B" w:rsidR="002A5F8B" w:rsidP="00731C85" w:rsidRDefault="002A5F8B" w14:paraId="30C5E50C" w14:textId="77777777">
      <w:pPr>
        <w:spacing w:line="360" w:lineRule="auto"/>
        <w:ind w:left="142"/>
        <w:contextualSpacing/>
        <w:jc w:val="both"/>
        <w:rPr>
          <w:rFonts w:ascii="Palatino Linotype" w:hAnsi="Palatino Linotype" w:cs="Tahoma"/>
          <w:sz w:val="22"/>
          <w:szCs w:val="22"/>
        </w:rPr>
      </w:pPr>
    </w:p>
    <w:p w:rsidRPr="002A5F8B" w:rsidR="002A5F8B" w:rsidP="00731C85" w:rsidRDefault="002A5F8B" w14:paraId="246BD15D" w14:textId="1A1194AC">
      <w:pPr>
        <w:spacing w:line="360" w:lineRule="auto"/>
        <w:jc w:val="both"/>
        <w:rPr>
          <w:rFonts w:ascii="Palatino Linotype" w:hAnsi="Palatino Linotype" w:cs="Tahoma"/>
          <w:bCs/>
          <w:iCs/>
          <w:color w:val="000000" w:themeColor="text1"/>
          <w:sz w:val="22"/>
          <w:szCs w:val="22"/>
        </w:rPr>
      </w:pPr>
      <w:r w:rsidRPr="002A5F8B">
        <w:rPr>
          <w:rFonts w:ascii="Palatino Linotype" w:hAnsi="Palatino Linotype" w:cs="Tahoma"/>
          <w:bCs/>
          <w:iCs/>
          <w:color w:val="000000" w:themeColor="text1"/>
          <w:sz w:val="22"/>
          <w:szCs w:val="22"/>
        </w:rPr>
        <w:t xml:space="preserve">Con fecha </w:t>
      </w:r>
      <w:r>
        <w:rPr>
          <w:rFonts w:ascii="Palatino Linotype" w:hAnsi="Palatino Linotype" w:cs="Tahoma"/>
          <w:bCs/>
          <w:iCs/>
          <w:color w:val="000000" w:themeColor="text1"/>
          <w:sz w:val="22"/>
          <w:szCs w:val="22"/>
        </w:rPr>
        <w:t>veintiocho de</w:t>
      </w:r>
      <w:r w:rsidRPr="002A5F8B">
        <w:rPr>
          <w:rFonts w:ascii="Palatino Linotype" w:hAnsi="Palatino Linotype" w:cs="Tahoma"/>
          <w:bCs/>
          <w:iCs/>
          <w:color w:val="000000" w:themeColor="text1"/>
          <w:sz w:val="22"/>
          <w:szCs w:val="22"/>
        </w:rPr>
        <w:t xml:space="preserve"> enero de dos mil veintidós, el Ayuntamiento de </w:t>
      </w:r>
      <w:r>
        <w:rPr>
          <w:rFonts w:ascii="Palatino Linotype" w:hAnsi="Palatino Linotype" w:cs="Tahoma"/>
          <w:bCs/>
          <w:iCs/>
          <w:color w:val="000000" w:themeColor="text1"/>
          <w:sz w:val="22"/>
          <w:szCs w:val="22"/>
        </w:rPr>
        <w:t>Xalatlaco</w:t>
      </w:r>
      <w:r w:rsidRPr="002A5F8B">
        <w:rPr>
          <w:rFonts w:ascii="Palatino Linotype" w:hAnsi="Palatino Linotype" w:cs="Tahoma"/>
          <w:bCs/>
          <w:iCs/>
          <w:color w:val="000000" w:themeColor="text1"/>
          <w:sz w:val="22"/>
          <w:szCs w:val="22"/>
        </w:rPr>
        <w:t>, a través del Sistema de Acceso a la Información Mexiquense (SAIMEX), notificó la</w:t>
      </w:r>
      <w:r w:rsidR="002A71C4">
        <w:rPr>
          <w:rFonts w:ascii="Palatino Linotype" w:hAnsi="Palatino Linotype" w:cs="Tahoma"/>
          <w:bCs/>
          <w:iCs/>
          <w:color w:val="000000" w:themeColor="text1"/>
          <w:sz w:val="22"/>
          <w:szCs w:val="22"/>
        </w:rPr>
        <w:t>s</w:t>
      </w:r>
      <w:r w:rsidRPr="002A5F8B">
        <w:rPr>
          <w:rFonts w:ascii="Palatino Linotype" w:hAnsi="Palatino Linotype" w:cs="Tahoma"/>
          <w:bCs/>
          <w:iCs/>
          <w:color w:val="000000" w:themeColor="text1"/>
          <w:sz w:val="22"/>
          <w:szCs w:val="22"/>
        </w:rPr>
        <w:t xml:space="preserve"> respuesta</w:t>
      </w:r>
      <w:r w:rsidR="002A71C4">
        <w:rPr>
          <w:rFonts w:ascii="Palatino Linotype" w:hAnsi="Palatino Linotype" w:cs="Tahoma"/>
          <w:bCs/>
          <w:iCs/>
          <w:color w:val="000000" w:themeColor="text1"/>
          <w:sz w:val="22"/>
          <w:szCs w:val="22"/>
        </w:rPr>
        <w:t>s</w:t>
      </w:r>
      <w:r w:rsidRPr="002A5F8B">
        <w:rPr>
          <w:rFonts w:ascii="Palatino Linotype" w:hAnsi="Palatino Linotype" w:cs="Tahoma"/>
          <w:bCs/>
          <w:iCs/>
          <w:color w:val="000000" w:themeColor="text1"/>
          <w:sz w:val="22"/>
          <w:szCs w:val="22"/>
        </w:rPr>
        <w:t xml:space="preserve"> al Solicit</w:t>
      </w:r>
      <w:r w:rsidR="002A71C4">
        <w:rPr>
          <w:rFonts w:ascii="Palatino Linotype" w:hAnsi="Palatino Linotype" w:cs="Tahoma"/>
          <w:bCs/>
          <w:iCs/>
          <w:color w:val="000000" w:themeColor="text1"/>
          <w:sz w:val="22"/>
          <w:szCs w:val="22"/>
        </w:rPr>
        <w:t xml:space="preserve">ante, por medio </w:t>
      </w:r>
      <w:r w:rsidR="009C6432">
        <w:rPr>
          <w:rFonts w:ascii="Palatino Linotype" w:hAnsi="Palatino Linotype" w:cs="Tahoma"/>
          <w:bCs/>
          <w:iCs/>
          <w:color w:val="000000" w:themeColor="text1"/>
          <w:sz w:val="22"/>
          <w:szCs w:val="22"/>
        </w:rPr>
        <w:t>de la digitalización de los o</w:t>
      </w:r>
      <w:r w:rsidRPr="009C6432" w:rsidR="009C6432">
        <w:rPr>
          <w:rFonts w:ascii="Palatino Linotype" w:hAnsi="Palatino Linotype" w:cs="Tahoma"/>
          <w:bCs/>
          <w:iCs/>
          <w:color w:val="000000" w:themeColor="text1"/>
          <w:sz w:val="22"/>
          <w:szCs w:val="22"/>
        </w:rPr>
        <w:t>ficios UT/XALA/RESP/011/01/2022, UT/XALA/RESP/012/01/2022, UT/XALA/RESP/013/01/2022</w:t>
      </w:r>
      <w:r w:rsidR="009C6432">
        <w:rPr>
          <w:rFonts w:ascii="Palatino Linotype" w:hAnsi="Palatino Linotype" w:cs="Tahoma"/>
          <w:bCs/>
          <w:iCs/>
          <w:color w:val="000000" w:themeColor="text1"/>
          <w:sz w:val="22"/>
          <w:szCs w:val="22"/>
        </w:rPr>
        <w:t>,</w:t>
      </w:r>
      <w:r w:rsidRPr="009C6432" w:rsidR="009C6432">
        <w:rPr>
          <w:rFonts w:ascii="Palatino Linotype" w:hAnsi="Palatino Linotype" w:cs="Tahoma"/>
          <w:bCs/>
          <w:iCs/>
          <w:color w:val="000000" w:themeColor="text1"/>
          <w:sz w:val="22"/>
          <w:szCs w:val="22"/>
        </w:rPr>
        <w:t xml:space="preserve"> de</w:t>
      </w:r>
      <w:r w:rsidR="009C6432">
        <w:rPr>
          <w:rFonts w:ascii="Palatino Linotype" w:hAnsi="Palatino Linotype" w:cs="Tahoma"/>
          <w:bCs/>
          <w:iCs/>
          <w:color w:val="000000" w:themeColor="text1"/>
          <w:sz w:val="22"/>
          <w:szCs w:val="22"/>
        </w:rPr>
        <w:t>l</w:t>
      </w:r>
      <w:r w:rsidRPr="009C6432" w:rsidR="009C6432">
        <w:rPr>
          <w:rFonts w:ascii="Palatino Linotype" w:hAnsi="Palatino Linotype" w:cs="Tahoma"/>
          <w:bCs/>
          <w:iCs/>
          <w:color w:val="000000" w:themeColor="text1"/>
          <w:sz w:val="22"/>
          <w:szCs w:val="22"/>
        </w:rPr>
        <w:t xml:space="preserve"> veintiséis </w:t>
      </w:r>
      <w:r w:rsidR="009C6432">
        <w:rPr>
          <w:rFonts w:ascii="Palatino Linotype" w:hAnsi="Palatino Linotype" w:cs="Tahoma"/>
          <w:bCs/>
          <w:iCs/>
          <w:color w:val="000000" w:themeColor="text1"/>
          <w:sz w:val="22"/>
          <w:szCs w:val="22"/>
        </w:rPr>
        <w:t>de dicho mes y año</w:t>
      </w:r>
      <w:r w:rsidRPr="009C6432" w:rsidR="009C6432">
        <w:rPr>
          <w:rFonts w:ascii="Palatino Linotype" w:hAnsi="Palatino Linotype" w:cs="Tahoma"/>
          <w:bCs/>
          <w:iCs/>
          <w:color w:val="000000" w:themeColor="text1"/>
          <w:sz w:val="22"/>
          <w:szCs w:val="22"/>
        </w:rPr>
        <w:t>, donde el Titular de la Unidad de Transparencia hace del conocimiento del Particular,  la respuesta proporcionada por la Contraloría Interna Municipal</w:t>
      </w:r>
      <w:r w:rsidR="009C6432">
        <w:rPr>
          <w:rFonts w:ascii="Palatino Linotype" w:hAnsi="Palatino Linotype" w:cs="Tahoma"/>
          <w:bCs/>
          <w:iCs/>
          <w:color w:val="000000" w:themeColor="text1"/>
          <w:sz w:val="22"/>
          <w:szCs w:val="22"/>
        </w:rPr>
        <w:t>.</w:t>
      </w:r>
    </w:p>
    <w:p w:rsidRPr="002A5F8B" w:rsidR="002A5F8B" w:rsidP="00731C85" w:rsidRDefault="002A5F8B" w14:paraId="574BB1AE" w14:textId="77777777">
      <w:pPr>
        <w:spacing w:line="360" w:lineRule="auto"/>
        <w:ind w:left="786"/>
        <w:contextualSpacing/>
        <w:jc w:val="both"/>
        <w:rPr>
          <w:rFonts w:ascii="Palatino Linotype" w:hAnsi="Palatino Linotype" w:cs="Tahoma"/>
          <w:bCs/>
          <w:iCs/>
          <w:color w:val="000000" w:themeColor="text1"/>
          <w:sz w:val="22"/>
          <w:szCs w:val="22"/>
        </w:rPr>
      </w:pPr>
    </w:p>
    <w:p w:rsidRPr="002A5F8B" w:rsidR="002A5F8B" w:rsidP="00731C85" w:rsidRDefault="002A5F8B" w14:paraId="0DEC3256" w14:textId="77777777">
      <w:pPr>
        <w:spacing w:line="360" w:lineRule="auto"/>
        <w:jc w:val="both"/>
        <w:rPr>
          <w:rFonts w:ascii="Palatino Linotype" w:hAnsi="Palatino Linotype" w:cs="Tahoma"/>
          <w:bCs/>
          <w:iCs/>
          <w:color w:val="000000" w:themeColor="text1"/>
          <w:sz w:val="22"/>
          <w:szCs w:val="22"/>
        </w:rPr>
      </w:pPr>
      <w:r w:rsidRPr="002A5F8B">
        <w:rPr>
          <w:rFonts w:ascii="Palatino Linotype" w:hAnsi="Palatino Linotype" w:cs="Tahoma"/>
          <w:bCs/>
          <w:iCs/>
          <w:color w:val="000000" w:themeColor="text1"/>
          <w:sz w:val="22"/>
          <w:szCs w:val="22"/>
        </w:rPr>
        <w:t>El Ente Recurrido adjuntó la digitalización de los siguientes documentos:</w:t>
      </w:r>
    </w:p>
    <w:p w:rsidRPr="002A5F8B" w:rsidR="002A5F8B" w:rsidP="00731C85" w:rsidRDefault="002A5F8B" w14:paraId="3953C3B7" w14:textId="77777777">
      <w:pPr>
        <w:spacing w:line="360" w:lineRule="auto"/>
        <w:jc w:val="both"/>
        <w:rPr>
          <w:rFonts w:ascii="Palatino Linotype" w:hAnsi="Palatino Linotype" w:cs="Tahoma"/>
          <w:bCs/>
          <w:iCs/>
          <w:color w:val="000000" w:themeColor="text1"/>
          <w:sz w:val="22"/>
          <w:szCs w:val="22"/>
        </w:rPr>
      </w:pPr>
    </w:p>
    <w:p w:rsidRPr="002A5F8B" w:rsidR="002A5F8B" w:rsidP="00731C85" w:rsidRDefault="009C6432" w14:paraId="5D881F57" w14:textId="0C834C60">
      <w:pPr>
        <w:spacing w:line="360" w:lineRule="auto"/>
        <w:contextualSpacing/>
        <w:jc w:val="both"/>
        <w:rPr>
          <w:rFonts w:ascii="Palatino Linotype" w:hAnsi="Palatino Linotype" w:cs="Tahoma"/>
          <w:bCs/>
          <w:iCs/>
          <w:color w:val="000000" w:themeColor="text1"/>
          <w:sz w:val="22"/>
          <w:szCs w:val="22"/>
        </w:rPr>
      </w:pPr>
      <w:r>
        <w:rPr>
          <w:rFonts w:ascii="Palatino Linotype" w:hAnsi="Palatino Linotype" w:cs="Tahoma"/>
          <w:bCs/>
          <w:iCs/>
          <w:color w:val="000000" w:themeColor="text1"/>
          <w:sz w:val="22"/>
          <w:szCs w:val="22"/>
        </w:rPr>
        <w:t xml:space="preserve">i) </w:t>
      </w:r>
      <w:r w:rsidRPr="002A5F8B" w:rsidR="002A5F8B">
        <w:rPr>
          <w:rFonts w:ascii="Palatino Linotype" w:hAnsi="Palatino Linotype" w:cs="Tahoma"/>
          <w:bCs/>
          <w:iCs/>
          <w:color w:val="000000" w:themeColor="text1"/>
          <w:sz w:val="22"/>
          <w:szCs w:val="22"/>
        </w:rPr>
        <w:t>O</w:t>
      </w:r>
      <w:r w:rsidR="002A71C4">
        <w:rPr>
          <w:rFonts w:ascii="Palatino Linotype" w:hAnsi="Palatino Linotype" w:cs="Tahoma"/>
          <w:bCs/>
          <w:iCs/>
          <w:color w:val="000000" w:themeColor="text1"/>
          <w:sz w:val="22"/>
          <w:szCs w:val="22"/>
        </w:rPr>
        <w:t>ficios</w:t>
      </w:r>
      <w:r w:rsidRPr="002A5F8B" w:rsidR="002A5F8B">
        <w:rPr>
          <w:rFonts w:ascii="Palatino Linotype" w:hAnsi="Palatino Linotype" w:cs="Tahoma"/>
          <w:bCs/>
          <w:iCs/>
          <w:color w:val="000000" w:themeColor="text1"/>
          <w:sz w:val="22"/>
          <w:szCs w:val="22"/>
        </w:rPr>
        <w:t xml:space="preserve"> </w:t>
      </w:r>
      <w:r w:rsidR="002A71C4">
        <w:rPr>
          <w:rFonts w:ascii="Palatino Linotype" w:hAnsi="Palatino Linotype" w:cs="Tahoma"/>
          <w:bCs/>
          <w:iCs/>
          <w:color w:val="000000" w:themeColor="text1"/>
          <w:sz w:val="22"/>
          <w:szCs w:val="22"/>
        </w:rPr>
        <w:t>UT/XALA/011/01/2022, UT/XALA/012</w:t>
      </w:r>
      <w:r w:rsidRPr="002A71C4" w:rsidR="002A71C4">
        <w:rPr>
          <w:rFonts w:ascii="Palatino Linotype" w:hAnsi="Palatino Linotype" w:cs="Tahoma"/>
          <w:bCs/>
          <w:iCs/>
          <w:color w:val="000000" w:themeColor="text1"/>
          <w:sz w:val="22"/>
          <w:szCs w:val="22"/>
        </w:rPr>
        <w:t>/01/2022</w:t>
      </w:r>
      <w:r w:rsidR="002A71C4">
        <w:rPr>
          <w:rFonts w:ascii="Palatino Linotype" w:hAnsi="Palatino Linotype" w:cs="Tahoma"/>
          <w:bCs/>
          <w:iCs/>
          <w:color w:val="000000" w:themeColor="text1"/>
          <w:sz w:val="22"/>
          <w:szCs w:val="22"/>
        </w:rPr>
        <w:t xml:space="preserve"> </w:t>
      </w:r>
      <w:proofErr w:type="gramStart"/>
      <w:r w:rsidR="002A71C4">
        <w:rPr>
          <w:rFonts w:ascii="Palatino Linotype" w:hAnsi="Palatino Linotype" w:cs="Tahoma"/>
          <w:bCs/>
          <w:iCs/>
          <w:color w:val="000000" w:themeColor="text1"/>
          <w:sz w:val="22"/>
          <w:szCs w:val="22"/>
        </w:rPr>
        <w:t>y  UT</w:t>
      </w:r>
      <w:proofErr w:type="gramEnd"/>
      <w:r w:rsidR="002A71C4">
        <w:rPr>
          <w:rFonts w:ascii="Palatino Linotype" w:hAnsi="Palatino Linotype" w:cs="Tahoma"/>
          <w:bCs/>
          <w:iCs/>
          <w:color w:val="000000" w:themeColor="text1"/>
          <w:sz w:val="22"/>
          <w:szCs w:val="22"/>
        </w:rPr>
        <w:t>/XALA/013</w:t>
      </w:r>
      <w:r w:rsidRPr="002A71C4" w:rsidR="002A71C4">
        <w:rPr>
          <w:rFonts w:ascii="Palatino Linotype" w:hAnsi="Palatino Linotype" w:cs="Tahoma"/>
          <w:bCs/>
          <w:iCs/>
          <w:color w:val="000000" w:themeColor="text1"/>
          <w:sz w:val="22"/>
          <w:szCs w:val="22"/>
        </w:rPr>
        <w:t>/01/2022</w:t>
      </w:r>
      <w:r w:rsidR="002A71C4">
        <w:rPr>
          <w:rFonts w:ascii="Palatino Linotype" w:hAnsi="Palatino Linotype" w:cs="Tahoma"/>
          <w:bCs/>
          <w:iCs/>
          <w:color w:val="000000" w:themeColor="text1"/>
          <w:sz w:val="22"/>
          <w:szCs w:val="22"/>
        </w:rPr>
        <w:t xml:space="preserve"> del Titular de la Unidad de Transparencia, dirigidos  a la Contralora Interna, mediante los cuales requiere la respuesta a las solicitudes de información.</w:t>
      </w:r>
    </w:p>
    <w:p w:rsidR="00BF4F91" w:rsidP="00731C85" w:rsidRDefault="009C6432" w14:paraId="7AA3482D" w14:textId="13CF844A">
      <w:pPr>
        <w:spacing w:line="360" w:lineRule="auto"/>
        <w:contextualSpacing/>
        <w:jc w:val="both"/>
        <w:rPr>
          <w:rFonts w:ascii="Palatino Linotype" w:hAnsi="Palatino Linotype" w:cs="Tahoma" w:eastAsiaTheme="minorHAnsi"/>
          <w:color w:val="000000" w:themeColor="text1"/>
          <w:sz w:val="22"/>
          <w:szCs w:val="22"/>
          <w:lang w:eastAsia="en-US"/>
        </w:rPr>
      </w:pPr>
      <w:proofErr w:type="spellStart"/>
      <w:r>
        <w:rPr>
          <w:rFonts w:ascii="Palatino Linotype" w:hAnsi="Palatino Linotype" w:cs="Tahoma" w:eastAsiaTheme="minorHAnsi"/>
          <w:color w:val="000000" w:themeColor="text1"/>
          <w:sz w:val="22"/>
          <w:szCs w:val="22"/>
          <w:lang w:eastAsia="en-US"/>
        </w:rPr>
        <w:lastRenderedPageBreak/>
        <w:t>ii</w:t>
      </w:r>
      <w:proofErr w:type="spellEnd"/>
      <w:r>
        <w:rPr>
          <w:rFonts w:ascii="Palatino Linotype" w:hAnsi="Palatino Linotype" w:cs="Tahoma" w:eastAsiaTheme="minorHAnsi"/>
          <w:color w:val="000000" w:themeColor="text1"/>
          <w:sz w:val="22"/>
          <w:szCs w:val="22"/>
          <w:lang w:eastAsia="en-US"/>
        </w:rPr>
        <w:t xml:space="preserve">) </w:t>
      </w:r>
      <w:r w:rsidR="002A71C4">
        <w:rPr>
          <w:rFonts w:ascii="Palatino Linotype" w:hAnsi="Palatino Linotype" w:cs="Tahoma" w:eastAsiaTheme="minorHAnsi"/>
          <w:color w:val="000000" w:themeColor="text1"/>
          <w:sz w:val="22"/>
          <w:szCs w:val="22"/>
          <w:lang w:eastAsia="en-US"/>
        </w:rPr>
        <w:t>O</w:t>
      </w:r>
      <w:r w:rsidR="008C6178">
        <w:rPr>
          <w:rFonts w:ascii="Palatino Linotype" w:hAnsi="Palatino Linotype" w:cs="Tahoma" w:eastAsiaTheme="minorHAnsi"/>
          <w:color w:val="000000" w:themeColor="text1"/>
          <w:sz w:val="22"/>
          <w:szCs w:val="22"/>
          <w:lang w:eastAsia="en-US"/>
        </w:rPr>
        <w:t>ficio</w:t>
      </w:r>
      <w:r w:rsidR="002A71C4">
        <w:rPr>
          <w:rFonts w:ascii="Palatino Linotype" w:hAnsi="Palatino Linotype" w:cs="Tahoma" w:eastAsiaTheme="minorHAnsi"/>
          <w:color w:val="000000" w:themeColor="text1"/>
          <w:sz w:val="22"/>
          <w:szCs w:val="22"/>
          <w:lang w:eastAsia="en-US"/>
        </w:rPr>
        <w:t xml:space="preserve"> PM/XAL/CIM/059/2022 de veinticuatro de marzo de dos mil veintid</w:t>
      </w:r>
      <w:r w:rsidR="008C6178">
        <w:rPr>
          <w:rFonts w:ascii="Palatino Linotype" w:hAnsi="Palatino Linotype" w:cs="Tahoma" w:eastAsiaTheme="minorHAnsi"/>
          <w:color w:val="000000" w:themeColor="text1"/>
          <w:sz w:val="22"/>
          <w:szCs w:val="22"/>
          <w:lang w:eastAsia="en-US"/>
        </w:rPr>
        <w:t>ós, por el cual</w:t>
      </w:r>
      <w:r w:rsidR="002A71C4">
        <w:rPr>
          <w:rFonts w:ascii="Palatino Linotype" w:hAnsi="Palatino Linotype" w:cs="Tahoma" w:eastAsiaTheme="minorHAnsi"/>
          <w:color w:val="000000" w:themeColor="text1"/>
          <w:sz w:val="22"/>
          <w:szCs w:val="22"/>
          <w:lang w:eastAsia="en-US"/>
        </w:rPr>
        <w:t xml:space="preserve"> </w:t>
      </w:r>
      <w:r w:rsidR="008C6178">
        <w:rPr>
          <w:rFonts w:ascii="Palatino Linotype" w:hAnsi="Palatino Linotype" w:cs="Tahoma" w:eastAsiaTheme="minorHAnsi"/>
          <w:color w:val="000000" w:themeColor="text1"/>
          <w:sz w:val="22"/>
          <w:szCs w:val="22"/>
          <w:lang w:eastAsia="en-US"/>
        </w:rPr>
        <w:t xml:space="preserve">la Contralora Interna Municipal manifestó al Titular de la Unidad de </w:t>
      </w:r>
      <w:proofErr w:type="gramStart"/>
      <w:r w:rsidR="008C6178">
        <w:rPr>
          <w:rFonts w:ascii="Palatino Linotype" w:hAnsi="Palatino Linotype" w:cs="Tahoma" w:eastAsiaTheme="minorHAnsi"/>
          <w:color w:val="000000" w:themeColor="text1"/>
          <w:sz w:val="22"/>
          <w:szCs w:val="22"/>
          <w:lang w:eastAsia="en-US"/>
        </w:rPr>
        <w:t>Transparencia  y</w:t>
      </w:r>
      <w:proofErr w:type="gramEnd"/>
      <w:r w:rsidR="008C6178">
        <w:rPr>
          <w:rFonts w:ascii="Palatino Linotype" w:hAnsi="Palatino Linotype" w:cs="Tahoma" w:eastAsiaTheme="minorHAnsi"/>
          <w:color w:val="000000" w:themeColor="text1"/>
          <w:sz w:val="22"/>
          <w:szCs w:val="22"/>
          <w:lang w:eastAsia="en-US"/>
        </w:rPr>
        <w:t xml:space="preserve"> Acceso a la  Información Pública que “</w:t>
      </w:r>
      <w:r w:rsidRPr="008C6178" w:rsidR="008C6178">
        <w:rPr>
          <w:rFonts w:ascii="Palatino Linotype" w:hAnsi="Palatino Linotype" w:cs="Tahoma" w:eastAsiaTheme="minorHAnsi"/>
          <w:i/>
          <w:color w:val="000000" w:themeColor="text1"/>
          <w:sz w:val="22"/>
          <w:szCs w:val="22"/>
          <w:lang w:eastAsia="en-US"/>
        </w:rPr>
        <w:t>a  efecto de  responder con claridad y transparencia a la diligencia, solicito especifi</w:t>
      </w:r>
      <w:r w:rsidR="008C6178">
        <w:rPr>
          <w:rFonts w:ascii="Palatino Linotype" w:hAnsi="Palatino Linotype" w:cs="Tahoma" w:eastAsiaTheme="minorHAnsi"/>
          <w:i/>
          <w:color w:val="000000" w:themeColor="text1"/>
          <w:sz w:val="22"/>
          <w:szCs w:val="22"/>
          <w:lang w:eastAsia="en-US"/>
        </w:rPr>
        <w:t xml:space="preserve">que los datos del requerimiento”; </w:t>
      </w:r>
      <w:r w:rsidRPr="008C6178" w:rsidR="008C6178">
        <w:rPr>
          <w:rFonts w:ascii="Palatino Linotype" w:hAnsi="Palatino Linotype" w:cs="Tahoma" w:eastAsiaTheme="minorHAnsi"/>
          <w:i/>
          <w:color w:val="000000" w:themeColor="text1"/>
          <w:sz w:val="22"/>
          <w:szCs w:val="22"/>
          <w:lang w:eastAsia="en-US"/>
        </w:rPr>
        <w:t xml:space="preserve"> </w:t>
      </w:r>
      <w:r w:rsidR="00BF4F91">
        <w:rPr>
          <w:rFonts w:ascii="Palatino Linotype" w:hAnsi="Palatino Linotype" w:cs="Tahoma" w:eastAsiaTheme="minorHAnsi"/>
          <w:color w:val="000000" w:themeColor="text1"/>
          <w:sz w:val="22"/>
          <w:szCs w:val="22"/>
          <w:lang w:eastAsia="en-US"/>
        </w:rPr>
        <w:t xml:space="preserve">así mismo comunicó que estaba </w:t>
      </w:r>
      <w:r w:rsidRPr="008C6178" w:rsidR="008C6178">
        <w:rPr>
          <w:rFonts w:ascii="Palatino Linotype" w:hAnsi="Palatino Linotype" w:cs="Tahoma" w:eastAsiaTheme="minorHAnsi"/>
          <w:color w:val="000000" w:themeColor="text1"/>
          <w:sz w:val="22"/>
          <w:szCs w:val="22"/>
          <w:lang w:eastAsia="en-US"/>
        </w:rPr>
        <w:t>abierta el área de Contraloría Interna Municipal para revisar la información</w:t>
      </w:r>
      <w:r w:rsidR="00BF4F91">
        <w:rPr>
          <w:rFonts w:ascii="Palatino Linotype" w:hAnsi="Palatino Linotype" w:cs="Tahoma" w:eastAsiaTheme="minorHAnsi"/>
          <w:color w:val="000000" w:themeColor="text1"/>
          <w:sz w:val="22"/>
          <w:szCs w:val="22"/>
          <w:lang w:eastAsia="en-US"/>
        </w:rPr>
        <w:t>.</w:t>
      </w:r>
    </w:p>
    <w:p w:rsidR="006C50B2" w:rsidP="00731C85" w:rsidRDefault="006C50B2" w14:paraId="454D5A0E" w14:textId="77777777">
      <w:pPr>
        <w:spacing w:line="360" w:lineRule="auto"/>
        <w:ind w:left="142"/>
        <w:contextualSpacing/>
        <w:jc w:val="both"/>
        <w:rPr>
          <w:rFonts w:ascii="Palatino Linotype" w:hAnsi="Palatino Linotype" w:cs="Tahoma"/>
          <w:b/>
          <w:sz w:val="22"/>
          <w:szCs w:val="22"/>
        </w:rPr>
      </w:pPr>
    </w:p>
    <w:p w:rsidR="009C6432" w:rsidP="00731C85" w:rsidRDefault="002A5F8B" w14:paraId="51E6A63D" w14:textId="5543B983">
      <w:pPr>
        <w:spacing w:line="360" w:lineRule="auto"/>
        <w:ind w:left="142"/>
        <w:contextualSpacing/>
        <w:jc w:val="both"/>
        <w:rPr>
          <w:rFonts w:ascii="Palatino Linotype" w:hAnsi="Palatino Linotype" w:cs="Tahoma"/>
          <w:sz w:val="22"/>
          <w:szCs w:val="22"/>
        </w:rPr>
      </w:pPr>
      <w:r w:rsidRPr="002A5F8B">
        <w:rPr>
          <w:rFonts w:ascii="Palatino Linotype" w:hAnsi="Palatino Linotype" w:cs="Tahoma"/>
          <w:b/>
          <w:sz w:val="22"/>
          <w:szCs w:val="22"/>
        </w:rPr>
        <w:t>III. Interposición de</w:t>
      </w:r>
      <w:r w:rsidR="009C6432">
        <w:rPr>
          <w:rFonts w:ascii="Palatino Linotype" w:hAnsi="Palatino Linotype" w:cs="Tahoma"/>
          <w:b/>
          <w:sz w:val="22"/>
          <w:szCs w:val="22"/>
        </w:rPr>
        <w:t xml:space="preserve"> </w:t>
      </w:r>
      <w:r w:rsidRPr="002A5F8B">
        <w:rPr>
          <w:rFonts w:ascii="Palatino Linotype" w:hAnsi="Palatino Linotype" w:cs="Tahoma"/>
          <w:b/>
          <w:sz w:val="22"/>
          <w:szCs w:val="22"/>
        </w:rPr>
        <w:t>l</w:t>
      </w:r>
      <w:r w:rsidR="009C6432">
        <w:rPr>
          <w:rFonts w:ascii="Palatino Linotype" w:hAnsi="Palatino Linotype" w:cs="Tahoma"/>
          <w:b/>
          <w:sz w:val="22"/>
          <w:szCs w:val="22"/>
        </w:rPr>
        <w:t>os</w:t>
      </w:r>
      <w:r w:rsidRPr="002A5F8B">
        <w:rPr>
          <w:rFonts w:ascii="Palatino Linotype" w:hAnsi="Palatino Linotype" w:cs="Tahoma"/>
          <w:b/>
          <w:sz w:val="22"/>
          <w:szCs w:val="22"/>
        </w:rPr>
        <w:t xml:space="preserve"> Recurso</w:t>
      </w:r>
      <w:r w:rsidR="009C6432">
        <w:rPr>
          <w:rFonts w:ascii="Palatino Linotype" w:hAnsi="Palatino Linotype" w:cs="Tahoma"/>
          <w:b/>
          <w:sz w:val="22"/>
          <w:szCs w:val="22"/>
        </w:rPr>
        <w:t>s</w:t>
      </w:r>
      <w:r w:rsidRPr="002A5F8B">
        <w:rPr>
          <w:rFonts w:ascii="Palatino Linotype" w:hAnsi="Palatino Linotype" w:cs="Tahoma"/>
          <w:b/>
          <w:sz w:val="22"/>
          <w:szCs w:val="22"/>
        </w:rPr>
        <w:t xml:space="preserve"> de Revisión.</w:t>
      </w:r>
      <w:r w:rsidRPr="002A5F8B">
        <w:rPr>
          <w:rFonts w:ascii="Palatino Linotype" w:hAnsi="Palatino Linotype" w:cs="Tahoma"/>
          <w:sz w:val="22"/>
          <w:szCs w:val="22"/>
        </w:rPr>
        <w:t xml:space="preserve"> </w:t>
      </w:r>
    </w:p>
    <w:p w:rsidR="009C6432" w:rsidP="00731C85" w:rsidRDefault="009C6432" w14:paraId="268CABDD" w14:textId="77777777">
      <w:pPr>
        <w:spacing w:line="360" w:lineRule="auto"/>
        <w:ind w:left="142"/>
        <w:contextualSpacing/>
        <w:jc w:val="both"/>
        <w:rPr>
          <w:rFonts w:ascii="Palatino Linotype" w:hAnsi="Palatino Linotype" w:cs="Tahoma"/>
          <w:sz w:val="22"/>
          <w:szCs w:val="22"/>
        </w:rPr>
      </w:pPr>
    </w:p>
    <w:p w:rsidRPr="002A5F8B" w:rsidR="002A5F8B" w:rsidP="00731C85" w:rsidRDefault="002A5F8B" w14:paraId="7676F39A" w14:textId="353D1158">
      <w:pPr>
        <w:spacing w:line="360" w:lineRule="auto"/>
        <w:ind w:left="142"/>
        <w:contextualSpacing/>
        <w:jc w:val="both"/>
        <w:rPr>
          <w:rFonts w:ascii="Palatino Linotype" w:hAnsi="Palatino Linotype" w:cs="Tahoma"/>
          <w:sz w:val="22"/>
          <w:szCs w:val="22"/>
        </w:rPr>
      </w:pPr>
      <w:r w:rsidRPr="002A5F8B">
        <w:rPr>
          <w:rFonts w:ascii="Palatino Linotype" w:hAnsi="Palatino Linotype" w:cs="Tahoma"/>
          <w:sz w:val="22"/>
          <w:szCs w:val="22"/>
        </w:rPr>
        <w:t xml:space="preserve">Con fecha tres de febrero de dos mil veintidós, se recibió en este Instituto, a través del Sistema de Acceso a la Información Mexiquense (SAIMEX), </w:t>
      </w:r>
      <w:r w:rsidR="009C6432">
        <w:rPr>
          <w:rFonts w:ascii="Palatino Linotype" w:hAnsi="Palatino Linotype" w:cs="Tahoma"/>
          <w:sz w:val="22"/>
          <w:szCs w:val="22"/>
        </w:rPr>
        <w:t>tres Recursos</w:t>
      </w:r>
      <w:r w:rsidRPr="002A5F8B">
        <w:rPr>
          <w:rFonts w:ascii="Palatino Linotype" w:hAnsi="Palatino Linotype" w:cs="Tahoma"/>
          <w:sz w:val="22"/>
          <w:szCs w:val="22"/>
        </w:rPr>
        <w:t xml:space="preserve"> de Revisión interpuesto</w:t>
      </w:r>
      <w:r w:rsidR="009C6432">
        <w:rPr>
          <w:rFonts w:ascii="Palatino Linotype" w:hAnsi="Palatino Linotype" w:cs="Tahoma"/>
          <w:sz w:val="22"/>
          <w:szCs w:val="22"/>
        </w:rPr>
        <w:t>s</w:t>
      </w:r>
      <w:r w:rsidRPr="002A5F8B">
        <w:rPr>
          <w:rFonts w:ascii="Palatino Linotype" w:hAnsi="Palatino Linotype" w:cs="Tahoma"/>
          <w:sz w:val="22"/>
          <w:szCs w:val="22"/>
        </w:rPr>
        <w:t xml:space="preserve"> por la parte Recurrente, en contra de </w:t>
      </w:r>
      <w:proofErr w:type="gramStart"/>
      <w:r w:rsidRPr="002A5F8B">
        <w:rPr>
          <w:rFonts w:ascii="Palatino Linotype" w:hAnsi="Palatino Linotype" w:cs="Tahoma"/>
          <w:sz w:val="22"/>
          <w:szCs w:val="22"/>
        </w:rPr>
        <w:t>la</w:t>
      </w:r>
      <w:r w:rsidR="00BF4F91">
        <w:rPr>
          <w:rFonts w:ascii="Palatino Linotype" w:hAnsi="Palatino Linotype" w:cs="Tahoma"/>
          <w:sz w:val="22"/>
          <w:szCs w:val="22"/>
        </w:rPr>
        <w:t>s</w:t>
      </w:r>
      <w:r w:rsidRPr="002A5F8B">
        <w:rPr>
          <w:rFonts w:ascii="Palatino Linotype" w:hAnsi="Palatino Linotype" w:cs="Tahoma"/>
          <w:sz w:val="22"/>
          <w:szCs w:val="22"/>
        </w:rPr>
        <w:t xml:space="preserve">  respuesta</w:t>
      </w:r>
      <w:r w:rsidR="00BF4F91">
        <w:rPr>
          <w:rFonts w:ascii="Palatino Linotype" w:hAnsi="Palatino Linotype" w:cs="Tahoma"/>
          <w:sz w:val="22"/>
          <w:szCs w:val="22"/>
        </w:rPr>
        <w:t>s</w:t>
      </w:r>
      <w:proofErr w:type="gramEnd"/>
      <w:r w:rsidRPr="002A5F8B">
        <w:rPr>
          <w:rFonts w:ascii="Palatino Linotype" w:hAnsi="Palatino Linotype" w:cs="Tahoma"/>
          <w:sz w:val="22"/>
          <w:szCs w:val="22"/>
        </w:rPr>
        <w:t xml:space="preserve"> del Sujeto Obligado, en</w:t>
      </w:r>
      <w:r w:rsidR="00BF4F91">
        <w:rPr>
          <w:rFonts w:ascii="Palatino Linotype" w:hAnsi="Palatino Linotype" w:cs="Tahoma"/>
          <w:sz w:val="22"/>
          <w:szCs w:val="22"/>
        </w:rPr>
        <w:t xml:space="preserve"> idénticos términos</w:t>
      </w:r>
      <w:r w:rsidR="009C6432">
        <w:rPr>
          <w:rFonts w:ascii="Palatino Linotype" w:hAnsi="Palatino Linotype" w:cs="Tahoma"/>
          <w:sz w:val="22"/>
          <w:szCs w:val="22"/>
        </w:rPr>
        <w:t>,</w:t>
      </w:r>
      <w:r w:rsidR="00BF4F91">
        <w:rPr>
          <w:rFonts w:ascii="Palatino Linotype" w:hAnsi="Palatino Linotype" w:cs="Tahoma"/>
          <w:sz w:val="22"/>
          <w:szCs w:val="22"/>
        </w:rPr>
        <w:t xml:space="preserve"> para los recursos relacionados con las solicitudes </w:t>
      </w:r>
      <w:r w:rsidRPr="00BF4F91" w:rsidR="00BF4F91">
        <w:rPr>
          <w:rFonts w:ascii="Palatino Linotype" w:hAnsi="Palatino Linotype" w:cs="Tahoma"/>
          <w:sz w:val="22"/>
          <w:szCs w:val="22"/>
        </w:rPr>
        <w:t>00011/XALATLA/IP/2022</w:t>
      </w:r>
      <w:r w:rsidR="00BF4F91">
        <w:rPr>
          <w:rFonts w:ascii="Palatino Linotype" w:hAnsi="Palatino Linotype" w:cs="Tahoma"/>
          <w:sz w:val="22"/>
          <w:szCs w:val="22"/>
        </w:rPr>
        <w:t xml:space="preserve"> y 00012</w:t>
      </w:r>
      <w:r w:rsidRPr="00BF4F91" w:rsidR="00BF4F91">
        <w:rPr>
          <w:rFonts w:ascii="Palatino Linotype" w:hAnsi="Palatino Linotype" w:cs="Tahoma"/>
          <w:sz w:val="22"/>
          <w:szCs w:val="22"/>
        </w:rPr>
        <w:t>/XALATLA/IP/2022</w:t>
      </w:r>
      <w:r w:rsidR="00BF4F91">
        <w:rPr>
          <w:rFonts w:ascii="Palatino Linotype" w:hAnsi="Palatino Linotype" w:cs="Tahoma"/>
          <w:sz w:val="22"/>
          <w:szCs w:val="22"/>
        </w:rPr>
        <w:t>, al tenor de lo siguiente</w:t>
      </w:r>
      <w:r w:rsidRPr="002A5F8B">
        <w:rPr>
          <w:rFonts w:ascii="Palatino Linotype" w:hAnsi="Palatino Linotype" w:cs="Tahoma"/>
          <w:sz w:val="22"/>
          <w:szCs w:val="22"/>
        </w:rPr>
        <w:t xml:space="preserve">: </w:t>
      </w:r>
    </w:p>
    <w:p w:rsidRPr="002A5F8B" w:rsidR="002A5F8B" w:rsidP="00731C85" w:rsidRDefault="002A5F8B" w14:paraId="4C6C6064" w14:textId="77777777">
      <w:pPr>
        <w:spacing w:line="360" w:lineRule="auto"/>
        <w:ind w:left="142"/>
        <w:contextualSpacing/>
        <w:jc w:val="both"/>
        <w:rPr>
          <w:rFonts w:ascii="Palatino Linotype" w:hAnsi="Palatino Linotype" w:cs="Tahoma"/>
          <w:sz w:val="22"/>
          <w:szCs w:val="22"/>
        </w:rPr>
      </w:pPr>
    </w:p>
    <w:p w:rsidRPr="009C6432" w:rsidR="002A5F8B" w:rsidP="00731C85" w:rsidRDefault="002A5F8B" w14:paraId="74BAC97F" w14:textId="77777777">
      <w:pPr>
        <w:spacing w:line="360" w:lineRule="auto"/>
        <w:ind w:left="567" w:right="567"/>
        <w:contextualSpacing/>
        <w:rPr>
          <w:rFonts w:ascii="Palatino Linotype" w:hAnsi="Palatino Linotype" w:cs="Tahoma"/>
          <w:b/>
          <w:bCs/>
          <w:i/>
          <w:iCs/>
        </w:rPr>
      </w:pPr>
      <w:r w:rsidRPr="009C6432">
        <w:rPr>
          <w:rFonts w:ascii="Palatino Linotype" w:hAnsi="Palatino Linotype" w:cs="Tahoma"/>
          <w:b/>
          <w:bCs/>
          <w:i/>
          <w:iCs/>
        </w:rPr>
        <w:t xml:space="preserve">“ACTO IMPUGNADO </w:t>
      </w:r>
    </w:p>
    <w:p w:rsidRPr="009C6432" w:rsidR="002A5F8B" w:rsidP="00731C85" w:rsidRDefault="00BF4F91" w14:paraId="3CD0FFED" w14:textId="51B32AE1">
      <w:pPr>
        <w:spacing w:line="360" w:lineRule="auto"/>
        <w:ind w:left="567" w:right="567"/>
        <w:contextualSpacing/>
        <w:rPr>
          <w:rFonts w:ascii="Palatino Linotype" w:hAnsi="Palatino Linotype" w:cs="Tahoma"/>
          <w:i/>
          <w:iCs/>
        </w:rPr>
      </w:pPr>
      <w:r w:rsidRPr="009C6432">
        <w:rPr>
          <w:rFonts w:ascii="Palatino Linotype" w:hAnsi="Palatino Linotype" w:cs="Tahoma"/>
          <w:i/>
          <w:iCs/>
        </w:rPr>
        <w:t xml:space="preserve">no me dieron la </w:t>
      </w:r>
      <w:proofErr w:type="spellStart"/>
      <w:r w:rsidRPr="009C6432">
        <w:rPr>
          <w:rFonts w:ascii="Palatino Linotype" w:hAnsi="Palatino Linotype" w:cs="Tahoma"/>
          <w:i/>
          <w:iCs/>
        </w:rPr>
        <w:t>informacion</w:t>
      </w:r>
      <w:proofErr w:type="spellEnd"/>
      <w:r w:rsidRPr="009C6432">
        <w:rPr>
          <w:rFonts w:ascii="Palatino Linotype" w:hAnsi="Palatino Linotype" w:cs="Tahoma"/>
          <w:i/>
          <w:iCs/>
        </w:rPr>
        <w:t xml:space="preserve"> que se </w:t>
      </w:r>
      <w:proofErr w:type="spellStart"/>
      <w:r w:rsidRPr="009C6432">
        <w:rPr>
          <w:rFonts w:ascii="Palatino Linotype" w:hAnsi="Palatino Linotype" w:cs="Tahoma"/>
          <w:i/>
          <w:iCs/>
        </w:rPr>
        <w:t>esta</w:t>
      </w:r>
      <w:proofErr w:type="spellEnd"/>
      <w:r w:rsidRPr="009C6432">
        <w:rPr>
          <w:rFonts w:ascii="Palatino Linotype" w:hAnsi="Palatino Linotype" w:cs="Tahoma"/>
          <w:i/>
          <w:iCs/>
        </w:rPr>
        <w:t xml:space="preserve"> pidiendo, recuerden toda </w:t>
      </w:r>
      <w:proofErr w:type="spellStart"/>
      <w:r w:rsidRPr="009C6432">
        <w:rPr>
          <w:rFonts w:ascii="Palatino Linotype" w:hAnsi="Palatino Linotype" w:cs="Tahoma"/>
          <w:i/>
          <w:iCs/>
        </w:rPr>
        <w:t>informacion</w:t>
      </w:r>
      <w:proofErr w:type="spellEnd"/>
      <w:r w:rsidRPr="009C6432">
        <w:rPr>
          <w:rFonts w:ascii="Palatino Linotype" w:hAnsi="Palatino Linotype" w:cs="Tahoma"/>
          <w:i/>
          <w:iCs/>
        </w:rPr>
        <w:t xml:space="preserve"> es publica en este acto solicito al </w:t>
      </w:r>
      <w:proofErr w:type="spellStart"/>
      <w:r w:rsidRPr="009C6432">
        <w:rPr>
          <w:rFonts w:ascii="Palatino Linotype" w:hAnsi="Palatino Linotype" w:cs="Tahoma"/>
          <w:i/>
          <w:iCs/>
        </w:rPr>
        <w:t>infoem</w:t>
      </w:r>
      <w:proofErr w:type="spellEnd"/>
      <w:r w:rsidRPr="009C6432">
        <w:rPr>
          <w:rFonts w:ascii="Palatino Linotype" w:hAnsi="Palatino Linotype" w:cs="Tahoma"/>
          <w:i/>
          <w:iCs/>
        </w:rPr>
        <w:t xml:space="preserve"> el seguimiento, que me </w:t>
      </w:r>
      <w:proofErr w:type="spellStart"/>
      <w:r w:rsidRPr="009C6432">
        <w:rPr>
          <w:rFonts w:ascii="Palatino Linotype" w:hAnsi="Palatino Linotype" w:cs="Tahoma"/>
          <w:i/>
          <w:iCs/>
        </w:rPr>
        <w:t>estregen</w:t>
      </w:r>
      <w:proofErr w:type="spellEnd"/>
      <w:r w:rsidRPr="009C6432">
        <w:rPr>
          <w:rFonts w:ascii="Palatino Linotype" w:hAnsi="Palatino Linotype" w:cs="Tahoma"/>
          <w:i/>
          <w:iCs/>
        </w:rPr>
        <w:t xml:space="preserve"> la </w:t>
      </w:r>
      <w:proofErr w:type="spellStart"/>
      <w:r w:rsidRPr="009C6432">
        <w:rPr>
          <w:rFonts w:ascii="Palatino Linotype" w:hAnsi="Palatino Linotype" w:cs="Tahoma"/>
          <w:i/>
          <w:iCs/>
        </w:rPr>
        <w:t>informacion</w:t>
      </w:r>
      <w:proofErr w:type="spellEnd"/>
      <w:r w:rsidRPr="009C6432">
        <w:rPr>
          <w:rFonts w:ascii="Palatino Linotype" w:hAnsi="Palatino Linotype" w:cs="Tahoma"/>
          <w:i/>
          <w:iCs/>
        </w:rPr>
        <w:t xml:space="preserve"> de mi solicitud</w:t>
      </w:r>
      <w:r w:rsidRPr="009C6432" w:rsidR="002A5F8B">
        <w:rPr>
          <w:rFonts w:ascii="Palatino Linotype" w:hAnsi="Palatino Linotype" w:cs="Tahoma"/>
          <w:i/>
          <w:iCs/>
        </w:rPr>
        <w:t xml:space="preserve">”. (Sic) </w:t>
      </w:r>
    </w:p>
    <w:p w:rsidRPr="009C6432" w:rsidR="002A5F8B" w:rsidP="00731C85" w:rsidRDefault="002A5F8B" w14:paraId="38F70B6D" w14:textId="77777777">
      <w:pPr>
        <w:spacing w:line="360" w:lineRule="auto"/>
        <w:ind w:left="567" w:right="567"/>
        <w:contextualSpacing/>
        <w:rPr>
          <w:rFonts w:ascii="Palatino Linotype" w:hAnsi="Palatino Linotype" w:cs="Tahoma"/>
          <w:b/>
          <w:bCs/>
          <w:i/>
          <w:iCs/>
        </w:rPr>
      </w:pPr>
    </w:p>
    <w:p w:rsidRPr="009C6432" w:rsidR="002A5F8B" w:rsidP="00731C85" w:rsidRDefault="002A5F8B" w14:paraId="1D076202" w14:textId="77777777">
      <w:pPr>
        <w:spacing w:line="360" w:lineRule="auto"/>
        <w:ind w:left="567" w:right="567"/>
        <w:contextualSpacing/>
        <w:rPr>
          <w:rFonts w:ascii="Palatino Linotype" w:hAnsi="Palatino Linotype" w:cs="Tahoma"/>
          <w:b/>
          <w:bCs/>
          <w:i/>
          <w:iCs/>
        </w:rPr>
      </w:pPr>
      <w:r w:rsidRPr="009C6432">
        <w:rPr>
          <w:rFonts w:ascii="Palatino Linotype" w:hAnsi="Palatino Linotype" w:cs="Tahoma"/>
          <w:b/>
          <w:bCs/>
          <w:i/>
          <w:iCs/>
        </w:rPr>
        <w:t>“RAZONES O MOTIVOS DE LA INCONFORMIDAD</w:t>
      </w:r>
      <w:r w:rsidRPr="009C6432">
        <w:rPr>
          <w:rFonts w:ascii="Palatino Linotype" w:hAnsi="Palatino Linotype" w:cs="Tahoma"/>
          <w:b/>
          <w:bCs/>
          <w:i/>
          <w:iCs/>
        </w:rPr>
        <w:tab/>
      </w:r>
    </w:p>
    <w:p w:rsidRPr="009C6432" w:rsidR="002A5F8B" w:rsidP="00731C85" w:rsidRDefault="00B60755" w14:paraId="3F479CC0" w14:textId="674A7F81">
      <w:pPr>
        <w:spacing w:line="360" w:lineRule="auto"/>
        <w:ind w:left="567" w:right="567"/>
        <w:contextualSpacing/>
        <w:rPr>
          <w:rFonts w:ascii="Palatino Linotype" w:hAnsi="Palatino Linotype" w:cs="Tahoma"/>
          <w:i/>
          <w:iCs/>
        </w:rPr>
      </w:pPr>
      <w:r w:rsidRPr="009C6432">
        <w:rPr>
          <w:rFonts w:ascii="Palatino Linotype" w:hAnsi="Palatino Linotype" w:cs="Tahoma"/>
          <w:i/>
          <w:iCs/>
        </w:rPr>
        <w:t>N</w:t>
      </w:r>
      <w:r w:rsidRPr="009C6432" w:rsidR="00BF4F91">
        <w:rPr>
          <w:rFonts w:ascii="Palatino Linotype" w:hAnsi="Palatino Linotype" w:cs="Tahoma"/>
          <w:i/>
          <w:iCs/>
        </w:rPr>
        <w:t xml:space="preserve">o me dieron la </w:t>
      </w:r>
      <w:proofErr w:type="spellStart"/>
      <w:r w:rsidRPr="009C6432" w:rsidR="00BF4F91">
        <w:rPr>
          <w:rFonts w:ascii="Palatino Linotype" w:hAnsi="Palatino Linotype" w:cs="Tahoma"/>
          <w:i/>
          <w:iCs/>
        </w:rPr>
        <w:t>informacion</w:t>
      </w:r>
      <w:proofErr w:type="spellEnd"/>
      <w:r w:rsidRPr="009C6432" w:rsidR="00BF4F91">
        <w:rPr>
          <w:rFonts w:ascii="Palatino Linotype" w:hAnsi="Palatino Linotype" w:cs="Tahoma"/>
          <w:i/>
          <w:iCs/>
        </w:rPr>
        <w:t xml:space="preserve"> que se </w:t>
      </w:r>
      <w:proofErr w:type="spellStart"/>
      <w:r w:rsidRPr="009C6432" w:rsidR="00BF4F91">
        <w:rPr>
          <w:rFonts w:ascii="Palatino Linotype" w:hAnsi="Palatino Linotype" w:cs="Tahoma"/>
          <w:i/>
          <w:iCs/>
        </w:rPr>
        <w:t>esta</w:t>
      </w:r>
      <w:proofErr w:type="spellEnd"/>
      <w:r w:rsidRPr="009C6432" w:rsidR="00BF4F91">
        <w:rPr>
          <w:rFonts w:ascii="Palatino Linotype" w:hAnsi="Palatino Linotype" w:cs="Tahoma"/>
          <w:i/>
          <w:iCs/>
        </w:rPr>
        <w:t xml:space="preserve"> pidiendo, recuerden toda </w:t>
      </w:r>
      <w:proofErr w:type="spellStart"/>
      <w:r w:rsidRPr="009C6432" w:rsidR="00BF4F91">
        <w:rPr>
          <w:rFonts w:ascii="Palatino Linotype" w:hAnsi="Palatino Linotype" w:cs="Tahoma"/>
          <w:i/>
          <w:iCs/>
        </w:rPr>
        <w:t>informacion</w:t>
      </w:r>
      <w:proofErr w:type="spellEnd"/>
      <w:r w:rsidRPr="009C6432" w:rsidR="00BF4F91">
        <w:rPr>
          <w:rFonts w:ascii="Palatino Linotype" w:hAnsi="Palatino Linotype" w:cs="Tahoma"/>
          <w:i/>
          <w:iCs/>
        </w:rPr>
        <w:t xml:space="preserve"> es publica en este acto solicito al </w:t>
      </w:r>
      <w:proofErr w:type="spellStart"/>
      <w:r w:rsidRPr="009C6432" w:rsidR="00BF4F91">
        <w:rPr>
          <w:rFonts w:ascii="Palatino Linotype" w:hAnsi="Palatino Linotype" w:cs="Tahoma"/>
          <w:i/>
          <w:iCs/>
        </w:rPr>
        <w:t>infoem</w:t>
      </w:r>
      <w:proofErr w:type="spellEnd"/>
      <w:r w:rsidRPr="009C6432" w:rsidR="00BF4F91">
        <w:rPr>
          <w:rFonts w:ascii="Palatino Linotype" w:hAnsi="Palatino Linotype" w:cs="Tahoma"/>
          <w:i/>
          <w:iCs/>
        </w:rPr>
        <w:t xml:space="preserve"> el seguimiento, que me </w:t>
      </w:r>
      <w:proofErr w:type="spellStart"/>
      <w:r w:rsidRPr="009C6432" w:rsidR="00BF4F91">
        <w:rPr>
          <w:rFonts w:ascii="Palatino Linotype" w:hAnsi="Palatino Linotype" w:cs="Tahoma"/>
          <w:i/>
          <w:iCs/>
        </w:rPr>
        <w:t>estregen</w:t>
      </w:r>
      <w:proofErr w:type="spellEnd"/>
      <w:r w:rsidRPr="009C6432" w:rsidR="00BF4F91">
        <w:rPr>
          <w:rFonts w:ascii="Palatino Linotype" w:hAnsi="Palatino Linotype" w:cs="Tahoma"/>
          <w:i/>
          <w:iCs/>
        </w:rPr>
        <w:t xml:space="preserve"> la </w:t>
      </w:r>
      <w:proofErr w:type="spellStart"/>
      <w:r w:rsidRPr="009C6432" w:rsidR="00BF4F91">
        <w:rPr>
          <w:rFonts w:ascii="Palatino Linotype" w:hAnsi="Palatino Linotype" w:cs="Tahoma"/>
          <w:i/>
          <w:iCs/>
        </w:rPr>
        <w:t>informacion</w:t>
      </w:r>
      <w:proofErr w:type="spellEnd"/>
      <w:r w:rsidRPr="009C6432" w:rsidR="00BF4F91">
        <w:rPr>
          <w:rFonts w:ascii="Palatino Linotype" w:hAnsi="Palatino Linotype" w:cs="Tahoma"/>
          <w:i/>
          <w:iCs/>
        </w:rPr>
        <w:t xml:space="preserve"> de mi solicitud</w:t>
      </w:r>
      <w:r w:rsidRPr="009C6432" w:rsidR="002A5F8B">
        <w:rPr>
          <w:rFonts w:ascii="Palatino Linotype" w:hAnsi="Palatino Linotype" w:cs="Tahoma"/>
          <w:i/>
          <w:iCs/>
        </w:rPr>
        <w:t>.”</w:t>
      </w:r>
    </w:p>
    <w:p w:rsidR="002A5F8B" w:rsidP="00731C85" w:rsidRDefault="002A5F8B" w14:paraId="39554A2B" w14:textId="77777777">
      <w:pPr>
        <w:spacing w:line="360" w:lineRule="auto"/>
        <w:ind w:left="142"/>
        <w:contextualSpacing/>
        <w:jc w:val="both"/>
        <w:rPr>
          <w:rFonts w:ascii="Palatino Linotype" w:hAnsi="Palatino Linotype" w:cs="Tahoma"/>
          <w:i/>
          <w:szCs w:val="22"/>
        </w:rPr>
      </w:pPr>
    </w:p>
    <w:p w:rsidR="00B60755" w:rsidP="00731C85" w:rsidRDefault="00B60755" w14:paraId="300A6AE1" w14:textId="1128BD16">
      <w:pPr>
        <w:spacing w:line="360" w:lineRule="auto"/>
        <w:ind w:left="142"/>
        <w:contextualSpacing/>
        <w:jc w:val="both"/>
        <w:rPr>
          <w:rFonts w:ascii="Palatino Linotype" w:hAnsi="Palatino Linotype" w:cs="Tahoma"/>
          <w:sz w:val="22"/>
          <w:szCs w:val="22"/>
        </w:rPr>
      </w:pPr>
      <w:r>
        <w:rPr>
          <w:rFonts w:ascii="Palatino Linotype" w:hAnsi="Palatino Linotype" w:cs="Tahoma"/>
          <w:sz w:val="22"/>
          <w:szCs w:val="22"/>
        </w:rPr>
        <w:t>Por lo que hace a la interposición del recurso relacionado con la solicitud 00013</w:t>
      </w:r>
      <w:r w:rsidRPr="00B60755">
        <w:rPr>
          <w:rFonts w:ascii="Palatino Linotype" w:hAnsi="Palatino Linotype" w:cs="Tahoma"/>
          <w:sz w:val="22"/>
          <w:szCs w:val="22"/>
        </w:rPr>
        <w:t>/XALATLA/IP/2022</w:t>
      </w:r>
      <w:r>
        <w:rPr>
          <w:rFonts w:ascii="Palatino Linotype" w:hAnsi="Palatino Linotype" w:cs="Tahoma"/>
          <w:sz w:val="22"/>
          <w:szCs w:val="22"/>
        </w:rPr>
        <w:t xml:space="preserve"> manifestó lo siguiente: </w:t>
      </w:r>
    </w:p>
    <w:p w:rsidRPr="00B60755" w:rsidR="009C6432" w:rsidP="00731C85" w:rsidRDefault="009C6432" w14:paraId="62EAB787" w14:textId="77777777">
      <w:pPr>
        <w:spacing w:line="360" w:lineRule="auto"/>
        <w:ind w:left="142"/>
        <w:contextualSpacing/>
        <w:jc w:val="both"/>
        <w:rPr>
          <w:rFonts w:ascii="Palatino Linotype" w:hAnsi="Palatino Linotype" w:cs="Tahoma"/>
          <w:sz w:val="22"/>
          <w:szCs w:val="22"/>
        </w:rPr>
      </w:pPr>
    </w:p>
    <w:p w:rsidRPr="009C6432" w:rsidR="00B60755" w:rsidP="00731C85" w:rsidRDefault="00B60755" w14:paraId="64BACD49" w14:textId="77777777">
      <w:pPr>
        <w:spacing w:line="360" w:lineRule="auto"/>
        <w:ind w:left="567" w:right="567"/>
        <w:contextualSpacing/>
        <w:rPr>
          <w:rFonts w:ascii="Palatino Linotype" w:hAnsi="Palatino Linotype" w:cs="Tahoma"/>
          <w:b/>
          <w:bCs/>
          <w:i/>
          <w:iCs/>
        </w:rPr>
      </w:pPr>
      <w:r w:rsidRPr="009C6432">
        <w:rPr>
          <w:rFonts w:ascii="Palatino Linotype" w:hAnsi="Palatino Linotype" w:cs="Tahoma"/>
          <w:b/>
          <w:bCs/>
          <w:i/>
          <w:iCs/>
        </w:rPr>
        <w:t xml:space="preserve">“ACTO IMPUGNADO </w:t>
      </w:r>
    </w:p>
    <w:p w:rsidRPr="009C6432" w:rsidR="00B60755" w:rsidP="00731C85" w:rsidRDefault="00B60755" w14:paraId="6D6256FD" w14:textId="0B993778">
      <w:pPr>
        <w:spacing w:line="360" w:lineRule="auto"/>
        <w:ind w:left="567" w:right="567"/>
        <w:contextualSpacing/>
        <w:rPr>
          <w:rFonts w:ascii="Palatino Linotype" w:hAnsi="Palatino Linotype" w:cs="Tahoma"/>
          <w:i/>
          <w:iCs/>
        </w:rPr>
      </w:pPr>
      <w:r w:rsidRPr="009C6432">
        <w:rPr>
          <w:rFonts w:ascii="Palatino Linotype" w:hAnsi="Palatino Linotype" w:cs="Tahoma"/>
          <w:i/>
          <w:iCs/>
        </w:rPr>
        <w:t xml:space="preserve">no se me entrego la </w:t>
      </w:r>
      <w:proofErr w:type="spellStart"/>
      <w:r w:rsidRPr="009C6432">
        <w:rPr>
          <w:rFonts w:ascii="Palatino Linotype" w:hAnsi="Palatino Linotype" w:cs="Tahoma"/>
          <w:i/>
          <w:iCs/>
        </w:rPr>
        <w:t>informacion</w:t>
      </w:r>
      <w:proofErr w:type="spellEnd"/>
      <w:r w:rsidRPr="009C6432">
        <w:rPr>
          <w:rFonts w:ascii="Palatino Linotype" w:hAnsi="Palatino Linotype" w:cs="Tahoma"/>
          <w:i/>
          <w:iCs/>
        </w:rPr>
        <w:t xml:space="preserve"> es publica” (Sic) </w:t>
      </w:r>
    </w:p>
    <w:p w:rsidRPr="002A5F8B" w:rsidR="00B60755" w:rsidP="00731C85" w:rsidRDefault="00B60755" w14:paraId="70B01035" w14:textId="77777777">
      <w:pPr>
        <w:spacing w:line="360" w:lineRule="auto"/>
        <w:ind w:left="142"/>
        <w:contextualSpacing/>
        <w:jc w:val="both"/>
        <w:rPr>
          <w:rFonts w:ascii="Palatino Linotype" w:hAnsi="Palatino Linotype" w:cs="Tahoma"/>
          <w:sz w:val="22"/>
          <w:szCs w:val="22"/>
        </w:rPr>
      </w:pPr>
    </w:p>
    <w:p w:rsidRPr="009C6432" w:rsidR="00B60755" w:rsidP="00731C85" w:rsidRDefault="00B60755" w14:paraId="2D6ABB77" w14:textId="77777777">
      <w:pPr>
        <w:spacing w:line="360" w:lineRule="auto"/>
        <w:ind w:left="567" w:right="567"/>
        <w:contextualSpacing/>
        <w:rPr>
          <w:rFonts w:ascii="Palatino Linotype" w:hAnsi="Palatino Linotype" w:cs="Tahoma"/>
          <w:b/>
          <w:bCs/>
          <w:i/>
          <w:iCs/>
        </w:rPr>
      </w:pPr>
      <w:r w:rsidRPr="009C6432">
        <w:rPr>
          <w:rFonts w:ascii="Palatino Linotype" w:hAnsi="Palatino Linotype" w:cs="Tahoma"/>
          <w:b/>
          <w:bCs/>
          <w:i/>
          <w:iCs/>
        </w:rPr>
        <w:t>“RAZONES O MOTIVOS DE LA INCONFORMIDAD</w:t>
      </w:r>
      <w:r w:rsidRPr="009C6432">
        <w:rPr>
          <w:rFonts w:ascii="Palatino Linotype" w:hAnsi="Palatino Linotype" w:cs="Tahoma"/>
          <w:b/>
          <w:bCs/>
          <w:i/>
          <w:iCs/>
        </w:rPr>
        <w:tab/>
      </w:r>
    </w:p>
    <w:p w:rsidRPr="009C6432" w:rsidR="00B60755" w:rsidP="00731C85" w:rsidRDefault="00B60755" w14:paraId="72A68198" w14:textId="0C702AA6">
      <w:pPr>
        <w:spacing w:line="360" w:lineRule="auto"/>
        <w:ind w:left="567" w:right="567"/>
        <w:contextualSpacing/>
        <w:rPr>
          <w:rFonts w:ascii="Palatino Linotype" w:hAnsi="Palatino Linotype" w:cs="Tahoma"/>
          <w:i/>
          <w:szCs w:val="22"/>
        </w:rPr>
      </w:pPr>
      <w:r w:rsidRPr="009C6432">
        <w:rPr>
          <w:rFonts w:ascii="Palatino Linotype" w:hAnsi="Palatino Linotype" w:cs="Tahoma"/>
          <w:i/>
          <w:iCs/>
        </w:rPr>
        <w:t xml:space="preserve">no se me entrego la </w:t>
      </w:r>
      <w:proofErr w:type="spellStart"/>
      <w:r w:rsidRPr="009C6432">
        <w:rPr>
          <w:rFonts w:ascii="Palatino Linotype" w:hAnsi="Palatino Linotype" w:cs="Tahoma"/>
          <w:i/>
          <w:iCs/>
        </w:rPr>
        <w:t>informacion</w:t>
      </w:r>
      <w:proofErr w:type="spellEnd"/>
      <w:r w:rsidRPr="009C6432">
        <w:rPr>
          <w:rFonts w:ascii="Palatino Linotype" w:hAnsi="Palatino Linotype" w:cs="Tahoma"/>
          <w:i/>
          <w:iCs/>
        </w:rPr>
        <w:t xml:space="preserve"> es </w:t>
      </w:r>
      <w:proofErr w:type="spellStart"/>
      <w:r w:rsidRPr="009C6432">
        <w:rPr>
          <w:rFonts w:ascii="Palatino Linotype" w:hAnsi="Palatino Linotype" w:cs="Tahoma"/>
          <w:i/>
          <w:iCs/>
        </w:rPr>
        <w:t>publica</w:t>
      </w:r>
      <w:proofErr w:type="spellEnd"/>
      <w:r w:rsidRPr="009C6432">
        <w:rPr>
          <w:rFonts w:ascii="Palatino Linotype" w:hAnsi="Palatino Linotype" w:cs="Tahoma"/>
          <w:i/>
          <w:iCs/>
        </w:rPr>
        <w:t>.”</w:t>
      </w:r>
      <w:r w:rsidRPr="009C6432" w:rsidR="009C6432">
        <w:rPr>
          <w:rFonts w:ascii="Palatino Linotype" w:hAnsi="Palatino Linotype" w:cs="Tahoma"/>
          <w:i/>
          <w:iCs/>
        </w:rPr>
        <w:t xml:space="preserve"> (Sic)</w:t>
      </w:r>
    </w:p>
    <w:p w:rsidR="00B60755" w:rsidP="00731C85" w:rsidRDefault="00B60755" w14:paraId="2F73B9F2" w14:textId="77777777">
      <w:pPr>
        <w:spacing w:line="360" w:lineRule="auto"/>
        <w:ind w:left="142"/>
        <w:contextualSpacing/>
        <w:jc w:val="both"/>
        <w:rPr>
          <w:rFonts w:ascii="Palatino Linotype" w:hAnsi="Palatino Linotype" w:cs="Tahoma"/>
          <w:b/>
          <w:sz w:val="22"/>
          <w:szCs w:val="22"/>
        </w:rPr>
      </w:pPr>
    </w:p>
    <w:p w:rsidR="002A5F8B" w:rsidP="00731C85" w:rsidRDefault="00B60755" w14:paraId="180B13FD" w14:textId="0539B413">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IV. Trámite de los</w:t>
      </w:r>
      <w:r w:rsidRPr="002A5F8B" w:rsidR="002A5F8B">
        <w:rPr>
          <w:rFonts w:ascii="Palatino Linotype" w:hAnsi="Palatino Linotype" w:cs="Tahoma"/>
          <w:b/>
          <w:sz w:val="22"/>
          <w:szCs w:val="22"/>
        </w:rPr>
        <w:t xml:space="preserve"> Recurso</w:t>
      </w:r>
      <w:r>
        <w:rPr>
          <w:rFonts w:ascii="Palatino Linotype" w:hAnsi="Palatino Linotype" w:cs="Tahoma"/>
          <w:b/>
          <w:sz w:val="22"/>
          <w:szCs w:val="22"/>
        </w:rPr>
        <w:t>s</w:t>
      </w:r>
      <w:r w:rsidRPr="002A5F8B" w:rsidR="002A5F8B">
        <w:rPr>
          <w:rFonts w:ascii="Palatino Linotype" w:hAnsi="Palatino Linotype" w:cs="Tahoma"/>
          <w:b/>
          <w:sz w:val="22"/>
          <w:szCs w:val="22"/>
        </w:rPr>
        <w:t xml:space="preserve"> de Revisión ante este Instituto.</w:t>
      </w:r>
      <w:r w:rsidRPr="002A5F8B" w:rsidR="002A5F8B">
        <w:rPr>
          <w:rFonts w:ascii="Palatino Linotype" w:hAnsi="Palatino Linotype" w:cs="Tahoma"/>
          <w:sz w:val="22"/>
          <w:szCs w:val="22"/>
        </w:rPr>
        <w:t xml:space="preserve"> </w:t>
      </w:r>
    </w:p>
    <w:p w:rsidRPr="002A5F8B" w:rsidR="009C6432" w:rsidP="00731C85" w:rsidRDefault="009C6432" w14:paraId="11BE01C4" w14:textId="77777777">
      <w:pPr>
        <w:spacing w:line="360" w:lineRule="auto"/>
        <w:contextualSpacing/>
        <w:jc w:val="both"/>
        <w:rPr>
          <w:rFonts w:ascii="Palatino Linotype" w:hAnsi="Palatino Linotype" w:cs="Tahoma"/>
          <w:sz w:val="22"/>
          <w:szCs w:val="22"/>
        </w:rPr>
      </w:pPr>
    </w:p>
    <w:p w:rsidRPr="002A5F8B" w:rsidR="002A5F8B" w:rsidP="00731C85" w:rsidRDefault="002A5F8B" w14:paraId="7C0A8582" w14:textId="73B79ABF">
      <w:pPr>
        <w:spacing w:line="360" w:lineRule="auto"/>
        <w:contextualSpacing/>
        <w:jc w:val="both"/>
        <w:rPr>
          <w:rFonts w:ascii="Palatino Linotype" w:hAnsi="Palatino Linotype" w:cs="Tahoma"/>
          <w:sz w:val="22"/>
          <w:szCs w:val="22"/>
        </w:rPr>
      </w:pPr>
      <w:r w:rsidRPr="002A5F8B">
        <w:rPr>
          <w:rFonts w:ascii="Palatino Linotype" w:hAnsi="Palatino Linotype" w:cs="Tahoma"/>
          <w:b/>
          <w:sz w:val="22"/>
          <w:szCs w:val="22"/>
        </w:rPr>
        <w:t>a) Turno de</w:t>
      </w:r>
      <w:r w:rsidR="009870BB">
        <w:rPr>
          <w:rFonts w:ascii="Palatino Linotype" w:hAnsi="Palatino Linotype" w:cs="Tahoma"/>
          <w:b/>
          <w:sz w:val="22"/>
          <w:szCs w:val="22"/>
        </w:rPr>
        <w:t xml:space="preserve"> </w:t>
      </w:r>
      <w:r w:rsidRPr="002A5F8B">
        <w:rPr>
          <w:rFonts w:ascii="Palatino Linotype" w:hAnsi="Palatino Linotype" w:cs="Tahoma"/>
          <w:b/>
          <w:sz w:val="22"/>
          <w:szCs w:val="22"/>
        </w:rPr>
        <w:t>l</w:t>
      </w:r>
      <w:r w:rsidR="009870BB">
        <w:rPr>
          <w:rFonts w:ascii="Palatino Linotype" w:hAnsi="Palatino Linotype" w:cs="Tahoma"/>
          <w:b/>
          <w:sz w:val="22"/>
          <w:szCs w:val="22"/>
        </w:rPr>
        <w:t>os</w:t>
      </w:r>
      <w:r w:rsidRPr="002A5F8B">
        <w:rPr>
          <w:rFonts w:ascii="Palatino Linotype" w:hAnsi="Palatino Linotype" w:cs="Tahoma"/>
          <w:b/>
          <w:sz w:val="22"/>
          <w:szCs w:val="22"/>
        </w:rPr>
        <w:t xml:space="preserve"> Medio</w:t>
      </w:r>
      <w:r w:rsidR="009870BB">
        <w:rPr>
          <w:rFonts w:ascii="Palatino Linotype" w:hAnsi="Palatino Linotype" w:cs="Tahoma"/>
          <w:b/>
          <w:sz w:val="22"/>
          <w:szCs w:val="22"/>
        </w:rPr>
        <w:t>s</w:t>
      </w:r>
      <w:r w:rsidRPr="002A5F8B">
        <w:rPr>
          <w:rFonts w:ascii="Palatino Linotype" w:hAnsi="Palatino Linotype" w:cs="Tahoma"/>
          <w:b/>
          <w:sz w:val="22"/>
          <w:szCs w:val="22"/>
        </w:rPr>
        <w:t xml:space="preserve"> de Impugnación</w:t>
      </w:r>
      <w:r w:rsidRPr="002A5F8B">
        <w:rPr>
          <w:rFonts w:ascii="Palatino Linotype" w:hAnsi="Palatino Linotype" w:cs="Tahoma"/>
          <w:sz w:val="22"/>
          <w:szCs w:val="22"/>
        </w:rPr>
        <w:t>. El tres de febrero de dos mil veintidós, el Sistema de Acceso a la Información Mexiquense</w:t>
      </w:r>
      <w:r w:rsidR="00B60755">
        <w:rPr>
          <w:rFonts w:ascii="Palatino Linotype" w:hAnsi="Palatino Linotype" w:cs="Tahoma"/>
          <w:sz w:val="22"/>
          <w:szCs w:val="22"/>
        </w:rPr>
        <w:t xml:space="preserve"> (SAIMEX), asignó los</w:t>
      </w:r>
      <w:r w:rsidRPr="002A5F8B">
        <w:rPr>
          <w:rFonts w:ascii="Palatino Linotype" w:hAnsi="Palatino Linotype" w:cs="Tahoma"/>
          <w:sz w:val="22"/>
          <w:szCs w:val="22"/>
        </w:rPr>
        <w:t xml:space="preserve"> número</w:t>
      </w:r>
      <w:r w:rsidR="00B60755">
        <w:rPr>
          <w:rFonts w:ascii="Palatino Linotype" w:hAnsi="Palatino Linotype" w:cs="Tahoma"/>
          <w:sz w:val="22"/>
          <w:szCs w:val="22"/>
        </w:rPr>
        <w:t>s</w:t>
      </w:r>
      <w:r w:rsidRPr="002A5F8B">
        <w:rPr>
          <w:rFonts w:ascii="Palatino Linotype" w:hAnsi="Palatino Linotype" w:cs="Tahoma"/>
          <w:sz w:val="22"/>
          <w:szCs w:val="22"/>
        </w:rPr>
        <w:t xml:space="preserve"> de expediente</w:t>
      </w:r>
      <w:r w:rsidR="00B60755">
        <w:rPr>
          <w:rFonts w:ascii="Palatino Linotype" w:hAnsi="Palatino Linotype" w:cs="Tahoma"/>
          <w:sz w:val="22"/>
          <w:szCs w:val="22"/>
        </w:rPr>
        <w:t>s</w:t>
      </w:r>
      <w:r w:rsidRPr="002A5F8B">
        <w:rPr>
          <w:rFonts w:ascii="Palatino Linotype" w:hAnsi="Palatino Linotype" w:cs="Tahoma"/>
          <w:sz w:val="22"/>
          <w:szCs w:val="22"/>
        </w:rPr>
        <w:t xml:space="preserve"> </w:t>
      </w:r>
      <w:r w:rsidRPr="00B60755" w:rsidR="00B60755">
        <w:rPr>
          <w:rFonts w:ascii="Palatino Linotype" w:hAnsi="Palatino Linotype" w:cs="Tahoma"/>
          <w:sz w:val="22"/>
          <w:szCs w:val="22"/>
        </w:rPr>
        <w:t>00561/INFOEM/IP/RR/2022</w:t>
      </w:r>
      <w:r w:rsidRPr="002A5F8B">
        <w:rPr>
          <w:rFonts w:ascii="Palatino Linotype" w:hAnsi="Palatino Linotype" w:cs="Tahoma"/>
          <w:sz w:val="22"/>
          <w:szCs w:val="22"/>
        </w:rPr>
        <w:t xml:space="preserve">, </w:t>
      </w:r>
      <w:r w:rsidR="00B60755">
        <w:rPr>
          <w:rFonts w:ascii="Palatino Linotype" w:hAnsi="Palatino Linotype" w:cs="Tahoma"/>
          <w:sz w:val="22"/>
          <w:szCs w:val="22"/>
        </w:rPr>
        <w:t>00562</w:t>
      </w:r>
      <w:r w:rsidRPr="00B60755" w:rsidR="00B60755">
        <w:rPr>
          <w:rFonts w:ascii="Palatino Linotype" w:hAnsi="Palatino Linotype" w:cs="Tahoma"/>
          <w:sz w:val="22"/>
          <w:szCs w:val="22"/>
        </w:rPr>
        <w:t>/INFOEM/IP/RR/2022</w:t>
      </w:r>
      <w:r w:rsidR="00B60755">
        <w:rPr>
          <w:rFonts w:ascii="Palatino Linotype" w:hAnsi="Palatino Linotype" w:cs="Tahoma"/>
          <w:sz w:val="22"/>
          <w:szCs w:val="22"/>
        </w:rPr>
        <w:t xml:space="preserve"> y </w:t>
      </w:r>
      <w:r w:rsidRPr="00B60755" w:rsidR="00B60755">
        <w:rPr>
          <w:rFonts w:ascii="Palatino Linotype" w:hAnsi="Palatino Linotype" w:cs="Tahoma"/>
          <w:sz w:val="22"/>
          <w:szCs w:val="22"/>
        </w:rPr>
        <w:t xml:space="preserve"> </w:t>
      </w:r>
      <w:r w:rsidR="00B60755">
        <w:rPr>
          <w:rFonts w:ascii="Palatino Linotype" w:hAnsi="Palatino Linotype" w:cs="Tahoma"/>
          <w:sz w:val="22"/>
          <w:szCs w:val="22"/>
        </w:rPr>
        <w:t>00568</w:t>
      </w:r>
      <w:r w:rsidRPr="00B60755" w:rsidR="00B60755">
        <w:rPr>
          <w:rFonts w:ascii="Palatino Linotype" w:hAnsi="Palatino Linotype" w:cs="Tahoma"/>
          <w:sz w:val="22"/>
          <w:szCs w:val="22"/>
        </w:rPr>
        <w:t xml:space="preserve">/INFOEM/IP/RR/2022 </w:t>
      </w:r>
      <w:r w:rsidR="00B60755">
        <w:rPr>
          <w:rFonts w:ascii="Palatino Linotype" w:hAnsi="Palatino Linotype" w:cs="Tahoma"/>
          <w:sz w:val="22"/>
          <w:szCs w:val="22"/>
        </w:rPr>
        <w:t>a los</w:t>
      </w:r>
      <w:r w:rsidRPr="002A5F8B">
        <w:rPr>
          <w:rFonts w:ascii="Palatino Linotype" w:hAnsi="Palatino Linotype" w:cs="Tahoma"/>
          <w:sz w:val="22"/>
          <w:szCs w:val="22"/>
        </w:rPr>
        <w:t xml:space="preserve"> </w:t>
      </w:r>
      <w:r w:rsidR="009C6432">
        <w:rPr>
          <w:rFonts w:ascii="Palatino Linotype" w:hAnsi="Palatino Linotype" w:cs="Tahoma"/>
          <w:sz w:val="22"/>
          <w:szCs w:val="22"/>
        </w:rPr>
        <w:t>M</w:t>
      </w:r>
      <w:r w:rsidRPr="002A5F8B">
        <w:rPr>
          <w:rFonts w:ascii="Palatino Linotype" w:hAnsi="Palatino Linotype" w:cs="Tahoma"/>
          <w:sz w:val="22"/>
          <w:szCs w:val="22"/>
        </w:rPr>
        <w:t>edio</w:t>
      </w:r>
      <w:r w:rsidR="00B60755">
        <w:rPr>
          <w:rFonts w:ascii="Palatino Linotype" w:hAnsi="Palatino Linotype" w:cs="Tahoma"/>
          <w:sz w:val="22"/>
          <w:szCs w:val="22"/>
        </w:rPr>
        <w:t>s</w:t>
      </w:r>
      <w:r w:rsidRPr="002A5F8B">
        <w:rPr>
          <w:rFonts w:ascii="Palatino Linotype" w:hAnsi="Palatino Linotype" w:cs="Tahoma"/>
          <w:sz w:val="22"/>
          <w:szCs w:val="22"/>
        </w:rPr>
        <w:t xml:space="preserve"> de </w:t>
      </w:r>
      <w:r w:rsidR="009C6432">
        <w:rPr>
          <w:rFonts w:ascii="Palatino Linotype" w:hAnsi="Palatino Linotype" w:cs="Tahoma"/>
          <w:sz w:val="22"/>
          <w:szCs w:val="22"/>
        </w:rPr>
        <w:t>I</w:t>
      </w:r>
      <w:r w:rsidRPr="002A5F8B">
        <w:rPr>
          <w:rFonts w:ascii="Palatino Linotype" w:hAnsi="Palatino Linotype" w:cs="Tahoma"/>
          <w:sz w:val="22"/>
          <w:szCs w:val="22"/>
        </w:rPr>
        <w:t>mpugnación que nos ocupa</w:t>
      </w:r>
      <w:r w:rsidR="00B60755">
        <w:rPr>
          <w:rFonts w:ascii="Palatino Linotype" w:hAnsi="Palatino Linotype" w:cs="Tahoma"/>
          <w:sz w:val="22"/>
          <w:szCs w:val="22"/>
        </w:rPr>
        <w:t>n</w:t>
      </w:r>
      <w:r w:rsidRPr="002A5F8B">
        <w:rPr>
          <w:rFonts w:ascii="Palatino Linotype" w:hAnsi="Palatino Linotype" w:cs="Tahoma"/>
          <w:sz w:val="22"/>
          <w:szCs w:val="22"/>
        </w:rPr>
        <w:t>, con base en el sistema aprobado por el Pleno de este Órgano Garante y lo</w:t>
      </w:r>
      <w:r w:rsidR="00B60755">
        <w:rPr>
          <w:rFonts w:ascii="Palatino Linotype" w:hAnsi="Palatino Linotype" w:cs="Tahoma"/>
          <w:sz w:val="22"/>
          <w:szCs w:val="22"/>
        </w:rPr>
        <w:t>s</w:t>
      </w:r>
      <w:r w:rsidRPr="002A5F8B">
        <w:rPr>
          <w:rFonts w:ascii="Palatino Linotype" w:hAnsi="Palatino Linotype" w:cs="Tahoma"/>
          <w:sz w:val="22"/>
          <w:szCs w:val="22"/>
        </w:rPr>
        <w:t xml:space="preserve"> turnó al Comisionado Ponente Luis Gustavo Parra Noriega, para los efectos del artículo 185, fracción I de la Ley de Transparencia y Acceso a la Información Pública del Estado de México y Municipios. </w:t>
      </w:r>
    </w:p>
    <w:p w:rsidRPr="002A5F8B" w:rsidR="002A5F8B" w:rsidP="00731C85" w:rsidRDefault="002A5F8B" w14:paraId="3AB0B9B3" w14:textId="77777777">
      <w:pPr>
        <w:spacing w:line="360" w:lineRule="auto"/>
        <w:contextualSpacing/>
        <w:jc w:val="both"/>
        <w:rPr>
          <w:rFonts w:ascii="Palatino Linotype" w:hAnsi="Palatino Linotype" w:cs="Tahoma"/>
          <w:sz w:val="22"/>
          <w:szCs w:val="22"/>
        </w:rPr>
      </w:pPr>
    </w:p>
    <w:p w:rsidR="002A5F8B" w:rsidP="00731C85" w:rsidRDefault="00B60755" w14:paraId="28D0CA0A" w14:textId="66C837FF">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b) Admisión de los</w:t>
      </w:r>
      <w:r w:rsidRPr="002A5F8B" w:rsidR="002A5F8B">
        <w:rPr>
          <w:rFonts w:ascii="Palatino Linotype" w:hAnsi="Palatino Linotype" w:cs="Tahoma"/>
          <w:b/>
          <w:sz w:val="22"/>
          <w:szCs w:val="22"/>
        </w:rPr>
        <w:t xml:space="preserve"> Recurso</w:t>
      </w:r>
      <w:r>
        <w:rPr>
          <w:rFonts w:ascii="Palatino Linotype" w:hAnsi="Palatino Linotype" w:cs="Tahoma"/>
          <w:b/>
          <w:sz w:val="22"/>
          <w:szCs w:val="22"/>
        </w:rPr>
        <w:t>s</w:t>
      </w:r>
      <w:r w:rsidRPr="002A5F8B" w:rsidR="002A5F8B">
        <w:rPr>
          <w:rFonts w:ascii="Palatino Linotype" w:hAnsi="Palatino Linotype" w:cs="Tahoma"/>
          <w:b/>
          <w:sz w:val="22"/>
          <w:szCs w:val="22"/>
        </w:rPr>
        <w:t xml:space="preserve"> de Revisión</w:t>
      </w:r>
      <w:r w:rsidRPr="002A5F8B" w:rsidR="002A5F8B">
        <w:rPr>
          <w:rFonts w:ascii="Palatino Linotype" w:hAnsi="Palatino Linotype" w:cs="Tahoma"/>
          <w:sz w:val="22"/>
          <w:szCs w:val="22"/>
        </w:rPr>
        <w:t>. El nueve de febrero de dos mil vein</w:t>
      </w:r>
      <w:r>
        <w:rPr>
          <w:rFonts w:ascii="Palatino Linotype" w:hAnsi="Palatino Linotype" w:cs="Tahoma"/>
          <w:sz w:val="22"/>
          <w:szCs w:val="22"/>
        </w:rPr>
        <w:t xml:space="preserve">tidós, se acordó la admisión de los tres </w:t>
      </w:r>
      <w:r w:rsidRPr="002A5F8B" w:rsidR="002A5F8B">
        <w:rPr>
          <w:rFonts w:ascii="Palatino Linotype" w:hAnsi="Palatino Linotype" w:cs="Tahoma"/>
          <w:sz w:val="22"/>
          <w:szCs w:val="22"/>
        </w:rPr>
        <w:t xml:space="preserve"> Recurso</w:t>
      </w:r>
      <w:r>
        <w:rPr>
          <w:rFonts w:ascii="Palatino Linotype" w:hAnsi="Palatino Linotype" w:cs="Tahoma"/>
          <w:sz w:val="22"/>
          <w:szCs w:val="22"/>
        </w:rPr>
        <w:t>s</w:t>
      </w:r>
      <w:r w:rsidRPr="002A5F8B" w:rsidR="002A5F8B">
        <w:rPr>
          <w:rFonts w:ascii="Palatino Linotype" w:hAnsi="Palatino Linotype" w:cs="Tahoma"/>
          <w:sz w:val="22"/>
          <w:szCs w:val="22"/>
        </w:rPr>
        <w:t xml:space="preserve"> de Revisión interpuesto</w:t>
      </w:r>
      <w:r>
        <w:rPr>
          <w:rFonts w:ascii="Palatino Linotype" w:hAnsi="Palatino Linotype" w:cs="Tahoma"/>
          <w:sz w:val="22"/>
          <w:szCs w:val="22"/>
        </w:rPr>
        <w:t>s</w:t>
      </w:r>
      <w:r w:rsidRPr="002A5F8B" w:rsidR="002A5F8B">
        <w:rPr>
          <w:rFonts w:ascii="Palatino Linotype" w:hAnsi="Palatino Linotype" w:cs="Tahoma"/>
          <w:sz w:val="22"/>
          <w:szCs w:val="22"/>
        </w:rPr>
        <w:t xml:space="preserve"> por el Recurrente en contra del Sujeto Obligado, en términos del artículo 185, fracciones I y II de la Ley de Transparencia y Acceso a la Información Pública del E</w:t>
      </w:r>
      <w:r>
        <w:rPr>
          <w:rFonts w:ascii="Palatino Linotype" w:hAnsi="Palatino Linotype" w:cs="Tahoma"/>
          <w:sz w:val="22"/>
          <w:szCs w:val="22"/>
        </w:rPr>
        <w:t>stado de México y Municipios, lo</w:t>
      </w:r>
      <w:r w:rsidRPr="002A5F8B" w:rsidR="002A5F8B">
        <w:rPr>
          <w:rFonts w:ascii="Palatino Linotype" w:hAnsi="Palatino Linotype" w:cs="Tahoma"/>
          <w:sz w:val="22"/>
          <w:szCs w:val="22"/>
        </w:rPr>
        <w:t xml:space="preserve"> cual fue notificado a las partes, a través del Sistema de Acceso a la Información Mexiquense (SAIMEX), en el que se les otorgó un plazo de siete días hábiles posteriores a la misma, para que manifestaran lo que a su derecho conviniera y formularan alegatos. </w:t>
      </w:r>
    </w:p>
    <w:p w:rsidR="008F34CD" w:rsidP="00731C85" w:rsidRDefault="008F34CD" w14:paraId="2436A945" w14:textId="77777777">
      <w:pPr>
        <w:spacing w:line="360" w:lineRule="auto"/>
        <w:contextualSpacing/>
        <w:jc w:val="both"/>
        <w:rPr>
          <w:rFonts w:ascii="Palatino Linotype" w:hAnsi="Palatino Linotype" w:cs="Tahoma"/>
          <w:sz w:val="22"/>
          <w:szCs w:val="22"/>
        </w:rPr>
      </w:pPr>
    </w:p>
    <w:p w:rsidRPr="008F34CD" w:rsidR="008F34CD" w:rsidP="00731C85" w:rsidRDefault="008F34CD" w14:paraId="568C5197" w14:textId="3D2B01A8">
      <w:pPr>
        <w:spacing w:line="360" w:lineRule="auto"/>
        <w:ind w:right="-28"/>
        <w:contextualSpacing/>
        <w:jc w:val="both"/>
        <w:rPr>
          <w:rFonts w:ascii="Palatino Linotype" w:hAnsi="Palatino Linotype" w:eastAsia="Batang" w:cs="Tahoma"/>
          <w:bCs/>
          <w:sz w:val="22"/>
          <w:szCs w:val="22"/>
          <w:lang w:val="es-ES_tradnl"/>
        </w:rPr>
      </w:pPr>
      <w:r w:rsidRPr="008F34CD">
        <w:rPr>
          <w:rFonts w:ascii="Palatino Linotype" w:hAnsi="Palatino Linotype" w:eastAsia="Batang" w:cs="Tahoma"/>
          <w:b/>
          <w:bCs/>
          <w:sz w:val="22"/>
          <w:szCs w:val="22"/>
          <w:lang w:val="es-ES_tradnl"/>
        </w:rPr>
        <w:t xml:space="preserve">c) </w:t>
      </w:r>
      <w:r w:rsidRPr="0090769D" w:rsidR="009870BB">
        <w:rPr>
          <w:rFonts w:ascii="Palatino Linotype" w:hAnsi="Palatino Linotype" w:cs="Tahoma"/>
          <w:b/>
          <w:sz w:val="22"/>
          <w:szCs w:val="22"/>
        </w:rPr>
        <w:t>Acumulación de los asuntos.</w:t>
      </w:r>
      <w:r w:rsidRPr="0090769D" w:rsidR="009870BB">
        <w:rPr>
          <w:rFonts w:ascii="Palatino Linotype" w:hAnsi="Palatino Linotype" w:cs="Tahoma"/>
          <w:sz w:val="22"/>
          <w:szCs w:val="22"/>
        </w:rPr>
        <w:t xml:space="preserve"> </w:t>
      </w:r>
      <w:r w:rsidRPr="0090769D" w:rsidR="009870BB">
        <w:rPr>
          <w:rFonts w:ascii="Palatino Linotype" w:hAnsi="Palatino Linotype"/>
          <w:color w:val="000000"/>
          <w:sz w:val="22"/>
          <w:szCs w:val="22"/>
        </w:rPr>
        <w:t xml:space="preserve">El </w:t>
      </w:r>
      <w:r w:rsidR="009870BB">
        <w:rPr>
          <w:rFonts w:ascii="Palatino Linotype" w:hAnsi="Palatino Linotype"/>
          <w:color w:val="000000"/>
          <w:sz w:val="22"/>
          <w:szCs w:val="22"/>
        </w:rPr>
        <w:t>dieciséis de febrero de dos mil veintidós</w:t>
      </w:r>
      <w:r w:rsidRPr="0090769D" w:rsidR="009870BB">
        <w:rPr>
          <w:rFonts w:ascii="Palatino Linotype" w:hAnsi="Palatino Linotype"/>
          <w:color w:val="000000"/>
          <w:sz w:val="22"/>
          <w:szCs w:val="22"/>
        </w:rPr>
        <w:t xml:space="preserve">, el Pleno del Instituto de Transparencia, Acceso a la Información Pública y Protección de Datos Personales del Estado de México y Municipios, durante su </w:t>
      </w:r>
      <w:r w:rsidR="009870BB">
        <w:rPr>
          <w:rFonts w:ascii="Palatino Linotype" w:hAnsi="Palatino Linotype"/>
          <w:color w:val="000000"/>
          <w:sz w:val="22"/>
          <w:szCs w:val="22"/>
        </w:rPr>
        <w:t>Sexta</w:t>
      </w:r>
      <w:r w:rsidRPr="0090769D" w:rsidR="009870BB">
        <w:rPr>
          <w:rFonts w:ascii="Palatino Linotype" w:hAnsi="Palatino Linotype"/>
          <w:color w:val="000000"/>
          <w:sz w:val="22"/>
          <w:szCs w:val="22"/>
        </w:rPr>
        <w:t xml:space="preserve"> Sesión</w:t>
      </w:r>
      <w:r w:rsidR="009870BB">
        <w:rPr>
          <w:rFonts w:ascii="Palatino Linotype" w:hAnsi="Palatino Linotype"/>
          <w:color w:val="000000"/>
          <w:sz w:val="22"/>
          <w:szCs w:val="22"/>
        </w:rPr>
        <w:t xml:space="preserve"> Ordinaria,</w:t>
      </w:r>
      <w:r w:rsidRPr="0090769D" w:rsidR="009870BB">
        <w:rPr>
          <w:rFonts w:ascii="Palatino Linotype" w:hAnsi="Palatino Linotype"/>
          <w:color w:val="000000"/>
          <w:sz w:val="22"/>
          <w:szCs w:val="22"/>
        </w:rPr>
        <w:t xml:space="preserve"> con el propósito de privilegiar la resolución expedita y evitar resoluciones contradictorias, con fundamento en el </w:t>
      </w:r>
      <w:r w:rsidRPr="0090769D" w:rsidR="009870BB">
        <w:rPr>
          <w:rFonts w:ascii="Palatino Linotype" w:hAnsi="Palatino Linotype"/>
          <w:color w:val="000000"/>
          <w:sz w:val="22"/>
          <w:szCs w:val="22"/>
        </w:rPr>
        <w:lastRenderedPageBreak/>
        <w:t xml:space="preserve">artículo 18 del Código de Procedimientos Administrativos del Estado de México, de aplicación supletoria a la Ley de Transparencia y Acceso a la Información Pública del Estado de México y Municipios, según lo previsto en su artículo 195, </w:t>
      </w:r>
      <w:r w:rsidRPr="0090769D" w:rsidR="009870BB">
        <w:rPr>
          <w:rFonts w:ascii="Palatino Linotype" w:hAnsi="Palatino Linotype"/>
          <w:b/>
          <w:bCs/>
          <w:color w:val="000000"/>
          <w:sz w:val="22"/>
          <w:szCs w:val="22"/>
        </w:rPr>
        <w:t>acordó</w:t>
      </w:r>
      <w:r w:rsidR="009870BB">
        <w:rPr>
          <w:rFonts w:ascii="Palatino Linotype" w:hAnsi="Palatino Linotype"/>
          <w:color w:val="000000"/>
          <w:sz w:val="22"/>
          <w:szCs w:val="22"/>
        </w:rPr>
        <w:t xml:space="preserve"> la acumulación de los </w:t>
      </w:r>
      <w:r w:rsidRPr="0090769D" w:rsidR="009870BB">
        <w:rPr>
          <w:rFonts w:ascii="Palatino Linotype" w:hAnsi="Palatino Linotype"/>
          <w:color w:val="000000"/>
          <w:sz w:val="22"/>
          <w:szCs w:val="22"/>
        </w:rPr>
        <w:t>Recurso</w:t>
      </w:r>
      <w:r w:rsidR="009870BB">
        <w:rPr>
          <w:rFonts w:ascii="Palatino Linotype" w:hAnsi="Palatino Linotype"/>
          <w:color w:val="000000"/>
          <w:sz w:val="22"/>
          <w:szCs w:val="22"/>
        </w:rPr>
        <w:t>s</w:t>
      </w:r>
      <w:r w:rsidRPr="0090769D" w:rsidR="009870BB">
        <w:rPr>
          <w:rFonts w:ascii="Palatino Linotype" w:hAnsi="Palatino Linotype"/>
          <w:color w:val="000000"/>
          <w:sz w:val="22"/>
          <w:szCs w:val="22"/>
        </w:rPr>
        <w:t xml:space="preserve"> de Revisión </w:t>
      </w:r>
      <w:r w:rsidRPr="009870BB" w:rsidR="009870BB">
        <w:rPr>
          <w:rFonts w:ascii="Palatino Linotype" w:hAnsi="Palatino Linotype"/>
          <w:b/>
          <w:bCs/>
          <w:color w:val="000000"/>
          <w:sz w:val="22"/>
          <w:szCs w:val="22"/>
          <w:lang w:val="es-ES_tradnl"/>
        </w:rPr>
        <w:t xml:space="preserve">00562/INFOEM/IP/RR/2022 y 00568/INFOEM/IP/RR/2022 </w:t>
      </w:r>
      <w:r w:rsidRPr="009870BB" w:rsidR="009870BB">
        <w:rPr>
          <w:rFonts w:ascii="Palatino Linotype" w:hAnsi="Palatino Linotype"/>
          <w:color w:val="000000"/>
          <w:sz w:val="22"/>
          <w:szCs w:val="22"/>
          <w:lang w:val="es-ES_tradnl"/>
        </w:rPr>
        <w:t>al diverso</w:t>
      </w:r>
      <w:r w:rsidRPr="009870BB" w:rsidR="009870BB">
        <w:rPr>
          <w:rFonts w:ascii="Palatino Linotype" w:hAnsi="Palatino Linotype"/>
          <w:b/>
          <w:bCs/>
          <w:color w:val="000000"/>
          <w:sz w:val="22"/>
          <w:szCs w:val="22"/>
          <w:lang w:val="es-ES_tradnl"/>
        </w:rPr>
        <w:t xml:space="preserve"> 00561/INFOEM/IP/RR/2022</w:t>
      </w:r>
      <w:r w:rsidRPr="0090769D" w:rsidR="009870BB">
        <w:rPr>
          <w:rFonts w:ascii="Palatino Linotype" w:hAnsi="Palatino Linotype" w:cs="Tahoma"/>
          <w:b/>
          <w:bCs/>
          <w:sz w:val="22"/>
          <w:szCs w:val="22"/>
        </w:rPr>
        <w:t xml:space="preserve">, </w:t>
      </w:r>
      <w:r w:rsidRPr="0090769D" w:rsidR="009870BB">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9870BB">
        <w:rPr>
          <w:rFonts w:ascii="Palatino Linotype" w:hAnsi="Palatino Linotype" w:cs="Tahoma"/>
          <w:bCs/>
          <w:color w:val="0D0D0D" w:themeColor="text1" w:themeTint="F2"/>
          <w:sz w:val="22"/>
          <w:szCs w:val="22"/>
        </w:rPr>
        <w:t>Ayuntamiento de Xalatlaco.</w:t>
      </w:r>
    </w:p>
    <w:p w:rsidRPr="002A5F8B" w:rsidR="002A5F8B" w:rsidP="00731C85" w:rsidRDefault="002A5F8B" w14:paraId="6CE3BC72" w14:textId="77777777">
      <w:pPr>
        <w:spacing w:line="360" w:lineRule="auto"/>
        <w:ind w:left="142"/>
        <w:contextualSpacing/>
        <w:jc w:val="both"/>
        <w:rPr>
          <w:rFonts w:ascii="Palatino Linotype" w:hAnsi="Palatino Linotype" w:cs="Tahoma"/>
          <w:sz w:val="22"/>
          <w:szCs w:val="22"/>
        </w:rPr>
      </w:pPr>
    </w:p>
    <w:p w:rsidRPr="009870BB" w:rsidR="009870BB" w:rsidP="00731C85" w:rsidRDefault="002A5F8B" w14:paraId="72D0CF09" w14:textId="14D81580">
      <w:pPr>
        <w:spacing w:line="360" w:lineRule="auto"/>
        <w:jc w:val="both"/>
        <w:rPr>
          <w:rFonts w:ascii="Palatino Linotype" w:hAnsi="Palatino Linotype" w:cs="Tahoma"/>
          <w:szCs w:val="22"/>
          <w:lang w:val="es-ES_tradnl"/>
        </w:rPr>
      </w:pPr>
      <w:r w:rsidRPr="002A5F8B">
        <w:rPr>
          <w:rFonts w:ascii="Palatino Linotype" w:hAnsi="Palatino Linotype" w:cs="Tahoma"/>
          <w:b/>
          <w:sz w:val="22"/>
          <w:szCs w:val="22"/>
          <w:lang w:val="es-ES_tradnl"/>
        </w:rPr>
        <w:t>d) Informe</w:t>
      </w:r>
      <w:r w:rsidR="009870BB">
        <w:rPr>
          <w:rFonts w:ascii="Palatino Linotype" w:hAnsi="Palatino Linotype" w:cs="Tahoma"/>
          <w:b/>
          <w:sz w:val="22"/>
          <w:szCs w:val="22"/>
          <w:lang w:val="es-ES_tradnl"/>
        </w:rPr>
        <w:t>s</w:t>
      </w:r>
      <w:r w:rsidRPr="002A5F8B">
        <w:rPr>
          <w:rFonts w:ascii="Palatino Linotype" w:hAnsi="Palatino Linotype" w:cs="Tahoma"/>
          <w:b/>
          <w:sz w:val="22"/>
          <w:szCs w:val="22"/>
          <w:lang w:val="es-ES_tradnl"/>
        </w:rPr>
        <w:t xml:space="preserve"> Justificado</w:t>
      </w:r>
      <w:r w:rsidR="009870BB">
        <w:rPr>
          <w:rFonts w:ascii="Palatino Linotype" w:hAnsi="Palatino Linotype" w:cs="Tahoma"/>
          <w:b/>
          <w:sz w:val="22"/>
          <w:szCs w:val="22"/>
          <w:lang w:val="es-ES_tradnl"/>
        </w:rPr>
        <w:t>s</w:t>
      </w:r>
      <w:r w:rsidRPr="002A5F8B">
        <w:rPr>
          <w:rFonts w:ascii="Palatino Linotype" w:hAnsi="Palatino Linotype" w:cs="Tahoma"/>
          <w:b/>
          <w:sz w:val="22"/>
          <w:szCs w:val="22"/>
          <w:lang w:val="es-ES_tradnl"/>
        </w:rPr>
        <w:t>.</w:t>
      </w:r>
      <w:r w:rsidRPr="002A5F8B">
        <w:rPr>
          <w:rFonts w:ascii="Palatino Linotype" w:hAnsi="Palatino Linotype" w:cs="Tahoma"/>
          <w:sz w:val="22"/>
          <w:szCs w:val="22"/>
          <w:lang w:val="es-ES_tradnl"/>
        </w:rPr>
        <w:t xml:space="preserve"> </w:t>
      </w:r>
      <w:r w:rsidRPr="002370F7" w:rsidR="009870BB">
        <w:rPr>
          <w:rFonts w:ascii="Palatino Linotype" w:hAnsi="Palatino Linotype" w:cs="Tahoma"/>
          <w:color w:val="0D0D0D" w:themeColor="text1" w:themeTint="F2"/>
          <w:sz w:val="22"/>
          <w:szCs w:val="22"/>
        </w:rPr>
        <w:t>El</w:t>
      </w:r>
      <w:r w:rsidR="009870BB">
        <w:rPr>
          <w:rFonts w:ascii="Palatino Linotype" w:hAnsi="Palatino Linotype" w:cs="Tahoma"/>
          <w:color w:val="0D0D0D" w:themeColor="text1" w:themeTint="F2"/>
          <w:sz w:val="22"/>
          <w:szCs w:val="22"/>
        </w:rPr>
        <w:t xml:space="preserve"> veintiséis de febrero de dos mil veintidós, se recibió a través del Sistema de Acceso a la Información Mexiquense (SAIMEX), los Informes Justificados del Sujeto Obligado, a través </w:t>
      </w:r>
      <w:r w:rsidRPr="009870BB" w:rsidR="009870BB">
        <w:rPr>
          <w:rFonts w:ascii="Palatino Linotype" w:hAnsi="Palatino Linotype" w:cs="Tahoma"/>
          <w:color w:val="0D0D0D" w:themeColor="text1" w:themeTint="F2"/>
          <w:sz w:val="22"/>
          <w:szCs w:val="22"/>
        </w:rPr>
        <w:t>de o</w:t>
      </w:r>
      <w:proofErr w:type="spellStart"/>
      <w:r w:rsidRPr="009870BB" w:rsidR="009870BB">
        <w:rPr>
          <w:rFonts w:ascii="Palatino Linotype" w:hAnsi="Palatino Linotype" w:cs="Tahoma"/>
          <w:sz w:val="22"/>
          <w:szCs w:val="22"/>
          <w:lang w:val="es-ES_tradnl"/>
        </w:rPr>
        <w:t>ficios</w:t>
      </w:r>
      <w:proofErr w:type="spellEnd"/>
      <w:r w:rsidRPr="009870BB" w:rsidR="009870BB">
        <w:rPr>
          <w:rFonts w:ascii="Palatino Linotype" w:hAnsi="Palatino Linotype" w:cs="Tahoma"/>
          <w:sz w:val="22"/>
          <w:szCs w:val="22"/>
          <w:lang w:val="es-ES_tradnl"/>
        </w:rPr>
        <w:t xml:space="preserve"> PM/XAL/CIM/141/2022, PM/XAL/CIM/142/2022 y PM/XAL/CIM/143/</w:t>
      </w:r>
      <w:proofErr w:type="gramStart"/>
      <w:r w:rsidRPr="009870BB" w:rsidR="009870BB">
        <w:rPr>
          <w:rFonts w:ascii="Palatino Linotype" w:hAnsi="Palatino Linotype" w:cs="Tahoma"/>
          <w:sz w:val="22"/>
          <w:szCs w:val="22"/>
          <w:lang w:val="es-ES_tradnl"/>
        </w:rPr>
        <w:t xml:space="preserve">2022 </w:t>
      </w:r>
      <w:r w:rsidR="009870BB">
        <w:rPr>
          <w:rFonts w:ascii="Palatino Linotype" w:hAnsi="Palatino Linotype" w:cs="Tahoma"/>
          <w:sz w:val="22"/>
          <w:szCs w:val="22"/>
          <w:lang w:val="es-ES_tradnl"/>
        </w:rPr>
        <w:t>,</w:t>
      </w:r>
      <w:proofErr w:type="gramEnd"/>
      <w:r w:rsidR="009870BB">
        <w:rPr>
          <w:rFonts w:ascii="Palatino Linotype" w:hAnsi="Palatino Linotype" w:cs="Tahoma"/>
          <w:sz w:val="22"/>
          <w:szCs w:val="22"/>
          <w:lang w:val="es-ES_tradnl"/>
        </w:rPr>
        <w:t xml:space="preserve"> suscritos por</w:t>
      </w:r>
      <w:r w:rsidRPr="009870BB" w:rsidR="009870BB">
        <w:rPr>
          <w:rFonts w:ascii="Palatino Linotype" w:hAnsi="Palatino Linotype" w:cs="Tahoma"/>
          <w:sz w:val="22"/>
          <w:szCs w:val="22"/>
          <w:lang w:val="es-ES_tradnl"/>
        </w:rPr>
        <w:t xml:space="preserve"> la Contralora Interna Municipal</w:t>
      </w:r>
      <w:r w:rsidR="00B02A2A">
        <w:rPr>
          <w:rFonts w:ascii="Palatino Linotype" w:hAnsi="Palatino Linotype" w:cs="Tahoma"/>
          <w:sz w:val="22"/>
          <w:szCs w:val="22"/>
          <w:lang w:val="es-ES_tradnl"/>
        </w:rPr>
        <w:t xml:space="preserve"> y dirigidos a la Titular de la Unidad de Transparencia</w:t>
      </w:r>
      <w:r w:rsidRPr="009870BB" w:rsidR="009870BB">
        <w:rPr>
          <w:rFonts w:ascii="Palatino Linotype" w:hAnsi="Palatino Linotype" w:cs="Tahoma"/>
          <w:sz w:val="22"/>
          <w:szCs w:val="22"/>
          <w:lang w:val="es-ES_tradnl"/>
        </w:rPr>
        <w:t xml:space="preserve">, por medio del cual </w:t>
      </w:r>
      <w:r w:rsidR="00B02A2A">
        <w:rPr>
          <w:rFonts w:ascii="Palatino Linotype" w:hAnsi="Palatino Linotype" w:cs="Tahoma"/>
          <w:sz w:val="22"/>
          <w:szCs w:val="22"/>
          <w:lang w:val="es-ES_tradnl"/>
        </w:rPr>
        <w:t>manifiesta que proporciona las Actas solicitadas, del primero de enero de dos mil veintidós.</w:t>
      </w:r>
    </w:p>
    <w:p w:rsidR="009870BB" w:rsidP="00731C85" w:rsidRDefault="009870BB" w14:paraId="7BE32FAA" w14:textId="55A88ADD">
      <w:pPr>
        <w:spacing w:line="360" w:lineRule="auto"/>
        <w:jc w:val="both"/>
        <w:rPr>
          <w:rFonts w:ascii="Palatino Linotype" w:hAnsi="Palatino Linotype" w:cs="Tahoma"/>
          <w:sz w:val="22"/>
          <w:szCs w:val="22"/>
          <w:lang w:val="es-ES_tradnl"/>
        </w:rPr>
      </w:pPr>
    </w:p>
    <w:p w:rsidRPr="00B02A2A" w:rsidR="00B02A2A" w:rsidP="00731C85" w:rsidRDefault="00B02A2A" w14:paraId="6BF45C46" w14:textId="3F43BF43">
      <w:pPr>
        <w:spacing w:line="360" w:lineRule="auto"/>
        <w:contextualSpacing/>
        <w:jc w:val="both"/>
        <w:rPr>
          <w:rFonts w:ascii="Palatino Linotype" w:hAnsi="Palatino Linotype" w:cs="Tahoma"/>
          <w:bCs/>
          <w:iCs/>
          <w:color w:val="000000" w:themeColor="text1"/>
          <w:sz w:val="22"/>
          <w:szCs w:val="22"/>
        </w:rPr>
      </w:pPr>
      <w:r w:rsidRPr="00B02A2A">
        <w:rPr>
          <w:rFonts w:ascii="Palatino Linotype" w:hAnsi="Palatino Linotype" w:cs="Tahoma"/>
          <w:bCs/>
          <w:iCs/>
          <w:color w:val="000000" w:themeColor="text1"/>
          <w:sz w:val="22"/>
          <w:szCs w:val="22"/>
        </w:rPr>
        <w:t xml:space="preserve">i) </w:t>
      </w:r>
      <w:bookmarkStart w:name="_Hlk99554923" w:id="3"/>
      <w:r w:rsidRPr="00B02A2A">
        <w:rPr>
          <w:rFonts w:ascii="Palatino Linotype" w:hAnsi="Palatino Linotype" w:cs="Tahoma"/>
          <w:bCs/>
          <w:iCs/>
          <w:color w:val="000000" w:themeColor="text1"/>
          <w:sz w:val="22"/>
          <w:szCs w:val="22"/>
        </w:rPr>
        <w:t xml:space="preserve">Actas de </w:t>
      </w:r>
      <w:r>
        <w:rPr>
          <w:rFonts w:ascii="Palatino Linotype" w:hAnsi="Palatino Linotype" w:cs="Tahoma"/>
          <w:bCs/>
          <w:iCs/>
          <w:color w:val="000000" w:themeColor="text1"/>
          <w:sz w:val="22"/>
          <w:szCs w:val="22"/>
        </w:rPr>
        <w:t>E</w:t>
      </w:r>
      <w:r w:rsidRPr="00B02A2A">
        <w:rPr>
          <w:rFonts w:ascii="Palatino Linotype" w:hAnsi="Palatino Linotype" w:cs="Tahoma"/>
          <w:bCs/>
          <w:iCs/>
          <w:color w:val="000000" w:themeColor="text1"/>
          <w:sz w:val="22"/>
          <w:szCs w:val="22"/>
        </w:rPr>
        <w:t>ntrega</w:t>
      </w:r>
      <w:r>
        <w:rPr>
          <w:rFonts w:ascii="Palatino Linotype" w:hAnsi="Palatino Linotype" w:cs="Tahoma"/>
          <w:bCs/>
          <w:iCs/>
          <w:color w:val="000000" w:themeColor="text1"/>
          <w:sz w:val="22"/>
          <w:szCs w:val="22"/>
        </w:rPr>
        <w:t>-R</w:t>
      </w:r>
      <w:r w:rsidRPr="00B02A2A">
        <w:rPr>
          <w:rFonts w:ascii="Palatino Linotype" w:hAnsi="Palatino Linotype" w:cs="Tahoma"/>
          <w:bCs/>
          <w:iCs/>
          <w:color w:val="000000" w:themeColor="text1"/>
          <w:sz w:val="22"/>
          <w:szCs w:val="22"/>
        </w:rPr>
        <w:t xml:space="preserve">ecepción de las áreas del Ayuntamiento de </w:t>
      </w:r>
      <w:r>
        <w:rPr>
          <w:rFonts w:ascii="Palatino Linotype" w:hAnsi="Palatino Linotype" w:cs="Tahoma"/>
          <w:bCs/>
          <w:iCs/>
          <w:color w:val="000000" w:themeColor="text1"/>
          <w:sz w:val="22"/>
          <w:szCs w:val="22"/>
        </w:rPr>
        <w:t>Xalatlaco</w:t>
      </w:r>
      <w:r w:rsidRPr="00B02A2A">
        <w:rPr>
          <w:rFonts w:ascii="Palatino Linotype" w:hAnsi="Palatino Linotype" w:cs="Tahoma"/>
          <w:bCs/>
          <w:iCs/>
          <w:color w:val="000000" w:themeColor="text1"/>
          <w:sz w:val="22"/>
          <w:szCs w:val="22"/>
        </w:rPr>
        <w:t>, emitidas el primero de enero de dos mil veintiuno.</w:t>
      </w:r>
      <w:bookmarkEnd w:id="3"/>
    </w:p>
    <w:p w:rsidRPr="009870BB" w:rsidR="009870BB" w:rsidP="00731C85" w:rsidRDefault="009870BB" w14:paraId="10391218" w14:textId="77777777">
      <w:pPr>
        <w:spacing w:line="360" w:lineRule="auto"/>
        <w:jc w:val="both"/>
        <w:rPr>
          <w:rFonts w:ascii="Palatino Linotype" w:hAnsi="Palatino Linotype" w:cs="Tahoma"/>
          <w:szCs w:val="22"/>
          <w:lang w:val="es-ES_tradnl"/>
        </w:rPr>
      </w:pPr>
    </w:p>
    <w:p w:rsidRPr="002A5F8B" w:rsidR="002A5F8B" w:rsidP="00731C85" w:rsidRDefault="002A5F8B" w14:paraId="6EC2450A" w14:textId="250D3B44">
      <w:pPr>
        <w:spacing w:line="360" w:lineRule="auto"/>
        <w:jc w:val="both"/>
        <w:rPr>
          <w:rFonts w:ascii="Palatino Linotype" w:hAnsi="Palatino Linotype" w:eastAsia="Palatino Linotype" w:cs="Palatino Linotype"/>
          <w:sz w:val="22"/>
          <w:szCs w:val="22"/>
          <w:lang w:val="es-ES"/>
        </w:rPr>
      </w:pPr>
      <w:r w:rsidRPr="002A5F8B">
        <w:rPr>
          <w:rFonts w:ascii="Palatino Linotype" w:hAnsi="Palatino Linotype" w:eastAsia="Palatino Linotype" w:cs="Palatino Linotype"/>
          <w:b/>
          <w:bCs/>
          <w:sz w:val="22"/>
          <w:szCs w:val="22"/>
          <w:lang w:val="es-ES"/>
        </w:rPr>
        <w:t xml:space="preserve">e) Ampliación de plazo para resolver. </w:t>
      </w:r>
      <w:r w:rsidRPr="002A5F8B">
        <w:rPr>
          <w:rFonts w:ascii="Palatino Linotype" w:hAnsi="Palatino Linotype" w:eastAsia="Palatino Linotype" w:cs="Palatino Linotype"/>
          <w:sz w:val="22"/>
          <w:szCs w:val="22"/>
          <w:lang w:val="es-ES"/>
        </w:rPr>
        <w:t>El veintiocho de marzo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2A5F8B" w:rsidR="002A5F8B" w:rsidP="00731C85" w:rsidRDefault="002A5F8B" w14:paraId="2DDF7FE7" w14:textId="77777777">
      <w:pPr>
        <w:spacing w:line="360" w:lineRule="auto"/>
        <w:jc w:val="both"/>
        <w:rPr>
          <w:rFonts w:ascii="Palatino Linotype" w:hAnsi="Palatino Linotype" w:eastAsia="Palatino Linotype" w:cs="Palatino Linotype"/>
          <w:sz w:val="22"/>
          <w:szCs w:val="22"/>
          <w:lang w:val="es-ES"/>
        </w:rPr>
      </w:pPr>
    </w:p>
    <w:p w:rsidRPr="002A5F8B" w:rsidR="002A5F8B" w:rsidP="00731C85" w:rsidRDefault="002A5F8B" w14:paraId="723A90B7" w14:textId="77D09F77">
      <w:pPr>
        <w:spacing w:line="360" w:lineRule="auto"/>
        <w:jc w:val="both"/>
        <w:rPr>
          <w:rFonts w:ascii="Palatino Linotype" w:hAnsi="Palatino Linotype" w:eastAsia="Palatino Linotype" w:cs="Palatino Linotype"/>
          <w:sz w:val="22"/>
          <w:szCs w:val="22"/>
          <w:lang w:val="es-ES"/>
        </w:rPr>
      </w:pPr>
      <w:r w:rsidRPr="002A5F8B">
        <w:rPr>
          <w:rFonts w:ascii="Palatino Linotype" w:hAnsi="Palatino Linotype" w:eastAsia="Palatino Linotype" w:cs="Palatino Linotype"/>
          <w:sz w:val="22"/>
          <w:szCs w:val="22"/>
          <w:lang w:val="es-ES"/>
        </w:rPr>
        <w:lastRenderedPageBreak/>
        <w:t>f</w:t>
      </w:r>
      <w:r w:rsidRPr="002A5F8B">
        <w:rPr>
          <w:rFonts w:ascii="Palatino Linotype" w:hAnsi="Palatino Linotype" w:eastAsia="Palatino Linotype" w:cs="Palatino Linotype"/>
          <w:b/>
          <w:sz w:val="22"/>
          <w:szCs w:val="22"/>
          <w:lang w:val="es-ES"/>
        </w:rPr>
        <w:t>) Cierre de instrucción</w:t>
      </w:r>
      <w:r w:rsidRPr="002A5F8B">
        <w:rPr>
          <w:rFonts w:ascii="Palatino Linotype" w:hAnsi="Palatino Linotype" w:eastAsia="Palatino Linotype" w:cs="Palatino Linotype"/>
          <w:sz w:val="22"/>
          <w:szCs w:val="22"/>
          <w:lang w:val="es-ES"/>
        </w:rPr>
        <w:t xml:space="preserve">. El </w:t>
      </w:r>
      <w:r w:rsidR="005E2D85">
        <w:rPr>
          <w:rFonts w:ascii="Palatino Linotype" w:hAnsi="Palatino Linotype" w:eastAsia="Palatino Linotype" w:cs="Palatino Linotype"/>
          <w:sz w:val="22"/>
          <w:szCs w:val="22"/>
          <w:lang w:val="es-ES"/>
        </w:rPr>
        <w:t xml:space="preserve">primero de abril </w:t>
      </w:r>
      <w:r w:rsidRPr="002A5F8B">
        <w:rPr>
          <w:rFonts w:ascii="Palatino Linotype" w:hAnsi="Palatino Linotype" w:eastAsia="Palatino Linotype" w:cs="Palatino Linotype"/>
          <w:sz w:val="22"/>
          <w:szCs w:val="22"/>
          <w:lang w:val="es-ES"/>
        </w:rPr>
        <w:t>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dieciocho de agosto del año en curso, a través del Sistema de Acceso a la Información Mexiquense (SAIMEX).</w:t>
      </w:r>
    </w:p>
    <w:p w:rsidRPr="002A5F8B" w:rsidR="002A5F8B" w:rsidP="00731C85" w:rsidRDefault="002A5F8B" w14:paraId="4BCEA77A" w14:textId="77777777">
      <w:pPr>
        <w:spacing w:line="360" w:lineRule="auto"/>
        <w:jc w:val="both"/>
        <w:rPr>
          <w:rFonts w:ascii="Palatino Linotype" w:hAnsi="Palatino Linotype" w:eastAsia="Palatino Linotype" w:cs="Palatino Linotype"/>
          <w:sz w:val="22"/>
          <w:szCs w:val="22"/>
          <w:lang w:val="es-ES"/>
        </w:rPr>
      </w:pPr>
    </w:p>
    <w:p w:rsidRPr="002A5F8B" w:rsidR="002A5F8B" w:rsidP="00731C85" w:rsidRDefault="002A5F8B" w14:paraId="51FBDBD8" w14:textId="77777777">
      <w:pPr>
        <w:spacing w:line="360" w:lineRule="auto"/>
        <w:jc w:val="both"/>
        <w:rPr>
          <w:rFonts w:ascii="Palatino Linotype" w:hAnsi="Palatino Linotype" w:cs="Tahoma"/>
          <w:color w:val="000000"/>
          <w:sz w:val="22"/>
          <w:szCs w:val="22"/>
          <w:lang w:val="es-ES_tradnl"/>
        </w:rPr>
      </w:pPr>
      <w:r w:rsidRPr="002A5F8B">
        <w:rPr>
          <w:rFonts w:ascii="Palatino Linotype" w:hAnsi="Palatino Linotype" w:cs="Tahoma"/>
          <w:color w:val="000000"/>
          <w:sz w:val="22"/>
          <w:szCs w:val="22"/>
          <w:lang w:val="es-ES_tradnl"/>
        </w:rPr>
        <w:t xml:space="preserve">En razón de que fue debidamente sustanciado el expediente electrónico y no existe diligencia pendiente de desahogo, se emite la resolución que conforme a Derecho proceda, de acuerdo a los siguientes: </w:t>
      </w:r>
    </w:p>
    <w:p w:rsidRPr="002A5F8B" w:rsidR="002A5F8B" w:rsidP="00731C85" w:rsidRDefault="002A5F8B" w14:paraId="462DD638" w14:textId="77777777">
      <w:pPr>
        <w:spacing w:line="360" w:lineRule="auto"/>
        <w:ind w:left="142"/>
        <w:contextualSpacing/>
        <w:jc w:val="both"/>
        <w:rPr>
          <w:rFonts w:ascii="Palatino Linotype" w:hAnsi="Palatino Linotype" w:cs="Tahoma"/>
          <w:sz w:val="22"/>
          <w:szCs w:val="22"/>
        </w:rPr>
      </w:pPr>
    </w:p>
    <w:p w:rsidRPr="002A5F8B" w:rsidR="002A5F8B" w:rsidP="00731C85" w:rsidRDefault="002A5F8B" w14:paraId="677FF9A2" w14:textId="77777777">
      <w:pPr>
        <w:spacing w:line="360" w:lineRule="auto"/>
        <w:jc w:val="center"/>
        <w:rPr>
          <w:rFonts w:ascii="Palatino Linotype" w:hAnsi="Palatino Linotype" w:cs="Tahoma"/>
          <w:b/>
          <w:sz w:val="22"/>
          <w:szCs w:val="22"/>
          <w:lang w:val="es-ES"/>
        </w:rPr>
      </w:pPr>
      <w:r w:rsidRPr="002A5F8B">
        <w:rPr>
          <w:rFonts w:ascii="Palatino Linotype" w:hAnsi="Palatino Linotype" w:cs="Tahoma"/>
          <w:b/>
          <w:sz w:val="22"/>
          <w:szCs w:val="22"/>
          <w:lang w:val="es-ES"/>
        </w:rPr>
        <w:t>C O N S I D E R A N D O S:</w:t>
      </w:r>
    </w:p>
    <w:p w:rsidRPr="002A5F8B" w:rsidR="002A5F8B" w:rsidP="00731C85" w:rsidRDefault="002A5F8B" w14:paraId="3398AD25"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2A5F8B" w:rsidR="002A5F8B" w:rsidP="00731C85" w:rsidRDefault="002A5F8B" w14:paraId="0337307F" w14:textId="77777777">
      <w:pPr>
        <w:autoSpaceDE w:val="0"/>
        <w:autoSpaceDN w:val="0"/>
        <w:adjustRightInd w:val="0"/>
        <w:spacing w:line="360" w:lineRule="auto"/>
        <w:jc w:val="both"/>
        <w:rPr>
          <w:rFonts w:ascii="Palatino Linotype" w:hAnsi="Palatino Linotype" w:cs="Tahoma"/>
          <w:b/>
          <w:sz w:val="22"/>
          <w:szCs w:val="24"/>
          <w:lang w:val="es-ES"/>
        </w:rPr>
      </w:pPr>
      <w:r w:rsidRPr="002A5F8B">
        <w:rPr>
          <w:rFonts w:ascii="Palatino Linotype" w:hAnsi="Palatino Linotype" w:eastAsia="Calibri" w:cs="Tahoma"/>
          <w:b/>
          <w:color w:val="000000"/>
          <w:sz w:val="22"/>
          <w:szCs w:val="24"/>
          <w:lang w:val="es-ES" w:eastAsia="es-MX"/>
        </w:rPr>
        <w:t>PRIMERO</w:t>
      </w:r>
      <w:r w:rsidRPr="002A5F8B">
        <w:rPr>
          <w:rFonts w:ascii="Palatino Linotype" w:hAnsi="Palatino Linotype" w:eastAsia="Calibri" w:cs="Tahoma"/>
          <w:color w:val="000000"/>
          <w:sz w:val="22"/>
          <w:szCs w:val="24"/>
          <w:lang w:val="es-ES" w:eastAsia="es-MX"/>
        </w:rPr>
        <w:t xml:space="preserve">. </w:t>
      </w:r>
      <w:r w:rsidRPr="002A5F8B">
        <w:rPr>
          <w:rFonts w:ascii="Palatino Linotype" w:hAnsi="Palatino Linotype" w:cs="Tahoma"/>
          <w:b/>
          <w:sz w:val="22"/>
          <w:szCs w:val="24"/>
          <w:lang w:val="es-ES"/>
        </w:rPr>
        <w:t>Competencia.</w:t>
      </w:r>
    </w:p>
    <w:p w:rsidRPr="002A5F8B" w:rsidR="002A5F8B" w:rsidP="00731C85" w:rsidRDefault="002A5F8B" w14:paraId="774C399F" w14:textId="77777777">
      <w:pPr>
        <w:autoSpaceDE w:val="0"/>
        <w:autoSpaceDN w:val="0"/>
        <w:adjustRightInd w:val="0"/>
        <w:spacing w:line="360" w:lineRule="auto"/>
        <w:jc w:val="both"/>
        <w:rPr>
          <w:rFonts w:ascii="Palatino Linotype" w:hAnsi="Palatino Linotype" w:cs="Tahoma"/>
          <w:b/>
          <w:sz w:val="22"/>
          <w:szCs w:val="24"/>
          <w:lang w:val="es-ES"/>
        </w:rPr>
      </w:pPr>
    </w:p>
    <w:p w:rsidRPr="002A5F8B" w:rsidR="002A5F8B" w:rsidP="00731C85" w:rsidRDefault="002A5F8B" w14:paraId="424B7F87" w14:textId="77777777">
      <w:pPr>
        <w:spacing w:line="360" w:lineRule="auto"/>
        <w:jc w:val="both"/>
        <w:rPr>
          <w:rFonts w:ascii="Palatino Linotype" w:hAnsi="Palatino Linotype" w:cs="Tahoma"/>
          <w:bCs/>
          <w:sz w:val="22"/>
          <w:szCs w:val="22"/>
        </w:rPr>
      </w:pPr>
      <w:r w:rsidRPr="002A5F8B">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2A5F8B">
        <w:rPr>
          <w:rFonts w:ascii="Palatino Linotype" w:hAnsi="Palatino Linotype" w:cs="Tahoma"/>
          <w:bCs/>
          <w:sz w:val="22"/>
          <w:szCs w:val="22"/>
        </w:rPr>
        <w:t>trig</w:t>
      </w:r>
      <w:r w:rsidRPr="002A5F8B">
        <w:rPr>
          <w:rFonts w:ascii="Palatino Linotype" w:hAnsi="Palatino Linotype" w:cs="Tahoma"/>
          <w:bCs/>
          <w:sz w:val="22"/>
          <w:szCs w:val="22"/>
          <w:lang w:val="x-none"/>
        </w:rPr>
        <w:t>ésimo</w:t>
      </w:r>
      <w:proofErr w:type="spellEnd"/>
      <w:r w:rsidRPr="002A5F8B">
        <w:rPr>
          <w:rFonts w:ascii="Palatino Linotype" w:hAnsi="Palatino Linotype" w:cs="Tahoma"/>
          <w:bCs/>
          <w:sz w:val="22"/>
          <w:szCs w:val="22"/>
          <w:lang w:val="x-none"/>
        </w:rPr>
        <w:t>, trigésimo primero</w:t>
      </w:r>
      <w:r w:rsidRPr="002A5F8B">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A5F8B">
        <w:rPr>
          <w:rFonts w:ascii="Palatino Linotype" w:hAnsi="Palatino Linotype"/>
          <w:bCs/>
          <w:sz w:val="22"/>
          <w:szCs w:val="22"/>
        </w:rPr>
        <w:t xml:space="preserve"> 7°, </w:t>
      </w:r>
      <w:r w:rsidRPr="002A5F8B">
        <w:rPr>
          <w:rFonts w:ascii="Palatino Linotype" w:hAnsi="Palatino Linotype" w:cs="Tahoma"/>
          <w:bCs/>
          <w:sz w:val="22"/>
          <w:szCs w:val="22"/>
        </w:rPr>
        <w:t xml:space="preserve">9°, fracciones I y XXIV y 11 del Reglamento Interior del Instituto de </w:t>
      </w:r>
      <w:r w:rsidRPr="002A5F8B">
        <w:rPr>
          <w:rFonts w:ascii="Palatino Linotype" w:hAnsi="Palatino Linotype" w:cs="Tahoma"/>
          <w:bCs/>
          <w:sz w:val="22"/>
          <w:szCs w:val="22"/>
        </w:rPr>
        <w:lastRenderedPageBreak/>
        <w:t>Transparencia, Acceso a la Información Pública y Protección de Datos Personales del Estado de México y Municipios.</w:t>
      </w:r>
    </w:p>
    <w:p w:rsidRPr="002A5F8B" w:rsidR="002A5F8B" w:rsidP="00731C85" w:rsidRDefault="002A5F8B" w14:paraId="656824B3" w14:textId="77777777">
      <w:pPr>
        <w:spacing w:line="360" w:lineRule="auto"/>
        <w:jc w:val="both"/>
        <w:rPr>
          <w:rFonts w:ascii="Palatino Linotype" w:hAnsi="Palatino Linotype" w:cs="Tahoma"/>
          <w:bCs/>
          <w:sz w:val="22"/>
          <w:szCs w:val="22"/>
        </w:rPr>
      </w:pPr>
    </w:p>
    <w:p w:rsidRPr="002A5F8B" w:rsidR="002A5F8B" w:rsidP="00731C85" w:rsidRDefault="002A5F8B" w14:paraId="6754CBE1" w14:textId="77777777">
      <w:pPr>
        <w:autoSpaceDE w:val="0"/>
        <w:autoSpaceDN w:val="0"/>
        <w:adjustRightInd w:val="0"/>
        <w:spacing w:line="360" w:lineRule="auto"/>
        <w:jc w:val="both"/>
        <w:rPr>
          <w:rFonts w:ascii="Palatino Linotype" w:hAnsi="Palatino Linotype" w:cs="Tahoma"/>
          <w:sz w:val="22"/>
          <w:szCs w:val="24"/>
          <w:lang w:val="es-ES"/>
        </w:rPr>
      </w:pPr>
      <w:r w:rsidRPr="002A5F8B">
        <w:rPr>
          <w:rFonts w:ascii="Palatino Linotype" w:hAnsi="Palatino Linotype" w:eastAsia="Calibri" w:cs="Tahoma"/>
          <w:b/>
          <w:color w:val="000000"/>
          <w:sz w:val="22"/>
          <w:szCs w:val="24"/>
          <w:lang w:val="es-ES" w:eastAsia="es-MX"/>
        </w:rPr>
        <w:t>SEGUNDO</w:t>
      </w:r>
      <w:r w:rsidRPr="002A5F8B">
        <w:rPr>
          <w:rFonts w:ascii="Palatino Linotype" w:hAnsi="Palatino Linotype" w:eastAsia="Calibri" w:cs="Tahoma"/>
          <w:color w:val="000000"/>
          <w:sz w:val="22"/>
          <w:szCs w:val="24"/>
          <w:lang w:val="es-ES" w:eastAsia="es-MX"/>
        </w:rPr>
        <w:t xml:space="preserve">. </w:t>
      </w:r>
      <w:r w:rsidRPr="002A5F8B">
        <w:rPr>
          <w:rFonts w:ascii="Palatino Linotype" w:hAnsi="Palatino Linotype" w:cs="Tahoma"/>
          <w:b/>
          <w:sz w:val="22"/>
          <w:szCs w:val="24"/>
          <w:lang w:val="es-ES"/>
        </w:rPr>
        <w:t>Causales de improcedencia y sobreseimiento.</w:t>
      </w:r>
      <w:r w:rsidRPr="002A5F8B">
        <w:rPr>
          <w:rFonts w:ascii="Palatino Linotype" w:hAnsi="Palatino Linotype" w:cs="Tahoma"/>
          <w:sz w:val="22"/>
          <w:szCs w:val="24"/>
          <w:lang w:val="es-ES"/>
        </w:rPr>
        <w:t xml:space="preserve"> </w:t>
      </w:r>
    </w:p>
    <w:p w:rsidRPr="002A5F8B" w:rsidR="002A5F8B" w:rsidP="00731C85" w:rsidRDefault="002A5F8B" w14:paraId="3B1E634F" w14:textId="77777777">
      <w:pPr>
        <w:autoSpaceDE w:val="0"/>
        <w:autoSpaceDN w:val="0"/>
        <w:adjustRightInd w:val="0"/>
        <w:spacing w:line="360" w:lineRule="auto"/>
        <w:jc w:val="both"/>
        <w:rPr>
          <w:rFonts w:ascii="Palatino Linotype" w:hAnsi="Palatino Linotype" w:cs="Tahoma"/>
          <w:sz w:val="22"/>
          <w:szCs w:val="24"/>
          <w:lang w:val="es-ES"/>
        </w:rPr>
      </w:pPr>
    </w:p>
    <w:p w:rsidRPr="002A5F8B" w:rsidR="002A5F8B" w:rsidP="00731C85" w:rsidRDefault="002A5F8B" w14:paraId="17D4AF1C" w14:textId="77777777">
      <w:pPr>
        <w:autoSpaceDE w:val="0"/>
        <w:autoSpaceDN w:val="0"/>
        <w:adjustRightInd w:val="0"/>
        <w:spacing w:line="360" w:lineRule="auto"/>
        <w:jc w:val="both"/>
        <w:rPr>
          <w:rFonts w:ascii="Palatino Linotype" w:hAnsi="Palatino Linotype" w:cs="Tahoma"/>
          <w:sz w:val="22"/>
          <w:szCs w:val="24"/>
          <w:lang w:val="es-ES"/>
        </w:rPr>
      </w:pPr>
      <w:r w:rsidRPr="002A5F8B">
        <w:rPr>
          <w:rFonts w:ascii="Palatino Linotype" w:hAnsi="Palatino Linotype" w:cs="Tahoma"/>
          <w:sz w:val="22"/>
          <w:szCs w:val="24"/>
          <w:lang w:val="es-ES"/>
        </w:rPr>
        <w:t xml:space="preserve">De las constancias que forma parte del Recurso de Revisión que se analiza, se advierte que previo al estudio del fondo de la </w:t>
      </w:r>
      <w:r w:rsidRPr="002A5F8B">
        <w:rPr>
          <w:rFonts w:ascii="Palatino Linotype" w:hAnsi="Palatino Linotype" w:cs="Tahoma"/>
          <w:i/>
          <w:sz w:val="22"/>
          <w:szCs w:val="24"/>
          <w:lang w:val="es-ES"/>
        </w:rPr>
        <w:t>litis</w:t>
      </w:r>
      <w:r w:rsidRPr="002A5F8B">
        <w:rPr>
          <w:rFonts w:ascii="Palatino Linotype" w:hAnsi="Palatino Linotype" w:cs="Tahoma"/>
          <w:sz w:val="22"/>
          <w:szCs w:val="24"/>
          <w:lang w:val="es-ES"/>
        </w:rPr>
        <w:t>, es necesario estudiar las causales de improcedencia y sobreseimiento que se adviertan, para determinar lo que en Derecho proceda.</w:t>
      </w:r>
    </w:p>
    <w:p w:rsidRPr="002A5F8B" w:rsidR="002A5F8B" w:rsidP="00731C85" w:rsidRDefault="002A5F8B" w14:paraId="554E7DBE" w14:textId="77777777">
      <w:pPr>
        <w:autoSpaceDE w:val="0"/>
        <w:autoSpaceDN w:val="0"/>
        <w:adjustRightInd w:val="0"/>
        <w:spacing w:line="360" w:lineRule="auto"/>
        <w:jc w:val="both"/>
        <w:rPr>
          <w:rFonts w:ascii="Palatino Linotype" w:hAnsi="Palatino Linotype" w:cs="Tahoma"/>
          <w:sz w:val="22"/>
          <w:szCs w:val="24"/>
          <w:lang w:val="es-ES"/>
        </w:rPr>
      </w:pPr>
    </w:p>
    <w:p w:rsidRPr="002A5F8B" w:rsidR="002A5F8B" w:rsidP="00731C85" w:rsidRDefault="002A5F8B" w14:paraId="3F3AC12F"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2A5F8B">
        <w:rPr>
          <w:rFonts w:ascii="Palatino Linotype" w:hAnsi="Palatino Linotype" w:eastAsia="Calibri" w:cs="Tahoma"/>
          <w:b/>
          <w:color w:val="000000"/>
          <w:sz w:val="22"/>
          <w:szCs w:val="24"/>
          <w:lang w:val="es-ES" w:eastAsia="es-MX"/>
        </w:rPr>
        <w:t>Causales de improcedencia.</w:t>
      </w:r>
      <w:r w:rsidRPr="002A5F8B">
        <w:rPr>
          <w:rFonts w:ascii="Palatino Linotype" w:hAnsi="Palatino Linotype" w:eastAsia="Calibri" w:cs="Tahoma"/>
          <w:color w:val="000000"/>
          <w:sz w:val="22"/>
          <w:szCs w:val="24"/>
          <w:lang w:val="es-ES" w:eastAsia="es-MX"/>
        </w:rPr>
        <w:t xml:space="preserve"> </w:t>
      </w:r>
    </w:p>
    <w:p w:rsidRPr="002A5F8B" w:rsidR="002A5F8B" w:rsidP="00731C85" w:rsidRDefault="002A5F8B" w14:paraId="4C11F5C6"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2A5F8B" w:rsidR="002A5F8B" w:rsidP="00731C85" w:rsidRDefault="002A5F8B" w14:paraId="680E94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2A5F8B">
        <w:rPr>
          <w:rFonts w:ascii="Palatino Linotype" w:hAnsi="Palatino Linotype" w:eastAsia="Calibri" w:cs="Tahoma"/>
          <w:color w:val="000000"/>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A5F8B">
        <w:rPr>
          <w:rFonts w:ascii="Palatino Linotype" w:hAnsi="Palatino Linotype" w:eastAsia="Calibri" w:cs="Tahoma"/>
          <w:b/>
          <w:bCs/>
          <w:color w:val="000000"/>
          <w:sz w:val="22"/>
          <w:szCs w:val="22"/>
          <w:lang w:eastAsia="es-MX"/>
        </w:rPr>
        <w:t xml:space="preserve"> </w:t>
      </w:r>
      <w:r w:rsidRPr="002A5F8B">
        <w:rPr>
          <w:rFonts w:ascii="Palatino Linotype" w:hAnsi="Palatino Linotype" w:eastAsia="Calibri" w:cs="Tahoma"/>
          <w:color w:val="000000"/>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2A5F8B" w:rsidR="002A5F8B" w:rsidP="00731C85" w:rsidRDefault="002A5F8B" w14:paraId="1268CD5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2A5F8B" w:rsidR="002A5F8B" w:rsidP="00731C85" w:rsidRDefault="002A5F8B" w14:paraId="5999545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2A5F8B">
        <w:rPr>
          <w:rFonts w:ascii="Palatino Linotype" w:hAnsi="Palatino Linotype" w:eastAsia="Calibri" w:cs="Tahoma"/>
          <w:color w:val="000000"/>
          <w:sz w:val="22"/>
          <w:szCs w:val="22"/>
          <w:lang w:eastAsia="es-MX"/>
        </w:rPr>
        <w:t xml:space="preserve">En el presente caso, </w:t>
      </w:r>
      <w:r w:rsidRPr="002A5F8B">
        <w:rPr>
          <w:rFonts w:ascii="Palatino Linotype" w:hAnsi="Palatino Linotype" w:eastAsia="Calibri" w:cs="Tahoma"/>
          <w:b/>
          <w:color w:val="000000"/>
          <w:sz w:val="22"/>
          <w:szCs w:val="22"/>
          <w:lang w:eastAsia="es-MX"/>
        </w:rPr>
        <w:t>no se actualiza ninguna de las causales de improcedencia</w:t>
      </w:r>
      <w:r w:rsidRPr="002A5F8B">
        <w:rPr>
          <w:rFonts w:ascii="Palatino Linotype" w:hAnsi="Palatino Linotype" w:eastAsia="Calibri"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2A5F8B" w:rsidR="002A5F8B" w:rsidP="00731C85" w:rsidRDefault="002A5F8B" w14:paraId="6A44BAF5" w14:textId="77777777">
      <w:pPr>
        <w:spacing w:line="360" w:lineRule="auto"/>
        <w:jc w:val="both"/>
        <w:rPr>
          <w:rFonts w:ascii="Palatino Linotype" w:hAnsi="Palatino Linotype" w:cs="Tahoma"/>
          <w:b/>
          <w:bCs/>
          <w:sz w:val="22"/>
          <w:szCs w:val="22"/>
        </w:rPr>
      </w:pPr>
    </w:p>
    <w:p w:rsidRPr="002A5F8B" w:rsidR="002A5F8B" w:rsidP="00731C85" w:rsidRDefault="002A5F8B" w14:paraId="69C53BCB" w14:textId="10E01E70">
      <w:pPr>
        <w:spacing w:line="360" w:lineRule="auto"/>
        <w:jc w:val="both"/>
        <w:rPr>
          <w:rFonts w:ascii="Palatino Linotype" w:hAnsi="Palatino Linotype" w:cs="Tahoma"/>
          <w:sz w:val="22"/>
          <w:szCs w:val="22"/>
          <w:lang w:val="es-ES"/>
        </w:rPr>
      </w:pPr>
      <w:r w:rsidRPr="002A5F8B">
        <w:rPr>
          <w:rFonts w:ascii="Palatino Linotype" w:hAnsi="Palatino Linotype" w:cs="Tahoma"/>
          <w:sz w:val="22"/>
          <w:szCs w:val="22"/>
        </w:rPr>
        <w:t xml:space="preserve">Asimismo, se actualiza la causal de procedencia del Recurso de Revisión señalada en el artículo 179, fracciones </w:t>
      </w:r>
      <w:r w:rsidR="00B02A2A">
        <w:rPr>
          <w:rFonts w:ascii="Palatino Linotype" w:hAnsi="Palatino Linotype" w:cs="Tahoma"/>
          <w:sz w:val="22"/>
          <w:szCs w:val="22"/>
        </w:rPr>
        <w:t>V</w:t>
      </w:r>
      <w:r w:rsidRPr="002A5F8B">
        <w:rPr>
          <w:rFonts w:ascii="Palatino Linotype" w:hAnsi="Palatino Linotype" w:cs="Tahoma"/>
          <w:sz w:val="22"/>
          <w:szCs w:val="22"/>
        </w:rPr>
        <w:t xml:space="preserve">I, de la Ley en cita, </w:t>
      </w:r>
      <w:r w:rsidRPr="002A5F8B">
        <w:rPr>
          <w:rFonts w:ascii="Palatino Linotype" w:hAnsi="Palatino Linotype" w:eastAsia="Calibri" w:cs="Tahoma"/>
          <w:color w:val="000000"/>
          <w:sz w:val="22"/>
          <w:szCs w:val="22"/>
          <w:lang w:eastAsia="es-MX"/>
        </w:rPr>
        <w:t xml:space="preserve">pues la Recurrente se inconformó </w:t>
      </w:r>
      <w:r w:rsidRPr="002A5F8B">
        <w:rPr>
          <w:rFonts w:ascii="Palatino Linotype" w:hAnsi="Palatino Linotype" w:cs="Tahoma"/>
          <w:sz w:val="22"/>
          <w:szCs w:val="22"/>
          <w:lang w:val="es-ES"/>
        </w:rPr>
        <w:t xml:space="preserve">con la </w:t>
      </w:r>
      <w:r w:rsidR="00B02A2A">
        <w:rPr>
          <w:rFonts w:ascii="Palatino Linotype" w:hAnsi="Palatino Linotype" w:cs="Tahoma"/>
          <w:sz w:val="22"/>
          <w:szCs w:val="22"/>
          <w:lang w:val="es-ES"/>
        </w:rPr>
        <w:t>entrega de información que no corresponde con lo solicitado</w:t>
      </w:r>
      <w:r w:rsidRPr="002A5F8B">
        <w:rPr>
          <w:rFonts w:ascii="Palatino Linotype" w:hAnsi="Palatino Linotype" w:cs="Tahoma"/>
          <w:sz w:val="22"/>
          <w:szCs w:val="22"/>
          <w:lang w:val="es-ES"/>
        </w:rPr>
        <w:t>.</w:t>
      </w:r>
    </w:p>
    <w:p w:rsidRPr="002A5F8B" w:rsidR="002A5F8B" w:rsidP="00731C85" w:rsidRDefault="002A5F8B" w14:paraId="4E93BF13" w14:textId="77777777">
      <w:pPr>
        <w:spacing w:line="360" w:lineRule="auto"/>
        <w:jc w:val="both"/>
        <w:rPr>
          <w:rFonts w:ascii="Palatino Linotype" w:hAnsi="Palatino Linotype" w:cs="Tahoma"/>
          <w:b/>
          <w:bCs/>
          <w:sz w:val="22"/>
          <w:szCs w:val="22"/>
        </w:rPr>
      </w:pPr>
    </w:p>
    <w:p w:rsidRPr="002A5F8B" w:rsidR="002A5F8B" w:rsidP="00731C85" w:rsidRDefault="002A5F8B" w14:paraId="15161E10" w14:textId="77777777">
      <w:pPr>
        <w:spacing w:line="360" w:lineRule="auto"/>
        <w:jc w:val="both"/>
        <w:rPr>
          <w:rFonts w:ascii="Palatino Linotype" w:hAnsi="Palatino Linotype" w:cs="Tahoma"/>
          <w:b/>
          <w:bCs/>
          <w:sz w:val="22"/>
          <w:szCs w:val="22"/>
        </w:rPr>
      </w:pPr>
      <w:r w:rsidRPr="002A5F8B">
        <w:rPr>
          <w:rFonts w:ascii="Palatino Linotype" w:hAnsi="Palatino Linotype" w:cs="Tahoma"/>
          <w:b/>
          <w:bCs/>
          <w:sz w:val="22"/>
          <w:szCs w:val="22"/>
        </w:rPr>
        <w:t>Causales de sobreseimiento.</w:t>
      </w:r>
    </w:p>
    <w:p w:rsidRPr="002A5F8B" w:rsidR="002A5F8B" w:rsidP="00731C85" w:rsidRDefault="002A5F8B" w14:paraId="0C8BFD58" w14:textId="77777777">
      <w:pPr>
        <w:spacing w:line="360" w:lineRule="auto"/>
        <w:jc w:val="both"/>
        <w:rPr>
          <w:rFonts w:ascii="Palatino Linotype" w:hAnsi="Palatino Linotype" w:cs="Tahoma"/>
          <w:b/>
          <w:bCs/>
          <w:sz w:val="22"/>
          <w:szCs w:val="22"/>
        </w:rPr>
      </w:pPr>
    </w:p>
    <w:p w:rsidRPr="002A5F8B" w:rsidR="002A5F8B" w:rsidP="00731C85" w:rsidRDefault="002A5F8B" w14:paraId="7182CEEA" w14:textId="77777777">
      <w:pPr>
        <w:spacing w:line="360" w:lineRule="auto"/>
        <w:jc w:val="both"/>
        <w:rPr>
          <w:rFonts w:ascii="Palatino Linotype" w:hAnsi="Palatino Linotype" w:cs="Tahoma"/>
          <w:sz w:val="22"/>
          <w:szCs w:val="24"/>
        </w:rPr>
      </w:pPr>
      <w:r w:rsidRPr="002A5F8B">
        <w:rPr>
          <w:rFonts w:ascii="Palatino Linotype" w:hAnsi="Palatino Linotype" w:cs="Tahoma"/>
          <w:sz w:val="22"/>
          <w:szCs w:val="24"/>
        </w:rPr>
        <w:t>Por ser de previo y especial pronunciamiento, este Instituto analiza si se actualiza alguna causal de sobreseimiento.</w:t>
      </w:r>
    </w:p>
    <w:p w:rsidRPr="002A5F8B" w:rsidR="002A5F8B" w:rsidP="00731C85" w:rsidRDefault="002A5F8B" w14:paraId="4248DED1" w14:textId="77777777">
      <w:pPr>
        <w:spacing w:line="360" w:lineRule="auto"/>
        <w:jc w:val="both"/>
        <w:rPr>
          <w:rFonts w:ascii="Palatino Linotype" w:hAnsi="Palatino Linotype" w:cs="Tahoma"/>
          <w:sz w:val="22"/>
          <w:szCs w:val="24"/>
        </w:rPr>
      </w:pPr>
    </w:p>
    <w:p w:rsidRPr="002A5F8B" w:rsidR="002A5F8B" w:rsidP="00731C85" w:rsidRDefault="002A5F8B" w14:paraId="0098E2DA" w14:textId="77777777">
      <w:pPr>
        <w:spacing w:line="360" w:lineRule="auto"/>
        <w:jc w:val="both"/>
        <w:rPr>
          <w:rFonts w:ascii="Palatino Linotype" w:hAnsi="Palatino Linotype" w:cs="Tahoma"/>
          <w:sz w:val="22"/>
          <w:szCs w:val="24"/>
        </w:rPr>
      </w:pPr>
      <w:r w:rsidRPr="002A5F8B">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2A5F8B" w:rsidR="002A5F8B" w:rsidP="00731C85" w:rsidRDefault="002A5F8B" w14:paraId="04438065" w14:textId="77777777">
      <w:pPr>
        <w:spacing w:line="360" w:lineRule="auto"/>
        <w:jc w:val="both"/>
        <w:rPr>
          <w:rFonts w:ascii="Palatino Linotype" w:hAnsi="Palatino Linotype" w:cs="Tahoma"/>
          <w:sz w:val="22"/>
          <w:szCs w:val="24"/>
          <w:lang w:val="es-ES"/>
        </w:rPr>
      </w:pPr>
      <w:r w:rsidRPr="002A5F8B">
        <w:rPr>
          <w:rFonts w:ascii="Palatino Linotype" w:hAnsi="Palatino Linotype" w:cs="Tahoma"/>
          <w:bCs/>
          <w:sz w:val="22"/>
          <w:szCs w:val="24"/>
          <w:lang w:val="es-ES"/>
        </w:rPr>
        <w:t xml:space="preserve">Por tales motivos, </w:t>
      </w:r>
      <w:r w:rsidRPr="002A5F8B">
        <w:rPr>
          <w:rFonts w:ascii="Palatino Linotype" w:hAnsi="Palatino Linotype" w:cs="Tahoma"/>
          <w:sz w:val="22"/>
          <w:szCs w:val="24"/>
          <w:lang w:val="es-ES"/>
        </w:rPr>
        <w:t>se considera procedente entrar al fondo del presente asunto.</w:t>
      </w:r>
    </w:p>
    <w:p w:rsidRPr="002A5F8B" w:rsidR="002A5F8B" w:rsidP="00731C85" w:rsidRDefault="002A5F8B" w14:paraId="2CA142D7" w14:textId="77777777">
      <w:pPr>
        <w:spacing w:line="360" w:lineRule="auto"/>
        <w:jc w:val="both"/>
        <w:rPr>
          <w:rFonts w:ascii="Palatino Linotype" w:hAnsi="Palatino Linotype" w:eastAsiaTheme="minorHAnsi" w:cstheme="minorBidi"/>
          <w:color w:val="000000" w:themeColor="text1"/>
          <w:sz w:val="22"/>
          <w:szCs w:val="22"/>
          <w:lang w:eastAsia="en-US"/>
        </w:rPr>
      </w:pPr>
    </w:p>
    <w:p w:rsidRPr="002A5F8B" w:rsidR="002A5F8B" w:rsidP="00731C85" w:rsidRDefault="002A5F8B" w14:paraId="418DEE28" w14:textId="77777777">
      <w:pPr>
        <w:spacing w:line="360" w:lineRule="auto"/>
        <w:jc w:val="both"/>
        <w:rPr>
          <w:rFonts w:ascii="Palatino Linotype" w:hAnsi="Palatino Linotype" w:cs="Tahoma"/>
          <w:b/>
          <w:bCs/>
          <w:iCs/>
          <w:sz w:val="22"/>
          <w:szCs w:val="22"/>
          <w:lang w:val="es-ES"/>
        </w:rPr>
      </w:pPr>
      <w:r w:rsidRPr="002A5F8B">
        <w:rPr>
          <w:rFonts w:ascii="Palatino Linotype" w:hAnsi="Palatino Linotype" w:cs="Tahoma"/>
          <w:b/>
          <w:bCs/>
          <w:iCs/>
          <w:sz w:val="22"/>
          <w:szCs w:val="22"/>
          <w:lang w:val="es-ES"/>
        </w:rPr>
        <w:t xml:space="preserve">TERCERO. Determinación de la Controversia. </w:t>
      </w:r>
    </w:p>
    <w:p w:rsidRPr="002A5F8B" w:rsidR="002A5F8B" w:rsidP="00731C85" w:rsidRDefault="002A5F8B" w14:paraId="7CF649FC"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B02A2A" w:rsidR="00B02A2A" w:rsidP="00731C85" w:rsidRDefault="002A5F8B" w14:paraId="5454E911" w14:textId="693314EA">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2A5F8B">
        <w:rPr>
          <w:rFonts w:ascii="Palatino Linotype" w:hAnsi="Palatino Linotype" w:eastAsia="Calibri" w:cs="Tahoma"/>
          <w:color w:val="000000"/>
          <w:sz w:val="22"/>
          <w:szCs w:val="24"/>
          <w:lang w:val="es-ES" w:eastAsia="es-MX"/>
        </w:rPr>
        <w:t>Con el objeto de ilustrar la controversia planteada, resulta conveniente precisar, que una vez realizado el estudio de las constancias que integran el expediente en que se actúa, se desprende que el Particular requirió</w:t>
      </w:r>
      <w:r w:rsidR="00B02A2A">
        <w:rPr>
          <w:rFonts w:ascii="Palatino Linotype" w:hAnsi="Palatino Linotype" w:eastAsia="Calibri" w:cs="Tahoma"/>
          <w:color w:val="000000"/>
          <w:sz w:val="22"/>
          <w:szCs w:val="24"/>
          <w:lang w:val="es-ES" w:eastAsia="es-MX"/>
        </w:rPr>
        <w:t xml:space="preserve"> las </w:t>
      </w:r>
      <w:r w:rsidRPr="00B02A2A" w:rsidR="00B02A2A">
        <w:rPr>
          <w:rFonts w:ascii="Palatino Linotype" w:hAnsi="Palatino Linotype" w:eastAsia="Calibri" w:cs="Tahoma"/>
          <w:color w:val="000000"/>
          <w:sz w:val="22"/>
          <w:szCs w:val="24"/>
          <w:lang w:val="es-ES" w:eastAsia="es-MX"/>
        </w:rPr>
        <w:t xml:space="preserve">requirió </w:t>
      </w:r>
      <w:r w:rsidRPr="00B02A2A" w:rsidR="00B02A2A">
        <w:rPr>
          <w:rFonts w:ascii="Palatino Linotype" w:hAnsi="Palatino Linotype" w:eastAsia="Calibri" w:cs="Tahoma"/>
          <w:bCs/>
          <w:color w:val="000000"/>
          <w:sz w:val="22"/>
          <w:szCs w:val="24"/>
          <w:lang w:eastAsia="es-MX"/>
        </w:rPr>
        <w:t xml:space="preserve">las </w:t>
      </w:r>
      <w:r w:rsidR="00B02A2A">
        <w:rPr>
          <w:rFonts w:ascii="Palatino Linotype" w:hAnsi="Palatino Linotype" w:eastAsia="Calibri" w:cs="Tahoma"/>
          <w:bCs/>
          <w:color w:val="000000"/>
          <w:sz w:val="22"/>
          <w:szCs w:val="24"/>
          <w:lang w:eastAsia="es-MX"/>
        </w:rPr>
        <w:t>A</w:t>
      </w:r>
      <w:r w:rsidRPr="00B02A2A" w:rsidR="00B02A2A">
        <w:rPr>
          <w:rFonts w:ascii="Palatino Linotype" w:hAnsi="Palatino Linotype" w:eastAsia="Calibri" w:cs="Tahoma"/>
          <w:bCs/>
          <w:color w:val="000000"/>
          <w:sz w:val="22"/>
          <w:szCs w:val="24"/>
          <w:lang w:eastAsia="es-MX"/>
        </w:rPr>
        <w:t xml:space="preserve">ctas Entrega-Recepción generadas </w:t>
      </w:r>
      <w:r w:rsidRPr="00B02A2A" w:rsidR="00B02A2A">
        <w:rPr>
          <w:rFonts w:ascii="Palatino Linotype" w:hAnsi="Palatino Linotype" w:eastAsia="Calibri" w:cs="Tahoma"/>
          <w:color w:val="000000"/>
          <w:sz w:val="22"/>
          <w:szCs w:val="24"/>
          <w:lang w:val="es-ES" w:eastAsia="es-MX"/>
        </w:rPr>
        <w:t>el primero de enero de dos mil veintidós.</w:t>
      </w:r>
    </w:p>
    <w:p w:rsidRPr="002A5F8B" w:rsidR="002A5F8B" w:rsidP="00731C85" w:rsidRDefault="002A5F8B" w14:paraId="76BC9C47" w14:textId="587E156E">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2A5F8B" w:rsidP="00731C85" w:rsidRDefault="00B02A2A" w14:paraId="5EF4D862" w14:textId="1AE3AFCA">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Calibri" w:cs="Tahoma"/>
          <w:color w:val="000000"/>
          <w:sz w:val="22"/>
          <w:szCs w:val="24"/>
          <w:lang w:val="es-ES" w:eastAsia="es-MX"/>
        </w:rPr>
        <w:lastRenderedPageBreak/>
        <w:t xml:space="preserve">En respuesta, la Contraloría Municipal, por una parte, señaló que era necesario esclarecer la solicitud de información, y por otra, que </w:t>
      </w:r>
      <w:r w:rsidR="000613CB">
        <w:rPr>
          <w:rFonts w:ascii="Palatino Linotype" w:hAnsi="Palatino Linotype" w:eastAsia="Calibri" w:cs="Tahoma"/>
          <w:color w:val="000000"/>
          <w:sz w:val="22"/>
          <w:szCs w:val="24"/>
          <w:lang w:val="es-ES" w:eastAsia="es-MX"/>
        </w:rPr>
        <w:t>podía ir a las oficinas de la Contraloría Interna Municipal, a efecto de revisar lo peticionado; ante dicha circunstancia</w:t>
      </w:r>
      <w:r w:rsidRPr="002A5F8B" w:rsidR="002A5F8B">
        <w:rPr>
          <w:rFonts w:ascii="Palatino Linotype" w:hAnsi="Palatino Linotype" w:eastAsia="Calibri" w:cs="Tahoma"/>
          <w:color w:val="000000"/>
          <w:sz w:val="22"/>
          <w:szCs w:val="24"/>
          <w:lang w:val="es-ES" w:eastAsia="es-MX"/>
        </w:rPr>
        <w:t xml:space="preserve">, el Particular, justamente se inconformó porque, </w:t>
      </w:r>
      <w:r w:rsidR="005E2D85">
        <w:rPr>
          <w:rFonts w:ascii="Palatino Linotype" w:hAnsi="Palatino Linotype" w:eastAsia="Calibri" w:cs="Tahoma"/>
          <w:color w:val="000000"/>
          <w:sz w:val="22"/>
          <w:szCs w:val="24"/>
          <w:lang w:val="es-ES" w:eastAsia="es-MX"/>
        </w:rPr>
        <w:t xml:space="preserve">no se le entregó la información, </w:t>
      </w:r>
      <w:r w:rsidRPr="002A5F8B" w:rsidR="002A5F8B">
        <w:rPr>
          <w:rFonts w:ascii="Palatino Linotype" w:hAnsi="Palatino Linotype" w:eastAsia="Calibri" w:cs="Tahoma"/>
          <w:color w:val="000000"/>
          <w:sz w:val="22"/>
          <w:szCs w:val="24"/>
          <w:lang w:val="es-ES" w:eastAsia="es-MX"/>
        </w:rPr>
        <w:t xml:space="preserve">  lo cual se actualiza el supuesto previsto en el artículo 179, fracción </w:t>
      </w:r>
      <w:r w:rsidR="000613CB">
        <w:rPr>
          <w:rFonts w:ascii="Palatino Linotype" w:hAnsi="Palatino Linotype" w:eastAsia="Calibri" w:cs="Tahoma"/>
          <w:color w:val="000000"/>
          <w:sz w:val="22"/>
          <w:szCs w:val="24"/>
          <w:lang w:val="es-ES" w:eastAsia="es-MX"/>
        </w:rPr>
        <w:t>V</w:t>
      </w:r>
      <w:r w:rsidRPr="002A5F8B" w:rsidR="002A5F8B">
        <w:rPr>
          <w:rFonts w:ascii="Palatino Linotype" w:hAnsi="Palatino Linotype" w:eastAsia="Calibri" w:cs="Tahoma"/>
          <w:color w:val="000000"/>
          <w:sz w:val="22"/>
          <w:szCs w:val="24"/>
          <w:lang w:val="es-ES" w:eastAsia="es-MX"/>
        </w:rPr>
        <w:t>I, de la Ley de Transparencia y Acceso a la Información Pública del Estado de México y Municipios</w:t>
      </w:r>
      <w:r w:rsidR="000613CB">
        <w:rPr>
          <w:rFonts w:ascii="Palatino Linotype" w:hAnsi="Palatino Linotype" w:eastAsia="Calibri" w:cs="Tahoma"/>
          <w:color w:val="000000"/>
          <w:sz w:val="22"/>
          <w:szCs w:val="24"/>
          <w:lang w:val="es-ES" w:eastAsia="es-MX"/>
        </w:rPr>
        <w:t xml:space="preserve">. </w:t>
      </w:r>
    </w:p>
    <w:p w:rsidR="00CB3B17" w:rsidP="00731C85" w:rsidRDefault="00CB3B17" w14:paraId="2BDBA15D" w14:textId="23CA437B">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2A5F8B" w:rsidR="00CB3B17" w:rsidP="00731C85" w:rsidRDefault="00CB3B17" w14:paraId="218B7F3B" w14:textId="0F31941D">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CB3B17">
        <w:rPr>
          <w:rFonts w:ascii="Palatino Linotype" w:hAnsi="Palatino Linotype" w:eastAsia="Calibri" w:cs="Tahoma"/>
          <w:color w:val="000000"/>
          <w:sz w:val="22"/>
          <w:szCs w:val="24"/>
          <w:lang w:val="es-ES" w:eastAsia="es-MX"/>
        </w:rPr>
        <w:t xml:space="preserve">Así las cosas, una vez admitido y notificado el Recurso de Revisión a las partes, </w:t>
      </w:r>
      <w:r>
        <w:rPr>
          <w:rFonts w:ascii="Palatino Linotype" w:hAnsi="Palatino Linotype" w:eastAsia="Calibri" w:cs="Tahoma"/>
          <w:color w:val="000000"/>
          <w:sz w:val="22"/>
          <w:szCs w:val="24"/>
          <w:lang w:val="es-ES" w:eastAsia="es-MX"/>
        </w:rPr>
        <w:t xml:space="preserve">la Contraloría Interna Municipal proporcionó las </w:t>
      </w:r>
      <w:r w:rsidRPr="00B02A2A">
        <w:rPr>
          <w:rFonts w:ascii="Palatino Linotype" w:hAnsi="Palatino Linotype" w:cs="Tahoma"/>
          <w:bCs/>
          <w:iCs/>
          <w:color w:val="000000" w:themeColor="text1"/>
          <w:sz w:val="22"/>
          <w:szCs w:val="22"/>
        </w:rPr>
        <w:t xml:space="preserve">Actas de </w:t>
      </w:r>
      <w:r>
        <w:rPr>
          <w:rFonts w:ascii="Palatino Linotype" w:hAnsi="Palatino Linotype" w:cs="Tahoma"/>
          <w:bCs/>
          <w:iCs/>
          <w:color w:val="000000" w:themeColor="text1"/>
          <w:sz w:val="22"/>
          <w:szCs w:val="22"/>
        </w:rPr>
        <w:t>E</w:t>
      </w:r>
      <w:r w:rsidRPr="00B02A2A">
        <w:rPr>
          <w:rFonts w:ascii="Palatino Linotype" w:hAnsi="Palatino Linotype" w:cs="Tahoma"/>
          <w:bCs/>
          <w:iCs/>
          <w:color w:val="000000" w:themeColor="text1"/>
          <w:sz w:val="22"/>
          <w:szCs w:val="22"/>
        </w:rPr>
        <w:t>ntrega</w:t>
      </w:r>
      <w:r>
        <w:rPr>
          <w:rFonts w:ascii="Palatino Linotype" w:hAnsi="Palatino Linotype" w:cs="Tahoma"/>
          <w:bCs/>
          <w:iCs/>
          <w:color w:val="000000" w:themeColor="text1"/>
          <w:sz w:val="22"/>
          <w:szCs w:val="22"/>
        </w:rPr>
        <w:t>-R</w:t>
      </w:r>
      <w:r w:rsidRPr="00B02A2A">
        <w:rPr>
          <w:rFonts w:ascii="Palatino Linotype" w:hAnsi="Palatino Linotype" w:cs="Tahoma"/>
          <w:bCs/>
          <w:iCs/>
          <w:color w:val="000000" w:themeColor="text1"/>
          <w:sz w:val="22"/>
          <w:szCs w:val="22"/>
        </w:rPr>
        <w:t xml:space="preserve">ecepción de las áreas del Ayuntamiento de </w:t>
      </w:r>
      <w:r>
        <w:rPr>
          <w:rFonts w:ascii="Palatino Linotype" w:hAnsi="Palatino Linotype" w:cs="Tahoma"/>
          <w:bCs/>
          <w:iCs/>
          <w:color w:val="000000" w:themeColor="text1"/>
          <w:sz w:val="22"/>
          <w:szCs w:val="22"/>
        </w:rPr>
        <w:t>Xalatlaco</w:t>
      </w:r>
      <w:r w:rsidRPr="00B02A2A">
        <w:rPr>
          <w:rFonts w:ascii="Palatino Linotype" w:hAnsi="Palatino Linotype" w:cs="Tahoma"/>
          <w:bCs/>
          <w:iCs/>
          <w:color w:val="000000" w:themeColor="text1"/>
          <w:sz w:val="22"/>
          <w:szCs w:val="22"/>
        </w:rPr>
        <w:t>, emitidas el primero de enero de dos mil veintiuno.</w:t>
      </w:r>
    </w:p>
    <w:p w:rsidRPr="002A5F8B" w:rsidR="002A5F8B" w:rsidP="00731C85" w:rsidRDefault="002A5F8B" w14:paraId="721E08B5" w14:textId="77777777">
      <w:pPr>
        <w:autoSpaceDE w:val="0"/>
        <w:autoSpaceDN w:val="0"/>
        <w:adjustRightInd w:val="0"/>
        <w:spacing w:line="360" w:lineRule="auto"/>
        <w:jc w:val="both"/>
        <w:rPr>
          <w:rFonts w:ascii="Palatino Linotype" w:hAnsi="Palatino Linotype" w:eastAsia="Calibri" w:cs="Tahoma"/>
          <w:bCs/>
          <w:color w:val="000000" w:themeColor="text1"/>
          <w:sz w:val="22"/>
          <w:szCs w:val="22"/>
          <w:lang w:val="es-ES_tradnl" w:eastAsia="en-US"/>
        </w:rPr>
      </w:pPr>
    </w:p>
    <w:p w:rsidRPr="002A5F8B" w:rsidR="002A5F8B" w:rsidP="00731C85" w:rsidRDefault="002A5F8B" w14:paraId="0540F12F" w14:textId="77777777">
      <w:pPr>
        <w:spacing w:line="360" w:lineRule="auto"/>
        <w:jc w:val="both"/>
        <w:rPr>
          <w:rFonts w:ascii="Palatino Linotype" w:hAnsi="Palatino Linotype" w:eastAsiaTheme="minorHAnsi" w:cstheme="minorBidi"/>
          <w:color w:val="000000" w:themeColor="text1"/>
          <w:sz w:val="22"/>
          <w:szCs w:val="22"/>
          <w:lang w:eastAsia="en-US"/>
        </w:rPr>
      </w:pPr>
      <w:r w:rsidRPr="002A5F8B">
        <w:rPr>
          <w:rFonts w:ascii="Palatino Linotype" w:hAnsi="Palatino Linotype" w:eastAsiaTheme="minorHAnsi" w:cstheme="minorBidi"/>
          <w:color w:val="000000" w:themeColor="text1"/>
          <w:sz w:val="22"/>
          <w:szCs w:val="22"/>
          <w:lang w:eastAsia="en-US"/>
        </w:rPr>
        <w:t xml:space="preserve">Lo anterior, se desprende de las documentales que obran en el expediente de referencia, materia de la presente Resolución, consistentes en: la solicitud de acceso a la información; la respuesta del Sujeto Obligado; </w:t>
      </w:r>
      <w:r w:rsidRPr="002A5F8B">
        <w:rPr>
          <w:rFonts w:ascii="Palatino Linotype" w:hAnsi="Palatino Linotype" w:eastAsiaTheme="minorHAnsi" w:cstheme="minorBidi"/>
          <w:bCs/>
          <w:color w:val="000000" w:themeColor="text1"/>
          <w:sz w:val="22"/>
          <w:szCs w:val="22"/>
          <w:lang w:eastAsia="en-US"/>
        </w:rPr>
        <w:t xml:space="preserve">el </w:t>
      </w:r>
      <w:r w:rsidRPr="002A5F8B">
        <w:rPr>
          <w:rFonts w:ascii="Palatino Linotype" w:hAnsi="Palatino Linotype" w:eastAsiaTheme="minorHAnsi" w:cstheme="minorBidi"/>
          <w:color w:val="000000" w:themeColor="text1"/>
          <w:sz w:val="22"/>
          <w:szCs w:val="22"/>
          <w:lang w:eastAsia="en-US"/>
        </w:rPr>
        <w:t xml:space="preserve">escrito </w:t>
      </w:r>
      <w:proofErr w:type="spellStart"/>
      <w:r w:rsidRPr="002A5F8B">
        <w:rPr>
          <w:rFonts w:ascii="Palatino Linotype" w:hAnsi="Palatino Linotype" w:eastAsiaTheme="minorHAnsi" w:cstheme="minorBidi"/>
          <w:color w:val="000000" w:themeColor="text1"/>
          <w:sz w:val="22"/>
          <w:szCs w:val="22"/>
          <w:lang w:eastAsia="en-US"/>
        </w:rPr>
        <w:t>recursal</w:t>
      </w:r>
      <w:proofErr w:type="spellEnd"/>
      <w:r w:rsidRPr="002A5F8B">
        <w:rPr>
          <w:rFonts w:ascii="Palatino Linotype" w:hAnsi="Palatino Linotype" w:eastAsiaTheme="minorHAnsi" w:cstheme="minorBidi"/>
          <w:color w:val="000000" w:themeColor="text1"/>
          <w:sz w:val="22"/>
          <w:szCs w:val="22"/>
          <w:lang w:eastAsia="en-US"/>
        </w:rPr>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2A5F8B" w:rsidR="002A5F8B" w:rsidP="00731C85" w:rsidRDefault="002A5F8B" w14:paraId="27713B11" w14:textId="77777777">
      <w:pPr>
        <w:spacing w:line="360" w:lineRule="auto"/>
        <w:jc w:val="both"/>
        <w:rPr>
          <w:rFonts w:ascii="Palatino Linotype" w:hAnsi="Palatino Linotype" w:eastAsiaTheme="minorHAnsi" w:cstheme="minorBidi"/>
          <w:color w:val="000000" w:themeColor="text1"/>
          <w:sz w:val="22"/>
          <w:szCs w:val="22"/>
          <w:lang w:eastAsia="en-US"/>
        </w:rPr>
      </w:pPr>
    </w:p>
    <w:p w:rsidRPr="002A5F8B" w:rsidR="002A5F8B" w:rsidP="00731C85" w:rsidRDefault="002A5F8B" w14:paraId="3DF3CE59" w14:textId="77777777">
      <w:pPr>
        <w:spacing w:line="360" w:lineRule="auto"/>
        <w:jc w:val="both"/>
        <w:rPr>
          <w:rFonts w:ascii="Palatino Linotype" w:hAnsi="Palatino Linotype" w:cs="Tahoma"/>
          <w:b/>
          <w:bCs/>
          <w:iCs/>
          <w:sz w:val="22"/>
          <w:szCs w:val="22"/>
        </w:rPr>
      </w:pPr>
      <w:r w:rsidRPr="002A5F8B">
        <w:rPr>
          <w:rFonts w:ascii="Palatino Linotype" w:hAnsi="Palatino Linotype" w:cs="Tahoma"/>
          <w:b/>
          <w:bCs/>
          <w:iCs/>
          <w:sz w:val="22"/>
          <w:szCs w:val="22"/>
          <w:lang w:val="es-ES"/>
        </w:rPr>
        <w:t xml:space="preserve">CUARTO. </w:t>
      </w:r>
      <w:r w:rsidRPr="002A5F8B">
        <w:rPr>
          <w:rFonts w:ascii="Palatino Linotype" w:hAnsi="Palatino Linotype" w:cs="Tahoma"/>
          <w:b/>
          <w:bCs/>
          <w:iCs/>
          <w:sz w:val="22"/>
          <w:szCs w:val="22"/>
        </w:rPr>
        <w:t>Marco normativo aplicable en materia de transparencia y acceso a la información pública.</w:t>
      </w:r>
    </w:p>
    <w:p w:rsidRPr="002A5F8B" w:rsidR="002A5F8B" w:rsidP="00731C85" w:rsidRDefault="002A5F8B" w14:paraId="4D3FF7A2" w14:textId="77777777">
      <w:pPr>
        <w:spacing w:line="360" w:lineRule="auto"/>
        <w:jc w:val="both"/>
        <w:rPr>
          <w:rFonts w:ascii="Palatino Linotype" w:hAnsi="Palatino Linotype" w:cs="Tahoma"/>
          <w:b/>
          <w:bCs/>
          <w:iCs/>
          <w:sz w:val="22"/>
          <w:szCs w:val="22"/>
        </w:rPr>
      </w:pPr>
    </w:p>
    <w:p w:rsidRPr="002A5F8B" w:rsidR="002A5F8B" w:rsidP="00731C85" w:rsidRDefault="002A5F8B" w14:paraId="2A0BF0BF" w14:textId="77777777">
      <w:pPr>
        <w:spacing w:line="360" w:lineRule="auto"/>
        <w:jc w:val="both"/>
        <w:rPr>
          <w:rFonts w:ascii="Palatino Linotype" w:hAnsi="Palatino Linotype" w:cs="Tahoma"/>
          <w:bCs/>
          <w:iCs/>
          <w:sz w:val="22"/>
          <w:szCs w:val="22"/>
        </w:rPr>
      </w:pPr>
      <w:r w:rsidRPr="002A5F8B">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A5F8B" w:rsidR="002A5F8B" w:rsidP="00731C85" w:rsidRDefault="002A5F8B" w14:paraId="271FA2A2" w14:textId="77777777">
      <w:pPr>
        <w:spacing w:line="360" w:lineRule="auto"/>
        <w:jc w:val="both"/>
        <w:rPr>
          <w:rFonts w:ascii="Palatino Linotype" w:hAnsi="Palatino Linotype" w:cs="Tahoma"/>
          <w:bCs/>
          <w:iCs/>
          <w:sz w:val="22"/>
          <w:szCs w:val="22"/>
        </w:rPr>
      </w:pPr>
    </w:p>
    <w:p w:rsidRPr="002A5F8B" w:rsidR="002A5F8B" w:rsidP="00731C85" w:rsidRDefault="002A5F8B" w14:paraId="03AEF320" w14:textId="77777777">
      <w:pPr>
        <w:spacing w:line="360" w:lineRule="auto"/>
        <w:jc w:val="both"/>
        <w:rPr>
          <w:rFonts w:ascii="Palatino Linotype" w:hAnsi="Palatino Linotype" w:cs="Tahoma"/>
          <w:bCs/>
          <w:iCs/>
          <w:sz w:val="22"/>
          <w:szCs w:val="22"/>
        </w:rPr>
      </w:pPr>
      <w:r w:rsidRPr="002A5F8B">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A5F8B" w:rsidR="002A5F8B" w:rsidP="00731C85" w:rsidRDefault="002A5F8B" w14:paraId="69B1D708" w14:textId="77777777">
      <w:pPr>
        <w:spacing w:line="360" w:lineRule="auto"/>
        <w:jc w:val="both"/>
        <w:rPr>
          <w:rFonts w:ascii="Palatino Linotype" w:hAnsi="Palatino Linotype" w:cs="Tahoma"/>
          <w:bCs/>
          <w:iCs/>
          <w:sz w:val="22"/>
          <w:szCs w:val="22"/>
        </w:rPr>
      </w:pPr>
    </w:p>
    <w:p w:rsidRPr="002A5F8B" w:rsidR="002A5F8B" w:rsidP="00731C85" w:rsidRDefault="002A5F8B" w14:paraId="669347E3" w14:textId="77777777">
      <w:pPr>
        <w:spacing w:line="360" w:lineRule="auto"/>
        <w:jc w:val="both"/>
        <w:rPr>
          <w:rFonts w:ascii="Palatino Linotype" w:hAnsi="Palatino Linotype" w:cs="Tahoma"/>
          <w:bCs/>
          <w:iCs/>
          <w:sz w:val="22"/>
          <w:szCs w:val="22"/>
        </w:rPr>
      </w:pPr>
      <w:r w:rsidRPr="002A5F8B">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A5F8B" w:rsidR="002A5F8B" w:rsidP="00731C85" w:rsidRDefault="002A5F8B" w14:paraId="3B39C494" w14:textId="77777777">
      <w:pPr>
        <w:spacing w:line="360" w:lineRule="auto"/>
        <w:jc w:val="both"/>
        <w:rPr>
          <w:rFonts w:ascii="Palatino Linotype" w:hAnsi="Palatino Linotype" w:cs="Tahoma"/>
          <w:bCs/>
          <w:iCs/>
          <w:sz w:val="22"/>
          <w:szCs w:val="22"/>
        </w:rPr>
      </w:pPr>
    </w:p>
    <w:p w:rsidRPr="002A5F8B" w:rsidR="002A5F8B" w:rsidP="00731C85" w:rsidRDefault="002A5F8B" w14:paraId="323737EF" w14:textId="77777777">
      <w:pPr>
        <w:spacing w:line="360" w:lineRule="auto"/>
        <w:jc w:val="both"/>
        <w:rPr>
          <w:rFonts w:ascii="Palatino Linotype" w:hAnsi="Palatino Linotype" w:cs="Tahoma"/>
          <w:bCs/>
          <w:iCs/>
          <w:sz w:val="22"/>
          <w:szCs w:val="22"/>
        </w:rPr>
      </w:pPr>
      <w:r w:rsidRPr="002A5F8B">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2A5F8B" w:rsidR="002A5F8B" w:rsidP="00731C85" w:rsidRDefault="002A5F8B" w14:paraId="0B69A152" w14:textId="77777777">
      <w:pPr>
        <w:spacing w:line="360" w:lineRule="auto"/>
        <w:jc w:val="both"/>
        <w:rPr>
          <w:rFonts w:ascii="Palatino Linotype" w:hAnsi="Palatino Linotype" w:cs="Tahoma"/>
          <w:bCs/>
          <w:iCs/>
          <w:sz w:val="22"/>
          <w:szCs w:val="22"/>
        </w:rPr>
      </w:pPr>
    </w:p>
    <w:p w:rsidRPr="002A5F8B" w:rsidR="002A5F8B" w:rsidP="00731C85" w:rsidRDefault="002A5F8B" w14:paraId="6E5E83EE" w14:textId="77777777">
      <w:pPr>
        <w:spacing w:line="360" w:lineRule="auto"/>
        <w:jc w:val="both"/>
        <w:rPr>
          <w:rFonts w:ascii="Palatino Linotype" w:hAnsi="Palatino Linotype" w:cs="Tahoma"/>
          <w:bCs/>
          <w:iCs/>
          <w:sz w:val="22"/>
          <w:szCs w:val="22"/>
        </w:rPr>
      </w:pPr>
      <w:r w:rsidRPr="002A5F8B">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2A5F8B" w:rsidR="002A5F8B" w:rsidP="00731C85" w:rsidRDefault="002A5F8B" w14:paraId="3AF823B1" w14:textId="77777777">
      <w:pPr>
        <w:spacing w:line="360" w:lineRule="auto"/>
        <w:jc w:val="both"/>
        <w:rPr>
          <w:rFonts w:ascii="Palatino Linotype" w:hAnsi="Palatino Linotype" w:cs="Tahoma"/>
          <w:bCs/>
          <w:iCs/>
          <w:sz w:val="22"/>
          <w:szCs w:val="22"/>
        </w:rPr>
      </w:pPr>
    </w:p>
    <w:p w:rsidRPr="002A5F8B" w:rsidR="002A5F8B" w:rsidP="00731C85" w:rsidRDefault="002A5F8B" w14:paraId="5C7E1C3C" w14:textId="77777777">
      <w:pPr>
        <w:spacing w:line="360" w:lineRule="auto"/>
        <w:jc w:val="both"/>
        <w:rPr>
          <w:rFonts w:ascii="Palatino Linotype" w:hAnsi="Palatino Linotype" w:cs="Tahoma"/>
          <w:bCs/>
          <w:iCs/>
          <w:sz w:val="22"/>
          <w:szCs w:val="22"/>
        </w:rPr>
      </w:pPr>
      <w:r w:rsidRPr="002A5F8B">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2A5F8B" w:rsidR="002A5F8B" w:rsidP="00731C85" w:rsidRDefault="002A5F8B" w14:paraId="6D0E08F4" w14:textId="77777777">
      <w:pPr>
        <w:spacing w:line="360" w:lineRule="auto"/>
        <w:jc w:val="both"/>
        <w:rPr>
          <w:rFonts w:ascii="Palatino Linotype" w:hAnsi="Palatino Linotype" w:cs="Tahoma"/>
          <w:bCs/>
          <w:iCs/>
          <w:sz w:val="22"/>
          <w:szCs w:val="22"/>
        </w:rPr>
      </w:pPr>
    </w:p>
    <w:p w:rsidRPr="002A5F8B" w:rsidR="002A5F8B" w:rsidP="00731C85" w:rsidRDefault="002A5F8B" w14:paraId="4E7A6CB4" w14:textId="77777777">
      <w:pPr>
        <w:spacing w:line="360" w:lineRule="auto"/>
        <w:jc w:val="both"/>
        <w:rPr>
          <w:rFonts w:ascii="Palatino Linotype" w:hAnsi="Palatino Linotype" w:cs="Tahoma"/>
          <w:bCs/>
          <w:iCs/>
          <w:sz w:val="22"/>
          <w:szCs w:val="22"/>
        </w:rPr>
      </w:pPr>
      <w:r w:rsidRPr="002A5F8B">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A5F8B" w:rsidR="002A5F8B" w:rsidP="00731C85" w:rsidRDefault="002A5F8B" w14:paraId="49A91D2B" w14:textId="77777777">
      <w:pPr>
        <w:spacing w:line="360" w:lineRule="auto"/>
        <w:jc w:val="both"/>
        <w:rPr>
          <w:rFonts w:ascii="Palatino Linotype" w:hAnsi="Palatino Linotype" w:cs="Tahoma"/>
          <w:b/>
          <w:bCs/>
          <w:iCs/>
          <w:sz w:val="22"/>
          <w:szCs w:val="22"/>
          <w:lang w:val="es-ES"/>
        </w:rPr>
      </w:pPr>
    </w:p>
    <w:p w:rsidRPr="002A5F8B" w:rsidR="002A5F8B" w:rsidP="00731C85" w:rsidRDefault="002A5F8B" w14:paraId="77D0C40C" w14:textId="77777777">
      <w:pPr>
        <w:spacing w:line="360" w:lineRule="auto"/>
        <w:jc w:val="both"/>
        <w:rPr>
          <w:rFonts w:ascii="Palatino Linotype" w:hAnsi="Palatino Linotype" w:cs="Tahoma"/>
          <w:b/>
          <w:bCs/>
          <w:iCs/>
          <w:sz w:val="22"/>
          <w:szCs w:val="22"/>
          <w:lang w:val="es-ES"/>
        </w:rPr>
      </w:pPr>
      <w:r w:rsidRPr="002A5F8B">
        <w:rPr>
          <w:rFonts w:ascii="Palatino Linotype" w:hAnsi="Palatino Linotype" w:cs="Tahoma"/>
          <w:b/>
          <w:bCs/>
          <w:iCs/>
          <w:sz w:val="22"/>
          <w:szCs w:val="22"/>
          <w:lang w:val="es-ES"/>
        </w:rPr>
        <w:t>Quinto. Estudio de Fondo.</w:t>
      </w:r>
    </w:p>
    <w:p w:rsidRPr="00CB3B17" w:rsidR="00CB3B17" w:rsidP="00731C85" w:rsidRDefault="00CB3B17" w14:paraId="3D35F635" w14:textId="749AF77D">
      <w:pPr>
        <w:spacing w:line="360" w:lineRule="auto"/>
        <w:jc w:val="both"/>
        <w:rPr>
          <w:rFonts w:ascii="Palatino Linotype" w:hAnsi="Palatino Linotype" w:eastAsia="Batang" w:cs="Tahoma"/>
          <w:bCs/>
          <w:iCs/>
          <w:sz w:val="22"/>
          <w:szCs w:val="22"/>
        </w:rPr>
      </w:pPr>
      <w:bookmarkStart w:name="_Hlk99537811" w:id="4"/>
      <w:r w:rsidRPr="00CB3B17">
        <w:rPr>
          <w:rFonts w:ascii="Palatino Linotype" w:hAnsi="Palatino Linotype" w:eastAsia="Batang" w:cs="Tahoma"/>
          <w:bCs/>
          <w:iCs/>
          <w:sz w:val="22"/>
          <w:szCs w:val="22"/>
        </w:rPr>
        <w:lastRenderedPageBreak/>
        <w:t>Expuestas las posturas de las partes, se procede al análisis del agravio hecho valer por el ahora Recurrente, concerniente a la entrega de la información en versión pública</w:t>
      </w:r>
      <w:r w:rsidRPr="00CB3B17">
        <w:rPr>
          <w:rFonts w:ascii="Palatino Linotype" w:hAnsi="Palatino Linotype" w:eastAsia="Batang" w:cs="Tahoma"/>
          <w:bCs/>
          <w:iCs/>
          <w:sz w:val="22"/>
          <w:szCs w:val="22"/>
          <w:lang w:val="x-none"/>
        </w:rPr>
        <w:t>; por lo que, en principio, resulta necesario contextualizar el requerimiento de información, concerniente a las Actas de Entrega-Recepción generadas</w:t>
      </w:r>
      <w:bookmarkEnd w:id="4"/>
      <w:r>
        <w:rPr>
          <w:rFonts w:ascii="Palatino Linotype" w:hAnsi="Palatino Linotype" w:eastAsia="Batang" w:cs="Tahoma"/>
          <w:bCs/>
          <w:iCs/>
          <w:sz w:val="22"/>
          <w:szCs w:val="22"/>
        </w:rPr>
        <w:t xml:space="preserve"> el primero de enero de dos mil veintidós</w:t>
      </w:r>
      <w:r w:rsidRPr="00CB3B17">
        <w:rPr>
          <w:rFonts w:ascii="Palatino Linotype" w:hAnsi="Palatino Linotype" w:eastAsia="Batang" w:cs="Tahoma"/>
          <w:bCs/>
          <w:iCs/>
          <w:sz w:val="22"/>
          <w:szCs w:val="22"/>
        </w:rPr>
        <w:t>.</w:t>
      </w:r>
    </w:p>
    <w:p w:rsidRPr="00CB3B17" w:rsidR="00CB3B17" w:rsidP="00731C85" w:rsidRDefault="00CB3B17" w14:paraId="5A3321C0" w14:textId="77777777">
      <w:pPr>
        <w:spacing w:line="360" w:lineRule="auto"/>
        <w:ind w:right="-28"/>
        <w:jc w:val="both"/>
        <w:rPr>
          <w:rFonts w:ascii="Palatino Linotype" w:hAnsi="Palatino Linotype" w:eastAsia="Batang" w:cs="Tahoma"/>
          <w:bCs/>
          <w:sz w:val="22"/>
          <w:szCs w:val="22"/>
          <w:lang w:val="es-ES"/>
        </w:rPr>
      </w:pPr>
    </w:p>
    <w:p w:rsidRPr="00CB3B17" w:rsidR="00CB3B17" w:rsidP="00731C85" w:rsidRDefault="00CB3B17" w14:paraId="76A29C10" w14:textId="77777777">
      <w:pPr>
        <w:spacing w:line="360" w:lineRule="auto"/>
        <w:ind w:right="-28"/>
        <w:jc w:val="both"/>
        <w:rPr>
          <w:rFonts w:ascii="Palatino Linotype" w:hAnsi="Palatino Linotype" w:eastAsia="Batang" w:cs="Tahoma"/>
          <w:bCs/>
          <w:sz w:val="22"/>
          <w:szCs w:val="22"/>
          <w:lang w:val="x-none"/>
        </w:rPr>
      </w:pPr>
      <w:r w:rsidRPr="00CB3B17">
        <w:rPr>
          <w:rFonts w:ascii="Palatino Linotype" w:hAnsi="Palatino Linotype" w:eastAsia="Batang" w:cs="Tahoma"/>
          <w:bCs/>
          <w:sz w:val="22"/>
          <w:szCs w:val="22"/>
          <w:lang w:val="es-ES"/>
        </w:rPr>
        <w:t>En principio, es necesario traer a colación</w:t>
      </w:r>
      <w:r w:rsidRPr="00CB3B17">
        <w:rPr>
          <w:rFonts w:ascii="Palatino Linotype" w:hAnsi="Palatino Linotype" w:eastAsia="Batang" w:cs="Tahoma"/>
          <w:bCs/>
          <w:sz w:val="22"/>
          <w:szCs w:val="22"/>
          <w:lang w:val="x-none"/>
        </w:rPr>
        <w:t xml:space="preserve"> el artículo 3, fracciones I y IX, del Reglamento para los procesos de Entrega y Recepción y Rendición de Cuentas de la Administración Pública del Estado de México, que establece lo siguiente:</w:t>
      </w:r>
    </w:p>
    <w:p w:rsidRPr="00CB3B17" w:rsidR="00CB3B17" w:rsidP="00731C85" w:rsidRDefault="00CB3B17" w14:paraId="5749FF6E" w14:textId="77777777">
      <w:pPr>
        <w:spacing w:line="360" w:lineRule="auto"/>
        <w:ind w:right="-28"/>
        <w:jc w:val="both"/>
        <w:rPr>
          <w:rFonts w:ascii="Palatino Linotype" w:hAnsi="Palatino Linotype" w:eastAsia="Batang" w:cs="Tahoma"/>
          <w:bCs/>
          <w:sz w:val="22"/>
          <w:szCs w:val="22"/>
          <w:lang w:val="es-ES"/>
        </w:rPr>
      </w:pPr>
    </w:p>
    <w:p w:rsidRPr="00CB3B17" w:rsidR="00CB3B17" w:rsidP="00731C85" w:rsidRDefault="00CB3B17" w14:paraId="4CD91546" w14:textId="77777777">
      <w:pPr>
        <w:numPr>
          <w:ilvl w:val="0"/>
          <w:numId w:val="28"/>
        </w:numPr>
        <w:spacing w:line="360" w:lineRule="auto"/>
        <w:ind w:right="-28"/>
        <w:contextualSpacing/>
        <w:jc w:val="both"/>
        <w:rPr>
          <w:rFonts w:ascii="Palatino Linotype" w:hAnsi="Palatino Linotype" w:eastAsia="Batang" w:cs="Tahoma"/>
          <w:bCs/>
          <w:sz w:val="22"/>
          <w:szCs w:val="22"/>
          <w:lang w:val="es-ES"/>
        </w:rPr>
      </w:pPr>
      <w:r w:rsidRPr="00CB3B17">
        <w:rPr>
          <w:rFonts w:ascii="Palatino Linotype" w:hAnsi="Palatino Linotype" w:eastAsia="Batang" w:cs="Tahoma"/>
          <w:b/>
          <w:bCs/>
          <w:sz w:val="22"/>
          <w:szCs w:val="22"/>
          <w:lang w:val="es-ES"/>
        </w:rPr>
        <w:t xml:space="preserve">Acta Administrativa: </w:t>
      </w:r>
      <w:r w:rsidRPr="00CB3B17">
        <w:rPr>
          <w:rFonts w:ascii="Palatino Linotype" w:hAnsi="Palatino Linotype" w:eastAsia="Batang" w:cs="Tahoma"/>
          <w:bCs/>
          <w:sz w:val="22"/>
          <w:szCs w:val="22"/>
          <w:lang w:val="es-ES"/>
        </w:rPr>
        <w:t xml:space="preserve">Documento que debe presentar la persona servidora </w:t>
      </w:r>
      <w:r w:rsidRPr="00CB3B17">
        <w:rPr>
          <w:rFonts w:ascii="Palatino Linotype" w:hAnsi="Palatino Linotype" w:eastAsia="Batang" w:cs="Tahoma"/>
          <w:bCs/>
          <w:sz w:val="22"/>
          <w:szCs w:val="22"/>
          <w:lang w:val="x-none"/>
        </w:rPr>
        <w:t>pública que concluye sus labores, en el que consta la Entrega y Recepción.</w:t>
      </w:r>
    </w:p>
    <w:p w:rsidRPr="00CB3B17" w:rsidR="00CB3B17" w:rsidP="00731C85" w:rsidRDefault="00CB3B17" w14:paraId="3F11F100" w14:textId="77777777">
      <w:pPr>
        <w:spacing w:line="360" w:lineRule="auto"/>
        <w:ind w:left="720" w:right="-28"/>
        <w:contextualSpacing/>
        <w:jc w:val="both"/>
        <w:rPr>
          <w:rFonts w:ascii="Palatino Linotype" w:hAnsi="Palatino Linotype" w:eastAsia="Batang" w:cs="Tahoma"/>
          <w:bCs/>
          <w:sz w:val="22"/>
          <w:szCs w:val="22"/>
          <w:lang w:val="es-ES"/>
        </w:rPr>
      </w:pPr>
    </w:p>
    <w:p w:rsidRPr="00CB3B17" w:rsidR="00CB3B17" w:rsidP="00731C85" w:rsidRDefault="00CB3B17" w14:paraId="2E576D49" w14:textId="77777777">
      <w:pPr>
        <w:numPr>
          <w:ilvl w:val="0"/>
          <w:numId w:val="28"/>
        </w:numPr>
        <w:spacing w:line="360" w:lineRule="auto"/>
        <w:ind w:right="-28"/>
        <w:contextualSpacing/>
        <w:jc w:val="both"/>
        <w:rPr>
          <w:rFonts w:ascii="Palatino Linotype" w:hAnsi="Palatino Linotype" w:eastAsia="Batang" w:cs="Tahoma"/>
          <w:bCs/>
          <w:sz w:val="22"/>
          <w:szCs w:val="22"/>
          <w:lang w:val="es-ES"/>
        </w:rPr>
      </w:pPr>
      <w:r w:rsidRPr="00CB3B17">
        <w:rPr>
          <w:rFonts w:ascii="Palatino Linotype" w:hAnsi="Palatino Linotype" w:eastAsia="Batang" w:cs="Tahoma"/>
          <w:b/>
          <w:bCs/>
          <w:sz w:val="22"/>
          <w:szCs w:val="22"/>
          <w:lang w:val="es-ES"/>
        </w:rPr>
        <w:t>Entrega y Recepción</w:t>
      </w:r>
      <w:r w:rsidRPr="00CB3B17">
        <w:rPr>
          <w:rFonts w:ascii="Palatino Linotype" w:hAnsi="Palatino Linotype" w:eastAsia="Batang" w:cs="Tahoma"/>
          <w:b/>
          <w:bCs/>
          <w:sz w:val="22"/>
          <w:szCs w:val="22"/>
          <w:lang w:val="x-none"/>
        </w:rPr>
        <w:t xml:space="preserve">: </w:t>
      </w:r>
      <w:r w:rsidRPr="00CB3B17">
        <w:rPr>
          <w:rFonts w:ascii="Palatino Linotype" w:hAnsi="Palatino Linotype" w:eastAsia="Batang" w:cs="Tahoma"/>
          <w:bCs/>
          <w:sz w:val="22"/>
          <w:szCs w:val="22"/>
          <w:lang w:val="x-none"/>
        </w:rPr>
        <w:t>Proceso administrativo por el que una persona servidora pública, que concluye su empleo, cargo o comisión hace entrega y rinde cuentas de los recursos asignados, de los programas, proyectos, asuntos y acciones a su cargo, así como, de la información documental que tenga a su disposición, a quien reciba (superior jerárquico, encargado o su sustitución)</w:t>
      </w:r>
    </w:p>
    <w:p w:rsidRPr="00CB3B17" w:rsidR="00CB3B17" w:rsidP="00731C85" w:rsidRDefault="00CB3B17" w14:paraId="6B084CA7" w14:textId="77777777">
      <w:pPr>
        <w:spacing w:line="360" w:lineRule="auto"/>
        <w:ind w:right="-28"/>
        <w:jc w:val="both"/>
        <w:rPr>
          <w:rFonts w:ascii="Palatino Linotype" w:hAnsi="Palatino Linotype" w:eastAsia="Batang" w:cs="Tahoma"/>
          <w:bCs/>
          <w:sz w:val="22"/>
          <w:szCs w:val="22"/>
          <w:lang w:val="es-ES"/>
        </w:rPr>
      </w:pPr>
    </w:p>
    <w:p w:rsidRPr="00CB3B17" w:rsidR="00CB3B17" w:rsidP="00731C85" w:rsidRDefault="00CB3B17" w14:paraId="38719948" w14:textId="77777777">
      <w:pPr>
        <w:spacing w:line="360" w:lineRule="auto"/>
        <w:ind w:right="-28"/>
        <w:jc w:val="both"/>
        <w:rPr>
          <w:rFonts w:ascii="Palatino Linotype" w:hAnsi="Palatino Linotype" w:eastAsia="Batang" w:cs="Tahoma"/>
          <w:bCs/>
          <w:sz w:val="22"/>
          <w:szCs w:val="22"/>
          <w:lang w:val="es-ES"/>
        </w:rPr>
      </w:pPr>
      <w:r w:rsidRPr="00CB3B17">
        <w:rPr>
          <w:rFonts w:ascii="Palatino Linotype" w:hAnsi="Palatino Linotype" w:eastAsia="Batang" w:cs="Tahoma"/>
          <w:bCs/>
          <w:sz w:val="22"/>
          <w:szCs w:val="22"/>
          <w:lang w:val="es-ES"/>
        </w:rPr>
        <w:t>En ese orden de ideas, el art</w:t>
      </w:r>
      <w:r w:rsidRPr="00CB3B17">
        <w:rPr>
          <w:rFonts w:ascii="Palatino Linotype" w:hAnsi="Palatino Linotype" w:eastAsia="Batang" w:cs="Tahoma"/>
          <w:bCs/>
          <w:sz w:val="22"/>
          <w:szCs w:val="22"/>
        </w:rPr>
        <w:t>í</w:t>
      </w:r>
      <w:r w:rsidRPr="00CB3B17">
        <w:rPr>
          <w:rFonts w:ascii="Palatino Linotype" w:hAnsi="Palatino Linotype" w:eastAsia="Batang" w:cs="Tahoma"/>
          <w:bCs/>
          <w:sz w:val="22"/>
          <w:szCs w:val="22"/>
          <w:lang w:val="x-none"/>
        </w:rPr>
        <w:t>cul</w:t>
      </w:r>
      <w:r w:rsidRPr="00CB3B17">
        <w:rPr>
          <w:rFonts w:ascii="Palatino Linotype" w:hAnsi="Palatino Linotype" w:eastAsia="Batang" w:cs="Tahoma"/>
          <w:bCs/>
          <w:sz w:val="22"/>
          <w:szCs w:val="22"/>
        </w:rPr>
        <w:t>o</w:t>
      </w:r>
      <w:r w:rsidRPr="00CB3B17">
        <w:rPr>
          <w:rFonts w:ascii="Palatino Linotype" w:hAnsi="Palatino Linotype" w:eastAsia="Batang" w:cs="Tahoma"/>
          <w:bCs/>
          <w:sz w:val="22"/>
          <w:szCs w:val="22"/>
          <w:lang w:val="x-none"/>
        </w:rPr>
        <w:t xml:space="preserve"> 2˚, fracciones III y XVIII de los </w:t>
      </w:r>
      <w:r w:rsidRPr="00CB3B17">
        <w:rPr>
          <w:rFonts w:ascii="Palatino Linotype" w:hAnsi="Palatino Linotype" w:eastAsia="Batang" w:cs="Tahoma"/>
          <w:bCs/>
          <w:sz w:val="22"/>
          <w:szCs w:val="22"/>
          <w:lang w:val="es-ES"/>
        </w:rPr>
        <w:t>Lineamientos que Norman la Entrega-Recepción de los Ayuntamientos, sus Dependencias y Organismos Descentralizados Municipales del Estado de México, establece lo siguiente:</w:t>
      </w:r>
    </w:p>
    <w:p w:rsidRPr="00CB3B17" w:rsidR="00CB3B17" w:rsidP="00731C85" w:rsidRDefault="00CB3B17" w14:paraId="7912274F" w14:textId="77777777">
      <w:pPr>
        <w:spacing w:line="360" w:lineRule="auto"/>
        <w:ind w:right="-28"/>
        <w:jc w:val="both"/>
        <w:rPr>
          <w:rFonts w:ascii="Palatino Linotype" w:hAnsi="Palatino Linotype" w:eastAsia="Batang" w:cs="Tahoma"/>
          <w:bCs/>
          <w:sz w:val="22"/>
          <w:szCs w:val="22"/>
          <w:lang w:val="es-ES"/>
        </w:rPr>
      </w:pPr>
    </w:p>
    <w:p w:rsidRPr="00CB3B17" w:rsidR="00CB3B17" w:rsidP="00731C85" w:rsidRDefault="00CB3B17" w14:paraId="487AFED4" w14:textId="77777777">
      <w:pPr>
        <w:numPr>
          <w:ilvl w:val="0"/>
          <w:numId w:val="29"/>
        </w:numPr>
        <w:spacing w:line="360" w:lineRule="auto"/>
        <w:ind w:right="-28"/>
        <w:contextualSpacing/>
        <w:jc w:val="both"/>
        <w:rPr>
          <w:rFonts w:ascii="Palatino Linotype" w:hAnsi="Palatino Linotype" w:eastAsia="Batang" w:cs="Tahoma"/>
          <w:b/>
          <w:bCs/>
          <w:sz w:val="22"/>
          <w:szCs w:val="22"/>
          <w:lang w:val="es-ES"/>
        </w:rPr>
      </w:pPr>
      <w:r w:rsidRPr="00CB3B17">
        <w:rPr>
          <w:rFonts w:ascii="Palatino Linotype" w:hAnsi="Palatino Linotype" w:eastAsia="Batang" w:cs="Tahoma"/>
          <w:b/>
          <w:bCs/>
          <w:sz w:val="22"/>
          <w:szCs w:val="22"/>
          <w:lang w:val="es-ES"/>
        </w:rPr>
        <w:t>Acta de entrega-recepción</w:t>
      </w:r>
      <w:r w:rsidRPr="00CB3B17">
        <w:rPr>
          <w:rFonts w:ascii="Palatino Linotype" w:hAnsi="Palatino Linotype" w:eastAsia="Batang" w:cs="Tahoma"/>
          <w:b/>
          <w:bCs/>
          <w:sz w:val="22"/>
          <w:szCs w:val="22"/>
          <w:lang w:val="x-none"/>
        </w:rPr>
        <w:t xml:space="preserve">: </w:t>
      </w:r>
      <w:r w:rsidRPr="00CB3B17">
        <w:rPr>
          <w:rFonts w:ascii="Palatino Linotype" w:hAnsi="Palatino Linotype" w:eastAsia="Batang" w:cs="Tahoma"/>
          <w:bCs/>
          <w:sz w:val="22"/>
          <w:szCs w:val="22"/>
          <w:lang w:val="x-none"/>
        </w:rPr>
        <w:t>Documento Jurídico mediante el cual se formaliza el acto de entrega-recepción, en el que se establecen los datos de los participantes, la relación de la información y el soporte documental de la gestión municipal, observaciones, firmas y anexos; existen dos tipos, acta final o de conclusión y extraordinaria.</w:t>
      </w:r>
    </w:p>
    <w:p w:rsidRPr="00CB3B17" w:rsidR="00CB3B17" w:rsidP="00731C85" w:rsidRDefault="00CB3B17" w14:paraId="53E86078" w14:textId="77777777">
      <w:pPr>
        <w:numPr>
          <w:ilvl w:val="0"/>
          <w:numId w:val="29"/>
        </w:numPr>
        <w:spacing w:line="360" w:lineRule="auto"/>
        <w:ind w:right="-28"/>
        <w:contextualSpacing/>
        <w:jc w:val="both"/>
        <w:rPr>
          <w:rFonts w:ascii="Palatino Linotype" w:hAnsi="Palatino Linotype" w:eastAsia="Batang" w:cs="Tahoma"/>
          <w:b/>
          <w:bCs/>
          <w:sz w:val="22"/>
          <w:szCs w:val="22"/>
          <w:lang w:val="es-ES"/>
        </w:rPr>
      </w:pPr>
      <w:r w:rsidRPr="00CB3B17">
        <w:rPr>
          <w:rFonts w:ascii="Palatino Linotype" w:hAnsi="Palatino Linotype" w:eastAsia="Batang" w:cs="Tahoma"/>
          <w:b/>
          <w:bCs/>
          <w:sz w:val="22"/>
          <w:szCs w:val="22"/>
          <w:lang w:val="es-ES"/>
        </w:rPr>
        <w:lastRenderedPageBreak/>
        <w:t>Entrega-recepción:</w:t>
      </w:r>
      <w:r w:rsidRPr="00CB3B17">
        <w:rPr>
          <w:rFonts w:ascii="Palatino Linotype" w:hAnsi="Palatino Linotype" w:eastAsia="Batang" w:cs="Tahoma"/>
          <w:b/>
          <w:bCs/>
          <w:sz w:val="22"/>
          <w:szCs w:val="22"/>
          <w:lang w:val="x-none"/>
        </w:rPr>
        <w:t xml:space="preserve"> </w:t>
      </w:r>
      <w:r w:rsidRPr="00CB3B17">
        <w:rPr>
          <w:rFonts w:ascii="Palatino Linotype" w:hAnsi="Palatino Linotype" w:eastAsia="Batang" w:cs="Tahoma"/>
          <w:bCs/>
          <w:sz w:val="22"/>
          <w:szCs w:val="22"/>
          <w:lang w:val="x-none"/>
        </w:rPr>
        <w:t>Procedimiento administrativo de interés público de cumplimiento obligatorio y formal, mediante el cual un servidor público obligado que concluye su función, hace entrega del despacho al servidor público entrante, con la información económica, financiera, patrimonial, presupuestal, programática y administrativa, así como, todos aquellos documentos e información vinculada a las atribuciones, funciones, facultades y actividades de la unidad.</w:t>
      </w:r>
    </w:p>
    <w:p w:rsidRPr="00CB3B17" w:rsidR="00CB3B17" w:rsidP="00731C85" w:rsidRDefault="00CB3B17" w14:paraId="14C9B895" w14:textId="77777777">
      <w:pPr>
        <w:tabs>
          <w:tab w:val="left" w:pos="4962"/>
        </w:tabs>
        <w:spacing w:line="360" w:lineRule="auto"/>
        <w:ind w:right="539"/>
        <w:jc w:val="both"/>
        <w:rPr>
          <w:rFonts w:ascii="Palatino Linotype" w:hAnsi="Palatino Linotype" w:eastAsia="Calibri" w:cs="Tahoma"/>
          <w:b/>
          <w:i/>
          <w:iCs/>
          <w:sz w:val="22"/>
          <w:szCs w:val="22"/>
          <w:lang w:val="es-ES" w:eastAsia="es-ES_tradnl"/>
        </w:rPr>
      </w:pPr>
    </w:p>
    <w:p w:rsidRPr="00CB3B17" w:rsidR="00CB3B17" w:rsidP="00731C85" w:rsidRDefault="00CB3B17" w14:paraId="19BAEF91"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CB3B17">
        <w:rPr>
          <w:rFonts w:ascii="Palatino Linotype" w:hAnsi="Palatino Linotype" w:eastAsia="Calibri" w:cs="Tahoma"/>
          <w:iCs/>
          <w:sz w:val="22"/>
          <w:szCs w:val="22"/>
          <w:lang w:val="es-ES" w:eastAsia="es-ES_tradnl"/>
        </w:rPr>
        <w:t>Adem</w:t>
      </w:r>
      <w:r w:rsidRPr="00CB3B17">
        <w:rPr>
          <w:rFonts w:ascii="Palatino Linotype" w:hAnsi="Palatino Linotype" w:eastAsia="Calibri" w:cs="Tahoma"/>
          <w:iCs/>
          <w:sz w:val="22"/>
          <w:szCs w:val="22"/>
          <w:lang w:val="x-none" w:eastAsia="es-ES_tradnl"/>
        </w:rPr>
        <w:t>ás, el artículo 4˚</w:t>
      </w:r>
      <w:r w:rsidRPr="00CB3B17">
        <w:rPr>
          <w:rFonts w:ascii="Palatino Linotype" w:hAnsi="Palatino Linotype" w:eastAsia="Calibri" w:cs="Tahoma"/>
          <w:iCs/>
          <w:sz w:val="22"/>
          <w:szCs w:val="22"/>
          <w:lang w:eastAsia="es-ES_tradnl"/>
        </w:rPr>
        <w:t xml:space="preserve"> </w:t>
      </w:r>
      <w:r w:rsidRPr="00CB3B17">
        <w:rPr>
          <w:rFonts w:ascii="Palatino Linotype" w:hAnsi="Palatino Linotype" w:eastAsia="Calibri" w:cs="Tahoma"/>
          <w:iCs/>
          <w:sz w:val="22"/>
          <w:szCs w:val="22"/>
          <w:lang w:val="x-none" w:eastAsia="es-ES_tradnl"/>
        </w:rPr>
        <w:t xml:space="preserve">de los Lineamientos citados, establece que los servidores públicos entrantes y salientes de unidades administrativas, deben generar el procedimiento administrativo de entrega-recepción. </w:t>
      </w:r>
    </w:p>
    <w:p w:rsidRPr="00CB3B17" w:rsidR="00CB3B17" w:rsidP="00731C85" w:rsidRDefault="00CB3B17" w14:paraId="3385536F" w14:textId="77777777">
      <w:pPr>
        <w:tabs>
          <w:tab w:val="left" w:pos="4962"/>
        </w:tabs>
        <w:spacing w:line="360" w:lineRule="auto"/>
        <w:jc w:val="both"/>
        <w:rPr>
          <w:rFonts w:ascii="Palatino Linotype" w:hAnsi="Palatino Linotype" w:eastAsia="Calibri" w:cs="Tahoma"/>
          <w:b/>
          <w:i/>
          <w:iCs/>
          <w:sz w:val="22"/>
          <w:szCs w:val="22"/>
          <w:lang w:val="es-ES" w:eastAsia="es-ES_tradnl"/>
        </w:rPr>
      </w:pPr>
    </w:p>
    <w:p w:rsidRPr="00CB3B17" w:rsidR="00CB3B17" w:rsidP="00731C85" w:rsidRDefault="00CB3B17" w14:paraId="1CDEA749" w14:textId="77777777">
      <w:pPr>
        <w:tabs>
          <w:tab w:val="left" w:pos="4962"/>
        </w:tabs>
        <w:spacing w:line="360" w:lineRule="auto"/>
        <w:jc w:val="both"/>
        <w:rPr>
          <w:rFonts w:ascii="Palatino Linotype" w:hAnsi="Palatino Linotype" w:eastAsia="Batang" w:cs="Tahoma"/>
          <w:bCs/>
          <w:sz w:val="22"/>
          <w:szCs w:val="22"/>
          <w:lang w:val="x-none"/>
        </w:rPr>
      </w:pPr>
      <w:r w:rsidRPr="00CB3B17">
        <w:rPr>
          <w:rFonts w:ascii="Palatino Linotype" w:hAnsi="Palatino Linotype" w:eastAsia="Calibri" w:cs="Tahoma"/>
          <w:iCs/>
          <w:sz w:val="22"/>
          <w:szCs w:val="22"/>
          <w:lang w:val="es-ES" w:eastAsia="es-ES_tradnl"/>
        </w:rPr>
        <w:t>En ese orden de ideas, el artículo</w:t>
      </w:r>
      <w:r w:rsidRPr="00CB3B17">
        <w:rPr>
          <w:rFonts w:ascii="Palatino Linotype" w:hAnsi="Palatino Linotype" w:eastAsia="Calibri" w:cs="Tahoma"/>
          <w:iCs/>
          <w:sz w:val="22"/>
          <w:szCs w:val="22"/>
          <w:lang w:val="x-none" w:eastAsia="es-ES_tradnl"/>
        </w:rPr>
        <w:t xml:space="preserve"> 13, de </w:t>
      </w:r>
      <w:r w:rsidRPr="00CB3B17">
        <w:rPr>
          <w:rFonts w:ascii="Palatino Linotype" w:hAnsi="Palatino Linotype" w:eastAsia="Batang" w:cs="Tahoma"/>
          <w:bCs/>
          <w:sz w:val="22"/>
          <w:szCs w:val="22"/>
          <w:lang w:val="x-none"/>
        </w:rPr>
        <w:t xml:space="preserve">los </w:t>
      </w:r>
      <w:r w:rsidRPr="00CB3B17">
        <w:rPr>
          <w:rFonts w:ascii="Palatino Linotype" w:hAnsi="Palatino Linotype" w:eastAsia="Batang" w:cs="Tahoma"/>
          <w:bCs/>
          <w:sz w:val="22"/>
          <w:szCs w:val="22"/>
          <w:lang w:val="es-ES"/>
        </w:rPr>
        <w:t>Lineamientos que Regulan la Entrega-Recepción de la Administración Pública Municipal del Estado de México, precisa que el procedimiento administrativo de entrega-recepción</w:t>
      </w:r>
      <w:r w:rsidRPr="00CB3B17">
        <w:rPr>
          <w:rFonts w:ascii="Palatino Linotype" w:hAnsi="Palatino Linotype" w:eastAsia="Batang" w:cs="Tahoma"/>
          <w:bCs/>
          <w:sz w:val="22"/>
          <w:szCs w:val="22"/>
          <w:lang w:val="x-none"/>
        </w:rPr>
        <w:t>, se realizará cuando el servidor público culmine con el periodo constitucional municipal, o cuando se ausente o separe del empleo, cargo o comisión.</w:t>
      </w:r>
    </w:p>
    <w:p w:rsidRPr="00CB3B17" w:rsidR="00CB3B17" w:rsidP="00731C85" w:rsidRDefault="00CB3B17" w14:paraId="24C46CD2" w14:textId="77777777">
      <w:pPr>
        <w:spacing w:line="360" w:lineRule="auto"/>
        <w:jc w:val="both"/>
        <w:rPr>
          <w:rFonts w:ascii="Palatino Linotype" w:hAnsi="Palatino Linotype" w:cs="Tahoma"/>
          <w:iCs/>
          <w:sz w:val="22"/>
          <w:szCs w:val="22"/>
          <w:lang w:val="es-ES"/>
        </w:rPr>
      </w:pPr>
    </w:p>
    <w:p w:rsidRPr="00CB3B17" w:rsidR="00CB3B17" w:rsidP="00731C85" w:rsidRDefault="00CB3B17" w14:paraId="1E8F6AD7" w14:textId="09358E4E">
      <w:pPr>
        <w:tabs>
          <w:tab w:val="left" w:pos="4962"/>
        </w:tabs>
        <w:spacing w:line="360" w:lineRule="auto"/>
        <w:jc w:val="both"/>
        <w:rPr>
          <w:rFonts w:ascii="Palatino Linotype" w:hAnsi="Palatino Linotype" w:eastAsia="Calibri" w:cs="Tahoma"/>
          <w:iCs/>
          <w:color w:val="000000" w:themeColor="text1"/>
          <w:sz w:val="22"/>
          <w:szCs w:val="24"/>
          <w:lang w:val="es-ES" w:eastAsia="es-ES_tradnl"/>
        </w:rPr>
      </w:pPr>
      <w:r w:rsidRPr="00CB3B17">
        <w:rPr>
          <w:rFonts w:ascii="Palatino Linotype" w:hAnsi="Palatino Linotype" w:eastAsia="Calibri" w:cs="Tahoma"/>
          <w:iCs/>
          <w:color w:val="000000" w:themeColor="text1"/>
          <w:sz w:val="22"/>
          <w:szCs w:val="24"/>
          <w:lang w:val="es-ES" w:eastAsia="es-ES_tradnl"/>
        </w:rPr>
        <w:t>Conforme a lo anterior, se logra vislumbrar que la pretensión</w:t>
      </w:r>
      <w:r w:rsidRPr="00CB3B17">
        <w:rPr>
          <w:rFonts w:ascii="Palatino Linotype" w:hAnsi="Palatino Linotype" w:eastAsia="Calibri" w:cs="Tahoma"/>
          <w:iCs/>
          <w:color w:val="000000" w:themeColor="text1"/>
          <w:sz w:val="22"/>
          <w:szCs w:val="24"/>
          <w:lang w:val="x-none" w:eastAsia="es-ES_tradnl"/>
        </w:rPr>
        <w:t xml:space="preserve"> del ahora Recurrente</w:t>
      </w:r>
      <w:r>
        <w:rPr>
          <w:rFonts w:ascii="Palatino Linotype" w:hAnsi="Palatino Linotype" w:eastAsia="Calibri" w:cs="Tahoma"/>
          <w:iCs/>
          <w:color w:val="000000" w:themeColor="text1"/>
          <w:sz w:val="22"/>
          <w:szCs w:val="24"/>
          <w:lang w:eastAsia="es-ES_tradnl"/>
        </w:rPr>
        <w:t>, es clara y precisa, al solicitar</w:t>
      </w:r>
      <w:r w:rsidRPr="00CB3B17">
        <w:rPr>
          <w:rFonts w:ascii="Palatino Linotype" w:hAnsi="Palatino Linotype" w:eastAsia="Calibri" w:cs="Tahoma"/>
          <w:iCs/>
          <w:color w:val="000000" w:themeColor="text1"/>
          <w:sz w:val="22"/>
          <w:szCs w:val="24"/>
          <w:lang w:val="x-none" w:eastAsia="es-ES_tradnl"/>
        </w:rPr>
        <w:t xml:space="preserve"> todas las Actas de Entrega-Recepción </w:t>
      </w:r>
      <w:r w:rsidRPr="00CB3B17">
        <w:rPr>
          <w:rFonts w:ascii="Palatino Linotype" w:hAnsi="Palatino Linotype" w:eastAsia="Calibri" w:cs="Tahoma"/>
          <w:iCs/>
          <w:color w:val="000000" w:themeColor="text1"/>
          <w:sz w:val="22"/>
          <w:szCs w:val="24"/>
          <w:lang w:eastAsia="es-ES_tradnl"/>
        </w:rPr>
        <w:t xml:space="preserve">generadas </w:t>
      </w:r>
      <w:r w:rsidR="00265E86">
        <w:rPr>
          <w:rFonts w:ascii="Palatino Linotype" w:hAnsi="Palatino Linotype" w:eastAsia="Calibri" w:cs="Tahoma"/>
          <w:iCs/>
          <w:color w:val="000000" w:themeColor="text1"/>
          <w:sz w:val="22"/>
          <w:szCs w:val="24"/>
          <w:lang w:eastAsia="es-ES_tradnl"/>
        </w:rPr>
        <w:t>el</w:t>
      </w:r>
      <w:r w:rsidRPr="00CB3B17">
        <w:rPr>
          <w:rFonts w:ascii="Palatino Linotype" w:hAnsi="Palatino Linotype" w:eastAsia="Calibri" w:cs="Tahoma"/>
          <w:iCs/>
          <w:color w:val="000000" w:themeColor="text1"/>
          <w:sz w:val="22"/>
          <w:szCs w:val="24"/>
          <w:lang w:val="x-none" w:eastAsia="es-ES_tradnl"/>
        </w:rPr>
        <w:t xml:space="preserve"> primero</w:t>
      </w:r>
      <w:r w:rsidRPr="00CB3B17">
        <w:rPr>
          <w:rFonts w:ascii="Palatino Linotype" w:hAnsi="Palatino Linotype" w:eastAsia="Calibri" w:cs="Tahoma"/>
          <w:iCs/>
          <w:color w:val="000000" w:themeColor="text1"/>
          <w:sz w:val="22"/>
          <w:szCs w:val="24"/>
          <w:lang w:eastAsia="es-ES_tradnl"/>
        </w:rPr>
        <w:t xml:space="preserve"> de enero de dos mil veintidós</w:t>
      </w:r>
      <w:r w:rsidRPr="00CB3B17">
        <w:rPr>
          <w:rFonts w:ascii="Palatino Linotype" w:hAnsi="Palatino Linotype" w:eastAsia="Calibri" w:cs="Tahoma"/>
          <w:iCs/>
          <w:color w:val="000000" w:themeColor="text1"/>
          <w:sz w:val="22"/>
          <w:szCs w:val="24"/>
          <w:lang w:val="x-none" w:eastAsia="es-ES_tradnl"/>
        </w:rPr>
        <w:t>.</w:t>
      </w:r>
    </w:p>
    <w:p w:rsidRPr="002A5F8B" w:rsidR="002A5F8B" w:rsidP="00731C85" w:rsidRDefault="002A5F8B" w14:paraId="1EFE00DD" w14:textId="77777777">
      <w:pPr>
        <w:spacing w:line="360" w:lineRule="auto"/>
        <w:jc w:val="both"/>
        <w:rPr>
          <w:rFonts w:ascii="Palatino Linotype" w:hAnsi="Palatino Linotype" w:cs="Tahoma"/>
          <w:iCs/>
          <w:sz w:val="22"/>
          <w:szCs w:val="22"/>
          <w:lang w:val="es-ES"/>
        </w:rPr>
      </w:pPr>
    </w:p>
    <w:p w:rsidR="002A5F8B" w:rsidP="00731C85" w:rsidRDefault="00893D83" w14:paraId="2639D55F" w14:textId="45EFD220">
      <w:pPr>
        <w:spacing w:line="360" w:lineRule="auto"/>
        <w:jc w:val="both"/>
        <w:rPr>
          <w:rFonts w:ascii="Palatino Linotype" w:hAnsi="Palatino Linotype" w:eastAsia="Calibri" w:cs="Tahoma"/>
          <w:color w:val="000000"/>
          <w:sz w:val="22"/>
          <w:szCs w:val="24"/>
          <w:lang w:val="es-ES" w:eastAsia="es-MX"/>
        </w:rPr>
      </w:pPr>
      <w:r>
        <w:rPr>
          <w:rFonts w:ascii="Palatino Linotype" w:hAnsi="Palatino Linotype" w:eastAsiaTheme="minorHAnsi" w:cstheme="minorBidi"/>
          <w:bCs/>
          <w:color w:val="000000" w:themeColor="text1"/>
          <w:sz w:val="22"/>
          <w:szCs w:val="22"/>
          <w:lang w:eastAsia="en-US"/>
        </w:rPr>
        <w:t>Ahora bien, en respuesta la Contraloría Interna Municipal</w:t>
      </w:r>
      <w:r>
        <w:rPr>
          <w:rFonts w:ascii="Palatino Linotype" w:hAnsi="Palatino Linotype" w:eastAsia="Calibri" w:cs="Tahoma"/>
          <w:color w:val="000000"/>
          <w:sz w:val="22"/>
          <w:szCs w:val="24"/>
          <w:lang w:val="es-ES" w:eastAsia="es-MX"/>
        </w:rPr>
        <w:t xml:space="preserve">, por una parte, señaló que era necesario esclarecer la solicitud de información, y por otra, que podía ir a las oficinas de la Contraloría Interna Municipal, a efecto de revisar lo peticionado, lo cual resulta </w:t>
      </w:r>
      <w:r>
        <w:rPr>
          <w:rFonts w:ascii="Palatino Linotype" w:hAnsi="Palatino Linotype" w:eastAsia="Calibri" w:cs="Tahoma"/>
          <w:b/>
          <w:bCs/>
          <w:color w:val="000000"/>
          <w:sz w:val="22"/>
          <w:szCs w:val="24"/>
          <w:lang w:val="es-ES" w:eastAsia="es-MX"/>
        </w:rPr>
        <w:t xml:space="preserve">incongruente, </w:t>
      </w:r>
      <w:r>
        <w:rPr>
          <w:rFonts w:ascii="Palatino Linotype" w:hAnsi="Palatino Linotype" w:eastAsia="Calibri" w:cs="Tahoma"/>
          <w:color w:val="000000"/>
          <w:sz w:val="22"/>
          <w:szCs w:val="24"/>
          <w:lang w:val="es-ES" w:eastAsia="es-MX"/>
        </w:rPr>
        <w:t>pues por una parte, el requerimiento del Particular, es claro al requerir unas Actas de Entrega-Recepción, emitidas el primero de enero de dos mil veintidós, y la otra, el área pone a disposición la información en sus oficinas.</w:t>
      </w:r>
    </w:p>
    <w:p w:rsidRPr="00893D83" w:rsidR="00893D83" w:rsidP="00731C85" w:rsidRDefault="00893D83" w14:paraId="4E7A0F3A" w14:textId="60125323">
      <w:pPr>
        <w:spacing w:line="360" w:lineRule="auto"/>
        <w:jc w:val="both"/>
        <w:rPr>
          <w:rFonts w:ascii="Palatino Linotype" w:hAnsi="Palatino Linotype" w:eastAsia="Calibri" w:cs="Tahoma"/>
          <w:bCs/>
          <w:sz w:val="22"/>
          <w:szCs w:val="22"/>
          <w:lang w:val="es-ES" w:eastAsia="en-US"/>
        </w:rPr>
      </w:pPr>
      <w:r>
        <w:rPr>
          <w:rFonts w:ascii="Palatino Linotype" w:hAnsi="Palatino Linotype" w:eastAsiaTheme="minorHAnsi" w:cstheme="minorBidi"/>
          <w:color w:val="000000" w:themeColor="text1"/>
          <w:sz w:val="22"/>
          <w:szCs w:val="22"/>
          <w:lang w:eastAsia="en-US"/>
        </w:rPr>
        <w:lastRenderedPageBreak/>
        <w:t>Al</w:t>
      </w:r>
      <w:r w:rsidRPr="00893D83">
        <w:rPr>
          <w:rFonts w:ascii="Palatino Linotype" w:hAnsi="Palatino Linotype" w:eastAsiaTheme="minorHAnsi" w:cstheme="minorBidi"/>
          <w:color w:val="000000" w:themeColor="text1"/>
          <w:sz w:val="22"/>
          <w:szCs w:val="22"/>
          <w:lang w:eastAsia="en-US"/>
        </w:rPr>
        <w:t xml:space="preserve"> respecto, el artículo 1.8, fracción IX, del Código Administrativo del Estado de México, establece que para que tenga validez un acto administrativo, este deberá guardar congruencia en su contenido y con lo solicitado</w:t>
      </w:r>
      <w:r>
        <w:rPr>
          <w:rFonts w:ascii="Palatino Linotype" w:hAnsi="Palatino Linotype" w:eastAsiaTheme="minorHAnsi" w:cstheme="minorBidi"/>
          <w:color w:val="000000" w:themeColor="text1"/>
          <w:sz w:val="22"/>
          <w:szCs w:val="22"/>
          <w:lang w:eastAsia="en-US"/>
        </w:rPr>
        <w:t xml:space="preserve">; por lo que, </w:t>
      </w:r>
      <w:r w:rsidRPr="00893D83">
        <w:rPr>
          <w:rFonts w:ascii="Palatino Linotype" w:hAnsi="Palatino Linotype" w:eastAsiaTheme="minorHAnsi" w:cstheme="minorBidi"/>
          <w:color w:val="000000" w:themeColor="text1"/>
          <w:sz w:val="22"/>
          <w:szCs w:val="22"/>
          <w:lang w:eastAsia="en-US"/>
        </w:rPr>
        <w:t>resulta necesario traer por analogía, el Criterio 02/17, emitido por el Instituto Nacional de Transparencia, Acceso a la Información y Protección de Datos Personales, que señala lo siguiente</w:t>
      </w:r>
      <w:r w:rsidRPr="00893D83">
        <w:rPr>
          <w:rFonts w:ascii="Palatino Linotype" w:hAnsi="Palatino Linotype" w:eastAsia="Calibri" w:cs="Tahoma"/>
          <w:bCs/>
          <w:sz w:val="22"/>
          <w:szCs w:val="22"/>
          <w:lang w:val="es-ES" w:eastAsia="en-US"/>
        </w:rPr>
        <w:t>:</w:t>
      </w:r>
    </w:p>
    <w:p w:rsidRPr="00893D83" w:rsidR="00893D83" w:rsidP="00731C85" w:rsidRDefault="00893D83" w14:paraId="3BA6F6DE" w14:textId="77777777">
      <w:pPr>
        <w:spacing w:line="360" w:lineRule="auto"/>
        <w:jc w:val="both"/>
        <w:rPr>
          <w:rFonts w:ascii="Palatino Linotype" w:hAnsi="Palatino Linotype" w:eastAsia="Calibri" w:cs="Tahoma"/>
          <w:bCs/>
          <w:sz w:val="22"/>
          <w:szCs w:val="22"/>
          <w:lang w:val="es-ES" w:eastAsia="en-US"/>
        </w:rPr>
      </w:pPr>
    </w:p>
    <w:p w:rsidRPr="00893D83" w:rsidR="00893D83" w:rsidP="00731C85" w:rsidRDefault="00893D83" w14:paraId="0F59717A" w14:textId="77777777">
      <w:pPr>
        <w:spacing w:line="360" w:lineRule="auto"/>
        <w:ind w:left="567" w:right="567"/>
        <w:jc w:val="both"/>
        <w:rPr>
          <w:rFonts w:ascii="Palatino Linotype" w:hAnsi="Palatino Linotype" w:eastAsia="Calibri" w:cs="Tahoma"/>
          <w:bCs/>
          <w:i/>
          <w:lang w:eastAsia="en-US"/>
        </w:rPr>
      </w:pPr>
      <w:r w:rsidRPr="00893D83">
        <w:rPr>
          <w:rFonts w:ascii="Palatino Linotype" w:hAnsi="Palatino Linotype" w:eastAsia="Calibri" w:cs="Tahoma"/>
          <w:b/>
          <w:bCs/>
          <w:i/>
          <w:lang w:eastAsia="en-US"/>
        </w:rPr>
        <w:t xml:space="preserve">“Congruencia y exhaustividad. Sus alcances para garantizar el derecho de acceso a la información. </w:t>
      </w:r>
      <w:r w:rsidRPr="00893D83">
        <w:rPr>
          <w:rFonts w:ascii="Palatino Linotype" w:hAnsi="Palatino Linotype" w:eastAsia="Calibri" w:cs="Tahoma"/>
          <w:bCs/>
          <w:i/>
          <w:lang w:eastAsia="en-US"/>
        </w:rPr>
        <w:t xml:space="preserve">De conformidad con el artículo </w:t>
      </w:r>
      <w:r w:rsidRPr="00893D83">
        <w:rPr>
          <w:rFonts w:ascii="Palatino Linotype" w:hAnsi="Palatino Linotype" w:eastAsia="Calibri" w:cs="Tahoma"/>
          <w:bCs/>
          <w:i/>
          <w:lang w:val="es-ES_tradnl" w:eastAsia="en-US"/>
        </w:rPr>
        <w:t>3 de la Ley Federal de Procedimiento Administrativo</w:t>
      </w:r>
      <w:r w:rsidRPr="00893D83">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893D83">
        <w:rPr>
          <w:rFonts w:ascii="Palatino Linotype" w:hAnsi="Palatino Linotype" w:eastAsia="Calibri" w:cs="Tahoma"/>
          <w:b/>
          <w:bCs/>
          <w:i/>
          <w:lang w:eastAsia="en-US"/>
        </w:rPr>
        <w:t>la congruencia implica que exista concordancia entre el requerimiento formulado por el particular y la respuesta proporcionada por el sujeto obligado</w:t>
      </w:r>
      <w:r w:rsidRPr="00893D83">
        <w:rPr>
          <w:rFonts w:ascii="Palatino Linotype" w:hAnsi="Palatino Linotype" w:eastAsia="Calibri" w:cs="Tahoma"/>
          <w:bCs/>
          <w:i/>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emitan </w:t>
      </w:r>
      <w:r w:rsidRPr="00893D83">
        <w:rPr>
          <w:rFonts w:ascii="Palatino Linotype" w:hAnsi="Palatino Linotype" w:eastAsia="Calibri" w:cs="Tahoma"/>
          <w:b/>
          <w:bCs/>
          <w:i/>
          <w:lang w:eastAsia="en-US"/>
        </w:rPr>
        <w:t>guarden una relación lógica con lo solicitado</w:t>
      </w:r>
      <w:r w:rsidRPr="00893D83">
        <w:rPr>
          <w:rFonts w:ascii="Palatino Linotype" w:hAnsi="Palatino Linotype" w:eastAsia="Calibri" w:cs="Tahoma"/>
          <w:bCs/>
          <w:i/>
          <w:lang w:eastAsia="en-US"/>
        </w:rPr>
        <w:t xml:space="preserve"> y atiendan de manera puntual y expresa, cada uno de los contenidos de información.</w:t>
      </w:r>
      <w:r w:rsidRPr="00893D83">
        <w:rPr>
          <w:rFonts w:ascii="Palatino Linotype" w:hAnsi="Palatino Linotype" w:eastAsia="Calibri" w:cs="Tahoma"/>
          <w:b/>
          <w:bCs/>
          <w:i/>
          <w:lang w:eastAsia="en-US"/>
        </w:rPr>
        <w:t>”</w:t>
      </w:r>
    </w:p>
    <w:p w:rsidRPr="00893D83" w:rsidR="00893D83" w:rsidP="00731C85" w:rsidRDefault="00893D83" w14:paraId="75630C17" w14:textId="77777777">
      <w:pPr>
        <w:spacing w:line="360" w:lineRule="auto"/>
        <w:jc w:val="both"/>
        <w:rPr>
          <w:rFonts w:ascii="Palatino Linotype" w:hAnsi="Palatino Linotype"/>
          <w:sz w:val="22"/>
          <w:szCs w:val="22"/>
          <w:lang w:val="es-ES"/>
        </w:rPr>
      </w:pPr>
    </w:p>
    <w:p w:rsidR="00893D83" w:rsidP="00731C85" w:rsidRDefault="00893D83" w14:paraId="73D3C617" w14:textId="45E9851C">
      <w:pPr>
        <w:spacing w:line="360" w:lineRule="auto"/>
        <w:jc w:val="both"/>
        <w:rPr>
          <w:rFonts w:ascii="Palatino Linotype" w:hAnsi="Palatino Linotype"/>
          <w:b/>
          <w:bCs/>
          <w:sz w:val="22"/>
          <w:szCs w:val="22"/>
          <w:lang w:val="es-ES"/>
        </w:rPr>
      </w:pPr>
      <w:r w:rsidRPr="00893D83">
        <w:rPr>
          <w:rFonts w:ascii="Palatino Linotype" w:hAnsi="Palatino Linotype"/>
          <w:sz w:val="22"/>
          <w:szCs w:val="22"/>
        </w:rPr>
        <w:t xml:space="preserve">Del citado criterio, se desprende que </w:t>
      </w:r>
      <w:r w:rsidRPr="00893D83">
        <w:rPr>
          <w:rFonts w:ascii="Palatino Linotype" w:hAnsi="Palatino Linotype"/>
          <w:bCs/>
          <w:sz w:val="22"/>
          <w:szCs w:val="22"/>
        </w:rPr>
        <w:t>todo acto administrativo debe apegarse al</w:t>
      </w:r>
      <w:r w:rsidRPr="00893D83">
        <w:rPr>
          <w:rFonts w:ascii="Palatino Linotype" w:hAnsi="Palatino Linotype"/>
          <w:sz w:val="22"/>
          <w:szCs w:val="22"/>
          <w:lang w:val="es-ES"/>
        </w:rPr>
        <w:t xml:space="preserve"> </w:t>
      </w:r>
      <w:r w:rsidRPr="00893D83">
        <w:rPr>
          <w:rFonts w:ascii="Palatino Linotype" w:hAnsi="Palatino Linotype"/>
          <w:b/>
          <w:sz w:val="22"/>
          <w:szCs w:val="22"/>
          <w:lang w:val="es-ES"/>
        </w:rPr>
        <w:t xml:space="preserve">Principio de Congruencia, </w:t>
      </w:r>
      <w:r w:rsidRPr="00893D83">
        <w:rPr>
          <w:rFonts w:ascii="Palatino Linotype" w:hAnsi="Palatino Linotype"/>
          <w:sz w:val="22"/>
          <w:szCs w:val="22"/>
          <w:lang w:val="es-ES"/>
        </w:rPr>
        <w:t>el cual</w:t>
      </w:r>
      <w:r w:rsidRPr="00893D83">
        <w:rPr>
          <w:rFonts w:ascii="Palatino Linotype" w:hAnsi="Palatino Linotype"/>
          <w:b/>
          <w:sz w:val="22"/>
          <w:szCs w:val="22"/>
          <w:lang w:val="es-ES"/>
        </w:rPr>
        <w:t xml:space="preserve"> </w:t>
      </w:r>
      <w:r w:rsidRPr="00893D83">
        <w:rPr>
          <w:rFonts w:ascii="Palatino Linotype" w:hAnsi="Palatino Linotype"/>
          <w:sz w:val="22"/>
          <w:szCs w:val="22"/>
          <w:lang w:val="es-ES"/>
        </w:rPr>
        <w:t xml:space="preserve">implica que exista concordancia entre el requerimiento formulado y la respuesta entregada; el cual no fue aplicado por el Ente Recurrido, al </w:t>
      </w:r>
      <w:r>
        <w:rPr>
          <w:rFonts w:ascii="Palatino Linotype" w:hAnsi="Palatino Linotype"/>
          <w:sz w:val="22"/>
          <w:szCs w:val="22"/>
          <w:lang w:val="es-ES"/>
        </w:rPr>
        <w:t xml:space="preserve">no </w:t>
      </w:r>
      <w:r w:rsidR="00731C85">
        <w:rPr>
          <w:rFonts w:ascii="Palatino Linotype" w:hAnsi="Palatino Linotype"/>
          <w:sz w:val="22"/>
          <w:szCs w:val="22"/>
          <w:lang w:val="es-ES"/>
        </w:rPr>
        <w:t xml:space="preserve">ser claro en dar respuesta a la solicitud de información, lo cual da como resultado que el agravio sea </w:t>
      </w:r>
      <w:r w:rsidR="00731C85">
        <w:rPr>
          <w:rFonts w:ascii="Palatino Linotype" w:hAnsi="Palatino Linotype"/>
          <w:b/>
          <w:bCs/>
          <w:sz w:val="22"/>
          <w:szCs w:val="22"/>
          <w:lang w:val="es-ES"/>
        </w:rPr>
        <w:t>FUNDADO.</w:t>
      </w:r>
    </w:p>
    <w:p w:rsidR="00731C85" w:rsidP="00731C85" w:rsidRDefault="00731C85" w14:paraId="2AA462B5" w14:textId="7F6B83EE">
      <w:pPr>
        <w:spacing w:line="360" w:lineRule="auto"/>
        <w:jc w:val="both"/>
        <w:rPr>
          <w:rFonts w:ascii="Palatino Linotype" w:hAnsi="Palatino Linotype"/>
          <w:b/>
          <w:bCs/>
          <w:sz w:val="22"/>
          <w:szCs w:val="22"/>
          <w:lang w:val="es-ES"/>
        </w:rPr>
      </w:pPr>
    </w:p>
    <w:p w:rsidRPr="00731C85" w:rsidR="00731C85" w:rsidP="00731C85" w:rsidRDefault="00731C85" w14:paraId="25531DC9" w14:textId="77777777">
      <w:pPr>
        <w:spacing w:line="360" w:lineRule="auto"/>
        <w:rPr>
          <w:rFonts w:ascii="Palatino Linotype" w:hAnsi="Palatino Linotype" w:cs="Tahoma"/>
          <w:bCs/>
          <w:sz w:val="22"/>
          <w:szCs w:val="22"/>
        </w:rPr>
      </w:pPr>
      <w:r>
        <w:rPr>
          <w:rFonts w:ascii="Palatino Linotype" w:hAnsi="Palatino Linotype"/>
          <w:sz w:val="22"/>
          <w:szCs w:val="22"/>
          <w:lang w:val="es-ES"/>
        </w:rPr>
        <w:t xml:space="preserve">No obstante, durante la substanciación del Medio de Impugnación, la Contraloría Interna Municipal modificó su actuar y entregó </w:t>
      </w:r>
      <w:r w:rsidRPr="00731C85">
        <w:rPr>
          <w:rFonts w:ascii="Palatino Linotype" w:hAnsi="Palatino Linotype" w:cs="Tahoma"/>
          <w:iCs/>
          <w:sz w:val="22"/>
          <w:szCs w:val="22"/>
          <w:lang w:val="es-ES"/>
        </w:rPr>
        <w:t xml:space="preserve">proporcionó las Actas de Entrega-Recepción con motivo del cambio de administración, esto es, las generadas del primero al diez de enero de </w:t>
      </w:r>
      <w:r w:rsidRPr="00731C85">
        <w:rPr>
          <w:rFonts w:ascii="Palatino Linotype" w:hAnsi="Palatino Linotype" w:cs="Tahoma"/>
          <w:iCs/>
          <w:sz w:val="22"/>
          <w:szCs w:val="22"/>
          <w:lang w:val="es-ES"/>
        </w:rPr>
        <w:lastRenderedPageBreak/>
        <w:t>dos mil veintidós; al respecto</w:t>
      </w:r>
      <w:r w:rsidRPr="00731C85">
        <w:rPr>
          <w:rFonts w:ascii="Palatino Linotype" w:hAnsi="Palatino Linotype" w:cs="Tahoma"/>
          <w:bCs/>
          <w:sz w:val="22"/>
          <w:szCs w:val="22"/>
        </w:rPr>
        <w:t>,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rsidRPr="00731C85" w:rsidR="00731C85" w:rsidP="00731C85" w:rsidRDefault="00731C85" w14:paraId="00AA5CC6" w14:textId="77777777">
      <w:pPr>
        <w:spacing w:line="360" w:lineRule="auto"/>
        <w:jc w:val="both"/>
        <w:rPr>
          <w:rFonts w:ascii="Palatino Linotype" w:hAnsi="Palatino Linotype" w:cs="Tahoma"/>
          <w:bCs/>
          <w:sz w:val="22"/>
          <w:szCs w:val="22"/>
        </w:rPr>
      </w:pPr>
    </w:p>
    <w:p w:rsidRPr="00731C85" w:rsidR="00731C85" w:rsidP="00731C85" w:rsidRDefault="00731C85" w14:paraId="22B5C69D" w14:textId="77777777">
      <w:pPr>
        <w:spacing w:line="360" w:lineRule="auto"/>
        <w:ind w:left="567" w:right="567"/>
        <w:jc w:val="both"/>
        <w:rPr>
          <w:rFonts w:ascii="Palatino Linotype" w:hAnsi="Palatino Linotype" w:cs="Tahoma"/>
          <w:bCs/>
          <w:i/>
        </w:rPr>
      </w:pPr>
      <w:r w:rsidRPr="00731C85">
        <w:rPr>
          <w:rFonts w:ascii="Palatino Linotype" w:hAnsi="Palatino Linotype" w:cs="Tahoma"/>
          <w:b/>
          <w:bCs/>
          <w:i/>
        </w:rPr>
        <w:t xml:space="preserve">“El Instituto Federal de Acceso a la Información y Protección de Datos </w:t>
      </w:r>
      <w:r w:rsidRPr="00731C85">
        <w:rPr>
          <w:rFonts w:ascii="Palatino Linotype" w:hAnsi="Palatino Linotype" w:cs="Tahoma"/>
          <w:b/>
          <w:bCs/>
          <w:i/>
          <w:u w:val="single"/>
        </w:rPr>
        <w:t xml:space="preserve">no cuenta con facultades para pronunciarse respecto de la veracidad de los documentos proporcionados por los sujetos obligados. </w:t>
      </w:r>
      <w:r w:rsidRPr="00731C85">
        <w:rPr>
          <w:rFonts w:ascii="Palatino Linotype" w:hAnsi="Palatino Linotype" w:cs="Tahoma"/>
          <w:bCs/>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731C85" w:rsidR="00731C85" w:rsidP="00731C85" w:rsidRDefault="00731C85" w14:paraId="32912EBB" w14:textId="77777777">
      <w:pPr>
        <w:spacing w:line="360" w:lineRule="auto"/>
        <w:jc w:val="both"/>
        <w:rPr>
          <w:rFonts w:ascii="Palatino Linotype" w:hAnsi="Palatino Linotype" w:eastAsiaTheme="minorHAnsi" w:cstheme="minorBidi"/>
          <w:color w:val="000000" w:themeColor="text1"/>
          <w:sz w:val="22"/>
          <w:szCs w:val="22"/>
          <w:lang w:eastAsia="en-US"/>
        </w:rPr>
      </w:pPr>
      <w:r w:rsidRPr="00731C85">
        <w:rPr>
          <w:rFonts w:ascii="Palatino Linotype" w:hAnsi="Palatino Linotype" w:cs="Tahoma"/>
          <w:iCs/>
          <w:sz w:val="22"/>
          <w:szCs w:val="22"/>
          <w:lang w:val="es-ES"/>
        </w:rPr>
        <w:t>Conforme a lo anterior, se logra vislumbrar que desde contestación, el Sujeto Obligado proporcionó los documentos que dan cuenta de lo solicitado; sobre</w:t>
      </w:r>
      <w:r w:rsidRPr="00731C85">
        <w:rPr>
          <w:rFonts w:ascii="Palatino Linotype" w:hAnsi="Palatino Linotype" w:eastAsiaTheme="minorHAnsi" w:cstheme="minorBidi"/>
          <w:bCs/>
          <w:color w:val="000000" w:themeColor="text1"/>
          <w:sz w:val="22"/>
          <w:szCs w:val="22"/>
          <w:lang w:eastAsia="en-US"/>
        </w:rPr>
        <w:t xml:space="preserve"> dicha situación, el</w:t>
      </w:r>
      <w:r w:rsidRPr="00731C85">
        <w:rPr>
          <w:rFonts w:ascii="Palatino Linotype" w:hAnsi="Palatino Linotype" w:eastAsiaTheme="minorHAnsi" w:cstheme="minorBidi"/>
          <w:color w:val="000000" w:themeColor="text1"/>
          <w:sz w:val="22"/>
          <w:szCs w:val="22"/>
          <w:lang w:eastAsia="en-US"/>
        </w:rPr>
        <w:t xml:space="preserve"> artículo 12 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731C85" w:rsidR="00731C85" w:rsidP="00731C85" w:rsidRDefault="00731C85" w14:paraId="06BA9C08" w14:textId="77777777">
      <w:pPr>
        <w:spacing w:line="360" w:lineRule="auto"/>
        <w:jc w:val="both"/>
        <w:rPr>
          <w:rFonts w:ascii="Palatino Linotype" w:hAnsi="Palatino Linotype" w:eastAsiaTheme="minorHAnsi" w:cstheme="minorBidi"/>
          <w:color w:val="000000" w:themeColor="text1"/>
          <w:sz w:val="22"/>
          <w:szCs w:val="22"/>
          <w:lang w:eastAsia="en-US"/>
        </w:rPr>
      </w:pPr>
    </w:p>
    <w:p w:rsidRPr="00731C85" w:rsidR="00731C85" w:rsidP="00731C85" w:rsidRDefault="00731C85" w14:paraId="4000A3CE" w14:textId="77777777">
      <w:pPr>
        <w:spacing w:line="360" w:lineRule="auto"/>
        <w:jc w:val="both"/>
        <w:rPr>
          <w:rFonts w:ascii="Palatino Linotype" w:hAnsi="Palatino Linotype" w:eastAsiaTheme="minorHAnsi" w:cstheme="minorBidi"/>
          <w:color w:val="000000" w:themeColor="text1"/>
          <w:sz w:val="22"/>
          <w:szCs w:val="22"/>
          <w:lang w:eastAsia="en-US"/>
        </w:rPr>
      </w:pPr>
      <w:r w:rsidRPr="00731C85">
        <w:rPr>
          <w:rFonts w:ascii="Palatino Linotype" w:hAnsi="Palatino Linotype" w:eastAsiaTheme="minorHAnsi" w:cstheme="minorBidi"/>
          <w:color w:val="000000" w:themeColor="text1"/>
          <w:sz w:val="22"/>
          <w:szCs w:val="22"/>
          <w:lang w:eastAsia="en-US"/>
        </w:rPr>
        <w:t xml:space="preserve">De esta manera, </w:t>
      </w:r>
      <w:r w:rsidRPr="00731C85">
        <w:rPr>
          <w:rFonts w:ascii="Palatino Linotype" w:hAnsi="Palatino Linotype" w:eastAsiaTheme="minorHAnsi" w:cstheme="minorBidi"/>
          <w:color w:val="000000" w:themeColor="text1"/>
          <w:sz w:val="22"/>
          <w:szCs w:val="22"/>
          <w:lang w:val="es-ES" w:eastAsia="en-US"/>
        </w:rPr>
        <w:t xml:space="preserve">el derecho de acceso a la información pública se satisface en aquellos casos en que se entregue el soporte documental en el que conste la información solicitada, sin necesidad </w:t>
      </w:r>
      <w:r w:rsidRPr="00731C85">
        <w:rPr>
          <w:rFonts w:ascii="Palatino Linotype" w:hAnsi="Palatino Linotype" w:eastAsiaTheme="minorHAnsi" w:cstheme="minorBidi"/>
          <w:color w:val="000000" w:themeColor="text1"/>
          <w:sz w:val="22"/>
          <w:szCs w:val="22"/>
          <w:lang w:val="es-ES" w:eastAsia="en-US"/>
        </w:rPr>
        <w:lastRenderedPageBreak/>
        <w:t xml:space="preserve">de elaborar documentos </w:t>
      </w:r>
      <w:r w:rsidRPr="00731C85">
        <w:rPr>
          <w:rFonts w:ascii="Palatino Linotype" w:hAnsi="Palatino Linotype" w:eastAsiaTheme="minorHAnsi" w:cstheme="minorBidi"/>
          <w:i/>
          <w:color w:val="000000" w:themeColor="text1"/>
          <w:sz w:val="22"/>
          <w:szCs w:val="22"/>
          <w:lang w:eastAsia="en-US"/>
        </w:rPr>
        <w:t>ad hoc</w:t>
      </w:r>
      <w:r w:rsidRPr="00731C85">
        <w:rPr>
          <w:rFonts w:ascii="Palatino Linotype" w:hAnsi="Palatino Linotype" w:eastAsiaTheme="minorHAnsi" w:cstheme="minorBidi"/>
          <w:color w:val="000000" w:themeColor="text1"/>
          <w:sz w:val="22"/>
          <w:szCs w:val="22"/>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731C85" w:rsidR="00731C85" w:rsidP="00731C85" w:rsidRDefault="00731C85" w14:paraId="7398DD34" w14:textId="77777777">
      <w:pPr>
        <w:spacing w:line="360" w:lineRule="auto"/>
        <w:jc w:val="both"/>
        <w:rPr>
          <w:rFonts w:ascii="Palatino Linotype" w:hAnsi="Palatino Linotype" w:eastAsiaTheme="minorHAnsi" w:cstheme="minorBidi"/>
          <w:color w:val="000000" w:themeColor="text1"/>
          <w:sz w:val="22"/>
          <w:szCs w:val="22"/>
          <w:lang w:eastAsia="en-US"/>
        </w:rPr>
      </w:pPr>
    </w:p>
    <w:p w:rsidRPr="00731C85" w:rsidR="00731C85" w:rsidP="00731C85" w:rsidRDefault="00731C85" w14:paraId="4A6B016F" w14:textId="77777777">
      <w:pPr>
        <w:spacing w:line="360" w:lineRule="auto"/>
        <w:jc w:val="both"/>
        <w:rPr>
          <w:rFonts w:ascii="Palatino Linotype" w:hAnsi="Palatino Linotype" w:eastAsiaTheme="minorHAnsi" w:cstheme="minorBidi"/>
          <w:color w:val="000000" w:themeColor="text1"/>
          <w:sz w:val="22"/>
          <w:szCs w:val="22"/>
          <w:lang w:val="es-ES" w:eastAsia="en-US"/>
        </w:rPr>
      </w:pPr>
      <w:r w:rsidRPr="00731C85">
        <w:rPr>
          <w:rFonts w:ascii="Palatino Linotype" w:hAnsi="Palatino Linotype" w:eastAsiaTheme="minorHAnsi" w:cstheme="minorBidi"/>
          <w:color w:val="000000" w:themeColor="text1"/>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proporciono las Actas de Entrega-Recepción requeridas.</w:t>
      </w:r>
    </w:p>
    <w:p w:rsidRPr="00731C85" w:rsidR="00731C85" w:rsidP="00731C85" w:rsidRDefault="00731C85" w14:paraId="0622EEBF" w14:textId="77777777">
      <w:pPr>
        <w:spacing w:line="360" w:lineRule="auto"/>
        <w:jc w:val="both"/>
        <w:rPr>
          <w:rFonts w:ascii="Palatino Linotype" w:hAnsi="Palatino Linotype" w:eastAsiaTheme="minorHAnsi" w:cstheme="minorBidi"/>
          <w:color w:val="000000" w:themeColor="text1"/>
          <w:sz w:val="22"/>
          <w:szCs w:val="22"/>
          <w:lang w:eastAsia="en-US"/>
        </w:rPr>
      </w:pPr>
    </w:p>
    <w:p w:rsidRPr="00731C85" w:rsidR="00731C85" w:rsidP="00731C85" w:rsidRDefault="00731C85" w14:paraId="052DCCB0" w14:textId="77777777">
      <w:pPr>
        <w:spacing w:line="360" w:lineRule="auto"/>
        <w:jc w:val="both"/>
        <w:rPr>
          <w:rFonts w:ascii="Palatino Linotype" w:hAnsi="Palatino Linotype" w:cs="Tahoma"/>
          <w:color w:val="0D0D0D" w:themeColor="text1" w:themeTint="F2"/>
          <w:sz w:val="22"/>
          <w:szCs w:val="22"/>
          <w:lang w:val="es-ES_tradnl" w:eastAsia="es-MX"/>
        </w:rPr>
      </w:pPr>
      <w:r w:rsidRPr="00731C85">
        <w:rPr>
          <w:rFonts w:ascii="Palatino Linotype" w:hAnsi="Palatino Linotype" w:cs="Tahoma"/>
          <w:color w:val="0D0D0D" w:themeColor="text1" w:themeTint="F2"/>
          <w:sz w:val="22"/>
          <w:szCs w:val="22"/>
          <w:lang w:val="es-ES_tradnl" w:eastAsia="es-MX"/>
        </w:rPr>
        <w:t>En ese orden de ideas, si bien desde contestación proporcionó las expresiones documentales que dan cuenta de lo requerido, lo cierto es que dio acceso a estas, en versión pública, de cuyo análisis y revisión, se logra vislumbrar que clasificó lo siguientes datos:</w:t>
      </w:r>
    </w:p>
    <w:p w:rsidRPr="00731C85" w:rsidR="00731C85" w:rsidP="00731C85" w:rsidRDefault="00731C85" w14:paraId="4912315C" w14:textId="77777777">
      <w:pPr>
        <w:spacing w:line="360" w:lineRule="auto"/>
        <w:jc w:val="both"/>
        <w:rPr>
          <w:rFonts w:ascii="Palatino Linotype" w:hAnsi="Palatino Linotype" w:cs="Tahoma"/>
          <w:color w:val="0D0D0D" w:themeColor="text1" w:themeTint="F2"/>
          <w:sz w:val="22"/>
          <w:szCs w:val="22"/>
          <w:lang w:val="es-ES_tradnl" w:eastAsia="es-MX"/>
        </w:rPr>
      </w:pPr>
    </w:p>
    <w:p w:rsidRPr="00731C85" w:rsidR="00731C85" w:rsidP="00731C85" w:rsidRDefault="00731C85" w14:paraId="59FC83D1" w14:textId="77777777">
      <w:pPr>
        <w:numPr>
          <w:ilvl w:val="0"/>
          <w:numId w:val="38"/>
        </w:numPr>
        <w:spacing w:line="360" w:lineRule="auto"/>
        <w:contextualSpacing/>
        <w:jc w:val="both"/>
        <w:rPr>
          <w:rFonts w:ascii="Palatino Linotype" w:hAnsi="Palatino Linotype" w:cs="Tahoma"/>
          <w:color w:val="0D0D0D" w:themeColor="text1" w:themeTint="F2"/>
          <w:sz w:val="22"/>
          <w:szCs w:val="24"/>
          <w:lang w:val="es-ES_tradnl" w:eastAsia="es-MX"/>
        </w:rPr>
      </w:pPr>
      <w:r w:rsidRPr="00731C85">
        <w:rPr>
          <w:rFonts w:ascii="Palatino Linotype" w:hAnsi="Palatino Linotype" w:cs="Tahoma"/>
          <w:color w:val="0D0D0D" w:themeColor="text1" w:themeTint="F2"/>
          <w:sz w:val="22"/>
          <w:szCs w:val="24"/>
          <w:lang w:val="es-ES_tradnl" w:eastAsia="es-MX"/>
        </w:rPr>
        <w:t>Nombre de testigos (servidor público o particulares);</w:t>
      </w:r>
    </w:p>
    <w:p w:rsidRPr="00731C85" w:rsidR="00731C85" w:rsidP="00731C85" w:rsidRDefault="00731C85" w14:paraId="4759CA42" w14:textId="77777777">
      <w:pPr>
        <w:numPr>
          <w:ilvl w:val="0"/>
          <w:numId w:val="38"/>
        </w:numPr>
        <w:spacing w:line="360" w:lineRule="auto"/>
        <w:contextualSpacing/>
        <w:jc w:val="both"/>
        <w:rPr>
          <w:rFonts w:ascii="Palatino Linotype" w:hAnsi="Palatino Linotype" w:cs="Tahoma"/>
          <w:color w:val="0D0D0D" w:themeColor="text1" w:themeTint="F2"/>
          <w:sz w:val="22"/>
          <w:szCs w:val="24"/>
          <w:lang w:val="es-ES_tradnl" w:eastAsia="es-MX"/>
        </w:rPr>
      </w:pPr>
      <w:r w:rsidRPr="00731C85">
        <w:rPr>
          <w:rFonts w:ascii="Palatino Linotype" w:hAnsi="Palatino Linotype" w:cs="Tahoma"/>
          <w:color w:val="0D0D0D" w:themeColor="text1" w:themeTint="F2"/>
          <w:sz w:val="22"/>
          <w:szCs w:val="24"/>
          <w:lang w:val="es-ES_tradnl" w:eastAsia="es-MX"/>
        </w:rPr>
        <w:t>Clave Única de Registro de Población;</w:t>
      </w:r>
    </w:p>
    <w:p w:rsidRPr="00731C85" w:rsidR="00731C85" w:rsidP="00731C85" w:rsidRDefault="00731C85" w14:paraId="5AB11DF1" w14:textId="77777777">
      <w:pPr>
        <w:numPr>
          <w:ilvl w:val="0"/>
          <w:numId w:val="38"/>
        </w:numPr>
        <w:spacing w:line="360" w:lineRule="auto"/>
        <w:contextualSpacing/>
        <w:jc w:val="both"/>
        <w:rPr>
          <w:rFonts w:ascii="Palatino Linotype" w:hAnsi="Palatino Linotype" w:cs="Tahoma"/>
          <w:color w:val="0D0D0D" w:themeColor="text1" w:themeTint="F2"/>
          <w:sz w:val="22"/>
          <w:szCs w:val="24"/>
          <w:lang w:val="es-ES_tradnl" w:eastAsia="es-MX"/>
        </w:rPr>
      </w:pPr>
      <w:r w:rsidRPr="00731C85">
        <w:rPr>
          <w:rFonts w:ascii="Palatino Linotype" w:hAnsi="Palatino Linotype" w:cs="Tahoma"/>
          <w:color w:val="0D0D0D" w:themeColor="text1" w:themeTint="F2"/>
          <w:sz w:val="22"/>
          <w:szCs w:val="24"/>
          <w:lang w:val="es-ES_tradnl" w:eastAsia="es-MX"/>
        </w:rPr>
        <w:t>Registro Federal de Contribuyentes;</w:t>
      </w:r>
    </w:p>
    <w:p w:rsidRPr="00731C85" w:rsidR="00731C85" w:rsidP="00731C85" w:rsidRDefault="00731C85" w14:paraId="57D689D4" w14:textId="77777777">
      <w:pPr>
        <w:numPr>
          <w:ilvl w:val="0"/>
          <w:numId w:val="38"/>
        </w:numPr>
        <w:spacing w:line="360" w:lineRule="auto"/>
        <w:contextualSpacing/>
        <w:jc w:val="both"/>
        <w:rPr>
          <w:rFonts w:ascii="Palatino Linotype" w:hAnsi="Palatino Linotype" w:cs="Tahoma"/>
          <w:color w:val="0D0D0D" w:themeColor="text1" w:themeTint="F2"/>
          <w:sz w:val="22"/>
          <w:szCs w:val="24"/>
          <w:lang w:val="es-ES_tradnl" w:eastAsia="es-MX"/>
        </w:rPr>
      </w:pPr>
      <w:r w:rsidRPr="00731C85">
        <w:rPr>
          <w:rFonts w:ascii="Palatino Linotype" w:hAnsi="Palatino Linotype" w:cs="Tahoma"/>
          <w:color w:val="0D0D0D" w:themeColor="text1" w:themeTint="F2"/>
          <w:sz w:val="22"/>
          <w:szCs w:val="24"/>
          <w:lang w:val="es-ES_tradnl" w:eastAsia="es-MX"/>
        </w:rPr>
        <w:t>Código Bidimensional;</w:t>
      </w:r>
    </w:p>
    <w:p w:rsidRPr="00731C85" w:rsidR="00731C85" w:rsidP="00731C85" w:rsidRDefault="00731C85" w14:paraId="5C727DB4" w14:textId="77777777">
      <w:pPr>
        <w:numPr>
          <w:ilvl w:val="0"/>
          <w:numId w:val="38"/>
        </w:numPr>
        <w:spacing w:line="360" w:lineRule="auto"/>
        <w:contextualSpacing/>
        <w:jc w:val="both"/>
        <w:rPr>
          <w:rFonts w:ascii="Palatino Linotype" w:hAnsi="Palatino Linotype" w:cs="Tahoma"/>
          <w:color w:val="0D0D0D" w:themeColor="text1" w:themeTint="F2"/>
          <w:sz w:val="22"/>
          <w:szCs w:val="24"/>
          <w:lang w:val="es-ES_tradnl" w:eastAsia="es-MX"/>
        </w:rPr>
      </w:pPr>
      <w:r w:rsidRPr="00731C85">
        <w:rPr>
          <w:rFonts w:ascii="Palatino Linotype" w:hAnsi="Palatino Linotype" w:cs="Tahoma"/>
          <w:color w:val="0D0D0D" w:themeColor="text1" w:themeTint="F2"/>
          <w:sz w:val="22"/>
          <w:szCs w:val="24"/>
          <w:lang w:val="es-ES_tradnl" w:eastAsia="es-MX"/>
        </w:rPr>
        <w:t>Teléfono particular;</w:t>
      </w:r>
    </w:p>
    <w:p w:rsidRPr="00731C85" w:rsidR="00731C85" w:rsidP="00731C85" w:rsidRDefault="00731C85" w14:paraId="2F4D4D9D" w14:textId="054F325B">
      <w:pPr>
        <w:numPr>
          <w:ilvl w:val="0"/>
          <w:numId w:val="38"/>
        </w:numPr>
        <w:spacing w:line="360" w:lineRule="auto"/>
        <w:contextualSpacing/>
        <w:jc w:val="both"/>
        <w:rPr>
          <w:rFonts w:ascii="Palatino Linotype" w:hAnsi="Palatino Linotype" w:cs="Tahoma"/>
          <w:color w:val="0D0D0D" w:themeColor="text1" w:themeTint="F2"/>
          <w:sz w:val="22"/>
          <w:szCs w:val="24"/>
          <w:lang w:val="es-ES_tradnl" w:eastAsia="es-MX"/>
        </w:rPr>
      </w:pPr>
      <w:r w:rsidRPr="00731C85">
        <w:rPr>
          <w:rFonts w:ascii="Palatino Linotype" w:hAnsi="Palatino Linotype" w:cs="Tahoma"/>
          <w:color w:val="0D0D0D" w:themeColor="text1" w:themeTint="F2"/>
          <w:sz w:val="22"/>
          <w:szCs w:val="24"/>
          <w:lang w:val="es-ES_tradnl" w:eastAsia="es-MX"/>
        </w:rPr>
        <w:t>Número de clave de elector</w:t>
      </w:r>
      <w:r>
        <w:rPr>
          <w:rFonts w:ascii="Palatino Linotype" w:hAnsi="Palatino Linotype" w:cs="Tahoma"/>
          <w:color w:val="0D0D0D" w:themeColor="text1" w:themeTint="F2"/>
          <w:sz w:val="22"/>
          <w:szCs w:val="24"/>
          <w:lang w:val="es-ES_tradnl" w:eastAsia="es-MX"/>
        </w:rPr>
        <w:t>, y</w:t>
      </w:r>
    </w:p>
    <w:p w:rsidRPr="00731C85" w:rsidR="00731C85" w:rsidP="00731C85" w:rsidRDefault="00731C85" w14:paraId="43A7571A" w14:textId="77777777">
      <w:pPr>
        <w:numPr>
          <w:ilvl w:val="0"/>
          <w:numId w:val="38"/>
        </w:numPr>
        <w:spacing w:line="360" w:lineRule="auto"/>
        <w:contextualSpacing/>
        <w:jc w:val="both"/>
        <w:rPr>
          <w:rFonts w:ascii="Palatino Linotype" w:hAnsi="Palatino Linotype" w:cs="Tahoma"/>
          <w:color w:val="0D0D0D" w:themeColor="text1" w:themeTint="F2"/>
          <w:sz w:val="22"/>
          <w:szCs w:val="24"/>
          <w:lang w:val="es-ES_tradnl" w:eastAsia="es-MX"/>
        </w:rPr>
      </w:pPr>
      <w:r w:rsidRPr="00731C85">
        <w:rPr>
          <w:rFonts w:ascii="Palatino Linotype" w:hAnsi="Palatino Linotype" w:cs="Tahoma"/>
          <w:color w:val="0D0D0D" w:themeColor="text1" w:themeTint="F2"/>
          <w:sz w:val="22"/>
          <w:szCs w:val="24"/>
          <w:lang w:val="es-ES_tradnl" w:eastAsia="es-MX"/>
        </w:rPr>
        <w:t>Firma de servidores públicos o particulares.</w:t>
      </w:r>
    </w:p>
    <w:p w:rsidRPr="00731C85" w:rsidR="00731C85" w:rsidP="00731C85" w:rsidRDefault="00731C85" w14:paraId="05C55CD6" w14:textId="77777777">
      <w:pPr>
        <w:spacing w:line="360" w:lineRule="auto"/>
        <w:jc w:val="both"/>
        <w:rPr>
          <w:rFonts w:ascii="Palatino Linotype" w:hAnsi="Palatino Linotype" w:cs="Tahoma"/>
          <w:color w:val="0D0D0D" w:themeColor="text1" w:themeTint="F2"/>
          <w:sz w:val="22"/>
          <w:szCs w:val="22"/>
          <w:lang w:val="es-ES_tradnl" w:eastAsia="es-MX"/>
        </w:rPr>
      </w:pPr>
    </w:p>
    <w:p w:rsidRPr="00731C85" w:rsidR="00731C85" w:rsidP="00731C85" w:rsidRDefault="00731C85" w14:paraId="7F872FCA"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w:t>
      </w:r>
      <w:r w:rsidRPr="00731C85">
        <w:rPr>
          <w:rFonts w:ascii="Palatino Linotype" w:hAnsi="Palatino Linotype" w:eastAsia="Calibri" w:cs="Tahoma"/>
          <w:bCs/>
          <w:color w:val="000000" w:themeColor="text1"/>
          <w:sz w:val="22"/>
          <w:szCs w:val="22"/>
          <w:lang w:eastAsia="en-US"/>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731C85" w:rsidR="00731C85" w:rsidP="00731C85" w:rsidRDefault="00731C85" w14:paraId="0041657A"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67DEADFE"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731C85" w:rsidR="00731C85" w:rsidP="00731C85" w:rsidRDefault="00731C85" w14:paraId="64C5DDB6"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15D781AF"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731C85" w:rsidR="00731C85" w:rsidP="00731C85" w:rsidRDefault="00731C85" w14:paraId="0796E601"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43025628"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731C85" w:rsidR="00731C85" w:rsidP="00731C85" w:rsidRDefault="00731C85" w14:paraId="4BB0134C"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3CE1317D"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731C85" w:rsidR="00731C85" w:rsidP="00731C85" w:rsidRDefault="00731C85" w14:paraId="26344AF3"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3F2C0B24"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lastRenderedPageBreak/>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731C85">
        <w:rPr>
          <w:rFonts w:ascii="Palatino Linotype" w:hAnsi="Palatino Linotype" w:eastAsia="Calibri" w:cs="Tahoma"/>
          <w:bCs/>
          <w:color w:val="000000" w:themeColor="text1"/>
          <w:sz w:val="22"/>
          <w:szCs w:val="22"/>
          <w:lang w:eastAsia="en-US"/>
        </w:rPr>
        <w:t>ii</w:t>
      </w:r>
      <w:proofErr w:type="spellEnd"/>
      <w:r w:rsidRPr="00731C85">
        <w:rPr>
          <w:rFonts w:ascii="Palatino Linotype" w:hAnsi="Palatino Linotype" w:eastAsia="Calibri" w:cs="Tahoma"/>
          <w:bCs/>
          <w:color w:val="000000" w:themeColor="text1"/>
          <w:sz w:val="22"/>
          <w:szCs w:val="22"/>
          <w:lang w:eastAsia="en-US"/>
        </w:rPr>
        <w:t xml:space="preserve">) por ley tenga el carácter de pública, iii) exista una orden judicial, </w:t>
      </w:r>
      <w:proofErr w:type="spellStart"/>
      <w:r w:rsidRPr="00731C85">
        <w:rPr>
          <w:rFonts w:ascii="Palatino Linotype" w:hAnsi="Palatino Linotype" w:eastAsia="Calibri" w:cs="Tahoma"/>
          <w:bCs/>
          <w:color w:val="000000" w:themeColor="text1"/>
          <w:sz w:val="22"/>
          <w:szCs w:val="22"/>
          <w:lang w:eastAsia="en-US"/>
        </w:rPr>
        <w:t>iv</w:t>
      </w:r>
      <w:proofErr w:type="spellEnd"/>
      <w:r w:rsidRPr="00731C85">
        <w:rPr>
          <w:rFonts w:ascii="Palatino Linotype" w:hAnsi="Palatino Linotype" w:eastAsia="Calibri" w:cs="Tahoma"/>
          <w:bCs/>
          <w:color w:val="000000" w:themeColor="text1"/>
          <w:sz w:val="22"/>
          <w:szCs w:val="22"/>
          <w:lang w:eastAsia="en-US"/>
        </w:rPr>
        <w:t>) por razones de seguridad nacional y salubridad general o v) para proteger los derechos de terceros o cuando se transmita entre sujetos obligados en términos de los tratados y los acuerdos interinstitucionales.</w:t>
      </w:r>
    </w:p>
    <w:p w:rsidRPr="00731C85" w:rsidR="00731C85" w:rsidP="00731C85" w:rsidRDefault="00731C85" w14:paraId="17B44D21"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7AFFB7C9"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En términos de lo expuesto, la documentación y aquellos datos que se consideren confidenciales, serán una limitante del derecho de acceso a la información, siempre y cuando:</w:t>
      </w:r>
    </w:p>
    <w:p w:rsidRPr="00731C85" w:rsidR="00731C85" w:rsidP="00731C85" w:rsidRDefault="00731C85" w14:paraId="3F3AA131"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4746A25A" w14:textId="77777777">
      <w:pPr>
        <w:numPr>
          <w:ilvl w:val="0"/>
          <w:numId w:val="40"/>
        </w:num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rsidRPr="00731C85" w:rsidR="00731C85" w:rsidP="00731C85" w:rsidRDefault="00731C85" w14:paraId="7BCF3075"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5682E992" w14:textId="77777777">
      <w:pPr>
        <w:numPr>
          <w:ilvl w:val="0"/>
          <w:numId w:val="40"/>
        </w:num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 xml:space="preserve">Para la difusión de los datos, se requiera el consentimiento del titular. </w:t>
      </w:r>
    </w:p>
    <w:p w:rsidRPr="00731C85" w:rsidR="00731C85" w:rsidP="00731C85" w:rsidRDefault="00731C85" w14:paraId="7747639F"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08C5C5F3"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731C85" w:rsidR="00731C85" w:rsidP="00731C85" w:rsidRDefault="00731C85" w14:paraId="2647A012"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24D48D23"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lastRenderedPageBreak/>
        <w:t>Además, en el artículo 5° de dicho ordenamiento jurídico, establece que es la Ley aplicable para todo tratamiento de datos personales.</w:t>
      </w:r>
    </w:p>
    <w:p w:rsidRPr="00731C85" w:rsidR="00731C85" w:rsidP="00731C85" w:rsidRDefault="00731C85" w14:paraId="09372CD8"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24C005A1"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731C85" w:rsidR="00731C85" w:rsidP="00731C85" w:rsidRDefault="00731C85" w14:paraId="75A4BCF0"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4BF14005"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731C85" w:rsidR="00731C85" w:rsidP="00731C85" w:rsidRDefault="00731C85" w14:paraId="0131CAF9"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6E446D0C"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731C85" w:rsidR="00731C85" w:rsidP="00731C85" w:rsidRDefault="00731C85" w14:paraId="52186736"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0D3C5FC2"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lastRenderedPageBreak/>
        <w:t>De tal suerte, las instituciones públicas tienen la doble responsabilidad, por un lado, de proteger los datos personales y por otro, darles publicidad cuando la relevancia de esos datos sea de interés público.</w:t>
      </w:r>
    </w:p>
    <w:p w:rsidRPr="00731C85" w:rsidR="00731C85" w:rsidP="00731C85" w:rsidRDefault="00731C85" w14:paraId="6032407C"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02E0B8EE"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731C85" w:rsidR="00731C85" w:rsidP="00731C85" w:rsidRDefault="00731C85" w14:paraId="02233AD0" w14:textId="77777777">
      <w:pPr>
        <w:spacing w:line="360" w:lineRule="auto"/>
        <w:jc w:val="both"/>
        <w:rPr>
          <w:rFonts w:ascii="Palatino Linotype" w:hAnsi="Palatino Linotype" w:eastAsia="Calibri" w:cs="Tahoma"/>
          <w:bCs/>
          <w:color w:val="000000" w:themeColor="text1"/>
          <w:sz w:val="22"/>
          <w:szCs w:val="22"/>
          <w:lang w:eastAsia="en-US"/>
        </w:rPr>
      </w:pPr>
    </w:p>
    <w:p w:rsidR="00731C85" w:rsidP="00731C85" w:rsidRDefault="00731C85" w14:paraId="1C93E175" w14:textId="2036A679">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731C85" w:rsidR="007227C3" w:rsidP="00731C85" w:rsidRDefault="007227C3" w14:paraId="6B9D4021"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703D1033"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w:t>
      </w:r>
      <w:r w:rsidRPr="00731C85">
        <w:rPr>
          <w:rFonts w:ascii="Palatino Linotype" w:hAnsi="Palatino Linotype" w:eastAsia="Calibri" w:cs="Tahoma"/>
          <w:bCs/>
          <w:color w:val="000000" w:themeColor="text1"/>
          <w:sz w:val="22"/>
          <w:szCs w:val="22"/>
          <w:lang w:eastAsia="en-US"/>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731C85" w:rsidR="00731C85" w:rsidP="00731C85" w:rsidRDefault="00731C85" w14:paraId="71A370C1"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2629A29D" w14:textId="77777777">
      <w:p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Cs/>
          <w:color w:val="000000" w:themeColor="text1"/>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rsidRPr="00731C85" w:rsidR="00731C85" w:rsidP="00731C85" w:rsidRDefault="00731C85" w14:paraId="26501650"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6974B428" w14:textId="77777777">
      <w:pPr>
        <w:numPr>
          <w:ilvl w:val="0"/>
          <w:numId w:val="21"/>
        </w:numPr>
        <w:spacing w:line="360" w:lineRule="auto"/>
        <w:jc w:val="both"/>
        <w:rPr>
          <w:rFonts w:ascii="Palatino Linotype" w:hAnsi="Palatino Linotype" w:eastAsia="Calibri" w:cs="Tahoma"/>
          <w:bCs/>
          <w:color w:val="000000" w:themeColor="text1"/>
          <w:sz w:val="22"/>
          <w:szCs w:val="22"/>
          <w:lang w:eastAsia="en-US"/>
        </w:rPr>
      </w:pPr>
      <w:r w:rsidRPr="00731C85">
        <w:rPr>
          <w:rFonts w:ascii="Palatino Linotype" w:hAnsi="Palatino Linotype" w:eastAsia="Calibri" w:cs="Tahoma"/>
          <w:b/>
          <w:color w:val="000000" w:themeColor="text1"/>
          <w:sz w:val="22"/>
          <w:szCs w:val="22"/>
          <w:lang w:eastAsia="en-US"/>
        </w:rPr>
        <w:t>Nombre de testigos (particulares o servidores públicos).</w:t>
      </w:r>
    </w:p>
    <w:p w:rsidRPr="00731C85" w:rsidR="00731C85" w:rsidP="00731C85" w:rsidRDefault="00731C85" w14:paraId="3D304C1B"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00E47F08" w14:textId="77777777">
      <w:pPr>
        <w:spacing w:line="360" w:lineRule="auto"/>
        <w:jc w:val="both"/>
        <w:rPr>
          <w:rFonts w:ascii="Palatino Linotype" w:hAnsi="Palatino Linotype" w:eastAsia="Calibri" w:cs="Tahoma"/>
          <w:b/>
          <w:color w:val="000000" w:themeColor="text1"/>
          <w:sz w:val="22"/>
          <w:szCs w:val="22"/>
          <w:lang w:eastAsia="en-US"/>
        </w:rPr>
      </w:pPr>
      <w:r w:rsidRPr="00731C85">
        <w:rPr>
          <w:rFonts w:ascii="Palatino Linotype" w:hAnsi="Palatino Linotype" w:eastAsia="Calibri" w:cs="Tahoma"/>
          <w:b/>
          <w:color w:val="000000" w:themeColor="text1"/>
          <w:sz w:val="22"/>
          <w:szCs w:val="22"/>
          <w:lang w:eastAsia="en-US"/>
        </w:rPr>
        <w:t>Particular</w:t>
      </w:r>
    </w:p>
    <w:p w:rsidRPr="00731C85" w:rsidR="00731C85" w:rsidP="00731C85" w:rsidRDefault="00731C85" w14:paraId="58E9F380"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222F6C0A" w14:textId="77777777">
      <w:pPr>
        <w:spacing w:line="360" w:lineRule="auto"/>
        <w:ind w:right="-93"/>
        <w:jc w:val="both"/>
        <w:rPr>
          <w:rFonts w:ascii="Palatino Linotype" w:hAnsi="Palatino Linotype" w:eastAsia="Calibri" w:cs="Tahoma"/>
          <w:b/>
          <w:bCs/>
          <w:sz w:val="22"/>
          <w:szCs w:val="22"/>
          <w:lang w:val="es-ES_tradnl" w:eastAsia="en-US"/>
        </w:rPr>
      </w:pPr>
      <w:r w:rsidRPr="00731C85">
        <w:rPr>
          <w:rFonts w:ascii="Palatino Linotype" w:hAnsi="Palatino Linotype" w:eastAsia="Calibri" w:cs="Tahoma"/>
          <w:bCs/>
          <w:sz w:val="22"/>
          <w:szCs w:val="22"/>
          <w:lang w:eastAsia="en-US"/>
        </w:rPr>
        <w:t xml:space="preserve">Al respecto, se considera que el nombre de una persona se integra </w:t>
      </w:r>
      <w:r w:rsidRPr="00731C85">
        <w:rPr>
          <w:rFonts w:ascii="Palatino Linotype" w:hAnsi="Palatino Linotype" w:eastAsia="Calibri"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31C85">
        <w:rPr>
          <w:rFonts w:ascii="Palatino Linotype" w:hAnsi="Palatino Linotype" w:eastAsia="Calibri" w:cs="Tahoma"/>
          <w:bCs/>
          <w:i/>
          <w:sz w:val="22"/>
          <w:szCs w:val="22"/>
          <w:lang w:val="es-ES_tradnl" w:eastAsia="en-US"/>
        </w:rPr>
        <w:t>per se</w:t>
      </w:r>
      <w:r w:rsidRPr="00731C85">
        <w:rPr>
          <w:rFonts w:ascii="Palatino Linotype" w:hAnsi="Palatino Linotype" w:eastAsia="Calibri" w:cs="Tahoma"/>
          <w:bCs/>
          <w:sz w:val="22"/>
          <w:szCs w:val="22"/>
          <w:lang w:val="es-ES_tradnl" w:eastAsia="en-US"/>
        </w:rPr>
        <w:t xml:space="preserve"> es un elemento que hace a una persona física identificada o identificable, por lo que, </w:t>
      </w:r>
      <w:r w:rsidRPr="00731C85">
        <w:rPr>
          <w:rFonts w:ascii="Palatino Linotype" w:hAnsi="Palatino Linotype" w:eastAsia="Calibri" w:cs="Tahoma"/>
          <w:b/>
          <w:bCs/>
          <w:sz w:val="22"/>
          <w:szCs w:val="22"/>
          <w:lang w:val="es-ES_tradnl" w:eastAsia="en-US"/>
        </w:rPr>
        <w:t>se considera un dato personal.</w:t>
      </w:r>
    </w:p>
    <w:p w:rsidRPr="00731C85" w:rsidR="00731C85" w:rsidP="00731C85" w:rsidRDefault="00731C85" w14:paraId="10508836" w14:textId="77777777">
      <w:pPr>
        <w:spacing w:line="360" w:lineRule="auto"/>
        <w:ind w:right="-93"/>
        <w:jc w:val="both"/>
        <w:rPr>
          <w:rFonts w:ascii="Palatino Linotype" w:hAnsi="Palatino Linotype" w:eastAsia="Calibri" w:cs="Tahoma"/>
          <w:b/>
          <w:bCs/>
          <w:sz w:val="22"/>
          <w:szCs w:val="22"/>
          <w:lang w:val="es-ES_tradnl" w:eastAsia="en-US"/>
        </w:rPr>
      </w:pPr>
    </w:p>
    <w:p w:rsidRPr="00731C85" w:rsidR="00731C85" w:rsidP="00731C85" w:rsidRDefault="00731C85" w14:paraId="7C864B84" w14:textId="77777777">
      <w:pPr>
        <w:spacing w:line="360" w:lineRule="auto"/>
        <w:jc w:val="both"/>
        <w:rPr>
          <w:rFonts w:ascii="Palatino Linotype" w:hAnsi="Palatino Linotype" w:cs="Tahoma"/>
          <w:sz w:val="22"/>
          <w:szCs w:val="22"/>
          <w:lang w:val="es-ES"/>
        </w:rPr>
      </w:pPr>
      <w:r w:rsidRPr="00731C85">
        <w:rPr>
          <w:rFonts w:ascii="Palatino Linotype" w:hAnsi="Palatino Linotype" w:cs="Tahoma"/>
          <w:sz w:val="22"/>
          <w:szCs w:val="22"/>
          <w:lang w:val="es-ES"/>
        </w:rPr>
        <w:t>En el presente caso, es de referir que el nombre corresponde a una persona particular que fungió como testigo para el servidor público entrante o saliente, y que no tiene relación alguna con el Ayuntamiento, por lo que, se considera que el dato actualiza la causal de clasificación, establecida en el artículo 143, fracción I, de la Ley de la materia.</w:t>
      </w:r>
    </w:p>
    <w:p w:rsidRPr="00731C85" w:rsidR="00731C85" w:rsidP="00731C85" w:rsidRDefault="00731C85" w14:paraId="470C073B" w14:textId="77777777">
      <w:pPr>
        <w:spacing w:line="360" w:lineRule="auto"/>
        <w:jc w:val="both"/>
        <w:rPr>
          <w:rFonts w:ascii="Palatino Linotype" w:hAnsi="Palatino Linotype" w:eastAsia="Calibri" w:cs="Tahoma"/>
          <w:b/>
          <w:color w:val="000000" w:themeColor="text1"/>
          <w:sz w:val="22"/>
          <w:szCs w:val="22"/>
          <w:lang w:eastAsia="en-US"/>
        </w:rPr>
      </w:pPr>
      <w:r w:rsidRPr="00731C85">
        <w:rPr>
          <w:rFonts w:ascii="Palatino Linotype" w:hAnsi="Palatino Linotype" w:eastAsia="Calibri" w:cs="Tahoma"/>
          <w:b/>
          <w:color w:val="000000" w:themeColor="text1"/>
          <w:sz w:val="22"/>
          <w:szCs w:val="22"/>
          <w:lang w:eastAsia="en-US"/>
        </w:rPr>
        <w:t>Servidor Público.</w:t>
      </w:r>
    </w:p>
    <w:p w:rsidRPr="00731C85" w:rsidR="00731C85" w:rsidP="00731C85" w:rsidRDefault="00731C85" w14:paraId="337E3B13" w14:textId="77777777">
      <w:pPr>
        <w:spacing w:line="360" w:lineRule="auto"/>
        <w:jc w:val="both"/>
        <w:rPr>
          <w:rFonts w:ascii="Palatino Linotype" w:hAnsi="Palatino Linotype" w:eastAsia="Calibri" w:cs="Tahoma"/>
          <w:b/>
          <w:color w:val="000000" w:themeColor="text1"/>
          <w:sz w:val="22"/>
          <w:szCs w:val="22"/>
          <w:lang w:eastAsia="en-US"/>
        </w:rPr>
      </w:pPr>
    </w:p>
    <w:p w:rsidRPr="00731C85" w:rsidR="00731C85" w:rsidP="00731C85" w:rsidRDefault="00731C85" w14:paraId="0CAD1D2D" w14:textId="77777777">
      <w:pPr>
        <w:spacing w:line="360" w:lineRule="auto"/>
        <w:ind w:right="-93"/>
        <w:jc w:val="both"/>
        <w:rPr>
          <w:rFonts w:ascii="Palatino Linotype" w:hAnsi="Palatino Linotype" w:eastAsia="Calibri" w:cs="Tahoma"/>
          <w:bCs/>
          <w:sz w:val="22"/>
          <w:szCs w:val="22"/>
          <w:lang w:val="es-ES_tradnl" w:eastAsia="en-US"/>
        </w:rPr>
      </w:pPr>
      <w:r w:rsidRPr="00731C85">
        <w:rPr>
          <w:rFonts w:ascii="Palatino Linotype" w:hAnsi="Palatino Linotype" w:eastAsia="Calibri" w:cs="Tahoma"/>
          <w:bCs/>
          <w:sz w:val="22"/>
          <w:szCs w:val="22"/>
          <w:lang w:val="es-ES_tradnl" w:eastAsia="en-US"/>
        </w:rPr>
        <w:lastRenderedPageBreak/>
        <w:t>Al respecto,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rsidRPr="00731C85" w:rsidR="00731C85" w:rsidP="00731C85" w:rsidRDefault="00731C85" w14:paraId="6844EF95" w14:textId="77777777">
      <w:pPr>
        <w:spacing w:line="360" w:lineRule="auto"/>
        <w:ind w:right="-93"/>
        <w:jc w:val="both"/>
        <w:rPr>
          <w:rFonts w:ascii="Palatino Linotype" w:hAnsi="Palatino Linotype" w:eastAsia="Calibri" w:cs="Tahoma"/>
          <w:bCs/>
          <w:sz w:val="22"/>
          <w:szCs w:val="22"/>
          <w:lang w:val="es-ES_tradnl" w:eastAsia="en-US"/>
        </w:rPr>
      </w:pPr>
    </w:p>
    <w:p w:rsidRPr="00731C85" w:rsidR="00731C85" w:rsidP="00731C85" w:rsidRDefault="00731C85" w14:paraId="37A815B9" w14:textId="77777777">
      <w:pPr>
        <w:spacing w:line="360" w:lineRule="auto"/>
        <w:ind w:right="-93"/>
        <w:jc w:val="both"/>
        <w:rPr>
          <w:rFonts w:ascii="Palatino Linotype" w:hAnsi="Palatino Linotype" w:eastAsia="Calibri" w:cs="Tahoma"/>
          <w:b/>
          <w:bCs/>
          <w:sz w:val="22"/>
          <w:szCs w:val="22"/>
          <w:lang w:val="es-ES_tradnl" w:eastAsia="en-US"/>
        </w:rPr>
      </w:pPr>
      <w:r w:rsidRPr="00731C85">
        <w:rPr>
          <w:rFonts w:ascii="Palatino Linotype" w:hAnsi="Palatino Linotype" w:eastAsia="Calibri" w:cs="Tahoma"/>
          <w:bCs/>
          <w:sz w:val="22"/>
          <w:szCs w:val="22"/>
          <w:lang w:val="es-ES_tradnl" w:eastAsia="en-US"/>
        </w:rPr>
        <w:t xml:space="preserve">Lo anterior, toma sustento con el artículo 70, fracción VII, de la Ley General de Transparencia y Acceso a la Información Pública y el 92, fracción VII,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731C85">
        <w:rPr>
          <w:rFonts w:ascii="Palatino Linotype" w:hAnsi="Palatino Linotype" w:eastAsia="Calibri" w:cs="Tahoma"/>
          <w:b/>
          <w:bCs/>
          <w:sz w:val="22"/>
          <w:szCs w:val="22"/>
          <w:lang w:val="es-ES_tradnl" w:eastAsia="en-US"/>
        </w:rPr>
        <w:t>el nombre del servidor público.</w:t>
      </w:r>
    </w:p>
    <w:p w:rsidRPr="00731C85" w:rsidR="00731C85" w:rsidP="00731C85" w:rsidRDefault="00731C85" w14:paraId="465637F1" w14:textId="77777777">
      <w:pPr>
        <w:spacing w:line="360" w:lineRule="auto"/>
        <w:ind w:right="-93"/>
        <w:jc w:val="both"/>
        <w:rPr>
          <w:rFonts w:ascii="Palatino Linotype" w:hAnsi="Palatino Linotype" w:eastAsia="Calibri" w:cs="Tahoma"/>
          <w:b/>
          <w:bCs/>
          <w:sz w:val="22"/>
          <w:szCs w:val="22"/>
          <w:lang w:val="es-ES_tradnl" w:eastAsia="en-US"/>
        </w:rPr>
      </w:pPr>
    </w:p>
    <w:p w:rsidRPr="00731C85" w:rsidR="00731C85" w:rsidP="00731C85" w:rsidRDefault="00731C85" w14:paraId="74ACFB4E" w14:textId="77777777">
      <w:pPr>
        <w:spacing w:line="360" w:lineRule="auto"/>
        <w:ind w:right="-93"/>
        <w:jc w:val="both"/>
        <w:rPr>
          <w:rFonts w:ascii="Palatino Linotype" w:hAnsi="Palatino Linotype" w:eastAsia="Calibri" w:cs="Tahoma"/>
          <w:bCs/>
          <w:sz w:val="22"/>
          <w:szCs w:val="22"/>
          <w:lang w:val="es-ES_tradnl" w:eastAsia="en-US"/>
        </w:rPr>
      </w:pPr>
      <w:r w:rsidRPr="00731C85">
        <w:rPr>
          <w:rFonts w:ascii="Palatino Linotype" w:hAnsi="Palatino Linotype" w:eastAsia="Calibri" w:cs="Tahoma"/>
          <w:bCs/>
          <w:sz w:val="22"/>
          <w:szCs w:val="22"/>
          <w:lang w:val="es-ES_tradnl" w:eastAsia="en-US"/>
        </w:rPr>
        <w:t xml:space="preserve">Por lo tanto, las Leyes de Transparencia, considera que </w:t>
      </w:r>
      <w:r w:rsidRPr="00731C85">
        <w:rPr>
          <w:rFonts w:ascii="Palatino Linotype" w:hAnsi="Palatino Linotype" w:eastAsia="Calibri" w:cs="Tahoma"/>
          <w:b/>
          <w:bCs/>
          <w:sz w:val="22"/>
          <w:szCs w:val="22"/>
          <w:lang w:val="es-ES_tradnl" w:eastAsia="en-US"/>
        </w:rPr>
        <w:t xml:space="preserve">los datos, como el nombre de servidores públicos, por regla general, </w:t>
      </w:r>
      <w:r w:rsidRPr="00731C85">
        <w:rPr>
          <w:rFonts w:ascii="Palatino Linotype" w:hAnsi="Palatino Linotype" w:eastAsia="Calibri" w:cs="Tahoma"/>
          <w:bCs/>
          <w:sz w:val="22"/>
          <w:szCs w:val="22"/>
          <w:lang w:val="es-ES_tradnl" w:eastAsia="en-US"/>
        </w:rPr>
        <w:t>son de naturaleza pública, ya que su publicidad orienta a cumplir los objetivos que persigue la Ley y, por lo tanto, no procede la clasificación en términos del artículo 143, fracción I, de la Ley Local.</w:t>
      </w:r>
    </w:p>
    <w:p w:rsidRPr="00731C85" w:rsidR="00731C85" w:rsidP="00731C85" w:rsidRDefault="00731C85" w14:paraId="2B31C89D" w14:textId="77777777">
      <w:pPr>
        <w:spacing w:line="360" w:lineRule="auto"/>
        <w:jc w:val="both"/>
        <w:rPr>
          <w:rFonts w:ascii="Palatino Linotype" w:hAnsi="Palatino Linotype" w:eastAsia="Calibri" w:cs="Tahoma"/>
          <w:b/>
          <w:color w:val="000000" w:themeColor="text1"/>
          <w:sz w:val="22"/>
          <w:szCs w:val="22"/>
          <w:lang w:eastAsia="en-US"/>
        </w:rPr>
      </w:pPr>
    </w:p>
    <w:p w:rsidRPr="00731C85" w:rsidR="00731C85" w:rsidP="00731C85" w:rsidRDefault="00731C85" w14:paraId="2FE9EA74" w14:textId="77777777">
      <w:pPr>
        <w:numPr>
          <w:ilvl w:val="0"/>
          <w:numId w:val="21"/>
        </w:numPr>
        <w:spacing w:line="360" w:lineRule="auto"/>
        <w:contextualSpacing/>
        <w:jc w:val="both"/>
        <w:rPr>
          <w:rFonts w:ascii="Palatino Linotype" w:hAnsi="Palatino Linotype" w:eastAsia="Calibri" w:cs="Tahoma"/>
          <w:b/>
          <w:bCs/>
          <w:sz w:val="22"/>
          <w:szCs w:val="22"/>
          <w:lang w:eastAsia="en-US"/>
        </w:rPr>
      </w:pPr>
      <w:r w:rsidRPr="00731C85">
        <w:rPr>
          <w:rFonts w:ascii="Palatino Linotype" w:hAnsi="Palatino Linotype" w:eastAsia="Calibri" w:cs="Tahoma"/>
          <w:b/>
          <w:bCs/>
          <w:sz w:val="22"/>
          <w:szCs w:val="22"/>
          <w:lang w:eastAsia="en-US"/>
        </w:rPr>
        <w:t>Domicilio particular, así como, para recibir todo tipo de notificaciones.</w:t>
      </w:r>
    </w:p>
    <w:p w:rsidRPr="00731C85" w:rsidR="00731C85" w:rsidP="00731C85" w:rsidRDefault="00731C85" w14:paraId="3BD43F8E" w14:textId="77777777">
      <w:pPr>
        <w:spacing w:line="360" w:lineRule="auto"/>
        <w:ind w:left="720"/>
        <w:contextualSpacing/>
        <w:rPr>
          <w:rFonts w:ascii="Palatino Linotype" w:hAnsi="Palatino Linotype" w:eastAsia="Calibri" w:cs="Tahoma"/>
          <w:b/>
          <w:bCs/>
          <w:sz w:val="22"/>
          <w:szCs w:val="22"/>
          <w:lang w:eastAsia="en-US"/>
        </w:rPr>
      </w:pPr>
    </w:p>
    <w:p w:rsidRPr="00731C85" w:rsidR="00731C85" w:rsidP="00731C85" w:rsidRDefault="00731C85" w14:paraId="5896F523" w14:textId="77777777">
      <w:pPr>
        <w:spacing w:line="360" w:lineRule="auto"/>
        <w:ind w:right="-93"/>
        <w:jc w:val="both"/>
        <w:rPr>
          <w:rFonts w:ascii="Palatino Linotype" w:hAnsi="Palatino Linotype" w:cs="Tahoma"/>
          <w:sz w:val="22"/>
          <w:szCs w:val="22"/>
          <w:lang w:val="es-ES"/>
        </w:rPr>
      </w:pPr>
      <w:r w:rsidRPr="00731C85">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731C85" w:rsidR="00731C85" w:rsidP="00731C85" w:rsidRDefault="00731C85" w14:paraId="324735A7" w14:textId="77777777">
      <w:pPr>
        <w:spacing w:line="360" w:lineRule="auto"/>
        <w:ind w:right="-93"/>
        <w:jc w:val="both"/>
        <w:rPr>
          <w:rFonts w:ascii="Palatino Linotype" w:hAnsi="Palatino Linotype" w:cs="Tahoma"/>
          <w:sz w:val="22"/>
          <w:szCs w:val="22"/>
          <w:lang w:val="es-ES"/>
        </w:rPr>
      </w:pPr>
    </w:p>
    <w:p w:rsidRPr="00731C85" w:rsidR="00731C85" w:rsidP="00731C85" w:rsidRDefault="00731C85" w14:paraId="70E21DC2" w14:textId="77777777">
      <w:pPr>
        <w:spacing w:line="360" w:lineRule="auto"/>
        <w:ind w:right="-93"/>
        <w:jc w:val="both"/>
        <w:rPr>
          <w:rFonts w:ascii="Palatino Linotype" w:hAnsi="Palatino Linotype" w:cs="Tahoma"/>
          <w:b/>
          <w:sz w:val="22"/>
          <w:szCs w:val="22"/>
          <w:lang w:val="es-ES"/>
        </w:rPr>
      </w:pPr>
      <w:r w:rsidRPr="00731C85">
        <w:rPr>
          <w:rFonts w:ascii="Palatino Linotype" w:hAnsi="Palatino Linotype" w:cs="Tahoma"/>
          <w:sz w:val="22"/>
          <w:szCs w:val="22"/>
          <w:lang w:val="es-ES"/>
        </w:rPr>
        <w:lastRenderedPageBreak/>
        <w:t>De la misma manera, lo establece el artículo 29 del Código Civil Federal, al precisar que el domicilio de personas físicas</w:t>
      </w:r>
      <w:r w:rsidRPr="00731C85">
        <w:rPr>
          <w:rFonts w:ascii="Palatino Linotype" w:hAnsi="Palatino Linotype" w:cs="Tahoma"/>
          <w:b/>
          <w:sz w:val="22"/>
          <w:szCs w:val="22"/>
          <w:lang w:val="es-ES"/>
        </w:rPr>
        <w:t>, es el lugar donde residen habitualmente, el lugar del centro principal de sus negocios, donde residan o el lugar donde se encuentren.</w:t>
      </w:r>
    </w:p>
    <w:p w:rsidRPr="00731C85" w:rsidR="00731C85" w:rsidP="00731C85" w:rsidRDefault="00731C85" w14:paraId="2D9C905E" w14:textId="77777777">
      <w:pPr>
        <w:spacing w:line="360" w:lineRule="auto"/>
        <w:jc w:val="both"/>
        <w:rPr>
          <w:rFonts w:ascii="Palatino Linotype" w:hAnsi="Palatino Linotype" w:eastAsia="Calibri" w:cs="Tahoma"/>
          <w:b/>
          <w:bCs/>
          <w:szCs w:val="22"/>
          <w:lang w:eastAsia="en-US"/>
        </w:rPr>
      </w:pPr>
    </w:p>
    <w:p w:rsidRPr="00731C85" w:rsidR="00731C85" w:rsidP="00731C85" w:rsidRDefault="00731C85" w14:paraId="6A5B2769" w14:textId="77777777">
      <w:pPr>
        <w:spacing w:line="360" w:lineRule="auto"/>
        <w:ind w:right="-93"/>
        <w:jc w:val="both"/>
        <w:rPr>
          <w:rFonts w:ascii="Palatino Linotype" w:hAnsi="Palatino Linotype" w:cs="Tahoma"/>
          <w:sz w:val="22"/>
          <w:szCs w:val="22"/>
          <w:lang w:val="es-ES"/>
        </w:rPr>
      </w:pPr>
      <w:r w:rsidRPr="00731C85">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Pr="00731C85" w:rsidR="00731C85" w:rsidP="00731C85" w:rsidRDefault="00731C85" w14:paraId="4603C900" w14:textId="77777777">
      <w:pPr>
        <w:spacing w:line="360" w:lineRule="auto"/>
        <w:ind w:right="-93"/>
        <w:jc w:val="both"/>
        <w:rPr>
          <w:rFonts w:ascii="Palatino Linotype" w:hAnsi="Palatino Linotype" w:cs="Tahoma"/>
          <w:sz w:val="22"/>
          <w:szCs w:val="22"/>
          <w:lang w:val="es-ES"/>
        </w:rPr>
      </w:pPr>
    </w:p>
    <w:p w:rsidRPr="00731C85" w:rsidR="00731C85" w:rsidP="00731C85" w:rsidRDefault="00731C85" w14:paraId="1A42E762" w14:textId="77777777">
      <w:pPr>
        <w:spacing w:line="360" w:lineRule="auto"/>
        <w:ind w:right="-93"/>
        <w:jc w:val="both"/>
        <w:rPr>
          <w:rFonts w:ascii="Palatino Linotype" w:hAnsi="Palatino Linotype" w:cs="Tahoma"/>
          <w:sz w:val="22"/>
          <w:szCs w:val="22"/>
          <w:lang w:val="es-ES"/>
        </w:rPr>
      </w:pPr>
      <w:r w:rsidRPr="00731C85">
        <w:rPr>
          <w:rFonts w:ascii="Palatino Linotype" w:hAnsi="Palatino Linotype" w:cs="Tahoma"/>
          <w:sz w:val="22"/>
          <w:szCs w:val="22"/>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rsidRPr="00731C85" w:rsidR="00731C85" w:rsidP="00731C85" w:rsidRDefault="00731C85" w14:paraId="13B3610A" w14:textId="77777777">
      <w:pPr>
        <w:spacing w:line="360" w:lineRule="auto"/>
        <w:ind w:right="-93"/>
        <w:jc w:val="both"/>
        <w:rPr>
          <w:rFonts w:ascii="Palatino Linotype" w:hAnsi="Palatino Linotype" w:cs="Tahoma"/>
          <w:sz w:val="22"/>
          <w:szCs w:val="22"/>
          <w:lang w:val="es-ES"/>
        </w:rPr>
      </w:pPr>
    </w:p>
    <w:p w:rsidRPr="00731C85" w:rsidR="00731C85" w:rsidP="00731C85" w:rsidRDefault="00731C85" w14:paraId="639E6637" w14:textId="77777777">
      <w:pPr>
        <w:spacing w:line="360" w:lineRule="auto"/>
        <w:ind w:right="-93"/>
        <w:jc w:val="both"/>
        <w:rPr>
          <w:rFonts w:ascii="Palatino Linotype" w:hAnsi="Palatino Linotype" w:cs="Tahoma"/>
          <w:sz w:val="22"/>
          <w:szCs w:val="22"/>
          <w:lang w:val="es-ES"/>
        </w:rPr>
      </w:pPr>
      <w:r w:rsidRPr="00731C85">
        <w:rPr>
          <w:rFonts w:ascii="Palatino Linotype" w:hAnsi="Palatino Linotype" w:cs="Tahoma"/>
          <w:sz w:val="22"/>
          <w:szCs w:val="22"/>
          <w:lang w:val="es-ES"/>
        </w:rPr>
        <w:t>Por lo tanto, se actualiza la clasificación del domicilio y su comprobante, de conformidad con la fracción I, del artículo 143 de la Ley de Transparencia y Acceso a la Información Pública del Estado de México y Municipios.</w:t>
      </w:r>
    </w:p>
    <w:p w:rsidRPr="00731C85" w:rsidR="00731C85" w:rsidP="00731C85" w:rsidRDefault="00731C85" w14:paraId="4EC444EA" w14:textId="77777777">
      <w:pPr>
        <w:spacing w:line="360" w:lineRule="auto"/>
        <w:jc w:val="both"/>
        <w:rPr>
          <w:rFonts w:ascii="Palatino Linotype" w:hAnsi="Palatino Linotype" w:eastAsia="Calibri" w:cs="Tahoma"/>
          <w:bCs/>
          <w:color w:val="000000" w:themeColor="text1"/>
          <w:sz w:val="22"/>
          <w:szCs w:val="22"/>
          <w:lang w:eastAsia="en-US"/>
        </w:rPr>
      </w:pPr>
    </w:p>
    <w:p w:rsidRPr="00731C85" w:rsidR="00731C85" w:rsidP="00731C85" w:rsidRDefault="00731C85" w14:paraId="5A94A54A" w14:textId="77777777">
      <w:pPr>
        <w:numPr>
          <w:ilvl w:val="0"/>
          <w:numId w:val="21"/>
        </w:numPr>
        <w:spacing w:line="360" w:lineRule="auto"/>
        <w:jc w:val="both"/>
        <w:rPr>
          <w:rFonts w:ascii="Palatino Linotype" w:hAnsi="Palatino Linotype" w:eastAsia="Calibri" w:cs="Tahoma"/>
          <w:b/>
          <w:bCs/>
          <w:iCs/>
          <w:color w:val="000000" w:themeColor="text1"/>
          <w:sz w:val="22"/>
          <w:szCs w:val="22"/>
          <w:lang w:val="es-ES_tradnl" w:eastAsia="en-US"/>
        </w:rPr>
      </w:pPr>
      <w:r w:rsidRPr="00731C85">
        <w:rPr>
          <w:rFonts w:ascii="Palatino Linotype" w:hAnsi="Palatino Linotype" w:eastAsia="Calibri" w:cs="Tahoma"/>
          <w:b/>
          <w:bCs/>
          <w:iCs/>
          <w:color w:val="000000" w:themeColor="text1"/>
          <w:sz w:val="22"/>
          <w:szCs w:val="22"/>
          <w:lang w:eastAsia="en-US"/>
        </w:rPr>
        <w:t>C</w:t>
      </w:r>
      <w:r w:rsidRPr="00731C85">
        <w:rPr>
          <w:rFonts w:ascii="Palatino Linotype" w:hAnsi="Palatino Linotype" w:eastAsia="Calibri" w:cs="Tahoma"/>
          <w:b/>
          <w:bCs/>
          <w:iCs/>
          <w:color w:val="000000" w:themeColor="text1"/>
          <w:sz w:val="22"/>
          <w:szCs w:val="22"/>
          <w:lang w:val="es-ES_tradnl" w:eastAsia="en-US"/>
        </w:rPr>
        <w:t>lave Única de Registro de Población (CURP).</w:t>
      </w:r>
    </w:p>
    <w:p w:rsidRPr="00731C85" w:rsidR="00731C85" w:rsidP="00731C85" w:rsidRDefault="00731C85" w14:paraId="1395F163"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7A5A0CD9"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 xml:space="preserve">El artículo 36 de la Constitución Política de los Estados Unidos Mexicanos, dispone la obligación de los ciudadanos de inscribirse en el Registro Nacional de Ciudadanos; además, </w:t>
      </w:r>
      <w:r w:rsidRPr="00731C85">
        <w:rPr>
          <w:rFonts w:ascii="Palatino Linotype" w:hAnsi="Palatino Linotype" w:eastAsia="Calibri" w:cs="Tahoma"/>
          <w:bCs/>
          <w:iCs/>
          <w:color w:val="000000" w:themeColor="text1"/>
          <w:sz w:val="22"/>
          <w:szCs w:val="22"/>
          <w:lang w:eastAsia="en-US"/>
        </w:rPr>
        <w:lastRenderedPageBreak/>
        <w:t>el diverso 85 de la Ley General de Población, prevé que corresponde a la Secretaría de Gobernación el registro y acreditación de la identidad de todas las personas residentes en el país y de los nacionales que residan en el extranjero.</w:t>
      </w:r>
    </w:p>
    <w:p w:rsidRPr="00731C85" w:rsidR="00731C85" w:rsidP="00731C85" w:rsidRDefault="00731C85" w14:paraId="6BABCF46"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393BA6BE"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731C85" w:rsidR="00731C85" w:rsidP="00731C85" w:rsidRDefault="00731C85" w14:paraId="407899AB"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6DAC1C5F"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 xml:space="preserve">En ese orden de ideas, la Secretaría de Gobernación en las direcciones </w:t>
      </w:r>
      <w:hyperlink w:history="1" r:id="rId8">
        <w:r w:rsidRPr="00731C85">
          <w:rPr>
            <w:rFonts w:ascii="Palatino Linotype" w:hAnsi="Palatino Linotype" w:eastAsia="Calibri" w:cs="Tahoma"/>
            <w:bCs/>
            <w:iCs/>
            <w:color w:val="000000" w:themeColor="text1"/>
            <w:sz w:val="22"/>
            <w:szCs w:val="22"/>
            <w:u w:val="single"/>
            <w:lang w:eastAsia="en-US"/>
          </w:rPr>
          <w:t>https://consultas.curp.gob.mx/CurpSP/html/informacionecurpPS.html</w:t>
        </w:r>
      </w:hyperlink>
      <w:r w:rsidRPr="00731C85">
        <w:rPr>
          <w:rFonts w:ascii="Palatino Linotype" w:hAnsi="Palatino Linotype" w:eastAsia="Calibri" w:cs="Tahoma"/>
          <w:bCs/>
          <w:iCs/>
          <w:color w:val="000000" w:themeColor="text1"/>
          <w:sz w:val="22"/>
          <w:szCs w:val="22"/>
          <w:lang w:eastAsia="en-US"/>
        </w:rPr>
        <w:t xml:space="preserve"> y </w:t>
      </w:r>
      <w:hyperlink w:history="1" r:id="rId9">
        <w:r w:rsidRPr="00731C85">
          <w:rPr>
            <w:rFonts w:ascii="Palatino Linotype" w:hAnsi="Palatino Linotype" w:eastAsia="Calibri" w:cs="Tahoma"/>
            <w:bCs/>
            <w:iCs/>
            <w:color w:val="000000" w:themeColor="text1"/>
            <w:sz w:val="22"/>
            <w:szCs w:val="22"/>
            <w:u w:val="single"/>
            <w:lang w:eastAsia="en-US"/>
          </w:rPr>
          <w:t>https://www.gob.mx/segob/renapo/acciones-y-programas/clave-unica-de-registro-de-poblacion-curp-142226</w:t>
        </w:r>
      </w:hyperlink>
      <w:r w:rsidRPr="00731C85">
        <w:rPr>
          <w:rFonts w:ascii="Palatino Linotype" w:hAnsi="Palatino Linotype" w:eastAsia="Calibri" w:cs="Tahoma"/>
          <w:bCs/>
          <w:iCs/>
          <w:color w:val="000000" w:themeColor="text1"/>
          <w:sz w:val="22"/>
          <w:szCs w:val="22"/>
          <w:lang w:eastAsia="en-US"/>
        </w:rPr>
        <w:t xml:space="preserve"> (consultadas el veintiocho de marzo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731C85">
        <w:rPr>
          <w:rFonts w:ascii="Palatino Linotype" w:hAnsi="Palatino Linotype" w:eastAsia="Calibri" w:cs="Tahoma"/>
          <w:b/>
          <w:bCs/>
          <w:iCs/>
          <w:color w:val="000000" w:themeColor="text1"/>
          <w:sz w:val="22"/>
          <w:szCs w:val="22"/>
          <w:lang w:eastAsia="en-US"/>
        </w:rPr>
        <w:t>se generan a partir de los datos contenidos en el documento probatorio de la identidad</w:t>
      </w:r>
      <w:r w:rsidRPr="00731C85">
        <w:rPr>
          <w:rFonts w:ascii="Palatino Linotype" w:hAnsi="Palatino Linotype" w:eastAsia="Calibri" w:cs="Tahoma"/>
          <w:bCs/>
          <w:iCs/>
          <w:color w:val="000000" w:themeColor="text1"/>
          <w:sz w:val="22"/>
          <w:szCs w:val="22"/>
          <w:lang w:eastAsia="en-US"/>
        </w:rPr>
        <w:t xml:space="preserve"> </w:t>
      </w:r>
      <w:r w:rsidRPr="00731C85">
        <w:rPr>
          <w:rFonts w:ascii="Palatino Linotype" w:hAnsi="Palatino Linotype" w:eastAsia="Calibri" w:cs="Tahoma"/>
          <w:b/>
          <w:bCs/>
          <w:iCs/>
          <w:color w:val="000000" w:themeColor="text1"/>
          <w:sz w:val="22"/>
          <w:szCs w:val="22"/>
          <w:lang w:eastAsia="en-US"/>
        </w:rPr>
        <w:t xml:space="preserve">del interesado </w:t>
      </w:r>
      <w:r w:rsidRPr="00731C85">
        <w:rPr>
          <w:rFonts w:ascii="Palatino Linotype" w:hAnsi="Palatino Linotype" w:eastAsia="Calibri" w:cs="Tahoma"/>
          <w:bCs/>
          <w:iCs/>
          <w:color w:val="000000" w:themeColor="text1"/>
          <w:sz w:val="22"/>
          <w:szCs w:val="22"/>
          <w:lang w:eastAsia="en-US"/>
        </w:rPr>
        <w:t>(acta de nacimiento, carta de naturalización o documento migratorio) de la siguiente forma:</w:t>
      </w:r>
    </w:p>
    <w:p w:rsidRPr="00731C85" w:rsidR="00731C85" w:rsidP="00731C85" w:rsidRDefault="00731C85" w14:paraId="7EC94DE3"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0BBDF488" w14:textId="77777777">
      <w:pPr>
        <w:numPr>
          <w:ilvl w:val="0"/>
          <w:numId w:val="39"/>
        </w:num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El primero y segundo apellidos, así como al nombre de pila;</w:t>
      </w:r>
    </w:p>
    <w:p w:rsidRPr="00731C85" w:rsidR="00731C85" w:rsidP="00731C85" w:rsidRDefault="00731C85" w14:paraId="115AAAA6" w14:textId="77777777">
      <w:pPr>
        <w:numPr>
          <w:ilvl w:val="0"/>
          <w:numId w:val="39"/>
        </w:num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La fecha de nacimiento;</w:t>
      </w:r>
    </w:p>
    <w:p w:rsidRPr="00731C85" w:rsidR="00731C85" w:rsidP="00731C85" w:rsidRDefault="00731C85" w14:paraId="5E516058" w14:textId="77777777">
      <w:pPr>
        <w:numPr>
          <w:ilvl w:val="0"/>
          <w:numId w:val="39"/>
        </w:num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El sexo, y</w:t>
      </w:r>
    </w:p>
    <w:p w:rsidRPr="00731C85" w:rsidR="00731C85" w:rsidP="00731C85" w:rsidRDefault="00731C85" w14:paraId="72E9F917" w14:textId="77777777">
      <w:pPr>
        <w:numPr>
          <w:ilvl w:val="0"/>
          <w:numId w:val="39"/>
        </w:num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La entidad federativa de nacimiento.</w:t>
      </w:r>
    </w:p>
    <w:p w:rsidRPr="00731C85" w:rsidR="00731C85" w:rsidP="00731C85" w:rsidRDefault="00731C85" w14:paraId="1505E17E"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1DA85540"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lastRenderedPageBreak/>
        <w:t>Los dos últimos elementos de la Clave Única de Registro de Población evitan la duplicidad de la Clave y garantizan su correcta integración.</w:t>
      </w:r>
    </w:p>
    <w:p w:rsidRPr="00731C85" w:rsidR="00731C85" w:rsidP="00731C85" w:rsidRDefault="00731C85" w14:paraId="5DDB2DBF"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3C76ECC0"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731C85" w:rsidR="00731C85" w:rsidP="00731C85" w:rsidRDefault="00731C85" w14:paraId="39655EF6"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00F8DBB6"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Situación que se robustece, con el Criterio 18/17, emitido por el Instituto Nacional de Transparencia, Acceso a la Información y Protección de Datos Personales, que establece lo siguiente:</w:t>
      </w:r>
    </w:p>
    <w:p w:rsidRPr="00731C85" w:rsidR="00731C85" w:rsidP="00731C85" w:rsidRDefault="00731C85" w14:paraId="66118E83"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4A9516AD" w14:textId="77777777">
      <w:pPr>
        <w:spacing w:line="360" w:lineRule="auto"/>
        <w:ind w:left="567" w:right="567"/>
        <w:jc w:val="both"/>
        <w:rPr>
          <w:rFonts w:ascii="Palatino Linotype" w:hAnsi="Palatino Linotype" w:eastAsia="Calibri" w:cs="Tahoma"/>
          <w:bCs/>
          <w:i/>
          <w:iCs/>
          <w:color w:val="000000" w:themeColor="text1"/>
          <w:lang w:eastAsia="en-US"/>
        </w:rPr>
      </w:pPr>
      <w:r w:rsidRPr="00731C85">
        <w:rPr>
          <w:rFonts w:ascii="Palatino Linotype" w:hAnsi="Palatino Linotype" w:eastAsia="Calibri" w:cs="Tahoma"/>
          <w:b/>
          <w:bCs/>
          <w:i/>
          <w:iCs/>
          <w:color w:val="000000" w:themeColor="text1"/>
          <w:lang w:eastAsia="en-US"/>
        </w:rPr>
        <w:t xml:space="preserve">“Clave Única de Registro de Población (CURP). </w:t>
      </w:r>
      <w:r w:rsidRPr="00731C85">
        <w:rPr>
          <w:rFonts w:ascii="Palatino Linotype" w:hAnsi="Palatino Linotype" w:eastAsia="Calibri" w:cs="Tahoma"/>
          <w:bCs/>
          <w:i/>
          <w:iCs/>
          <w:color w:val="000000" w:themeColor="text1"/>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731C85" w:rsidR="00731C85" w:rsidP="00731C85" w:rsidRDefault="00731C85" w14:paraId="5493BD0B"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42C832CD"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731C85" w:rsidR="00731C85" w:rsidP="00731C85" w:rsidRDefault="00731C85" w14:paraId="1551BA37" w14:textId="77777777">
      <w:pPr>
        <w:spacing w:line="360" w:lineRule="auto"/>
        <w:jc w:val="both"/>
        <w:rPr>
          <w:rFonts w:ascii="Palatino Linotype" w:hAnsi="Palatino Linotype" w:eastAsia="Calibri" w:cs="Tahoma"/>
          <w:bCs/>
          <w:iCs/>
          <w:color w:val="000000" w:themeColor="text1"/>
          <w:sz w:val="22"/>
          <w:szCs w:val="22"/>
          <w:lang w:val="es-ES" w:eastAsia="en-US"/>
        </w:rPr>
      </w:pPr>
    </w:p>
    <w:p w:rsidRPr="00731C85" w:rsidR="00731C85" w:rsidP="00731C85" w:rsidRDefault="00731C85" w14:paraId="7B619E5A" w14:textId="77777777">
      <w:pPr>
        <w:numPr>
          <w:ilvl w:val="0"/>
          <w:numId w:val="21"/>
        </w:numPr>
        <w:spacing w:line="360" w:lineRule="auto"/>
        <w:jc w:val="both"/>
        <w:rPr>
          <w:rFonts w:ascii="Palatino Linotype" w:hAnsi="Palatino Linotype" w:eastAsia="Calibri" w:cs="Tahoma"/>
          <w:b/>
          <w:bCs/>
          <w:iCs/>
          <w:color w:val="000000" w:themeColor="text1"/>
          <w:sz w:val="22"/>
          <w:szCs w:val="22"/>
          <w:lang w:val="es-ES_tradnl" w:eastAsia="en-US"/>
        </w:rPr>
      </w:pPr>
      <w:r w:rsidRPr="00731C85">
        <w:rPr>
          <w:rFonts w:ascii="Palatino Linotype" w:hAnsi="Palatino Linotype" w:eastAsia="Calibri" w:cs="Tahoma"/>
          <w:b/>
          <w:bCs/>
          <w:iCs/>
          <w:color w:val="000000" w:themeColor="text1"/>
          <w:sz w:val="22"/>
          <w:szCs w:val="22"/>
          <w:lang w:val="es-ES_tradnl" w:eastAsia="en-US"/>
        </w:rPr>
        <w:t>Registro Federal de Contribuyentes (RFC).</w:t>
      </w:r>
    </w:p>
    <w:p w:rsidRPr="00731C85" w:rsidR="00731C85" w:rsidP="00731C85" w:rsidRDefault="00731C85" w14:paraId="357BA390"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731C85" w:rsidR="00731C85" w:rsidP="00731C85" w:rsidRDefault="00731C85" w14:paraId="633E8D9F"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71CC0372"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 xml:space="preserve">De acuerdo a lo establecido en el artículo en comento, esta clave se compone de trece caracteres alfanuméricos, con datos obtenidos de los apellidos, nombre(s), fecha de nacimiento del titular, más una </w:t>
      </w:r>
      <w:proofErr w:type="spellStart"/>
      <w:r w:rsidRPr="00731C85">
        <w:rPr>
          <w:rFonts w:ascii="Palatino Linotype" w:hAnsi="Palatino Linotype" w:eastAsia="Calibri" w:cs="Tahoma"/>
          <w:bCs/>
          <w:iCs/>
          <w:color w:val="000000" w:themeColor="text1"/>
          <w:sz w:val="22"/>
          <w:szCs w:val="22"/>
          <w:lang w:eastAsia="en-US"/>
        </w:rPr>
        <w:t>homoclave</w:t>
      </w:r>
      <w:proofErr w:type="spellEnd"/>
      <w:r w:rsidRPr="00731C85">
        <w:rPr>
          <w:rFonts w:ascii="Palatino Linotype" w:hAnsi="Palatino Linotype" w:eastAsia="Calibri" w:cs="Tahoma"/>
          <w:bCs/>
          <w:iCs/>
          <w:color w:val="000000" w:themeColor="text1"/>
          <w:sz w:val="22"/>
          <w:szCs w:val="22"/>
          <w:lang w:eastAsia="en-US"/>
        </w:rPr>
        <w:t xml:space="preserve"> que establece el sistema automático del Servicio de Administración Tributaria.</w:t>
      </w:r>
    </w:p>
    <w:p w:rsidRPr="00731C85" w:rsidR="00731C85" w:rsidP="00731C85" w:rsidRDefault="00731C85" w14:paraId="3AAD21D4"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1EF78DC5"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731C85" w:rsidR="00731C85" w:rsidP="00731C85" w:rsidRDefault="00731C85" w14:paraId="1A068A8C"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1AF1801F" w14:textId="0D3417A0">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r w:rsidR="006D142B">
        <w:rPr>
          <w:rFonts w:ascii="Palatino Linotype" w:hAnsi="Palatino Linotype" w:eastAsia="Calibri" w:cs="Tahoma"/>
          <w:bCs/>
          <w:iCs/>
          <w:color w:val="000000" w:themeColor="text1"/>
          <w:sz w:val="22"/>
          <w:szCs w:val="22"/>
          <w:lang w:eastAsia="en-US"/>
        </w:rPr>
        <w:t xml:space="preserve"> L</w:t>
      </w:r>
      <w:r w:rsidRPr="00731C85">
        <w:rPr>
          <w:rFonts w:ascii="Palatino Linotype" w:hAnsi="Palatino Linotype" w:eastAsia="Calibri" w:cs="Tahoma"/>
          <w:bCs/>
          <w:iCs/>
          <w:color w:val="000000" w:themeColor="text1"/>
          <w:sz w:val="22"/>
          <w:szCs w:val="22"/>
          <w:lang w:eastAsia="en-US"/>
        </w:rPr>
        <w:t>o anterior, resulta congruente con el Criterio 19/17 emitido por el Instituto Nacional de Transparencia, Acceso a la Información y Protección de Datos Personales, en el cual se señala lo siguiente:</w:t>
      </w:r>
    </w:p>
    <w:p w:rsidRPr="00731C85" w:rsidR="00731C85" w:rsidP="00731C85" w:rsidRDefault="00731C85" w14:paraId="7A2D1397" w14:textId="77777777">
      <w:pPr>
        <w:spacing w:line="360" w:lineRule="auto"/>
        <w:ind w:left="567" w:right="567"/>
        <w:jc w:val="both"/>
        <w:rPr>
          <w:rFonts w:ascii="Palatino Linotype" w:hAnsi="Palatino Linotype" w:eastAsia="Calibri" w:cs="Tahoma"/>
          <w:bCs/>
          <w:i/>
          <w:iCs/>
          <w:color w:val="000000" w:themeColor="text1"/>
          <w:lang w:eastAsia="en-US"/>
        </w:rPr>
      </w:pPr>
      <w:r w:rsidRPr="00731C85">
        <w:rPr>
          <w:rFonts w:ascii="Palatino Linotype" w:hAnsi="Palatino Linotype" w:eastAsia="Calibri" w:cs="Tahoma"/>
          <w:b/>
          <w:bCs/>
          <w:i/>
          <w:iCs/>
          <w:color w:val="000000" w:themeColor="text1"/>
          <w:lang w:eastAsia="en-US"/>
        </w:rPr>
        <w:lastRenderedPageBreak/>
        <w:t>“Registro Federal de Contribuyentes (RFC) de personas físicas.</w:t>
      </w:r>
      <w:r w:rsidRPr="00731C85">
        <w:rPr>
          <w:rFonts w:ascii="Palatino Linotype" w:hAnsi="Palatino Linotype" w:eastAsia="Calibri" w:cs="Tahoma"/>
          <w:bCs/>
          <w:i/>
          <w:iCs/>
          <w:color w:val="000000" w:themeColor="text1"/>
          <w:lang w:eastAsia="en-US"/>
        </w:rPr>
        <w:t xml:space="preserve"> El RFC es una clave de carácter fiscal, única e irrepetible, que permite identificar al titular, su edad y fecha de nacimiento, por lo que es un dato personal de carácter confidencial.”</w:t>
      </w:r>
    </w:p>
    <w:p w:rsidRPr="00731C85" w:rsidR="00731C85" w:rsidP="00731C85" w:rsidRDefault="00731C85" w14:paraId="2E558DD4"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232ECF2A"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731C85" w:rsidR="00731C85" w:rsidP="00731C85" w:rsidRDefault="00731C85" w14:paraId="55CE4D3B"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6675BB81" w14:textId="77777777">
      <w:pPr>
        <w:numPr>
          <w:ilvl w:val="0"/>
          <w:numId w:val="21"/>
        </w:numPr>
        <w:spacing w:line="360" w:lineRule="auto"/>
        <w:jc w:val="both"/>
        <w:rPr>
          <w:rFonts w:ascii="Palatino Linotype" w:hAnsi="Palatino Linotype" w:eastAsia="Calibri" w:cs="Tahoma"/>
          <w:b/>
          <w:bCs/>
          <w:iCs/>
          <w:color w:val="000000" w:themeColor="text1"/>
          <w:sz w:val="22"/>
          <w:szCs w:val="22"/>
          <w:lang w:eastAsia="en-US"/>
        </w:rPr>
      </w:pPr>
      <w:r w:rsidRPr="00731C85">
        <w:rPr>
          <w:rFonts w:ascii="Palatino Linotype" w:hAnsi="Palatino Linotype" w:eastAsia="Calibri" w:cs="Tahoma"/>
          <w:b/>
          <w:bCs/>
          <w:iCs/>
          <w:color w:val="000000" w:themeColor="text1"/>
          <w:sz w:val="22"/>
          <w:szCs w:val="22"/>
          <w:lang w:eastAsia="en-US"/>
        </w:rPr>
        <w:t xml:space="preserve">Código bidimensional o </w:t>
      </w:r>
      <w:proofErr w:type="spellStart"/>
      <w:r w:rsidRPr="00731C85">
        <w:rPr>
          <w:rFonts w:ascii="Palatino Linotype" w:hAnsi="Palatino Linotype" w:eastAsia="Calibri" w:cs="Tahoma"/>
          <w:b/>
          <w:bCs/>
          <w:iCs/>
          <w:color w:val="000000" w:themeColor="text1"/>
          <w:sz w:val="22"/>
          <w:szCs w:val="22"/>
          <w:lang w:eastAsia="en-US"/>
        </w:rPr>
        <w:t>Qr</w:t>
      </w:r>
      <w:proofErr w:type="spellEnd"/>
      <w:r w:rsidRPr="00731C85">
        <w:rPr>
          <w:rFonts w:ascii="Palatino Linotype" w:hAnsi="Palatino Linotype" w:eastAsia="Calibri" w:cs="Tahoma"/>
          <w:b/>
          <w:bCs/>
          <w:iCs/>
          <w:color w:val="000000" w:themeColor="text1"/>
          <w:sz w:val="22"/>
          <w:szCs w:val="22"/>
          <w:lang w:eastAsia="en-US"/>
        </w:rPr>
        <w:t>.</w:t>
      </w:r>
    </w:p>
    <w:p w:rsidRPr="00731C85" w:rsidR="00731C85" w:rsidP="00731C85" w:rsidRDefault="00731C85" w14:paraId="4DA7335B" w14:textId="77777777">
      <w:pPr>
        <w:spacing w:line="360" w:lineRule="auto"/>
        <w:jc w:val="both"/>
        <w:rPr>
          <w:rFonts w:ascii="Palatino Linotype" w:hAnsi="Palatino Linotype" w:eastAsia="Calibri" w:cs="Tahoma"/>
          <w:b/>
          <w:bCs/>
          <w:iCs/>
          <w:color w:val="000000" w:themeColor="text1"/>
          <w:sz w:val="22"/>
          <w:szCs w:val="22"/>
          <w:lang w:eastAsia="en-US"/>
        </w:rPr>
      </w:pPr>
    </w:p>
    <w:p w:rsidRPr="00731C85" w:rsidR="00731C85" w:rsidP="00731C85" w:rsidRDefault="00731C85" w14:paraId="226A0EB0" w14:textId="77777777">
      <w:pPr>
        <w:spacing w:line="360" w:lineRule="auto"/>
        <w:jc w:val="both"/>
        <w:rPr>
          <w:rFonts w:ascii="Palatino Linotype" w:hAnsi="Palatino Linotype" w:eastAsia="Calibri" w:cs="Tahoma"/>
          <w:bCs/>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Al respecto, es de señalar que dicho dato, corresponde a un módulo o matriz para almacenar información que permite su lectura inmediate mediante el uso de un dispositivo electrónico, el cual puede contener información o datos personales.</w:t>
      </w:r>
    </w:p>
    <w:p w:rsidRPr="00731C85" w:rsidR="00731C85" w:rsidP="00731C85" w:rsidRDefault="00731C85" w14:paraId="59C24D9A" w14:textId="77777777">
      <w:pPr>
        <w:spacing w:line="360" w:lineRule="auto"/>
        <w:jc w:val="both"/>
        <w:rPr>
          <w:rFonts w:ascii="Palatino Linotype" w:hAnsi="Palatino Linotype" w:eastAsia="Calibri" w:cs="Tahoma"/>
          <w:bCs/>
          <w:iCs/>
          <w:color w:val="000000" w:themeColor="text1"/>
          <w:sz w:val="22"/>
          <w:szCs w:val="22"/>
          <w:lang w:eastAsia="en-US"/>
        </w:rPr>
      </w:pPr>
    </w:p>
    <w:p w:rsidRPr="00731C85" w:rsidR="00731C85" w:rsidP="00731C85" w:rsidRDefault="00731C85" w14:paraId="0E27FAB8" w14:textId="77777777">
      <w:pPr>
        <w:spacing w:line="360" w:lineRule="auto"/>
        <w:jc w:val="both"/>
        <w:rPr>
          <w:rFonts w:ascii="Palatino Linotype" w:hAnsi="Palatino Linotype" w:eastAsia="Calibri" w:cs="Tahoma"/>
          <w:b/>
          <w:iCs/>
          <w:color w:val="000000" w:themeColor="text1"/>
          <w:sz w:val="22"/>
          <w:szCs w:val="22"/>
          <w:lang w:eastAsia="en-US"/>
        </w:rPr>
      </w:pPr>
      <w:r w:rsidRPr="00731C85">
        <w:rPr>
          <w:rFonts w:ascii="Palatino Linotype" w:hAnsi="Palatino Linotype" w:eastAsia="Calibri" w:cs="Tahoma"/>
          <w:bCs/>
          <w:iCs/>
          <w:color w:val="000000" w:themeColor="text1"/>
          <w:sz w:val="22"/>
          <w:szCs w:val="22"/>
          <w:lang w:eastAsia="en-US"/>
        </w:rPr>
        <w:t xml:space="preserve">En ese contexto, el Sujeto Obligado aclaró </w:t>
      </w:r>
      <w:proofErr w:type="gramStart"/>
      <w:r w:rsidRPr="00731C85">
        <w:rPr>
          <w:rFonts w:ascii="Palatino Linotype" w:hAnsi="Palatino Linotype" w:eastAsia="Calibri" w:cs="Tahoma"/>
          <w:bCs/>
          <w:iCs/>
          <w:color w:val="000000" w:themeColor="text1"/>
          <w:sz w:val="22"/>
          <w:szCs w:val="22"/>
          <w:lang w:eastAsia="en-US"/>
        </w:rPr>
        <w:t>que</w:t>
      </w:r>
      <w:proofErr w:type="gramEnd"/>
      <w:r w:rsidRPr="00731C85">
        <w:rPr>
          <w:rFonts w:ascii="Palatino Linotype" w:hAnsi="Palatino Linotype" w:eastAsia="Calibri" w:cs="Tahoma"/>
          <w:bCs/>
          <w:iCs/>
          <w:color w:val="000000" w:themeColor="text1"/>
          <w:sz w:val="22"/>
          <w:szCs w:val="22"/>
          <w:lang w:eastAsia="en-US"/>
        </w:rPr>
        <w:t xml:space="preserve"> en el presente caso, el Código QR daba acceso a datos personales de los participantes en el proceso de entrega-recepción; por lo que, se considera que actualiza la causal de clasificación prevista en el artículo 143, fracción I de la Ley de la materia.</w:t>
      </w:r>
    </w:p>
    <w:p w:rsidRPr="00731C85" w:rsidR="00731C85" w:rsidP="00731C85" w:rsidRDefault="00731C85" w14:paraId="2ECA1C4B" w14:textId="77777777">
      <w:pPr>
        <w:spacing w:line="360" w:lineRule="auto"/>
        <w:jc w:val="both"/>
        <w:rPr>
          <w:rFonts w:ascii="Palatino Linotype" w:hAnsi="Palatino Linotype" w:cs="Tahoma"/>
          <w:color w:val="0D0D0D" w:themeColor="text1" w:themeTint="F2"/>
          <w:sz w:val="22"/>
          <w:szCs w:val="22"/>
          <w:lang w:val="es-ES_tradnl" w:eastAsia="es-MX"/>
        </w:rPr>
      </w:pPr>
    </w:p>
    <w:p w:rsidRPr="00731C85" w:rsidR="00731C85" w:rsidP="00731C85" w:rsidRDefault="00731C85" w14:paraId="1AAC2C9C" w14:textId="77777777">
      <w:pPr>
        <w:numPr>
          <w:ilvl w:val="0"/>
          <w:numId w:val="21"/>
        </w:numPr>
        <w:spacing w:line="360" w:lineRule="auto"/>
        <w:contextualSpacing/>
        <w:jc w:val="both"/>
        <w:rPr>
          <w:rFonts w:ascii="Palatino Linotype" w:hAnsi="Palatino Linotype" w:cs="Tahoma"/>
          <w:sz w:val="22"/>
          <w:szCs w:val="22"/>
        </w:rPr>
      </w:pPr>
      <w:r w:rsidRPr="00731C85">
        <w:rPr>
          <w:rFonts w:ascii="Palatino Linotype" w:hAnsi="Palatino Linotype" w:cs="Tahoma"/>
          <w:b/>
          <w:sz w:val="22"/>
          <w:szCs w:val="22"/>
        </w:rPr>
        <w:t>Teléfono y celular particular.</w:t>
      </w:r>
    </w:p>
    <w:p w:rsidRPr="00731C85" w:rsidR="00731C85" w:rsidP="00731C85" w:rsidRDefault="00731C85" w14:paraId="5A381B76" w14:textId="77777777">
      <w:pPr>
        <w:spacing w:line="360" w:lineRule="auto"/>
        <w:jc w:val="both"/>
        <w:rPr>
          <w:rFonts w:ascii="Palatino Linotype" w:hAnsi="Palatino Linotype" w:cs="Tahoma"/>
          <w:sz w:val="22"/>
          <w:szCs w:val="22"/>
        </w:rPr>
      </w:pPr>
    </w:p>
    <w:p w:rsidRPr="00731C85" w:rsidR="00731C85" w:rsidP="00731C85" w:rsidRDefault="00731C85" w14:paraId="35825FF3" w14:textId="77777777">
      <w:pPr>
        <w:spacing w:line="360" w:lineRule="auto"/>
        <w:jc w:val="both"/>
        <w:rPr>
          <w:rFonts w:ascii="Palatino Linotype" w:hAnsi="Palatino Linotype" w:cs="Tahoma"/>
          <w:sz w:val="22"/>
          <w:szCs w:val="22"/>
        </w:rPr>
      </w:pPr>
      <w:r w:rsidRPr="00731C85">
        <w:rPr>
          <w:rFonts w:ascii="Palatino Linotype" w:hAnsi="Palatino Linotype" w:cs="Tahoma"/>
          <w:sz w:val="22"/>
          <w:szCs w:val="22"/>
        </w:rPr>
        <w:t xml:space="preserve">Dicho dato corresponde al número asignado a un teléfono particular o celular, el cual permite localizar a una persona física identificada o identificable, ya sea a través de un dispositivo </w:t>
      </w:r>
      <w:r w:rsidRPr="00731C85">
        <w:rPr>
          <w:rFonts w:ascii="Palatino Linotype" w:hAnsi="Palatino Linotype" w:cs="Tahoma"/>
          <w:sz w:val="22"/>
          <w:szCs w:val="22"/>
        </w:rPr>
        <w:lastRenderedPageBreak/>
        <w:t>móvil o bien, en un lugar como el domicilio; por lo que, la titularidad del mismo, corresponde a la persona física servidor público (entrante o saliente), en su calidad de particular.</w:t>
      </w:r>
    </w:p>
    <w:p w:rsidRPr="00731C85" w:rsidR="00731C85" w:rsidP="00731C85" w:rsidRDefault="00731C85" w14:paraId="65A7BE33" w14:textId="77777777">
      <w:pPr>
        <w:spacing w:line="360" w:lineRule="auto"/>
        <w:jc w:val="both"/>
        <w:rPr>
          <w:rFonts w:ascii="Palatino Linotype" w:hAnsi="Palatino Linotype" w:cs="Tahoma"/>
          <w:sz w:val="22"/>
          <w:szCs w:val="22"/>
        </w:rPr>
      </w:pPr>
    </w:p>
    <w:p w:rsidRPr="00731C85" w:rsidR="00731C85" w:rsidP="00731C85" w:rsidRDefault="00731C85" w14:paraId="6F388AF5" w14:textId="77777777">
      <w:pPr>
        <w:spacing w:line="360" w:lineRule="auto"/>
        <w:jc w:val="both"/>
        <w:rPr>
          <w:rFonts w:ascii="Palatino Linotype" w:hAnsi="Palatino Linotype" w:cs="Tahoma"/>
          <w:sz w:val="22"/>
          <w:szCs w:val="22"/>
        </w:rPr>
      </w:pPr>
      <w:r w:rsidRPr="00731C85">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rsidRPr="00731C85" w:rsidR="00731C85" w:rsidP="00731C85" w:rsidRDefault="00731C85" w14:paraId="6737D070" w14:textId="77777777">
      <w:pPr>
        <w:spacing w:line="360" w:lineRule="auto"/>
        <w:jc w:val="both"/>
        <w:rPr>
          <w:rFonts w:ascii="Palatino Linotype" w:hAnsi="Palatino Linotype" w:cs="Tahoma"/>
          <w:sz w:val="22"/>
          <w:szCs w:val="22"/>
        </w:rPr>
      </w:pPr>
    </w:p>
    <w:p w:rsidRPr="00731C85" w:rsidR="00731C85" w:rsidP="00731C85" w:rsidRDefault="00731C85" w14:paraId="63444734" w14:textId="77777777">
      <w:pPr>
        <w:numPr>
          <w:ilvl w:val="0"/>
          <w:numId w:val="21"/>
        </w:numPr>
        <w:spacing w:line="360" w:lineRule="auto"/>
        <w:contextualSpacing/>
        <w:jc w:val="both"/>
        <w:rPr>
          <w:rFonts w:ascii="Palatino Linotype" w:hAnsi="Palatino Linotype" w:eastAsia="Calibri" w:cs="Tahoma"/>
          <w:b/>
          <w:iCs/>
          <w:sz w:val="22"/>
          <w:szCs w:val="24"/>
          <w:lang w:eastAsia="es-ES_tradnl"/>
        </w:rPr>
      </w:pPr>
      <w:r w:rsidRPr="00731C85">
        <w:rPr>
          <w:rFonts w:ascii="Palatino Linotype" w:hAnsi="Palatino Linotype" w:eastAsia="Calibri" w:cs="Tahoma"/>
          <w:b/>
          <w:iCs/>
          <w:sz w:val="22"/>
          <w:szCs w:val="24"/>
          <w:lang w:eastAsia="es-ES_tradnl"/>
        </w:rPr>
        <w:t>Clave de registro o elector</w:t>
      </w:r>
    </w:p>
    <w:p w:rsidRPr="00731C85" w:rsidR="00731C85" w:rsidP="00731C85" w:rsidRDefault="00731C85" w14:paraId="4D6C9305" w14:textId="77777777">
      <w:pPr>
        <w:tabs>
          <w:tab w:val="left" w:pos="4962"/>
        </w:tabs>
        <w:spacing w:line="360" w:lineRule="auto"/>
        <w:ind w:right="-28"/>
        <w:jc w:val="both"/>
        <w:rPr>
          <w:rFonts w:ascii="Palatino Linotype" w:hAnsi="Palatino Linotype" w:eastAsia="Calibri" w:cs="Tahoma"/>
          <w:b/>
          <w:iCs/>
          <w:sz w:val="22"/>
          <w:szCs w:val="24"/>
          <w:lang w:eastAsia="es-ES_tradnl"/>
        </w:rPr>
      </w:pPr>
    </w:p>
    <w:p w:rsidRPr="00731C85" w:rsidR="00731C85" w:rsidP="00731C85" w:rsidRDefault="00731C85" w14:paraId="59510DB1" w14:textId="77777777">
      <w:pPr>
        <w:tabs>
          <w:tab w:val="left" w:pos="4962"/>
        </w:tabs>
        <w:spacing w:line="360" w:lineRule="auto"/>
        <w:ind w:right="-28"/>
        <w:jc w:val="both"/>
        <w:rPr>
          <w:rFonts w:ascii="Palatino Linotype" w:hAnsi="Palatino Linotype" w:eastAsia="Calibri" w:cs="Tahoma"/>
          <w:bCs/>
          <w:iCs/>
          <w:sz w:val="22"/>
          <w:szCs w:val="24"/>
          <w:lang w:eastAsia="es-ES_tradnl"/>
        </w:rPr>
      </w:pPr>
      <w:r w:rsidRPr="00731C85">
        <w:rPr>
          <w:rFonts w:ascii="Palatino Linotype" w:hAnsi="Palatino Linotype" w:eastAsia="Calibri" w:cs="Tahoma"/>
          <w:bCs/>
          <w:iCs/>
          <w:sz w:val="22"/>
          <w:szCs w:val="24"/>
          <w:lang w:eastAsia="es-ES_tradnl"/>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731C85">
        <w:rPr>
          <w:rFonts w:ascii="Palatino Linotype" w:hAnsi="Palatino Linotype" w:eastAsia="Calibri" w:cs="Tahoma"/>
          <w:bCs/>
          <w:iCs/>
          <w:sz w:val="22"/>
          <w:szCs w:val="24"/>
          <w:lang w:eastAsia="es-ES_tradnl"/>
        </w:rPr>
        <w:t>homoclave</w:t>
      </w:r>
      <w:proofErr w:type="spellEnd"/>
      <w:r w:rsidRPr="00731C85">
        <w:rPr>
          <w:rFonts w:ascii="Palatino Linotype" w:hAnsi="Palatino Linotype" w:eastAsia="Calibri" w:cs="Tahoma"/>
          <w:bCs/>
          <w:iCs/>
          <w:sz w:val="22"/>
          <w:szCs w:val="24"/>
          <w:lang w:eastAsia="es-ES_tradnl"/>
        </w:rPr>
        <w:t xml:space="preserve"> compuesta de tres dígitos, dando un total de 18 caracteres.</w:t>
      </w:r>
    </w:p>
    <w:p w:rsidRPr="00731C85" w:rsidR="00731C85" w:rsidP="00731C85" w:rsidRDefault="00731C85" w14:paraId="15872834" w14:textId="77777777">
      <w:pPr>
        <w:tabs>
          <w:tab w:val="left" w:pos="4962"/>
        </w:tabs>
        <w:spacing w:line="360" w:lineRule="auto"/>
        <w:ind w:right="-28"/>
        <w:jc w:val="both"/>
        <w:rPr>
          <w:rFonts w:ascii="Palatino Linotype" w:hAnsi="Palatino Linotype" w:eastAsia="Calibri" w:cs="Tahoma"/>
          <w:b/>
          <w:iCs/>
          <w:sz w:val="22"/>
          <w:szCs w:val="24"/>
          <w:lang w:eastAsia="es-ES_tradnl"/>
        </w:rPr>
      </w:pPr>
    </w:p>
    <w:p w:rsidRPr="00731C85" w:rsidR="00731C85" w:rsidP="00731C85" w:rsidRDefault="00731C85" w14:paraId="7D1E11C1" w14:textId="77777777">
      <w:pPr>
        <w:shd w:val="clear" w:color="auto" w:fill="FFFFFF" w:themeFill="background1"/>
        <w:spacing w:line="360" w:lineRule="auto"/>
        <w:jc w:val="both"/>
        <w:rPr>
          <w:rFonts w:ascii="Palatino Linotype" w:hAnsi="Palatino Linotype" w:eastAsia="Calibri" w:cs="Tahoma"/>
          <w:bCs/>
          <w:iCs/>
          <w:sz w:val="22"/>
          <w:szCs w:val="22"/>
          <w:lang w:eastAsia="en-US"/>
        </w:rPr>
      </w:pPr>
      <w:r w:rsidRPr="00731C85">
        <w:rPr>
          <w:rFonts w:ascii="Palatino Linotype" w:hAnsi="Palatino Linotype" w:eastAsia="Calibri" w:cs="Tahoma"/>
          <w:bCs/>
          <w:iCs/>
          <w:sz w:val="22"/>
          <w:szCs w:val="22"/>
          <w:lang w:eastAsia="en-US"/>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rsidRPr="00731C85" w:rsidR="00731C85" w:rsidP="00731C85" w:rsidRDefault="00731C85" w14:paraId="059C022B" w14:textId="77777777">
      <w:pPr>
        <w:shd w:val="clear" w:color="auto" w:fill="FFFFFF" w:themeFill="background1"/>
        <w:spacing w:line="360" w:lineRule="auto"/>
        <w:jc w:val="both"/>
        <w:rPr>
          <w:rFonts w:ascii="Palatino Linotype" w:hAnsi="Palatino Linotype" w:eastAsia="Calibri" w:cs="Tahoma"/>
          <w:bCs/>
          <w:iCs/>
          <w:sz w:val="22"/>
          <w:szCs w:val="22"/>
          <w:lang w:eastAsia="en-US"/>
        </w:rPr>
      </w:pPr>
    </w:p>
    <w:p w:rsidRPr="00731C85" w:rsidR="00731C85" w:rsidP="00731C85" w:rsidRDefault="00731C85" w14:paraId="4D0BD235" w14:textId="77777777">
      <w:pPr>
        <w:tabs>
          <w:tab w:val="left" w:pos="4962"/>
        </w:tabs>
        <w:spacing w:line="360" w:lineRule="auto"/>
        <w:ind w:right="-28"/>
        <w:jc w:val="both"/>
        <w:rPr>
          <w:rFonts w:ascii="Palatino Linotype" w:hAnsi="Palatino Linotype" w:eastAsia="Calibri" w:cs="Tahoma"/>
          <w:bCs/>
          <w:iCs/>
          <w:sz w:val="22"/>
          <w:szCs w:val="24"/>
          <w:lang w:eastAsia="es-ES_tradnl"/>
        </w:rPr>
      </w:pPr>
      <w:r w:rsidRPr="00731C85">
        <w:rPr>
          <w:rFonts w:ascii="Palatino Linotype" w:hAnsi="Palatino Linotype" w:eastAsia="Calibri" w:cs="Tahoma"/>
          <w:bCs/>
          <w:iCs/>
          <w:sz w:val="22"/>
          <w:szCs w:val="24"/>
          <w:lang w:eastAsia="es-ES_tradnl"/>
        </w:rPr>
        <w:t xml:space="preserve">Por lo tanto, al ser un dato que hace reconocible a una persona física, resulta procedente su clasificación como información confidencial en términos de lo dispuesto por el artículo 143, </w:t>
      </w:r>
      <w:r w:rsidRPr="00731C85">
        <w:rPr>
          <w:rFonts w:ascii="Palatino Linotype" w:hAnsi="Palatino Linotype" w:eastAsia="Calibri" w:cs="Tahoma"/>
          <w:bCs/>
          <w:iCs/>
          <w:sz w:val="22"/>
          <w:szCs w:val="24"/>
          <w:lang w:eastAsia="es-ES_tradnl"/>
        </w:rPr>
        <w:lastRenderedPageBreak/>
        <w:t>fracción I de la Ley de Transparencia y Acceso a la Información Pública del Estado de México y Municipios.</w:t>
      </w:r>
    </w:p>
    <w:p w:rsidRPr="00731C85" w:rsidR="00731C85" w:rsidP="00731C85" w:rsidRDefault="00731C85" w14:paraId="598C29FF" w14:textId="77777777">
      <w:pPr>
        <w:spacing w:line="360" w:lineRule="auto"/>
        <w:jc w:val="both"/>
        <w:rPr>
          <w:rFonts w:ascii="Palatino Linotype" w:hAnsi="Palatino Linotype" w:cs="Tahoma"/>
          <w:sz w:val="22"/>
          <w:szCs w:val="22"/>
        </w:rPr>
      </w:pPr>
    </w:p>
    <w:p w:rsidRPr="00731C85" w:rsidR="00731C85" w:rsidP="00731C85" w:rsidRDefault="00731C85" w14:paraId="7134074E" w14:textId="77777777">
      <w:pPr>
        <w:numPr>
          <w:ilvl w:val="0"/>
          <w:numId w:val="21"/>
        </w:numPr>
        <w:spacing w:line="360" w:lineRule="auto"/>
        <w:contextualSpacing/>
        <w:jc w:val="both"/>
        <w:rPr>
          <w:rFonts w:ascii="Palatino Linotype" w:hAnsi="Palatino Linotype" w:cs="Tahoma"/>
          <w:b/>
          <w:color w:val="0D0D0D" w:themeColor="text1" w:themeTint="F2"/>
          <w:sz w:val="22"/>
          <w:szCs w:val="24"/>
          <w:lang w:val="es-ES"/>
        </w:rPr>
      </w:pPr>
      <w:r w:rsidRPr="00731C85">
        <w:rPr>
          <w:rFonts w:ascii="Palatino Linotype" w:hAnsi="Palatino Linotype" w:cs="Tahoma"/>
          <w:b/>
          <w:color w:val="0D0D0D" w:themeColor="text1" w:themeTint="F2"/>
          <w:sz w:val="22"/>
          <w:szCs w:val="24"/>
          <w:lang w:val="es-ES"/>
        </w:rPr>
        <w:t xml:space="preserve">Firma de servidores públicos y particulares. </w:t>
      </w:r>
    </w:p>
    <w:p w:rsidRPr="00731C85" w:rsidR="00731C85" w:rsidP="00731C85" w:rsidRDefault="00731C85" w14:paraId="74093C36" w14:textId="77777777">
      <w:pPr>
        <w:spacing w:line="360" w:lineRule="auto"/>
        <w:jc w:val="both"/>
        <w:rPr>
          <w:rFonts w:ascii="Palatino Linotype" w:hAnsi="Palatino Linotype" w:cs="Tahoma"/>
          <w:b/>
          <w:color w:val="0D0D0D" w:themeColor="text1" w:themeTint="F2"/>
          <w:sz w:val="22"/>
          <w:szCs w:val="22"/>
          <w:lang w:val="es-ES"/>
        </w:rPr>
      </w:pPr>
    </w:p>
    <w:p w:rsidRPr="00731C85" w:rsidR="00731C85" w:rsidP="00731C85" w:rsidRDefault="00731C85" w14:paraId="2157CDA5" w14:textId="77777777">
      <w:pPr>
        <w:spacing w:line="360" w:lineRule="auto"/>
        <w:jc w:val="both"/>
        <w:rPr>
          <w:rFonts w:ascii="Palatino Linotype" w:hAnsi="Palatino Linotype" w:cs="Tahoma"/>
          <w:b/>
          <w:color w:val="0D0D0D" w:themeColor="text1" w:themeTint="F2"/>
          <w:sz w:val="22"/>
          <w:szCs w:val="22"/>
          <w:lang w:val="es-ES"/>
        </w:rPr>
      </w:pPr>
      <w:r w:rsidRPr="00731C85">
        <w:rPr>
          <w:rFonts w:ascii="Palatino Linotype" w:hAnsi="Palatino Linotype" w:cs="Tahoma"/>
          <w:b/>
          <w:color w:val="0D0D0D" w:themeColor="text1" w:themeTint="F2"/>
          <w:sz w:val="22"/>
          <w:szCs w:val="22"/>
          <w:lang w:val="es-ES"/>
        </w:rPr>
        <w:t>Particulares</w:t>
      </w:r>
    </w:p>
    <w:p w:rsidRPr="00731C85" w:rsidR="00731C85" w:rsidP="00731C85" w:rsidRDefault="00731C85" w14:paraId="4078E751" w14:textId="77777777">
      <w:pPr>
        <w:spacing w:line="360" w:lineRule="auto"/>
        <w:jc w:val="both"/>
        <w:rPr>
          <w:rFonts w:ascii="Palatino Linotype" w:hAnsi="Palatino Linotype" w:cs="Tahoma"/>
          <w:b/>
          <w:color w:val="0D0D0D" w:themeColor="text1" w:themeTint="F2"/>
          <w:sz w:val="22"/>
          <w:szCs w:val="22"/>
          <w:lang w:val="es-ES"/>
        </w:rPr>
      </w:pPr>
    </w:p>
    <w:p w:rsidRPr="00731C85" w:rsidR="00731C85" w:rsidP="00731C85" w:rsidRDefault="00731C85" w14:paraId="794EE6FD" w14:textId="77777777">
      <w:pPr>
        <w:spacing w:line="360" w:lineRule="auto"/>
        <w:jc w:val="both"/>
        <w:rPr>
          <w:rFonts w:ascii="Palatino Linotype" w:hAnsi="Palatino Linotype" w:eastAsia="Calibri" w:cs="Tahoma"/>
          <w:b/>
          <w:bCs/>
          <w:sz w:val="22"/>
          <w:szCs w:val="22"/>
          <w:lang w:eastAsia="en-US"/>
        </w:rPr>
      </w:pPr>
      <w:r w:rsidRPr="00731C85">
        <w:rPr>
          <w:rFonts w:ascii="Palatino Linotype" w:hAnsi="Palatino Linotype" w:eastAsia="Calibri" w:cs="Tahoma"/>
          <w:bCs/>
          <w:sz w:val="22"/>
          <w:szCs w:val="22"/>
          <w:lang w:eastAsia="en-US"/>
        </w:rPr>
        <w:t xml:space="preserve">En principio, cabe señalar que la firma corresponde de aquellas personas físicas que fungieron como testigos de los servidores públicos entrantes y salientes, por lo que, no se trata de empleados o servidores públicos de este, </w:t>
      </w:r>
      <w:r w:rsidRPr="00731C85">
        <w:rPr>
          <w:rFonts w:ascii="Palatino Linotype" w:hAnsi="Palatino Linotype" w:eastAsia="Calibri" w:cs="Tahoma"/>
          <w:b/>
          <w:bCs/>
          <w:sz w:val="22"/>
          <w:szCs w:val="22"/>
          <w:lang w:eastAsia="en-US"/>
        </w:rPr>
        <w:t>sino de particulares.</w:t>
      </w:r>
    </w:p>
    <w:p w:rsidRPr="00731C85" w:rsidR="00731C85" w:rsidP="00731C85" w:rsidRDefault="00731C85" w14:paraId="63006C92" w14:textId="77777777">
      <w:pPr>
        <w:spacing w:line="360" w:lineRule="auto"/>
        <w:jc w:val="both"/>
        <w:rPr>
          <w:rFonts w:ascii="Palatino Linotype" w:hAnsi="Palatino Linotype" w:eastAsia="Calibri" w:cs="Tahoma"/>
          <w:bCs/>
          <w:sz w:val="22"/>
          <w:szCs w:val="22"/>
          <w:lang w:eastAsia="en-US"/>
        </w:rPr>
      </w:pPr>
    </w:p>
    <w:p w:rsidRPr="00731C85" w:rsidR="00731C85" w:rsidP="00731C85" w:rsidRDefault="00731C85" w14:paraId="22521633" w14:textId="77777777">
      <w:pPr>
        <w:spacing w:line="360" w:lineRule="auto"/>
        <w:jc w:val="both"/>
        <w:rPr>
          <w:rFonts w:ascii="Palatino Linotype" w:hAnsi="Palatino Linotype" w:eastAsia="Calibri" w:cs="Tahoma"/>
          <w:bCs/>
          <w:sz w:val="22"/>
          <w:szCs w:val="22"/>
          <w:lang w:eastAsia="en-US"/>
        </w:rPr>
      </w:pPr>
      <w:r w:rsidRPr="00731C85">
        <w:rPr>
          <w:rFonts w:ascii="Palatino Linotype" w:hAnsi="Palatino Linotype" w:eastAsia="Calibri" w:cs="Tahoma"/>
          <w:bCs/>
          <w:sz w:val="22"/>
          <w:szCs w:val="22"/>
          <w:lang w:eastAsia="en-US"/>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731C85">
        <w:rPr>
          <w:rFonts w:ascii="Palatino Linotype" w:hAnsi="Palatino Linotype" w:eastAsia="Calibri" w:cs="Tahoma"/>
          <w:b/>
          <w:bCs/>
          <w:sz w:val="22"/>
          <w:szCs w:val="22"/>
          <w:lang w:eastAsia="en-US"/>
        </w:rPr>
        <w:t>, ya que también haría identificable a los individuos en cuestión.</w:t>
      </w:r>
    </w:p>
    <w:p w:rsidRPr="00731C85" w:rsidR="00731C85" w:rsidP="00731C85" w:rsidRDefault="00731C85" w14:paraId="422A715A" w14:textId="77777777">
      <w:pPr>
        <w:spacing w:line="360" w:lineRule="auto"/>
        <w:jc w:val="both"/>
        <w:rPr>
          <w:rFonts w:ascii="Palatino Linotype" w:hAnsi="Palatino Linotype" w:eastAsia="Calibri" w:cs="Tahoma"/>
          <w:bCs/>
          <w:iCs/>
          <w:sz w:val="22"/>
          <w:szCs w:val="22"/>
          <w:lang w:eastAsia="en-US"/>
        </w:rPr>
      </w:pPr>
    </w:p>
    <w:p w:rsidRPr="00731C85" w:rsidR="00731C85" w:rsidP="00731C85" w:rsidRDefault="00731C85" w14:paraId="714B66D4" w14:textId="77777777">
      <w:pPr>
        <w:spacing w:line="360" w:lineRule="auto"/>
        <w:jc w:val="both"/>
        <w:rPr>
          <w:rFonts w:ascii="Palatino Linotype" w:hAnsi="Palatino Linotype" w:eastAsia="Calibri" w:cs="Tahoma"/>
          <w:bCs/>
          <w:sz w:val="22"/>
          <w:szCs w:val="22"/>
          <w:lang w:eastAsia="en-US"/>
        </w:rPr>
      </w:pPr>
      <w:r w:rsidRPr="00731C85">
        <w:rPr>
          <w:rFonts w:ascii="Palatino Linotype" w:hAnsi="Palatino Linotype" w:eastAsia="Calibri" w:cs="Tahoma"/>
          <w:bCs/>
          <w:iCs/>
          <w:sz w:val="22"/>
          <w:szCs w:val="22"/>
          <w:lang w:eastAsia="en-US"/>
        </w:rPr>
        <w:t>Además, aún y cuando se encuentra asentada en un documento público, elaborado en ejercicio de las facultades con las que cuenta el Sujeto Obligado, lo cierto es que es un dato que exterioriza su voluntad y aceptación de la información señalada en el Acta. Por lo que, se actualiza la causal de clasificación establecida en el artículo 143, fracción I, de la L</w:t>
      </w:r>
      <w:r w:rsidRPr="00731C85">
        <w:rPr>
          <w:rFonts w:ascii="Palatino Linotype" w:hAnsi="Palatino Linotype" w:eastAsia="Calibri" w:cs="Tahoma"/>
          <w:bCs/>
          <w:sz w:val="22"/>
          <w:szCs w:val="22"/>
          <w:lang w:eastAsia="en-US"/>
        </w:rPr>
        <w:t>ey de Transparencia y Acceso a la Información Pública del Estado de México y Municipios.</w:t>
      </w:r>
    </w:p>
    <w:p w:rsidRPr="00731C85" w:rsidR="00731C85" w:rsidP="00731C85" w:rsidRDefault="00731C85" w14:paraId="74B4CAC0" w14:textId="77777777">
      <w:pPr>
        <w:spacing w:line="360" w:lineRule="auto"/>
        <w:jc w:val="both"/>
        <w:rPr>
          <w:rFonts w:ascii="Palatino Linotype" w:hAnsi="Palatino Linotype" w:cs="Tahoma"/>
          <w:b/>
          <w:color w:val="0D0D0D" w:themeColor="text1" w:themeTint="F2"/>
          <w:sz w:val="22"/>
          <w:szCs w:val="22"/>
          <w:lang w:val="es-ES"/>
        </w:rPr>
      </w:pPr>
    </w:p>
    <w:p w:rsidR="00731C85" w:rsidP="00731C85" w:rsidRDefault="00731C85" w14:paraId="56D30BC7" w14:textId="227B0A2D">
      <w:pPr>
        <w:numPr>
          <w:ilvl w:val="0"/>
          <w:numId w:val="41"/>
        </w:numPr>
        <w:spacing w:line="360" w:lineRule="auto"/>
        <w:jc w:val="both"/>
        <w:rPr>
          <w:rFonts w:ascii="Palatino Linotype" w:hAnsi="Palatino Linotype" w:eastAsia="Calibri" w:cs="Tahoma"/>
          <w:b/>
          <w:bCs/>
          <w:sz w:val="22"/>
          <w:szCs w:val="22"/>
          <w:lang w:eastAsia="en-US"/>
        </w:rPr>
      </w:pPr>
      <w:r w:rsidRPr="00731C85">
        <w:rPr>
          <w:rFonts w:ascii="Palatino Linotype" w:hAnsi="Palatino Linotype" w:eastAsia="Calibri" w:cs="Tahoma"/>
          <w:b/>
          <w:bCs/>
          <w:sz w:val="22"/>
          <w:szCs w:val="22"/>
          <w:lang w:eastAsia="en-US"/>
        </w:rPr>
        <w:t>Firma de servidores públicos.</w:t>
      </w:r>
    </w:p>
    <w:p w:rsidRPr="00731C85" w:rsidR="006D142B" w:rsidP="006D142B" w:rsidRDefault="006D142B" w14:paraId="65422AE6" w14:textId="77777777">
      <w:pPr>
        <w:spacing w:line="360" w:lineRule="auto"/>
        <w:ind w:left="720"/>
        <w:jc w:val="both"/>
        <w:rPr>
          <w:rFonts w:ascii="Palatino Linotype" w:hAnsi="Palatino Linotype" w:eastAsia="Calibri" w:cs="Tahoma"/>
          <w:b/>
          <w:bCs/>
          <w:sz w:val="22"/>
          <w:szCs w:val="22"/>
          <w:lang w:eastAsia="en-US"/>
        </w:rPr>
      </w:pPr>
    </w:p>
    <w:p w:rsidRPr="00731C85" w:rsidR="00731C85" w:rsidP="00731C85" w:rsidRDefault="00731C85" w14:paraId="01C16870" w14:textId="22ADF52D">
      <w:pPr>
        <w:spacing w:line="360" w:lineRule="auto"/>
        <w:jc w:val="both"/>
        <w:rPr>
          <w:rFonts w:ascii="Palatino Linotype" w:hAnsi="Palatino Linotype" w:eastAsia="Calibri" w:cs="Tahoma"/>
          <w:bCs/>
          <w:sz w:val="22"/>
          <w:szCs w:val="22"/>
          <w:lang w:eastAsia="en-US"/>
        </w:rPr>
      </w:pPr>
      <w:r w:rsidRPr="00731C85">
        <w:rPr>
          <w:rFonts w:ascii="Palatino Linotype" w:hAnsi="Palatino Linotype" w:eastAsia="Calibri" w:cs="Tahoma"/>
          <w:bCs/>
          <w:sz w:val="22"/>
          <w:szCs w:val="22"/>
          <w:lang w:eastAsia="en-US"/>
        </w:rPr>
        <w:t xml:space="preserve">Al respecto, cabe precisar </w:t>
      </w:r>
      <w:r w:rsidRPr="00731C85" w:rsidR="006D142B">
        <w:rPr>
          <w:rFonts w:ascii="Palatino Linotype" w:hAnsi="Palatino Linotype" w:eastAsia="Calibri" w:cs="Tahoma"/>
          <w:bCs/>
          <w:sz w:val="22"/>
          <w:szCs w:val="22"/>
          <w:lang w:eastAsia="en-US"/>
        </w:rPr>
        <w:t>que,</w:t>
      </w:r>
      <w:r w:rsidRPr="00731C85">
        <w:rPr>
          <w:rFonts w:ascii="Palatino Linotype" w:hAnsi="Palatino Linotype" w:eastAsia="Calibri" w:cs="Tahoma"/>
          <w:bCs/>
          <w:sz w:val="22"/>
          <w:szCs w:val="22"/>
          <w:lang w:eastAsia="en-US"/>
        </w:rPr>
        <w:t xml:space="preserve"> en el presente caso, se trata de testigos, en su calidad de servidores públicos; por lo que, si bien la firma es un dato personal confidencial, lo cierto es </w:t>
      </w:r>
      <w:proofErr w:type="gramStart"/>
      <w:r w:rsidRPr="00731C85">
        <w:rPr>
          <w:rFonts w:ascii="Palatino Linotype" w:hAnsi="Palatino Linotype" w:eastAsia="Calibri" w:cs="Tahoma"/>
          <w:bCs/>
          <w:sz w:val="22"/>
          <w:szCs w:val="22"/>
          <w:lang w:eastAsia="en-US"/>
        </w:rPr>
        <w:lastRenderedPageBreak/>
        <w:t>que</w:t>
      </w:r>
      <w:proofErr w:type="gramEnd"/>
      <w:r w:rsidRPr="00731C85">
        <w:rPr>
          <w:rFonts w:ascii="Palatino Linotype" w:hAnsi="Palatino Linotype" w:eastAsia="Calibri" w:cs="Tahoma"/>
          <w:bCs/>
          <w:sz w:val="22"/>
          <w:szCs w:val="22"/>
          <w:lang w:eastAsia="en-US"/>
        </w:rPr>
        <w:t xml:space="preserve"> en el presente caso, acreditaron que la información señalada en el Acta, es correcta, por lo que, es de naturaleza pública; lo anterior, pues la plasmó en cumplimiento a las obligaciones que le corresponden.</w:t>
      </w:r>
    </w:p>
    <w:p w:rsidRPr="00731C85" w:rsidR="00731C85" w:rsidP="00731C85" w:rsidRDefault="00731C85" w14:paraId="73D0412A" w14:textId="77777777">
      <w:pPr>
        <w:spacing w:line="360" w:lineRule="auto"/>
        <w:jc w:val="both"/>
        <w:rPr>
          <w:rFonts w:ascii="Palatino Linotype" w:hAnsi="Palatino Linotype" w:eastAsia="Calibri" w:cs="Tahoma"/>
          <w:bCs/>
          <w:sz w:val="22"/>
          <w:szCs w:val="22"/>
          <w:lang w:eastAsia="en-US"/>
        </w:rPr>
      </w:pPr>
    </w:p>
    <w:p w:rsidRPr="00731C85" w:rsidR="00731C85" w:rsidP="00731C85" w:rsidRDefault="00731C85" w14:paraId="74A63079" w14:textId="1E72BDDB">
      <w:pPr>
        <w:spacing w:line="360" w:lineRule="auto"/>
        <w:jc w:val="both"/>
        <w:rPr>
          <w:rFonts w:ascii="Palatino Linotype" w:hAnsi="Palatino Linotype" w:eastAsia="Calibri" w:cs="Tahoma"/>
          <w:bCs/>
          <w:sz w:val="22"/>
          <w:szCs w:val="22"/>
          <w:lang w:eastAsia="en-US"/>
        </w:rPr>
      </w:pPr>
      <w:r w:rsidRPr="00731C85">
        <w:rPr>
          <w:rFonts w:ascii="Palatino Linotype" w:hAnsi="Palatino Linotype" w:eastAsia="Calibri" w:cs="Tahoma"/>
          <w:bCs/>
          <w:sz w:val="22"/>
          <w:szCs w:val="22"/>
          <w:lang w:eastAsia="en-US"/>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r w:rsidR="006D142B">
        <w:rPr>
          <w:rFonts w:ascii="Palatino Linotype" w:hAnsi="Palatino Linotype" w:eastAsia="Calibri" w:cs="Tahoma"/>
          <w:bCs/>
          <w:sz w:val="22"/>
          <w:szCs w:val="22"/>
          <w:lang w:eastAsia="en-US"/>
        </w:rPr>
        <w:t xml:space="preserve"> </w:t>
      </w:r>
      <w:r w:rsidRPr="00731C85">
        <w:rPr>
          <w:rFonts w:ascii="Palatino Linotype" w:hAnsi="Palatino Linotype" w:eastAsia="Calibri" w:cs="Tahoma"/>
          <w:bCs/>
          <w:sz w:val="22"/>
          <w:szCs w:val="22"/>
          <w:lang w:eastAsia="en-US"/>
        </w:rPr>
        <w:t>La publicidad de dicho dato, se robustece, con el criterio 02/19, emitido por el Instituto Nacional de Transparencia, Acceso a la Información y Protección de Datos Personales, que establece lo siguiente:</w:t>
      </w:r>
    </w:p>
    <w:p w:rsidRPr="00731C85" w:rsidR="00731C85" w:rsidP="00731C85" w:rsidRDefault="00731C85" w14:paraId="269E9A8E" w14:textId="77777777">
      <w:pPr>
        <w:spacing w:line="360" w:lineRule="auto"/>
        <w:jc w:val="both"/>
        <w:rPr>
          <w:rFonts w:ascii="Palatino Linotype" w:hAnsi="Palatino Linotype" w:eastAsia="Calibri" w:cs="Tahoma"/>
          <w:bCs/>
          <w:sz w:val="22"/>
          <w:szCs w:val="22"/>
          <w:lang w:eastAsia="en-US"/>
        </w:rPr>
      </w:pPr>
    </w:p>
    <w:p w:rsidRPr="00731C85" w:rsidR="00731C85" w:rsidP="00731C85" w:rsidRDefault="00731C85" w14:paraId="2D9BF229" w14:textId="77777777">
      <w:pPr>
        <w:spacing w:line="360" w:lineRule="auto"/>
        <w:ind w:left="567" w:right="567"/>
        <w:jc w:val="both"/>
        <w:rPr>
          <w:rFonts w:ascii="Palatino Linotype" w:hAnsi="Palatino Linotype" w:eastAsia="Calibri" w:cs="Tahoma"/>
          <w:bCs/>
          <w:i/>
          <w:lang w:eastAsia="en-US"/>
        </w:rPr>
      </w:pPr>
      <w:r w:rsidRPr="00731C85">
        <w:rPr>
          <w:rFonts w:ascii="Palatino Linotype" w:hAnsi="Palatino Linotype" w:eastAsia="Calibri" w:cs="Tahoma"/>
          <w:b/>
          <w:bCs/>
          <w:i/>
          <w:lang w:eastAsia="en-US"/>
        </w:rPr>
        <w:t>“Firma y rúbrica de servidores públicos.</w:t>
      </w:r>
      <w:r w:rsidRPr="00731C85">
        <w:rPr>
          <w:rFonts w:ascii="Palatino Linotype" w:hAnsi="Palatino Linotype" w:eastAsia="Calibri" w:cs="Tahoma"/>
          <w:bCs/>
          <w:i/>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Pr="00731C85" w:rsidR="00731C85" w:rsidP="00731C85" w:rsidRDefault="00731C85" w14:paraId="52A5C7B0" w14:textId="77777777">
      <w:pPr>
        <w:spacing w:line="360" w:lineRule="auto"/>
        <w:jc w:val="both"/>
        <w:rPr>
          <w:rFonts w:ascii="Palatino Linotype" w:hAnsi="Palatino Linotype" w:eastAsia="Calibri" w:cs="Tahoma"/>
          <w:bCs/>
          <w:sz w:val="22"/>
          <w:szCs w:val="22"/>
          <w:lang w:val="es-ES" w:eastAsia="en-US"/>
        </w:rPr>
      </w:pPr>
    </w:p>
    <w:p w:rsidRPr="00731C85" w:rsidR="00731C85" w:rsidP="00731C85" w:rsidRDefault="00731C85" w14:paraId="3CEA9F00" w14:textId="77777777">
      <w:pPr>
        <w:spacing w:line="360" w:lineRule="auto"/>
        <w:jc w:val="both"/>
        <w:rPr>
          <w:rFonts w:ascii="Palatino Linotype" w:hAnsi="Palatino Linotype" w:eastAsia="Calibri" w:cs="Tahoma"/>
          <w:bCs/>
          <w:sz w:val="22"/>
          <w:szCs w:val="22"/>
          <w:lang w:val="es-ES" w:eastAsia="en-US"/>
        </w:rPr>
      </w:pPr>
      <w:r w:rsidRPr="00731C85">
        <w:rPr>
          <w:rFonts w:ascii="Palatino Linotype" w:hAnsi="Palatino Linotype" w:eastAsia="Calibri" w:cs="Tahoma"/>
          <w:bCs/>
          <w:sz w:val="22"/>
          <w:szCs w:val="22"/>
          <w:lang w:val="es-ES" w:eastAsia="en-US"/>
        </w:rPr>
        <w:t>Conforme a lo expuesto, no procede la clasificación, en términos del artículo 143, fracción I de la Ley de Transparencia y Acceso a la Información Pública del Estado de México y Municipios, de la firma de los servidores públicos que fungieron como testigos.</w:t>
      </w:r>
    </w:p>
    <w:p w:rsidRPr="00731C85" w:rsidR="00731C85" w:rsidP="00731C85" w:rsidRDefault="00731C85" w14:paraId="0FE2AAB4" w14:textId="77777777">
      <w:pPr>
        <w:spacing w:line="360" w:lineRule="auto"/>
        <w:jc w:val="both"/>
        <w:rPr>
          <w:rFonts w:ascii="Palatino Linotype" w:hAnsi="Palatino Linotype" w:cs="Tahoma"/>
          <w:color w:val="0D0D0D" w:themeColor="text1" w:themeTint="F2"/>
          <w:sz w:val="22"/>
          <w:szCs w:val="22"/>
          <w:lang w:val="es-ES"/>
        </w:rPr>
      </w:pPr>
    </w:p>
    <w:p w:rsidRPr="00731C85" w:rsidR="00731C85" w:rsidP="00731C85" w:rsidRDefault="00731C85" w14:paraId="05BB7DDB" w14:textId="6D87BE39">
      <w:pPr>
        <w:spacing w:line="360" w:lineRule="auto"/>
        <w:jc w:val="both"/>
        <w:rPr>
          <w:rFonts w:ascii="Palatino Linotype" w:hAnsi="Palatino Linotype" w:cs="Tahoma" w:eastAsiaTheme="minorHAnsi"/>
          <w:bCs/>
          <w:color w:val="000000" w:themeColor="text1"/>
          <w:sz w:val="22"/>
          <w:szCs w:val="22"/>
          <w:lang w:eastAsia="en-US"/>
        </w:rPr>
      </w:pPr>
      <w:r w:rsidRPr="00731C85">
        <w:rPr>
          <w:rFonts w:ascii="Palatino Linotype" w:hAnsi="Palatino Linotype" w:cs="Tahoma" w:eastAsiaTheme="minorHAnsi"/>
          <w:bCs/>
          <w:color w:val="000000" w:themeColor="text1"/>
          <w:sz w:val="22"/>
          <w:szCs w:val="22"/>
          <w:lang w:eastAsia="en-US"/>
        </w:rPr>
        <w:t>En ese orden de ideas, se puede advertir que el Sujeto Obligado clasificó datos de naturaleza pública, tales como, el nombre de testigos (servidores públicos) y la firma de servidores públicos; por lo que, en el presente caso, para dar por atendido el requerimiento de información, deberá proporcionarlos en versión pública, en donde únicamente podrá clasificar el nombre y firma de los testigos particulares, el domicilio particular y para recibir notificaciones, la Clave Única de Registro de Población, el Registro Federal de Contribuyentes, la Clave Bidimensional o QR y la clave de elector.</w:t>
      </w:r>
    </w:p>
    <w:p w:rsidRPr="00731C85" w:rsidR="00731C85" w:rsidP="00731C85" w:rsidRDefault="00731C85" w14:paraId="04D7F276" w14:textId="77777777">
      <w:pPr>
        <w:spacing w:line="360" w:lineRule="auto"/>
        <w:jc w:val="both"/>
        <w:rPr>
          <w:rFonts w:ascii="Palatino Linotype" w:hAnsi="Palatino Linotype" w:cs="Tahoma" w:eastAsiaTheme="minorHAnsi"/>
          <w:b/>
          <w:color w:val="000000" w:themeColor="text1"/>
          <w:sz w:val="22"/>
          <w:szCs w:val="22"/>
          <w:lang w:eastAsia="en-US"/>
        </w:rPr>
      </w:pPr>
    </w:p>
    <w:p w:rsidRPr="00731C85" w:rsidR="00731C85" w:rsidP="00731C85" w:rsidRDefault="00731C85" w14:paraId="6B7D394F" w14:textId="77777777">
      <w:pPr>
        <w:spacing w:line="360" w:lineRule="auto"/>
        <w:jc w:val="both"/>
        <w:rPr>
          <w:rFonts w:ascii="Palatino Linotype" w:hAnsi="Palatino Linotype" w:cs="Tahoma"/>
          <w:bCs/>
          <w:sz w:val="22"/>
          <w:szCs w:val="22"/>
          <w:lang w:val="es-ES"/>
        </w:rPr>
      </w:pPr>
      <w:r w:rsidRPr="00731C85">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893D83" w:rsidR="00731C85" w:rsidP="00731C85" w:rsidRDefault="00731C85" w14:paraId="5AB13AEB" w14:textId="3E0C7E7D">
      <w:pPr>
        <w:spacing w:line="360" w:lineRule="auto"/>
        <w:jc w:val="both"/>
        <w:rPr>
          <w:rFonts w:ascii="Palatino Linotype" w:hAnsi="Palatino Linotype"/>
          <w:sz w:val="22"/>
          <w:szCs w:val="22"/>
          <w:lang w:val="es-ES"/>
        </w:rPr>
      </w:pPr>
    </w:p>
    <w:p w:rsidRPr="002A5F8B" w:rsidR="002A5F8B" w:rsidP="00731C85" w:rsidRDefault="002A5F8B" w14:paraId="4E23AE7E" w14:textId="5E521118">
      <w:pPr>
        <w:spacing w:line="360" w:lineRule="auto"/>
        <w:jc w:val="both"/>
        <w:rPr>
          <w:rFonts w:ascii="Palatino Linotype" w:hAnsi="Palatino Linotype" w:eastAsia="Batang" w:cs="Tahoma"/>
          <w:b/>
          <w:bCs/>
          <w:sz w:val="22"/>
          <w:szCs w:val="22"/>
          <w:lang w:val="es-ES"/>
        </w:rPr>
      </w:pPr>
      <w:r w:rsidRPr="002A5F8B">
        <w:rPr>
          <w:rFonts w:ascii="Palatino Linotype" w:hAnsi="Palatino Linotype" w:eastAsia="Batang" w:cs="Tahoma"/>
          <w:b/>
          <w:bCs/>
          <w:sz w:val="22"/>
          <w:szCs w:val="22"/>
          <w:lang w:val="es-ES"/>
        </w:rPr>
        <w:t xml:space="preserve">SEXTO. Decisión. </w:t>
      </w:r>
      <w:r w:rsidR="00882DF7">
        <w:rPr>
          <w:rFonts w:ascii="Palatino Linotype" w:hAnsi="Palatino Linotype" w:eastAsia="Batang" w:cs="Tahoma"/>
          <w:b/>
          <w:bCs/>
          <w:sz w:val="22"/>
          <w:szCs w:val="22"/>
          <w:lang w:val="es-ES"/>
        </w:rPr>
        <w:t xml:space="preserve"> </w:t>
      </w:r>
    </w:p>
    <w:p w:rsidRPr="002A5F8B" w:rsidR="002A5F8B" w:rsidP="00731C85" w:rsidRDefault="002A5F8B" w14:paraId="49E9F38F" w14:textId="77777777">
      <w:pPr>
        <w:spacing w:line="360" w:lineRule="auto"/>
        <w:jc w:val="both"/>
        <w:rPr>
          <w:rFonts w:ascii="Palatino Linotype" w:hAnsi="Palatino Linotype" w:eastAsia="Batang" w:cs="Tahoma"/>
          <w:b/>
          <w:bCs/>
          <w:sz w:val="22"/>
          <w:szCs w:val="22"/>
          <w:lang w:val="es-ES"/>
        </w:rPr>
      </w:pPr>
    </w:p>
    <w:p w:rsidRPr="002A5F8B" w:rsidR="002A5F8B" w:rsidP="00731C85" w:rsidRDefault="002A5F8B" w14:paraId="2F31A259" w14:textId="5B8A4D71">
      <w:pPr>
        <w:spacing w:line="360" w:lineRule="auto"/>
        <w:jc w:val="both"/>
        <w:rPr>
          <w:rFonts w:ascii="Palatino Linotype" w:hAnsi="Palatino Linotype" w:cs="Tahoma"/>
          <w:bCs/>
          <w:sz w:val="22"/>
          <w:szCs w:val="22"/>
          <w:lang w:val="es-ES_tradnl"/>
        </w:rPr>
      </w:pPr>
      <w:r w:rsidRPr="002A5F8B">
        <w:rPr>
          <w:rFonts w:ascii="Palatino Linotype" w:hAnsi="Palatino Linotype" w:cs="Tahoma"/>
          <w:sz w:val="22"/>
          <w:szCs w:val="22"/>
          <w:lang w:val="es-ES_tradnl"/>
        </w:rPr>
        <w:t xml:space="preserve">Con fundamento en el artículo 186, fracción III, de la Ley de Transparencia y Acceso a la Información Pública del Estado de México y Municipios, este Instituto considera procedente </w:t>
      </w:r>
      <w:r w:rsidR="00583425">
        <w:rPr>
          <w:rFonts w:ascii="Palatino Linotype" w:hAnsi="Palatino Linotype" w:cs="Tahoma"/>
          <w:b/>
          <w:sz w:val="22"/>
          <w:szCs w:val="22"/>
          <w:lang w:val="es-ES_tradnl"/>
        </w:rPr>
        <w:t>REVOCAR</w:t>
      </w:r>
      <w:r w:rsidRPr="002A5F8B">
        <w:rPr>
          <w:rFonts w:ascii="Palatino Linotype" w:hAnsi="Palatino Linotype" w:cs="Tahoma"/>
          <w:b/>
          <w:sz w:val="22"/>
          <w:szCs w:val="22"/>
          <w:lang w:val="es-ES_tradnl"/>
        </w:rPr>
        <w:t xml:space="preserve"> </w:t>
      </w:r>
      <w:r w:rsidRPr="002A5F8B">
        <w:rPr>
          <w:rFonts w:ascii="Palatino Linotype" w:hAnsi="Palatino Linotype" w:cs="Tahoma"/>
          <w:sz w:val="22"/>
          <w:szCs w:val="22"/>
          <w:lang w:val="es-ES_tradnl"/>
        </w:rPr>
        <w:t>la respuesta otorgada por el Sujeto Obligado, a la</w:t>
      </w:r>
      <w:r w:rsidR="00583425">
        <w:rPr>
          <w:rFonts w:ascii="Palatino Linotype" w:hAnsi="Palatino Linotype" w:cs="Tahoma"/>
          <w:sz w:val="22"/>
          <w:szCs w:val="22"/>
          <w:lang w:val="es-ES_tradnl"/>
        </w:rPr>
        <w:t>s</w:t>
      </w:r>
      <w:r w:rsidRPr="002A5F8B">
        <w:rPr>
          <w:rFonts w:ascii="Palatino Linotype" w:hAnsi="Palatino Linotype" w:cs="Tahoma"/>
          <w:sz w:val="22"/>
          <w:szCs w:val="22"/>
          <w:lang w:val="es-ES_tradnl"/>
        </w:rPr>
        <w:t xml:space="preserve"> solicitud</w:t>
      </w:r>
      <w:r w:rsidR="00583425">
        <w:rPr>
          <w:rFonts w:ascii="Palatino Linotype" w:hAnsi="Palatino Linotype" w:cs="Tahoma"/>
          <w:sz w:val="22"/>
          <w:szCs w:val="22"/>
          <w:lang w:val="es-ES_tradnl"/>
        </w:rPr>
        <w:t>es</w:t>
      </w:r>
      <w:r w:rsidRPr="002A5F8B">
        <w:rPr>
          <w:rFonts w:ascii="Palatino Linotype" w:hAnsi="Palatino Linotype" w:cs="Tahoma"/>
          <w:sz w:val="22"/>
          <w:szCs w:val="22"/>
          <w:lang w:val="es-ES_tradnl"/>
        </w:rPr>
        <w:t xml:space="preserve"> de acceso a la información </w:t>
      </w:r>
      <w:r w:rsidRPr="00583425" w:rsidR="00583425">
        <w:rPr>
          <w:rFonts w:ascii="Palatino Linotype" w:hAnsi="Palatino Linotype" w:cs="Tahoma"/>
          <w:color w:val="0D0D0D" w:themeColor="text1" w:themeTint="F2"/>
          <w:sz w:val="22"/>
          <w:szCs w:val="22"/>
          <w:lang w:val="es-ES_tradnl"/>
        </w:rPr>
        <w:t>00011/XALATLA/IP/2022, 00012/XALATLA/IP/2022 y 00013/XALATLA/IP/2022</w:t>
      </w:r>
      <w:r w:rsidRPr="002A5F8B">
        <w:rPr>
          <w:rFonts w:ascii="Palatino Linotype" w:hAnsi="Palatino Linotype" w:cs="Tahoma"/>
          <w:sz w:val="22"/>
          <w:szCs w:val="22"/>
          <w:lang w:val="es-ES_tradnl"/>
        </w:rPr>
        <w:t xml:space="preserve">, </w:t>
      </w:r>
      <w:r w:rsidRPr="002A5F8B">
        <w:rPr>
          <w:rFonts w:ascii="Palatino Linotype" w:hAnsi="Palatino Linotype" w:cs="Tahoma"/>
          <w:bCs/>
          <w:sz w:val="22"/>
          <w:szCs w:val="22"/>
          <w:lang w:val="es-ES_tradnl"/>
        </w:rPr>
        <w:t>a efecto de que, entregue,</w:t>
      </w:r>
      <w:r w:rsidRPr="002A5F8B">
        <w:rPr>
          <w:lang w:val="es-ES_tradnl"/>
        </w:rPr>
        <w:t xml:space="preserve"> </w:t>
      </w:r>
      <w:r w:rsidRPr="002A5F8B">
        <w:rPr>
          <w:rFonts w:ascii="Palatino Linotype" w:hAnsi="Palatino Linotype" w:cs="Tahoma"/>
          <w:bCs/>
          <w:sz w:val="22"/>
          <w:szCs w:val="22"/>
          <w:lang w:val="es-ES_tradnl"/>
        </w:rPr>
        <w:t xml:space="preserve">a través del Sistema de Acceso a la Información Mexiquense (SAIMEX), </w:t>
      </w:r>
      <w:r w:rsidR="007227C3">
        <w:rPr>
          <w:rFonts w:ascii="Palatino Linotype" w:hAnsi="Palatino Linotype" w:cs="Tahoma"/>
          <w:bCs/>
          <w:sz w:val="22"/>
          <w:szCs w:val="22"/>
          <w:lang w:val="es-ES_tradnl"/>
        </w:rPr>
        <w:t>en</w:t>
      </w:r>
      <w:r w:rsidRPr="002A5F8B">
        <w:rPr>
          <w:rFonts w:ascii="Palatino Linotype" w:hAnsi="Palatino Linotype" w:cs="Tahoma"/>
          <w:bCs/>
          <w:sz w:val="22"/>
          <w:szCs w:val="22"/>
          <w:lang w:val="es-ES_tradnl"/>
        </w:rPr>
        <w:t xml:space="preserve"> versión pública, las Actas de Entrega-Recepción </w:t>
      </w:r>
      <w:r w:rsidR="007227C3">
        <w:rPr>
          <w:rFonts w:ascii="Palatino Linotype" w:hAnsi="Palatino Linotype" w:cs="Tahoma"/>
          <w:bCs/>
          <w:sz w:val="22"/>
          <w:szCs w:val="22"/>
          <w:lang w:val="es-ES_tradnl"/>
        </w:rPr>
        <w:t>proporcionadas en Informe Justificado.</w:t>
      </w:r>
    </w:p>
    <w:p w:rsidRPr="002A5F8B" w:rsidR="002A5F8B" w:rsidP="00731C85" w:rsidRDefault="002A5F8B" w14:paraId="1E2DEB4E" w14:textId="77777777">
      <w:pPr>
        <w:spacing w:line="360" w:lineRule="auto"/>
        <w:jc w:val="both"/>
        <w:rPr>
          <w:rFonts w:ascii="Palatino Linotype" w:hAnsi="Palatino Linotype" w:cs="Tahoma"/>
          <w:bCs/>
          <w:sz w:val="22"/>
          <w:szCs w:val="22"/>
          <w:lang w:val="es-ES_tradnl"/>
        </w:rPr>
      </w:pPr>
    </w:p>
    <w:p w:rsidRPr="002A5F8B" w:rsidR="002A5F8B" w:rsidP="00731C85" w:rsidRDefault="002A5F8B" w14:paraId="62A8C0F0" w14:textId="5CC66122">
      <w:pPr>
        <w:autoSpaceDE w:val="0"/>
        <w:autoSpaceDN w:val="0"/>
        <w:adjustRightInd w:val="0"/>
        <w:spacing w:line="360" w:lineRule="auto"/>
        <w:jc w:val="both"/>
        <w:rPr>
          <w:rFonts w:ascii="Palatino Linotype" w:hAnsi="Palatino Linotype" w:eastAsia="Calibri" w:cs="Tahoma"/>
          <w:bCs/>
          <w:iCs/>
          <w:color w:val="000000"/>
          <w:sz w:val="22"/>
          <w:szCs w:val="22"/>
          <w:lang w:val="es-ES_tradnl" w:eastAsia="en-US"/>
        </w:rPr>
      </w:pPr>
      <w:r w:rsidRPr="002A5F8B">
        <w:rPr>
          <w:rFonts w:ascii="Palatino Linotype" w:hAnsi="Palatino Linotype" w:eastAsia="Calibri" w:cs="Tahoma"/>
          <w:bCs/>
          <w:iCs/>
          <w:color w:val="000000"/>
          <w:sz w:val="22"/>
          <w:szCs w:val="22"/>
          <w:lang w:val="es-ES_tradnl" w:eastAsia="en-US"/>
        </w:rPr>
        <w:t>Además, deberá proporcionar el Acuerdo de Clasificación donde el Comité de Transparencia, confirme la eliminación de los datos o información clasificada, en la versión pública, de conformidad con los artículos 49, fracciones II y VIII</w:t>
      </w:r>
      <w:r w:rsidR="007227C3">
        <w:rPr>
          <w:rFonts w:ascii="Palatino Linotype" w:hAnsi="Palatino Linotype" w:eastAsia="Calibri" w:cs="Tahoma"/>
          <w:bCs/>
          <w:iCs/>
          <w:color w:val="000000"/>
          <w:sz w:val="22"/>
          <w:szCs w:val="22"/>
          <w:lang w:val="es-ES_tradnl" w:eastAsia="en-US"/>
        </w:rPr>
        <w:t>,</w:t>
      </w:r>
      <w:r w:rsidRPr="002A5F8B">
        <w:rPr>
          <w:rFonts w:ascii="Palatino Linotype" w:hAnsi="Palatino Linotype" w:eastAsia="Calibri" w:cs="Tahoma"/>
          <w:bCs/>
          <w:iCs/>
          <w:color w:val="000000"/>
          <w:sz w:val="22"/>
          <w:szCs w:val="22"/>
          <w:lang w:val="es-ES_tradnl" w:eastAsia="en-US"/>
        </w:rPr>
        <w:t xml:space="preserve"> 132, fracción II</w:t>
      </w:r>
      <w:r w:rsidR="007227C3">
        <w:rPr>
          <w:rFonts w:ascii="Palatino Linotype" w:hAnsi="Palatino Linotype" w:eastAsia="Calibri" w:cs="Tahoma"/>
          <w:bCs/>
          <w:iCs/>
          <w:color w:val="000000"/>
          <w:sz w:val="22"/>
          <w:szCs w:val="22"/>
          <w:lang w:val="es-ES_tradnl" w:eastAsia="en-US"/>
        </w:rPr>
        <w:t>, y 149</w:t>
      </w:r>
      <w:r w:rsidRPr="002A5F8B">
        <w:rPr>
          <w:rFonts w:ascii="Palatino Linotype" w:hAnsi="Palatino Linotype" w:eastAsia="Calibri" w:cs="Tahoma"/>
          <w:bCs/>
          <w:iCs/>
          <w:color w:val="000000"/>
          <w:sz w:val="22"/>
          <w:szCs w:val="22"/>
          <w:lang w:val="es-ES_tradnl" w:eastAsia="en-US"/>
        </w:rPr>
        <w:t xml:space="preserve"> de la Ley de Transparencia y Acceso a la Información Pública del Estado de México y Municipios.</w:t>
      </w:r>
    </w:p>
    <w:p w:rsidRPr="002A5F8B" w:rsidR="002A5F8B" w:rsidP="00731C85" w:rsidRDefault="002A5F8B" w14:paraId="7EFE9A77" w14:textId="77777777">
      <w:pPr>
        <w:spacing w:line="360" w:lineRule="auto"/>
        <w:jc w:val="both"/>
        <w:rPr>
          <w:rFonts w:ascii="Palatino Linotype" w:hAnsi="Palatino Linotype" w:eastAsia="Batang" w:cs="Tahoma"/>
          <w:bCs/>
          <w:sz w:val="22"/>
          <w:szCs w:val="22"/>
          <w:lang w:val="es-ES"/>
        </w:rPr>
      </w:pPr>
    </w:p>
    <w:p w:rsidR="002A5F8B" w:rsidP="00731C85" w:rsidRDefault="002A5F8B" w14:paraId="0878BAEC" w14:textId="06A3809D">
      <w:pPr>
        <w:spacing w:line="360" w:lineRule="auto"/>
        <w:jc w:val="both"/>
        <w:rPr>
          <w:rFonts w:ascii="Palatino Linotype" w:hAnsi="Palatino Linotype" w:eastAsia="Batang" w:cs="Tahoma"/>
          <w:b/>
          <w:bCs/>
          <w:sz w:val="22"/>
          <w:szCs w:val="22"/>
          <w:lang w:val="es-ES"/>
        </w:rPr>
      </w:pPr>
      <w:r w:rsidRPr="002A5F8B">
        <w:rPr>
          <w:rFonts w:ascii="Palatino Linotype" w:hAnsi="Palatino Linotype" w:eastAsia="Batang" w:cs="Tahoma"/>
          <w:b/>
          <w:bCs/>
          <w:sz w:val="22"/>
          <w:szCs w:val="22"/>
          <w:lang w:val="es-ES"/>
        </w:rPr>
        <w:t>Términos de la resolución para el Particular.</w:t>
      </w:r>
    </w:p>
    <w:p w:rsidRPr="002A5F8B" w:rsidR="006D142B" w:rsidP="00731C85" w:rsidRDefault="006D142B" w14:paraId="4989C287" w14:textId="77777777">
      <w:pPr>
        <w:spacing w:line="360" w:lineRule="auto"/>
        <w:jc w:val="both"/>
        <w:rPr>
          <w:rFonts w:ascii="Palatino Linotype" w:hAnsi="Palatino Linotype" w:eastAsia="Batang" w:cs="Tahoma"/>
          <w:b/>
          <w:bCs/>
          <w:sz w:val="22"/>
          <w:szCs w:val="22"/>
          <w:lang w:val="es-ES"/>
        </w:rPr>
      </w:pPr>
    </w:p>
    <w:p w:rsidR="002A5F8B" w:rsidP="00731C85" w:rsidRDefault="002A5F8B" w14:paraId="5DA04AB2" w14:textId="3B9476D7">
      <w:pPr>
        <w:spacing w:line="360" w:lineRule="auto"/>
        <w:contextualSpacing/>
        <w:jc w:val="both"/>
        <w:rPr>
          <w:rFonts w:ascii="Palatino Linotype" w:hAnsi="Palatino Linotype" w:eastAsia="Calibri" w:cs="Tahoma"/>
          <w:bCs/>
          <w:iCs/>
          <w:sz w:val="22"/>
          <w:szCs w:val="22"/>
          <w:lang w:val="es-ES_tradnl" w:eastAsia="en-US"/>
        </w:rPr>
      </w:pPr>
      <w:r w:rsidRPr="002A5F8B">
        <w:rPr>
          <w:rFonts w:ascii="Palatino Linotype" w:hAnsi="Palatino Linotype"/>
          <w:sz w:val="22"/>
          <w:szCs w:val="22"/>
          <w:lang w:val="es-ES_tradnl"/>
        </w:rPr>
        <w:t xml:space="preserve">Se le hace del conocimiento al ahora Recurrente que, en el presente caso, se le da la razón, dado que el Sujeto Obligado </w:t>
      </w:r>
      <w:r w:rsidR="00583425">
        <w:rPr>
          <w:rFonts w:ascii="Palatino Linotype" w:hAnsi="Palatino Linotype"/>
          <w:sz w:val="22"/>
          <w:szCs w:val="22"/>
          <w:lang w:val="es-ES_tradnl"/>
        </w:rPr>
        <w:t>no le proporcionó la información requerida</w:t>
      </w:r>
      <w:r w:rsidR="007227C3">
        <w:rPr>
          <w:rFonts w:ascii="Palatino Linotype" w:hAnsi="Palatino Linotype"/>
          <w:sz w:val="22"/>
          <w:szCs w:val="22"/>
          <w:lang w:val="es-ES_tradnl"/>
        </w:rPr>
        <w:t>, al ser la respuesta incongruente</w:t>
      </w:r>
      <w:r w:rsidR="008E4971">
        <w:rPr>
          <w:rFonts w:ascii="Palatino Linotype" w:hAnsi="Palatino Linotype"/>
          <w:sz w:val="22"/>
          <w:szCs w:val="22"/>
          <w:lang w:val="es-ES_tradnl"/>
        </w:rPr>
        <w:t xml:space="preserve">; sin embargo, durante la sustanciación proporcionó los documentos requeridos, </w:t>
      </w:r>
      <w:r w:rsidR="008E4971">
        <w:rPr>
          <w:rFonts w:ascii="Palatino Linotype" w:hAnsi="Palatino Linotype"/>
          <w:sz w:val="22"/>
          <w:szCs w:val="22"/>
          <w:lang w:val="es-ES_tradnl"/>
        </w:rPr>
        <w:lastRenderedPageBreak/>
        <w:t>pero clasificó datos de naturaleza pública, por lo que, deberá entregárselos en una correcta versión pública.</w:t>
      </w:r>
      <w:r w:rsidR="006D142B">
        <w:rPr>
          <w:rFonts w:ascii="Palatino Linotype" w:hAnsi="Palatino Linotype"/>
          <w:sz w:val="22"/>
          <w:szCs w:val="22"/>
          <w:lang w:val="es-ES_tradnl"/>
        </w:rPr>
        <w:t xml:space="preserve"> La</w:t>
      </w:r>
      <w:r w:rsidRPr="002A5F8B">
        <w:rPr>
          <w:rFonts w:ascii="Palatino Linotype" w:hAnsi="Palatino Linotype" w:eastAsia="Calibri" w:cs="Tahoma"/>
          <w:bCs/>
          <w:iCs/>
          <w:sz w:val="22"/>
          <w:szCs w:val="22"/>
          <w:lang w:val="es-ES_tradnl" w:eastAsia="en-US"/>
        </w:rPr>
        <w:t xml:space="preserve"> labor del Instituto, es apoyar a la población a acceder a la información pública y garantizar la protección de los datos personales.</w:t>
      </w:r>
    </w:p>
    <w:p w:rsidR="00583425" w:rsidP="00731C85" w:rsidRDefault="00583425" w14:paraId="0C6D4D18" w14:textId="77777777">
      <w:pPr>
        <w:spacing w:line="360" w:lineRule="auto"/>
        <w:contextualSpacing/>
        <w:jc w:val="both"/>
        <w:rPr>
          <w:rFonts w:ascii="Palatino Linotype" w:hAnsi="Palatino Linotype" w:eastAsia="Calibri" w:cs="Tahoma"/>
          <w:bCs/>
          <w:iCs/>
          <w:sz w:val="22"/>
          <w:szCs w:val="22"/>
          <w:lang w:val="es-ES_tradnl" w:eastAsia="en-US"/>
        </w:rPr>
      </w:pPr>
    </w:p>
    <w:p w:rsidRPr="002A5F8B" w:rsidR="002A5F8B" w:rsidP="00731C85" w:rsidRDefault="002A5F8B" w14:paraId="67CA584A" w14:textId="77777777">
      <w:pPr>
        <w:spacing w:line="360" w:lineRule="auto"/>
        <w:jc w:val="both"/>
        <w:rPr>
          <w:rFonts w:ascii="Palatino Linotype" w:hAnsi="Palatino Linotype" w:eastAsia="Batang" w:cs="Tahoma"/>
          <w:bCs/>
          <w:sz w:val="22"/>
          <w:szCs w:val="22"/>
          <w:lang w:val="es-ES"/>
        </w:rPr>
      </w:pPr>
      <w:r w:rsidRPr="002A5F8B">
        <w:rPr>
          <w:rFonts w:ascii="Palatino Linotype" w:hAnsi="Palatino Linotype" w:eastAsia="Batang" w:cs="Tahoma"/>
          <w:bCs/>
          <w:sz w:val="22"/>
          <w:szCs w:val="22"/>
          <w:lang w:val="es-ES"/>
        </w:rPr>
        <w:t>Por lo expuesto y fundado, este Pleno:</w:t>
      </w:r>
    </w:p>
    <w:p w:rsidRPr="002A5F8B" w:rsidR="002A5F8B" w:rsidP="00731C85" w:rsidRDefault="002A5F8B" w14:paraId="58A9FC5A" w14:textId="77777777">
      <w:pPr>
        <w:spacing w:line="360" w:lineRule="auto"/>
        <w:jc w:val="both"/>
        <w:rPr>
          <w:rFonts w:ascii="Palatino Linotype" w:hAnsi="Palatino Linotype" w:eastAsia="Batang" w:cs="Tahoma"/>
          <w:bCs/>
          <w:sz w:val="22"/>
          <w:szCs w:val="22"/>
          <w:lang w:val="es-ES"/>
        </w:rPr>
      </w:pPr>
    </w:p>
    <w:p w:rsidRPr="002A5F8B" w:rsidR="002A5F8B" w:rsidP="00731C85" w:rsidRDefault="002A5F8B" w14:paraId="0C42F100" w14:textId="77777777">
      <w:pPr>
        <w:spacing w:line="360" w:lineRule="auto"/>
        <w:jc w:val="center"/>
        <w:rPr>
          <w:rFonts w:ascii="Palatino Linotype" w:hAnsi="Palatino Linotype" w:eastAsia="Batang" w:cs="Tahoma"/>
          <w:b/>
          <w:bCs/>
          <w:sz w:val="22"/>
          <w:szCs w:val="22"/>
          <w:lang w:val="es-ES"/>
        </w:rPr>
      </w:pPr>
      <w:r w:rsidRPr="002A5F8B">
        <w:rPr>
          <w:rFonts w:ascii="Palatino Linotype" w:hAnsi="Palatino Linotype" w:eastAsia="Batang" w:cs="Tahoma"/>
          <w:b/>
          <w:bCs/>
          <w:sz w:val="22"/>
          <w:szCs w:val="22"/>
          <w:lang w:val="es-ES"/>
        </w:rPr>
        <w:t>R E S U E L V E</w:t>
      </w:r>
    </w:p>
    <w:p w:rsidRPr="002A5F8B" w:rsidR="002A5F8B" w:rsidP="00731C85" w:rsidRDefault="002A5F8B" w14:paraId="7F243A7A" w14:textId="77777777">
      <w:pPr>
        <w:spacing w:line="360" w:lineRule="auto"/>
        <w:jc w:val="both"/>
        <w:rPr>
          <w:rFonts w:ascii="Palatino Linotype" w:hAnsi="Palatino Linotype" w:eastAsia="Batang" w:cs="Tahoma"/>
          <w:bCs/>
          <w:sz w:val="22"/>
          <w:szCs w:val="22"/>
          <w:lang w:val="es-ES"/>
        </w:rPr>
      </w:pPr>
    </w:p>
    <w:p w:rsidRPr="002A5F8B" w:rsidR="002A5F8B" w:rsidP="00731C85" w:rsidRDefault="002A5F8B" w14:paraId="2BE46457" w14:textId="6DB8A4E5">
      <w:pPr>
        <w:spacing w:line="360" w:lineRule="auto"/>
        <w:jc w:val="both"/>
        <w:rPr>
          <w:rFonts w:ascii="Palatino Linotype" w:hAnsi="Palatino Linotype" w:eastAsia="Batang" w:cs="Tahoma"/>
          <w:bCs/>
          <w:sz w:val="22"/>
          <w:szCs w:val="22"/>
          <w:lang w:val="es-ES"/>
        </w:rPr>
      </w:pPr>
      <w:r w:rsidRPr="002A5F8B">
        <w:rPr>
          <w:rFonts w:ascii="Palatino Linotype" w:hAnsi="Palatino Linotype" w:eastAsia="Batang" w:cs="Tahoma"/>
          <w:b/>
          <w:bCs/>
          <w:sz w:val="22"/>
          <w:szCs w:val="22"/>
          <w:lang w:val="es-ES"/>
        </w:rPr>
        <w:t>PRIMERO</w:t>
      </w:r>
      <w:r w:rsidRPr="002A5F8B">
        <w:rPr>
          <w:rFonts w:ascii="Palatino Linotype" w:hAnsi="Palatino Linotype" w:eastAsia="Batang" w:cs="Tahoma"/>
          <w:bCs/>
          <w:sz w:val="22"/>
          <w:szCs w:val="22"/>
          <w:lang w:val="es-ES"/>
        </w:rPr>
        <w:t xml:space="preserve">. Se </w:t>
      </w:r>
      <w:r w:rsidR="00583425">
        <w:rPr>
          <w:rFonts w:ascii="Palatino Linotype" w:hAnsi="Palatino Linotype" w:eastAsia="Batang" w:cs="Tahoma"/>
          <w:b/>
          <w:bCs/>
          <w:sz w:val="22"/>
          <w:szCs w:val="22"/>
          <w:lang w:val="es-ES"/>
        </w:rPr>
        <w:t>REVOCA</w:t>
      </w:r>
      <w:r w:rsidRPr="002A5F8B">
        <w:rPr>
          <w:rFonts w:ascii="Palatino Linotype" w:hAnsi="Palatino Linotype" w:eastAsia="Batang" w:cs="Tahoma"/>
          <w:bCs/>
          <w:sz w:val="22"/>
          <w:szCs w:val="22"/>
          <w:lang w:val="es-ES"/>
        </w:rPr>
        <w:t xml:space="preserve"> la respuesta a la</w:t>
      </w:r>
      <w:r w:rsidR="00583425">
        <w:rPr>
          <w:rFonts w:ascii="Palatino Linotype" w:hAnsi="Palatino Linotype" w:eastAsia="Batang" w:cs="Tahoma"/>
          <w:bCs/>
          <w:sz w:val="22"/>
          <w:szCs w:val="22"/>
          <w:lang w:val="es-ES"/>
        </w:rPr>
        <w:t>s</w:t>
      </w:r>
      <w:r w:rsidRPr="002A5F8B">
        <w:rPr>
          <w:rFonts w:ascii="Palatino Linotype" w:hAnsi="Palatino Linotype" w:eastAsia="Batang" w:cs="Tahoma"/>
          <w:bCs/>
          <w:sz w:val="22"/>
          <w:szCs w:val="22"/>
          <w:lang w:val="es-ES"/>
        </w:rPr>
        <w:t xml:space="preserve"> solicitud</w:t>
      </w:r>
      <w:r w:rsidR="00583425">
        <w:rPr>
          <w:rFonts w:ascii="Palatino Linotype" w:hAnsi="Palatino Linotype" w:eastAsia="Batang" w:cs="Tahoma"/>
          <w:bCs/>
          <w:sz w:val="22"/>
          <w:szCs w:val="22"/>
          <w:lang w:val="es-ES"/>
        </w:rPr>
        <w:t>es</w:t>
      </w:r>
      <w:r w:rsidRPr="002A5F8B">
        <w:rPr>
          <w:rFonts w:ascii="Palatino Linotype" w:hAnsi="Palatino Linotype" w:eastAsia="Batang" w:cs="Tahoma"/>
          <w:bCs/>
          <w:sz w:val="22"/>
          <w:szCs w:val="22"/>
          <w:lang w:val="es-ES"/>
        </w:rPr>
        <w:t xml:space="preserve"> de información pública</w:t>
      </w:r>
      <w:r w:rsidRPr="002A5F8B">
        <w:rPr>
          <w:rFonts w:ascii="Palatino Linotype" w:hAnsi="Palatino Linotype" w:eastAsia="Batang" w:cs="Tahoma"/>
          <w:b/>
          <w:bCs/>
          <w:sz w:val="22"/>
          <w:szCs w:val="22"/>
          <w:lang w:val="es-ES"/>
        </w:rPr>
        <w:t xml:space="preserve"> </w:t>
      </w:r>
      <w:r w:rsidRPr="00583425" w:rsidR="00583425">
        <w:rPr>
          <w:rFonts w:ascii="Palatino Linotype" w:hAnsi="Palatino Linotype" w:eastAsia="Batang" w:cs="Tahoma"/>
          <w:b/>
          <w:bCs/>
          <w:sz w:val="22"/>
          <w:szCs w:val="22"/>
          <w:lang w:val="es-ES"/>
        </w:rPr>
        <w:t>00011/XALATLA/IP/2022, 00012/XALATLA/IP/2022 y 00013/XALATLA/IP/2022</w:t>
      </w:r>
      <w:r w:rsidRPr="002A5F8B">
        <w:rPr>
          <w:rFonts w:ascii="Palatino Linotype" w:hAnsi="Palatino Linotype" w:eastAsia="Batang" w:cs="Tahoma"/>
          <w:bCs/>
          <w:sz w:val="22"/>
          <w:szCs w:val="22"/>
          <w:lang w:val="es-ES"/>
        </w:rPr>
        <w:t xml:space="preserve">, por resultar </w:t>
      </w:r>
      <w:r w:rsidRPr="002A5F8B">
        <w:rPr>
          <w:rFonts w:ascii="Palatino Linotype" w:hAnsi="Palatino Linotype" w:eastAsia="Batang" w:cs="Tahoma"/>
          <w:b/>
          <w:bCs/>
          <w:sz w:val="22"/>
          <w:szCs w:val="22"/>
          <w:lang w:val="es-ES"/>
        </w:rPr>
        <w:t>FUNDADAS</w:t>
      </w:r>
      <w:r w:rsidRPr="002A5F8B">
        <w:rPr>
          <w:rFonts w:ascii="Palatino Linotype" w:hAnsi="Palatino Linotype" w:eastAsia="Batang" w:cs="Tahoma"/>
          <w:bCs/>
          <w:sz w:val="22"/>
          <w:szCs w:val="22"/>
          <w:lang w:val="es-ES"/>
        </w:rPr>
        <w:t xml:space="preserve"> las razones o motivos de inconformidad hecho</w:t>
      </w:r>
      <w:r w:rsidR="00D1032B">
        <w:rPr>
          <w:rFonts w:ascii="Palatino Linotype" w:hAnsi="Palatino Linotype" w:eastAsia="Batang" w:cs="Tahoma"/>
          <w:bCs/>
          <w:sz w:val="22"/>
          <w:szCs w:val="22"/>
          <w:lang w:val="es-ES"/>
        </w:rPr>
        <w:t>s valer por el Recurrente, en los</w:t>
      </w:r>
      <w:r w:rsidRPr="002A5F8B">
        <w:rPr>
          <w:rFonts w:ascii="Palatino Linotype" w:hAnsi="Palatino Linotype" w:eastAsia="Batang" w:cs="Tahoma"/>
          <w:bCs/>
          <w:sz w:val="22"/>
          <w:szCs w:val="22"/>
          <w:lang w:val="es-ES"/>
        </w:rPr>
        <w:t xml:space="preserve"> Recurso</w:t>
      </w:r>
      <w:r w:rsidR="00D1032B">
        <w:rPr>
          <w:rFonts w:ascii="Palatino Linotype" w:hAnsi="Palatino Linotype" w:eastAsia="Batang" w:cs="Tahoma"/>
          <w:bCs/>
          <w:sz w:val="22"/>
          <w:szCs w:val="22"/>
          <w:lang w:val="es-ES"/>
        </w:rPr>
        <w:t>s</w:t>
      </w:r>
      <w:r w:rsidRPr="002A5F8B">
        <w:rPr>
          <w:rFonts w:ascii="Palatino Linotype" w:hAnsi="Palatino Linotype" w:eastAsia="Batang" w:cs="Tahoma"/>
          <w:bCs/>
          <w:sz w:val="22"/>
          <w:szCs w:val="22"/>
          <w:lang w:val="es-ES"/>
        </w:rPr>
        <w:t xml:space="preserve"> de Revisión </w:t>
      </w:r>
      <w:r w:rsidR="00D1032B">
        <w:rPr>
          <w:rFonts w:ascii="Palatino Linotype" w:hAnsi="Palatino Linotype" w:eastAsia="Batang" w:cs="Tahoma"/>
          <w:b/>
          <w:bCs/>
          <w:sz w:val="22"/>
          <w:szCs w:val="22"/>
          <w:lang w:val="es-ES"/>
        </w:rPr>
        <w:t>00561</w:t>
      </w:r>
      <w:r w:rsidRPr="002A5F8B">
        <w:rPr>
          <w:rFonts w:ascii="Palatino Linotype" w:hAnsi="Palatino Linotype" w:eastAsia="Batang" w:cs="Tahoma"/>
          <w:b/>
          <w:bCs/>
          <w:sz w:val="22"/>
          <w:szCs w:val="22"/>
          <w:lang w:val="es-ES"/>
        </w:rPr>
        <w:t>/INFOEM/IP/RR/2022,</w:t>
      </w:r>
      <w:r w:rsidRPr="002A5F8B">
        <w:rPr>
          <w:rFonts w:ascii="Palatino Linotype" w:hAnsi="Palatino Linotype" w:eastAsia="Batang" w:cs="Tahoma"/>
          <w:bCs/>
          <w:sz w:val="22"/>
          <w:szCs w:val="22"/>
          <w:lang w:val="es-ES"/>
        </w:rPr>
        <w:t xml:space="preserve"> </w:t>
      </w:r>
      <w:r w:rsidRPr="00D1032B" w:rsidR="00D1032B">
        <w:rPr>
          <w:rFonts w:ascii="Palatino Linotype" w:hAnsi="Palatino Linotype" w:eastAsia="Batang" w:cs="Tahoma"/>
          <w:b/>
          <w:bCs/>
          <w:sz w:val="22"/>
          <w:szCs w:val="22"/>
          <w:lang w:val="es-ES"/>
        </w:rPr>
        <w:t>00562/INFOEM/IP/RR/2022</w:t>
      </w:r>
      <w:r w:rsidR="00D1032B">
        <w:rPr>
          <w:rFonts w:ascii="Palatino Linotype" w:hAnsi="Palatino Linotype" w:eastAsia="Batang" w:cs="Tahoma"/>
          <w:bCs/>
          <w:sz w:val="22"/>
          <w:szCs w:val="22"/>
          <w:lang w:val="es-ES"/>
        </w:rPr>
        <w:t xml:space="preserve"> y </w:t>
      </w:r>
      <w:r w:rsidRPr="00D1032B" w:rsidR="00D1032B">
        <w:rPr>
          <w:rFonts w:ascii="Palatino Linotype" w:hAnsi="Palatino Linotype" w:eastAsia="Batang" w:cs="Tahoma"/>
          <w:b/>
          <w:bCs/>
          <w:sz w:val="22"/>
          <w:szCs w:val="22"/>
          <w:lang w:val="es-ES"/>
        </w:rPr>
        <w:t>00568/INFOEM/IP/RR/2022</w:t>
      </w:r>
      <w:r w:rsidR="00D1032B">
        <w:rPr>
          <w:rFonts w:ascii="Palatino Linotype" w:hAnsi="Palatino Linotype" w:eastAsia="Batang" w:cs="Tahoma"/>
          <w:bCs/>
          <w:sz w:val="22"/>
          <w:szCs w:val="22"/>
          <w:lang w:val="es-ES"/>
        </w:rPr>
        <w:t xml:space="preserve">, </w:t>
      </w:r>
      <w:r w:rsidRPr="002A5F8B">
        <w:rPr>
          <w:rFonts w:ascii="Palatino Linotype" w:hAnsi="Palatino Linotype" w:eastAsia="Batang" w:cs="Tahoma"/>
          <w:bCs/>
          <w:sz w:val="22"/>
          <w:szCs w:val="22"/>
          <w:lang w:val="es-ES"/>
        </w:rPr>
        <w:t xml:space="preserve">en términos de los Considerandos </w:t>
      </w:r>
      <w:r w:rsidRPr="002A5F8B">
        <w:rPr>
          <w:rFonts w:ascii="Palatino Linotype" w:hAnsi="Palatino Linotype" w:eastAsia="Batang" w:cs="Tahoma"/>
          <w:b/>
          <w:bCs/>
          <w:sz w:val="22"/>
          <w:szCs w:val="22"/>
          <w:lang w:val="es-ES"/>
        </w:rPr>
        <w:t>QUINTO y SEXTO</w:t>
      </w:r>
      <w:r w:rsidRPr="002A5F8B">
        <w:rPr>
          <w:rFonts w:ascii="Palatino Linotype" w:hAnsi="Palatino Linotype" w:eastAsia="Batang" w:cs="Tahoma"/>
          <w:bCs/>
          <w:sz w:val="22"/>
          <w:szCs w:val="22"/>
          <w:lang w:val="es-ES"/>
        </w:rPr>
        <w:t xml:space="preserve"> de esta Resolución.</w:t>
      </w:r>
    </w:p>
    <w:p w:rsidR="008E4971" w:rsidP="00731C85" w:rsidRDefault="008E4971" w14:paraId="3AD88EAF" w14:textId="77777777">
      <w:pPr>
        <w:spacing w:line="360" w:lineRule="auto"/>
        <w:jc w:val="both"/>
        <w:rPr>
          <w:rFonts w:ascii="Palatino Linotype" w:hAnsi="Palatino Linotype" w:eastAsia="Batang" w:cs="Tahoma"/>
          <w:b/>
          <w:bCs/>
          <w:sz w:val="22"/>
          <w:szCs w:val="22"/>
          <w:lang w:val="es-ES"/>
        </w:rPr>
      </w:pPr>
    </w:p>
    <w:p w:rsidRPr="006D142B" w:rsidR="006D142B" w:rsidP="006D142B" w:rsidRDefault="006D142B" w14:paraId="25B0E34B" w14:textId="612CF000">
      <w:pPr>
        <w:spacing w:line="360" w:lineRule="auto"/>
        <w:jc w:val="both"/>
        <w:rPr>
          <w:rFonts w:ascii="Palatino Linotype" w:hAnsi="Palatino Linotype" w:eastAsia="Batang" w:cs="Tahoma"/>
          <w:bCs/>
          <w:sz w:val="22"/>
          <w:szCs w:val="22"/>
          <w:lang w:val="es-ES"/>
        </w:rPr>
      </w:pPr>
      <w:r w:rsidRPr="006D142B">
        <w:rPr>
          <w:rFonts w:ascii="Palatino Linotype" w:hAnsi="Palatino Linotype" w:eastAsia="Batang" w:cs="Tahoma"/>
          <w:b/>
          <w:bCs/>
          <w:sz w:val="22"/>
          <w:szCs w:val="22"/>
          <w:lang w:val="es-ES"/>
        </w:rPr>
        <w:t xml:space="preserve">SEGUNDO. </w:t>
      </w:r>
      <w:r w:rsidRPr="006D142B">
        <w:rPr>
          <w:rFonts w:ascii="Palatino Linotype" w:hAnsi="Palatino Linotype" w:eastAsia="Batang" w:cs="Tahoma"/>
          <w:bCs/>
          <w:sz w:val="22"/>
          <w:szCs w:val="22"/>
          <w:lang w:val="es-ES"/>
        </w:rPr>
        <w:t xml:space="preserve">Se </w:t>
      </w:r>
      <w:r w:rsidRPr="006D142B">
        <w:rPr>
          <w:rFonts w:ascii="Palatino Linotype" w:hAnsi="Palatino Linotype" w:eastAsia="Batang" w:cs="Tahoma"/>
          <w:b/>
          <w:bCs/>
          <w:sz w:val="22"/>
          <w:szCs w:val="22"/>
          <w:lang w:val="es-ES"/>
        </w:rPr>
        <w:t>ORDENA</w:t>
      </w:r>
      <w:r w:rsidRPr="006D142B">
        <w:rPr>
          <w:rFonts w:ascii="Palatino Linotype" w:hAnsi="Palatino Linotype" w:eastAsia="Batang" w:cs="Tahoma"/>
          <w:bCs/>
          <w:sz w:val="22"/>
          <w:szCs w:val="22"/>
          <w:lang w:val="es-ES"/>
        </w:rPr>
        <w:t xml:space="preserve"> al Ayuntamiento de </w:t>
      </w:r>
      <w:r>
        <w:rPr>
          <w:rFonts w:ascii="Palatino Linotype" w:hAnsi="Palatino Linotype" w:eastAsia="Batang" w:cs="Tahoma"/>
          <w:bCs/>
          <w:sz w:val="22"/>
          <w:szCs w:val="22"/>
          <w:lang w:val="es-ES"/>
        </w:rPr>
        <w:t>Xalatlaco</w:t>
      </w:r>
      <w:r w:rsidRPr="006D142B">
        <w:rPr>
          <w:rFonts w:ascii="Palatino Linotype" w:hAnsi="Palatino Linotype" w:eastAsia="Batang" w:cs="Tahoma"/>
          <w:bCs/>
          <w:sz w:val="22"/>
          <w:szCs w:val="22"/>
          <w:lang w:val="es-ES"/>
        </w:rPr>
        <w:t xml:space="preserve">, a efecto de que, entregue, a </w:t>
      </w:r>
      <w:proofErr w:type="spellStart"/>
      <w:r w:rsidRPr="006D142B">
        <w:rPr>
          <w:rFonts w:ascii="Palatino Linotype" w:hAnsi="Palatino Linotype" w:eastAsia="Batang" w:cs="Tahoma"/>
          <w:bCs/>
          <w:sz w:val="22"/>
          <w:szCs w:val="22"/>
          <w:lang w:val="es-ES"/>
        </w:rPr>
        <w:t>tr</w:t>
      </w:r>
      <w:r w:rsidRPr="006D142B">
        <w:rPr>
          <w:rFonts w:ascii="Palatino Linotype" w:hAnsi="Palatino Linotype" w:eastAsia="Batang" w:cs="Tahoma"/>
          <w:bCs/>
          <w:sz w:val="22"/>
          <w:szCs w:val="22"/>
          <w:lang w:val="x-none"/>
        </w:rPr>
        <w:t>avés</w:t>
      </w:r>
      <w:proofErr w:type="spellEnd"/>
      <w:r w:rsidRPr="006D142B">
        <w:rPr>
          <w:rFonts w:ascii="Palatino Linotype" w:hAnsi="Palatino Linotype" w:eastAsia="Batang" w:cs="Tahoma"/>
          <w:bCs/>
          <w:sz w:val="22"/>
          <w:szCs w:val="22"/>
          <w:lang w:val="x-none"/>
        </w:rPr>
        <w:t xml:space="preserve">, </w:t>
      </w:r>
      <w:r w:rsidRPr="006D142B">
        <w:rPr>
          <w:rFonts w:ascii="Palatino Linotype" w:hAnsi="Palatino Linotype" w:eastAsia="Batang" w:cs="Tahoma"/>
          <w:bCs/>
          <w:sz w:val="22"/>
          <w:szCs w:val="22"/>
          <w:lang w:val="es-ES"/>
        </w:rPr>
        <w:t>del Sistema de Acceso a la Información Mexiquense (SAIMEX), en versión pública, lo siguiente:</w:t>
      </w:r>
    </w:p>
    <w:p w:rsidRPr="006D142B" w:rsidR="006D142B" w:rsidP="006D142B" w:rsidRDefault="006D142B" w14:paraId="0E0C8CE4" w14:textId="77777777">
      <w:pPr>
        <w:spacing w:line="360" w:lineRule="auto"/>
        <w:jc w:val="both"/>
        <w:rPr>
          <w:rFonts w:ascii="Palatino Linotype" w:hAnsi="Palatino Linotype" w:eastAsia="Batang" w:cs="Tahoma"/>
          <w:bCs/>
          <w:sz w:val="22"/>
          <w:szCs w:val="22"/>
          <w:lang w:val="es-ES"/>
        </w:rPr>
      </w:pPr>
    </w:p>
    <w:p w:rsidRPr="006D142B" w:rsidR="006D142B" w:rsidP="006D142B" w:rsidRDefault="006D142B" w14:paraId="1285B5BD" w14:textId="6278DA39">
      <w:pPr>
        <w:numPr>
          <w:ilvl w:val="0"/>
          <w:numId w:val="42"/>
        </w:numPr>
        <w:spacing w:after="160" w:line="360" w:lineRule="auto"/>
        <w:contextualSpacing/>
        <w:jc w:val="both"/>
        <w:rPr>
          <w:rFonts w:ascii="Palatino Linotype" w:hAnsi="Palatino Linotype" w:cs="Tahoma"/>
          <w:bCs/>
          <w:sz w:val="22"/>
          <w:szCs w:val="24"/>
          <w:lang w:val="es-ES_tradnl"/>
        </w:rPr>
      </w:pPr>
      <w:r w:rsidRPr="006D142B">
        <w:rPr>
          <w:rFonts w:ascii="Palatino Linotype" w:hAnsi="Palatino Linotype" w:cs="Tahoma"/>
          <w:bCs/>
          <w:sz w:val="22"/>
          <w:szCs w:val="24"/>
          <w:lang w:val="es-ES_tradnl"/>
        </w:rPr>
        <w:t xml:space="preserve">Las Actas de Entrega-Recepción proporcionadas </w:t>
      </w:r>
      <w:r>
        <w:rPr>
          <w:rFonts w:ascii="Palatino Linotype" w:hAnsi="Palatino Linotype" w:cs="Tahoma"/>
          <w:bCs/>
          <w:sz w:val="22"/>
          <w:szCs w:val="24"/>
          <w:lang w:val="es-ES_tradnl"/>
        </w:rPr>
        <w:t>en Informe Justificado</w:t>
      </w:r>
      <w:r w:rsidRPr="006D142B">
        <w:rPr>
          <w:rFonts w:ascii="Palatino Linotype" w:hAnsi="Palatino Linotype" w:cs="Tahoma"/>
          <w:bCs/>
          <w:sz w:val="22"/>
          <w:szCs w:val="24"/>
          <w:lang w:val="es-ES_tradnl"/>
        </w:rPr>
        <w:t>.</w:t>
      </w:r>
    </w:p>
    <w:p w:rsidRPr="006D142B" w:rsidR="006D142B" w:rsidP="006D142B" w:rsidRDefault="006D142B" w14:paraId="70E3518C" w14:textId="77777777">
      <w:pPr>
        <w:spacing w:line="360" w:lineRule="auto"/>
        <w:jc w:val="both"/>
        <w:rPr>
          <w:rFonts w:ascii="Palatino Linotype" w:hAnsi="Palatino Linotype" w:cs="Tahoma"/>
          <w:bCs/>
          <w:sz w:val="22"/>
          <w:szCs w:val="22"/>
          <w:lang w:val="es-ES_tradnl"/>
        </w:rPr>
      </w:pPr>
    </w:p>
    <w:p w:rsidRPr="006D142B" w:rsidR="006D142B" w:rsidP="006D142B" w:rsidRDefault="006D142B" w14:paraId="5BBC58B3" w14:textId="77777777">
      <w:pPr>
        <w:autoSpaceDE w:val="0"/>
        <w:autoSpaceDN w:val="0"/>
        <w:adjustRightInd w:val="0"/>
        <w:spacing w:line="360" w:lineRule="auto"/>
        <w:jc w:val="both"/>
        <w:rPr>
          <w:rFonts w:ascii="Palatino Linotype" w:hAnsi="Palatino Linotype" w:eastAsia="Calibri" w:cs="Tahoma"/>
          <w:bCs/>
          <w:iCs/>
          <w:color w:val="000000"/>
          <w:sz w:val="22"/>
          <w:szCs w:val="22"/>
          <w:lang w:val="es-ES_tradnl" w:eastAsia="en-US"/>
        </w:rPr>
      </w:pPr>
      <w:r w:rsidRPr="006D142B">
        <w:rPr>
          <w:rFonts w:ascii="Palatino Linotype" w:hAnsi="Palatino Linotype" w:eastAsia="Calibri" w:cs="Tahoma"/>
          <w:bCs/>
          <w:iCs/>
          <w:color w:val="000000"/>
          <w:sz w:val="22"/>
          <w:szCs w:val="22"/>
          <w:lang w:val="es-ES_tradnl" w:eastAsia="en-US"/>
        </w:rPr>
        <w:t>Además, deberá proporcionar el Acuerdo de Clasificación donde el Comité de Transparencia, confirme la eliminación de los datos clasificados, en la versión pública, de conformidad con los artículos 49, fracciones II y VIII, 132, fracción II, y 149 de la Ley de Transparencia y Acceso a la Información Pública del Estado de México y Municipios.</w:t>
      </w:r>
    </w:p>
    <w:p w:rsidR="006D142B" w:rsidP="00731C85" w:rsidRDefault="006D142B" w14:paraId="14CFDD86" w14:textId="77777777">
      <w:pPr>
        <w:spacing w:line="360" w:lineRule="auto"/>
        <w:jc w:val="both"/>
        <w:rPr>
          <w:rFonts w:ascii="Palatino Linotype" w:hAnsi="Palatino Linotype" w:eastAsia="Batang" w:cs="Tahoma"/>
          <w:b/>
          <w:bCs/>
          <w:sz w:val="22"/>
          <w:szCs w:val="22"/>
          <w:lang w:val="es-ES"/>
        </w:rPr>
      </w:pPr>
    </w:p>
    <w:p w:rsidRPr="002A5F8B" w:rsidR="002A5F8B" w:rsidP="00731C85" w:rsidRDefault="002A5F8B" w14:paraId="0CB5113F" w14:textId="0FC85E21">
      <w:pPr>
        <w:spacing w:line="360" w:lineRule="auto"/>
        <w:jc w:val="both"/>
        <w:rPr>
          <w:rFonts w:ascii="Palatino Linotype" w:hAnsi="Palatino Linotype" w:eastAsia="Batang" w:cs="Tahoma"/>
          <w:bCs/>
          <w:sz w:val="22"/>
          <w:szCs w:val="22"/>
          <w:lang w:val="es-ES"/>
        </w:rPr>
      </w:pPr>
      <w:r w:rsidRPr="002A5F8B">
        <w:rPr>
          <w:rFonts w:ascii="Palatino Linotype" w:hAnsi="Palatino Linotype" w:eastAsia="Batang" w:cs="Tahoma"/>
          <w:b/>
          <w:bCs/>
          <w:sz w:val="22"/>
          <w:szCs w:val="22"/>
          <w:lang w:val="es-ES"/>
        </w:rPr>
        <w:lastRenderedPageBreak/>
        <w:t xml:space="preserve">TERCERO. NOTIFÍQUESE </w:t>
      </w:r>
      <w:r w:rsidRPr="002A5F8B">
        <w:rPr>
          <w:rFonts w:ascii="Palatino Linotype" w:hAnsi="Palatino Linotype" w:eastAsia="Batang" w:cs="Tahoma"/>
          <w:bCs/>
          <w:sz w:val="22"/>
          <w:szCs w:val="22"/>
          <w:lang w:val="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A5F8B" w:rsidR="002A5F8B" w:rsidP="00731C85" w:rsidRDefault="002A5F8B" w14:paraId="19634933" w14:textId="77777777">
      <w:pPr>
        <w:spacing w:line="360" w:lineRule="auto"/>
        <w:jc w:val="both"/>
        <w:rPr>
          <w:rFonts w:ascii="Palatino Linotype" w:hAnsi="Palatino Linotype" w:eastAsia="Batang" w:cs="Tahoma"/>
          <w:bCs/>
          <w:sz w:val="22"/>
          <w:szCs w:val="22"/>
          <w:lang w:val="es-ES"/>
        </w:rPr>
      </w:pPr>
    </w:p>
    <w:p w:rsidRPr="002A5F8B" w:rsidR="002A5F8B" w:rsidP="00731C85" w:rsidRDefault="002A5F8B" w14:paraId="10FBDC8F" w14:textId="77777777">
      <w:pPr>
        <w:spacing w:line="360" w:lineRule="auto"/>
        <w:jc w:val="both"/>
        <w:rPr>
          <w:rFonts w:ascii="Palatino Linotype" w:hAnsi="Palatino Linotype" w:cs="Arial"/>
          <w:bCs/>
          <w:sz w:val="22"/>
          <w:szCs w:val="22"/>
          <w:lang w:val="es-ES_tradnl"/>
        </w:rPr>
      </w:pPr>
      <w:bookmarkStart w:name="_Hlk61509110" w:id="5"/>
      <w:r w:rsidRPr="002A5F8B">
        <w:rPr>
          <w:rFonts w:ascii="Palatino Linotype" w:hAnsi="Palatino Linotype" w:cs="Arial"/>
          <w:bCs/>
          <w:sz w:val="22"/>
          <w:szCs w:val="22"/>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5"/>
    </w:p>
    <w:p w:rsidRPr="002A5F8B" w:rsidR="002A5F8B" w:rsidP="00731C85" w:rsidRDefault="002A5F8B" w14:paraId="294901D0" w14:textId="77777777">
      <w:pPr>
        <w:spacing w:line="360" w:lineRule="auto"/>
        <w:jc w:val="both"/>
        <w:rPr>
          <w:rFonts w:ascii="Palatino Linotype" w:hAnsi="Palatino Linotype" w:eastAsia="Batang" w:cs="Tahoma"/>
          <w:bCs/>
          <w:sz w:val="22"/>
          <w:szCs w:val="22"/>
          <w:lang w:val="es-ES"/>
        </w:rPr>
      </w:pPr>
    </w:p>
    <w:p w:rsidRPr="002A5F8B" w:rsidR="002A5F8B" w:rsidP="00731C85" w:rsidRDefault="002A5F8B" w14:paraId="70D75450" w14:textId="77777777">
      <w:pPr>
        <w:spacing w:line="360" w:lineRule="auto"/>
        <w:jc w:val="both"/>
        <w:rPr>
          <w:rFonts w:ascii="Palatino Linotype" w:hAnsi="Palatino Linotype" w:eastAsia="Batang" w:cs="Tahoma"/>
          <w:bCs/>
          <w:sz w:val="22"/>
          <w:szCs w:val="22"/>
          <w:lang w:val="es-ES"/>
        </w:rPr>
      </w:pPr>
      <w:r w:rsidRPr="002A5F8B">
        <w:rPr>
          <w:rFonts w:ascii="Palatino Linotype" w:hAnsi="Palatino Linotype" w:eastAsia="Batang" w:cs="Tahoma"/>
          <w:b/>
          <w:bCs/>
          <w:sz w:val="22"/>
          <w:szCs w:val="22"/>
          <w:lang w:val="es-ES"/>
        </w:rPr>
        <w:t>CUARTO. NOTIFÍQUESE</w:t>
      </w:r>
      <w:r w:rsidRPr="002A5F8B">
        <w:rPr>
          <w:rFonts w:ascii="Palatino Linotype" w:hAnsi="Palatino Linotype" w:eastAsia="Batang" w:cs="Tahoma"/>
          <w:bCs/>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A5F8B" w:rsidR="002A5F8B" w:rsidP="00731C85" w:rsidRDefault="002A5F8B" w14:paraId="0FCA7368" w14:textId="77777777">
      <w:pPr>
        <w:spacing w:line="360" w:lineRule="auto"/>
        <w:contextualSpacing/>
        <w:jc w:val="both"/>
        <w:rPr>
          <w:rFonts w:ascii="Palatino Linotype" w:hAnsi="Palatino Linotype" w:eastAsia="Calibri" w:cs="Tahoma"/>
          <w:sz w:val="22"/>
          <w:szCs w:val="22"/>
          <w:lang w:val="es-ES" w:eastAsia="es-ES_tradnl"/>
        </w:rPr>
      </w:pPr>
    </w:p>
    <w:p w:rsidRPr="002A5F8B" w:rsidR="002A5F8B" w:rsidP="00731C85" w:rsidRDefault="002A5F8B" w14:paraId="64BA1773" w14:textId="4C645557">
      <w:pPr>
        <w:spacing w:line="360" w:lineRule="auto"/>
        <w:contextualSpacing/>
        <w:jc w:val="both"/>
        <w:rPr>
          <w:rFonts w:ascii="Palatino Linotype" w:hAnsi="Palatino Linotype" w:eastAsia="Calibri" w:cs="Tahoma"/>
          <w:sz w:val="22"/>
          <w:szCs w:val="22"/>
          <w:lang w:val="es-ES" w:eastAsia="es-ES_tradnl"/>
        </w:rPr>
      </w:pPr>
      <w:r w:rsidRPr="002A5F8B">
        <w:rPr>
          <w:rFonts w:ascii="Palatino Linotype" w:hAnsi="Palatino Linotype" w:eastAsia="Calibri" w:cs="Tahoma"/>
          <w:sz w:val="22"/>
          <w:szCs w:val="22"/>
          <w:lang w:val="es-ES" w:eastAsia="es-ES_tradnl"/>
        </w:rPr>
        <w:t xml:space="preserve">ASÍ LO RESUELVE, POR </w:t>
      </w:r>
      <w:r w:rsidRPr="00195BA1">
        <w:rPr>
          <w:rFonts w:ascii="Palatino Linotype" w:hAnsi="Palatino Linotype" w:eastAsia="Calibri" w:cs="Tahoma"/>
          <w:b/>
          <w:bCs/>
          <w:sz w:val="22"/>
          <w:szCs w:val="22"/>
          <w:lang w:val="es-ES" w:eastAsia="es-ES_tradnl"/>
        </w:rPr>
        <w:t>UNANIMIDAD</w:t>
      </w:r>
      <w:r w:rsidRPr="002A5F8B">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w:t>
      </w:r>
      <w:r w:rsidRPr="002A5F8B" w:rsidR="00195BA1">
        <w:rPr>
          <w:rFonts w:ascii="Palatino Linotype" w:hAnsi="Palatino Linotype" w:eastAsia="Calibri" w:cs="Tahoma"/>
          <w:sz w:val="22"/>
          <w:szCs w:val="22"/>
          <w:lang w:val="es-ES" w:eastAsia="es-ES_tradnl"/>
        </w:rPr>
        <w:t>COMISIONADOS JOSÉ MARTÍNEZ VILCHIS, MARÍA DEL ROSARIO MEJÍA AYALA, SHARON CRISTINA MORALES MARTÍNEZ, LUIS GUSTAVO PARRA NORIEGA Y GUADALUPE RA</w:t>
      </w:r>
      <w:r w:rsidR="00195BA1">
        <w:rPr>
          <w:rFonts w:ascii="Palatino Linotype" w:hAnsi="Palatino Linotype" w:eastAsia="Calibri" w:cs="Tahoma"/>
          <w:sz w:val="22"/>
          <w:szCs w:val="22"/>
          <w:lang w:val="es-ES" w:eastAsia="es-ES_tradnl"/>
        </w:rPr>
        <w:t>MÍREZ PEÑA, EN LA DÉCIMA TERCERA</w:t>
      </w:r>
      <w:r w:rsidRPr="002A5F8B" w:rsidR="00195BA1">
        <w:rPr>
          <w:rFonts w:ascii="Palatino Linotype" w:hAnsi="Palatino Linotype" w:eastAsia="Calibri" w:cs="Tahoma"/>
          <w:sz w:val="22"/>
          <w:szCs w:val="22"/>
          <w:lang w:val="es-ES" w:eastAsia="es-ES_tradnl"/>
        </w:rPr>
        <w:t xml:space="preserve"> SESIÓN ORDINARIA, CELEBRADA </w:t>
      </w:r>
      <w:r w:rsidR="00195BA1">
        <w:rPr>
          <w:rFonts w:ascii="Palatino Linotype" w:hAnsi="Palatino Linotype" w:eastAsia="Calibri" w:cs="Tahoma"/>
          <w:sz w:val="22"/>
          <w:szCs w:val="22"/>
          <w:lang w:val="es-ES" w:eastAsia="es-ES_tradnl"/>
        </w:rPr>
        <w:t>SIETE</w:t>
      </w:r>
      <w:r w:rsidRPr="00D1032B" w:rsidR="00195BA1">
        <w:rPr>
          <w:rFonts w:ascii="Palatino Linotype" w:hAnsi="Palatino Linotype" w:eastAsia="Calibri" w:cs="Tahoma"/>
          <w:sz w:val="22"/>
          <w:szCs w:val="22"/>
          <w:lang w:val="es-ES" w:eastAsia="es-ES_tradnl"/>
        </w:rPr>
        <w:t xml:space="preserve"> DE ABRIL DE DOS MIL VEINTIDÓS</w:t>
      </w:r>
      <w:r w:rsidRPr="002A5F8B" w:rsidR="00195BA1">
        <w:rPr>
          <w:rFonts w:ascii="Palatino Linotype" w:hAnsi="Palatino Linotype" w:eastAsia="Calibri" w:cs="Tahoma"/>
          <w:sz w:val="22"/>
          <w:szCs w:val="22"/>
          <w:lang w:val="es-ES" w:eastAsia="es-ES_tradnl"/>
        </w:rPr>
        <w:t>, ANTE EL SECRETARIO TÉCNICO DEL PLENO, ALEXIS TAPIA RAMÍREZ.</w:t>
      </w:r>
    </w:p>
    <w:p w:rsidR="00AF3A26" w:rsidRDefault="00AF3A26" w14:paraId="15618E05" w14:textId="6D961639">
      <w:pPr>
        <w:spacing w:after="160" w:line="259" w:lineRule="auto"/>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br w:type="page"/>
      </w:r>
    </w:p>
    <w:p w:rsidRPr="00AF3A26" w:rsidR="002A5F8B" w:rsidP="00731C85" w:rsidRDefault="002A5F8B" w14:paraId="31DF750E" w14:textId="77777777">
      <w:pPr>
        <w:spacing w:line="360" w:lineRule="auto"/>
        <w:jc w:val="both"/>
        <w:rPr>
          <w:rFonts w:ascii="Palatino Linotype" w:hAnsi="Palatino Linotype" w:eastAsia="Calibri" w:cs="Tahoma"/>
          <w:b/>
          <w:bCs/>
          <w:i/>
          <w:iCs/>
          <w:sz w:val="22"/>
          <w:szCs w:val="22"/>
          <w:lang w:eastAsia="en-US"/>
        </w:rPr>
      </w:pPr>
    </w:p>
    <w:sectPr w:rsidRPr="00AF3A26" w:rsidR="002A5F8B" w:rsidSect="00DB7E5F">
      <w:headerReference w:type="even" r:id="rId10"/>
      <w:headerReference w:type="default" r:id="rId11"/>
      <w:footerReference w:type="default" r:id="rId12"/>
      <w:headerReference w:type="first" r:id="rId13"/>
      <w:footerReference w:type="first" r:id="rId1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ADD" w:rsidP="00B31222" w:rsidRDefault="00666ADD" w14:paraId="11520E70" w14:textId="77777777">
      <w:r>
        <w:separator/>
      </w:r>
    </w:p>
  </w:endnote>
  <w:endnote w:type="continuationSeparator" w:id="0">
    <w:p w:rsidR="00666ADD" w:rsidP="00B31222" w:rsidRDefault="00666ADD" w14:paraId="754783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8C6178" w:rsidRDefault="008C6178" w14:paraId="31A6A4AA" w14:textId="77777777">
            <w:pPr>
              <w:pStyle w:val="Piedepgina"/>
              <w:jc w:val="right"/>
              <w:rPr>
                <w:sz w:val="26"/>
                <w:szCs w:val="26"/>
              </w:rPr>
            </w:pPr>
          </w:p>
          <w:p w:rsidR="008C6178" w:rsidRDefault="008C6178" w14:paraId="6107DFCD" w14:textId="083ADE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455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455D">
              <w:rPr>
                <w:b/>
                <w:bCs/>
                <w:noProof/>
              </w:rPr>
              <w:t>32</w:t>
            </w:r>
            <w:r>
              <w:rPr>
                <w:b/>
                <w:bCs/>
                <w:sz w:val="24"/>
                <w:szCs w:val="24"/>
              </w:rPr>
              <w:fldChar w:fldCharType="end"/>
            </w:r>
          </w:p>
        </w:sdtContent>
      </w:sdt>
    </w:sdtContent>
  </w:sdt>
  <w:p w:rsidR="008C6178" w:rsidRDefault="008C6178" w14:paraId="0621B7B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178" w:rsidRDefault="008C6178" w14:paraId="627CAB63" w14:textId="77777777">
    <w:pPr>
      <w:pStyle w:val="Piedepgina"/>
      <w:jc w:val="right"/>
    </w:pPr>
  </w:p>
  <w:p w:rsidR="008C6178" w:rsidRDefault="008C6178" w14:paraId="63C7D70B" w14:textId="77777777">
    <w:pPr>
      <w:pStyle w:val="Piedepgina"/>
      <w:jc w:val="right"/>
    </w:pPr>
  </w:p>
  <w:p w:rsidR="008C6178" w:rsidRDefault="008C6178" w14:paraId="0491B849" w14:textId="77777777">
    <w:pPr>
      <w:pStyle w:val="Piedepgina"/>
      <w:jc w:val="right"/>
    </w:pPr>
  </w:p>
  <w:p w:rsidR="008C6178" w:rsidRDefault="008C6178" w14:paraId="65578296" w14:textId="7D3D8E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45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455D">
      <w:rPr>
        <w:b/>
        <w:bCs/>
        <w:noProof/>
      </w:rPr>
      <w:t>32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ADD" w:rsidP="00B31222" w:rsidRDefault="00666ADD" w14:paraId="75B2A0FC" w14:textId="77777777">
      <w:r>
        <w:separator/>
      </w:r>
    </w:p>
  </w:footnote>
  <w:footnote w:type="continuationSeparator" w:id="0">
    <w:p w:rsidR="00666ADD" w:rsidP="00B31222" w:rsidRDefault="00666ADD" w14:paraId="2AD5BD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178" w:rsidRDefault="00195BA1"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1026"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118"/>
    </w:tblGrid>
    <w:tr w:rsidR="008C6178" w:rsidTr="0019498D" w14:paraId="5293DE37" w14:textId="77777777">
      <w:trPr>
        <w:trHeight w:val="144"/>
      </w:trPr>
      <w:tc>
        <w:tcPr>
          <w:tcW w:w="2552" w:type="dxa"/>
        </w:tcPr>
        <w:p w:rsidR="008C6178" w:rsidP="003F6415" w:rsidRDefault="008C6178" w14:paraId="03E8D8F7" w14:textId="77777777">
          <w:pPr>
            <w:tabs>
              <w:tab w:val="right" w:pos="8838"/>
            </w:tabs>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 xml:space="preserve"> </w:t>
          </w:r>
        </w:p>
        <w:p w:rsidRPr="00026EBB" w:rsidR="008C6178" w:rsidP="003F6415" w:rsidRDefault="008C6178" w14:paraId="7AF80103" w14:textId="0B959103">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118" w:type="dxa"/>
        </w:tcPr>
        <w:p w:rsidR="008C6178" w:rsidP="005B071F" w:rsidRDefault="008C6178" w14:paraId="51C4BBE9" w14:textId="77777777">
          <w:pPr>
            <w:tabs>
              <w:tab w:val="right" w:pos="8838"/>
            </w:tabs>
            <w:jc w:val="both"/>
            <w:rPr>
              <w:rFonts w:ascii="Palatino Linotype" w:hAnsi="Palatino Linotype" w:eastAsia="Calibri" w:cs="Tahoma"/>
              <w:sz w:val="22"/>
              <w:szCs w:val="22"/>
              <w:lang w:val="es-MX" w:eastAsia="en-US"/>
            </w:rPr>
          </w:pPr>
        </w:p>
        <w:p w:rsidRPr="00D3618F" w:rsidR="008C6178" w:rsidP="00C66087" w:rsidRDefault="00B60755" w14:paraId="174BD0BF" w14:textId="7FC6256B">
          <w:pPr>
            <w:tabs>
              <w:tab w:val="right" w:pos="8838"/>
            </w:tabs>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00561/INFOEM/IP/RR/2022</w:t>
          </w:r>
          <w:r w:rsidRPr="00C66087" w:rsidR="008C6178">
            <w:rPr>
              <w:rFonts w:ascii="Palatino Linotype" w:hAnsi="Palatino Linotype" w:eastAsia="Calibri" w:cs="Tahoma"/>
              <w:sz w:val="22"/>
              <w:szCs w:val="22"/>
              <w:lang w:val="es-MX" w:eastAsia="en-US"/>
            </w:rPr>
            <w:t xml:space="preserve"> y acumulados</w:t>
          </w:r>
        </w:p>
      </w:tc>
    </w:tr>
    <w:tr w:rsidR="008C6178" w:rsidTr="0019498D" w14:paraId="07F8E559" w14:textId="77777777">
      <w:trPr>
        <w:trHeight w:val="144"/>
      </w:trPr>
      <w:tc>
        <w:tcPr>
          <w:tcW w:w="2552" w:type="dxa"/>
        </w:tcPr>
        <w:p w:rsidRPr="00026EBB" w:rsidR="008C6178" w:rsidP="003F6415" w:rsidRDefault="008C6178"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118" w:type="dxa"/>
        </w:tcPr>
        <w:p w:rsidRPr="003716F4" w:rsidR="008C6178" w:rsidP="008F34CD" w:rsidRDefault="008C6178" w14:paraId="3944302C" w14:textId="1A501FE2">
          <w:pPr>
            <w:tabs>
              <w:tab w:val="right" w:pos="8838"/>
            </w:tabs>
            <w:jc w:val="both"/>
            <w:rPr>
              <w:rFonts w:ascii="Palatino Linotype" w:hAnsi="Palatino Linotype" w:eastAsia="Calibri" w:cs="Tahoma"/>
              <w:sz w:val="22"/>
              <w:szCs w:val="22"/>
              <w:lang w:eastAsia="en-US"/>
            </w:rPr>
          </w:pPr>
          <w:r w:rsidRPr="00B51204">
            <w:rPr>
              <w:rFonts w:ascii="Palatino Linotype" w:hAnsi="Palatino Linotype" w:eastAsia="Calibri" w:cs="Tahoma"/>
              <w:sz w:val="22"/>
              <w:szCs w:val="22"/>
              <w:lang w:eastAsia="en-US"/>
            </w:rPr>
            <w:t xml:space="preserve">Ayuntamiento de </w:t>
          </w:r>
          <w:r w:rsidR="008F34CD">
            <w:rPr>
              <w:rFonts w:ascii="Palatino Linotype" w:hAnsi="Palatino Linotype" w:eastAsia="Calibri" w:cs="Tahoma"/>
              <w:sz w:val="22"/>
              <w:szCs w:val="22"/>
              <w:lang w:eastAsia="en-US"/>
            </w:rPr>
            <w:t>Xalatlaco</w:t>
          </w:r>
        </w:p>
      </w:tc>
    </w:tr>
    <w:tr w:rsidR="008C6178" w:rsidTr="0019498D" w14:paraId="0E623641" w14:textId="77777777">
      <w:trPr>
        <w:trHeight w:val="138"/>
      </w:trPr>
      <w:tc>
        <w:tcPr>
          <w:tcW w:w="2552" w:type="dxa"/>
        </w:tcPr>
        <w:p w:rsidRPr="00026EBB" w:rsidR="008C6178" w:rsidP="003F6415" w:rsidRDefault="008C6178"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118" w:type="dxa"/>
        </w:tcPr>
        <w:p w:rsidRPr="00026EBB" w:rsidR="008C6178" w:rsidP="003F6415" w:rsidRDefault="008C6178"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8C6178" w:rsidP="000930AE" w:rsidRDefault="00195BA1" w14:paraId="77FFEA54" w14:textId="04FB9E7A">
    <w:pPr>
      <w:pStyle w:val="Encabezado"/>
      <w:rPr>
        <w:sz w:val="14"/>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9.8pt;margin-top:-123.7pt;width:663.5pt;height:12in;z-index:-251656192;mso-position-horizontal-relative:margin;mso-position-vertical-relative:margin" o:spid="_x0000_s1027" o:allowincell="f" type="#_x0000_t75">
          <v:imagedata o:title="marcaaguaINFOEM" r:id="rId1"/>
          <w10:wrap anchorx="margin" anchory="margin"/>
        </v:shape>
      </w:pict>
    </w:r>
  </w:p>
  <w:p w:rsidRPr="00443C6B" w:rsidR="008C6178" w:rsidP="000930AE" w:rsidRDefault="008C6178" w14:paraId="2FCD8A1C"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118"/>
    </w:tblGrid>
    <w:tr w:rsidRPr="00264223" w:rsidR="008C6178" w:rsidTr="15A5A30B" w14:paraId="4FD3E646" w14:textId="77777777">
      <w:trPr>
        <w:trHeight w:val="284"/>
      </w:trPr>
      <w:tc>
        <w:tcPr>
          <w:tcW w:w="2410" w:type="dxa"/>
          <w:tcMar/>
        </w:tcPr>
        <w:p w:rsidRPr="00D3618F" w:rsidR="008C6178" w:rsidP="003716F4" w:rsidRDefault="008C6178" w14:paraId="6C3F733B" w14:textId="15A1BA9E">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18" w:type="dxa"/>
          <w:tcMar/>
        </w:tcPr>
        <w:p w:rsidRPr="003842FD" w:rsidR="008C6178" w:rsidP="009F789C" w:rsidRDefault="008C6178" w14:paraId="461510A7" w14:textId="77777777">
          <w:pPr>
            <w:tabs>
              <w:tab w:val="right" w:pos="8838"/>
            </w:tabs>
            <w:ind w:left="-28"/>
            <w:jc w:val="both"/>
            <w:rPr>
              <w:rFonts w:ascii="Palatino Linotype" w:hAnsi="Palatino Linotype" w:eastAsia="Calibri" w:cs="Tahoma"/>
              <w:sz w:val="4"/>
              <w:szCs w:val="4"/>
              <w:lang w:eastAsia="en-US"/>
            </w:rPr>
          </w:pPr>
        </w:p>
        <w:p w:rsidRPr="00D3618F" w:rsidR="008C6178" w:rsidP="00234B92" w:rsidRDefault="008C6178" w14:paraId="59348B61" w14:textId="0E27E39F">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sidR="0099455D">
            <w:rPr>
              <w:rFonts w:ascii="Palatino Linotype" w:hAnsi="Palatino Linotype" w:eastAsia="Calibri" w:cs="Tahoma"/>
              <w:sz w:val="22"/>
              <w:szCs w:val="22"/>
              <w:lang w:eastAsia="en-US"/>
            </w:rPr>
            <w:t>0561</w:t>
          </w:r>
          <w:r w:rsidRPr="00D3618F">
            <w:rPr>
              <w:rFonts w:ascii="Palatino Linotype" w:hAnsi="Palatino Linotype" w:eastAsia="Calibri" w:cs="Tahoma"/>
              <w:sz w:val="22"/>
              <w:szCs w:val="22"/>
              <w:lang w:eastAsia="en-US"/>
            </w:rPr>
            <w:t>/INFOEM/IP/RR/202</w:t>
          </w:r>
          <w:r w:rsidR="0099455D">
            <w:rPr>
              <w:rFonts w:ascii="Palatino Linotype" w:hAnsi="Palatino Linotype" w:eastAsia="Calibri" w:cs="Tahoma"/>
              <w:sz w:val="22"/>
              <w:szCs w:val="22"/>
              <w:lang w:eastAsia="en-US"/>
            </w:rPr>
            <w:t>2</w:t>
          </w:r>
          <w:r>
            <w:rPr>
              <w:rFonts w:ascii="Palatino Linotype" w:hAnsi="Palatino Linotype" w:eastAsia="Calibri" w:cs="Tahoma"/>
              <w:sz w:val="22"/>
              <w:szCs w:val="22"/>
              <w:lang w:eastAsia="en-US"/>
            </w:rPr>
            <w:t xml:space="preserve"> y acumulados </w:t>
          </w:r>
        </w:p>
      </w:tc>
    </w:tr>
    <w:tr w:rsidRPr="00264223" w:rsidR="008C6178" w:rsidTr="15A5A30B" w14:paraId="6D1DD158" w14:textId="77777777">
      <w:trPr>
        <w:trHeight w:val="104"/>
      </w:trPr>
      <w:tc>
        <w:tcPr>
          <w:tcW w:w="2410" w:type="dxa"/>
          <w:tcMar/>
        </w:tcPr>
        <w:p w:rsidRPr="00D3618F" w:rsidR="008C6178" w:rsidP="00D3618F" w:rsidRDefault="008C6178"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18" w:type="dxa"/>
          <w:tcMar/>
        </w:tcPr>
        <w:p w:rsidRPr="00960890" w:rsidR="008C6178" w:rsidP="15A5A30B" w:rsidRDefault="008C6178" w14:paraId="216CFC75" w14:textId="2D02A0D1">
          <w:pPr>
            <w:pStyle w:val="Normal"/>
            <w:tabs>
              <w:tab w:val="right" w:leader="none" w:pos="8838"/>
            </w:tabs>
            <w:bidi w:val="0"/>
            <w:spacing w:before="0" w:beforeAutospacing="off" w:after="0" w:afterAutospacing="off" w:line="240" w:lineRule="auto"/>
            <w:ind w:left="0" w:right="0"/>
            <w:jc w:val="both"/>
            <w:rPr>
              <w:rFonts w:ascii="Times New Roman" w:hAnsi="Times New Roman" w:eastAsia="Times New Roman" w:cs="Times New Roman"/>
              <w:sz w:val="20"/>
              <w:szCs w:val="20"/>
              <w:highlight w:val="black"/>
              <w:lang w:val="es-MX" w:eastAsia="en-US"/>
            </w:rPr>
          </w:pPr>
          <w:r w:rsidRPr="15A5A30B" w:rsidR="15A5A30B">
            <w:rPr>
              <w:rFonts w:ascii="Palatino Linotype" w:hAnsi="Palatino Linotype" w:eastAsia="Calibri" w:cs="Tahoma"/>
              <w:sz w:val="22"/>
              <w:szCs w:val="22"/>
              <w:highlight w:val="black"/>
              <w:lang w:val="es-MX" w:eastAsia="en-US"/>
            </w:rPr>
            <w:t>XXXXXXXXXXXXXXXXXX</w:t>
          </w:r>
        </w:p>
      </w:tc>
    </w:tr>
    <w:tr w:rsidRPr="00264223" w:rsidR="008C6178" w:rsidTr="15A5A30B" w14:paraId="702544B7" w14:textId="77777777">
      <w:trPr>
        <w:trHeight w:val="234"/>
      </w:trPr>
      <w:tc>
        <w:tcPr>
          <w:tcW w:w="2410" w:type="dxa"/>
          <w:tcMar/>
        </w:tcPr>
        <w:p w:rsidRPr="00D3618F" w:rsidR="008C6178" w:rsidP="00D3618F" w:rsidRDefault="008C6178"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18" w:type="dxa"/>
          <w:tcMar/>
        </w:tcPr>
        <w:p w:rsidRPr="00234B92" w:rsidR="008C6178" w:rsidP="003716F4" w:rsidRDefault="008C6178" w14:paraId="7281945A" w14:textId="6BD46692">
          <w:pPr>
            <w:tabs>
              <w:tab w:val="right" w:pos="8838"/>
            </w:tabs>
            <w:jc w:val="both"/>
            <w:rPr>
              <w:rFonts w:ascii="Palatino Linotype" w:hAnsi="Palatino Linotype" w:eastAsia="Calibri" w:cs="Tahoma"/>
              <w:sz w:val="22"/>
              <w:szCs w:val="22"/>
              <w:lang w:val="es-MX" w:eastAsia="en-US"/>
            </w:rPr>
          </w:pPr>
          <w:r w:rsidRPr="00C66087">
            <w:rPr>
              <w:rFonts w:ascii="Palatino Linotype" w:hAnsi="Palatino Linotype" w:eastAsia="Calibri" w:cs="Tahoma"/>
              <w:bCs/>
              <w:sz w:val="22"/>
              <w:szCs w:val="22"/>
              <w:lang w:val="es-MX" w:eastAsia="en-US"/>
            </w:rPr>
            <w:t xml:space="preserve">Ayuntamiento de </w:t>
          </w:r>
          <w:r>
            <w:rPr>
              <w:rFonts w:ascii="Palatino Linotype" w:hAnsi="Palatino Linotype" w:eastAsia="Calibri" w:cs="Tahoma"/>
              <w:bCs/>
              <w:sz w:val="22"/>
              <w:szCs w:val="22"/>
              <w:lang w:val="es-MX" w:eastAsia="en-US"/>
            </w:rPr>
            <w:t>Xalatlaco</w:t>
          </w:r>
        </w:p>
      </w:tc>
    </w:tr>
    <w:tr w:rsidRPr="00264223" w:rsidR="008C6178" w:rsidTr="15A5A30B" w14:paraId="6BF0DE15" w14:textId="77777777">
      <w:trPr>
        <w:trHeight w:val="234"/>
      </w:trPr>
      <w:tc>
        <w:tcPr>
          <w:tcW w:w="2410" w:type="dxa"/>
          <w:tcMar/>
        </w:tcPr>
        <w:p w:rsidRPr="00D3618F" w:rsidR="008C6178" w:rsidP="00D3618F" w:rsidRDefault="008C6178"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18" w:type="dxa"/>
          <w:tcMar/>
        </w:tcPr>
        <w:p w:rsidRPr="00D3618F" w:rsidR="008C6178" w:rsidP="00D3618F" w:rsidRDefault="008C6178"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8C6178" w:rsidRDefault="00195BA1"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3.3pt;margin-top:-122.45pt;width:663.5pt;height:12in;z-index:-251658240;mso-position-horizontal-relative:margin;mso-position-vertical-relative:margin"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542D94"/>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A9C4457"/>
    <w:multiLevelType w:val="hybridMultilevel"/>
    <w:tmpl w:val="428C773A"/>
    <w:lvl w:ilvl="0" w:tplc="71E4D072">
      <w:start w:val="5"/>
      <w:numFmt w:val="bullet"/>
      <w:lvlText w:val="-"/>
      <w:lvlJc w:val="left"/>
      <w:pPr>
        <w:ind w:left="786" w:hanging="360"/>
      </w:pPr>
      <w:rPr>
        <w:rFonts w:hint="default" w:ascii="Palatino Linotype" w:hAnsi="Palatino Linotype" w:eastAsia="Times New Roman" w:cs="Tahoma"/>
      </w:rPr>
    </w:lvl>
    <w:lvl w:ilvl="1" w:tplc="080A0003" w:tentative="1">
      <w:start w:val="1"/>
      <w:numFmt w:val="bullet"/>
      <w:lvlText w:val="o"/>
      <w:lvlJc w:val="left"/>
      <w:pPr>
        <w:ind w:left="1506" w:hanging="360"/>
      </w:pPr>
      <w:rPr>
        <w:rFonts w:hint="default" w:ascii="Courier New" w:hAnsi="Courier New" w:cs="Courier New"/>
      </w:rPr>
    </w:lvl>
    <w:lvl w:ilvl="2" w:tplc="080A0005" w:tentative="1">
      <w:start w:val="1"/>
      <w:numFmt w:val="bullet"/>
      <w:lvlText w:val=""/>
      <w:lvlJc w:val="left"/>
      <w:pPr>
        <w:ind w:left="2226" w:hanging="360"/>
      </w:pPr>
      <w:rPr>
        <w:rFonts w:hint="default" w:ascii="Wingdings" w:hAnsi="Wingdings"/>
      </w:rPr>
    </w:lvl>
    <w:lvl w:ilvl="3" w:tplc="080A0001" w:tentative="1">
      <w:start w:val="1"/>
      <w:numFmt w:val="bullet"/>
      <w:lvlText w:val=""/>
      <w:lvlJc w:val="left"/>
      <w:pPr>
        <w:ind w:left="2946" w:hanging="360"/>
      </w:pPr>
      <w:rPr>
        <w:rFonts w:hint="default" w:ascii="Symbol" w:hAnsi="Symbol"/>
      </w:rPr>
    </w:lvl>
    <w:lvl w:ilvl="4" w:tplc="080A0003" w:tentative="1">
      <w:start w:val="1"/>
      <w:numFmt w:val="bullet"/>
      <w:lvlText w:val="o"/>
      <w:lvlJc w:val="left"/>
      <w:pPr>
        <w:ind w:left="3666" w:hanging="360"/>
      </w:pPr>
      <w:rPr>
        <w:rFonts w:hint="default" w:ascii="Courier New" w:hAnsi="Courier New" w:cs="Courier New"/>
      </w:rPr>
    </w:lvl>
    <w:lvl w:ilvl="5" w:tplc="080A0005" w:tentative="1">
      <w:start w:val="1"/>
      <w:numFmt w:val="bullet"/>
      <w:lvlText w:val=""/>
      <w:lvlJc w:val="left"/>
      <w:pPr>
        <w:ind w:left="4386" w:hanging="360"/>
      </w:pPr>
      <w:rPr>
        <w:rFonts w:hint="default" w:ascii="Wingdings" w:hAnsi="Wingdings"/>
      </w:rPr>
    </w:lvl>
    <w:lvl w:ilvl="6" w:tplc="080A0001" w:tentative="1">
      <w:start w:val="1"/>
      <w:numFmt w:val="bullet"/>
      <w:lvlText w:val=""/>
      <w:lvlJc w:val="left"/>
      <w:pPr>
        <w:ind w:left="5106" w:hanging="360"/>
      </w:pPr>
      <w:rPr>
        <w:rFonts w:hint="default" w:ascii="Symbol" w:hAnsi="Symbol"/>
      </w:rPr>
    </w:lvl>
    <w:lvl w:ilvl="7" w:tplc="080A0003" w:tentative="1">
      <w:start w:val="1"/>
      <w:numFmt w:val="bullet"/>
      <w:lvlText w:val="o"/>
      <w:lvlJc w:val="left"/>
      <w:pPr>
        <w:ind w:left="5826" w:hanging="360"/>
      </w:pPr>
      <w:rPr>
        <w:rFonts w:hint="default" w:ascii="Courier New" w:hAnsi="Courier New" w:cs="Courier New"/>
      </w:rPr>
    </w:lvl>
    <w:lvl w:ilvl="8" w:tplc="080A0005" w:tentative="1">
      <w:start w:val="1"/>
      <w:numFmt w:val="bullet"/>
      <w:lvlText w:val=""/>
      <w:lvlJc w:val="left"/>
      <w:pPr>
        <w:ind w:left="6546" w:hanging="360"/>
      </w:pPr>
      <w:rPr>
        <w:rFonts w:hint="default" w:ascii="Wingdings" w:hAnsi="Wingdings"/>
      </w:rPr>
    </w:lvl>
  </w:abstractNum>
  <w:abstractNum w:abstractNumId="5" w15:restartNumberingAfterBreak="0">
    <w:nsid w:val="0BB71DF8"/>
    <w:multiLevelType w:val="hybridMultilevel"/>
    <w:tmpl w:val="0AF4A222"/>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0E7969D7"/>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132E1280"/>
    <w:multiLevelType w:val="hybridMultilevel"/>
    <w:tmpl w:val="D346E2AA"/>
    <w:lvl w:ilvl="0" w:tplc="C51C7DF6">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A37EB"/>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56AC1"/>
    <w:multiLevelType w:val="hybridMultilevel"/>
    <w:tmpl w:val="67B4E2A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0"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38136FE0"/>
    <w:multiLevelType w:val="hybridMultilevel"/>
    <w:tmpl w:val="FFC498FE"/>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AE769DC"/>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4B5141"/>
    <w:multiLevelType w:val="hybridMultilevel"/>
    <w:tmpl w:val="D804AA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CBF0975"/>
    <w:multiLevelType w:val="hybridMultilevel"/>
    <w:tmpl w:val="1996E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3082DD5"/>
    <w:multiLevelType w:val="hybridMultilevel"/>
    <w:tmpl w:val="FF3ADA90"/>
    <w:lvl w:ilvl="0" w:tplc="080A0001">
      <w:start w:val="1"/>
      <w:numFmt w:val="bullet"/>
      <w:lvlText w:val=""/>
      <w:lvlJc w:val="left"/>
      <w:pPr>
        <w:ind w:left="778" w:hanging="360"/>
      </w:pPr>
      <w:rPr>
        <w:rFonts w:hint="default" w:ascii="Symbol" w:hAnsi="Symbol"/>
      </w:rPr>
    </w:lvl>
    <w:lvl w:ilvl="1" w:tplc="080A0003" w:tentative="1">
      <w:start w:val="1"/>
      <w:numFmt w:val="bullet"/>
      <w:lvlText w:val="o"/>
      <w:lvlJc w:val="left"/>
      <w:pPr>
        <w:ind w:left="1498" w:hanging="360"/>
      </w:pPr>
      <w:rPr>
        <w:rFonts w:hint="default" w:ascii="Courier New" w:hAnsi="Courier New" w:cs="Courier New"/>
      </w:rPr>
    </w:lvl>
    <w:lvl w:ilvl="2" w:tplc="080A0005" w:tentative="1">
      <w:start w:val="1"/>
      <w:numFmt w:val="bullet"/>
      <w:lvlText w:val=""/>
      <w:lvlJc w:val="left"/>
      <w:pPr>
        <w:ind w:left="2218" w:hanging="360"/>
      </w:pPr>
      <w:rPr>
        <w:rFonts w:hint="default" w:ascii="Wingdings" w:hAnsi="Wingdings"/>
      </w:rPr>
    </w:lvl>
    <w:lvl w:ilvl="3" w:tplc="080A0001" w:tentative="1">
      <w:start w:val="1"/>
      <w:numFmt w:val="bullet"/>
      <w:lvlText w:val=""/>
      <w:lvlJc w:val="left"/>
      <w:pPr>
        <w:ind w:left="2938" w:hanging="360"/>
      </w:pPr>
      <w:rPr>
        <w:rFonts w:hint="default" w:ascii="Symbol" w:hAnsi="Symbol"/>
      </w:rPr>
    </w:lvl>
    <w:lvl w:ilvl="4" w:tplc="080A0003" w:tentative="1">
      <w:start w:val="1"/>
      <w:numFmt w:val="bullet"/>
      <w:lvlText w:val="o"/>
      <w:lvlJc w:val="left"/>
      <w:pPr>
        <w:ind w:left="3658" w:hanging="360"/>
      </w:pPr>
      <w:rPr>
        <w:rFonts w:hint="default" w:ascii="Courier New" w:hAnsi="Courier New" w:cs="Courier New"/>
      </w:rPr>
    </w:lvl>
    <w:lvl w:ilvl="5" w:tplc="080A0005" w:tentative="1">
      <w:start w:val="1"/>
      <w:numFmt w:val="bullet"/>
      <w:lvlText w:val=""/>
      <w:lvlJc w:val="left"/>
      <w:pPr>
        <w:ind w:left="4378" w:hanging="360"/>
      </w:pPr>
      <w:rPr>
        <w:rFonts w:hint="default" w:ascii="Wingdings" w:hAnsi="Wingdings"/>
      </w:rPr>
    </w:lvl>
    <w:lvl w:ilvl="6" w:tplc="080A0001" w:tentative="1">
      <w:start w:val="1"/>
      <w:numFmt w:val="bullet"/>
      <w:lvlText w:val=""/>
      <w:lvlJc w:val="left"/>
      <w:pPr>
        <w:ind w:left="5098" w:hanging="360"/>
      </w:pPr>
      <w:rPr>
        <w:rFonts w:hint="default" w:ascii="Symbol" w:hAnsi="Symbol"/>
      </w:rPr>
    </w:lvl>
    <w:lvl w:ilvl="7" w:tplc="080A0003" w:tentative="1">
      <w:start w:val="1"/>
      <w:numFmt w:val="bullet"/>
      <w:lvlText w:val="o"/>
      <w:lvlJc w:val="left"/>
      <w:pPr>
        <w:ind w:left="5818" w:hanging="360"/>
      </w:pPr>
      <w:rPr>
        <w:rFonts w:hint="default" w:ascii="Courier New" w:hAnsi="Courier New" w:cs="Courier New"/>
      </w:rPr>
    </w:lvl>
    <w:lvl w:ilvl="8" w:tplc="080A0005" w:tentative="1">
      <w:start w:val="1"/>
      <w:numFmt w:val="bullet"/>
      <w:lvlText w:val=""/>
      <w:lvlJc w:val="left"/>
      <w:pPr>
        <w:ind w:left="6538" w:hanging="360"/>
      </w:pPr>
      <w:rPr>
        <w:rFonts w:hint="default" w:ascii="Wingdings" w:hAnsi="Wingdings"/>
      </w:rPr>
    </w:lvl>
  </w:abstractNum>
  <w:abstractNum w:abstractNumId="28" w15:restartNumberingAfterBreak="0">
    <w:nsid w:val="5F5169B3"/>
    <w:multiLevelType w:val="hybridMultilevel"/>
    <w:tmpl w:val="A1082B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78110E2"/>
    <w:multiLevelType w:val="hybridMultilevel"/>
    <w:tmpl w:val="B8D0AE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9AB0D79"/>
    <w:multiLevelType w:val="hybridMultilevel"/>
    <w:tmpl w:val="16C265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3" w15:restartNumberingAfterBreak="0">
    <w:nsid w:val="6C36226E"/>
    <w:multiLevelType w:val="hybridMultilevel"/>
    <w:tmpl w:val="113C88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D5768C6"/>
    <w:multiLevelType w:val="hybridMultilevel"/>
    <w:tmpl w:val="8CA0394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5" w15:restartNumberingAfterBreak="0">
    <w:nsid w:val="6F5D0753"/>
    <w:multiLevelType w:val="hybridMultilevel"/>
    <w:tmpl w:val="5DA28F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5DC48D6"/>
    <w:multiLevelType w:val="hybridMultilevel"/>
    <w:tmpl w:val="1744E84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9" w15:restartNumberingAfterBreak="0">
    <w:nsid w:val="7D1A2A4C"/>
    <w:multiLevelType w:val="hybridMultilevel"/>
    <w:tmpl w:val="0210841E"/>
    <w:lvl w:ilvl="0" w:tplc="080A0001">
      <w:start w:val="1"/>
      <w:numFmt w:val="bullet"/>
      <w:lvlText w:val=""/>
      <w:lvlJc w:val="left"/>
      <w:pPr>
        <w:ind w:left="786"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0274003">
    <w:abstractNumId w:val="0"/>
  </w:num>
  <w:num w:numId="2" w16cid:durableId="2017807735">
    <w:abstractNumId w:val="15"/>
  </w:num>
  <w:num w:numId="3" w16cid:durableId="1353410101">
    <w:abstractNumId w:val="37"/>
  </w:num>
  <w:num w:numId="4" w16cid:durableId="1984965431">
    <w:abstractNumId w:val="7"/>
  </w:num>
  <w:num w:numId="5" w16cid:durableId="1442069201">
    <w:abstractNumId w:val="18"/>
  </w:num>
  <w:num w:numId="6" w16cid:durableId="1697804306">
    <w:abstractNumId w:val="8"/>
  </w:num>
  <w:num w:numId="7" w16cid:durableId="8515344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45511">
    <w:abstractNumId w:val="34"/>
  </w:num>
  <w:num w:numId="9" w16cid:durableId="363019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19866">
    <w:abstractNumId w:val="3"/>
  </w:num>
  <w:num w:numId="11" w16cid:durableId="85855224">
    <w:abstractNumId w:val="16"/>
  </w:num>
  <w:num w:numId="12" w16cid:durableId="1055741599">
    <w:abstractNumId w:val="28"/>
  </w:num>
  <w:num w:numId="13" w16cid:durableId="871726168">
    <w:abstractNumId w:val="10"/>
  </w:num>
  <w:num w:numId="14" w16cid:durableId="814949610">
    <w:abstractNumId w:val="24"/>
  </w:num>
  <w:num w:numId="15" w16cid:durableId="1484003262">
    <w:abstractNumId w:val="32"/>
  </w:num>
  <w:num w:numId="16" w16cid:durableId="1184899473">
    <w:abstractNumId w:val="35"/>
  </w:num>
  <w:num w:numId="17" w16cid:durableId="960452537">
    <w:abstractNumId w:val="29"/>
  </w:num>
  <w:num w:numId="18" w16cid:durableId="1785148147">
    <w:abstractNumId w:val="14"/>
  </w:num>
  <w:num w:numId="19" w16cid:durableId="700940111">
    <w:abstractNumId w:val="21"/>
  </w:num>
  <w:num w:numId="20" w16cid:durableId="1505896303">
    <w:abstractNumId w:val="25"/>
  </w:num>
  <w:num w:numId="21" w16cid:durableId="1634600832">
    <w:abstractNumId w:val="13"/>
  </w:num>
  <w:num w:numId="22" w16cid:durableId="1643193406">
    <w:abstractNumId w:val="36"/>
  </w:num>
  <w:num w:numId="23" w16cid:durableId="281350396">
    <w:abstractNumId w:val="39"/>
  </w:num>
  <w:num w:numId="24" w16cid:durableId="392974828">
    <w:abstractNumId w:val="11"/>
  </w:num>
  <w:num w:numId="25" w16cid:durableId="1577327473">
    <w:abstractNumId w:val="40"/>
  </w:num>
  <w:num w:numId="26" w16cid:durableId="731464125">
    <w:abstractNumId w:val="12"/>
  </w:num>
  <w:num w:numId="27" w16cid:durableId="708724078">
    <w:abstractNumId w:val="20"/>
  </w:num>
  <w:num w:numId="28" w16cid:durableId="1055929607">
    <w:abstractNumId w:val="6"/>
  </w:num>
  <w:num w:numId="29" w16cid:durableId="473332997">
    <w:abstractNumId w:val="19"/>
  </w:num>
  <w:num w:numId="30" w16cid:durableId="760372405">
    <w:abstractNumId w:val="38"/>
  </w:num>
  <w:num w:numId="31" w16cid:durableId="1939018515">
    <w:abstractNumId w:val="27"/>
  </w:num>
  <w:num w:numId="32" w16cid:durableId="5374133">
    <w:abstractNumId w:val="31"/>
  </w:num>
  <w:num w:numId="33" w16cid:durableId="958025559">
    <w:abstractNumId w:val="22"/>
  </w:num>
  <w:num w:numId="34" w16cid:durableId="1370839101">
    <w:abstractNumId w:val="26"/>
  </w:num>
  <w:num w:numId="35" w16cid:durableId="1696036229">
    <w:abstractNumId w:val="2"/>
  </w:num>
  <w:num w:numId="36" w16cid:durableId="1879514493">
    <w:abstractNumId w:val="4"/>
  </w:num>
  <w:num w:numId="37" w16cid:durableId="570895141">
    <w:abstractNumId w:val="9"/>
  </w:num>
  <w:num w:numId="38" w16cid:durableId="773549857">
    <w:abstractNumId w:val="33"/>
  </w:num>
  <w:num w:numId="39" w16cid:durableId="1872330195">
    <w:abstractNumId w:val="1"/>
  </w:num>
  <w:num w:numId="40" w16cid:durableId="996956364">
    <w:abstractNumId w:val="17"/>
  </w:num>
  <w:num w:numId="41" w16cid:durableId="2078551302">
    <w:abstractNumId w:val="5"/>
  </w:num>
  <w:num w:numId="42" w16cid:durableId="407272761">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512B"/>
    <w:rsid w:val="00006543"/>
    <w:rsid w:val="00010E18"/>
    <w:rsid w:val="00013A19"/>
    <w:rsid w:val="00014465"/>
    <w:rsid w:val="00015001"/>
    <w:rsid w:val="0001559E"/>
    <w:rsid w:val="00017019"/>
    <w:rsid w:val="00020FAA"/>
    <w:rsid w:val="000212E5"/>
    <w:rsid w:val="00021C64"/>
    <w:rsid w:val="00023837"/>
    <w:rsid w:val="0002405C"/>
    <w:rsid w:val="000241C5"/>
    <w:rsid w:val="00026EBB"/>
    <w:rsid w:val="00027CA1"/>
    <w:rsid w:val="000313A7"/>
    <w:rsid w:val="000313C2"/>
    <w:rsid w:val="000316CB"/>
    <w:rsid w:val="00032F5B"/>
    <w:rsid w:val="00033B8E"/>
    <w:rsid w:val="000346E5"/>
    <w:rsid w:val="00034E9D"/>
    <w:rsid w:val="00035A90"/>
    <w:rsid w:val="0003645D"/>
    <w:rsid w:val="00036D25"/>
    <w:rsid w:val="000373BC"/>
    <w:rsid w:val="00037B34"/>
    <w:rsid w:val="00037F4B"/>
    <w:rsid w:val="00041204"/>
    <w:rsid w:val="0004168D"/>
    <w:rsid w:val="00041F0F"/>
    <w:rsid w:val="00043C4B"/>
    <w:rsid w:val="0004646B"/>
    <w:rsid w:val="00046977"/>
    <w:rsid w:val="000475E4"/>
    <w:rsid w:val="00047889"/>
    <w:rsid w:val="00047AFA"/>
    <w:rsid w:val="00047D67"/>
    <w:rsid w:val="00050DF6"/>
    <w:rsid w:val="00051A65"/>
    <w:rsid w:val="00051C89"/>
    <w:rsid w:val="00052121"/>
    <w:rsid w:val="000528E6"/>
    <w:rsid w:val="00053EBE"/>
    <w:rsid w:val="000551C1"/>
    <w:rsid w:val="00056B1A"/>
    <w:rsid w:val="00057236"/>
    <w:rsid w:val="0006017B"/>
    <w:rsid w:val="000613CB"/>
    <w:rsid w:val="00063366"/>
    <w:rsid w:val="00063CA0"/>
    <w:rsid w:val="000717D3"/>
    <w:rsid w:val="00073274"/>
    <w:rsid w:val="0008037A"/>
    <w:rsid w:val="000813B0"/>
    <w:rsid w:val="0008148B"/>
    <w:rsid w:val="0008165E"/>
    <w:rsid w:val="00081C8C"/>
    <w:rsid w:val="0008218B"/>
    <w:rsid w:val="00082F59"/>
    <w:rsid w:val="00086B27"/>
    <w:rsid w:val="00086DBD"/>
    <w:rsid w:val="00087B93"/>
    <w:rsid w:val="000930AE"/>
    <w:rsid w:val="00093D95"/>
    <w:rsid w:val="00094124"/>
    <w:rsid w:val="000959D5"/>
    <w:rsid w:val="00097211"/>
    <w:rsid w:val="0009793B"/>
    <w:rsid w:val="000A20A4"/>
    <w:rsid w:val="000A2275"/>
    <w:rsid w:val="000A2389"/>
    <w:rsid w:val="000A238F"/>
    <w:rsid w:val="000A2C7C"/>
    <w:rsid w:val="000A53D3"/>
    <w:rsid w:val="000A7211"/>
    <w:rsid w:val="000B0A9E"/>
    <w:rsid w:val="000B0B4E"/>
    <w:rsid w:val="000B1D37"/>
    <w:rsid w:val="000B2C93"/>
    <w:rsid w:val="000B36DD"/>
    <w:rsid w:val="000B523A"/>
    <w:rsid w:val="000B5711"/>
    <w:rsid w:val="000B6020"/>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022C"/>
    <w:rsid w:val="001224BA"/>
    <w:rsid w:val="00127757"/>
    <w:rsid w:val="00127E51"/>
    <w:rsid w:val="00130F33"/>
    <w:rsid w:val="001317B8"/>
    <w:rsid w:val="00132A80"/>
    <w:rsid w:val="00132F95"/>
    <w:rsid w:val="00135F5A"/>
    <w:rsid w:val="00137002"/>
    <w:rsid w:val="001373A9"/>
    <w:rsid w:val="001426E4"/>
    <w:rsid w:val="0014307A"/>
    <w:rsid w:val="00144D0B"/>
    <w:rsid w:val="00146080"/>
    <w:rsid w:val="00147566"/>
    <w:rsid w:val="001478DA"/>
    <w:rsid w:val="001507FD"/>
    <w:rsid w:val="00151053"/>
    <w:rsid w:val="00151442"/>
    <w:rsid w:val="00151FBB"/>
    <w:rsid w:val="0015211F"/>
    <w:rsid w:val="00153259"/>
    <w:rsid w:val="0015590E"/>
    <w:rsid w:val="00155A30"/>
    <w:rsid w:val="00155F96"/>
    <w:rsid w:val="00156408"/>
    <w:rsid w:val="00156A6B"/>
    <w:rsid w:val="00156E5D"/>
    <w:rsid w:val="00161DF9"/>
    <w:rsid w:val="00161ED0"/>
    <w:rsid w:val="00162CCE"/>
    <w:rsid w:val="00165891"/>
    <w:rsid w:val="00167281"/>
    <w:rsid w:val="00167489"/>
    <w:rsid w:val="00170545"/>
    <w:rsid w:val="00171ADD"/>
    <w:rsid w:val="001720DD"/>
    <w:rsid w:val="00173688"/>
    <w:rsid w:val="00173CD8"/>
    <w:rsid w:val="0017459B"/>
    <w:rsid w:val="00175B2F"/>
    <w:rsid w:val="0017695F"/>
    <w:rsid w:val="00182F0F"/>
    <w:rsid w:val="00183C9D"/>
    <w:rsid w:val="00183D24"/>
    <w:rsid w:val="001843F8"/>
    <w:rsid w:val="001851A6"/>
    <w:rsid w:val="0018730A"/>
    <w:rsid w:val="001875A7"/>
    <w:rsid w:val="001875B7"/>
    <w:rsid w:val="001879E1"/>
    <w:rsid w:val="00190871"/>
    <w:rsid w:val="00191B23"/>
    <w:rsid w:val="0019389B"/>
    <w:rsid w:val="00194314"/>
    <w:rsid w:val="00194582"/>
    <w:rsid w:val="0019498D"/>
    <w:rsid w:val="0019576A"/>
    <w:rsid w:val="00195BA1"/>
    <w:rsid w:val="001967D7"/>
    <w:rsid w:val="001A1B88"/>
    <w:rsid w:val="001A1B94"/>
    <w:rsid w:val="001A2086"/>
    <w:rsid w:val="001A22F5"/>
    <w:rsid w:val="001A7FD2"/>
    <w:rsid w:val="001B036F"/>
    <w:rsid w:val="001B107D"/>
    <w:rsid w:val="001B2CD9"/>
    <w:rsid w:val="001B3581"/>
    <w:rsid w:val="001B6049"/>
    <w:rsid w:val="001B62A0"/>
    <w:rsid w:val="001B790F"/>
    <w:rsid w:val="001B7D42"/>
    <w:rsid w:val="001C1264"/>
    <w:rsid w:val="001C282F"/>
    <w:rsid w:val="001C3BE5"/>
    <w:rsid w:val="001C4E35"/>
    <w:rsid w:val="001C547A"/>
    <w:rsid w:val="001C5D12"/>
    <w:rsid w:val="001C7DAE"/>
    <w:rsid w:val="001D0086"/>
    <w:rsid w:val="001D0094"/>
    <w:rsid w:val="001D0B67"/>
    <w:rsid w:val="001D33B5"/>
    <w:rsid w:val="001D425D"/>
    <w:rsid w:val="001D7012"/>
    <w:rsid w:val="001D7BC1"/>
    <w:rsid w:val="001D7BD2"/>
    <w:rsid w:val="001E1355"/>
    <w:rsid w:val="001E2177"/>
    <w:rsid w:val="001E2A4D"/>
    <w:rsid w:val="001E53C2"/>
    <w:rsid w:val="001E54C9"/>
    <w:rsid w:val="001E551B"/>
    <w:rsid w:val="001E5BCF"/>
    <w:rsid w:val="001E7C42"/>
    <w:rsid w:val="001F0E9C"/>
    <w:rsid w:val="001F1540"/>
    <w:rsid w:val="001F352F"/>
    <w:rsid w:val="001F518E"/>
    <w:rsid w:val="001F652C"/>
    <w:rsid w:val="001F739F"/>
    <w:rsid w:val="001F78D9"/>
    <w:rsid w:val="001F7FC3"/>
    <w:rsid w:val="00201DB9"/>
    <w:rsid w:val="002020FC"/>
    <w:rsid w:val="00202DB8"/>
    <w:rsid w:val="00205B1E"/>
    <w:rsid w:val="00207736"/>
    <w:rsid w:val="00212460"/>
    <w:rsid w:val="00214E1E"/>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4B92"/>
    <w:rsid w:val="00236863"/>
    <w:rsid w:val="00237B3E"/>
    <w:rsid w:val="00237C1F"/>
    <w:rsid w:val="00237D0D"/>
    <w:rsid w:val="0024089F"/>
    <w:rsid w:val="002433A4"/>
    <w:rsid w:val="002435DC"/>
    <w:rsid w:val="00246495"/>
    <w:rsid w:val="00247B17"/>
    <w:rsid w:val="00250389"/>
    <w:rsid w:val="002510DD"/>
    <w:rsid w:val="00251F2E"/>
    <w:rsid w:val="00252669"/>
    <w:rsid w:val="00252D0E"/>
    <w:rsid w:val="002534FB"/>
    <w:rsid w:val="00254209"/>
    <w:rsid w:val="00254288"/>
    <w:rsid w:val="002545AA"/>
    <w:rsid w:val="0025469C"/>
    <w:rsid w:val="00255DE6"/>
    <w:rsid w:val="002579CE"/>
    <w:rsid w:val="00257F01"/>
    <w:rsid w:val="00260D0F"/>
    <w:rsid w:val="00260FEC"/>
    <w:rsid w:val="00261DD6"/>
    <w:rsid w:val="00264223"/>
    <w:rsid w:val="00264534"/>
    <w:rsid w:val="002657E2"/>
    <w:rsid w:val="00265E86"/>
    <w:rsid w:val="0026609C"/>
    <w:rsid w:val="002705D2"/>
    <w:rsid w:val="002727CC"/>
    <w:rsid w:val="00273679"/>
    <w:rsid w:val="0028009F"/>
    <w:rsid w:val="0028090C"/>
    <w:rsid w:val="00281A35"/>
    <w:rsid w:val="00281D63"/>
    <w:rsid w:val="002825C8"/>
    <w:rsid w:val="00283E90"/>
    <w:rsid w:val="002843F6"/>
    <w:rsid w:val="00284477"/>
    <w:rsid w:val="00284486"/>
    <w:rsid w:val="00284BF6"/>
    <w:rsid w:val="00285644"/>
    <w:rsid w:val="0028581E"/>
    <w:rsid w:val="002921EB"/>
    <w:rsid w:val="0029246E"/>
    <w:rsid w:val="00292D9E"/>
    <w:rsid w:val="00292DE5"/>
    <w:rsid w:val="0029330C"/>
    <w:rsid w:val="00293491"/>
    <w:rsid w:val="00293A8C"/>
    <w:rsid w:val="002A0FB8"/>
    <w:rsid w:val="002A3B3C"/>
    <w:rsid w:val="002A5A94"/>
    <w:rsid w:val="002A5F8B"/>
    <w:rsid w:val="002A6193"/>
    <w:rsid w:val="002A683E"/>
    <w:rsid w:val="002A6E29"/>
    <w:rsid w:val="002A71C4"/>
    <w:rsid w:val="002A7BD4"/>
    <w:rsid w:val="002A7F32"/>
    <w:rsid w:val="002B20A1"/>
    <w:rsid w:val="002B2147"/>
    <w:rsid w:val="002B226E"/>
    <w:rsid w:val="002B46D4"/>
    <w:rsid w:val="002B54CF"/>
    <w:rsid w:val="002C1274"/>
    <w:rsid w:val="002C1A9C"/>
    <w:rsid w:val="002C1B25"/>
    <w:rsid w:val="002C51F7"/>
    <w:rsid w:val="002C538D"/>
    <w:rsid w:val="002C5F06"/>
    <w:rsid w:val="002C5F39"/>
    <w:rsid w:val="002C7449"/>
    <w:rsid w:val="002D1BE4"/>
    <w:rsid w:val="002D3FB8"/>
    <w:rsid w:val="002D5DDD"/>
    <w:rsid w:val="002D724D"/>
    <w:rsid w:val="002D7B5B"/>
    <w:rsid w:val="002E07C6"/>
    <w:rsid w:val="002E134F"/>
    <w:rsid w:val="002E5015"/>
    <w:rsid w:val="002E7ACF"/>
    <w:rsid w:val="002F0CE9"/>
    <w:rsid w:val="002F1820"/>
    <w:rsid w:val="002F18C3"/>
    <w:rsid w:val="002F199F"/>
    <w:rsid w:val="002F3691"/>
    <w:rsid w:val="002F3BD0"/>
    <w:rsid w:val="002F5B19"/>
    <w:rsid w:val="002F7E3C"/>
    <w:rsid w:val="00300A0B"/>
    <w:rsid w:val="00300D90"/>
    <w:rsid w:val="00301F46"/>
    <w:rsid w:val="00303183"/>
    <w:rsid w:val="0030387B"/>
    <w:rsid w:val="00303CAD"/>
    <w:rsid w:val="00304689"/>
    <w:rsid w:val="003046FD"/>
    <w:rsid w:val="003053CA"/>
    <w:rsid w:val="00305CA6"/>
    <w:rsid w:val="00306418"/>
    <w:rsid w:val="0030726B"/>
    <w:rsid w:val="003100F3"/>
    <w:rsid w:val="00310C11"/>
    <w:rsid w:val="00312072"/>
    <w:rsid w:val="00315492"/>
    <w:rsid w:val="00315986"/>
    <w:rsid w:val="00316600"/>
    <w:rsid w:val="00316AB7"/>
    <w:rsid w:val="003172EC"/>
    <w:rsid w:val="003201BA"/>
    <w:rsid w:val="0032170B"/>
    <w:rsid w:val="00322E9D"/>
    <w:rsid w:val="00323325"/>
    <w:rsid w:val="003243B0"/>
    <w:rsid w:val="00325EC0"/>
    <w:rsid w:val="003337B6"/>
    <w:rsid w:val="003340EC"/>
    <w:rsid w:val="003350FF"/>
    <w:rsid w:val="003404C4"/>
    <w:rsid w:val="0034057C"/>
    <w:rsid w:val="00343E36"/>
    <w:rsid w:val="00346744"/>
    <w:rsid w:val="0034711B"/>
    <w:rsid w:val="00350142"/>
    <w:rsid w:val="00350787"/>
    <w:rsid w:val="00351628"/>
    <w:rsid w:val="00351AA8"/>
    <w:rsid w:val="00351F58"/>
    <w:rsid w:val="00352206"/>
    <w:rsid w:val="003526FB"/>
    <w:rsid w:val="00353B6D"/>
    <w:rsid w:val="00354920"/>
    <w:rsid w:val="003553CF"/>
    <w:rsid w:val="00355AA1"/>
    <w:rsid w:val="00355DC6"/>
    <w:rsid w:val="0036028D"/>
    <w:rsid w:val="003604D7"/>
    <w:rsid w:val="003609CA"/>
    <w:rsid w:val="0036351E"/>
    <w:rsid w:val="00364521"/>
    <w:rsid w:val="00364D5E"/>
    <w:rsid w:val="00365026"/>
    <w:rsid w:val="00365DD5"/>
    <w:rsid w:val="00367F82"/>
    <w:rsid w:val="00370D29"/>
    <w:rsid w:val="003716F4"/>
    <w:rsid w:val="003756AF"/>
    <w:rsid w:val="00375815"/>
    <w:rsid w:val="00376EC8"/>
    <w:rsid w:val="00380441"/>
    <w:rsid w:val="00380A6B"/>
    <w:rsid w:val="003816A3"/>
    <w:rsid w:val="003816A6"/>
    <w:rsid w:val="00382696"/>
    <w:rsid w:val="0038405F"/>
    <w:rsid w:val="003842FD"/>
    <w:rsid w:val="0038438A"/>
    <w:rsid w:val="003864D2"/>
    <w:rsid w:val="00386792"/>
    <w:rsid w:val="00390249"/>
    <w:rsid w:val="00390AA4"/>
    <w:rsid w:val="00390BF8"/>
    <w:rsid w:val="00392082"/>
    <w:rsid w:val="00392877"/>
    <w:rsid w:val="00392E12"/>
    <w:rsid w:val="003944AC"/>
    <w:rsid w:val="00394645"/>
    <w:rsid w:val="00394D7E"/>
    <w:rsid w:val="00395650"/>
    <w:rsid w:val="003956E9"/>
    <w:rsid w:val="003959C6"/>
    <w:rsid w:val="003965EC"/>
    <w:rsid w:val="00396BA0"/>
    <w:rsid w:val="0039759F"/>
    <w:rsid w:val="003A0E17"/>
    <w:rsid w:val="003A111E"/>
    <w:rsid w:val="003A16D4"/>
    <w:rsid w:val="003A357E"/>
    <w:rsid w:val="003A5ACE"/>
    <w:rsid w:val="003A6757"/>
    <w:rsid w:val="003A6E62"/>
    <w:rsid w:val="003A78B5"/>
    <w:rsid w:val="003A7BE8"/>
    <w:rsid w:val="003A7C85"/>
    <w:rsid w:val="003A7FBE"/>
    <w:rsid w:val="003B0D09"/>
    <w:rsid w:val="003B165A"/>
    <w:rsid w:val="003B2140"/>
    <w:rsid w:val="003B3EF3"/>
    <w:rsid w:val="003B4363"/>
    <w:rsid w:val="003B6C11"/>
    <w:rsid w:val="003B7C14"/>
    <w:rsid w:val="003C1510"/>
    <w:rsid w:val="003C2478"/>
    <w:rsid w:val="003C28B8"/>
    <w:rsid w:val="003C2948"/>
    <w:rsid w:val="003C3768"/>
    <w:rsid w:val="003C4782"/>
    <w:rsid w:val="003C6934"/>
    <w:rsid w:val="003C6C3F"/>
    <w:rsid w:val="003C74F9"/>
    <w:rsid w:val="003C7827"/>
    <w:rsid w:val="003C7FD0"/>
    <w:rsid w:val="003D0268"/>
    <w:rsid w:val="003D0323"/>
    <w:rsid w:val="003D088C"/>
    <w:rsid w:val="003D09FB"/>
    <w:rsid w:val="003D1A43"/>
    <w:rsid w:val="003D1A64"/>
    <w:rsid w:val="003D3757"/>
    <w:rsid w:val="003D37E4"/>
    <w:rsid w:val="003D3A9C"/>
    <w:rsid w:val="003D552A"/>
    <w:rsid w:val="003E0BA1"/>
    <w:rsid w:val="003E0D43"/>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4E9"/>
    <w:rsid w:val="00400FDE"/>
    <w:rsid w:val="00401071"/>
    <w:rsid w:val="00402109"/>
    <w:rsid w:val="00402595"/>
    <w:rsid w:val="004033A7"/>
    <w:rsid w:val="004052C5"/>
    <w:rsid w:val="004100AA"/>
    <w:rsid w:val="00411FC0"/>
    <w:rsid w:val="00412203"/>
    <w:rsid w:val="004130C7"/>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47888"/>
    <w:rsid w:val="00450248"/>
    <w:rsid w:val="004517E5"/>
    <w:rsid w:val="004520DF"/>
    <w:rsid w:val="004557B5"/>
    <w:rsid w:val="0046048A"/>
    <w:rsid w:val="00461690"/>
    <w:rsid w:val="00462ED7"/>
    <w:rsid w:val="004631D5"/>
    <w:rsid w:val="00464C62"/>
    <w:rsid w:val="00466346"/>
    <w:rsid w:val="00472E5E"/>
    <w:rsid w:val="00473F17"/>
    <w:rsid w:val="00474E02"/>
    <w:rsid w:val="004751D6"/>
    <w:rsid w:val="00476345"/>
    <w:rsid w:val="00477276"/>
    <w:rsid w:val="00477DBA"/>
    <w:rsid w:val="00477E20"/>
    <w:rsid w:val="00480BB8"/>
    <w:rsid w:val="00481674"/>
    <w:rsid w:val="00481D51"/>
    <w:rsid w:val="0048519E"/>
    <w:rsid w:val="00485EC7"/>
    <w:rsid w:val="00485F1D"/>
    <w:rsid w:val="004860BD"/>
    <w:rsid w:val="00487430"/>
    <w:rsid w:val="00487EC6"/>
    <w:rsid w:val="00492519"/>
    <w:rsid w:val="00492DCA"/>
    <w:rsid w:val="00493283"/>
    <w:rsid w:val="00493A01"/>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578"/>
    <w:rsid w:val="004B368B"/>
    <w:rsid w:val="004B591D"/>
    <w:rsid w:val="004B6965"/>
    <w:rsid w:val="004B7542"/>
    <w:rsid w:val="004C37AA"/>
    <w:rsid w:val="004C4ACC"/>
    <w:rsid w:val="004C6AC1"/>
    <w:rsid w:val="004C7E83"/>
    <w:rsid w:val="004D2A6A"/>
    <w:rsid w:val="004D5893"/>
    <w:rsid w:val="004D5DB3"/>
    <w:rsid w:val="004E0096"/>
    <w:rsid w:val="004E345F"/>
    <w:rsid w:val="004E3545"/>
    <w:rsid w:val="004E41C7"/>
    <w:rsid w:val="004E4BF4"/>
    <w:rsid w:val="004E58C3"/>
    <w:rsid w:val="004E5A21"/>
    <w:rsid w:val="004E79A5"/>
    <w:rsid w:val="004E7FE7"/>
    <w:rsid w:val="004F2D88"/>
    <w:rsid w:val="004F41A2"/>
    <w:rsid w:val="004F432B"/>
    <w:rsid w:val="005001F3"/>
    <w:rsid w:val="005008D7"/>
    <w:rsid w:val="00501C56"/>
    <w:rsid w:val="005022E9"/>
    <w:rsid w:val="0050434B"/>
    <w:rsid w:val="0050485B"/>
    <w:rsid w:val="005070C3"/>
    <w:rsid w:val="005107B3"/>
    <w:rsid w:val="005113AD"/>
    <w:rsid w:val="005113FE"/>
    <w:rsid w:val="005124DC"/>
    <w:rsid w:val="00512F7F"/>
    <w:rsid w:val="00513CA7"/>
    <w:rsid w:val="00515991"/>
    <w:rsid w:val="00516141"/>
    <w:rsid w:val="00521C93"/>
    <w:rsid w:val="005220BE"/>
    <w:rsid w:val="00524403"/>
    <w:rsid w:val="00524913"/>
    <w:rsid w:val="00526667"/>
    <w:rsid w:val="00540DFD"/>
    <w:rsid w:val="00541D46"/>
    <w:rsid w:val="00542D5F"/>
    <w:rsid w:val="005435DE"/>
    <w:rsid w:val="0054474A"/>
    <w:rsid w:val="00544C28"/>
    <w:rsid w:val="00545159"/>
    <w:rsid w:val="00546BAE"/>
    <w:rsid w:val="00552EBD"/>
    <w:rsid w:val="00553827"/>
    <w:rsid w:val="00555F71"/>
    <w:rsid w:val="005612CF"/>
    <w:rsid w:val="00562299"/>
    <w:rsid w:val="005622BC"/>
    <w:rsid w:val="00564243"/>
    <w:rsid w:val="005643DB"/>
    <w:rsid w:val="0056521E"/>
    <w:rsid w:val="005729F4"/>
    <w:rsid w:val="0057338D"/>
    <w:rsid w:val="0057391C"/>
    <w:rsid w:val="005740F6"/>
    <w:rsid w:val="005743D2"/>
    <w:rsid w:val="00575DE3"/>
    <w:rsid w:val="00575FCB"/>
    <w:rsid w:val="005761B3"/>
    <w:rsid w:val="00576F74"/>
    <w:rsid w:val="00577048"/>
    <w:rsid w:val="0057709B"/>
    <w:rsid w:val="005773EA"/>
    <w:rsid w:val="005802BD"/>
    <w:rsid w:val="005810EF"/>
    <w:rsid w:val="00583425"/>
    <w:rsid w:val="00586FA8"/>
    <w:rsid w:val="005875B0"/>
    <w:rsid w:val="00587F23"/>
    <w:rsid w:val="00591E3A"/>
    <w:rsid w:val="00593CB4"/>
    <w:rsid w:val="00597A04"/>
    <w:rsid w:val="005A1156"/>
    <w:rsid w:val="005A1803"/>
    <w:rsid w:val="005A2440"/>
    <w:rsid w:val="005A3131"/>
    <w:rsid w:val="005A4096"/>
    <w:rsid w:val="005B071F"/>
    <w:rsid w:val="005B0D7C"/>
    <w:rsid w:val="005B0E86"/>
    <w:rsid w:val="005B27D6"/>
    <w:rsid w:val="005B2CD4"/>
    <w:rsid w:val="005B3A3B"/>
    <w:rsid w:val="005B5DEE"/>
    <w:rsid w:val="005B6854"/>
    <w:rsid w:val="005C027A"/>
    <w:rsid w:val="005C0DBE"/>
    <w:rsid w:val="005C354E"/>
    <w:rsid w:val="005C3721"/>
    <w:rsid w:val="005C3F7A"/>
    <w:rsid w:val="005C4034"/>
    <w:rsid w:val="005C465F"/>
    <w:rsid w:val="005C651C"/>
    <w:rsid w:val="005C6D3A"/>
    <w:rsid w:val="005C7051"/>
    <w:rsid w:val="005D0D06"/>
    <w:rsid w:val="005D1427"/>
    <w:rsid w:val="005D2B62"/>
    <w:rsid w:val="005D3B24"/>
    <w:rsid w:val="005D49C8"/>
    <w:rsid w:val="005D4C33"/>
    <w:rsid w:val="005D5607"/>
    <w:rsid w:val="005D573F"/>
    <w:rsid w:val="005E2D85"/>
    <w:rsid w:val="005E37E9"/>
    <w:rsid w:val="005E3DE2"/>
    <w:rsid w:val="005E61D4"/>
    <w:rsid w:val="005E7FB2"/>
    <w:rsid w:val="005F03DB"/>
    <w:rsid w:val="005F118E"/>
    <w:rsid w:val="005F11C2"/>
    <w:rsid w:val="005F1701"/>
    <w:rsid w:val="005F36E6"/>
    <w:rsid w:val="005F3C27"/>
    <w:rsid w:val="005F6B67"/>
    <w:rsid w:val="005F77BB"/>
    <w:rsid w:val="005F7B7F"/>
    <w:rsid w:val="00602E30"/>
    <w:rsid w:val="00603A46"/>
    <w:rsid w:val="0060433F"/>
    <w:rsid w:val="0061105C"/>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6F27"/>
    <w:rsid w:val="0062725F"/>
    <w:rsid w:val="006312B6"/>
    <w:rsid w:val="00634CEB"/>
    <w:rsid w:val="006363B6"/>
    <w:rsid w:val="00637179"/>
    <w:rsid w:val="0063734D"/>
    <w:rsid w:val="00643208"/>
    <w:rsid w:val="00646100"/>
    <w:rsid w:val="006476CA"/>
    <w:rsid w:val="006507A4"/>
    <w:rsid w:val="0065100D"/>
    <w:rsid w:val="006510BE"/>
    <w:rsid w:val="0065124A"/>
    <w:rsid w:val="00651EAD"/>
    <w:rsid w:val="00652D65"/>
    <w:rsid w:val="00653AD3"/>
    <w:rsid w:val="00653D74"/>
    <w:rsid w:val="00653F19"/>
    <w:rsid w:val="006549B0"/>
    <w:rsid w:val="006552AE"/>
    <w:rsid w:val="00655773"/>
    <w:rsid w:val="006563CA"/>
    <w:rsid w:val="006578FC"/>
    <w:rsid w:val="00657AC2"/>
    <w:rsid w:val="00657AC8"/>
    <w:rsid w:val="006608AB"/>
    <w:rsid w:val="00662E00"/>
    <w:rsid w:val="00663B2D"/>
    <w:rsid w:val="00664587"/>
    <w:rsid w:val="00665164"/>
    <w:rsid w:val="00666ADD"/>
    <w:rsid w:val="00666F25"/>
    <w:rsid w:val="00667C1C"/>
    <w:rsid w:val="006714B4"/>
    <w:rsid w:val="00671885"/>
    <w:rsid w:val="00673DD4"/>
    <w:rsid w:val="00674AEB"/>
    <w:rsid w:val="006753B0"/>
    <w:rsid w:val="0067635F"/>
    <w:rsid w:val="00676F42"/>
    <w:rsid w:val="00680037"/>
    <w:rsid w:val="00681656"/>
    <w:rsid w:val="00683CB5"/>
    <w:rsid w:val="0068455C"/>
    <w:rsid w:val="00685328"/>
    <w:rsid w:val="006870A2"/>
    <w:rsid w:val="00690562"/>
    <w:rsid w:val="00692EC3"/>
    <w:rsid w:val="0069333E"/>
    <w:rsid w:val="00693C8E"/>
    <w:rsid w:val="006969BA"/>
    <w:rsid w:val="006A026A"/>
    <w:rsid w:val="006A0425"/>
    <w:rsid w:val="006A1D62"/>
    <w:rsid w:val="006A2FC7"/>
    <w:rsid w:val="006A3759"/>
    <w:rsid w:val="006A6D7F"/>
    <w:rsid w:val="006A73F2"/>
    <w:rsid w:val="006B0298"/>
    <w:rsid w:val="006B0E83"/>
    <w:rsid w:val="006B199C"/>
    <w:rsid w:val="006B3F47"/>
    <w:rsid w:val="006B49AE"/>
    <w:rsid w:val="006B50AC"/>
    <w:rsid w:val="006B5493"/>
    <w:rsid w:val="006B64AC"/>
    <w:rsid w:val="006B6FCB"/>
    <w:rsid w:val="006B741A"/>
    <w:rsid w:val="006C10C0"/>
    <w:rsid w:val="006C1B1D"/>
    <w:rsid w:val="006C2DF5"/>
    <w:rsid w:val="006C32BB"/>
    <w:rsid w:val="006C3747"/>
    <w:rsid w:val="006C4132"/>
    <w:rsid w:val="006C50B2"/>
    <w:rsid w:val="006C6F31"/>
    <w:rsid w:val="006C7760"/>
    <w:rsid w:val="006C7EEA"/>
    <w:rsid w:val="006D142B"/>
    <w:rsid w:val="006D32A6"/>
    <w:rsid w:val="006D39EE"/>
    <w:rsid w:val="006D522C"/>
    <w:rsid w:val="006D56AA"/>
    <w:rsid w:val="006D7795"/>
    <w:rsid w:val="006D7ACB"/>
    <w:rsid w:val="006E00EF"/>
    <w:rsid w:val="006E1340"/>
    <w:rsid w:val="006E1A7A"/>
    <w:rsid w:val="006E1E89"/>
    <w:rsid w:val="006E38AF"/>
    <w:rsid w:val="006E4846"/>
    <w:rsid w:val="006E7319"/>
    <w:rsid w:val="006E7ED1"/>
    <w:rsid w:val="006E7F28"/>
    <w:rsid w:val="006F01E7"/>
    <w:rsid w:val="006F0779"/>
    <w:rsid w:val="006F1781"/>
    <w:rsid w:val="006F1F3A"/>
    <w:rsid w:val="006F59CF"/>
    <w:rsid w:val="006F7630"/>
    <w:rsid w:val="006F76DD"/>
    <w:rsid w:val="006F7A9A"/>
    <w:rsid w:val="006F7EB8"/>
    <w:rsid w:val="00702DD7"/>
    <w:rsid w:val="00703208"/>
    <w:rsid w:val="007047D3"/>
    <w:rsid w:val="007052DC"/>
    <w:rsid w:val="00705C40"/>
    <w:rsid w:val="00706723"/>
    <w:rsid w:val="0071087E"/>
    <w:rsid w:val="00712862"/>
    <w:rsid w:val="0071540F"/>
    <w:rsid w:val="00717731"/>
    <w:rsid w:val="00720266"/>
    <w:rsid w:val="007227C3"/>
    <w:rsid w:val="007229A1"/>
    <w:rsid w:val="00723390"/>
    <w:rsid w:val="007235AA"/>
    <w:rsid w:val="0072794B"/>
    <w:rsid w:val="00727AC1"/>
    <w:rsid w:val="007302B2"/>
    <w:rsid w:val="00731AE5"/>
    <w:rsid w:val="00731C85"/>
    <w:rsid w:val="00732289"/>
    <w:rsid w:val="0073268D"/>
    <w:rsid w:val="00733CB9"/>
    <w:rsid w:val="00734CF7"/>
    <w:rsid w:val="007355D1"/>
    <w:rsid w:val="00735915"/>
    <w:rsid w:val="00735C21"/>
    <w:rsid w:val="0073614A"/>
    <w:rsid w:val="00736FF2"/>
    <w:rsid w:val="00737B85"/>
    <w:rsid w:val="00737FAF"/>
    <w:rsid w:val="00740885"/>
    <w:rsid w:val="00740C8C"/>
    <w:rsid w:val="00741AC4"/>
    <w:rsid w:val="0074285B"/>
    <w:rsid w:val="007430C0"/>
    <w:rsid w:val="00743CC1"/>
    <w:rsid w:val="00745AEC"/>
    <w:rsid w:val="00745CF2"/>
    <w:rsid w:val="00746791"/>
    <w:rsid w:val="00746ACB"/>
    <w:rsid w:val="00746FCF"/>
    <w:rsid w:val="00750B13"/>
    <w:rsid w:val="007515BC"/>
    <w:rsid w:val="0075633B"/>
    <w:rsid w:val="007573B2"/>
    <w:rsid w:val="007574BB"/>
    <w:rsid w:val="007575E2"/>
    <w:rsid w:val="0075764C"/>
    <w:rsid w:val="00761D32"/>
    <w:rsid w:val="00762198"/>
    <w:rsid w:val="00763800"/>
    <w:rsid w:val="00763CE8"/>
    <w:rsid w:val="00764E7C"/>
    <w:rsid w:val="00765559"/>
    <w:rsid w:val="0076758C"/>
    <w:rsid w:val="00770792"/>
    <w:rsid w:val="00771EC4"/>
    <w:rsid w:val="00773903"/>
    <w:rsid w:val="00774FFE"/>
    <w:rsid w:val="00775638"/>
    <w:rsid w:val="00775677"/>
    <w:rsid w:val="0077599A"/>
    <w:rsid w:val="00777353"/>
    <w:rsid w:val="007808B3"/>
    <w:rsid w:val="00780BEC"/>
    <w:rsid w:val="00780CD6"/>
    <w:rsid w:val="007810CC"/>
    <w:rsid w:val="00782EA4"/>
    <w:rsid w:val="00783496"/>
    <w:rsid w:val="00785461"/>
    <w:rsid w:val="00786FF3"/>
    <w:rsid w:val="007875AA"/>
    <w:rsid w:val="007876CF"/>
    <w:rsid w:val="00787778"/>
    <w:rsid w:val="00790B73"/>
    <w:rsid w:val="00792C57"/>
    <w:rsid w:val="00793090"/>
    <w:rsid w:val="00796BBC"/>
    <w:rsid w:val="00796F2A"/>
    <w:rsid w:val="0079735A"/>
    <w:rsid w:val="007A0094"/>
    <w:rsid w:val="007A0176"/>
    <w:rsid w:val="007A2F67"/>
    <w:rsid w:val="007A38C9"/>
    <w:rsid w:val="007A3918"/>
    <w:rsid w:val="007A5707"/>
    <w:rsid w:val="007B0755"/>
    <w:rsid w:val="007B0B08"/>
    <w:rsid w:val="007B0E89"/>
    <w:rsid w:val="007B2C38"/>
    <w:rsid w:val="007B2E54"/>
    <w:rsid w:val="007B3BA3"/>
    <w:rsid w:val="007B41BA"/>
    <w:rsid w:val="007B4D1C"/>
    <w:rsid w:val="007B5D5F"/>
    <w:rsid w:val="007B69E4"/>
    <w:rsid w:val="007B6F5A"/>
    <w:rsid w:val="007B7498"/>
    <w:rsid w:val="007B7AEE"/>
    <w:rsid w:val="007C05C4"/>
    <w:rsid w:val="007C0CE1"/>
    <w:rsid w:val="007C1752"/>
    <w:rsid w:val="007C18A8"/>
    <w:rsid w:val="007C19B2"/>
    <w:rsid w:val="007C45E9"/>
    <w:rsid w:val="007C6E6C"/>
    <w:rsid w:val="007C7EB6"/>
    <w:rsid w:val="007D037A"/>
    <w:rsid w:val="007D1103"/>
    <w:rsid w:val="007D240B"/>
    <w:rsid w:val="007D25C4"/>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0D29"/>
    <w:rsid w:val="00812625"/>
    <w:rsid w:val="0081283F"/>
    <w:rsid w:val="0081480A"/>
    <w:rsid w:val="00817E2A"/>
    <w:rsid w:val="008202EB"/>
    <w:rsid w:val="0082180A"/>
    <w:rsid w:val="008240D3"/>
    <w:rsid w:val="00824207"/>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BA9"/>
    <w:rsid w:val="00862EC5"/>
    <w:rsid w:val="00863B11"/>
    <w:rsid w:val="0086538F"/>
    <w:rsid w:val="0086682F"/>
    <w:rsid w:val="0086764C"/>
    <w:rsid w:val="00871940"/>
    <w:rsid w:val="00873DB3"/>
    <w:rsid w:val="0087655E"/>
    <w:rsid w:val="00876F54"/>
    <w:rsid w:val="00877292"/>
    <w:rsid w:val="0087754A"/>
    <w:rsid w:val="0087766C"/>
    <w:rsid w:val="00877F48"/>
    <w:rsid w:val="00880552"/>
    <w:rsid w:val="00882DF7"/>
    <w:rsid w:val="008839DA"/>
    <w:rsid w:val="00884EE8"/>
    <w:rsid w:val="00885168"/>
    <w:rsid w:val="0089173B"/>
    <w:rsid w:val="00891760"/>
    <w:rsid w:val="00891E76"/>
    <w:rsid w:val="0089220F"/>
    <w:rsid w:val="008935AA"/>
    <w:rsid w:val="008935C3"/>
    <w:rsid w:val="00893D83"/>
    <w:rsid w:val="00895437"/>
    <w:rsid w:val="008963F0"/>
    <w:rsid w:val="0089659E"/>
    <w:rsid w:val="00896C53"/>
    <w:rsid w:val="008A03A5"/>
    <w:rsid w:val="008A0886"/>
    <w:rsid w:val="008A0DF3"/>
    <w:rsid w:val="008A137F"/>
    <w:rsid w:val="008A3B05"/>
    <w:rsid w:val="008A4138"/>
    <w:rsid w:val="008A5D96"/>
    <w:rsid w:val="008A791B"/>
    <w:rsid w:val="008B1B3B"/>
    <w:rsid w:val="008B4F13"/>
    <w:rsid w:val="008B5C93"/>
    <w:rsid w:val="008B6848"/>
    <w:rsid w:val="008B7067"/>
    <w:rsid w:val="008C002F"/>
    <w:rsid w:val="008C2FA1"/>
    <w:rsid w:val="008C44A2"/>
    <w:rsid w:val="008C6178"/>
    <w:rsid w:val="008C7925"/>
    <w:rsid w:val="008C7D74"/>
    <w:rsid w:val="008C7F6B"/>
    <w:rsid w:val="008D2C4C"/>
    <w:rsid w:val="008D6263"/>
    <w:rsid w:val="008D6344"/>
    <w:rsid w:val="008D7E0D"/>
    <w:rsid w:val="008D7EDB"/>
    <w:rsid w:val="008E1829"/>
    <w:rsid w:val="008E1FEA"/>
    <w:rsid w:val="008E2327"/>
    <w:rsid w:val="008E29E5"/>
    <w:rsid w:val="008E4971"/>
    <w:rsid w:val="008E5077"/>
    <w:rsid w:val="008E64F0"/>
    <w:rsid w:val="008E6FF3"/>
    <w:rsid w:val="008E707C"/>
    <w:rsid w:val="008E7B05"/>
    <w:rsid w:val="008F05F9"/>
    <w:rsid w:val="008F18ED"/>
    <w:rsid w:val="008F34CD"/>
    <w:rsid w:val="008F3EA1"/>
    <w:rsid w:val="008F46C2"/>
    <w:rsid w:val="008F4B45"/>
    <w:rsid w:val="009001FC"/>
    <w:rsid w:val="009020A8"/>
    <w:rsid w:val="009031E4"/>
    <w:rsid w:val="009031E7"/>
    <w:rsid w:val="00903D37"/>
    <w:rsid w:val="00904909"/>
    <w:rsid w:val="00907CDA"/>
    <w:rsid w:val="0091033F"/>
    <w:rsid w:val="0091055D"/>
    <w:rsid w:val="00910E4D"/>
    <w:rsid w:val="009111EE"/>
    <w:rsid w:val="009140A3"/>
    <w:rsid w:val="00914C61"/>
    <w:rsid w:val="00915586"/>
    <w:rsid w:val="0091633A"/>
    <w:rsid w:val="00917D6F"/>
    <w:rsid w:val="00921B1A"/>
    <w:rsid w:val="00921DDA"/>
    <w:rsid w:val="0092600D"/>
    <w:rsid w:val="00927872"/>
    <w:rsid w:val="00927D70"/>
    <w:rsid w:val="00927ED6"/>
    <w:rsid w:val="0093039D"/>
    <w:rsid w:val="00931E4F"/>
    <w:rsid w:val="0093364D"/>
    <w:rsid w:val="00936574"/>
    <w:rsid w:val="00943BCE"/>
    <w:rsid w:val="00945435"/>
    <w:rsid w:val="00945D34"/>
    <w:rsid w:val="00954CA0"/>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2A2B"/>
    <w:rsid w:val="00983AA1"/>
    <w:rsid w:val="009849EF"/>
    <w:rsid w:val="00984BE6"/>
    <w:rsid w:val="00986DB7"/>
    <w:rsid w:val="009870BB"/>
    <w:rsid w:val="0099315B"/>
    <w:rsid w:val="009932F0"/>
    <w:rsid w:val="009934CF"/>
    <w:rsid w:val="00993B80"/>
    <w:rsid w:val="0099455D"/>
    <w:rsid w:val="00994D5D"/>
    <w:rsid w:val="00995364"/>
    <w:rsid w:val="00995AD7"/>
    <w:rsid w:val="009A095D"/>
    <w:rsid w:val="009A0D75"/>
    <w:rsid w:val="009A32D7"/>
    <w:rsid w:val="009A347A"/>
    <w:rsid w:val="009A620E"/>
    <w:rsid w:val="009A7C8A"/>
    <w:rsid w:val="009B1F83"/>
    <w:rsid w:val="009B4A61"/>
    <w:rsid w:val="009B548D"/>
    <w:rsid w:val="009B6578"/>
    <w:rsid w:val="009B68DB"/>
    <w:rsid w:val="009B6A6F"/>
    <w:rsid w:val="009C0007"/>
    <w:rsid w:val="009C04A3"/>
    <w:rsid w:val="009C0D49"/>
    <w:rsid w:val="009C0E70"/>
    <w:rsid w:val="009C155B"/>
    <w:rsid w:val="009C1AFE"/>
    <w:rsid w:val="009C1FFC"/>
    <w:rsid w:val="009C3FA3"/>
    <w:rsid w:val="009C4081"/>
    <w:rsid w:val="009C5531"/>
    <w:rsid w:val="009C5F24"/>
    <w:rsid w:val="009C6432"/>
    <w:rsid w:val="009D0234"/>
    <w:rsid w:val="009D048B"/>
    <w:rsid w:val="009D2179"/>
    <w:rsid w:val="009D3DB3"/>
    <w:rsid w:val="009D5C3E"/>
    <w:rsid w:val="009D69C6"/>
    <w:rsid w:val="009D7278"/>
    <w:rsid w:val="009D7477"/>
    <w:rsid w:val="009D7EDD"/>
    <w:rsid w:val="009E5419"/>
    <w:rsid w:val="009E5A6E"/>
    <w:rsid w:val="009F1B52"/>
    <w:rsid w:val="009F2E65"/>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28F8"/>
    <w:rsid w:val="00A23D31"/>
    <w:rsid w:val="00A24C9B"/>
    <w:rsid w:val="00A26E26"/>
    <w:rsid w:val="00A27124"/>
    <w:rsid w:val="00A27D2B"/>
    <w:rsid w:val="00A301A7"/>
    <w:rsid w:val="00A305C4"/>
    <w:rsid w:val="00A30C34"/>
    <w:rsid w:val="00A30FD3"/>
    <w:rsid w:val="00A32B8A"/>
    <w:rsid w:val="00A33629"/>
    <w:rsid w:val="00A33A31"/>
    <w:rsid w:val="00A35E2F"/>
    <w:rsid w:val="00A36486"/>
    <w:rsid w:val="00A37533"/>
    <w:rsid w:val="00A37891"/>
    <w:rsid w:val="00A37A11"/>
    <w:rsid w:val="00A40392"/>
    <w:rsid w:val="00A40A51"/>
    <w:rsid w:val="00A42292"/>
    <w:rsid w:val="00A42424"/>
    <w:rsid w:val="00A44B26"/>
    <w:rsid w:val="00A46A8D"/>
    <w:rsid w:val="00A47916"/>
    <w:rsid w:val="00A47B53"/>
    <w:rsid w:val="00A50746"/>
    <w:rsid w:val="00A509EC"/>
    <w:rsid w:val="00A52D0D"/>
    <w:rsid w:val="00A53150"/>
    <w:rsid w:val="00A536DA"/>
    <w:rsid w:val="00A53883"/>
    <w:rsid w:val="00A571CD"/>
    <w:rsid w:val="00A57C3D"/>
    <w:rsid w:val="00A61E0F"/>
    <w:rsid w:val="00A61F25"/>
    <w:rsid w:val="00A63630"/>
    <w:rsid w:val="00A658D2"/>
    <w:rsid w:val="00A65CD8"/>
    <w:rsid w:val="00A668B7"/>
    <w:rsid w:val="00A6697B"/>
    <w:rsid w:val="00A71A78"/>
    <w:rsid w:val="00A73FB4"/>
    <w:rsid w:val="00A74C2D"/>
    <w:rsid w:val="00A75801"/>
    <w:rsid w:val="00A76B34"/>
    <w:rsid w:val="00A80644"/>
    <w:rsid w:val="00A83487"/>
    <w:rsid w:val="00A83E62"/>
    <w:rsid w:val="00A854FF"/>
    <w:rsid w:val="00A87035"/>
    <w:rsid w:val="00A870D7"/>
    <w:rsid w:val="00A8745D"/>
    <w:rsid w:val="00A90F9B"/>
    <w:rsid w:val="00A92097"/>
    <w:rsid w:val="00A92694"/>
    <w:rsid w:val="00A93072"/>
    <w:rsid w:val="00A95FB6"/>
    <w:rsid w:val="00A9629C"/>
    <w:rsid w:val="00AA35D5"/>
    <w:rsid w:val="00AA417B"/>
    <w:rsid w:val="00AA533F"/>
    <w:rsid w:val="00AA549A"/>
    <w:rsid w:val="00AA561E"/>
    <w:rsid w:val="00AA5897"/>
    <w:rsid w:val="00AA5A86"/>
    <w:rsid w:val="00AA707C"/>
    <w:rsid w:val="00AA70FB"/>
    <w:rsid w:val="00AB010D"/>
    <w:rsid w:val="00AB0749"/>
    <w:rsid w:val="00AB1209"/>
    <w:rsid w:val="00AB5709"/>
    <w:rsid w:val="00AB76D8"/>
    <w:rsid w:val="00AB7E6A"/>
    <w:rsid w:val="00AC0895"/>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5280"/>
    <w:rsid w:val="00AD6775"/>
    <w:rsid w:val="00AE0C5D"/>
    <w:rsid w:val="00AE1BA2"/>
    <w:rsid w:val="00AE3A1E"/>
    <w:rsid w:val="00AE4507"/>
    <w:rsid w:val="00AE47BF"/>
    <w:rsid w:val="00AE5024"/>
    <w:rsid w:val="00AE6D61"/>
    <w:rsid w:val="00AF060E"/>
    <w:rsid w:val="00AF1985"/>
    <w:rsid w:val="00AF36A2"/>
    <w:rsid w:val="00AF3A26"/>
    <w:rsid w:val="00AF47CE"/>
    <w:rsid w:val="00AF6432"/>
    <w:rsid w:val="00AF6B9D"/>
    <w:rsid w:val="00AF75BE"/>
    <w:rsid w:val="00AF7614"/>
    <w:rsid w:val="00AF79BD"/>
    <w:rsid w:val="00B014BD"/>
    <w:rsid w:val="00B02A2A"/>
    <w:rsid w:val="00B032BD"/>
    <w:rsid w:val="00B07F12"/>
    <w:rsid w:val="00B1415B"/>
    <w:rsid w:val="00B15278"/>
    <w:rsid w:val="00B21671"/>
    <w:rsid w:val="00B217E2"/>
    <w:rsid w:val="00B2220D"/>
    <w:rsid w:val="00B234EC"/>
    <w:rsid w:val="00B26473"/>
    <w:rsid w:val="00B2732B"/>
    <w:rsid w:val="00B274AE"/>
    <w:rsid w:val="00B274BF"/>
    <w:rsid w:val="00B31222"/>
    <w:rsid w:val="00B32215"/>
    <w:rsid w:val="00B32C53"/>
    <w:rsid w:val="00B35A16"/>
    <w:rsid w:val="00B42E81"/>
    <w:rsid w:val="00B4329D"/>
    <w:rsid w:val="00B434FC"/>
    <w:rsid w:val="00B443F5"/>
    <w:rsid w:val="00B44D40"/>
    <w:rsid w:val="00B4561F"/>
    <w:rsid w:val="00B46640"/>
    <w:rsid w:val="00B51204"/>
    <w:rsid w:val="00B51F5F"/>
    <w:rsid w:val="00B520F9"/>
    <w:rsid w:val="00B52812"/>
    <w:rsid w:val="00B5495A"/>
    <w:rsid w:val="00B54E2E"/>
    <w:rsid w:val="00B577A3"/>
    <w:rsid w:val="00B60755"/>
    <w:rsid w:val="00B6087A"/>
    <w:rsid w:val="00B6258B"/>
    <w:rsid w:val="00B62A5E"/>
    <w:rsid w:val="00B63C6B"/>
    <w:rsid w:val="00B64641"/>
    <w:rsid w:val="00B667D0"/>
    <w:rsid w:val="00B67D24"/>
    <w:rsid w:val="00B67D38"/>
    <w:rsid w:val="00B67DD4"/>
    <w:rsid w:val="00B71BEF"/>
    <w:rsid w:val="00B7262F"/>
    <w:rsid w:val="00B727C5"/>
    <w:rsid w:val="00B73FD4"/>
    <w:rsid w:val="00B74371"/>
    <w:rsid w:val="00B74FC5"/>
    <w:rsid w:val="00B75A6C"/>
    <w:rsid w:val="00B81B8B"/>
    <w:rsid w:val="00B82976"/>
    <w:rsid w:val="00B82F2D"/>
    <w:rsid w:val="00B83E2A"/>
    <w:rsid w:val="00B83E38"/>
    <w:rsid w:val="00B855DE"/>
    <w:rsid w:val="00B85DF3"/>
    <w:rsid w:val="00B86869"/>
    <w:rsid w:val="00B86C19"/>
    <w:rsid w:val="00B86E6F"/>
    <w:rsid w:val="00B870C6"/>
    <w:rsid w:val="00B92EDF"/>
    <w:rsid w:val="00B93510"/>
    <w:rsid w:val="00B93DE9"/>
    <w:rsid w:val="00B93E33"/>
    <w:rsid w:val="00B94324"/>
    <w:rsid w:val="00B94F72"/>
    <w:rsid w:val="00B954F3"/>
    <w:rsid w:val="00B95BCD"/>
    <w:rsid w:val="00B95CDC"/>
    <w:rsid w:val="00B95CE5"/>
    <w:rsid w:val="00BA0D0B"/>
    <w:rsid w:val="00BA0ED5"/>
    <w:rsid w:val="00BA37A8"/>
    <w:rsid w:val="00BA3B4C"/>
    <w:rsid w:val="00BA3EA8"/>
    <w:rsid w:val="00BA625C"/>
    <w:rsid w:val="00BB1891"/>
    <w:rsid w:val="00BB375D"/>
    <w:rsid w:val="00BB49A0"/>
    <w:rsid w:val="00BB5067"/>
    <w:rsid w:val="00BB515F"/>
    <w:rsid w:val="00BB5DFF"/>
    <w:rsid w:val="00BC1FA5"/>
    <w:rsid w:val="00BC2C0C"/>
    <w:rsid w:val="00BC55E5"/>
    <w:rsid w:val="00BC64F5"/>
    <w:rsid w:val="00BC732A"/>
    <w:rsid w:val="00BC758B"/>
    <w:rsid w:val="00BD00FC"/>
    <w:rsid w:val="00BD181B"/>
    <w:rsid w:val="00BD2EAC"/>
    <w:rsid w:val="00BD4BB3"/>
    <w:rsid w:val="00BD581F"/>
    <w:rsid w:val="00BD5CDF"/>
    <w:rsid w:val="00BE17C6"/>
    <w:rsid w:val="00BE2BD3"/>
    <w:rsid w:val="00BE4865"/>
    <w:rsid w:val="00BE4DD0"/>
    <w:rsid w:val="00BE69BF"/>
    <w:rsid w:val="00BE6A3C"/>
    <w:rsid w:val="00BE725A"/>
    <w:rsid w:val="00BE7430"/>
    <w:rsid w:val="00BE7B48"/>
    <w:rsid w:val="00BF166F"/>
    <w:rsid w:val="00BF3381"/>
    <w:rsid w:val="00BF4E17"/>
    <w:rsid w:val="00BF4F91"/>
    <w:rsid w:val="00BF5F13"/>
    <w:rsid w:val="00BF5FA5"/>
    <w:rsid w:val="00BF6AA8"/>
    <w:rsid w:val="00BF77ED"/>
    <w:rsid w:val="00BF7A0D"/>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1CF"/>
    <w:rsid w:val="00C305C8"/>
    <w:rsid w:val="00C305F2"/>
    <w:rsid w:val="00C307AF"/>
    <w:rsid w:val="00C3345C"/>
    <w:rsid w:val="00C33B0A"/>
    <w:rsid w:val="00C33C9A"/>
    <w:rsid w:val="00C3688D"/>
    <w:rsid w:val="00C407E5"/>
    <w:rsid w:val="00C42DAC"/>
    <w:rsid w:val="00C4342B"/>
    <w:rsid w:val="00C436FC"/>
    <w:rsid w:val="00C44160"/>
    <w:rsid w:val="00C459A9"/>
    <w:rsid w:val="00C45A59"/>
    <w:rsid w:val="00C502A5"/>
    <w:rsid w:val="00C509C7"/>
    <w:rsid w:val="00C521F7"/>
    <w:rsid w:val="00C53008"/>
    <w:rsid w:val="00C5485C"/>
    <w:rsid w:val="00C55151"/>
    <w:rsid w:val="00C558FF"/>
    <w:rsid w:val="00C560FA"/>
    <w:rsid w:val="00C570C5"/>
    <w:rsid w:val="00C57FF9"/>
    <w:rsid w:val="00C64434"/>
    <w:rsid w:val="00C64465"/>
    <w:rsid w:val="00C659E5"/>
    <w:rsid w:val="00C66087"/>
    <w:rsid w:val="00C6622F"/>
    <w:rsid w:val="00C66EFA"/>
    <w:rsid w:val="00C7063C"/>
    <w:rsid w:val="00C721C2"/>
    <w:rsid w:val="00C73C57"/>
    <w:rsid w:val="00C74101"/>
    <w:rsid w:val="00C74D43"/>
    <w:rsid w:val="00C75CA7"/>
    <w:rsid w:val="00C766D6"/>
    <w:rsid w:val="00C8079B"/>
    <w:rsid w:val="00C81C46"/>
    <w:rsid w:val="00C85675"/>
    <w:rsid w:val="00C86232"/>
    <w:rsid w:val="00C901BB"/>
    <w:rsid w:val="00C90CD3"/>
    <w:rsid w:val="00C923D7"/>
    <w:rsid w:val="00C92552"/>
    <w:rsid w:val="00C92BA4"/>
    <w:rsid w:val="00C93F1B"/>
    <w:rsid w:val="00C976D1"/>
    <w:rsid w:val="00CA0E6B"/>
    <w:rsid w:val="00CA1FCA"/>
    <w:rsid w:val="00CA1FD7"/>
    <w:rsid w:val="00CA71D4"/>
    <w:rsid w:val="00CB1F3C"/>
    <w:rsid w:val="00CB3B17"/>
    <w:rsid w:val="00CB4FC8"/>
    <w:rsid w:val="00CB5435"/>
    <w:rsid w:val="00CB5D29"/>
    <w:rsid w:val="00CB6408"/>
    <w:rsid w:val="00CB675A"/>
    <w:rsid w:val="00CB6D8D"/>
    <w:rsid w:val="00CB782B"/>
    <w:rsid w:val="00CC01B8"/>
    <w:rsid w:val="00CC0525"/>
    <w:rsid w:val="00CC0E77"/>
    <w:rsid w:val="00CC1745"/>
    <w:rsid w:val="00CC2092"/>
    <w:rsid w:val="00CC248A"/>
    <w:rsid w:val="00CC302A"/>
    <w:rsid w:val="00CC5D85"/>
    <w:rsid w:val="00CC5E76"/>
    <w:rsid w:val="00CC6B5B"/>
    <w:rsid w:val="00CC765A"/>
    <w:rsid w:val="00CC7B01"/>
    <w:rsid w:val="00CD06EB"/>
    <w:rsid w:val="00CD3A5D"/>
    <w:rsid w:val="00CD4587"/>
    <w:rsid w:val="00CD498C"/>
    <w:rsid w:val="00CD5CBA"/>
    <w:rsid w:val="00CD5FD4"/>
    <w:rsid w:val="00CD7789"/>
    <w:rsid w:val="00CE0DCE"/>
    <w:rsid w:val="00CE1A0F"/>
    <w:rsid w:val="00CE1BC9"/>
    <w:rsid w:val="00CE1DAA"/>
    <w:rsid w:val="00CE33C1"/>
    <w:rsid w:val="00CE3AFD"/>
    <w:rsid w:val="00CE4DD6"/>
    <w:rsid w:val="00CE692A"/>
    <w:rsid w:val="00CE76FF"/>
    <w:rsid w:val="00CF4012"/>
    <w:rsid w:val="00CF5C25"/>
    <w:rsid w:val="00CF7AA3"/>
    <w:rsid w:val="00CF7F57"/>
    <w:rsid w:val="00D01E59"/>
    <w:rsid w:val="00D02BC6"/>
    <w:rsid w:val="00D0310D"/>
    <w:rsid w:val="00D05803"/>
    <w:rsid w:val="00D05C7C"/>
    <w:rsid w:val="00D066ED"/>
    <w:rsid w:val="00D06906"/>
    <w:rsid w:val="00D07742"/>
    <w:rsid w:val="00D100AE"/>
    <w:rsid w:val="00D1032B"/>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106"/>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A0E"/>
    <w:rsid w:val="00D6342F"/>
    <w:rsid w:val="00D63B6B"/>
    <w:rsid w:val="00D64076"/>
    <w:rsid w:val="00D65317"/>
    <w:rsid w:val="00D717D8"/>
    <w:rsid w:val="00D71CF9"/>
    <w:rsid w:val="00D735AE"/>
    <w:rsid w:val="00D75B45"/>
    <w:rsid w:val="00D75FF9"/>
    <w:rsid w:val="00D77FCD"/>
    <w:rsid w:val="00D80AF0"/>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81A"/>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BCD"/>
    <w:rsid w:val="00DC5829"/>
    <w:rsid w:val="00DC597C"/>
    <w:rsid w:val="00DC79C7"/>
    <w:rsid w:val="00DD1107"/>
    <w:rsid w:val="00DD178F"/>
    <w:rsid w:val="00DD1FE4"/>
    <w:rsid w:val="00DD2580"/>
    <w:rsid w:val="00DD3288"/>
    <w:rsid w:val="00DD4737"/>
    <w:rsid w:val="00DE01D8"/>
    <w:rsid w:val="00DE02D0"/>
    <w:rsid w:val="00DE0964"/>
    <w:rsid w:val="00DE2847"/>
    <w:rsid w:val="00DE2966"/>
    <w:rsid w:val="00DE4107"/>
    <w:rsid w:val="00DE436F"/>
    <w:rsid w:val="00DF05B4"/>
    <w:rsid w:val="00DF0B5E"/>
    <w:rsid w:val="00DF0ED5"/>
    <w:rsid w:val="00DF1EE4"/>
    <w:rsid w:val="00DF29C5"/>
    <w:rsid w:val="00DF72D9"/>
    <w:rsid w:val="00DF79E6"/>
    <w:rsid w:val="00DF7EC8"/>
    <w:rsid w:val="00E00F6E"/>
    <w:rsid w:val="00E01C25"/>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5C5"/>
    <w:rsid w:val="00E2194D"/>
    <w:rsid w:val="00E2346B"/>
    <w:rsid w:val="00E27DDF"/>
    <w:rsid w:val="00E27E01"/>
    <w:rsid w:val="00E30A90"/>
    <w:rsid w:val="00E32B1E"/>
    <w:rsid w:val="00E32DBA"/>
    <w:rsid w:val="00E350F4"/>
    <w:rsid w:val="00E4249F"/>
    <w:rsid w:val="00E43469"/>
    <w:rsid w:val="00E44303"/>
    <w:rsid w:val="00E4458D"/>
    <w:rsid w:val="00E445DA"/>
    <w:rsid w:val="00E45379"/>
    <w:rsid w:val="00E47D9F"/>
    <w:rsid w:val="00E5040E"/>
    <w:rsid w:val="00E50B22"/>
    <w:rsid w:val="00E50C4F"/>
    <w:rsid w:val="00E51E18"/>
    <w:rsid w:val="00E522D9"/>
    <w:rsid w:val="00E52E37"/>
    <w:rsid w:val="00E533BD"/>
    <w:rsid w:val="00E53706"/>
    <w:rsid w:val="00E567AD"/>
    <w:rsid w:val="00E573C6"/>
    <w:rsid w:val="00E57CE2"/>
    <w:rsid w:val="00E61343"/>
    <w:rsid w:val="00E613BA"/>
    <w:rsid w:val="00E615A1"/>
    <w:rsid w:val="00E617BD"/>
    <w:rsid w:val="00E618D9"/>
    <w:rsid w:val="00E63BDE"/>
    <w:rsid w:val="00E67479"/>
    <w:rsid w:val="00E67B7B"/>
    <w:rsid w:val="00E70503"/>
    <w:rsid w:val="00E705B4"/>
    <w:rsid w:val="00E70AD8"/>
    <w:rsid w:val="00E70BBB"/>
    <w:rsid w:val="00E713BD"/>
    <w:rsid w:val="00E715DE"/>
    <w:rsid w:val="00E72967"/>
    <w:rsid w:val="00E72A19"/>
    <w:rsid w:val="00E74768"/>
    <w:rsid w:val="00E759B2"/>
    <w:rsid w:val="00E770B3"/>
    <w:rsid w:val="00E801F1"/>
    <w:rsid w:val="00E8155D"/>
    <w:rsid w:val="00E829A2"/>
    <w:rsid w:val="00E85E7B"/>
    <w:rsid w:val="00E86361"/>
    <w:rsid w:val="00E90C37"/>
    <w:rsid w:val="00E90EB9"/>
    <w:rsid w:val="00E9380B"/>
    <w:rsid w:val="00E975E0"/>
    <w:rsid w:val="00EA0E04"/>
    <w:rsid w:val="00EA1E39"/>
    <w:rsid w:val="00EA220D"/>
    <w:rsid w:val="00EA3156"/>
    <w:rsid w:val="00EA32EF"/>
    <w:rsid w:val="00EA39C8"/>
    <w:rsid w:val="00EA40A2"/>
    <w:rsid w:val="00EA4CD5"/>
    <w:rsid w:val="00EA518C"/>
    <w:rsid w:val="00EA537E"/>
    <w:rsid w:val="00EA58FB"/>
    <w:rsid w:val="00EA5D2C"/>
    <w:rsid w:val="00EA5D8E"/>
    <w:rsid w:val="00EA68DA"/>
    <w:rsid w:val="00EB07CF"/>
    <w:rsid w:val="00EB092D"/>
    <w:rsid w:val="00EB1DD5"/>
    <w:rsid w:val="00EB1E67"/>
    <w:rsid w:val="00EB2028"/>
    <w:rsid w:val="00EB3087"/>
    <w:rsid w:val="00EB3B88"/>
    <w:rsid w:val="00EC3B8F"/>
    <w:rsid w:val="00EC5CA0"/>
    <w:rsid w:val="00EC7372"/>
    <w:rsid w:val="00EC763F"/>
    <w:rsid w:val="00ED30E8"/>
    <w:rsid w:val="00ED3B3F"/>
    <w:rsid w:val="00ED3B69"/>
    <w:rsid w:val="00ED48BE"/>
    <w:rsid w:val="00ED554A"/>
    <w:rsid w:val="00ED57FE"/>
    <w:rsid w:val="00ED6CD1"/>
    <w:rsid w:val="00ED7CE4"/>
    <w:rsid w:val="00EE14AC"/>
    <w:rsid w:val="00EE3548"/>
    <w:rsid w:val="00EE5F2E"/>
    <w:rsid w:val="00EE693B"/>
    <w:rsid w:val="00EE6B2A"/>
    <w:rsid w:val="00EE783F"/>
    <w:rsid w:val="00EE7C15"/>
    <w:rsid w:val="00EE7C5E"/>
    <w:rsid w:val="00EF045F"/>
    <w:rsid w:val="00EF17CF"/>
    <w:rsid w:val="00EF26B5"/>
    <w:rsid w:val="00EF35DA"/>
    <w:rsid w:val="00EF4A64"/>
    <w:rsid w:val="00EF4D16"/>
    <w:rsid w:val="00EF4D79"/>
    <w:rsid w:val="00EF7891"/>
    <w:rsid w:val="00F00407"/>
    <w:rsid w:val="00F02171"/>
    <w:rsid w:val="00F033EF"/>
    <w:rsid w:val="00F061A6"/>
    <w:rsid w:val="00F107AF"/>
    <w:rsid w:val="00F11A06"/>
    <w:rsid w:val="00F11AB3"/>
    <w:rsid w:val="00F12DD0"/>
    <w:rsid w:val="00F15D77"/>
    <w:rsid w:val="00F20633"/>
    <w:rsid w:val="00F218DA"/>
    <w:rsid w:val="00F231F4"/>
    <w:rsid w:val="00F23595"/>
    <w:rsid w:val="00F23928"/>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DD0"/>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6E76"/>
    <w:rsid w:val="00F77154"/>
    <w:rsid w:val="00F80F33"/>
    <w:rsid w:val="00F846D6"/>
    <w:rsid w:val="00F906D2"/>
    <w:rsid w:val="00F9173A"/>
    <w:rsid w:val="00F91800"/>
    <w:rsid w:val="00F94BA1"/>
    <w:rsid w:val="00F94E99"/>
    <w:rsid w:val="00F95447"/>
    <w:rsid w:val="00F9650A"/>
    <w:rsid w:val="00F965BB"/>
    <w:rsid w:val="00F967C7"/>
    <w:rsid w:val="00F96908"/>
    <w:rsid w:val="00FA0437"/>
    <w:rsid w:val="00FA1032"/>
    <w:rsid w:val="00FA16EC"/>
    <w:rsid w:val="00FA233F"/>
    <w:rsid w:val="00FA2E05"/>
    <w:rsid w:val="00FA2E5F"/>
    <w:rsid w:val="00FA32DB"/>
    <w:rsid w:val="00FA7D57"/>
    <w:rsid w:val="00FB0008"/>
    <w:rsid w:val="00FB071C"/>
    <w:rsid w:val="00FB140B"/>
    <w:rsid w:val="00FB3EA0"/>
    <w:rsid w:val="00FB4127"/>
    <w:rsid w:val="00FB55F4"/>
    <w:rsid w:val="00FB6B37"/>
    <w:rsid w:val="00FB7962"/>
    <w:rsid w:val="00FC0B63"/>
    <w:rsid w:val="00FC1A4F"/>
    <w:rsid w:val="00FC2209"/>
    <w:rsid w:val="00FC3860"/>
    <w:rsid w:val="00FC44B0"/>
    <w:rsid w:val="00FC638E"/>
    <w:rsid w:val="00FC7531"/>
    <w:rsid w:val="00FC7EAA"/>
    <w:rsid w:val="00FD1156"/>
    <w:rsid w:val="00FD1DFE"/>
    <w:rsid w:val="00FD3F39"/>
    <w:rsid w:val="00FD4B62"/>
    <w:rsid w:val="00FD4FA5"/>
    <w:rsid w:val="00FD5166"/>
    <w:rsid w:val="00FD5AA4"/>
    <w:rsid w:val="00FE323E"/>
    <w:rsid w:val="00FE46AD"/>
    <w:rsid w:val="00FE52E4"/>
    <w:rsid w:val="00FE5410"/>
    <w:rsid w:val="00FF2D44"/>
    <w:rsid w:val="00FF456A"/>
    <w:rsid w:val="00FF6204"/>
    <w:rsid w:val="00FF62CB"/>
    <w:rsid w:val="00FF634D"/>
    <w:rsid w:val="00FF6BDF"/>
    <w:rsid w:val="00FF6D25"/>
    <w:rsid w:val="00FF7C50"/>
    <w:rsid w:val="15A5A30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0F0D740D-037B-4712-A32E-30E8EAB2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0755"/>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qFormat/>
    <w:rsid w:val="00B31222"/>
    <w:pPr>
      <w:tabs>
        <w:tab w:val="center" w:pos="4419"/>
        <w:tab w:val="right" w:pos="8838"/>
      </w:tabs>
    </w:pPr>
  </w:style>
  <w:style w:type="character" w:styleId="EncabezadoCar" w:customStyle="1">
    <w:name w:val="Encabezado Car"/>
    <w:basedOn w:val="Fuentedeprrafopredeter"/>
    <w:link w:val="Encabezado"/>
    <w:uiPriority w:val="99"/>
    <w:qFormat/>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qFormat/>
    <w:rsid w:val="00B31222"/>
    <w:pPr>
      <w:tabs>
        <w:tab w:val="center" w:pos="4419"/>
        <w:tab w:val="right" w:pos="8838"/>
      </w:tabs>
    </w:pPr>
  </w:style>
  <w:style w:type="character" w:styleId="PiedepginaCar" w:customStyle="1">
    <w:name w:val="Pie de página Car"/>
    <w:basedOn w:val="Fuentedeprrafopredeter"/>
    <w:link w:val="Piedepgina"/>
    <w:uiPriority w:val="99"/>
    <w:qFormat/>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qFormat/>
    <w:rsid w:val="00B31222"/>
    <w:rPr>
      <w:color w:val="954F72" w:themeColor="followedHyperlink"/>
      <w:u w:val="single"/>
    </w:rPr>
  </w:style>
  <w:style w:type="table" w:styleId="Tablaconcuadrcula">
    <w:name w:val="Table Grid"/>
    <w:basedOn w:val="Tablanormal"/>
    <w:uiPriority w:val="59"/>
    <w:qFormat/>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qFormat/>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qFormat/>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qFormat/>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qFormat/>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qFormat/>
    <w:rsid w:val="00B31222"/>
    <w:rPr>
      <w:b/>
      <w:bCs/>
    </w:rPr>
  </w:style>
  <w:style w:type="character" w:styleId="AsuntodelcomentarioCar" w:customStyle="1">
    <w:name w:val="Asunto del comentario Car"/>
    <w:basedOn w:val="TextocomentarioCar"/>
    <w:link w:val="Asuntodelcomentario"/>
    <w:uiPriority w:val="99"/>
    <w:semiHidden/>
    <w:qFormat/>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qFormat/>
    <w:rsid w:val="00B31222"/>
    <w:rPr>
      <w:color w:val="2B579A"/>
      <w:shd w:val="clear" w:color="auto" w:fill="E6E6E6"/>
    </w:rPr>
  </w:style>
  <w:style w:type="character" w:styleId="Mencionar2" w:customStyle="1">
    <w:name w:val="Mencionar2"/>
    <w:basedOn w:val="Fuentedeprrafopredeter"/>
    <w:uiPriority w:val="99"/>
    <w:semiHidden/>
    <w:unhideWhenUsed/>
    <w:qFormat/>
    <w:rsid w:val="00B31222"/>
    <w:rPr>
      <w:color w:val="2B579A"/>
      <w:shd w:val="clear" w:color="auto" w:fill="E6E6E6"/>
    </w:rPr>
  </w:style>
  <w:style w:type="character" w:styleId="maestrofonttexto" w:customStyle="1">
    <w:name w:val="maestro_fonttexto"/>
    <w:basedOn w:val="Fuentedeprrafopredeter"/>
    <w:qFormat/>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qFormat/>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qFormat/>
    <w:rsid w:val="00B31222"/>
    <w:rPr>
      <w:rFonts w:ascii="Courier New" w:hAnsi="Courier New" w:eastAsia="Times New Roman" w:cs="Courier New"/>
      <w:sz w:val="20"/>
      <w:szCs w:val="20"/>
      <w:lang w:eastAsia="es-MX"/>
    </w:rPr>
  </w:style>
  <w:style w:type="paragraph" w:styleId="Default" w:customStyle="1">
    <w:name w:val="Default"/>
    <w:qForma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qFormat/>
    <w:rsid w:val="00B31222"/>
    <w:rPr>
      <w:sz w:val="20"/>
      <w:szCs w:val="20"/>
    </w:rPr>
  </w:style>
  <w:style w:type="paragraph" w:styleId="Estilo1" w:customStyle="1">
    <w:name w:val="Estilo1"/>
    <w:basedOn w:val="Textoindependiente"/>
    <w:qFormat/>
    <w:rsid w:val="00B31222"/>
  </w:style>
  <w:style w:type="paragraph" w:styleId="Textoindependiente">
    <w:name w:val="Body Text"/>
    <w:basedOn w:val="Normal"/>
    <w:link w:val="TextoindependienteCar"/>
    <w:uiPriority w:val="99"/>
    <w:unhideWhenUsed/>
    <w:qFormat/>
    <w:rsid w:val="00B31222"/>
    <w:pPr>
      <w:spacing w:after="120"/>
    </w:pPr>
  </w:style>
  <w:style w:type="character" w:styleId="TextoindependienteCar" w:customStyle="1">
    <w:name w:val="Texto independiente Car"/>
    <w:basedOn w:val="Fuentedeprrafopredeter"/>
    <w:link w:val="Textoindependiente"/>
    <w:uiPriority w:val="99"/>
    <w:qFormat/>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qFormat/>
    <w:rsid w:val="00B31222"/>
    <w:rPr>
      <w:rFonts w:ascii="Arial" w:hAnsi="Arial" w:eastAsia="Batang" w:cs="Times New Roman"/>
      <w:sz w:val="20"/>
      <w:szCs w:val="24"/>
      <w:lang w:eastAsia="es-ES"/>
    </w:rPr>
  </w:style>
  <w:style w:type="paragraph" w:styleId="Lista">
    <w:name w:val="List"/>
    <w:basedOn w:val="Normal"/>
    <w:uiPriority w:val="99"/>
    <w:unhideWhenUsed/>
    <w:qFormat/>
    <w:rsid w:val="00B31222"/>
    <w:pPr>
      <w:ind w:left="283" w:hanging="283"/>
      <w:contextualSpacing/>
    </w:pPr>
  </w:style>
  <w:style w:type="paragraph" w:styleId="Lista2">
    <w:name w:val="List 2"/>
    <w:basedOn w:val="Normal"/>
    <w:uiPriority w:val="99"/>
    <w:unhideWhenUsed/>
    <w:qFormat/>
    <w:rsid w:val="00B31222"/>
    <w:pPr>
      <w:ind w:left="566" w:hanging="283"/>
      <w:contextualSpacing/>
    </w:pPr>
  </w:style>
  <w:style w:type="paragraph" w:styleId="Lista3">
    <w:name w:val="List 3"/>
    <w:basedOn w:val="Normal"/>
    <w:uiPriority w:val="99"/>
    <w:unhideWhenUsed/>
    <w:qFormat/>
    <w:rsid w:val="00B31222"/>
    <w:pPr>
      <w:ind w:left="849" w:hanging="283"/>
      <w:contextualSpacing/>
    </w:pPr>
  </w:style>
  <w:style w:type="paragraph" w:styleId="Lista4">
    <w:name w:val="List 4"/>
    <w:basedOn w:val="Normal"/>
    <w:uiPriority w:val="99"/>
    <w:unhideWhenUsed/>
    <w:qFormat/>
    <w:rsid w:val="00B31222"/>
    <w:pPr>
      <w:ind w:left="1132" w:hanging="283"/>
      <w:contextualSpacing/>
    </w:pPr>
  </w:style>
  <w:style w:type="paragraph" w:styleId="Saludo">
    <w:name w:val="Salutation"/>
    <w:basedOn w:val="Normal"/>
    <w:next w:val="Normal"/>
    <w:link w:val="SaludoCar"/>
    <w:uiPriority w:val="99"/>
    <w:unhideWhenUsed/>
    <w:qFormat/>
    <w:rsid w:val="00B31222"/>
  </w:style>
  <w:style w:type="character" w:styleId="SaludoCar" w:customStyle="1">
    <w:name w:val="Saludo Car"/>
    <w:basedOn w:val="Fuentedeprrafopredeter"/>
    <w:link w:val="Saludo"/>
    <w:uiPriority w:val="99"/>
    <w:qFormat/>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qFormat/>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qFormat/>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qFormat/>
    <w:rsid w:val="00B31222"/>
    <w:pPr>
      <w:spacing w:after="120"/>
      <w:ind w:left="283"/>
    </w:pPr>
  </w:style>
  <w:style w:type="character" w:styleId="SangradetextonormalCar" w:customStyle="1">
    <w:name w:val="Sangría de texto normal Car"/>
    <w:basedOn w:val="Fuentedeprrafopredeter"/>
    <w:link w:val="Sangradetextonormal"/>
    <w:uiPriority w:val="99"/>
    <w:qFormat/>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qFormat/>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qFormat/>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qFormat/>
    <w:rsid w:val="00A47916"/>
    <w:rPr>
      <w:color w:val="2B579A"/>
      <w:shd w:val="clear" w:color="auto" w:fill="E6E6E6"/>
    </w:rPr>
  </w:style>
  <w:style w:type="character" w:styleId="Mencionar4" w:customStyle="1">
    <w:name w:val="Mencionar4"/>
    <w:basedOn w:val="Fuentedeprrafopredeter"/>
    <w:uiPriority w:val="99"/>
    <w:semiHidden/>
    <w:unhideWhenUsed/>
    <w:qFormat/>
    <w:rsid w:val="00802515"/>
    <w:rPr>
      <w:color w:val="2B579A"/>
      <w:shd w:val="clear" w:color="auto" w:fill="E6E6E6"/>
    </w:rPr>
  </w:style>
  <w:style w:type="character" w:styleId="maestrofonttexto1" w:customStyle="1">
    <w:name w:val="maestro_fonttexto1"/>
    <w:basedOn w:val="Fuentedeprrafopredeter"/>
    <w:qFormat/>
    <w:rsid w:val="00C25238"/>
    <w:rPr>
      <w:rFonts w:hint="default" w:ascii="Arial" w:hAnsi="Arial" w:cs="Arial"/>
      <w:sz w:val="15"/>
      <w:szCs w:val="15"/>
    </w:rPr>
  </w:style>
  <w:style w:type="character" w:styleId="apple-converted-space" w:customStyle="1">
    <w:name w:val="apple-converted-space"/>
    <w:basedOn w:val="Fuentedeprrafopredeter"/>
    <w:qFormat/>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table" w:styleId="Tablaconcuadrcula1" w:customStyle="1">
    <w:name w:val="Tabla con cuadrícula1"/>
    <w:basedOn w:val="Tablanormal"/>
    <w:uiPriority w:val="39"/>
    <w:qFormat/>
    <w:rsid w:val="003716F4"/>
    <w:pPr>
      <w:spacing w:after="0" w:line="240" w:lineRule="auto"/>
    </w:pPr>
    <w:rPr>
      <w:rFonts w:ascii="Times New Roman" w:hAnsi="Times New Roman" w:eastAsia="SimSun"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3" w:customStyle="1">
    <w:name w:val="Mención sin resolver3"/>
    <w:basedOn w:val="Fuentedeprrafopredeter"/>
    <w:uiPriority w:val="99"/>
    <w:semiHidden/>
    <w:unhideWhenUsed/>
    <w:rsid w:val="00CD06EB"/>
    <w:rPr>
      <w:color w:val="605E5C"/>
      <w:shd w:val="clear" w:color="auto" w:fill="E1DFDD"/>
    </w:rPr>
  </w:style>
  <w:style w:type="character" w:styleId="Mencinsinresolver4" w:customStyle="1">
    <w:name w:val="Mención sin resolver4"/>
    <w:basedOn w:val="Fuentedeprrafopredeter"/>
    <w:uiPriority w:val="99"/>
    <w:semiHidden/>
    <w:unhideWhenUsed/>
    <w:rsid w:val="00CC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2993416">
      <w:bodyDiv w:val="1"/>
      <w:marLeft w:val="0"/>
      <w:marRight w:val="0"/>
      <w:marTop w:val="0"/>
      <w:marBottom w:val="0"/>
      <w:divBdr>
        <w:top w:val="none" w:sz="0" w:space="0" w:color="auto"/>
        <w:left w:val="none" w:sz="0" w:space="0" w:color="auto"/>
        <w:bottom w:val="none" w:sz="0" w:space="0" w:color="auto"/>
        <w:right w:val="none" w:sz="0" w:space="0" w:color="auto"/>
      </w:divBdr>
    </w:div>
    <w:div w:id="58020091">
      <w:bodyDiv w:val="1"/>
      <w:marLeft w:val="0"/>
      <w:marRight w:val="0"/>
      <w:marTop w:val="0"/>
      <w:marBottom w:val="0"/>
      <w:divBdr>
        <w:top w:val="none" w:sz="0" w:space="0" w:color="auto"/>
        <w:left w:val="none" w:sz="0" w:space="0" w:color="auto"/>
        <w:bottom w:val="none" w:sz="0" w:space="0" w:color="auto"/>
        <w:right w:val="none" w:sz="0" w:space="0" w:color="auto"/>
      </w:divBdr>
    </w:div>
    <w:div w:id="62267161">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584819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58735634">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3148014">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589925">
      <w:bodyDiv w:val="1"/>
      <w:marLeft w:val="0"/>
      <w:marRight w:val="0"/>
      <w:marTop w:val="0"/>
      <w:marBottom w:val="0"/>
      <w:divBdr>
        <w:top w:val="none" w:sz="0" w:space="0" w:color="auto"/>
        <w:left w:val="none" w:sz="0" w:space="0" w:color="auto"/>
        <w:bottom w:val="none" w:sz="0" w:space="0" w:color="auto"/>
        <w:right w:val="none" w:sz="0" w:space="0" w:color="auto"/>
      </w:divBdr>
    </w:div>
    <w:div w:id="421729508">
      <w:bodyDiv w:val="1"/>
      <w:marLeft w:val="0"/>
      <w:marRight w:val="0"/>
      <w:marTop w:val="0"/>
      <w:marBottom w:val="0"/>
      <w:divBdr>
        <w:top w:val="none" w:sz="0" w:space="0" w:color="auto"/>
        <w:left w:val="none" w:sz="0" w:space="0" w:color="auto"/>
        <w:bottom w:val="none" w:sz="0" w:space="0" w:color="auto"/>
        <w:right w:val="none" w:sz="0" w:space="0" w:color="auto"/>
      </w:divBdr>
    </w:div>
    <w:div w:id="423188608">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948989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761546">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01113525">
      <w:bodyDiv w:val="1"/>
      <w:marLeft w:val="0"/>
      <w:marRight w:val="0"/>
      <w:marTop w:val="0"/>
      <w:marBottom w:val="0"/>
      <w:divBdr>
        <w:top w:val="none" w:sz="0" w:space="0" w:color="auto"/>
        <w:left w:val="none" w:sz="0" w:space="0" w:color="auto"/>
        <w:bottom w:val="none" w:sz="0" w:space="0" w:color="auto"/>
        <w:right w:val="none" w:sz="0" w:space="0" w:color="auto"/>
      </w:divBdr>
    </w:div>
    <w:div w:id="602110876">
      <w:bodyDiv w:val="1"/>
      <w:marLeft w:val="0"/>
      <w:marRight w:val="0"/>
      <w:marTop w:val="0"/>
      <w:marBottom w:val="0"/>
      <w:divBdr>
        <w:top w:val="none" w:sz="0" w:space="0" w:color="auto"/>
        <w:left w:val="none" w:sz="0" w:space="0" w:color="auto"/>
        <w:bottom w:val="none" w:sz="0" w:space="0" w:color="auto"/>
        <w:right w:val="none" w:sz="0" w:space="0" w:color="auto"/>
      </w:divBdr>
    </w:div>
    <w:div w:id="60353721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693967630">
      <w:bodyDiv w:val="1"/>
      <w:marLeft w:val="0"/>
      <w:marRight w:val="0"/>
      <w:marTop w:val="0"/>
      <w:marBottom w:val="0"/>
      <w:divBdr>
        <w:top w:val="none" w:sz="0" w:space="0" w:color="auto"/>
        <w:left w:val="none" w:sz="0" w:space="0" w:color="auto"/>
        <w:bottom w:val="none" w:sz="0" w:space="0" w:color="auto"/>
        <w:right w:val="none" w:sz="0" w:space="0" w:color="auto"/>
      </w:divBdr>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63904052">
      <w:bodyDiv w:val="1"/>
      <w:marLeft w:val="0"/>
      <w:marRight w:val="0"/>
      <w:marTop w:val="0"/>
      <w:marBottom w:val="0"/>
      <w:divBdr>
        <w:top w:val="none" w:sz="0" w:space="0" w:color="auto"/>
        <w:left w:val="none" w:sz="0" w:space="0" w:color="auto"/>
        <w:bottom w:val="none" w:sz="0" w:space="0" w:color="auto"/>
        <w:right w:val="none" w:sz="0" w:space="0" w:color="auto"/>
      </w:divBdr>
    </w:div>
    <w:div w:id="865025318">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3997929">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463855">
      <w:bodyDiv w:val="1"/>
      <w:marLeft w:val="0"/>
      <w:marRight w:val="0"/>
      <w:marTop w:val="0"/>
      <w:marBottom w:val="0"/>
      <w:divBdr>
        <w:top w:val="none" w:sz="0" w:space="0" w:color="auto"/>
        <w:left w:val="none" w:sz="0" w:space="0" w:color="auto"/>
        <w:bottom w:val="none" w:sz="0" w:space="0" w:color="auto"/>
        <w:right w:val="none" w:sz="0" w:space="0" w:color="auto"/>
      </w:divBdr>
    </w:div>
    <w:div w:id="977876907">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02440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881327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1211599">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5452807">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8511821">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6849922">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69434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8977046">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376481">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1980488">
      <w:bodyDiv w:val="1"/>
      <w:marLeft w:val="0"/>
      <w:marRight w:val="0"/>
      <w:marTop w:val="0"/>
      <w:marBottom w:val="0"/>
      <w:divBdr>
        <w:top w:val="none" w:sz="0" w:space="0" w:color="auto"/>
        <w:left w:val="none" w:sz="0" w:space="0" w:color="auto"/>
        <w:bottom w:val="none" w:sz="0" w:space="0" w:color="auto"/>
        <w:right w:val="none" w:sz="0" w:space="0" w:color="auto"/>
      </w:divBdr>
    </w:div>
    <w:div w:id="1673948888">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9569509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35251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3188327">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8940460">
      <w:bodyDiv w:val="1"/>
      <w:marLeft w:val="0"/>
      <w:marRight w:val="0"/>
      <w:marTop w:val="0"/>
      <w:marBottom w:val="0"/>
      <w:divBdr>
        <w:top w:val="none" w:sz="0" w:space="0" w:color="auto"/>
        <w:left w:val="none" w:sz="0" w:space="0" w:color="auto"/>
        <w:bottom w:val="none" w:sz="0" w:space="0" w:color="auto"/>
        <w:right w:val="none" w:sz="0" w:space="0" w:color="auto"/>
      </w:divBdr>
    </w:div>
    <w:div w:id="1776439416">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8312669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199084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08366347">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352843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onsultas.curp.gob.mx/CurpSP/html/informacionecurpPS.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gob.mx/segob/renapo/acciones-y-programas/clave-unica-de-registro-de-poblacion-curp-142226" TargetMode="External" Id="rId9" /><Relationship Type="http://schemas.openxmlformats.org/officeDocument/2006/relationships/footer" Target="footer2.xml" Id="rId14" /><Relationship Type="http://schemas.openxmlformats.org/officeDocument/2006/relationships/glossaryDocument" Target="glossary/document.xml" Id="Rcb043e3e99d0485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44d399f-c044-4874-a403-b0b3776467c9}"/>
      </w:docPartPr>
      <w:docPartBody>
        <w:p w14:paraId="67B8505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19FE4-C024-4BF9-A59C-B8A41FE7DB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Lima Estrada</dc:creator>
  <keywords/>
  <dc:description/>
  <lastModifiedBy>Usuario invitado</lastModifiedBy>
  <revision>6</revision>
  <lastPrinted>2018-10-17T21:03:00.0000000Z</lastPrinted>
  <dcterms:created xsi:type="dcterms:W3CDTF">2022-03-31T00:32:00.0000000Z</dcterms:created>
  <dcterms:modified xsi:type="dcterms:W3CDTF">2022-05-12T18:43:11.9397741Z</dcterms:modified>
</coreProperties>
</file>