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AE3F9" w14:textId="2EB86071"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395E77" w:rsidRPr="007F2333">
        <w:rPr>
          <w:rFonts w:ascii="Palatino Linotype" w:eastAsia="Palatino Linotype" w:hAnsi="Palatino Linotype" w:cs="Palatino Linotype"/>
        </w:rPr>
        <w:t xml:space="preserve">celebrada el </w:t>
      </w:r>
      <w:r w:rsidR="001B694E">
        <w:rPr>
          <w:rFonts w:ascii="Palatino Linotype" w:eastAsia="Palatino Linotype" w:hAnsi="Palatino Linotype" w:cs="Palatino Linotype"/>
        </w:rPr>
        <w:t>nueve</w:t>
      </w:r>
      <w:r w:rsidR="00983806" w:rsidRPr="007F2333">
        <w:rPr>
          <w:rFonts w:ascii="Palatino Linotype" w:eastAsia="Palatino Linotype" w:hAnsi="Palatino Linotype" w:cs="Palatino Linotype"/>
        </w:rPr>
        <w:t xml:space="preserve"> de noviembre </w:t>
      </w:r>
      <w:r w:rsidRPr="007F2333">
        <w:rPr>
          <w:rFonts w:ascii="Palatino Linotype" w:eastAsia="Palatino Linotype" w:hAnsi="Palatino Linotype" w:cs="Palatino Linotype"/>
        </w:rPr>
        <w:t xml:space="preserve">de dos mil veintidós. </w:t>
      </w:r>
    </w:p>
    <w:p w14:paraId="52C88413" w14:textId="77777777" w:rsidR="00C45DEA" w:rsidRPr="007F2333" w:rsidRDefault="00C45DEA">
      <w:pPr>
        <w:spacing w:line="360" w:lineRule="auto"/>
        <w:jc w:val="both"/>
        <w:rPr>
          <w:rFonts w:ascii="Palatino Linotype" w:eastAsia="Palatino Linotype" w:hAnsi="Palatino Linotype" w:cs="Palatino Linotype"/>
        </w:rPr>
      </w:pPr>
    </w:p>
    <w:p w14:paraId="717FA4B7" w14:textId="02AD83A3"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b/>
          <w:sz w:val="28"/>
          <w:szCs w:val="28"/>
        </w:rPr>
        <w:t>VISTO</w:t>
      </w:r>
      <w:r w:rsidRPr="007F2333">
        <w:rPr>
          <w:rFonts w:ascii="Palatino Linotype" w:eastAsia="Palatino Linotype" w:hAnsi="Palatino Linotype" w:cs="Palatino Linotype"/>
        </w:rPr>
        <w:t xml:space="preserve"> el expediente formado con motivo del Recurso de Revisión </w:t>
      </w:r>
      <w:r w:rsidR="00BB23A6">
        <w:rPr>
          <w:rFonts w:ascii="Palatino Linotype" w:eastAsia="Palatino Linotype" w:hAnsi="Palatino Linotype" w:cs="Palatino Linotype"/>
          <w:b/>
        </w:rPr>
        <w:t>13447</w:t>
      </w:r>
      <w:r w:rsidRPr="007F2333">
        <w:rPr>
          <w:rFonts w:ascii="Palatino Linotype" w:eastAsia="Palatino Linotype" w:hAnsi="Palatino Linotype" w:cs="Palatino Linotype"/>
          <w:b/>
        </w:rPr>
        <w:t xml:space="preserve">/INFOEM/IP/RR/2022, </w:t>
      </w:r>
      <w:r w:rsidRPr="007F2333">
        <w:rPr>
          <w:rFonts w:ascii="Palatino Linotype" w:eastAsia="Palatino Linotype" w:hAnsi="Palatino Linotype" w:cs="Palatino Linotype"/>
        </w:rPr>
        <w:t>promovido por</w:t>
      </w:r>
      <w:r w:rsidR="00201BA4" w:rsidRPr="007F2333">
        <w:rPr>
          <w:rFonts w:ascii="Palatino Linotype" w:eastAsia="Palatino Linotype" w:hAnsi="Palatino Linotype" w:cs="Palatino Linotype"/>
        </w:rPr>
        <w:t xml:space="preserve"> </w:t>
      </w:r>
      <w:r w:rsidR="00673575">
        <w:rPr>
          <w:rFonts w:ascii="Palatino Linotype" w:eastAsia="Palatino Linotype" w:hAnsi="Palatino Linotype" w:cs="Palatino Linotype"/>
        </w:rPr>
        <w:t xml:space="preserve">XXXXXX XXXXXXX </w:t>
      </w:r>
      <w:proofErr w:type="spellStart"/>
      <w:r w:rsidR="00673575">
        <w:rPr>
          <w:rFonts w:ascii="Palatino Linotype" w:eastAsia="Palatino Linotype" w:hAnsi="Palatino Linotype" w:cs="Palatino Linotype"/>
        </w:rPr>
        <w:t>XXXXXXX</w:t>
      </w:r>
      <w:proofErr w:type="spellEnd"/>
      <w:r w:rsidRPr="007F2333">
        <w:rPr>
          <w:rFonts w:ascii="Palatino Linotype" w:eastAsia="Palatino Linotype" w:hAnsi="Palatino Linotype" w:cs="Palatino Linotype"/>
        </w:rPr>
        <w:t xml:space="preserve">, a quien en lo sucesivo se le </w:t>
      </w:r>
      <w:r w:rsidR="00260625" w:rsidRPr="007F2333">
        <w:rPr>
          <w:rFonts w:ascii="Palatino Linotype" w:eastAsia="Palatino Linotype" w:hAnsi="Palatino Linotype" w:cs="Palatino Linotype"/>
        </w:rPr>
        <w:t>denominará</w:t>
      </w:r>
      <w:r w:rsidRPr="007F2333">
        <w:rPr>
          <w:rFonts w:ascii="Palatino Linotype" w:eastAsia="Palatino Linotype" w:hAnsi="Palatino Linotype" w:cs="Palatino Linotype"/>
        </w:rPr>
        <w:t xml:space="preserve"> como </w:t>
      </w:r>
      <w:r w:rsidR="00BB23A6">
        <w:rPr>
          <w:rFonts w:ascii="Palatino Linotype" w:eastAsia="Palatino Linotype" w:hAnsi="Palatino Linotype" w:cs="Palatino Linotype"/>
          <w:b/>
        </w:rPr>
        <w:t>LA</w:t>
      </w:r>
      <w:r w:rsidRPr="007F2333">
        <w:rPr>
          <w:rFonts w:ascii="Palatino Linotype" w:eastAsia="Palatino Linotype" w:hAnsi="Palatino Linotype" w:cs="Palatino Linotype"/>
          <w:b/>
        </w:rPr>
        <w:t xml:space="preserve"> RECURRENTE,</w:t>
      </w:r>
      <w:r w:rsidRPr="007F2333">
        <w:rPr>
          <w:rFonts w:ascii="Palatino Linotype" w:eastAsia="Palatino Linotype" w:hAnsi="Palatino Linotype" w:cs="Palatino Linotype"/>
        </w:rPr>
        <w:t xml:space="preserve"> en contra de la respuesta del </w:t>
      </w:r>
      <w:r w:rsidR="00BB23A6" w:rsidRPr="00BB23A6">
        <w:rPr>
          <w:rFonts w:ascii="Palatino Linotype" w:eastAsia="Palatino Linotype" w:hAnsi="Palatino Linotype" w:cs="Palatino Linotype"/>
          <w:b/>
        </w:rPr>
        <w:t>Instituto de Salud del Estado de México</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rPr>
        <w:t xml:space="preserve">en lo subsecuente se le denominará </w:t>
      </w:r>
      <w:r w:rsidRPr="007F2333">
        <w:rPr>
          <w:rFonts w:ascii="Palatino Linotype" w:eastAsia="Palatino Linotype" w:hAnsi="Palatino Linotype" w:cs="Palatino Linotype"/>
          <w:b/>
        </w:rPr>
        <w:t xml:space="preserve">EL SUJETO OBLIGADO, </w:t>
      </w:r>
      <w:r w:rsidRPr="007F2333">
        <w:rPr>
          <w:rFonts w:ascii="Palatino Linotype" w:eastAsia="Palatino Linotype" w:hAnsi="Palatino Linotype" w:cs="Palatino Linotype"/>
        </w:rPr>
        <w:t>se procede a dictar la presente resolución con base en lo siguiente:</w:t>
      </w:r>
    </w:p>
    <w:p w14:paraId="48DEFC30" w14:textId="77777777" w:rsidR="00C45DEA" w:rsidRPr="007F2333" w:rsidRDefault="00C45DEA">
      <w:pPr>
        <w:spacing w:line="360" w:lineRule="auto"/>
        <w:jc w:val="both"/>
        <w:rPr>
          <w:rFonts w:ascii="Palatino Linotype" w:eastAsia="Palatino Linotype" w:hAnsi="Palatino Linotype" w:cs="Palatino Linotype"/>
          <w:b/>
        </w:rPr>
      </w:pPr>
    </w:p>
    <w:p w14:paraId="2D7D9315" w14:textId="77777777" w:rsidR="00C45DEA" w:rsidRPr="007F2333" w:rsidRDefault="00837855">
      <w:pPr>
        <w:jc w:val="center"/>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A</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N</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T</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C</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D</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N</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T</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S</w:t>
      </w:r>
    </w:p>
    <w:p w14:paraId="458057B5" w14:textId="77777777" w:rsidR="00C45DEA" w:rsidRPr="007F2333" w:rsidRDefault="00C45DEA">
      <w:pPr>
        <w:rPr>
          <w:rFonts w:ascii="Palatino Linotype" w:eastAsia="Palatino Linotype" w:hAnsi="Palatino Linotype" w:cs="Palatino Linotype"/>
          <w:b/>
        </w:rPr>
      </w:pPr>
    </w:p>
    <w:p w14:paraId="67B194BE" w14:textId="77777777" w:rsidR="00C45DEA" w:rsidRPr="007F2333" w:rsidRDefault="00837855">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F2333">
        <w:rPr>
          <w:rFonts w:ascii="Palatino Linotype" w:eastAsia="Palatino Linotype" w:hAnsi="Palatino Linotype" w:cs="Palatino Linotype"/>
          <w:b/>
          <w:sz w:val="28"/>
          <w:szCs w:val="28"/>
        </w:rPr>
        <w:t>I.</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b/>
          <w:sz w:val="28"/>
          <w:szCs w:val="28"/>
        </w:rPr>
        <w:t>De la Solicitud de Información</w:t>
      </w:r>
    </w:p>
    <w:p w14:paraId="22A41CA2" w14:textId="0329A42F" w:rsidR="00C45DEA" w:rsidRPr="007F2333" w:rsidRDefault="009B753C">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7F2333">
        <w:rPr>
          <w:rFonts w:ascii="Palatino Linotype" w:eastAsia="Palatino Linotype" w:hAnsi="Palatino Linotype" w:cs="Palatino Linotype"/>
        </w:rPr>
        <w:t>El</w:t>
      </w:r>
      <w:r w:rsidR="00837855" w:rsidRPr="007F2333">
        <w:rPr>
          <w:rFonts w:ascii="Palatino Linotype" w:eastAsia="Palatino Linotype" w:hAnsi="Palatino Linotype" w:cs="Palatino Linotype"/>
          <w:b/>
        </w:rPr>
        <w:t xml:space="preserve"> </w:t>
      </w:r>
      <w:r w:rsidR="005508CA">
        <w:rPr>
          <w:rFonts w:ascii="Palatino Linotype" w:eastAsia="Palatino Linotype" w:hAnsi="Palatino Linotype" w:cs="Palatino Linotype"/>
          <w:b/>
        </w:rPr>
        <w:t>veintiséis</w:t>
      </w:r>
      <w:r w:rsidR="00837855" w:rsidRPr="007F2333">
        <w:rPr>
          <w:rFonts w:ascii="Palatino Linotype" w:eastAsia="Palatino Linotype" w:hAnsi="Palatino Linotype" w:cs="Palatino Linotype"/>
          <w:b/>
        </w:rPr>
        <w:t xml:space="preserve"> de </w:t>
      </w:r>
      <w:r w:rsidR="005508CA">
        <w:rPr>
          <w:rFonts w:ascii="Palatino Linotype" w:eastAsia="Palatino Linotype" w:hAnsi="Palatino Linotype" w:cs="Palatino Linotype"/>
          <w:b/>
        </w:rPr>
        <w:t xml:space="preserve">junio </w:t>
      </w:r>
      <w:r w:rsidR="00837855" w:rsidRPr="007F2333">
        <w:rPr>
          <w:rFonts w:ascii="Palatino Linotype" w:eastAsia="Palatino Linotype" w:hAnsi="Palatino Linotype" w:cs="Palatino Linotype"/>
          <w:b/>
        </w:rPr>
        <w:t>de dos mil veintidós</w:t>
      </w:r>
      <w:r w:rsidR="00837855" w:rsidRPr="007F2333">
        <w:rPr>
          <w:rFonts w:ascii="Palatino Linotype" w:eastAsia="Palatino Linotype" w:hAnsi="Palatino Linotype" w:cs="Palatino Linotype"/>
        </w:rPr>
        <w:t xml:space="preserve">, </w:t>
      </w:r>
      <w:r w:rsidR="00837855" w:rsidRPr="007F2333">
        <w:rPr>
          <w:rFonts w:ascii="Palatino Linotype" w:eastAsia="Palatino Linotype" w:hAnsi="Palatino Linotype" w:cs="Palatino Linotype"/>
          <w:b/>
        </w:rPr>
        <w:t>EL RECURRENTE</w:t>
      </w:r>
      <w:r w:rsidR="00837855" w:rsidRPr="007F2333">
        <w:rPr>
          <w:rFonts w:ascii="Palatino Linotype" w:eastAsia="Palatino Linotype" w:hAnsi="Palatino Linotype" w:cs="Palatino Linotype"/>
        </w:rPr>
        <w:t xml:space="preserve"> presentó a través del Sistema de Acceso a la Información Mexiquense, en lo subsecuente </w:t>
      </w:r>
      <w:r w:rsidR="00837855" w:rsidRPr="007F2333">
        <w:rPr>
          <w:rFonts w:ascii="Palatino Linotype" w:eastAsia="Palatino Linotype" w:hAnsi="Palatino Linotype" w:cs="Palatino Linotype"/>
          <w:b/>
        </w:rPr>
        <w:t>EL SAIMEX</w:t>
      </w:r>
      <w:r w:rsidR="00837855" w:rsidRPr="007F2333">
        <w:rPr>
          <w:rFonts w:ascii="Palatino Linotype" w:eastAsia="Palatino Linotype" w:hAnsi="Palatino Linotype" w:cs="Palatino Linotype"/>
        </w:rPr>
        <w:t xml:space="preserve"> ante </w:t>
      </w:r>
      <w:r w:rsidR="00837855" w:rsidRPr="007F2333">
        <w:rPr>
          <w:rFonts w:ascii="Palatino Linotype" w:eastAsia="Palatino Linotype" w:hAnsi="Palatino Linotype" w:cs="Palatino Linotype"/>
          <w:b/>
        </w:rPr>
        <w:t>EL SUJETO OBLIGADO</w:t>
      </w:r>
      <w:r w:rsidR="00837855" w:rsidRPr="007F2333">
        <w:rPr>
          <w:rFonts w:ascii="Palatino Linotype" w:eastAsia="Palatino Linotype" w:hAnsi="Palatino Linotype" w:cs="Palatino Linotype"/>
        </w:rPr>
        <w:t xml:space="preserve">, la solicitud de acceso a la información pública, a la que se le asignó el número de expediente </w:t>
      </w:r>
      <w:r w:rsidR="005508CA" w:rsidRPr="005508CA">
        <w:rPr>
          <w:rFonts w:ascii="Palatino Linotype" w:eastAsia="Palatino Linotype" w:hAnsi="Palatino Linotype" w:cs="Palatino Linotype"/>
          <w:b/>
        </w:rPr>
        <w:t>00439/ISEM/IP/2022</w:t>
      </w:r>
      <w:r w:rsidR="00837855" w:rsidRPr="007F2333">
        <w:rPr>
          <w:rFonts w:ascii="Palatino Linotype" w:eastAsia="Palatino Linotype" w:hAnsi="Palatino Linotype" w:cs="Palatino Linotype"/>
          <w:b/>
        </w:rPr>
        <w:t xml:space="preserve">, </w:t>
      </w:r>
      <w:r w:rsidR="00837855" w:rsidRPr="007F2333">
        <w:rPr>
          <w:rFonts w:ascii="Palatino Linotype" w:eastAsia="Palatino Linotype" w:hAnsi="Palatino Linotype" w:cs="Palatino Linotype"/>
        </w:rPr>
        <w:t>requirió, lo siguiente:</w:t>
      </w:r>
    </w:p>
    <w:p w14:paraId="0CEB4401" w14:textId="77777777" w:rsidR="00236124" w:rsidRPr="007F2333" w:rsidRDefault="00236124">
      <w:pPr>
        <w:ind w:left="850" w:right="899"/>
        <w:jc w:val="both"/>
        <w:rPr>
          <w:rFonts w:ascii="Palatino Linotype" w:eastAsia="Palatino Linotype" w:hAnsi="Palatino Linotype" w:cs="Palatino Linotype"/>
          <w:i/>
          <w:sz w:val="22"/>
          <w:szCs w:val="22"/>
        </w:rPr>
      </w:pPr>
    </w:p>
    <w:p w14:paraId="389C82FA" w14:textId="0C1F2FE2" w:rsidR="00C45DEA" w:rsidRPr="007F2333" w:rsidRDefault="00837855">
      <w:pPr>
        <w:ind w:left="850" w:right="899"/>
        <w:jc w:val="both"/>
        <w:rPr>
          <w:rFonts w:ascii="Palatino Linotype" w:eastAsia="Palatino Linotype" w:hAnsi="Palatino Linotype" w:cs="Palatino Linotype"/>
          <w:sz w:val="22"/>
          <w:szCs w:val="22"/>
        </w:rPr>
      </w:pPr>
      <w:r w:rsidRPr="007F2333">
        <w:rPr>
          <w:rFonts w:ascii="Palatino Linotype" w:eastAsia="Palatino Linotype" w:hAnsi="Palatino Linotype" w:cs="Palatino Linotype"/>
          <w:i/>
          <w:sz w:val="22"/>
          <w:szCs w:val="22"/>
        </w:rPr>
        <w:t>“</w:t>
      </w:r>
      <w:r w:rsidR="005508CA" w:rsidRPr="009D6817">
        <w:rPr>
          <w:rFonts w:ascii="Palatino Linotype" w:eastAsia="Palatino Linotype" w:hAnsi="Palatino Linotype" w:cs="Palatino Linotype"/>
          <w:b/>
          <w:i/>
          <w:sz w:val="22"/>
          <w:szCs w:val="22"/>
        </w:rPr>
        <w:t xml:space="preserve">Requiero copia del contrato N/A celebrado con TÉRMINACION DE OBRA </w:t>
      </w:r>
      <w:r w:rsidR="00673575">
        <w:rPr>
          <w:rFonts w:ascii="Palatino Linotype" w:eastAsia="Palatino Linotype" w:hAnsi="Palatino Linotype" w:cs="Palatino Linotype"/>
          <w:b/>
          <w:i/>
          <w:sz w:val="22"/>
          <w:szCs w:val="22"/>
        </w:rPr>
        <w:t>X XXXXX XXXXXXX</w:t>
      </w:r>
      <w:r w:rsidR="005508CA" w:rsidRPr="009D6817">
        <w:rPr>
          <w:rFonts w:ascii="Palatino Linotype" w:eastAsia="Palatino Linotype" w:hAnsi="Palatino Linotype" w:cs="Palatino Linotype"/>
          <w:b/>
          <w:i/>
          <w:sz w:val="22"/>
          <w:szCs w:val="22"/>
        </w:rPr>
        <w:t>, TECAMAC</w:t>
      </w:r>
      <w:r w:rsidR="005508CA" w:rsidRPr="005508CA">
        <w:rPr>
          <w:rFonts w:ascii="Palatino Linotype" w:eastAsia="Palatino Linotype" w:hAnsi="Palatino Linotype" w:cs="Palatino Linotype"/>
          <w:i/>
          <w:sz w:val="22"/>
          <w:szCs w:val="22"/>
        </w:rPr>
        <w:t xml:space="preserve">, en la que se observen las firmas de los servidores públicos participantes de conformidad con el Criterio 10/10 del IFAI, hoy </w:t>
      </w:r>
      <w:r w:rsidR="005508CA" w:rsidRPr="005508CA">
        <w:rPr>
          <w:rFonts w:ascii="Palatino Linotype" w:eastAsia="Palatino Linotype" w:hAnsi="Palatino Linotype" w:cs="Palatino Linotype"/>
          <w:i/>
          <w:sz w:val="22"/>
          <w:szCs w:val="22"/>
        </w:rPr>
        <w:lastRenderedPageBreak/>
        <w:t>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r w:rsidRPr="007F2333">
        <w:rPr>
          <w:rFonts w:ascii="Palatino Linotype" w:eastAsia="Palatino Linotype" w:hAnsi="Palatino Linotype" w:cs="Palatino Linotype"/>
          <w:i/>
          <w:sz w:val="22"/>
          <w:szCs w:val="22"/>
        </w:rPr>
        <w:t>” (sic)</w:t>
      </w:r>
      <w:r w:rsidR="005A1AD6" w:rsidRPr="007F2333">
        <w:rPr>
          <w:rFonts w:ascii="Palatino Linotype" w:eastAsia="Palatino Linotype" w:hAnsi="Palatino Linotype" w:cs="Palatino Linotype"/>
          <w:i/>
          <w:sz w:val="22"/>
          <w:szCs w:val="22"/>
        </w:rPr>
        <w:t xml:space="preserve"> (Énfasis añadido)</w:t>
      </w:r>
    </w:p>
    <w:p w14:paraId="189E3E34" w14:textId="77777777" w:rsidR="009D6817" w:rsidRDefault="009D6817">
      <w:pPr>
        <w:widowControl w:val="0"/>
        <w:spacing w:line="360" w:lineRule="auto"/>
        <w:jc w:val="both"/>
        <w:rPr>
          <w:rFonts w:ascii="Palatino Linotype" w:eastAsia="Palatino Linotype" w:hAnsi="Palatino Linotype" w:cs="Palatino Linotype"/>
          <w:b/>
        </w:rPr>
      </w:pPr>
    </w:p>
    <w:p w14:paraId="6DFEAB89" w14:textId="77777777" w:rsidR="00C45DEA" w:rsidRPr="007F2333" w:rsidRDefault="00837855">
      <w:pPr>
        <w:widowControl w:val="0"/>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 xml:space="preserve">MODALIDAD DE ENTREGA: </w:t>
      </w:r>
      <w:r w:rsidRPr="007F2333">
        <w:rPr>
          <w:rFonts w:ascii="Palatino Linotype" w:eastAsia="Palatino Linotype" w:hAnsi="Palatino Linotype" w:cs="Palatino Linotype"/>
        </w:rPr>
        <w:t xml:space="preserve">Vía </w:t>
      </w:r>
      <w:r w:rsidRPr="007F2333">
        <w:rPr>
          <w:rFonts w:ascii="Palatino Linotype" w:eastAsia="Palatino Linotype" w:hAnsi="Palatino Linotype" w:cs="Palatino Linotype"/>
          <w:b/>
        </w:rPr>
        <w:t>SAIMEX.</w:t>
      </w:r>
    </w:p>
    <w:p w14:paraId="4B7B6213" w14:textId="6C9C33B5" w:rsidR="00120580" w:rsidRPr="008D52D5" w:rsidRDefault="00120580" w:rsidP="00120580">
      <w:pPr>
        <w:spacing w:line="360" w:lineRule="auto"/>
        <w:jc w:val="both"/>
        <w:rPr>
          <w:rFonts w:ascii="Palatino Linotype" w:eastAsia="Calibri" w:hAnsi="Palatino Linotype" w:cs="Arial"/>
          <w:b/>
          <w:bCs/>
          <w:sz w:val="26"/>
          <w:szCs w:val="26"/>
          <w:lang w:val="es-ES" w:eastAsia="en-US"/>
        </w:rPr>
      </w:pPr>
      <w:r w:rsidRPr="008D52D5">
        <w:rPr>
          <w:rFonts w:ascii="Palatino Linotype" w:eastAsia="Calibri" w:hAnsi="Palatino Linotype" w:cs="Arial"/>
          <w:b/>
          <w:bCs/>
          <w:sz w:val="26"/>
          <w:szCs w:val="26"/>
          <w:lang w:val="es-ES" w:eastAsia="en-US"/>
        </w:rPr>
        <w:t>II. Turno de la solicitud de información.</w:t>
      </w:r>
    </w:p>
    <w:p w14:paraId="576E5A87" w14:textId="7C47E413" w:rsidR="00120580" w:rsidRPr="008D52D5" w:rsidRDefault="00120580" w:rsidP="00120580">
      <w:pPr>
        <w:spacing w:line="360" w:lineRule="auto"/>
        <w:jc w:val="both"/>
        <w:rPr>
          <w:rFonts w:ascii="Palatino Linotype" w:eastAsia="Calibri" w:hAnsi="Palatino Linotype" w:cs="Arial"/>
          <w:bCs/>
          <w:lang w:val="es-ES" w:eastAsia="en-US"/>
        </w:rPr>
      </w:pPr>
      <w:r w:rsidRPr="008D52D5">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234AC">
        <w:rPr>
          <w:rFonts w:ascii="Palatino Linotype" w:eastAsia="Calibri" w:hAnsi="Palatino Linotype" w:cs="Arial"/>
          <w:b/>
          <w:bCs/>
          <w:lang w:val="es-ES" w:eastAsia="en-US"/>
        </w:rPr>
        <w:t>treinta de junio</w:t>
      </w:r>
      <w:r w:rsidRPr="008D52D5">
        <w:rPr>
          <w:rFonts w:ascii="Palatino Linotype" w:eastAsia="Calibri" w:hAnsi="Palatino Linotype" w:cs="Arial"/>
          <w:b/>
          <w:bCs/>
          <w:lang w:val="es-ES" w:eastAsia="en-US"/>
        </w:rPr>
        <w:t xml:space="preserve"> de dos mil veintidós</w:t>
      </w:r>
      <w:r w:rsidRPr="008D52D5">
        <w:rPr>
          <w:rFonts w:ascii="Palatino Linotype" w:eastAsia="Calibri" w:hAnsi="Palatino Linotype" w:cs="Arial"/>
          <w:bCs/>
          <w:lang w:val="es-ES" w:eastAsia="en-US"/>
        </w:rPr>
        <w:t>, el Titular de la Unidad de Transparen</w:t>
      </w:r>
      <w:r>
        <w:rPr>
          <w:rFonts w:ascii="Palatino Linotype" w:eastAsia="Calibri" w:hAnsi="Palatino Linotype" w:cs="Arial"/>
          <w:bCs/>
          <w:lang w:val="es-ES" w:eastAsia="en-US"/>
        </w:rPr>
        <w:t xml:space="preserve">cia del Sujeto Obligado, turnó </w:t>
      </w:r>
      <w:r w:rsidRPr="008D52D5">
        <w:rPr>
          <w:rFonts w:ascii="Palatino Linotype" w:eastAsia="Calibri" w:hAnsi="Palatino Linotype" w:cs="Arial"/>
          <w:bCs/>
          <w:lang w:val="es-ES" w:eastAsia="en-US"/>
        </w:rPr>
        <w:t>l</w:t>
      </w:r>
      <w:r>
        <w:rPr>
          <w:rFonts w:ascii="Palatino Linotype" w:eastAsia="Calibri" w:hAnsi="Palatino Linotype" w:cs="Arial"/>
          <w:bCs/>
          <w:lang w:val="es-ES" w:eastAsia="en-US"/>
        </w:rPr>
        <w:t>os</w:t>
      </w:r>
      <w:r w:rsidRPr="008D52D5">
        <w:rPr>
          <w:rFonts w:ascii="Palatino Linotype" w:eastAsia="Calibri" w:hAnsi="Palatino Linotype" w:cs="Arial"/>
          <w:bCs/>
          <w:lang w:val="es-ES" w:eastAsia="en-US"/>
        </w:rPr>
        <w:t xml:space="preserve"> requerimiento</w:t>
      </w:r>
      <w:r>
        <w:rPr>
          <w:rFonts w:ascii="Palatino Linotype" w:eastAsia="Calibri" w:hAnsi="Palatino Linotype" w:cs="Arial"/>
          <w:bCs/>
          <w:lang w:val="es-ES" w:eastAsia="en-US"/>
        </w:rPr>
        <w:t>s</w:t>
      </w:r>
      <w:r w:rsidRPr="008D52D5">
        <w:rPr>
          <w:rFonts w:ascii="Palatino Linotype" w:eastAsia="Calibri" w:hAnsi="Palatino Linotype" w:cs="Arial"/>
          <w:bCs/>
          <w:lang w:val="es-ES" w:eastAsia="en-US"/>
        </w:rPr>
        <w:t xml:space="preserve"> de información a los servidores públicos habilitados que estimó pertinentes, a fin de colmar la solicitud de acceso a la información; tal y como, se aprecia en la siguiente</w:t>
      </w:r>
      <w:r>
        <w:rPr>
          <w:rFonts w:ascii="Palatino Linotype" w:eastAsia="Calibri" w:hAnsi="Palatino Linotype" w:cs="Arial"/>
          <w:bCs/>
          <w:lang w:val="es-ES" w:eastAsia="en-US"/>
        </w:rPr>
        <w:t xml:space="preserve"> </w:t>
      </w:r>
      <w:r w:rsidR="00C234AC">
        <w:rPr>
          <w:rFonts w:ascii="Palatino Linotype" w:eastAsia="Calibri" w:hAnsi="Palatino Linotype" w:cs="Arial"/>
          <w:bCs/>
          <w:lang w:val="es-ES" w:eastAsia="en-US"/>
        </w:rPr>
        <w:t>ima</w:t>
      </w:r>
      <w:r w:rsidR="00C234AC" w:rsidRPr="008D52D5">
        <w:rPr>
          <w:rFonts w:ascii="Palatino Linotype" w:eastAsia="Calibri" w:hAnsi="Palatino Linotype" w:cs="Arial"/>
          <w:bCs/>
          <w:lang w:val="es-ES" w:eastAsia="en-US"/>
        </w:rPr>
        <w:t>gen</w:t>
      </w:r>
      <w:r w:rsidRPr="008D52D5">
        <w:rPr>
          <w:rFonts w:ascii="Palatino Linotype" w:eastAsia="Calibri" w:hAnsi="Palatino Linotype" w:cs="Arial"/>
          <w:bCs/>
          <w:lang w:val="es-ES" w:eastAsia="en-US"/>
        </w:rPr>
        <w:t>:</w:t>
      </w:r>
    </w:p>
    <w:p w14:paraId="09C517DA" w14:textId="219B4C9F" w:rsidR="009D6817" w:rsidRDefault="00C234AC" w:rsidP="00EE570C">
      <w:pPr>
        <w:spacing w:line="360" w:lineRule="auto"/>
        <w:jc w:val="both"/>
        <w:rPr>
          <w:rFonts w:ascii="Palatino Linotype" w:eastAsia="Palatino Linotype" w:hAnsi="Palatino Linotype" w:cs="Palatino Linotype"/>
          <w:b/>
          <w:sz w:val="28"/>
          <w:szCs w:val="28"/>
        </w:rPr>
      </w:pPr>
      <w:r>
        <w:rPr>
          <w:noProof/>
          <w:lang w:val="es-419" w:eastAsia="es-419"/>
        </w:rPr>
        <w:drawing>
          <wp:inline distT="0" distB="0" distL="0" distR="0" wp14:anchorId="5DD73465" wp14:editId="78264612">
            <wp:extent cx="5791835" cy="7594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9460"/>
                    </a:xfrm>
                    <a:prstGeom prst="rect">
                      <a:avLst/>
                    </a:prstGeom>
                  </pic:spPr>
                </pic:pic>
              </a:graphicData>
            </a:graphic>
          </wp:inline>
        </w:drawing>
      </w:r>
    </w:p>
    <w:p w14:paraId="7695D696" w14:textId="77777777" w:rsidR="00120580" w:rsidRPr="00262DF8" w:rsidRDefault="00120580" w:rsidP="00120580">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262DF8">
        <w:rPr>
          <w:rFonts w:ascii="Palatino Linotype" w:eastAsia="Calibri" w:hAnsi="Palatino Linotype" w:cs="Arial"/>
          <w:b/>
          <w:bCs/>
          <w:sz w:val="28"/>
          <w:lang w:val="es-ES" w:eastAsia="en-US"/>
        </w:rPr>
        <w:lastRenderedPageBreak/>
        <w:t>I</w:t>
      </w:r>
      <w:r>
        <w:rPr>
          <w:rFonts w:ascii="Palatino Linotype" w:eastAsia="Calibri" w:hAnsi="Palatino Linotype" w:cs="Arial"/>
          <w:b/>
          <w:bCs/>
          <w:sz w:val="28"/>
          <w:lang w:val="es-ES" w:eastAsia="en-US"/>
        </w:rPr>
        <w:t>I</w:t>
      </w:r>
      <w:r w:rsidRPr="00262DF8">
        <w:rPr>
          <w:rFonts w:ascii="Palatino Linotype" w:eastAsia="Calibri" w:hAnsi="Palatino Linotype" w:cs="Arial"/>
          <w:b/>
          <w:bCs/>
          <w:sz w:val="28"/>
          <w:lang w:val="es-ES" w:eastAsia="en-US"/>
        </w:rPr>
        <w:t>. Solicitud de aclaración.</w:t>
      </w:r>
    </w:p>
    <w:p w14:paraId="6D563911" w14:textId="77777777" w:rsidR="00120580" w:rsidRDefault="00120580" w:rsidP="00120580">
      <w:pPr>
        <w:widowControl w:val="0"/>
        <w:autoSpaceDE w:val="0"/>
        <w:autoSpaceDN w:val="0"/>
        <w:adjustRightInd w:val="0"/>
        <w:spacing w:line="360" w:lineRule="auto"/>
        <w:jc w:val="both"/>
        <w:rPr>
          <w:rFonts w:ascii="Palatino Linotype" w:eastAsia="Calibri" w:hAnsi="Palatino Linotype" w:cs="Arial"/>
          <w:bCs/>
          <w:lang w:val="es-ES" w:eastAsia="en-US"/>
        </w:rPr>
      </w:pPr>
    </w:p>
    <w:p w14:paraId="1FD835B1" w14:textId="4A7E2AE3" w:rsidR="00120580" w:rsidRDefault="00120580" w:rsidP="00120580">
      <w:pPr>
        <w:widowControl w:val="0"/>
        <w:autoSpaceDE w:val="0"/>
        <w:autoSpaceDN w:val="0"/>
        <w:adjustRightInd w:val="0"/>
        <w:spacing w:line="360" w:lineRule="auto"/>
        <w:jc w:val="both"/>
        <w:rPr>
          <w:rFonts w:ascii="Palatino Linotype" w:hAnsi="Palatino Linotype" w:cs="Segoe UI"/>
        </w:rPr>
      </w:pPr>
      <w:r w:rsidRPr="00262DF8">
        <w:rPr>
          <w:rFonts w:ascii="Palatino Linotype" w:eastAsia="Calibri" w:hAnsi="Palatino Linotype" w:cs="Arial"/>
          <w:bCs/>
          <w:lang w:val="es-ES" w:eastAsia="en-US"/>
        </w:rPr>
        <w:t xml:space="preserve">El </w:t>
      </w:r>
      <w:r w:rsidR="00795909">
        <w:rPr>
          <w:rFonts w:ascii="Palatino Linotype" w:eastAsia="Calibri" w:hAnsi="Palatino Linotype" w:cs="Arial"/>
          <w:b/>
          <w:bCs/>
          <w:lang w:val="es-ES" w:eastAsia="en-US"/>
        </w:rPr>
        <w:t>cuatro</w:t>
      </w:r>
      <w:r w:rsidRPr="00262DF8">
        <w:rPr>
          <w:rFonts w:ascii="Palatino Linotype" w:eastAsia="Calibri" w:hAnsi="Palatino Linotype" w:cs="Arial"/>
          <w:b/>
          <w:bCs/>
          <w:lang w:val="es-ES" w:eastAsia="en-US"/>
        </w:rPr>
        <w:t xml:space="preserve"> de </w:t>
      </w:r>
      <w:r w:rsidR="00795909">
        <w:rPr>
          <w:rFonts w:ascii="Palatino Linotype" w:eastAsia="Calibri" w:hAnsi="Palatino Linotype" w:cs="Arial"/>
          <w:b/>
          <w:bCs/>
          <w:lang w:val="es-ES" w:eastAsia="en-US"/>
        </w:rPr>
        <w:t xml:space="preserve">julio </w:t>
      </w:r>
      <w:r w:rsidRPr="00262DF8">
        <w:rPr>
          <w:rFonts w:ascii="Palatino Linotype" w:eastAsia="Calibri" w:hAnsi="Palatino Linotype" w:cs="Arial"/>
          <w:b/>
          <w:bCs/>
          <w:lang w:val="es-ES" w:eastAsia="en-US"/>
        </w:rPr>
        <w:t xml:space="preserve">de dos mil veintidós, </w:t>
      </w:r>
      <w:r w:rsidRPr="00262DF8">
        <w:rPr>
          <w:rFonts w:ascii="Palatino Linotype" w:hAnsi="Palatino Linotype" w:cs="Segoe UI"/>
          <w:b/>
          <w:bCs/>
        </w:rPr>
        <w:t>EL SU</w:t>
      </w:r>
      <w:r w:rsidRPr="00262DF8">
        <w:rPr>
          <w:rFonts w:ascii="Palatino Linotype" w:hAnsi="Palatino Linotype" w:cs="Segoe UI"/>
          <w:b/>
        </w:rPr>
        <w:t xml:space="preserve">JETO OBLIGADO </w:t>
      </w:r>
      <w:r w:rsidRPr="00262DF8">
        <w:rPr>
          <w:rFonts w:ascii="Palatino Linotype" w:hAnsi="Palatino Linotype" w:cs="Segoe UI"/>
        </w:rPr>
        <w:t xml:space="preserve">requirió al </w:t>
      </w:r>
      <w:r w:rsidRPr="00262DF8">
        <w:rPr>
          <w:rFonts w:ascii="Palatino Linotype" w:hAnsi="Palatino Linotype" w:cs="Segoe UI"/>
          <w:b/>
        </w:rPr>
        <w:t xml:space="preserve">EL RECURRENTE </w:t>
      </w:r>
      <w:r w:rsidRPr="00262DF8">
        <w:rPr>
          <w:rFonts w:ascii="Palatino Linotype" w:hAnsi="Palatino Linotype" w:cs="Segoe UI"/>
        </w:rPr>
        <w:t>para que realizara la aclaración respecto a su solicitud</w:t>
      </w:r>
      <w:r>
        <w:rPr>
          <w:rFonts w:ascii="Palatino Linotype" w:hAnsi="Palatino Linotype" w:cs="Segoe UI"/>
        </w:rPr>
        <w:t xml:space="preserve"> </w:t>
      </w:r>
      <w:r w:rsidR="00B02063" w:rsidRPr="00B02063">
        <w:rPr>
          <w:rFonts w:ascii="Palatino Linotype" w:hAnsi="Palatino Linotype" w:cs="Arial"/>
          <w:b/>
        </w:rPr>
        <w:t>00439/ISEM/IP/2022</w:t>
      </w:r>
      <w:r w:rsidR="00B02063">
        <w:rPr>
          <w:rFonts w:ascii="Palatino Linotype" w:hAnsi="Palatino Linotype" w:cs="Segoe UI"/>
        </w:rPr>
        <w:t xml:space="preserve">, </w:t>
      </w:r>
      <w:r w:rsidRPr="00262DF8">
        <w:rPr>
          <w:rFonts w:ascii="Palatino Linotype" w:hAnsi="Palatino Linotype" w:cs="Segoe UI"/>
        </w:rPr>
        <w:t>en los términos siguientes:</w:t>
      </w:r>
    </w:p>
    <w:p w14:paraId="54A61131" w14:textId="77777777" w:rsidR="00B02063" w:rsidRDefault="00B02063" w:rsidP="00120580">
      <w:pPr>
        <w:widowControl w:val="0"/>
        <w:autoSpaceDE w:val="0"/>
        <w:autoSpaceDN w:val="0"/>
        <w:adjustRightInd w:val="0"/>
        <w:spacing w:line="360" w:lineRule="auto"/>
        <w:jc w:val="both"/>
        <w:rPr>
          <w:rFonts w:ascii="Palatino Linotype" w:hAnsi="Palatino Linotype" w:cs="Segoe UI"/>
        </w:rPr>
      </w:pPr>
    </w:p>
    <w:p w14:paraId="4C94BD4F" w14:textId="77777777" w:rsidR="00B02063" w:rsidRDefault="00120580" w:rsidP="00B02063">
      <w:pPr>
        <w:widowControl w:val="0"/>
        <w:autoSpaceDE w:val="0"/>
        <w:autoSpaceDN w:val="0"/>
        <w:adjustRightInd w:val="0"/>
        <w:spacing w:line="360" w:lineRule="auto"/>
        <w:ind w:left="426" w:right="616"/>
        <w:jc w:val="both"/>
        <w:rPr>
          <w:rFonts w:ascii="Palatino Linotype" w:hAnsi="Palatino Linotype" w:cs="Segoe UI"/>
          <w:i/>
        </w:rPr>
      </w:pPr>
      <w:r w:rsidRPr="004F5657">
        <w:rPr>
          <w:rFonts w:ascii="Palatino Linotype" w:hAnsi="Palatino Linotype" w:cs="Segoe UI"/>
          <w:i/>
        </w:rPr>
        <w:t>“</w:t>
      </w:r>
      <w:r w:rsidR="00B02063" w:rsidRPr="00B02063">
        <w:rPr>
          <w:rFonts w:ascii="Palatino Linotype" w:hAnsi="Palatino Linotype" w:cs="Segoe UI"/>
          <w:i/>
        </w:rPr>
        <w:t xml:space="preserve">Con fundamento en el </w:t>
      </w:r>
      <w:proofErr w:type="spellStart"/>
      <w:r w:rsidR="00B02063" w:rsidRPr="00B02063">
        <w:rPr>
          <w:rFonts w:ascii="Palatino Linotype" w:hAnsi="Palatino Linotype" w:cs="Segoe UI"/>
          <w:i/>
        </w:rPr>
        <w:t>articulo</w:t>
      </w:r>
      <w:proofErr w:type="spellEnd"/>
      <w:r w:rsidR="00B02063" w:rsidRPr="00B02063">
        <w:rPr>
          <w:rFonts w:ascii="Palatino Linotype" w:hAnsi="Palatino Linotype" w:cs="Segoe UI"/>
          <w:i/>
        </w:rPr>
        <w:t xml:space="preserve"> 159 de la Ley de Transparencia y Acceso a la Información Pública del Estado de México y Municipios, se le requiere para que dentro del plazo de diez días hábiles realice lo siguiente:</w:t>
      </w:r>
    </w:p>
    <w:p w14:paraId="4849DCBD" w14:textId="77777777" w:rsidR="00B02063" w:rsidRPr="00B02063" w:rsidRDefault="00B02063" w:rsidP="00B02063">
      <w:pPr>
        <w:widowControl w:val="0"/>
        <w:autoSpaceDE w:val="0"/>
        <w:autoSpaceDN w:val="0"/>
        <w:adjustRightInd w:val="0"/>
        <w:spacing w:line="360" w:lineRule="auto"/>
        <w:ind w:left="426" w:right="616"/>
        <w:jc w:val="both"/>
        <w:rPr>
          <w:rFonts w:ascii="Palatino Linotype" w:hAnsi="Palatino Linotype" w:cs="Segoe UI"/>
          <w:i/>
        </w:rPr>
      </w:pPr>
    </w:p>
    <w:p w14:paraId="012F6F1F" w14:textId="77777777" w:rsidR="00B02063" w:rsidRPr="00B02063" w:rsidRDefault="00B02063" w:rsidP="00B02063">
      <w:pPr>
        <w:widowControl w:val="0"/>
        <w:autoSpaceDE w:val="0"/>
        <w:autoSpaceDN w:val="0"/>
        <w:adjustRightInd w:val="0"/>
        <w:spacing w:line="360" w:lineRule="auto"/>
        <w:ind w:left="426" w:right="616"/>
        <w:jc w:val="both"/>
        <w:rPr>
          <w:rFonts w:ascii="Palatino Linotype" w:hAnsi="Palatino Linotype" w:cs="Segoe UI"/>
          <w:i/>
        </w:rPr>
      </w:pPr>
      <w:r w:rsidRPr="00B02063">
        <w:rPr>
          <w:rFonts w:ascii="Palatino Linotype" w:hAnsi="Palatino Linotype" w:cs="Segoe UI"/>
          <w:i/>
        </w:rPr>
        <w:t xml:space="preserve">Se solicita complementación de datos a efecto de realizar la búsqueda exhaustiva de la información solicitada, presentada por la Unidad Jurídico Consultiva mediante el oficio 208C0101000200S-3568/2022, mismo que se anexa. CONSIDERANDO QUE LOS DATOS EXPRESADOS POR EL SOLICITANTE, SON INSUFICIENTES PARA QUE LA SUSCRITA EN MI CARÁCTER DE SUJETO OBLIGADO, ME ENCUENTRE EN POSIBILIDAD DE EMITIR UNA RESPUESTA ADECUADA, ME PERMITO SOLICITAR A USTED QUE EN TÉRMINOS DE LO ESTABLECIDO POR EL ARTICULO 159 DE LA LEY DE TRANSPARENCIA Y ACCESO A LA INFORMACIÓN PÚBLICA DEL ESTADO DE MÉXICO Y MUNICIPIOS, SE LE REQUIERA AL SOLICITANTE PARA QUE DENTRO DEL TÉRMINO DE DIEZ DÍAS HÁBILES, INDIQUE OTROS ELEMENTOS QUE COMPLEMENTEN O AMPLÍEN LOS DATOS </w:t>
      </w:r>
      <w:r w:rsidRPr="00B02063">
        <w:rPr>
          <w:rFonts w:ascii="Palatino Linotype" w:hAnsi="Palatino Linotype" w:cs="Segoe UI"/>
          <w:i/>
        </w:rPr>
        <w:lastRenderedPageBreak/>
        <w:t>INICIALMENTE PROPORCIONADOS, CON LA FINALIDAD DE ATENDER ADECUADAMENTE SU PETICIÓN, SALVAGUARDANDO ASÍ EL DERECHO DEL PARTICULAR AL ACCESO A LA INFORMACIÓN PÚBLICA.</w:t>
      </w:r>
    </w:p>
    <w:p w14:paraId="1FC98237" w14:textId="13C6AF90" w:rsidR="00120580" w:rsidRPr="004F5657" w:rsidRDefault="00B02063" w:rsidP="00B02063">
      <w:pPr>
        <w:widowControl w:val="0"/>
        <w:autoSpaceDE w:val="0"/>
        <w:autoSpaceDN w:val="0"/>
        <w:adjustRightInd w:val="0"/>
        <w:spacing w:line="360" w:lineRule="auto"/>
        <w:ind w:left="426" w:right="616"/>
        <w:jc w:val="both"/>
        <w:rPr>
          <w:rFonts w:ascii="Palatino Linotype" w:hAnsi="Palatino Linotype" w:cs="Segoe UI"/>
          <w:i/>
        </w:rPr>
      </w:pPr>
      <w:r w:rsidRPr="00B02063">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120580" w:rsidRPr="004F5657">
        <w:rPr>
          <w:rFonts w:ascii="Palatino Linotype" w:hAnsi="Palatino Linotype" w:cs="Segoe UI"/>
          <w:i/>
        </w:rPr>
        <w:t xml:space="preserve"> (Sic) (Énfasis añadido)</w:t>
      </w:r>
    </w:p>
    <w:p w14:paraId="10952D42" w14:textId="77777777" w:rsidR="00120580" w:rsidRDefault="00120580" w:rsidP="00120580">
      <w:pPr>
        <w:widowControl w:val="0"/>
        <w:autoSpaceDE w:val="0"/>
        <w:autoSpaceDN w:val="0"/>
        <w:adjustRightInd w:val="0"/>
        <w:spacing w:line="360" w:lineRule="auto"/>
        <w:jc w:val="both"/>
        <w:rPr>
          <w:rFonts w:ascii="Palatino Linotype" w:hAnsi="Palatino Linotype" w:cs="Segoe UI"/>
        </w:rPr>
      </w:pPr>
    </w:p>
    <w:p w14:paraId="2703E5A3" w14:textId="34237EB2" w:rsidR="00981E2D" w:rsidRDefault="00981E2D" w:rsidP="00120580">
      <w:pPr>
        <w:widowControl w:val="0"/>
        <w:autoSpaceDE w:val="0"/>
        <w:autoSpaceDN w:val="0"/>
        <w:adjustRightInd w:val="0"/>
        <w:spacing w:line="360" w:lineRule="auto"/>
        <w:jc w:val="both"/>
        <w:rPr>
          <w:rFonts w:ascii="Palatino Linotype" w:hAnsi="Palatino Linotype" w:cs="Segoe UI"/>
        </w:rPr>
      </w:pPr>
      <w:r>
        <w:rPr>
          <w:rFonts w:ascii="Palatino Linotype" w:hAnsi="Palatino Linotype" w:cs="Segoe UI"/>
        </w:rPr>
        <w:t xml:space="preserve">Posteriormente el primero agosto de dos mil veintidós el </w:t>
      </w:r>
      <w:r>
        <w:rPr>
          <w:rFonts w:ascii="Palatino Linotype" w:hAnsi="Palatino Linotype" w:cs="Segoe UI"/>
          <w:b/>
        </w:rPr>
        <w:t xml:space="preserve">SUJETO OBLIGADO </w:t>
      </w:r>
      <w:r w:rsidR="00165211">
        <w:rPr>
          <w:rFonts w:ascii="Palatino Linotype" w:hAnsi="Palatino Linotype" w:cs="Segoe UI"/>
        </w:rPr>
        <w:t>presentó un escrito de no aclaración en los términos siguientes:</w:t>
      </w:r>
    </w:p>
    <w:p w14:paraId="2B6DF382" w14:textId="77777777" w:rsidR="00165211" w:rsidRDefault="00165211" w:rsidP="00120580">
      <w:pPr>
        <w:widowControl w:val="0"/>
        <w:autoSpaceDE w:val="0"/>
        <w:autoSpaceDN w:val="0"/>
        <w:adjustRightInd w:val="0"/>
        <w:spacing w:line="360" w:lineRule="auto"/>
        <w:jc w:val="both"/>
        <w:rPr>
          <w:rFonts w:ascii="Palatino Linotype" w:hAnsi="Palatino Linotype" w:cs="Segoe UI"/>
        </w:rPr>
      </w:pPr>
    </w:p>
    <w:p w14:paraId="60B642D0" w14:textId="522ACFE3" w:rsidR="00120580" w:rsidRDefault="00165211" w:rsidP="00EE570C">
      <w:pPr>
        <w:spacing w:line="360" w:lineRule="auto"/>
        <w:jc w:val="both"/>
        <w:rPr>
          <w:rFonts w:ascii="Palatino Linotype" w:eastAsia="Palatino Linotype" w:hAnsi="Palatino Linotype" w:cs="Palatino Linotype"/>
          <w:b/>
          <w:sz w:val="28"/>
          <w:szCs w:val="28"/>
        </w:rPr>
      </w:pPr>
      <w:r>
        <w:rPr>
          <w:noProof/>
          <w:lang w:val="es-419" w:eastAsia="es-419"/>
        </w:rPr>
        <w:lastRenderedPageBreak/>
        <w:drawing>
          <wp:inline distT="0" distB="0" distL="0" distR="0" wp14:anchorId="4F76156D" wp14:editId="0DFD250C">
            <wp:extent cx="5791835" cy="7036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036435"/>
                    </a:xfrm>
                    <a:prstGeom prst="rect">
                      <a:avLst/>
                    </a:prstGeom>
                  </pic:spPr>
                </pic:pic>
              </a:graphicData>
            </a:graphic>
          </wp:inline>
        </w:drawing>
      </w:r>
    </w:p>
    <w:p w14:paraId="4B2E0DB6" w14:textId="647A8249" w:rsidR="00120580" w:rsidRDefault="00165211" w:rsidP="00EE570C">
      <w:pPr>
        <w:spacing w:line="360" w:lineRule="auto"/>
        <w:jc w:val="both"/>
        <w:rPr>
          <w:rFonts w:ascii="Palatino Linotype" w:eastAsia="Palatino Linotype" w:hAnsi="Palatino Linotype" w:cs="Palatino Linotype"/>
          <w:b/>
          <w:sz w:val="28"/>
          <w:szCs w:val="28"/>
        </w:rPr>
      </w:pPr>
      <w:r>
        <w:rPr>
          <w:noProof/>
          <w:lang w:val="es-419" w:eastAsia="es-419"/>
        </w:rPr>
        <w:lastRenderedPageBreak/>
        <w:drawing>
          <wp:inline distT="0" distB="0" distL="0" distR="0" wp14:anchorId="4AE5215B" wp14:editId="48B375AF">
            <wp:extent cx="5791835" cy="4239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239260"/>
                    </a:xfrm>
                    <a:prstGeom prst="rect">
                      <a:avLst/>
                    </a:prstGeom>
                  </pic:spPr>
                </pic:pic>
              </a:graphicData>
            </a:graphic>
          </wp:inline>
        </w:drawing>
      </w:r>
    </w:p>
    <w:p w14:paraId="40D0EB64" w14:textId="77777777" w:rsidR="00120580" w:rsidRDefault="00120580" w:rsidP="00EE570C">
      <w:pPr>
        <w:spacing w:line="360" w:lineRule="auto"/>
        <w:jc w:val="both"/>
        <w:rPr>
          <w:rFonts w:ascii="Palatino Linotype" w:eastAsia="Palatino Linotype" w:hAnsi="Palatino Linotype" w:cs="Palatino Linotype"/>
          <w:b/>
          <w:sz w:val="28"/>
          <w:szCs w:val="28"/>
        </w:rPr>
      </w:pPr>
    </w:p>
    <w:p w14:paraId="5E078B66" w14:textId="77777777" w:rsidR="00C45DEA" w:rsidRPr="007F2333" w:rsidRDefault="00EE570C" w:rsidP="00EE570C">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II</w:t>
      </w:r>
      <w:r w:rsidR="00837855" w:rsidRPr="007F2333">
        <w:rPr>
          <w:rFonts w:ascii="Palatino Linotype" w:eastAsia="Palatino Linotype" w:hAnsi="Palatino Linotype" w:cs="Palatino Linotype"/>
          <w:b/>
          <w:sz w:val="28"/>
          <w:szCs w:val="28"/>
        </w:rPr>
        <w:t xml:space="preserve"> Del Recurso de Revisión</w:t>
      </w:r>
      <w:r w:rsidR="00837855" w:rsidRPr="007F2333">
        <w:rPr>
          <w:rFonts w:ascii="Palatino Linotype" w:eastAsia="Palatino Linotype" w:hAnsi="Palatino Linotype" w:cs="Palatino Linotype"/>
          <w:b/>
        </w:rPr>
        <w:t>.</w:t>
      </w:r>
    </w:p>
    <w:p w14:paraId="627B9FCB" w14:textId="33579910" w:rsidR="00C45DEA" w:rsidRPr="007F2333" w:rsidRDefault="00EE570C">
      <w:pPr>
        <w:widowControl w:val="0"/>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E</w:t>
      </w:r>
      <w:r w:rsidR="00837855" w:rsidRPr="007F2333">
        <w:rPr>
          <w:rFonts w:ascii="Palatino Linotype" w:eastAsia="Palatino Linotype" w:hAnsi="Palatino Linotype" w:cs="Palatino Linotype"/>
        </w:rPr>
        <w:t xml:space="preserve">l </w:t>
      </w:r>
      <w:r w:rsidR="00165211">
        <w:rPr>
          <w:rFonts w:ascii="Palatino Linotype" w:eastAsia="Palatino Linotype" w:hAnsi="Palatino Linotype" w:cs="Palatino Linotype"/>
          <w:b/>
        </w:rPr>
        <w:t>diecinueve</w:t>
      </w:r>
      <w:r w:rsidRPr="007F2333">
        <w:rPr>
          <w:rFonts w:ascii="Palatino Linotype" w:eastAsia="Palatino Linotype" w:hAnsi="Palatino Linotype" w:cs="Palatino Linotype"/>
          <w:b/>
        </w:rPr>
        <w:t xml:space="preserve"> </w:t>
      </w:r>
      <w:r w:rsidR="00837855" w:rsidRPr="007F2333">
        <w:rPr>
          <w:rFonts w:ascii="Palatino Linotype" w:eastAsia="Palatino Linotype" w:hAnsi="Palatino Linotype" w:cs="Palatino Linotype"/>
          <w:b/>
        </w:rPr>
        <w:t xml:space="preserve">de </w:t>
      </w:r>
      <w:r w:rsidR="00165211">
        <w:rPr>
          <w:rFonts w:ascii="Palatino Linotype" w:eastAsia="Palatino Linotype" w:hAnsi="Palatino Linotype" w:cs="Palatino Linotype"/>
          <w:b/>
        </w:rPr>
        <w:t xml:space="preserve">agosto </w:t>
      </w:r>
      <w:r w:rsidR="00837855" w:rsidRPr="007F2333">
        <w:rPr>
          <w:rFonts w:ascii="Palatino Linotype" w:eastAsia="Palatino Linotype" w:hAnsi="Palatino Linotype" w:cs="Palatino Linotype"/>
          <w:b/>
        </w:rPr>
        <w:t>de dos mil veintidós</w:t>
      </w:r>
      <w:r w:rsidR="00837855" w:rsidRPr="007F2333">
        <w:rPr>
          <w:rFonts w:ascii="Palatino Linotype" w:eastAsia="Palatino Linotype" w:hAnsi="Palatino Linotype" w:cs="Palatino Linotype"/>
        </w:rPr>
        <w:t xml:space="preserve">, </w:t>
      </w:r>
      <w:r w:rsidR="00837855" w:rsidRPr="007F2333">
        <w:rPr>
          <w:rFonts w:ascii="Palatino Linotype" w:eastAsia="Palatino Linotype" w:hAnsi="Palatino Linotype" w:cs="Palatino Linotype"/>
          <w:b/>
        </w:rPr>
        <w:t>EL RECURRENTE</w:t>
      </w:r>
      <w:r w:rsidR="00837855" w:rsidRPr="007F2333">
        <w:rPr>
          <w:rFonts w:ascii="Palatino Linotype" w:eastAsia="Palatino Linotype" w:hAnsi="Palatino Linotype" w:cs="Palatino Linotype"/>
        </w:rPr>
        <w:t xml:space="preserve"> interpuso el Recurso de Revisión. El cual fue registrado en </w:t>
      </w:r>
      <w:r w:rsidR="00837855" w:rsidRPr="007F2333">
        <w:rPr>
          <w:rFonts w:ascii="Palatino Linotype" w:eastAsia="Palatino Linotype" w:hAnsi="Palatino Linotype" w:cs="Palatino Linotype"/>
          <w:b/>
        </w:rPr>
        <w:t>EL SAIMEX</w:t>
      </w:r>
      <w:r w:rsidR="00837855" w:rsidRPr="007F2333">
        <w:rPr>
          <w:rFonts w:ascii="Palatino Linotype" w:eastAsia="Palatino Linotype" w:hAnsi="Palatino Linotype" w:cs="Palatino Linotype"/>
        </w:rPr>
        <w:t xml:space="preserve"> y se le asignó el número de expediente </w:t>
      </w:r>
      <w:r w:rsidR="00BD25EB">
        <w:rPr>
          <w:rFonts w:ascii="Palatino Linotype" w:eastAsia="Palatino Linotype" w:hAnsi="Palatino Linotype" w:cs="Palatino Linotype"/>
          <w:b/>
        </w:rPr>
        <w:t>13447</w:t>
      </w:r>
      <w:r w:rsidR="00837855" w:rsidRPr="007F2333">
        <w:rPr>
          <w:rFonts w:ascii="Palatino Linotype" w:eastAsia="Palatino Linotype" w:hAnsi="Palatino Linotype" w:cs="Palatino Linotype"/>
          <w:b/>
        </w:rPr>
        <w:t xml:space="preserve">/INFOEM/IP/RR/2022, </w:t>
      </w:r>
      <w:r w:rsidR="00837855" w:rsidRPr="007F2333">
        <w:rPr>
          <w:rFonts w:ascii="Palatino Linotype" w:eastAsia="Palatino Linotype" w:hAnsi="Palatino Linotype" w:cs="Palatino Linotype"/>
        </w:rPr>
        <w:t xml:space="preserve">donde los motivos de agravio del </w:t>
      </w:r>
      <w:r w:rsidR="00837855" w:rsidRPr="007F2333">
        <w:rPr>
          <w:rFonts w:ascii="Palatino Linotype" w:eastAsia="Palatino Linotype" w:hAnsi="Palatino Linotype" w:cs="Palatino Linotype"/>
          <w:b/>
        </w:rPr>
        <w:t xml:space="preserve">RECURRENTE </w:t>
      </w:r>
      <w:r w:rsidR="00837855" w:rsidRPr="007F2333">
        <w:rPr>
          <w:rFonts w:ascii="Palatino Linotype" w:eastAsia="Palatino Linotype" w:hAnsi="Palatino Linotype" w:cs="Palatino Linotype"/>
        </w:rPr>
        <w:t>fueron los siguientes:</w:t>
      </w:r>
    </w:p>
    <w:p w14:paraId="3BAE237C" w14:textId="77777777" w:rsidR="00C45DEA" w:rsidRPr="007F2333" w:rsidRDefault="00C45DEA">
      <w:pPr>
        <w:spacing w:line="360" w:lineRule="auto"/>
        <w:ind w:left="-57" w:right="-57"/>
        <w:jc w:val="both"/>
        <w:rPr>
          <w:rFonts w:ascii="Palatino Linotype" w:eastAsia="Palatino Linotype" w:hAnsi="Palatino Linotype" w:cs="Palatino Linotype"/>
        </w:rPr>
      </w:pPr>
    </w:p>
    <w:p w14:paraId="229425BD" w14:textId="77777777" w:rsidR="00C45DEA" w:rsidRPr="007F2333" w:rsidRDefault="00837855">
      <w:pPr>
        <w:spacing w:line="360" w:lineRule="auto"/>
        <w:ind w:left="-57" w:right="-57"/>
        <w:jc w:val="both"/>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lastRenderedPageBreak/>
        <w:t>Acto Impugnado:</w:t>
      </w:r>
      <w:r w:rsidRPr="007F2333">
        <w:rPr>
          <w:b/>
          <w:u w:val="single"/>
        </w:rPr>
        <w:t xml:space="preserve"> </w:t>
      </w:r>
    </w:p>
    <w:p w14:paraId="28788766" w14:textId="542989FD" w:rsidR="00C45DEA" w:rsidRPr="007F2333" w:rsidRDefault="00837855" w:rsidP="00BD25EB">
      <w:pPr>
        <w:tabs>
          <w:tab w:val="left" w:pos="709"/>
        </w:tabs>
        <w:spacing w:before="66"/>
        <w:ind w:left="850" w:right="899"/>
        <w:jc w:val="both"/>
        <w:rPr>
          <w:rFonts w:ascii="Palatino Linotype" w:eastAsia="Palatino Linotype" w:hAnsi="Palatino Linotype" w:cs="Palatino Linotype"/>
          <w:i/>
        </w:rPr>
      </w:pPr>
      <w:r w:rsidRPr="007F2333">
        <w:rPr>
          <w:rFonts w:ascii="Palatino Linotype" w:eastAsia="Palatino Linotype" w:hAnsi="Palatino Linotype" w:cs="Palatino Linotype"/>
          <w:i/>
        </w:rPr>
        <w:t>“</w:t>
      </w:r>
      <w:r w:rsidR="00BD25EB" w:rsidRPr="00BD25EB">
        <w:rPr>
          <w:rFonts w:ascii="Palatino Linotype" w:hAnsi="Palatino Linotype"/>
          <w:i/>
          <w:color w:val="000000"/>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respectivos medios electrónicos, de acuerdo con sus facultades, atribuciones y funciones, la información sobre los procesos y resultados sobre procedimientos de adjudicación directa, invitación restringida y licitación de cualquier naturaleza, incluyendo la versión pública del expediente respectivo y de los contratos celebrados. </w:t>
      </w:r>
      <w:r w:rsidR="00BD25EB" w:rsidRPr="00B362E5">
        <w:rPr>
          <w:rFonts w:ascii="Palatino Linotype" w:hAnsi="Palatino Linotype"/>
          <w:b/>
          <w:i/>
          <w:color w:val="000000"/>
        </w:rPr>
        <w:t>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lo tanto que tampoco sea otorgada a la suscrita, bajo el argumento de que existe un expediente de investigación integrándose ante el Órgano Interno de Control</w:t>
      </w:r>
      <w:r w:rsidR="00BD25EB" w:rsidRPr="00BD25EB">
        <w:rPr>
          <w:rFonts w:ascii="Palatino Linotype" w:hAnsi="Palatino Linotype"/>
          <w:i/>
          <w:color w:val="000000"/>
        </w:rPr>
        <w:t xml:space="preserve">, se insiste y 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w:t>
      </w:r>
      <w:r w:rsidR="00BD25EB" w:rsidRPr="00BD25EB">
        <w:rPr>
          <w:rFonts w:ascii="Palatino Linotype" w:hAnsi="Palatino Linotype"/>
          <w:i/>
          <w:color w:val="000000"/>
        </w:rPr>
        <w:lastRenderedPageBreak/>
        <w:t xml:space="preserve">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recursos necesarios para 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w:t>
      </w:r>
      <w:r w:rsidR="00BD25EB" w:rsidRPr="00BD25EB">
        <w:rPr>
          <w:rFonts w:ascii="Palatino Linotype" w:hAnsi="Palatino Linotype"/>
          <w:i/>
          <w:color w:val="000000"/>
        </w:rPr>
        <w:lastRenderedPageBreak/>
        <w:t xml:space="preserve">sujeto obligado),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w:t>
      </w:r>
      <w:r w:rsidR="00BD25EB" w:rsidRPr="00BD25EB">
        <w:rPr>
          <w:rFonts w:ascii="Palatino Linotype" w:hAnsi="Palatino Linotype"/>
          <w:i/>
          <w:color w:val="000000"/>
        </w:rPr>
        <w:lastRenderedPageBreak/>
        <w:t>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7F2333">
        <w:rPr>
          <w:rFonts w:ascii="Palatino Linotype" w:eastAsia="Palatino Linotype" w:hAnsi="Palatino Linotype" w:cs="Palatino Linotype"/>
          <w:i/>
        </w:rPr>
        <w:t>”(</w:t>
      </w:r>
      <w:proofErr w:type="gramStart"/>
      <w:r w:rsidRPr="007F2333">
        <w:rPr>
          <w:rFonts w:ascii="Palatino Linotype" w:eastAsia="Palatino Linotype" w:hAnsi="Palatino Linotype" w:cs="Palatino Linotype"/>
          <w:i/>
        </w:rPr>
        <w:t>sic</w:t>
      </w:r>
      <w:proofErr w:type="gramEnd"/>
      <w:r w:rsidRPr="007F2333">
        <w:rPr>
          <w:rFonts w:ascii="Palatino Linotype" w:eastAsia="Palatino Linotype" w:hAnsi="Palatino Linotype" w:cs="Palatino Linotype"/>
          <w:i/>
        </w:rPr>
        <w:t>)</w:t>
      </w:r>
    </w:p>
    <w:p w14:paraId="32EF0F53" w14:textId="77777777" w:rsidR="00C45DEA" w:rsidRPr="007F2333" w:rsidRDefault="00C45DEA">
      <w:pPr>
        <w:tabs>
          <w:tab w:val="left" w:pos="709"/>
        </w:tabs>
        <w:spacing w:before="66"/>
        <w:ind w:left="850" w:right="899"/>
        <w:rPr>
          <w:rFonts w:ascii="Palatino Linotype" w:eastAsia="Palatino Linotype" w:hAnsi="Palatino Linotype" w:cs="Palatino Linotype"/>
          <w:i/>
          <w:sz w:val="20"/>
          <w:szCs w:val="20"/>
        </w:rPr>
      </w:pPr>
    </w:p>
    <w:p w14:paraId="182BB0A2" w14:textId="77777777" w:rsidR="00C45DEA" w:rsidRPr="007F2333" w:rsidRDefault="00837855">
      <w:pPr>
        <w:tabs>
          <w:tab w:val="left" w:pos="709"/>
        </w:tabs>
        <w:spacing w:before="66"/>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t>Razones o motivos de la inconformidad:</w:t>
      </w:r>
    </w:p>
    <w:p w14:paraId="5F23E348" w14:textId="77777777" w:rsidR="00C45DEA" w:rsidRPr="007F2333" w:rsidRDefault="00C45DEA">
      <w:pPr>
        <w:tabs>
          <w:tab w:val="left" w:pos="709"/>
        </w:tabs>
        <w:spacing w:before="66"/>
        <w:rPr>
          <w:rFonts w:ascii="Palatino Linotype" w:eastAsia="Palatino Linotype" w:hAnsi="Palatino Linotype" w:cs="Palatino Linotype"/>
        </w:rPr>
      </w:pPr>
    </w:p>
    <w:p w14:paraId="7ED33657" w14:textId="18C05506" w:rsidR="00EE570C" w:rsidRPr="007F2333" w:rsidRDefault="00EE570C" w:rsidP="00B362E5">
      <w:pPr>
        <w:tabs>
          <w:tab w:val="left" w:pos="709"/>
        </w:tabs>
        <w:spacing w:before="66"/>
        <w:ind w:left="850" w:right="899"/>
        <w:jc w:val="both"/>
        <w:rPr>
          <w:rFonts w:ascii="Palatino Linotype" w:eastAsia="Palatino Linotype" w:hAnsi="Palatino Linotype" w:cs="Palatino Linotype"/>
          <w:i/>
        </w:rPr>
      </w:pPr>
      <w:r w:rsidRPr="007F2333">
        <w:rPr>
          <w:rFonts w:ascii="Palatino Linotype" w:eastAsia="Palatino Linotype" w:hAnsi="Palatino Linotype" w:cs="Palatino Linotype"/>
          <w:i/>
        </w:rPr>
        <w:t>“</w:t>
      </w:r>
      <w:r w:rsidR="00BD25EB" w:rsidRPr="00BD25EB">
        <w:rPr>
          <w:rFonts w:ascii="Palatino Linotype" w:hAnsi="Palatino Linotype"/>
          <w:i/>
          <w:color w:val="000000"/>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respectivos medios electrónicos, de acuerdo con sus facultades, atribuciones y funciones, la información sobre los procesos y resultados sobre procedimientos de adjudicación directa, invitación restringida y licitación de cualquier naturaleza, incluyendo la versión pública del expediente respectivo y de los contratos celebrados. 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lo tanto que tampoco sea otorgada a la suscrita, bajo el argumento de que existe un expediente de investigación integrándose ante el Órgano Interno de Control, se insiste y 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w:t>
      </w:r>
      <w:r w:rsidR="00BD25EB" w:rsidRPr="00BD25EB">
        <w:rPr>
          <w:rFonts w:ascii="Palatino Linotype" w:hAnsi="Palatino Linotype"/>
          <w:i/>
          <w:color w:val="000000"/>
        </w:rPr>
        <w:lastRenderedPageBreak/>
        <w:t xml:space="preserve">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w:t>
      </w:r>
      <w:r w:rsidR="00BD25EB" w:rsidRPr="00BD25EB">
        <w:rPr>
          <w:rFonts w:ascii="Palatino Linotype" w:hAnsi="Palatino Linotype"/>
          <w:i/>
          <w:color w:val="000000"/>
        </w:rPr>
        <w:lastRenderedPageBreak/>
        <w:t xml:space="preserve">recursos necesarios para 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sujeto obligado),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00BD25EB" w:rsidRPr="00BD25EB">
        <w:rPr>
          <w:rFonts w:ascii="Palatino Linotype" w:hAnsi="Palatino Linotype"/>
          <w:i/>
          <w:color w:val="000000"/>
        </w:rPr>
        <w:lastRenderedPageBreak/>
        <w:t>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7F2333">
        <w:rPr>
          <w:rFonts w:ascii="Palatino Linotype" w:eastAsia="Palatino Linotype" w:hAnsi="Palatino Linotype" w:cs="Palatino Linotype"/>
          <w:i/>
        </w:rPr>
        <w:t>”(</w:t>
      </w:r>
      <w:proofErr w:type="gramStart"/>
      <w:r w:rsidRPr="007F2333">
        <w:rPr>
          <w:rFonts w:ascii="Palatino Linotype" w:eastAsia="Palatino Linotype" w:hAnsi="Palatino Linotype" w:cs="Palatino Linotype"/>
          <w:i/>
        </w:rPr>
        <w:t>sic</w:t>
      </w:r>
      <w:proofErr w:type="gramEnd"/>
      <w:r w:rsidRPr="007F2333">
        <w:rPr>
          <w:rFonts w:ascii="Palatino Linotype" w:eastAsia="Palatino Linotype" w:hAnsi="Palatino Linotype" w:cs="Palatino Linotype"/>
          <w:i/>
        </w:rPr>
        <w:t>)</w:t>
      </w:r>
    </w:p>
    <w:p w14:paraId="07D8AB1C" w14:textId="77777777" w:rsidR="00C45DEA" w:rsidRPr="007F2333" w:rsidRDefault="00C45DEA">
      <w:pPr>
        <w:spacing w:line="360" w:lineRule="auto"/>
        <w:jc w:val="both"/>
        <w:rPr>
          <w:rFonts w:ascii="Palatino Linotype" w:eastAsia="Palatino Linotype" w:hAnsi="Palatino Linotype" w:cs="Palatino Linotype"/>
        </w:rPr>
      </w:pPr>
    </w:p>
    <w:p w14:paraId="1E28FC42" w14:textId="77777777" w:rsidR="00C45DEA" w:rsidRPr="007F2333" w:rsidRDefault="00EE570C">
      <w:pPr>
        <w:spacing w:line="360" w:lineRule="auto"/>
        <w:jc w:val="both"/>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I</w:t>
      </w:r>
      <w:r w:rsidR="0063469F" w:rsidRPr="007F2333">
        <w:rPr>
          <w:rFonts w:ascii="Palatino Linotype" w:eastAsia="Palatino Linotype" w:hAnsi="Palatino Linotype" w:cs="Palatino Linotype"/>
          <w:b/>
          <w:sz w:val="28"/>
          <w:szCs w:val="28"/>
        </w:rPr>
        <w:t>II</w:t>
      </w:r>
      <w:r w:rsidR="00837855" w:rsidRPr="007F2333">
        <w:rPr>
          <w:rFonts w:ascii="Palatino Linotype" w:eastAsia="Palatino Linotype" w:hAnsi="Palatino Linotype" w:cs="Palatino Linotype"/>
          <w:b/>
          <w:sz w:val="28"/>
          <w:szCs w:val="28"/>
        </w:rPr>
        <w:t xml:space="preserve">. Del turno del Recurso de Revisión. </w:t>
      </w:r>
    </w:p>
    <w:p w14:paraId="25623477" w14:textId="3114F911"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El </w:t>
      </w:r>
      <w:r w:rsidR="00BA206E">
        <w:rPr>
          <w:rFonts w:ascii="Palatino Linotype" w:eastAsia="Palatino Linotype" w:hAnsi="Palatino Linotype" w:cs="Palatino Linotype"/>
          <w:b/>
        </w:rPr>
        <w:t>diecinueve</w:t>
      </w:r>
      <w:r w:rsidR="0063469F" w:rsidRPr="007F2333">
        <w:rPr>
          <w:rFonts w:ascii="Palatino Linotype" w:eastAsia="Palatino Linotype" w:hAnsi="Palatino Linotype" w:cs="Palatino Linotype"/>
          <w:b/>
        </w:rPr>
        <w:t xml:space="preserve"> de </w:t>
      </w:r>
      <w:r w:rsidR="00BA206E">
        <w:rPr>
          <w:rFonts w:ascii="Palatino Linotype" w:eastAsia="Palatino Linotype" w:hAnsi="Palatino Linotype" w:cs="Palatino Linotype"/>
          <w:b/>
        </w:rPr>
        <w:t xml:space="preserve">agosto </w:t>
      </w:r>
      <w:r w:rsidR="0063469F"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F2333">
        <w:rPr>
          <w:rFonts w:ascii="Palatino Linotype" w:eastAsia="Palatino Linotype" w:hAnsi="Palatino Linotype" w:cs="Palatino Linotype"/>
          <w:b/>
        </w:rPr>
        <w:t>Comisionada Sharon Cristina Morales Martínez</w:t>
      </w:r>
      <w:r w:rsidRPr="007F2333">
        <w:rPr>
          <w:rFonts w:ascii="Palatino Linotype" w:eastAsia="Palatino Linotype" w:hAnsi="Palatino Linotype" w:cs="Palatino Linotype"/>
        </w:rPr>
        <w:t>; a efecto de decretar su admisión o desechamiento.</w:t>
      </w:r>
    </w:p>
    <w:p w14:paraId="43836D75" w14:textId="77777777" w:rsidR="00C45DEA" w:rsidRPr="007F2333" w:rsidRDefault="00C45DEA">
      <w:pPr>
        <w:spacing w:line="360" w:lineRule="auto"/>
        <w:jc w:val="both"/>
        <w:rPr>
          <w:rFonts w:ascii="Palatino Linotype" w:eastAsia="Palatino Linotype" w:hAnsi="Palatino Linotype" w:cs="Palatino Linotype"/>
        </w:rPr>
      </w:pPr>
    </w:p>
    <w:p w14:paraId="240AEC22" w14:textId="77777777" w:rsidR="00C45DEA" w:rsidRPr="007F2333" w:rsidRDefault="00837855">
      <w:pPr>
        <w:tabs>
          <w:tab w:val="center" w:pos="4252"/>
          <w:tab w:val="right" w:pos="8504"/>
        </w:tabs>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a) Admisión del Recurso de Revisión</w:t>
      </w:r>
    </w:p>
    <w:p w14:paraId="5211AAE5" w14:textId="7D3234EC" w:rsidR="00C45DEA" w:rsidRPr="007F2333" w:rsidRDefault="00837855">
      <w:pPr>
        <w:tabs>
          <w:tab w:val="center" w:pos="4252"/>
          <w:tab w:val="right" w:pos="8504"/>
        </w:tabs>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De las constancias que obran en el expediente electrónico del</w:t>
      </w:r>
      <w:r w:rsidRPr="007F2333">
        <w:rPr>
          <w:rFonts w:ascii="Palatino Linotype" w:eastAsia="Palatino Linotype" w:hAnsi="Palatino Linotype" w:cs="Palatino Linotype"/>
          <w:b/>
        </w:rPr>
        <w:t xml:space="preserve"> SAIMEX</w:t>
      </w:r>
      <w:r w:rsidRPr="007F2333">
        <w:rPr>
          <w:rFonts w:ascii="Palatino Linotype" w:eastAsia="Palatino Linotype" w:hAnsi="Palatino Linotype" w:cs="Palatino Linotype"/>
        </w:rPr>
        <w:t xml:space="preserve">, se advierte que </w:t>
      </w:r>
      <w:r w:rsidR="0063469F" w:rsidRPr="007F2333">
        <w:rPr>
          <w:rFonts w:ascii="Palatino Linotype" w:eastAsia="Palatino Linotype" w:hAnsi="Palatino Linotype" w:cs="Palatino Linotype"/>
        </w:rPr>
        <w:t xml:space="preserve">el </w:t>
      </w:r>
      <w:r w:rsidR="00BA206E">
        <w:rPr>
          <w:rFonts w:ascii="Palatino Linotype" w:eastAsia="Palatino Linotype" w:hAnsi="Palatino Linotype" w:cs="Palatino Linotype"/>
          <w:b/>
        </w:rPr>
        <w:t>veintitrés</w:t>
      </w:r>
      <w:r w:rsidRPr="007F2333">
        <w:rPr>
          <w:rFonts w:ascii="Palatino Linotype" w:eastAsia="Palatino Linotype" w:hAnsi="Palatino Linotype" w:cs="Palatino Linotype"/>
          <w:b/>
        </w:rPr>
        <w:t xml:space="preserve"> de </w:t>
      </w:r>
      <w:r w:rsidR="00BA206E">
        <w:rPr>
          <w:rFonts w:ascii="Palatino Linotype" w:eastAsia="Palatino Linotype" w:hAnsi="Palatino Linotype" w:cs="Palatino Linotype"/>
          <w:b/>
        </w:rPr>
        <w:t xml:space="preserve">agosto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7F2333">
        <w:rPr>
          <w:rFonts w:ascii="Palatino Linotype" w:eastAsia="Palatino Linotype" w:hAnsi="Palatino Linotype" w:cs="Palatino Linotype"/>
          <w:b/>
        </w:rPr>
        <w:t xml:space="preserve">EL RECURRENTE </w:t>
      </w:r>
      <w:r w:rsidRPr="007F2333">
        <w:rPr>
          <w:rFonts w:ascii="Palatino Linotype" w:eastAsia="Palatino Linotype" w:hAnsi="Palatino Linotype" w:cs="Palatino Linotype"/>
        </w:rPr>
        <w:t xml:space="preserve">manifestara lo que a su derecho conviniera, a efecto de presentar pruebas y alegatos; así como, para que </w:t>
      </w:r>
      <w:r w:rsidRPr="007F2333">
        <w:rPr>
          <w:rFonts w:ascii="Palatino Linotype" w:eastAsia="Palatino Linotype" w:hAnsi="Palatino Linotype" w:cs="Palatino Linotype"/>
          <w:b/>
        </w:rPr>
        <w:t xml:space="preserve">EL SUJETO OBLIGADO </w:t>
      </w:r>
      <w:r w:rsidRPr="007F2333">
        <w:rPr>
          <w:rFonts w:ascii="Palatino Linotype" w:eastAsia="Palatino Linotype" w:hAnsi="Palatino Linotype" w:cs="Palatino Linotype"/>
        </w:rPr>
        <w:t xml:space="preserve">rindiera el </w:t>
      </w:r>
      <w:r w:rsidRPr="007F2333">
        <w:rPr>
          <w:rFonts w:ascii="Palatino Linotype" w:eastAsia="Palatino Linotype" w:hAnsi="Palatino Linotype" w:cs="Palatino Linotype"/>
        </w:rPr>
        <w:lastRenderedPageBreak/>
        <w:t>correspondiente</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AD5E52B" w14:textId="77777777" w:rsidR="00C45DEA" w:rsidRPr="007F2333" w:rsidRDefault="00C45DEA">
      <w:pPr>
        <w:tabs>
          <w:tab w:val="center" w:pos="4252"/>
          <w:tab w:val="right" w:pos="8504"/>
        </w:tabs>
        <w:spacing w:line="360" w:lineRule="auto"/>
        <w:jc w:val="both"/>
        <w:rPr>
          <w:rFonts w:ascii="Palatino Linotype" w:eastAsia="Palatino Linotype" w:hAnsi="Palatino Linotype" w:cs="Palatino Linotype"/>
        </w:rPr>
      </w:pPr>
    </w:p>
    <w:p w14:paraId="4AC54B28"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b) Informe Justificado</w:t>
      </w:r>
    </w:p>
    <w:p w14:paraId="0DE121A4" w14:textId="54538F6E" w:rsidR="00F27588" w:rsidRPr="007F2333" w:rsidRDefault="00837855" w:rsidP="00FD00D7">
      <w:pPr>
        <w:spacing w:line="360" w:lineRule="auto"/>
        <w:jc w:val="both"/>
        <w:rPr>
          <w:rFonts w:ascii="Palatino Linotype" w:hAnsi="Palatino Linotype" w:cs="Arial"/>
        </w:rPr>
      </w:pPr>
      <w:r w:rsidRPr="007F2333">
        <w:rPr>
          <w:rFonts w:ascii="Palatino Linotype" w:eastAsia="Palatino Linotype" w:hAnsi="Palatino Linotype" w:cs="Palatino Linotype"/>
        </w:rPr>
        <w:t xml:space="preserve">Conforme a las constancias que obran en el expediente del </w:t>
      </w:r>
      <w:r w:rsidRPr="007F2333">
        <w:rPr>
          <w:rFonts w:ascii="Palatino Linotype" w:eastAsia="Palatino Linotype" w:hAnsi="Palatino Linotype" w:cs="Palatino Linotype"/>
          <w:b/>
        </w:rPr>
        <w:t>SAIMEX,</w:t>
      </w:r>
      <w:r w:rsidRPr="007F233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7F2333">
        <w:rPr>
          <w:rFonts w:ascii="Palatino Linotype" w:eastAsia="Palatino Linotype" w:hAnsi="Palatino Linotype" w:cs="Palatino Linotype"/>
          <w:b/>
        </w:rPr>
        <w:t>EL</w:t>
      </w:r>
      <w:r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b/>
        </w:rPr>
        <w:t>RECURRENTE</w:t>
      </w:r>
      <w:r w:rsidRPr="007F2333">
        <w:rPr>
          <w:rFonts w:ascii="Palatino Linotype" w:eastAsia="Palatino Linotype" w:hAnsi="Palatino Linotype" w:cs="Palatino Linotype"/>
        </w:rPr>
        <w:t xml:space="preserve"> no presentó manifestaciones que a su derecho convinieran. Por su parte, </w:t>
      </w:r>
      <w:r w:rsidRPr="007F2333">
        <w:rPr>
          <w:rFonts w:ascii="Palatino Linotype" w:eastAsia="Palatino Linotype" w:hAnsi="Palatino Linotype" w:cs="Palatino Linotype"/>
          <w:b/>
        </w:rPr>
        <w:t>EL SUJETO OBLIGADO</w:t>
      </w:r>
      <w:r w:rsidR="0063469F" w:rsidRPr="007F2333">
        <w:rPr>
          <w:rFonts w:ascii="Palatino Linotype" w:eastAsia="Palatino Linotype" w:hAnsi="Palatino Linotype" w:cs="Palatino Linotype"/>
        </w:rPr>
        <w:t xml:space="preserve"> </w:t>
      </w:r>
      <w:r w:rsidR="00BA206E">
        <w:rPr>
          <w:rFonts w:ascii="Palatino Linotype" w:eastAsia="Palatino Linotype" w:hAnsi="Palatino Linotype" w:cs="Palatino Linotype"/>
        </w:rPr>
        <w:t xml:space="preserve">tampoco </w:t>
      </w:r>
      <w:r w:rsidRPr="007F2333">
        <w:rPr>
          <w:rFonts w:ascii="Palatino Linotype" w:eastAsia="Palatino Linotype" w:hAnsi="Palatino Linotype" w:cs="Palatino Linotype"/>
        </w:rPr>
        <w:t>re</w:t>
      </w:r>
      <w:r w:rsidR="0063469F" w:rsidRPr="007F2333">
        <w:rPr>
          <w:rFonts w:ascii="Palatino Linotype" w:eastAsia="Palatino Linotype" w:hAnsi="Palatino Linotype" w:cs="Palatino Linotype"/>
        </w:rPr>
        <w:t>mitió</w:t>
      </w:r>
      <w:r w:rsidRPr="007F2333">
        <w:rPr>
          <w:rFonts w:ascii="Palatino Linotype" w:eastAsia="Palatino Linotype" w:hAnsi="Palatino Linotype" w:cs="Palatino Linotype"/>
        </w:rPr>
        <w:t xml:space="preserve"> Informe Justificado</w:t>
      </w:r>
      <w:r w:rsidR="00FD00D7" w:rsidRPr="007F2333">
        <w:rPr>
          <w:rFonts w:ascii="Palatino Linotype" w:hAnsi="Palatino Linotype" w:cs="Arial"/>
        </w:rPr>
        <w:t>.</w:t>
      </w:r>
    </w:p>
    <w:p w14:paraId="3860B47C" w14:textId="77777777" w:rsidR="00FD00D7" w:rsidRPr="007F2333" w:rsidRDefault="00FD00D7">
      <w:pPr>
        <w:widowControl w:val="0"/>
        <w:tabs>
          <w:tab w:val="left" w:pos="0"/>
        </w:tabs>
        <w:spacing w:line="360" w:lineRule="auto"/>
        <w:jc w:val="both"/>
        <w:rPr>
          <w:rFonts w:ascii="Arial" w:hAnsi="Arial" w:cs="Arial"/>
        </w:rPr>
      </w:pPr>
    </w:p>
    <w:p w14:paraId="70F8D43B" w14:textId="77777777" w:rsidR="00C45DEA" w:rsidRPr="007F2333" w:rsidRDefault="00837855">
      <w:pPr>
        <w:widowControl w:val="0"/>
        <w:tabs>
          <w:tab w:val="left" w:pos="0"/>
        </w:tabs>
        <w:spacing w:line="360" w:lineRule="auto"/>
        <w:jc w:val="both"/>
        <w:rPr>
          <w:noProof/>
        </w:rPr>
      </w:pPr>
      <w:r w:rsidRPr="007F2333">
        <w:rPr>
          <w:rFonts w:ascii="Palatino Linotype" w:eastAsia="Palatino Linotype" w:hAnsi="Palatino Linotype" w:cs="Palatino Linotype"/>
          <w:b/>
        </w:rPr>
        <w:t xml:space="preserve">c) De la ampliación </w:t>
      </w:r>
    </w:p>
    <w:p w14:paraId="14F2DDD0" w14:textId="1B889149"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E</w:t>
      </w:r>
      <w:r w:rsidR="0063469F" w:rsidRPr="007F2333">
        <w:rPr>
          <w:rFonts w:ascii="Palatino Linotype" w:eastAsia="Palatino Linotype" w:hAnsi="Palatino Linotype" w:cs="Palatino Linotype"/>
        </w:rPr>
        <w:t>l</w:t>
      </w:r>
      <w:r w:rsidRPr="007F2333">
        <w:rPr>
          <w:rFonts w:ascii="Palatino Linotype" w:eastAsia="Palatino Linotype" w:hAnsi="Palatino Linotype" w:cs="Palatino Linotype"/>
        </w:rPr>
        <w:t xml:space="preserve"> </w:t>
      </w:r>
      <w:r w:rsidR="00BA206E">
        <w:rPr>
          <w:rFonts w:ascii="Palatino Linotype" w:eastAsia="Palatino Linotype" w:hAnsi="Palatino Linotype" w:cs="Palatino Linotype"/>
          <w:b/>
        </w:rPr>
        <w:t>seis</w:t>
      </w:r>
      <w:r w:rsidR="0063469F" w:rsidRPr="007F2333">
        <w:rPr>
          <w:rFonts w:ascii="Palatino Linotype" w:eastAsia="Palatino Linotype" w:hAnsi="Palatino Linotype" w:cs="Palatino Linotype"/>
          <w:b/>
        </w:rPr>
        <w:t xml:space="preserve"> de</w:t>
      </w:r>
      <w:r w:rsidRPr="007F2333">
        <w:rPr>
          <w:rFonts w:ascii="Palatino Linotype" w:eastAsia="Palatino Linotype" w:hAnsi="Palatino Linotype" w:cs="Palatino Linotype"/>
          <w:b/>
        </w:rPr>
        <w:t xml:space="preserve"> </w:t>
      </w:r>
      <w:r w:rsidR="00BA206E">
        <w:rPr>
          <w:rFonts w:ascii="Palatino Linotype" w:eastAsia="Palatino Linotype" w:hAnsi="Palatino Linotype" w:cs="Palatino Linotype"/>
          <w:b/>
        </w:rPr>
        <w:t xml:space="preserve">octubre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342A23" w14:textId="77777777" w:rsidR="006001E9" w:rsidRPr="007F2333" w:rsidRDefault="006001E9" w:rsidP="006001E9">
      <w:pPr>
        <w:spacing w:before="100" w:beforeAutospacing="1" w:after="100" w:afterAutospacing="1"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7F2333">
        <w:rPr>
          <w:rFonts w:ascii="Palatino Linotype" w:eastAsiaTheme="minorHAnsi" w:hAnsi="Palatino Linotype" w:cstheme="minorBidi"/>
          <w:lang w:eastAsia="en-US"/>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04155B0"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80F3AB"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3F109979"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DC933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7B07AFA4"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0EA15B2"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5F4F35E3"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7CD338C7" w14:textId="77777777" w:rsidR="006001E9" w:rsidRPr="007F2333" w:rsidRDefault="006001E9" w:rsidP="006001E9">
      <w:pPr>
        <w:spacing w:after="160" w:line="259" w:lineRule="auto"/>
        <w:jc w:val="both"/>
        <w:rPr>
          <w:rFonts w:ascii="Palatino Linotype" w:eastAsiaTheme="minorHAnsi" w:hAnsi="Palatino Linotype" w:cstheme="minorBidi"/>
          <w:sz w:val="18"/>
          <w:szCs w:val="22"/>
          <w:lang w:eastAsia="en-US"/>
        </w:rPr>
      </w:pPr>
    </w:p>
    <w:p w14:paraId="4E361909"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 xml:space="preserve">Complejidad del Asunto: La complejidad de la prueba, la pluralidad de sujetos procesales, el tiempo transcurrido, las características y contexto del Recurso. </w:t>
      </w:r>
    </w:p>
    <w:p w14:paraId="0C6B5A18" w14:textId="77777777" w:rsidR="006001E9" w:rsidRPr="007F2333" w:rsidRDefault="006001E9" w:rsidP="006001E9">
      <w:pPr>
        <w:ind w:left="927"/>
        <w:jc w:val="both"/>
        <w:rPr>
          <w:rFonts w:ascii="Palatino Linotype" w:hAnsi="Palatino Linotype"/>
          <w:lang w:val="es-ES"/>
        </w:rPr>
      </w:pPr>
    </w:p>
    <w:p w14:paraId="0D6C0CCF"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Actividad Procesal del interesado. Acciones u omisiones del interesado.</w:t>
      </w:r>
    </w:p>
    <w:p w14:paraId="05341C9F" w14:textId="77777777" w:rsidR="006001E9" w:rsidRPr="007F2333" w:rsidRDefault="006001E9" w:rsidP="006001E9">
      <w:pPr>
        <w:spacing w:after="160" w:line="259" w:lineRule="auto"/>
        <w:jc w:val="both"/>
        <w:rPr>
          <w:rFonts w:ascii="Palatino Linotype" w:eastAsiaTheme="minorHAnsi" w:hAnsi="Palatino Linotype" w:cstheme="minorBidi"/>
          <w:sz w:val="22"/>
          <w:szCs w:val="22"/>
          <w:lang w:eastAsia="en-US"/>
        </w:rPr>
      </w:pPr>
    </w:p>
    <w:p w14:paraId="3B3AB4D0"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Conducta de la Autoridad: Las Acciones u omisiones realizadas en el procedimiento. Así como si la autoridad actuó con la debida diligencia.</w:t>
      </w:r>
    </w:p>
    <w:p w14:paraId="56375A1D" w14:textId="77777777" w:rsidR="006001E9" w:rsidRPr="007F2333" w:rsidRDefault="006001E9" w:rsidP="006001E9">
      <w:pPr>
        <w:ind w:left="708"/>
        <w:rPr>
          <w:rFonts w:ascii="Palatino Linotype" w:hAnsi="Palatino Linotype"/>
          <w:lang w:val="es-ES"/>
        </w:rPr>
      </w:pPr>
    </w:p>
    <w:p w14:paraId="24890079" w14:textId="77777777" w:rsidR="006001E9" w:rsidRPr="007F2333" w:rsidRDefault="006001E9" w:rsidP="006001E9">
      <w:pPr>
        <w:spacing w:after="160" w:line="259" w:lineRule="auto"/>
        <w:ind w:left="567"/>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6E3F80D" w14:textId="77777777" w:rsidR="006001E9" w:rsidRPr="007F2333" w:rsidRDefault="006001E9" w:rsidP="006001E9">
      <w:pPr>
        <w:spacing w:after="160" w:line="259" w:lineRule="auto"/>
        <w:jc w:val="both"/>
        <w:rPr>
          <w:rFonts w:ascii="Palatino Linotype" w:eastAsiaTheme="minorHAnsi" w:hAnsi="Palatino Linotype" w:cstheme="minorBidi"/>
          <w:sz w:val="10"/>
          <w:szCs w:val="22"/>
          <w:lang w:eastAsia="en-US"/>
        </w:rPr>
      </w:pPr>
    </w:p>
    <w:p w14:paraId="62AFD93F"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2E2D84" w14:textId="77777777" w:rsidR="006001E9" w:rsidRPr="007F2333" w:rsidRDefault="006001E9" w:rsidP="006001E9">
      <w:pPr>
        <w:spacing w:line="360" w:lineRule="auto"/>
        <w:jc w:val="both"/>
        <w:rPr>
          <w:rFonts w:ascii="Palatino Linotype" w:eastAsiaTheme="minorHAnsi" w:hAnsi="Palatino Linotype" w:cstheme="minorBidi"/>
          <w:sz w:val="14"/>
          <w:lang w:eastAsia="en-US"/>
        </w:rPr>
      </w:pPr>
    </w:p>
    <w:p w14:paraId="7994DC71" w14:textId="77777777" w:rsidR="006001E9" w:rsidRPr="007F2333" w:rsidRDefault="006001E9" w:rsidP="006001E9">
      <w:pPr>
        <w:spacing w:line="360" w:lineRule="auto"/>
        <w:jc w:val="both"/>
        <w:rPr>
          <w:rFonts w:ascii="Palatino Linotype" w:eastAsiaTheme="minorHAnsi" w:hAnsi="Palatino Linotype" w:cstheme="minorBidi"/>
          <w:b/>
          <w:lang w:eastAsia="en-US"/>
        </w:rPr>
      </w:pPr>
      <w:r w:rsidRPr="007F2333">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7F2333">
        <w:rPr>
          <w:rFonts w:ascii="Palatino Linotype" w:eastAsiaTheme="minorHAnsi" w:hAnsi="Palatino Linotype" w:cstheme="minorBidi"/>
          <w:i/>
          <w:lang w:eastAsia="en-US"/>
        </w:rPr>
        <w:t xml:space="preserve">“TÉRMINOS PROCESALES. PARA DETERMINAR SI UN FUNCIONARIO JUDICIAL ACTUÓ INDEBIDAMENTE </w:t>
      </w:r>
      <w:r w:rsidRPr="007F2333">
        <w:rPr>
          <w:rFonts w:ascii="Palatino Linotype" w:eastAsiaTheme="minorHAnsi" w:hAnsi="Palatino Linotype" w:cstheme="minorBidi"/>
          <w:i/>
          <w:lang w:eastAsia="en-US"/>
        </w:rPr>
        <w:lastRenderedPageBreak/>
        <w:t>POR NO RESPETARLOS SE DEBE ATENDER AL PRESUPUESTO QUE CONSIDERÓ EL LEGISLADOR AL FIJARLOS Y LAS CARACTERÍSTICAS DEL CASO.”</w:t>
      </w:r>
      <w:r w:rsidRPr="007F2333">
        <w:rPr>
          <w:rFonts w:ascii="Palatino Linotype" w:eastAsiaTheme="minorHAnsi" w:hAnsi="Palatino Linotype" w:cstheme="minorBidi"/>
          <w:lang w:eastAsia="en-US"/>
        </w:rPr>
        <w:t>, visible en la Gaceta del Seminario Judicial de la Federación con el registro digital 205635.</w:t>
      </w:r>
    </w:p>
    <w:p w14:paraId="5ED9E3CB" w14:textId="77777777" w:rsidR="006001E9" w:rsidRPr="007F2333" w:rsidRDefault="006001E9" w:rsidP="006001E9">
      <w:pPr>
        <w:spacing w:after="160" w:line="259" w:lineRule="auto"/>
        <w:jc w:val="both"/>
        <w:rPr>
          <w:rFonts w:ascii="Palatino Linotype" w:eastAsiaTheme="minorHAnsi" w:hAnsi="Palatino Linotype" w:cstheme="minorBidi"/>
          <w:sz w:val="18"/>
          <w:szCs w:val="22"/>
          <w:lang w:eastAsia="en-US"/>
        </w:rPr>
      </w:pPr>
    </w:p>
    <w:p w14:paraId="6804CF9D"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9DB751"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0C8E6CE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4EF3AE08"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75684EE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3DA7161C"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lastRenderedPageBreak/>
        <w:t xml:space="preserve"> </w:t>
      </w:r>
      <w:r w:rsidRPr="007F2333">
        <w:rPr>
          <w:rFonts w:ascii="Palatino Linotype" w:eastAsiaTheme="minorHAnsi" w:hAnsi="Palatino Linotype" w:cstheme="minorBidi"/>
          <w:i/>
          <w:lang w:eastAsia="en-US"/>
        </w:rPr>
        <w:t>“PLAZO RAZONABLE PARA RESOLVER. DIMENSIÓN Y EFECTOS DE ESTE CONCEPTO CUANDO SE ADUCE EXCESIVA CARGA DE TRABAJO.”</w:t>
      </w:r>
      <w:r w:rsidRPr="007F2333">
        <w:rPr>
          <w:rFonts w:ascii="Palatino Linotype" w:eastAsiaTheme="minorHAnsi" w:hAnsi="Palatino Linotype" w:cstheme="minorBidi"/>
          <w:lang w:eastAsia="en-US"/>
        </w:rPr>
        <w:t xml:space="preserve"> consultable en el Seminario Judicial de la Federación y su gaceta, con el registro digital 2002351.</w:t>
      </w:r>
    </w:p>
    <w:p w14:paraId="4E07FA20" w14:textId="77777777" w:rsidR="006001E9" w:rsidRPr="007F2333" w:rsidRDefault="006001E9" w:rsidP="006001E9">
      <w:pPr>
        <w:spacing w:line="360" w:lineRule="auto"/>
        <w:jc w:val="both"/>
        <w:rPr>
          <w:rFonts w:ascii="Palatino Linotype" w:eastAsiaTheme="minorHAnsi" w:hAnsi="Palatino Linotype" w:cstheme="minorBidi"/>
          <w:b/>
          <w:lang w:eastAsia="en-US"/>
        </w:rPr>
      </w:pPr>
    </w:p>
    <w:p w14:paraId="2313822E"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i/>
          <w:lang w:eastAsia="en-US"/>
        </w:rPr>
        <w:t>“PLAZO RAZONABLE PARA RESOLVER. CONCEPTO Y ELEMENTOS QUE LO INTEGRAN A LA LUZ DEL DERECHO INTERNACIONAL DE LOS DERECHOS HUMANOS.”</w:t>
      </w:r>
      <w:r w:rsidRPr="007F2333">
        <w:rPr>
          <w:rFonts w:ascii="Palatino Linotype" w:eastAsiaTheme="minorHAnsi" w:hAnsi="Palatino Linotype" w:cstheme="minorBidi"/>
          <w:lang w:eastAsia="en-US"/>
        </w:rPr>
        <w:t>, visible en el Seminario Judicial de la Federación y su gaceta, con el registro digital 2002350.</w:t>
      </w:r>
    </w:p>
    <w:p w14:paraId="3E75EF69" w14:textId="77777777" w:rsidR="00C45DEA" w:rsidRPr="007F2333" w:rsidRDefault="00C45DEA">
      <w:pPr>
        <w:spacing w:line="360" w:lineRule="auto"/>
        <w:jc w:val="both"/>
        <w:rPr>
          <w:rFonts w:ascii="Palatino Linotype" w:eastAsia="Palatino Linotype" w:hAnsi="Palatino Linotype" w:cs="Palatino Linotype"/>
        </w:rPr>
      </w:pPr>
    </w:p>
    <w:p w14:paraId="4D6E5AAC"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d) Cierre de Instrucción</w:t>
      </w:r>
    </w:p>
    <w:p w14:paraId="1D9955EC" w14:textId="2320890F"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Por lo que, una vez analizado el estado procesal que guarda el expediente, </w:t>
      </w:r>
      <w:r w:rsidRPr="007F2333">
        <w:rPr>
          <w:rFonts w:ascii="Palatino Linotype" w:eastAsia="Palatino Linotype" w:hAnsi="Palatino Linotype" w:cs="Palatino Linotype"/>
          <w:b/>
        </w:rPr>
        <w:t>e</w:t>
      </w:r>
      <w:r w:rsidR="006001E9" w:rsidRPr="007F2333">
        <w:rPr>
          <w:rFonts w:ascii="Palatino Linotype" w:eastAsia="Palatino Linotype" w:hAnsi="Palatino Linotype" w:cs="Palatino Linotype"/>
          <w:b/>
        </w:rPr>
        <w:t>l</w:t>
      </w:r>
      <w:r w:rsidRPr="007F2333">
        <w:rPr>
          <w:rFonts w:ascii="Palatino Linotype" w:eastAsia="Palatino Linotype" w:hAnsi="Palatino Linotype" w:cs="Palatino Linotype"/>
          <w:b/>
        </w:rPr>
        <w:t xml:space="preserve"> </w:t>
      </w:r>
      <w:r w:rsidR="00E235BA">
        <w:rPr>
          <w:rFonts w:ascii="Palatino Linotype" w:eastAsia="Palatino Linotype" w:hAnsi="Palatino Linotype" w:cs="Palatino Linotype"/>
          <w:b/>
          <w:lang w:val="es-419"/>
        </w:rPr>
        <w:t>ocho de noviembre</w:t>
      </w:r>
      <w:r w:rsidR="00FD00D7"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xml:space="preserve"> la </w:t>
      </w:r>
      <w:r w:rsidRPr="007F2333">
        <w:rPr>
          <w:rFonts w:ascii="Palatino Linotype" w:eastAsia="Palatino Linotype" w:hAnsi="Palatino Linotype" w:cs="Palatino Linotype"/>
          <w:b/>
        </w:rPr>
        <w:t xml:space="preserve">Comisionada Sharon Cristina Morales Martínez </w:t>
      </w:r>
      <w:r w:rsidRPr="007F233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73309F" w:rsidRPr="007F2333">
        <w:rPr>
          <w:rFonts w:ascii="Palatino Linotype" w:eastAsia="Palatino Linotype" w:hAnsi="Palatino Linotype" w:cs="Palatino Linotype"/>
        </w:rPr>
        <w:t>tado de México y Municipios.</w:t>
      </w:r>
    </w:p>
    <w:p w14:paraId="1E82059E" w14:textId="77777777" w:rsidR="0073309F" w:rsidRPr="007F2333" w:rsidRDefault="0073309F">
      <w:pPr>
        <w:spacing w:line="360" w:lineRule="auto"/>
        <w:jc w:val="both"/>
        <w:rPr>
          <w:rFonts w:ascii="Palatino Linotype" w:eastAsia="Palatino Linotype" w:hAnsi="Palatino Linotype" w:cs="Palatino Linotype"/>
        </w:rPr>
      </w:pPr>
    </w:p>
    <w:p w14:paraId="7D1E51CA" w14:textId="77777777" w:rsidR="00C45DEA" w:rsidRPr="007F2333" w:rsidRDefault="00837855">
      <w:pPr>
        <w:jc w:val="center"/>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CONSIDERANDO</w:t>
      </w:r>
    </w:p>
    <w:p w14:paraId="0F34B8F5" w14:textId="77777777" w:rsidR="00C45DEA" w:rsidRPr="007F2333" w:rsidRDefault="00C45DEA">
      <w:pPr>
        <w:jc w:val="center"/>
        <w:rPr>
          <w:rFonts w:ascii="Palatino Linotype" w:eastAsia="Palatino Linotype" w:hAnsi="Palatino Linotype" w:cs="Palatino Linotype"/>
          <w:b/>
          <w:sz w:val="28"/>
          <w:szCs w:val="28"/>
        </w:rPr>
      </w:pPr>
    </w:p>
    <w:p w14:paraId="74A84B2B" w14:textId="77777777" w:rsidR="00C45DEA" w:rsidRPr="007F2333" w:rsidRDefault="00837855">
      <w:pPr>
        <w:widowControl w:val="0"/>
        <w:tabs>
          <w:tab w:val="left" w:pos="1701"/>
        </w:tabs>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b/>
          <w:sz w:val="28"/>
          <w:szCs w:val="28"/>
        </w:rPr>
        <w:t>PRIMERO.</w:t>
      </w:r>
      <w:r w:rsidRPr="007F2333">
        <w:rPr>
          <w:rFonts w:ascii="Palatino Linotype" w:eastAsia="Palatino Linotype" w:hAnsi="Palatino Linotype" w:cs="Palatino Linotype"/>
          <w:b/>
        </w:rPr>
        <w:t xml:space="preserve"> Competencia</w:t>
      </w:r>
      <w:r w:rsidRPr="007F2333">
        <w:rPr>
          <w:rFonts w:ascii="Palatino Linotype" w:eastAsia="Palatino Linotype" w:hAnsi="Palatino Linotype" w:cs="Palatino Linotype"/>
        </w:rPr>
        <w:t>.</w:t>
      </w:r>
      <w:r w:rsidRPr="007F2333">
        <w:rPr>
          <w:rFonts w:ascii="Palatino Linotype" w:eastAsia="Palatino Linotype" w:hAnsi="Palatino Linotype" w:cs="Palatino Linotype"/>
          <w:b/>
        </w:rPr>
        <w:t xml:space="preserve"> </w:t>
      </w:r>
    </w:p>
    <w:p w14:paraId="7758AB5A" w14:textId="77777777" w:rsidR="00C45DEA" w:rsidRPr="007F2333" w:rsidRDefault="00837855">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F233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7F2333">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FB289EB" w14:textId="77777777" w:rsidR="00C45DEA" w:rsidRPr="007F2333" w:rsidRDefault="00C45DEA">
      <w:pPr>
        <w:widowControl w:val="0"/>
        <w:tabs>
          <w:tab w:val="left" w:pos="1701"/>
          <w:tab w:val="left" w:pos="2977"/>
        </w:tabs>
        <w:spacing w:line="360" w:lineRule="auto"/>
        <w:jc w:val="both"/>
        <w:rPr>
          <w:rFonts w:ascii="Palatino Linotype" w:eastAsia="Palatino Linotype" w:hAnsi="Palatino Linotype" w:cs="Palatino Linotype"/>
        </w:rPr>
      </w:pPr>
    </w:p>
    <w:p w14:paraId="1F61B758"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SEGUNDO</w:t>
      </w:r>
      <w:r w:rsidRPr="007F2333">
        <w:rPr>
          <w:rFonts w:ascii="Palatino Linotype" w:eastAsia="Palatino Linotype" w:hAnsi="Palatino Linotype" w:cs="Palatino Linotype"/>
          <w:b/>
        </w:rPr>
        <w:t xml:space="preserve">. Interés. </w:t>
      </w:r>
    </w:p>
    <w:p w14:paraId="02C35C93" w14:textId="77777777" w:rsidR="00C45DEA" w:rsidRDefault="00837855">
      <w:pPr>
        <w:spacing w:line="360" w:lineRule="auto"/>
        <w:jc w:val="both"/>
        <w:rPr>
          <w:rFonts w:ascii="Palatino Linotype" w:eastAsia="Palatino Linotype" w:hAnsi="Palatino Linotype" w:cs="Palatino Linotype"/>
          <w:color w:val="000000"/>
        </w:rPr>
      </w:pPr>
      <w:r w:rsidRPr="007F2333">
        <w:rPr>
          <w:rFonts w:ascii="Palatino Linotype" w:eastAsia="Palatino Linotype" w:hAnsi="Palatino Linotype" w:cs="Palatino Linotype"/>
        </w:rPr>
        <w:t>El</w:t>
      </w:r>
      <w:r w:rsidRPr="007F2333">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7F2333">
        <w:rPr>
          <w:rFonts w:ascii="Palatino Linotype" w:eastAsia="Palatino Linotype" w:hAnsi="Palatino Linotype" w:cs="Palatino Linotype"/>
          <w:b/>
        </w:rPr>
        <w:t>EL</w:t>
      </w:r>
      <w:r w:rsidRPr="007F2333">
        <w:rPr>
          <w:rFonts w:ascii="Palatino Linotype" w:eastAsia="Palatino Linotype" w:hAnsi="Palatino Linotype" w:cs="Palatino Linotype"/>
          <w:b/>
          <w:color w:val="000000"/>
        </w:rPr>
        <w:t xml:space="preserve"> RECURRENTE,</w:t>
      </w:r>
      <w:r w:rsidRPr="007F2333">
        <w:rPr>
          <w:rFonts w:ascii="Palatino Linotype" w:eastAsia="Palatino Linotype" w:hAnsi="Palatino Linotype" w:cs="Palatino Linotype"/>
          <w:color w:val="000000"/>
        </w:rPr>
        <w:t xml:space="preserve"> quien es la misma persona que formuló la solicitud de acceso a la información pública al </w:t>
      </w:r>
      <w:r w:rsidRPr="007F2333">
        <w:rPr>
          <w:rFonts w:ascii="Palatino Linotype" w:eastAsia="Palatino Linotype" w:hAnsi="Palatino Linotype" w:cs="Palatino Linotype"/>
          <w:b/>
          <w:color w:val="000000"/>
        </w:rPr>
        <w:t xml:space="preserve">SUJETO OBLIGADO, </w:t>
      </w:r>
      <w:r w:rsidRPr="007F2333">
        <w:rPr>
          <w:rFonts w:ascii="Palatino Linotype" w:eastAsia="Palatino Linotype" w:hAnsi="Palatino Linotype" w:cs="Palatino Linotype"/>
          <w:color w:val="000000"/>
        </w:rPr>
        <w:t xml:space="preserve">pues para ello, es necesario que el particular ingrese al </w:t>
      </w:r>
      <w:r w:rsidRPr="007F2333">
        <w:rPr>
          <w:rFonts w:ascii="Palatino Linotype" w:eastAsia="Palatino Linotype" w:hAnsi="Palatino Linotype" w:cs="Palatino Linotype"/>
          <w:b/>
          <w:color w:val="000000"/>
        </w:rPr>
        <w:t xml:space="preserve">SAIMEX </w:t>
      </w:r>
      <w:r w:rsidRPr="007F2333">
        <w:rPr>
          <w:rFonts w:ascii="Palatino Linotype" w:eastAsia="Palatino Linotype" w:hAnsi="Palatino Linotype" w:cs="Palatino Linotype"/>
          <w:color w:val="000000"/>
        </w:rPr>
        <w:t>mediante la utilización de su clave de usuario y contraseña.</w:t>
      </w:r>
    </w:p>
    <w:p w14:paraId="56A04C48" w14:textId="77777777" w:rsidR="00942156" w:rsidRPr="007F2333" w:rsidRDefault="00942156">
      <w:pPr>
        <w:spacing w:line="360" w:lineRule="auto"/>
        <w:jc w:val="both"/>
        <w:rPr>
          <w:rFonts w:ascii="Palatino Linotype" w:eastAsia="Palatino Linotype" w:hAnsi="Palatino Linotype" w:cs="Palatino Linotype"/>
          <w:color w:val="000000"/>
        </w:rPr>
      </w:pPr>
    </w:p>
    <w:p w14:paraId="1BC33052" w14:textId="77777777" w:rsidR="00C45DEA" w:rsidRPr="007F2333" w:rsidRDefault="00837855">
      <w:pPr>
        <w:tabs>
          <w:tab w:val="center" w:pos="4252"/>
          <w:tab w:val="right" w:pos="8504"/>
        </w:tabs>
        <w:spacing w:line="360" w:lineRule="auto"/>
        <w:ind w:left="-57"/>
        <w:jc w:val="both"/>
        <w:rPr>
          <w:rFonts w:ascii="Palatino Linotype" w:eastAsia="Palatino Linotype" w:hAnsi="Palatino Linotype" w:cs="Palatino Linotype"/>
          <w:color w:val="000000"/>
        </w:rPr>
      </w:pPr>
      <w:r w:rsidRPr="007F2333">
        <w:rPr>
          <w:rFonts w:ascii="Palatino Linotype" w:eastAsia="Palatino Linotype" w:hAnsi="Palatino Linotype" w:cs="Palatino Linotype"/>
          <w:b/>
          <w:sz w:val="28"/>
          <w:szCs w:val="28"/>
        </w:rPr>
        <w:t>TERCERO.</w:t>
      </w:r>
      <w:r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b/>
          <w:color w:val="000000"/>
        </w:rPr>
        <w:t>Oportunidad</w:t>
      </w:r>
      <w:r w:rsidRPr="007F2333">
        <w:rPr>
          <w:rFonts w:ascii="Palatino Linotype" w:eastAsia="Palatino Linotype" w:hAnsi="Palatino Linotype" w:cs="Palatino Linotype"/>
          <w:color w:val="000000"/>
        </w:rPr>
        <w:t xml:space="preserve">. </w:t>
      </w:r>
    </w:p>
    <w:p w14:paraId="2A21871E" w14:textId="77777777" w:rsidR="00EE570C" w:rsidRPr="007F2333" w:rsidRDefault="00EE570C" w:rsidP="00EE570C">
      <w:pPr>
        <w:autoSpaceDE w:val="0"/>
        <w:autoSpaceDN w:val="0"/>
        <w:adjustRightInd w:val="0"/>
        <w:spacing w:line="360" w:lineRule="auto"/>
        <w:ind w:right="49"/>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634965C2" w14:textId="77777777" w:rsidR="00EE570C" w:rsidRPr="007F2333" w:rsidRDefault="00EE570C" w:rsidP="00EE570C">
      <w:pPr>
        <w:jc w:val="both"/>
        <w:rPr>
          <w:rFonts w:ascii="Palatino Linotype" w:hAnsi="Palatino Linotype" w:cs="Arial"/>
          <w:color w:val="000000" w:themeColor="text1"/>
          <w:lang w:val="es-ES"/>
        </w:rPr>
      </w:pPr>
    </w:p>
    <w:p w14:paraId="11D1B7D8"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lang w:val="es-ES"/>
        </w:rPr>
        <w:t>“Artículo 163.</w:t>
      </w:r>
      <w:r w:rsidRPr="007F233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5869051"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p>
    <w:p w14:paraId="065B4BC5"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767DF5" w14:textId="77777777" w:rsidR="00EE570C" w:rsidRPr="007F2333" w:rsidRDefault="00EE570C" w:rsidP="00EE570C">
      <w:pPr>
        <w:ind w:left="851" w:right="901"/>
        <w:jc w:val="both"/>
        <w:rPr>
          <w:rFonts w:ascii="Palatino Linotype" w:hAnsi="Palatino Linotype" w:cs="Arial"/>
          <w:i/>
          <w:color w:val="000000" w:themeColor="text1"/>
          <w:szCs w:val="22"/>
          <w:lang w:val="es-ES"/>
        </w:rPr>
      </w:pPr>
    </w:p>
    <w:p w14:paraId="17CB2574"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6899F2" w14:textId="77777777" w:rsidR="00EE570C" w:rsidRPr="007F2333" w:rsidRDefault="00EE570C" w:rsidP="00EE570C">
      <w:pPr>
        <w:spacing w:line="360" w:lineRule="auto"/>
        <w:jc w:val="both"/>
        <w:rPr>
          <w:rFonts w:ascii="Palatino Linotype" w:hAnsi="Palatino Linotype" w:cs="Arial"/>
          <w:color w:val="000000" w:themeColor="text1"/>
          <w:sz w:val="16"/>
          <w:szCs w:val="16"/>
          <w:lang w:val="es-ES"/>
        </w:rPr>
      </w:pPr>
    </w:p>
    <w:p w14:paraId="32E6CBB5"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 xml:space="preserve">Derivado de lo anterior, se constituye la figura jurídica de la </w:t>
      </w:r>
      <w:r w:rsidRPr="007F2333">
        <w:rPr>
          <w:rFonts w:ascii="Palatino Linotype" w:hAnsi="Palatino Linotype" w:cs="Arial"/>
          <w:b/>
          <w:color w:val="000000" w:themeColor="text1"/>
          <w:lang w:val="es-ES"/>
        </w:rPr>
        <w:t>NEGATIVA FICTA</w:t>
      </w:r>
      <w:r w:rsidRPr="007F233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B219CB8" w14:textId="77777777" w:rsidR="00EE570C" w:rsidRPr="007F2333" w:rsidRDefault="00EE570C" w:rsidP="00EE570C">
      <w:pPr>
        <w:spacing w:line="360" w:lineRule="auto"/>
        <w:jc w:val="both"/>
        <w:rPr>
          <w:rFonts w:ascii="Palatino Linotype" w:hAnsi="Palatino Linotype" w:cs="Arial"/>
          <w:color w:val="000000" w:themeColor="text1"/>
          <w:lang w:val="es-ES"/>
        </w:rPr>
      </w:pPr>
    </w:p>
    <w:p w14:paraId="33862100"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BACD4E4" w14:textId="77777777" w:rsidR="00EE570C" w:rsidRPr="007F2333" w:rsidRDefault="00EE570C" w:rsidP="00EE570C">
      <w:pPr>
        <w:jc w:val="both"/>
        <w:rPr>
          <w:rFonts w:ascii="Palatino Linotype" w:hAnsi="Palatino Linotype" w:cs="Arial"/>
          <w:color w:val="000000" w:themeColor="text1"/>
          <w:sz w:val="16"/>
          <w:szCs w:val="16"/>
          <w:lang w:val="es-ES"/>
        </w:rPr>
      </w:pPr>
    </w:p>
    <w:p w14:paraId="70700B23"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lang w:val="es-ES"/>
        </w:rPr>
        <w:t xml:space="preserve">“Artículo 178. </w:t>
      </w:r>
      <w:r w:rsidRPr="007F2333">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5683587"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59DA409A"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F2333">
        <w:rPr>
          <w:rFonts w:ascii="Palatino Linotype" w:hAnsi="Palatino Linotype" w:cs="Arial"/>
          <w:i/>
          <w:color w:val="000000" w:themeColor="text1"/>
          <w:sz w:val="22"/>
          <w:szCs w:val="22"/>
          <w:lang w:val="es-ES"/>
        </w:rPr>
        <w:t>, acompañado con el documento que pruebe la fecha en que presentó la solicitud.</w:t>
      </w:r>
    </w:p>
    <w:p w14:paraId="24ED3581"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3B2A5C5F"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63267F6D"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 xml:space="preserve">(Énfasis añadido) </w:t>
      </w:r>
    </w:p>
    <w:p w14:paraId="56F36D69"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53B935CD" w14:textId="77777777" w:rsidR="00EE570C"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7F2333">
        <w:rPr>
          <w:rFonts w:ascii="Palatino Linotype" w:hAnsi="Palatino Linotype"/>
          <w:b/>
        </w:rPr>
        <w:t>EL SUJETO OBLIGADO</w:t>
      </w:r>
      <w:r w:rsidRPr="007F2333">
        <w:rPr>
          <w:rFonts w:ascii="Palatino Linotype" w:hAnsi="Palatino Linotype" w:cs="Arial"/>
          <w:b/>
          <w:color w:val="000000" w:themeColor="text1"/>
          <w:lang w:val="es-ES"/>
        </w:rPr>
        <w:t xml:space="preserve">. </w:t>
      </w:r>
      <w:r w:rsidRPr="007F233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F2333">
        <w:rPr>
          <w:rFonts w:ascii="Palatino Linotype" w:hAnsi="Palatino Linotype" w:cs="Arial"/>
          <w:b/>
          <w:bCs/>
          <w:color w:val="000000" w:themeColor="text1"/>
          <w:lang w:val="es-ES"/>
        </w:rPr>
        <w:t>EL RECURRENTE</w:t>
      </w:r>
      <w:r w:rsidRPr="007F2333">
        <w:rPr>
          <w:rFonts w:ascii="Palatino Linotype" w:hAnsi="Palatino Linotype" w:cs="Arial"/>
          <w:b/>
          <w:color w:val="000000" w:themeColor="text1"/>
          <w:lang w:val="es-ES"/>
        </w:rPr>
        <w:t xml:space="preserve"> </w:t>
      </w:r>
      <w:r w:rsidRPr="007F233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B29E18D" w14:textId="77777777" w:rsidR="00110082" w:rsidRPr="007F2333" w:rsidRDefault="00110082" w:rsidP="00EE570C">
      <w:pPr>
        <w:spacing w:line="360" w:lineRule="auto"/>
        <w:jc w:val="both"/>
        <w:rPr>
          <w:rFonts w:ascii="Palatino Linotype" w:hAnsi="Palatino Linotype" w:cs="Arial"/>
          <w:color w:val="000000" w:themeColor="text1"/>
          <w:lang w:val="es-ES"/>
        </w:rPr>
      </w:pPr>
    </w:p>
    <w:p w14:paraId="0351DF74" w14:textId="77777777" w:rsidR="00C45DEA" w:rsidRPr="007F2333" w:rsidRDefault="00837855">
      <w:pPr>
        <w:spacing w:line="360" w:lineRule="auto"/>
        <w:ind w:right="49"/>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CUARTO</w:t>
      </w:r>
      <w:r w:rsidRPr="007F2333">
        <w:rPr>
          <w:rFonts w:ascii="Palatino Linotype" w:eastAsia="Palatino Linotype" w:hAnsi="Palatino Linotype" w:cs="Palatino Linotype"/>
          <w:b/>
        </w:rPr>
        <w:t xml:space="preserve">. Procedibilidad. </w:t>
      </w:r>
    </w:p>
    <w:p w14:paraId="76F620C8" w14:textId="77777777" w:rsidR="00C45DEA" w:rsidRPr="007F2333" w:rsidRDefault="00837855">
      <w:pPr>
        <w:spacing w:line="360" w:lineRule="auto"/>
        <w:ind w:right="49"/>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7F2333">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5B5488FA" w14:textId="77777777" w:rsidR="00C45DEA" w:rsidRPr="007F2333" w:rsidRDefault="00C45DEA">
      <w:pPr>
        <w:spacing w:line="360" w:lineRule="auto"/>
        <w:ind w:right="49"/>
        <w:jc w:val="both"/>
        <w:rPr>
          <w:rFonts w:ascii="Palatino Linotype" w:eastAsia="Palatino Linotype" w:hAnsi="Palatino Linotype" w:cs="Palatino Linotype"/>
          <w:sz w:val="10"/>
          <w:szCs w:val="10"/>
        </w:rPr>
      </w:pPr>
    </w:p>
    <w:p w14:paraId="5517B403"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 xml:space="preserve">“Artículo 180. </w:t>
      </w:r>
      <w:r w:rsidRPr="007F2333">
        <w:rPr>
          <w:rFonts w:ascii="Palatino Linotype" w:eastAsia="Palatino Linotype" w:hAnsi="Palatino Linotype" w:cs="Palatino Linotype"/>
          <w:i/>
          <w:sz w:val="22"/>
          <w:szCs w:val="22"/>
        </w:rPr>
        <w:t xml:space="preserve">El recurso </w:t>
      </w:r>
      <w:r w:rsidRPr="007F2333">
        <w:rPr>
          <w:rFonts w:ascii="Palatino Linotype" w:eastAsia="Palatino Linotype" w:hAnsi="Palatino Linotype" w:cs="Palatino Linotype"/>
          <w:i/>
          <w:color w:val="222222"/>
          <w:sz w:val="22"/>
          <w:szCs w:val="22"/>
        </w:rPr>
        <w:t>de</w:t>
      </w:r>
      <w:r w:rsidRPr="007F2333">
        <w:rPr>
          <w:rFonts w:ascii="Palatino Linotype" w:eastAsia="Palatino Linotype" w:hAnsi="Palatino Linotype" w:cs="Palatino Linotype"/>
          <w:i/>
          <w:sz w:val="22"/>
          <w:szCs w:val="22"/>
        </w:rPr>
        <w:t xml:space="preserve"> revisión contendrá:</w:t>
      </w:r>
      <w:r w:rsidRPr="007F2333">
        <w:rPr>
          <w:rFonts w:ascii="Palatino Linotype" w:eastAsia="Palatino Linotype" w:hAnsi="Palatino Linotype" w:cs="Palatino Linotype"/>
          <w:b/>
          <w:i/>
          <w:sz w:val="22"/>
          <w:szCs w:val="22"/>
        </w:rPr>
        <w:t xml:space="preserve"> </w:t>
      </w:r>
    </w:p>
    <w:p w14:paraId="0961C517"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w:t>
      </w:r>
    </w:p>
    <w:p w14:paraId="06D2A959" w14:textId="77777777" w:rsidR="00C45DEA" w:rsidRPr="007F2333" w:rsidRDefault="00837855">
      <w:pPr>
        <w:tabs>
          <w:tab w:val="left" w:pos="851"/>
        </w:tabs>
        <w:ind w:left="851" w:right="901"/>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b/>
          <w:i/>
          <w:sz w:val="22"/>
          <w:szCs w:val="22"/>
        </w:rPr>
        <w:t xml:space="preserve">II. El nombre del solicitante </w:t>
      </w:r>
      <w:r w:rsidRPr="007F2333">
        <w:rPr>
          <w:rFonts w:ascii="Palatino Linotype" w:eastAsia="Palatino Linotype" w:hAnsi="Palatino Linotype" w:cs="Palatino Linotype"/>
          <w:b/>
          <w:i/>
          <w:color w:val="222222"/>
          <w:sz w:val="22"/>
          <w:szCs w:val="22"/>
        </w:rPr>
        <w:t>que</w:t>
      </w:r>
      <w:r w:rsidRPr="007F2333">
        <w:rPr>
          <w:rFonts w:ascii="Palatino Linotype" w:eastAsia="Palatino Linotype" w:hAnsi="Palatino Linotype" w:cs="Palatino Linotype"/>
          <w:b/>
          <w:i/>
          <w:sz w:val="22"/>
          <w:szCs w:val="22"/>
        </w:rPr>
        <w:t xml:space="preserve"> recurre </w:t>
      </w:r>
      <w:r w:rsidRPr="007F2333">
        <w:rPr>
          <w:rFonts w:ascii="Palatino Linotype" w:eastAsia="Palatino Linotype" w:hAnsi="Palatino Linotype" w:cs="Palatino Linotype"/>
          <w:i/>
          <w:sz w:val="22"/>
          <w:szCs w:val="22"/>
        </w:rPr>
        <w:t>o de su representante y, en su caso, …</w:t>
      </w:r>
    </w:p>
    <w:p w14:paraId="5AB77254"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 xml:space="preserve">En caso de </w:t>
      </w:r>
      <w:r w:rsidRPr="007F2333">
        <w:rPr>
          <w:rFonts w:ascii="Palatino Linotype" w:eastAsia="Palatino Linotype" w:hAnsi="Palatino Linotype" w:cs="Palatino Linotype"/>
          <w:b/>
          <w:i/>
          <w:color w:val="222222"/>
          <w:sz w:val="22"/>
          <w:szCs w:val="22"/>
        </w:rPr>
        <w:t>que</w:t>
      </w:r>
      <w:r w:rsidRPr="007F233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F2333">
        <w:rPr>
          <w:rFonts w:ascii="Palatino Linotype" w:eastAsia="Palatino Linotype" w:hAnsi="Palatino Linotype" w:cs="Palatino Linotype"/>
          <w:i/>
          <w:sz w:val="22"/>
          <w:szCs w:val="22"/>
        </w:rPr>
        <w:t>, IV, VII y VIII.</w:t>
      </w:r>
      <w:r w:rsidRPr="007F2333">
        <w:rPr>
          <w:rFonts w:ascii="Palatino Linotype" w:eastAsia="Palatino Linotype" w:hAnsi="Palatino Linotype" w:cs="Palatino Linotype"/>
          <w:b/>
          <w:i/>
          <w:sz w:val="22"/>
          <w:szCs w:val="22"/>
        </w:rPr>
        <w:t>”</w:t>
      </w:r>
    </w:p>
    <w:p w14:paraId="4AA9E6CB" w14:textId="77777777" w:rsidR="00C45DEA" w:rsidRPr="007F2333" w:rsidRDefault="00837855">
      <w:pPr>
        <w:tabs>
          <w:tab w:val="left" w:pos="851"/>
        </w:tabs>
        <w:ind w:left="851" w:right="901"/>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i/>
          <w:sz w:val="22"/>
          <w:szCs w:val="22"/>
        </w:rPr>
        <w:t>(Énfasis añadido)</w:t>
      </w:r>
    </w:p>
    <w:p w14:paraId="7307D142" w14:textId="77777777" w:rsidR="00C45DEA" w:rsidRPr="007F2333" w:rsidRDefault="00C45DEA">
      <w:pPr>
        <w:tabs>
          <w:tab w:val="left" w:pos="851"/>
        </w:tabs>
        <w:ind w:right="901"/>
        <w:jc w:val="both"/>
        <w:rPr>
          <w:rFonts w:ascii="Palatino Linotype" w:eastAsia="Palatino Linotype" w:hAnsi="Palatino Linotype" w:cs="Palatino Linotype"/>
          <w:i/>
          <w:sz w:val="22"/>
          <w:szCs w:val="22"/>
        </w:rPr>
      </w:pPr>
    </w:p>
    <w:p w14:paraId="0DF3D72D"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Es así que, derivado que </w:t>
      </w:r>
      <w:r w:rsidR="00444983" w:rsidRPr="007F2333">
        <w:rPr>
          <w:rFonts w:ascii="Palatino Linotype" w:eastAsia="Palatino Linotype" w:hAnsi="Palatino Linotype" w:cs="Palatino Linotype"/>
        </w:rPr>
        <w:t>el recurso</w:t>
      </w:r>
      <w:r w:rsidRPr="007F2333">
        <w:rPr>
          <w:rFonts w:ascii="Palatino Linotype" w:eastAsia="Palatino Linotype" w:hAnsi="Palatino Linotype" w:cs="Palatino Linotype"/>
        </w:rPr>
        <w:t xml:space="preserve"> de revisión materia del presente asunto, se inte</w:t>
      </w:r>
      <w:r w:rsidR="00444983" w:rsidRPr="007F2333">
        <w:rPr>
          <w:rFonts w:ascii="Palatino Linotype" w:eastAsia="Palatino Linotype" w:hAnsi="Palatino Linotype" w:cs="Palatino Linotype"/>
        </w:rPr>
        <w:t>rpuso</w:t>
      </w:r>
      <w:r w:rsidRPr="007F2333">
        <w:rPr>
          <w:rFonts w:ascii="Palatino Linotype" w:eastAsia="Palatino Linotype" w:hAnsi="Palatino Linotype" w:cs="Palatino Linotype"/>
        </w:rPr>
        <w:t xml:space="preserve"> de manera electrónica, no es necesario que contenga determinados requisitos, entre ellos, el nombre</w:t>
      </w:r>
      <w:r w:rsidRPr="007F2333">
        <w:rPr>
          <w:rFonts w:ascii="Palatino Linotype" w:eastAsia="Palatino Linotype" w:hAnsi="Palatino Linotype" w:cs="Palatino Linotype"/>
          <w:b/>
        </w:rPr>
        <w:t>;</w:t>
      </w:r>
      <w:r w:rsidRPr="007F2333">
        <w:rPr>
          <w:rFonts w:ascii="Palatino Linotype" w:eastAsia="Palatino Linotype" w:hAnsi="Palatino Linotype" w:cs="Palatino Linotype"/>
        </w:rPr>
        <w:t xml:space="preserve"> por lo que, en el presente</w:t>
      </w:r>
      <w:r w:rsidR="00444983" w:rsidRPr="007F2333">
        <w:rPr>
          <w:rFonts w:ascii="Palatino Linotype" w:eastAsia="Palatino Linotype" w:hAnsi="Palatino Linotype" w:cs="Palatino Linotype"/>
        </w:rPr>
        <w:t xml:space="preserve"> caso, al haber sido presentado</w:t>
      </w:r>
      <w:r w:rsidRPr="007F2333">
        <w:rPr>
          <w:rFonts w:ascii="Palatino Linotype" w:eastAsia="Palatino Linotype" w:hAnsi="Palatino Linotype" w:cs="Palatino Linotype"/>
        </w:rPr>
        <w:t xml:space="preserve"> vía </w:t>
      </w:r>
      <w:r w:rsidRPr="007F2333">
        <w:rPr>
          <w:rFonts w:ascii="Palatino Linotype" w:eastAsia="Palatino Linotype" w:hAnsi="Palatino Linotype" w:cs="Palatino Linotype"/>
          <w:b/>
        </w:rPr>
        <w:t>SAIMEX</w:t>
      </w:r>
      <w:r w:rsidRPr="007F2333">
        <w:rPr>
          <w:rFonts w:ascii="Palatino Linotype" w:eastAsia="Palatino Linotype" w:hAnsi="Palatino Linotype" w:cs="Palatino Linotype"/>
        </w:rPr>
        <w:t>, dicho requisito resulta innecesario.</w:t>
      </w:r>
    </w:p>
    <w:p w14:paraId="5E92991C" w14:textId="77777777" w:rsidR="00C45DEA" w:rsidRPr="007F2333" w:rsidRDefault="00C45DEA">
      <w:pPr>
        <w:spacing w:line="360" w:lineRule="auto"/>
        <w:jc w:val="both"/>
        <w:rPr>
          <w:rFonts w:ascii="Palatino Linotype" w:eastAsia="Palatino Linotype" w:hAnsi="Palatino Linotype" w:cs="Palatino Linotype"/>
          <w:b/>
        </w:rPr>
      </w:pPr>
    </w:p>
    <w:p w14:paraId="3908B71E"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F2333">
        <w:rPr>
          <w:rFonts w:ascii="Palatino Linotype" w:eastAsia="Palatino Linotype" w:hAnsi="Palatino Linotype" w:cs="Palatino Linotype"/>
          <w:b/>
          <w:u w:val="single"/>
        </w:rPr>
        <w:t xml:space="preserve">el nombre no es un requisito </w:t>
      </w:r>
      <w:r w:rsidRPr="007F2333">
        <w:rPr>
          <w:rFonts w:ascii="Palatino Linotype" w:eastAsia="Palatino Linotype" w:hAnsi="Palatino Linotype" w:cs="Palatino Linotype"/>
          <w:b/>
          <w:i/>
          <w:u w:val="single"/>
        </w:rPr>
        <w:t>sine qua non</w:t>
      </w:r>
      <w:r w:rsidRPr="007F233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E65BB9D" w14:textId="77777777" w:rsidR="00C45DEA" w:rsidRPr="007F2333" w:rsidRDefault="00C45DEA">
      <w:pPr>
        <w:spacing w:line="360" w:lineRule="auto"/>
        <w:jc w:val="both"/>
        <w:rPr>
          <w:rFonts w:ascii="Palatino Linotype" w:eastAsia="Palatino Linotype" w:hAnsi="Palatino Linotype" w:cs="Palatino Linotype"/>
        </w:rPr>
      </w:pPr>
    </w:p>
    <w:p w14:paraId="3FDB34FA" w14:textId="77777777" w:rsidR="00C45DEA" w:rsidRPr="007F2333" w:rsidRDefault="00837855">
      <w:pPr>
        <w:spacing w:line="360" w:lineRule="auto"/>
        <w:jc w:val="both"/>
        <w:rPr>
          <w:rFonts w:ascii="Palatino Linotype" w:eastAsia="Palatino Linotype" w:hAnsi="Palatino Linotype" w:cs="Palatino Linotype"/>
          <w:sz w:val="22"/>
          <w:szCs w:val="22"/>
        </w:rPr>
      </w:pPr>
      <w:r w:rsidRPr="007F2333">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78C2479" w14:textId="77777777" w:rsidR="00C45DEA" w:rsidRPr="007F2333" w:rsidRDefault="00C45DEA">
      <w:pPr>
        <w:tabs>
          <w:tab w:val="left" w:pos="851"/>
        </w:tabs>
        <w:ind w:left="851" w:right="901"/>
        <w:jc w:val="both"/>
        <w:rPr>
          <w:rFonts w:ascii="Palatino Linotype" w:eastAsia="Palatino Linotype" w:hAnsi="Palatino Linotype" w:cs="Palatino Linotype"/>
          <w:sz w:val="22"/>
          <w:szCs w:val="22"/>
        </w:rPr>
      </w:pPr>
    </w:p>
    <w:p w14:paraId="36602500"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Asimismo, se estima que el requisito relativo al nombre del</w:t>
      </w:r>
      <w:r w:rsidRPr="007F2333">
        <w:rPr>
          <w:rFonts w:ascii="Palatino Linotype" w:eastAsia="Palatino Linotype" w:hAnsi="Palatino Linotype" w:cs="Palatino Linotype"/>
          <w:b/>
        </w:rPr>
        <w:t xml:space="preserve"> RECURRENTE</w:t>
      </w:r>
      <w:r w:rsidRPr="007F233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F2333">
        <w:rPr>
          <w:rFonts w:ascii="Palatino Linotype" w:eastAsia="Palatino Linotype" w:hAnsi="Palatino Linotype" w:cs="Palatino Linotype"/>
          <w:b/>
        </w:rPr>
        <w:t xml:space="preserve">EL RECURRENTE </w:t>
      </w:r>
      <w:r w:rsidRPr="007F2333">
        <w:rPr>
          <w:rFonts w:ascii="Palatino Linotype" w:eastAsia="Palatino Linotype" w:hAnsi="Palatino Linotype" w:cs="Palatino Linotype"/>
        </w:rPr>
        <w:t xml:space="preserve"> es la misma persona que realizó la solicitud de acceso a la información pública que ahora se impugna.</w:t>
      </w:r>
    </w:p>
    <w:p w14:paraId="2178522F" w14:textId="77777777" w:rsidR="00C45DEA" w:rsidRPr="007F2333" w:rsidRDefault="00C45DEA">
      <w:pPr>
        <w:tabs>
          <w:tab w:val="left" w:pos="851"/>
        </w:tabs>
        <w:ind w:left="851" w:right="901"/>
        <w:jc w:val="both"/>
        <w:rPr>
          <w:rFonts w:ascii="Palatino Linotype" w:eastAsia="Palatino Linotype" w:hAnsi="Palatino Linotype" w:cs="Palatino Linotype"/>
          <w:sz w:val="22"/>
          <w:szCs w:val="22"/>
        </w:rPr>
      </w:pPr>
    </w:p>
    <w:p w14:paraId="1FF59F1B"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w:t>
      </w:r>
      <w:r w:rsidRPr="007F2333">
        <w:rPr>
          <w:rFonts w:ascii="Palatino Linotype" w:eastAsia="Palatino Linotype" w:hAnsi="Palatino Linotype" w:cs="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CE593F8" w14:textId="77777777" w:rsidR="00C45DEA" w:rsidRPr="007F2333" w:rsidRDefault="00C45DEA">
      <w:pPr>
        <w:spacing w:line="360" w:lineRule="auto"/>
        <w:ind w:right="49"/>
        <w:jc w:val="both"/>
        <w:rPr>
          <w:rFonts w:ascii="Palatino Linotype" w:eastAsia="Palatino Linotype" w:hAnsi="Palatino Linotype" w:cs="Palatino Linotype"/>
          <w:b/>
        </w:rPr>
      </w:pPr>
    </w:p>
    <w:p w14:paraId="7E6A5DAB"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QUINTO</w:t>
      </w:r>
      <w:r w:rsidRPr="007F2333">
        <w:rPr>
          <w:rFonts w:ascii="Palatino Linotype" w:eastAsia="Palatino Linotype" w:hAnsi="Palatino Linotype" w:cs="Palatino Linotype"/>
          <w:b/>
        </w:rPr>
        <w:t xml:space="preserve">. Estudio y resolución del asunto. </w:t>
      </w:r>
    </w:p>
    <w:p w14:paraId="15C6BDE6" w14:textId="7D83AD72" w:rsidR="0011757F" w:rsidRPr="007D2B7C" w:rsidRDefault="0011757F" w:rsidP="0011757F">
      <w:pPr>
        <w:widowControl w:val="0"/>
        <w:autoSpaceDE w:val="0"/>
        <w:autoSpaceDN w:val="0"/>
        <w:adjustRightInd w:val="0"/>
        <w:spacing w:line="360" w:lineRule="auto"/>
        <w:contextualSpacing/>
        <w:jc w:val="both"/>
        <w:rPr>
          <w:rFonts w:ascii="Palatino Linotype" w:hAnsi="Palatino Linotype"/>
        </w:rPr>
      </w:pPr>
      <w:r w:rsidRPr="007D2B7C">
        <w:rPr>
          <w:rFonts w:ascii="Palatino Linotype" w:hAnsi="Palatino Linotype" w:cs="Arial"/>
        </w:rPr>
        <w:t>E</w:t>
      </w:r>
      <w:r w:rsidRPr="007D2B7C">
        <w:rPr>
          <w:rFonts w:ascii="Palatino Linotype" w:hAnsi="Palatino Linotype"/>
        </w:rPr>
        <w:t xml:space="preserve">ste Órgano Garante advierte que, una vez admitido el Recurso de Revisión y en su estudio a detalle, surgió una causal de improcedencia, prevista en el artículo 191 fracción </w:t>
      </w:r>
      <w:r w:rsidR="009E3C49">
        <w:rPr>
          <w:rFonts w:ascii="Palatino Linotype" w:hAnsi="Palatino Linotype"/>
        </w:rPr>
        <w:t>III</w:t>
      </w:r>
      <w:r w:rsidRPr="007D2B7C">
        <w:rPr>
          <w:rFonts w:ascii="Palatino Linotype" w:hAnsi="Palatino Linotype"/>
        </w:rPr>
        <w:t xml:space="preserve"> de la Ley de Transparencia y Acceso a la Información Pública del Estado de México y Municipios, cobrando aplicación lo previsto en la fracción IV del artículo 192, en razón a que al haber sido el recurso y al actualizarse una causal de improcedencia, debe ser sobreseído.:</w:t>
      </w:r>
    </w:p>
    <w:p w14:paraId="046FE38B" w14:textId="77777777" w:rsidR="0011757F" w:rsidRPr="007D2B7C" w:rsidRDefault="0011757F" w:rsidP="0011757F">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53790DCF" w14:textId="77777777" w:rsidR="0011757F" w:rsidRPr="007D2B7C" w:rsidRDefault="0011757F" w:rsidP="0011757F">
      <w:pPr>
        <w:ind w:left="709" w:right="757"/>
        <w:jc w:val="both"/>
        <w:rPr>
          <w:rFonts w:ascii="Palatino Linotype" w:hAnsi="Palatino Linotype" w:cs="Arial"/>
          <w:i/>
          <w:sz w:val="22"/>
        </w:rPr>
      </w:pPr>
      <w:r w:rsidRPr="007D2B7C">
        <w:rPr>
          <w:rFonts w:ascii="Palatino Linotype" w:hAnsi="Palatino Linotype" w:cs="Arial"/>
          <w:b/>
          <w:i/>
          <w:sz w:val="22"/>
        </w:rPr>
        <w:t>“Artículo 192.</w:t>
      </w:r>
      <w:r w:rsidRPr="007D2B7C">
        <w:rPr>
          <w:rFonts w:ascii="Palatino Linotype" w:hAnsi="Palatino Linotype" w:cs="Arial"/>
          <w:i/>
          <w:sz w:val="22"/>
        </w:rPr>
        <w:t xml:space="preserve"> El recurso será sobreseído, en todo o en parte, cuando una vez admitido, se actualicen alguno de los siguientes supuestos:</w:t>
      </w:r>
    </w:p>
    <w:p w14:paraId="66138E85" w14:textId="77777777" w:rsidR="0011757F" w:rsidRPr="007D2B7C" w:rsidRDefault="0011757F" w:rsidP="0011757F">
      <w:pPr>
        <w:ind w:left="709" w:right="757"/>
        <w:jc w:val="both"/>
        <w:rPr>
          <w:rFonts w:ascii="Palatino Linotype" w:hAnsi="Palatino Linotype" w:cs="Arial"/>
          <w:i/>
          <w:sz w:val="22"/>
        </w:rPr>
      </w:pPr>
      <w:r w:rsidRPr="007D2B7C">
        <w:rPr>
          <w:rFonts w:ascii="Palatino Linotype" w:hAnsi="Palatino Linotype" w:cs="Arial"/>
          <w:i/>
          <w:sz w:val="22"/>
        </w:rPr>
        <w:t>…</w:t>
      </w:r>
    </w:p>
    <w:p w14:paraId="174F79BB" w14:textId="77777777" w:rsidR="0011757F" w:rsidRPr="007D2B7C" w:rsidRDefault="0011757F" w:rsidP="0011757F">
      <w:pPr>
        <w:ind w:left="709" w:right="757"/>
        <w:jc w:val="both"/>
        <w:rPr>
          <w:rFonts w:ascii="Palatino Linotype" w:hAnsi="Palatino Linotype" w:cs="Arial"/>
          <w:i/>
          <w:sz w:val="22"/>
        </w:rPr>
      </w:pPr>
      <w:r w:rsidRPr="007D2B7C">
        <w:rPr>
          <w:rFonts w:ascii="Palatino Linotype" w:hAnsi="Palatino Linotype" w:cs="Arial"/>
          <w:b/>
          <w:i/>
          <w:sz w:val="22"/>
        </w:rPr>
        <w:t>IV. Admitido el recurso de revisión, aparezca alguna causal de improcedencia</w:t>
      </w:r>
      <w:r w:rsidRPr="007D2B7C">
        <w:rPr>
          <w:rFonts w:ascii="Palatino Linotype" w:hAnsi="Palatino Linotype" w:cs="Arial"/>
          <w:i/>
          <w:sz w:val="22"/>
        </w:rPr>
        <w:t xml:space="preserve"> en los términos de la presente Ley; y</w:t>
      </w:r>
      <w:r w:rsidRPr="007D2B7C">
        <w:rPr>
          <w:rFonts w:ascii="Palatino Linotype" w:hAnsi="Palatino Linotype" w:cs="Arial"/>
          <w:b/>
          <w:i/>
          <w:sz w:val="22"/>
        </w:rPr>
        <w:cr/>
      </w:r>
      <w:r w:rsidRPr="007D2B7C">
        <w:rPr>
          <w:rFonts w:ascii="Palatino Linotype" w:hAnsi="Palatino Linotype" w:cs="Arial"/>
          <w:i/>
          <w:sz w:val="22"/>
        </w:rPr>
        <w:t>…</w:t>
      </w:r>
    </w:p>
    <w:p w14:paraId="5EFDC69C" w14:textId="77777777" w:rsidR="0011757F" w:rsidRPr="007D2B7C" w:rsidRDefault="0011757F" w:rsidP="0011757F">
      <w:pPr>
        <w:ind w:left="709" w:right="757"/>
        <w:jc w:val="both"/>
        <w:rPr>
          <w:rFonts w:ascii="Palatino Linotype" w:hAnsi="Palatino Linotype" w:cs="Arial"/>
          <w:i/>
          <w:sz w:val="22"/>
        </w:rPr>
      </w:pPr>
      <w:r w:rsidRPr="007D2B7C">
        <w:rPr>
          <w:rFonts w:ascii="Palatino Linotype" w:hAnsi="Palatino Linotype" w:cs="Arial"/>
          <w:b/>
          <w:i/>
          <w:sz w:val="22"/>
        </w:rPr>
        <w:t xml:space="preserve">Artículo 191. </w:t>
      </w:r>
      <w:r w:rsidRPr="007D2B7C">
        <w:rPr>
          <w:rFonts w:ascii="Palatino Linotype" w:hAnsi="Palatino Linotype" w:cs="Arial"/>
          <w:i/>
          <w:sz w:val="22"/>
        </w:rPr>
        <w:t xml:space="preserve">El recurso será desechado por </w:t>
      </w:r>
      <w:r w:rsidRPr="007D2B7C">
        <w:rPr>
          <w:rFonts w:ascii="Palatino Linotype" w:hAnsi="Palatino Linotype" w:cs="Arial"/>
          <w:b/>
          <w:i/>
          <w:sz w:val="22"/>
        </w:rPr>
        <w:t>improcedente</w:t>
      </w:r>
      <w:r w:rsidRPr="007D2B7C">
        <w:rPr>
          <w:rFonts w:ascii="Palatino Linotype" w:hAnsi="Palatino Linotype" w:cs="Arial"/>
          <w:i/>
          <w:sz w:val="22"/>
        </w:rPr>
        <w:t xml:space="preserve"> cuando:</w:t>
      </w:r>
    </w:p>
    <w:p w14:paraId="48B93A0B" w14:textId="77777777" w:rsidR="0011757F" w:rsidRPr="007D2B7C" w:rsidRDefault="0011757F" w:rsidP="0011757F">
      <w:pPr>
        <w:ind w:left="709" w:right="757"/>
        <w:jc w:val="both"/>
        <w:rPr>
          <w:rFonts w:ascii="Palatino Linotype" w:hAnsi="Palatino Linotype" w:cs="Arial"/>
          <w:b/>
          <w:i/>
          <w:sz w:val="22"/>
        </w:rPr>
      </w:pPr>
      <w:r w:rsidRPr="007D2B7C">
        <w:rPr>
          <w:rFonts w:ascii="Palatino Linotype" w:hAnsi="Palatino Linotype" w:cs="Arial"/>
          <w:b/>
          <w:i/>
          <w:sz w:val="22"/>
        </w:rPr>
        <w:t>…</w:t>
      </w:r>
    </w:p>
    <w:p w14:paraId="04F49D01" w14:textId="6B73B2FB" w:rsidR="0011757F" w:rsidRPr="007D2B7C" w:rsidRDefault="009E3C49" w:rsidP="0011757F">
      <w:pPr>
        <w:ind w:left="709" w:right="757"/>
        <w:jc w:val="both"/>
        <w:rPr>
          <w:rFonts w:ascii="Palatino Linotype" w:hAnsi="Palatino Linotype" w:cs="Arial"/>
          <w:b/>
          <w:i/>
          <w:sz w:val="22"/>
        </w:rPr>
      </w:pPr>
      <w:r>
        <w:rPr>
          <w:rFonts w:ascii="Palatino Linotype" w:hAnsi="Palatino Linotype" w:cs="Arial"/>
          <w:b/>
          <w:i/>
          <w:sz w:val="22"/>
        </w:rPr>
        <w:t xml:space="preserve">III. No actualice </w:t>
      </w:r>
      <w:r w:rsidR="001C1D0D">
        <w:rPr>
          <w:rFonts w:ascii="Palatino Linotype" w:hAnsi="Palatino Linotype" w:cs="Arial"/>
          <w:b/>
          <w:i/>
          <w:sz w:val="22"/>
        </w:rPr>
        <w:t>alguno de los supuestos previstos en la presente Ley</w:t>
      </w:r>
      <w:r w:rsidR="002D6D32">
        <w:rPr>
          <w:rFonts w:ascii="Palatino Linotype" w:hAnsi="Palatino Linotype" w:cs="Arial"/>
          <w:b/>
          <w:i/>
          <w:sz w:val="22"/>
        </w:rPr>
        <w:t xml:space="preserve">; </w:t>
      </w:r>
    </w:p>
    <w:p w14:paraId="3737DD25" w14:textId="77777777" w:rsidR="0011757F" w:rsidRPr="007D2B7C" w:rsidRDefault="0011757F" w:rsidP="0011757F">
      <w:pPr>
        <w:ind w:left="709" w:right="757"/>
        <w:jc w:val="both"/>
        <w:rPr>
          <w:rFonts w:ascii="Palatino Linotype" w:hAnsi="Palatino Linotype" w:cs="Arial"/>
          <w:b/>
          <w:i/>
          <w:sz w:val="22"/>
        </w:rPr>
      </w:pPr>
      <w:r w:rsidRPr="007D2B7C">
        <w:rPr>
          <w:rFonts w:ascii="Palatino Linotype" w:hAnsi="Palatino Linotype" w:cs="Arial"/>
          <w:b/>
          <w:i/>
          <w:sz w:val="22"/>
        </w:rPr>
        <w:t>…</w:t>
      </w:r>
    </w:p>
    <w:p w14:paraId="752BAD9A" w14:textId="77777777" w:rsidR="0011757F" w:rsidRPr="007D2B7C" w:rsidRDefault="0011757F" w:rsidP="0011757F">
      <w:pPr>
        <w:ind w:left="709" w:right="757"/>
        <w:jc w:val="both"/>
        <w:rPr>
          <w:rFonts w:ascii="Palatino Linotype" w:hAnsi="Palatino Linotype" w:cs="Arial"/>
          <w:b/>
          <w:i/>
          <w:sz w:val="22"/>
        </w:rPr>
      </w:pPr>
      <w:r w:rsidRPr="007D2B7C">
        <w:rPr>
          <w:rFonts w:ascii="Palatino Linotype" w:hAnsi="Palatino Linotype" w:cs="Arial"/>
          <w:b/>
          <w:i/>
          <w:sz w:val="22"/>
        </w:rPr>
        <w:t>(Énfasis añadido)</w:t>
      </w:r>
    </w:p>
    <w:p w14:paraId="27AFF2FE" w14:textId="77777777" w:rsidR="0011757F" w:rsidRPr="007D2B7C" w:rsidRDefault="0011757F" w:rsidP="0011757F">
      <w:pPr>
        <w:pBdr>
          <w:top w:val="nil"/>
          <w:left w:val="nil"/>
          <w:bottom w:val="nil"/>
          <w:right w:val="nil"/>
          <w:between w:val="nil"/>
        </w:pBdr>
        <w:spacing w:before="240" w:after="240" w:line="360" w:lineRule="auto"/>
        <w:ind w:right="49"/>
        <w:jc w:val="both"/>
        <w:rPr>
          <w:color w:val="000000"/>
          <w:lang w:val="es-ES"/>
        </w:rPr>
      </w:pPr>
      <w:r w:rsidRPr="007D2B7C">
        <w:rPr>
          <w:rFonts w:ascii="Palatino Linotype" w:eastAsia="Palatino Linotype" w:hAnsi="Palatino Linotype" w:cs="Palatino Linotype"/>
          <w:color w:val="000000"/>
          <w:lang w:val="es-ES"/>
        </w:rPr>
        <w:lastRenderedPageBreak/>
        <w:t>En atención de lo anterior, se procede a analizar las cuestiones de hecho que dieron lugar a la improcedencia en concordancia con el apartado de causales de sobreseimiento.</w:t>
      </w:r>
    </w:p>
    <w:p w14:paraId="2409D277" w14:textId="5125174C" w:rsidR="0011757F" w:rsidRPr="007D2B7C" w:rsidRDefault="0011757F" w:rsidP="0011757F">
      <w:pPr>
        <w:spacing w:before="100" w:beforeAutospacing="1" w:after="100" w:afterAutospacing="1" w:line="360" w:lineRule="auto"/>
        <w:jc w:val="both"/>
        <w:rPr>
          <w:rFonts w:ascii="Palatino Linotype" w:hAnsi="Palatino Linotype" w:cs="Arial"/>
        </w:rPr>
      </w:pPr>
      <w:r w:rsidRPr="007D2B7C">
        <w:rPr>
          <w:rFonts w:ascii="Palatino Linotype" w:hAnsi="Palatino Linotype" w:cs="Arial"/>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w:t>
      </w:r>
      <w:r w:rsidR="00E72C75">
        <w:rPr>
          <w:rFonts w:ascii="Palatino Linotype" w:hAnsi="Palatino Linotype" w:cs="Arial"/>
        </w:rPr>
        <w:t>III</w:t>
      </w:r>
      <w:r w:rsidRPr="007D2B7C">
        <w:rPr>
          <w:rFonts w:ascii="Palatino Linotype" w:hAnsi="Palatino Linotype" w:cs="Arial"/>
        </w:rPr>
        <w:t xml:space="preserve"> del artículo 191 de la misma Ley citado con antelación, por no existir elementos de procedencia, en virtud de que el mismo no actualiza alguno de los supuestos previstos en el artículo 179</w:t>
      </w:r>
      <w:r w:rsidRPr="007D2B7C">
        <w:rPr>
          <w:rStyle w:val="Refdenotaalpie"/>
          <w:rFonts w:ascii="Palatino Linotype" w:hAnsi="Palatino Linotype" w:cs="Arial"/>
        </w:rPr>
        <w:footnoteReference w:id="1"/>
      </w:r>
      <w:r w:rsidRPr="007D2B7C">
        <w:rPr>
          <w:rFonts w:ascii="Palatino Linotype" w:hAnsi="Palatino Linotype" w:cs="Arial"/>
        </w:rPr>
        <w:t xml:space="preserve">, toda vez que la parte Recurrente, mediante el Recurso de Revisión, solicita </w:t>
      </w:r>
      <w:r w:rsidR="00E72C75" w:rsidRPr="00E72C75">
        <w:rPr>
          <w:rFonts w:ascii="Palatino Linotype" w:hAnsi="Palatino Linotype" w:cs="Arial"/>
          <w:b/>
        </w:rPr>
        <w:t>la entrega de información que no corresponda con lo solicitado</w:t>
      </w:r>
      <w:r w:rsidRPr="007D2B7C">
        <w:rPr>
          <w:rFonts w:ascii="Palatino Linotype" w:hAnsi="Palatino Linotype" w:cs="Arial"/>
        </w:rPr>
        <w:t>.</w:t>
      </w:r>
    </w:p>
    <w:p w14:paraId="27DBF10E" w14:textId="77777777" w:rsidR="0011757F" w:rsidRPr="007D2B7C" w:rsidRDefault="0011757F" w:rsidP="0011757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lang w:val="es-ES"/>
        </w:rPr>
      </w:pPr>
      <w:r w:rsidRPr="007D2B7C">
        <w:rPr>
          <w:rFonts w:ascii="Palatino Linotype" w:eastAsia="Palatino Linotype" w:hAnsi="Palatino Linotype" w:cs="Palatino Linotype"/>
          <w:color w:val="000000"/>
          <w:lang w:val="es-ES"/>
        </w:rPr>
        <w:lastRenderedPageBreak/>
        <w:t xml:space="preserve">A efecto de sustentar lo anterior, es imprescindible mencionar que, del análisis de la solicitud de información motivo del Recurso de Revisión que ahora se resuelve, se advierte que la parte solicitante requirió al </w:t>
      </w:r>
      <w:r w:rsidRPr="007D2B7C">
        <w:rPr>
          <w:rFonts w:ascii="Palatino Linotype" w:eastAsia="Palatino Linotype" w:hAnsi="Palatino Linotype" w:cs="Palatino Linotype"/>
          <w:b/>
          <w:color w:val="000000"/>
          <w:lang w:val="es-ES"/>
        </w:rPr>
        <w:t>SUJETO OBLIGADO</w:t>
      </w:r>
      <w:r w:rsidRPr="007D2B7C">
        <w:rPr>
          <w:rFonts w:ascii="Palatino Linotype" w:eastAsia="Palatino Linotype" w:hAnsi="Palatino Linotype" w:cs="Palatino Linotype"/>
          <w:color w:val="000000"/>
          <w:lang w:val="es-ES"/>
        </w:rPr>
        <w:t xml:space="preserve"> le proporcione información consistente en lo siguiente:</w:t>
      </w:r>
    </w:p>
    <w:p w14:paraId="3BBB670D" w14:textId="0004B078" w:rsidR="0011757F" w:rsidRPr="007D2B7C" w:rsidRDefault="0011757F" w:rsidP="0011757F">
      <w:pPr>
        <w:pBdr>
          <w:top w:val="nil"/>
          <w:left w:val="nil"/>
          <w:bottom w:val="nil"/>
          <w:right w:val="nil"/>
          <w:between w:val="nil"/>
        </w:pBdr>
        <w:spacing w:before="240" w:after="240" w:line="360" w:lineRule="auto"/>
        <w:ind w:left="851" w:right="899"/>
        <w:jc w:val="both"/>
        <w:rPr>
          <w:color w:val="000000"/>
          <w:lang w:val="es-ES"/>
        </w:rPr>
      </w:pPr>
      <w:r w:rsidRPr="007D2B7C">
        <w:rPr>
          <w:rFonts w:ascii="Palatino Linotype" w:eastAsia="Palatino Linotype" w:hAnsi="Palatino Linotype" w:cs="Palatino Linotype"/>
          <w:i/>
          <w:color w:val="000000"/>
          <w:sz w:val="22"/>
          <w:lang w:val="es-ES"/>
        </w:rPr>
        <w:t>“</w:t>
      </w:r>
      <w:r w:rsidR="00C8353A" w:rsidRPr="00C8353A">
        <w:rPr>
          <w:rFonts w:ascii="Palatino Linotype" w:eastAsia="Palatino Linotype" w:hAnsi="Palatino Linotype" w:cs="Palatino Linotype"/>
          <w:i/>
          <w:color w:val="000000"/>
          <w:sz w:val="22"/>
          <w:lang w:val="es-ES"/>
        </w:rPr>
        <w:t xml:space="preserve">Requiero copia del contrato N/A celebrado con TÉRMINACION DE OBRA </w:t>
      </w:r>
      <w:bookmarkStart w:id="3" w:name="_GoBack"/>
      <w:bookmarkEnd w:id="3"/>
      <w:r w:rsidR="00673575">
        <w:rPr>
          <w:rFonts w:ascii="Palatino Linotype" w:eastAsia="Palatino Linotype" w:hAnsi="Palatino Linotype" w:cs="Palatino Linotype"/>
          <w:i/>
          <w:color w:val="000000"/>
          <w:sz w:val="22"/>
          <w:lang w:val="es-ES"/>
        </w:rPr>
        <w:t>X XXXXX XXXXXXX</w:t>
      </w:r>
      <w:r w:rsidR="00C8353A" w:rsidRPr="00C8353A">
        <w:rPr>
          <w:rFonts w:ascii="Palatino Linotype" w:eastAsia="Palatino Linotype" w:hAnsi="Palatino Linotype" w:cs="Palatino Linotype"/>
          <w:i/>
          <w:color w:val="000000"/>
          <w:sz w:val="22"/>
          <w:lang w:val="es-ES"/>
        </w:rPr>
        <w:t>, TECAMAC,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r w:rsidRPr="007D2B7C">
        <w:rPr>
          <w:rFonts w:ascii="Palatino Linotype" w:eastAsia="Palatino Linotype" w:hAnsi="Palatino Linotype" w:cs="Palatino Linotype"/>
          <w:i/>
          <w:color w:val="000000"/>
          <w:sz w:val="22"/>
          <w:lang w:val="es-ES"/>
        </w:rPr>
        <w:t>”</w:t>
      </w:r>
      <w:r w:rsidRPr="007D2B7C">
        <w:rPr>
          <w:rFonts w:ascii="Palatino Linotype" w:eastAsia="Palatino Linotype" w:hAnsi="Palatino Linotype" w:cs="Palatino Linotype"/>
          <w:color w:val="000000"/>
          <w:lang w:val="es-ES"/>
        </w:rPr>
        <w:t xml:space="preserve"> (Sic).</w:t>
      </w:r>
    </w:p>
    <w:p w14:paraId="71ABFD01" w14:textId="77777777" w:rsidR="000F2C35" w:rsidRPr="0024117F" w:rsidRDefault="0011757F" w:rsidP="000F2C35">
      <w:pPr>
        <w:spacing w:before="100" w:beforeAutospacing="1" w:after="100" w:afterAutospacing="1" w:line="360" w:lineRule="auto"/>
        <w:jc w:val="both"/>
        <w:rPr>
          <w:rFonts w:ascii="Palatino Linotype" w:eastAsia="Palatino Linotype" w:hAnsi="Palatino Linotype" w:cs="Palatino Linotype"/>
          <w:lang w:val="es-ES"/>
        </w:rPr>
      </w:pPr>
      <w:r w:rsidRPr="007D2B7C">
        <w:rPr>
          <w:rFonts w:ascii="Palatino Linotype" w:eastAsia="Palatino Linotype" w:hAnsi="Palatino Linotype" w:cs="Palatino Linotype"/>
          <w:lang w:val="es-ES"/>
        </w:rPr>
        <w:lastRenderedPageBreak/>
        <w:t>De la solicitud se advierte, que el particular</w:t>
      </w:r>
      <w:r w:rsidR="00B10977">
        <w:rPr>
          <w:rFonts w:ascii="Palatino Linotype" w:eastAsia="Palatino Linotype" w:hAnsi="Palatino Linotype" w:cs="Palatino Linotype"/>
          <w:lang w:val="es-ES"/>
        </w:rPr>
        <w:t xml:space="preserve"> solicita información referente a un contrato del cual no proporciona información suficiente para su identificación, no obstante</w:t>
      </w:r>
      <w:r w:rsidRPr="007D2B7C">
        <w:rPr>
          <w:rFonts w:ascii="Palatino Linotype" w:eastAsia="Palatino Linotype" w:hAnsi="Palatino Linotype" w:cs="Palatino Linotype"/>
          <w:lang w:val="es-ES"/>
        </w:rPr>
        <w:t xml:space="preserve">, el </w:t>
      </w:r>
      <w:r w:rsidRPr="007D2B7C">
        <w:rPr>
          <w:rFonts w:ascii="Palatino Linotype" w:eastAsia="Palatino Linotype" w:hAnsi="Palatino Linotype" w:cs="Palatino Linotype"/>
          <w:b/>
          <w:lang w:val="es-ES"/>
        </w:rPr>
        <w:t>SUJETO OBLIGADO</w:t>
      </w:r>
      <w:r w:rsidRPr="007D2B7C">
        <w:rPr>
          <w:rFonts w:ascii="Palatino Linotype" w:eastAsia="Palatino Linotype" w:hAnsi="Palatino Linotype" w:cs="Palatino Linotype"/>
          <w:lang w:val="es-ES"/>
        </w:rPr>
        <w:t xml:space="preserve"> en aras de pretender dar seguimiento al derecho de acceso a la información pública que le asiste al particular, </w:t>
      </w:r>
      <w:r w:rsidR="000F2C35">
        <w:rPr>
          <w:rFonts w:ascii="Palatino Linotype" w:eastAsia="Palatino Linotype" w:hAnsi="Palatino Linotype" w:cs="Palatino Linotype"/>
          <w:lang w:val="es-ES"/>
        </w:rPr>
        <w:t xml:space="preserve">solicita una aclaración con el objeto de </w:t>
      </w:r>
      <w:r w:rsidR="000F2C35" w:rsidRPr="0024117F">
        <w:rPr>
          <w:rFonts w:ascii="Palatino Linotype" w:eastAsia="Palatino Linotype" w:hAnsi="Palatino Linotype" w:cs="Palatino Linotype"/>
          <w:lang w:val="es-ES"/>
        </w:rPr>
        <w:t xml:space="preserve">poder saber </w:t>
      </w:r>
      <w:proofErr w:type="spellStart"/>
      <w:r w:rsidR="000F2C35" w:rsidRPr="0024117F">
        <w:rPr>
          <w:rFonts w:ascii="Palatino Linotype" w:eastAsia="Palatino Linotype" w:hAnsi="Palatino Linotype" w:cs="Palatino Linotype"/>
          <w:lang w:val="es-ES"/>
        </w:rPr>
        <w:t>que</w:t>
      </w:r>
      <w:proofErr w:type="spellEnd"/>
      <w:r w:rsidR="000F2C35" w:rsidRPr="0024117F">
        <w:rPr>
          <w:rFonts w:ascii="Palatino Linotype" w:eastAsia="Palatino Linotype" w:hAnsi="Palatino Linotype" w:cs="Palatino Linotype"/>
          <w:lang w:val="es-ES"/>
        </w:rPr>
        <w:t xml:space="preserve"> información en específico requiere </w:t>
      </w:r>
      <w:r w:rsidR="000F2C35" w:rsidRPr="0024117F">
        <w:rPr>
          <w:rFonts w:ascii="Palatino Linotype" w:eastAsia="Palatino Linotype" w:hAnsi="Palatino Linotype" w:cs="Palatino Linotype"/>
          <w:b/>
          <w:lang w:val="es-ES"/>
        </w:rPr>
        <w:t>LA RECURRENTE</w:t>
      </w:r>
    </w:p>
    <w:p w14:paraId="40126B09" w14:textId="77777777" w:rsidR="0024117F" w:rsidRDefault="000F2C35" w:rsidP="000F2C35">
      <w:pPr>
        <w:spacing w:before="100" w:beforeAutospacing="1" w:after="100" w:afterAutospacing="1" w:line="360" w:lineRule="auto"/>
        <w:jc w:val="both"/>
        <w:rPr>
          <w:rFonts w:ascii="Palatino Linotype" w:eastAsia="Palatino Linotype" w:hAnsi="Palatino Linotype" w:cs="Palatino Linotype"/>
        </w:rPr>
      </w:pPr>
      <w:r w:rsidRPr="0024117F">
        <w:rPr>
          <w:rFonts w:ascii="Palatino Linotype" w:eastAsia="Palatino Linotype" w:hAnsi="Palatino Linotype" w:cs="Palatino Linotype"/>
          <w:lang w:val="es-ES"/>
        </w:rPr>
        <w:t>Sin embargo</w:t>
      </w:r>
      <w:r w:rsidR="0011757F" w:rsidRPr="0024117F">
        <w:rPr>
          <w:rFonts w:ascii="Palatino Linotype" w:eastAsia="Palatino Linotype" w:hAnsi="Palatino Linotype" w:cs="Palatino Linotype"/>
          <w:lang w:val="es-ES"/>
        </w:rPr>
        <w:t xml:space="preserve">, </w:t>
      </w:r>
      <w:r w:rsidRPr="0024117F">
        <w:rPr>
          <w:rFonts w:ascii="Palatino Linotype" w:eastAsia="Palatino Linotype" w:hAnsi="Palatino Linotype" w:cs="Palatino Linotype"/>
          <w:lang w:val="es-ES"/>
        </w:rPr>
        <w:t xml:space="preserve">la </w:t>
      </w:r>
      <w:r w:rsidR="0011757F" w:rsidRPr="0024117F">
        <w:rPr>
          <w:rFonts w:ascii="Palatino Linotype" w:eastAsia="Palatino Linotype" w:hAnsi="Palatino Linotype" w:cs="Palatino Linotype"/>
          <w:lang w:val="es-ES"/>
        </w:rPr>
        <w:t>particular interpuso el Rec</w:t>
      </w:r>
      <w:r w:rsidR="0024117F" w:rsidRPr="0024117F">
        <w:rPr>
          <w:rFonts w:ascii="Palatino Linotype" w:eastAsia="Palatino Linotype" w:hAnsi="Palatino Linotype" w:cs="Palatino Linotype"/>
          <w:lang w:val="es-ES"/>
        </w:rPr>
        <w:t>urso de Revisión que se resuelve</w:t>
      </w:r>
      <w:r w:rsidR="0011757F" w:rsidRPr="0024117F">
        <w:rPr>
          <w:rFonts w:ascii="Palatino Linotype" w:eastAsia="Palatino Linotype" w:hAnsi="Palatino Linotype" w:cs="Palatino Linotype"/>
          <w:lang w:val="es-ES"/>
        </w:rPr>
        <w:t xml:space="preserve">, en el que señala </w:t>
      </w:r>
      <w:r w:rsidR="0011757F" w:rsidRPr="0024117F">
        <w:rPr>
          <w:rFonts w:ascii="Palatino Linotype" w:eastAsia="Palatino Linotype" w:hAnsi="Palatino Linotype" w:cs="Palatino Linotype"/>
        </w:rPr>
        <w:t>como</w:t>
      </w:r>
      <w:r w:rsidR="0024117F" w:rsidRPr="0024117F">
        <w:rPr>
          <w:rFonts w:ascii="Palatino Linotype" w:eastAsia="Palatino Linotype" w:hAnsi="Palatino Linotype" w:cs="Palatino Linotype"/>
        </w:rPr>
        <w:t>:</w:t>
      </w:r>
    </w:p>
    <w:p w14:paraId="57F072BD" w14:textId="77777777" w:rsidR="0024117F" w:rsidRPr="007F2333" w:rsidRDefault="0024117F" w:rsidP="0024117F">
      <w:pPr>
        <w:spacing w:line="360" w:lineRule="auto"/>
        <w:ind w:left="-57" w:right="-57"/>
        <w:jc w:val="both"/>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t>Acto Impugnado:</w:t>
      </w:r>
      <w:r w:rsidRPr="007F2333">
        <w:rPr>
          <w:b/>
          <w:u w:val="single"/>
        </w:rPr>
        <w:t xml:space="preserve"> </w:t>
      </w:r>
    </w:p>
    <w:p w14:paraId="3E6EB0E0" w14:textId="77777777" w:rsidR="0024117F" w:rsidRPr="007F2333" w:rsidRDefault="0024117F" w:rsidP="0024117F">
      <w:pPr>
        <w:tabs>
          <w:tab w:val="left" w:pos="709"/>
        </w:tabs>
        <w:spacing w:before="66"/>
        <w:ind w:left="850" w:right="899"/>
        <w:jc w:val="both"/>
        <w:rPr>
          <w:rFonts w:ascii="Palatino Linotype" w:eastAsia="Palatino Linotype" w:hAnsi="Palatino Linotype" w:cs="Palatino Linotype"/>
          <w:i/>
        </w:rPr>
      </w:pPr>
      <w:r w:rsidRPr="007F2333">
        <w:rPr>
          <w:rFonts w:ascii="Palatino Linotype" w:eastAsia="Palatino Linotype" w:hAnsi="Palatino Linotype" w:cs="Palatino Linotype"/>
          <w:i/>
        </w:rPr>
        <w:t>“</w:t>
      </w:r>
      <w:r w:rsidRPr="00BD25EB">
        <w:rPr>
          <w:rFonts w:ascii="Palatino Linotype" w:hAnsi="Palatino Linotype"/>
          <w:i/>
          <w:color w:val="000000"/>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respectivos medios electrónicos, de acuerdo con sus facultades, atribuciones y funciones, la información sobre los procesos y resultados sobre procedimientos de adjudicación directa, invitación restringida y licitación de cualquier naturaleza, incluyendo la versión pública del expediente respectivo y de los contratos celebrados. </w:t>
      </w:r>
      <w:r w:rsidRPr="00B362E5">
        <w:rPr>
          <w:rFonts w:ascii="Palatino Linotype" w:hAnsi="Palatino Linotype"/>
          <w:b/>
          <w:i/>
          <w:color w:val="000000"/>
        </w:rPr>
        <w:t xml:space="preserve">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w:t>
      </w:r>
      <w:r w:rsidRPr="00B362E5">
        <w:rPr>
          <w:rFonts w:ascii="Palatino Linotype" w:hAnsi="Palatino Linotype"/>
          <w:b/>
          <w:i/>
          <w:color w:val="000000"/>
        </w:rPr>
        <w:lastRenderedPageBreak/>
        <w:t>lo tanto que tampoco sea otorgada a la suscrita, bajo el argumento de que existe un expediente de investigación integrándose ante el Órgano Interno de Control</w:t>
      </w:r>
      <w:r w:rsidRPr="00BD25EB">
        <w:rPr>
          <w:rFonts w:ascii="Palatino Linotype" w:hAnsi="Palatino Linotype"/>
          <w:i/>
          <w:color w:val="000000"/>
        </w:rPr>
        <w:t xml:space="preserve">, se insiste y 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w:t>
      </w:r>
      <w:r w:rsidRPr="00BD25EB">
        <w:rPr>
          <w:rFonts w:ascii="Palatino Linotype" w:hAnsi="Palatino Linotype"/>
          <w:i/>
          <w:color w:val="000000"/>
        </w:rPr>
        <w:lastRenderedPageBreak/>
        <w:t xml:space="preserve">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recursos necesarios para 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sujeto obligado),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w:t>
      </w:r>
      <w:r w:rsidRPr="00BD25EB">
        <w:rPr>
          <w:rFonts w:ascii="Palatino Linotype" w:hAnsi="Palatino Linotype"/>
          <w:i/>
          <w:color w:val="000000"/>
        </w:rPr>
        <w:lastRenderedPageBreak/>
        <w:t>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7F2333">
        <w:rPr>
          <w:rFonts w:ascii="Palatino Linotype" w:eastAsia="Palatino Linotype" w:hAnsi="Palatino Linotype" w:cs="Palatino Linotype"/>
          <w:i/>
        </w:rPr>
        <w:t>”(</w:t>
      </w:r>
      <w:proofErr w:type="gramStart"/>
      <w:r w:rsidRPr="007F2333">
        <w:rPr>
          <w:rFonts w:ascii="Palatino Linotype" w:eastAsia="Palatino Linotype" w:hAnsi="Palatino Linotype" w:cs="Palatino Linotype"/>
          <w:i/>
        </w:rPr>
        <w:t>sic</w:t>
      </w:r>
      <w:proofErr w:type="gramEnd"/>
      <w:r w:rsidRPr="007F2333">
        <w:rPr>
          <w:rFonts w:ascii="Palatino Linotype" w:eastAsia="Palatino Linotype" w:hAnsi="Palatino Linotype" w:cs="Palatino Linotype"/>
          <w:i/>
        </w:rPr>
        <w:t>)</w:t>
      </w:r>
    </w:p>
    <w:p w14:paraId="378450A6" w14:textId="77777777" w:rsidR="0024117F" w:rsidRPr="007F2333" w:rsidRDefault="0024117F" w:rsidP="0024117F">
      <w:pPr>
        <w:tabs>
          <w:tab w:val="left" w:pos="709"/>
        </w:tabs>
        <w:spacing w:before="66"/>
        <w:ind w:left="850" w:right="899"/>
        <w:rPr>
          <w:rFonts w:ascii="Palatino Linotype" w:eastAsia="Palatino Linotype" w:hAnsi="Palatino Linotype" w:cs="Palatino Linotype"/>
          <w:i/>
          <w:sz w:val="20"/>
          <w:szCs w:val="20"/>
        </w:rPr>
      </w:pPr>
    </w:p>
    <w:p w14:paraId="6A16D0E3" w14:textId="77777777" w:rsidR="0024117F" w:rsidRPr="007F2333" w:rsidRDefault="0024117F" w:rsidP="0024117F">
      <w:pPr>
        <w:tabs>
          <w:tab w:val="left" w:pos="709"/>
        </w:tabs>
        <w:spacing w:before="66"/>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t>Razones o motivos de la inconformidad:</w:t>
      </w:r>
    </w:p>
    <w:p w14:paraId="0858737A" w14:textId="77777777" w:rsidR="0024117F" w:rsidRPr="007F2333" w:rsidRDefault="0024117F" w:rsidP="0024117F">
      <w:pPr>
        <w:tabs>
          <w:tab w:val="left" w:pos="709"/>
        </w:tabs>
        <w:spacing w:before="66"/>
        <w:rPr>
          <w:rFonts w:ascii="Palatino Linotype" w:eastAsia="Palatino Linotype" w:hAnsi="Palatino Linotype" w:cs="Palatino Linotype"/>
        </w:rPr>
      </w:pPr>
    </w:p>
    <w:p w14:paraId="53BD9C58" w14:textId="77777777" w:rsidR="000C08DA" w:rsidRDefault="0024117F" w:rsidP="0024117F">
      <w:pPr>
        <w:spacing w:before="240" w:after="240" w:line="360" w:lineRule="auto"/>
        <w:jc w:val="both"/>
        <w:rPr>
          <w:rFonts w:ascii="Palatino Linotype" w:hAnsi="Palatino Linotype"/>
          <w:i/>
          <w:color w:val="000000"/>
        </w:rPr>
      </w:pPr>
      <w:r w:rsidRPr="007F2333">
        <w:rPr>
          <w:rFonts w:ascii="Palatino Linotype" w:eastAsia="Palatino Linotype" w:hAnsi="Palatino Linotype" w:cs="Palatino Linotype"/>
          <w:i/>
        </w:rPr>
        <w:t>“</w:t>
      </w:r>
      <w:r w:rsidRPr="00BD25EB">
        <w:rPr>
          <w:rFonts w:ascii="Palatino Linotype" w:hAnsi="Palatino Linotype"/>
          <w:i/>
          <w:color w:val="000000"/>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w:t>
      </w:r>
      <w:r w:rsidRPr="00BD25EB">
        <w:rPr>
          <w:rFonts w:ascii="Palatino Linotype" w:hAnsi="Palatino Linotype"/>
          <w:i/>
          <w:color w:val="000000"/>
        </w:rPr>
        <w:lastRenderedPageBreak/>
        <w:t xml:space="preserve">respectivos medios electrónicos, de acuerdo con sus facultades, atribuciones y funciones, la información sobre los procesos y resultados sobre procedimientos de adjudicación directa, invitación restringida y licitación de cualquier naturaleza, incluyendo la versión pública del expediente respectivo y de los contratos celebrados. 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lo tanto que tampoco sea otorgada a la suscrita, bajo el argumento de que existe un expediente de investigación integrándose ante el Órgano Interno de Control, se insiste y 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w:t>
      </w:r>
      <w:r w:rsidRPr="00BD25EB">
        <w:rPr>
          <w:rFonts w:ascii="Palatino Linotype" w:hAnsi="Palatino Linotype"/>
          <w:i/>
          <w:color w:val="000000"/>
        </w:rPr>
        <w:lastRenderedPageBreak/>
        <w:t xml:space="preserve">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recursos necesarios para 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sujeto obligado), se debe motivar la respuesta en función de las causas que motiven tal circunstancia. Si el sujeto obligado, en el ejercicio de sus atribuciones, debía generar, poseer o administrar la </w:t>
      </w:r>
      <w:r w:rsidRPr="00BD25EB">
        <w:rPr>
          <w:rFonts w:ascii="Palatino Linotype" w:hAnsi="Palatino Linotype"/>
          <w:i/>
          <w:color w:val="000000"/>
        </w:rPr>
        <w:lastRenderedPageBreak/>
        <w:t xml:space="preserve">información, pero ésta no se encuentra, el Comité de transparencia deberá emitir un acuerdo de inexistencia, debidamente fundado y motivado, en el que detalle las razones del por qué no obra en sus 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w:t>
      </w:r>
      <w:r w:rsidRPr="00BD25EB">
        <w:rPr>
          <w:rFonts w:ascii="Palatino Linotype" w:hAnsi="Palatino Linotype"/>
          <w:i/>
          <w:color w:val="000000"/>
        </w:rPr>
        <w:lastRenderedPageBreak/>
        <w:t>EXHAUSTIVIDAD SIGNIFICA QUE DICHA RESPUESTA SE REFIERA EXPRESAMENTE A CADA UNO DE LOS PUNTOS SOLICITADOS.</w:t>
      </w:r>
    </w:p>
    <w:p w14:paraId="46D12B99" w14:textId="08D71F38" w:rsidR="0011757F" w:rsidRPr="007D2B7C" w:rsidRDefault="0024117F" w:rsidP="0024117F">
      <w:pPr>
        <w:spacing w:before="240" w:after="240" w:line="360" w:lineRule="auto"/>
        <w:jc w:val="both"/>
        <w:rPr>
          <w:rFonts w:ascii="Palatino Linotype" w:eastAsia="Palatino Linotype" w:hAnsi="Palatino Linotype" w:cs="Palatino Linotype"/>
          <w:lang w:val="es-ES"/>
        </w:rPr>
      </w:pPr>
      <w:r w:rsidRPr="00BD25EB">
        <w:rPr>
          <w:rFonts w:ascii="Palatino Linotype" w:hAnsi="Palatino Linotype"/>
          <w:i/>
          <w:color w:val="000000"/>
        </w:rPr>
        <w:t>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7F2333">
        <w:rPr>
          <w:rFonts w:ascii="Palatino Linotype" w:eastAsia="Palatino Linotype" w:hAnsi="Palatino Linotype" w:cs="Palatino Linotype"/>
          <w:i/>
        </w:rPr>
        <w:t>”</w:t>
      </w:r>
      <w:r w:rsidR="0011757F" w:rsidRPr="007D2B7C">
        <w:rPr>
          <w:rFonts w:ascii="Palatino Linotype" w:eastAsia="Palatino Linotype" w:hAnsi="Palatino Linotype" w:cs="Palatino Linotype"/>
          <w:lang w:val="es-ES"/>
        </w:rPr>
        <w:t xml:space="preserve">En tal contexto, del análisis realizado a las constancias que obran en el expediente electrónico del </w:t>
      </w:r>
      <w:r w:rsidR="0011757F" w:rsidRPr="007D2B7C">
        <w:rPr>
          <w:rFonts w:ascii="Palatino Linotype" w:eastAsia="Palatino Linotype" w:hAnsi="Palatino Linotype" w:cs="Palatino Linotype"/>
          <w:b/>
          <w:lang w:val="es-ES"/>
        </w:rPr>
        <w:t>SAIMEX</w:t>
      </w:r>
      <w:r w:rsidR="0011757F" w:rsidRPr="007D2B7C">
        <w:rPr>
          <w:rFonts w:ascii="Palatino Linotype" w:eastAsia="Palatino Linotype" w:hAnsi="Palatino Linotype" w:cs="Palatino Linotype"/>
          <w:lang w:val="es-ES"/>
        </w:rPr>
        <w:t xml:space="preserve">, se advierte que la solicitud que dio trámite al presente Recurso de Revisión, no </w:t>
      </w:r>
      <w:r w:rsidR="00EA6065">
        <w:rPr>
          <w:rFonts w:ascii="Palatino Linotype" w:eastAsia="Palatino Linotype" w:hAnsi="Palatino Linotype" w:cs="Palatino Linotype"/>
          <w:lang w:val="es-ES"/>
        </w:rPr>
        <w:t>guarda relación alguna con las razones o motivos de inconformidad planteados por la recurrente</w:t>
      </w:r>
      <w:r w:rsidR="0011757F" w:rsidRPr="007D2B7C">
        <w:rPr>
          <w:rFonts w:ascii="Palatino Linotype" w:eastAsia="Palatino Linotype" w:hAnsi="Palatino Linotype" w:cs="Palatino Linotype"/>
          <w:lang w:val="es-ES"/>
        </w:rPr>
        <w:t>.</w:t>
      </w:r>
    </w:p>
    <w:p w14:paraId="16FD5FD0" w14:textId="177A0066" w:rsidR="0011757F" w:rsidRPr="007D2B7C" w:rsidRDefault="0011757F" w:rsidP="0011757F">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7D2B7C">
        <w:rPr>
          <w:rFonts w:ascii="Palatino Linotype" w:eastAsia="Palatino Linotype" w:hAnsi="Palatino Linotype" w:cs="Palatino Linotype"/>
          <w:color w:val="000000"/>
          <w:lang w:val="es-ES"/>
        </w:rPr>
        <w:t xml:space="preserve">Con base a lo anterior, tenemos que </w:t>
      </w:r>
      <w:r w:rsidR="004113B2">
        <w:rPr>
          <w:rFonts w:ascii="Palatino Linotype" w:eastAsia="Palatino Linotype" w:hAnsi="Palatino Linotype" w:cs="Palatino Linotype"/>
          <w:color w:val="000000"/>
          <w:lang w:val="es-ES"/>
        </w:rPr>
        <w:t>la</w:t>
      </w:r>
      <w:r w:rsidRPr="007D2B7C">
        <w:rPr>
          <w:rFonts w:ascii="Palatino Linotype" w:eastAsia="Palatino Linotype" w:hAnsi="Palatino Linotype" w:cs="Palatino Linotype"/>
          <w:color w:val="000000"/>
          <w:lang w:val="es-ES"/>
        </w:rPr>
        <w:t xml:space="preserve"> </w:t>
      </w:r>
      <w:r w:rsidRPr="007D2B7C">
        <w:rPr>
          <w:rFonts w:ascii="Palatino Linotype" w:eastAsia="Palatino Linotype" w:hAnsi="Palatino Linotype" w:cs="Palatino Linotype"/>
          <w:b/>
          <w:color w:val="000000"/>
          <w:lang w:val="es-ES"/>
        </w:rPr>
        <w:t>RECURRENTE</w:t>
      </w:r>
      <w:r w:rsidRPr="007D2B7C">
        <w:rPr>
          <w:rFonts w:ascii="Palatino Linotype" w:eastAsia="Palatino Linotype" w:hAnsi="Palatino Linotype" w:cs="Palatino Linotype"/>
          <w:color w:val="000000"/>
          <w:lang w:val="es-ES"/>
        </w:rPr>
        <w:t xml:space="preserve"> en su solicitud de información requiere </w:t>
      </w:r>
      <w:r w:rsidR="004113B2">
        <w:rPr>
          <w:rFonts w:ascii="Palatino Linotype" w:eastAsia="Palatino Linotype" w:hAnsi="Palatino Linotype" w:cs="Palatino Linotype"/>
          <w:color w:val="000000"/>
          <w:lang w:val="es-ES"/>
        </w:rPr>
        <w:t xml:space="preserve">una información y en su acto de impugnación requiere información completamente distinta a la solicitada en un primer </w:t>
      </w:r>
      <w:r w:rsidR="00011ADE">
        <w:rPr>
          <w:rFonts w:ascii="Palatino Linotype" w:eastAsia="Palatino Linotype" w:hAnsi="Palatino Linotype" w:cs="Palatino Linotype"/>
          <w:color w:val="000000"/>
          <w:lang w:val="es-ES"/>
        </w:rPr>
        <w:t>momento</w:t>
      </w:r>
    </w:p>
    <w:p w14:paraId="7B3EDEE3" w14:textId="0C46732A" w:rsidR="0011757F" w:rsidRPr="007D2B7C" w:rsidRDefault="0011757F" w:rsidP="0011757F">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r w:rsidRPr="007D2B7C">
        <w:rPr>
          <w:rFonts w:ascii="Palatino Linotype" w:eastAsia="Palatino Linotype" w:hAnsi="Palatino Linotype" w:cs="Palatino Linotype"/>
          <w:color w:val="000000"/>
          <w:lang w:val="es-ES"/>
        </w:rPr>
        <w:t xml:space="preserve">En virtud de los argumentos expuestos con anterioridad así como del análisis realizado a las constancias que obran en el expediente electrónico del </w:t>
      </w:r>
      <w:r w:rsidRPr="007D2B7C">
        <w:rPr>
          <w:rFonts w:ascii="Palatino Linotype" w:eastAsia="Palatino Linotype" w:hAnsi="Palatino Linotype" w:cs="Palatino Linotype"/>
          <w:b/>
          <w:color w:val="000000"/>
          <w:lang w:val="es-ES"/>
        </w:rPr>
        <w:t>SAIMEX</w:t>
      </w:r>
      <w:r w:rsidRPr="007D2B7C">
        <w:rPr>
          <w:rFonts w:ascii="Palatino Linotype" w:eastAsia="Palatino Linotype" w:hAnsi="Palatino Linotype" w:cs="Palatino Linotype"/>
          <w:color w:val="000000"/>
          <w:lang w:val="es-ES"/>
        </w:rPr>
        <w:t xml:space="preserve">, identificado con el número de Recurso de Revisión </w:t>
      </w:r>
      <w:r w:rsidR="00011ADE">
        <w:rPr>
          <w:rFonts w:ascii="Palatino Linotype" w:eastAsia="Palatino Linotype" w:hAnsi="Palatino Linotype" w:cs="Palatino Linotype"/>
          <w:b/>
          <w:color w:val="000000"/>
          <w:lang w:val="es-ES"/>
        </w:rPr>
        <w:t>13447</w:t>
      </w:r>
      <w:r w:rsidRPr="007D2B7C">
        <w:rPr>
          <w:rFonts w:ascii="Palatino Linotype" w:eastAsia="Palatino Linotype" w:hAnsi="Palatino Linotype" w:cs="Palatino Linotype"/>
          <w:b/>
          <w:color w:val="000000"/>
          <w:lang w:val="es-ES"/>
        </w:rPr>
        <w:t>/INFOEM/IP/RR/2022</w:t>
      </w:r>
      <w:r w:rsidRPr="007D2B7C">
        <w:rPr>
          <w:rFonts w:ascii="Palatino Linotype" w:eastAsia="Palatino Linotype" w:hAnsi="Palatino Linotype" w:cs="Palatino Linotype"/>
          <w:color w:val="000000"/>
          <w:lang w:val="es-ES"/>
        </w:rPr>
        <w:t xml:space="preserve">,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w:t>
      </w:r>
      <w:r w:rsidR="00011ADE">
        <w:rPr>
          <w:rFonts w:ascii="Palatino Linotype" w:eastAsia="Palatino Linotype" w:hAnsi="Palatino Linotype" w:cs="Palatino Linotype"/>
          <w:color w:val="000000"/>
          <w:lang w:val="es-ES"/>
        </w:rPr>
        <w:t>III</w:t>
      </w:r>
      <w:r w:rsidRPr="007D2B7C">
        <w:rPr>
          <w:rFonts w:ascii="Palatino Linotype" w:eastAsia="Palatino Linotype" w:hAnsi="Palatino Linotype" w:cs="Palatino Linotype"/>
          <w:color w:val="000000"/>
          <w:lang w:val="es-ES"/>
        </w:rPr>
        <w:t xml:space="preserve"> del artículo 191 del </w:t>
      </w:r>
      <w:r w:rsidRPr="007D2B7C">
        <w:rPr>
          <w:rFonts w:ascii="Palatino Linotype" w:eastAsia="Palatino Linotype" w:hAnsi="Palatino Linotype" w:cs="Palatino Linotype"/>
          <w:color w:val="000000"/>
          <w:lang w:val="es-ES"/>
        </w:rPr>
        <w:lastRenderedPageBreak/>
        <w:t>ordenamiento legal en cita, los que se transcriben a continuación, para un mejor entendimiento:</w:t>
      </w:r>
    </w:p>
    <w:p w14:paraId="35F99E3B" w14:textId="77777777" w:rsidR="0011757F" w:rsidRPr="007D2B7C"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7D2B7C">
        <w:rPr>
          <w:rFonts w:ascii="Palatino Linotype" w:eastAsia="Palatino Linotype" w:hAnsi="Palatino Linotype" w:cs="Palatino Linotype"/>
          <w:i/>
          <w:color w:val="000000"/>
          <w:sz w:val="22"/>
          <w:szCs w:val="22"/>
          <w:lang w:val="es-ES"/>
        </w:rPr>
        <w:t>“</w:t>
      </w:r>
      <w:r w:rsidRPr="007D2B7C">
        <w:rPr>
          <w:rFonts w:ascii="Palatino Linotype" w:eastAsia="Palatino Linotype" w:hAnsi="Palatino Linotype" w:cs="Palatino Linotype"/>
          <w:b/>
          <w:i/>
          <w:color w:val="000000"/>
          <w:sz w:val="22"/>
          <w:szCs w:val="22"/>
          <w:lang w:val="es-ES"/>
        </w:rPr>
        <w:t>Artículo 192.</w:t>
      </w:r>
      <w:r w:rsidRPr="007D2B7C">
        <w:rPr>
          <w:rFonts w:ascii="Palatino Linotype" w:eastAsia="Palatino Linotype" w:hAnsi="Palatino Linotype" w:cs="Palatino Linotype"/>
          <w:i/>
          <w:color w:val="000000"/>
          <w:sz w:val="22"/>
          <w:szCs w:val="22"/>
          <w:lang w:val="es-ES"/>
        </w:rPr>
        <w:t xml:space="preserve"> El recurso será sobreseído, en todo o en parte, cuando una vez admitido, se actualicen alguno de los siguientes supuestos:</w:t>
      </w:r>
    </w:p>
    <w:p w14:paraId="44380956" w14:textId="77777777" w:rsidR="0011757F" w:rsidRPr="007D2B7C"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7D2B7C">
        <w:rPr>
          <w:rFonts w:ascii="Palatino Linotype" w:eastAsia="Palatino Linotype" w:hAnsi="Palatino Linotype" w:cs="Palatino Linotype"/>
          <w:i/>
          <w:color w:val="000000"/>
          <w:sz w:val="22"/>
          <w:szCs w:val="22"/>
          <w:lang w:val="es-ES"/>
        </w:rPr>
        <w:t>…</w:t>
      </w:r>
    </w:p>
    <w:p w14:paraId="34CB0228" w14:textId="77777777" w:rsidR="0011757F"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7D2B7C">
        <w:rPr>
          <w:rFonts w:ascii="Palatino Linotype" w:eastAsia="Palatino Linotype" w:hAnsi="Palatino Linotype" w:cs="Palatino Linotype"/>
          <w:b/>
          <w:i/>
          <w:color w:val="000000"/>
          <w:sz w:val="22"/>
          <w:szCs w:val="22"/>
          <w:lang w:val="es-ES"/>
        </w:rPr>
        <w:t>IV</w:t>
      </w:r>
      <w:r w:rsidRPr="007D2B7C">
        <w:rPr>
          <w:rFonts w:ascii="Palatino Linotype" w:eastAsia="Palatino Linotype" w:hAnsi="Palatino Linotype" w:cs="Palatino Linotype"/>
          <w:i/>
          <w:color w:val="000000"/>
          <w:sz w:val="22"/>
          <w:szCs w:val="22"/>
          <w:lang w:val="es-ES"/>
        </w:rPr>
        <w:t xml:space="preserve">. Admitido el recurso de revisión, </w:t>
      </w:r>
      <w:r w:rsidRPr="007D2B7C">
        <w:rPr>
          <w:rFonts w:ascii="Palatino Linotype" w:eastAsia="Palatino Linotype" w:hAnsi="Palatino Linotype" w:cs="Palatino Linotype"/>
          <w:b/>
          <w:i/>
          <w:color w:val="000000"/>
          <w:sz w:val="22"/>
          <w:szCs w:val="22"/>
          <w:lang w:val="es-ES"/>
        </w:rPr>
        <w:t>aparezca alguna causal de improcedencia</w:t>
      </w:r>
      <w:r w:rsidRPr="007D2B7C">
        <w:rPr>
          <w:rFonts w:ascii="Palatino Linotype" w:eastAsia="Palatino Linotype" w:hAnsi="Palatino Linotype" w:cs="Palatino Linotype"/>
          <w:i/>
          <w:color w:val="000000"/>
          <w:sz w:val="22"/>
          <w:szCs w:val="22"/>
          <w:lang w:val="es-ES"/>
        </w:rPr>
        <w:t xml:space="preserve"> en los términos de la presente Ley…</w:t>
      </w:r>
    </w:p>
    <w:p w14:paraId="727D6B62" w14:textId="77777777" w:rsidR="005C48CF" w:rsidRPr="007D2B7C" w:rsidRDefault="005C48C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p>
    <w:p w14:paraId="6B1E912B" w14:textId="77777777" w:rsidR="0011757F" w:rsidRPr="007D2B7C"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7D2B7C">
        <w:rPr>
          <w:rFonts w:ascii="Palatino Linotype" w:eastAsia="Palatino Linotype" w:hAnsi="Palatino Linotype" w:cs="Palatino Linotype"/>
          <w:b/>
          <w:i/>
          <w:color w:val="000000"/>
          <w:sz w:val="22"/>
          <w:szCs w:val="22"/>
          <w:lang w:val="es-ES"/>
        </w:rPr>
        <w:t>Artículo 191</w:t>
      </w:r>
      <w:r w:rsidRPr="007D2B7C">
        <w:rPr>
          <w:rFonts w:ascii="Palatino Linotype" w:eastAsia="Palatino Linotype" w:hAnsi="Palatino Linotype" w:cs="Palatino Linotype"/>
          <w:i/>
          <w:color w:val="000000"/>
          <w:sz w:val="22"/>
          <w:szCs w:val="22"/>
          <w:lang w:val="es-ES"/>
        </w:rPr>
        <w:t xml:space="preserve">. </w:t>
      </w:r>
      <w:r w:rsidRPr="007D2B7C">
        <w:rPr>
          <w:rFonts w:ascii="Palatino Linotype" w:eastAsia="Palatino Linotype" w:hAnsi="Palatino Linotype" w:cs="Palatino Linotype"/>
          <w:b/>
          <w:i/>
          <w:color w:val="000000"/>
          <w:sz w:val="22"/>
          <w:szCs w:val="22"/>
          <w:lang w:val="es-ES"/>
        </w:rPr>
        <w:t>El recurso</w:t>
      </w:r>
      <w:r w:rsidRPr="007D2B7C">
        <w:rPr>
          <w:rFonts w:ascii="Palatino Linotype" w:eastAsia="Palatino Linotype" w:hAnsi="Palatino Linotype" w:cs="Palatino Linotype"/>
          <w:i/>
          <w:color w:val="000000"/>
          <w:sz w:val="22"/>
          <w:szCs w:val="22"/>
          <w:lang w:val="es-ES"/>
        </w:rPr>
        <w:t xml:space="preserve"> </w:t>
      </w:r>
      <w:r w:rsidRPr="007D2B7C">
        <w:rPr>
          <w:rFonts w:ascii="Palatino Linotype" w:eastAsia="Palatino Linotype" w:hAnsi="Palatino Linotype" w:cs="Palatino Linotype"/>
          <w:b/>
          <w:i/>
          <w:color w:val="000000"/>
          <w:sz w:val="22"/>
          <w:szCs w:val="22"/>
          <w:lang w:val="es-ES"/>
        </w:rPr>
        <w:t xml:space="preserve">será </w:t>
      </w:r>
      <w:r w:rsidRPr="007D2B7C">
        <w:rPr>
          <w:rFonts w:ascii="Palatino Linotype" w:eastAsia="Palatino Linotype" w:hAnsi="Palatino Linotype" w:cs="Palatino Linotype"/>
          <w:i/>
          <w:color w:val="000000"/>
          <w:sz w:val="22"/>
          <w:szCs w:val="22"/>
          <w:lang w:val="es-ES"/>
        </w:rPr>
        <w:t xml:space="preserve">desechado por </w:t>
      </w:r>
      <w:r w:rsidRPr="007D2B7C">
        <w:rPr>
          <w:rFonts w:ascii="Palatino Linotype" w:eastAsia="Palatino Linotype" w:hAnsi="Palatino Linotype" w:cs="Palatino Linotype"/>
          <w:b/>
          <w:i/>
          <w:color w:val="000000"/>
          <w:sz w:val="22"/>
          <w:szCs w:val="22"/>
          <w:lang w:val="es-ES"/>
        </w:rPr>
        <w:t>improcedente cuando</w:t>
      </w:r>
      <w:r w:rsidRPr="007D2B7C">
        <w:rPr>
          <w:rFonts w:ascii="Palatino Linotype" w:eastAsia="Palatino Linotype" w:hAnsi="Palatino Linotype" w:cs="Palatino Linotype"/>
          <w:i/>
          <w:color w:val="000000"/>
          <w:sz w:val="22"/>
          <w:szCs w:val="22"/>
          <w:lang w:val="es-ES"/>
        </w:rPr>
        <w:t>:</w:t>
      </w:r>
    </w:p>
    <w:p w14:paraId="0EB41A42" w14:textId="77777777" w:rsidR="0011757F" w:rsidRPr="007D2B7C"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7D2B7C">
        <w:rPr>
          <w:rFonts w:ascii="Palatino Linotype" w:eastAsia="Palatino Linotype" w:hAnsi="Palatino Linotype" w:cs="Palatino Linotype"/>
          <w:i/>
          <w:color w:val="000000"/>
          <w:sz w:val="22"/>
          <w:szCs w:val="22"/>
          <w:lang w:val="es-ES"/>
        </w:rPr>
        <w:t>…</w:t>
      </w:r>
    </w:p>
    <w:p w14:paraId="2E5FFE5D" w14:textId="2F163C05" w:rsidR="0011757F" w:rsidRPr="007D2B7C" w:rsidRDefault="005C48CF" w:rsidP="0011757F">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ES"/>
        </w:rPr>
      </w:pPr>
      <w:r>
        <w:rPr>
          <w:rFonts w:ascii="Palatino Linotype" w:hAnsi="Palatino Linotype" w:cs="Arial"/>
          <w:b/>
          <w:i/>
          <w:sz w:val="22"/>
        </w:rPr>
        <w:t>III. No actualice alguno de los supuestos previstos en la presente Ley;</w:t>
      </w:r>
      <w:r w:rsidR="0011757F" w:rsidRPr="007D2B7C">
        <w:rPr>
          <w:rFonts w:ascii="Palatino Linotype" w:eastAsia="Palatino Linotype" w:hAnsi="Palatino Linotype" w:cs="Palatino Linotype"/>
          <w:i/>
          <w:color w:val="000000"/>
          <w:sz w:val="22"/>
          <w:szCs w:val="22"/>
          <w:lang w:val="es-ES"/>
        </w:rPr>
        <w:t xml:space="preserve">... </w:t>
      </w:r>
      <w:r w:rsidR="0011757F" w:rsidRPr="007D2B7C">
        <w:rPr>
          <w:rFonts w:ascii="Palatino Linotype" w:eastAsia="Palatino Linotype" w:hAnsi="Palatino Linotype" w:cs="Palatino Linotype"/>
          <w:color w:val="000000"/>
          <w:sz w:val="22"/>
          <w:szCs w:val="22"/>
          <w:lang w:val="es-ES"/>
        </w:rPr>
        <w:t>(Sic)</w:t>
      </w:r>
    </w:p>
    <w:p w14:paraId="33AE0BF4" w14:textId="77777777" w:rsidR="0011757F" w:rsidRDefault="0011757F"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p>
    <w:p w14:paraId="63DAD42E" w14:textId="77777777" w:rsidR="00AC78E3" w:rsidRPr="007D2B7C" w:rsidRDefault="00AC78E3" w:rsidP="0011757F">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p>
    <w:p w14:paraId="370D6522" w14:textId="77777777" w:rsidR="0011757F" w:rsidRPr="007D2B7C" w:rsidRDefault="0011757F" w:rsidP="0011757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D2B7C">
        <w:rPr>
          <w:rFonts w:ascii="Palatino Linotype" w:hAnsi="Palatino Linotype" w:cs="Arial"/>
          <w:color w:val="000000" w:themeColor="text1"/>
        </w:rPr>
        <w:t xml:space="preserve">En razón de lo anteriormente expuesto, este Instituto estima que las razones o motivos de inconformidad hechos valer por </w:t>
      </w:r>
      <w:r w:rsidRPr="007D2B7C">
        <w:rPr>
          <w:rFonts w:ascii="Palatino Linotype" w:hAnsi="Palatino Linotype" w:cs="Arial"/>
          <w:b/>
          <w:color w:val="000000" w:themeColor="text1"/>
        </w:rPr>
        <w:t>EL RECURRENTE</w:t>
      </w:r>
      <w:r w:rsidRPr="007D2B7C">
        <w:rPr>
          <w:rFonts w:ascii="Palatino Linotype" w:hAnsi="Palatino Linotype" w:cs="Arial"/>
          <w:color w:val="000000" w:themeColor="text1"/>
        </w:rPr>
        <w:t xml:space="preserve"> devienen </w:t>
      </w:r>
      <w:r w:rsidRPr="007D2B7C">
        <w:rPr>
          <w:rFonts w:ascii="Palatino Linotype" w:hAnsi="Palatino Linotype" w:cs="Arial"/>
          <w:b/>
          <w:color w:val="000000" w:themeColor="text1"/>
        </w:rPr>
        <w:t>infundadas</w:t>
      </w:r>
      <w:r w:rsidRPr="007D2B7C">
        <w:rPr>
          <w:rFonts w:ascii="Palatino Linotype" w:hAnsi="Palatino Linotype" w:cs="Arial"/>
          <w:color w:val="000000" w:themeColor="text1"/>
        </w:rPr>
        <w:t xml:space="preserve">; motivo por el cual, este Órgano Garante determina </w:t>
      </w:r>
      <w:r w:rsidRPr="007D2B7C">
        <w:rPr>
          <w:rFonts w:ascii="Palatino Linotype" w:hAnsi="Palatino Linotype" w:cs="Arial"/>
          <w:b/>
          <w:color w:val="000000" w:themeColor="text1"/>
        </w:rPr>
        <w:t xml:space="preserve">Sobreseer </w:t>
      </w:r>
      <w:r w:rsidRPr="007D2B7C">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17EDACDC" w14:textId="77777777" w:rsidR="0011757F" w:rsidRPr="007D2B7C" w:rsidRDefault="0011757F" w:rsidP="0011757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sz w:val="14"/>
        </w:rPr>
      </w:pPr>
    </w:p>
    <w:p w14:paraId="140D2FCB" w14:textId="77777777" w:rsidR="0011757F" w:rsidRPr="007D2B7C" w:rsidRDefault="0011757F" w:rsidP="0011757F">
      <w:pPr>
        <w:widowControl w:val="0"/>
        <w:autoSpaceDE w:val="0"/>
        <w:autoSpaceDN w:val="0"/>
        <w:adjustRightInd w:val="0"/>
        <w:spacing w:line="360" w:lineRule="auto"/>
        <w:jc w:val="both"/>
        <w:rPr>
          <w:rFonts w:ascii="Palatino Linotype" w:eastAsia="Calibri" w:hAnsi="Palatino Linotype" w:cs="Arial"/>
          <w:color w:val="000000" w:themeColor="text1"/>
        </w:rPr>
      </w:pPr>
      <w:r w:rsidRPr="007D2B7C">
        <w:rPr>
          <w:rFonts w:ascii="Palatino Linotype" w:eastAsia="Calibri" w:hAnsi="Palatino Linotype" w:cs="Arial"/>
          <w:color w:val="000000" w:themeColor="text1"/>
        </w:rPr>
        <w:t xml:space="preserve">Así, con </w:t>
      </w:r>
      <w:r w:rsidRPr="007D2B7C">
        <w:rPr>
          <w:rFonts w:ascii="Palatino Linotype" w:hAnsi="Palatino Linotype" w:cs="Arial"/>
          <w:color w:val="000000" w:themeColor="text1"/>
        </w:rPr>
        <w:t>fundamento</w:t>
      </w:r>
      <w:r w:rsidRPr="007D2B7C">
        <w:rPr>
          <w:rFonts w:ascii="Palatino Linotype" w:eastAsia="Calibri" w:hAnsi="Palatino Linotype" w:cs="Arial"/>
          <w:color w:val="000000" w:themeColor="text1"/>
        </w:rPr>
        <w:t xml:space="preserve"> en lo establecido en los artículos 5, </w:t>
      </w:r>
      <w:r w:rsidRPr="007D2B7C">
        <w:rPr>
          <w:rFonts w:ascii="Palatino Linotype" w:eastAsia="Calibri" w:hAnsi="Palatino Linotype" w:cs="Arial"/>
          <w:color w:val="000000" w:themeColor="text1"/>
          <w:lang w:val="es-ES_tradnl"/>
        </w:rPr>
        <w:t xml:space="preserve">párrafos </w:t>
      </w:r>
      <w:bookmarkStart w:id="4" w:name="_Hlk65874252"/>
      <w:r w:rsidRPr="007D2B7C">
        <w:rPr>
          <w:rFonts w:ascii="Palatino Linotype" w:eastAsia="Calibri" w:hAnsi="Palatino Linotype" w:cs="Arial"/>
          <w:color w:val="000000" w:themeColor="text1"/>
          <w:lang w:val="es-ES_tradnl"/>
        </w:rPr>
        <w:t>trigésimo, trigésimo primero y trigésimo segundo</w:t>
      </w:r>
      <w:bookmarkEnd w:id="4"/>
      <w:r w:rsidRPr="007D2B7C">
        <w:rPr>
          <w:rFonts w:ascii="Palatino Linotype" w:hAnsi="Palatino Linotype" w:cs="Arial"/>
          <w:color w:val="000000" w:themeColor="text1"/>
        </w:rPr>
        <w:t>,</w:t>
      </w:r>
      <w:r w:rsidRPr="007D2B7C">
        <w:rPr>
          <w:rFonts w:ascii="Palatino Linotype" w:hAnsi="Palatino Linotype"/>
          <w:color w:val="000000" w:themeColor="text1"/>
        </w:rPr>
        <w:t xml:space="preserve"> fracciones IV y V,</w:t>
      </w:r>
      <w:r w:rsidRPr="007D2B7C">
        <w:rPr>
          <w:rFonts w:ascii="Palatino Linotype" w:eastAsia="Calibri" w:hAnsi="Palatino Linotype" w:cs="Arial"/>
          <w:color w:val="000000" w:themeColor="text1"/>
        </w:rPr>
        <w:t xml:space="preserve"> de la Constitución Política del Estado Libre y Soberano de </w:t>
      </w:r>
      <w:r w:rsidRPr="007D2B7C">
        <w:rPr>
          <w:rFonts w:ascii="Palatino Linotype" w:hAnsi="Palatino Linotype" w:cs="Arial"/>
          <w:color w:val="000000" w:themeColor="text1"/>
          <w:lang w:val="es-ES_tradnl"/>
        </w:rPr>
        <w:t>México</w:t>
      </w:r>
      <w:r w:rsidRPr="007D2B7C">
        <w:rPr>
          <w:rFonts w:ascii="Palatino Linotype" w:eastAsia="Calibri" w:hAnsi="Palatino Linotype" w:cs="Arial"/>
          <w:color w:val="000000" w:themeColor="text1"/>
        </w:rPr>
        <w:t xml:space="preserve">, y los artículos </w:t>
      </w:r>
      <w:r w:rsidRPr="007D2B7C">
        <w:rPr>
          <w:rFonts w:ascii="Palatino Linotype" w:hAnsi="Palatino Linotype"/>
          <w:color w:val="000000" w:themeColor="text1"/>
        </w:rPr>
        <w:t xml:space="preserve">2, </w:t>
      </w:r>
      <w:r w:rsidRPr="007D2B7C">
        <w:rPr>
          <w:rFonts w:ascii="Palatino Linotype" w:hAnsi="Palatino Linotype" w:cs="Arial"/>
          <w:color w:val="000000" w:themeColor="text1"/>
        </w:rPr>
        <w:t>fracción</w:t>
      </w:r>
      <w:r w:rsidRPr="007D2B7C">
        <w:rPr>
          <w:rFonts w:ascii="Palatino Linotype" w:hAnsi="Palatino Linotype"/>
          <w:color w:val="000000" w:themeColor="text1"/>
        </w:rPr>
        <w:t xml:space="preserve"> II, 9, </w:t>
      </w:r>
      <w:r w:rsidRPr="007D2B7C">
        <w:rPr>
          <w:rFonts w:ascii="Palatino Linotype" w:hAnsi="Palatino Linotype" w:cs="Arial"/>
          <w:color w:val="000000" w:themeColor="text1"/>
          <w:lang w:val="es-ES_tradnl"/>
        </w:rPr>
        <w:t>29</w:t>
      </w:r>
      <w:r w:rsidRPr="007D2B7C">
        <w:rPr>
          <w:rFonts w:ascii="Palatino Linotype" w:hAnsi="Palatino Linotype"/>
          <w:color w:val="000000" w:themeColor="text1"/>
        </w:rPr>
        <w:t>, 36, fracciones I y II, 176, 178, 179, 181, 185, fracción I, 186 y 188,</w:t>
      </w:r>
      <w:r w:rsidRPr="007D2B7C">
        <w:rPr>
          <w:rFonts w:ascii="Palatino Linotype" w:eastAsia="Calibri" w:hAnsi="Palatino Linotype" w:cs="Arial"/>
          <w:color w:val="000000" w:themeColor="text1"/>
        </w:rPr>
        <w:t xml:space="preserve"> de la Ley de Transparencia y Acceso a la Información Pública del Estado de México y </w:t>
      </w:r>
      <w:r w:rsidRPr="007D2B7C">
        <w:rPr>
          <w:rFonts w:ascii="Palatino Linotype" w:hAnsi="Palatino Linotype" w:cs="Arial"/>
          <w:color w:val="000000" w:themeColor="text1"/>
        </w:rPr>
        <w:t>Municipios</w:t>
      </w:r>
      <w:r w:rsidRPr="007D2B7C">
        <w:rPr>
          <w:rFonts w:ascii="Palatino Linotype" w:eastAsia="Calibri" w:hAnsi="Palatino Linotype" w:cs="Arial"/>
          <w:color w:val="000000" w:themeColor="text1"/>
        </w:rPr>
        <w:t xml:space="preserve">, </w:t>
      </w:r>
      <w:r w:rsidRPr="007D2B7C">
        <w:rPr>
          <w:rFonts w:ascii="Palatino Linotype" w:hAnsi="Palatino Linotype"/>
          <w:color w:val="000000" w:themeColor="text1"/>
        </w:rPr>
        <w:t>este</w:t>
      </w:r>
      <w:r w:rsidRPr="007D2B7C">
        <w:rPr>
          <w:rFonts w:ascii="Palatino Linotype" w:eastAsia="Calibri" w:hAnsi="Palatino Linotype" w:cs="Arial"/>
          <w:color w:val="000000" w:themeColor="text1"/>
        </w:rPr>
        <w:t xml:space="preserve"> Pleno:</w:t>
      </w:r>
    </w:p>
    <w:p w14:paraId="58EF373E" w14:textId="77777777" w:rsidR="0011757F" w:rsidRPr="007D2B7C" w:rsidRDefault="0011757F" w:rsidP="0011757F">
      <w:pPr>
        <w:widowControl w:val="0"/>
        <w:autoSpaceDE w:val="0"/>
        <w:autoSpaceDN w:val="0"/>
        <w:adjustRightInd w:val="0"/>
        <w:spacing w:line="360" w:lineRule="auto"/>
        <w:jc w:val="both"/>
        <w:rPr>
          <w:rFonts w:ascii="Palatino Linotype" w:eastAsia="Calibri" w:hAnsi="Palatino Linotype" w:cs="Arial"/>
          <w:color w:val="000000" w:themeColor="text1"/>
          <w:sz w:val="12"/>
        </w:rPr>
      </w:pPr>
    </w:p>
    <w:p w14:paraId="783196C0" w14:textId="77777777" w:rsidR="00275D7B" w:rsidRDefault="00275D7B" w:rsidP="0011757F">
      <w:pPr>
        <w:jc w:val="center"/>
        <w:rPr>
          <w:rFonts w:ascii="Palatino Linotype" w:hAnsi="Palatino Linotype"/>
          <w:b/>
          <w:color w:val="000000" w:themeColor="text1"/>
          <w:spacing w:val="60"/>
          <w:sz w:val="28"/>
          <w:szCs w:val="26"/>
        </w:rPr>
      </w:pPr>
    </w:p>
    <w:p w14:paraId="6C271DB6" w14:textId="77777777" w:rsidR="0011757F" w:rsidRPr="007D2B7C" w:rsidRDefault="0011757F" w:rsidP="0011757F">
      <w:pPr>
        <w:jc w:val="center"/>
        <w:rPr>
          <w:rFonts w:ascii="Palatino Linotype" w:hAnsi="Palatino Linotype"/>
          <w:b/>
          <w:color w:val="000000" w:themeColor="text1"/>
          <w:spacing w:val="60"/>
          <w:sz w:val="28"/>
          <w:szCs w:val="26"/>
        </w:rPr>
      </w:pPr>
      <w:r w:rsidRPr="007D2B7C">
        <w:rPr>
          <w:rFonts w:ascii="Palatino Linotype" w:hAnsi="Palatino Linotype"/>
          <w:b/>
          <w:color w:val="000000" w:themeColor="text1"/>
          <w:spacing w:val="60"/>
          <w:sz w:val="28"/>
          <w:szCs w:val="26"/>
        </w:rPr>
        <w:lastRenderedPageBreak/>
        <w:t>RESUELVE</w:t>
      </w:r>
    </w:p>
    <w:p w14:paraId="33ABC74E" w14:textId="2B1F619A" w:rsidR="0011757F" w:rsidRPr="00E235BA" w:rsidRDefault="0011757F" w:rsidP="0011757F">
      <w:pPr>
        <w:spacing w:before="100" w:beforeAutospacing="1" w:line="360" w:lineRule="auto"/>
        <w:jc w:val="both"/>
        <w:rPr>
          <w:rFonts w:ascii="Palatino Linotype" w:hAnsi="Palatino Linotype" w:cs="Arial"/>
          <w:color w:val="000000" w:themeColor="text1"/>
          <w:lang w:val="es-ES"/>
        </w:rPr>
      </w:pPr>
      <w:r w:rsidRPr="00E235BA">
        <w:rPr>
          <w:rFonts w:ascii="Palatino Linotype" w:hAnsi="Palatino Linotype" w:cs="Arial"/>
          <w:b/>
          <w:color w:val="000000" w:themeColor="text1"/>
          <w:sz w:val="28"/>
          <w:szCs w:val="28"/>
          <w:lang w:val="es-ES"/>
        </w:rPr>
        <w:t>PRIMERO</w:t>
      </w:r>
      <w:r w:rsidRPr="00E235BA">
        <w:rPr>
          <w:rFonts w:ascii="Palatino Linotype" w:hAnsi="Palatino Linotype" w:cs="Arial"/>
          <w:color w:val="000000" w:themeColor="text1"/>
          <w:sz w:val="28"/>
          <w:szCs w:val="28"/>
          <w:lang w:val="es-ES"/>
        </w:rPr>
        <w:t>.</w:t>
      </w:r>
      <w:r w:rsidRPr="00E235BA">
        <w:rPr>
          <w:rFonts w:ascii="Palatino Linotype" w:hAnsi="Palatino Linotype" w:cs="Arial"/>
          <w:color w:val="000000" w:themeColor="text1"/>
          <w:lang w:val="es-ES"/>
        </w:rPr>
        <w:t xml:space="preserve"> Se </w:t>
      </w:r>
      <w:r w:rsidRPr="00E235BA">
        <w:rPr>
          <w:rFonts w:ascii="Palatino Linotype" w:hAnsi="Palatino Linotype" w:cs="Arial"/>
          <w:b/>
          <w:color w:val="000000" w:themeColor="text1"/>
          <w:lang w:val="es-ES"/>
        </w:rPr>
        <w:t>SOBRESEE</w:t>
      </w:r>
      <w:r w:rsidRPr="00E235BA">
        <w:rPr>
          <w:rFonts w:ascii="Palatino Linotype" w:hAnsi="Palatino Linotype" w:cs="Arial"/>
          <w:color w:val="000000" w:themeColor="text1"/>
          <w:lang w:val="es-ES"/>
        </w:rPr>
        <w:t xml:space="preserve"> el Recurso de Revisión </w:t>
      </w:r>
      <w:r w:rsidR="00FA7140" w:rsidRPr="00E235BA">
        <w:rPr>
          <w:rFonts w:ascii="Palatino Linotype" w:hAnsi="Palatino Linotype" w:cs="Arial"/>
          <w:b/>
          <w:color w:val="000000" w:themeColor="text1"/>
          <w:lang w:val="es-ES"/>
        </w:rPr>
        <w:t>13447</w:t>
      </w:r>
      <w:r w:rsidRPr="00E235BA">
        <w:rPr>
          <w:rFonts w:ascii="Palatino Linotype" w:hAnsi="Palatino Linotype" w:cs="Arial"/>
          <w:b/>
          <w:color w:val="000000" w:themeColor="text1"/>
          <w:lang w:val="es-ES"/>
        </w:rPr>
        <w:t>/INFOEM/IP/RR/2022</w:t>
      </w:r>
      <w:r w:rsidRPr="00E235BA">
        <w:rPr>
          <w:rFonts w:ascii="Palatino Linotype" w:hAnsi="Palatino Linotype" w:cs="Arial"/>
          <w:color w:val="000000" w:themeColor="text1"/>
          <w:lang w:val="es-ES"/>
        </w:rPr>
        <w:t xml:space="preserve">, </w:t>
      </w:r>
      <w:r w:rsidRPr="00E235BA">
        <w:rPr>
          <w:rFonts w:ascii="Palatino Linotype" w:hAnsi="Palatino Linotype" w:cs="Arial"/>
          <w:b/>
          <w:color w:val="000000" w:themeColor="text1"/>
          <w:lang w:val="es-ES"/>
        </w:rPr>
        <w:t>por actualizarse la causal de improcedencia</w:t>
      </w:r>
      <w:r w:rsidRPr="00E235BA">
        <w:rPr>
          <w:rFonts w:ascii="Palatino Linotype" w:hAnsi="Palatino Linotype" w:cs="Arial"/>
          <w:color w:val="000000" w:themeColor="text1"/>
          <w:lang w:val="es-ES"/>
        </w:rPr>
        <w:t xml:space="preserve"> establecida en artículo 192, fracción </w:t>
      </w:r>
      <w:r w:rsidR="00FA7140" w:rsidRPr="00E235BA">
        <w:rPr>
          <w:rFonts w:ascii="Palatino Linotype" w:hAnsi="Palatino Linotype" w:cs="Arial"/>
          <w:color w:val="000000" w:themeColor="text1"/>
          <w:lang w:val="es-ES"/>
        </w:rPr>
        <w:t>I</w:t>
      </w:r>
      <w:r w:rsidR="00A3020F" w:rsidRPr="00E235BA">
        <w:rPr>
          <w:rFonts w:ascii="Palatino Linotype" w:hAnsi="Palatino Linotype" w:cs="Arial"/>
          <w:color w:val="000000" w:themeColor="text1"/>
          <w:lang w:val="es-ES"/>
        </w:rPr>
        <w:t>V</w:t>
      </w:r>
      <w:r w:rsidRPr="00E235BA">
        <w:rPr>
          <w:rFonts w:ascii="Palatino Linotype" w:hAnsi="Palatino Linotype" w:cs="Arial"/>
          <w:color w:val="000000" w:themeColor="text1"/>
          <w:lang w:val="es-ES"/>
        </w:rPr>
        <w:t xml:space="preserve"> del de la Ley de Transparencia y Acceso a la Información Pública del Estado de México y Municipios, en términos del Considerando </w:t>
      </w:r>
      <w:r w:rsidRPr="00E235BA">
        <w:rPr>
          <w:rFonts w:ascii="Palatino Linotype" w:hAnsi="Palatino Linotype" w:cs="Arial"/>
          <w:b/>
          <w:color w:val="000000" w:themeColor="text1"/>
          <w:lang w:val="es-ES"/>
        </w:rPr>
        <w:t>QUINTO</w:t>
      </w:r>
      <w:r w:rsidRPr="00E235BA">
        <w:rPr>
          <w:rFonts w:ascii="Palatino Linotype" w:hAnsi="Palatino Linotype" w:cs="Arial"/>
          <w:color w:val="000000" w:themeColor="text1"/>
          <w:lang w:val="es-ES"/>
        </w:rPr>
        <w:t xml:space="preserve"> de la presente Resolución.</w:t>
      </w:r>
    </w:p>
    <w:p w14:paraId="6009BC4C" w14:textId="77777777" w:rsidR="0011757F" w:rsidRPr="00E235BA" w:rsidRDefault="0011757F" w:rsidP="0011757F">
      <w:pPr>
        <w:spacing w:line="360" w:lineRule="auto"/>
        <w:jc w:val="both"/>
        <w:rPr>
          <w:rFonts w:ascii="Palatino Linotype" w:hAnsi="Palatino Linotype" w:cs="Arial"/>
          <w:color w:val="000000" w:themeColor="text1"/>
          <w:sz w:val="18"/>
          <w:lang w:val="es-ES"/>
        </w:rPr>
      </w:pPr>
    </w:p>
    <w:p w14:paraId="70899BF4" w14:textId="77777777" w:rsidR="0011757F" w:rsidRPr="007D2B7C" w:rsidRDefault="0011757F" w:rsidP="0011757F">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E235BA">
        <w:rPr>
          <w:rFonts w:ascii="Palatino Linotype" w:hAnsi="Palatino Linotype" w:cs="Arial"/>
          <w:b/>
          <w:color w:val="000000" w:themeColor="text1"/>
          <w:sz w:val="28"/>
        </w:rPr>
        <w:t>SEGUNDO</w:t>
      </w:r>
      <w:r w:rsidRPr="00E235BA">
        <w:rPr>
          <w:rFonts w:ascii="Palatino Linotype" w:hAnsi="Palatino Linotype" w:cs="Arial"/>
          <w:b/>
          <w:color w:val="222222"/>
          <w:sz w:val="28"/>
          <w:shd w:val="clear" w:color="auto" w:fill="FFFFFF"/>
        </w:rPr>
        <w:t>.</w:t>
      </w:r>
      <w:r w:rsidRPr="00E235BA">
        <w:rPr>
          <w:rFonts w:ascii="Palatino Linotype" w:hAnsi="Palatino Linotype" w:cs="Arial"/>
          <w:b/>
          <w:color w:val="222222"/>
          <w:shd w:val="clear" w:color="auto" w:fill="FFFFFF"/>
        </w:rPr>
        <w:t xml:space="preserve"> Notifíquese </w:t>
      </w:r>
      <w:r w:rsidRPr="00E235BA">
        <w:rPr>
          <w:rFonts w:ascii="Palatino Linotype" w:hAnsi="Palatino Linotype" w:cs="Arial"/>
          <w:color w:val="222222"/>
          <w:shd w:val="clear" w:color="auto" w:fill="FFFFFF"/>
        </w:rPr>
        <w:t xml:space="preserve">al </w:t>
      </w:r>
      <w:r w:rsidRPr="00E235BA">
        <w:rPr>
          <w:rFonts w:ascii="Palatino Linotype" w:hAnsi="Palatino Linotype"/>
          <w:lang w:eastAsia="es-ES_tradnl"/>
        </w:rPr>
        <w:t>Titular</w:t>
      </w:r>
      <w:r w:rsidRPr="00E235BA">
        <w:rPr>
          <w:rFonts w:ascii="Palatino Linotype" w:hAnsi="Palatino Linotype" w:cs="Arial"/>
          <w:color w:val="222222"/>
          <w:shd w:val="clear" w:color="auto" w:fill="FFFFFF"/>
        </w:rPr>
        <w:t xml:space="preserve"> de la </w:t>
      </w:r>
      <w:r w:rsidRPr="00E235BA">
        <w:rPr>
          <w:rFonts w:ascii="Palatino Linotype" w:hAnsi="Palatino Linotype" w:cs="Arial"/>
          <w:color w:val="222222"/>
        </w:rPr>
        <w:t>Unidad de Transparencia</w:t>
      </w:r>
      <w:r w:rsidRPr="00E235BA">
        <w:rPr>
          <w:rFonts w:ascii="Palatino Linotype" w:hAnsi="Palatino Linotype" w:cs="Arial"/>
          <w:color w:val="222222"/>
          <w:shd w:val="clear" w:color="auto" w:fill="FFFFFF"/>
        </w:rPr>
        <w:t xml:space="preserve"> del </w:t>
      </w:r>
      <w:r w:rsidRPr="00E235BA">
        <w:rPr>
          <w:rFonts w:ascii="Palatino Linotype" w:hAnsi="Palatino Linotype" w:cs="Arial"/>
          <w:b/>
          <w:color w:val="222222"/>
          <w:shd w:val="clear" w:color="auto" w:fill="FFFFFF"/>
        </w:rPr>
        <w:t>SUJETO</w:t>
      </w:r>
      <w:r w:rsidRPr="007D2B7C">
        <w:rPr>
          <w:rFonts w:ascii="Palatino Linotype" w:hAnsi="Palatino Linotype" w:cs="Arial"/>
          <w:b/>
          <w:color w:val="222222"/>
          <w:shd w:val="clear" w:color="auto" w:fill="FFFFFF"/>
        </w:rPr>
        <w:t xml:space="preserve"> OBLIGADO</w:t>
      </w:r>
      <w:r w:rsidRPr="007D2B7C">
        <w:rPr>
          <w:rFonts w:ascii="Palatino Linotype" w:hAnsi="Palatino Linotype" w:cs="Arial"/>
          <w:color w:val="222222"/>
          <w:shd w:val="clear" w:color="auto" w:fill="FFFFFF"/>
        </w:rPr>
        <w:t xml:space="preserve"> para su conocimiento. </w:t>
      </w:r>
    </w:p>
    <w:p w14:paraId="6A30D281" w14:textId="77777777" w:rsidR="0011757F" w:rsidRPr="007D2B7C" w:rsidRDefault="0011757F" w:rsidP="0011757F">
      <w:pPr>
        <w:widowControl w:val="0"/>
        <w:tabs>
          <w:tab w:val="left" w:pos="1701"/>
        </w:tabs>
        <w:autoSpaceDE w:val="0"/>
        <w:autoSpaceDN w:val="0"/>
        <w:adjustRightInd w:val="0"/>
        <w:spacing w:line="360" w:lineRule="auto"/>
        <w:jc w:val="both"/>
        <w:rPr>
          <w:rFonts w:ascii="Palatino Linotype" w:hAnsi="Palatino Linotype" w:cs="Arial"/>
          <w:sz w:val="18"/>
        </w:rPr>
      </w:pPr>
    </w:p>
    <w:p w14:paraId="6E088A3C" w14:textId="77777777" w:rsidR="0011757F" w:rsidRPr="007D2B7C" w:rsidRDefault="0011757F" w:rsidP="0011757F">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7D2B7C">
        <w:rPr>
          <w:rFonts w:ascii="Palatino Linotype" w:hAnsi="Palatino Linotype" w:cs="Arial"/>
          <w:b/>
          <w:color w:val="000000" w:themeColor="text1"/>
          <w:sz w:val="28"/>
        </w:rPr>
        <w:t>TERCERO</w:t>
      </w:r>
      <w:r w:rsidRPr="007D2B7C">
        <w:rPr>
          <w:rFonts w:ascii="Palatino Linotype" w:eastAsiaTheme="minorEastAsia" w:hAnsi="Palatino Linotype"/>
          <w:color w:val="222222"/>
          <w:lang w:eastAsia="es-ES_tradnl"/>
        </w:rPr>
        <w:t xml:space="preserve">. </w:t>
      </w:r>
      <w:r w:rsidRPr="007D2B7C">
        <w:rPr>
          <w:rFonts w:ascii="Palatino Linotype" w:eastAsiaTheme="minorEastAsia" w:hAnsi="Palatino Linotype"/>
          <w:b/>
          <w:color w:val="222222"/>
          <w:lang w:eastAsia="es-ES_tradnl"/>
        </w:rPr>
        <w:t>Notifíquese</w:t>
      </w:r>
      <w:r w:rsidRPr="007D2B7C">
        <w:rPr>
          <w:rFonts w:ascii="Palatino Linotype" w:eastAsiaTheme="minorEastAsia" w:hAnsi="Palatino Linotype"/>
          <w:color w:val="222222"/>
          <w:lang w:eastAsia="es-ES_tradnl"/>
        </w:rPr>
        <w:t xml:space="preserve"> al </w:t>
      </w:r>
      <w:r w:rsidRPr="007D2B7C">
        <w:rPr>
          <w:rFonts w:ascii="Palatino Linotype" w:hAnsi="Palatino Linotype"/>
          <w:b/>
        </w:rPr>
        <w:t>RECURRENTE</w:t>
      </w:r>
      <w:r w:rsidRPr="007D2B7C">
        <w:rPr>
          <w:rFonts w:ascii="Palatino Linotype" w:eastAsiaTheme="minorEastAsia" w:hAnsi="Palatino Linotype"/>
          <w:color w:val="222222"/>
          <w:lang w:eastAsia="es-ES_tradnl"/>
        </w:rPr>
        <w:t xml:space="preserve"> la </w:t>
      </w:r>
      <w:r w:rsidRPr="007D2B7C">
        <w:rPr>
          <w:rFonts w:ascii="Palatino Linotype" w:hAnsi="Palatino Linotype"/>
          <w:lang w:eastAsia="es-ES_tradnl"/>
        </w:rPr>
        <w:t>presente</w:t>
      </w:r>
      <w:r w:rsidRPr="007D2B7C">
        <w:rPr>
          <w:rFonts w:ascii="Palatino Linotype" w:eastAsiaTheme="minorEastAsia" w:hAnsi="Palatino Linotype"/>
          <w:color w:val="222222"/>
          <w:lang w:eastAsia="es-ES_tradnl"/>
        </w:rPr>
        <w:t xml:space="preserve"> resolución vía Sistema de Acceso a la Información Mexiquense </w:t>
      </w:r>
      <w:r w:rsidRPr="007D2B7C">
        <w:rPr>
          <w:rFonts w:ascii="Palatino Linotype" w:eastAsiaTheme="minorEastAsia" w:hAnsi="Palatino Linotype"/>
          <w:b/>
          <w:color w:val="222222"/>
          <w:lang w:eastAsia="es-ES_tradnl"/>
        </w:rPr>
        <w:t>(SAIMEX).</w:t>
      </w:r>
    </w:p>
    <w:p w14:paraId="58AC04CD" w14:textId="77777777" w:rsidR="0011757F" w:rsidRPr="007D2B7C" w:rsidRDefault="0011757F" w:rsidP="0011757F">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5A41009E" w14:textId="77777777" w:rsidR="0011757F" w:rsidRPr="007D2B7C" w:rsidRDefault="0011757F" w:rsidP="0011757F">
      <w:pPr>
        <w:widowControl w:val="0"/>
        <w:tabs>
          <w:tab w:val="left" w:pos="1701"/>
        </w:tabs>
        <w:autoSpaceDE w:val="0"/>
        <w:autoSpaceDN w:val="0"/>
        <w:adjustRightInd w:val="0"/>
        <w:spacing w:line="360" w:lineRule="auto"/>
        <w:jc w:val="both"/>
        <w:rPr>
          <w:rFonts w:ascii="Palatino Linotype" w:hAnsi="Palatino Linotype" w:cs="Arial"/>
          <w:szCs w:val="28"/>
        </w:rPr>
      </w:pPr>
      <w:r w:rsidRPr="007D2B7C">
        <w:rPr>
          <w:rFonts w:ascii="Palatino Linotype" w:hAnsi="Palatino Linotype" w:cs="Arial"/>
          <w:b/>
          <w:color w:val="000000" w:themeColor="text1"/>
          <w:sz w:val="28"/>
          <w:szCs w:val="26"/>
        </w:rPr>
        <w:t>CUARTO</w:t>
      </w:r>
      <w:r w:rsidRPr="007D2B7C">
        <w:rPr>
          <w:rFonts w:ascii="Palatino Linotype" w:eastAsiaTheme="minorEastAsia" w:hAnsi="Palatino Linotype"/>
          <w:b/>
          <w:color w:val="222222"/>
          <w:sz w:val="28"/>
          <w:szCs w:val="26"/>
          <w:lang w:eastAsia="es-ES_tradnl"/>
        </w:rPr>
        <w:t>.</w:t>
      </w:r>
      <w:r w:rsidRPr="007D2B7C">
        <w:rPr>
          <w:rFonts w:ascii="Palatino Linotype" w:eastAsiaTheme="minorEastAsia" w:hAnsi="Palatino Linotype"/>
          <w:b/>
          <w:color w:val="222222"/>
          <w:sz w:val="28"/>
          <w:lang w:eastAsia="es-ES_tradnl"/>
        </w:rPr>
        <w:t xml:space="preserve"> </w:t>
      </w:r>
      <w:r w:rsidRPr="007D2B7C">
        <w:rPr>
          <w:rFonts w:ascii="Palatino Linotype" w:eastAsiaTheme="minorEastAsia" w:hAnsi="Palatino Linotype"/>
          <w:b/>
          <w:color w:val="222222"/>
          <w:lang w:eastAsia="es-ES_tradnl"/>
        </w:rPr>
        <w:t>Hágase del conocimiento</w:t>
      </w:r>
      <w:r w:rsidRPr="007D2B7C">
        <w:rPr>
          <w:rFonts w:ascii="Palatino Linotype" w:eastAsiaTheme="minorEastAsia" w:hAnsi="Palatino Linotype"/>
          <w:color w:val="222222"/>
          <w:lang w:eastAsia="es-ES_tradnl"/>
        </w:rPr>
        <w:t xml:space="preserve"> al </w:t>
      </w:r>
      <w:r w:rsidRPr="007D2B7C">
        <w:rPr>
          <w:rFonts w:ascii="Palatino Linotype" w:hAnsi="Palatino Linotype"/>
          <w:b/>
        </w:rPr>
        <w:t>RECURRENTE</w:t>
      </w:r>
      <w:r w:rsidRPr="007D2B7C">
        <w:rPr>
          <w:rFonts w:ascii="Palatino Linotype" w:eastAsiaTheme="minorEastAsia" w:hAnsi="Palatino Linotype"/>
          <w:color w:val="222222"/>
          <w:lang w:eastAsia="es-ES_tradnl"/>
        </w:rPr>
        <w:t xml:space="preserve"> que de </w:t>
      </w:r>
      <w:r w:rsidRPr="007D2B7C">
        <w:rPr>
          <w:rFonts w:ascii="Palatino Linotype" w:hAnsi="Palatino Linotype"/>
          <w:lang w:eastAsia="es-ES_tradnl"/>
        </w:rPr>
        <w:t>conformidad</w:t>
      </w:r>
      <w:r w:rsidRPr="007D2B7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r w:rsidRPr="007D2B7C">
        <w:rPr>
          <w:rFonts w:ascii="Palatino Linotype" w:eastAsia="Calibri" w:hAnsi="Palatino Linotype" w:cs="Arial"/>
          <w:b/>
          <w:sz w:val="28"/>
          <w:lang w:val="pt-BR"/>
        </w:rPr>
        <w:t xml:space="preserve"> </w:t>
      </w:r>
    </w:p>
    <w:p w14:paraId="104D5B2A" w14:textId="77777777" w:rsidR="008E760C" w:rsidRDefault="008E760C" w:rsidP="008E760C">
      <w:pPr>
        <w:spacing w:line="360" w:lineRule="auto"/>
        <w:jc w:val="both"/>
        <w:rPr>
          <w:rFonts w:ascii="Palatino Linotype" w:hAnsi="Palatino Linotype"/>
          <w:b/>
          <w:bCs/>
          <w:i/>
          <w:sz w:val="22"/>
          <w:szCs w:val="22"/>
        </w:rPr>
      </w:pPr>
    </w:p>
    <w:p w14:paraId="02AF13CF" w14:textId="77777777" w:rsidR="008E760C" w:rsidRDefault="008E760C" w:rsidP="008E760C">
      <w:pPr>
        <w:spacing w:line="360" w:lineRule="auto"/>
        <w:jc w:val="both"/>
        <w:rPr>
          <w:rFonts w:ascii="Palatino Linotype" w:hAnsi="Palatino Linotype"/>
          <w:b/>
          <w:bCs/>
          <w:i/>
          <w:sz w:val="22"/>
          <w:szCs w:val="22"/>
        </w:rPr>
      </w:pPr>
    </w:p>
    <w:p w14:paraId="11978C7F" w14:textId="77777777" w:rsidR="008E760C" w:rsidRDefault="008E760C" w:rsidP="008E760C">
      <w:pPr>
        <w:spacing w:line="360" w:lineRule="auto"/>
        <w:jc w:val="both"/>
        <w:rPr>
          <w:rFonts w:ascii="Palatino Linotype" w:hAnsi="Palatino Linotype"/>
          <w:b/>
          <w:bCs/>
          <w:i/>
          <w:sz w:val="22"/>
          <w:szCs w:val="22"/>
        </w:rPr>
      </w:pPr>
    </w:p>
    <w:p w14:paraId="7DF5A2A0" w14:textId="77777777" w:rsidR="008E760C" w:rsidRDefault="008E760C" w:rsidP="008E760C">
      <w:pPr>
        <w:spacing w:line="360" w:lineRule="auto"/>
        <w:jc w:val="both"/>
        <w:rPr>
          <w:rFonts w:ascii="Palatino Linotype" w:hAnsi="Palatino Linotype"/>
          <w:b/>
          <w:bCs/>
          <w:i/>
          <w:sz w:val="22"/>
          <w:szCs w:val="22"/>
        </w:rPr>
      </w:pPr>
    </w:p>
    <w:p w14:paraId="536CD7B3" w14:textId="77777777" w:rsidR="008E760C" w:rsidRDefault="008E760C" w:rsidP="008E760C">
      <w:pPr>
        <w:spacing w:line="360" w:lineRule="auto"/>
        <w:jc w:val="both"/>
        <w:rPr>
          <w:rFonts w:ascii="Palatino Linotype" w:hAnsi="Palatino Linotype"/>
          <w:b/>
          <w:bCs/>
          <w:i/>
          <w:sz w:val="22"/>
          <w:szCs w:val="22"/>
        </w:rPr>
      </w:pPr>
    </w:p>
    <w:p w14:paraId="160E0BE2" w14:textId="4BD5E136" w:rsidR="00415B6A" w:rsidRPr="007F2333" w:rsidRDefault="00415B6A" w:rsidP="008E760C">
      <w:pPr>
        <w:spacing w:line="360" w:lineRule="auto"/>
        <w:jc w:val="both"/>
        <w:rPr>
          <w:rFonts w:ascii="Palatino Linotype" w:hAnsi="Palatino Linotype"/>
          <w:color w:val="000000" w:themeColor="text1"/>
        </w:rPr>
      </w:pPr>
      <w:r w:rsidRPr="007F2333">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235BA">
        <w:rPr>
          <w:rFonts w:ascii="Palatino Linotype" w:hAnsi="Palatino Linotype" w:cs="Arial"/>
          <w:color w:val="000000" w:themeColor="text1"/>
          <w:lang w:val="es-419"/>
        </w:rPr>
        <w:t>CUADRAGÉSIMA</w:t>
      </w:r>
      <w:r w:rsidRPr="007F2333">
        <w:rPr>
          <w:rFonts w:ascii="Palatino Linotype" w:hAnsi="Palatino Linotype" w:cs="Arial"/>
          <w:color w:val="000000" w:themeColor="text1"/>
        </w:rPr>
        <w:t xml:space="preserve"> SESIÓN ORDINARIA CELEBRADA EL </w:t>
      </w:r>
      <w:r w:rsidR="001B694E">
        <w:rPr>
          <w:rFonts w:ascii="Palatino Linotype" w:hAnsi="Palatino Linotype" w:cs="Arial"/>
          <w:color w:val="000000" w:themeColor="text1"/>
          <w:lang w:val="es-419"/>
        </w:rPr>
        <w:t>NUEVE</w:t>
      </w:r>
      <w:r w:rsidRPr="007F2333">
        <w:rPr>
          <w:rFonts w:ascii="Palatino Linotype" w:hAnsi="Palatino Linotype" w:cs="Arial"/>
          <w:color w:val="000000" w:themeColor="text1"/>
        </w:rPr>
        <w:t xml:space="preserve"> DE NOVIEMBRE DE DOS MIL VEINTIDÓS, ANTE EL SECRETARIO TÉCNICO DEL PLENO, ALEXIS TAPIA RAMÍREZ.</w:t>
      </w:r>
    </w:p>
    <w:p w14:paraId="33EA8B55" w14:textId="77777777" w:rsidR="00C45DEA" w:rsidRDefault="000D7C74">
      <w:pPr>
        <w:spacing w:line="360" w:lineRule="auto"/>
        <w:jc w:val="both"/>
        <w:rPr>
          <w:rFonts w:ascii="Palatino Linotype" w:eastAsia="Palatino Linotype" w:hAnsi="Palatino Linotype" w:cs="Palatino Linotype"/>
          <w:sz w:val="14"/>
          <w:szCs w:val="14"/>
        </w:rPr>
      </w:pPr>
      <w:r w:rsidRPr="007F2333">
        <w:rPr>
          <w:rFonts w:ascii="Palatino Linotype" w:eastAsia="Palatino Linotype" w:hAnsi="Palatino Linotype" w:cs="Palatino Linotype"/>
          <w:sz w:val="14"/>
          <w:szCs w:val="14"/>
        </w:rPr>
        <w:t>SCMM/BLA/DEMF/JMMO</w:t>
      </w:r>
    </w:p>
    <w:p w14:paraId="47F0187D" w14:textId="77777777" w:rsidR="00C45DEA" w:rsidRDefault="00837855">
      <w:pPr>
        <w:rPr>
          <w:rFonts w:ascii="Palatino Linotype" w:eastAsia="Palatino Linotype" w:hAnsi="Palatino Linotype" w:cs="Palatino Linotype"/>
        </w:rPr>
      </w:pPr>
      <w:r>
        <w:br w:type="page"/>
      </w:r>
    </w:p>
    <w:p w14:paraId="60E860BB" w14:textId="77777777" w:rsidR="00C45DEA" w:rsidRDefault="00C45DEA">
      <w:pPr>
        <w:spacing w:line="360" w:lineRule="auto"/>
        <w:jc w:val="both"/>
        <w:rPr>
          <w:rFonts w:ascii="Palatino Linotype" w:eastAsia="Palatino Linotype" w:hAnsi="Palatino Linotype" w:cs="Palatino Linotype"/>
        </w:rPr>
      </w:pPr>
    </w:p>
    <w:p w14:paraId="4DD3C04C" w14:textId="77777777" w:rsidR="00C45DEA" w:rsidRDefault="00C45DEA">
      <w:pPr>
        <w:spacing w:line="360" w:lineRule="auto"/>
        <w:jc w:val="both"/>
        <w:rPr>
          <w:rFonts w:ascii="Palatino Linotype" w:eastAsia="Palatino Linotype" w:hAnsi="Palatino Linotype" w:cs="Palatino Linotype"/>
        </w:rPr>
      </w:pPr>
    </w:p>
    <w:p w14:paraId="4F84FFB2" w14:textId="77777777" w:rsidR="00C45DEA" w:rsidRDefault="00C45DEA">
      <w:pPr>
        <w:spacing w:line="360" w:lineRule="auto"/>
        <w:jc w:val="both"/>
        <w:rPr>
          <w:rFonts w:ascii="Palatino Linotype" w:eastAsia="Palatino Linotype" w:hAnsi="Palatino Linotype" w:cs="Palatino Linotype"/>
        </w:rPr>
      </w:pPr>
    </w:p>
    <w:p w14:paraId="3C523292" w14:textId="77777777" w:rsidR="00C45DEA" w:rsidRDefault="00C45DEA">
      <w:pPr>
        <w:spacing w:line="360" w:lineRule="auto"/>
        <w:jc w:val="both"/>
        <w:rPr>
          <w:rFonts w:ascii="Palatino Linotype" w:eastAsia="Palatino Linotype" w:hAnsi="Palatino Linotype" w:cs="Palatino Linotype"/>
        </w:rPr>
      </w:pPr>
    </w:p>
    <w:p w14:paraId="386ADBE3" w14:textId="77777777" w:rsidR="00C45DEA" w:rsidRDefault="00C45DEA">
      <w:pPr>
        <w:spacing w:line="360" w:lineRule="auto"/>
        <w:jc w:val="both"/>
        <w:rPr>
          <w:rFonts w:ascii="Palatino Linotype" w:eastAsia="Palatino Linotype" w:hAnsi="Palatino Linotype" w:cs="Palatino Linotype"/>
        </w:rPr>
      </w:pPr>
    </w:p>
    <w:p w14:paraId="76826CED" w14:textId="77777777" w:rsidR="00C45DEA" w:rsidRDefault="00C45DEA">
      <w:pPr>
        <w:spacing w:line="360" w:lineRule="auto"/>
        <w:jc w:val="both"/>
        <w:rPr>
          <w:rFonts w:ascii="Palatino Linotype" w:eastAsia="Palatino Linotype" w:hAnsi="Palatino Linotype" w:cs="Palatino Linotype"/>
        </w:rPr>
      </w:pPr>
    </w:p>
    <w:p w14:paraId="0499BBA9" w14:textId="77777777" w:rsidR="00C45DEA" w:rsidRDefault="00C45DEA">
      <w:pPr>
        <w:spacing w:line="360" w:lineRule="auto"/>
        <w:jc w:val="both"/>
        <w:rPr>
          <w:rFonts w:ascii="Palatino Linotype" w:eastAsia="Palatino Linotype" w:hAnsi="Palatino Linotype" w:cs="Palatino Linotype"/>
        </w:rPr>
      </w:pPr>
    </w:p>
    <w:p w14:paraId="18C0E3BE" w14:textId="77777777" w:rsidR="00C45DEA" w:rsidRDefault="00C45DEA">
      <w:pPr>
        <w:spacing w:line="360" w:lineRule="auto"/>
        <w:jc w:val="both"/>
        <w:rPr>
          <w:rFonts w:ascii="Palatino Linotype" w:eastAsia="Palatino Linotype" w:hAnsi="Palatino Linotype" w:cs="Palatino Linotype"/>
        </w:rPr>
      </w:pPr>
    </w:p>
    <w:p w14:paraId="3AED9CFB" w14:textId="77777777" w:rsidR="00C45DEA" w:rsidRDefault="00C45DEA">
      <w:pPr>
        <w:spacing w:line="360" w:lineRule="auto"/>
        <w:jc w:val="both"/>
        <w:rPr>
          <w:rFonts w:ascii="Palatino Linotype" w:eastAsia="Palatino Linotype" w:hAnsi="Palatino Linotype" w:cs="Palatino Linotype"/>
        </w:rPr>
      </w:pPr>
    </w:p>
    <w:p w14:paraId="48AC226C" w14:textId="77777777" w:rsidR="00C45DEA" w:rsidRDefault="00C45DEA">
      <w:pPr>
        <w:spacing w:line="360" w:lineRule="auto"/>
        <w:jc w:val="both"/>
        <w:rPr>
          <w:rFonts w:ascii="Palatino Linotype" w:eastAsia="Palatino Linotype" w:hAnsi="Palatino Linotype" w:cs="Palatino Linotype"/>
        </w:rPr>
      </w:pPr>
    </w:p>
    <w:p w14:paraId="0EB16FE4" w14:textId="77777777" w:rsidR="00C45DEA" w:rsidRDefault="00C45DEA">
      <w:pPr>
        <w:spacing w:line="360" w:lineRule="auto"/>
        <w:jc w:val="both"/>
        <w:rPr>
          <w:rFonts w:ascii="Palatino Linotype" w:eastAsia="Palatino Linotype" w:hAnsi="Palatino Linotype" w:cs="Palatino Linotype"/>
        </w:rPr>
      </w:pPr>
    </w:p>
    <w:p w14:paraId="481E2B76" w14:textId="77777777" w:rsidR="00C45DEA" w:rsidRDefault="00C45DEA">
      <w:pPr>
        <w:spacing w:line="360" w:lineRule="auto"/>
        <w:jc w:val="both"/>
        <w:rPr>
          <w:rFonts w:ascii="Palatino Linotype" w:eastAsia="Palatino Linotype" w:hAnsi="Palatino Linotype" w:cs="Palatino Linotype"/>
        </w:rPr>
      </w:pPr>
    </w:p>
    <w:p w14:paraId="48761918" w14:textId="77777777" w:rsidR="00C45DEA" w:rsidRDefault="00C45DEA">
      <w:pPr>
        <w:spacing w:line="360" w:lineRule="auto"/>
        <w:jc w:val="both"/>
        <w:rPr>
          <w:rFonts w:ascii="Palatino Linotype" w:eastAsia="Palatino Linotype" w:hAnsi="Palatino Linotype" w:cs="Palatino Linotype"/>
        </w:rPr>
      </w:pPr>
    </w:p>
    <w:p w14:paraId="75AD95A4" w14:textId="77777777" w:rsidR="00C45DEA" w:rsidRDefault="00C45DEA">
      <w:pPr>
        <w:spacing w:line="360" w:lineRule="auto"/>
        <w:jc w:val="both"/>
        <w:rPr>
          <w:rFonts w:ascii="Palatino Linotype" w:eastAsia="Palatino Linotype" w:hAnsi="Palatino Linotype" w:cs="Palatino Linotype"/>
        </w:rPr>
      </w:pPr>
    </w:p>
    <w:p w14:paraId="1F52B24F" w14:textId="77777777" w:rsidR="00C45DEA" w:rsidRDefault="00C45DEA">
      <w:pPr>
        <w:spacing w:line="360" w:lineRule="auto"/>
        <w:jc w:val="both"/>
        <w:rPr>
          <w:rFonts w:ascii="Palatino Linotype" w:eastAsia="Palatino Linotype" w:hAnsi="Palatino Linotype" w:cs="Palatino Linotype"/>
        </w:rPr>
      </w:pPr>
    </w:p>
    <w:p w14:paraId="428F52BF" w14:textId="77777777" w:rsidR="00C45DEA" w:rsidRDefault="00C45DEA">
      <w:pPr>
        <w:spacing w:line="360" w:lineRule="auto"/>
        <w:jc w:val="both"/>
        <w:rPr>
          <w:rFonts w:ascii="Palatino Linotype" w:eastAsia="Palatino Linotype" w:hAnsi="Palatino Linotype" w:cs="Palatino Linotype"/>
        </w:rPr>
      </w:pPr>
    </w:p>
    <w:p w14:paraId="0F663F42" w14:textId="77777777" w:rsidR="00C45DEA" w:rsidRDefault="00C45DEA">
      <w:pPr>
        <w:spacing w:line="360" w:lineRule="auto"/>
        <w:jc w:val="both"/>
        <w:rPr>
          <w:rFonts w:ascii="Palatino Linotype" w:eastAsia="Palatino Linotype" w:hAnsi="Palatino Linotype" w:cs="Palatino Linotype"/>
        </w:rPr>
      </w:pPr>
    </w:p>
    <w:p w14:paraId="60958098" w14:textId="77777777" w:rsidR="00C45DEA" w:rsidRDefault="00C45DEA">
      <w:pPr>
        <w:spacing w:line="360" w:lineRule="auto"/>
        <w:jc w:val="both"/>
        <w:rPr>
          <w:rFonts w:ascii="Palatino Linotype" w:eastAsia="Palatino Linotype" w:hAnsi="Palatino Linotype" w:cs="Palatino Linotype"/>
        </w:rPr>
      </w:pPr>
    </w:p>
    <w:p w14:paraId="62733B35" w14:textId="77777777" w:rsidR="00CD0380" w:rsidRDefault="00CD0380">
      <w:pPr>
        <w:spacing w:line="360" w:lineRule="auto"/>
        <w:jc w:val="both"/>
        <w:rPr>
          <w:rFonts w:ascii="Palatino Linotype" w:eastAsia="Palatino Linotype" w:hAnsi="Palatino Linotype" w:cs="Palatino Linotype"/>
        </w:rPr>
      </w:pPr>
    </w:p>
    <w:sectPr w:rsidR="00CD0380">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1A79F" w14:textId="77777777" w:rsidR="00571DF1" w:rsidRDefault="00571DF1">
      <w:r>
        <w:separator/>
      </w:r>
    </w:p>
  </w:endnote>
  <w:endnote w:type="continuationSeparator" w:id="0">
    <w:p w14:paraId="14869A42" w14:textId="77777777" w:rsidR="00571DF1" w:rsidRDefault="0057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57EA" w14:textId="77777777" w:rsidR="00C33DED" w:rsidRDefault="00C33D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73575">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73575">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A75E" w14:textId="77777777" w:rsidR="00C33DED" w:rsidRDefault="00C33DE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735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73575">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F0D79" w14:textId="77777777" w:rsidR="00571DF1" w:rsidRDefault="00571DF1">
      <w:r>
        <w:separator/>
      </w:r>
    </w:p>
  </w:footnote>
  <w:footnote w:type="continuationSeparator" w:id="0">
    <w:p w14:paraId="4ADF2F69" w14:textId="77777777" w:rsidR="00571DF1" w:rsidRDefault="00571DF1">
      <w:r>
        <w:continuationSeparator/>
      </w:r>
    </w:p>
  </w:footnote>
  <w:footnote w:id="1">
    <w:p w14:paraId="5FA90BC0" w14:textId="77777777" w:rsidR="0011757F" w:rsidRDefault="0011757F" w:rsidP="0011757F">
      <w:pPr>
        <w:pStyle w:val="Textonotapie"/>
        <w:jc w:val="both"/>
      </w:pPr>
      <w:r>
        <w:rPr>
          <w:rStyle w:val="Refdenotaalpie"/>
        </w:rPr>
        <w:footnoteRef/>
      </w:r>
      <w:r>
        <w:t xml:space="preserve"> </w:t>
      </w:r>
      <w:r w:rsidRPr="00BD1AEE">
        <w:rPr>
          <w:b/>
        </w:rPr>
        <w:t>Artículo 179</w:t>
      </w:r>
      <w:r>
        <w:t>. El recurso de revisión es un medio de protección que la Ley otorga a los particulares, para hacer valer su derecho de acceso a la información pública, y procederá en contra de las siguientes causas:</w:t>
      </w:r>
    </w:p>
    <w:p w14:paraId="7334B5F7" w14:textId="77777777" w:rsidR="0011757F" w:rsidRDefault="0011757F" w:rsidP="0011757F">
      <w:pPr>
        <w:pStyle w:val="Textonotapie"/>
        <w:numPr>
          <w:ilvl w:val="0"/>
          <w:numId w:val="24"/>
        </w:numPr>
        <w:ind w:left="142" w:hanging="142"/>
        <w:jc w:val="both"/>
      </w:pPr>
      <w:r>
        <w:t xml:space="preserve"> </w:t>
      </w:r>
      <w:r w:rsidRPr="00BD1AEE">
        <w:t>La negativa a la información solicitada;</w:t>
      </w:r>
    </w:p>
    <w:p w14:paraId="4835B02D" w14:textId="77777777" w:rsidR="0011757F" w:rsidRDefault="0011757F" w:rsidP="0011757F">
      <w:pPr>
        <w:pStyle w:val="Textonotapie"/>
        <w:jc w:val="both"/>
      </w:pPr>
      <w:r w:rsidRPr="00BD1AEE">
        <w:rPr>
          <w:b/>
        </w:rPr>
        <w:t>II.</w:t>
      </w:r>
      <w:r>
        <w:t xml:space="preserve"> La clasificación de la información;</w:t>
      </w:r>
    </w:p>
    <w:p w14:paraId="4EB49A78" w14:textId="77777777" w:rsidR="0011757F" w:rsidRDefault="0011757F" w:rsidP="0011757F">
      <w:pPr>
        <w:pStyle w:val="Textonotapie"/>
        <w:jc w:val="both"/>
      </w:pPr>
      <w:r w:rsidRPr="00BD1AEE">
        <w:rPr>
          <w:b/>
        </w:rPr>
        <w:t>III</w:t>
      </w:r>
      <w:r>
        <w:t>. La declaración de inexistencia de la información;</w:t>
      </w:r>
    </w:p>
    <w:p w14:paraId="0196CB8F" w14:textId="77777777" w:rsidR="0011757F" w:rsidRDefault="0011757F" w:rsidP="0011757F">
      <w:pPr>
        <w:pStyle w:val="Textonotapie"/>
        <w:jc w:val="both"/>
      </w:pPr>
      <w:r w:rsidRPr="00BD1AEE">
        <w:rPr>
          <w:b/>
        </w:rPr>
        <w:t>IV</w:t>
      </w:r>
      <w:r>
        <w:t>. La declaración de incompetencia por el sujeto obligado;</w:t>
      </w:r>
    </w:p>
    <w:p w14:paraId="110BD7E3" w14:textId="77777777" w:rsidR="0011757F" w:rsidRDefault="0011757F" w:rsidP="0011757F">
      <w:pPr>
        <w:pStyle w:val="Textonotapie"/>
        <w:jc w:val="both"/>
      </w:pPr>
      <w:r w:rsidRPr="00BD1AEE">
        <w:rPr>
          <w:b/>
        </w:rPr>
        <w:t>V.</w:t>
      </w:r>
      <w:r>
        <w:t xml:space="preserve"> La entrega de información incompleta;</w:t>
      </w:r>
    </w:p>
    <w:p w14:paraId="0E65D604" w14:textId="77777777" w:rsidR="0011757F" w:rsidRDefault="0011757F" w:rsidP="0011757F">
      <w:pPr>
        <w:pStyle w:val="Textonotapie"/>
        <w:jc w:val="both"/>
      </w:pPr>
      <w:r w:rsidRPr="00BD1AEE">
        <w:rPr>
          <w:b/>
        </w:rPr>
        <w:t>VI</w:t>
      </w:r>
      <w:r>
        <w:t>. La entrega de información que no corresponda con lo solicitado;</w:t>
      </w:r>
    </w:p>
    <w:p w14:paraId="73D01F6B" w14:textId="77777777" w:rsidR="0011757F" w:rsidRDefault="0011757F" w:rsidP="0011757F">
      <w:pPr>
        <w:pStyle w:val="Textonotapie"/>
        <w:jc w:val="both"/>
      </w:pPr>
      <w:r w:rsidRPr="00BD1AEE">
        <w:rPr>
          <w:b/>
        </w:rPr>
        <w:t>VII</w:t>
      </w:r>
      <w:r>
        <w:t>. La falta de respuesta a una solicitud de acceso a la información;</w:t>
      </w:r>
    </w:p>
    <w:p w14:paraId="12524AC4" w14:textId="77777777" w:rsidR="0011757F" w:rsidRDefault="0011757F" w:rsidP="0011757F">
      <w:pPr>
        <w:pStyle w:val="Textonotapie"/>
        <w:jc w:val="both"/>
      </w:pPr>
      <w:r w:rsidRPr="00BD1AEE">
        <w:rPr>
          <w:b/>
        </w:rPr>
        <w:t>VIII</w:t>
      </w:r>
      <w:r>
        <w:t>. La notificación, entrega o puesta a disposición de información en una modalidad o formato distinto al solicitado;</w:t>
      </w:r>
    </w:p>
    <w:p w14:paraId="7A0AF8DF" w14:textId="77777777" w:rsidR="0011757F" w:rsidRDefault="0011757F" w:rsidP="0011757F">
      <w:pPr>
        <w:pStyle w:val="Textonotapie"/>
        <w:jc w:val="both"/>
      </w:pPr>
      <w:r w:rsidRPr="00BD1AEE">
        <w:rPr>
          <w:b/>
        </w:rPr>
        <w:t>IX</w:t>
      </w:r>
      <w:r>
        <w:t>. La entrega o puesta a disposición de información en un formato incomprensible y/o no accesible</w:t>
      </w:r>
    </w:p>
    <w:p w14:paraId="11FA81A5" w14:textId="77777777" w:rsidR="0011757F" w:rsidRDefault="0011757F" w:rsidP="0011757F">
      <w:pPr>
        <w:pStyle w:val="Textonotapie"/>
        <w:jc w:val="both"/>
      </w:pPr>
      <w:r>
        <w:t>para el solicitante;</w:t>
      </w:r>
    </w:p>
    <w:p w14:paraId="524C4984" w14:textId="77777777" w:rsidR="0011757F" w:rsidRDefault="0011757F" w:rsidP="0011757F">
      <w:pPr>
        <w:pStyle w:val="Textonotapie"/>
        <w:jc w:val="both"/>
      </w:pPr>
      <w:r w:rsidRPr="00BD1AEE">
        <w:rPr>
          <w:b/>
        </w:rPr>
        <w:t>X</w:t>
      </w:r>
      <w:r>
        <w:t>. Los costos o tiempos de entrega de la información;</w:t>
      </w:r>
    </w:p>
    <w:p w14:paraId="53AD3E18" w14:textId="77777777" w:rsidR="0011757F" w:rsidRDefault="0011757F" w:rsidP="0011757F">
      <w:pPr>
        <w:pStyle w:val="Textonotapie"/>
        <w:jc w:val="both"/>
      </w:pPr>
      <w:r w:rsidRPr="00BD1AEE">
        <w:rPr>
          <w:b/>
        </w:rPr>
        <w:t>XI</w:t>
      </w:r>
      <w:r>
        <w:t>. La falta de trámite a una solicitud;</w:t>
      </w:r>
    </w:p>
    <w:p w14:paraId="38340333" w14:textId="77777777" w:rsidR="0011757F" w:rsidRDefault="0011757F" w:rsidP="0011757F">
      <w:pPr>
        <w:pStyle w:val="Textonotapie"/>
        <w:jc w:val="both"/>
      </w:pPr>
      <w:r w:rsidRPr="00BD1AEE">
        <w:rPr>
          <w:b/>
        </w:rPr>
        <w:t>XII</w:t>
      </w:r>
      <w:r>
        <w:t>. La negativa a permitir la consulta directa de la información;</w:t>
      </w:r>
    </w:p>
    <w:p w14:paraId="3E6B8542" w14:textId="77777777" w:rsidR="0011757F" w:rsidRDefault="0011757F" w:rsidP="0011757F">
      <w:pPr>
        <w:pStyle w:val="Textonotapie"/>
        <w:jc w:val="both"/>
      </w:pPr>
      <w:r w:rsidRPr="00BD1AEE">
        <w:rPr>
          <w:b/>
        </w:rPr>
        <w:t>XIII</w:t>
      </w:r>
      <w:r>
        <w:t>. La falta, deficiencia o insuficiencia de la fundamentación y/o motivación en la respuesta; y</w:t>
      </w:r>
    </w:p>
    <w:p w14:paraId="3DE404A0" w14:textId="77777777" w:rsidR="0011757F" w:rsidRDefault="0011757F" w:rsidP="0011757F">
      <w:pPr>
        <w:pStyle w:val="Textonotapie"/>
        <w:jc w:val="both"/>
      </w:pPr>
      <w:r w:rsidRPr="00BD1AEE">
        <w:rPr>
          <w:b/>
        </w:rPr>
        <w:t>XIV</w:t>
      </w:r>
      <w:r>
        <w:t>. La orientación a un trámite específico.</w:t>
      </w:r>
    </w:p>
    <w:p w14:paraId="6F924B2F" w14:textId="77777777" w:rsidR="0011757F" w:rsidRDefault="0011757F" w:rsidP="0011757F">
      <w:pPr>
        <w:pStyle w:val="Textonotapie"/>
        <w:jc w:val="both"/>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9868A" w14:textId="77777777" w:rsidR="00C33DED" w:rsidRDefault="00571DF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3777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E194" w14:textId="77777777" w:rsidR="00C33DED" w:rsidRDefault="00571DF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A34F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C33DED" w14:paraId="7F518BCE" w14:textId="77777777">
      <w:tc>
        <w:tcPr>
          <w:tcW w:w="3261" w:type="dxa"/>
          <w:vMerge w:val="restart"/>
        </w:tcPr>
        <w:p w14:paraId="5A9EB937"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0D6DB47D" wp14:editId="44B1DEB9">
                <wp:extent cx="1692162" cy="852673"/>
                <wp:effectExtent l="0" t="0" r="0" b="0"/>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63453A4"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0797A31" w14:textId="437B10D6" w:rsidR="00C33DED" w:rsidRDefault="001F2636" w:rsidP="00236124">
          <w:pPr>
            <w:jc w:val="both"/>
            <w:rPr>
              <w:rFonts w:ascii="Palatino Linotype" w:eastAsia="Palatino Linotype" w:hAnsi="Palatino Linotype" w:cs="Palatino Linotype"/>
              <w:b/>
            </w:rPr>
          </w:pPr>
          <w:r>
            <w:rPr>
              <w:rFonts w:ascii="Palatino Linotype" w:eastAsia="Palatino Linotype" w:hAnsi="Palatino Linotype" w:cs="Palatino Linotype"/>
              <w:b/>
            </w:rPr>
            <w:t>13447</w:t>
          </w:r>
          <w:r w:rsidR="00C33DED">
            <w:rPr>
              <w:rFonts w:ascii="Palatino Linotype" w:eastAsia="Palatino Linotype" w:hAnsi="Palatino Linotype" w:cs="Palatino Linotype"/>
              <w:b/>
            </w:rPr>
            <w:t>/INFOEM/IP/RR/2022</w:t>
          </w:r>
        </w:p>
      </w:tc>
    </w:tr>
    <w:tr w:rsidR="00C33DED" w14:paraId="451CC092" w14:textId="77777777">
      <w:tc>
        <w:tcPr>
          <w:tcW w:w="3261" w:type="dxa"/>
          <w:vMerge/>
        </w:tcPr>
        <w:p w14:paraId="766D4E27"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A5C12CC"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949F3DA" w14:textId="2DAC4EFC" w:rsidR="00C33DED" w:rsidRDefault="001F2636">
          <w:pPr>
            <w:jc w:val="both"/>
            <w:rPr>
              <w:rFonts w:ascii="Palatino Linotype" w:eastAsia="Palatino Linotype" w:hAnsi="Palatino Linotype" w:cs="Palatino Linotype"/>
              <w:b/>
            </w:rPr>
          </w:pPr>
          <w:r w:rsidRPr="001F2636">
            <w:rPr>
              <w:rFonts w:ascii="Palatino Linotype" w:eastAsia="Palatino Linotype" w:hAnsi="Palatino Linotype" w:cs="Palatino Linotype"/>
              <w:b/>
            </w:rPr>
            <w:t>Instituto de Salud del Estado de México</w:t>
          </w:r>
        </w:p>
      </w:tc>
    </w:tr>
    <w:tr w:rsidR="00C33DED" w14:paraId="0A6DC998" w14:textId="77777777">
      <w:trPr>
        <w:trHeight w:val="790"/>
      </w:trPr>
      <w:tc>
        <w:tcPr>
          <w:tcW w:w="3261" w:type="dxa"/>
          <w:vMerge/>
        </w:tcPr>
        <w:p w14:paraId="7B147ABA"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BB51BAB"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DF350C1" w14:textId="77777777" w:rsidR="00C33DED" w:rsidRDefault="00C33DE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0DB78A7" w14:textId="77777777" w:rsidR="00C33DED" w:rsidRDefault="00C33DE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F834" w14:textId="77777777" w:rsidR="00C33DED" w:rsidRDefault="00571DF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6BA4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C33DED" w14:paraId="1665715A" w14:textId="77777777">
      <w:tc>
        <w:tcPr>
          <w:tcW w:w="3805" w:type="dxa"/>
          <w:vMerge w:val="restart"/>
          <w:shd w:val="clear" w:color="auto" w:fill="auto"/>
        </w:tcPr>
        <w:p w14:paraId="200DC8FC" w14:textId="77777777" w:rsidR="00C33DED" w:rsidRDefault="00C33DE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63F712D4" wp14:editId="189A3226">
                <wp:extent cx="1692162" cy="852673"/>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BE41E7F"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972DBC3" w14:textId="194FE683" w:rsidR="00C33DED" w:rsidRDefault="00F700AB" w:rsidP="00F700AB">
          <w:pPr>
            <w:jc w:val="both"/>
            <w:rPr>
              <w:rFonts w:ascii="Palatino Linotype" w:eastAsia="Palatino Linotype" w:hAnsi="Palatino Linotype" w:cs="Palatino Linotype"/>
              <w:b/>
            </w:rPr>
          </w:pPr>
          <w:r>
            <w:rPr>
              <w:rFonts w:ascii="Palatino Linotype" w:eastAsia="Palatino Linotype" w:hAnsi="Palatino Linotype" w:cs="Palatino Linotype"/>
              <w:b/>
            </w:rPr>
            <w:t>13447</w:t>
          </w:r>
          <w:r w:rsidR="00C33DED">
            <w:rPr>
              <w:rFonts w:ascii="Palatino Linotype" w:eastAsia="Palatino Linotype" w:hAnsi="Palatino Linotype" w:cs="Palatino Linotype"/>
              <w:b/>
            </w:rPr>
            <w:t xml:space="preserve">/INFOEM/IP/RR/2022 </w:t>
          </w:r>
        </w:p>
      </w:tc>
    </w:tr>
    <w:tr w:rsidR="00C33DED" w14:paraId="76DBAEBF" w14:textId="77777777">
      <w:tc>
        <w:tcPr>
          <w:tcW w:w="3805" w:type="dxa"/>
          <w:vMerge/>
          <w:shd w:val="clear" w:color="auto" w:fill="auto"/>
        </w:tcPr>
        <w:p w14:paraId="4CBA554C"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672904"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79D4137" w14:textId="46D70A68" w:rsidR="00C33DED" w:rsidRDefault="00673575" w:rsidP="009838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XXXXXXX </w:t>
          </w:r>
          <w:proofErr w:type="spellStart"/>
          <w:r>
            <w:rPr>
              <w:rFonts w:ascii="Palatino Linotype" w:eastAsia="Palatino Linotype" w:hAnsi="Palatino Linotype" w:cs="Palatino Linotype"/>
              <w:b/>
            </w:rPr>
            <w:t>XXXXXXX</w:t>
          </w:r>
          <w:proofErr w:type="spellEnd"/>
        </w:p>
      </w:tc>
    </w:tr>
    <w:tr w:rsidR="00C33DED" w14:paraId="1815B126" w14:textId="77777777">
      <w:trPr>
        <w:trHeight w:val="228"/>
      </w:trPr>
      <w:tc>
        <w:tcPr>
          <w:tcW w:w="3805" w:type="dxa"/>
          <w:vMerge/>
          <w:shd w:val="clear" w:color="auto" w:fill="auto"/>
        </w:tcPr>
        <w:p w14:paraId="64CBD86F"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B3B0EAF"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3AF5326" w14:textId="7E69770D" w:rsidR="00C33DED" w:rsidRDefault="00F700AB" w:rsidP="00983806">
          <w:pPr>
            <w:jc w:val="both"/>
            <w:rPr>
              <w:rFonts w:ascii="Palatino Linotype" w:eastAsia="Palatino Linotype" w:hAnsi="Palatino Linotype" w:cs="Palatino Linotype"/>
              <w:b/>
            </w:rPr>
          </w:pPr>
          <w:r w:rsidRPr="00F700AB">
            <w:rPr>
              <w:rFonts w:ascii="Palatino Linotype" w:eastAsia="Palatino Linotype" w:hAnsi="Palatino Linotype" w:cs="Palatino Linotype"/>
              <w:b/>
            </w:rPr>
            <w:t>Instituto de Salud del Estado de México</w:t>
          </w:r>
        </w:p>
      </w:tc>
    </w:tr>
    <w:tr w:rsidR="00C33DED" w14:paraId="1F7AB707" w14:textId="77777777">
      <w:tc>
        <w:tcPr>
          <w:tcW w:w="3805" w:type="dxa"/>
          <w:vMerge/>
          <w:shd w:val="clear" w:color="auto" w:fill="auto"/>
        </w:tcPr>
        <w:p w14:paraId="1339B834"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85C5B9D"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A335CC4" w14:textId="77777777" w:rsidR="00C33DED" w:rsidRDefault="00C33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1CC49B4" w14:textId="77777777" w:rsidR="00C33DED" w:rsidRDefault="00C33DE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53"/>
    <w:multiLevelType w:val="hybridMultilevel"/>
    <w:tmpl w:val="D31C5BF8"/>
    <w:lvl w:ilvl="0" w:tplc="2524389A">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5932F2"/>
    <w:multiLevelType w:val="hybridMultilevel"/>
    <w:tmpl w:val="AB542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5A21B6"/>
    <w:multiLevelType w:val="hybridMultilevel"/>
    <w:tmpl w:val="98FEF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081559"/>
    <w:multiLevelType w:val="hybridMultilevel"/>
    <w:tmpl w:val="B0B45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0"/>
  </w:num>
  <w:num w:numId="3">
    <w:abstractNumId w:val="17"/>
  </w:num>
  <w:num w:numId="4">
    <w:abstractNumId w:val="22"/>
  </w:num>
  <w:num w:numId="5">
    <w:abstractNumId w:val="15"/>
  </w:num>
  <w:num w:numId="6">
    <w:abstractNumId w:val="14"/>
  </w:num>
  <w:num w:numId="7">
    <w:abstractNumId w:val="21"/>
  </w:num>
  <w:num w:numId="8">
    <w:abstractNumId w:val="19"/>
  </w:num>
  <w:num w:numId="9">
    <w:abstractNumId w:val="11"/>
  </w:num>
  <w:num w:numId="10">
    <w:abstractNumId w:val="5"/>
  </w:num>
  <w:num w:numId="11">
    <w:abstractNumId w:val="16"/>
  </w:num>
  <w:num w:numId="12">
    <w:abstractNumId w:val="1"/>
  </w:num>
  <w:num w:numId="13">
    <w:abstractNumId w:val="3"/>
  </w:num>
  <w:num w:numId="14">
    <w:abstractNumId w:val="20"/>
  </w:num>
  <w:num w:numId="15">
    <w:abstractNumId w:val="7"/>
  </w:num>
  <w:num w:numId="16">
    <w:abstractNumId w:val="6"/>
  </w:num>
  <w:num w:numId="17">
    <w:abstractNumId w:val="12"/>
  </w:num>
  <w:num w:numId="18">
    <w:abstractNumId w:val="2"/>
  </w:num>
  <w:num w:numId="19">
    <w:abstractNumId w:val="13"/>
  </w:num>
  <w:num w:numId="20">
    <w:abstractNumId w:val="18"/>
  </w:num>
  <w:num w:numId="21">
    <w:abstractNumId w:val="8"/>
  </w:num>
  <w:num w:numId="22">
    <w:abstractNumId w:val="9"/>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EA"/>
    <w:rsid w:val="00011ADE"/>
    <w:rsid w:val="00013FE0"/>
    <w:rsid w:val="00014303"/>
    <w:rsid w:val="000527BD"/>
    <w:rsid w:val="00052A52"/>
    <w:rsid w:val="00055DC9"/>
    <w:rsid w:val="00071E30"/>
    <w:rsid w:val="000800B9"/>
    <w:rsid w:val="000929DB"/>
    <w:rsid w:val="000A4E4A"/>
    <w:rsid w:val="000B276C"/>
    <w:rsid w:val="000C08DA"/>
    <w:rsid w:val="000C5E7D"/>
    <w:rsid w:val="000C6871"/>
    <w:rsid w:val="000D7C74"/>
    <w:rsid w:val="000F2C35"/>
    <w:rsid w:val="001027D4"/>
    <w:rsid w:val="00105635"/>
    <w:rsid w:val="00110082"/>
    <w:rsid w:val="0011757F"/>
    <w:rsid w:val="00120580"/>
    <w:rsid w:val="00136E5E"/>
    <w:rsid w:val="00143E65"/>
    <w:rsid w:val="00152CA0"/>
    <w:rsid w:val="00153028"/>
    <w:rsid w:val="00156458"/>
    <w:rsid w:val="00165211"/>
    <w:rsid w:val="0018715E"/>
    <w:rsid w:val="001B1097"/>
    <w:rsid w:val="001B694E"/>
    <w:rsid w:val="001C1D0D"/>
    <w:rsid w:val="001C2C50"/>
    <w:rsid w:val="001E6365"/>
    <w:rsid w:val="001E656A"/>
    <w:rsid w:val="001F2636"/>
    <w:rsid w:val="00201BA4"/>
    <w:rsid w:val="00236124"/>
    <w:rsid w:val="0024117F"/>
    <w:rsid w:val="00251139"/>
    <w:rsid w:val="002549F4"/>
    <w:rsid w:val="00260625"/>
    <w:rsid w:val="00263436"/>
    <w:rsid w:val="00275D7B"/>
    <w:rsid w:val="00277A3E"/>
    <w:rsid w:val="002955ED"/>
    <w:rsid w:val="002D0F01"/>
    <w:rsid w:val="002D1756"/>
    <w:rsid w:val="002D6D32"/>
    <w:rsid w:val="0031719E"/>
    <w:rsid w:val="003234D9"/>
    <w:rsid w:val="00346D44"/>
    <w:rsid w:val="00395E77"/>
    <w:rsid w:val="003F3086"/>
    <w:rsid w:val="0040316F"/>
    <w:rsid w:val="004113B2"/>
    <w:rsid w:val="00415B6A"/>
    <w:rsid w:val="00421936"/>
    <w:rsid w:val="00421B3C"/>
    <w:rsid w:val="004247FB"/>
    <w:rsid w:val="004339EF"/>
    <w:rsid w:val="00444983"/>
    <w:rsid w:val="00465F84"/>
    <w:rsid w:val="00473228"/>
    <w:rsid w:val="004A35B8"/>
    <w:rsid w:val="004A3C74"/>
    <w:rsid w:val="004F5657"/>
    <w:rsid w:val="004F7ECF"/>
    <w:rsid w:val="00503F1E"/>
    <w:rsid w:val="00513826"/>
    <w:rsid w:val="005213FD"/>
    <w:rsid w:val="00523D9A"/>
    <w:rsid w:val="0054713D"/>
    <w:rsid w:val="005508CA"/>
    <w:rsid w:val="00551D3A"/>
    <w:rsid w:val="00555AAD"/>
    <w:rsid w:val="00562F48"/>
    <w:rsid w:val="00571DF1"/>
    <w:rsid w:val="0057274C"/>
    <w:rsid w:val="00574D36"/>
    <w:rsid w:val="005762B5"/>
    <w:rsid w:val="00587D29"/>
    <w:rsid w:val="005A1AD6"/>
    <w:rsid w:val="005A3B51"/>
    <w:rsid w:val="005A6AB5"/>
    <w:rsid w:val="005B32A1"/>
    <w:rsid w:val="005C48CF"/>
    <w:rsid w:val="005C6F2A"/>
    <w:rsid w:val="005D29A5"/>
    <w:rsid w:val="006001E9"/>
    <w:rsid w:val="00600E02"/>
    <w:rsid w:val="0060582C"/>
    <w:rsid w:val="00623CF3"/>
    <w:rsid w:val="0063469F"/>
    <w:rsid w:val="006359BF"/>
    <w:rsid w:val="00641FD3"/>
    <w:rsid w:val="00673575"/>
    <w:rsid w:val="006A2E93"/>
    <w:rsid w:val="006D59AF"/>
    <w:rsid w:val="006E1BBB"/>
    <w:rsid w:val="00716692"/>
    <w:rsid w:val="0073309F"/>
    <w:rsid w:val="00735EDA"/>
    <w:rsid w:val="00742ABD"/>
    <w:rsid w:val="00743AF8"/>
    <w:rsid w:val="00757E8C"/>
    <w:rsid w:val="00795909"/>
    <w:rsid w:val="007A70E8"/>
    <w:rsid w:val="007A7D23"/>
    <w:rsid w:val="007B5238"/>
    <w:rsid w:val="007B7936"/>
    <w:rsid w:val="007B7ECF"/>
    <w:rsid w:val="007D6032"/>
    <w:rsid w:val="007D6058"/>
    <w:rsid w:val="007E4847"/>
    <w:rsid w:val="007F2333"/>
    <w:rsid w:val="00816A94"/>
    <w:rsid w:val="008252BE"/>
    <w:rsid w:val="00827464"/>
    <w:rsid w:val="008307EC"/>
    <w:rsid w:val="00837855"/>
    <w:rsid w:val="00853D9D"/>
    <w:rsid w:val="008816F6"/>
    <w:rsid w:val="00886F45"/>
    <w:rsid w:val="008A316C"/>
    <w:rsid w:val="008E760C"/>
    <w:rsid w:val="008F051C"/>
    <w:rsid w:val="008F360E"/>
    <w:rsid w:val="00942156"/>
    <w:rsid w:val="00944D0E"/>
    <w:rsid w:val="0094773F"/>
    <w:rsid w:val="00960F5B"/>
    <w:rsid w:val="00981E2D"/>
    <w:rsid w:val="00983806"/>
    <w:rsid w:val="009B753C"/>
    <w:rsid w:val="009D5CA0"/>
    <w:rsid w:val="009D6817"/>
    <w:rsid w:val="009E0C8B"/>
    <w:rsid w:val="009E3A2E"/>
    <w:rsid w:val="009E3C49"/>
    <w:rsid w:val="009F73AC"/>
    <w:rsid w:val="00A24E2B"/>
    <w:rsid w:val="00A3020F"/>
    <w:rsid w:val="00A534FB"/>
    <w:rsid w:val="00A86EA3"/>
    <w:rsid w:val="00A951CD"/>
    <w:rsid w:val="00AC78E3"/>
    <w:rsid w:val="00AD575C"/>
    <w:rsid w:val="00B02063"/>
    <w:rsid w:val="00B10977"/>
    <w:rsid w:val="00B218CD"/>
    <w:rsid w:val="00B35DB6"/>
    <w:rsid w:val="00B362E5"/>
    <w:rsid w:val="00B3690D"/>
    <w:rsid w:val="00B36B8F"/>
    <w:rsid w:val="00B412FC"/>
    <w:rsid w:val="00B633FC"/>
    <w:rsid w:val="00B747DB"/>
    <w:rsid w:val="00B77457"/>
    <w:rsid w:val="00BA206E"/>
    <w:rsid w:val="00BA5A5B"/>
    <w:rsid w:val="00BB23A6"/>
    <w:rsid w:val="00BB5216"/>
    <w:rsid w:val="00BD25EB"/>
    <w:rsid w:val="00BD49F0"/>
    <w:rsid w:val="00C0126E"/>
    <w:rsid w:val="00C070FB"/>
    <w:rsid w:val="00C234AC"/>
    <w:rsid w:val="00C33DED"/>
    <w:rsid w:val="00C45DEA"/>
    <w:rsid w:val="00C533AC"/>
    <w:rsid w:val="00C819D7"/>
    <w:rsid w:val="00C8353A"/>
    <w:rsid w:val="00C846F8"/>
    <w:rsid w:val="00C95752"/>
    <w:rsid w:val="00C97A96"/>
    <w:rsid w:val="00CA12E1"/>
    <w:rsid w:val="00CD0380"/>
    <w:rsid w:val="00CD1770"/>
    <w:rsid w:val="00CD320C"/>
    <w:rsid w:val="00CF2217"/>
    <w:rsid w:val="00D01F46"/>
    <w:rsid w:val="00D077B1"/>
    <w:rsid w:val="00D07EE3"/>
    <w:rsid w:val="00D32CB2"/>
    <w:rsid w:val="00D572C4"/>
    <w:rsid w:val="00D763B7"/>
    <w:rsid w:val="00D87964"/>
    <w:rsid w:val="00DB7BBE"/>
    <w:rsid w:val="00DD1B50"/>
    <w:rsid w:val="00E235BA"/>
    <w:rsid w:val="00E238E6"/>
    <w:rsid w:val="00E36489"/>
    <w:rsid w:val="00E372F9"/>
    <w:rsid w:val="00E56653"/>
    <w:rsid w:val="00E668E6"/>
    <w:rsid w:val="00E72C75"/>
    <w:rsid w:val="00E7591B"/>
    <w:rsid w:val="00E8004B"/>
    <w:rsid w:val="00E904CE"/>
    <w:rsid w:val="00EA6065"/>
    <w:rsid w:val="00EC6314"/>
    <w:rsid w:val="00EE570C"/>
    <w:rsid w:val="00F167E5"/>
    <w:rsid w:val="00F27588"/>
    <w:rsid w:val="00F325F9"/>
    <w:rsid w:val="00F6413E"/>
    <w:rsid w:val="00F654BF"/>
    <w:rsid w:val="00F700AB"/>
    <w:rsid w:val="00F767DC"/>
    <w:rsid w:val="00F87A1B"/>
    <w:rsid w:val="00FA7140"/>
    <w:rsid w:val="00FB3F8C"/>
    <w:rsid w:val="00FC6C54"/>
    <w:rsid w:val="00FC70F1"/>
    <w:rsid w:val="00FD00D7"/>
    <w:rsid w:val="00FD13B5"/>
    <w:rsid w:val="00FF4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89A44"/>
  <w15:docId w15:val="{B57AA69F-359A-48AD-986E-422F9B96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7F"/>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aliases w:val="Hipervínculo1,Hipervínculo11,Hipervínculo12,Hipervínculo13,Hipervínculo14,Hipervínculo15"/>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9"/>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10"/>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1"/>
    <w:unhideWhenUsed/>
    <w:qFormat/>
    <w:rsid w:val="00FC157F"/>
    <w:pPr>
      <w:spacing w:after="120"/>
    </w:pPr>
    <w:rPr>
      <w:lang w:val="es-ES"/>
    </w:rPr>
  </w:style>
  <w:style w:type="character" w:customStyle="1" w:styleId="TextoindependienteCar">
    <w:name w:val="Texto independiente Car"/>
    <w:basedOn w:val="Fuentedeprrafopredeter"/>
    <w:link w:val="Textoindependiente"/>
    <w:uiPriority w:val="1"/>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59"/>
    <w:qFormat/>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styleId="Continuarlista">
    <w:name w:val="List Continue"/>
    <w:basedOn w:val="Normal"/>
    <w:uiPriority w:val="99"/>
    <w:unhideWhenUsed/>
    <w:rsid w:val="006359BF"/>
    <w:pPr>
      <w:spacing w:after="120"/>
      <w:ind w:left="283"/>
      <w:contextualSpacing/>
    </w:pPr>
  </w:style>
  <w:style w:type="paragraph" w:styleId="Descripcin">
    <w:name w:val="caption"/>
    <w:basedOn w:val="Normal"/>
    <w:next w:val="Normal"/>
    <w:uiPriority w:val="35"/>
    <w:unhideWhenUsed/>
    <w:qFormat/>
    <w:rsid w:val="006359BF"/>
    <w:pPr>
      <w:spacing w:after="200"/>
    </w:pPr>
    <w:rPr>
      <w:i/>
      <w:iCs/>
      <w:color w:val="1F497D" w:themeColor="text2"/>
      <w:sz w:val="18"/>
      <w:szCs w:val="18"/>
    </w:rPr>
  </w:style>
  <w:style w:type="table" w:customStyle="1" w:styleId="Tabladelista1clara-nfasis1115">
    <w:name w:val="Tabla de lista 1 clara - Énfasis 1115"/>
    <w:basedOn w:val="Tablanormal"/>
    <w:next w:val="Tabladelista1clara-nfasis1"/>
    <w:uiPriority w:val="46"/>
    <w:rsid w:val="006A2E9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6A2E93"/>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
    <w:name w:val="il"/>
    <w:basedOn w:val="Fuentedeprrafopredeter"/>
    <w:rsid w:val="006A2E93"/>
  </w:style>
  <w:style w:type="character" w:customStyle="1" w:styleId="TextodegloboCar1">
    <w:name w:val="Texto de globo Car1"/>
    <w:basedOn w:val="Fuentedeprrafopredeter"/>
    <w:uiPriority w:val="99"/>
    <w:semiHidden/>
    <w:rsid w:val="006A2E93"/>
    <w:rPr>
      <w:rFonts w:ascii="Segoe UI" w:eastAsia="Times New Roman" w:hAnsi="Segoe UI" w:cs="Segoe UI"/>
      <w:sz w:val="18"/>
      <w:szCs w:val="18"/>
      <w:lang w:val="es-ES" w:eastAsia="es-ES"/>
    </w:rPr>
  </w:style>
  <w:style w:type="character" w:customStyle="1" w:styleId="notranslate">
    <w:name w:val="notranslate"/>
    <w:basedOn w:val="Fuentedeprrafopredeter"/>
    <w:rsid w:val="006A2E93"/>
  </w:style>
  <w:style w:type="character" w:customStyle="1" w:styleId="TextocomentarioCar1">
    <w:name w:val="Texto comentario Car1"/>
    <w:basedOn w:val="Fuentedeprrafopredeter"/>
    <w:uiPriority w:val="99"/>
    <w:semiHidden/>
    <w:rsid w:val="006A2E93"/>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6A2E93"/>
    <w:rPr>
      <w:rFonts w:ascii="Times New Roman" w:eastAsia="Times New Roman" w:hAnsi="Times New Roman" w:cs="Times New Roman"/>
      <w:b/>
      <w:bCs/>
      <w:sz w:val="20"/>
      <w:szCs w:val="20"/>
      <w:lang w:val="es-ES" w:eastAsia="es-ES"/>
    </w:rPr>
  </w:style>
  <w:style w:type="paragraph" w:customStyle="1" w:styleId="Body1">
    <w:name w:val="Body 1"/>
    <w:rsid w:val="006A2E93"/>
    <w:pPr>
      <w:spacing w:after="200" w:line="276" w:lineRule="auto"/>
      <w:outlineLvl w:val="0"/>
    </w:pPr>
    <w:rPr>
      <w:rFonts w:ascii="Helvetica" w:eastAsia="Arial Unicode MS" w:hAnsi="Helvetica"/>
      <w:color w:val="000000"/>
      <w:sz w:val="22"/>
      <w:szCs w:val="20"/>
      <w:u w:color="000000"/>
    </w:rPr>
  </w:style>
  <w:style w:type="character" w:customStyle="1" w:styleId="lbl-encabezado-negro">
    <w:name w:val="lbl-encabezado-negro"/>
    <w:basedOn w:val="Fuentedeprrafopredeter"/>
    <w:rsid w:val="006A2E93"/>
  </w:style>
  <w:style w:type="character" w:customStyle="1" w:styleId="red">
    <w:name w:val="red"/>
    <w:basedOn w:val="Fuentedeprrafopredeter"/>
    <w:rsid w:val="006A2E93"/>
  </w:style>
  <w:style w:type="paragraph" w:customStyle="1" w:styleId="francesa">
    <w:name w:val="francesa"/>
    <w:basedOn w:val="Normal"/>
    <w:rsid w:val="006A2E93"/>
    <w:pPr>
      <w:spacing w:before="100" w:beforeAutospacing="1" w:after="100" w:afterAutospacing="1"/>
    </w:pPr>
  </w:style>
  <w:style w:type="paragraph" w:customStyle="1" w:styleId="Pa0">
    <w:name w:val="Pa0"/>
    <w:basedOn w:val="Default"/>
    <w:next w:val="Default"/>
    <w:uiPriority w:val="99"/>
    <w:rsid w:val="006A2E93"/>
    <w:pPr>
      <w:spacing w:line="221" w:lineRule="atLeast"/>
    </w:pPr>
    <w:rPr>
      <w:color w:val="auto"/>
    </w:rPr>
  </w:style>
  <w:style w:type="paragraph" w:customStyle="1" w:styleId="j2">
    <w:name w:val="j2"/>
    <w:basedOn w:val="Normal"/>
    <w:rsid w:val="006A2E93"/>
    <w:pPr>
      <w:spacing w:before="100" w:beforeAutospacing="1" w:after="100" w:afterAutospacing="1"/>
    </w:pPr>
  </w:style>
  <w:style w:type="paragraph" w:customStyle="1" w:styleId="o">
    <w:name w:val="o"/>
    <w:basedOn w:val="Normal"/>
    <w:rsid w:val="006A2E93"/>
    <w:pPr>
      <w:spacing w:before="100" w:beforeAutospacing="1" w:after="100" w:afterAutospacing="1"/>
    </w:pPr>
  </w:style>
  <w:style w:type="character" w:customStyle="1" w:styleId="i1">
    <w:name w:val="i1"/>
    <w:basedOn w:val="Fuentedeprrafopredeter"/>
    <w:rsid w:val="006A2E93"/>
  </w:style>
  <w:style w:type="numbering" w:customStyle="1" w:styleId="Sinlista1">
    <w:name w:val="Sin lista1"/>
    <w:next w:val="Sinlista"/>
    <w:uiPriority w:val="99"/>
    <w:semiHidden/>
    <w:unhideWhenUsed/>
    <w:rsid w:val="006A2E93"/>
  </w:style>
  <w:style w:type="character" w:customStyle="1" w:styleId="PuestoCar">
    <w:name w:val="Puesto Car"/>
    <w:basedOn w:val="Fuentedeprrafopredeter"/>
    <w:link w:val="Puesto"/>
    <w:rsid w:val="006A2E93"/>
    <w:rPr>
      <w:b/>
      <w:sz w:val="72"/>
      <w:szCs w:val="72"/>
    </w:rPr>
  </w:style>
  <w:style w:type="character" w:customStyle="1" w:styleId="SubttuloCar">
    <w:name w:val="Subtítulo Car"/>
    <w:basedOn w:val="Fuentedeprrafopredeter"/>
    <w:link w:val="Subttulo"/>
    <w:rsid w:val="006A2E93"/>
    <w:rPr>
      <w:rFonts w:ascii="Georgia" w:eastAsia="Georgia" w:hAnsi="Georgia" w:cs="Georgia"/>
      <w:i/>
      <w:color w:val="666666"/>
      <w:sz w:val="48"/>
      <w:szCs w:val="48"/>
    </w:rPr>
  </w:style>
  <w:style w:type="table" w:customStyle="1" w:styleId="8">
    <w:name w:val="8"/>
    <w:basedOn w:val="TableNormalf4"/>
    <w:rsid w:val="006A2E93"/>
    <w:rPr>
      <w:lang w:val="es-ES"/>
    </w:rPr>
    <w:tblPr>
      <w:tblStyleRowBandSize w:val="1"/>
      <w:tblStyleColBandSize w:val="1"/>
      <w:tblCellMar>
        <w:left w:w="115" w:type="dxa"/>
        <w:right w:w="115" w:type="dxa"/>
      </w:tblCellMar>
    </w:tblPr>
  </w:style>
  <w:style w:type="table" w:customStyle="1" w:styleId="7">
    <w:name w:val="7"/>
    <w:basedOn w:val="TableNormalf4"/>
    <w:rsid w:val="006A2E93"/>
    <w:rPr>
      <w:lang w:val="es-ES"/>
    </w:rPr>
    <w:tblPr>
      <w:tblStyleRowBandSize w:val="1"/>
      <w:tblStyleColBandSize w:val="1"/>
      <w:tblCellMar>
        <w:left w:w="115" w:type="dxa"/>
        <w:right w:w="115" w:type="dxa"/>
      </w:tblCellMar>
    </w:tblPr>
  </w:style>
  <w:style w:type="table" w:customStyle="1" w:styleId="6">
    <w:name w:val="6"/>
    <w:basedOn w:val="TableNormalf4"/>
    <w:rsid w:val="006A2E93"/>
    <w:rPr>
      <w:lang w:val="es-ES"/>
    </w:rPr>
    <w:tblPr>
      <w:tblStyleRowBandSize w:val="1"/>
      <w:tblStyleColBandSize w:val="1"/>
      <w:tblCellMar>
        <w:left w:w="115" w:type="dxa"/>
        <w:right w:w="115" w:type="dxa"/>
      </w:tblCellMar>
    </w:tblPr>
  </w:style>
  <w:style w:type="table" w:customStyle="1" w:styleId="5">
    <w:name w:val="5"/>
    <w:basedOn w:val="TableNormalf4"/>
    <w:rsid w:val="006A2E93"/>
    <w:rPr>
      <w:lang w:val="es-ES"/>
    </w:rPr>
    <w:tblPr>
      <w:tblStyleRowBandSize w:val="1"/>
      <w:tblStyleColBandSize w:val="1"/>
      <w:tblCellMar>
        <w:left w:w="115" w:type="dxa"/>
        <w:right w:w="115" w:type="dxa"/>
      </w:tblCellMar>
    </w:tblPr>
  </w:style>
  <w:style w:type="table" w:customStyle="1" w:styleId="4">
    <w:name w:val="4"/>
    <w:basedOn w:val="TableNormalf4"/>
    <w:rsid w:val="006A2E93"/>
    <w:rPr>
      <w:lang w:val="es-ES"/>
    </w:rPr>
    <w:tblPr>
      <w:tblStyleRowBandSize w:val="1"/>
      <w:tblStyleColBandSize w:val="1"/>
      <w:tblCellMar>
        <w:left w:w="115" w:type="dxa"/>
        <w:right w:w="115" w:type="dxa"/>
      </w:tblCellMar>
    </w:tblPr>
  </w:style>
  <w:style w:type="table" w:customStyle="1" w:styleId="3">
    <w:name w:val="3"/>
    <w:basedOn w:val="TableNormalf4"/>
    <w:rsid w:val="006A2E93"/>
    <w:rPr>
      <w:lang w:val="es-ES"/>
    </w:rPr>
    <w:tblPr>
      <w:tblStyleRowBandSize w:val="1"/>
      <w:tblStyleColBandSize w:val="1"/>
      <w:tblCellMar>
        <w:left w:w="115" w:type="dxa"/>
        <w:right w:w="115" w:type="dxa"/>
      </w:tblCellMar>
    </w:tblPr>
  </w:style>
  <w:style w:type="table" w:customStyle="1" w:styleId="2">
    <w:name w:val="2"/>
    <w:basedOn w:val="TableNormalf4"/>
    <w:rsid w:val="006A2E93"/>
    <w:rPr>
      <w:lang w:val="es-ES"/>
    </w:rPr>
    <w:tblPr>
      <w:tblStyleRowBandSize w:val="1"/>
      <w:tblStyleColBandSize w:val="1"/>
      <w:tblCellMar>
        <w:left w:w="115" w:type="dxa"/>
        <w:right w:w="115" w:type="dxa"/>
      </w:tblCellMar>
    </w:tblPr>
  </w:style>
  <w:style w:type="table" w:customStyle="1" w:styleId="1">
    <w:name w:val="1"/>
    <w:basedOn w:val="TableNormalf4"/>
    <w:rsid w:val="006A2E93"/>
    <w:rPr>
      <w:lang w:val="es-ES"/>
    </w:rPr>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A2E93"/>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6A2E93"/>
  </w:style>
  <w:style w:type="character" w:customStyle="1" w:styleId="m2871584667633129156gmail-msofootnotereference">
    <w:name w:val="m_2871584667633129156gmail-msofootnotereference"/>
    <w:basedOn w:val="Fuentedeprrafopredeter"/>
    <w:rsid w:val="006A2E93"/>
  </w:style>
  <w:style w:type="paragraph" w:customStyle="1" w:styleId="m2871584667633129156gmail-msofootnotetext">
    <w:name w:val="m_2871584667633129156gmail-msofootnotetext"/>
    <w:basedOn w:val="Normal"/>
    <w:rsid w:val="006A2E93"/>
    <w:pPr>
      <w:spacing w:before="100" w:beforeAutospacing="1" w:after="100" w:afterAutospacing="1"/>
    </w:pPr>
  </w:style>
  <w:style w:type="character" w:customStyle="1" w:styleId="u">
    <w:name w:val="u"/>
    <w:basedOn w:val="Fuentedeprrafopredeter"/>
    <w:rsid w:val="006A2E93"/>
  </w:style>
  <w:style w:type="paragraph" w:customStyle="1" w:styleId="rtejustify">
    <w:name w:val="rtejustify"/>
    <w:basedOn w:val="Normal"/>
    <w:rsid w:val="006A2E93"/>
    <w:pPr>
      <w:spacing w:before="100" w:beforeAutospacing="1" w:after="100" w:afterAutospacing="1"/>
    </w:pPr>
  </w:style>
  <w:style w:type="paragraph" w:customStyle="1" w:styleId="j1">
    <w:name w:val="j1"/>
    <w:basedOn w:val="Normal"/>
    <w:rsid w:val="006A2E93"/>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6A2E93"/>
  </w:style>
  <w:style w:type="character" w:customStyle="1" w:styleId="m-3579365149168697376gmail-msofootnotereference">
    <w:name w:val="m_-3579365149168697376gmail-msofootnotereference"/>
    <w:basedOn w:val="Fuentedeprrafopredeter"/>
    <w:rsid w:val="006A2E93"/>
  </w:style>
  <w:style w:type="paragraph" w:customStyle="1" w:styleId="m-3579365149168697376gmail-msofootnotetext">
    <w:name w:val="m_-3579365149168697376gmail-msofootnotetext"/>
    <w:basedOn w:val="Normal"/>
    <w:rsid w:val="006A2E93"/>
    <w:pPr>
      <w:spacing w:before="100" w:beforeAutospacing="1" w:after="100" w:afterAutospacing="1"/>
    </w:pPr>
  </w:style>
  <w:style w:type="character" w:customStyle="1" w:styleId="ams">
    <w:name w:val="ams"/>
    <w:basedOn w:val="Fuentedeprrafopredeter"/>
    <w:rsid w:val="006A2E93"/>
  </w:style>
  <w:style w:type="numbering" w:customStyle="1" w:styleId="Sinlista2">
    <w:name w:val="Sin lista2"/>
    <w:next w:val="Sinlista"/>
    <w:uiPriority w:val="99"/>
    <w:semiHidden/>
    <w:unhideWhenUsed/>
    <w:rsid w:val="006A2E93"/>
  </w:style>
  <w:style w:type="table" w:customStyle="1" w:styleId="Tablaconcuadrcula4">
    <w:name w:val="Tabla con cuadrícula4"/>
    <w:basedOn w:val="Tablanormal"/>
    <w:next w:val="Tablaconcuadrcula"/>
    <w:uiPriority w:val="59"/>
    <w:qFormat/>
    <w:rsid w:val="006A2E9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A2E93"/>
    <w:rPr>
      <w:lang w:val="es-ES"/>
    </w:rPr>
    <w:tblPr>
      <w:tblCellMar>
        <w:top w:w="0" w:type="dxa"/>
        <w:left w:w="0" w:type="dxa"/>
        <w:bottom w:w="0" w:type="dxa"/>
        <w:right w:w="0" w:type="dxa"/>
      </w:tblCellMar>
    </w:tblPr>
  </w:style>
  <w:style w:type="table" w:customStyle="1" w:styleId="81">
    <w:name w:val="81"/>
    <w:basedOn w:val="TableNormalf4"/>
    <w:rsid w:val="006A2E93"/>
    <w:rPr>
      <w:lang w:val="es-ES"/>
    </w:rPr>
    <w:tblPr>
      <w:tblStyleRowBandSize w:val="1"/>
      <w:tblStyleColBandSize w:val="1"/>
      <w:tblCellMar>
        <w:left w:w="115" w:type="dxa"/>
        <w:right w:w="115" w:type="dxa"/>
      </w:tblCellMar>
    </w:tblPr>
  </w:style>
  <w:style w:type="table" w:customStyle="1" w:styleId="71">
    <w:name w:val="71"/>
    <w:basedOn w:val="TableNormalf4"/>
    <w:rsid w:val="006A2E93"/>
    <w:rPr>
      <w:lang w:val="es-ES"/>
    </w:rPr>
    <w:tblPr>
      <w:tblStyleRowBandSize w:val="1"/>
      <w:tblStyleColBandSize w:val="1"/>
      <w:tblCellMar>
        <w:left w:w="115" w:type="dxa"/>
        <w:right w:w="115" w:type="dxa"/>
      </w:tblCellMar>
    </w:tblPr>
  </w:style>
  <w:style w:type="table" w:customStyle="1" w:styleId="61">
    <w:name w:val="61"/>
    <w:basedOn w:val="TableNormalf4"/>
    <w:rsid w:val="006A2E93"/>
    <w:rPr>
      <w:lang w:val="es-ES"/>
    </w:rPr>
    <w:tblPr>
      <w:tblStyleRowBandSize w:val="1"/>
      <w:tblStyleColBandSize w:val="1"/>
      <w:tblCellMar>
        <w:left w:w="115" w:type="dxa"/>
        <w:right w:w="115" w:type="dxa"/>
      </w:tblCellMar>
    </w:tblPr>
  </w:style>
  <w:style w:type="table" w:customStyle="1" w:styleId="51">
    <w:name w:val="51"/>
    <w:basedOn w:val="TableNormalf4"/>
    <w:rsid w:val="006A2E93"/>
    <w:rPr>
      <w:lang w:val="es-ES"/>
    </w:rPr>
    <w:tblPr>
      <w:tblStyleRowBandSize w:val="1"/>
      <w:tblStyleColBandSize w:val="1"/>
      <w:tblCellMar>
        <w:left w:w="115" w:type="dxa"/>
        <w:right w:w="115" w:type="dxa"/>
      </w:tblCellMar>
    </w:tblPr>
  </w:style>
  <w:style w:type="table" w:customStyle="1" w:styleId="41">
    <w:name w:val="41"/>
    <w:basedOn w:val="TableNormalf4"/>
    <w:rsid w:val="006A2E93"/>
    <w:rPr>
      <w:lang w:val="es-ES"/>
    </w:rPr>
    <w:tblPr>
      <w:tblStyleRowBandSize w:val="1"/>
      <w:tblStyleColBandSize w:val="1"/>
      <w:tblCellMar>
        <w:left w:w="115" w:type="dxa"/>
        <w:right w:w="115" w:type="dxa"/>
      </w:tblCellMar>
    </w:tblPr>
  </w:style>
  <w:style w:type="table" w:customStyle="1" w:styleId="31">
    <w:name w:val="31"/>
    <w:basedOn w:val="TableNormalf4"/>
    <w:rsid w:val="006A2E93"/>
    <w:rPr>
      <w:lang w:val="es-ES"/>
    </w:rPr>
    <w:tblPr>
      <w:tblStyleRowBandSize w:val="1"/>
      <w:tblStyleColBandSize w:val="1"/>
      <w:tblCellMar>
        <w:left w:w="115" w:type="dxa"/>
        <w:right w:w="115" w:type="dxa"/>
      </w:tblCellMar>
    </w:tblPr>
  </w:style>
  <w:style w:type="table" w:customStyle="1" w:styleId="21">
    <w:name w:val="21"/>
    <w:basedOn w:val="TableNormalf4"/>
    <w:rsid w:val="006A2E93"/>
    <w:rPr>
      <w:lang w:val="es-ES"/>
    </w:rPr>
    <w:tblPr>
      <w:tblStyleRowBandSize w:val="1"/>
      <w:tblStyleColBandSize w:val="1"/>
      <w:tblCellMar>
        <w:left w:w="115" w:type="dxa"/>
        <w:right w:w="115" w:type="dxa"/>
      </w:tblCellMar>
    </w:tblPr>
  </w:style>
  <w:style w:type="table" w:customStyle="1" w:styleId="11">
    <w:name w:val="11"/>
    <w:basedOn w:val="TableNormalf4"/>
    <w:rsid w:val="006A2E93"/>
    <w:rPr>
      <w:lang w:val="es-ES"/>
    </w:rPr>
    <w:tblPr>
      <w:tblStyleRowBandSize w:val="1"/>
      <w:tblStyleColBandSize w:val="1"/>
      <w:tblCellMar>
        <w:left w:w="115" w:type="dxa"/>
        <w:right w:w="115" w:type="dxa"/>
      </w:tblCellMar>
    </w:tblPr>
  </w:style>
  <w:style w:type="paragraph" w:customStyle="1" w:styleId="Citas">
    <w:name w:val="Citas"/>
    <w:basedOn w:val="Normal"/>
    <w:qFormat/>
    <w:rsid w:val="006A2E93"/>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Sinlista3">
    <w:name w:val="Sin lista3"/>
    <w:next w:val="Sinlista"/>
    <w:uiPriority w:val="99"/>
    <w:semiHidden/>
    <w:unhideWhenUsed/>
    <w:rsid w:val="006A2E93"/>
  </w:style>
  <w:style w:type="table" w:customStyle="1" w:styleId="Tablaconcuadrcula7">
    <w:name w:val="Tabla con cuadrícula7"/>
    <w:basedOn w:val="Tablanormal"/>
    <w:next w:val="Tablaconcuadrcula"/>
    <w:uiPriority w:val="39"/>
    <w:rsid w:val="006A2E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103">
      <w:bodyDiv w:val="1"/>
      <w:marLeft w:val="0"/>
      <w:marRight w:val="0"/>
      <w:marTop w:val="0"/>
      <w:marBottom w:val="0"/>
      <w:divBdr>
        <w:top w:val="none" w:sz="0" w:space="0" w:color="auto"/>
        <w:left w:val="none" w:sz="0" w:space="0" w:color="auto"/>
        <w:bottom w:val="none" w:sz="0" w:space="0" w:color="auto"/>
        <w:right w:val="none" w:sz="0" w:space="0" w:color="auto"/>
      </w:divBdr>
    </w:div>
    <w:div w:id="1469738705">
      <w:bodyDiv w:val="1"/>
      <w:marLeft w:val="0"/>
      <w:marRight w:val="0"/>
      <w:marTop w:val="0"/>
      <w:marBottom w:val="0"/>
      <w:divBdr>
        <w:top w:val="none" w:sz="0" w:space="0" w:color="auto"/>
        <w:left w:val="none" w:sz="0" w:space="0" w:color="auto"/>
        <w:bottom w:val="none" w:sz="0" w:space="0" w:color="auto"/>
        <w:right w:val="none" w:sz="0" w:space="0" w:color="auto"/>
      </w:divBdr>
    </w:div>
    <w:div w:id="1545144219">
      <w:bodyDiv w:val="1"/>
      <w:marLeft w:val="0"/>
      <w:marRight w:val="0"/>
      <w:marTop w:val="0"/>
      <w:marBottom w:val="0"/>
      <w:divBdr>
        <w:top w:val="none" w:sz="0" w:space="0" w:color="auto"/>
        <w:left w:val="none" w:sz="0" w:space="0" w:color="auto"/>
        <w:bottom w:val="none" w:sz="0" w:space="0" w:color="auto"/>
        <w:right w:val="none" w:sz="0" w:space="0" w:color="auto"/>
      </w:divBdr>
    </w:div>
    <w:div w:id="185869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F6IPr8RNFcTswXOTiNget0CQ==">AMUW2mWOuJk14Jojr87KS+oXJvkt5+b4A+D4D8C4XjkJkNd1sgj3IfqyGb2wNT+z2kReQwXh1vfIMEAY1ZXaR8S5uz7rg08Ygnx77XQONo6YaQGFLWmTFJpa9gxQQvYbISn0WjLdFfMX+ijt+uneu2hn3xwNcpuqlXtfO/QBOZ3Aw2HXwEKB5An4e9sEOyh0uXEhVcUO50G725zPp1H+2CZpXlCF9eh/1v3SgHyzLonSnfYKzJ1guSd1wbpw8kBBxYZfKIGogfJ0bxoMG0wCx0M47KMYiUWq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160893-5CD5-4953-9FA5-C19AFF5E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38</Pages>
  <Words>8829</Words>
  <Characters>48565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14</cp:revision>
  <cp:lastPrinted>2022-11-11T05:28:00Z</cp:lastPrinted>
  <dcterms:created xsi:type="dcterms:W3CDTF">2022-10-20T19:16:00Z</dcterms:created>
  <dcterms:modified xsi:type="dcterms:W3CDTF">2022-12-02T00:36:00Z</dcterms:modified>
</cp:coreProperties>
</file>