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154577" w14:textId="6CE22C1A" w:rsidR="009B616B" w:rsidRPr="009A3D66" w:rsidRDefault="005A212F" w:rsidP="00FE567D">
      <w:pPr>
        <w:spacing w:before="240" w:after="240" w:line="360" w:lineRule="auto"/>
        <w:jc w:val="both"/>
        <w:rPr>
          <w:rFonts w:ascii="Palatino Linotype" w:eastAsia="Palatino Linotype" w:hAnsi="Palatino Linotype" w:cs="Palatino Linotype"/>
        </w:rPr>
      </w:pPr>
      <w:r w:rsidRPr="009A3D66">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w:t>
      </w:r>
      <w:r w:rsidR="00CD1FA6" w:rsidRPr="009A3D66">
        <w:rPr>
          <w:rFonts w:ascii="Palatino Linotype" w:eastAsia="Palatino Linotype" w:hAnsi="Palatino Linotype" w:cs="Palatino Linotype"/>
        </w:rPr>
        <w:t xml:space="preserve">en Metepec, Estado de México, a </w:t>
      </w:r>
      <w:r w:rsidR="00A40A0F">
        <w:rPr>
          <w:rFonts w:ascii="Palatino Linotype" w:eastAsia="Palatino Linotype" w:hAnsi="Palatino Linotype" w:cs="Palatino Linotype"/>
        </w:rPr>
        <w:t>catorce de septiembre</w:t>
      </w:r>
      <w:r w:rsidR="00CD1FA6" w:rsidRPr="009A3D66">
        <w:rPr>
          <w:rFonts w:ascii="Palatino Linotype" w:eastAsia="Palatino Linotype" w:hAnsi="Palatino Linotype" w:cs="Palatino Linotype"/>
        </w:rPr>
        <w:t xml:space="preserve"> </w:t>
      </w:r>
      <w:r w:rsidRPr="009A3D66">
        <w:rPr>
          <w:rFonts w:ascii="Palatino Linotype" w:eastAsia="Palatino Linotype" w:hAnsi="Palatino Linotype" w:cs="Palatino Linotype"/>
        </w:rPr>
        <w:t xml:space="preserve">de dos mil </w:t>
      </w:r>
      <w:r w:rsidR="001C7434" w:rsidRPr="009A3D66">
        <w:rPr>
          <w:rFonts w:ascii="Palatino Linotype" w:eastAsia="Palatino Linotype" w:hAnsi="Palatino Linotype" w:cs="Palatino Linotype"/>
        </w:rPr>
        <w:t>veintidós</w:t>
      </w:r>
      <w:r w:rsidRPr="009A3D66">
        <w:rPr>
          <w:rFonts w:ascii="Palatino Linotype" w:eastAsia="Palatino Linotype" w:hAnsi="Palatino Linotype" w:cs="Palatino Linotype"/>
        </w:rPr>
        <w:t xml:space="preserve">. </w:t>
      </w:r>
      <w:r w:rsidR="00B4799B">
        <w:rPr>
          <w:rFonts w:ascii="Palatino Linotype" w:eastAsia="Palatino Linotype" w:hAnsi="Palatino Linotype" w:cs="Palatino Linotype"/>
        </w:rPr>
        <w:t xml:space="preserve"> </w:t>
      </w:r>
    </w:p>
    <w:p w14:paraId="3416E4B6" w14:textId="200074B2" w:rsidR="009B616B" w:rsidRPr="009A3D66" w:rsidRDefault="005A212F" w:rsidP="00FE567D">
      <w:pPr>
        <w:spacing w:before="240" w:after="240" w:line="360" w:lineRule="auto"/>
        <w:jc w:val="both"/>
        <w:rPr>
          <w:rFonts w:ascii="Palatino Linotype" w:eastAsia="Palatino Linotype" w:hAnsi="Palatino Linotype" w:cs="Palatino Linotype"/>
        </w:rPr>
      </w:pPr>
      <w:r w:rsidRPr="009A3D66">
        <w:rPr>
          <w:rFonts w:ascii="Palatino Linotype" w:eastAsia="Palatino Linotype" w:hAnsi="Palatino Linotype" w:cs="Palatino Linotype"/>
          <w:b/>
        </w:rPr>
        <w:t>VISTO</w:t>
      </w:r>
      <w:r w:rsidRPr="009A3D66">
        <w:rPr>
          <w:rFonts w:ascii="Palatino Linotype" w:eastAsia="Palatino Linotype" w:hAnsi="Palatino Linotype" w:cs="Palatino Linotype"/>
        </w:rPr>
        <w:t xml:space="preserve"> el expediente formado con motivo del recurso de revisión </w:t>
      </w:r>
      <w:r w:rsidR="001C7434" w:rsidRPr="004333B1">
        <w:rPr>
          <w:rFonts w:ascii="Palatino Linotype" w:eastAsia="Palatino Linotype" w:hAnsi="Palatino Linotype" w:cs="Palatino Linotype"/>
          <w:b/>
        </w:rPr>
        <w:t>0</w:t>
      </w:r>
      <w:r w:rsidR="00A40A0F">
        <w:rPr>
          <w:rFonts w:ascii="Palatino Linotype" w:eastAsia="Palatino Linotype" w:hAnsi="Palatino Linotype" w:cs="Palatino Linotype"/>
          <w:b/>
        </w:rPr>
        <w:t>6849</w:t>
      </w:r>
      <w:r w:rsidRPr="004333B1">
        <w:rPr>
          <w:rFonts w:ascii="Palatino Linotype" w:eastAsia="Palatino Linotype" w:hAnsi="Palatino Linotype" w:cs="Palatino Linotype"/>
          <w:b/>
        </w:rPr>
        <w:t>/INFOEM/IP/RR/202</w:t>
      </w:r>
      <w:r w:rsidR="00517286" w:rsidRPr="004333B1">
        <w:rPr>
          <w:rFonts w:ascii="Palatino Linotype" w:eastAsia="Palatino Linotype" w:hAnsi="Palatino Linotype" w:cs="Palatino Linotype"/>
          <w:b/>
        </w:rPr>
        <w:t>2</w:t>
      </w:r>
      <w:r w:rsidRPr="004333B1">
        <w:rPr>
          <w:rFonts w:ascii="Palatino Linotype" w:eastAsia="Palatino Linotype" w:hAnsi="Palatino Linotype" w:cs="Palatino Linotype"/>
        </w:rPr>
        <w:t>,</w:t>
      </w:r>
      <w:r w:rsidRPr="009A3D66">
        <w:rPr>
          <w:rFonts w:ascii="Palatino Linotype" w:eastAsia="Palatino Linotype" w:hAnsi="Palatino Linotype" w:cs="Palatino Linotype"/>
        </w:rPr>
        <w:t xml:space="preserve"> interpuesto por</w:t>
      </w:r>
      <w:r w:rsidR="00C34C45">
        <w:rPr>
          <w:rFonts w:ascii="Palatino Linotype" w:hAnsi="Palatino Linotype"/>
        </w:rPr>
        <w:t xml:space="preserve"> </w:t>
      </w:r>
      <w:r w:rsidR="002C169E">
        <w:rPr>
          <w:rFonts w:ascii="Palatino Linotype" w:eastAsia="Palatino Linotype" w:hAnsi="Palatino Linotype" w:cs="Palatino Linotype"/>
          <w:b/>
        </w:rPr>
        <w:t>XXXXXX XXXXXX XXXXXXXX XXXXXXXX</w:t>
      </w:r>
      <w:r w:rsidR="00CD1FA6" w:rsidRPr="009A3D66">
        <w:rPr>
          <w:rFonts w:ascii="Palatino Linotype" w:hAnsi="Palatino Linotype"/>
        </w:rPr>
        <w:t xml:space="preserve">, </w:t>
      </w:r>
      <w:r w:rsidRPr="009A3D66">
        <w:rPr>
          <w:rFonts w:ascii="Palatino Linotype" w:eastAsia="Palatino Linotype" w:hAnsi="Palatino Linotype" w:cs="Palatino Linotype"/>
        </w:rPr>
        <w:t>en lo sucesivo</w:t>
      </w:r>
      <w:r w:rsidRPr="009A3D66">
        <w:rPr>
          <w:rFonts w:ascii="Palatino Linotype" w:eastAsia="Palatino Linotype" w:hAnsi="Palatino Linotype" w:cs="Palatino Linotype"/>
          <w:b/>
        </w:rPr>
        <w:t xml:space="preserve"> </w:t>
      </w:r>
      <w:r w:rsidR="009B1C40">
        <w:rPr>
          <w:rFonts w:ascii="Palatino Linotype" w:eastAsia="Palatino Linotype" w:hAnsi="Palatino Linotype" w:cs="Palatino Linotype"/>
        </w:rPr>
        <w:t xml:space="preserve">la </w:t>
      </w:r>
      <w:r w:rsidR="009B1C40" w:rsidRPr="009A3D66">
        <w:rPr>
          <w:rFonts w:ascii="Palatino Linotype" w:eastAsia="Palatino Linotype" w:hAnsi="Palatino Linotype" w:cs="Palatino Linotype"/>
          <w:b/>
        </w:rPr>
        <w:t>RECURRENTE</w:t>
      </w:r>
      <w:r w:rsidRPr="009A3D66">
        <w:rPr>
          <w:rFonts w:ascii="Palatino Linotype" w:eastAsia="Palatino Linotype" w:hAnsi="Palatino Linotype" w:cs="Palatino Linotype"/>
          <w:b/>
        </w:rPr>
        <w:t>,</w:t>
      </w:r>
      <w:r w:rsidRPr="009A3D66">
        <w:rPr>
          <w:rFonts w:ascii="Palatino Linotype" w:eastAsia="Palatino Linotype" w:hAnsi="Palatino Linotype" w:cs="Palatino Linotype"/>
        </w:rPr>
        <w:t xml:space="preserve"> en contra de la respuesta a su solicitud por parte del </w:t>
      </w:r>
      <w:r w:rsidRPr="009A3D66">
        <w:rPr>
          <w:rFonts w:ascii="Palatino Linotype" w:eastAsia="Palatino Linotype" w:hAnsi="Palatino Linotype" w:cs="Palatino Linotype"/>
          <w:b/>
        </w:rPr>
        <w:t xml:space="preserve">Ayuntamiento de </w:t>
      </w:r>
      <w:r w:rsidR="00A40A0F">
        <w:rPr>
          <w:rFonts w:ascii="Palatino Linotype" w:eastAsia="Palatino Linotype" w:hAnsi="Palatino Linotype" w:cs="Palatino Linotype"/>
          <w:b/>
        </w:rPr>
        <w:t>Chicoloapan</w:t>
      </w:r>
      <w:r w:rsidRPr="009A3D66">
        <w:rPr>
          <w:rFonts w:ascii="Palatino Linotype" w:eastAsia="Palatino Linotype" w:hAnsi="Palatino Linotype" w:cs="Palatino Linotype"/>
          <w:b/>
        </w:rPr>
        <w:t xml:space="preserve">, </w:t>
      </w:r>
      <w:r w:rsidRPr="009A3D66">
        <w:rPr>
          <w:rFonts w:ascii="Palatino Linotype" w:eastAsia="Palatino Linotype" w:hAnsi="Palatino Linotype" w:cs="Palatino Linotype"/>
        </w:rPr>
        <w:t xml:space="preserve">en lo sucesivo el </w:t>
      </w:r>
      <w:r w:rsidR="00C34C45" w:rsidRPr="009A3D66">
        <w:rPr>
          <w:rFonts w:ascii="Palatino Linotype" w:eastAsia="Palatino Linotype" w:hAnsi="Palatino Linotype" w:cs="Palatino Linotype"/>
          <w:b/>
        </w:rPr>
        <w:t>SUJETO OBLIGADO</w:t>
      </w:r>
      <w:r w:rsidRPr="009A3D66">
        <w:rPr>
          <w:rFonts w:ascii="Palatino Linotype" w:eastAsia="Palatino Linotype" w:hAnsi="Palatino Linotype" w:cs="Palatino Linotype"/>
          <w:b/>
        </w:rPr>
        <w:t xml:space="preserve">, </w:t>
      </w:r>
      <w:r w:rsidRPr="009A3D66">
        <w:rPr>
          <w:rFonts w:ascii="Palatino Linotype" w:eastAsia="Palatino Linotype" w:hAnsi="Palatino Linotype" w:cs="Palatino Linotype"/>
        </w:rPr>
        <w:t xml:space="preserve">se procede a dictar la presente resolución con base en los siguientes: </w:t>
      </w:r>
    </w:p>
    <w:p w14:paraId="6D50E4F8" w14:textId="078FFFBF" w:rsidR="009B616B" w:rsidRPr="009A3D66" w:rsidRDefault="00DD7F26" w:rsidP="00FE567D">
      <w:pPr>
        <w:spacing w:before="240" w:after="240" w:line="360" w:lineRule="auto"/>
        <w:jc w:val="center"/>
        <w:rPr>
          <w:rFonts w:ascii="Palatino Linotype" w:eastAsia="Palatino Linotype" w:hAnsi="Palatino Linotype" w:cs="Palatino Linotype"/>
          <w:b/>
        </w:rPr>
      </w:pPr>
      <w:r w:rsidRPr="009A3D66">
        <w:rPr>
          <w:rFonts w:ascii="Palatino Linotype" w:eastAsia="Palatino Linotype" w:hAnsi="Palatino Linotype" w:cs="Palatino Linotype"/>
          <w:b/>
        </w:rPr>
        <w:t xml:space="preserve">I. </w:t>
      </w:r>
      <w:r w:rsidR="005A212F" w:rsidRPr="009A3D66">
        <w:rPr>
          <w:rFonts w:ascii="Palatino Linotype" w:eastAsia="Palatino Linotype" w:hAnsi="Palatino Linotype" w:cs="Palatino Linotype"/>
          <w:b/>
        </w:rPr>
        <w:t>A N T E C E D E N T E S</w:t>
      </w:r>
    </w:p>
    <w:p w14:paraId="536CE98A" w14:textId="3AC32AE3" w:rsidR="009B616B" w:rsidRPr="009A3D66" w:rsidRDefault="005A212F" w:rsidP="00FE567D">
      <w:pPr>
        <w:spacing w:before="240" w:after="240" w:line="360" w:lineRule="auto"/>
        <w:jc w:val="both"/>
        <w:rPr>
          <w:rFonts w:ascii="Palatino Linotype" w:eastAsia="Palatino Linotype" w:hAnsi="Palatino Linotype" w:cs="Palatino Linotype"/>
        </w:rPr>
      </w:pPr>
      <w:r w:rsidRPr="009A3D66">
        <w:rPr>
          <w:rFonts w:ascii="Palatino Linotype" w:eastAsia="Palatino Linotype" w:hAnsi="Palatino Linotype" w:cs="Palatino Linotype"/>
          <w:b/>
        </w:rPr>
        <w:t>1. Solicitud de acceso a la información.</w:t>
      </w:r>
      <w:r w:rsidRPr="009A3D66">
        <w:rPr>
          <w:rFonts w:ascii="Palatino Linotype" w:eastAsia="Palatino Linotype" w:hAnsi="Palatino Linotype" w:cs="Palatino Linotype"/>
        </w:rPr>
        <w:t xml:space="preserve"> Con fecha </w:t>
      </w:r>
      <w:r w:rsidR="00A40A0F">
        <w:rPr>
          <w:rFonts w:ascii="Palatino Linotype" w:eastAsia="Palatino Linotype" w:hAnsi="Palatino Linotype" w:cs="Palatino Linotype"/>
          <w:b/>
        </w:rPr>
        <w:t>cuatro</w:t>
      </w:r>
      <w:r w:rsidR="001C7434" w:rsidRPr="009A3D66">
        <w:rPr>
          <w:rFonts w:ascii="Palatino Linotype" w:eastAsia="Palatino Linotype" w:hAnsi="Palatino Linotype" w:cs="Palatino Linotype"/>
          <w:b/>
        </w:rPr>
        <w:t xml:space="preserve"> de </w:t>
      </w:r>
      <w:r w:rsidR="00A40A0F">
        <w:rPr>
          <w:rFonts w:ascii="Palatino Linotype" w:eastAsia="Palatino Linotype" w:hAnsi="Palatino Linotype" w:cs="Palatino Linotype"/>
          <w:b/>
        </w:rPr>
        <w:t>abril</w:t>
      </w:r>
      <w:r w:rsidRPr="009A3D66">
        <w:rPr>
          <w:rFonts w:ascii="Palatino Linotype" w:eastAsia="Palatino Linotype" w:hAnsi="Palatino Linotype" w:cs="Palatino Linotype"/>
          <w:b/>
        </w:rPr>
        <w:t xml:space="preserve"> de dos mil veinti</w:t>
      </w:r>
      <w:r w:rsidR="00DF3EEC" w:rsidRPr="009A3D66">
        <w:rPr>
          <w:rFonts w:ascii="Palatino Linotype" w:eastAsia="Palatino Linotype" w:hAnsi="Palatino Linotype" w:cs="Palatino Linotype"/>
          <w:b/>
        </w:rPr>
        <w:t>dós</w:t>
      </w:r>
      <w:r w:rsidRPr="009A3D66">
        <w:rPr>
          <w:rFonts w:ascii="Palatino Linotype" w:eastAsia="Palatino Linotype" w:hAnsi="Palatino Linotype" w:cs="Palatino Linotype"/>
          <w:b/>
        </w:rPr>
        <w:t>,</w:t>
      </w:r>
      <w:r w:rsidRPr="009A3D66">
        <w:rPr>
          <w:rFonts w:ascii="Palatino Linotype" w:eastAsia="Palatino Linotype" w:hAnsi="Palatino Linotype" w:cs="Palatino Linotype"/>
        </w:rPr>
        <w:t xml:space="preserve"> la parte </w:t>
      </w:r>
      <w:r w:rsidR="00C34C45" w:rsidRPr="009A3D66">
        <w:rPr>
          <w:rFonts w:ascii="Palatino Linotype" w:eastAsia="Palatino Linotype" w:hAnsi="Palatino Linotype" w:cs="Palatino Linotype"/>
          <w:b/>
        </w:rPr>
        <w:t>RECURRENTE</w:t>
      </w:r>
      <w:r w:rsidRPr="009A3D66">
        <w:rPr>
          <w:rFonts w:ascii="Palatino Linotype" w:eastAsia="Palatino Linotype" w:hAnsi="Palatino Linotype" w:cs="Palatino Linotype"/>
          <w:b/>
        </w:rPr>
        <w:t xml:space="preserve"> </w:t>
      </w:r>
      <w:r w:rsidRPr="009A3D66">
        <w:rPr>
          <w:rFonts w:ascii="Palatino Linotype" w:eastAsia="Palatino Linotype" w:hAnsi="Palatino Linotype" w:cs="Palatino Linotype"/>
        </w:rPr>
        <w:t xml:space="preserve">presentó, través del Sistema de Acceso a la Información Mexiquense, en lo subsecuente el </w:t>
      </w:r>
      <w:r w:rsidRPr="009A3D66">
        <w:rPr>
          <w:rFonts w:ascii="Palatino Linotype" w:eastAsia="Palatino Linotype" w:hAnsi="Palatino Linotype" w:cs="Palatino Linotype"/>
          <w:b/>
        </w:rPr>
        <w:t>SAIMEX,</w:t>
      </w:r>
      <w:r w:rsidRPr="009A3D66">
        <w:rPr>
          <w:rFonts w:ascii="Palatino Linotype" w:eastAsia="Palatino Linotype" w:hAnsi="Palatino Linotype" w:cs="Palatino Linotype"/>
        </w:rPr>
        <w:t xml:space="preserve"> ante el </w:t>
      </w:r>
      <w:r w:rsidR="00C34C45" w:rsidRPr="009A3D66">
        <w:rPr>
          <w:rFonts w:ascii="Palatino Linotype" w:eastAsia="Palatino Linotype" w:hAnsi="Palatino Linotype" w:cs="Palatino Linotype"/>
          <w:b/>
        </w:rPr>
        <w:t>SUJETO OBLIGADO</w:t>
      </w:r>
      <w:r w:rsidRPr="009A3D66">
        <w:rPr>
          <w:rFonts w:ascii="Palatino Linotype" w:eastAsia="Palatino Linotype" w:hAnsi="Palatino Linotype" w:cs="Palatino Linotype"/>
        </w:rPr>
        <w:t>, la solicitud de acceso a la información pública, a la que se le asignó el número</w:t>
      </w:r>
      <w:r w:rsidRPr="009A3D66">
        <w:rPr>
          <w:rFonts w:ascii="Palatino Linotype" w:eastAsia="Palatino Linotype" w:hAnsi="Palatino Linotype" w:cs="Palatino Linotype"/>
          <w:b/>
        </w:rPr>
        <w:t xml:space="preserve"> </w:t>
      </w:r>
      <w:r w:rsidR="00A40A0F" w:rsidRPr="00A40A0F">
        <w:rPr>
          <w:rFonts w:ascii="Palatino Linotype" w:eastAsia="Palatino Linotype" w:hAnsi="Palatino Linotype" w:cs="Palatino Linotype"/>
          <w:b/>
        </w:rPr>
        <w:t>00172/CHICOLOA/IP/2022</w:t>
      </w:r>
      <w:r w:rsidRPr="009A3D66">
        <w:rPr>
          <w:rFonts w:ascii="Palatino Linotype" w:eastAsia="Palatino Linotype" w:hAnsi="Palatino Linotype" w:cs="Palatino Linotype"/>
          <w:b/>
        </w:rPr>
        <w:t xml:space="preserve">, </w:t>
      </w:r>
      <w:r w:rsidRPr="009A3D66">
        <w:rPr>
          <w:rFonts w:ascii="Palatino Linotype" w:eastAsia="Palatino Linotype" w:hAnsi="Palatino Linotype" w:cs="Palatino Linotype"/>
        </w:rPr>
        <w:t xml:space="preserve">mediante la cual requirió la información siguiente: </w:t>
      </w:r>
    </w:p>
    <w:p w14:paraId="14483F42" w14:textId="15E8FC4D" w:rsidR="009B616B" w:rsidRPr="00C34C45" w:rsidRDefault="00A40A0F" w:rsidP="00C34C45">
      <w:pPr>
        <w:spacing w:before="240" w:after="240"/>
        <w:ind w:left="851" w:right="902"/>
        <w:contextualSpacing/>
        <w:jc w:val="both"/>
        <w:rPr>
          <w:rFonts w:ascii="Palatino Linotype" w:eastAsia="Palatino Linotype" w:hAnsi="Palatino Linotype" w:cs="Palatino Linotype"/>
          <w:i/>
          <w:sz w:val="22"/>
          <w:szCs w:val="22"/>
        </w:rPr>
      </w:pPr>
      <w:bookmarkStart w:id="0" w:name="_heading=h.gjdgxs" w:colFirst="0" w:colLast="0"/>
      <w:bookmarkEnd w:id="0"/>
      <w:r>
        <w:rPr>
          <w:rFonts w:ascii="Palatino Linotype" w:eastAsia="Palatino Linotype" w:hAnsi="Palatino Linotype" w:cs="Palatino Linotype"/>
          <w:i/>
          <w:sz w:val="22"/>
          <w:szCs w:val="22"/>
        </w:rPr>
        <w:t>“</w:t>
      </w:r>
      <w:r w:rsidRPr="00A40A0F">
        <w:rPr>
          <w:rFonts w:ascii="Palatino Linotype" w:eastAsia="Palatino Linotype" w:hAnsi="Palatino Linotype" w:cs="Palatino Linotype"/>
          <w:i/>
          <w:sz w:val="22"/>
          <w:szCs w:val="22"/>
        </w:rPr>
        <w:t xml:space="preserve">Se me informe por este medio si el inmueble ubicado en </w:t>
      </w:r>
      <w:r w:rsidR="005A7FA8">
        <w:rPr>
          <w:rFonts w:ascii="Palatino Linotype" w:eastAsia="Palatino Linotype" w:hAnsi="Palatino Linotype" w:cs="Palatino Linotype"/>
          <w:i/>
          <w:sz w:val="22"/>
          <w:szCs w:val="22"/>
        </w:rPr>
        <w:t>xxxxx</w:t>
      </w:r>
      <w:r w:rsidRPr="00A40A0F">
        <w:rPr>
          <w:rFonts w:ascii="Palatino Linotype" w:eastAsia="Palatino Linotype" w:hAnsi="Palatino Linotype" w:cs="Palatino Linotype"/>
          <w:i/>
          <w:sz w:val="22"/>
          <w:szCs w:val="22"/>
        </w:rPr>
        <w:t xml:space="preserve"> </w:t>
      </w:r>
      <w:r w:rsidR="005A7FA8">
        <w:rPr>
          <w:rFonts w:ascii="Palatino Linotype" w:eastAsia="Palatino Linotype" w:hAnsi="Palatino Linotype" w:cs="Palatino Linotype"/>
          <w:i/>
          <w:sz w:val="22"/>
          <w:szCs w:val="22"/>
        </w:rPr>
        <w:t>xxxxxxx</w:t>
      </w:r>
      <w:r w:rsidRPr="00A40A0F">
        <w:rPr>
          <w:rFonts w:ascii="Palatino Linotype" w:eastAsia="Palatino Linotype" w:hAnsi="Palatino Linotype" w:cs="Palatino Linotype"/>
          <w:i/>
          <w:sz w:val="22"/>
          <w:szCs w:val="22"/>
        </w:rPr>
        <w:t xml:space="preserve"> (</w:t>
      </w:r>
      <w:r w:rsidR="005A7FA8">
        <w:rPr>
          <w:rFonts w:ascii="Palatino Linotype" w:eastAsia="Palatino Linotype" w:hAnsi="Palatino Linotype" w:cs="Palatino Linotype"/>
          <w:i/>
          <w:sz w:val="22"/>
          <w:szCs w:val="22"/>
        </w:rPr>
        <w:t>xxxxxxxx</w:t>
      </w:r>
      <w:r w:rsidRPr="00A40A0F">
        <w:rPr>
          <w:rFonts w:ascii="Palatino Linotype" w:eastAsia="Palatino Linotype" w:hAnsi="Palatino Linotype" w:cs="Palatino Linotype"/>
          <w:i/>
          <w:sz w:val="22"/>
          <w:szCs w:val="22"/>
        </w:rPr>
        <w:t xml:space="preserve">) </w:t>
      </w:r>
      <w:r w:rsidR="005A7FA8">
        <w:rPr>
          <w:rFonts w:ascii="Palatino Linotype" w:eastAsia="Palatino Linotype" w:hAnsi="Palatino Linotype" w:cs="Palatino Linotype"/>
          <w:i/>
          <w:sz w:val="22"/>
          <w:szCs w:val="22"/>
        </w:rPr>
        <w:t>xx</w:t>
      </w:r>
      <w:r w:rsidRPr="00A40A0F">
        <w:rPr>
          <w:rFonts w:ascii="Palatino Linotype" w:eastAsia="Palatino Linotype" w:hAnsi="Palatino Linotype" w:cs="Palatino Linotype"/>
          <w:i/>
          <w:sz w:val="22"/>
          <w:szCs w:val="22"/>
        </w:rPr>
        <w:t xml:space="preserve"> </w:t>
      </w:r>
      <w:r w:rsidR="005A7FA8">
        <w:rPr>
          <w:rFonts w:ascii="Palatino Linotype" w:eastAsia="Palatino Linotype" w:hAnsi="Palatino Linotype" w:cs="Palatino Linotype"/>
          <w:i/>
          <w:sz w:val="22"/>
          <w:szCs w:val="22"/>
        </w:rPr>
        <w:t>xxx xxxxxx</w:t>
      </w:r>
      <w:r w:rsidRPr="00A40A0F">
        <w:rPr>
          <w:rFonts w:ascii="Palatino Linotype" w:eastAsia="Palatino Linotype" w:hAnsi="Palatino Linotype" w:cs="Palatino Linotype"/>
          <w:i/>
          <w:sz w:val="22"/>
          <w:szCs w:val="22"/>
        </w:rPr>
        <w:t xml:space="preserve">, </w:t>
      </w:r>
      <w:r w:rsidR="005A7FA8">
        <w:rPr>
          <w:rFonts w:ascii="Palatino Linotype" w:eastAsia="Palatino Linotype" w:hAnsi="Palatino Linotype" w:cs="Palatino Linotype"/>
          <w:i/>
          <w:sz w:val="22"/>
          <w:szCs w:val="22"/>
        </w:rPr>
        <w:t>xxxxxxx xx</w:t>
      </w:r>
      <w:r w:rsidRPr="00A40A0F">
        <w:rPr>
          <w:rFonts w:ascii="Palatino Linotype" w:eastAsia="Palatino Linotype" w:hAnsi="Palatino Linotype" w:cs="Palatino Linotype"/>
          <w:i/>
          <w:sz w:val="22"/>
          <w:szCs w:val="22"/>
        </w:rPr>
        <w:t xml:space="preserve">, </w:t>
      </w:r>
      <w:r w:rsidR="005A7FA8">
        <w:rPr>
          <w:rFonts w:ascii="Palatino Linotype" w:eastAsia="Palatino Linotype" w:hAnsi="Palatino Linotype" w:cs="Palatino Linotype"/>
          <w:i/>
          <w:sz w:val="22"/>
          <w:szCs w:val="22"/>
        </w:rPr>
        <w:t>xxxx</w:t>
      </w:r>
      <w:r w:rsidRPr="00A40A0F">
        <w:rPr>
          <w:rFonts w:ascii="Palatino Linotype" w:eastAsia="Palatino Linotype" w:hAnsi="Palatino Linotype" w:cs="Palatino Linotype"/>
          <w:i/>
          <w:sz w:val="22"/>
          <w:szCs w:val="22"/>
        </w:rPr>
        <w:t xml:space="preserve"> </w:t>
      </w:r>
      <w:r w:rsidR="005A7FA8">
        <w:rPr>
          <w:rFonts w:ascii="Palatino Linotype" w:eastAsia="Palatino Linotype" w:hAnsi="Palatino Linotype" w:cs="Palatino Linotype"/>
          <w:i/>
          <w:sz w:val="22"/>
          <w:szCs w:val="22"/>
        </w:rPr>
        <w:t>x,</w:t>
      </w:r>
      <w:r w:rsidRPr="00A40A0F">
        <w:rPr>
          <w:rFonts w:ascii="Palatino Linotype" w:eastAsia="Palatino Linotype" w:hAnsi="Palatino Linotype" w:cs="Palatino Linotype"/>
          <w:i/>
          <w:sz w:val="22"/>
          <w:szCs w:val="22"/>
        </w:rPr>
        <w:t xml:space="preserve"> </w:t>
      </w:r>
      <w:r w:rsidR="005A7FA8">
        <w:rPr>
          <w:rFonts w:ascii="Palatino Linotype" w:eastAsia="Palatino Linotype" w:hAnsi="Palatino Linotype" w:cs="Palatino Linotype"/>
          <w:i/>
          <w:sz w:val="22"/>
          <w:szCs w:val="22"/>
        </w:rPr>
        <w:t>xxxx</w:t>
      </w:r>
      <w:r w:rsidRPr="00A40A0F">
        <w:rPr>
          <w:rFonts w:ascii="Palatino Linotype" w:eastAsia="Palatino Linotype" w:hAnsi="Palatino Linotype" w:cs="Palatino Linotype"/>
          <w:i/>
          <w:sz w:val="22"/>
          <w:szCs w:val="22"/>
        </w:rPr>
        <w:t xml:space="preserve"> </w:t>
      </w:r>
      <w:r w:rsidR="005A7FA8">
        <w:rPr>
          <w:rFonts w:ascii="Palatino Linotype" w:eastAsia="Palatino Linotype" w:hAnsi="Palatino Linotype" w:cs="Palatino Linotype"/>
          <w:i/>
          <w:sz w:val="22"/>
          <w:szCs w:val="22"/>
        </w:rPr>
        <w:t>xx</w:t>
      </w:r>
      <w:r w:rsidRPr="00A40A0F">
        <w:rPr>
          <w:rFonts w:ascii="Palatino Linotype" w:eastAsia="Palatino Linotype" w:hAnsi="Palatino Linotype" w:cs="Palatino Linotype"/>
          <w:i/>
          <w:sz w:val="22"/>
          <w:szCs w:val="22"/>
        </w:rPr>
        <w:t xml:space="preserve">, </w:t>
      </w:r>
      <w:r w:rsidR="005A7FA8">
        <w:rPr>
          <w:rFonts w:ascii="Palatino Linotype" w:eastAsia="Palatino Linotype" w:hAnsi="Palatino Linotype" w:cs="Palatino Linotype"/>
          <w:i/>
          <w:sz w:val="22"/>
          <w:szCs w:val="22"/>
        </w:rPr>
        <w:t>xx</w:t>
      </w:r>
      <w:r w:rsidRPr="00A40A0F">
        <w:rPr>
          <w:rFonts w:ascii="Palatino Linotype" w:eastAsia="Palatino Linotype" w:hAnsi="Palatino Linotype" w:cs="Palatino Linotype"/>
          <w:i/>
          <w:sz w:val="22"/>
          <w:szCs w:val="22"/>
        </w:rPr>
        <w:t xml:space="preserve"> </w:t>
      </w:r>
      <w:r w:rsidR="005A7FA8">
        <w:rPr>
          <w:rFonts w:ascii="Palatino Linotype" w:eastAsia="Palatino Linotype" w:hAnsi="Palatino Linotype" w:cs="Palatino Linotype"/>
          <w:i/>
          <w:sz w:val="22"/>
          <w:szCs w:val="22"/>
        </w:rPr>
        <w:t>xx</w:t>
      </w:r>
      <w:r w:rsidRPr="00A40A0F">
        <w:rPr>
          <w:rFonts w:ascii="Palatino Linotype" w:eastAsia="Palatino Linotype" w:hAnsi="Palatino Linotype" w:cs="Palatino Linotype"/>
          <w:i/>
          <w:sz w:val="22"/>
          <w:szCs w:val="22"/>
        </w:rPr>
        <w:t xml:space="preserve"> </w:t>
      </w:r>
      <w:r w:rsidR="005A7FA8">
        <w:rPr>
          <w:rFonts w:ascii="Palatino Linotype" w:eastAsia="Palatino Linotype" w:hAnsi="Palatino Linotype" w:cs="Palatino Linotype"/>
          <w:i/>
          <w:sz w:val="22"/>
          <w:szCs w:val="22"/>
        </w:rPr>
        <w:t>xxxxxx</w:t>
      </w:r>
      <w:r w:rsidRPr="00A40A0F">
        <w:rPr>
          <w:rFonts w:ascii="Palatino Linotype" w:eastAsia="Palatino Linotype" w:hAnsi="Palatino Linotype" w:cs="Palatino Linotype"/>
          <w:i/>
          <w:sz w:val="22"/>
          <w:szCs w:val="22"/>
        </w:rPr>
        <w:t xml:space="preserve"> </w:t>
      </w:r>
      <w:r w:rsidR="005A7FA8">
        <w:rPr>
          <w:rFonts w:ascii="Palatino Linotype" w:eastAsia="Palatino Linotype" w:hAnsi="Palatino Linotype" w:cs="Palatino Linotype"/>
          <w:i/>
          <w:sz w:val="22"/>
          <w:szCs w:val="22"/>
        </w:rPr>
        <w:t>xxxxxxxxxxxx</w:t>
      </w:r>
      <w:r w:rsidRPr="00A40A0F">
        <w:rPr>
          <w:rFonts w:ascii="Palatino Linotype" w:eastAsia="Palatino Linotype" w:hAnsi="Palatino Linotype" w:cs="Palatino Linotype"/>
          <w:i/>
          <w:sz w:val="22"/>
          <w:szCs w:val="22"/>
        </w:rPr>
        <w:t xml:space="preserve"> </w:t>
      </w:r>
      <w:r w:rsidR="005A7FA8">
        <w:rPr>
          <w:rFonts w:ascii="Palatino Linotype" w:eastAsia="Palatino Linotype" w:hAnsi="Palatino Linotype" w:cs="Palatino Linotype"/>
          <w:i/>
          <w:sz w:val="22"/>
          <w:szCs w:val="22"/>
        </w:rPr>
        <w:t>xxxxx xx xxxxxxxxxxx</w:t>
      </w:r>
      <w:r w:rsidRPr="00A40A0F">
        <w:rPr>
          <w:rFonts w:ascii="Palatino Linotype" w:eastAsia="Palatino Linotype" w:hAnsi="Palatino Linotype" w:cs="Palatino Linotype"/>
          <w:i/>
          <w:sz w:val="22"/>
          <w:szCs w:val="22"/>
        </w:rPr>
        <w:t xml:space="preserve">, </w:t>
      </w:r>
      <w:r w:rsidR="005A7FA8">
        <w:rPr>
          <w:rFonts w:ascii="Palatino Linotype" w:eastAsia="Palatino Linotype" w:hAnsi="Palatino Linotype" w:cs="Palatino Linotype"/>
          <w:i/>
          <w:sz w:val="22"/>
          <w:szCs w:val="22"/>
        </w:rPr>
        <w:t>xxxxxxxxx xxxxxxxxxxx</w:t>
      </w:r>
      <w:r w:rsidRPr="00A40A0F">
        <w:rPr>
          <w:rFonts w:ascii="Palatino Linotype" w:eastAsia="Palatino Linotype" w:hAnsi="Palatino Linotype" w:cs="Palatino Linotype"/>
          <w:i/>
          <w:sz w:val="22"/>
          <w:szCs w:val="22"/>
        </w:rPr>
        <w:t>, cuenta con algún permiso de actividad comercial, en específico mecánica y pintura de autos y cuál es el procedimiento a seguir para que se realice una verificación en dicho inmueble en caso de no contar con ningún permiso para realizar dicha actividad.</w:t>
      </w:r>
      <w:r w:rsidR="005A212F" w:rsidRPr="009A3D66">
        <w:rPr>
          <w:rFonts w:ascii="Palatino Linotype" w:eastAsia="Palatino Linotype" w:hAnsi="Palatino Linotype" w:cs="Palatino Linotype"/>
          <w:i/>
          <w:sz w:val="22"/>
          <w:szCs w:val="22"/>
        </w:rPr>
        <w:t>” (</w:t>
      </w:r>
      <w:r w:rsidR="00C34C45">
        <w:rPr>
          <w:rFonts w:ascii="Palatino Linotype" w:eastAsia="Palatino Linotype" w:hAnsi="Palatino Linotype" w:cs="Palatino Linotype"/>
          <w:i/>
          <w:sz w:val="22"/>
          <w:szCs w:val="22"/>
        </w:rPr>
        <w:t>S</w:t>
      </w:r>
      <w:r w:rsidR="005A212F" w:rsidRPr="009A3D66">
        <w:rPr>
          <w:rFonts w:ascii="Palatino Linotype" w:eastAsia="Palatino Linotype" w:hAnsi="Palatino Linotype" w:cs="Palatino Linotype"/>
          <w:i/>
          <w:sz w:val="22"/>
          <w:szCs w:val="22"/>
        </w:rPr>
        <w:t>ic)</w:t>
      </w:r>
    </w:p>
    <w:p w14:paraId="2294F1DD" w14:textId="77777777" w:rsidR="00C34C45" w:rsidRDefault="00C34C45" w:rsidP="00C34C45">
      <w:pPr>
        <w:spacing w:before="240" w:after="240" w:line="360" w:lineRule="auto"/>
        <w:contextualSpacing/>
        <w:jc w:val="both"/>
        <w:rPr>
          <w:rFonts w:ascii="Palatino Linotype" w:eastAsia="Palatino Linotype" w:hAnsi="Palatino Linotype" w:cs="Palatino Linotype"/>
        </w:rPr>
      </w:pPr>
    </w:p>
    <w:p w14:paraId="00B015F1" w14:textId="1912B7CC" w:rsidR="009B616B" w:rsidRDefault="005A212F" w:rsidP="00C34C45">
      <w:pPr>
        <w:spacing w:before="240" w:after="240" w:line="360" w:lineRule="auto"/>
        <w:contextualSpacing/>
        <w:jc w:val="both"/>
        <w:rPr>
          <w:rFonts w:ascii="Palatino Linotype" w:eastAsia="Palatino Linotype" w:hAnsi="Palatino Linotype" w:cs="Palatino Linotype"/>
        </w:rPr>
      </w:pPr>
      <w:r w:rsidRPr="009A3D66">
        <w:rPr>
          <w:rFonts w:ascii="Palatino Linotype" w:eastAsia="Palatino Linotype" w:hAnsi="Palatino Linotype" w:cs="Palatino Linotype"/>
          <w:b/>
        </w:rPr>
        <w:lastRenderedPageBreak/>
        <w:t>Modalidad de Entrega:</w:t>
      </w:r>
      <w:r w:rsidRPr="009A3D66">
        <w:rPr>
          <w:rFonts w:ascii="Palatino Linotype" w:eastAsia="Palatino Linotype" w:hAnsi="Palatino Linotype" w:cs="Palatino Linotype"/>
        </w:rPr>
        <w:t xml:space="preserve"> A través de</w:t>
      </w:r>
      <w:r w:rsidR="001C7434" w:rsidRPr="009A3D66">
        <w:rPr>
          <w:rFonts w:ascii="Palatino Linotype" w:eastAsia="Palatino Linotype" w:hAnsi="Palatino Linotype" w:cs="Palatino Linotype"/>
        </w:rPr>
        <w:t xml:space="preserve"> SAIMEX</w:t>
      </w:r>
      <w:r w:rsidRPr="009A3D66">
        <w:rPr>
          <w:rFonts w:ascii="Palatino Linotype" w:eastAsia="Palatino Linotype" w:hAnsi="Palatino Linotype" w:cs="Palatino Linotype"/>
        </w:rPr>
        <w:t>.</w:t>
      </w:r>
    </w:p>
    <w:p w14:paraId="7E467B04" w14:textId="1338AAD8" w:rsidR="009B616B" w:rsidRPr="009A3D66" w:rsidRDefault="005A212F" w:rsidP="00DD62BE">
      <w:pPr>
        <w:spacing w:before="240" w:after="240" w:line="360" w:lineRule="auto"/>
        <w:jc w:val="both"/>
        <w:rPr>
          <w:rFonts w:ascii="Palatino Linotype" w:eastAsia="Palatino Linotype" w:hAnsi="Palatino Linotype" w:cs="Palatino Linotype"/>
          <w:b/>
        </w:rPr>
      </w:pPr>
      <w:r w:rsidRPr="009A3D66">
        <w:rPr>
          <w:rFonts w:ascii="Palatino Linotype" w:eastAsia="Palatino Linotype" w:hAnsi="Palatino Linotype" w:cs="Palatino Linotype"/>
          <w:b/>
        </w:rPr>
        <w:t xml:space="preserve">2. Respuesta. </w:t>
      </w:r>
      <w:r w:rsidR="001C7434" w:rsidRPr="009A3D66">
        <w:rPr>
          <w:rFonts w:ascii="Palatino Linotype" w:eastAsia="Palatino Linotype" w:hAnsi="Palatino Linotype" w:cs="Palatino Linotype"/>
        </w:rPr>
        <w:t xml:space="preserve">Con fecha </w:t>
      </w:r>
      <w:r w:rsidR="00A40A0F">
        <w:rPr>
          <w:rFonts w:ascii="Palatino Linotype" w:eastAsia="Palatino Linotype" w:hAnsi="Palatino Linotype" w:cs="Palatino Linotype"/>
          <w:b/>
        </w:rPr>
        <w:t>dos de mayo</w:t>
      </w:r>
      <w:r w:rsidR="00D559FB" w:rsidRPr="009A3D66">
        <w:rPr>
          <w:rFonts w:ascii="Palatino Linotype" w:eastAsia="Palatino Linotype" w:hAnsi="Palatino Linotype" w:cs="Palatino Linotype"/>
          <w:b/>
        </w:rPr>
        <w:t xml:space="preserve"> </w:t>
      </w:r>
      <w:r w:rsidR="001C7434" w:rsidRPr="009A3D66">
        <w:rPr>
          <w:rFonts w:ascii="Palatino Linotype" w:eastAsia="Palatino Linotype" w:hAnsi="Palatino Linotype" w:cs="Palatino Linotype"/>
          <w:b/>
        </w:rPr>
        <w:t>de d</w:t>
      </w:r>
      <w:r w:rsidRPr="009A3D66">
        <w:rPr>
          <w:rFonts w:ascii="Palatino Linotype" w:eastAsia="Palatino Linotype" w:hAnsi="Palatino Linotype" w:cs="Palatino Linotype"/>
          <w:b/>
        </w:rPr>
        <w:t xml:space="preserve">os mil </w:t>
      </w:r>
      <w:r w:rsidR="00D559FB" w:rsidRPr="009A3D66">
        <w:rPr>
          <w:rFonts w:ascii="Palatino Linotype" w:eastAsia="Palatino Linotype" w:hAnsi="Palatino Linotype" w:cs="Palatino Linotype"/>
          <w:b/>
        </w:rPr>
        <w:t>veintidós</w:t>
      </w:r>
      <w:r w:rsidRPr="009A3D66">
        <w:rPr>
          <w:rFonts w:ascii="Palatino Linotype" w:eastAsia="Palatino Linotype" w:hAnsi="Palatino Linotype" w:cs="Palatino Linotype"/>
        </w:rPr>
        <w:t xml:space="preserve">, el </w:t>
      </w:r>
      <w:r w:rsidR="00C34C45" w:rsidRPr="009A3D66">
        <w:rPr>
          <w:rFonts w:ascii="Palatino Linotype" w:eastAsia="Palatino Linotype" w:hAnsi="Palatino Linotype" w:cs="Palatino Linotype"/>
          <w:b/>
        </w:rPr>
        <w:t xml:space="preserve">SUJETO OBLIGADO </w:t>
      </w:r>
      <w:r w:rsidRPr="009A3D66">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70EA38B2" w14:textId="202B8BC7" w:rsidR="009B616B" w:rsidRPr="009A3D66" w:rsidRDefault="005A212F" w:rsidP="00DD62BE">
      <w:pPr>
        <w:spacing w:before="240" w:after="240"/>
        <w:ind w:left="851" w:right="902"/>
        <w:jc w:val="both"/>
        <w:rPr>
          <w:rFonts w:ascii="Palatino Linotype" w:eastAsia="Palatino Linotype" w:hAnsi="Palatino Linotype" w:cs="Palatino Linotype"/>
          <w:i/>
          <w:sz w:val="22"/>
          <w:szCs w:val="22"/>
        </w:rPr>
      </w:pPr>
      <w:r w:rsidRPr="009A3D66">
        <w:rPr>
          <w:rFonts w:ascii="Palatino Linotype" w:eastAsia="Palatino Linotype" w:hAnsi="Palatino Linotype" w:cs="Palatino Linotype"/>
          <w:i/>
          <w:sz w:val="22"/>
          <w:szCs w:val="22"/>
        </w:rPr>
        <w:t>“…</w:t>
      </w:r>
      <w:r w:rsidR="00A40A0F" w:rsidRPr="00A40A0F">
        <w:rPr>
          <w:rFonts w:ascii="Palatino Linotype" w:eastAsia="Palatino Linotype" w:hAnsi="Palatino Linotype" w:cs="Palatino Linotype"/>
          <w:i/>
          <w:sz w:val="22"/>
          <w:szCs w:val="22"/>
        </w:rPr>
        <w:t xml:space="preserve">EN RESPUESTA A LA SOLICITUD 00172/CHICOLOA/IP/2022, DONDE SE SOLICITA LO SIGUIENTE " SE ME INFORME POR ESTE MEDIO SI EL INMUEBLE UBICADO EN </w:t>
      </w:r>
      <w:r w:rsidR="005A7FA8">
        <w:rPr>
          <w:rFonts w:ascii="Palatino Linotype" w:eastAsia="Palatino Linotype" w:hAnsi="Palatino Linotype" w:cs="Palatino Linotype"/>
          <w:i/>
          <w:sz w:val="22"/>
          <w:szCs w:val="22"/>
        </w:rPr>
        <w:t>XXXXXXX XXXXXXX</w:t>
      </w:r>
      <w:r w:rsidR="00A40A0F" w:rsidRPr="00A40A0F">
        <w:rPr>
          <w:rFonts w:ascii="Palatino Linotype" w:eastAsia="Palatino Linotype" w:hAnsi="Palatino Linotype" w:cs="Palatino Linotype"/>
          <w:i/>
          <w:sz w:val="22"/>
          <w:szCs w:val="22"/>
        </w:rPr>
        <w:t xml:space="preserve"> (</w:t>
      </w:r>
      <w:r w:rsidR="005A7FA8">
        <w:rPr>
          <w:rFonts w:ascii="Palatino Linotype" w:eastAsia="Palatino Linotype" w:hAnsi="Palatino Linotype" w:cs="Palatino Linotype"/>
          <w:i/>
          <w:sz w:val="22"/>
          <w:szCs w:val="22"/>
        </w:rPr>
        <w:t>XXXXXXXX</w:t>
      </w:r>
      <w:r w:rsidR="00A40A0F" w:rsidRPr="00A40A0F">
        <w:rPr>
          <w:rFonts w:ascii="Palatino Linotype" w:eastAsia="Palatino Linotype" w:hAnsi="Palatino Linotype" w:cs="Palatino Linotype"/>
          <w:i/>
          <w:sz w:val="22"/>
          <w:szCs w:val="22"/>
        </w:rPr>
        <w:t xml:space="preserve">) </w:t>
      </w:r>
      <w:r w:rsidR="005A7FA8">
        <w:rPr>
          <w:rFonts w:ascii="Palatino Linotype" w:eastAsia="Palatino Linotype" w:hAnsi="Palatino Linotype" w:cs="Palatino Linotype"/>
          <w:i/>
          <w:sz w:val="22"/>
          <w:szCs w:val="22"/>
        </w:rPr>
        <w:t>XX</w:t>
      </w:r>
      <w:r w:rsidR="00A40A0F" w:rsidRPr="00A40A0F">
        <w:rPr>
          <w:rFonts w:ascii="Palatino Linotype" w:eastAsia="Palatino Linotype" w:hAnsi="Palatino Linotype" w:cs="Palatino Linotype"/>
          <w:i/>
          <w:sz w:val="22"/>
          <w:szCs w:val="22"/>
        </w:rPr>
        <w:t xml:space="preserve"> </w:t>
      </w:r>
      <w:r w:rsidR="005A7FA8">
        <w:rPr>
          <w:rFonts w:ascii="Palatino Linotype" w:eastAsia="Palatino Linotype" w:hAnsi="Palatino Linotype" w:cs="Palatino Linotype"/>
          <w:i/>
          <w:sz w:val="22"/>
          <w:szCs w:val="22"/>
        </w:rPr>
        <w:t>XXX</w:t>
      </w:r>
      <w:r w:rsidR="00A40A0F" w:rsidRPr="00A40A0F">
        <w:rPr>
          <w:rFonts w:ascii="Palatino Linotype" w:eastAsia="Palatino Linotype" w:hAnsi="Palatino Linotype" w:cs="Palatino Linotype"/>
          <w:i/>
          <w:sz w:val="22"/>
          <w:szCs w:val="22"/>
        </w:rPr>
        <w:t xml:space="preserve"> </w:t>
      </w:r>
      <w:r w:rsidR="005A7FA8">
        <w:rPr>
          <w:rFonts w:ascii="Palatino Linotype" w:eastAsia="Palatino Linotype" w:hAnsi="Palatino Linotype" w:cs="Palatino Linotype"/>
          <w:i/>
          <w:sz w:val="22"/>
          <w:szCs w:val="22"/>
        </w:rPr>
        <w:t>XXXXXX</w:t>
      </w:r>
      <w:r w:rsidR="00A40A0F" w:rsidRPr="00A40A0F">
        <w:rPr>
          <w:rFonts w:ascii="Palatino Linotype" w:eastAsia="Palatino Linotype" w:hAnsi="Palatino Linotype" w:cs="Palatino Linotype"/>
          <w:i/>
          <w:sz w:val="22"/>
          <w:szCs w:val="22"/>
        </w:rPr>
        <w:t xml:space="preserve">, </w:t>
      </w:r>
      <w:r w:rsidR="005A7FA8">
        <w:rPr>
          <w:rFonts w:ascii="Palatino Linotype" w:eastAsia="Palatino Linotype" w:hAnsi="Palatino Linotype" w:cs="Palatino Linotype"/>
          <w:i/>
          <w:sz w:val="22"/>
          <w:szCs w:val="22"/>
        </w:rPr>
        <w:t>XXXXXXX XX</w:t>
      </w:r>
      <w:r w:rsidR="00A40A0F" w:rsidRPr="00A40A0F">
        <w:rPr>
          <w:rFonts w:ascii="Palatino Linotype" w:eastAsia="Palatino Linotype" w:hAnsi="Palatino Linotype" w:cs="Palatino Linotype"/>
          <w:i/>
          <w:sz w:val="22"/>
          <w:szCs w:val="22"/>
        </w:rPr>
        <w:t xml:space="preserve">, </w:t>
      </w:r>
      <w:r w:rsidR="005A7FA8">
        <w:rPr>
          <w:rFonts w:ascii="Palatino Linotype" w:eastAsia="Palatino Linotype" w:hAnsi="Palatino Linotype" w:cs="Palatino Linotype"/>
          <w:i/>
          <w:sz w:val="22"/>
          <w:szCs w:val="22"/>
        </w:rPr>
        <w:t>XXXX</w:t>
      </w:r>
      <w:r w:rsidR="00A40A0F" w:rsidRPr="00A40A0F">
        <w:rPr>
          <w:rFonts w:ascii="Palatino Linotype" w:eastAsia="Palatino Linotype" w:hAnsi="Palatino Linotype" w:cs="Palatino Linotype"/>
          <w:i/>
          <w:sz w:val="22"/>
          <w:szCs w:val="22"/>
        </w:rPr>
        <w:t xml:space="preserve"> </w:t>
      </w:r>
      <w:r w:rsidR="005A7FA8">
        <w:rPr>
          <w:rFonts w:ascii="Palatino Linotype" w:eastAsia="Palatino Linotype" w:hAnsi="Palatino Linotype" w:cs="Palatino Linotype"/>
          <w:i/>
          <w:sz w:val="22"/>
          <w:szCs w:val="22"/>
        </w:rPr>
        <w:t>X</w:t>
      </w:r>
      <w:r w:rsidR="00A40A0F" w:rsidRPr="00A40A0F">
        <w:rPr>
          <w:rFonts w:ascii="Palatino Linotype" w:eastAsia="Palatino Linotype" w:hAnsi="Palatino Linotype" w:cs="Palatino Linotype"/>
          <w:i/>
          <w:sz w:val="22"/>
          <w:szCs w:val="22"/>
        </w:rPr>
        <w:t xml:space="preserve">, </w:t>
      </w:r>
      <w:r w:rsidR="005A7FA8">
        <w:rPr>
          <w:rFonts w:ascii="Palatino Linotype" w:eastAsia="Palatino Linotype" w:hAnsi="Palatino Linotype" w:cs="Palatino Linotype"/>
          <w:i/>
          <w:sz w:val="22"/>
          <w:szCs w:val="22"/>
        </w:rPr>
        <w:t>XXXX</w:t>
      </w:r>
      <w:r w:rsidR="00A40A0F" w:rsidRPr="00A40A0F">
        <w:rPr>
          <w:rFonts w:ascii="Palatino Linotype" w:eastAsia="Palatino Linotype" w:hAnsi="Palatino Linotype" w:cs="Palatino Linotype"/>
          <w:i/>
          <w:sz w:val="22"/>
          <w:szCs w:val="22"/>
        </w:rPr>
        <w:t xml:space="preserve"> </w:t>
      </w:r>
      <w:r w:rsidR="005A7FA8">
        <w:rPr>
          <w:rFonts w:ascii="Palatino Linotype" w:eastAsia="Palatino Linotype" w:hAnsi="Palatino Linotype" w:cs="Palatino Linotype"/>
          <w:i/>
          <w:sz w:val="22"/>
          <w:szCs w:val="22"/>
        </w:rPr>
        <w:t>XX</w:t>
      </w:r>
      <w:r w:rsidR="00A40A0F" w:rsidRPr="00A40A0F">
        <w:rPr>
          <w:rFonts w:ascii="Palatino Linotype" w:eastAsia="Palatino Linotype" w:hAnsi="Palatino Linotype" w:cs="Palatino Linotype"/>
          <w:i/>
          <w:sz w:val="22"/>
          <w:szCs w:val="22"/>
        </w:rPr>
        <w:t xml:space="preserve">, </w:t>
      </w:r>
      <w:r w:rsidR="005A7FA8">
        <w:rPr>
          <w:rFonts w:ascii="Palatino Linotype" w:eastAsia="Palatino Linotype" w:hAnsi="Palatino Linotype" w:cs="Palatino Linotype"/>
          <w:i/>
          <w:sz w:val="22"/>
          <w:szCs w:val="22"/>
        </w:rPr>
        <w:t>XX XX</w:t>
      </w:r>
      <w:r w:rsidR="00A40A0F" w:rsidRPr="00A40A0F">
        <w:rPr>
          <w:rFonts w:ascii="Palatino Linotype" w:eastAsia="Palatino Linotype" w:hAnsi="Palatino Linotype" w:cs="Palatino Linotype"/>
          <w:i/>
          <w:sz w:val="22"/>
          <w:szCs w:val="22"/>
        </w:rPr>
        <w:t xml:space="preserve"> </w:t>
      </w:r>
      <w:r w:rsidR="005A7FA8">
        <w:rPr>
          <w:rFonts w:ascii="Palatino Linotype" w:eastAsia="Palatino Linotype" w:hAnsi="Palatino Linotype" w:cs="Palatino Linotype"/>
          <w:i/>
          <w:sz w:val="22"/>
          <w:szCs w:val="22"/>
        </w:rPr>
        <w:t>XXXXXX</w:t>
      </w:r>
      <w:r w:rsidR="00A40A0F" w:rsidRPr="00A40A0F">
        <w:rPr>
          <w:rFonts w:ascii="Palatino Linotype" w:eastAsia="Palatino Linotype" w:hAnsi="Palatino Linotype" w:cs="Palatino Linotype"/>
          <w:i/>
          <w:sz w:val="22"/>
          <w:szCs w:val="22"/>
        </w:rPr>
        <w:t xml:space="preserve"> </w:t>
      </w:r>
      <w:r w:rsidR="005A7FA8">
        <w:rPr>
          <w:rFonts w:ascii="Palatino Linotype" w:eastAsia="Palatino Linotype" w:hAnsi="Palatino Linotype" w:cs="Palatino Linotype"/>
          <w:i/>
          <w:sz w:val="22"/>
          <w:szCs w:val="22"/>
        </w:rPr>
        <w:t>XXXXXXXXXXXX</w:t>
      </w:r>
      <w:r w:rsidR="00A40A0F" w:rsidRPr="00A40A0F">
        <w:rPr>
          <w:rFonts w:ascii="Palatino Linotype" w:eastAsia="Palatino Linotype" w:hAnsi="Palatino Linotype" w:cs="Palatino Linotype"/>
          <w:i/>
          <w:sz w:val="22"/>
          <w:szCs w:val="22"/>
        </w:rPr>
        <w:t xml:space="preserve"> </w:t>
      </w:r>
      <w:r w:rsidR="005A7FA8">
        <w:rPr>
          <w:rFonts w:ascii="Palatino Linotype" w:eastAsia="Palatino Linotype" w:hAnsi="Palatino Linotype" w:cs="Palatino Linotype"/>
          <w:i/>
          <w:sz w:val="22"/>
          <w:szCs w:val="22"/>
        </w:rPr>
        <w:t>XXXXX</w:t>
      </w:r>
      <w:r w:rsidR="00A40A0F" w:rsidRPr="00A40A0F">
        <w:rPr>
          <w:rFonts w:ascii="Palatino Linotype" w:eastAsia="Palatino Linotype" w:hAnsi="Palatino Linotype" w:cs="Palatino Linotype"/>
          <w:i/>
          <w:sz w:val="22"/>
          <w:szCs w:val="22"/>
        </w:rPr>
        <w:t xml:space="preserve"> </w:t>
      </w:r>
      <w:r w:rsidR="005A7FA8">
        <w:rPr>
          <w:rFonts w:ascii="Palatino Linotype" w:eastAsia="Palatino Linotype" w:hAnsi="Palatino Linotype" w:cs="Palatino Linotype"/>
          <w:i/>
          <w:sz w:val="22"/>
          <w:szCs w:val="22"/>
        </w:rPr>
        <w:t>XX XXXXXXXXXXX</w:t>
      </w:r>
      <w:r w:rsidR="00A40A0F" w:rsidRPr="00A40A0F">
        <w:rPr>
          <w:rFonts w:ascii="Palatino Linotype" w:eastAsia="Palatino Linotype" w:hAnsi="Palatino Linotype" w:cs="Palatino Linotype"/>
          <w:i/>
          <w:sz w:val="22"/>
          <w:szCs w:val="22"/>
        </w:rPr>
        <w:t>,</w:t>
      </w:r>
      <w:r w:rsidR="005A7FA8">
        <w:rPr>
          <w:rFonts w:ascii="Palatino Linotype" w:eastAsia="Palatino Linotype" w:hAnsi="Palatino Linotype" w:cs="Palatino Linotype"/>
          <w:i/>
          <w:sz w:val="22"/>
          <w:szCs w:val="22"/>
        </w:rPr>
        <w:t xml:space="preserve"> XXXXXXXXX XXXXXXXXXX</w:t>
      </w:r>
      <w:r w:rsidR="00A40A0F" w:rsidRPr="00A40A0F">
        <w:rPr>
          <w:rFonts w:ascii="Palatino Linotype" w:eastAsia="Palatino Linotype" w:hAnsi="Palatino Linotype" w:cs="Palatino Linotype"/>
          <w:i/>
          <w:sz w:val="22"/>
          <w:szCs w:val="22"/>
        </w:rPr>
        <w:t xml:space="preserve">, CUENTA CON ALGÚN PERMISO DE ACTIVIDAD COMERCIAL, EN ESPECÍFICO MECÁNICA Y PINTURA DE AUTOS Y CUÁL ES EL PROCEDIMIENTO A SEGUIR PARA QUE SE REALICE UNA VERIFICACIÓN EN DICHO INMUEBLE EN CASO DE NO CONTAR CON NINGÚN PERMISO PARA REALIZAR DICHA ACTIVIDAD...". </w:t>
      </w:r>
      <w:r w:rsidR="00A40A0F" w:rsidRPr="00F0003B">
        <w:rPr>
          <w:rFonts w:ascii="Palatino Linotype" w:eastAsia="Palatino Linotype" w:hAnsi="Palatino Linotype" w:cs="Palatino Linotype"/>
          <w:b/>
          <w:i/>
          <w:sz w:val="22"/>
          <w:szCs w:val="22"/>
        </w:rPr>
        <w:t>HAGO DE SU CONOCIMIENTO QUE SE REALIZO LA SUPERVISION DEL DOMICILIO PROPORCIONADO, NO SE LE DIO EL ACCESO AL PERSONAL DE LA DIRECCION DE DESARROLLO ECONOMICO, DICHO CALLEJON SE ENCUENTRA EN UNA PRIVADA Y CUENTA CON REJA DE ACCESO SOLO PARA EL PROPIETARIOS DEL CALLEJON, POR LO QUE SE PUDO PERSIVIR A SIMPLE VISTA NO SE VE ALGUN TALLER MECANICO.</w:t>
      </w:r>
      <w:r w:rsidR="00A40A0F" w:rsidRPr="00A40A0F">
        <w:rPr>
          <w:rFonts w:ascii="Palatino Linotype" w:eastAsia="Palatino Linotype" w:hAnsi="Palatino Linotype" w:cs="Palatino Linotype"/>
          <w:i/>
          <w:sz w:val="22"/>
          <w:szCs w:val="22"/>
        </w:rPr>
        <w:t xml:space="preserve"> LO PRIMERO QUE SE TIENE QUE HACER ES QUE NOS DE EL ACCESO PARA PODER HACER LA VISITA DEL LUGAR Y SUPERVISAR QUE CUENTE CON LICENCIA DE FUNCIONAMIENTO ACTUALIZADA DE LA UNIDAD ECONOMICA. SE ANEXA FOTOGRAFIAS DEL LUGAR VISITADO PARA HACER DE SU CONOCIMIENTO QUE SI SE SUPERVISO EL LUGAR EN LA DIRECCION ANTES MENCIONADA</w:t>
      </w:r>
      <w:r w:rsidR="009C2C50" w:rsidRPr="009A3D66">
        <w:rPr>
          <w:rFonts w:ascii="Palatino Linotype" w:eastAsia="Palatino Linotype" w:hAnsi="Palatino Linotype" w:cs="Palatino Linotype"/>
          <w:i/>
          <w:sz w:val="22"/>
          <w:szCs w:val="22"/>
        </w:rPr>
        <w:t>.</w:t>
      </w:r>
      <w:r w:rsidRPr="009A3D66">
        <w:rPr>
          <w:rFonts w:ascii="Palatino Linotype" w:eastAsia="Palatino Linotype" w:hAnsi="Palatino Linotype" w:cs="Palatino Linotype"/>
          <w:i/>
          <w:sz w:val="22"/>
          <w:szCs w:val="22"/>
        </w:rPr>
        <w:t>..” (</w:t>
      </w:r>
      <w:r w:rsidR="00C34C45">
        <w:rPr>
          <w:rFonts w:ascii="Palatino Linotype" w:eastAsia="Palatino Linotype" w:hAnsi="Palatino Linotype" w:cs="Palatino Linotype"/>
          <w:i/>
          <w:sz w:val="22"/>
          <w:szCs w:val="22"/>
        </w:rPr>
        <w:t>S</w:t>
      </w:r>
      <w:r w:rsidRPr="009A3D66">
        <w:rPr>
          <w:rFonts w:ascii="Palatino Linotype" w:eastAsia="Palatino Linotype" w:hAnsi="Palatino Linotype" w:cs="Palatino Linotype"/>
          <w:i/>
          <w:sz w:val="22"/>
          <w:szCs w:val="22"/>
        </w:rPr>
        <w:t>ic)</w:t>
      </w:r>
    </w:p>
    <w:p w14:paraId="77520D3A" w14:textId="07CC4F08" w:rsidR="009C2C50" w:rsidRPr="009A3D66" w:rsidRDefault="005A212F" w:rsidP="00DD62BE">
      <w:pPr>
        <w:spacing w:before="240" w:after="240" w:line="360" w:lineRule="auto"/>
        <w:ind w:right="49"/>
        <w:jc w:val="both"/>
        <w:rPr>
          <w:rFonts w:ascii="Palatino Linotype" w:eastAsia="Palatino Linotype" w:hAnsi="Palatino Linotype" w:cs="Palatino Linotype"/>
        </w:rPr>
      </w:pPr>
      <w:r w:rsidRPr="009A3D66">
        <w:rPr>
          <w:rFonts w:ascii="Palatino Linotype" w:eastAsia="Palatino Linotype" w:hAnsi="Palatino Linotype" w:cs="Palatino Linotype"/>
        </w:rPr>
        <w:t xml:space="preserve">El </w:t>
      </w:r>
      <w:r w:rsidR="00C34C45" w:rsidRPr="009A3D66">
        <w:rPr>
          <w:rFonts w:ascii="Palatino Linotype" w:eastAsia="Palatino Linotype" w:hAnsi="Palatino Linotype" w:cs="Palatino Linotype"/>
          <w:b/>
        </w:rPr>
        <w:t>SUJETO OBLIGADO</w:t>
      </w:r>
      <w:r w:rsidR="00C34C45" w:rsidRPr="009A3D66">
        <w:rPr>
          <w:rFonts w:ascii="Palatino Linotype" w:eastAsia="Palatino Linotype" w:hAnsi="Palatino Linotype" w:cs="Palatino Linotype"/>
        </w:rPr>
        <w:t xml:space="preserve"> </w:t>
      </w:r>
      <w:r w:rsidRPr="009A3D66">
        <w:rPr>
          <w:rFonts w:ascii="Palatino Linotype" w:eastAsia="Palatino Linotype" w:hAnsi="Palatino Linotype" w:cs="Palatino Linotype"/>
        </w:rPr>
        <w:t xml:space="preserve">adjuntó </w:t>
      </w:r>
      <w:r w:rsidR="00C34C45">
        <w:rPr>
          <w:rFonts w:ascii="Palatino Linotype" w:eastAsia="Palatino Linotype" w:hAnsi="Palatino Linotype" w:cs="Palatino Linotype"/>
        </w:rPr>
        <w:t>el siguiente archivo</w:t>
      </w:r>
      <w:r w:rsidR="009C2C50" w:rsidRPr="009A3D66">
        <w:rPr>
          <w:rFonts w:ascii="Palatino Linotype" w:eastAsia="Palatino Linotype" w:hAnsi="Palatino Linotype" w:cs="Palatino Linotype"/>
        </w:rPr>
        <w:t>:</w:t>
      </w:r>
    </w:p>
    <w:p w14:paraId="0D2FA591" w14:textId="20B5B4AB" w:rsidR="009C2C50" w:rsidRDefault="009C2C50" w:rsidP="00DD62BE">
      <w:pPr>
        <w:spacing w:before="240" w:after="240" w:line="360" w:lineRule="auto"/>
        <w:ind w:right="49"/>
        <w:jc w:val="both"/>
        <w:rPr>
          <w:rFonts w:ascii="Palatino Linotype" w:eastAsia="Palatino Linotype" w:hAnsi="Palatino Linotype" w:cs="Palatino Linotype"/>
        </w:rPr>
      </w:pPr>
      <w:r w:rsidRPr="009A3D66">
        <w:rPr>
          <w:rFonts w:ascii="Palatino Linotype" w:eastAsia="Palatino Linotype" w:hAnsi="Palatino Linotype" w:cs="Palatino Linotype"/>
        </w:rPr>
        <w:t>- “</w:t>
      </w:r>
      <w:hyperlink r:id="rId8" w:tgtFrame="_blank" w:history="1">
        <w:r w:rsidR="00A40A0F" w:rsidRPr="00A40A0F">
          <w:rPr>
            <w:rFonts w:ascii="Palatino Linotype" w:eastAsia="Palatino Linotype" w:hAnsi="Palatino Linotype" w:cs="Palatino Linotype"/>
          </w:rPr>
          <w:t>SOLICITUD 00172.docx</w:t>
        </w:r>
      </w:hyperlink>
      <w:r w:rsidRPr="00C34C45">
        <w:rPr>
          <w:rFonts w:ascii="Palatino Linotype" w:eastAsia="Palatino Linotype" w:hAnsi="Palatino Linotype" w:cs="Palatino Linotype"/>
        </w:rPr>
        <w:t xml:space="preserve">”, </w:t>
      </w:r>
      <w:r w:rsidR="00A40A0F">
        <w:rPr>
          <w:rFonts w:ascii="Palatino Linotype" w:eastAsia="Palatino Linotype" w:hAnsi="Palatino Linotype" w:cs="Palatino Linotype"/>
        </w:rPr>
        <w:t xml:space="preserve">el cual contiene dos fotografías de una privada. </w:t>
      </w:r>
    </w:p>
    <w:p w14:paraId="33E8323B" w14:textId="77BF0892" w:rsidR="009B616B" w:rsidRPr="009A3D66" w:rsidRDefault="005A212F" w:rsidP="00DD62BE">
      <w:pPr>
        <w:spacing w:before="240" w:after="240" w:line="360" w:lineRule="auto"/>
        <w:ind w:right="49"/>
        <w:jc w:val="both"/>
        <w:rPr>
          <w:rFonts w:ascii="Palatino Linotype" w:eastAsia="Palatino Linotype" w:hAnsi="Palatino Linotype" w:cs="Palatino Linotype"/>
        </w:rPr>
      </w:pPr>
      <w:r w:rsidRPr="009A3D66">
        <w:rPr>
          <w:rFonts w:ascii="Palatino Linotype" w:eastAsia="Palatino Linotype" w:hAnsi="Palatino Linotype" w:cs="Palatino Linotype"/>
          <w:b/>
        </w:rPr>
        <w:lastRenderedPageBreak/>
        <w:t xml:space="preserve">3. Interposición del recurso de revisión. </w:t>
      </w:r>
      <w:r w:rsidRPr="009A3D66">
        <w:rPr>
          <w:rFonts w:ascii="Palatino Linotype" w:eastAsia="Palatino Linotype" w:hAnsi="Palatino Linotype" w:cs="Palatino Linotype"/>
        </w:rPr>
        <w:t xml:space="preserve">Inconforme con los términos de la respuesta emitida por parte del </w:t>
      </w:r>
      <w:r w:rsidR="005007A5" w:rsidRPr="009A3D66">
        <w:rPr>
          <w:rFonts w:ascii="Palatino Linotype" w:eastAsia="Palatino Linotype" w:hAnsi="Palatino Linotype" w:cs="Palatino Linotype"/>
          <w:b/>
        </w:rPr>
        <w:t>SUJETO OBLIGADO</w:t>
      </w:r>
      <w:r w:rsidRPr="009A3D66">
        <w:rPr>
          <w:rFonts w:ascii="Palatino Linotype" w:eastAsia="Palatino Linotype" w:hAnsi="Palatino Linotype" w:cs="Palatino Linotype"/>
        </w:rPr>
        <w:t xml:space="preserve">, el </w:t>
      </w:r>
      <w:r w:rsidR="00A40A0F">
        <w:rPr>
          <w:rFonts w:ascii="Palatino Linotype" w:eastAsia="Palatino Linotype" w:hAnsi="Palatino Linotype" w:cs="Palatino Linotype"/>
          <w:b/>
        </w:rPr>
        <w:t>dos de mayo</w:t>
      </w:r>
      <w:r w:rsidR="00C716F7" w:rsidRPr="009A3D66">
        <w:rPr>
          <w:rFonts w:ascii="Palatino Linotype" w:eastAsia="Palatino Linotype" w:hAnsi="Palatino Linotype" w:cs="Palatino Linotype"/>
          <w:b/>
        </w:rPr>
        <w:t xml:space="preserve"> </w:t>
      </w:r>
      <w:r w:rsidRPr="009A3D66">
        <w:rPr>
          <w:rFonts w:ascii="Palatino Linotype" w:eastAsia="Palatino Linotype" w:hAnsi="Palatino Linotype" w:cs="Palatino Linotype"/>
          <w:b/>
        </w:rPr>
        <w:t>de dos mil veinti</w:t>
      </w:r>
      <w:r w:rsidR="00C716F7" w:rsidRPr="009A3D66">
        <w:rPr>
          <w:rFonts w:ascii="Palatino Linotype" w:eastAsia="Palatino Linotype" w:hAnsi="Palatino Linotype" w:cs="Palatino Linotype"/>
          <w:b/>
        </w:rPr>
        <w:t>dós</w:t>
      </w:r>
      <w:r w:rsidRPr="009A3D66">
        <w:rPr>
          <w:rFonts w:ascii="Palatino Linotype" w:eastAsia="Palatino Linotype" w:hAnsi="Palatino Linotype" w:cs="Palatino Linotype"/>
          <w:b/>
        </w:rPr>
        <w:t>,</w:t>
      </w:r>
      <w:r w:rsidRPr="009A3D66">
        <w:rPr>
          <w:rFonts w:ascii="Palatino Linotype" w:eastAsia="Palatino Linotype" w:hAnsi="Palatino Linotype" w:cs="Palatino Linotype"/>
        </w:rPr>
        <w:t xml:space="preserve"> la parte </w:t>
      </w:r>
      <w:r w:rsidR="003823B9" w:rsidRPr="003823B9">
        <w:rPr>
          <w:rFonts w:ascii="Palatino Linotype" w:eastAsia="Palatino Linotype" w:hAnsi="Palatino Linotype" w:cs="Palatino Linotype"/>
          <w:b/>
        </w:rPr>
        <w:t>RECURRENTE</w:t>
      </w:r>
      <w:r w:rsidRPr="009A3D66">
        <w:rPr>
          <w:rFonts w:ascii="Palatino Linotype" w:eastAsia="Palatino Linotype" w:hAnsi="Palatino Linotype" w:cs="Palatino Linotype"/>
        </w:rPr>
        <w:t xml:space="preserve"> interpuso el recurso de revisión a través de </w:t>
      </w:r>
      <w:r w:rsidRPr="009A3D66">
        <w:rPr>
          <w:rFonts w:ascii="Palatino Linotype" w:eastAsia="Palatino Linotype" w:hAnsi="Palatino Linotype" w:cs="Palatino Linotype"/>
          <w:b/>
        </w:rPr>
        <w:t xml:space="preserve">SAIMEX, </w:t>
      </w:r>
      <w:r w:rsidRPr="009A3D66">
        <w:rPr>
          <w:rFonts w:ascii="Palatino Linotype" w:eastAsia="Palatino Linotype" w:hAnsi="Palatino Linotype" w:cs="Palatino Linotype"/>
        </w:rPr>
        <w:t>en donde se manifestó de la siguiente manera:</w:t>
      </w:r>
    </w:p>
    <w:p w14:paraId="6DDBBEB9" w14:textId="77777777" w:rsidR="009B616B" w:rsidRPr="009A3D66" w:rsidRDefault="005A212F" w:rsidP="00DD62BE">
      <w:pPr>
        <w:tabs>
          <w:tab w:val="left" w:pos="2745"/>
        </w:tabs>
        <w:spacing w:before="240" w:after="240" w:line="360" w:lineRule="auto"/>
        <w:jc w:val="both"/>
        <w:rPr>
          <w:rFonts w:ascii="Palatino Linotype" w:eastAsia="Palatino Linotype" w:hAnsi="Palatino Linotype" w:cs="Palatino Linotype"/>
          <w:b/>
        </w:rPr>
      </w:pPr>
      <w:r w:rsidRPr="009A3D66">
        <w:rPr>
          <w:rFonts w:ascii="Palatino Linotype" w:eastAsia="Palatino Linotype" w:hAnsi="Palatino Linotype" w:cs="Palatino Linotype"/>
          <w:b/>
        </w:rPr>
        <w:t xml:space="preserve">Acto impugnado: </w:t>
      </w:r>
      <w:r w:rsidRPr="009A3D66">
        <w:rPr>
          <w:rFonts w:ascii="Palatino Linotype" w:eastAsia="Palatino Linotype" w:hAnsi="Palatino Linotype" w:cs="Palatino Linotype"/>
          <w:b/>
        </w:rPr>
        <w:tab/>
      </w:r>
    </w:p>
    <w:p w14:paraId="40C4CC91" w14:textId="0B303D65" w:rsidR="009B616B" w:rsidRDefault="005A212F" w:rsidP="00F0003B">
      <w:pPr>
        <w:spacing w:line="276" w:lineRule="auto"/>
        <w:ind w:left="851" w:right="900"/>
        <w:jc w:val="both"/>
        <w:rPr>
          <w:rFonts w:ascii="Palatino Linotype" w:eastAsia="Palatino Linotype" w:hAnsi="Palatino Linotype" w:cs="Palatino Linotype"/>
          <w:i/>
          <w:sz w:val="22"/>
          <w:szCs w:val="22"/>
        </w:rPr>
      </w:pPr>
      <w:r w:rsidRPr="009A3D66">
        <w:rPr>
          <w:rFonts w:ascii="Palatino Linotype" w:eastAsia="Palatino Linotype" w:hAnsi="Palatino Linotype" w:cs="Palatino Linotype"/>
          <w:i/>
          <w:sz w:val="22"/>
          <w:szCs w:val="22"/>
        </w:rPr>
        <w:t>“</w:t>
      </w:r>
      <w:r w:rsidR="00A40A0F" w:rsidRPr="00A40A0F">
        <w:rPr>
          <w:rFonts w:ascii="Palatino Linotype" w:eastAsia="Palatino Linotype" w:hAnsi="Palatino Linotype" w:cs="Palatino Linotype"/>
          <w:i/>
          <w:sz w:val="22"/>
          <w:szCs w:val="22"/>
        </w:rPr>
        <w:t>la respuesta entregada, no fue conforme a lo solicitado; y el supuesto procedimiento realizado es una simulación; ya que si necesitan acceso que me indiquen que dia y en que hora se presentaran; no obstante que fue lo solicitado.</w:t>
      </w:r>
      <w:r w:rsidRPr="009A3D66">
        <w:rPr>
          <w:rFonts w:ascii="Palatino Linotype" w:eastAsia="Palatino Linotype" w:hAnsi="Palatino Linotype" w:cs="Palatino Linotype"/>
          <w:i/>
          <w:sz w:val="22"/>
          <w:szCs w:val="22"/>
        </w:rPr>
        <w:t>” (</w:t>
      </w:r>
      <w:r w:rsidR="005007A5">
        <w:rPr>
          <w:rFonts w:ascii="Palatino Linotype" w:eastAsia="Palatino Linotype" w:hAnsi="Palatino Linotype" w:cs="Palatino Linotype"/>
          <w:i/>
          <w:sz w:val="22"/>
          <w:szCs w:val="22"/>
        </w:rPr>
        <w:t>S</w:t>
      </w:r>
      <w:r w:rsidRPr="009A3D66">
        <w:rPr>
          <w:rFonts w:ascii="Palatino Linotype" w:eastAsia="Palatino Linotype" w:hAnsi="Palatino Linotype" w:cs="Palatino Linotype"/>
          <w:i/>
          <w:sz w:val="22"/>
          <w:szCs w:val="22"/>
        </w:rPr>
        <w:t>ic)</w:t>
      </w:r>
      <w:r w:rsidR="00F0003B">
        <w:rPr>
          <w:rFonts w:ascii="Palatino Linotype" w:eastAsia="Palatino Linotype" w:hAnsi="Palatino Linotype" w:cs="Palatino Linotype"/>
          <w:i/>
          <w:sz w:val="22"/>
          <w:szCs w:val="22"/>
        </w:rPr>
        <w:t>.</w:t>
      </w:r>
    </w:p>
    <w:p w14:paraId="54B00011" w14:textId="77777777" w:rsidR="00F0003B" w:rsidRPr="009A3D66" w:rsidRDefault="00F0003B" w:rsidP="00F0003B">
      <w:pPr>
        <w:spacing w:line="276" w:lineRule="auto"/>
        <w:ind w:left="851" w:right="900"/>
        <w:jc w:val="both"/>
        <w:rPr>
          <w:rFonts w:ascii="Palatino Linotype" w:eastAsia="Palatino Linotype" w:hAnsi="Palatino Linotype" w:cs="Palatino Linotype"/>
          <w:i/>
          <w:sz w:val="22"/>
          <w:szCs w:val="22"/>
        </w:rPr>
      </w:pPr>
    </w:p>
    <w:p w14:paraId="72B15F26" w14:textId="77777777" w:rsidR="009B616B" w:rsidRPr="009A3D66" w:rsidRDefault="005A212F" w:rsidP="005140EA">
      <w:pPr>
        <w:spacing w:line="360" w:lineRule="auto"/>
        <w:jc w:val="both"/>
        <w:rPr>
          <w:rFonts w:ascii="Palatino Linotype" w:eastAsia="Palatino Linotype" w:hAnsi="Palatino Linotype" w:cs="Palatino Linotype"/>
        </w:rPr>
      </w:pPr>
      <w:r w:rsidRPr="009A3D66">
        <w:rPr>
          <w:rFonts w:ascii="Palatino Linotype" w:eastAsia="Palatino Linotype" w:hAnsi="Palatino Linotype" w:cs="Palatino Linotype"/>
          <w:b/>
        </w:rPr>
        <w:t>Y Razones o motivos de inconformidad</w:t>
      </w:r>
      <w:r w:rsidRPr="009A3D66">
        <w:rPr>
          <w:rFonts w:ascii="Palatino Linotype" w:eastAsia="Palatino Linotype" w:hAnsi="Palatino Linotype" w:cs="Palatino Linotype"/>
        </w:rPr>
        <w:t>:</w:t>
      </w:r>
    </w:p>
    <w:p w14:paraId="14912EC1" w14:textId="3A0CC365" w:rsidR="009B616B" w:rsidRPr="00B51EB7" w:rsidRDefault="005A212F" w:rsidP="00B51EB7">
      <w:pPr>
        <w:spacing w:line="360" w:lineRule="auto"/>
        <w:ind w:left="851" w:right="900"/>
        <w:jc w:val="both"/>
        <w:rPr>
          <w:rFonts w:ascii="Palatino Linotype" w:eastAsia="Palatino Linotype" w:hAnsi="Palatino Linotype" w:cs="Palatino Linotype"/>
          <w:i/>
          <w:sz w:val="22"/>
          <w:szCs w:val="22"/>
        </w:rPr>
      </w:pPr>
      <w:bookmarkStart w:id="1" w:name="_heading=h.30j0zll" w:colFirst="0" w:colLast="0"/>
      <w:bookmarkEnd w:id="1"/>
      <w:r w:rsidRPr="009A3D66">
        <w:rPr>
          <w:rFonts w:ascii="Palatino Linotype" w:eastAsia="Palatino Linotype" w:hAnsi="Palatino Linotype" w:cs="Palatino Linotype"/>
          <w:i/>
          <w:sz w:val="22"/>
          <w:szCs w:val="22"/>
        </w:rPr>
        <w:t xml:space="preserve"> </w:t>
      </w:r>
      <w:r w:rsidRPr="00B51EB7">
        <w:rPr>
          <w:rFonts w:ascii="Palatino Linotype" w:eastAsia="Palatino Linotype" w:hAnsi="Palatino Linotype" w:cs="Palatino Linotype"/>
          <w:i/>
          <w:sz w:val="22"/>
          <w:szCs w:val="22"/>
        </w:rPr>
        <w:t>“</w:t>
      </w:r>
      <w:r w:rsidR="00A40A0F" w:rsidRPr="00A40A0F">
        <w:rPr>
          <w:rFonts w:ascii="Palatino Linotype" w:eastAsia="Palatino Linotype" w:hAnsi="Palatino Linotype" w:cs="Palatino Linotype"/>
          <w:i/>
          <w:sz w:val="22"/>
          <w:szCs w:val="22"/>
        </w:rPr>
        <w:t>no dieron respuesta clara y precisa de lo solicitado.</w:t>
      </w:r>
      <w:r w:rsidR="005007A5" w:rsidRPr="00B51EB7">
        <w:rPr>
          <w:rFonts w:ascii="Palatino Linotype" w:eastAsia="Palatino Linotype" w:hAnsi="Palatino Linotype" w:cs="Palatino Linotype"/>
          <w:i/>
          <w:sz w:val="22"/>
          <w:szCs w:val="22"/>
        </w:rPr>
        <w:t>” (S</w:t>
      </w:r>
      <w:r w:rsidRPr="00B51EB7">
        <w:rPr>
          <w:rFonts w:ascii="Palatino Linotype" w:eastAsia="Palatino Linotype" w:hAnsi="Palatino Linotype" w:cs="Palatino Linotype"/>
          <w:i/>
          <w:sz w:val="22"/>
          <w:szCs w:val="22"/>
        </w:rPr>
        <w:t>ic)</w:t>
      </w:r>
    </w:p>
    <w:p w14:paraId="3A570A67" w14:textId="77777777" w:rsidR="005007A5" w:rsidRPr="00B51EB7" w:rsidRDefault="005007A5" w:rsidP="00B51EB7">
      <w:pPr>
        <w:spacing w:line="360" w:lineRule="auto"/>
        <w:ind w:left="851" w:right="900"/>
        <w:jc w:val="both"/>
        <w:rPr>
          <w:rFonts w:ascii="Palatino Linotype" w:eastAsia="Palatino Linotype" w:hAnsi="Palatino Linotype" w:cs="Palatino Linotype"/>
          <w:i/>
          <w:sz w:val="22"/>
          <w:szCs w:val="22"/>
        </w:rPr>
      </w:pPr>
    </w:p>
    <w:p w14:paraId="51084E69" w14:textId="77777777" w:rsidR="009B616B" w:rsidRDefault="005A212F" w:rsidP="005007A5">
      <w:pPr>
        <w:spacing w:before="240" w:after="240" w:line="360" w:lineRule="auto"/>
        <w:ind w:right="51"/>
        <w:contextualSpacing/>
        <w:jc w:val="both"/>
        <w:rPr>
          <w:rFonts w:ascii="Palatino Linotype" w:eastAsia="Palatino Linotype" w:hAnsi="Palatino Linotype" w:cs="Palatino Linotype"/>
        </w:rPr>
      </w:pPr>
      <w:r w:rsidRPr="009A3D66">
        <w:rPr>
          <w:rFonts w:ascii="Palatino Linotype" w:eastAsia="Palatino Linotype" w:hAnsi="Palatino Linotype" w:cs="Palatino Linotype"/>
          <w:b/>
        </w:rPr>
        <w:t xml:space="preserve">4. Turno. </w:t>
      </w:r>
      <w:r w:rsidRPr="009A3D66">
        <w:rPr>
          <w:rFonts w:ascii="Palatino Linotype" w:eastAsia="Palatino Linotype" w:hAnsi="Palatino Linotype" w:cs="Palatino Linotype"/>
        </w:rPr>
        <w:t>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w:t>
      </w:r>
      <w:r w:rsidR="009D72D5" w:rsidRPr="009A3D66">
        <w:rPr>
          <w:rFonts w:ascii="Palatino Linotype" w:eastAsia="Palatino Linotype" w:hAnsi="Palatino Linotype" w:cs="Palatino Linotype"/>
        </w:rPr>
        <w:t xml:space="preserve"> </w:t>
      </w:r>
      <w:r w:rsidRPr="009A3D66">
        <w:rPr>
          <w:rFonts w:ascii="Palatino Linotype" w:eastAsia="Palatino Linotype" w:hAnsi="Palatino Linotype" w:cs="Palatino Linotype"/>
        </w:rPr>
        <w:t>l</w:t>
      </w:r>
      <w:r w:rsidR="009D72D5" w:rsidRPr="009A3D66">
        <w:rPr>
          <w:rFonts w:ascii="Palatino Linotype" w:eastAsia="Palatino Linotype" w:hAnsi="Palatino Linotype" w:cs="Palatino Linotype"/>
        </w:rPr>
        <w:t>a Comisionada</w:t>
      </w:r>
      <w:r w:rsidRPr="009A3D66">
        <w:rPr>
          <w:rFonts w:ascii="Palatino Linotype" w:eastAsia="Palatino Linotype" w:hAnsi="Palatino Linotype" w:cs="Palatino Linotype"/>
        </w:rPr>
        <w:t xml:space="preserve"> </w:t>
      </w:r>
      <w:r w:rsidR="009D72D5" w:rsidRPr="009A3D66">
        <w:rPr>
          <w:rFonts w:ascii="Palatino Linotype" w:eastAsia="Palatino Linotype" w:hAnsi="Palatino Linotype" w:cs="Palatino Linotype"/>
          <w:b/>
        </w:rPr>
        <w:t>Guadalupe Ramírez Peña</w:t>
      </w:r>
      <w:r w:rsidRPr="009A3D66">
        <w:rPr>
          <w:rFonts w:ascii="Palatino Linotype" w:eastAsia="Palatino Linotype" w:hAnsi="Palatino Linotype" w:cs="Palatino Linotype"/>
          <w:b/>
        </w:rPr>
        <w:t xml:space="preserve">, </w:t>
      </w:r>
      <w:r w:rsidRPr="009A3D66">
        <w:rPr>
          <w:rFonts w:ascii="Palatino Linotype" w:eastAsia="Palatino Linotype" w:hAnsi="Palatino Linotype" w:cs="Palatino Linotype"/>
        </w:rPr>
        <w:t>a efecto de que analizara sobre su admisión o su desechamiento.</w:t>
      </w:r>
    </w:p>
    <w:p w14:paraId="23D10F9E" w14:textId="77777777" w:rsidR="005007A5" w:rsidRPr="009A3D66" w:rsidRDefault="005007A5" w:rsidP="005007A5">
      <w:pPr>
        <w:spacing w:before="240" w:after="240" w:line="360" w:lineRule="auto"/>
        <w:ind w:right="51"/>
        <w:contextualSpacing/>
        <w:jc w:val="both"/>
        <w:rPr>
          <w:rFonts w:ascii="Palatino Linotype" w:eastAsia="Palatino Linotype" w:hAnsi="Palatino Linotype" w:cs="Palatino Linotype"/>
        </w:rPr>
      </w:pPr>
    </w:p>
    <w:p w14:paraId="46B4F20D" w14:textId="703192FA" w:rsidR="009B616B" w:rsidRPr="009A3D66" w:rsidRDefault="005A212F" w:rsidP="00C716F7">
      <w:pPr>
        <w:spacing w:before="240" w:after="240" w:line="360" w:lineRule="auto"/>
        <w:jc w:val="both"/>
        <w:rPr>
          <w:rFonts w:ascii="Palatino Linotype" w:eastAsia="Palatino Linotype" w:hAnsi="Palatino Linotype" w:cs="Palatino Linotype"/>
        </w:rPr>
      </w:pPr>
      <w:r w:rsidRPr="009A3D66">
        <w:rPr>
          <w:rFonts w:ascii="Palatino Linotype" w:eastAsia="Palatino Linotype" w:hAnsi="Palatino Linotype" w:cs="Palatino Linotype"/>
          <w:b/>
        </w:rPr>
        <w:t>5. Admisión del Recurso de revisión.</w:t>
      </w:r>
      <w:r w:rsidRPr="009A3D66">
        <w:rPr>
          <w:rFonts w:ascii="Palatino Linotype" w:eastAsia="Palatino Linotype" w:hAnsi="Palatino Linotype" w:cs="Palatino Linotype"/>
        </w:rPr>
        <w:t xml:space="preserve"> Con fecha</w:t>
      </w:r>
      <w:r w:rsidRPr="009A3D66">
        <w:rPr>
          <w:rFonts w:ascii="Palatino Linotype" w:eastAsia="Palatino Linotype" w:hAnsi="Palatino Linotype" w:cs="Palatino Linotype"/>
          <w:b/>
        </w:rPr>
        <w:t xml:space="preserve"> </w:t>
      </w:r>
      <w:r w:rsidR="00A40A0F">
        <w:rPr>
          <w:rFonts w:ascii="Palatino Linotype" w:eastAsia="Palatino Linotype" w:hAnsi="Palatino Linotype" w:cs="Palatino Linotype"/>
          <w:b/>
        </w:rPr>
        <w:t>seis de mayo</w:t>
      </w:r>
      <w:r w:rsidRPr="009A3D66">
        <w:rPr>
          <w:rFonts w:ascii="Palatino Linotype" w:eastAsia="Palatino Linotype" w:hAnsi="Palatino Linotype" w:cs="Palatino Linotype"/>
          <w:b/>
        </w:rPr>
        <w:t xml:space="preserve"> de dos mil veinti</w:t>
      </w:r>
      <w:r w:rsidR="00E67317" w:rsidRPr="009A3D66">
        <w:rPr>
          <w:rFonts w:ascii="Palatino Linotype" w:eastAsia="Palatino Linotype" w:hAnsi="Palatino Linotype" w:cs="Palatino Linotype"/>
          <w:b/>
        </w:rPr>
        <w:t>dós</w:t>
      </w:r>
      <w:r w:rsidRPr="009A3D66">
        <w:rPr>
          <w:rFonts w:ascii="Palatino Linotype" w:eastAsia="Palatino Linotype" w:hAnsi="Palatino Linotype" w:cs="Palatino Linotype"/>
          <w:b/>
        </w:rPr>
        <w:t xml:space="preserve">, </w:t>
      </w:r>
      <w:r w:rsidRPr="009A3D66">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w:t>
      </w:r>
      <w:r w:rsidRPr="009A3D66">
        <w:rPr>
          <w:rFonts w:ascii="Palatino Linotype" w:eastAsia="Palatino Linotype" w:hAnsi="Palatino Linotype" w:cs="Palatino Linotype"/>
        </w:rPr>
        <w:lastRenderedPageBreak/>
        <w:t xml:space="preserve">pruebas, formularan alegatos y el </w:t>
      </w:r>
      <w:r w:rsidR="005007A5" w:rsidRPr="009A3D66">
        <w:rPr>
          <w:rFonts w:ascii="Palatino Linotype" w:eastAsia="Palatino Linotype" w:hAnsi="Palatino Linotype" w:cs="Palatino Linotype"/>
          <w:b/>
        </w:rPr>
        <w:t xml:space="preserve">SUJETO OBLIGADO </w:t>
      </w:r>
      <w:r w:rsidRPr="009A3D66">
        <w:rPr>
          <w:rFonts w:ascii="Palatino Linotype" w:eastAsia="Palatino Linotype" w:hAnsi="Palatino Linotype" w:cs="Palatino Linotype"/>
        </w:rPr>
        <w:t>presentara su informe justificado.</w:t>
      </w:r>
    </w:p>
    <w:p w14:paraId="26919DD6" w14:textId="7FC905B0" w:rsidR="00846413" w:rsidRPr="009A3D66" w:rsidRDefault="005A212F" w:rsidP="00062525">
      <w:pPr>
        <w:spacing w:after="240" w:line="360" w:lineRule="auto"/>
        <w:jc w:val="both"/>
        <w:rPr>
          <w:rFonts w:ascii="Palatino Linotype" w:hAnsi="Palatino Linotype"/>
        </w:rPr>
      </w:pPr>
      <w:r w:rsidRPr="009A3D66">
        <w:rPr>
          <w:rFonts w:ascii="Palatino Linotype" w:eastAsia="Palatino Linotype" w:hAnsi="Palatino Linotype" w:cs="Palatino Linotype"/>
          <w:b/>
        </w:rPr>
        <w:t>6. Manifestaciones</w:t>
      </w:r>
      <w:r w:rsidRPr="009A3D66">
        <w:rPr>
          <w:rFonts w:ascii="Palatino Linotype" w:eastAsia="Palatino Linotype" w:hAnsi="Palatino Linotype" w:cs="Palatino Linotype"/>
        </w:rPr>
        <w:t xml:space="preserve">. </w:t>
      </w:r>
      <w:bookmarkStart w:id="2" w:name="_Hlk96343091"/>
      <w:r w:rsidR="00062525" w:rsidRPr="009A3D66">
        <w:rPr>
          <w:rFonts w:ascii="Palatino Linotype" w:hAnsi="Palatino Linotype"/>
        </w:rPr>
        <w:t xml:space="preserve">En fecha </w:t>
      </w:r>
      <w:r w:rsidR="00A40A0F">
        <w:rPr>
          <w:rFonts w:ascii="Palatino Linotype" w:eastAsia="Palatino Linotype" w:hAnsi="Palatino Linotype" w:cs="Palatino Linotype"/>
          <w:b/>
          <w:bCs/>
        </w:rPr>
        <w:t>dieciocho de mayo</w:t>
      </w:r>
      <w:r w:rsidR="00062525" w:rsidRPr="009A3D66">
        <w:rPr>
          <w:rFonts w:ascii="Palatino Linotype" w:eastAsia="Palatino Linotype" w:hAnsi="Palatino Linotype" w:cs="Palatino Linotype"/>
          <w:b/>
          <w:bCs/>
        </w:rPr>
        <w:t xml:space="preserve"> de dos mil veintidós</w:t>
      </w:r>
      <w:r w:rsidR="00062525" w:rsidRPr="009A3D66">
        <w:rPr>
          <w:rFonts w:ascii="Palatino Linotype" w:hAnsi="Palatino Linotype"/>
          <w:b/>
        </w:rPr>
        <w:t xml:space="preserve">, </w:t>
      </w:r>
      <w:r w:rsidR="00062525" w:rsidRPr="009A3D66">
        <w:rPr>
          <w:rFonts w:ascii="Palatino Linotype" w:hAnsi="Palatino Linotype"/>
        </w:rPr>
        <w:t xml:space="preserve">el </w:t>
      </w:r>
      <w:r w:rsidR="005007A5" w:rsidRPr="009A3D66">
        <w:rPr>
          <w:rFonts w:ascii="Palatino Linotype" w:hAnsi="Palatino Linotype" w:cs="Arial"/>
          <w:b/>
        </w:rPr>
        <w:t>SUJETO OBLIGADO</w:t>
      </w:r>
      <w:r w:rsidR="00062525" w:rsidRPr="009A3D66">
        <w:rPr>
          <w:rFonts w:ascii="Palatino Linotype" w:hAnsi="Palatino Linotype" w:cs="Arial"/>
          <w:b/>
        </w:rPr>
        <w:t xml:space="preserve"> </w:t>
      </w:r>
      <w:r w:rsidR="00062525" w:rsidRPr="009A3D66">
        <w:rPr>
          <w:rFonts w:ascii="Palatino Linotype" w:hAnsi="Palatino Linotype"/>
        </w:rPr>
        <w:t>remitió, a través de</w:t>
      </w:r>
      <w:r w:rsidR="00DD7F26" w:rsidRPr="009A3D66">
        <w:rPr>
          <w:rFonts w:ascii="Palatino Linotype" w:hAnsi="Palatino Linotype"/>
        </w:rPr>
        <w:t>l</w:t>
      </w:r>
      <w:r w:rsidR="00062525" w:rsidRPr="009A3D66">
        <w:rPr>
          <w:rFonts w:ascii="Palatino Linotype" w:hAnsi="Palatino Linotype"/>
        </w:rPr>
        <w:t xml:space="preserve"> SAIMEX, </w:t>
      </w:r>
      <w:r w:rsidR="00FB2214" w:rsidRPr="009A3D66">
        <w:rPr>
          <w:rFonts w:ascii="Palatino Linotype" w:hAnsi="Palatino Linotype"/>
        </w:rPr>
        <w:t>su informe justificado</w:t>
      </w:r>
      <w:bookmarkEnd w:id="2"/>
      <w:r w:rsidR="00FB2214" w:rsidRPr="009A3D66">
        <w:rPr>
          <w:rFonts w:ascii="Palatino Linotype" w:hAnsi="Palatino Linotype"/>
        </w:rPr>
        <w:t xml:space="preserve">, mediante el cual </w:t>
      </w:r>
      <w:r w:rsidR="00A40A0F">
        <w:rPr>
          <w:rFonts w:ascii="Palatino Linotype" w:hAnsi="Palatino Linotype"/>
        </w:rPr>
        <w:t xml:space="preserve">Titular de la Unidad de Transparencia del Ayuntamiento de Chicoloapan, </w:t>
      </w:r>
      <w:r w:rsidR="00A704E9" w:rsidRPr="009A3D66">
        <w:rPr>
          <w:rFonts w:ascii="Palatino Linotype" w:hAnsi="Palatino Linotype"/>
        </w:rPr>
        <w:t xml:space="preserve">indicó </w:t>
      </w:r>
      <w:r w:rsidR="00A40A0F">
        <w:rPr>
          <w:rFonts w:ascii="Palatino Linotype" w:hAnsi="Palatino Linotype"/>
        </w:rPr>
        <w:t xml:space="preserve">que después de una búsqueda exhaustiva y razonable </w:t>
      </w:r>
      <w:r w:rsidR="007447BE">
        <w:rPr>
          <w:rFonts w:ascii="Palatino Linotype" w:hAnsi="Palatino Linotype"/>
        </w:rPr>
        <w:t>en los expedientes que obran</w:t>
      </w:r>
      <w:r w:rsidR="00A40A0F">
        <w:rPr>
          <w:rFonts w:ascii="Palatino Linotype" w:hAnsi="Palatino Linotype"/>
        </w:rPr>
        <w:t xml:space="preserve"> en la Dirección de Desarrollo Económico relativos en el año corriente, </w:t>
      </w:r>
      <w:r w:rsidR="00A40A0F" w:rsidRPr="00F0003B">
        <w:rPr>
          <w:rFonts w:ascii="Palatino Linotype" w:hAnsi="Palatino Linotype"/>
          <w:b/>
          <w:u w:val="single"/>
        </w:rPr>
        <w:t xml:space="preserve">no se cuenta con información del predio que hace referencia en la solicitud de acceso a la información pública, </w:t>
      </w:r>
      <w:r w:rsidR="007447BE" w:rsidRPr="00F0003B">
        <w:rPr>
          <w:rFonts w:ascii="Palatino Linotype" w:hAnsi="Palatino Linotype"/>
          <w:b/>
          <w:u w:val="single"/>
        </w:rPr>
        <w:t xml:space="preserve">por ende se deduce que no se cuenta con el permiso para ejercer una actividad comercial y finalmente le indicó el procedimiento para llevar a cabo una verificación en </w:t>
      </w:r>
      <w:r w:rsidR="009F5C13">
        <w:rPr>
          <w:rFonts w:ascii="Palatino Linotype" w:hAnsi="Palatino Linotype"/>
          <w:b/>
          <w:u w:val="single"/>
        </w:rPr>
        <w:t>caso de contar con una licencia</w:t>
      </w:r>
      <w:r w:rsidR="007447BE" w:rsidRPr="00F0003B">
        <w:rPr>
          <w:rFonts w:ascii="Palatino Linotype" w:hAnsi="Palatino Linotype"/>
          <w:b/>
          <w:u w:val="single"/>
        </w:rPr>
        <w:t xml:space="preserve"> de funcionamiento</w:t>
      </w:r>
      <w:r w:rsidR="007447BE">
        <w:rPr>
          <w:rFonts w:ascii="Palatino Linotype" w:hAnsi="Palatino Linotype"/>
        </w:rPr>
        <w:t xml:space="preserve">. </w:t>
      </w:r>
    </w:p>
    <w:p w14:paraId="6B872D95" w14:textId="6B23B5EA" w:rsidR="00062525" w:rsidRPr="009A3D66" w:rsidRDefault="00846413" w:rsidP="00062525">
      <w:pPr>
        <w:spacing w:after="240" w:line="360" w:lineRule="auto"/>
        <w:jc w:val="both"/>
        <w:rPr>
          <w:rFonts w:ascii="Palatino Linotype" w:hAnsi="Palatino Linotype"/>
        </w:rPr>
      </w:pPr>
      <w:r w:rsidRPr="009A3D66">
        <w:rPr>
          <w:rFonts w:ascii="Palatino Linotype" w:hAnsi="Palatino Linotype"/>
        </w:rPr>
        <w:t>D</w:t>
      </w:r>
      <w:r w:rsidR="009C448E">
        <w:rPr>
          <w:rFonts w:ascii="Palatino Linotype" w:hAnsi="Palatino Linotype"/>
        </w:rPr>
        <w:t>ocumento</w:t>
      </w:r>
      <w:r w:rsidR="007447BE">
        <w:rPr>
          <w:rFonts w:ascii="Palatino Linotype" w:hAnsi="Palatino Linotype"/>
        </w:rPr>
        <w:t xml:space="preserve"> que, una vez analizado, se hizo</w:t>
      </w:r>
      <w:r w:rsidR="00062525" w:rsidRPr="009A3D66">
        <w:rPr>
          <w:rFonts w:ascii="Palatino Linotype" w:hAnsi="Palatino Linotype"/>
        </w:rPr>
        <w:t xml:space="preserve"> del conocimiento de la parte </w:t>
      </w:r>
      <w:r w:rsidR="005007A5" w:rsidRPr="009A3D66">
        <w:rPr>
          <w:rFonts w:ascii="Palatino Linotype" w:hAnsi="Palatino Linotype"/>
          <w:b/>
          <w:bCs/>
        </w:rPr>
        <w:t>RECURRENTE</w:t>
      </w:r>
      <w:r w:rsidR="00062525" w:rsidRPr="009A3D66">
        <w:rPr>
          <w:rFonts w:ascii="Palatino Linotype" w:hAnsi="Palatino Linotype"/>
        </w:rPr>
        <w:t xml:space="preserve"> a efecto de que manifestara lo que a su derecho estimara conveniente, sin embargo, fue omiso en ejercer dicha prerrogativa en el plazo establecido para tal efecto.</w:t>
      </w:r>
    </w:p>
    <w:p w14:paraId="3F6205E6" w14:textId="182B2427" w:rsidR="009C448E" w:rsidRDefault="005A212F" w:rsidP="009C448E">
      <w:pPr>
        <w:widowControl w:val="0"/>
        <w:spacing w:after="240" w:line="360" w:lineRule="auto"/>
        <w:jc w:val="both"/>
        <w:rPr>
          <w:rFonts w:ascii="Palatino Linotype" w:eastAsia="Palatino Linotype" w:hAnsi="Palatino Linotype" w:cs="Palatino Linotype"/>
        </w:rPr>
      </w:pPr>
      <w:r w:rsidRPr="009A3D66">
        <w:rPr>
          <w:rFonts w:ascii="Palatino Linotype" w:eastAsia="Palatino Linotype" w:hAnsi="Palatino Linotype" w:cs="Palatino Linotype"/>
          <w:b/>
        </w:rPr>
        <w:t xml:space="preserve">7. </w:t>
      </w:r>
      <w:r w:rsidR="009C448E">
        <w:rPr>
          <w:rFonts w:ascii="Palatino Linotype" w:eastAsia="Palatino Linotype" w:hAnsi="Palatino Linotype" w:cs="Palatino Linotype"/>
          <w:b/>
        </w:rPr>
        <w:t>Ampliación del plazo.</w:t>
      </w:r>
      <w:r w:rsidR="007447BE">
        <w:rPr>
          <w:rFonts w:ascii="Palatino Linotype" w:eastAsia="Palatino Linotype" w:hAnsi="Palatino Linotype" w:cs="Palatino Linotype"/>
        </w:rPr>
        <w:t xml:space="preserve"> En fecha primero de septiembre</w:t>
      </w:r>
      <w:r w:rsidR="009C448E">
        <w:rPr>
          <w:rFonts w:ascii="Palatino Linotype" w:eastAsia="Palatino Linotype" w:hAnsi="Palatino Linotype" w:cs="Palatino Linotype"/>
        </w:rPr>
        <w:t xml:space="preserve"> del año dos mil veintidós, con fundamento en el artículo 181, párrafo tercero de la Ley de Transparencia y Acceso a la Información Pública del Estado de México y Municipios, se acordó la ampliación del plazo para su resolución.</w:t>
      </w:r>
    </w:p>
    <w:p w14:paraId="2E890C71" w14:textId="77777777" w:rsidR="009C448E" w:rsidRDefault="009C448E" w:rsidP="009C448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w:t>
      </w:r>
      <w:r>
        <w:rPr>
          <w:rFonts w:ascii="Palatino Linotype" w:eastAsia="Palatino Linotype" w:hAnsi="Palatino Linotype" w:cs="Palatino Linotype"/>
        </w:rPr>
        <w:lastRenderedPageBreak/>
        <w:t>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5AAF1441" w14:textId="77777777" w:rsidR="009C448E" w:rsidRDefault="009C448E" w:rsidP="009C448E">
      <w:pPr>
        <w:spacing w:line="360" w:lineRule="auto"/>
        <w:jc w:val="both"/>
        <w:rPr>
          <w:rFonts w:ascii="Palatino Linotype" w:eastAsia="Palatino Linotype" w:hAnsi="Palatino Linotype" w:cs="Palatino Linotype"/>
        </w:rPr>
      </w:pPr>
    </w:p>
    <w:p w14:paraId="09A8ED37" w14:textId="77777777" w:rsidR="009C448E" w:rsidRDefault="009C448E" w:rsidP="009C448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30A1042A" w14:textId="77777777" w:rsidR="009C448E" w:rsidRDefault="009C448E" w:rsidP="009C448E">
      <w:pPr>
        <w:spacing w:line="360" w:lineRule="auto"/>
        <w:jc w:val="both"/>
        <w:rPr>
          <w:rFonts w:ascii="Palatino Linotype" w:eastAsia="Palatino Linotype" w:hAnsi="Palatino Linotype" w:cs="Palatino Linotype"/>
        </w:rPr>
      </w:pPr>
    </w:p>
    <w:p w14:paraId="2C29870A" w14:textId="77777777" w:rsidR="009C448E" w:rsidRDefault="009C448E" w:rsidP="009C448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02E64EC" w14:textId="77777777" w:rsidR="009C448E" w:rsidRDefault="009C448E" w:rsidP="009C448E">
      <w:pPr>
        <w:spacing w:line="360" w:lineRule="auto"/>
        <w:jc w:val="both"/>
        <w:rPr>
          <w:rFonts w:ascii="Palatino Linotype" w:eastAsia="Palatino Linotype" w:hAnsi="Palatino Linotype" w:cs="Palatino Linotype"/>
        </w:rPr>
      </w:pPr>
    </w:p>
    <w:p w14:paraId="1EE286DB" w14:textId="77777777" w:rsidR="009C448E" w:rsidRDefault="009C448E" w:rsidP="009C448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735C4038" w14:textId="77777777" w:rsidR="009C448E" w:rsidRDefault="009C448E" w:rsidP="009C448E">
      <w:pPr>
        <w:spacing w:line="360" w:lineRule="auto"/>
        <w:jc w:val="both"/>
        <w:rPr>
          <w:rFonts w:ascii="Palatino Linotype" w:eastAsia="Palatino Linotype" w:hAnsi="Palatino Linotype" w:cs="Palatino Linotype"/>
        </w:rPr>
      </w:pPr>
    </w:p>
    <w:p w14:paraId="35189B2E" w14:textId="77777777" w:rsidR="009C448E" w:rsidRDefault="009C448E" w:rsidP="009C448E">
      <w:pPr>
        <w:spacing w:line="360" w:lineRule="auto"/>
        <w:jc w:val="both"/>
        <w:rPr>
          <w:rFonts w:ascii="Palatino Linotype" w:eastAsia="Palatino Linotype" w:hAnsi="Palatino Linotype" w:cs="Palatino Linotype"/>
          <w:strike/>
          <w:color w:val="FF0000"/>
        </w:rPr>
      </w:pPr>
      <w:r>
        <w:rPr>
          <w:rFonts w:ascii="Palatino Linotype" w:eastAsia="Palatino Linotype" w:hAnsi="Palatino Linotype" w:cs="Palatino Linotype"/>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0C0610DA" w14:textId="77777777" w:rsidR="009C448E" w:rsidRDefault="009C448E" w:rsidP="009C448E">
      <w:pPr>
        <w:spacing w:line="360" w:lineRule="auto"/>
        <w:jc w:val="both"/>
        <w:rPr>
          <w:rFonts w:ascii="Palatino Linotype" w:eastAsia="Palatino Linotype" w:hAnsi="Palatino Linotype" w:cs="Palatino Linotype"/>
        </w:rPr>
      </w:pPr>
    </w:p>
    <w:p w14:paraId="5FC12634" w14:textId="77777777" w:rsidR="009C448E" w:rsidRDefault="009C448E" w:rsidP="009C448E">
      <w:pPr>
        <w:numPr>
          <w:ilvl w:val="0"/>
          <w:numId w:val="10"/>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0FE37CC6" w14:textId="77777777" w:rsidR="009C448E" w:rsidRDefault="009C448E" w:rsidP="009C448E">
      <w:pPr>
        <w:spacing w:line="360" w:lineRule="auto"/>
        <w:ind w:left="927"/>
        <w:jc w:val="both"/>
        <w:rPr>
          <w:rFonts w:ascii="Palatino Linotype" w:eastAsia="Palatino Linotype" w:hAnsi="Palatino Linotype" w:cs="Palatino Linotype"/>
        </w:rPr>
      </w:pPr>
    </w:p>
    <w:p w14:paraId="25367047" w14:textId="77777777" w:rsidR="009C448E" w:rsidRDefault="009C448E" w:rsidP="009C448E">
      <w:pPr>
        <w:numPr>
          <w:ilvl w:val="0"/>
          <w:numId w:val="10"/>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Actividad Procesal del interesado. Acciones u omisiones del interesado.</w:t>
      </w:r>
    </w:p>
    <w:p w14:paraId="347E1E0C" w14:textId="77777777" w:rsidR="009C448E" w:rsidRDefault="009C448E" w:rsidP="009C448E">
      <w:pPr>
        <w:spacing w:line="360" w:lineRule="auto"/>
        <w:jc w:val="both"/>
        <w:rPr>
          <w:rFonts w:ascii="Palatino Linotype" w:eastAsia="Palatino Linotype" w:hAnsi="Palatino Linotype" w:cs="Palatino Linotype"/>
        </w:rPr>
      </w:pPr>
    </w:p>
    <w:p w14:paraId="65538C6C" w14:textId="77777777" w:rsidR="009C448E" w:rsidRDefault="009C448E" w:rsidP="009C448E">
      <w:pPr>
        <w:numPr>
          <w:ilvl w:val="0"/>
          <w:numId w:val="10"/>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Conducta de la Autoridad: Las Acciones u omisiones realizadas en el procedimiento. Así como si la autoridad actuó con la debida diligencia.</w:t>
      </w:r>
    </w:p>
    <w:p w14:paraId="513EF1CF" w14:textId="77777777" w:rsidR="009C448E" w:rsidRDefault="009C448E" w:rsidP="009C448E">
      <w:pPr>
        <w:spacing w:line="360" w:lineRule="auto"/>
        <w:ind w:left="708"/>
        <w:rPr>
          <w:rFonts w:ascii="Palatino Linotype" w:eastAsia="Palatino Linotype" w:hAnsi="Palatino Linotype" w:cs="Palatino Linotype"/>
        </w:rPr>
      </w:pPr>
    </w:p>
    <w:p w14:paraId="76CF8596" w14:textId="77777777" w:rsidR="009C448E" w:rsidRDefault="009C448E" w:rsidP="009C448E">
      <w:pPr>
        <w:spacing w:line="360" w:lineRule="auto"/>
        <w:ind w:left="567"/>
        <w:jc w:val="both"/>
        <w:rPr>
          <w:rFonts w:ascii="Palatino Linotype" w:eastAsia="Palatino Linotype" w:hAnsi="Palatino Linotype" w:cs="Palatino Linotype"/>
        </w:rPr>
      </w:pPr>
      <w:r>
        <w:rPr>
          <w:rFonts w:ascii="Palatino Linotype" w:eastAsia="Palatino Linotype" w:hAnsi="Palatino Linotype" w:cs="Palatino Linotype"/>
        </w:rPr>
        <w:t>d) La afectación generada en la situación jurídica de la persona involucrada en el proceso: Violación a sus derechos humanos.</w:t>
      </w:r>
    </w:p>
    <w:p w14:paraId="1244C135" w14:textId="77777777" w:rsidR="009C448E" w:rsidRDefault="009C448E" w:rsidP="009C448E">
      <w:pPr>
        <w:spacing w:line="360" w:lineRule="auto"/>
        <w:jc w:val="both"/>
        <w:rPr>
          <w:rFonts w:ascii="Palatino Linotype" w:eastAsia="Palatino Linotype" w:hAnsi="Palatino Linotype" w:cs="Palatino Linotype"/>
        </w:rPr>
      </w:pPr>
    </w:p>
    <w:p w14:paraId="72B4CF84" w14:textId="77777777" w:rsidR="009C448E" w:rsidRDefault="009C448E" w:rsidP="009C448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D89DCD0" w14:textId="77777777" w:rsidR="009C448E" w:rsidRDefault="009C448E" w:rsidP="009C448E">
      <w:pPr>
        <w:spacing w:line="360" w:lineRule="auto"/>
        <w:jc w:val="both"/>
        <w:rPr>
          <w:rFonts w:ascii="Palatino Linotype" w:eastAsia="Palatino Linotype" w:hAnsi="Palatino Linotype" w:cs="Palatino Linotype"/>
        </w:rPr>
      </w:pPr>
    </w:p>
    <w:p w14:paraId="4CE8D3BB" w14:textId="77777777" w:rsidR="009C448E" w:rsidRDefault="009C448E" w:rsidP="009C448E">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lastRenderedPageBreak/>
        <w:t xml:space="preserve">Argumento que encuentra sustento en la jurisprudencia P./J. 32/92 emitida por el Pleno de la Suprema Corte de Justicia de la Nación de rubro </w:t>
      </w:r>
      <w:r>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Pr>
          <w:rFonts w:ascii="Palatino Linotype" w:eastAsia="Palatino Linotype" w:hAnsi="Palatino Linotype" w:cs="Palatino Linotype"/>
        </w:rPr>
        <w:t>, visible en la Gaceta del Seminario Judicial de la Federación con el registro digital 205635.</w:t>
      </w:r>
    </w:p>
    <w:p w14:paraId="1B0F814E" w14:textId="77777777" w:rsidR="009C448E" w:rsidRDefault="009C448E" w:rsidP="009C448E">
      <w:pPr>
        <w:spacing w:line="360" w:lineRule="auto"/>
        <w:jc w:val="both"/>
        <w:rPr>
          <w:rFonts w:ascii="Palatino Linotype" w:eastAsia="Palatino Linotype" w:hAnsi="Palatino Linotype" w:cs="Palatino Linotype"/>
        </w:rPr>
      </w:pPr>
    </w:p>
    <w:p w14:paraId="3CE0550B" w14:textId="77777777" w:rsidR="009C448E" w:rsidRDefault="009C448E" w:rsidP="009C448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52B5A52" w14:textId="77777777" w:rsidR="009C448E" w:rsidRDefault="009C448E" w:rsidP="009C448E">
      <w:pPr>
        <w:spacing w:line="360" w:lineRule="auto"/>
        <w:jc w:val="both"/>
        <w:rPr>
          <w:rFonts w:ascii="Palatino Linotype" w:eastAsia="Palatino Linotype" w:hAnsi="Palatino Linotype" w:cs="Palatino Linotype"/>
        </w:rPr>
      </w:pPr>
    </w:p>
    <w:p w14:paraId="6B34AEAA" w14:textId="77777777" w:rsidR="009C448E" w:rsidRDefault="009C448E" w:rsidP="009C448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5F1D9668" w14:textId="77777777" w:rsidR="009C448E" w:rsidRDefault="009C448E" w:rsidP="009C448E">
      <w:pPr>
        <w:spacing w:line="360" w:lineRule="auto"/>
        <w:jc w:val="both"/>
        <w:rPr>
          <w:rFonts w:ascii="Palatino Linotype" w:eastAsia="Palatino Linotype" w:hAnsi="Palatino Linotype" w:cs="Palatino Linotype"/>
        </w:rPr>
      </w:pPr>
    </w:p>
    <w:p w14:paraId="0D200E4B" w14:textId="77777777" w:rsidR="009C448E" w:rsidRDefault="009C448E" w:rsidP="009C448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 </w:t>
      </w:r>
      <w:r>
        <w:rPr>
          <w:rFonts w:ascii="Palatino Linotype" w:eastAsia="Palatino Linotype" w:hAnsi="Palatino Linotype" w:cs="Palatino Linotype"/>
          <w:i/>
        </w:rPr>
        <w:t>“PLAZO RAZONABLE PARA RESOLVER. DIMENSIÓN Y EFECTOS DE ESTE CONCEPTO CUANDO SE ADUCE EXCESIVA CARGA DE TRABAJO.”</w:t>
      </w:r>
      <w:r>
        <w:rPr>
          <w:rFonts w:ascii="Palatino Linotype" w:eastAsia="Palatino Linotype" w:hAnsi="Palatino Linotype" w:cs="Palatino Linotype"/>
        </w:rPr>
        <w:t xml:space="preserve"> consultable en el Seminario Judicial de la Federación y su gaceta, con el registro digital 2002351.</w:t>
      </w:r>
    </w:p>
    <w:p w14:paraId="21D1060D" w14:textId="77777777" w:rsidR="009C448E" w:rsidRDefault="009C448E" w:rsidP="009C448E">
      <w:pPr>
        <w:spacing w:line="360" w:lineRule="auto"/>
        <w:jc w:val="both"/>
        <w:rPr>
          <w:rFonts w:ascii="Palatino Linotype" w:eastAsia="Palatino Linotype" w:hAnsi="Palatino Linotype" w:cs="Palatino Linotype"/>
          <w:b/>
        </w:rPr>
      </w:pPr>
    </w:p>
    <w:p w14:paraId="6AE1DA0A" w14:textId="77777777" w:rsidR="009C448E" w:rsidRDefault="009C448E" w:rsidP="009C448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i/>
        </w:rPr>
        <w:t>“PLAZO RAZONABLE PARA RESOLVER. CONCEPTO Y ELEMENTOS QUE LO INTEGRAN A LA LUZ DEL DERECHO INTERNACIONAL DE LOS DERECHOS HUMANOS.”</w:t>
      </w:r>
      <w:r>
        <w:rPr>
          <w:rFonts w:ascii="Palatino Linotype" w:eastAsia="Palatino Linotype" w:hAnsi="Palatino Linotype" w:cs="Palatino Linotype"/>
        </w:rPr>
        <w:t>, visible en el Seminario Judicial de la Federación y su gaceta, con el registro digital 2002350.</w:t>
      </w:r>
    </w:p>
    <w:p w14:paraId="7576B01C" w14:textId="77777777" w:rsidR="009C448E" w:rsidRDefault="009C448E" w:rsidP="009C448E">
      <w:pPr>
        <w:spacing w:line="360" w:lineRule="auto"/>
        <w:jc w:val="both"/>
        <w:rPr>
          <w:rFonts w:ascii="Palatino Linotype" w:eastAsia="Palatino Linotype" w:hAnsi="Palatino Linotype" w:cs="Palatino Linotype"/>
        </w:rPr>
      </w:pPr>
    </w:p>
    <w:p w14:paraId="654F1363" w14:textId="77777777" w:rsidR="009C448E" w:rsidRDefault="009C448E" w:rsidP="009C448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4D6662E0" w14:textId="30FA5095" w:rsidR="002F1BD1" w:rsidRPr="009A3D66" w:rsidRDefault="00576D4A" w:rsidP="0006252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8. </w:t>
      </w:r>
      <w:r w:rsidR="002F1BD1" w:rsidRPr="009A3D66">
        <w:rPr>
          <w:rFonts w:ascii="Palatino Linotype" w:eastAsia="Palatino Linotype" w:hAnsi="Palatino Linotype" w:cs="Palatino Linotype"/>
          <w:b/>
        </w:rPr>
        <w:t xml:space="preserve">Cierre de instrucción. </w:t>
      </w:r>
      <w:r w:rsidR="002F1BD1" w:rsidRPr="009A3D66">
        <w:rPr>
          <w:rFonts w:ascii="Palatino Linotype" w:eastAsia="Palatino Linotype" w:hAnsi="Palatino Linotype" w:cs="Palatino Linotype"/>
        </w:rPr>
        <w:t xml:space="preserve">Una vez transcurrido el periodo otorgado a las partes para realizar sus manifestaciones y no habiendo documentos que integrar al expediente, con </w:t>
      </w:r>
      <w:r w:rsidR="002F1BD1" w:rsidRPr="00C44687">
        <w:rPr>
          <w:rFonts w:ascii="Palatino Linotype" w:eastAsia="Palatino Linotype" w:hAnsi="Palatino Linotype" w:cs="Palatino Linotype"/>
        </w:rPr>
        <w:t xml:space="preserve">fecha </w:t>
      </w:r>
      <w:r w:rsidR="00F0003B">
        <w:rPr>
          <w:rFonts w:ascii="Palatino Linotype" w:eastAsia="Palatino Linotype" w:hAnsi="Palatino Linotype" w:cs="Palatino Linotype"/>
          <w:b/>
        </w:rPr>
        <w:t xml:space="preserve">seis </w:t>
      </w:r>
      <w:r w:rsidR="007447BE">
        <w:rPr>
          <w:rFonts w:ascii="Palatino Linotype" w:eastAsia="Palatino Linotype" w:hAnsi="Palatino Linotype" w:cs="Palatino Linotype"/>
          <w:b/>
        </w:rPr>
        <w:t>de septiembre</w:t>
      </w:r>
      <w:r w:rsidR="002F1BD1" w:rsidRPr="00C44687">
        <w:rPr>
          <w:rFonts w:ascii="Palatino Linotype" w:eastAsia="Palatino Linotype" w:hAnsi="Palatino Linotype" w:cs="Palatino Linotype"/>
          <w:b/>
        </w:rPr>
        <w:t xml:space="preserve"> de</w:t>
      </w:r>
      <w:r w:rsidR="002F1BD1" w:rsidRPr="009A3D66">
        <w:rPr>
          <w:rFonts w:ascii="Palatino Linotype" w:eastAsia="Palatino Linotype" w:hAnsi="Palatino Linotype" w:cs="Palatino Linotype"/>
          <w:b/>
        </w:rPr>
        <w:t xml:space="preserve"> dos mil veinti</w:t>
      </w:r>
      <w:r w:rsidR="00FE567D" w:rsidRPr="009A3D66">
        <w:rPr>
          <w:rFonts w:ascii="Palatino Linotype" w:eastAsia="Palatino Linotype" w:hAnsi="Palatino Linotype" w:cs="Palatino Linotype"/>
          <w:b/>
        </w:rPr>
        <w:t>dós</w:t>
      </w:r>
      <w:r w:rsidR="002F1BD1" w:rsidRPr="009A3D66">
        <w:rPr>
          <w:rFonts w:ascii="Palatino Linotype" w:eastAsia="Palatino Linotype" w:hAnsi="Palatino Linotype" w:cs="Palatino Linotype"/>
        </w:rPr>
        <w:t xml:space="preserve">, la Comisionada Ponente </w:t>
      </w:r>
      <w:r w:rsidR="00F0003B">
        <w:rPr>
          <w:rFonts w:ascii="Palatino Linotype" w:eastAsia="Palatino Linotype" w:hAnsi="Palatino Linotype" w:cs="Palatino Linotype"/>
        </w:rPr>
        <w:t>notificó</w:t>
      </w:r>
      <w:r w:rsidR="002F1BD1" w:rsidRPr="009A3D66">
        <w:rPr>
          <w:rFonts w:ascii="Palatino Linotype" w:eastAsia="Palatino Linotype" w:hAnsi="Palatino Linotype" w:cs="Palatino Linotype"/>
        </w:rPr>
        <w:t xml:space="preserve"> el cierre de instrucción en términos de la fracción VI del artículo 185 de la Ley de Transparencia y Acceso a la Información Pública del Estado de México y Municipios.</w:t>
      </w:r>
    </w:p>
    <w:p w14:paraId="5B5F8052" w14:textId="77777777" w:rsidR="009B616B" w:rsidRPr="009A3D66" w:rsidRDefault="005A212F" w:rsidP="00C716F7">
      <w:pPr>
        <w:spacing w:before="240" w:after="240" w:line="360" w:lineRule="auto"/>
        <w:jc w:val="both"/>
        <w:rPr>
          <w:rFonts w:ascii="Palatino Linotype" w:eastAsia="Palatino Linotype" w:hAnsi="Palatino Linotype" w:cs="Palatino Linotype"/>
        </w:rPr>
      </w:pPr>
      <w:r w:rsidRPr="009A3D66">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79CAA8B8" w14:textId="4896F17D" w:rsidR="009B616B" w:rsidRPr="009A3D66" w:rsidRDefault="00FE567D" w:rsidP="00FE567D">
      <w:pPr>
        <w:widowControl w:val="0"/>
        <w:spacing w:line="360" w:lineRule="auto"/>
        <w:jc w:val="center"/>
        <w:rPr>
          <w:rFonts w:ascii="Palatino Linotype" w:eastAsia="Palatino Linotype" w:hAnsi="Palatino Linotype" w:cs="Palatino Linotype"/>
          <w:b/>
        </w:rPr>
      </w:pPr>
      <w:r w:rsidRPr="009A3D66">
        <w:rPr>
          <w:rFonts w:ascii="Palatino Linotype" w:eastAsia="Palatino Linotype" w:hAnsi="Palatino Linotype" w:cs="Palatino Linotype"/>
          <w:b/>
        </w:rPr>
        <w:t xml:space="preserve">II. </w:t>
      </w:r>
      <w:r w:rsidR="005A212F" w:rsidRPr="009A3D66">
        <w:rPr>
          <w:rFonts w:ascii="Palatino Linotype" w:eastAsia="Palatino Linotype" w:hAnsi="Palatino Linotype" w:cs="Palatino Linotype"/>
          <w:b/>
        </w:rPr>
        <w:t>C O N S I D E R A N D O S</w:t>
      </w:r>
    </w:p>
    <w:p w14:paraId="6C221968" w14:textId="77777777" w:rsidR="005140EA" w:rsidRPr="009A3D66" w:rsidRDefault="005140EA" w:rsidP="005140EA">
      <w:pPr>
        <w:pStyle w:val="Prrafodelista"/>
        <w:widowControl w:val="0"/>
        <w:spacing w:line="360" w:lineRule="auto"/>
        <w:ind w:left="1080"/>
        <w:rPr>
          <w:rFonts w:ascii="Palatino Linotype" w:eastAsia="Palatino Linotype" w:hAnsi="Palatino Linotype" w:cs="Palatino Linotype"/>
          <w:b/>
        </w:rPr>
      </w:pPr>
    </w:p>
    <w:p w14:paraId="6EB7A05D" w14:textId="77777777" w:rsidR="009B616B" w:rsidRPr="009A3D66" w:rsidRDefault="005A212F" w:rsidP="005140EA">
      <w:pPr>
        <w:spacing w:line="360" w:lineRule="auto"/>
        <w:jc w:val="both"/>
        <w:rPr>
          <w:rFonts w:ascii="Palatino Linotype" w:eastAsia="Palatino Linotype" w:hAnsi="Palatino Linotype" w:cs="Palatino Linotype"/>
        </w:rPr>
      </w:pPr>
      <w:r w:rsidRPr="009A3D66">
        <w:rPr>
          <w:rFonts w:ascii="Palatino Linotype" w:eastAsia="Palatino Linotype" w:hAnsi="Palatino Linotype" w:cs="Palatino Linotype"/>
          <w:b/>
        </w:rPr>
        <w:lastRenderedPageBreak/>
        <w:t>Primero. Competencia.</w:t>
      </w:r>
      <w:r w:rsidRPr="009A3D66">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3ED4F200" w14:textId="2B794565" w:rsidR="0021743B" w:rsidRPr="009A3D66" w:rsidRDefault="000C6E90" w:rsidP="0021743B">
      <w:pPr>
        <w:spacing w:before="240" w:after="240" w:line="360" w:lineRule="auto"/>
        <w:jc w:val="both"/>
        <w:rPr>
          <w:rFonts w:ascii="Palatino Linotype" w:hAnsi="Palatino Linotype" w:cs="Arial"/>
          <w:szCs w:val="22"/>
        </w:rPr>
      </w:pPr>
      <w:bookmarkStart w:id="3" w:name="_heading=h.1fob9te" w:colFirst="0" w:colLast="0"/>
      <w:bookmarkStart w:id="4" w:name="_heading=h.tyjcwt" w:colFirst="0" w:colLast="0"/>
      <w:bookmarkEnd w:id="3"/>
      <w:bookmarkEnd w:id="4"/>
      <w:r w:rsidRPr="009A3D66">
        <w:rPr>
          <w:rFonts w:ascii="Palatino Linotype" w:hAnsi="Palatino Linotype" w:cs="Arial"/>
          <w:b/>
        </w:rPr>
        <w:t xml:space="preserve">Segundo. </w:t>
      </w:r>
      <w:r w:rsidR="0021743B" w:rsidRPr="009A3D66">
        <w:rPr>
          <w:rFonts w:ascii="Palatino Linotype" w:hAnsi="Palatino Linotype" w:cs="Arial"/>
          <w:b/>
          <w:szCs w:val="22"/>
        </w:rPr>
        <w:t xml:space="preserve">Oportunidad y </w:t>
      </w:r>
      <w:r w:rsidR="005007A5" w:rsidRPr="009A3D66">
        <w:rPr>
          <w:rFonts w:ascii="Palatino Linotype" w:hAnsi="Palatino Linotype" w:cs="Arial"/>
          <w:b/>
          <w:szCs w:val="22"/>
        </w:rPr>
        <w:t>Procedibilidad</w:t>
      </w:r>
      <w:r w:rsidR="0021743B" w:rsidRPr="009A3D66">
        <w:rPr>
          <w:rFonts w:ascii="Palatino Linotype" w:hAnsi="Palatino Linotype" w:cs="Arial"/>
          <w:b/>
          <w:szCs w:val="22"/>
        </w:rPr>
        <w:t xml:space="preserve"> del Recurso de Revisión. </w:t>
      </w:r>
      <w:r w:rsidR="0021743B" w:rsidRPr="009A3D66">
        <w:rPr>
          <w:rFonts w:ascii="Palatino Linotype" w:hAnsi="Palatino Linotype" w:cs="Arial"/>
          <w:szCs w:val="22"/>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44DBE9F6" w14:textId="77777777" w:rsidR="0021743B" w:rsidRPr="009A3D66" w:rsidRDefault="0021743B" w:rsidP="0021743B">
      <w:pPr>
        <w:autoSpaceDE w:val="0"/>
        <w:autoSpaceDN w:val="0"/>
        <w:adjustRightInd w:val="0"/>
        <w:spacing w:before="240" w:after="240" w:line="360" w:lineRule="auto"/>
        <w:jc w:val="both"/>
        <w:rPr>
          <w:rFonts w:ascii="Palatino Linotype" w:hAnsi="Palatino Linotype" w:cs="Arial"/>
        </w:rPr>
      </w:pPr>
      <w:r w:rsidRPr="009A3D66">
        <w:rPr>
          <w:rFonts w:ascii="Palatino Linotype" w:hAnsi="Palatino Linotype" w:cs="Arial"/>
        </w:rPr>
        <w:t>Al respecto la Ley de Transparencia y Acceso a la Información Pública del Estado de México y Municipios, establece lo siguiente:</w:t>
      </w:r>
    </w:p>
    <w:p w14:paraId="43AB693E" w14:textId="77777777" w:rsidR="0021743B" w:rsidRPr="009A3D66" w:rsidRDefault="0021743B" w:rsidP="0021743B">
      <w:pPr>
        <w:autoSpaceDE w:val="0"/>
        <w:autoSpaceDN w:val="0"/>
        <w:adjustRightInd w:val="0"/>
        <w:ind w:left="851" w:right="900"/>
        <w:jc w:val="both"/>
        <w:rPr>
          <w:rFonts w:ascii="Palatino Linotype" w:hAnsi="Palatino Linotype" w:cs="Arial"/>
          <w:i/>
          <w:sz w:val="28"/>
        </w:rPr>
      </w:pPr>
      <w:r w:rsidRPr="009A3D66">
        <w:rPr>
          <w:rFonts w:ascii="Palatino Linotype" w:eastAsiaTheme="minorEastAsia" w:hAnsi="Palatino Linotype" w:cs="Bookman Old Style,Bold"/>
          <w:b/>
          <w:bCs/>
          <w:i/>
          <w:sz w:val="22"/>
          <w:szCs w:val="20"/>
          <w:lang w:val="es-MX"/>
        </w:rPr>
        <w:t xml:space="preserve">“Artículo 178. </w:t>
      </w:r>
      <w:r w:rsidRPr="009A3D66">
        <w:rPr>
          <w:rFonts w:ascii="Palatino Linotype" w:eastAsiaTheme="minorEastAsia" w:hAnsi="Palatino Linotype" w:cs="Bookman Old Style"/>
          <w:i/>
          <w:sz w:val="22"/>
          <w:szCs w:val="20"/>
          <w:lang w:val="es-MX"/>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1F1586D" w14:textId="6D45E0C7" w:rsidR="0021743B" w:rsidRPr="009A3D66" w:rsidRDefault="0021743B" w:rsidP="0021743B">
      <w:pPr>
        <w:spacing w:before="240" w:after="240" w:line="360" w:lineRule="auto"/>
        <w:ind w:right="49"/>
        <w:jc w:val="both"/>
        <w:rPr>
          <w:rFonts w:ascii="Palatino Linotype" w:hAnsi="Palatino Linotype" w:cs="Arial"/>
        </w:rPr>
      </w:pPr>
      <w:r w:rsidRPr="009A3D66">
        <w:rPr>
          <w:rFonts w:ascii="Palatino Linotype" w:hAnsi="Palatino Linotype" w:cs="Arial"/>
        </w:rPr>
        <w:lastRenderedPageBreak/>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005007A5" w:rsidRPr="009A3D66">
        <w:rPr>
          <w:rFonts w:ascii="Palatino Linotype" w:hAnsi="Palatino Linotype" w:cs="Arial"/>
          <w:b/>
          <w:bCs/>
        </w:rPr>
        <w:t>SUJETO OBLIGADO</w:t>
      </w:r>
      <w:r w:rsidR="005007A5" w:rsidRPr="009A3D66">
        <w:rPr>
          <w:rFonts w:ascii="Palatino Linotype" w:hAnsi="Palatino Linotype" w:cs="Arial"/>
        </w:rPr>
        <w:t xml:space="preserve"> </w:t>
      </w:r>
      <w:r w:rsidRPr="009A3D66">
        <w:rPr>
          <w:rFonts w:ascii="Palatino Linotype" w:hAnsi="Palatino Linotype" w:cs="Arial"/>
        </w:rPr>
        <w:t xml:space="preserve">remitió la respuesta a la solicitud de información el día </w:t>
      </w:r>
      <w:r w:rsidR="0047193B">
        <w:rPr>
          <w:rFonts w:ascii="Palatino Linotype" w:hAnsi="Palatino Linotype" w:cs="Arial"/>
          <w:b/>
        </w:rPr>
        <w:t>dos de mayo</w:t>
      </w:r>
      <w:r w:rsidRPr="009A3D66">
        <w:rPr>
          <w:rFonts w:ascii="Palatino Linotype" w:hAnsi="Palatino Linotype" w:cs="Arial"/>
          <w:b/>
        </w:rPr>
        <w:t xml:space="preserve"> de dos mil veintidós, </w:t>
      </w:r>
      <w:r w:rsidRPr="009A3D66">
        <w:rPr>
          <w:rFonts w:ascii="Palatino Linotype" w:hAnsi="Palatino Linotype" w:cs="Arial"/>
        </w:rPr>
        <w:t xml:space="preserve">mientras que el recurso de revisión interpuesto por la parte </w:t>
      </w:r>
      <w:r w:rsidR="00576D4A" w:rsidRPr="00576D4A">
        <w:rPr>
          <w:rFonts w:ascii="Palatino Linotype" w:hAnsi="Palatino Linotype" w:cs="Arial"/>
          <w:b/>
        </w:rPr>
        <w:t>RECURRENTE</w:t>
      </w:r>
      <w:r w:rsidRPr="009A3D66">
        <w:rPr>
          <w:rFonts w:ascii="Palatino Linotype" w:hAnsi="Palatino Linotype" w:cs="Arial"/>
        </w:rPr>
        <w:t xml:space="preserve">, se tuvo por presentado </w:t>
      </w:r>
      <w:r w:rsidRPr="009A3D66">
        <w:rPr>
          <w:rFonts w:ascii="Palatino Linotype" w:hAnsi="Palatino Linotype"/>
        </w:rPr>
        <w:t xml:space="preserve">el mismo </w:t>
      </w:r>
      <w:r w:rsidRPr="009A3D66">
        <w:rPr>
          <w:rFonts w:ascii="Palatino Linotype" w:hAnsi="Palatino Linotype" w:cs="Arial"/>
        </w:rPr>
        <w:t>día hábil en que tuvo conocimiento de la respuesta impugnada.</w:t>
      </w:r>
    </w:p>
    <w:p w14:paraId="42DA0C76" w14:textId="7991A358" w:rsidR="0021743B" w:rsidRPr="009A3D66" w:rsidRDefault="0021743B" w:rsidP="0021743B">
      <w:pPr>
        <w:spacing w:line="360" w:lineRule="auto"/>
        <w:jc w:val="both"/>
        <w:rPr>
          <w:rFonts w:ascii="Palatino Linotype" w:hAnsi="Palatino Linotype"/>
        </w:rPr>
      </w:pPr>
      <w:r w:rsidRPr="009A3D66">
        <w:rPr>
          <w:rFonts w:ascii="Palatino Linotype" w:hAnsi="Palatino Linotype" w:cs="Arial"/>
        </w:rPr>
        <w:t xml:space="preserve">En este sentido, </w:t>
      </w:r>
      <w:r w:rsidRPr="009A3D66">
        <w:rPr>
          <w:rFonts w:ascii="Palatino Linotype" w:hAnsi="Palatino Linotype"/>
        </w:rPr>
        <w:t xml:space="preserve">al considerar la fecha en que se formuló la solicitud y la fecha en que respondió a ésta el </w:t>
      </w:r>
      <w:r w:rsidR="005007A5" w:rsidRPr="009A3D66">
        <w:rPr>
          <w:rFonts w:ascii="Palatino Linotype" w:hAnsi="Palatino Linotype"/>
          <w:b/>
          <w:bCs/>
        </w:rPr>
        <w:t>SUJETO OBLIGADO</w:t>
      </w:r>
      <w:r w:rsidRPr="009A3D66">
        <w:rPr>
          <w:rFonts w:ascii="Palatino Linotype" w:hAnsi="Palatino Linotype"/>
        </w:rPr>
        <w:t>; así como la fecha en que se interpuso el recurso de revisión, se concluye que el presente recurso de revisión se encuentra dentro de los márgenes temporales previstos las disposiciones legales referidas.</w:t>
      </w:r>
    </w:p>
    <w:p w14:paraId="421CF3EB" w14:textId="77777777" w:rsidR="0021743B" w:rsidRPr="009A3D66" w:rsidRDefault="0021743B" w:rsidP="0021743B">
      <w:pPr>
        <w:spacing w:before="240" w:after="240" w:line="360" w:lineRule="auto"/>
        <w:jc w:val="both"/>
        <w:rPr>
          <w:rFonts w:ascii="Palatino Linotype" w:hAnsi="Palatino Linotype"/>
          <w:lang w:val="es-MX"/>
        </w:rPr>
      </w:pPr>
      <w:r w:rsidRPr="009A3D66">
        <w:rPr>
          <w:rFonts w:ascii="Palatino Linotype" w:hAnsi="Palatino Linotype"/>
          <w:lang w:val="es-MX"/>
        </w:rPr>
        <w:t>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14:paraId="6BC64B2C" w14:textId="77777777" w:rsidR="0021743B" w:rsidRPr="009A3D66" w:rsidRDefault="0021743B" w:rsidP="0021743B">
      <w:pPr>
        <w:spacing w:before="120" w:after="120"/>
        <w:ind w:left="851" w:right="902"/>
        <w:jc w:val="both"/>
        <w:rPr>
          <w:rFonts w:ascii="Palatino Linotype" w:hAnsi="Palatino Linotype"/>
          <w:i/>
          <w:sz w:val="22"/>
          <w:lang w:val="es-MX"/>
        </w:rPr>
      </w:pPr>
      <w:r w:rsidRPr="009A3D66">
        <w:rPr>
          <w:rFonts w:ascii="Palatino Linotype" w:hAnsi="Palatino Linotype"/>
          <w:b/>
          <w:i/>
          <w:sz w:val="22"/>
          <w:lang w:val="es-MX"/>
        </w:rPr>
        <w:lastRenderedPageBreak/>
        <w:t>“RECURSO DE RECLAMACIÓN. SU INTERPOSICIÓN NO ES EXTEMPORÁNEA SI SE REALIZA ANTES DE QUE INICIE EL PLAZO PARA HACERLO</w:t>
      </w:r>
      <w:r w:rsidRPr="009A3D66">
        <w:rPr>
          <w:rFonts w:ascii="Palatino Linotype" w:hAnsi="Palatino Linotype"/>
          <w:i/>
          <w:sz w:val="22"/>
          <w:lang w:val="es-MX"/>
        </w:rPr>
        <w:t>.</w:t>
      </w:r>
    </w:p>
    <w:p w14:paraId="313EB7CB" w14:textId="689E57B3" w:rsidR="0021743B" w:rsidRPr="009A3D66" w:rsidRDefault="0021743B" w:rsidP="0021743B">
      <w:pPr>
        <w:spacing w:before="120" w:after="120"/>
        <w:ind w:left="851" w:right="902"/>
        <w:jc w:val="both"/>
        <w:rPr>
          <w:rFonts w:ascii="Palatino Linotype" w:hAnsi="Palatino Linotype"/>
          <w:i/>
          <w:sz w:val="22"/>
          <w:lang w:val="es-MX"/>
        </w:rPr>
      </w:pPr>
      <w:r w:rsidRPr="009A3D66">
        <w:rPr>
          <w:rFonts w:ascii="Palatino Linotype" w:hAnsi="Palatino Linotype"/>
          <w:i/>
          <w:sz w:val="22"/>
          <w:lang w:val="es-MX"/>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w:t>
      </w:r>
      <w:r w:rsidR="005007A5">
        <w:rPr>
          <w:rFonts w:ascii="Palatino Linotype" w:hAnsi="Palatino Linotype"/>
          <w:i/>
          <w:sz w:val="22"/>
          <w:lang w:val="es-MX"/>
        </w:rPr>
        <w:t>resentación no es extemporánea.”(Sic)</w:t>
      </w:r>
    </w:p>
    <w:p w14:paraId="4E1DB44C" w14:textId="73DDE765" w:rsidR="0021743B" w:rsidRDefault="0021743B" w:rsidP="0021743B">
      <w:pPr>
        <w:spacing w:before="240" w:after="240" w:line="360" w:lineRule="auto"/>
        <w:jc w:val="both"/>
        <w:rPr>
          <w:rFonts w:ascii="Palatino Linotype" w:hAnsi="Palatino Linotype" w:cs="Arial"/>
        </w:rPr>
      </w:pPr>
      <w:r w:rsidRPr="009A3D66">
        <w:rPr>
          <w:rFonts w:ascii="Palatino Linotype" w:hAnsi="Palatino Linotype" w:cs="Arial"/>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77A22CD8" w14:textId="7B0A5EBD" w:rsidR="00C2641E" w:rsidRDefault="00C2641E" w:rsidP="00C2641E">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Ahora bien, resulta procedente la interposición del recurso, según lo aducido por la recurrente en sus razones o motivos de inconformidad, de acu</w:t>
      </w:r>
      <w:r w:rsidR="00672269">
        <w:rPr>
          <w:rFonts w:ascii="Palatino Linotype" w:eastAsia="Palatino Linotype" w:hAnsi="Palatino Linotype" w:cs="Palatino Linotype"/>
          <w:color w:val="000000"/>
        </w:rPr>
        <w:t xml:space="preserve">erdo al artículo 179, </w:t>
      </w:r>
      <w:r w:rsidR="00672269" w:rsidRPr="009F5C13">
        <w:rPr>
          <w:rFonts w:ascii="Palatino Linotype" w:eastAsia="Palatino Linotype" w:hAnsi="Palatino Linotype" w:cs="Palatino Linotype"/>
          <w:color w:val="000000"/>
        </w:rPr>
        <w:t>fracción V</w:t>
      </w:r>
      <w:r w:rsidR="009F5C13" w:rsidRPr="009F5C13">
        <w:rPr>
          <w:rFonts w:ascii="Palatino Linotype" w:eastAsia="Palatino Linotype" w:hAnsi="Palatino Linotype" w:cs="Palatino Linotype"/>
          <w:color w:val="000000"/>
        </w:rPr>
        <w:t>I</w:t>
      </w:r>
      <w:r w:rsidRPr="009F5C13">
        <w:rPr>
          <w:rFonts w:ascii="Palatino Linotype" w:eastAsia="Palatino Linotype" w:hAnsi="Palatino Linotype" w:cs="Palatino Linotype"/>
          <w:color w:val="000000"/>
        </w:rPr>
        <w:t xml:space="preserve"> de</w:t>
      </w:r>
      <w:r>
        <w:rPr>
          <w:rFonts w:ascii="Palatino Linotype" w:eastAsia="Palatino Linotype" w:hAnsi="Palatino Linotype" w:cs="Palatino Linotype"/>
          <w:color w:val="000000"/>
        </w:rPr>
        <w:t xml:space="preserve"> la Ley de Transparencia y Acceso a la Información Pública del Estado de México y Municipios; que a la letra dice:</w:t>
      </w:r>
    </w:p>
    <w:p w14:paraId="239F6563" w14:textId="77777777" w:rsidR="00C2641E" w:rsidRDefault="00C2641E" w:rsidP="00C2641E">
      <w:pPr>
        <w:pBdr>
          <w:top w:val="nil"/>
          <w:left w:val="nil"/>
          <w:bottom w:val="nil"/>
          <w:right w:val="nil"/>
          <w:between w:val="nil"/>
        </w:pBdr>
        <w:spacing w:before="240" w:after="240"/>
        <w:ind w:left="992" w:right="1043"/>
        <w:contextualSpacing/>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179</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El recurso de revisión</w:t>
      </w:r>
      <w:r>
        <w:rPr>
          <w:rFonts w:ascii="Palatino Linotype" w:eastAsia="Palatino Linotype" w:hAnsi="Palatino Linotype" w:cs="Palatino Linotype"/>
          <w:i/>
          <w:color w:val="000000"/>
          <w:sz w:val="22"/>
          <w:szCs w:val="22"/>
        </w:rPr>
        <w:t xml:space="preserve"> es un medio de protección que la Ley otorga a los particulares, para hacer valer su derecho de acceso a la información pública</w:t>
      </w:r>
      <w:r>
        <w:rPr>
          <w:rFonts w:ascii="Palatino Linotype" w:eastAsia="Palatino Linotype" w:hAnsi="Palatino Linotype" w:cs="Palatino Linotype"/>
          <w:b/>
          <w:i/>
          <w:color w:val="000000"/>
          <w:sz w:val="22"/>
          <w:szCs w:val="22"/>
        </w:rPr>
        <w:t>, y procederá en contra de las siguientes causas</w:t>
      </w:r>
      <w:r>
        <w:rPr>
          <w:rFonts w:ascii="Palatino Linotype" w:eastAsia="Palatino Linotype" w:hAnsi="Palatino Linotype" w:cs="Palatino Linotype"/>
          <w:i/>
          <w:color w:val="000000"/>
          <w:sz w:val="22"/>
          <w:szCs w:val="22"/>
        </w:rPr>
        <w:t>:</w:t>
      </w:r>
    </w:p>
    <w:p w14:paraId="0AF8F8C9" w14:textId="77777777" w:rsidR="00672269" w:rsidRDefault="00672269" w:rsidP="0047193B">
      <w:pPr>
        <w:pBdr>
          <w:top w:val="nil"/>
          <w:left w:val="nil"/>
          <w:bottom w:val="nil"/>
          <w:right w:val="nil"/>
          <w:between w:val="nil"/>
        </w:pBdr>
        <w:spacing w:before="240" w:after="240"/>
        <w:ind w:left="992" w:right="1043"/>
        <w:contextualSpacing/>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0F92A008" w14:textId="731E66A9" w:rsidR="00C2641E" w:rsidRPr="009F5C13" w:rsidRDefault="009F5C13" w:rsidP="0047193B">
      <w:pPr>
        <w:pBdr>
          <w:top w:val="nil"/>
          <w:left w:val="nil"/>
          <w:bottom w:val="nil"/>
          <w:right w:val="nil"/>
          <w:between w:val="nil"/>
        </w:pBdr>
        <w:spacing w:before="240" w:after="240"/>
        <w:ind w:left="992" w:right="1043"/>
        <w:contextualSpacing/>
        <w:jc w:val="both"/>
        <w:rPr>
          <w:rFonts w:ascii="Palatino Linotype" w:eastAsia="Palatino Linotype" w:hAnsi="Palatino Linotype" w:cs="Palatino Linotype"/>
          <w:i/>
          <w:color w:val="000000"/>
          <w:sz w:val="22"/>
          <w:szCs w:val="22"/>
        </w:rPr>
      </w:pPr>
      <w:r w:rsidRPr="009F5C13">
        <w:rPr>
          <w:rFonts w:ascii="Palatino Linotype" w:eastAsia="Palatino Linotype" w:hAnsi="Palatino Linotype" w:cs="Palatino Linotype"/>
          <w:i/>
          <w:color w:val="000000"/>
          <w:sz w:val="22"/>
          <w:szCs w:val="22"/>
        </w:rPr>
        <w:t xml:space="preserve">VI. La entrega de información que no corresponda con lo solicitado; </w:t>
      </w:r>
      <w:r w:rsidR="00C2641E" w:rsidRPr="009F5C13">
        <w:rPr>
          <w:rFonts w:ascii="Palatino Linotype" w:eastAsia="Palatino Linotype" w:hAnsi="Palatino Linotype" w:cs="Palatino Linotype"/>
          <w:i/>
          <w:color w:val="000000"/>
          <w:sz w:val="22"/>
          <w:szCs w:val="22"/>
        </w:rPr>
        <w:t>(Sic)</w:t>
      </w:r>
    </w:p>
    <w:p w14:paraId="3AA97266" w14:textId="77777777" w:rsidR="009F5C13" w:rsidRDefault="009F5C13" w:rsidP="009F5C13">
      <w:pPr>
        <w:spacing w:before="240" w:after="240" w:line="360" w:lineRule="auto"/>
        <w:contextualSpacing/>
        <w:jc w:val="both"/>
        <w:rPr>
          <w:rFonts w:ascii="Palatino Linotype" w:eastAsia="Palatino Linotype" w:hAnsi="Palatino Linotype" w:cs="Palatino Linotype"/>
          <w:b/>
        </w:rPr>
      </w:pPr>
    </w:p>
    <w:p w14:paraId="256D4FFF" w14:textId="5698B01F" w:rsidR="009F5C13" w:rsidRDefault="009F5C13" w:rsidP="009F5C13">
      <w:pPr>
        <w:spacing w:before="240" w:after="240" w:line="360" w:lineRule="auto"/>
        <w:contextualSpacing/>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Tercero. Análisis de las causales de improcedencia y sobreseimiento.  </w:t>
      </w:r>
      <w:r>
        <w:rPr>
          <w:rFonts w:ascii="Palatino Linotype" w:eastAsia="Palatino Linotype" w:hAnsi="Palatino Linotype" w:cs="Palatino Linotype"/>
        </w:rPr>
        <w:t>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6DA2BFBA" w14:textId="77777777" w:rsidR="009F5C13" w:rsidRDefault="009F5C13" w:rsidP="009F5C13">
      <w:pPr>
        <w:spacing w:before="240" w:after="240" w:line="360" w:lineRule="auto"/>
        <w:contextualSpacing/>
        <w:jc w:val="both"/>
        <w:rPr>
          <w:rFonts w:ascii="Palatino Linotype" w:eastAsia="Palatino Linotype" w:hAnsi="Palatino Linotype" w:cs="Palatino Linotype"/>
          <w:b/>
        </w:rPr>
      </w:pPr>
    </w:p>
    <w:p w14:paraId="17A23776" w14:textId="77777777" w:rsidR="009F5C13" w:rsidRDefault="009F5C13" w:rsidP="009F5C1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una facultad legal entrar al estudio de las causas de improcedencia que hagan valer las partes o que se adviertan de oficio por este Instituto;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Estudio de causales de improcedencia que no son incompatibles con el derecho de acceso a la justicia, ya que éste no se coarta por regular causas de improcedencia y sobreseimiento con tales fines.</w:t>
      </w:r>
    </w:p>
    <w:p w14:paraId="03B70F88" w14:textId="4BF3C197" w:rsidR="00250ACE" w:rsidRPr="00673C52" w:rsidRDefault="00250ACE" w:rsidP="00250ACE">
      <w:pPr>
        <w:spacing w:before="240" w:after="240" w:line="360" w:lineRule="auto"/>
        <w:jc w:val="both"/>
        <w:rPr>
          <w:rFonts w:ascii="Palatino Linotype" w:hAnsi="Palatino Linotype"/>
        </w:rPr>
      </w:pPr>
      <w:r>
        <w:rPr>
          <w:rFonts w:ascii="Palatino Linotype" w:hAnsi="Palatino Linotype"/>
        </w:rPr>
        <w:t xml:space="preserve">Ahora </w:t>
      </w:r>
      <w:r w:rsidR="009E68F9">
        <w:rPr>
          <w:rFonts w:ascii="Palatino Linotype" w:hAnsi="Palatino Linotype"/>
        </w:rPr>
        <w:t>bi</w:t>
      </w:r>
      <w:r w:rsidRPr="00673C52">
        <w:rPr>
          <w:rFonts w:ascii="Palatino Linotype" w:hAnsi="Palatino Linotype"/>
        </w:rPr>
        <w:t>en, del análisis de la solicitud de información pública que motivó el recurso de revisión que ahora se resuelve, se advierte que el particular re</w:t>
      </w:r>
      <w:r w:rsidR="0047193B">
        <w:rPr>
          <w:rFonts w:ascii="Palatino Linotype" w:hAnsi="Palatino Linotype"/>
        </w:rPr>
        <w:t>quirió al Ayuntamiento de Chicoloapan</w:t>
      </w:r>
      <w:r w:rsidRPr="00673C52">
        <w:rPr>
          <w:rFonts w:ascii="Palatino Linotype" w:hAnsi="Palatino Linotype"/>
        </w:rPr>
        <w:t xml:space="preserve">, </w:t>
      </w:r>
      <w:r w:rsidR="0047193B" w:rsidRPr="0047193B">
        <w:rPr>
          <w:rFonts w:ascii="Palatino Linotype" w:hAnsi="Palatino Linotype"/>
        </w:rPr>
        <w:t xml:space="preserve">del inmueble ubicado en </w:t>
      </w:r>
      <w:r w:rsidR="005A7FA8">
        <w:rPr>
          <w:rFonts w:ascii="Palatino Linotype" w:hAnsi="Palatino Linotype"/>
        </w:rPr>
        <w:t>xxxxxxx xxxxxxx</w:t>
      </w:r>
      <w:r w:rsidR="0047193B" w:rsidRPr="0047193B">
        <w:rPr>
          <w:rFonts w:ascii="Palatino Linotype" w:hAnsi="Palatino Linotype"/>
        </w:rPr>
        <w:t xml:space="preserve"> (</w:t>
      </w:r>
      <w:r w:rsidR="005A7FA8">
        <w:rPr>
          <w:rFonts w:ascii="Palatino Linotype" w:hAnsi="Palatino Linotype"/>
        </w:rPr>
        <w:t>xxxxxxxx</w:t>
      </w:r>
      <w:r w:rsidR="0047193B" w:rsidRPr="0047193B">
        <w:rPr>
          <w:rFonts w:ascii="Palatino Linotype" w:hAnsi="Palatino Linotype"/>
        </w:rPr>
        <w:t xml:space="preserve">) </w:t>
      </w:r>
      <w:r w:rsidR="005A7FA8">
        <w:rPr>
          <w:rFonts w:ascii="Palatino Linotype" w:hAnsi="Palatino Linotype"/>
        </w:rPr>
        <w:t>xx</w:t>
      </w:r>
      <w:r w:rsidR="0047193B" w:rsidRPr="0047193B">
        <w:rPr>
          <w:rFonts w:ascii="Palatino Linotype" w:hAnsi="Palatino Linotype"/>
        </w:rPr>
        <w:t xml:space="preserve"> </w:t>
      </w:r>
      <w:r w:rsidR="005A7FA8">
        <w:rPr>
          <w:rFonts w:ascii="Palatino Linotype" w:hAnsi="Palatino Linotype"/>
        </w:rPr>
        <w:t>xxx</w:t>
      </w:r>
      <w:r w:rsidR="0047193B" w:rsidRPr="0047193B">
        <w:rPr>
          <w:rFonts w:ascii="Palatino Linotype" w:hAnsi="Palatino Linotype"/>
        </w:rPr>
        <w:t xml:space="preserve"> </w:t>
      </w:r>
      <w:r w:rsidR="005A7FA8">
        <w:rPr>
          <w:rFonts w:ascii="Palatino Linotype" w:hAnsi="Palatino Linotype"/>
        </w:rPr>
        <w:t>xxxxxxx</w:t>
      </w:r>
      <w:r w:rsidR="0047193B" w:rsidRPr="0047193B">
        <w:rPr>
          <w:rFonts w:ascii="Palatino Linotype" w:hAnsi="Palatino Linotype"/>
        </w:rPr>
        <w:t xml:space="preserve">, </w:t>
      </w:r>
      <w:r w:rsidR="005A7FA8">
        <w:rPr>
          <w:rFonts w:ascii="Palatino Linotype" w:hAnsi="Palatino Linotype"/>
        </w:rPr>
        <w:t>xxxxxxx</w:t>
      </w:r>
      <w:r w:rsidR="0047193B" w:rsidRPr="0047193B">
        <w:rPr>
          <w:rFonts w:ascii="Palatino Linotype" w:hAnsi="Palatino Linotype"/>
        </w:rPr>
        <w:t xml:space="preserve"> </w:t>
      </w:r>
      <w:r w:rsidR="005A7FA8">
        <w:rPr>
          <w:rFonts w:ascii="Palatino Linotype" w:hAnsi="Palatino Linotype"/>
        </w:rPr>
        <w:t>xx</w:t>
      </w:r>
      <w:r w:rsidR="0047193B" w:rsidRPr="0047193B">
        <w:rPr>
          <w:rFonts w:ascii="Palatino Linotype" w:hAnsi="Palatino Linotype"/>
        </w:rPr>
        <w:t xml:space="preserve">, </w:t>
      </w:r>
      <w:r w:rsidR="005A7FA8">
        <w:rPr>
          <w:rFonts w:ascii="Palatino Linotype" w:hAnsi="Palatino Linotype"/>
        </w:rPr>
        <w:t>xxxx</w:t>
      </w:r>
      <w:r w:rsidR="0047193B" w:rsidRPr="0047193B">
        <w:rPr>
          <w:rFonts w:ascii="Palatino Linotype" w:hAnsi="Palatino Linotype"/>
        </w:rPr>
        <w:t xml:space="preserve"> </w:t>
      </w:r>
      <w:r w:rsidR="005A7FA8">
        <w:rPr>
          <w:rFonts w:ascii="Palatino Linotype" w:hAnsi="Palatino Linotype"/>
        </w:rPr>
        <w:t>x</w:t>
      </w:r>
      <w:r w:rsidR="0047193B" w:rsidRPr="0047193B">
        <w:rPr>
          <w:rFonts w:ascii="Palatino Linotype" w:hAnsi="Palatino Linotype"/>
        </w:rPr>
        <w:t xml:space="preserve">, </w:t>
      </w:r>
      <w:r w:rsidR="005A7FA8">
        <w:rPr>
          <w:rFonts w:ascii="Palatino Linotype" w:hAnsi="Palatino Linotype"/>
        </w:rPr>
        <w:t>xxxx</w:t>
      </w:r>
      <w:r w:rsidR="0047193B" w:rsidRPr="0047193B">
        <w:rPr>
          <w:rFonts w:ascii="Palatino Linotype" w:hAnsi="Palatino Linotype"/>
        </w:rPr>
        <w:t xml:space="preserve"> </w:t>
      </w:r>
      <w:r w:rsidR="005A7FA8">
        <w:rPr>
          <w:rFonts w:ascii="Palatino Linotype" w:hAnsi="Palatino Linotype"/>
        </w:rPr>
        <w:t>xx</w:t>
      </w:r>
      <w:r w:rsidR="0047193B" w:rsidRPr="0047193B">
        <w:rPr>
          <w:rFonts w:ascii="Palatino Linotype" w:hAnsi="Palatino Linotype"/>
        </w:rPr>
        <w:t xml:space="preserve">, </w:t>
      </w:r>
      <w:r w:rsidR="005A7FA8">
        <w:rPr>
          <w:rFonts w:ascii="Palatino Linotype" w:hAnsi="Palatino Linotype"/>
        </w:rPr>
        <w:t>xx</w:t>
      </w:r>
      <w:r w:rsidR="0047193B" w:rsidRPr="0047193B">
        <w:rPr>
          <w:rFonts w:ascii="Palatino Linotype" w:hAnsi="Palatino Linotype"/>
        </w:rPr>
        <w:t xml:space="preserve"> </w:t>
      </w:r>
      <w:r w:rsidR="005A7FA8">
        <w:rPr>
          <w:rFonts w:ascii="Palatino Linotype" w:hAnsi="Palatino Linotype"/>
        </w:rPr>
        <w:t>xx</w:t>
      </w:r>
      <w:r w:rsidR="0047193B" w:rsidRPr="0047193B">
        <w:rPr>
          <w:rFonts w:ascii="Palatino Linotype" w:hAnsi="Palatino Linotype"/>
        </w:rPr>
        <w:t xml:space="preserve"> </w:t>
      </w:r>
      <w:r w:rsidR="005A7FA8">
        <w:rPr>
          <w:rFonts w:ascii="Palatino Linotype" w:hAnsi="Palatino Linotype"/>
        </w:rPr>
        <w:t>xxxxxx</w:t>
      </w:r>
      <w:r w:rsidR="0047193B" w:rsidRPr="0047193B">
        <w:rPr>
          <w:rFonts w:ascii="Palatino Linotype" w:hAnsi="Palatino Linotype"/>
        </w:rPr>
        <w:t xml:space="preserve"> </w:t>
      </w:r>
      <w:r w:rsidR="005A7FA8">
        <w:rPr>
          <w:rFonts w:ascii="Palatino Linotype" w:hAnsi="Palatino Linotype"/>
        </w:rPr>
        <w:t>xxxxxxxxxxx xxxxx xx xxxxxxxxxxx</w:t>
      </w:r>
      <w:r w:rsidR="0047193B" w:rsidRPr="0047193B">
        <w:rPr>
          <w:rFonts w:ascii="Palatino Linotype" w:hAnsi="Palatino Linotype"/>
        </w:rPr>
        <w:t xml:space="preserve">, </w:t>
      </w:r>
      <w:r w:rsidR="005A7FA8">
        <w:rPr>
          <w:rFonts w:ascii="Palatino Linotype" w:hAnsi="Palatino Linotype"/>
        </w:rPr>
        <w:t>xxxxxxxxx xxxxxxxxxxx</w:t>
      </w:r>
      <w:r w:rsidR="0047193B" w:rsidRPr="0047193B">
        <w:rPr>
          <w:rFonts w:ascii="Palatino Linotype" w:hAnsi="Palatino Linotype"/>
        </w:rPr>
        <w:t xml:space="preserve">, </w:t>
      </w:r>
      <w:r w:rsidRPr="00673C52">
        <w:rPr>
          <w:rFonts w:ascii="Palatino Linotype" w:hAnsi="Palatino Linotype"/>
        </w:rPr>
        <w:t>lo siguiente:</w:t>
      </w:r>
    </w:p>
    <w:p w14:paraId="46263629" w14:textId="7C475042" w:rsidR="0047193B" w:rsidRPr="003724AB" w:rsidRDefault="003724AB" w:rsidP="003724AB">
      <w:pPr>
        <w:pStyle w:val="Prrafodelista"/>
        <w:numPr>
          <w:ilvl w:val="0"/>
          <w:numId w:val="16"/>
        </w:numPr>
        <w:autoSpaceDE w:val="0"/>
        <w:autoSpaceDN w:val="0"/>
        <w:adjustRightInd w:val="0"/>
        <w:spacing w:before="240" w:after="240" w:line="360" w:lineRule="auto"/>
        <w:jc w:val="both"/>
        <w:rPr>
          <w:rFonts w:ascii="Palatino Linotype" w:hAnsi="Palatino Linotype"/>
        </w:rPr>
      </w:pPr>
      <w:r>
        <w:rPr>
          <w:rFonts w:ascii="Palatino Linotype" w:hAnsi="Palatino Linotype"/>
        </w:rPr>
        <w:lastRenderedPageBreak/>
        <w:t>C</w:t>
      </w:r>
      <w:r w:rsidR="0047193B" w:rsidRPr="003724AB">
        <w:rPr>
          <w:rFonts w:ascii="Palatino Linotype" w:hAnsi="Palatino Linotype"/>
        </w:rPr>
        <w:t>uenta con algún permiso de actividad comercial, en específico mecánica</w:t>
      </w:r>
      <w:r w:rsidRPr="003724AB">
        <w:rPr>
          <w:rFonts w:ascii="Palatino Linotype" w:hAnsi="Palatino Linotype"/>
        </w:rPr>
        <w:t xml:space="preserve"> y pintura de autos. </w:t>
      </w:r>
    </w:p>
    <w:p w14:paraId="3D438D74" w14:textId="5668E5CE" w:rsidR="003724AB" w:rsidRPr="003724AB" w:rsidRDefault="003724AB" w:rsidP="003724AB">
      <w:pPr>
        <w:pStyle w:val="Prrafodelista"/>
        <w:numPr>
          <w:ilvl w:val="0"/>
          <w:numId w:val="16"/>
        </w:numPr>
        <w:autoSpaceDE w:val="0"/>
        <w:autoSpaceDN w:val="0"/>
        <w:adjustRightInd w:val="0"/>
        <w:spacing w:before="240" w:after="240" w:line="360" w:lineRule="auto"/>
        <w:jc w:val="both"/>
        <w:rPr>
          <w:rFonts w:ascii="Palatino Linotype" w:hAnsi="Palatino Linotype"/>
        </w:rPr>
      </w:pPr>
      <w:r>
        <w:rPr>
          <w:rFonts w:ascii="Palatino Linotype" w:hAnsi="Palatino Linotype"/>
        </w:rPr>
        <w:t>E</w:t>
      </w:r>
      <w:r w:rsidRPr="003724AB">
        <w:rPr>
          <w:rFonts w:ascii="Palatino Linotype" w:hAnsi="Palatino Linotype"/>
        </w:rPr>
        <w:t>l procedimiento a seguir para que se realice una verificación en dicho inmueble en caso de no contar con ningún permiso para realizar dicha actividad.</w:t>
      </w:r>
    </w:p>
    <w:p w14:paraId="2531D41D" w14:textId="0D8D5297" w:rsidR="00A93C2A" w:rsidRDefault="00250ACE" w:rsidP="00A93C2A">
      <w:pPr>
        <w:autoSpaceDE w:val="0"/>
        <w:autoSpaceDN w:val="0"/>
        <w:adjustRightInd w:val="0"/>
        <w:spacing w:before="240" w:after="240" w:line="360" w:lineRule="auto"/>
        <w:jc w:val="both"/>
        <w:rPr>
          <w:rFonts w:ascii="Palatino Linotype" w:hAnsi="Palatino Linotype" w:cs="Arial"/>
        </w:rPr>
      </w:pPr>
      <w:r w:rsidRPr="00A93C2A">
        <w:rPr>
          <w:rFonts w:ascii="Palatino Linotype" w:hAnsi="Palatino Linotype" w:cs="Arial"/>
        </w:rPr>
        <w:t xml:space="preserve">En respuesta, el </w:t>
      </w:r>
      <w:r w:rsidRPr="00A93C2A">
        <w:rPr>
          <w:rFonts w:ascii="Palatino Linotype" w:hAnsi="Palatino Linotype" w:cs="Arial"/>
          <w:b/>
        </w:rPr>
        <w:t xml:space="preserve">SUJETO </w:t>
      </w:r>
      <w:r w:rsidRPr="009A3D66">
        <w:rPr>
          <w:rFonts w:ascii="Palatino Linotype" w:hAnsi="Palatino Linotype" w:cs="Arial"/>
          <w:b/>
        </w:rPr>
        <w:t xml:space="preserve">OBLIGADO, </w:t>
      </w:r>
      <w:r w:rsidR="00A93C2A">
        <w:rPr>
          <w:rFonts w:ascii="Palatino Linotype" w:hAnsi="Palatino Linotype" w:cs="Arial"/>
        </w:rPr>
        <w:t xml:space="preserve">señaló que se realizó una supervisión en el domicilio proporcionado; sin embargo, no se le dio acceso al personal de la Dirección de Desarrollo Económico, en razón que dicho callejón </w:t>
      </w:r>
      <w:r w:rsidR="00A93C2A" w:rsidRPr="00A93C2A">
        <w:rPr>
          <w:rFonts w:ascii="Palatino Linotype" w:hAnsi="Palatino Linotype" w:cs="Arial"/>
        </w:rPr>
        <w:t xml:space="preserve">se encuentra en una privada y cuenta con reja de acceso solo para los propietarios del callejón, por lo que se pudo percibir a simple vista no se ve algún taller mecánico. </w:t>
      </w:r>
    </w:p>
    <w:p w14:paraId="18E3E252" w14:textId="77777777" w:rsidR="00A93C2A" w:rsidRDefault="00A93C2A" w:rsidP="00A93C2A">
      <w:pPr>
        <w:autoSpaceDE w:val="0"/>
        <w:autoSpaceDN w:val="0"/>
        <w:adjustRightInd w:val="0"/>
        <w:spacing w:before="240" w:after="240" w:line="360" w:lineRule="auto"/>
        <w:jc w:val="both"/>
        <w:rPr>
          <w:rFonts w:ascii="Palatino Linotype" w:hAnsi="Palatino Linotype" w:cs="Arial"/>
        </w:rPr>
      </w:pPr>
      <w:r>
        <w:rPr>
          <w:rFonts w:ascii="Palatino Linotype" w:hAnsi="Palatino Linotype" w:cs="Arial"/>
        </w:rPr>
        <w:t xml:space="preserve">Aunado a lo anterior, informó que </w:t>
      </w:r>
      <w:r w:rsidRPr="00A93C2A">
        <w:rPr>
          <w:rFonts w:ascii="Palatino Linotype" w:hAnsi="Palatino Linotype" w:cs="Arial"/>
        </w:rPr>
        <w:t xml:space="preserve">lo primero que se tiene que hacer es que nos dé el acceso para poder hacer la visita del lugar y supervisar que cuente con licencia de funcionamiento actualizada de la unidad económica. </w:t>
      </w:r>
    </w:p>
    <w:p w14:paraId="0E07E00C" w14:textId="2ED49104" w:rsidR="00A93C2A" w:rsidRPr="00A93C2A" w:rsidRDefault="00A93C2A" w:rsidP="00A93C2A">
      <w:pPr>
        <w:autoSpaceDE w:val="0"/>
        <w:autoSpaceDN w:val="0"/>
        <w:adjustRightInd w:val="0"/>
        <w:spacing w:before="240" w:after="240" w:line="360" w:lineRule="auto"/>
        <w:jc w:val="both"/>
        <w:rPr>
          <w:rFonts w:ascii="Palatino Linotype" w:hAnsi="Palatino Linotype" w:cs="Arial"/>
        </w:rPr>
      </w:pPr>
      <w:r>
        <w:rPr>
          <w:rFonts w:ascii="Palatino Linotype" w:hAnsi="Palatino Linotype" w:cs="Arial"/>
        </w:rPr>
        <w:t xml:space="preserve">Anexando para tal efecto, </w:t>
      </w:r>
      <w:r w:rsidRPr="00A93C2A">
        <w:rPr>
          <w:rFonts w:ascii="Palatino Linotype" w:hAnsi="Palatino Linotype" w:cs="Arial"/>
        </w:rPr>
        <w:t>fotografías del lugar visitado para hacer de su conocimiento que si se superviso el lugar en la dirección antes mencionada</w:t>
      </w:r>
      <w:r>
        <w:rPr>
          <w:rFonts w:ascii="Palatino Linotype" w:hAnsi="Palatino Linotype" w:cs="Arial"/>
        </w:rPr>
        <w:t>.</w:t>
      </w:r>
    </w:p>
    <w:p w14:paraId="56995FDA" w14:textId="0FEDBEC8" w:rsidR="00250ACE" w:rsidRDefault="00250ACE" w:rsidP="00250ACE">
      <w:pPr>
        <w:spacing w:before="240" w:after="240" w:line="360" w:lineRule="auto"/>
        <w:ind w:right="51"/>
        <w:jc w:val="both"/>
        <w:rPr>
          <w:rFonts w:ascii="Palatino Linotype" w:hAnsi="Palatino Linotype" w:cs="Arial"/>
        </w:rPr>
      </w:pPr>
      <w:r w:rsidRPr="009A3D66">
        <w:rPr>
          <w:rFonts w:ascii="Palatino Linotype" w:hAnsi="Palatino Linotype" w:cs="Arial"/>
        </w:rPr>
        <w:t xml:space="preserve">No obstante, la parte </w:t>
      </w:r>
      <w:r w:rsidRPr="009F5C13">
        <w:rPr>
          <w:rFonts w:ascii="Palatino Linotype" w:hAnsi="Palatino Linotype" w:cs="Arial"/>
          <w:b/>
          <w:bCs/>
        </w:rPr>
        <w:t>RECURRENTE</w:t>
      </w:r>
      <w:r w:rsidRPr="009F5C13">
        <w:rPr>
          <w:rFonts w:ascii="Palatino Linotype" w:hAnsi="Palatino Linotype" w:cs="Arial"/>
        </w:rPr>
        <w:t xml:space="preserve">, </w:t>
      </w:r>
      <w:r w:rsidR="00A93C2A" w:rsidRPr="009F5C13">
        <w:rPr>
          <w:rFonts w:ascii="Palatino Linotype" w:hAnsi="Palatino Linotype" w:cs="Arial"/>
        </w:rPr>
        <w:t xml:space="preserve">se inconforma en lo medular </w:t>
      </w:r>
      <w:r w:rsidR="009F5C13" w:rsidRPr="009F5C13">
        <w:rPr>
          <w:rFonts w:ascii="Palatino Linotype" w:hAnsi="Palatino Linotype" w:cs="Arial"/>
        </w:rPr>
        <w:t>porque se le entregó información que no corresponde con lo que solicitó.</w:t>
      </w:r>
    </w:p>
    <w:p w14:paraId="382721E6" w14:textId="0D47F3A6" w:rsidR="00250ACE" w:rsidRDefault="00250ACE" w:rsidP="00A93C2A">
      <w:pPr>
        <w:spacing w:after="240" w:line="360" w:lineRule="auto"/>
        <w:jc w:val="both"/>
        <w:rPr>
          <w:rFonts w:ascii="Palatino Linotype" w:hAnsi="Palatino Linotype"/>
        </w:rPr>
      </w:pPr>
      <w:r>
        <w:rPr>
          <w:rFonts w:ascii="Palatino Linotype" w:hAnsi="Palatino Linotype" w:cs="Arial"/>
        </w:rPr>
        <w:t xml:space="preserve">Ante la interposición del recurso de revisión el </w:t>
      </w:r>
      <w:r w:rsidRPr="00C44687">
        <w:rPr>
          <w:rFonts w:ascii="Palatino Linotype" w:hAnsi="Palatino Linotype" w:cs="Arial"/>
          <w:b/>
        </w:rPr>
        <w:t>SUJETO OBLIGADO</w:t>
      </w:r>
      <w:r>
        <w:rPr>
          <w:rFonts w:ascii="Palatino Linotype" w:hAnsi="Palatino Linotype" w:cs="Arial"/>
        </w:rPr>
        <w:t xml:space="preserve">, rindió </w:t>
      </w:r>
      <w:r w:rsidRPr="009A3D66">
        <w:rPr>
          <w:rFonts w:ascii="Palatino Linotype" w:hAnsi="Palatino Linotype"/>
        </w:rPr>
        <w:t xml:space="preserve">su informe justificado, </w:t>
      </w:r>
      <w:r w:rsidR="00A93C2A" w:rsidRPr="009A3D66">
        <w:rPr>
          <w:rFonts w:ascii="Palatino Linotype" w:hAnsi="Palatino Linotype"/>
        </w:rPr>
        <w:t xml:space="preserve">mediante el cual </w:t>
      </w:r>
      <w:r w:rsidR="00A93C2A">
        <w:rPr>
          <w:rFonts w:ascii="Palatino Linotype" w:hAnsi="Palatino Linotype"/>
        </w:rPr>
        <w:t xml:space="preserve">Titular de la Unidad de Transparencia del Ayuntamiento de Chicoloapan, </w:t>
      </w:r>
      <w:r w:rsidR="00A93C2A" w:rsidRPr="009A3D66">
        <w:rPr>
          <w:rFonts w:ascii="Palatino Linotype" w:hAnsi="Palatino Linotype"/>
        </w:rPr>
        <w:t xml:space="preserve">indicó </w:t>
      </w:r>
      <w:r w:rsidR="00A93C2A">
        <w:rPr>
          <w:rFonts w:ascii="Palatino Linotype" w:hAnsi="Palatino Linotype"/>
        </w:rPr>
        <w:t xml:space="preserve">que después de una búsqueda exhaustiva y razonable en los expedientes que obran en la </w:t>
      </w:r>
      <w:r w:rsidR="00A93C2A" w:rsidRPr="00F0003B">
        <w:rPr>
          <w:rFonts w:ascii="Palatino Linotype" w:hAnsi="Palatino Linotype"/>
          <w:b/>
          <w:u w:val="single"/>
        </w:rPr>
        <w:t>Dirección de Desarrollo Económico</w:t>
      </w:r>
      <w:r w:rsidR="00A93C2A">
        <w:rPr>
          <w:rFonts w:ascii="Palatino Linotype" w:hAnsi="Palatino Linotype"/>
        </w:rPr>
        <w:t xml:space="preserve"> </w:t>
      </w:r>
      <w:r w:rsidR="00A93C2A">
        <w:rPr>
          <w:rFonts w:ascii="Palatino Linotype" w:hAnsi="Palatino Linotype"/>
        </w:rPr>
        <w:lastRenderedPageBreak/>
        <w:t xml:space="preserve">relativos en el año corriente, no se cuenta con información del predio que hace referencia en la solicitud de acceso a la información pública, por ende se deduce que </w:t>
      </w:r>
      <w:r w:rsidR="00A93C2A" w:rsidRPr="00F0003B">
        <w:rPr>
          <w:rFonts w:ascii="Palatino Linotype" w:hAnsi="Palatino Linotype"/>
          <w:b/>
          <w:u w:val="single"/>
        </w:rPr>
        <w:t>no se cuenta con el permiso para ejercer una actividad comercial</w:t>
      </w:r>
      <w:r w:rsidR="00A93C2A">
        <w:rPr>
          <w:rFonts w:ascii="Palatino Linotype" w:hAnsi="Palatino Linotype"/>
        </w:rPr>
        <w:t xml:space="preserve"> y finalmente le indicó el procedimiento para llevar a cabo una verificación en </w:t>
      </w:r>
      <w:r w:rsidR="002E2390">
        <w:rPr>
          <w:rFonts w:ascii="Palatino Linotype" w:hAnsi="Palatino Linotype"/>
        </w:rPr>
        <w:t>caso de</w:t>
      </w:r>
      <w:r w:rsidR="00F0003B">
        <w:rPr>
          <w:rFonts w:ascii="Palatino Linotype" w:hAnsi="Palatino Linotype"/>
        </w:rPr>
        <w:t xml:space="preserve"> NO</w:t>
      </w:r>
      <w:r w:rsidR="002E2390">
        <w:rPr>
          <w:rFonts w:ascii="Palatino Linotype" w:hAnsi="Palatino Linotype"/>
        </w:rPr>
        <w:t xml:space="preserve"> contar con una licencia</w:t>
      </w:r>
      <w:r w:rsidR="00A93C2A">
        <w:rPr>
          <w:rFonts w:ascii="Palatino Linotype" w:hAnsi="Palatino Linotype"/>
        </w:rPr>
        <w:t xml:space="preserve"> de funcionamiento.</w:t>
      </w:r>
    </w:p>
    <w:p w14:paraId="37B29A30" w14:textId="4EAD2C54" w:rsidR="009A7DA2" w:rsidRDefault="009A7DA2" w:rsidP="00A93C2A">
      <w:pPr>
        <w:spacing w:after="240" w:line="360" w:lineRule="auto"/>
        <w:jc w:val="both"/>
        <w:rPr>
          <w:rFonts w:ascii="Palatino Linotype" w:hAnsi="Palatino Linotype" w:cs="Arial"/>
        </w:rPr>
      </w:pPr>
      <w:r>
        <w:rPr>
          <w:rFonts w:ascii="Palatino Linotype" w:hAnsi="Palatino Linotype"/>
        </w:rPr>
        <w:t xml:space="preserve">En ese sentido, si bien es cierto que de la respuesta el </w:t>
      </w:r>
      <w:r w:rsidRPr="009A7DA2">
        <w:rPr>
          <w:rFonts w:ascii="Palatino Linotype" w:hAnsi="Palatino Linotype"/>
          <w:b/>
        </w:rPr>
        <w:t>SUJETO OBLIGADO</w:t>
      </w:r>
      <w:r>
        <w:rPr>
          <w:rFonts w:ascii="Palatino Linotype" w:hAnsi="Palatino Linotype"/>
        </w:rPr>
        <w:t xml:space="preserve">, sólo se concretó </w:t>
      </w:r>
      <w:r w:rsidR="00FE3AF4">
        <w:rPr>
          <w:rFonts w:ascii="Palatino Linotype" w:hAnsi="Palatino Linotype"/>
        </w:rPr>
        <w:t xml:space="preserve">a señalar que procedió a realizar una supervisión en el domicilio indicado por la particular en su solicitud de acceso a la información pública; aconteciendo que </w:t>
      </w:r>
      <w:r w:rsidR="00FE3AF4" w:rsidRPr="00B63DA4">
        <w:rPr>
          <w:rFonts w:ascii="Palatino Linotype" w:hAnsi="Palatino Linotype"/>
        </w:rPr>
        <w:t xml:space="preserve">no se le dio el acceso al personal de </w:t>
      </w:r>
      <w:r w:rsidR="00FE3AF4">
        <w:rPr>
          <w:rFonts w:ascii="Palatino Linotype" w:hAnsi="Palatino Linotype"/>
        </w:rPr>
        <w:t>dicha área</w:t>
      </w:r>
      <w:r w:rsidR="00FE3AF4" w:rsidRPr="00B63DA4">
        <w:rPr>
          <w:rFonts w:ascii="Palatino Linotype" w:hAnsi="Palatino Linotype"/>
        </w:rPr>
        <w:t xml:space="preserve">, </w:t>
      </w:r>
      <w:r w:rsidR="00FE3AF4">
        <w:rPr>
          <w:rFonts w:ascii="Palatino Linotype" w:hAnsi="Palatino Linotype"/>
        </w:rPr>
        <w:t xml:space="preserve">porque, </w:t>
      </w:r>
      <w:r w:rsidR="00FE3AF4" w:rsidRPr="00B63DA4">
        <w:rPr>
          <w:rFonts w:ascii="Palatino Linotype" w:hAnsi="Palatino Linotype"/>
        </w:rPr>
        <w:t>dicho callejón se encuentra en una privad</w:t>
      </w:r>
      <w:r w:rsidR="00FE3AF4">
        <w:rPr>
          <w:rFonts w:ascii="Palatino Linotype" w:hAnsi="Palatino Linotype"/>
        </w:rPr>
        <w:t>a y cuenta con reja de acceso só</w:t>
      </w:r>
      <w:r w:rsidR="00FE3AF4" w:rsidRPr="00B63DA4">
        <w:rPr>
          <w:rFonts w:ascii="Palatino Linotype" w:hAnsi="Palatino Linotype"/>
        </w:rPr>
        <w:t xml:space="preserve">lo para el propietarios del callejón, </w:t>
      </w:r>
      <w:r w:rsidR="00FE3AF4">
        <w:rPr>
          <w:rFonts w:ascii="Palatino Linotype" w:hAnsi="Palatino Linotype"/>
        </w:rPr>
        <w:t>y que s</w:t>
      </w:r>
      <w:r w:rsidR="00FE3AF4" w:rsidRPr="00B63DA4">
        <w:rPr>
          <w:rFonts w:ascii="Palatino Linotype" w:hAnsi="Palatino Linotype"/>
        </w:rPr>
        <w:t>e pudo percibir a simple vista no se ve algún taller mecánico</w:t>
      </w:r>
      <w:r w:rsidR="00FE3AF4">
        <w:rPr>
          <w:rFonts w:ascii="Palatino Linotype" w:hAnsi="Palatino Linotype"/>
        </w:rPr>
        <w:t xml:space="preserve">, anexando para acreditar dicha circunstancia </w:t>
      </w:r>
      <w:r w:rsidR="00FE3AF4" w:rsidRPr="00B63DA4">
        <w:rPr>
          <w:rFonts w:ascii="Palatino Linotype" w:hAnsi="Palatino Linotype"/>
        </w:rPr>
        <w:t>fotografías del lugar visitado para hacer de su conocimiento que si se superviso el lugar en la dirección mencionada</w:t>
      </w:r>
      <w:r w:rsidR="00FE3AF4">
        <w:rPr>
          <w:rFonts w:ascii="Palatino Linotype" w:hAnsi="Palatino Linotype"/>
        </w:rPr>
        <w:t>,</w:t>
      </w:r>
      <w:r>
        <w:rPr>
          <w:rFonts w:ascii="Palatino Linotype" w:hAnsi="Palatino Linotype" w:cs="Arial"/>
        </w:rPr>
        <w:t xml:space="preserve"> sin pronunciarse, si dicho inmueble:</w:t>
      </w:r>
    </w:p>
    <w:p w14:paraId="543BAB81" w14:textId="457FFA5C" w:rsidR="009A7DA2" w:rsidRPr="003724AB" w:rsidRDefault="009A7DA2" w:rsidP="009A7DA2">
      <w:pPr>
        <w:pStyle w:val="Prrafodelista"/>
        <w:numPr>
          <w:ilvl w:val="0"/>
          <w:numId w:val="16"/>
        </w:numPr>
        <w:autoSpaceDE w:val="0"/>
        <w:autoSpaceDN w:val="0"/>
        <w:adjustRightInd w:val="0"/>
        <w:spacing w:before="240" w:after="240" w:line="360" w:lineRule="auto"/>
        <w:jc w:val="both"/>
        <w:rPr>
          <w:rFonts w:ascii="Palatino Linotype" w:hAnsi="Palatino Linotype"/>
        </w:rPr>
      </w:pPr>
      <w:r>
        <w:rPr>
          <w:rFonts w:ascii="Palatino Linotype" w:hAnsi="Palatino Linotype"/>
        </w:rPr>
        <w:t>C</w:t>
      </w:r>
      <w:r w:rsidRPr="003724AB">
        <w:rPr>
          <w:rFonts w:ascii="Palatino Linotype" w:hAnsi="Palatino Linotype"/>
        </w:rPr>
        <w:t>uenta con algún permiso de actividad comercial, en específico mecánica</w:t>
      </w:r>
      <w:r>
        <w:rPr>
          <w:rFonts w:ascii="Palatino Linotype" w:hAnsi="Palatino Linotype"/>
        </w:rPr>
        <w:t xml:space="preserve"> y pintura de autos y </w:t>
      </w:r>
    </w:p>
    <w:p w14:paraId="102F66A8" w14:textId="77777777" w:rsidR="009A7DA2" w:rsidRPr="003724AB" w:rsidRDefault="009A7DA2" w:rsidP="009A7DA2">
      <w:pPr>
        <w:pStyle w:val="Prrafodelista"/>
        <w:numPr>
          <w:ilvl w:val="0"/>
          <w:numId w:val="16"/>
        </w:numPr>
        <w:autoSpaceDE w:val="0"/>
        <w:autoSpaceDN w:val="0"/>
        <w:adjustRightInd w:val="0"/>
        <w:spacing w:before="240" w:after="240" w:line="360" w:lineRule="auto"/>
        <w:jc w:val="both"/>
        <w:rPr>
          <w:rFonts w:ascii="Palatino Linotype" w:hAnsi="Palatino Linotype"/>
        </w:rPr>
      </w:pPr>
      <w:r>
        <w:rPr>
          <w:rFonts w:ascii="Palatino Linotype" w:hAnsi="Palatino Linotype"/>
        </w:rPr>
        <w:t>E</w:t>
      </w:r>
      <w:r w:rsidRPr="003724AB">
        <w:rPr>
          <w:rFonts w:ascii="Palatino Linotype" w:hAnsi="Palatino Linotype"/>
        </w:rPr>
        <w:t>l procedimiento a seguir para que se realice una verificación en dicho inmueble en caso de no contar con ningún permiso para realizar dicha actividad.</w:t>
      </w:r>
    </w:p>
    <w:p w14:paraId="34952457" w14:textId="3EAF5813" w:rsidR="00FE3AF4" w:rsidRPr="00D65587" w:rsidRDefault="00FE3AF4" w:rsidP="00FE3AF4">
      <w:pPr>
        <w:spacing w:line="360" w:lineRule="auto"/>
        <w:jc w:val="both"/>
        <w:rPr>
          <w:rFonts w:ascii="Palatino Linotype" w:eastAsia="Palatino Linotype" w:hAnsi="Palatino Linotype" w:cs="Palatino Linotype"/>
          <w:b/>
        </w:rPr>
      </w:pPr>
      <w:r>
        <w:rPr>
          <w:rFonts w:ascii="Palatino Linotype" w:hAnsi="Palatino Linotype" w:cs="Arial"/>
        </w:rPr>
        <w:t>Lo que careció</w:t>
      </w:r>
      <w:r>
        <w:rPr>
          <w:rFonts w:ascii="Palatino Linotype" w:eastAsia="Palatino Linotype" w:hAnsi="Palatino Linotype" w:cs="Palatino Linotype"/>
        </w:rPr>
        <w:t xml:space="preserve"> de los principios de congruencia y exhaustividad, como refuerzo de lo anterior, resulta crucial el Criterio 02/17, emitido por el Pleno del Instituto </w:t>
      </w:r>
      <w:r>
        <w:rPr>
          <w:rFonts w:ascii="Palatino Linotype" w:eastAsia="Palatino Linotype" w:hAnsi="Palatino Linotype" w:cs="Palatino Linotype"/>
        </w:rPr>
        <w:lastRenderedPageBreak/>
        <w:t>Nacional de Transparencia y Acceso a la Información y Protección de Datos Personales, de título y texto siguientes:</w:t>
      </w:r>
    </w:p>
    <w:p w14:paraId="589FEAC8" w14:textId="77777777" w:rsidR="00FE3AF4" w:rsidRDefault="00FE3AF4" w:rsidP="00FE3AF4">
      <w:pPr>
        <w:spacing w:line="360" w:lineRule="auto"/>
        <w:ind w:right="51"/>
        <w:jc w:val="both"/>
        <w:rPr>
          <w:rFonts w:ascii="Palatino Linotype" w:eastAsia="Palatino Linotype" w:hAnsi="Palatino Linotype" w:cs="Palatino Linotype"/>
          <w:lang w:eastAsia="en-US"/>
        </w:rPr>
      </w:pPr>
    </w:p>
    <w:p w14:paraId="09FED7F2" w14:textId="77777777" w:rsidR="00FE3AF4" w:rsidRDefault="00FE3AF4" w:rsidP="00FE3AF4">
      <w:pPr>
        <w:spacing w:before="80" w:after="240"/>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rPr>
        <w:t xml:space="preserve">“Congruencia y exhaustividad. Sus alcances para garantizar el derecho de acceso a la información. </w:t>
      </w:r>
      <w:r>
        <w:rPr>
          <w:rFonts w:ascii="Palatino Linotype" w:eastAsia="Palatino Linotype" w:hAnsi="Palatino Linotype" w:cs="Palatino Linotype"/>
          <w:i/>
          <w:color w:val="000000"/>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Pr>
          <w:rFonts w:ascii="Palatino Linotype" w:eastAsia="Palatino Linotype" w:hAnsi="Palatino Linotype" w:cs="Palatino Linotype"/>
          <w:b/>
          <w:i/>
          <w:color w:val="000000"/>
        </w:rPr>
        <w:t>la congruencia implica que exista concordancia entre el requerimiento formulado por el particular y la respuesta proporcionada por el sujeto obligado</w:t>
      </w:r>
      <w:r>
        <w:rPr>
          <w:rFonts w:ascii="Palatino Linotype" w:eastAsia="Palatino Linotype" w:hAnsi="Palatino Linotype" w:cs="Palatino Linotype"/>
          <w:i/>
          <w:color w:val="000000"/>
        </w:rPr>
        <w:t xml:space="preserve">; mientras que </w:t>
      </w:r>
      <w:r>
        <w:rPr>
          <w:rFonts w:ascii="Palatino Linotype" w:eastAsia="Palatino Linotype" w:hAnsi="Palatino Linotype" w:cs="Palatino Linotype"/>
          <w:b/>
          <w:i/>
          <w:color w:val="000000"/>
        </w:rPr>
        <w:t>la exhaustividad significa que dicha respuesta se refiera expresamente a cada uno de los puntos solicitados</w:t>
      </w:r>
      <w:r>
        <w:rPr>
          <w:rFonts w:ascii="Palatino Linotype" w:eastAsia="Palatino Linotype" w:hAnsi="Palatino Linotype" w:cs="Palatino Linotype"/>
          <w:i/>
          <w:color w:val="000000"/>
        </w:rPr>
        <w:t>. Por lo anterior, los sujetos obligados cumplirán con los principios de congruencia y exhaustividad, cuando las respuestas que emitan guarden una relación lógica con lo solicitado y atiendan de manera puntual y expresa, cada uno de los contenidos de información.” (Sic)</w:t>
      </w:r>
    </w:p>
    <w:p w14:paraId="09308682" w14:textId="1609748C" w:rsidR="00FE3AF4" w:rsidRDefault="00FE3AF4" w:rsidP="00FE3AF4">
      <w:pPr>
        <w:spacing w:after="240" w:line="360" w:lineRule="auto"/>
        <w:jc w:val="both"/>
        <w:rPr>
          <w:rFonts w:ascii="Palatino Linotype" w:hAnsi="Palatino Linotype"/>
        </w:rPr>
      </w:pPr>
      <w:r>
        <w:rPr>
          <w:rFonts w:ascii="Palatino Linotype" w:hAnsi="Palatino Linotype" w:cs="Arial"/>
        </w:rPr>
        <w:t xml:space="preserve">Sin embargo, a través de su informe justificado </w:t>
      </w:r>
      <w:r>
        <w:rPr>
          <w:rFonts w:ascii="Palatino Linotype" w:hAnsi="Palatino Linotype"/>
        </w:rPr>
        <w:t xml:space="preserve">el </w:t>
      </w:r>
      <w:r w:rsidRPr="004F2983">
        <w:rPr>
          <w:rFonts w:ascii="Palatino Linotype" w:hAnsi="Palatino Linotype"/>
          <w:b/>
        </w:rPr>
        <w:t>SUJETO OBLIGADO</w:t>
      </w:r>
      <w:r>
        <w:rPr>
          <w:rFonts w:ascii="Palatino Linotype" w:hAnsi="Palatino Linotype"/>
        </w:rPr>
        <w:t xml:space="preserve">, señaló que después de una búsqueda exhaustiva y razonable en los expedientes que obran en la </w:t>
      </w:r>
      <w:r w:rsidRPr="00FE3AF4">
        <w:rPr>
          <w:rFonts w:ascii="Palatino Linotype" w:hAnsi="Palatino Linotype"/>
          <w:b/>
        </w:rPr>
        <w:t>Dirección de Desarrollo Económico</w:t>
      </w:r>
      <w:r>
        <w:rPr>
          <w:rFonts w:ascii="Palatino Linotype" w:hAnsi="Palatino Linotype"/>
        </w:rPr>
        <w:t xml:space="preserve"> relativos en el año corriente, no se cuenta con información del predio que hace referencia en la solicitud de acceso a la información pública, por ende se deduce que no se cuenta con el permiso para ejercer una actividad comercial y finalmente le indicó el procedimiento para llevar a cabo una verificación en caso de contar con una licencia de funcionami</w:t>
      </w:r>
      <w:r w:rsidR="002507FF">
        <w:rPr>
          <w:rFonts w:ascii="Palatino Linotype" w:hAnsi="Palatino Linotype"/>
        </w:rPr>
        <w:t>ento, como se observa</w:t>
      </w:r>
      <w:r>
        <w:rPr>
          <w:rFonts w:ascii="Palatino Linotype" w:hAnsi="Palatino Linotype"/>
        </w:rPr>
        <w:t xml:space="preserve"> en la </w:t>
      </w:r>
      <w:r w:rsidR="002507FF">
        <w:rPr>
          <w:rFonts w:ascii="Palatino Linotype" w:hAnsi="Palatino Linotype"/>
        </w:rPr>
        <w:t xml:space="preserve">siguiente </w:t>
      </w:r>
      <w:r>
        <w:rPr>
          <w:rFonts w:ascii="Palatino Linotype" w:hAnsi="Palatino Linotype"/>
        </w:rPr>
        <w:t xml:space="preserve">imagen que se insertar </w:t>
      </w:r>
      <w:r w:rsidR="002507FF">
        <w:rPr>
          <w:rFonts w:ascii="Palatino Linotype" w:hAnsi="Palatino Linotype"/>
        </w:rPr>
        <w:t>a continuación d</w:t>
      </w:r>
      <w:r>
        <w:rPr>
          <w:rFonts w:ascii="Palatino Linotype" w:hAnsi="Palatino Linotype"/>
        </w:rPr>
        <w:t>e manera ilustrativa:</w:t>
      </w:r>
    </w:p>
    <w:p w14:paraId="07921F2A" w14:textId="522FA520" w:rsidR="00FE3AF4" w:rsidRDefault="002507FF" w:rsidP="00FE3AF4">
      <w:pPr>
        <w:spacing w:after="240" w:line="360" w:lineRule="auto"/>
        <w:jc w:val="both"/>
        <w:rPr>
          <w:rFonts w:ascii="Palatino Linotype" w:hAnsi="Palatino Linotype"/>
        </w:rPr>
      </w:pPr>
      <w:r>
        <w:rPr>
          <w:noProof/>
          <w:lang w:val="es-MX"/>
        </w:rPr>
        <w:lastRenderedPageBreak/>
        <mc:AlternateContent>
          <mc:Choice Requires="wps">
            <w:drawing>
              <wp:anchor distT="0" distB="0" distL="114300" distR="114300" simplePos="0" relativeHeight="251663360" behindDoc="0" locked="0" layoutInCell="1" allowOverlap="1" wp14:anchorId="08DE9678" wp14:editId="020FE992">
                <wp:simplePos x="0" y="0"/>
                <wp:positionH relativeFrom="column">
                  <wp:posOffset>100396</wp:posOffset>
                </wp:positionH>
                <wp:positionV relativeFrom="paragraph">
                  <wp:posOffset>844332</wp:posOffset>
                </wp:positionV>
                <wp:extent cx="5336275" cy="1105469"/>
                <wp:effectExtent l="57150" t="38100" r="74295" b="95250"/>
                <wp:wrapNone/>
                <wp:docPr id="6" name="Rectángulo 6"/>
                <wp:cNvGraphicFramePr/>
                <a:graphic xmlns:a="http://schemas.openxmlformats.org/drawingml/2006/main">
                  <a:graphicData uri="http://schemas.microsoft.com/office/word/2010/wordprocessingShape">
                    <wps:wsp>
                      <wps:cNvSpPr/>
                      <wps:spPr>
                        <a:xfrm>
                          <a:off x="0" y="0"/>
                          <a:ext cx="5336275" cy="1105469"/>
                        </a:xfrm>
                        <a:prstGeom prst="rect">
                          <a:avLst/>
                        </a:prstGeom>
                        <a:noFill/>
                        <a:ln w="31750"/>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DFE009" id="Rectángulo 6" o:spid="_x0000_s1026" style="position:absolute;margin-left:7.9pt;margin-top:66.5pt;width:420.2pt;height:87.0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" filled="f" strokecolor="#4579b8 [3044]" strokeweight="2.5pt">
                <v:shadow on="t" color="black" opacity="22937f" origin=",.5" offset="0,.63889mm"/>
              </v:rect>
            </w:pict>
          </mc:Fallback>
        </mc:AlternateContent>
      </w:r>
      <w:r>
        <w:rPr>
          <w:noProof/>
          <w:lang w:val="es-MX"/>
        </w:rPr>
        <w:drawing>
          <wp:inline distT="0" distB="0" distL="0" distR="0" wp14:anchorId="224F3F88" wp14:editId="6611766D">
            <wp:extent cx="5534025" cy="278414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3296" t="16003" r="18282" b="7832"/>
                    <a:stretch/>
                  </pic:blipFill>
                  <pic:spPr bwMode="auto">
                    <a:xfrm>
                      <a:off x="0" y="0"/>
                      <a:ext cx="5546730" cy="2790535"/>
                    </a:xfrm>
                    <a:prstGeom prst="rect">
                      <a:avLst/>
                    </a:prstGeom>
                    <a:ln>
                      <a:noFill/>
                    </a:ln>
                    <a:extLst>
                      <a:ext uri="{53640926-AAD7-44D8-BBD7-CCE9431645EC}">
                        <a14:shadowObscured xmlns:a14="http://schemas.microsoft.com/office/drawing/2010/main"/>
                      </a:ext>
                    </a:extLst>
                  </pic:spPr>
                </pic:pic>
              </a:graphicData>
            </a:graphic>
          </wp:inline>
        </w:drawing>
      </w:r>
    </w:p>
    <w:p w14:paraId="4539538E" w14:textId="7909FBF7" w:rsidR="00A34D39" w:rsidRDefault="0054675D" w:rsidP="00673C52">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Precisado lo anterior, d</w:t>
      </w:r>
      <w:r w:rsidR="00A34D39">
        <w:rPr>
          <w:rFonts w:ascii="Palatino Linotype" w:eastAsia="Palatino Linotype" w:hAnsi="Palatino Linotype" w:cs="Palatino Linotype"/>
        </w:rPr>
        <w:t xml:space="preserve">e una revisión al expediente electrónico del SAIMEX, se advierte que el Titular de la Unidad de Transparencia, turno la solicitud a la Titular de la Dirección de Desarrollo Económico, como se advierte en la siguiente imagen del apartado de requerimientos del SAIMEX, que se inserta a continuación: </w:t>
      </w:r>
    </w:p>
    <w:p w14:paraId="2DFD8A2A" w14:textId="77777777" w:rsidR="00A34D39" w:rsidRPr="004F2983" w:rsidRDefault="00A34D39" w:rsidP="00673C52">
      <w:pPr>
        <w:spacing w:line="360" w:lineRule="auto"/>
        <w:ind w:right="-93"/>
        <w:jc w:val="both"/>
        <w:rPr>
          <w:noProof/>
          <w:lang w:val="es-MX" w:eastAsia="en-US"/>
        </w:rPr>
      </w:pPr>
    </w:p>
    <w:p w14:paraId="2A7E4225" w14:textId="67B57CA0" w:rsidR="00A34D39" w:rsidRDefault="00672269" w:rsidP="00673C52">
      <w:pPr>
        <w:spacing w:line="360" w:lineRule="auto"/>
        <w:ind w:right="-93"/>
        <w:jc w:val="both"/>
        <w:rPr>
          <w:rFonts w:ascii="Palatino Linotype" w:eastAsia="Palatino Linotype" w:hAnsi="Palatino Linotype" w:cs="Palatino Linotype"/>
        </w:rPr>
      </w:pPr>
      <w:r>
        <w:rPr>
          <w:noProof/>
          <w:lang w:val="es-MX"/>
        </w:rPr>
        <mc:AlternateContent>
          <mc:Choice Requires="wps">
            <w:drawing>
              <wp:anchor distT="0" distB="0" distL="114300" distR="114300" simplePos="0" relativeHeight="251659264" behindDoc="0" locked="0" layoutInCell="1" allowOverlap="1" wp14:anchorId="387AF159" wp14:editId="1EC9CE94">
                <wp:simplePos x="0" y="0"/>
                <wp:positionH relativeFrom="column">
                  <wp:posOffset>1288415</wp:posOffset>
                </wp:positionH>
                <wp:positionV relativeFrom="paragraph">
                  <wp:posOffset>541020</wp:posOffset>
                </wp:positionV>
                <wp:extent cx="387350" cy="234950"/>
                <wp:effectExtent l="57150" t="19050" r="12700" b="88900"/>
                <wp:wrapNone/>
                <wp:docPr id="2" name="Flecha arriba 2"/>
                <wp:cNvGraphicFramePr/>
                <a:graphic xmlns:a="http://schemas.openxmlformats.org/drawingml/2006/main">
                  <a:graphicData uri="http://schemas.microsoft.com/office/word/2010/wordprocessingShape">
                    <wps:wsp>
                      <wps:cNvSpPr/>
                      <wps:spPr>
                        <a:xfrm>
                          <a:off x="0" y="0"/>
                          <a:ext cx="387350" cy="234950"/>
                        </a:xfrm>
                        <a:prstGeom prst="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7AA88D8"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arriba 2" o:spid="_x0000_s1026" type="#_x0000_t68" style="position:absolute;margin-left:101.45pt;margin-top:42.6pt;width:30.5pt;height:1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" adj="10800" fillcolor="#4f81bd [3204]" strokecolor="#4579b8 [3044]">
                <v:fill color2="#a7bfde [1620]" rotate="t" angle="180" focus="100%" type="gradient">
                  <o:fill v:ext="view" type="gradientUnscaled"/>
                </v:fill>
                <v:shadow on="t" color="black" opacity="22937f" origin=",.5" offset="0,.63889mm"/>
              </v:shape>
            </w:pict>
          </mc:Fallback>
        </mc:AlternateContent>
      </w:r>
      <w:r w:rsidR="00A34D39">
        <w:rPr>
          <w:noProof/>
          <w:lang w:val="es-MX"/>
        </w:rPr>
        <w:drawing>
          <wp:inline distT="0" distB="0" distL="0" distR="0" wp14:anchorId="0A533D5D" wp14:editId="7C9C921B">
            <wp:extent cx="5657850" cy="77470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752" t="42463" r="4391" b="41034"/>
                    <a:stretch/>
                  </pic:blipFill>
                  <pic:spPr bwMode="auto">
                    <a:xfrm>
                      <a:off x="0" y="0"/>
                      <a:ext cx="5657850" cy="774700"/>
                    </a:xfrm>
                    <a:prstGeom prst="rect">
                      <a:avLst/>
                    </a:prstGeom>
                    <a:ln>
                      <a:noFill/>
                    </a:ln>
                    <a:extLst>
                      <a:ext uri="{53640926-AAD7-44D8-BBD7-CCE9431645EC}">
                        <a14:shadowObscured xmlns:a14="http://schemas.microsoft.com/office/drawing/2010/main"/>
                      </a:ext>
                    </a:extLst>
                  </pic:spPr>
                </pic:pic>
              </a:graphicData>
            </a:graphic>
          </wp:inline>
        </w:drawing>
      </w:r>
    </w:p>
    <w:p w14:paraId="01B54DE2" w14:textId="5FCCDED5" w:rsidR="009E68F9" w:rsidRDefault="00A34D39" w:rsidP="009E68F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Para robustecer lo anterior, </w:t>
      </w:r>
      <w:r w:rsidR="00672269">
        <w:rPr>
          <w:rFonts w:ascii="Palatino Linotype" w:eastAsia="Palatino Linotype" w:hAnsi="Palatino Linotype" w:cs="Palatino Linotype"/>
        </w:rPr>
        <w:t xml:space="preserve">es necesario remitirnos al Directorio del Ayuntamiento de Chicoloapan </w:t>
      </w:r>
      <w:r w:rsidR="007B5AD2">
        <w:rPr>
          <w:rFonts w:ascii="Palatino Linotype" w:eastAsia="Palatino Linotype" w:hAnsi="Palatino Linotype" w:cs="Palatino Linotype"/>
        </w:rPr>
        <w:t>que se encuentra publicado en su página</w:t>
      </w:r>
      <w:r w:rsidR="003823B9">
        <w:rPr>
          <w:rFonts w:ascii="Palatino Linotype" w:eastAsia="Palatino Linotype" w:hAnsi="Palatino Linotype" w:cs="Palatino Linotype"/>
        </w:rPr>
        <w:t xml:space="preserve"> oficial</w:t>
      </w:r>
      <w:r w:rsidR="007B5AD2">
        <w:rPr>
          <w:rFonts w:ascii="Palatino Linotype" w:eastAsia="Palatino Linotype" w:hAnsi="Palatino Linotype" w:cs="Palatino Linotype"/>
        </w:rPr>
        <w:t xml:space="preserve"> de la información pública de oficio mexiquense (IPOMEX)</w:t>
      </w:r>
      <w:r w:rsidR="003823B9">
        <w:rPr>
          <w:rFonts w:ascii="Palatino Linotype" w:eastAsia="Palatino Linotype" w:hAnsi="Palatino Linotype" w:cs="Palatino Linotype"/>
        </w:rPr>
        <w:t>,</w:t>
      </w:r>
      <w:r w:rsidR="007B5AD2">
        <w:rPr>
          <w:rFonts w:ascii="Palatino Linotype" w:eastAsia="Palatino Linotype" w:hAnsi="Palatino Linotype" w:cs="Palatino Linotype"/>
        </w:rPr>
        <w:t xml:space="preserve"> dentro del cual se observa que la titular de la Unidad de la Dirección de Desarrollo </w:t>
      </w:r>
      <w:r w:rsidR="003823B9">
        <w:rPr>
          <w:rFonts w:ascii="Palatino Linotype" w:eastAsia="Palatino Linotype" w:hAnsi="Palatino Linotype" w:cs="Palatino Linotype"/>
        </w:rPr>
        <w:t xml:space="preserve">Económico, coincide con la que se turnó la solicitud de acceso a la información pública, lo que se acredita con la siguiente </w:t>
      </w:r>
      <w:r w:rsidR="003823B9">
        <w:rPr>
          <w:rFonts w:ascii="Palatino Linotype" w:eastAsia="Palatino Linotype" w:hAnsi="Palatino Linotype" w:cs="Palatino Linotype"/>
        </w:rPr>
        <w:lastRenderedPageBreak/>
        <w:t>imagen sustraída de dicho Directorio del IPOMEX, que se inserta a continuación de manera ilustrativa:</w:t>
      </w:r>
    </w:p>
    <w:p w14:paraId="1FF82204" w14:textId="6EFBB1B9" w:rsidR="003823B9" w:rsidRDefault="003823B9" w:rsidP="009E68F9">
      <w:pPr>
        <w:spacing w:line="360" w:lineRule="auto"/>
        <w:jc w:val="both"/>
        <w:rPr>
          <w:rFonts w:ascii="Palatino Linotype" w:eastAsia="Palatino Linotype" w:hAnsi="Palatino Linotype" w:cs="Palatino Linotype"/>
        </w:rPr>
      </w:pPr>
      <w:r>
        <w:rPr>
          <w:noProof/>
          <w:lang w:val="es-MX"/>
        </w:rPr>
        <mc:AlternateContent>
          <mc:Choice Requires="wps">
            <w:drawing>
              <wp:anchor distT="0" distB="0" distL="114300" distR="114300" simplePos="0" relativeHeight="251660288" behindDoc="0" locked="0" layoutInCell="1" allowOverlap="1" wp14:anchorId="48DE0848" wp14:editId="01D17C39">
                <wp:simplePos x="0" y="0"/>
                <wp:positionH relativeFrom="column">
                  <wp:posOffset>3190856</wp:posOffset>
                </wp:positionH>
                <wp:positionV relativeFrom="paragraph">
                  <wp:posOffset>1338438</wp:posOffset>
                </wp:positionV>
                <wp:extent cx="1168400" cy="330200"/>
                <wp:effectExtent l="57150" t="19050" r="0" b="88900"/>
                <wp:wrapNone/>
                <wp:docPr id="4" name="Flecha izquierda 4"/>
                <wp:cNvGraphicFramePr/>
                <a:graphic xmlns:a="http://schemas.openxmlformats.org/drawingml/2006/main">
                  <a:graphicData uri="http://schemas.microsoft.com/office/word/2010/wordprocessingShape">
                    <wps:wsp>
                      <wps:cNvSpPr/>
                      <wps:spPr>
                        <a:xfrm>
                          <a:off x="0" y="0"/>
                          <a:ext cx="1168400" cy="330200"/>
                        </a:xfrm>
                        <a:prstGeom prst="lef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F887F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4" o:spid="_x0000_s1026" type="#_x0000_t66" style="position:absolute;margin-left:251.25pt;margin-top:105.4pt;width:92pt;height:2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" adj="3052" fillcolor="#4f81bd [3204]" strokecolor="#4579b8 [3044]">
                <v:fill color2="#a7bfde [1620]" rotate="t" angle="180" focus="100%" type="gradient">
                  <o:fill v:ext="view" type="gradientUnscaled"/>
                </v:fill>
                <v:shadow on="t" color="black" opacity="22937f" origin=",.5" offset="0,.63889mm"/>
              </v:shape>
            </w:pict>
          </mc:Fallback>
        </mc:AlternateContent>
      </w:r>
      <w:r>
        <w:rPr>
          <w:noProof/>
          <w:lang w:val="es-MX"/>
        </w:rPr>
        <w:drawing>
          <wp:inline distT="0" distB="0" distL="0" distR="0" wp14:anchorId="27FBC490" wp14:editId="552597B1">
            <wp:extent cx="5573113" cy="2756848"/>
            <wp:effectExtent l="0" t="0" r="889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669" t="11874" r="37542" b="8030"/>
                    <a:stretch/>
                  </pic:blipFill>
                  <pic:spPr bwMode="auto">
                    <a:xfrm>
                      <a:off x="0" y="0"/>
                      <a:ext cx="5605312" cy="2772776"/>
                    </a:xfrm>
                    <a:prstGeom prst="rect">
                      <a:avLst/>
                    </a:prstGeom>
                    <a:ln>
                      <a:noFill/>
                    </a:ln>
                    <a:extLst>
                      <a:ext uri="{53640926-AAD7-44D8-BBD7-CCE9431645EC}">
                        <a14:shadowObscured xmlns:a14="http://schemas.microsoft.com/office/drawing/2010/main"/>
                      </a:ext>
                    </a:extLst>
                  </pic:spPr>
                </pic:pic>
              </a:graphicData>
            </a:graphic>
          </wp:inline>
        </w:drawing>
      </w:r>
    </w:p>
    <w:p w14:paraId="70F38BEE" w14:textId="4A2D6411" w:rsidR="003823B9" w:rsidRDefault="003823B9" w:rsidP="00FE567D">
      <w:pPr>
        <w:pStyle w:val="NormalWeb"/>
        <w:spacing w:before="240" w:beforeAutospacing="0" w:after="240" w:afterAutospacing="0" w:line="360" w:lineRule="auto"/>
        <w:jc w:val="both"/>
        <w:rPr>
          <w:rFonts w:ascii="Palatino Linotype" w:hAnsi="Palatino Linotype"/>
        </w:rPr>
      </w:pPr>
      <w:r>
        <w:rPr>
          <w:rFonts w:ascii="Palatino Linotype" w:hAnsi="Palatino Linotype"/>
        </w:rPr>
        <w:t>Dirección de Desarrollo Económico, que efectivamente tiene las atribuciones para conocer de la información solicitada por la particular, en términos de lo señalado por el artículo 175 y 203 del Bando Municipal del Ayuntamiento de Chicoloapan para el año 2022, que señala:</w:t>
      </w:r>
    </w:p>
    <w:p w14:paraId="498C0309" w14:textId="2FD2A3CF" w:rsidR="003823B9" w:rsidRDefault="003823B9" w:rsidP="003823B9">
      <w:pPr>
        <w:ind w:left="851" w:right="899"/>
        <w:jc w:val="both"/>
        <w:rPr>
          <w:rFonts w:ascii="Palatino Linotype" w:hAnsi="Palatino Linotype" w:cs="Arial"/>
          <w:i/>
          <w:sz w:val="22"/>
          <w:szCs w:val="22"/>
        </w:rPr>
      </w:pPr>
      <w:r>
        <w:rPr>
          <w:rFonts w:ascii="Palatino Linotype" w:hAnsi="Palatino Linotype" w:cs="Arial"/>
          <w:i/>
          <w:sz w:val="22"/>
          <w:szCs w:val="22"/>
        </w:rPr>
        <w:t>“</w:t>
      </w:r>
      <w:r w:rsidRPr="003823B9">
        <w:rPr>
          <w:rFonts w:ascii="Palatino Linotype" w:hAnsi="Palatino Linotype" w:cs="Arial"/>
          <w:i/>
          <w:sz w:val="22"/>
          <w:szCs w:val="22"/>
        </w:rPr>
        <w:t xml:space="preserve">Artículo 175. </w:t>
      </w:r>
      <w:r w:rsidRPr="003823B9">
        <w:rPr>
          <w:rFonts w:ascii="Palatino Linotype" w:hAnsi="Palatino Linotype" w:cs="Arial"/>
          <w:b/>
          <w:i/>
          <w:sz w:val="22"/>
          <w:szCs w:val="22"/>
        </w:rPr>
        <w:t>La Dirección de Desarrollo Económico</w:t>
      </w:r>
      <w:r w:rsidRPr="003823B9">
        <w:rPr>
          <w:rFonts w:ascii="Palatino Linotype" w:hAnsi="Palatino Linotype" w:cs="Arial"/>
          <w:i/>
          <w:sz w:val="22"/>
          <w:szCs w:val="22"/>
        </w:rPr>
        <w:t xml:space="preserve">, tendrá́ las siguientes atribuciones: </w:t>
      </w:r>
    </w:p>
    <w:p w14:paraId="05B7E21D" w14:textId="77777777" w:rsidR="003823B9" w:rsidRDefault="003823B9" w:rsidP="003823B9">
      <w:pPr>
        <w:ind w:left="851" w:right="899"/>
        <w:jc w:val="both"/>
        <w:rPr>
          <w:rFonts w:ascii="Palatino Linotype" w:hAnsi="Palatino Linotype" w:cs="Arial"/>
          <w:i/>
          <w:sz w:val="22"/>
          <w:szCs w:val="22"/>
        </w:rPr>
      </w:pPr>
      <w:r w:rsidRPr="003823B9">
        <w:rPr>
          <w:rFonts w:ascii="Palatino Linotype" w:hAnsi="Palatino Linotype" w:cs="Arial"/>
          <w:i/>
          <w:sz w:val="22"/>
          <w:szCs w:val="22"/>
        </w:rPr>
        <w:t xml:space="preserve">I. Promover ante las diferentes dependencias de la Administración Pública Municipal que sean competentes y concurrentes, la implementación de la apertura rápida de empresas; </w:t>
      </w:r>
    </w:p>
    <w:p w14:paraId="376579ED" w14:textId="77777777" w:rsidR="003823B9" w:rsidRDefault="003823B9" w:rsidP="003823B9">
      <w:pPr>
        <w:ind w:left="851" w:right="899"/>
        <w:jc w:val="both"/>
        <w:rPr>
          <w:rFonts w:ascii="Palatino Linotype" w:hAnsi="Palatino Linotype" w:cs="Arial"/>
          <w:i/>
          <w:sz w:val="22"/>
          <w:szCs w:val="22"/>
        </w:rPr>
      </w:pPr>
      <w:r w:rsidRPr="003823B9">
        <w:rPr>
          <w:rFonts w:ascii="Palatino Linotype" w:hAnsi="Palatino Linotype" w:cs="Arial"/>
          <w:i/>
          <w:sz w:val="22"/>
          <w:szCs w:val="22"/>
        </w:rPr>
        <w:t xml:space="preserve">II. Promover cursos, conferencias, pláticas, seminarios, exposiciones y ferias, con los diferentes sectores productivos de nuestro país, a fin impulsar el desarrollo de las diferentes unidades económicas establecidas en el Municipio. </w:t>
      </w:r>
    </w:p>
    <w:p w14:paraId="01FD9D68" w14:textId="77777777" w:rsidR="003823B9" w:rsidRDefault="003823B9" w:rsidP="003823B9">
      <w:pPr>
        <w:ind w:left="851" w:right="899"/>
        <w:jc w:val="both"/>
        <w:rPr>
          <w:rFonts w:ascii="Palatino Linotype" w:hAnsi="Palatino Linotype" w:cs="Arial"/>
          <w:i/>
          <w:sz w:val="22"/>
          <w:szCs w:val="22"/>
        </w:rPr>
      </w:pPr>
      <w:r w:rsidRPr="003823B9">
        <w:rPr>
          <w:rFonts w:ascii="Palatino Linotype" w:hAnsi="Palatino Linotype" w:cs="Arial"/>
          <w:i/>
          <w:sz w:val="22"/>
          <w:szCs w:val="22"/>
        </w:rPr>
        <w:t xml:space="preserve">III. Gestionar programas que sean susceptibles en apoyar a los emprendedores y a las micro, pequeñas y medianas empresas establecidas en el Municipio. </w:t>
      </w:r>
    </w:p>
    <w:p w14:paraId="2C2DE1C4" w14:textId="77777777" w:rsidR="003823B9" w:rsidRDefault="003823B9" w:rsidP="003823B9">
      <w:pPr>
        <w:ind w:left="851" w:right="899"/>
        <w:jc w:val="both"/>
        <w:rPr>
          <w:rFonts w:ascii="Palatino Linotype" w:hAnsi="Palatino Linotype" w:cs="Arial"/>
          <w:i/>
          <w:sz w:val="22"/>
          <w:szCs w:val="22"/>
        </w:rPr>
      </w:pPr>
      <w:r w:rsidRPr="003823B9">
        <w:rPr>
          <w:rFonts w:ascii="Palatino Linotype" w:hAnsi="Palatino Linotype" w:cs="Arial"/>
          <w:i/>
          <w:sz w:val="22"/>
          <w:szCs w:val="22"/>
        </w:rPr>
        <w:t xml:space="preserve">IV. Instrumentar, ejecutar y coordinar la política municipal de apoyo incluyente a emprendedores y a las micro, pequeñas y medianas empresas, impulsando su </w:t>
      </w:r>
      <w:r w:rsidRPr="003823B9">
        <w:rPr>
          <w:rFonts w:ascii="Palatino Linotype" w:hAnsi="Palatino Linotype" w:cs="Arial"/>
          <w:i/>
          <w:sz w:val="22"/>
          <w:szCs w:val="22"/>
        </w:rPr>
        <w:lastRenderedPageBreak/>
        <w:t xml:space="preserve">innovación, competitividad y proyección en los mercados municipal y regional para aumentar su contribución al desarrollo económico y bienestar social. </w:t>
      </w:r>
    </w:p>
    <w:p w14:paraId="6C6B1A80" w14:textId="77777777" w:rsidR="003823B9" w:rsidRDefault="003823B9" w:rsidP="003823B9">
      <w:pPr>
        <w:ind w:left="851" w:right="899"/>
        <w:jc w:val="both"/>
        <w:rPr>
          <w:rFonts w:ascii="Palatino Linotype" w:hAnsi="Palatino Linotype" w:cs="Arial"/>
          <w:i/>
          <w:sz w:val="22"/>
          <w:szCs w:val="22"/>
        </w:rPr>
      </w:pPr>
      <w:r w:rsidRPr="003823B9">
        <w:rPr>
          <w:rFonts w:ascii="Palatino Linotype" w:hAnsi="Palatino Linotype" w:cs="Arial"/>
          <w:i/>
          <w:sz w:val="22"/>
          <w:szCs w:val="22"/>
        </w:rPr>
        <w:t xml:space="preserve">V. Coadyuvar al desarrollo de políticas que fomenten la cultura emprendedora y productividad empresarial bajo un marco de legalidad. </w:t>
      </w:r>
    </w:p>
    <w:p w14:paraId="74ACC444" w14:textId="77777777" w:rsidR="003823B9" w:rsidRDefault="003823B9" w:rsidP="003823B9">
      <w:pPr>
        <w:ind w:left="851" w:right="899"/>
        <w:jc w:val="both"/>
        <w:rPr>
          <w:rFonts w:ascii="Palatino Linotype" w:hAnsi="Palatino Linotype" w:cs="Arial"/>
          <w:i/>
          <w:sz w:val="22"/>
          <w:szCs w:val="22"/>
        </w:rPr>
      </w:pPr>
      <w:r w:rsidRPr="003823B9">
        <w:rPr>
          <w:rFonts w:ascii="Palatino Linotype" w:hAnsi="Palatino Linotype" w:cs="Arial"/>
          <w:i/>
          <w:sz w:val="22"/>
          <w:szCs w:val="22"/>
        </w:rPr>
        <w:t xml:space="preserve">VI. Operar el Servicio Municipal de Empleo en coordinación con la Secretaria del Trabajo y Previsión Social del Gobierno del Estado de México y el Servicio Nacional de Empleo en el Estado de México. </w:t>
      </w:r>
    </w:p>
    <w:p w14:paraId="2F7BCD37" w14:textId="77777777" w:rsidR="003823B9" w:rsidRDefault="003823B9" w:rsidP="003823B9">
      <w:pPr>
        <w:ind w:left="851" w:right="899"/>
        <w:jc w:val="both"/>
        <w:rPr>
          <w:rFonts w:ascii="Palatino Linotype" w:hAnsi="Palatino Linotype" w:cs="Arial"/>
          <w:i/>
          <w:sz w:val="22"/>
          <w:szCs w:val="22"/>
        </w:rPr>
      </w:pPr>
      <w:r w:rsidRPr="003823B9">
        <w:rPr>
          <w:rFonts w:ascii="Palatino Linotype" w:hAnsi="Palatino Linotype" w:cs="Arial"/>
          <w:b/>
          <w:i/>
          <w:sz w:val="22"/>
          <w:szCs w:val="22"/>
        </w:rPr>
        <w:t>VII. Actualizar anualmente el padrón de las unidades económicas establecidas en el Municipio, con la finalidad de implementar políticas satisfactorias para fortalecer el desarrollo económico regional</w:t>
      </w:r>
      <w:r w:rsidRPr="003823B9">
        <w:rPr>
          <w:rFonts w:ascii="Palatino Linotype" w:hAnsi="Palatino Linotype" w:cs="Arial"/>
          <w:i/>
          <w:sz w:val="22"/>
          <w:szCs w:val="22"/>
        </w:rPr>
        <w:t xml:space="preserve">. </w:t>
      </w:r>
    </w:p>
    <w:p w14:paraId="423C981E" w14:textId="77777777" w:rsidR="003823B9" w:rsidRDefault="003823B9" w:rsidP="003823B9">
      <w:pPr>
        <w:ind w:left="851" w:right="899"/>
        <w:jc w:val="both"/>
        <w:rPr>
          <w:rFonts w:ascii="Palatino Linotype" w:hAnsi="Palatino Linotype" w:cs="Arial"/>
          <w:i/>
          <w:sz w:val="22"/>
          <w:szCs w:val="22"/>
        </w:rPr>
      </w:pPr>
      <w:r w:rsidRPr="003823B9">
        <w:rPr>
          <w:rFonts w:ascii="Palatino Linotype" w:hAnsi="Palatino Linotype" w:cs="Arial"/>
          <w:b/>
          <w:i/>
          <w:sz w:val="22"/>
          <w:szCs w:val="22"/>
          <w:u w:val="single"/>
        </w:rPr>
        <w:t>VIII. Expedir licencias de funcionamiento</w:t>
      </w:r>
      <w:r w:rsidRPr="003823B9">
        <w:rPr>
          <w:rFonts w:ascii="Palatino Linotype" w:hAnsi="Palatino Linotype" w:cs="Arial"/>
          <w:b/>
          <w:i/>
          <w:sz w:val="22"/>
          <w:szCs w:val="22"/>
        </w:rPr>
        <w:t>, de establecimientos fijos comerciales, industriales y de servicios, coadyuvando con el Ayuntamiento para denunciar ante la autoridad competente hechos y actos presuntamente constitutivos de delitos, por el ejercicio ilícito de las actividades económicas</w:t>
      </w:r>
      <w:r w:rsidRPr="003823B9">
        <w:rPr>
          <w:rFonts w:ascii="Palatino Linotype" w:hAnsi="Palatino Linotype" w:cs="Arial"/>
          <w:i/>
          <w:sz w:val="22"/>
          <w:szCs w:val="22"/>
        </w:rPr>
        <w:t xml:space="preserve">. </w:t>
      </w:r>
    </w:p>
    <w:p w14:paraId="07B03899" w14:textId="77777777" w:rsidR="003823B9" w:rsidRDefault="003823B9" w:rsidP="003823B9">
      <w:pPr>
        <w:ind w:left="851" w:right="899"/>
        <w:jc w:val="both"/>
        <w:rPr>
          <w:rFonts w:ascii="Palatino Linotype" w:hAnsi="Palatino Linotype" w:cs="Arial"/>
          <w:i/>
          <w:sz w:val="22"/>
          <w:szCs w:val="22"/>
        </w:rPr>
      </w:pPr>
      <w:r w:rsidRPr="003823B9">
        <w:rPr>
          <w:rFonts w:ascii="Palatino Linotype" w:hAnsi="Palatino Linotype" w:cs="Arial"/>
          <w:b/>
          <w:i/>
          <w:sz w:val="22"/>
          <w:szCs w:val="22"/>
          <w:u w:val="single"/>
        </w:rPr>
        <w:t>IX. Expedir permisos o autorizaciones</w:t>
      </w:r>
      <w:r w:rsidRPr="003823B9">
        <w:rPr>
          <w:rFonts w:ascii="Palatino Linotype" w:hAnsi="Palatino Linotype" w:cs="Arial"/>
          <w:b/>
          <w:i/>
          <w:sz w:val="22"/>
          <w:szCs w:val="22"/>
        </w:rPr>
        <w:t xml:space="preserve"> para la ocupación, uso y aprovechamiento de la vía pública o cualquier otro bien de uso común o destinado a un servicio público, para actividades comerciales</w:t>
      </w:r>
      <w:r w:rsidRPr="003823B9">
        <w:rPr>
          <w:rFonts w:ascii="Palatino Linotype" w:hAnsi="Palatino Linotype" w:cs="Arial"/>
          <w:i/>
          <w:sz w:val="22"/>
          <w:szCs w:val="22"/>
        </w:rPr>
        <w:t xml:space="preserve">. </w:t>
      </w:r>
    </w:p>
    <w:p w14:paraId="7EECA75B" w14:textId="447BF3F9" w:rsidR="003823B9" w:rsidRDefault="003823B9" w:rsidP="003823B9">
      <w:pPr>
        <w:ind w:left="851" w:right="899"/>
        <w:jc w:val="both"/>
        <w:rPr>
          <w:rFonts w:ascii="Palatino Linotype" w:hAnsi="Palatino Linotype" w:cs="Arial"/>
          <w:i/>
          <w:sz w:val="22"/>
          <w:szCs w:val="22"/>
        </w:rPr>
      </w:pPr>
      <w:r w:rsidRPr="003823B9">
        <w:rPr>
          <w:rFonts w:ascii="Palatino Linotype" w:hAnsi="Palatino Linotype" w:cs="Arial"/>
          <w:i/>
          <w:sz w:val="22"/>
          <w:szCs w:val="22"/>
        </w:rPr>
        <w:t>X. Vigilar el cumplimiento de las disposiciones legales y reglamentarias en el desarrollo de las actividades económicas.</w:t>
      </w:r>
    </w:p>
    <w:p w14:paraId="624B7125" w14:textId="17FEA692" w:rsidR="003823B9" w:rsidRDefault="003823B9" w:rsidP="003823B9">
      <w:pPr>
        <w:ind w:left="851" w:right="899"/>
        <w:jc w:val="both"/>
        <w:rPr>
          <w:rFonts w:ascii="Palatino Linotype" w:hAnsi="Palatino Linotype" w:cs="Arial"/>
          <w:i/>
          <w:sz w:val="22"/>
          <w:szCs w:val="22"/>
        </w:rPr>
      </w:pPr>
      <w:r>
        <w:rPr>
          <w:rFonts w:ascii="Palatino Linotype" w:hAnsi="Palatino Linotype" w:cs="Arial"/>
          <w:i/>
          <w:sz w:val="22"/>
          <w:szCs w:val="22"/>
        </w:rPr>
        <w:t>…</w:t>
      </w:r>
    </w:p>
    <w:p w14:paraId="1F48E896" w14:textId="6CF65C24" w:rsidR="003823B9" w:rsidRPr="003823B9" w:rsidRDefault="003823B9" w:rsidP="003823B9">
      <w:pPr>
        <w:ind w:left="851" w:right="899"/>
        <w:jc w:val="both"/>
        <w:rPr>
          <w:rFonts w:ascii="Palatino Linotype" w:hAnsi="Palatino Linotype" w:cs="Arial"/>
          <w:i/>
          <w:sz w:val="22"/>
          <w:szCs w:val="22"/>
        </w:rPr>
      </w:pPr>
      <w:r w:rsidRPr="00B63DA4">
        <w:rPr>
          <w:rFonts w:ascii="Palatino Linotype" w:hAnsi="Palatino Linotype" w:cs="Arial"/>
          <w:b/>
          <w:i/>
          <w:sz w:val="22"/>
          <w:szCs w:val="22"/>
        </w:rPr>
        <w:t>Artículo 203.</w:t>
      </w:r>
      <w:r w:rsidRPr="003823B9">
        <w:rPr>
          <w:rFonts w:ascii="Palatino Linotype" w:hAnsi="Palatino Linotype" w:cs="Arial"/>
          <w:i/>
          <w:sz w:val="22"/>
          <w:szCs w:val="22"/>
        </w:rPr>
        <w:t xml:space="preserve"> </w:t>
      </w:r>
      <w:r w:rsidRPr="003823B9">
        <w:rPr>
          <w:rFonts w:ascii="Palatino Linotype" w:hAnsi="Palatino Linotype" w:cs="Arial"/>
          <w:b/>
          <w:i/>
          <w:sz w:val="22"/>
          <w:szCs w:val="22"/>
          <w:u w:val="single"/>
        </w:rPr>
        <w:t>La Dirección de Desarrollo Económico, está facultada para verificar e inspeccionar los establecimientos fijos, semifijos, comerciales, industriales y de servicios</w:t>
      </w:r>
      <w:r w:rsidRPr="003823B9">
        <w:rPr>
          <w:rFonts w:ascii="Palatino Linotype" w:hAnsi="Palatino Linotype" w:cs="Arial"/>
          <w:i/>
          <w:sz w:val="22"/>
          <w:szCs w:val="22"/>
        </w:rPr>
        <w:t>, así como requerir y sancionar, en su caso a quienes mantengan irregularidad en la operatividad de su giro, realizando las gestiones correspondientes ante la Tesorería Municipal, en caso de rezagos en las obligaciones contributivas. Para coadyuvar al cumplimiento de esta disposición se faculta a la Dirección de Regulación Comercial y Vía Pública para que, en el marco de sus atribuciones, amoneste y conmine a los particulares a cumplir con la regulación del giro comercial a que se dediquen, notificándoles el citatorio para desahogar la garantía de audiencia y seguridad jurídica, con apego al Código de Procedimientos Administrativos del Estado de México.</w:t>
      </w:r>
    </w:p>
    <w:p w14:paraId="6CD7DD82" w14:textId="75A6FAAD" w:rsidR="00B63DA4" w:rsidRDefault="00B63DA4" w:rsidP="00FE567D">
      <w:pPr>
        <w:pStyle w:val="NormalWeb"/>
        <w:spacing w:before="240" w:beforeAutospacing="0" w:after="240" w:afterAutospacing="0" w:line="360" w:lineRule="auto"/>
        <w:jc w:val="both"/>
        <w:rPr>
          <w:rFonts w:ascii="Palatino Linotype" w:hAnsi="Palatino Linotype"/>
        </w:rPr>
      </w:pPr>
      <w:r>
        <w:rPr>
          <w:rFonts w:ascii="Palatino Linotype" w:hAnsi="Palatino Linotype"/>
        </w:rPr>
        <w:t xml:space="preserve">En razón de que la Dirección de Desarrollo Económico, es el área del </w:t>
      </w:r>
      <w:r w:rsidRPr="00B63DA4">
        <w:rPr>
          <w:rFonts w:ascii="Palatino Linotype" w:hAnsi="Palatino Linotype"/>
          <w:b/>
        </w:rPr>
        <w:t>SUJETO OBLIGADO</w:t>
      </w:r>
      <w:r>
        <w:rPr>
          <w:rFonts w:ascii="Palatino Linotype" w:hAnsi="Palatino Linotype"/>
        </w:rPr>
        <w:t xml:space="preserve"> que debe expedir las licencias de funcionamiento, permisos o autorizaciones </w:t>
      </w:r>
      <w:r w:rsidRPr="00B63DA4">
        <w:rPr>
          <w:rFonts w:ascii="Palatino Linotype" w:hAnsi="Palatino Linotype"/>
          <w:b/>
        </w:rPr>
        <w:t>de establecimientos</w:t>
      </w:r>
      <w:r w:rsidRPr="00B63DA4">
        <w:rPr>
          <w:rFonts w:ascii="Palatino Linotype" w:hAnsi="Palatino Linotype"/>
        </w:rPr>
        <w:t xml:space="preserve"> </w:t>
      </w:r>
      <w:r w:rsidRPr="00B63DA4">
        <w:rPr>
          <w:rFonts w:ascii="Palatino Linotype" w:hAnsi="Palatino Linotype"/>
          <w:b/>
        </w:rPr>
        <w:t>fijos comerciales, industriales y de servicios</w:t>
      </w:r>
      <w:r>
        <w:rPr>
          <w:rFonts w:ascii="Palatino Linotype" w:hAnsi="Palatino Linotype"/>
          <w:b/>
        </w:rPr>
        <w:t xml:space="preserve">, </w:t>
      </w:r>
      <w:r w:rsidRPr="00B63DA4">
        <w:rPr>
          <w:rFonts w:ascii="Palatino Linotype" w:hAnsi="Palatino Linotype"/>
        </w:rPr>
        <w:lastRenderedPageBreak/>
        <w:t xml:space="preserve">así como </w:t>
      </w:r>
      <w:r>
        <w:rPr>
          <w:rFonts w:ascii="Palatino Linotype" w:hAnsi="Palatino Linotype"/>
        </w:rPr>
        <w:t xml:space="preserve">de ordenar las verificaciones e inspecciones a los </w:t>
      </w:r>
      <w:r w:rsidRPr="00B63DA4">
        <w:rPr>
          <w:rFonts w:ascii="Palatino Linotype" w:hAnsi="Palatino Linotype"/>
        </w:rPr>
        <w:t>establecimientos fijos, semifijos, comerciales, industriales y de servicios</w:t>
      </w:r>
      <w:r>
        <w:rPr>
          <w:rFonts w:ascii="Palatino Linotype" w:hAnsi="Palatino Linotype"/>
        </w:rPr>
        <w:t>.</w:t>
      </w:r>
    </w:p>
    <w:p w14:paraId="22D0184A" w14:textId="585A4B75" w:rsidR="0054675D" w:rsidRDefault="0054675D" w:rsidP="0054675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Colmando con ello el derecho de acceso a la información pública de la </w:t>
      </w:r>
      <w:r>
        <w:rPr>
          <w:rFonts w:ascii="Palatino Linotype" w:eastAsia="Palatino Linotype" w:hAnsi="Palatino Linotype" w:cs="Palatino Linotype"/>
          <w:b/>
        </w:rPr>
        <w:t>RECURRENTE</w:t>
      </w:r>
      <w:r>
        <w:rPr>
          <w:rFonts w:ascii="Palatino Linotype" w:eastAsia="Palatino Linotype" w:hAnsi="Palatino Linotype" w:cs="Palatino Linotype"/>
        </w:rPr>
        <w:t>; máxime, que este Organismo Garante no está facultado para manifestarse sobre la veracidad de la información proporcionada, ya que no existe precepto legal alguno en la Ley de la Materia que permita, vía recurso de revisión, se pronuncie al respecto. Por analogía, sirve de apoyo a lo anterior el Criterio 31-10 emitido por el entonces Instituto Federal de Accesos a la Información y Protección de Datos, que a la letra establece lo siguiente:</w:t>
      </w:r>
    </w:p>
    <w:p w14:paraId="24408AAD" w14:textId="77777777" w:rsidR="0054675D" w:rsidRDefault="0054675D" w:rsidP="0054675D">
      <w:pPr>
        <w:spacing w:before="120" w:after="12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(Sic)</w:t>
      </w:r>
    </w:p>
    <w:p w14:paraId="5B14E6BD" w14:textId="77777777" w:rsidR="0054675D" w:rsidRDefault="0054675D" w:rsidP="0054675D">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4BE4BCF9" w14:textId="77777777" w:rsidR="0054675D" w:rsidRDefault="0054675D" w:rsidP="0054675D">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lo anterior, este Órgano Resolutor en aras de tutelar el derecho de acceso a la información de los particulares, tiene la obligación de apegarse en todo momento a lo que dispone la Ley de Transparencia y Acceso a la Información Pública del Estado </w:t>
      </w:r>
      <w:r>
        <w:rPr>
          <w:rFonts w:ascii="Palatino Linotype" w:eastAsia="Palatino Linotype" w:hAnsi="Palatino Linotype" w:cs="Palatino Linotype"/>
          <w:color w:val="000000"/>
        </w:rPr>
        <w:lastRenderedPageBreak/>
        <w:t>de México y Municipios garantizando los principios de imparcialidad y legalidad en el procedimiento de impugnación y resolución del recurso planteado.</w:t>
      </w:r>
    </w:p>
    <w:p w14:paraId="21326DE8" w14:textId="77777777" w:rsidR="0054675D" w:rsidRDefault="0054675D" w:rsidP="0054675D">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26AF21C5" w14:textId="5259E172" w:rsidR="0054675D" w:rsidRDefault="0054675D" w:rsidP="0054675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consecuencia, de todo lo anterior, se actualiza la causal de sobreseimiento prevista en la fracción III del artículo 192 de la Ley de Transparencia y Acceso a la Información Pública del Estado de México y Municipios, que dispone lo siguiente:</w:t>
      </w:r>
    </w:p>
    <w:p w14:paraId="27AF36CB" w14:textId="77777777" w:rsidR="0054675D" w:rsidRDefault="0054675D" w:rsidP="0054675D">
      <w:pPr>
        <w:spacing w:line="360" w:lineRule="auto"/>
        <w:jc w:val="both"/>
        <w:rPr>
          <w:rFonts w:ascii="Palatino Linotype" w:eastAsia="Palatino Linotype" w:hAnsi="Palatino Linotype" w:cs="Palatino Linotype"/>
          <w:color w:val="FF0000"/>
        </w:rPr>
      </w:pPr>
    </w:p>
    <w:p w14:paraId="07D5D461" w14:textId="77777777" w:rsidR="0054675D" w:rsidRDefault="0054675D" w:rsidP="0054675D">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192. </w:t>
      </w:r>
      <w:r>
        <w:rPr>
          <w:rFonts w:ascii="Palatino Linotype" w:eastAsia="Palatino Linotype" w:hAnsi="Palatino Linotype" w:cs="Palatino Linotype"/>
          <w:i/>
          <w:sz w:val="22"/>
          <w:szCs w:val="22"/>
        </w:rPr>
        <w:t>El recurso será sobreseído en todo o en parte cuando una vez admitido, se actualicen alguno de los siguientes supuestos:</w:t>
      </w:r>
    </w:p>
    <w:p w14:paraId="31413D6B" w14:textId="77777777" w:rsidR="0054675D" w:rsidRDefault="0054675D" w:rsidP="0054675D">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w:t>
      </w:r>
    </w:p>
    <w:p w14:paraId="2EDE03D8" w14:textId="77777777" w:rsidR="0054675D" w:rsidRDefault="0054675D" w:rsidP="0054675D">
      <w:pPr>
        <w:ind w:left="992" w:right="1043"/>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III. El sujeto obligado responsable del acto lo modifique o revoque de tal manera que el recurso de revisión quede sin materia…”. (Sic)</w:t>
      </w:r>
    </w:p>
    <w:p w14:paraId="1646445F" w14:textId="77777777" w:rsidR="0054675D" w:rsidRDefault="0054675D" w:rsidP="0054675D">
      <w:pPr>
        <w:spacing w:line="360" w:lineRule="auto"/>
        <w:jc w:val="both"/>
        <w:rPr>
          <w:rFonts w:ascii="Palatino Linotype" w:eastAsia="Palatino Linotype" w:hAnsi="Palatino Linotype" w:cs="Palatino Linotype"/>
          <w:b/>
          <w:i/>
        </w:rPr>
      </w:pPr>
    </w:p>
    <w:p w14:paraId="20B9AE41" w14:textId="77777777" w:rsidR="0054675D" w:rsidRDefault="0054675D" w:rsidP="0054675D">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establecido en el precepto legal citado se advierte que el sobreseimiento del recurso de revisión procede en los siguientes casos:</w:t>
      </w:r>
    </w:p>
    <w:p w14:paraId="0E5EC0DE" w14:textId="77777777" w:rsidR="0054675D" w:rsidRDefault="0054675D" w:rsidP="0054675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 Cuando el sujeto obligado modifique el acto impugnado.</w:t>
      </w:r>
    </w:p>
    <w:p w14:paraId="6419C28A" w14:textId="77777777" w:rsidR="0054675D" w:rsidRDefault="0054675D" w:rsidP="0054675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b) Cuando el sujeto obligado revoque el acto impugnado.</w:t>
      </w:r>
    </w:p>
    <w:p w14:paraId="4B490352" w14:textId="77777777" w:rsidR="0054675D" w:rsidRDefault="0054675D" w:rsidP="0054675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Quedando en ambos casos el acto combatido sin materia o sin efectos.</w:t>
      </w:r>
    </w:p>
    <w:p w14:paraId="4B113CCD" w14:textId="77777777" w:rsidR="0054675D" w:rsidRDefault="0054675D" w:rsidP="0054675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Como se observa de lo anterior, un acto impugnado es modificado en aquellos casos en los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después de haber otorgado una respuesta, emite una diversa de manera posterior y en ésta subsana las deficiencias que hubiera tenido, quedando satisfecho el derecho subjetivo accionado por la parte </w:t>
      </w:r>
      <w:r>
        <w:rPr>
          <w:rFonts w:ascii="Palatino Linotype" w:eastAsia="Palatino Linotype" w:hAnsi="Palatino Linotype" w:cs="Palatino Linotype"/>
          <w:b/>
        </w:rPr>
        <w:t>RECURRENTE</w:t>
      </w:r>
      <w:r>
        <w:rPr>
          <w:rFonts w:ascii="Palatino Linotype" w:eastAsia="Palatino Linotype" w:hAnsi="Palatino Linotype" w:cs="Palatino Linotype"/>
        </w:rPr>
        <w:t>.</w:t>
      </w:r>
    </w:p>
    <w:p w14:paraId="6F566068" w14:textId="77777777" w:rsidR="0054675D" w:rsidRDefault="0054675D" w:rsidP="0054675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Por lo que hace a la revocación, esta se actualiza cuando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deja sin efectos la primera respuesta y en su lugar emite otra con las características y cualidades suficientes para dejar satisfecho el ejercicio del derecho al acceso a la información pública.</w:t>
      </w:r>
    </w:p>
    <w:p w14:paraId="5FBD711D" w14:textId="77777777" w:rsidR="0054675D" w:rsidRDefault="0054675D" w:rsidP="0054675D">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ese tenor, un acto impugnado queda sin efectos, cuando aun existiendo jurídicamente (esto es, que no se ha modificado, ni revocado) ya no genera ninguna consecuencia legal.</w:t>
      </w:r>
    </w:p>
    <w:p w14:paraId="6FA6F079" w14:textId="636483A5" w:rsidR="0054675D" w:rsidRDefault="0054675D" w:rsidP="0054675D">
      <w:pPr>
        <w:spacing w:before="240" w:after="240" w:line="360" w:lineRule="auto"/>
        <w:jc w:val="both"/>
        <w:rPr>
          <w:rFonts w:ascii="Palatino Linotype" w:hAnsi="Palatino Linotype"/>
        </w:rPr>
      </w:pPr>
      <w:r>
        <w:rPr>
          <w:rFonts w:ascii="Palatino Linotype" w:eastAsia="Palatino Linotype" w:hAnsi="Palatino Linotype" w:cs="Palatino Linotype"/>
        </w:rPr>
        <w:t xml:space="preserve">En tanto, en el presente caso queda sin materia toda vez que con el Informe Justificado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modificó la </w:t>
      </w:r>
      <w:r w:rsidRPr="00690783">
        <w:rPr>
          <w:rFonts w:ascii="Palatino Linotype" w:eastAsia="Palatino Linotype" w:hAnsi="Palatino Linotype" w:cs="Palatino Linotype"/>
        </w:rPr>
        <w:t xml:space="preserve">respuesta </w:t>
      </w:r>
      <w:r>
        <w:rPr>
          <w:rFonts w:ascii="Palatino Linotype" w:eastAsia="Palatino Linotype" w:hAnsi="Palatino Linotype" w:cs="Palatino Linotype"/>
        </w:rPr>
        <w:t xml:space="preserve">al acreditar la búsqueda exhaustiva y razonable en el área competente, al indicar que </w:t>
      </w:r>
      <w:r>
        <w:rPr>
          <w:rFonts w:ascii="Palatino Linotype" w:hAnsi="Palatino Linotype"/>
        </w:rPr>
        <w:t xml:space="preserve">en los expedientes que obran en la </w:t>
      </w:r>
      <w:r w:rsidRPr="00FE3AF4">
        <w:rPr>
          <w:rFonts w:ascii="Palatino Linotype" w:hAnsi="Palatino Linotype"/>
          <w:b/>
        </w:rPr>
        <w:t>Dirección de Desarrollo Económico</w:t>
      </w:r>
      <w:r>
        <w:rPr>
          <w:rFonts w:ascii="Palatino Linotype" w:hAnsi="Palatino Linotype"/>
        </w:rPr>
        <w:t xml:space="preserve"> relativos en el año corriente, no se cuenta con información del predio que hace referencia en la solicitud de acceso a la información pública, por ende se deduce que no se cuenta con el permiso para ejercer una actividad comercial y finalmente le indicó el procedimiento para llevar a cabo una verificación en caso de contar con una licencia de funcionamiento.</w:t>
      </w:r>
    </w:p>
    <w:p w14:paraId="54DA1895" w14:textId="25F8914F" w:rsidR="0054675D" w:rsidRDefault="0054675D" w:rsidP="0054675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tal manera, es evidente que con ello queda sin materia el presente recurso de revisión, ya que la inconformidad sobre que “</w:t>
      </w:r>
      <w:r w:rsidRPr="0054675D">
        <w:rPr>
          <w:rFonts w:ascii="Palatino Linotype" w:eastAsia="Palatino Linotype" w:hAnsi="Palatino Linotype" w:cs="Palatino Linotype"/>
        </w:rPr>
        <w:t>no dieron respuesta clara y precisa de lo solicitado” (Sic)</w:t>
      </w:r>
      <w:r>
        <w:rPr>
          <w:rFonts w:ascii="Palatino Linotype" w:eastAsia="Palatino Linotype" w:hAnsi="Palatino Linotype" w:cs="Palatino Linotype"/>
        </w:rPr>
        <w:t xml:space="preserve">, se subsanó con la información entregada en informe justificado dentro del apartado de manifestaciones del SAIMEX, que fue puesta a la vista de la </w:t>
      </w:r>
      <w:r>
        <w:rPr>
          <w:rFonts w:ascii="Palatino Linotype" w:eastAsia="Palatino Linotype" w:hAnsi="Palatino Linotype" w:cs="Palatino Linotype"/>
          <w:b/>
        </w:rPr>
        <w:t>RECURRENTE</w:t>
      </w:r>
      <w:r>
        <w:rPr>
          <w:rFonts w:ascii="Palatino Linotype" w:eastAsia="Palatino Linotype" w:hAnsi="Palatino Linotype" w:cs="Palatino Linotype"/>
        </w:rPr>
        <w:t>, ya no cobraría sentido; y si respecto de la misma no formuló alegato alguno dentro del plazo concedido para tal efecto se entiende que se encuentra satisfecho.</w:t>
      </w:r>
    </w:p>
    <w:p w14:paraId="4DEDE020" w14:textId="77777777" w:rsidR="0054675D" w:rsidRDefault="0054675D" w:rsidP="0054675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resumen,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dio respuesta completa a la solicitud de acceso a la información pública del ahora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aunque ello haya sido de manera posterior a su respuesta inicial; dejando con ello sin materia el presente recurso de revisión, actualizándose entonces la causal prevista en la fracción III del artículo 192 de la Ley de la Materia vigente en la Entidad, antes transcrita. </w:t>
      </w:r>
    </w:p>
    <w:p w14:paraId="39BC0251" w14:textId="77777777" w:rsidR="0054675D" w:rsidRDefault="0054675D" w:rsidP="0054675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Siendo el </w:t>
      </w:r>
      <w:r>
        <w:rPr>
          <w:rFonts w:ascii="Palatino Linotype" w:eastAsia="Palatino Linotype" w:hAnsi="Palatino Linotype" w:cs="Palatino Linotype"/>
          <w:i/>
        </w:rPr>
        <w:t>sobreseimiento</w:t>
      </w:r>
      <w:r>
        <w:rPr>
          <w:rFonts w:ascii="Palatino Linotype" w:eastAsia="Palatino Linotype" w:hAnsi="Palatino Linotype" w:cs="Palatino Linotype"/>
        </w:rPr>
        <w:t xml:space="preserve"> un acto que da por terminado el procedimiento administrativo de impugnación sin resolver el fondo de la cuestión planteada, por presentarse causas que impiden a la autoridad referirse a lo sustancial de lo planteado por la </w:t>
      </w:r>
      <w:r>
        <w:rPr>
          <w:rFonts w:ascii="Palatino Linotype" w:eastAsia="Palatino Linotype" w:hAnsi="Palatino Linotype" w:cs="Palatino Linotype"/>
          <w:b/>
        </w:rPr>
        <w:t>RECURRENTE</w:t>
      </w:r>
      <w:r>
        <w:rPr>
          <w:rFonts w:ascii="Palatino Linotype" w:eastAsia="Palatino Linotype" w:hAnsi="Palatino Linotype" w:cs="Palatino Linotype"/>
        </w:rPr>
        <w:t>, los efectos del sobreseimiento son los dar por concluido el recurso administrativo sin entrar al estudio de fondo del asunto de que se trate; lo anterior con apoyo en el criterio del Poder Judicial de la Federación con rubro:</w:t>
      </w:r>
    </w:p>
    <w:p w14:paraId="7CB1BD55" w14:textId="77777777" w:rsidR="0054675D" w:rsidRDefault="0054675D" w:rsidP="0054675D">
      <w:pPr>
        <w:spacing w:before="240" w:after="240" w:line="360" w:lineRule="auto"/>
        <w:ind w:left="567" w:right="567"/>
        <w:jc w:val="both"/>
        <w:rPr>
          <w:rFonts w:ascii="Palatino Linotype" w:eastAsia="Palatino Linotype" w:hAnsi="Palatino Linotype" w:cs="Palatino Linotype"/>
          <w:b/>
          <w:i/>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SOBRESEIMIENTO, NO PERMITE ENTRAR AL ESTUDIO DE LAS CUESTIONES DE FONDO</w:t>
      </w:r>
    </w:p>
    <w:p w14:paraId="49B952E6" w14:textId="77777777" w:rsidR="0054675D" w:rsidRDefault="0054675D" w:rsidP="0054675D">
      <w:pPr>
        <w:spacing w:before="240"/>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Localización: 213609. II.2o.183 K. Tribunales Colegiados de Circuito. Octava Época. Semanario Judicial de la Federación. Tomo XIII, Febrero de 1994, Pág. 420</w:t>
      </w:r>
    </w:p>
    <w:p w14:paraId="65AE267B" w14:textId="77777777" w:rsidR="0054675D" w:rsidRDefault="0054675D" w:rsidP="0054675D">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Cuerpo de tesis: No causa agravio la sentencia que no se ocupa de los razonamientos tendientes a demostrar la inconstitucionalidad de los actos reclamados de las autoridades responsables, que constituyen el problema de fondo, si se decreta el sobreseimiento del juicio.” (Sic)</w:t>
      </w:r>
    </w:p>
    <w:p w14:paraId="65073039" w14:textId="77777777" w:rsidR="0054675D" w:rsidRDefault="0054675D" w:rsidP="0054675D">
      <w:pPr>
        <w:ind w:left="567" w:right="567"/>
        <w:jc w:val="both"/>
        <w:rPr>
          <w:rFonts w:ascii="Palatino Linotype" w:eastAsia="Palatino Linotype" w:hAnsi="Palatino Linotype" w:cs="Palatino Linotype"/>
          <w:i/>
          <w:sz w:val="22"/>
          <w:szCs w:val="22"/>
        </w:rPr>
      </w:pPr>
    </w:p>
    <w:p w14:paraId="5FD1D7FE" w14:textId="77777777" w:rsidR="0054675D" w:rsidRDefault="0054675D" w:rsidP="0054675D">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Cabe destacar que la decisión de este órgano colegiado de sobreseer el recurso de revisión no implica una limitación o negación a la justicia, según lo ha establecido el Poder Judicial Federal, en el criterio que es aplicable por analogía, con rubro:</w:t>
      </w:r>
    </w:p>
    <w:p w14:paraId="10580A96" w14:textId="77777777" w:rsidR="0054675D" w:rsidRDefault="0054675D" w:rsidP="0054675D">
      <w:pPr>
        <w:spacing w:before="240"/>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rPr>
        <w:lastRenderedPageBreak/>
        <w:t xml:space="preserve"> </w:t>
      </w:r>
      <w:r>
        <w:rPr>
          <w:rFonts w:ascii="Palatino Linotype" w:eastAsia="Palatino Linotype" w:hAnsi="Palatino Linotype" w:cs="Palatino Linotype"/>
          <w:i/>
          <w:sz w:val="22"/>
          <w:szCs w:val="22"/>
        </w:rPr>
        <w:t>“DESECHAMIENTO O SOBRESEIMIENTO EN EL JUICIO DE AMPARO. NO IMPLICA DENEGACIÓN DE JUSTICIA NI GENERA INSEGURIDAD JURÍDICA”</w:t>
      </w:r>
    </w:p>
    <w:p w14:paraId="1C9AD1C5" w14:textId="77777777" w:rsidR="0054675D" w:rsidRDefault="0054675D" w:rsidP="0054675D">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p>
    <w:p w14:paraId="77D574D0" w14:textId="5BCDD73E" w:rsidR="0054675D" w:rsidRDefault="0054675D" w:rsidP="0054675D">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52EF4F3D" w14:textId="77777777" w:rsidR="0054675D" w:rsidRDefault="0054675D" w:rsidP="0054675D">
      <w:pPr>
        <w:spacing w:before="240" w:line="360" w:lineRule="auto"/>
        <w:ind w:left="360"/>
        <w:jc w:val="center"/>
        <w:rPr>
          <w:rFonts w:ascii="Palatino Linotype" w:eastAsia="Palatino Linotype" w:hAnsi="Palatino Linotype" w:cs="Palatino Linotype"/>
          <w:b/>
        </w:rPr>
      </w:pPr>
      <w:r>
        <w:rPr>
          <w:rFonts w:ascii="Palatino Linotype" w:eastAsia="Palatino Linotype" w:hAnsi="Palatino Linotype" w:cs="Palatino Linotype"/>
          <w:b/>
        </w:rPr>
        <w:t>III.R E S U E L V E:</w:t>
      </w:r>
    </w:p>
    <w:p w14:paraId="41BFC4C8" w14:textId="49367359" w:rsidR="0054675D" w:rsidRDefault="0054675D" w:rsidP="0054675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highlight w:val="white"/>
        </w:rPr>
        <w:t>Primero</w:t>
      </w:r>
      <w:r>
        <w:rPr>
          <w:rFonts w:ascii="Palatino Linotype" w:eastAsia="Palatino Linotype" w:hAnsi="Palatino Linotype" w:cs="Palatino Linotype"/>
          <w:highlight w:val="white"/>
        </w:rPr>
        <w:t xml:space="preserve">. Se </w:t>
      </w:r>
      <w:r>
        <w:rPr>
          <w:rFonts w:ascii="Palatino Linotype" w:eastAsia="Palatino Linotype" w:hAnsi="Palatino Linotype" w:cs="Palatino Linotype"/>
          <w:b/>
          <w:highlight w:val="white"/>
        </w:rPr>
        <w:t>SOBRESEE</w:t>
      </w:r>
      <w:r>
        <w:rPr>
          <w:rFonts w:ascii="Palatino Linotype" w:eastAsia="Palatino Linotype" w:hAnsi="Palatino Linotype" w:cs="Palatino Linotype"/>
          <w:highlight w:val="white"/>
        </w:rPr>
        <w:t xml:space="preserve"> el recurso de revisión número </w:t>
      </w:r>
      <w:r w:rsidR="007C2B53">
        <w:rPr>
          <w:rFonts w:ascii="Palatino Linotype" w:eastAsia="Palatino Linotype" w:hAnsi="Palatino Linotype" w:cs="Palatino Linotype"/>
          <w:b/>
          <w:highlight w:val="white"/>
        </w:rPr>
        <w:t>06849</w:t>
      </w:r>
      <w:r>
        <w:rPr>
          <w:rFonts w:ascii="Palatino Linotype" w:eastAsia="Palatino Linotype" w:hAnsi="Palatino Linotype" w:cs="Palatino Linotype"/>
          <w:b/>
          <w:highlight w:val="white"/>
        </w:rPr>
        <w:t>/INFOEM/IP/RR/2022</w:t>
      </w:r>
      <w:r>
        <w:rPr>
          <w:rFonts w:ascii="Palatino Linotype" w:eastAsia="Palatino Linotype" w:hAnsi="Palatino Linotype" w:cs="Palatino Linotype"/>
          <w:b/>
        </w:rPr>
        <w:t>,</w:t>
      </w:r>
      <w:r>
        <w:rPr>
          <w:rFonts w:ascii="Palatino Linotype" w:eastAsia="Palatino Linotype" w:hAnsi="Palatino Linotype" w:cs="Palatino Linotype"/>
        </w:rPr>
        <w:t xml:space="preserve"> porque al modificar la respuesta </w:t>
      </w:r>
      <w:r w:rsidRPr="00860425">
        <w:rPr>
          <w:rFonts w:ascii="Palatino Linotype" w:eastAsia="Palatino Linotype" w:hAnsi="Palatino Linotype" w:cs="Palatino Linotype"/>
        </w:rPr>
        <w:t>el medio de impugnación quedó sin materia, de</w:t>
      </w:r>
      <w:r>
        <w:rPr>
          <w:rFonts w:ascii="Palatino Linotype" w:eastAsia="Palatino Linotype" w:hAnsi="Palatino Linotype" w:cs="Palatino Linotype"/>
        </w:rPr>
        <w:t xml:space="preserve"> </w:t>
      </w:r>
      <w:r w:rsidRPr="00860425">
        <w:rPr>
          <w:rFonts w:ascii="Palatino Linotype" w:eastAsia="Palatino Linotype" w:hAnsi="Palatino Linotype" w:cs="Palatino Linotype"/>
        </w:rPr>
        <w:t>conformidad con lo previsto en el artícul</w:t>
      </w:r>
      <w:r>
        <w:rPr>
          <w:rFonts w:ascii="Palatino Linotype" w:eastAsia="Palatino Linotype" w:hAnsi="Palatino Linotype" w:cs="Palatino Linotype"/>
        </w:rPr>
        <w:t xml:space="preserve">o 192 fracción III de la Ley de </w:t>
      </w:r>
      <w:r w:rsidRPr="00860425">
        <w:rPr>
          <w:rFonts w:ascii="Palatino Linotype" w:eastAsia="Palatino Linotype" w:hAnsi="Palatino Linotype" w:cs="Palatino Linotype"/>
        </w:rPr>
        <w:t>Transparencia y Acceso a la Información Pública del Estado de México y</w:t>
      </w:r>
      <w:r>
        <w:rPr>
          <w:rFonts w:ascii="Palatino Linotype" w:eastAsia="Palatino Linotype" w:hAnsi="Palatino Linotype" w:cs="Palatino Linotype"/>
        </w:rPr>
        <w:t xml:space="preserve"> </w:t>
      </w:r>
      <w:r w:rsidRPr="00860425">
        <w:rPr>
          <w:rFonts w:ascii="Palatino Linotype" w:eastAsia="Palatino Linotype" w:hAnsi="Palatino Linotype" w:cs="Palatino Linotype"/>
        </w:rPr>
        <w:t>Municipios, en términos del Considerando Tercero de la presente resolución.</w:t>
      </w:r>
    </w:p>
    <w:p w14:paraId="74ECFC87" w14:textId="77777777" w:rsidR="0054675D" w:rsidRDefault="0054675D" w:rsidP="0054675D">
      <w:pPr>
        <w:spacing w:line="360" w:lineRule="auto"/>
        <w:jc w:val="both"/>
        <w:rPr>
          <w:rFonts w:ascii="Palatino Linotype" w:eastAsia="Palatino Linotype" w:hAnsi="Palatino Linotype" w:cs="Palatino Linotype"/>
          <w:b/>
          <w:sz w:val="20"/>
          <w:szCs w:val="20"/>
        </w:rPr>
      </w:pPr>
    </w:p>
    <w:p w14:paraId="42A0B902" w14:textId="77777777" w:rsidR="0054675D" w:rsidRDefault="0054675D" w:rsidP="0054675D">
      <w:pPr>
        <w:spacing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highlight w:val="white"/>
        </w:rPr>
        <w:lastRenderedPageBreak/>
        <w:t xml:space="preserve">Segundo. Notifíquese vía </w:t>
      </w:r>
      <w:r>
        <w:rPr>
          <w:rFonts w:ascii="Palatino Linotype" w:eastAsia="Palatino Linotype" w:hAnsi="Palatino Linotype" w:cs="Palatino Linotype"/>
        </w:rPr>
        <w:t>Sistema de Acceso a la Información Mexiquense (</w:t>
      </w:r>
      <w:r>
        <w:rPr>
          <w:rFonts w:ascii="Palatino Linotype" w:eastAsia="Palatino Linotype" w:hAnsi="Palatino Linotype" w:cs="Palatino Linotype"/>
          <w:b/>
          <w:highlight w:val="white"/>
        </w:rPr>
        <w:t>SAIMEX)</w:t>
      </w:r>
      <w:r>
        <w:rPr>
          <w:rFonts w:ascii="Palatino Linotype" w:eastAsia="Palatino Linotype" w:hAnsi="Palatino Linotype" w:cs="Palatino Linotype"/>
          <w:b/>
          <w:i/>
          <w:highlight w:val="white"/>
        </w:rPr>
        <w:t xml:space="preserve">, </w:t>
      </w:r>
      <w:r>
        <w:rPr>
          <w:rFonts w:ascii="Palatino Linotype" w:eastAsia="Palatino Linotype" w:hAnsi="Palatino Linotype" w:cs="Palatino Linotype"/>
          <w:highlight w:val="white"/>
        </w:rPr>
        <w:t xml:space="preserve">al Responsable de la Unidad de Transparencia del </w:t>
      </w:r>
      <w:r>
        <w:rPr>
          <w:rFonts w:ascii="Palatino Linotype" w:eastAsia="Palatino Linotype" w:hAnsi="Palatino Linotype" w:cs="Palatino Linotype"/>
          <w:b/>
          <w:highlight w:val="white"/>
        </w:rPr>
        <w:t>SUJETO OBLIGADO</w:t>
      </w:r>
      <w:r>
        <w:rPr>
          <w:rFonts w:ascii="Palatino Linotype" w:eastAsia="Palatino Linotype" w:hAnsi="Palatino Linotype" w:cs="Palatino Linotype"/>
          <w:highlight w:val="white"/>
        </w:rPr>
        <w:t xml:space="preserve"> la presente resolución, para su conocimiento. </w:t>
      </w:r>
    </w:p>
    <w:p w14:paraId="2AE66635" w14:textId="77777777" w:rsidR="0054675D" w:rsidRDefault="0054675D" w:rsidP="0054675D">
      <w:pPr>
        <w:spacing w:line="360" w:lineRule="auto"/>
        <w:jc w:val="both"/>
        <w:rPr>
          <w:rFonts w:ascii="Palatino Linotype" w:eastAsia="Palatino Linotype" w:hAnsi="Palatino Linotype" w:cs="Palatino Linotype"/>
          <w:highlight w:val="white"/>
        </w:rPr>
      </w:pPr>
    </w:p>
    <w:p w14:paraId="63EBC8FB" w14:textId="77777777" w:rsidR="0054675D" w:rsidRDefault="0054675D" w:rsidP="0054675D">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Notifíquese a través </w:t>
      </w:r>
      <w:r>
        <w:rPr>
          <w:rFonts w:ascii="Palatino Linotype" w:eastAsia="Palatino Linotype" w:hAnsi="Palatino Linotype" w:cs="Palatino Linotype"/>
        </w:rPr>
        <w:t>del Sistema de Acceso a la Información Mexiquense</w:t>
      </w:r>
      <w:r>
        <w:rPr>
          <w:rFonts w:ascii="Palatino Linotype" w:eastAsia="Palatino Linotype" w:hAnsi="Palatino Linotype" w:cs="Palatino Linotype"/>
          <w:color w:val="980000"/>
          <w:highlight w:val="green"/>
        </w:rPr>
        <w:t xml:space="preserve"> </w:t>
      </w:r>
      <w:r>
        <w:rPr>
          <w:rFonts w:ascii="Palatino Linotype" w:eastAsia="Palatino Linotype" w:hAnsi="Palatino Linotype" w:cs="Palatino Linotype"/>
        </w:rPr>
        <w:t xml:space="preserve">al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impugnarla en la vía Juicio de Amparo en los términos de las leyes aplicables.</w:t>
      </w:r>
    </w:p>
    <w:p w14:paraId="21EBBDA1" w14:textId="77777777" w:rsidR="0054675D" w:rsidRDefault="0054675D" w:rsidP="00FE567D">
      <w:pPr>
        <w:pStyle w:val="NormalWeb"/>
        <w:spacing w:before="240" w:beforeAutospacing="0" w:after="240" w:afterAutospacing="0" w:line="360" w:lineRule="auto"/>
        <w:jc w:val="both"/>
        <w:rPr>
          <w:rFonts w:ascii="Palatino Linotype" w:hAnsi="Palatino Linotype"/>
        </w:rPr>
      </w:pPr>
    </w:p>
    <w:p w14:paraId="74EAFB58" w14:textId="6770AB65" w:rsidR="00681DF5" w:rsidRDefault="00DA02D6" w:rsidP="00732DC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mc:AlternateContent>
          <mc:Choice Requires="wps">
            <w:drawing>
              <wp:anchor distT="0" distB="0" distL="114300" distR="114300" simplePos="0" relativeHeight="251664384" behindDoc="0" locked="0" layoutInCell="1" allowOverlap="1" wp14:anchorId="686C37ED" wp14:editId="38D67037">
                <wp:simplePos x="0" y="0"/>
                <wp:positionH relativeFrom="column">
                  <wp:posOffset>82982</wp:posOffset>
                </wp:positionH>
                <wp:positionV relativeFrom="paragraph">
                  <wp:posOffset>2849600</wp:posOffset>
                </wp:positionV>
                <wp:extent cx="5464454" cy="4703673"/>
                <wp:effectExtent l="38100" t="19050" r="60325" b="97155"/>
                <wp:wrapNone/>
                <wp:docPr id="7" name="Conector recto 7"/>
                <wp:cNvGraphicFramePr/>
                <a:graphic xmlns:a="http://schemas.openxmlformats.org/drawingml/2006/main">
                  <a:graphicData uri="http://schemas.microsoft.com/office/word/2010/wordprocessingShape">
                    <wps:wsp>
                      <wps:cNvCnPr/>
                      <wps:spPr>
                        <a:xfrm>
                          <a:off x="0" y="0"/>
                          <a:ext cx="5464454" cy="4703673"/>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02C6D24" id="Conector recto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6.55pt,224.4pt" to="436.8pt,59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" strokecolor="black [3200]" strokeweight="2pt">
                <v:shadow on="t" color="black" opacity="24903f" origin=",.5" offset="0,.55556mm"/>
              </v:line>
            </w:pict>
          </mc:Fallback>
        </mc:AlternateContent>
      </w:r>
      <w:r w:rsidR="00681DF5" w:rsidRPr="009A3D66">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w:t>
      </w:r>
      <w:r w:rsidR="00C109B9">
        <w:rPr>
          <w:rFonts w:ascii="Palatino Linotype" w:eastAsia="Palatino Linotype" w:hAnsi="Palatino Linotype" w:cs="Palatino Linotype"/>
        </w:rPr>
        <w:t xml:space="preserve">HARON CRISTINA MORALES MARTÍNEZ, </w:t>
      </w:r>
      <w:r w:rsidR="00681DF5" w:rsidRPr="009A3D66">
        <w:rPr>
          <w:rFonts w:ascii="Palatino Linotype" w:eastAsia="Palatino Linotype" w:hAnsi="Palatino Linotype" w:cs="Palatino Linotype"/>
        </w:rPr>
        <w:t xml:space="preserve">LUIS GUSTAVO PARRA NORIEGA Y GUADALUPE RAMÍREZ PEÑA; EN LA </w:t>
      </w:r>
      <w:r w:rsidR="0078585A">
        <w:rPr>
          <w:rFonts w:ascii="Palatino Linotype" w:eastAsia="Palatino Linotype" w:hAnsi="Palatino Linotype" w:cs="Palatino Linotype"/>
        </w:rPr>
        <w:t>TRIGÉSIMA</w:t>
      </w:r>
      <w:r w:rsidR="00C109B9" w:rsidRPr="009A3D66">
        <w:rPr>
          <w:rFonts w:ascii="Palatino Linotype" w:eastAsia="Palatino Linotype" w:hAnsi="Palatino Linotype" w:cs="Palatino Linotype"/>
        </w:rPr>
        <w:t xml:space="preserve"> </w:t>
      </w:r>
      <w:r w:rsidR="00554FC4">
        <w:rPr>
          <w:rFonts w:ascii="Palatino Linotype" w:eastAsia="Palatino Linotype" w:hAnsi="Palatino Linotype" w:cs="Palatino Linotype"/>
        </w:rPr>
        <w:t xml:space="preserve">TERCERA </w:t>
      </w:r>
      <w:r w:rsidR="00681DF5" w:rsidRPr="009A3D66">
        <w:rPr>
          <w:rFonts w:ascii="Palatino Linotype" w:eastAsia="Palatino Linotype" w:hAnsi="Palatino Linotype" w:cs="Palatino Linotype"/>
        </w:rPr>
        <w:t xml:space="preserve">SESIÓN ORDINARIA CELEBRADA </w:t>
      </w:r>
      <w:r w:rsidR="0078585A">
        <w:rPr>
          <w:rFonts w:ascii="Palatino Linotype" w:eastAsia="Palatino Linotype" w:hAnsi="Palatino Linotype" w:cs="Palatino Linotype"/>
        </w:rPr>
        <w:t xml:space="preserve">EL </w:t>
      </w:r>
      <w:r w:rsidR="00554FC4">
        <w:rPr>
          <w:rFonts w:ascii="Palatino Linotype" w:eastAsia="Palatino Linotype" w:hAnsi="Palatino Linotype" w:cs="Palatino Linotype"/>
        </w:rPr>
        <w:t>CATORCE DE SEPTIEMBRE</w:t>
      </w:r>
      <w:r w:rsidR="00C109B9" w:rsidRPr="009A3D66">
        <w:rPr>
          <w:rFonts w:ascii="Palatino Linotype" w:eastAsia="Palatino Linotype" w:hAnsi="Palatino Linotype" w:cs="Palatino Linotype"/>
        </w:rPr>
        <w:t xml:space="preserve"> DE DOS </w:t>
      </w:r>
      <w:r w:rsidR="00681DF5" w:rsidRPr="009A3D66">
        <w:rPr>
          <w:rFonts w:ascii="Palatino Linotype" w:eastAsia="Palatino Linotype" w:hAnsi="Palatino Linotype" w:cs="Palatino Linotype"/>
        </w:rPr>
        <w:t>MIL VEINTIDÓS, ANTE EL SECRETARIO TÉCNICO DEL PLENO ALEXIS TAPIA RAMÍREZ.</w:t>
      </w:r>
    </w:p>
    <w:p w14:paraId="1C8317F0" w14:textId="72018C59" w:rsidR="00DA02D6" w:rsidRDefault="00DA02D6" w:rsidP="00732DC3">
      <w:pPr>
        <w:spacing w:before="240" w:after="240" w:line="360" w:lineRule="auto"/>
        <w:jc w:val="both"/>
        <w:rPr>
          <w:rFonts w:ascii="Palatino Linotype" w:eastAsia="Palatino Linotype" w:hAnsi="Palatino Linotype" w:cs="Palatino Linotype"/>
        </w:rPr>
      </w:pPr>
    </w:p>
    <w:p w14:paraId="4072354F" w14:textId="2C76476B" w:rsidR="00DA02D6" w:rsidRDefault="00DA02D6" w:rsidP="00732DC3">
      <w:pPr>
        <w:spacing w:before="240" w:after="240" w:line="360" w:lineRule="auto"/>
        <w:jc w:val="both"/>
        <w:rPr>
          <w:rFonts w:ascii="Palatino Linotype" w:eastAsia="Palatino Linotype" w:hAnsi="Palatino Linotype" w:cs="Palatino Linotype"/>
        </w:rPr>
      </w:pPr>
      <w:bookmarkStart w:id="5" w:name="_GoBack"/>
      <w:bookmarkEnd w:id="5"/>
    </w:p>
    <w:p w14:paraId="509E90DD" w14:textId="0C136D9B" w:rsidR="00DA02D6" w:rsidRDefault="00DA02D6" w:rsidP="00732DC3">
      <w:pPr>
        <w:spacing w:before="240" w:after="240" w:line="360" w:lineRule="auto"/>
        <w:jc w:val="both"/>
        <w:rPr>
          <w:rFonts w:ascii="Palatino Linotype" w:eastAsia="Palatino Linotype" w:hAnsi="Palatino Linotype" w:cs="Palatino Linotype"/>
        </w:rPr>
      </w:pPr>
    </w:p>
    <w:p w14:paraId="606098B1" w14:textId="2D2AB2A6" w:rsidR="00DA02D6" w:rsidRDefault="00DA02D6" w:rsidP="00732DC3">
      <w:pPr>
        <w:spacing w:before="240" w:after="240" w:line="360" w:lineRule="auto"/>
        <w:jc w:val="both"/>
        <w:rPr>
          <w:rFonts w:ascii="Palatino Linotype" w:eastAsia="Palatino Linotype" w:hAnsi="Palatino Linotype" w:cs="Palatino Linotype"/>
        </w:rPr>
      </w:pPr>
    </w:p>
    <w:p w14:paraId="5A144E1D" w14:textId="3D735EF9" w:rsidR="00DA02D6" w:rsidRDefault="00DA02D6" w:rsidP="00732DC3">
      <w:pPr>
        <w:spacing w:before="240" w:after="240" w:line="360" w:lineRule="auto"/>
        <w:jc w:val="both"/>
        <w:rPr>
          <w:rFonts w:ascii="Palatino Linotype" w:eastAsia="Palatino Linotype" w:hAnsi="Palatino Linotype" w:cs="Palatino Linotype"/>
        </w:rPr>
      </w:pPr>
    </w:p>
    <w:p w14:paraId="01B63946" w14:textId="77777777" w:rsidR="00DA02D6" w:rsidRDefault="00DA02D6" w:rsidP="00732DC3">
      <w:pPr>
        <w:spacing w:before="240" w:after="240" w:line="360" w:lineRule="auto"/>
        <w:jc w:val="both"/>
        <w:rPr>
          <w:rFonts w:ascii="Palatino Linotype" w:eastAsia="Palatino Linotype" w:hAnsi="Palatino Linotype" w:cs="Palatino Linotype"/>
        </w:rPr>
        <w:sectPr w:rsidR="00DA02D6">
          <w:headerReference w:type="default" r:id="rId12"/>
          <w:footerReference w:type="default" r:id="rId13"/>
          <w:headerReference w:type="first" r:id="rId14"/>
          <w:footerReference w:type="first" r:id="rId15"/>
          <w:pgSz w:w="12240" w:h="15840"/>
          <w:pgMar w:top="1985" w:right="1701" w:bottom="1701" w:left="1701" w:header="709" w:footer="709" w:gutter="0"/>
          <w:pgNumType w:start="1"/>
          <w:cols w:space="720"/>
          <w:titlePg/>
        </w:sectPr>
      </w:pPr>
    </w:p>
    <w:p w14:paraId="0E0F4536" w14:textId="53DDDEB9" w:rsidR="00DA02D6" w:rsidRDefault="00DA02D6" w:rsidP="00732DC3">
      <w:pPr>
        <w:spacing w:before="240" w:after="240" w:line="360" w:lineRule="auto"/>
        <w:jc w:val="both"/>
        <w:rPr>
          <w:rFonts w:ascii="Palatino Linotype" w:eastAsia="Palatino Linotype" w:hAnsi="Palatino Linotype" w:cs="Palatino Linotype"/>
        </w:rPr>
      </w:pPr>
    </w:p>
    <w:p w14:paraId="4CA39606" w14:textId="7C548B27" w:rsidR="00DA02D6" w:rsidRDefault="00DA02D6" w:rsidP="00732DC3">
      <w:pPr>
        <w:spacing w:before="240" w:after="240" w:line="360" w:lineRule="auto"/>
        <w:jc w:val="both"/>
        <w:rPr>
          <w:rFonts w:ascii="Palatino Linotype" w:eastAsia="Palatino Linotype" w:hAnsi="Palatino Linotype" w:cs="Palatino Linotype"/>
        </w:rPr>
      </w:pPr>
    </w:p>
    <w:p w14:paraId="526B5772" w14:textId="31C2B2FF" w:rsidR="00DA02D6" w:rsidRDefault="00DA02D6" w:rsidP="00732DC3">
      <w:pPr>
        <w:spacing w:before="240" w:after="240" w:line="360" w:lineRule="auto"/>
        <w:jc w:val="both"/>
        <w:rPr>
          <w:rFonts w:ascii="Palatino Linotype" w:eastAsia="Palatino Linotype" w:hAnsi="Palatino Linotype" w:cs="Palatino Linotype"/>
        </w:rPr>
      </w:pPr>
    </w:p>
    <w:p w14:paraId="1559C066" w14:textId="7B38EBCD" w:rsidR="00DA02D6" w:rsidRDefault="00DA02D6" w:rsidP="00732DC3">
      <w:pPr>
        <w:spacing w:before="240" w:after="240" w:line="360" w:lineRule="auto"/>
        <w:jc w:val="both"/>
        <w:rPr>
          <w:rFonts w:ascii="Palatino Linotype" w:eastAsia="Palatino Linotype" w:hAnsi="Palatino Linotype" w:cs="Palatino Linotype"/>
        </w:rPr>
      </w:pPr>
    </w:p>
    <w:p w14:paraId="3809F333" w14:textId="506BDE9B" w:rsidR="00DA02D6" w:rsidRPr="009A3D66" w:rsidRDefault="00DA02D6" w:rsidP="00732DC3">
      <w:pPr>
        <w:spacing w:before="240" w:after="240" w:line="360" w:lineRule="auto"/>
        <w:jc w:val="both"/>
        <w:rPr>
          <w:rFonts w:ascii="Palatino Linotype" w:eastAsia="Palatino Linotype" w:hAnsi="Palatino Linotype" w:cs="Palatino Linotype"/>
        </w:rPr>
      </w:pPr>
    </w:p>
    <w:sectPr w:rsidR="00DA02D6" w:rsidRPr="009A3D66">
      <w:headerReference w:type="first" r:id="rId16"/>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346A53" w14:textId="77777777" w:rsidR="00F31302" w:rsidRDefault="00F31302">
      <w:r>
        <w:separator/>
      </w:r>
    </w:p>
  </w:endnote>
  <w:endnote w:type="continuationSeparator" w:id="0">
    <w:p w14:paraId="402CCB4F" w14:textId="77777777" w:rsidR="00F31302" w:rsidRDefault="00F313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pitch w:val="variable"/>
    <w:sig w:usb0="E0002EFF" w:usb1="C000785B" w:usb2="00000009" w:usb3="00000000" w:csb0="000001FF" w:csb1="00000000"/>
  </w:font>
  <w:font w:name="Myriad Pro">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1BA87A" w14:textId="10381B8E" w:rsidR="009B616B" w:rsidRDefault="005A212F">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5A7FA8">
      <w:rPr>
        <w:rFonts w:ascii="Palatino Linotype" w:eastAsia="Palatino Linotype" w:hAnsi="Palatino Linotype" w:cs="Palatino Linotype"/>
        <w:b/>
        <w:noProof/>
        <w:color w:val="000000"/>
        <w:sz w:val="20"/>
        <w:szCs w:val="20"/>
      </w:rPr>
      <w:t>25</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5A7FA8">
      <w:rPr>
        <w:rFonts w:ascii="Palatino Linotype" w:eastAsia="Palatino Linotype" w:hAnsi="Palatino Linotype" w:cs="Palatino Linotype"/>
        <w:b/>
        <w:noProof/>
        <w:color w:val="000000"/>
        <w:sz w:val="20"/>
        <w:szCs w:val="20"/>
      </w:rPr>
      <w:t>26</w:t>
    </w:r>
    <w:r>
      <w:rPr>
        <w:rFonts w:ascii="Palatino Linotype" w:eastAsia="Palatino Linotype" w:hAnsi="Palatino Linotype" w:cs="Palatino Linotype"/>
        <w:b/>
        <w:color w:val="000000"/>
        <w:sz w:val="20"/>
        <w:szCs w:val="20"/>
      </w:rPr>
      <w:fldChar w:fldCharType="end"/>
    </w:r>
  </w:p>
  <w:p w14:paraId="331B1AE0" w14:textId="77777777" w:rsidR="009B616B" w:rsidRDefault="009B616B">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1FC8E6" w14:textId="11A441C5" w:rsidR="009B616B" w:rsidRDefault="005A212F">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sidR="00DA02D6">
      <w:rPr>
        <w:rFonts w:ascii="Palatino Linotype" w:eastAsia="Palatino Linotype" w:hAnsi="Palatino Linotype" w:cs="Palatino Linotype"/>
        <w:b/>
        <w:color w:val="000000"/>
        <w:sz w:val="20"/>
        <w:szCs w:val="20"/>
      </w:rPr>
      <w:t>25</w:t>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5A7FA8">
      <w:rPr>
        <w:rFonts w:ascii="Palatino Linotype" w:eastAsia="Palatino Linotype" w:hAnsi="Palatino Linotype" w:cs="Palatino Linotype"/>
        <w:b/>
        <w:noProof/>
        <w:color w:val="000000"/>
        <w:sz w:val="20"/>
        <w:szCs w:val="20"/>
      </w:rPr>
      <w:t>26</w:t>
    </w:r>
    <w:r>
      <w:rPr>
        <w:rFonts w:ascii="Palatino Linotype" w:eastAsia="Palatino Linotype" w:hAnsi="Palatino Linotype" w:cs="Palatino Linotype"/>
        <w:b/>
        <w:color w:val="000000"/>
        <w:sz w:val="20"/>
        <w:szCs w:val="20"/>
      </w:rPr>
      <w:fldChar w:fldCharType="end"/>
    </w:r>
  </w:p>
  <w:p w14:paraId="4F6AE670" w14:textId="77777777" w:rsidR="009B616B" w:rsidRDefault="009B616B">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6980E9" w14:textId="77777777" w:rsidR="00F31302" w:rsidRDefault="00F31302">
      <w:r>
        <w:separator/>
      </w:r>
    </w:p>
  </w:footnote>
  <w:footnote w:type="continuationSeparator" w:id="0">
    <w:p w14:paraId="17CF9960" w14:textId="77777777" w:rsidR="00F31302" w:rsidRDefault="00F313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50FC33" w14:textId="77777777" w:rsidR="000808EA" w:rsidRDefault="000808EA">
    <w:pPr>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7DEEBF45" wp14:editId="4B2CB4CC">
          <wp:simplePos x="0" y="0"/>
          <wp:positionH relativeFrom="column">
            <wp:posOffset>-1080134</wp:posOffset>
          </wp:positionH>
          <wp:positionV relativeFrom="paragraph">
            <wp:posOffset>-488314</wp:posOffset>
          </wp:positionV>
          <wp:extent cx="7809865" cy="10165715"/>
          <wp:effectExtent l="0" t="0" r="0" b="0"/>
          <wp:wrapNone/>
          <wp:docPr id="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1"/>
      <w:tblW w:w="5953" w:type="dxa"/>
      <w:tblInd w:w="3261" w:type="dxa"/>
      <w:tblLayout w:type="fixed"/>
      <w:tblLook w:val="0400" w:firstRow="0" w:lastRow="0" w:firstColumn="0" w:lastColumn="0" w:noHBand="0" w:noVBand="1"/>
    </w:tblPr>
    <w:tblGrid>
      <w:gridCol w:w="2489"/>
      <w:gridCol w:w="3464"/>
    </w:tblGrid>
    <w:tr w:rsidR="009B616B" w14:paraId="1BA0C8BA" w14:textId="77777777">
      <w:tc>
        <w:tcPr>
          <w:tcW w:w="2489" w:type="dxa"/>
          <w:shd w:val="clear" w:color="auto" w:fill="auto"/>
        </w:tcPr>
        <w:p w14:paraId="2EE80798" w14:textId="77777777" w:rsidR="009B616B" w:rsidRDefault="005A212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16782E9C" w14:textId="391B7DEE" w:rsidR="009B616B" w:rsidRDefault="001C7434">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w:t>
          </w:r>
          <w:r w:rsidR="00A40A0F">
            <w:rPr>
              <w:rFonts w:ascii="Palatino Linotype" w:eastAsia="Palatino Linotype" w:hAnsi="Palatino Linotype" w:cs="Palatino Linotype"/>
              <w:b/>
              <w:sz w:val="22"/>
              <w:szCs w:val="22"/>
            </w:rPr>
            <w:t>6849</w:t>
          </w:r>
          <w:r w:rsidR="005A212F">
            <w:rPr>
              <w:rFonts w:ascii="Palatino Linotype" w:eastAsia="Palatino Linotype" w:hAnsi="Palatino Linotype" w:cs="Palatino Linotype"/>
              <w:b/>
              <w:sz w:val="22"/>
              <w:szCs w:val="22"/>
            </w:rPr>
            <w:t>/INFOEM/IP/RR/202</w:t>
          </w:r>
          <w:r w:rsidR="001D7F78">
            <w:rPr>
              <w:rFonts w:ascii="Palatino Linotype" w:eastAsia="Palatino Linotype" w:hAnsi="Palatino Linotype" w:cs="Palatino Linotype"/>
              <w:b/>
              <w:sz w:val="22"/>
              <w:szCs w:val="22"/>
            </w:rPr>
            <w:t>2</w:t>
          </w:r>
        </w:p>
      </w:tc>
    </w:tr>
    <w:tr w:rsidR="009B616B" w14:paraId="24E6EA7E" w14:textId="77777777">
      <w:trPr>
        <w:trHeight w:val="228"/>
      </w:trPr>
      <w:tc>
        <w:tcPr>
          <w:tcW w:w="2489" w:type="dxa"/>
          <w:shd w:val="clear" w:color="auto" w:fill="auto"/>
          <w:vAlign w:val="center"/>
        </w:tcPr>
        <w:p w14:paraId="024147F0" w14:textId="77777777" w:rsidR="009B616B" w:rsidRDefault="005A212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1D7176CA" w14:textId="714A732A" w:rsidR="009B616B" w:rsidRDefault="001C7434">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Ayuntamiento de </w:t>
          </w:r>
          <w:r w:rsidR="00A40A0F">
            <w:rPr>
              <w:rFonts w:ascii="Palatino Linotype" w:eastAsia="Palatino Linotype" w:hAnsi="Palatino Linotype" w:cs="Palatino Linotype"/>
              <w:b/>
              <w:sz w:val="22"/>
              <w:szCs w:val="22"/>
            </w:rPr>
            <w:t>Chicoloapan.</w:t>
          </w:r>
        </w:p>
      </w:tc>
    </w:tr>
    <w:tr w:rsidR="009B616B" w14:paraId="6C6A5F74" w14:textId="77777777">
      <w:tc>
        <w:tcPr>
          <w:tcW w:w="2489" w:type="dxa"/>
          <w:shd w:val="clear" w:color="auto" w:fill="auto"/>
          <w:vAlign w:val="center"/>
        </w:tcPr>
        <w:p w14:paraId="49BEBCB7" w14:textId="77777777" w:rsidR="009B616B" w:rsidRDefault="005A212F">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355A8343" w14:textId="77777777" w:rsidR="009B616B" w:rsidRDefault="005A212F">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7DCD53C" w14:textId="77777777" w:rsidR="000808EA" w:rsidRDefault="000808EA">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C38A5E" w14:textId="77777777" w:rsidR="009B616B" w:rsidRDefault="009B616B">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2"/>
      <w:tblW w:w="5670" w:type="dxa"/>
      <w:tblInd w:w="3261" w:type="dxa"/>
      <w:tblLayout w:type="fixed"/>
      <w:tblLook w:val="0400" w:firstRow="0" w:lastRow="0" w:firstColumn="0" w:lastColumn="0" w:noHBand="0" w:noVBand="1"/>
    </w:tblPr>
    <w:tblGrid>
      <w:gridCol w:w="2551"/>
      <w:gridCol w:w="3119"/>
    </w:tblGrid>
    <w:tr w:rsidR="009B616B" w14:paraId="7FD8C80B" w14:textId="77777777">
      <w:tc>
        <w:tcPr>
          <w:tcW w:w="2551" w:type="dxa"/>
          <w:shd w:val="clear" w:color="auto" w:fill="auto"/>
          <w:vAlign w:val="center"/>
        </w:tcPr>
        <w:p w14:paraId="19A02D0A" w14:textId="77777777" w:rsidR="009B616B" w:rsidRDefault="005A212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30EC99E6" w14:textId="7F258A93" w:rsidR="009B616B" w:rsidRDefault="001C7434">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w:t>
          </w:r>
          <w:r w:rsidR="00A40A0F">
            <w:rPr>
              <w:rFonts w:ascii="Palatino Linotype" w:eastAsia="Palatino Linotype" w:hAnsi="Palatino Linotype" w:cs="Palatino Linotype"/>
              <w:b/>
              <w:sz w:val="22"/>
              <w:szCs w:val="22"/>
            </w:rPr>
            <w:t>6849</w:t>
          </w:r>
          <w:r w:rsidR="005A212F">
            <w:rPr>
              <w:rFonts w:ascii="Palatino Linotype" w:eastAsia="Palatino Linotype" w:hAnsi="Palatino Linotype" w:cs="Palatino Linotype"/>
              <w:b/>
              <w:sz w:val="22"/>
              <w:szCs w:val="22"/>
            </w:rPr>
            <w:t>/INFOEM/IP/RR/202</w:t>
          </w:r>
          <w:r w:rsidR="001D7F78">
            <w:rPr>
              <w:rFonts w:ascii="Palatino Linotype" w:eastAsia="Palatino Linotype" w:hAnsi="Palatino Linotype" w:cs="Palatino Linotype"/>
              <w:b/>
              <w:sz w:val="22"/>
              <w:szCs w:val="22"/>
            </w:rPr>
            <w:t>2</w:t>
          </w:r>
        </w:p>
      </w:tc>
    </w:tr>
    <w:tr w:rsidR="009B616B" w14:paraId="32EFA153" w14:textId="77777777">
      <w:trPr>
        <w:trHeight w:val="130"/>
      </w:trPr>
      <w:tc>
        <w:tcPr>
          <w:tcW w:w="2551" w:type="dxa"/>
          <w:shd w:val="clear" w:color="auto" w:fill="auto"/>
          <w:vAlign w:val="center"/>
        </w:tcPr>
        <w:p w14:paraId="3A7F56BE" w14:textId="77777777" w:rsidR="009B616B" w:rsidRDefault="005A212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422F7D88" w14:textId="76B2A0E5" w:rsidR="009B616B" w:rsidRDefault="002C169E" w:rsidP="002C169E">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 XXXXXX XXXXXXXX XXXXXXXX</w:t>
          </w:r>
          <w:r w:rsidR="009B1C40" w:rsidRPr="00A40A0F">
            <w:rPr>
              <w:rFonts w:ascii="Palatino Linotype" w:eastAsia="Palatino Linotype" w:hAnsi="Palatino Linotype" w:cs="Palatino Linotype"/>
              <w:b/>
              <w:sz w:val="22"/>
              <w:szCs w:val="22"/>
            </w:rPr>
            <w:t>.</w:t>
          </w:r>
        </w:p>
      </w:tc>
    </w:tr>
    <w:tr w:rsidR="009B616B" w14:paraId="607970EC" w14:textId="77777777">
      <w:trPr>
        <w:trHeight w:val="228"/>
      </w:trPr>
      <w:tc>
        <w:tcPr>
          <w:tcW w:w="2551" w:type="dxa"/>
          <w:shd w:val="clear" w:color="auto" w:fill="auto"/>
          <w:vAlign w:val="center"/>
        </w:tcPr>
        <w:p w14:paraId="2E0CBB9B" w14:textId="77777777" w:rsidR="009B616B" w:rsidRDefault="005A212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3985E39B" w14:textId="36E3402D" w:rsidR="009B616B" w:rsidRDefault="001C7434" w:rsidP="00A40A0F">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Ayuntamiento </w:t>
          </w:r>
          <w:r w:rsidR="00104CB7">
            <w:rPr>
              <w:rFonts w:ascii="Palatino Linotype" w:eastAsia="Palatino Linotype" w:hAnsi="Palatino Linotype" w:cs="Palatino Linotype"/>
              <w:b/>
              <w:sz w:val="22"/>
              <w:szCs w:val="22"/>
            </w:rPr>
            <w:t xml:space="preserve">de </w:t>
          </w:r>
          <w:r w:rsidR="00A40A0F">
            <w:rPr>
              <w:rFonts w:ascii="Palatino Linotype" w:eastAsia="Palatino Linotype" w:hAnsi="Palatino Linotype" w:cs="Palatino Linotype"/>
              <w:b/>
              <w:sz w:val="22"/>
              <w:szCs w:val="22"/>
            </w:rPr>
            <w:t>Chicoloapan.</w:t>
          </w:r>
        </w:p>
      </w:tc>
    </w:tr>
    <w:tr w:rsidR="009B616B" w14:paraId="233EFC60" w14:textId="77777777">
      <w:tc>
        <w:tcPr>
          <w:tcW w:w="2551" w:type="dxa"/>
          <w:shd w:val="clear" w:color="auto" w:fill="auto"/>
          <w:vAlign w:val="center"/>
        </w:tcPr>
        <w:p w14:paraId="2DEDEFBE" w14:textId="77777777" w:rsidR="009B616B" w:rsidRDefault="005A212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1C1315FB" w14:textId="77777777" w:rsidR="009B616B" w:rsidRDefault="005A212F">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264BF93" w14:textId="77777777" w:rsidR="009B616B" w:rsidRDefault="005A212F">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14:anchorId="0D20E455" wp14:editId="41E44BC6">
          <wp:simplePos x="0" y="0"/>
          <wp:positionH relativeFrom="column">
            <wp:posOffset>-1089659</wp:posOffset>
          </wp:positionH>
          <wp:positionV relativeFrom="paragraph">
            <wp:posOffset>-1169669</wp:posOffset>
          </wp:positionV>
          <wp:extent cx="7809865" cy="10165715"/>
          <wp:effectExtent l="0" t="0" r="0" b="0"/>
          <wp:wrapNone/>
          <wp:docPr id="2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60A8A8" w14:textId="77777777" w:rsidR="00DA02D6" w:rsidRDefault="00DA02D6">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p w14:paraId="3249F519" w14:textId="0486D262" w:rsidR="00DA02D6" w:rsidRDefault="00DA02D6">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015A2F"/>
    <w:multiLevelType w:val="multilevel"/>
    <w:tmpl w:val="1ED4064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173168F6"/>
    <w:multiLevelType w:val="multilevel"/>
    <w:tmpl w:val="C7302570"/>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nsid w:val="1B4A1577"/>
    <w:multiLevelType w:val="hybridMultilevel"/>
    <w:tmpl w:val="33C444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1D15808"/>
    <w:multiLevelType w:val="hybridMultilevel"/>
    <w:tmpl w:val="3C40DD6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27E4C34"/>
    <w:multiLevelType w:val="hybridMultilevel"/>
    <w:tmpl w:val="E2766EE8"/>
    <w:lvl w:ilvl="0" w:tplc="D5909184">
      <w:start w:val="1"/>
      <w:numFmt w:val="lowerLetter"/>
      <w:lvlText w:val="%1)"/>
      <w:lvlJc w:val="left"/>
      <w:pPr>
        <w:ind w:left="1440" w:hanging="720"/>
      </w:pPr>
      <w:rPr>
        <w:rFonts w:hint="default"/>
        <w:i w:val="0"/>
        <w:color w:val="auto"/>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23D530D"/>
    <w:multiLevelType w:val="hybridMultilevel"/>
    <w:tmpl w:val="DCE84A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2A754FA"/>
    <w:multiLevelType w:val="hybridMultilevel"/>
    <w:tmpl w:val="823A51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36125E6"/>
    <w:multiLevelType w:val="hybridMultilevel"/>
    <w:tmpl w:val="67162ED0"/>
    <w:lvl w:ilvl="0" w:tplc="96943C8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4D9801B1"/>
    <w:multiLevelType w:val="hybridMultilevel"/>
    <w:tmpl w:val="3F8A0096"/>
    <w:lvl w:ilvl="0" w:tplc="F536A408">
      <w:start w:val="5"/>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50BA2311"/>
    <w:multiLevelType w:val="multilevel"/>
    <w:tmpl w:val="F66C125C"/>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52EA11B3"/>
    <w:multiLevelType w:val="hybridMultilevel"/>
    <w:tmpl w:val="823A51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3676FBC"/>
    <w:multiLevelType w:val="hybridMultilevel"/>
    <w:tmpl w:val="0DE42B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439480D"/>
    <w:multiLevelType w:val="hybridMultilevel"/>
    <w:tmpl w:val="9A5095B6"/>
    <w:lvl w:ilvl="0" w:tplc="080A000F">
      <w:start w:val="1"/>
      <w:numFmt w:val="decimal"/>
      <w:lvlText w:val="%1."/>
      <w:lvlJc w:val="left"/>
      <w:pPr>
        <w:ind w:left="782" w:hanging="360"/>
      </w:pPr>
    </w:lvl>
    <w:lvl w:ilvl="1" w:tplc="080A0019" w:tentative="1">
      <w:start w:val="1"/>
      <w:numFmt w:val="lowerLetter"/>
      <w:lvlText w:val="%2."/>
      <w:lvlJc w:val="left"/>
      <w:pPr>
        <w:ind w:left="1502" w:hanging="360"/>
      </w:pPr>
    </w:lvl>
    <w:lvl w:ilvl="2" w:tplc="080A001B" w:tentative="1">
      <w:start w:val="1"/>
      <w:numFmt w:val="lowerRoman"/>
      <w:lvlText w:val="%3."/>
      <w:lvlJc w:val="right"/>
      <w:pPr>
        <w:ind w:left="2222" w:hanging="180"/>
      </w:pPr>
    </w:lvl>
    <w:lvl w:ilvl="3" w:tplc="080A000F" w:tentative="1">
      <w:start w:val="1"/>
      <w:numFmt w:val="decimal"/>
      <w:lvlText w:val="%4."/>
      <w:lvlJc w:val="left"/>
      <w:pPr>
        <w:ind w:left="2942" w:hanging="360"/>
      </w:pPr>
    </w:lvl>
    <w:lvl w:ilvl="4" w:tplc="080A0019" w:tentative="1">
      <w:start w:val="1"/>
      <w:numFmt w:val="lowerLetter"/>
      <w:lvlText w:val="%5."/>
      <w:lvlJc w:val="left"/>
      <w:pPr>
        <w:ind w:left="3662" w:hanging="360"/>
      </w:pPr>
    </w:lvl>
    <w:lvl w:ilvl="5" w:tplc="080A001B" w:tentative="1">
      <w:start w:val="1"/>
      <w:numFmt w:val="lowerRoman"/>
      <w:lvlText w:val="%6."/>
      <w:lvlJc w:val="right"/>
      <w:pPr>
        <w:ind w:left="4382" w:hanging="180"/>
      </w:pPr>
    </w:lvl>
    <w:lvl w:ilvl="6" w:tplc="080A000F" w:tentative="1">
      <w:start w:val="1"/>
      <w:numFmt w:val="decimal"/>
      <w:lvlText w:val="%7."/>
      <w:lvlJc w:val="left"/>
      <w:pPr>
        <w:ind w:left="5102" w:hanging="360"/>
      </w:pPr>
    </w:lvl>
    <w:lvl w:ilvl="7" w:tplc="080A0019" w:tentative="1">
      <w:start w:val="1"/>
      <w:numFmt w:val="lowerLetter"/>
      <w:lvlText w:val="%8."/>
      <w:lvlJc w:val="left"/>
      <w:pPr>
        <w:ind w:left="5822" w:hanging="360"/>
      </w:pPr>
    </w:lvl>
    <w:lvl w:ilvl="8" w:tplc="080A001B" w:tentative="1">
      <w:start w:val="1"/>
      <w:numFmt w:val="lowerRoman"/>
      <w:lvlText w:val="%9."/>
      <w:lvlJc w:val="right"/>
      <w:pPr>
        <w:ind w:left="6542" w:hanging="180"/>
      </w:pPr>
    </w:lvl>
  </w:abstractNum>
  <w:abstractNum w:abstractNumId="13">
    <w:nsid w:val="56676AEE"/>
    <w:multiLevelType w:val="hybridMultilevel"/>
    <w:tmpl w:val="D4AAFC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5AD01C39"/>
    <w:multiLevelType w:val="multilevel"/>
    <w:tmpl w:val="F18AE8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5D67723C"/>
    <w:multiLevelType w:val="multilevel"/>
    <w:tmpl w:val="7A349094"/>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6">
    <w:nsid w:val="6CD62B80"/>
    <w:multiLevelType w:val="hybridMultilevel"/>
    <w:tmpl w:val="0AD29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712479B"/>
    <w:multiLevelType w:val="hybridMultilevel"/>
    <w:tmpl w:val="1CE02C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79EE79E2"/>
    <w:multiLevelType w:val="multilevel"/>
    <w:tmpl w:val="3CE46F8A"/>
    <w:lvl w:ilvl="0">
      <w:start w:val="1"/>
      <w:numFmt w:val="upperRoman"/>
      <w:pStyle w:val="Listaconvietas3"/>
      <w:lvlText w:val="%1."/>
      <w:lvlJc w:val="left"/>
      <w:pPr>
        <w:ind w:left="1080" w:hanging="720"/>
      </w:pPr>
    </w:lvl>
    <w:lvl w:ilvl="1">
      <w:start w:val="2"/>
      <w:numFmt w:val="bullet"/>
      <w:lvlText w:val="•"/>
      <w:lvlJc w:val="left"/>
      <w:pPr>
        <w:ind w:left="1440" w:hanging="360"/>
      </w:pPr>
      <w:rPr>
        <w:rFonts w:ascii="Palatino Linotype" w:eastAsia="Palatino Linotype" w:hAnsi="Palatino Linotype" w:cs="Palatino Linotype"/>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5"/>
  </w:num>
  <w:num w:numId="2">
    <w:abstractNumId w:val="18"/>
  </w:num>
  <w:num w:numId="3">
    <w:abstractNumId w:val="9"/>
  </w:num>
  <w:num w:numId="4">
    <w:abstractNumId w:val="14"/>
  </w:num>
  <w:num w:numId="5">
    <w:abstractNumId w:val="17"/>
  </w:num>
  <w:num w:numId="6">
    <w:abstractNumId w:val="3"/>
  </w:num>
  <w:num w:numId="7">
    <w:abstractNumId w:val="7"/>
  </w:num>
  <w:num w:numId="8">
    <w:abstractNumId w:val="8"/>
  </w:num>
  <w:num w:numId="9">
    <w:abstractNumId w:val="12"/>
  </w:num>
  <w:num w:numId="10">
    <w:abstractNumId w:val="1"/>
  </w:num>
  <w:num w:numId="11">
    <w:abstractNumId w:val="10"/>
  </w:num>
  <w:num w:numId="12">
    <w:abstractNumId w:val="6"/>
  </w:num>
  <w:num w:numId="13">
    <w:abstractNumId w:val="0"/>
  </w:num>
  <w:num w:numId="14">
    <w:abstractNumId w:val="13"/>
  </w:num>
  <w:num w:numId="15">
    <w:abstractNumId w:val="4"/>
  </w:num>
  <w:num w:numId="16">
    <w:abstractNumId w:val="16"/>
  </w:num>
  <w:num w:numId="17">
    <w:abstractNumId w:val="5"/>
  </w:num>
  <w:num w:numId="18">
    <w:abstractNumId w:val="11"/>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616B"/>
    <w:rsid w:val="000112A8"/>
    <w:rsid w:val="00027D77"/>
    <w:rsid w:val="00033229"/>
    <w:rsid w:val="00044FB7"/>
    <w:rsid w:val="000458A4"/>
    <w:rsid w:val="00055BAA"/>
    <w:rsid w:val="00062525"/>
    <w:rsid w:val="00073B9C"/>
    <w:rsid w:val="000808EA"/>
    <w:rsid w:val="00087A76"/>
    <w:rsid w:val="000C2067"/>
    <w:rsid w:val="000C4C2E"/>
    <w:rsid w:val="000C6E90"/>
    <w:rsid w:val="000F649E"/>
    <w:rsid w:val="00104CB7"/>
    <w:rsid w:val="0011037D"/>
    <w:rsid w:val="00111705"/>
    <w:rsid w:val="0011741E"/>
    <w:rsid w:val="0014542F"/>
    <w:rsid w:val="0015101B"/>
    <w:rsid w:val="00163562"/>
    <w:rsid w:val="0018704F"/>
    <w:rsid w:val="00187086"/>
    <w:rsid w:val="001938CA"/>
    <w:rsid w:val="00193D95"/>
    <w:rsid w:val="001968CE"/>
    <w:rsid w:val="001A4E3B"/>
    <w:rsid w:val="001C5C51"/>
    <w:rsid w:val="001C7434"/>
    <w:rsid w:val="001D60B9"/>
    <w:rsid w:val="001D6148"/>
    <w:rsid w:val="001D7F78"/>
    <w:rsid w:val="001E2C2B"/>
    <w:rsid w:val="00201490"/>
    <w:rsid w:val="0020551D"/>
    <w:rsid w:val="00206B74"/>
    <w:rsid w:val="00214C87"/>
    <w:rsid w:val="0021743B"/>
    <w:rsid w:val="00233A5C"/>
    <w:rsid w:val="00237D5D"/>
    <w:rsid w:val="0024649A"/>
    <w:rsid w:val="002507FF"/>
    <w:rsid w:val="00250ACE"/>
    <w:rsid w:val="002559DC"/>
    <w:rsid w:val="00261F75"/>
    <w:rsid w:val="002806C9"/>
    <w:rsid w:val="00286BA7"/>
    <w:rsid w:val="002B4065"/>
    <w:rsid w:val="002C169E"/>
    <w:rsid w:val="002E2390"/>
    <w:rsid w:val="002F1BD1"/>
    <w:rsid w:val="002F4D59"/>
    <w:rsid w:val="00334071"/>
    <w:rsid w:val="00344471"/>
    <w:rsid w:val="00365C7C"/>
    <w:rsid w:val="00366CEB"/>
    <w:rsid w:val="003724AB"/>
    <w:rsid w:val="003823B9"/>
    <w:rsid w:val="003B714B"/>
    <w:rsid w:val="003E01A2"/>
    <w:rsid w:val="003E0C8B"/>
    <w:rsid w:val="003F06AB"/>
    <w:rsid w:val="003F0FC8"/>
    <w:rsid w:val="003F2474"/>
    <w:rsid w:val="00421476"/>
    <w:rsid w:val="004333B1"/>
    <w:rsid w:val="00437BE9"/>
    <w:rsid w:val="00445F13"/>
    <w:rsid w:val="0044766F"/>
    <w:rsid w:val="0047193B"/>
    <w:rsid w:val="004A1D52"/>
    <w:rsid w:val="004A55A1"/>
    <w:rsid w:val="004C20A2"/>
    <w:rsid w:val="004E5924"/>
    <w:rsid w:val="004F2983"/>
    <w:rsid w:val="004F7C73"/>
    <w:rsid w:val="005007A5"/>
    <w:rsid w:val="00503CC3"/>
    <w:rsid w:val="00511B65"/>
    <w:rsid w:val="005140EA"/>
    <w:rsid w:val="00517286"/>
    <w:rsid w:val="005415EB"/>
    <w:rsid w:val="0054675D"/>
    <w:rsid w:val="00554FC4"/>
    <w:rsid w:val="00563362"/>
    <w:rsid w:val="005740FB"/>
    <w:rsid w:val="00576D4A"/>
    <w:rsid w:val="005810A1"/>
    <w:rsid w:val="00583450"/>
    <w:rsid w:val="00586737"/>
    <w:rsid w:val="005A212F"/>
    <w:rsid w:val="005A7FA8"/>
    <w:rsid w:val="005B09AA"/>
    <w:rsid w:val="005B719D"/>
    <w:rsid w:val="005D4BCC"/>
    <w:rsid w:val="005D7369"/>
    <w:rsid w:val="006450BB"/>
    <w:rsid w:val="00672269"/>
    <w:rsid w:val="00673C52"/>
    <w:rsid w:val="00674141"/>
    <w:rsid w:val="00681DF5"/>
    <w:rsid w:val="00686839"/>
    <w:rsid w:val="00697525"/>
    <w:rsid w:val="006A56C5"/>
    <w:rsid w:val="006A6E89"/>
    <w:rsid w:val="006D3C5C"/>
    <w:rsid w:val="006D6B2F"/>
    <w:rsid w:val="006E0206"/>
    <w:rsid w:val="00707499"/>
    <w:rsid w:val="00720EE2"/>
    <w:rsid w:val="00732DC3"/>
    <w:rsid w:val="007357C7"/>
    <w:rsid w:val="007447BE"/>
    <w:rsid w:val="00752DDC"/>
    <w:rsid w:val="0075703E"/>
    <w:rsid w:val="007617AE"/>
    <w:rsid w:val="00774E4B"/>
    <w:rsid w:val="0078585A"/>
    <w:rsid w:val="00792B78"/>
    <w:rsid w:val="00796A2F"/>
    <w:rsid w:val="007B5AD2"/>
    <w:rsid w:val="007B73ED"/>
    <w:rsid w:val="007C2B53"/>
    <w:rsid w:val="007C3B81"/>
    <w:rsid w:val="007C6EDF"/>
    <w:rsid w:val="007F589E"/>
    <w:rsid w:val="00802F9F"/>
    <w:rsid w:val="008033D3"/>
    <w:rsid w:val="00846413"/>
    <w:rsid w:val="00851B9F"/>
    <w:rsid w:val="00893227"/>
    <w:rsid w:val="008943EA"/>
    <w:rsid w:val="008A1645"/>
    <w:rsid w:val="008A7D27"/>
    <w:rsid w:val="008E10E4"/>
    <w:rsid w:val="008E4CAA"/>
    <w:rsid w:val="008F729C"/>
    <w:rsid w:val="00903F04"/>
    <w:rsid w:val="009318AE"/>
    <w:rsid w:val="00940970"/>
    <w:rsid w:val="009637E5"/>
    <w:rsid w:val="009772A8"/>
    <w:rsid w:val="009A14D5"/>
    <w:rsid w:val="009A3D66"/>
    <w:rsid w:val="009A61CB"/>
    <w:rsid w:val="009A6583"/>
    <w:rsid w:val="009A6B53"/>
    <w:rsid w:val="009A7DA2"/>
    <w:rsid w:val="009B1C40"/>
    <w:rsid w:val="009B26B8"/>
    <w:rsid w:val="009B616B"/>
    <w:rsid w:val="009C2C50"/>
    <w:rsid w:val="009C448E"/>
    <w:rsid w:val="009C619A"/>
    <w:rsid w:val="009D72D5"/>
    <w:rsid w:val="009E68F9"/>
    <w:rsid w:val="009F3B3A"/>
    <w:rsid w:val="009F5C12"/>
    <w:rsid w:val="009F5C13"/>
    <w:rsid w:val="00A02B16"/>
    <w:rsid w:val="00A34D39"/>
    <w:rsid w:val="00A35B94"/>
    <w:rsid w:val="00A40A0F"/>
    <w:rsid w:val="00A531E9"/>
    <w:rsid w:val="00A704E9"/>
    <w:rsid w:val="00A93C2A"/>
    <w:rsid w:val="00B00A62"/>
    <w:rsid w:val="00B01FAD"/>
    <w:rsid w:val="00B4799B"/>
    <w:rsid w:val="00B51EB7"/>
    <w:rsid w:val="00B612F1"/>
    <w:rsid w:val="00B63DA4"/>
    <w:rsid w:val="00BC5773"/>
    <w:rsid w:val="00BF3255"/>
    <w:rsid w:val="00C109B9"/>
    <w:rsid w:val="00C2641E"/>
    <w:rsid w:val="00C34C45"/>
    <w:rsid w:val="00C3742C"/>
    <w:rsid w:val="00C40C9F"/>
    <w:rsid w:val="00C44687"/>
    <w:rsid w:val="00C45646"/>
    <w:rsid w:val="00C716F7"/>
    <w:rsid w:val="00C850FF"/>
    <w:rsid w:val="00C91457"/>
    <w:rsid w:val="00CA341B"/>
    <w:rsid w:val="00CA75B1"/>
    <w:rsid w:val="00CC4D7D"/>
    <w:rsid w:val="00CD1FA6"/>
    <w:rsid w:val="00CD28EB"/>
    <w:rsid w:val="00CF1817"/>
    <w:rsid w:val="00CF2F5E"/>
    <w:rsid w:val="00D00C93"/>
    <w:rsid w:val="00D30AAC"/>
    <w:rsid w:val="00D559FB"/>
    <w:rsid w:val="00D67C8C"/>
    <w:rsid w:val="00D73130"/>
    <w:rsid w:val="00D878CA"/>
    <w:rsid w:val="00DA02D6"/>
    <w:rsid w:val="00DA08A3"/>
    <w:rsid w:val="00DA728F"/>
    <w:rsid w:val="00DB6D55"/>
    <w:rsid w:val="00DC68F5"/>
    <w:rsid w:val="00DC6952"/>
    <w:rsid w:val="00DD3487"/>
    <w:rsid w:val="00DD62BE"/>
    <w:rsid w:val="00DD7F26"/>
    <w:rsid w:val="00DE1C3F"/>
    <w:rsid w:val="00DF3EEC"/>
    <w:rsid w:val="00E07877"/>
    <w:rsid w:val="00E1127C"/>
    <w:rsid w:val="00E411D4"/>
    <w:rsid w:val="00E508F7"/>
    <w:rsid w:val="00E67317"/>
    <w:rsid w:val="00E871C1"/>
    <w:rsid w:val="00ED1981"/>
    <w:rsid w:val="00EE475E"/>
    <w:rsid w:val="00F0003B"/>
    <w:rsid w:val="00F31302"/>
    <w:rsid w:val="00F370D6"/>
    <w:rsid w:val="00F517E1"/>
    <w:rsid w:val="00F62DB2"/>
    <w:rsid w:val="00F740E7"/>
    <w:rsid w:val="00F93873"/>
    <w:rsid w:val="00F93A4E"/>
    <w:rsid w:val="00FA5B03"/>
    <w:rsid w:val="00FB2214"/>
    <w:rsid w:val="00FC396F"/>
    <w:rsid w:val="00FE0026"/>
    <w:rsid w:val="00FE3AF4"/>
    <w:rsid w:val="00FE5490"/>
    <w:rsid w:val="00FE567D"/>
    <w:rsid w:val="00FF11E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047F0FE"/>
  <w15:docId w15:val="{B0364517-22A9-4C7A-B768-36C541C2C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3">
    <w:name w:val="3"/>
    <w:basedOn w:val="TableNormal"/>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2">
    <w:name w:val="2"/>
    <w:basedOn w:val="TableNormal"/>
    <w:tblPr>
      <w:tblStyleRowBandSize w:val="1"/>
      <w:tblStyleColBandSize w:val="1"/>
      <w:tblCellMar>
        <w:top w:w="0" w:type="dxa"/>
        <w:left w:w="115" w:type="dxa"/>
        <w:bottom w:w="0" w:type="dxa"/>
        <w:right w:w="115" w:type="dxa"/>
      </w:tblCellMar>
    </w:tblPr>
  </w:style>
  <w:style w:type="table" w:customStyle="1" w:styleId="1">
    <w:name w:val="1"/>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861164">
      <w:bodyDiv w:val="1"/>
      <w:marLeft w:val="0"/>
      <w:marRight w:val="0"/>
      <w:marTop w:val="0"/>
      <w:marBottom w:val="0"/>
      <w:divBdr>
        <w:top w:val="none" w:sz="0" w:space="0" w:color="auto"/>
        <w:left w:val="none" w:sz="0" w:space="0" w:color="auto"/>
        <w:bottom w:val="none" w:sz="0" w:space="0" w:color="auto"/>
        <w:right w:val="none" w:sz="0" w:space="0" w:color="auto"/>
      </w:divBdr>
    </w:div>
    <w:div w:id="160052484">
      <w:bodyDiv w:val="1"/>
      <w:marLeft w:val="0"/>
      <w:marRight w:val="0"/>
      <w:marTop w:val="0"/>
      <w:marBottom w:val="0"/>
      <w:divBdr>
        <w:top w:val="none" w:sz="0" w:space="0" w:color="auto"/>
        <w:left w:val="none" w:sz="0" w:space="0" w:color="auto"/>
        <w:bottom w:val="none" w:sz="0" w:space="0" w:color="auto"/>
        <w:right w:val="none" w:sz="0" w:space="0" w:color="auto"/>
      </w:divBdr>
    </w:div>
    <w:div w:id="204373975">
      <w:bodyDiv w:val="1"/>
      <w:marLeft w:val="0"/>
      <w:marRight w:val="0"/>
      <w:marTop w:val="0"/>
      <w:marBottom w:val="0"/>
      <w:divBdr>
        <w:top w:val="none" w:sz="0" w:space="0" w:color="auto"/>
        <w:left w:val="none" w:sz="0" w:space="0" w:color="auto"/>
        <w:bottom w:val="none" w:sz="0" w:space="0" w:color="auto"/>
        <w:right w:val="none" w:sz="0" w:space="0" w:color="auto"/>
      </w:divBdr>
    </w:div>
    <w:div w:id="222831974">
      <w:bodyDiv w:val="1"/>
      <w:marLeft w:val="0"/>
      <w:marRight w:val="0"/>
      <w:marTop w:val="0"/>
      <w:marBottom w:val="0"/>
      <w:divBdr>
        <w:top w:val="none" w:sz="0" w:space="0" w:color="auto"/>
        <w:left w:val="none" w:sz="0" w:space="0" w:color="auto"/>
        <w:bottom w:val="none" w:sz="0" w:space="0" w:color="auto"/>
        <w:right w:val="none" w:sz="0" w:space="0" w:color="auto"/>
      </w:divBdr>
    </w:div>
    <w:div w:id="304967007">
      <w:bodyDiv w:val="1"/>
      <w:marLeft w:val="0"/>
      <w:marRight w:val="0"/>
      <w:marTop w:val="0"/>
      <w:marBottom w:val="0"/>
      <w:divBdr>
        <w:top w:val="none" w:sz="0" w:space="0" w:color="auto"/>
        <w:left w:val="none" w:sz="0" w:space="0" w:color="auto"/>
        <w:bottom w:val="none" w:sz="0" w:space="0" w:color="auto"/>
        <w:right w:val="none" w:sz="0" w:space="0" w:color="auto"/>
      </w:divBdr>
    </w:div>
    <w:div w:id="334041058">
      <w:bodyDiv w:val="1"/>
      <w:marLeft w:val="0"/>
      <w:marRight w:val="0"/>
      <w:marTop w:val="0"/>
      <w:marBottom w:val="0"/>
      <w:divBdr>
        <w:top w:val="none" w:sz="0" w:space="0" w:color="auto"/>
        <w:left w:val="none" w:sz="0" w:space="0" w:color="auto"/>
        <w:bottom w:val="none" w:sz="0" w:space="0" w:color="auto"/>
        <w:right w:val="none" w:sz="0" w:space="0" w:color="auto"/>
      </w:divBdr>
    </w:div>
    <w:div w:id="345375737">
      <w:bodyDiv w:val="1"/>
      <w:marLeft w:val="0"/>
      <w:marRight w:val="0"/>
      <w:marTop w:val="0"/>
      <w:marBottom w:val="0"/>
      <w:divBdr>
        <w:top w:val="none" w:sz="0" w:space="0" w:color="auto"/>
        <w:left w:val="none" w:sz="0" w:space="0" w:color="auto"/>
        <w:bottom w:val="none" w:sz="0" w:space="0" w:color="auto"/>
        <w:right w:val="none" w:sz="0" w:space="0" w:color="auto"/>
      </w:divBdr>
    </w:div>
    <w:div w:id="379015850">
      <w:bodyDiv w:val="1"/>
      <w:marLeft w:val="0"/>
      <w:marRight w:val="0"/>
      <w:marTop w:val="0"/>
      <w:marBottom w:val="0"/>
      <w:divBdr>
        <w:top w:val="none" w:sz="0" w:space="0" w:color="auto"/>
        <w:left w:val="none" w:sz="0" w:space="0" w:color="auto"/>
        <w:bottom w:val="none" w:sz="0" w:space="0" w:color="auto"/>
        <w:right w:val="none" w:sz="0" w:space="0" w:color="auto"/>
      </w:divBdr>
    </w:div>
    <w:div w:id="540479213">
      <w:bodyDiv w:val="1"/>
      <w:marLeft w:val="0"/>
      <w:marRight w:val="0"/>
      <w:marTop w:val="0"/>
      <w:marBottom w:val="0"/>
      <w:divBdr>
        <w:top w:val="none" w:sz="0" w:space="0" w:color="auto"/>
        <w:left w:val="none" w:sz="0" w:space="0" w:color="auto"/>
        <w:bottom w:val="none" w:sz="0" w:space="0" w:color="auto"/>
        <w:right w:val="none" w:sz="0" w:space="0" w:color="auto"/>
      </w:divBdr>
    </w:div>
    <w:div w:id="582883637">
      <w:bodyDiv w:val="1"/>
      <w:marLeft w:val="0"/>
      <w:marRight w:val="0"/>
      <w:marTop w:val="0"/>
      <w:marBottom w:val="0"/>
      <w:divBdr>
        <w:top w:val="none" w:sz="0" w:space="0" w:color="auto"/>
        <w:left w:val="none" w:sz="0" w:space="0" w:color="auto"/>
        <w:bottom w:val="none" w:sz="0" w:space="0" w:color="auto"/>
        <w:right w:val="none" w:sz="0" w:space="0" w:color="auto"/>
      </w:divBdr>
    </w:div>
    <w:div w:id="597567759">
      <w:bodyDiv w:val="1"/>
      <w:marLeft w:val="0"/>
      <w:marRight w:val="0"/>
      <w:marTop w:val="0"/>
      <w:marBottom w:val="0"/>
      <w:divBdr>
        <w:top w:val="none" w:sz="0" w:space="0" w:color="auto"/>
        <w:left w:val="none" w:sz="0" w:space="0" w:color="auto"/>
        <w:bottom w:val="none" w:sz="0" w:space="0" w:color="auto"/>
        <w:right w:val="none" w:sz="0" w:space="0" w:color="auto"/>
      </w:divBdr>
    </w:div>
    <w:div w:id="652175743">
      <w:bodyDiv w:val="1"/>
      <w:marLeft w:val="0"/>
      <w:marRight w:val="0"/>
      <w:marTop w:val="0"/>
      <w:marBottom w:val="0"/>
      <w:divBdr>
        <w:top w:val="none" w:sz="0" w:space="0" w:color="auto"/>
        <w:left w:val="none" w:sz="0" w:space="0" w:color="auto"/>
        <w:bottom w:val="none" w:sz="0" w:space="0" w:color="auto"/>
        <w:right w:val="none" w:sz="0" w:space="0" w:color="auto"/>
      </w:divBdr>
    </w:div>
    <w:div w:id="829639377">
      <w:bodyDiv w:val="1"/>
      <w:marLeft w:val="0"/>
      <w:marRight w:val="0"/>
      <w:marTop w:val="0"/>
      <w:marBottom w:val="0"/>
      <w:divBdr>
        <w:top w:val="none" w:sz="0" w:space="0" w:color="auto"/>
        <w:left w:val="none" w:sz="0" w:space="0" w:color="auto"/>
        <w:bottom w:val="none" w:sz="0" w:space="0" w:color="auto"/>
        <w:right w:val="none" w:sz="0" w:space="0" w:color="auto"/>
      </w:divBdr>
    </w:div>
    <w:div w:id="850609654">
      <w:bodyDiv w:val="1"/>
      <w:marLeft w:val="0"/>
      <w:marRight w:val="0"/>
      <w:marTop w:val="0"/>
      <w:marBottom w:val="0"/>
      <w:divBdr>
        <w:top w:val="none" w:sz="0" w:space="0" w:color="auto"/>
        <w:left w:val="none" w:sz="0" w:space="0" w:color="auto"/>
        <w:bottom w:val="none" w:sz="0" w:space="0" w:color="auto"/>
        <w:right w:val="none" w:sz="0" w:space="0" w:color="auto"/>
      </w:divBdr>
    </w:div>
    <w:div w:id="1108351457">
      <w:bodyDiv w:val="1"/>
      <w:marLeft w:val="0"/>
      <w:marRight w:val="0"/>
      <w:marTop w:val="0"/>
      <w:marBottom w:val="0"/>
      <w:divBdr>
        <w:top w:val="none" w:sz="0" w:space="0" w:color="auto"/>
        <w:left w:val="none" w:sz="0" w:space="0" w:color="auto"/>
        <w:bottom w:val="none" w:sz="0" w:space="0" w:color="auto"/>
        <w:right w:val="none" w:sz="0" w:space="0" w:color="auto"/>
      </w:divBdr>
    </w:div>
    <w:div w:id="1129665637">
      <w:bodyDiv w:val="1"/>
      <w:marLeft w:val="0"/>
      <w:marRight w:val="0"/>
      <w:marTop w:val="0"/>
      <w:marBottom w:val="0"/>
      <w:divBdr>
        <w:top w:val="none" w:sz="0" w:space="0" w:color="auto"/>
        <w:left w:val="none" w:sz="0" w:space="0" w:color="auto"/>
        <w:bottom w:val="none" w:sz="0" w:space="0" w:color="auto"/>
        <w:right w:val="none" w:sz="0" w:space="0" w:color="auto"/>
      </w:divBdr>
    </w:div>
    <w:div w:id="1182359171">
      <w:bodyDiv w:val="1"/>
      <w:marLeft w:val="0"/>
      <w:marRight w:val="0"/>
      <w:marTop w:val="0"/>
      <w:marBottom w:val="0"/>
      <w:divBdr>
        <w:top w:val="none" w:sz="0" w:space="0" w:color="auto"/>
        <w:left w:val="none" w:sz="0" w:space="0" w:color="auto"/>
        <w:bottom w:val="none" w:sz="0" w:space="0" w:color="auto"/>
        <w:right w:val="none" w:sz="0" w:space="0" w:color="auto"/>
      </w:divBdr>
    </w:div>
    <w:div w:id="1241527896">
      <w:bodyDiv w:val="1"/>
      <w:marLeft w:val="0"/>
      <w:marRight w:val="0"/>
      <w:marTop w:val="0"/>
      <w:marBottom w:val="0"/>
      <w:divBdr>
        <w:top w:val="none" w:sz="0" w:space="0" w:color="auto"/>
        <w:left w:val="none" w:sz="0" w:space="0" w:color="auto"/>
        <w:bottom w:val="none" w:sz="0" w:space="0" w:color="auto"/>
        <w:right w:val="none" w:sz="0" w:space="0" w:color="auto"/>
      </w:divBdr>
    </w:div>
    <w:div w:id="1372992822">
      <w:bodyDiv w:val="1"/>
      <w:marLeft w:val="0"/>
      <w:marRight w:val="0"/>
      <w:marTop w:val="0"/>
      <w:marBottom w:val="0"/>
      <w:divBdr>
        <w:top w:val="none" w:sz="0" w:space="0" w:color="auto"/>
        <w:left w:val="none" w:sz="0" w:space="0" w:color="auto"/>
        <w:bottom w:val="none" w:sz="0" w:space="0" w:color="auto"/>
        <w:right w:val="none" w:sz="0" w:space="0" w:color="auto"/>
      </w:divBdr>
    </w:div>
    <w:div w:id="1385055688">
      <w:bodyDiv w:val="1"/>
      <w:marLeft w:val="0"/>
      <w:marRight w:val="0"/>
      <w:marTop w:val="0"/>
      <w:marBottom w:val="0"/>
      <w:divBdr>
        <w:top w:val="none" w:sz="0" w:space="0" w:color="auto"/>
        <w:left w:val="none" w:sz="0" w:space="0" w:color="auto"/>
        <w:bottom w:val="none" w:sz="0" w:space="0" w:color="auto"/>
        <w:right w:val="none" w:sz="0" w:space="0" w:color="auto"/>
      </w:divBdr>
    </w:div>
    <w:div w:id="1450665662">
      <w:bodyDiv w:val="1"/>
      <w:marLeft w:val="0"/>
      <w:marRight w:val="0"/>
      <w:marTop w:val="0"/>
      <w:marBottom w:val="0"/>
      <w:divBdr>
        <w:top w:val="none" w:sz="0" w:space="0" w:color="auto"/>
        <w:left w:val="none" w:sz="0" w:space="0" w:color="auto"/>
        <w:bottom w:val="none" w:sz="0" w:space="0" w:color="auto"/>
        <w:right w:val="none" w:sz="0" w:space="0" w:color="auto"/>
      </w:divBdr>
    </w:div>
    <w:div w:id="1496069468">
      <w:bodyDiv w:val="1"/>
      <w:marLeft w:val="0"/>
      <w:marRight w:val="0"/>
      <w:marTop w:val="0"/>
      <w:marBottom w:val="0"/>
      <w:divBdr>
        <w:top w:val="none" w:sz="0" w:space="0" w:color="auto"/>
        <w:left w:val="none" w:sz="0" w:space="0" w:color="auto"/>
        <w:bottom w:val="none" w:sz="0" w:space="0" w:color="auto"/>
        <w:right w:val="none" w:sz="0" w:space="0" w:color="auto"/>
      </w:divBdr>
    </w:div>
    <w:div w:id="1627617168">
      <w:bodyDiv w:val="1"/>
      <w:marLeft w:val="0"/>
      <w:marRight w:val="0"/>
      <w:marTop w:val="0"/>
      <w:marBottom w:val="0"/>
      <w:divBdr>
        <w:top w:val="none" w:sz="0" w:space="0" w:color="auto"/>
        <w:left w:val="none" w:sz="0" w:space="0" w:color="auto"/>
        <w:bottom w:val="none" w:sz="0" w:space="0" w:color="auto"/>
        <w:right w:val="none" w:sz="0" w:space="0" w:color="auto"/>
      </w:divBdr>
    </w:div>
    <w:div w:id="1641152787">
      <w:bodyDiv w:val="1"/>
      <w:marLeft w:val="0"/>
      <w:marRight w:val="0"/>
      <w:marTop w:val="0"/>
      <w:marBottom w:val="0"/>
      <w:divBdr>
        <w:top w:val="none" w:sz="0" w:space="0" w:color="auto"/>
        <w:left w:val="none" w:sz="0" w:space="0" w:color="auto"/>
        <w:bottom w:val="none" w:sz="0" w:space="0" w:color="auto"/>
        <w:right w:val="none" w:sz="0" w:space="0" w:color="auto"/>
      </w:divBdr>
    </w:div>
    <w:div w:id="1697147306">
      <w:bodyDiv w:val="1"/>
      <w:marLeft w:val="0"/>
      <w:marRight w:val="0"/>
      <w:marTop w:val="0"/>
      <w:marBottom w:val="0"/>
      <w:divBdr>
        <w:top w:val="none" w:sz="0" w:space="0" w:color="auto"/>
        <w:left w:val="none" w:sz="0" w:space="0" w:color="auto"/>
        <w:bottom w:val="none" w:sz="0" w:space="0" w:color="auto"/>
        <w:right w:val="none" w:sz="0" w:space="0" w:color="auto"/>
      </w:divBdr>
    </w:div>
    <w:div w:id="1863203899">
      <w:bodyDiv w:val="1"/>
      <w:marLeft w:val="0"/>
      <w:marRight w:val="0"/>
      <w:marTop w:val="0"/>
      <w:marBottom w:val="0"/>
      <w:divBdr>
        <w:top w:val="none" w:sz="0" w:space="0" w:color="auto"/>
        <w:left w:val="none" w:sz="0" w:space="0" w:color="auto"/>
        <w:bottom w:val="none" w:sz="0" w:space="0" w:color="auto"/>
        <w:right w:val="none" w:sz="0" w:space="0" w:color="auto"/>
      </w:divBdr>
    </w:div>
    <w:div w:id="1902473277">
      <w:bodyDiv w:val="1"/>
      <w:marLeft w:val="0"/>
      <w:marRight w:val="0"/>
      <w:marTop w:val="0"/>
      <w:marBottom w:val="0"/>
      <w:divBdr>
        <w:top w:val="none" w:sz="0" w:space="0" w:color="auto"/>
        <w:left w:val="none" w:sz="0" w:space="0" w:color="auto"/>
        <w:bottom w:val="none" w:sz="0" w:space="0" w:color="auto"/>
        <w:right w:val="none" w:sz="0" w:space="0" w:color="auto"/>
      </w:divBdr>
    </w:div>
    <w:div w:id="1982493569">
      <w:bodyDiv w:val="1"/>
      <w:marLeft w:val="0"/>
      <w:marRight w:val="0"/>
      <w:marTop w:val="0"/>
      <w:marBottom w:val="0"/>
      <w:divBdr>
        <w:top w:val="none" w:sz="0" w:space="0" w:color="auto"/>
        <w:left w:val="none" w:sz="0" w:space="0" w:color="auto"/>
        <w:bottom w:val="none" w:sz="0" w:space="0" w:color="auto"/>
        <w:right w:val="none" w:sz="0" w:space="0" w:color="auto"/>
      </w:divBdr>
    </w:div>
    <w:div w:id="20575871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422484.page"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dLhwzGQXI1C4WDD6gsp5T5inEdw==">AMUW2mXiwcRJxzeR5WGznyEV8o9tM3Xa3yLW4xG8Dzxgradfk4/yTUX+gySpbv6dLJINx92hjU1cxHzkCyj5WOLeJnMVHM9Bm1ZS44/P6QSUrAzrtFUmpiRuAi9PbmjF3vdaWvGV3pdNSEjvRnfPiMtvrMhTeFSRnzVW9YZ+E1wwPw7tuA+Wct7KqQKmW70ke8ZVMHR92GK+ndm8WP6ar9ny355XP7VidILch7zBVvL/seZlMwBo6Zs=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26</Pages>
  <Words>5698</Words>
  <Characters>31340</Characters>
  <Application>Microsoft Office Word</Application>
  <DocSecurity>0</DocSecurity>
  <Lines>261</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36965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Maricela</cp:lastModifiedBy>
  <cp:revision>1</cp:revision>
  <cp:lastPrinted>2022-09-19T17:42:00Z</cp:lastPrinted>
  <dcterms:created xsi:type="dcterms:W3CDTF">2022-09-08T05:52:00Z</dcterms:created>
  <dcterms:modified xsi:type="dcterms:W3CDTF">2022-09-30T00:53:00Z</dcterms:modified>
</cp:coreProperties>
</file>